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widowControl w:val="0"/>
        <w:snapToGrid/>
        <w:spacing w:afterLines="0"/>
        <w:ind w:firstLine="0" w:firstLineChars="0"/>
        <w:jc w:val="center"/>
        <w:outlineLvl w:val="0"/>
        <w:rPr>
          <w:rFonts w:ascii="方正小标宋简体" w:hAnsi="宋体" w:eastAsia="方正小标宋简体"/>
          <w:bCs/>
          <w:sz w:val="44"/>
          <w:szCs w:val="36"/>
        </w:rPr>
      </w:pPr>
      <w:r>
        <w:rPr>
          <w:rFonts w:hint="eastAsia" w:ascii="方正小标宋简体" w:hAnsi="宋体" w:eastAsia="方正小标宋简体"/>
          <w:bCs/>
          <w:sz w:val="44"/>
          <w:szCs w:val="36"/>
        </w:rPr>
        <w:t>浙</w:t>
      </w:r>
      <w:bookmarkStart w:id="0" w:name="_Hlk118817259"/>
      <w:r>
        <w:rPr>
          <w:rFonts w:hint="eastAsia" w:ascii="方正小标宋简体" w:hAnsi="宋体" w:eastAsia="方正小标宋简体"/>
          <w:bCs/>
          <w:sz w:val="44"/>
          <w:szCs w:val="36"/>
        </w:rPr>
        <w:t>江省政府采购中心关于征集</w:t>
      </w:r>
      <w:bookmarkEnd w:id="0"/>
      <w:r>
        <w:rPr>
          <w:rFonts w:hint="eastAsia" w:ascii="方正小标宋简体" w:hAnsi="宋体" w:eastAsia="方正小标宋简体"/>
          <w:bCs/>
          <w:sz w:val="44"/>
          <w:szCs w:val="36"/>
          <w:lang w:val="en-US" w:eastAsia="zh-CN"/>
        </w:rPr>
        <w:t>2025年度浙江省预算单位流式办公软件</w:t>
      </w:r>
      <w:r>
        <w:rPr>
          <w:rFonts w:hint="eastAsia" w:ascii="方正小标宋简体" w:hAnsi="宋体" w:eastAsia="方正小标宋简体"/>
          <w:bCs/>
          <w:sz w:val="44"/>
          <w:szCs w:val="36"/>
          <w:lang w:val="en-US" w:eastAsia="zh"/>
        </w:rPr>
        <w:t>（按年付费）</w:t>
      </w:r>
      <w:r>
        <w:rPr>
          <w:rFonts w:hint="eastAsia" w:ascii="方正小标宋简体" w:hAnsi="宋体" w:eastAsia="方正小标宋简体"/>
          <w:bCs/>
          <w:sz w:val="44"/>
          <w:szCs w:val="36"/>
          <w:lang w:val="en-US" w:eastAsia="zh-CN"/>
        </w:rPr>
        <w:t>开放式框架协议采购项目</w:t>
      </w:r>
      <w:r>
        <w:rPr>
          <w:rFonts w:hint="eastAsia" w:ascii="方正小标宋简体" w:hAnsi="宋体" w:eastAsia="方正小标宋简体"/>
          <w:bCs/>
          <w:sz w:val="44"/>
          <w:szCs w:val="36"/>
        </w:rPr>
        <w:t>供应商的公告</w:t>
      </w:r>
    </w:p>
    <w:p>
      <w:pPr>
        <w:pStyle w:val="19"/>
        <w:widowControl w:val="0"/>
        <w:snapToGrid/>
        <w:spacing w:afterLines="0"/>
        <w:ind w:firstLine="0" w:firstLineChars="0"/>
        <w:rPr>
          <w:rFonts w:ascii="宋体" w:hAnsi="仿宋" w:eastAsia="仿宋_GB2312" w:cs="Arial"/>
          <w:sz w:val="32"/>
          <w:szCs w:val="28"/>
        </w:rPr>
      </w:pPr>
      <w:r>
        <w:rPr>
          <w:rFonts w:hint="eastAsia" w:ascii="宋体" w:hAnsi="仿宋" w:eastAsia="仿宋_GB2312" w:cs="Arial"/>
          <w:sz w:val="32"/>
          <w:szCs w:val="28"/>
        </w:rPr>
        <w:t>各相关供应商：</w:t>
      </w:r>
    </w:p>
    <w:p>
      <w:pPr>
        <w:pStyle w:val="19"/>
        <w:widowControl w:val="0"/>
        <w:snapToGrid/>
        <w:spacing w:afterLines="0"/>
        <w:ind w:firstLine="640"/>
        <w:rPr>
          <w:rFonts w:ascii="宋体" w:hAnsi="仿宋" w:eastAsia="仿宋_GB2312" w:cs="Arial"/>
          <w:bCs/>
          <w:sz w:val="32"/>
          <w:szCs w:val="28"/>
        </w:rPr>
      </w:pPr>
      <w:r>
        <w:rPr>
          <w:rFonts w:hint="eastAsia" w:ascii="宋体" w:hAnsi="仿宋" w:eastAsia="仿宋_GB2312" w:cs="Arial"/>
          <w:bCs/>
          <w:sz w:val="32"/>
          <w:szCs w:val="28"/>
        </w:rPr>
        <w:t>根据《中华人民共和国政府采购法》《中华人民共和国政府采购法实施条例》《政府采购框架协议采购方式管理暂行办法》等规定，现公开征集</w:t>
      </w:r>
      <w:r>
        <w:rPr>
          <w:rFonts w:hint="eastAsia" w:ascii="宋体" w:hAnsi="仿宋" w:eastAsia="仿宋_GB2312" w:cs="Arial"/>
          <w:bCs/>
          <w:sz w:val="32"/>
          <w:szCs w:val="28"/>
          <w:lang w:eastAsia="zh-CN"/>
        </w:rPr>
        <w:t>2025年度浙江省预算单位流式办公软件</w:t>
      </w:r>
      <w:r>
        <w:rPr>
          <w:rFonts w:hint="eastAsia" w:ascii="宋体" w:hAnsi="仿宋" w:eastAsia="仿宋_GB2312" w:cs="Arial"/>
          <w:bCs/>
          <w:sz w:val="32"/>
          <w:szCs w:val="28"/>
          <w:lang w:eastAsia="zh"/>
        </w:rPr>
        <w:t>（按年付费）</w:t>
      </w:r>
      <w:r>
        <w:rPr>
          <w:rFonts w:hint="eastAsia" w:ascii="宋体" w:hAnsi="仿宋" w:eastAsia="仿宋_GB2312" w:cs="Arial"/>
          <w:bCs/>
          <w:sz w:val="32"/>
          <w:szCs w:val="28"/>
          <w:lang w:eastAsia="zh-CN"/>
        </w:rPr>
        <w:t>开放式框架协议采购项目</w:t>
      </w:r>
      <w:r>
        <w:rPr>
          <w:rFonts w:hint="eastAsia" w:ascii="宋体" w:hAnsi="仿宋" w:eastAsia="仿宋_GB2312" w:cs="Arial"/>
          <w:bCs/>
          <w:sz w:val="32"/>
          <w:szCs w:val="28"/>
        </w:rPr>
        <w:t>供应商，欢迎提供本国货物、服务的单位或个人前来参加：</w:t>
      </w:r>
    </w:p>
    <w:p>
      <w:pPr>
        <w:pStyle w:val="3"/>
        <w:snapToGrid/>
        <w:spacing w:line="240" w:lineRule="auto"/>
        <w:ind w:firstLine="640"/>
        <w:rPr>
          <w:rFonts w:hint="eastAsia" w:ascii="黑体" w:hAnsi="黑体" w:eastAsia="黑体"/>
          <w:b w:val="0"/>
          <w:kern w:val="0"/>
          <w:sz w:val="32"/>
          <w:lang w:eastAsia="zh-CN"/>
        </w:rPr>
      </w:pPr>
      <w:r>
        <w:rPr>
          <w:rFonts w:hint="eastAsia" w:ascii="黑体" w:hAnsi="黑体" w:eastAsia="黑体"/>
          <w:b w:val="0"/>
          <w:kern w:val="0"/>
          <w:sz w:val="32"/>
        </w:rPr>
        <w:t>一、项目名称：</w:t>
      </w:r>
      <w:r>
        <w:rPr>
          <w:rFonts w:hint="eastAsia" w:ascii="黑体" w:hAnsi="黑体" w:eastAsia="黑体"/>
          <w:b w:val="0"/>
          <w:kern w:val="0"/>
          <w:sz w:val="32"/>
          <w:lang w:eastAsia="zh-CN"/>
        </w:rPr>
        <w:t>2025年度浙江省预算单位流式办公软件</w:t>
      </w:r>
      <w:r>
        <w:rPr>
          <w:rFonts w:hint="eastAsia" w:ascii="黑体" w:hAnsi="黑体" w:eastAsia="黑体"/>
          <w:b w:val="0"/>
          <w:kern w:val="0"/>
          <w:sz w:val="32"/>
          <w:lang w:eastAsia="zh"/>
        </w:rPr>
        <w:t>（按年付费）</w:t>
      </w:r>
      <w:r>
        <w:rPr>
          <w:rFonts w:hint="eastAsia" w:ascii="黑体" w:hAnsi="黑体" w:eastAsia="黑体"/>
          <w:b w:val="0"/>
          <w:kern w:val="0"/>
          <w:sz w:val="32"/>
          <w:lang w:eastAsia="zh-CN"/>
        </w:rPr>
        <w:t>开放式框架协议采购项目</w:t>
      </w:r>
    </w:p>
    <w:p>
      <w:pPr>
        <w:ind w:firstLine="640" w:firstLineChars="200"/>
        <w:outlineLvl w:val="0"/>
        <w:rPr>
          <w:rFonts w:ascii="黑体" w:hAnsi="黑体" w:eastAsia="黑体" w:cs="Arial"/>
          <w:kern w:val="0"/>
          <w:sz w:val="32"/>
          <w:szCs w:val="28"/>
        </w:rPr>
      </w:pPr>
      <w:r>
        <w:rPr>
          <w:rFonts w:hint="eastAsia" w:ascii="黑体" w:hAnsi="黑体" w:eastAsia="黑体" w:cs="Arial"/>
          <w:kern w:val="0"/>
          <w:sz w:val="32"/>
          <w:szCs w:val="28"/>
        </w:rPr>
        <w:t>二、</w:t>
      </w:r>
      <w:r>
        <w:rPr>
          <w:rFonts w:hint="eastAsia" w:ascii="黑体" w:hAnsi="黑体" w:eastAsia="黑体" w:cs="Arial"/>
          <w:bCs/>
          <w:kern w:val="0"/>
          <w:sz w:val="32"/>
          <w:szCs w:val="28"/>
        </w:rPr>
        <w:t>项目编号：</w:t>
      </w:r>
      <w:r>
        <w:rPr>
          <w:rFonts w:hint="eastAsia" w:ascii="黑体" w:hAnsi="黑体" w:eastAsia="黑体" w:cs="Arial"/>
          <w:bCs/>
          <w:kern w:val="0"/>
          <w:sz w:val="32"/>
          <w:szCs w:val="28"/>
          <w:lang w:eastAsia="zh-CN"/>
        </w:rPr>
        <w:t>ZZCG2025J-ZJ-00</w:t>
      </w:r>
      <w:r>
        <w:rPr>
          <w:rFonts w:hint="eastAsia" w:ascii="黑体" w:hAnsi="黑体" w:eastAsia="黑体" w:cs="Arial"/>
          <w:bCs/>
          <w:kern w:val="0"/>
          <w:sz w:val="32"/>
          <w:szCs w:val="28"/>
          <w:lang w:val="en-US" w:eastAsia="zh-CN"/>
        </w:rPr>
        <w:t>7</w:t>
      </w:r>
    </w:p>
    <w:p>
      <w:pPr>
        <w:ind w:firstLine="640" w:firstLineChars="200"/>
        <w:outlineLvl w:val="0"/>
        <w:rPr>
          <w:rFonts w:ascii="黑体" w:hAnsi="黑体" w:eastAsia="黑体" w:cs="Arial"/>
          <w:kern w:val="0"/>
          <w:sz w:val="32"/>
          <w:szCs w:val="28"/>
        </w:rPr>
      </w:pPr>
      <w:r>
        <w:rPr>
          <w:rFonts w:hint="eastAsia" w:ascii="黑体" w:hAnsi="黑体" w:eastAsia="黑体" w:cs="Arial"/>
          <w:kern w:val="0"/>
          <w:sz w:val="32"/>
          <w:szCs w:val="28"/>
        </w:rPr>
        <w:t>三、采购项目内容及限价</w:t>
      </w:r>
    </w:p>
    <w:tbl>
      <w:tblPr>
        <w:tblStyle w:val="14"/>
        <w:tblW w:w="8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4280"/>
        <w:gridCol w:w="2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1099" w:type="dxa"/>
            <w:vAlign w:val="center"/>
          </w:tcPr>
          <w:p>
            <w:pPr>
              <w:keepNext w:val="0"/>
              <w:keepLines w:val="0"/>
              <w:suppressLineNumbers w:val="0"/>
              <w:spacing w:before="0" w:beforeAutospacing="0" w:after="0" w:afterAutospacing="0"/>
              <w:ind w:left="0" w:right="0"/>
              <w:jc w:val="center"/>
              <w:rPr>
                <w:rFonts w:hint="default" w:ascii="宋体" w:hAnsi="宋体" w:eastAsia="仿宋_GB2312"/>
                <w:b/>
                <w:bCs/>
                <w:kern w:val="0"/>
                <w:sz w:val="32"/>
                <w:szCs w:val="28"/>
              </w:rPr>
            </w:pPr>
            <w:r>
              <w:rPr>
                <w:rFonts w:hint="eastAsia" w:ascii="宋体" w:hAnsi="宋体" w:eastAsia="仿宋_GB2312"/>
                <w:b/>
                <w:bCs/>
                <w:kern w:val="0"/>
                <w:sz w:val="32"/>
                <w:szCs w:val="28"/>
              </w:rPr>
              <w:t>标项</w:t>
            </w:r>
          </w:p>
        </w:tc>
        <w:tc>
          <w:tcPr>
            <w:tcW w:w="4280" w:type="dxa"/>
            <w:vAlign w:val="center"/>
          </w:tcPr>
          <w:p>
            <w:pPr>
              <w:keepNext w:val="0"/>
              <w:keepLines w:val="0"/>
              <w:suppressLineNumbers w:val="0"/>
              <w:spacing w:before="0" w:beforeAutospacing="0" w:after="0" w:afterAutospacing="0"/>
              <w:ind w:left="0" w:right="0"/>
              <w:jc w:val="center"/>
              <w:rPr>
                <w:rFonts w:hint="default" w:ascii="宋体" w:hAnsi="宋体" w:eastAsia="仿宋_GB2312"/>
                <w:b/>
                <w:bCs/>
                <w:kern w:val="0"/>
                <w:sz w:val="32"/>
                <w:szCs w:val="28"/>
              </w:rPr>
            </w:pPr>
            <w:r>
              <w:rPr>
                <w:rFonts w:hint="eastAsia" w:ascii="宋体" w:hAnsi="宋体" w:eastAsia="仿宋_GB2312"/>
                <w:b/>
                <w:bCs/>
                <w:kern w:val="0"/>
                <w:sz w:val="32"/>
                <w:szCs w:val="28"/>
              </w:rPr>
              <w:t>采购内容</w:t>
            </w:r>
          </w:p>
        </w:tc>
        <w:tc>
          <w:tcPr>
            <w:tcW w:w="2678" w:type="dxa"/>
            <w:vAlign w:val="center"/>
          </w:tcPr>
          <w:p>
            <w:pPr>
              <w:keepNext w:val="0"/>
              <w:keepLines w:val="0"/>
              <w:suppressLineNumbers w:val="0"/>
              <w:spacing w:before="0" w:beforeAutospacing="0" w:after="0" w:afterAutospacing="0"/>
              <w:ind w:left="0" w:right="0"/>
              <w:jc w:val="center"/>
              <w:rPr>
                <w:rFonts w:hint="default" w:ascii="宋体" w:hAnsi="宋体" w:eastAsia="仿宋_GB2312"/>
                <w:b/>
                <w:bCs/>
                <w:kern w:val="0"/>
                <w:sz w:val="32"/>
                <w:szCs w:val="28"/>
              </w:rPr>
            </w:pPr>
            <w:r>
              <w:rPr>
                <w:rFonts w:hint="eastAsia" w:ascii="宋体" w:hAnsi="宋体" w:eastAsia="仿宋_GB2312"/>
                <w:b/>
                <w:bCs/>
                <w:kern w:val="0"/>
                <w:sz w:val="32"/>
                <w:szCs w:val="28"/>
              </w:rPr>
              <w:t>最高限制单价</w:t>
            </w:r>
          </w:p>
          <w:p>
            <w:pPr>
              <w:keepNext w:val="0"/>
              <w:keepLines w:val="0"/>
              <w:suppressLineNumbers w:val="0"/>
              <w:spacing w:before="0" w:beforeAutospacing="0" w:after="0" w:afterAutospacing="0"/>
              <w:ind w:left="0" w:right="0"/>
              <w:jc w:val="center"/>
              <w:rPr>
                <w:rFonts w:hint="default" w:ascii="宋体" w:hAnsi="宋体"/>
                <w:b/>
                <w:bCs/>
                <w:sz w:val="28"/>
                <w:szCs w:val="28"/>
              </w:rPr>
            </w:pPr>
            <w:r>
              <w:rPr>
                <w:rFonts w:hint="eastAsia" w:ascii="宋体" w:hAnsi="宋体" w:eastAsia="仿宋_GB2312"/>
                <w:b/>
                <w:bCs/>
                <w:kern w:val="0"/>
                <w:sz w:val="32"/>
                <w:szCs w:val="28"/>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vAlign w:val="center"/>
          </w:tcPr>
          <w:p>
            <w:pPr>
              <w:keepNext w:val="0"/>
              <w:keepLines w:val="0"/>
              <w:suppressLineNumbers w:val="0"/>
              <w:spacing w:before="0" w:beforeAutospacing="0" w:after="0" w:afterAutospacing="0"/>
              <w:ind w:left="0" w:right="0"/>
              <w:jc w:val="center"/>
              <w:rPr>
                <w:rFonts w:hint="default" w:ascii="宋体" w:hAnsi="宋体" w:eastAsia="仿宋_GB2312"/>
                <w:kern w:val="0"/>
                <w:sz w:val="32"/>
                <w:szCs w:val="28"/>
              </w:rPr>
            </w:pPr>
            <w:r>
              <w:rPr>
                <w:rFonts w:hint="eastAsia" w:ascii="宋体" w:hAnsi="宋体" w:eastAsia="仿宋_GB2312"/>
                <w:kern w:val="0"/>
                <w:sz w:val="32"/>
                <w:szCs w:val="28"/>
              </w:rPr>
              <w:t>1</w:t>
            </w:r>
          </w:p>
        </w:tc>
        <w:tc>
          <w:tcPr>
            <w:tcW w:w="4280" w:type="dxa"/>
            <w:vAlign w:val="center"/>
          </w:tcPr>
          <w:p>
            <w:pPr>
              <w:keepNext w:val="0"/>
              <w:keepLines w:val="0"/>
              <w:suppressLineNumbers w:val="0"/>
              <w:spacing w:before="0" w:beforeAutospacing="0" w:after="0" w:afterAutospacing="0"/>
              <w:ind w:left="0" w:right="0"/>
              <w:jc w:val="center"/>
              <w:rPr>
                <w:rFonts w:hint="default" w:ascii="宋体" w:hAnsi="宋体" w:eastAsia="仿宋_GB2312"/>
                <w:kern w:val="0"/>
                <w:sz w:val="32"/>
                <w:szCs w:val="28"/>
              </w:rPr>
            </w:pPr>
            <w:r>
              <w:rPr>
                <w:rFonts w:hint="eastAsia" w:ascii="宋体" w:hAnsi="宋体" w:eastAsia="仿宋_GB2312"/>
                <w:kern w:val="0"/>
                <w:sz w:val="32"/>
                <w:szCs w:val="28"/>
                <w:lang w:val="en-US" w:eastAsia="zh-CN"/>
              </w:rPr>
              <w:t>流式</w:t>
            </w:r>
            <w:r>
              <w:rPr>
                <w:rFonts w:hint="eastAsia" w:ascii="宋体" w:hAnsi="宋体" w:eastAsia="仿宋_GB2312"/>
                <w:kern w:val="0"/>
                <w:sz w:val="32"/>
                <w:szCs w:val="28"/>
              </w:rPr>
              <w:t>办公软件（按年付费）</w:t>
            </w:r>
          </w:p>
        </w:tc>
        <w:tc>
          <w:tcPr>
            <w:tcW w:w="2678" w:type="dxa"/>
            <w:vAlign w:val="center"/>
          </w:tcPr>
          <w:p>
            <w:pPr>
              <w:keepNext w:val="0"/>
              <w:keepLines w:val="0"/>
              <w:suppressLineNumbers w:val="0"/>
              <w:spacing w:before="0" w:beforeAutospacing="0" w:after="0" w:afterAutospacing="0"/>
              <w:ind w:left="0" w:right="0"/>
              <w:jc w:val="center"/>
              <w:rPr>
                <w:rFonts w:hint="eastAsia" w:ascii="宋体" w:hAnsi="宋体" w:eastAsia="仿宋_GB2312"/>
                <w:kern w:val="0"/>
                <w:sz w:val="32"/>
                <w:szCs w:val="28"/>
                <w:lang w:eastAsia="zh"/>
              </w:rPr>
            </w:pPr>
            <w:r>
              <w:rPr>
                <w:rFonts w:hint="eastAsia" w:ascii="宋体" w:hAnsi="宋体" w:eastAsia="仿宋_GB2312"/>
                <w:kern w:val="0"/>
                <w:sz w:val="32"/>
                <w:szCs w:val="28"/>
                <w:lang w:val="en-US" w:eastAsia="zh-CN"/>
              </w:rPr>
              <w:t>85</w:t>
            </w:r>
            <w:r>
              <w:rPr>
                <w:rFonts w:hint="eastAsia" w:ascii="宋体" w:hAnsi="宋体" w:eastAsia="仿宋_GB2312"/>
                <w:kern w:val="0"/>
                <w:sz w:val="32"/>
                <w:szCs w:val="28"/>
              </w:rPr>
              <w:t>元</w:t>
            </w:r>
            <w:r>
              <w:rPr>
                <w:rFonts w:hint="eastAsia" w:ascii="宋体" w:hAnsi="宋体" w:eastAsia="仿宋_GB2312"/>
                <w:kern w:val="0"/>
                <w:sz w:val="32"/>
                <w:szCs w:val="28"/>
                <w:lang w:eastAsia="zh"/>
              </w:rPr>
              <w:t>/套/年</w:t>
            </w:r>
          </w:p>
        </w:tc>
      </w:tr>
    </w:tbl>
    <w:p>
      <w:pPr>
        <w:ind w:firstLine="640" w:firstLineChars="200"/>
        <w:outlineLvl w:val="0"/>
        <w:rPr>
          <w:rFonts w:hint="eastAsia" w:ascii="黑体" w:hAnsi="黑体" w:eastAsia="黑体" w:cs="宋体"/>
          <w:color w:val="auto"/>
          <w:kern w:val="0"/>
          <w:sz w:val="32"/>
          <w:szCs w:val="28"/>
          <w:lang w:val="en-US" w:eastAsia="zh-CN"/>
        </w:rPr>
      </w:pPr>
      <w:r>
        <w:rPr>
          <w:rFonts w:hint="eastAsia" w:ascii="宋体" w:hAnsi="宋体" w:eastAsia="仿宋_GB2312"/>
          <w:color w:val="auto"/>
          <w:kern w:val="0"/>
          <w:sz w:val="32"/>
          <w:szCs w:val="28"/>
          <w:lang w:val="en-US" w:eastAsia="zh-CN"/>
        </w:rPr>
        <w:t>注：首年计算从本协议生效之日起至2025年12月31日止。</w:t>
      </w:r>
    </w:p>
    <w:p>
      <w:pPr>
        <w:ind w:firstLine="640" w:firstLineChars="200"/>
        <w:outlineLvl w:val="0"/>
        <w:rPr>
          <w:rFonts w:ascii="黑体" w:hAnsi="黑体" w:eastAsia="黑体" w:cs="宋体"/>
          <w:kern w:val="0"/>
          <w:sz w:val="32"/>
          <w:szCs w:val="28"/>
        </w:rPr>
      </w:pPr>
      <w:r>
        <w:rPr>
          <w:rFonts w:hint="eastAsia" w:ascii="黑体" w:hAnsi="黑体" w:eastAsia="黑体" w:cs="宋体"/>
          <w:kern w:val="0"/>
          <w:sz w:val="32"/>
          <w:szCs w:val="28"/>
        </w:rPr>
        <w:t>办公软件功能及技术指标</w:t>
      </w:r>
    </w:p>
    <w:tbl>
      <w:tblPr>
        <w:tblStyle w:val="14"/>
        <w:tblW w:w="0" w:type="auto"/>
        <w:jc w:val="center"/>
        <w:tblLayout w:type="autofit"/>
        <w:tblCellMar>
          <w:top w:w="0" w:type="dxa"/>
          <w:left w:w="108" w:type="dxa"/>
          <w:bottom w:w="0" w:type="dxa"/>
          <w:right w:w="108" w:type="dxa"/>
        </w:tblCellMar>
      </w:tblPr>
      <w:tblGrid>
        <w:gridCol w:w="1132"/>
        <w:gridCol w:w="1162"/>
        <w:gridCol w:w="6228"/>
      </w:tblGrid>
      <w:tr>
        <w:tblPrEx>
          <w:tblCellMar>
            <w:top w:w="0" w:type="dxa"/>
            <w:left w:w="108" w:type="dxa"/>
            <w:bottom w:w="0" w:type="dxa"/>
            <w:right w:w="108" w:type="dxa"/>
          </w:tblCellMar>
        </w:tblPrEx>
        <w:trPr>
          <w:trHeight w:val="9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color w:val="000000"/>
                <w:sz w:val="18"/>
                <w:szCs w:val="18"/>
              </w:rPr>
            </w:pPr>
            <w:bookmarkStart w:id="1" w:name="_Hlk150935726"/>
            <w:r>
              <w:rPr>
                <w:rFonts w:hint="eastAsia" w:ascii="微软雅黑" w:hAnsi="微软雅黑" w:eastAsia="微软雅黑" w:cs="微软雅黑"/>
                <w:b/>
                <w:color w:val="000000"/>
                <w:kern w:val="0"/>
                <w:sz w:val="18"/>
                <w:szCs w:val="18"/>
                <w:lang w:bidi="ar"/>
              </w:rPr>
              <w:t>功能及技术指标名称</w:t>
            </w:r>
            <w:bookmarkEnd w:id="1"/>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color w:val="000000"/>
                <w:sz w:val="18"/>
                <w:szCs w:val="18"/>
              </w:rPr>
            </w:pPr>
            <w:r>
              <w:rPr>
                <w:rFonts w:hint="eastAsia" w:ascii="微软雅黑" w:hAnsi="微软雅黑" w:eastAsia="微软雅黑" w:cs="微软雅黑"/>
                <w:b/>
                <w:color w:val="000000"/>
                <w:kern w:val="0"/>
                <w:sz w:val="18"/>
                <w:szCs w:val="18"/>
                <w:lang w:bidi="ar"/>
              </w:rPr>
              <w:t>指标项名称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color w:val="000000"/>
                <w:sz w:val="18"/>
                <w:szCs w:val="18"/>
              </w:rPr>
            </w:pPr>
            <w:r>
              <w:rPr>
                <w:rFonts w:hint="eastAsia" w:ascii="微软雅黑" w:hAnsi="微软雅黑" w:eastAsia="微软雅黑" w:cs="微软雅黑"/>
                <w:b/>
                <w:color w:val="000000"/>
                <w:kern w:val="0"/>
                <w:sz w:val="18"/>
                <w:szCs w:val="18"/>
                <w:lang w:bidi="ar"/>
              </w:rPr>
              <w:t>指标描述</w:t>
            </w:r>
          </w:p>
        </w:tc>
      </w:tr>
      <w:tr>
        <w:tblPrEx>
          <w:tblCellMar>
            <w:top w:w="0" w:type="dxa"/>
            <w:left w:w="108" w:type="dxa"/>
            <w:bottom w:w="0" w:type="dxa"/>
            <w:right w:w="108" w:type="dxa"/>
          </w:tblCellMar>
        </w:tblPrEx>
        <w:trPr>
          <w:trHeight w:val="9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 w:val="18"/>
                <w:szCs w:val="18"/>
              </w:rPr>
            </w:pPr>
            <w:r>
              <w:rPr>
                <w:rFonts w:hint="eastAsia" w:ascii="仿宋" w:hAnsi="仿宋" w:eastAsia="仿宋" w:cs="仿宋"/>
                <w:color w:val="000000"/>
                <w:kern w:val="0"/>
                <w:sz w:val="18"/>
                <w:szCs w:val="18"/>
                <w:lang w:bidi="ar"/>
              </w:rPr>
              <w:t>总体指标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 w:val="18"/>
                <w:szCs w:val="18"/>
              </w:rPr>
            </w:pPr>
            <w:r>
              <w:rPr>
                <w:rFonts w:hint="eastAsia" w:ascii="仿宋" w:hAnsi="仿宋" w:eastAsia="仿宋" w:cs="仿宋"/>
                <w:color w:val="000000"/>
                <w:kern w:val="0"/>
                <w:sz w:val="18"/>
                <w:szCs w:val="18"/>
                <w:lang w:bidi="ar"/>
              </w:rPr>
              <w:t>产品组件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sz w:val="18"/>
                <w:szCs w:val="18"/>
              </w:rPr>
            </w:pPr>
            <w:r>
              <w:rPr>
                <w:rFonts w:hint="eastAsia" w:ascii="仿宋" w:hAnsi="仿宋" w:eastAsia="仿宋" w:cs="仿宋"/>
                <w:color w:val="000000"/>
                <w:kern w:val="0"/>
                <w:sz w:val="18"/>
                <w:szCs w:val="18"/>
                <w:lang w:bidi="ar"/>
              </w:rPr>
              <w:t>产品组件包含文字处理、电子表格、演示文稿办公常用组件。</w:t>
            </w:r>
          </w:p>
        </w:tc>
      </w:tr>
      <w:tr>
        <w:tblPrEx>
          <w:tblCellMar>
            <w:top w:w="0" w:type="dxa"/>
            <w:left w:w="108" w:type="dxa"/>
            <w:bottom w:w="0" w:type="dxa"/>
            <w:right w:w="108" w:type="dxa"/>
          </w:tblCellMar>
        </w:tblPrEx>
        <w:trPr>
          <w:trHeight w:val="936"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 w:val="18"/>
                <w:szCs w:val="18"/>
              </w:rPr>
            </w:pPr>
            <w:r>
              <w:rPr>
                <w:rFonts w:hint="eastAsia" w:ascii="仿宋" w:hAnsi="仿宋" w:eastAsia="仿宋" w:cs="仿宋"/>
                <w:color w:val="000000"/>
                <w:kern w:val="0"/>
                <w:sz w:val="18"/>
                <w:szCs w:val="18"/>
                <w:lang w:bidi="ar"/>
              </w:rPr>
              <w:t>通用功能（文字、表格、演示）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 w:val="18"/>
                <w:szCs w:val="18"/>
              </w:rPr>
            </w:pPr>
            <w:r>
              <w:rPr>
                <w:rFonts w:hint="eastAsia" w:ascii="仿宋" w:hAnsi="仿宋" w:eastAsia="仿宋" w:cs="仿宋"/>
                <w:color w:val="000000"/>
                <w:kern w:val="0"/>
                <w:sz w:val="18"/>
                <w:szCs w:val="18"/>
                <w:lang w:bidi="ar"/>
              </w:rPr>
              <w:t>查找命令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sz w:val="18"/>
                <w:szCs w:val="18"/>
              </w:rPr>
            </w:pPr>
            <w:r>
              <w:rPr>
                <w:rFonts w:hint="eastAsia" w:ascii="仿宋" w:hAnsi="仿宋" w:eastAsia="仿宋" w:cs="仿宋"/>
                <w:color w:val="000000"/>
                <w:kern w:val="0"/>
                <w:sz w:val="18"/>
                <w:szCs w:val="18"/>
                <w:lang w:bidi="ar"/>
              </w:rPr>
              <w:t>文字，表格，演示三个组件均支持查找功能，,输入所需查询信息后,即可快速搜索文档中的所有相同字符或单词。</w:t>
            </w:r>
          </w:p>
        </w:tc>
      </w:tr>
      <w:tr>
        <w:tblPrEx>
          <w:tblCellMar>
            <w:top w:w="0" w:type="dxa"/>
            <w:left w:w="108" w:type="dxa"/>
            <w:bottom w:w="0" w:type="dxa"/>
            <w:right w:w="108" w:type="dxa"/>
          </w:tblCellMar>
        </w:tblPrEx>
        <w:trPr>
          <w:trHeight w:val="93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 w:val="18"/>
                <w:szCs w:val="18"/>
              </w:rPr>
            </w:pPr>
            <w:r>
              <w:rPr>
                <w:rFonts w:hint="eastAsia" w:ascii="仿宋" w:hAnsi="仿宋" w:eastAsia="仿宋" w:cs="仿宋"/>
                <w:color w:val="000000"/>
                <w:kern w:val="0"/>
                <w:sz w:val="18"/>
                <w:szCs w:val="18"/>
                <w:lang w:bidi="ar"/>
              </w:rPr>
              <w:t>OFD输出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sz w:val="18"/>
                <w:szCs w:val="18"/>
              </w:rPr>
            </w:pPr>
            <w:r>
              <w:rPr>
                <w:rFonts w:hint="eastAsia" w:ascii="仿宋" w:hAnsi="仿宋" w:eastAsia="仿宋" w:cs="仿宋"/>
                <w:color w:val="000000"/>
                <w:kern w:val="0"/>
                <w:sz w:val="18"/>
                <w:szCs w:val="18"/>
                <w:lang w:bidi="ar"/>
              </w:rPr>
              <w:t>文字，表格，演示三个组件均支持输出为OFD文档格式，可设置嵌入字体。“嵌入字体”是指在导出OFD文件时，将当前流式文档中用到的字体嵌入到OFD文件中，保证在公文流转的过程中即使当前机器缺少相应字体，也能正确排版显示。</w:t>
            </w:r>
          </w:p>
        </w:tc>
      </w:tr>
      <w:tr>
        <w:tblPrEx>
          <w:tblCellMar>
            <w:top w:w="0" w:type="dxa"/>
            <w:left w:w="108" w:type="dxa"/>
            <w:bottom w:w="0" w:type="dxa"/>
            <w:right w:w="108" w:type="dxa"/>
          </w:tblCellMar>
        </w:tblPrEx>
        <w:trPr>
          <w:trHeight w:val="93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 w:val="18"/>
                <w:szCs w:val="18"/>
              </w:rPr>
            </w:pPr>
            <w:r>
              <w:rPr>
                <w:rFonts w:hint="eastAsia" w:ascii="仿宋" w:hAnsi="仿宋" w:eastAsia="仿宋" w:cs="仿宋"/>
                <w:color w:val="000000"/>
                <w:kern w:val="0"/>
                <w:sz w:val="18"/>
                <w:szCs w:val="18"/>
                <w:lang w:bidi="ar"/>
              </w:rPr>
              <w:t>插入公式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sz w:val="18"/>
                <w:szCs w:val="18"/>
              </w:rPr>
            </w:pPr>
            <w:r>
              <w:rPr>
                <w:rFonts w:hint="eastAsia" w:ascii="仿宋" w:hAnsi="仿宋" w:eastAsia="仿宋" w:cs="仿宋"/>
                <w:color w:val="000000"/>
                <w:kern w:val="0"/>
                <w:sz w:val="18"/>
                <w:szCs w:val="18"/>
                <w:lang w:bidi="ar"/>
              </w:rPr>
              <w:t>文字、表格、演示三个组件均支持丰富的公式元素、支持更多设置，可以满足各种场景公式编写需求。</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提供各类公式符号：基础数学、希腊字母、字符类符号、运算符、箭头、求反关系运算符；</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提供各类函数结构：分数、上下标、根式、积分、大型运算符、括号、函数、极限和对数、运算符、矩阵等。</w:t>
            </w:r>
          </w:p>
        </w:tc>
      </w:tr>
      <w:tr>
        <w:tblPrEx>
          <w:tblCellMar>
            <w:top w:w="0" w:type="dxa"/>
            <w:left w:w="108" w:type="dxa"/>
            <w:bottom w:w="0" w:type="dxa"/>
            <w:right w:w="108" w:type="dxa"/>
          </w:tblCellMar>
        </w:tblPrEx>
        <w:trPr>
          <w:trHeight w:val="93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 w:val="18"/>
                <w:szCs w:val="18"/>
              </w:rPr>
            </w:pPr>
            <w:r>
              <w:rPr>
                <w:rFonts w:hint="eastAsia" w:ascii="仿宋" w:hAnsi="仿宋" w:eastAsia="仿宋" w:cs="仿宋"/>
                <w:color w:val="000000"/>
                <w:kern w:val="0"/>
                <w:sz w:val="18"/>
                <w:szCs w:val="18"/>
                <w:lang w:bidi="ar"/>
              </w:rPr>
              <w:t>安全性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sz w:val="18"/>
                <w:szCs w:val="18"/>
              </w:rPr>
            </w:pPr>
            <w:r>
              <w:rPr>
                <w:rFonts w:hint="eastAsia" w:ascii="仿宋" w:hAnsi="仿宋" w:eastAsia="仿宋" w:cs="仿宋"/>
                <w:color w:val="000000"/>
                <w:sz w:val="18"/>
                <w:szCs w:val="18"/>
                <w:lang w:bidi="ar"/>
              </w:rPr>
              <w:t>文字、表格、演示三个组件均支持通过密码对文件进行加密保护</w:t>
            </w:r>
          </w:p>
        </w:tc>
      </w:tr>
      <w:tr>
        <w:tblPrEx>
          <w:tblCellMar>
            <w:top w:w="0" w:type="dxa"/>
            <w:left w:w="108" w:type="dxa"/>
            <w:bottom w:w="0" w:type="dxa"/>
            <w:right w:w="108" w:type="dxa"/>
          </w:tblCellMar>
        </w:tblPrEx>
        <w:trPr>
          <w:trHeight w:val="936"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 w:val="18"/>
                <w:szCs w:val="18"/>
              </w:rPr>
            </w:pPr>
            <w:r>
              <w:rPr>
                <w:rFonts w:hint="eastAsia" w:ascii="仿宋" w:hAnsi="仿宋" w:eastAsia="仿宋" w:cs="仿宋"/>
                <w:color w:val="000000"/>
                <w:kern w:val="0"/>
                <w:sz w:val="18"/>
                <w:szCs w:val="18"/>
                <w:lang w:bidi="ar"/>
              </w:rPr>
              <w:t>文字模块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 w:val="18"/>
                <w:szCs w:val="18"/>
              </w:rPr>
            </w:pPr>
            <w:r>
              <w:rPr>
                <w:rFonts w:hint="eastAsia" w:ascii="仿宋" w:hAnsi="仿宋" w:eastAsia="仿宋" w:cs="仿宋"/>
                <w:color w:val="000000"/>
                <w:kern w:val="0"/>
                <w:sz w:val="18"/>
                <w:szCs w:val="18"/>
                <w:lang w:bidi="ar"/>
              </w:rPr>
              <w:t>文字表格编辑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sz w:val="18"/>
                <w:szCs w:val="18"/>
              </w:rPr>
            </w:pPr>
            <w:r>
              <w:rPr>
                <w:rFonts w:hint="eastAsia" w:ascii="仿宋" w:hAnsi="仿宋" w:eastAsia="仿宋" w:cs="仿宋"/>
                <w:color w:val="000000"/>
                <w:kern w:val="0"/>
                <w:sz w:val="18"/>
                <w:szCs w:val="18"/>
                <w:lang w:bidi="ar"/>
              </w:rPr>
              <w:t>自动插入表格，支持表格样式任意切换，可以对表格任意行任意列进行编辑、删除和插入。</w:t>
            </w:r>
          </w:p>
        </w:tc>
      </w:tr>
      <w:tr>
        <w:tblPrEx>
          <w:tblCellMar>
            <w:top w:w="0" w:type="dxa"/>
            <w:left w:w="108" w:type="dxa"/>
            <w:bottom w:w="0" w:type="dxa"/>
            <w:right w:w="108" w:type="dxa"/>
          </w:tblCellMar>
        </w:tblPrEx>
        <w:trPr>
          <w:trHeight w:val="93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 w:val="18"/>
                <w:szCs w:val="18"/>
              </w:rPr>
            </w:pPr>
            <w:r>
              <w:rPr>
                <w:rFonts w:hint="eastAsia" w:ascii="仿宋" w:hAnsi="仿宋" w:eastAsia="仿宋" w:cs="仿宋"/>
                <w:color w:val="000000"/>
                <w:kern w:val="0"/>
                <w:sz w:val="18"/>
                <w:szCs w:val="18"/>
                <w:lang w:bidi="ar"/>
              </w:rPr>
              <w:t>导航窗格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sz w:val="18"/>
                <w:szCs w:val="18"/>
              </w:rPr>
            </w:pPr>
            <w:r>
              <w:rPr>
                <w:rFonts w:hint="eastAsia" w:ascii="仿宋" w:hAnsi="仿宋" w:eastAsia="仿宋" w:cs="仿宋"/>
                <w:color w:val="000000"/>
                <w:sz w:val="18"/>
                <w:szCs w:val="18"/>
                <w:lang w:bidi="ar"/>
              </w:rPr>
              <w:t>自动识别文档的目录结构，生成对应目录，通过导航窗格可以对文档进行快速浏览和定位。</w:t>
            </w:r>
          </w:p>
        </w:tc>
      </w:tr>
      <w:tr>
        <w:tblPrEx>
          <w:tblCellMar>
            <w:top w:w="0" w:type="dxa"/>
            <w:left w:w="108" w:type="dxa"/>
            <w:bottom w:w="0" w:type="dxa"/>
            <w:right w:w="108" w:type="dxa"/>
          </w:tblCellMar>
        </w:tblPrEx>
        <w:trPr>
          <w:trHeight w:val="93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仿宋" w:hAnsi="仿宋" w:eastAsia="仿宋" w:cs="仿宋"/>
                <w:color w:val="000000"/>
                <w:sz w:val="18"/>
                <w:szCs w:val="18"/>
              </w:rPr>
            </w:pPr>
          </w:p>
        </w:tc>
      </w:tr>
      <w:tr>
        <w:tblPrEx>
          <w:tblCellMar>
            <w:top w:w="0" w:type="dxa"/>
            <w:left w:w="108" w:type="dxa"/>
            <w:bottom w:w="0" w:type="dxa"/>
            <w:right w:w="108" w:type="dxa"/>
          </w:tblCellMar>
        </w:tblPrEx>
        <w:trPr>
          <w:trHeight w:val="93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 w:val="18"/>
                <w:szCs w:val="18"/>
              </w:rPr>
            </w:pPr>
            <w:r>
              <w:rPr>
                <w:rFonts w:hint="eastAsia" w:ascii="仿宋" w:hAnsi="仿宋" w:eastAsia="仿宋" w:cs="仿宋"/>
                <w:color w:val="000000"/>
                <w:kern w:val="0"/>
                <w:sz w:val="18"/>
                <w:szCs w:val="18"/>
                <w:lang w:bidi="ar"/>
              </w:rPr>
              <w:t>段落格式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sz w:val="18"/>
                <w:szCs w:val="18"/>
              </w:rPr>
            </w:pPr>
            <w:r>
              <w:rPr>
                <w:rFonts w:hint="eastAsia" w:ascii="仿宋" w:hAnsi="仿宋" w:eastAsia="仿宋" w:cs="仿宋"/>
                <w:color w:val="000000"/>
                <w:kern w:val="0"/>
                <w:sz w:val="18"/>
                <w:szCs w:val="18"/>
                <w:lang w:bidi="ar"/>
              </w:rPr>
              <w:t>支持调整段落格式，包括对齐方式、大纲级别、方向、缩进、间距、分页、换行、字符间距。</w:t>
            </w:r>
          </w:p>
        </w:tc>
      </w:tr>
      <w:tr>
        <w:tblPrEx>
          <w:tblCellMar>
            <w:top w:w="0" w:type="dxa"/>
            <w:left w:w="108" w:type="dxa"/>
            <w:bottom w:w="0" w:type="dxa"/>
            <w:right w:w="108" w:type="dxa"/>
          </w:tblCellMar>
        </w:tblPrEx>
        <w:trPr>
          <w:trHeight w:val="93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 w:val="18"/>
                <w:szCs w:val="18"/>
              </w:rPr>
            </w:pPr>
            <w:r>
              <w:rPr>
                <w:rFonts w:hint="eastAsia" w:ascii="仿宋" w:hAnsi="仿宋" w:eastAsia="仿宋" w:cs="仿宋"/>
                <w:color w:val="000000"/>
                <w:kern w:val="0"/>
                <w:sz w:val="18"/>
                <w:szCs w:val="18"/>
                <w:lang w:bidi="ar"/>
              </w:rPr>
              <w:t>自定义符号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sz w:val="18"/>
                <w:szCs w:val="18"/>
              </w:rPr>
            </w:pPr>
            <w:r>
              <w:rPr>
                <w:rFonts w:hint="eastAsia" w:ascii="仿宋" w:hAnsi="仿宋" w:eastAsia="仿宋" w:cs="仿宋"/>
                <w:color w:val="000000"/>
                <w:kern w:val="0"/>
                <w:sz w:val="18"/>
                <w:szCs w:val="18"/>
                <w:lang w:bidi="ar"/>
              </w:rPr>
              <w:t>支持插入方框、打勾方框、打叉方框。支持智能判定方框属性，通过鼠标点击方框直接进行打勾或取消打勾，简化用户操作流程，便于用户对于项目标识符的使用需求。</w:t>
            </w:r>
          </w:p>
        </w:tc>
      </w:tr>
      <w:tr>
        <w:tblPrEx>
          <w:tblCellMar>
            <w:top w:w="0" w:type="dxa"/>
            <w:left w:w="108" w:type="dxa"/>
            <w:bottom w:w="0" w:type="dxa"/>
            <w:right w:w="108" w:type="dxa"/>
          </w:tblCellMar>
        </w:tblPrEx>
        <w:trPr>
          <w:trHeight w:val="936"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 w:val="18"/>
                <w:szCs w:val="18"/>
              </w:rPr>
            </w:pPr>
            <w:r>
              <w:rPr>
                <w:rFonts w:hint="eastAsia" w:ascii="仿宋" w:hAnsi="仿宋" w:eastAsia="仿宋" w:cs="仿宋"/>
                <w:color w:val="000000"/>
                <w:kern w:val="0"/>
                <w:sz w:val="18"/>
                <w:szCs w:val="18"/>
                <w:lang w:bidi="ar"/>
              </w:rPr>
              <w:t>表格模块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 w:val="18"/>
                <w:szCs w:val="18"/>
              </w:rPr>
            </w:pPr>
            <w:r>
              <w:rPr>
                <w:rFonts w:hint="eastAsia" w:ascii="仿宋" w:hAnsi="仿宋" w:eastAsia="仿宋" w:cs="仿宋"/>
                <w:color w:val="000000"/>
                <w:kern w:val="0"/>
                <w:sz w:val="18"/>
                <w:szCs w:val="18"/>
                <w:lang w:bidi="ar"/>
              </w:rPr>
              <w:t>数据对比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sz w:val="18"/>
                <w:szCs w:val="18"/>
              </w:rPr>
            </w:pPr>
            <w:r>
              <w:rPr>
                <w:rFonts w:hint="eastAsia" w:ascii="仿宋" w:hAnsi="仿宋" w:eastAsia="仿宋" w:cs="仿宋"/>
                <w:color w:val="000000"/>
                <w:kern w:val="0"/>
                <w:sz w:val="18"/>
                <w:szCs w:val="18"/>
                <w:lang w:bidi="ar"/>
              </w:rPr>
              <w:t>支持数据对比。可以对单区域、多区域进行重复值、唯一值的标记和提取，能更直观的进行数据分析。</w:t>
            </w:r>
          </w:p>
        </w:tc>
      </w:tr>
      <w:tr>
        <w:tblPrEx>
          <w:tblCellMar>
            <w:top w:w="0" w:type="dxa"/>
            <w:left w:w="108" w:type="dxa"/>
            <w:bottom w:w="0" w:type="dxa"/>
            <w:right w:w="108" w:type="dxa"/>
          </w:tblCellMar>
        </w:tblPrEx>
        <w:trPr>
          <w:trHeight w:val="93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 w:val="18"/>
                <w:szCs w:val="18"/>
              </w:rPr>
            </w:pPr>
            <w:r>
              <w:rPr>
                <w:rFonts w:hint="eastAsia" w:ascii="仿宋" w:hAnsi="仿宋" w:eastAsia="仿宋" w:cs="仿宋"/>
                <w:color w:val="000000"/>
                <w:kern w:val="0"/>
                <w:sz w:val="18"/>
                <w:szCs w:val="18"/>
                <w:lang w:bidi="ar"/>
              </w:rPr>
              <w:t>数据透视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sz w:val="18"/>
                <w:szCs w:val="18"/>
              </w:rPr>
            </w:pPr>
            <w:r>
              <w:rPr>
                <w:rFonts w:hint="eastAsia" w:ascii="仿宋" w:hAnsi="仿宋" w:eastAsia="仿宋" w:cs="仿宋"/>
                <w:color w:val="000000"/>
                <w:kern w:val="0"/>
                <w:sz w:val="18"/>
                <w:szCs w:val="18"/>
                <w:lang w:bidi="ar"/>
              </w:rPr>
              <w:t>支持数据透视表。提供可视化表格方式汇总数据的功能，更形象生动直观。</w:t>
            </w:r>
          </w:p>
        </w:tc>
      </w:tr>
      <w:tr>
        <w:tblPrEx>
          <w:tblCellMar>
            <w:top w:w="0" w:type="dxa"/>
            <w:left w:w="108" w:type="dxa"/>
            <w:bottom w:w="0" w:type="dxa"/>
            <w:right w:w="108" w:type="dxa"/>
          </w:tblCellMar>
        </w:tblPrEx>
        <w:trPr>
          <w:trHeight w:val="93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 w:val="18"/>
                <w:szCs w:val="18"/>
              </w:rPr>
            </w:pPr>
            <w:r>
              <w:rPr>
                <w:rFonts w:hint="eastAsia" w:ascii="仿宋" w:hAnsi="仿宋" w:eastAsia="仿宋" w:cs="仿宋"/>
                <w:color w:val="000000"/>
                <w:kern w:val="0"/>
                <w:sz w:val="18"/>
                <w:szCs w:val="18"/>
                <w:lang w:bidi="ar"/>
              </w:rPr>
              <w:t>数据格式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sz w:val="18"/>
                <w:szCs w:val="18"/>
              </w:rPr>
            </w:pPr>
            <w:r>
              <w:rPr>
                <w:rFonts w:hint="eastAsia" w:ascii="仿宋" w:hAnsi="仿宋" w:eastAsia="仿宋" w:cs="仿宋"/>
                <w:color w:val="000000"/>
                <w:sz w:val="18"/>
                <w:szCs w:val="18"/>
                <w:lang w:bidi="ar"/>
              </w:rPr>
              <w:t>支持数值、货币、会计专用、日期、时间等常见数据格式，并可以通过表达式自定义数据格式。</w:t>
            </w:r>
          </w:p>
        </w:tc>
      </w:tr>
      <w:tr>
        <w:tblPrEx>
          <w:tblCellMar>
            <w:top w:w="0" w:type="dxa"/>
            <w:left w:w="108" w:type="dxa"/>
            <w:bottom w:w="0" w:type="dxa"/>
            <w:right w:w="108" w:type="dxa"/>
          </w:tblCellMar>
        </w:tblPrEx>
        <w:trPr>
          <w:trHeight w:val="93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 w:val="18"/>
                <w:szCs w:val="18"/>
              </w:rPr>
            </w:pPr>
            <w:r>
              <w:rPr>
                <w:rFonts w:hint="eastAsia" w:ascii="仿宋" w:hAnsi="仿宋" w:eastAsia="仿宋" w:cs="仿宋"/>
                <w:color w:val="000000"/>
                <w:kern w:val="0"/>
                <w:sz w:val="18"/>
                <w:szCs w:val="18"/>
                <w:lang w:bidi="ar"/>
              </w:rPr>
              <w:t>计算公式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sz w:val="18"/>
                <w:szCs w:val="18"/>
              </w:rPr>
            </w:pPr>
            <w:r>
              <w:rPr>
                <w:rFonts w:hint="eastAsia" w:ascii="仿宋" w:hAnsi="仿宋" w:eastAsia="仿宋" w:cs="仿宋"/>
                <w:color w:val="000000"/>
                <w:kern w:val="0"/>
                <w:sz w:val="18"/>
                <w:szCs w:val="18"/>
                <w:lang w:bidi="ar"/>
              </w:rPr>
              <w:t>支持在表格中一键插入求和、计数、平均值等常用公式。支持多列数据合并操作。支持单元格数据的循环引用</w:t>
            </w:r>
          </w:p>
        </w:tc>
      </w:tr>
      <w:tr>
        <w:tblPrEx>
          <w:tblCellMar>
            <w:top w:w="0" w:type="dxa"/>
            <w:left w:w="108" w:type="dxa"/>
            <w:bottom w:w="0" w:type="dxa"/>
            <w:right w:w="108" w:type="dxa"/>
          </w:tblCellMar>
        </w:tblPrEx>
        <w:trPr>
          <w:trHeight w:val="93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 w:val="18"/>
                <w:szCs w:val="18"/>
              </w:rPr>
            </w:pPr>
            <w:r>
              <w:rPr>
                <w:rFonts w:hint="eastAsia" w:ascii="仿宋" w:hAnsi="仿宋" w:eastAsia="仿宋" w:cs="仿宋"/>
                <w:color w:val="000000"/>
                <w:kern w:val="0"/>
                <w:sz w:val="18"/>
                <w:szCs w:val="18"/>
                <w:lang w:bidi="ar"/>
              </w:rPr>
              <w:t>合并表格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sz w:val="18"/>
                <w:szCs w:val="18"/>
              </w:rPr>
            </w:pPr>
            <w:r>
              <w:rPr>
                <w:rFonts w:hint="eastAsia" w:ascii="仿宋" w:hAnsi="仿宋" w:eastAsia="仿宋" w:cs="仿宋"/>
                <w:color w:val="000000"/>
                <w:kern w:val="0"/>
                <w:sz w:val="18"/>
                <w:szCs w:val="18"/>
                <w:lang w:bidi="ar"/>
              </w:rPr>
              <w:t>支持将多个工作表、多个工作簿、以及多个工作簿中的同名工作表进行数据智能合并，帮助用户快速完成零散数据的汇总</w:t>
            </w:r>
          </w:p>
        </w:tc>
      </w:tr>
      <w:tr>
        <w:tblPrEx>
          <w:tblCellMar>
            <w:top w:w="0" w:type="dxa"/>
            <w:left w:w="108" w:type="dxa"/>
            <w:bottom w:w="0" w:type="dxa"/>
            <w:right w:w="108" w:type="dxa"/>
          </w:tblCellMar>
        </w:tblPrEx>
        <w:trPr>
          <w:trHeight w:val="936"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 w:val="18"/>
                <w:szCs w:val="18"/>
              </w:rPr>
            </w:pPr>
            <w:r>
              <w:rPr>
                <w:rFonts w:hint="eastAsia" w:ascii="仿宋" w:hAnsi="仿宋" w:eastAsia="仿宋" w:cs="仿宋"/>
                <w:color w:val="000000"/>
                <w:kern w:val="0"/>
                <w:sz w:val="18"/>
                <w:szCs w:val="18"/>
                <w:lang w:bidi="ar"/>
              </w:rPr>
              <w:t>演示模块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 w:val="18"/>
                <w:szCs w:val="18"/>
              </w:rPr>
            </w:pPr>
            <w:r>
              <w:rPr>
                <w:rFonts w:hint="eastAsia" w:ascii="仿宋" w:hAnsi="仿宋" w:eastAsia="仿宋" w:cs="仿宋"/>
                <w:color w:val="000000"/>
                <w:kern w:val="0"/>
                <w:sz w:val="18"/>
                <w:szCs w:val="18"/>
                <w:lang w:bidi="ar"/>
              </w:rPr>
              <w:t>多媒体对象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sz w:val="18"/>
                <w:szCs w:val="18"/>
              </w:rPr>
            </w:pPr>
            <w:r>
              <w:rPr>
                <w:rFonts w:hint="eastAsia" w:ascii="仿宋" w:hAnsi="仿宋" w:eastAsia="仿宋" w:cs="仿宋"/>
                <w:color w:val="000000"/>
                <w:kern w:val="0"/>
                <w:sz w:val="18"/>
                <w:szCs w:val="18"/>
                <w:lang w:bidi="ar"/>
              </w:rPr>
              <w:t>支持插入音频/视频媒体对象，使放映演示文稿时更加生动。</w:t>
            </w:r>
          </w:p>
        </w:tc>
      </w:tr>
      <w:tr>
        <w:tblPrEx>
          <w:tblCellMar>
            <w:top w:w="0" w:type="dxa"/>
            <w:left w:w="108" w:type="dxa"/>
            <w:bottom w:w="0" w:type="dxa"/>
            <w:right w:w="108" w:type="dxa"/>
          </w:tblCellMar>
        </w:tblPrEx>
        <w:trPr>
          <w:trHeight w:val="93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 w:val="18"/>
                <w:szCs w:val="18"/>
              </w:rPr>
            </w:pPr>
            <w:r>
              <w:rPr>
                <w:rFonts w:hint="eastAsia" w:ascii="仿宋" w:hAnsi="仿宋" w:eastAsia="仿宋" w:cs="仿宋"/>
                <w:color w:val="000000"/>
                <w:kern w:val="0"/>
                <w:sz w:val="18"/>
                <w:szCs w:val="18"/>
                <w:lang w:bidi="ar"/>
              </w:rPr>
              <w:t>幻灯片切换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sz w:val="18"/>
                <w:szCs w:val="18"/>
              </w:rPr>
            </w:pPr>
            <w:r>
              <w:rPr>
                <w:rFonts w:hint="eastAsia" w:ascii="仿宋" w:hAnsi="仿宋" w:eastAsia="仿宋" w:cs="仿宋"/>
                <w:color w:val="000000"/>
                <w:kern w:val="0"/>
                <w:sz w:val="18"/>
                <w:szCs w:val="18"/>
                <w:lang w:bidi="ar"/>
              </w:rPr>
              <w:t>支持平滑、淡出、擦除等常见的幻灯片切换方案，支持一键设置所有幻灯片的切换方案，支持切换时间和方式的设置</w:t>
            </w:r>
          </w:p>
        </w:tc>
      </w:tr>
      <w:tr>
        <w:tblPrEx>
          <w:tblCellMar>
            <w:top w:w="0" w:type="dxa"/>
            <w:left w:w="108" w:type="dxa"/>
            <w:bottom w:w="0" w:type="dxa"/>
            <w:right w:w="108" w:type="dxa"/>
          </w:tblCellMar>
        </w:tblPrEx>
        <w:trPr>
          <w:trHeight w:val="93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 w:val="18"/>
                <w:szCs w:val="18"/>
              </w:rPr>
            </w:pPr>
            <w:r>
              <w:rPr>
                <w:rFonts w:hint="eastAsia" w:ascii="仿宋" w:hAnsi="仿宋" w:eastAsia="仿宋" w:cs="仿宋"/>
                <w:color w:val="000000"/>
                <w:kern w:val="0"/>
                <w:sz w:val="18"/>
                <w:szCs w:val="18"/>
                <w:lang w:bidi="ar"/>
              </w:rPr>
              <w:t>动画效果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sz w:val="18"/>
                <w:szCs w:val="18"/>
              </w:rPr>
            </w:pPr>
            <w:r>
              <w:rPr>
                <w:rFonts w:hint="eastAsia" w:ascii="仿宋" w:hAnsi="仿宋" w:eastAsia="仿宋" w:cs="仿宋"/>
                <w:color w:val="000000"/>
                <w:kern w:val="0"/>
                <w:sz w:val="18"/>
                <w:szCs w:val="18"/>
                <w:lang w:bidi="ar"/>
              </w:rPr>
              <w:t>支持为文本和对象添加一个或多个动画，内置常见的进入、退出、强调等动画方案。</w:t>
            </w:r>
          </w:p>
        </w:tc>
      </w:tr>
      <w:tr>
        <w:tblPrEx>
          <w:tblCellMar>
            <w:top w:w="0" w:type="dxa"/>
            <w:left w:w="108" w:type="dxa"/>
            <w:bottom w:w="0" w:type="dxa"/>
            <w:right w:w="108" w:type="dxa"/>
          </w:tblCellMar>
        </w:tblPrEx>
        <w:trPr>
          <w:trHeight w:val="93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 w:val="18"/>
                <w:szCs w:val="18"/>
              </w:rPr>
            </w:pPr>
            <w:r>
              <w:rPr>
                <w:rFonts w:hint="eastAsia" w:ascii="仿宋" w:hAnsi="仿宋" w:eastAsia="仿宋" w:cs="仿宋"/>
                <w:color w:val="000000"/>
                <w:kern w:val="0"/>
                <w:sz w:val="18"/>
                <w:szCs w:val="18"/>
                <w:lang w:bidi="ar"/>
              </w:rPr>
              <w:t>输出格式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sz w:val="18"/>
                <w:szCs w:val="18"/>
              </w:rPr>
            </w:pPr>
            <w:r>
              <w:rPr>
                <w:rFonts w:hint="eastAsia" w:ascii="仿宋" w:hAnsi="仿宋" w:eastAsia="仿宋" w:cs="仿宋"/>
                <w:color w:val="000000"/>
                <w:kern w:val="0"/>
                <w:sz w:val="18"/>
                <w:szCs w:val="18"/>
                <w:lang w:bidi="ar"/>
              </w:rPr>
              <w:t>演示模块支持将文档保存为视频格式和放映中录制视频。</w:t>
            </w:r>
          </w:p>
        </w:tc>
      </w:tr>
      <w:tr>
        <w:tblPrEx>
          <w:tblCellMar>
            <w:top w:w="0" w:type="dxa"/>
            <w:left w:w="108" w:type="dxa"/>
            <w:bottom w:w="0" w:type="dxa"/>
            <w:right w:w="108" w:type="dxa"/>
          </w:tblCellMar>
        </w:tblPrEx>
        <w:trPr>
          <w:trHeight w:val="9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 w:val="18"/>
                <w:szCs w:val="18"/>
              </w:rPr>
            </w:pPr>
            <w:r>
              <w:rPr>
                <w:rFonts w:hint="eastAsia" w:ascii="仿宋" w:hAnsi="仿宋" w:eastAsia="仿宋" w:cs="仿宋"/>
                <w:color w:val="000000"/>
                <w:kern w:val="0"/>
                <w:sz w:val="18"/>
                <w:szCs w:val="18"/>
                <w:lang w:bidi="ar"/>
              </w:rPr>
              <w:t>兼容性指标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 w:val="18"/>
                <w:szCs w:val="18"/>
              </w:rPr>
            </w:pPr>
            <w:r>
              <w:rPr>
                <w:rFonts w:hint="eastAsia" w:ascii="仿宋" w:hAnsi="仿宋" w:eastAsia="仿宋" w:cs="仿宋"/>
                <w:color w:val="000000"/>
                <w:kern w:val="0"/>
                <w:sz w:val="18"/>
                <w:szCs w:val="18"/>
                <w:lang w:bidi="ar"/>
              </w:rPr>
              <w:t>文档格式兼容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sz w:val="18"/>
                <w:szCs w:val="18"/>
              </w:rPr>
            </w:pPr>
            <w:r>
              <w:rPr>
                <w:rFonts w:hint="eastAsia" w:ascii="仿宋" w:hAnsi="仿宋" w:eastAsia="仿宋" w:cs="仿宋"/>
                <w:color w:val="000000"/>
                <w:kern w:val="0"/>
                <w:sz w:val="18"/>
                <w:szCs w:val="18"/>
                <w:lang w:bidi="ar"/>
              </w:rPr>
              <w:t>各模块能无缝打开市场主流的的文档格式；支持格式包括且不限于 doc、docx、xls、xlsx、ppt、pptx。</w:t>
            </w:r>
          </w:p>
        </w:tc>
      </w:tr>
      <w:tr>
        <w:tblPrEx>
          <w:tblCellMar>
            <w:top w:w="0" w:type="dxa"/>
            <w:left w:w="108" w:type="dxa"/>
            <w:bottom w:w="0" w:type="dxa"/>
            <w:right w:w="108" w:type="dxa"/>
          </w:tblCellMar>
        </w:tblPrEx>
        <w:trPr>
          <w:trHeight w:val="9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 w:val="18"/>
                <w:szCs w:val="18"/>
              </w:rPr>
            </w:pPr>
            <w:r>
              <w:rPr>
                <w:rFonts w:hint="eastAsia" w:ascii="仿宋" w:hAnsi="仿宋" w:eastAsia="仿宋" w:cs="仿宋"/>
                <w:color w:val="000000"/>
                <w:kern w:val="0"/>
                <w:sz w:val="18"/>
                <w:szCs w:val="18"/>
                <w:lang w:bidi="ar"/>
              </w:rPr>
              <w:t>可拓展性指标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sz w:val="18"/>
                <w:szCs w:val="18"/>
              </w:rPr>
            </w:pPr>
            <w:r>
              <w:rPr>
                <w:rFonts w:hint="eastAsia" w:ascii="仿宋" w:hAnsi="仿宋" w:eastAsia="仿宋" w:cs="仿宋"/>
                <w:color w:val="000000"/>
                <w:kern w:val="0"/>
                <w:sz w:val="18"/>
                <w:szCs w:val="18"/>
                <w:lang w:bidi="ar"/>
              </w:rPr>
              <w:t>二次开发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000000"/>
                <w:sz w:val="18"/>
                <w:szCs w:val="18"/>
              </w:rPr>
            </w:pPr>
            <w:r>
              <w:rPr>
                <w:rFonts w:hint="eastAsia" w:ascii="仿宋" w:hAnsi="仿宋" w:eastAsia="仿宋" w:cs="仿宋"/>
                <w:color w:val="000000"/>
                <w:kern w:val="0"/>
                <w:sz w:val="18"/>
                <w:szCs w:val="18"/>
                <w:lang w:bidi="ar"/>
              </w:rPr>
              <w:t>符合国家办公软件二次开发接口标准；支持使用JavaScript语言，通过符合国家标准的网页应用编程接口，实现将流式办公软件客户端嵌入网页运行完成系统集成；支持使用Java/C++语言调用Office标准接口进行二次开发；满足业务系统建设的多样场景需求。</w:t>
            </w:r>
          </w:p>
        </w:tc>
      </w:tr>
    </w:tbl>
    <w:p>
      <w:pPr>
        <w:ind w:firstLine="640" w:firstLineChars="200"/>
        <w:outlineLvl w:val="0"/>
        <w:rPr>
          <w:rFonts w:ascii="黑体" w:hAnsi="黑体" w:eastAsia="黑体" w:cs="宋体"/>
          <w:kern w:val="0"/>
          <w:sz w:val="32"/>
          <w:szCs w:val="28"/>
        </w:rPr>
      </w:pPr>
      <w:r>
        <w:rPr>
          <w:rFonts w:hint="eastAsia" w:ascii="黑体" w:hAnsi="黑体" w:eastAsia="黑体" w:cs="宋体"/>
          <w:kern w:val="0"/>
          <w:sz w:val="32"/>
          <w:szCs w:val="28"/>
        </w:rPr>
        <w:t>四、框架协议适用范围</w:t>
      </w:r>
    </w:p>
    <w:p>
      <w:pPr>
        <w:ind w:firstLine="640" w:firstLineChars="200"/>
        <w:rPr>
          <w:rFonts w:hint="eastAsia" w:ascii="宋体" w:hAnsi="仿宋" w:eastAsia="仿宋_GB2312" w:cs="Arial"/>
          <w:b/>
          <w:bCs/>
          <w:kern w:val="0"/>
          <w:sz w:val="32"/>
          <w:szCs w:val="28"/>
          <w:lang w:eastAsia="zh"/>
        </w:rPr>
      </w:pPr>
      <w:r>
        <w:rPr>
          <w:rFonts w:hint="eastAsia" w:ascii="宋体" w:hAnsi="仿宋" w:eastAsia="仿宋_GB2312" w:cs="Arial"/>
          <w:bCs/>
          <w:kern w:val="0"/>
          <w:sz w:val="32"/>
          <w:szCs w:val="28"/>
        </w:rPr>
        <w:t>浙江省各级预算单位</w:t>
      </w:r>
      <w:r>
        <w:rPr>
          <w:rFonts w:hint="eastAsia" w:ascii="宋体" w:hAnsi="仿宋" w:eastAsia="仿宋_GB2312" w:cs="Arial"/>
          <w:bCs/>
          <w:kern w:val="0"/>
          <w:sz w:val="32"/>
          <w:szCs w:val="28"/>
          <w:lang w:eastAsia="zh-CN"/>
        </w:rPr>
        <w:t>单次采购</w:t>
      </w:r>
      <w:r>
        <w:rPr>
          <w:rFonts w:hint="eastAsia" w:ascii="宋体" w:hAnsi="仿宋" w:eastAsia="仿宋_GB2312" w:cs="Arial"/>
          <w:bCs/>
          <w:kern w:val="0"/>
          <w:sz w:val="32"/>
          <w:szCs w:val="28"/>
        </w:rPr>
        <w:t>在政府采购限额标准以下的</w:t>
      </w:r>
      <w:r>
        <w:rPr>
          <w:rFonts w:hint="eastAsia" w:ascii="宋体" w:hAnsi="仿宋" w:eastAsia="仿宋_GB2312" w:cs="Arial"/>
          <w:bCs/>
          <w:kern w:val="0"/>
          <w:sz w:val="32"/>
          <w:szCs w:val="28"/>
          <w:lang w:val="en-US" w:eastAsia="zh-CN"/>
        </w:rPr>
        <w:t>流式</w:t>
      </w:r>
      <w:r>
        <w:rPr>
          <w:rFonts w:hint="eastAsia" w:ascii="宋体" w:hAnsi="仿宋" w:eastAsia="仿宋_GB2312" w:cs="Arial"/>
          <w:bCs/>
          <w:kern w:val="0"/>
          <w:sz w:val="32"/>
          <w:szCs w:val="28"/>
        </w:rPr>
        <w:t>办公软件。</w:t>
      </w:r>
      <w:r>
        <w:rPr>
          <w:rFonts w:hint="eastAsia" w:ascii="宋体" w:hAnsi="仿宋" w:eastAsia="仿宋_GB2312" w:cs="Arial"/>
          <w:b/>
          <w:bCs/>
          <w:kern w:val="0"/>
          <w:sz w:val="32"/>
          <w:szCs w:val="28"/>
          <w:lang w:eastAsia="zh"/>
        </w:rPr>
        <w:t>本框架协议采购采用按年付费方式采购流式办公软件，采用整体买断方式采购流式办公软件不属于本框架协议采购范畴。</w:t>
      </w:r>
    </w:p>
    <w:p>
      <w:pPr>
        <w:ind w:firstLine="640" w:firstLineChars="200"/>
        <w:outlineLvl w:val="0"/>
        <w:rPr>
          <w:rFonts w:ascii="黑体" w:hAnsi="黑体" w:eastAsia="黑体" w:cs="宋体"/>
          <w:kern w:val="0"/>
          <w:sz w:val="32"/>
          <w:szCs w:val="28"/>
        </w:rPr>
      </w:pPr>
      <w:r>
        <w:rPr>
          <w:rFonts w:hint="eastAsia" w:ascii="黑体" w:hAnsi="黑体" w:eastAsia="黑体" w:cs="宋体"/>
          <w:kern w:val="0"/>
          <w:sz w:val="32"/>
          <w:szCs w:val="28"/>
        </w:rPr>
        <w:t>五、协议有效期</w:t>
      </w:r>
    </w:p>
    <w:p>
      <w:pPr>
        <w:ind w:firstLine="640" w:firstLineChars="200"/>
        <w:rPr>
          <w:rFonts w:ascii="宋体" w:hAnsi="仿宋" w:eastAsia="仿宋_GB2312" w:cs="Arial"/>
          <w:bCs/>
          <w:kern w:val="0"/>
          <w:sz w:val="32"/>
          <w:szCs w:val="28"/>
        </w:rPr>
      </w:pPr>
      <w:r>
        <w:rPr>
          <w:rFonts w:hint="eastAsia" w:ascii="宋体" w:hAnsi="仿宋" w:eastAsia="仿宋_GB2312" w:cs="Arial"/>
          <w:bCs/>
          <w:kern w:val="0"/>
          <w:sz w:val="32"/>
          <w:szCs w:val="28"/>
        </w:rPr>
        <w:t>协议生效之日起至202</w:t>
      </w:r>
      <w:r>
        <w:rPr>
          <w:rFonts w:hint="eastAsia" w:ascii="宋体" w:hAnsi="仿宋" w:eastAsia="仿宋_GB2312" w:cs="Arial"/>
          <w:bCs/>
          <w:kern w:val="0"/>
          <w:sz w:val="32"/>
          <w:szCs w:val="28"/>
          <w:lang w:val="en-US" w:eastAsia="zh-CN"/>
        </w:rPr>
        <w:t>5</w:t>
      </w:r>
      <w:r>
        <w:rPr>
          <w:rFonts w:hint="eastAsia" w:ascii="宋体" w:hAnsi="仿宋" w:eastAsia="仿宋_GB2312" w:cs="Arial"/>
          <w:bCs/>
          <w:kern w:val="0"/>
          <w:sz w:val="32"/>
          <w:szCs w:val="28"/>
        </w:rPr>
        <w:t>年12月31日。</w:t>
      </w:r>
    </w:p>
    <w:p>
      <w:pPr>
        <w:ind w:firstLine="640" w:firstLineChars="200"/>
        <w:outlineLvl w:val="0"/>
        <w:rPr>
          <w:rFonts w:ascii="黑体" w:hAnsi="黑体" w:eastAsia="黑体" w:cs="Arial"/>
          <w:bCs/>
          <w:kern w:val="0"/>
          <w:sz w:val="32"/>
          <w:szCs w:val="28"/>
        </w:rPr>
      </w:pPr>
      <w:r>
        <w:rPr>
          <w:rFonts w:hint="eastAsia" w:ascii="黑体" w:hAnsi="黑体" w:eastAsia="黑体" w:cs="Arial"/>
          <w:bCs/>
          <w:kern w:val="0"/>
          <w:sz w:val="32"/>
          <w:szCs w:val="28"/>
        </w:rPr>
        <w:t>六、供应商条件</w:t>
      </w:r>
    </w:p>
    <w:p>
      <w:pPr>
        <w:ind w:firstLine="640" w:firstLineChars="200"/>
        <w:rPr>
          <w:rFonts w:ascii="宋体" w:hAnsi="宋体" w:eastAsia="仿宋_GB2312" w:cs="Arial"/>
          <w:bCs/>
          <w:kern w:val="0"/>
          <w:sz w:val="32"/>
          <w:szCs w:val="28"/>
        </w:rPr>
      </w:pPr>
      <w:r>
        <w:rPr>
          <w:rFonts w:hint="eastAsia" w:ascii="宋体" w:hAnsi="宋体" w:eastAsia="仿宋_GB2312" w:cs="Arial"/>
          <w:bCs/>
          <w:kern w:val="0"/>
          <w:sz w:val="32"/>
          <w:szCs w:val="28"/>
        </w:rPr>
        <w:t>1.</w:t>
      </w:r>
      <w:r>
        <w:rPr>
          <w:rFonts w:hint="eastAsia" w:ascii="宋体" w:hAnsi="仿宋" w:eastAsia="仿宋_GB2312" w:cs="Arial"/>
          <w:bCs/>
          <w:kern w:val="0"/>
          <w:sz w:val="32"/>
          <w:szCs w:val="28"/>
        </w:rPr>
        <w:t>符合《中华人民共和国政府采购法》第二十二条第一款和浙财采监【2013】24号《关于规范政府采购供应商资格设定及资格审查的通知》第六条规定,且未被</w:t>
      </w:r>
      <w:r>
        <w:rPr>
          <w:rFonts w:hint="eastAsia" w:ascii="宋体" w:hAnsi="仿宋" w:eastAsia="仿宋_GB2312"/>
          <w:kern w:val="0"/>
          <w:sz w:val="32"/>
          <w:szCs w:val="28"/>
        </w:rPr>
        <w:t>“信用中国”（www.creditchina.gov.cn）、中国政府采购网（www.ccgp.gov.cn）列入失信被执行人、重大税收违法案件当事人名单、政府采购严重违法失信行为记录名单。</w:t>
      </w:r>
    </w:p>
    <w:p>
      <w:pPr>
        <w:ind w:firstLine="640" w:firstLineChars="200"/>
        <w:rPr>
          <w:rFonts w:ascii="宋体" w:hAnsi="仿宋" w:eastAsia="仿宋_GB2312" w:cs="仿宋"/>
          <w:b w:val="0"/>
          <w:bCs/>
          <w:kern w:val="0"/>
          <w:sz w:val="32"/>
          <w:szCs w:val="28"/>
          <w:lang w:val="zh-CN"/>
        </w:rPr>
      </w:pPr>
      <w:r>
        <w:rPr>
          <w:rFonts w:ascii="宋体" w:hAnsi="宋体" w:eastAsia="仿宋_GB2312" w:cs="Arial"/>
          <w:b w:val="0"/>
          <w:bCs/>
          <w:kern w:val="0"/>
          <w:sz w:val="32"/>
          <w:szCs w:val="28"/>
        </w:rPr>
        <w:t>2</w:t>
      </w:r>
      <w:r>
        <w:rPr>
          <w:rFonts w:hint="eastAsia" w:ascii="宋体" w:hAnsi="宋体" w:eastAsia="仿宋_GB2312" w:cs="Arial"/>
          <w:b w:val="0"/>
          <w:bCs/>
          <w:kern w:val="0"/>
          <w:sz w:val="32"/>
          <w:szCs w:val="28"/>
        </w:rPr>
        <w:t>.</w:t>
      </w:r>
      <w:r>
        <w:rPr>
          <w:rFonts w:hint="eastAsia" w:ascii="宋体" w:hAnsi="仿宋" w:eastAsia="仿宋_GB2312" w:cs="仿宋"/>
          <w:b w:val="0"/>
          <w:bCs/>
          <w:kern w:val="0"/>
          <w:sz w:val="32"/>
          <w:szCs w:val="28"/>
          <w:lang w:val="zh-CN"/>
        </w:rPr>
        <w:t>供应商为生产厂家或其针对本项目唯一授权供应商。由供应商参与本项目申请的，须提供由生产厂家出具的针对本项目的唯一授权书【授权书内容应包含且不限于项目名称、项目编号、唯一授权事项，且必须由生产厂家加盖公司公章】。</w:t>
      </w:r>
    </w:p>
    <w:p>
      <w:pPr>
        <w:ind w:firstLine="640" w:firstLineChars="200"/>
        <w:rPr>
          <w:rFonts w:ascii="宋体" w:hAnsi="仿宋" w:eastAsia="仿宋_GB2312" w:cs="Arial"/>
          <w:bCs/>
          <w:kern w:val="0"/>
          <w:sz w:val="32"/>
          <w:szCs w:val="28"/>
        </w:rPr>
      </w:pPr>
      <w:r>
        <w:rPr>
          <w:rFonts w:hint="eastAsia" w:ascii="宋体" w:hAnsi="仿宋" w:eastAsia="仿宋_GB2312" w:cs="Arial"/>
          <w:bCs/>
          <w:kern w:val="0"/>
          <w:sz w:val="32"/>
          <w:szCs w:val="28"/>
        </w:rPr>
        <w:t>3</w:t>
      </w:r>
      <w:r>
        <w:rPr>
          <w:rFonts w:ascii="宋体" w:hAnsi="仿宋" w:eastAsia="仿宋_GB2312" w:cs="Arial"/>
          <w:bCs/>
          <w:kern w:val="0"/>
          <w:sz w:val="32"/>
          <w:szCs w:val="28"/>
        </w:rPr>
        <w:t>.</w:t>
      </w:r>
      <w:r>
        <w:rPr>
          <w:rFonts w:hint="eastAsia" w:ascii="宋体" w:hAnsi="仿宋" w:eastAsia="仿宋_GB2312" w:cs="Arial"/>
          <w:bCs/>
          <w:kern w:val="0"/>
          <w:sz w:val="32"/>
          <w:szCs w:val="28"/>
        </w:rPr>
        <w:t>不</w:t>
      </w:r>
      <w:r>
        <w:rPr>
          <w:rFonts w:hint="eastAsia" w:ascii="宋体" w:hAnsi="仿宋" w:eastAsia="仿宋_GB2312" w:cs="Arial"/>
          <w:bCs/>
          <w:kern w:val="0"/>
          <w:sz w:val="32"/>
          <w:szCs w:val="28"/>
          <w:lang w:val="en-US" w:eastAsia="zh-CN"/>
        </w:rPr>
        <w:t>接受</w:t>
      </w:r>
      <w:r>
        <w:rPr>
          <w:rFonts w:hint="eastAsia" w:ascii="宋体" w:hAnsi="仿宋" w:eastAsia="仿宋_GB2312" w:cs="Arial"/>
          <w:bCs/>
          <w:kern w:val="0"/>
          <w:sz w:val="32"/>
          <w:szCs w:val="28"/>
        </w:rPr>
        <w:t>联合体响应。</w:t>
      </w:r>
    </w:p>
    <w:p>
      <w:pPr>
        <w:ind w:firstLine="640" w:firstLineChars="200"/>
        <w:outlineLvl w:val="0"/>
        <w:rPr>
          <w:rFonts w:ascii="黑体" w:hAnsi="黑体" w:eastAsia="黑体" w:cs="Arial"/>
          <w:bCs/>
          <w:kern w:val="0"/>
          <w:sz w:val="32"/>
          <w:szCs w:val="28"/>
        </w:rPr>
      </w:pPr>
      <w:r>
        <w:rPr>
          <w:rFonts w:hint="eastAsia" w:ascii="黑体" w:hAnsi="黑体" w:eastAsia="黑体" w:cs="Arial"/>
          <w:bCs/>
          <w:kern w:val="0"/>
          <w:sz w:val="32"/>
          <w:szCs w:val="28"/>
        </w:rPr>
        <w:t>七、保证金：</w:t>
      </w:r>
      <w:r>
        <w:rPr>
          <w:rFonts w:hint="eastAsia" w:ascii="黑体" w:hAnsi="黑体" w:eastAsia="黑体"/>
          <w:kern w:val="0"/>
          <w:sz w:val="32"/>
          <w:szCs w:val="28"/>
        </w:rPr>
        <w:t>本项目无需交纳保证金</w:t>
      </w:r>
      <w:r>
        <w:rPr>
          <w:rFonts w:hint="eastAsia" w:ascii="黑体" w:hAnsi="黑体" w:eastAsia="黑体" w:cs="Arial"/>
          <w:bCs/>
          <w:kern w:val="0"/>
          <w:sz w:val="32"/>
          <w:szCs w:val="28"/>
        </w:rPr>
        <w:t>。</w:t>
      </w:r>
    </w:p>
    <w:p>
      <w:pPr>
        <w:ind w:firstLine="640" w:firstLineChars="200"/>
        <w:outlineLvl w:val="0"/>
        <w:rPr>
          <w:rFonts w:ascii="黑体" w:hAnsi="黑体" w:eastAsia="黑体"/>
          <w:kern w:val="0"/>
          <w:sz w:val="32"/>
          <w:szCs w:val="28"/>
        </w:rPr>
      </w:pPr>
      <w:r>
        <w:rPr>
          <w:rFonts w:hint="eastAsia" w:ascii="黑体" w:hAnsi="黑体" w:eastAsia="黑体" w:cs="Arial"/>
          <w:bCs/>
          <w:kern w:val="0"/>
          <w:sz w:val="32"/>
          <w:szCs w:val="28"/>
        </w:rPr>
        <w:t>八、申请程序</w:t>
      </w:r>
    </w:p>
    <w:p>
      <w:pPr>
        <w:pStyle w:val="8"/>
        <w:spacing w:beforeLines="0" w:afterLines="0" w:line="240" w:lineRule="auto"/>
        <w:ind w:firstLine="640" w:firstLineChars="200"/>
        <w:rPr>
          <w:rFonts w:hAnsi="宋体" w:eastAsia="仿宋_GB2312"/>
          <w:b/>
          <w:bCs/>
          <w:color w:val="FF0000"/>
          <w:kern w:val="0"/>
          <w:sz w:val="32"/>
          <w:szCs w:val="28"/>
        </w:rPr>
      </w:pPr>
      <w:r>
        <w:rPr>
          <w:rFonts w:hint="eastAsia" w:hAnsi="宋体" w:eastAsia="仿宋_GB2312"/>
          <w:color w:val="000000" w:themeColor="text1"/>
          <w:kern w:val="0"/>
          <w:sz w:val="32"/>
          <w:szCs w:val="28"/>
          <w14:textFill>
            <w14:solidFill>
              <w14:schemeClr w14:val="tx1"/>
            </w14:solidFill>
          </w14:textFill>
        </w:rPr>
        <w:t>1</w:t>
      </w:r>
      <w:r>
        <w:rPr>
          <w:rFonts w:hAnsi="宋体" w:eastAsia="仿宋_GB2312"/>
          <w:color w:val="000000" w:themeColor="text1"/>
          <w:kern w:val="0"/>
          <w:sz w:val="32"/>
          <w:szCs w:val="28"/>
          <w14:textFill>
            <w14:solidFill>
              <w14:schemeClr w14:val="tx1"/>
            </w14:solidFill>
          </w14:textFill>
        </w:rPr>
        <w:t>.</w:t>
      </w:r>
      <w:r>
        <w:rPr>
          <w:rFonts w:hint="eastAsia" w:hAnsi="宋体" w:eastAsia="仿宋_GB2312"/>
          <w:color w:val="000000" w:themeColor="text1"/>
          <w:kern w:val="0"/>
          <w:sz w:val="32"/>
          <w:szCs w:val="28"/>
          <w14:textFill>
            <w14:solidFill>
              <w14:schemeClr w14:val="tx1"/>
            </w14:solidFill>
          </w14:textFill>
        </w:rPr>
        <w:t>项目有效期期满前符合条件的供应商可随时提交加入申请。</w:t>
      </w:r>
    </w:p>
    <w:p>
      <w:pPr>
        <w:pStyle w:val="13"/>
        <w:widowControl w:val="0"/>
        <w:shd w:val="clear" w:color="auto" w:fill="FFFFFF"/>
        <w:wordWrap w:val="0"/>
        <w:spacing w:before="0" w:beforeAutospacing="0" w:after="0" w:afterAutospacing="0"/>
        <w:ind w:firstLine="640" w:firstLineChars="200"/>
        <w:jc w:val="both"/>
        <w:rPr>
          <w:rFonts w:hAnsi="仿宋" w:eastAsia="仿宋_GB2312" w:cs="仿宋"/>
          <w:sz w:val="32"/>
          <w:szCs w:val="28"/>
        </w:rPr>
      </w:pPr>
      <w:r>
        <w:rPr>
          <w:rFonts w:hAnsi="仿宋" w:eastAsia="仿宋_GB2312" w:cs="仿宋"/>
          <w:sz w:val="32"/>
          <w:szCs w:val="28"/>
        </w:rPr>
        <w:t>2</w:t>
      </w:r>
      <w:r>
        <w:rPr>
          <w:rFonts w:hint="eastAsia" w:hAnsi="仿宋" w:eastAsia="仿宋_GB2312" w:cs="仿宋"/>
          <w:sz w:val="32"/>
          <w:szCs w:val="28"/>
        </w:rPr>
        <w:t>.</w:t>
      </w:r>
      <w:r>
        <w:rPr>
          <w:rFonts w:hint="eastAsia" w:hAnsi="仿宋" w:eastAsia="仿宋_GB2312" w:cs="仿宋"/>
          <w:sz w:val="32"/>
          <w:szCs w:val="28"/>
          <w:lang w:val="zh-CN"/>
        </w:rPr>
        <w:t>申请程序均在浙江政府采购网上在线申请</w:t>
      </w:r>
      <w:r>
        <w:rPr>
          <w:rFonts w:hint="eastAsia" w:hAnsi="仿宋" w:eastAsia="仿宋_GB2312" w:cs="仿宋"/>
          <w:sz w:val="32"/>
          <w:szCs w:val="28"/>
        </w:rPr>
        <w:t>（</w:t>
      </w:r>
      <w:r>
        <w:rPr>
          <w:rFonts w:hint="eastAsia" w:hAnsi="仿宋" w:eastAsia="仿宋_GB2312" w:cs="仿宋"/>
          <w:sz w:val="32"/>
          <w:szCs w:val="28"/>
          <w:lang w:val="zh-CN"/>
        </w:rPr>
        <w:t>申请地址</w:t>
      </w:r>
      <w:r>
        <w:rPr>
          <w:rFonts w:hint="eastAsia" w:hAnsi="仿宋" w:eastAsia="仿宋_GB2312" w:cs="仿宋"/>
          <w:sz w:val="32"/>
          <w:szCs w:val="28"/>
        </w:rPr>
        <w:t>：</w:t>
      </w:r>
      <w:r>
        <w:rPr>
          <w:rFonts w:hAnsi="仿宋" w:eastAsia="仿宋_GB2312" w:cs="仿宋"/>
          <w:sz w:val="32"/>
          <w:szCs w:val="28"/>
        </w:rPr>
        <w:t>https://agreement.zcygov.cn/trading-agreement-index/signup/online?instanceCode=ZJKJXY</w:t>
      </w:r>
      <w:r>
        <w:rPr>
          <w:rFonts w:hint="eastAsia" w:hAnsi="仿宋" w:eastAsia="仿宋_GB2312" w:cs="仿宋"/>
          <w:sz w:val="32"/>
          <w:szCs w:val="28"/>
        </w:rPr>
        <w:t>），</w:t>
      </w:r>
      <w:r>
        <w:rPr>
          <w:rFonts w:hint="eastAsia" w:hAnsi="仿宋" w:eastAsia="仿宋_GB2312" w:cs="仿宋"/>
          <w:sz w:val="32"/>
          <w:szCs w:val="28"/>
          <w:lang w:val="zh-CN"/>
        </w:rPr>
        <w:t>不接受除此以外的其他渠道的申请。</w:t>
      </w:r>
    </w:p>
    <w:p>
      <w:pPr>
        <w:pStyle w:val="13"/>
        <w:widowControl w:val="0"/>
        <w:shd w:val="clear" w:color="auto" w:fill="FFFFFF"/>
        <w:wordWrap w:val="0"/>
        <w:spacing w:before="0" w:beforeAutospacing="0" w:after="0" w:afterAutospacing="0"/>
        <w:ind w:firstLine="640" w:firstLineChars="200"/>
        <w:jc w:val="both"/>
        <w:rPr>
          <w:rFonts w:hAnsi="仿宋" w:eastAsia="仿宋_GB2312" w:cs="仿宋"/>
          <w:color w:val="000000" w:themeColor="text1"/>
          <w:sz w:val="32"/>
          <w:szCs w:val="28"/>
          <w:lang w:val="zh-CN"/>
          <w14:textFill>
            <w14:solidFill>
              <w14:schemeClr w14:val="tx1"/>
            </w14:solidFill>
          </w14:textFill>
        </w:rPr>
      </w:pPr>
      <w:r>
        <w:rPr>
          <w:rFonts w:hAnsi="仿宋" w:eastAsia="仿宋_GB2312" w:cs="仿宋"/>
          <w:color w:val="000000" w:themeColor="text1"/>
          <w:sz w:val="32"/>
          <w:szCs w:val="28"/>
          <w14:textFill>
            <w14:solidFill>
              <w14:schemeClr w14:val="tx1"/>
            </w14:solidFill>
          </w14:textFill>
        </w:rPr>
        <w:t>3</w:t>
      </w:r>
      <w:r>
        <w:rPr>
          <w:rFonts w:hint="eastAsia" w:hAnsi="仿宋" w:eastAsia="仿宋_GB2312" w:cs="仿宋"/>
          <w:color w:val="000000" w:themeColor="text1"/>
          <w:sz w:val="32"/>
          <w:szCs w:val="28"/>
          <w14:textFill>
            <w14:solidFill>
              <w14:schemeClr w14:val="tx1"/>
            </w14:solidFill>
          </w14:textFill>
        </w:rPr>
        <w:t>.</w:t>
      </w:r>
      <w:r>
        <w:rPr>
          <w:rFonts w:hint="eastAsia" w:hAnsi="仿宋" w:eastAsia="仿宋_GB2312" w:cs="仿宋"/>
          <w:color w:val="000000" w:themeColor="text1"/>
          <w:sz w:val="32"/>
          <w:szCs w:val="28"/>
          <w:lang w:val="zh-CN"/>
          <w14:textFill>
            <w14:solidFill>
              <w14:schemeClr w14:val="tx1"/>
            </w14:solidFill>
          </w14:textFill>
        </w:rPr>
        <w:t>供应商在浙江政府采购网登记成为正式供应商后</w:t>
      </w:r>
      <w:r>
        <w:rPr>
          <w:rFonts w:hint="eastAsia" w:hAnsi="仿宋" w:eastAsia="仿宋_GB2312" w:cs="仿宋"/>
          <w:color w:val="000000" w:themeColor="text1"/>
          <w:sz w:val="32"/>
          <w:szCs w:val="28"/>
          <w14:textFill>
            <w14:solidFill>
              <w14:schemeClr w14:val="tx1"/>
            </w14:solidFill>
          </w14:textFill>
        </w:rPr>
        <w:t>(</w:t>
      </w:r>
      <w:r>
        <w:rPr>
          <w:rFonts w:hint="eastAsia" w:hAnsi="仿宋" w:eastAsia="仿宋_GB2312" w:cs="仿宋"/>
          <w:color w:val="000000" w:themeColor="text1"/>
          <w:sz w:val="32"/>
          <w:szCs w:val="28"/>
          <w:lang w:val="zh-CN"/>
          <w14:textFill>
            <w14:solidFill>
              <w14:schemeClr w14:val="tx1"/>
            </w14:solidFill>
          </w14:textFill>
        </w:rPr>
        <w:t>尚未登记成为正式供应商的</w:t>
      </w:r>
      <w:r>
        <w:rPr>
          <w:rFonts w:hint="eastAsia" w:hAnsi="仿宋" w:eastAsia="仿宋_GB2312" w:cs="仿宋"/>
          <w:color w:val="000000" w:themeColor="text1"/>
          <w:sz w:val="32"/>
          <w:szCs w:val="28"/>
          <w14:textFill>
            <w14:solidFill>
              <w14:schemeClr w14:val="tx1"/>
            </w14:solidFill>
          </w14:textFill>
        </w:rPr>
        <w:t>，</w:t>
      </w:r>
      <w:r>
        <w:rPr>
          <w:rFonts w:hint="eastAsia" w:hAnsi="仿宋" w:eastAsia="仿宋_GB2312" w:cs="仿宋"/>
          <w:color w:val="000000" w:themeColor="text1"/>
          <w:sz w:val="32"/>
          <w:szCs w:val="28"/>
          <w:lang w:val="zh-CN"/>
          <w14:textFill>
            <w14:solidFill>
              <w14:schemeClr w14:val="tx1"/>
            </w14:solidFill>
          </w14:textFill>
        </w:rPr>
        <w:t>可通过浙江省政府采购网进行供应商登记</w:t>
      </w:r>
      <w:r>
        <w:rPr>
          <w:rFonts w:hint="eastAsia" w:hAnsi="仿宋" w:eastAsia="仿宋_GB2312" w:cs="仿宋"/>
          <w:color w:val="000000" w:themeColor="text1"/>
          <w:sz w:val="32"/>
          <w:szCs w:val="28"/>
          <w14:textFill>
            <w14:solidFill>
              <w14:schemeClr w14:val="tx1"/>
            </w14:solidFill>
          </w14:textFill>
        </w:rPr>
        <w:t>，</w:t>
      </w:r>
      <w:r>
        <w:rPr>
          <w:rFonts w:hint="eastAsia" w:hAnsi="仿宋" w:eastAsia="仿宋_GB2312" w:cs="仿宋"/>
          <w:color w:val="000000" w:themeColor="text1"/>
          <w:sz w:val="32"/>
          <w:szCs w:val="28"/>
          <w:lang w:val="zh-CN"/>
          <w14:textFill>
            <w14:solidFill>
              <w14:schemeClr w14:val="tx1"/>
            </w14:solidFill>
          </w14:textFill>
        </w:rPr>
        <w:t>链接如下</w:t>
      </w:r>
      <w:r>
        <w:rPr>
          <w:rFonts w:hint="eastAsia" w:hAnsi="仿宋" w:eastAsia="仿宋_GB2312" w:cs="仿宋"/>
          <w:color w:val="000000" w:themeColor="text1"/>
          <w:sz w:val="32"/>
          <w:szCs w:val="28"/>
          <w14:textFill>
            <w14:solidFill>
              <w14:schemeClr w14:val="tx1"/>
            </w14:solidFill>
          </w14:textFill>
        </w:rPr>
        <w:t>：http://zfcg.czt.zj.gov.cn/register/2017-07-24/6728.html?_=2020-11-11%2012:00:23；</w:t>
      </w:r>
      <w:r>
        <w:rPr>
          <w:rFonts w:hint="eastAsia" w:hAnsi="仿宋" w:eastAsia="仿宋_GB2312" w:cs="仿宋"/>
          <w:color w:val="000000" w:themeColor="text1"/>
          <w:sz w:val="32"/>
          <w:szCs w:val="28"/>
          <w:lang w:val="zh-CN"/>
          <w14:textFill>
            <w14:solidFill>
              <w14:schemeClr w14:val="tx1"/>
            </w14:solidFill>
          </w14:textFill>
        </w:rPr>
        <w:t>登记免费</w:t>
      </w:r>
      <w:r>
        <w:rPr>
          <w:rFonts w:hint="eastAsia" w:hAnsi="仿宋" w:eastAsia="仿宋_GB2312" w:cs="仿宋"/>
          <w:color w:val="000000" w:themeColor="text1"/>
          <w:sz w:val="32"/>
          <w:szCs w:val="28"/>
          <w14:textFill>
            <w14:solidFill>
              <w14:schemeClr w14:val="tx1"/>
            </w14:solidFill>
          </w14:textFill>
        </w:rPr>
        <w:t>，</w:t>
      </w:r>
      <w:r>
        <w:rPr>
          <w:rFonts w:hint="eastAsia" w:hAnsi="仿宋" w:eastAsia="仿宋_GB2312" w:cs="仿宋"/>
          <w:color w:val="000000" w:themeColor="text1"/>
          <w:sz w:val="32"/>
          <w:szCs w:val="28"/>
          <w:lang w:val="zh-CN"/>
          <w14:textFill>
            <w14:solidFill>
              <w14:schemeClr w14:val="tx1"/>
            </w14:solidFill>
          </w14:textFill>
        </w:rPr>
        <w:t>但不包含</w:t>
      </w:r>
      <w:r>
        <w:rPr>
          <w:rFonts w:hint="eastAsia" w:hAnsi="仿宋" w:eastAsia="仿宋_GB2312" w:cs="仿宋"/>
          <w:color w:val="000000" w:themeColor="text1"/>
          <w:sz w:val="32"/>
          <w:szCs w:val="28"/>
          <w14:textFill>
            <w14:solidFill>
              <w14:schemeClr w14:val="tx1"/>
            </w14:solidFill>
          </w14:textFill>
        </w:rPr>
        <w:t>CA</w:t>
      </w:r>
      <w:r>
        <w:rPr>
          <w:rFonts w:hint="eastAsia" w:hAnsi="仿宋" w:eastAsia="仿宋_GB2312" w:cs="仿宋"/>
          <w:color w:val="000000" w:themeColor="text1"/>
          <w:sz w:val="32"/>
          <w:szCs w:val="28"/>
          <w:lang w:val="zh-CN"/>
          <w14:textFill>
            <w14:solidFill>
              <w14:schemeClr w14:val="tx1"/>
            </w14:solidFill>
          </w14:textFill>
        </w:rPr>
        <w:t>申领。），按</w:t>
      </w:r>
      <w:r>
        <w:rPr>
          <w:rFonts w:hint="eastAsia" w:hAnsi="仿宋" w:eastAsia="仿宋_GB2312" w:cs="仿宋"/>
          <w:color w:val="000000" w:themeColor="text1"/>
          <w:sz w:val="32"/>
          <w:szCs w:val="28"/>
          <w14:textFill>
            <w14:solidFill>
              <w14:schemeClr w14:val="tx1"/>
            </w14:solidFill>
          </w14:textFill>
        </w:rPr>
        <w:t>流程申请，具体操作详见政采云平台服务中心帮助文档</w:t>
      </w:r>
      <w:r>
        <w:rPr>
          <w:rFonts w:hint="eastAsia" w:hAnsi="黑体" w:eastAsia="仿宋_GB2312" w:cs="仿宋"/>
          <w:color w:val="000000" w:themeColor="text1"/>
          <w:sz w:val="32"/>
          <w:szCs w:val="28"/>
          <w14:textFill>
            <w14:solidFill>
              <w14:schemeClr w14:val="tx1"/>
            </w14:solidFill>
          </w14:textFill>
        </w:rPr>
        <w:t>或咨询政采云平台客服热线</w:t>
      </w:r>
      <w:r>
        <w:rPr>
          <w:rFonts w:hint="eastAsia" w:hAnsi="仿宋" w:eastAsia="仿宋_GB2312" w:cs="仿宋"/>
          <w:color w:val="000000" w:themeColor="text1"/>
          <w:sz w:val="32"/>
          <w:szCs w:val="28"/>
          <w:lang w:val="zh-CN"/>
          <w14:textFill>
            <w14:solidFill>
              <w14:schemeClr w14:val="tx1"/>
            </w14:solidFill>
          </w14:textFill>
        </w:rPr>
        <w:t>。</w:t>
      </w:r>
    </w:p>
    <w:p>
      <w:pPr>
        <w:pStyle w:val="13"/>
        <w:widowControl w:val="0"/>
        <w:shd w:val="clear" w:color="auto" w:fill="FFFFFF"/>
        <w:spacing w:before="0" w:beforeAutospacing="0" w:after="0" w:afterAutospacing="0"/>
        <w:ind w:firstLine="640" w:firstLineChars="200"/>
        <w:jc w:val="both"/>
        <w:rPr>
          <w:rFonts w:hAnsi="仿宋" w:eastAsia="仿宋_GB2312" w:cs="仿宋"/>
          <w:sz w:val="32"/>
          <w:szCs w:val="28"/>
          <w:lang w:val="zh-CN"/>
        </w:rPr>
      </w:pPr>
      <w:r>
        <w:rPr>
          <w:rFonts w:hAnsi="仿宋" w:eastAsia="仿宋_GB2312" w:cs="仿宋"/>
          <w:sz w:val="32"/>
          <w:szCs w:val="28"/>
          <w:lang w:val="zh-CN"/>
        </w:rPr>
        <w:t>4</w:t>
      </w:r>
      <w:r>
        <w:rPr>
          <w:rFonts w:hint="eastAsia" w:hAnsi="仿宋" w:eastAsia="仿宋_GB2312" w:cs="仿宋"/>
          <w:sz w:val="32"/>
          <w:szCs w:val="28"/>
          <w:lang w:val="zh-CN"/>
        </w:rPr>
        <w:t>.申请时需提供以下资料（</w:t>
      </w:r>
      <w:r>
        <w:rPr>
          <w:rFonts w:hint="eastAsia" w:hAnsi="仿宋" w:eastAsia="仿宋_GB2312" w:cs="仿宋"/>
          <w:b/>
          <w:sz w:val="32"/>
          <w:szCs w:val="28"/>
          <w:lang w:val="zh-CN"/>
        </w:rPr>
        <w:t>原则上推荐使用PDF格式上传文件</w:t>
      </w:r>
      <w:r>
        <w:rPr>
          <w:rFonts w:hint="eastAsia" w:hAnsi="仿宋" w:eastAsia="仿宋_GB2312" w:cs="仿宋"/>
          <w:sz w:val="32"/>
          <w:szCs w:val="28"/>
          <w:lang w:val="zh-CN"/>
        </w:rPr>
        <w:t>）：</w:t>
      </w:r>
    </w:p>
    <w:p>
      <w:pPr>
        <w:pStyle w:val="13"/>
        <w:widowControl w:val="0"/>
        <w:numPr>
          <w:ilvl w:val="0"/>
          <w:numId w:val="2"/>
        </w:numPr>
        <w:spacing w:before="0" w:beforeAutospacing="0" w:after="0" w:afterAutospacing="0"/>
        <w:ind w:left="0" w:firstLine="640" w:firstLineChars="200"/>
        <w:outlineLvl w:val="0"/>
        <w:rPr>
          <w:rFonts w:hAnsi="仿宋" w:eastAsia="仿宋_GB2312" w:cs="仿宋"/>
          <w:sz w:val="32"/>
          <w:szCs w:val="28"/>
          <w:lang w:val="zh-CN"/>
        </w:rPr>
      </w:pPr>
      <w:r>
        <w:rPr>
          <w:rFonts w:hint="eastAsia" w:hAnsi="仿宋" w:eastAsia="仿宋_GB2312" w:cs="仿宋"/>
          <w:sz w:val="32"/>
          <w:szCs w:val="28"/>
          <w:lang w:val="zh-CN"/>
        </w:rPr>
        <w:t>承诺书（</w:t>
      </w:r>
      <w:r>
        <w:rPr>
          <w:rFonts w:hint="eastAsia" w:hAnsi="仿宋" w:eastAsia="仿宋_GB2312" w:cs="仿宋"/>
          <w:sz w:val="32"/>
          <w:szCs w:val="28"/>
        </w:rPr>
        <w:t>格式见附件</w:t>
      </w:r>
      <w:r>
        <w:rPr>
          <w:rFonts w:hint="eastAsia" w:hAnsi="仿宋" w:eastAsia="仿宋_GB2312" w:cs="仿宋"/>
          <w:sz w:val="32"/>
          <w:szCs w:val="28"/>
          <w:lang w:val="zh-CN"/>
        </w:rPr>
        <w:t>）；</w:t>
      </w:r>
    </w:p>
    <w:p>
      <w:pPr>
        <w:pStyle w:val="13"/>
        <w:widowControl w:val="0"/>
        <w:numPr>
          <w:ilvl w:val="0"/>
          <w:numId w:val="2"/>
        </w:numPr>
        <w:spacing w:before="0" w:beforeAutospacing="0" w:after="0" w:afterAutospacing="0"/>
        <w:ind w:left="0" w:firstLine="640" w:firstLineChars="200"/>
        <w:outlineLvl w:val="0"/>
        <w:rPr>
          <w:rFonts w:hAnsi="仿宋" w:eastAsia="仿宋_GB2312" w:cs="仿宋"/>
          <w:sz w:val="32"/>
          <w:szCs w:val="28"/>
          <w:lang w:val="zh-CN"/>
        </w:rPr>
      </w:pPr>
      <w:r>
        <w:rPr>
          <w:rFonts w:hint="eastAsia" w:hAnsi="仿宋" w:eastAsia="仿宋_GB2312" w:cs="仿宋"/>
          <w:sz w:val="32"/>
          <w:szCs w:val="28"/>
          <w:lang w:val="zh-CN"/>
        </w:rPr>
        <w:t>提供有效的营业执照复印件并加盖单位公章，事业单位则提供有效的《事业单位法人证书》副本复印件并加盖单位公章；</w:t>
      </w:r>
    </w:p>
    <w:p>
      <w:pPr>
        <w:pStyle w:val="13"/>
        <w:widowControl w:val="0"/>
        <w:numPr>
          <w:ilvl w:val="0"/>
          <w:numId w:val="2"/>
        </w:numPr>
        <w:spacing w:before="0" w:beforeAutospacing="0" w:after="0" w:afterAutospacing="0"/>
        <w:ind w:left="0" w:firstLine="640" w:firstLineChars="200"/>
        <w:outlineLvl w:val="0"/>
        <w:rPr>
          <w:rFonts w:hAnsi="仿宋" w:eastAsia="仿宋_GB2312" w:cs="仿宋"/>
          <w:sz w:val="32"/>
          <w:szCs w:val="28"/>
          <w:lang w:val="zh-CN"/>
        </w:rPr>
      </w:pPr>
      <w:r>
        <w:rPr>
          <w:rFonts w:hint="eastAsia" w:hAnsi="仿宋" w:eastAsia="仿宋_GB2312" w:cs="仿宋"/>
          <w:sz w:val="32"/>
          <w:szCs w:val="28"/>
          <w:lang w:val="zh-CN"/>
        </w:rPr>
        <w:t>响应方情况介绍（包含且不限于主要软件、技术力量、生产规模、经营业绩）（</w:t>
      </w:r>
      <w:r>
        <w:rPr>
          <w:rFonts w:hint="eastAsia" w:hAnsi="仿宋" w:eastAsia="仿宋_GB2312" w:cs="仿宋"/>
          <w:sz w:val="32"/>
          <w:szCs w:val="28"/>
        </w:rPr>
        <w:t>格式自拟</w:t>
      </w:r>
      <w:r>
        <w:rPr>
          <w:rFonts w:hint="eastAsia" w:hAnsi="仿宋" w:eastAsia="仿宋_GB2312" w:cs="仿宋"/>
          <w:sz w:val="32"/>
          <w:szCs w:val="28"/>
          <w:lang w:val="zh-CN"/>
        </w:rPr>
        <w:t>）</w:t>
      </w:r>
    </w:p>
    <w:p>
      <w:pPr>
        <w:pStyle w:val="13"/>
        <w:widowControl w:val="0"/>
        <w:numPr>
          <w:ilvl w:val="0"/>
          <w:numId w:val="2"/>
        </w:numPr>
        <w:spacing w:before="0" w:beforeAutospacing="0" w:after="0" w:afterAutospacing="0"/>
        <w:ind w:left="0" w:firstLine="640" w:firstLineChars="200"/>
        <w:outlineLvl w:val="0"/>
        <w:rPr>
          <w:rFonts w:hAnsi="仿宋" w:eastAsia="仿宋_GB2312" w:cs="仿宋"/>
          <w:sz w:val="32"/>
          <w:szCs w:val="28"/>
          <w:lang w:val="zh-CN"/>
        </w:rPr>
      </w:pPr>
      <w:r>
        <w:rPr>
          <w:rFonts w:hint="eastAsia" w:hAnsi="仿宋" w:eastAsia="仿宋_GB2312" w:cs="仿宋"/>
          <w:sz w:val="32"/>
          <w:szCs w:val="28"/>
          <w:lang w:val="zh-CN"/>
        </w:rPr>
        <w:t>软件配置清单（</w:t>
      </w:r>
      <w:r>
        <w:rPr>
          <w:rFonts w:hint="eastAsia" w:hAnsi="仿宋" w:eastAsia="仿宋_GB2312" w:cs="仿宋"/>
          <w:sz w:val="32"/>
          <w:szCs w:val="28"/>
        </w:rPr>
        <w:t>格式自拟</w:t>
      </w:r>
      <w:r>
        <w:rPr>
          <w:rFonts w:hint="eastAsia" w:hAnsi="仿宋" w:eastAsia="仿宋_GB2312" w:cs="仿宋"/>
          <w:sz w:val="32"/>
          <w:szCs w:val="28"/>
          <w:lang w:val="zh-CN"/>
        </w:rPr>
        <w:t>）；</w:t>
      </w:r>
    </w:p>
    <w:p>
      <w:pPr>
        <w:pStyle w:val="13"/>
        <w:widowControl w:val="0"/>
        <w:numPr>
          <w:ilvl w:val="0"/>
          <w:numId w:val="2"/>
        </w:numPr>
        <w:spacing w:before="0" w:beforeAutospacing="0" w:after="0" w:afterAutospacing="0"/>
        <w:ind w:left="0" w:firstLine="640" w:firstLineChars="200"/>
        <w:outlineLvl w:val="0"/>
        <w:rPr>
          <w:rFonts w:hAnsi="仿宋" w:eastAsia="仿宋_GB2312" w:cs="仿宋"/>
          <w:sz w:val="32"/>
          <w:szCs w:val="28"/>
          <w:lang w:val="zh-CN"/>
        </w:rPr>
      </w:pPr>
      <w:r>
        <w:rPr>
          <w:rFonts w:hint="eastAsia" w:hAnsi="仿宋" w:eastAsia="仿宋_GB2312" w:cs="仿宋"/>
          <w:sz w:val="32"/>
          <w:szCs w:val="28"/>
          <w:lang w:val="zh-CN"/>
        </w:rPr>
        <w:t>供应商为生产厂家或其针对本项目唯一授权供应商。由供应商参与本项目申请的，须提供由生产厂家出具的针对本项目的唯一授权书【授权书内容应包含且不限于项目名称、项目编号、唯一授权事项，且必须由生产厂家加盖公司公章】。（</w:t>
      </w:r>
      <w:r>
        <w:rPr>
          <w:rFonts w:hint="eastAsia" w:hAnsi="仿宋" w:eastAsia="仿宋_GB2312" w:cs="仿宋"/>
          <w:sz w:val="32"/>
          <w:szCs w:val="28"/>
        </w:rPr>
        <w:t>格式自拟</w:t>
      </w:r>
      <w:r>
        <w:rPr>
          <w:rFonts w:hint="eastAsia" w:hAnsi="仿宋" w:eastAsia="仿宋_GB2312" w:cs="仿宋"/>
          <w:sz w:val="32"/>
          <w:szCs w:val="28"/>
          <w:lang w:val="zh-CN"/>
        </w:rPr>
        <w:t>）</w:t>
      </w:r>
    </w:p>
    <w:p>
      <w:pPr>
        <w:pStyle w:val="13"/>
        <w:widowControl w:val="0"/>
        <w:numPr>
          <w:ilvl w:val="0"/>
          <w:numId w:val="2"/>
        </w:numPr>
        <w:spacing w:before="0" w:beforeAutospacing="0" w:after="0" w:afterAutospacing="0"/>
        <w:ind w:left="0" w:firstLine="640" w:firstLineChars="200"/>
        <w:outlineLvl w:val="0"/>
        <w:rPr>
          <w:rFonts w:hAnsi="仿宋" w:eastAsia="仿宋_GB2312" w:cs="仿宋"/>
          <w:sz w:val="32"/>
          <w:szCs w:val="28"/>
          <w:lang w:val="zh-CN"/>
        </w:rPr>
      </w:pPr>
      <w:r>
        <w:rPr>
          <w:rFonts w:hint="eastAsia" w:hAnsi="仿宋" w:eastAsia="仿宋_GB2312" w:cs="仿宋"/>
          <w:sz w:val="32"/>
          <w:szCs w:val="28"/>
          <w:lang w:val="zh-CN"/>
        </w:rPr>
        <w:t>原厂出厂配置表及原厂中文使用说明书；</w:t>
      </w:r>
    </w:p>
    <w:p>
      <w:pPr>
        <w:pStyle w:val="13"/>
        <w:widowControl w:val="0"/>
        <w:numPr>
          <w:ilvl w:val="0"/>
          <w:numId w:val="2"/>
        </w:numPr>
        <w:spacing w:before="0" w:beforeAutospacing="0" w:after="0" w:afterAutospacing="0"/>
        <w:ind w:left="0" w:firstLine="640" w:firstLineChars="200"/>
        <w:outlineLvl w:val="0"/>
        <w:rPr>
          <w:rFonts w:hAnsi="仿宋" w:eastAsia="仿宋_GB2312" w:cs="仿宋"/>
          <w:sz w:val="32"/>
          <w:szCs w:val="28"/>
          <w:lang w:val="zh-CN"/>
        </w:rPr>
      </w:pPr>
      <w:r>
        <w:rPr>
          <w:rFonts w:hint="eastAsia" w:hAnsi="仿宋" w:eastAsia="仿宋_GB2312" w:cs="仿宋"/>
          <w:sz w:val="32"/>
          <w:szCs w:val="28"/>
          <w:lang w:val="zh-CN"/>
        </w:rPr>
        <w:t>服务方案（包含且不限于软件技术支持和售后服务的程序、内容及措施、软件版本升级与增强、服务期满后的技术支持等）</w:t>
      </w:r>
    </w:p>
    <w:p>
      <w:pPr>
        <w:pStyle w:val="13"/>
        <w:widowControl w:val="0"/>
        <w:numPr>
          <w:ilvl w:val="0"/>
          <w:numId w:val="2"/>
        </w:numPr>
        <w:spacing w:before="0" w:beforeAutospacing="0" w:after="0" w:afterAutospacing="0"/>
        <w:ind w:left="0" w:firstLine="640" w:firstLineChars="200"/>
        <w:outlineLvl w:val="0"/>
        <w:rPr>
          <w:rFonts w:hAnsi="仿宋" w:eastAsia="仿宋_GB2312" w:cs="仿宋"/>
          <w:sz w:val="32"/>
          <w:szCs w:val="28"/>
          <w:lang w:val="zh-CN"/>
        </w:rPr>
      </w:pPr>
      <w:r>
        <w:rPr>
          <w:rFonts w:hint="eastAsia" w:hAnsi="仿宋" w:eastAsia="仿宋_GB2312" w:cs="仿宋"/>
          <w:sz w:val="32"/>
          <w:szCs w:val="28"/>
          <w:lang w:val="zh-CN"/>
        </w:rPr>
        <w:t>服务网点情况；</w:t>
      </w:r>
    </w:p>
    <w:p>
      <w:pPr>
        <w:pStyle w:val="13"/>
        <w:widowControl w:val="0"/>
        <w:numPr>
          <w:ilvl w:val="0"/>
          <w:numId w:val="2"/>
        </w:numPr>
        <w:spacing w:before="0" w:beforeAutospacing="0" w:after="0" w:afterAutospacing="0"/>
        <w:ind w:left="0" w:firstLine="640" w:firstLineChars="200"/>
        <w:outlineLvl w:val="0"/>
        <w:rPr>
          <w:rFonts w:hAnsi="仿宋" w:eastAsia="仿宋_GB2312" w:cs="仿宋"/>
          <w:sz w:val="32"/>
          <w:szCs w:val="28"/>
          <w:lang w:val="zh-CN"/>
        </w:rPr>
      </w:pPr>
      <w:r>
        <w:rPr>
          <w:rFonts w:hint="eastAsia" w:hAnsi="仿宋" w:eastAsia="仿宋_GB2312" w:cs="仿宋"/>
          <w:sz w:val="32"/>
          <w:szCs w:val="28"/>
          <w:lang w:val="zh-CN"/>
        </w:rPr>
        <w:t>项目组人员清单；</w:t>
      </w:r>
    </w:p>
    <w:p>
      <w:pPr>
        <w:pStyle w:val="13"/>
        <w:widowControl w:val="0"/>
        <w:numPr>
          <w:ilvl w:val="0"/>
          <w:numId w:val="2"/>
        </w:numPr>
        <w:spacing w:before="0" w:beforeAutospacing="0" w:after="0" w:afterAutospacing="0"/>
        <w:ind w:left="0" w:firstLine="640" w:firstLineChars="200"/>
        <w:outlineLvl w:val="0"/>
        <w:rPr>
          <w:rFonts w:hAnsi="仿宋" w:eastAsia="仿宋_GB2312" w:cs="仿宋"/>
          <w:sz w:val="32"/>
          <w:szCs w:val="28"/>
          <w:lang w:val="zh-CN"/>
        </w:rPr>
      </w:pPr>
      <w:r>
        <w:rPr>
          <w:rFonts w:hint="eastAsia" w:hAnsi="仿宋" w:eastAsia="仿宋_GB2312" w:cs="仿宋"/>
          <w:sz w:val="32"/>
          <w:szCs w:val="28"/>
          <w:lang w:val="zh-CN"/>
        </w:rPr>
        <w:t>供应商需要说明的其他技术方面的文件和说明（如价格证明材料等）。</w:t>
      </w:r>
    </w:p>
    <w:p>
      <w:pPr>
        <w:pStyle w:val="13"/>
        <w:widowControl w:val="0"/>
        <w:spacing w:before="0" w:beforeAutospacing="0" w:after="0" w:afterAutospacing="0"/>
        <w:ind w:firstLine="640" w:firstLineChars="200"/>
        <w:jc w:val="both"/>
        <w:outlineLvl w:val="0"/>
        <w:rPr>
          <w:rFonts w:ascii="黑体" w:hAnsi="黑体" w:eastAsia="黑体" w:cs="仿宋"/>
          <w:sz w:val="32"/>
          <w:szCs w:val="28"/>
        </w:rPr>
      </w:pPr>
      <w:r>
        <w:rPr>
          <w:rFonts w:hint="eastAsia" w:ascii="黑体" w:hAnsi="黑体" w:eastAsia="黑体" w:cs="仿宋"/>
          <w:bCs/>
          <w:sz w:val="32"/>
          <w:szCs w:val="28"/>
        </w:rPr>
        <w:t>九、取得资格</w:t>
      </w:r>
    </w:p>
    <w:p>
      <w:pPr>
        <w:pStyle w:val="13"/>
        <w:widowControl w:val="0"/>
        <w:spacing w:before="0" w:beforeAutospacing="0" w:after="0" w:afterAutospacing="0"/>
        <w:ind w:firstLine="640" w:firstLineChars="200"/>
        <w:jc w:val="both"/>
        <w:rPr>
          <w:rFonts w:hAnsi="仿宋" w:eastAsia="仿宋_GB2312" w:cs="仿宋"/>
          <w:color w:val="auto"/>
          <w:sz w:val="32"/>
          <w:szCs w:val="28"/>
          <w:lang w:val="zh-CN"/>
        </w:rPr>
      </w:pPr>
      <w:r>
        <w:rPr>
          <w:rFonts w:hint="eastAsia" w:hAnsi="仿宋" w:eastAsia="仿宋_GB2312" w:cs="仿宋"/>
          <w:color w:val="auto"/>
          <w:sz w:val="32"/>
          <w:szCs w:val="28"/>
          <w:lang w:val="zh-CN"/>
        </w:rPr>
        <w:t>1.审核机构：由浙江省政府采购中心负责审核。</w:t>
      </w:r>
    </w:p>
    <w:p>
      <w:pPr>
        <w:pStyle w:val="13"/>
        <w:widowControl w:val="0"/>
        <w:spacing w:before="0" w:beforeAutospacing="0" w:after="0" w:afterAutospacing="0"/>
        <w:ind w:firstLine="640" w:firstLineChars="200"/>
        <w:jc w:val="both"/>
        <w:rPr>
          <w:rFonts w:hAnsi="仿宋" w:eastAsia="仿宋_GB2312" w:cs="仿宋"/>
          <w:color w:val="auto"/>
          <w:sz w:val="32"/>
          <w:szCs w:val="28"/>
          <w:lang w:val="zh-CN"/>
        </w:rPr>
      </w:pPr>
      <w:r>
        <w:rPr>
          <w:rFonts w:hint="eastAsia" w:hAnsi="仿宋" w:eastAsia="仿宋_GB2312" w:cs="仿宋"/>
          <w:color w:val="auto"/>
          <w:sz w:val="32"/>
          <w:szCs w:val="28"/>
          <w:lang w:val="zh-CN"/>
        </w:rPr>
        <w:t>2.审核工作：征集公告发布后至框架协议期满前，供应商可以按照征集公告要求，随时提交加入框架协议的申请。浙江省政府采购中心在受到申请的7个工作日内完成审核，并将审核结果书面通知供应商。</w:t>
      </w:r>
    </w:p>
    <w:p>
      <w:pPr>
        <w:pStyle w:val="13"/>
        <w:widowControl w:val="0"/>
        <w:spacing w:before="0" w:beforeAutospacing="0" w:after="0" w:afterAutospacing="0"/>
        <w:ind w:firstLine="640" w:firstLineChars="200"/>
        <w:jc w:val="both"/>
        <w:rPr>
          <w:rFonts w:hAnsi="仿宋" w:eastAsia="仿宋_GB2312" w:cs="仿宋"/>
          <w:sz w:val="32"/>
          <w:szCs w:val="28"/>
          <w:lang w:val="zh-CN"/>
        </w:rPr>
      </w:pPr>
      <w:r>
        <w:rPr>
          <w:rFonts w:hint="eastAsia" w:hAnsi="仿宋" w:eastAsia="仿宋_GB2312" w:cs="仿宋"/>
          <w:sz w:val="32"/>
          <w:szCs w:val="28"/>
          <w:lang w:val="zh-CN"/>
        </w:rPr>
        <w:t>3.结果公告：浙江省政府采购中心在审核通过后2个工作日内发布入围结果公告。</w:t>
      </w:r>
    </w:p>
    <w:p>
      <w:pPr>
        <w:pStyle w:val="13"/>
        <w:widowControl w:val="0"/>
        <w:spacing w:before="0" w:beforeAutospacing="0" w:after="0" w:afterAutospacing="0"/>
        <w:ind w:firstLine="640" w:firstLineChars="200"/>
        <w:jc w:val="both"/>
        <w:rPr>
          <w:rFonts w:hAnsi="仿宋" w:eastAsia="仿宋_GB2312" w:cs="仿宋"/>
          <w:bCs/>
          <w:sz w:val="32"/>
          <w:szCs w:val="28"/>
        </w:rPr>
      </w:pPr>
      <w:r>
        <w:rPr>
          <w:rFonts w:hint="eastAsia" w:hAnsi="仿宋" w:eastAsia="仿宋_GB2312" w:cs="仿宋"/>
          <w:sz w:val="32"/>
          <w:szCs w:val="28"/>
          <w:lang w:val="zh-CN"/>
        </w:rPr>
        <w:t>4</w:t>
      </w:r>
      <w:r>
        <w:rPr>
          <w:rFonts w:hAnsi="仿宋" w:eastAsia="仿宋_GB2312" w:cs="仿宋"/>
          <w:sz w:val="32"/>
          <w:szCs w:val="28"/>
          <w:lang w:val="zh-CN"/>
        </w:rPr>
        <w:t>.</w:t>
      </w:r>
      <w:r>
        <w:rPr>
          <w:rFonts w:hint="eastAsia"/>
        </w:rPr>
        <w:t xml:space="preserve"> </w:t>
      </w:r>
      <w:r>
        <w:rPr>
          <w:rFonts w:hint="eastAsia" w:hAnsi="仿宋" w:eastAsia="仿宋_GB2312" w:cs="仿宋"/>
          <w:bCs/>
          <w:sz w:val="32"/>
          <w:szCs w:val="28"/>
        </w:rPr>
        <w:t>本次征集不再另签订线下协议，审核通过即视为签订对应项目协议（详见附件）。</w:t>
      </w:r>
    </w:p>
    <w:p>
      <w:pPr>
        <w:pStyle w:val="13"/>
        <w:widowControl w:val="0"/>
        <w:spacing w:before="0" w:beforeAutospacing="0" w:after="0" w:afterAutospacing="0"/>
        <w:ind w:firstLine="640" w:firstLineChars="200"/>
        <w:jc w:val="both"/>
        <w:rPr>
          <w:rFonts w:hAnsi="仿宋" w:eastAsia="仿宋_GB2312" w:cs="仿宋"/>
          <w:bCs/>
          <w:color w:val="FF0000"/>
          <w:sz w:val="32"/>
          <w:szCs w:val="28"/>
        </w:rPr>
      </w:pPr>
      <w:r>
        <w:rPr>
          <w:rFonts w:hint="eastAsia" w:hAnsi="仿宋" w:eastAsia="仿宋_GB2312" w:cs="仿宋"/>
          <w:bCs/>
          <w:sz w:val="32"/>
          <w:szCs w:val="28"/>
        </w:rPr>
        <w:t>5</w:t>
      </w:r>
      <w:r>
        <w:rPr>
          <w:rFonts w:hAnsi="仿宋" w:eastAsia="仿宋_GB2312" w:cs="仿宋"/>
          <w:bCs/>
          <w:sz w:val="32"/>
          <w:szCs w:val="28"/>
        </w:rPr>
        <w:t>.</w:t>
      </w:r>
      <w:r>
        <w:rPr>
          <w:rFonts w:hint="eastAsia" w:hAnsi="仿宋" w:eastAsia="仿宋_GB2312" w:cs="仿宋"/>
          <w:bCs/>
          <w:sz w:val="32"/>
          <w:szCs w:val="28"/>
        </w:rPr>
        <w:t>入围供应商可随时申请退出框架协议，浙江省政府采购中心在收到退出申请2个工作日内，发布入围供应商退出公告，退出框架协议后可随时再次申请。</w:t>
      </w:r>
    </w:p>
    <w:p>
      <w:pPr>
        <w:pStyle w:val="13"/>
        <w:widowControl w:val="0"/>
        <w:spacing w:before="0" w:beforeAutospacing="0" w:after="0" w:afterAutospacing="0"/>
        <w:ind w:firstLine="640" w:firstLineChars="200"/>
        <w:jc w:val="both"/>
        <w:outlineLvl w:val="0"/>
        <w:rPr>
          <w:rFonts w:ascii="黑体" w:hAnsi="黑体" w:eastAsia="黑体" w:cs="仿宋"/>
          <w:bCs/>
          <w:sz w:val="32"/>
          <w:szCs w:val="28"/>
        </w:rPr>
      </w:pPr>
      <w:r>
        <w:rPr>
          <w:rFonts w:hint="eastAsia" w:ascii="黑体" w:hAnsi="黑体" w:eastAsia="黑体" w:cs="仿宋"/>
          <w:bCs/>
          <w:sz w:val="32"/>
          <w:szCs w:val="28"/>
        </w:rPr>
        <w:t>十、产品上架</w:t>
      </w:r>
    </w:p>
    <w:p>
      <w:pPr>
        <w:pStyle w:val="13"/>
        <w:widowControl w:val="0"/>
        <w:spacing w:before="0" w:beforeAutospacing="0" w:after="0" w:afterAutospacing="0"/>
        <w:ind w:firstLine="640" w:firstLineChars="200"/>
        <w:jc w:val="both"/>
        <w:rPr>
          <w:rFonts w:hAnsi="黑体" w:eastAsia="仿宋_GB2312" w:cs="仿宋"/>
          <w:bCs/>
          <w:sz w:val="32"/>
          <w:szCs w:val="28"/>
        </w:rPr>
      </w:pPr>
      <w:r>
        <w:rPr>
          <w:rFonts w:hint="eastAsia" w:hAnsi="黑体" w:eastAsia="仿宋_GB2312" w:cs="仿宋"/>
          <w:bCs/>
          <w:sz w:val="32"/>
          <w:szCs w:val="28"/>
        </w:rPr>
        <w:t>1</w:t>
      </w:r>
      <w:r>
        <w:rPr>
          <w:rFonts w:hAnsi="黑体" w:eastAsia="仿宋_GB2312" w:cs="仿宋"/>
          <w:bCs/>
          <w:sz w:val="32"/>
          <w:szCs w:val="28"/>
        </w:rPr>
        <w:t>.</w:t>
      </w:r>
      <w:r>
        <w:rPr>
          <w:rFonts w:hint="eastAsia" w:hAnsi="黑体" w:eastAsia="仿宋_GB2312" w:cs="仿宋"/>
          <w:bCs/>
          <w:sz w:val="32"/>
          <w:szCs w:val="28"/>
        </w:rPr>
        <w:t>供应商协议生效后，系统自动上架申请时录入的产品。协议有效期内供应商可通过协议变更发起产品增减或更新，经浙江省政府采购中心审核通过后生效。</w:t>
      </w:r>
    </w:p>
    <w:p>
      <w:pPr>
        <w:pStyle w:val="13"/>
        <w:widowControl w:val="0"/>
        <w:shd w:val="clear" w:color="auto" w:fill="FFFFFF"/>
        <w:wordWrap w:val="0"/>
        <w:spacing w:before="0" w:beforeAutospacing="0" w:after="0" w:afterAutospacing="0"/>
        <w:ind w:firstLine="640" w:firstLineChars="200"/>
        <w:jc w:val="both"/>
        <w:rPr>
          <w:rFonts w:hAnsi="黑体" w:eastAsia="仿宋_GB2312" w:cs="仿宋"/>
          <w:bCs/>
          <w:sz w:val="32"/>
          <w:szCs w:val="28"/>
        </w:rPr>
      </w:pPr>
      <w:r>
        <w:rPr>
          <w:rFonts w:hint="eastAsia" w:hAnsi="黑体" w:eastAsia="仿宋_GB2312" w:cs="仿宋"/>
          <w:bCs/>
          <w:sz w:val="32"/>
          <w:szCs w:val="28"/>
        </w:rPr>
        <w:t>2</w:t>
      </w:r>
      <w:r>
        <w:rPr>
          <w:rFonts w:hAnsi="黑体" w:eastAsia="仿宋_GB2312" w:cs="仿宋"/>
          <w:bCs/>
          <w:sz w:val="32"/>
          <w:szCs w:val="28"/>
        </w:rPr>
        <w:t>.</w:t>
      </w:r>
      <w:r>
        <w:rPr>
          <w:rFonts w:hint="eastAsia" w:hAnsi="黑体" w:eastAsia="仿宋_GB2312" w:cs="仿宋"/>
          <w:bCs/>
          <w:sz w:val="32"/>
          <w:szCs w:val="28"/>
        </w:rPr>
        <w:t>具体操作方式</w:t>
      </w:r>
      <w:r>
        <w:rPr>
          <w:rFonts w:hint="eastAsia" w:hAnsi="仿宋" w:eastAsia="仿宋_GB2312" w:cs="仿宋"/>
          <w:sz w:val="32"/>
          <w:szCs w:val="28"/>
        </w:rPr>
        <w:t>详见政采云平台服务中心帮助文档</w:t>
      </w:r>
      <w:r>
        <w:rPr>
          <w:rFonts w:hint="eastAsia" w:hAnsi="黑体" w:eastAsia="仿宋_GB2312" w:cs="仿宋"/>
          <w:bCs/>
          <w:sz w:val="32"/>
          <w:szCs w:val="28"/>
        </w:rPr>
        <w:t>或咨询政采云平台客服热线。</w:t>
      </w:r>
    </w:p>
    <w:p>
      <w:pPr>
        <w:pStyle w:val="13"/>
        <w:widowControl w:val="0"/>
        <w:spacing w:before="0" w:beforeAutospacing="0" w:after="0" w:afterAutospacing="0"/>
        <w:ind w:firstLine="640" w:firstLineChars="200"/>
        <w:jc w:val="both"/>
        <w:outlineLvl w:val="0"/>
        <w:rPr>
          <w:rFonts w:ascii="黑体" w:hAnsi="黑体" w:eastAsia="黑体" w:cs="仿宋"/>
          <w:sz w:val="32"/>
          <w:szCs w:val="28"/>
        </w:rPr>
      </w:pPr>
      <w:r>
        <w:rPr>
          <w:rFonts w:hint="eastAsia" w:ascii="黑体" w:hAnsi="黑体" w:eastAsia="黑体" w:cs="仿宋"/>
          <w:bCs/>
          <w:sz w:val="32"/>
          <w:szCs w:val="28"/>
        </w:rPr>
        <w:t>十一、第二阶段交易</w:t>
      </w:r>
    </w:p>
    <w:p>
      <w:pPr>
        <w:pStyle w:val="13"/>
        <w:widowControl w:val="0"/>
        <w:spacing w:before="0" w:beforeAutospacing="0" w:after="0" w:afterAutospacing="0"/>
        <w:ind w:firstLine="640" w:firstLineChars="200"/>
        <w:jc w:val="both"/>
        <w:rPr>
          <w:rFonts w:hAnsi="仿宋" w:eastAsia="仿宋_GB2312" w:cs="仿宋"/>
          <w:sz w:val="32"/>
          <w:szCs w:val="28"/>
        </w:rPr>
      </w:pPr>
      <w:r>
        <w:rPr>
          <w:rFonts w:hAnsi="仿宋" w:eastAsia="仿宋_GB2312" w:cs="仿宋"/>
          <w:sz w:val="32"/>
          <w:szCs w:val="28"/>
        </w:rPr>
        <w:t>1.</w:t>
      </w:r>
      <w:r>
        <w:rPr>
          <w:rFonts w:hint="eastAsia" w:hAnsi="仿宋" w:eastAsia="仿宋_GB2312" w:cs="仿宋"/>
          <w:sz w:val="32"/>
          <w:szCs w:val="28"/>
          <w:lang w:val="zh-CN"/>
        </w:rPr>
        <w:t>本次框架协议第二阶段成交供应商的确定方式为采购人从第一阶段入围供应商或其代理商中直接选定，</w:t>
      </w:r>
      <w:r>
        <w:rPr>
          <w:rFonts w:hint="eastAsia" w:hAnsi="仿宋" w:eastAsia="仿宋_GB2312" w:cs="仿宋"/>
          <w:sz w:val="32"/>
          <w:szCs w:val="28"/>
        </w:rPr>
        <w:t>合同文本详见附件。</w:t>
      </w:r>
    </w:p>
    <w:p>
      <w:pPr>
        <w:pStyle w:val="13"/>
        <w:widowControl w:val="0"/>
        <w:spacing w:before="0" w:beforeAutospacing="0" w:after="0" w:afterAutospacing="0"/>
        <w:ind w:firstLine="640" w:firstLineChars="200"/>
        <w:jc w:val="both"/>
        <w:rPr>
          <w:rFonts w:hAnsi="仿宋" w:eastAsia="仿宋_GB2312" w:cs="仿宋"/>
          <w:sz w:val="32"/>
          <w:szCs w:val="28"/>
        </w:rPr>
      </w:pPr>
      <w:r>
        <w:rPr>
          <w:rFonts w:hAnsi="仿宋" w:eastAsia="仿宋_GB2312" w:cs="仿宋"/>
          <w:sz w:val="32"/>
          <w:szCs w:val="28"/>
        </w:rPr>
        <w:t>2.</w:t>
      </w:r>
      <w:r>
        <w:rPr>
          <w:rFonts w:hint="eastAsia" w:hAnsi="仿宋" w:eastAsia="仿宋_GB2312" w:cs="仿宋"/>
          <w:sz w:val="32"/>
          <w:szCs w:val="28"/>
        </w:rPr>
        <w:t>入围供应商负责其委托的代理商管理，并在框架协议范围内承担连带责任。代理商根据与入围供应商签订的委托协议开展活动，其行为的法律后果由入围供应商承担。</w:t>
      </w:r>
    </w:p>
    <w:p>
      <w:pPr>
        <w:pStyle w:val="13"/>
        <w:widowControl w:val="0"/>
        <w:spacing w:before="0" w:beforeAutospacing="0" w:after="0" w:afterAutospacing="0"/>
        <w:ind w:firstLine="640" w:firstLineChars="200"/>
        <w:jc w:val="both"/>
        <w:rPr>
          <w:rFonts w:hAnsi="仿宋" w:eastAsia="仿宋_GB2312" w:cs="仿宋"/>
          <w:sz w:val="32"/>
          <w:szCs w:val="28"/>
        </w:rPr>
      </w:pPr>
      <w:r>
        <w:rPr>
          <w:rFonts w:hint="eastAsia" w:hAnsi="仿宋" w:eastAsia="仿宋_GB2312" w:cs="仿宋"/>
          <w:sz w:val="32"/>
          <w:szCs w:val="28"/>
        </w:rPr>
        <w:t>框架协议有效期内，入围供应商委托的代理商存在无正当理由据不接受合同授予，或者不履行合同义务或履行合同义务不符合规定的，经采购人请求履行后仍不履行或仍未按约定履行，或者存在因违法行为被禁止或限制参加政府采购活动的情形的，入围供应商应当终止与其签订的委托协议，并按照框架协议约定，积极协调其委托的其他代理商接受合同授予，履行合同义务，确保采购活动顺利完成。</w:t>
      </w:r>
    </w:p>
    <w:p>
      <w:pPr>
        <w:pStyle w:val="13"/>
        <w:widowControl w:val="0"/>
        <w:spacing w:before="0" w:beforeAutospacing="0" w:after="0" w:afterAutospacing="0"/>
        <w:ind w:firstLine="640" w:firstLineChars="200"/>
        <w:jc w:val="both"/>
        <w:rPr>
          <w:rFonts w:hAnsi="仿宋" w:eastAsia="仿宋_GB2312" w:cs="仿宋"/>
          <w:sz w:val="32"/>
          <w:szCs w:val="28"/>
          <w:lang w:val="zh-CN"/>
        </w:rPr>
      </w:pPr>
      <w:r>
        <w:rPr>
          <w:rFonts w:hint="eastAsia" w:hAnsi="仿宋" w:eastAsia="仿宋_GB2312" w:cs="仿宋"/>
          <w:sz w:val="32"/>
          <w:szCs w:val="28"/>
          <w:lang w:val="zh-CN"/>
        </w:rPr>
        <w:t>3</w:t>
      </w:r>
      <w:r>
        <w:rPr>
          <w:rFonts w:hAnsi="仿宋" w:eastAsia="仿宋_GB2312" w:cs="仿宋"/>
          <w:sz w:val="32"/>
          <w:szCs w:val="28"/>
          <w:lang w:val="zh-CN"/>
        </w:rPr>
        <w:t>.</w:t>
      </w:r>
      <w:r>
        <w:rPr>
          <w:rFonts w:hint="eastAsia" w:hAnsi="仿宋" w:eastAsia="仿宋_GB2312" w:cs="仿宋"/>
          <w:sz w:val="32"/>
          <w:szCs w:val="28"/>
          <w:lang w:val="zh-CN"/>
        </w:rPr>
        <w:t>入围供应商选择代理商时，应确保其在对应供货范围内有较好履行采购合同的能力，并符合以下基本条件：</w:t>
      </w:r>
    </w:p>
    <w:p>
      <w:pPr>
        <w:pStyle w:val="13"/>
        <w:widowControl w:val="0"/>
        <w:shd w:val="clear" w:color="auto" w:fill="FFFFFF"/>
        <w:spacing w:before="0" w:beforeAutospacing="0" w:after="0" w:afterAutospacing="0"/>
        <w:ind w:firstLine="640" w:firstLineChars="200"/>
        <w:jc w:val="both"/>
        <w:rPr>
          <w:rFonts w:hAnsi="仿宋" w:eastAsia="仿宋_GB2312" w:cs="仿宋"/>
          <w:sz w:val="32"/>
          <w:szCs w:val="28"/>
          <w:lang w:val="zh-CN"/>
        </w:rPr>
      </w:pPr>
      <w:r>
        <w:rPr>
          <w:rFonts w:hint="eastAsia" w:hAnsi="仿宋" w:eastAsia="仿宋_GB2312" w:cs="仿宋"/>
          <w:sz w:val="32"/>
          <w:szCs w:val="28"/>
          <w:lang w:val="zh-CN"/>
        </w:rPr>
        <w:t>（1）符合《中华人民共和国政府采购法》第二十二条第一款；</w:t>
      </w:r>
    </w:p>
    <w:p>
      <w:pPr>
        <w:pStyle w:val="13"/>
        <w:widowControl w:val="0"/>
        <w:shd w:val="clear" w:color="auto" w:fill="FFFFFF"/>
        <w:spacing w:before="0" w:beforeAutospacing="0" w:after="0" w:afterAutospacing="0"/>
        <w:ind w:firstLine="640" w:firstLineChars="200"/>
        <w:jc w:val="both"/>
        <w:rPr>
          <w:rFonts w:hAnsi="仿宋" w:eastAsia="仿宋_GB2312" w:cs="仿宋"/>
          <w:sz w:val="32"/>
          <w:szCs w:val="28"/>
          <w:lang w:val="zh-CN"/>
        </w:rPr>
      </w:pPr>
      <w:r>
        <w:rPr>
          <w:rFonts w:hint="eastAsia" w:hAnsi="仿宋" w:eastAsia="仿宋_GB2312" w:cs="仿宋"/>
          <w:sz w:val="32"/>
          <w:szCs w:val="28"/>
          <w:lang w:val="zh-CN"/>
        </w:rPr>
        <w:t>（2）未被“信用中国”（www.creditchina.gov.cn）、中国政府采购网（www.ccgp.gov.cn）列入失信被执行人、重大税收违法案件当事人名单、政府采购严重违法失信行为记录名单；</w:t>
      </w:r>
    </w:p>
    <w:p>
      <w:pPr>
        <w:pStyle w:val="13"/>
        <w:widowControl w:val="0"/>
        <w:shd w:val="clear" w:color="auto" w:fill="FFFFFF"/>
        <w:spacing w:before="0" w:beforeAutospacing="0" w:after="0" w:afterAutospacing="0"/>
        <w:ind w:firstLine="640" w:firstLineChars="200"/>
        <w:jc w:val="both"/>
        <w:rPr>
          <w:rFonts w:hAnsi="仿宋" w:eastAsia="仿宋_GB2312" w:cs="仿宋"/>
          <w:sz w:val="32"/>
          <w:szCs w:val="28"/>
          <w:lang w:val="zh-CN"/>
        </w:rPr>
      </w:pPr>
      <w:r>
        <w:rPr>
          <w:rFonts w:hint="eastAsia" w:hAnsi="仿宋" w:eastAsia="仿宋_GB2312" w:cs="仿宋"/>
          <w:sz w:val="32"/>
          <w:szCs w:val="28"/>
          <w:lang w:val="zh-CN"/>
        </w:rPr>
        <w:t>（3）未发生过本次框架协议有效期内被终止委托协议的。</w:t>
      </w:r>
    </w:p>
    <w:p>
      <w:pPr>
        <w:pStyle w:val="13"/>
        <w:widowControl w:val="0"/>
        <w:spacing w:before="0" w:beforeAutospacing="0" w:after="0" w:afterAutospacing="0"/>
        <w:ind w:left="640"/>
        <w:jc w:val="both"/>
        <w:rPr>
          <w:rFonts w:hAnsi="仿宋" w:eastAsia="仿宋_GB2312" w:cs="仿宋"/>
          <w:sz w:val="32"/>
          <w:szCs w:val="28"/>
        </w:rPr>
      </w:pPr>
      <w:r>
        <w:rPr>
          <w:rFonts w:hint="eastAsia" w:hAnsi="仿宋" w:eastAsia="仿宋_GB2312" w:cs="仿宋"/>
          <w:sz w:val="32"/>
          <w:szCs w:val="28"/>
        </w:rPr>
        <w:t>4</w:t>
      </w:r>
      <w:r>
        <w:rPr>
          <w:rFonts w:hAnsi="仿宋" w:eastAsia="仿宋_GB2312" w:cs="仿宋"/>
          <w:sz w:val="32"/>
          <w:szCs w:val="28"/>
        </w:rPr>
        <w:t>.</w:t>
      </w:r>
      <w:r>
        <w:rPr>
          <w:rFonts w:hint="eastAsia" w:hAnsi="仿宋" w:eastAsia="仿宋_GB2312" w:cs="仿宋"/>
          <w:sz w:val="32"/>
          <w:szCs w:val="28"/>
        </w:rPr>
        <w:t>委托代理商程序</w:t>
      </w:r>
    </w:p>
    <w:p>
      <w:pPr>
        <w:pStyle w:val="13"/>
        <w:widowControl w:val="0"/>
        <w:spacing w:before="0" w:beforeAutospacing="0" w:after="0" w:afterAutospacing="0"/>
        <w:ind w:firstLine="640" w:firstLineChars="200"/>
        <w:jc w:val="both"/>
        <w:rPr>
          <w:rFonts w:hAnsi="仿宋" w:eastAsia="仿宋_GB2312" w:cs="仿宋"/>
          <w:sz w:val="32"/>
          <w:szCs w:val="28"/>
        </w:rPr>
      </w:pPr>
      <w:r>
        <w:rPr>
          <w:rFonts w:hint="eastAsia" w:hAnsi="仿宋" w:eastAsia="仿宋_GB2312" w:cs="仿宋"/>
          <w:sz w:val="32"/>
          <w:szCs w:val="28"/>
        </w:rPr>
        <w:t>（1）代理商完成浙江政府采购网供应商登记手续。</w:t>
      </w:r>
    </w:p>
    <w:p>
      <w:pPr>
        <w:pStyle w:val="13"/>
        <w:widowControl w:val="0"/>
        <w:spacing w:before="0" w:beforeAutospacing="0" w:after="0" w:afterAutospacing="0"/>
        <w:ind w:firstLine="640" w:firstLineChars="200"/>
        <w:jc w:val="both"/>
        <w:rPr>
          <w:rFonts w:hAnsi="仿宋" w:eastAsia="仿宋_GB2312" w:cs="仿宋"/>
          <w:sz w:val="32"/>
          <w:szCs w:val="28"/>
        </w:rPr>
      </w:pPr>
      <w:r>
        <w:rPr>
          <w:rFonts w:hint="eastAsia" w:hAnsi="仿宋" w:eastAsia="仿宋_GB2312" w:cs="仿宋"/>
          <w:sz w:val="32"/>
          <w:szCs w:val="28"/>
        </w:rPr>
        <w:t>（2）入围供应商选择代理商发起委托，代理商同意后在线签订委托协议。</w:t>
      </w:r>
    </w:p>
    <w:p>
      <w:pPr>
        <w:pStyle w:val="13"/>
        <w:widowControl w:val="0"/>
        <w:spacing w:before="0" w:beforeAutospacing="0" w:after="0" w:afterAutospacing="0"/>
        <w:ind w:firstLine="640" w:firstLineChars="200"/>
        <w:jc w:val="both"/>
        <w:rPr>
          <w:rFonts w:hAnsi="仿宋" w:eastAsia="仿宋_GB2312" w:cs="仿宋"/>
          <w:sz w:val="32"/>
          <w:szCs w:val="28"/>
        </w:rPr>
      </w:pPr>
      <w:r>
        <w:rPr>
          <w:rFonts w:hint="eastAsia" w:hAnsi="仿宋" w:eastAsia="仿宋_GB2312" w:cs="仿宋"/>
          <w:sz w:val="32"/>
          <w:szCs w:val="28"/>
        </w:rPr>
        <w:t>（3）入围供应商向征集人申请增加委托代理商，由征集人在3个工作日内进行审核。审核通过后即可生效，如审核不通过的，由征集人驳回申请并说明理由。</w:t>
      </w:r>
    </w:p>
    <w:p>
      <w:pPr>
        <w:pStyle w:val="13"/>
        <w:widowControl w:val="0"/>
        <w:spacing w:before="0" w:beforeAutospacing="0" w:after="0" w:afterAutospacing="0"/>
        <w:ind w:firstLine="640" w:firstLineChars="200"/>
        <w:jc w:val="both"/>
        <w:outlineLvl w:val="0"/>
        <w:rPr>
          <w:rFonts w:ascii="黑体" w:hAnsi="黑体" w:eastAsia="黑体" w:cs="仿宋"/>
          <w:sz w:val="32"/>
          <w:szCs w:val="28"/>
        </w:rPr>
      </w:pPr>
      <w:r>
        <w:rPr>
          <w:rFonts w:hint="eastAsia" w:ascii="黑体" w:hAnsi="黑体" w:eastAsia="黑体" w:cs="仿宋"/>
          <w:bCs/>
          <w:sz w:val="32"/>
          <w:szCs w:val="28"/>
        </w:rPr>
        <w:t>十二、履约监督</w:t>
      </w:r>
    </w:p>
    <w:p>
      <w:pPr>
        <w:ind w:firstLine="640" w:firstLineChars="200"/>
        <w:outlineLvl w:val="0"/>
        <w:rPr>
          <w:rFonts w:hint="eastAsia" w:ascii="宋体" w:hAnsi="仿宋" w:eastAsia="仿宋_GB2312" w:cs="仿宋"/>
          <w:kern w:val="0"/>
          <w:sz w:val="32"/>
          <w:szCs w:val="28"/>
        </w:rPr>
      </w:pPr>
      <w:r>
        <w:rPr>
          <w:rFonts w:hint="eastAsia" w:ascii="宋体" w:hAnsi="仿宋" w:eastAsia="仿宋_GB2312" w:cs="仿宋"/>
          <w:kern w:val="0"/>
          <w:sz w:val="32"/>
          <w:szCs w:val="28"/>
        </w:rPr>
        <w:t>（一）本框架协议由征集人对入围供应商及代理商履约情况进行管理，管理形式包括但不限于专项检查、随机抽查、交易纠纷申诉等，相关检查及处理情况将在框架协议模块中公布。</w:t>
      </w:r>
    </w:p>
    <w:p>
      <w:pPr>
        <w:ind w:firstLine="640" w:firstLineChars="200"/>
        <w:outlineLvl w:val="0"/>
        <w:rPr>
          <w:rFonts w:hint="eastAsia" w:ascii="宋体" w:hAnsi="仿宋" w:eastAsia="仿宋_GB2312" w:cs="仿宋"/>
          <w:kern w:val="0"/>
          <w:sz w:val="32"/>
          <w:szCs w:val="28"/>
        </w:rPr>
      </w:pPr>
      <w:r>
        <w:rPr>
          <w:rFonts w:hint="eastAsia" w:ascii="宋体" w:hAnsi="仿宋" w:eastAsia="仿宋_GB2312" w:cs="仿宋"/>
          <w:kern w:val="0"/>
          <w:sz w:val="32"/>
          <w:szCs w:val="28"/>
        </w:rPr>
        <w:t>（二）在协议履约过程中发现入围供应商或代理商有下列情形之一的，征集人依据框架协议管理办法、征集文件及框架协议等相关规定约定，可视情对其作出约谈整改、暂停入围供应商接受框架协议合同资格、取消代理商接受框架协议合同资格。</w:t>
      </w:r>
    </w:p>
    <w:p>
      <w:pPr>
        <w:ind w:firstLine="640" w:firstLineChars="200"/>
        <w:outlineLvl w:val="0"/>
        <w:rPr>
          <w:rFonts w:hint="eastAsia" w:ascii="宋体" w:hAnsi="仿宋" w:eastAsia="仿宋_GB2312" w:cs="仿宋"/>
          <w:kern w:val="0"/>
          <w:sz w:val="32"/>
          <w:szCs w:val="28"/>
        </w:rPr>
      </w:pPr>
      <w:r>
        <w:rPr>
          <w:rFonts w:hint="eastAsia" w:ascii="宋体" w:hAnsi="仿宋" w:eastAsia="仿宋_GB2312" w:cs="仿宋"/>
          <w:kern w:val="0"/>
          <w:sz w:val="32"/>
          <w:szCs w:val="28"/>
        </w:rPr>
        <w:t>1.未按框架协议入围结果签订合同，或与采购人另行订立背离合同实质性内容协议的；</w:t>
      </w:r>
    </w:p>
    <w:p>
      <w:pPr>
        <w:ind w:firstLine="640" w:firstLineChars="200"/>
        <w:outlineLvl w:val="0"/>
        <w:rPr>
          <w:rFonts w:hint="eastAsia" w:ascii="宋体" w:hAnsi="仿宋" w:eastAsia="仿宋_GB2312" w:cs="仿宋"/>
          <w:kern w:val="0"/>
          <w:sz w:val="32"/>
          <w:szCs w:val="28"/>
        </w:rPr>
      </w:pPr>
      <w:r>
        <w:rPr>
          <w:rFonts w:hint="eastAsia" w:ascii="宋体" w:hAnsi="仿宋" w:eastAsia="仿宋_GB2312" w:cs="仿宋"/>
          <w:kern w:val="0"/>
          <w:sz w:val="32"/>
          <w:szCs w:val="28"/>
        </w:rPr>
        <w:t>2.合同授予后与采购人再次议价的；</w:t>
      </w:r>
    </w:p>
    <w:p>
      <w:pPr>
        <w:ind w:firstLine="640" w:firstLineChars="200"/>
        <w:outlineLvl w:val="0"/>
        <w:rPr>
          <w:rFonts w:hint="eastAsia" w:ascii="宋体" w:hAnsi="仿宋" w:eastAsia="仿宋_GB2312" w:cs="仿宋"/>
          <w:kern w:val="0"/>
          <w:sz w:val="32"/>
          <w:szCs w:val="28"/>
        </w:rPr>
      </w:pPr>
      <w:r>
        <w:rPr>
          <w:rFonts w:hint="eastAsia" w:ascii="宋体" w:hAnsi="仿宋" w:eastAsia="仿宋_GB2312" w:cs="仿宋"/>
          <w:kern w:val="0"/>
          <w:sz w:val="32"/>
          <w:szCs w:val="28"/>
        </w:rPr>
        <w:t>3.在合同履行过程中与采购人协商变更合同主要条款的。</w:t>
      </w:r>
    </w:p>
    <w:p>
      <w:pPr>
        <w:ind w:firstLine="640" w:firstLineChars="200"/>
        <w:outlineLvl w:val="0"/>
        <w:rPr>
          <w:rFonts w:hint="eastAsia" w:ascii="宋体" w:hAnsi="仿宋" w:eastAsia="仿宋_GB2312" w:cs="仿宋"/>
          <w:kern w:val="0"/>
          <w:sz w:val="32"/>
          <w:szCs w:val="28"/>
        </w:rPr>
      </w:pPr>
      <w:r>
        <w:rPr>
          <w:rFonts w:hint="eastAsia" w:ascii="宋体" w:hAnsi="仿宋" w:eastAsia="仿宋_GB2312" w:cs="仿宋"/>
          <w:kern w:val="0"/>
          <w:sz w:val="32"/>
          <w:szCs w:val="28"/>
        </w:rPr>
        <w:t>（三）在协议履约过程中发现入围供应商有下列情形之一的，征集人依据框架协议管理办法、征集文件及框架协议等相关规定约定，可视情对其作出约谈整改、暂停框架协议入围资格。</w:t>
      </w:r>
    </w:p>
    <w:p>
      <w:pPr>
        <w:ind w:firstLine="640" w:firstLineChars="200"/>
        <w:outlineLvl w:val="0"/>
        <w:rPr>
          <w:rFonts w:hint="eastAsia" w:ascii="宋体" w:hAnsi="仿宋" w:eastAsia="仿宋_GB2312" w:cs="仿宋"/>
          <w:kern w:val="0"/>
          <w:sz w:val="32"/>
          <w:szCs w:val="28"/>
        </w:rPr>
      </w:pPr>
      <w:r>
        <w:rPr>
          <w:rFonts w:hint="eastAsia" w:ascii="宋体" w:hAnsi="仿宋" w:eastAsia="仿宋_GB2312" w:cs="仿宋"/>
          <w:kern w:val="0"/>
          <w:sz w:val="32"/>
          <w:szCs w:val="28"/>
        </w:rPr>
        <w:t>1.未及时更新维护产品及代理商，影响采购人采购的；</w:t>
      </w:r>
    </w:p>
    <w:p>
      <w:pPr>
        <w:ind w:firstLine="640" w:firstLineChars="200"/>
        <w:outlineLvl w:val="0"/>
        <w:rPr>
          <w:rFonts w:hint="eastAsia" w:ascii="宋体" w:hAnsi="仿宋" w:eastAsia="仿宋_GB2312" w:cs="仿宋"/>
          <w:kern w:val="0"/>
          <w:sz w:val="32"/>
          <w:szCs w:val="28"/>
        </w:rPr>
      </w:pPr>
      <w:r>
        <w:rPr>
          <w:rFonts w:hint="eastAsia" w:ascii="宋体" w:hAnsi="仿宋" w:eastAsia="仿宋_GB2312" w:cs="仿宋"/>
          <w:kern w:val="0"/>
          <w:sz w:val="32"/>
          <w:szCs w:val="28"/>
        </w:rPr>
        <w:t>2.委托的代理商中有3家及以上因违规违约被取消委托协议的；</w:t>
      </w:r>
    </w:p>
    <w:p>
      <w:pPr>
        <w:ind w:firstLine="640" w:firstLineChars="200"/>
        <w:outlineLvl w:val="0"/>
        <w:rPr>
          <w:rFonts w:hint="eastAsia" w:ascii="宋体" w:hAnsi="仿宋" w:eastAsia="仿宋_GB2312" w:cs="仿宋"/>
          <w:kern w:val="0"/>
          <w:sz w:val="32"/>
          <w:szCs w:val="28"/>
        </w:rPr>
      </w:pPr>
      <w:r>
        <w:rPr>
          <w:rFonts w:hint="eastAsia" w:ascii="宋体" w:hAnsi="仿宋" w:eastAsia="仿宋_GB2312" w:cs="仿宋"/>
          <w:kern w:val="0"/>
          <w:sz w:val="32"/>
          <w:szCs w:val="28"/>
        </w:rPr>
        <w:t>3.各级财政部门认定的其他违法、违规的行为。</w:t>
      </w:r>
    </w:p>
    <w:p>
      <w:pPr>
        <w:ind w:firstLine="640" w:firstLineChars="200"/>
        <w:outlineLvl w:val="0"/>
        <w:rPr>
          <w:rFonts w:hint="eastAsia" w:ascii="宋体" w:hAnsi="仿宋" w:eastAsia="仿宋_GB2312" w:cs="仿宋"/>
          <w:kern w:val="0"/>
          <w:sz w:val="32"/>
          <w:szCs w:val="28"/>
        </w:rPr>
      </w:pPr>
      <w:r>
        <w:rPr>
          <w:rFonts w:hint="eastAsia" w:ascii="宋体" w:hAnsi="仿宋" w:eastAsia="仿宋_GB2312" w:cs="仿宋"/>
          <w:kern w:val="0"/>
          <w:sz w:val="32"/>
          <w:szCs w:val="28"/>
        </w:rPr>
        <w:t>（四）征集人发现入围供应商有下列情形之一，解除与其签订的框架协议：</w:t>
      </w:r>
    </w:p>
    <w:p>
      <w:pPr>
        <w:ind w:firstLine="640" w:firstLineChars="200"/>
        <w:outlineLvl w:val="0"/>
        <w:rPr>
          <w:rFonts w:hint="eastAsia" w:ascii="宋体" w:hAnsi="仿宋" w:eastAsia="仿宋_GB2312" w:cs="仿宋"/>
          <w:kern w:val="0"/>
          <w:sz w:val="32"/>
          <w:szCs w:val="28"/>
        </w:rPr>
      </w:pPr>
      <w:r>
        <w:rPr>
          <w:rFonts w:hint="eastAsia" w:ascii="宋体" w:hAnsi="仿宋" w:eastAsia="仿宋_GB2312" w:cs="仿宋"/>
          <w:kern w:val="0"/>
          <w:sz w:val="32"/>
          <w:szCs w:val="28"/>
        </w:rPr>
        <w:t>1.恶意串通谋取入围或者合同成交的；</w:t>
      </w:r>
    </w:p>
    <w:p>
      <w:pPr>
        <w:ind w:firstLine="640" w:firstLineChars="200"/>
        <w:outlineLvl w:val="0"/>
        <w:rPr>
          <w:rFonts w:hint="eastAsia" w:ascii="宋体" w:hAnsi="仿宋" w:eastAsia="仿宋_GB2312" w:cs="仿宋"/>
          <w:kern w:val="0"/>
          <w:sz w:val="32"/>
          <w:szCs w:val="28"/>
        </w:rPr>
      </w:pPr>
      <w:r>
        <w:rPr>
          <w:rFonts w:hint="eastAsia" w:ascii="宋体" w:hAnsi="仿宋" w:eastAsia="仿宋_GB2312" w:cs="仿宋"/>
          <w:kern w:val="0"/>
          <w:sz w:val="32"/>
          <w:szCs w:val="28"/>
        </w:rPr>
        <w:t>2.提供虚假材料谋取入围或者合同成交的；</w:t>
      </w:r>
    </w:p>
    <w:p>
      <w:pPr>
        <w:ind w:firstLine="640" w:firstLineChars="200"/>
        <w:outlineLvl w:val="0"/>
        <w:rPr>
          <w:rFonts w:hint="eastAsia" w:ascii="宋体" w:hAnsi="仿宋" w:eastAsia="仿宋_GB2312" w:cs="仿宋"/>
          <w:kern w:val="0"/>
          <w:sz w:val="32"/>
          <w:szCs w:val="28"/>
        </w:rPr>
      </w:pPr>
      <w:r>
        <w:rPr>
          <w:rFonts w:hint="eastAsia" w:ascii="宋体" w:hAnsi="仿宋" w:eastAsia="仿宋_GB2312" w:cs="仿宋"/>
          <w:kern w:val="0"/>
          <w:sz w:val="32"/>
          <w:szCs w:val="28"/>
        </w:rPr>
        <w:t>3.无正当理由拒不接受合同授予的；</w:t>
      </w:r>
    </w:p>
    <w:p>
      <w:pPr>
        <w:ind w:firstLine="640" w:firstLineChars="200"/>
        <w:outlineLvl w:val="0"/>
        <w:rPr>
          <w:rFonts w:hint="eastAsia" w:ascii="宋体" w:hAnsi="仿宋" w:eastAsia="仿宋_GB2312" w:cs="仿宋"/>
          <w:kern w:val="0"/>
          <w:sz w:val="32"/>
          <w:szCs w:val="28"/>
        </w:rPr>
      </w:pPr>
      <w:r>
        <w:rPr>
          <w:rFonts w:hint="eastAsia" w:ascii="宋体" w:hAnsi="仿宋" w:eastAsia="仿宋_GB2312" w:cs="仿宋"/>
          <w:kern w:val="0"/>
          <w:sz w:val="32"/>
          <w:szCs w:val="28"/>
        </w:rPr>
        <w:t>4.不履行合同义务或者履行合同义务不符合约定，经采购人请求履行后仍不履行或者仍未按约定履行的；</w:t>
      </w:r>
    </w:p>
    <w:p>
      <w:pPr>
        <w:ind w:firstLine="640" w:firstLineChars="200"/>
        <w:outlineLvl w:val="0"/>
        <w:rPr>
          <w:rFonts w:hint="eastAsia" w:ascii="宋体" w:hAnsi="仿宋" w:eastAsia="仿宋_GB2312" w:cs="仿宋"/>
          <w:kern w:val="0"/>
          <w:sz w:val="32"/>
          <w:szCs w:val="28"/>
        </w:rPr>
      </w:pPr>
      <w:r>
        <w:rPr>
          <w:rFonts w:hint="eastAsia" w:ascii="宋体" w:hAnsi="仿宋" w:eastAsia="仿宋_GB2312" w:cs="仿宋"/>
          <w:kern w:val="0"/>
          <w:sz w:val="32"/>
          <w:szCs w:val="28"/>
        </w:rPr>
        <w:t>5.框架协议有效期内，因违法行为被禁止或限制参加政府采购活动的；</w:t>
      </w:r>
    </w:p>
    <w:p>
      <w:pPr>
        <w:ind w:firstLine="640" w:firstLineChars="200"/>
        <w:outlineLvl w:val="0"/>
        <w:rPr>
          <w:rFonts w:hint="eastAsia" w:ascii="宋体" w:hAnsi="仿宋" w:eastAsia="仿宋_GB2312" w:cs="仿宋"/>
          <w:kern w:val="0"/>
          <w:sz w:val="32"/>
          <w:szCs w:val="28"/>
        </w:rPr>
      </w:pPr>
      <w:r>
        <w:rPr>
          <w:rFonts w:hint="eastAsia" w:ascii="宋体" w:hAnsi="仿宋" w:eastAsia="仿宋_GB2312" w:cs="仿宋"/>
          <w:kern w:val="0"/>
          <w:sz w:val="32"/>
          <w:szCs w:val="28"/>
        </w:rPr>
        <w:t>6.入围供应商及委托代理商超过2周无法保证框架协议全部适用范围或地域范围内供货的；</w:t>
      </w:r>
    </w:p>
    <w:p>
      <w:pPr>
        <w:ind w:firstLine="640" w:firstLineChars="200"/>
        <w:outlineLvl w:val="0"/>
        <w:rPr>
          <w:rFonts w:hint="eastAsia" w:ascii="宋体" w:hAnsi="仿宋" w:eastAsia="仿宋_GB2312" w:cs="仿宋"/>
          <w:kern w:val="0"/>
          <w:sz w:val="32"/>
          <w:szCs w:val="28"/>
        </w:rPr>
      </w:pPr>
      <w:r>
        <w:rPr>
          <w:rFonts w:hint="eastAsia" w:ascii="宋体" w:hAnsi="仿宋" w:eastAsia="仿宋_GB2312" w:cs="仿宋"/>
          <w:kern w:val="0"/>
          <w:sz w:val="32"/>
          <w:szCs w:val="28"/>
        </w:rPr>
        <w:t>7.框架协议约定的其他情形。</w:t>
      </w:r>
    </w:p>
    <w:p>
      <w:pPr>
        <w:ind w:firstLine="640" w:firstLineChars="200"/>
        <w:outlineLvl w:val="0"/>
        <w:rPr>
          <w:rFonts w:hint="eastAsia" w:ascii="宋体" w:hAnsi="仿宋" w:eastAsia="仿宋_GB2312" w:cs="仿宋"/>
          <w:kern w:val="0"/>
          <w:sz w:val="32"/>
          <w:szCs w:val="28"/>
        </w:rPr>
      </w:pPr>
      <w:r>
        <w:rPr>
          <w:rFonts w:hint="eastAsia" w:ascii="宋体" w:hAnsi="仿宋" w:eastAsia="仿宋_GB2312" w:cs="仿宋"/>
          <w:kern w:val="0"/>
          <w:sz w:val="32"/>
          <w:szCs w:val="28"/>
        </w:rPr>
        <w:t>入围供应商有上述1、2、3情形之一的，由征集人移送省财政厅依照政府采购法等有关法律、行政法规追究法律责任。</w:t>
      </w:r>
    </w:p>
    <w:p>
      <w:pPr>
        <w:numPr>
          <w:ilvl w:val="0"/>
          <w:numId w:val="3"/>
        </w:numPr>
        <w:ind w:firstLine="640" w:firstLineChars="200"/>
        <w:outlineLvl w:val="0"/>
        <w:rPr>
          <w:rFonts w:hint="eastAsia" w:ascii="宋体" w:hAnsi="仿宋" w:eastAsia="仿宋_GB2312" w:cs="仿宋"/>
          <w:kern w:val="0"/>
          <w:sz w:val="32"/>
          <w:szCs w:val="28"/>
        </w:rPr>
      </w:pPr>
      <w:r>
        <w:rPr>
          <w:rFonts w:hint="eastAsia" w:ascii="宋体" w:hAnsi="仿宋" w:eastAsia="仿宋_GB2312" w:cs="仿宋"/>
          <w:kern w:val="0"/>
          <w:sz w:val="32"/>
          <w:szCs w:val="28"/>
        </w:rPr>
        <w:t>被取消入围资格或者被解除框架协议的供应商不得重新申请同一框架协议。</w:t>
      </w:r>
    </w:p>
    <w:p>
      <w:pPr>
        <w:keepNext w:val="0"/>
        <w:keepLines w:val="0"/>
        <w:widowControl w:val="0"/>
        <w:suppressLineNumbers w:val="0"/>
        <w:autoSpaceDE w:val="0"/>
        <w:autoSpaceDN/>
        <w:spacing w:before="0" w:beforeAutospacing="0" w:after="0" w:afterAutospacing="0"/>
        <w:ind w:left="0" w:right="0" w:firstLine="640" w:firstLineChars="200"/>
        <w:jc w:val="both"/>
        <w:outlineLvl w:val="0"/>
        <w:rPr>
          <w:rFonts w:hint="eastAsia" w:ascii="黑体" w:hAnsi="宋体" w:eastAsia="黑体" w:cs="Arial"/>
          <w:kern w:val="0"/>
          <w:sz w:val="32"/>
          <w:szCs w:val="32"/>
        </w:rPr>
      </w:pPr>
      <w:r>
        <w:rPr>
          <w:rFonts w:hint="eastAsia" w:ascii="黑体" w:hAnsi="宋体" w:eastAsia="黑体" w:cs="Arial"/>
          <w:kern w:val="0"/>
          <w:sz w:val="32"/>
          <w:szCs w:val="32"/>
          <w:lang w:val="en-US" w:eastAsia="zh-CN" w:bidi="ar"/>
        </w:rPr>
        <w:t>十三、质疑和投诉</w:t>
      </w:r>
    </w:p>
    <w:p>
      <w:pPr>
        <w:keepNext w:val="0"/>
        <w:keepLines w:val="0"/>
        <w:widowControl w:val="0"/>
        <w:suppressLineNumbers w:val="0"/>
        <w:autoSpaceDE w:val="0"/>
        <w:autoSpaceDN/>
        <w:spacing w:before="0" w:beforeAutospacing="0" w:after="0" w:afterAutospacing="0"/>
        <w:ind w:left="0" w:right="0" w:firstLine="640" w:firstLineChars="200"/>
        <w:jc w:val="both"/>
        <w:outlineLvl w:val="0"/>
        <w:rPr>
          <w:rFonts w:hint="eastAsia" w:ascii="宋体" w:hAnsi="仿宋" w:eastAsia="仿宋_GB2312" w:cs="仿宋"/>
          <w:kern w:val="0"/>
          <w:sz w:val="32"/>
          <w:szCs w:val="32"/>
        </w:rPr>
      </w:pPr>
      <w:r>
        <w:rPr>
          <w:rFonts w:hint="eastAsia" w:ascii="宋体" w:hAnsi="仿宋" w:eastAsia="仿宋_GB2312" w:cs="仿宋"/>
          <w:kern w:val="0"/>
          <w:sz w:val="32"/>
          <w:szCs w:val="32"/>
          <w:lang w:val="en-US" w:eastAsia="zh-CN" w:bidi="ar"/>
        </w:rPr>
        <w:t>供应商认为征集文件、征集过程和征集结果使自己合法权益受到损害的，可以依法向省政府采购中心提出质疑。供应商对省政府采购中心质疑答复不满，或者省政府采购中心未依法作出答复的，可以依法向省财政厅投诉。</w:t>
      </w:r>
    </w:p>
    <w:p>
      <w:pPr>
        <w:ind w:firstLine="640" w:firstLineChars="200"/>
        <w:outlineLvl w:val="0"/>
        <w:rPr>
          <w:rFonts w:ascii="黑体" w:hAnsi="黑体" w:eastAsia="黑体" w:cs="Arial"/>
          <w:bCs/>
          <w:kern w:val="0"/>
          <w:sz w:val="32"/>
          <w:szCs w:val="28"/>
        </w:rPr>
      </w:pPr>
      <w:r>
        <w:rPr>
          <w:rFonts w:hint="eastAsia" w:ascii="黑体" w:hAnsi="黑体" w:eastAsia="黑体" w:cs="Arial"/>
          <w:bCs/>
          <w:kern w:val="0"/>
          <w:sz w:val="32"/>
          <w:szCs w:val="28"/>
        </w:rPr>
        <w:t>十</w:t>
      </w:r>
      <w:r>
        <w:rPr>
          <w:rFonts w:hint="eastAsia" w:ascii="黑体" w:hAnsi="黑体" w:eastAsia="黑体" w:cs="Arial"/>
          <w:bCs/>
          <w:kern w:val="0"/>
          <w:sz w:val="32"/>
          <w:szCs w:val="28"/>
          <w:lang w:eastAsia="zh"/>
        </w:rPr>
        <w:t>四</w:t>
      </w:r>
      <w:r>
        <w:rPr>
          <w:rFonts w:hint="eastAsia" w:ascii="黑体" w:hAnsi="黑体" w:eastAsia="黑体" w:cs="Arial"/>
          <w:bCs/>
          <w:kern w:val="0"/>
          <w:sz w:val="32"/>
          <w:szCs w:val="28"/>
        </w:rPr>
        <w:t>、其他</w:t>
      </w:r>
    </w:p>
    <w:p>
      <w:pPr>
        <w:pStyle w:val="13"/>
        <w:keepNext w:val="0"/>
        <w:keepLines w:val="0"/>
        <w:widowControl w:val="0"/>
        <w:suppressLineNumbers w:val="0"/>
        <w:spacing w:before="0" w:beforeAutospacing="0" w:after="0" w:afterAutospacing="0"/>
        <w:ind w:left="0" w:right="0" w:firstLine="643" w:firstLineChars="200"/>
        <w:jc w:val="both"/>
        <w:rPr>
          <w:rFonts w:hint="eastAsia" w:ascii="宋体" w:hAnsi="宋体" w:eastAsia="仿宋_GB2312" w:cs="Arial"/>
          <w:kern w:val="0"/>
          <w:sz w:val="32"/>
          <w:szCs w:val="32"/>
        </w:rPr>
      </w:pPr>
      <w:r>
        <w:rPr>
          <w:rFonts w:hint="eastAsia" w:ascii="宋体" w:hAnsi="宋体" w:eastAsia="宋体" w:cs="宋体"/>
          <w:b/>
          <w:bCs/>
          <w:kern w:val="0"/>
          <w:sz w:val="32"/>
          <w:szCs w:val="32"/>
          <w:lang w:val="en-US" w:eastAsia="zh-CN" w:bidi="ar"/>
        </w:rPr>
        <w:t>1.</w:t>
      </w:r>
      <w:r>
        <w:rPr>
          <w:rFonts w:hint="eastAsia" w:ascii="宋体" w:hAnsi="宋体" w:eastAsia="仿宋_GB2312" w:cs="Arial"/>
          <w:b/>
          <w:bCs/>
          <w:kern w:val="0"/>
          <w:sz w:val="32"/>
          <w:szCs w:val="32"/>
          <w:lang w:val="en-US" w:eastAsia="zh-CN" w:bidi="ar"/>
        </w:rPr>
        <w:t>业务咨询</w:t>
      </w:r>
      <w:r>
        <w:rPr>
          <w:rFonts w:hint="eastAsia" w:ascii="宋体" w:hAnsi="宋体" w:eastAsia="仿宋_GB2312" w:cs="Arial"/>
          <w:kern w:val="0"/>
          <w:sz w:val="32"/>
          <w:szCs w:val="32"/>
          <w:lang w:val="en-US" w:eastAsia="zh-CN" w:bidi="ar"/>
        </w:rPr>
        <w:t>：</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765"/>
        <w:gridCol w:w="1311"/>
        <w:gridCol w:w="2036"/>
        <w:gridCol w:w="830"/>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仿宋"/>
                <w:b/>
                <w:bCs/>
                <w:kern w:val="2"/>
                <w:sz w:val="28"/>
                <w:szCs w:val="28"/>
              </w:rPr>
            </w:pPr>
            <w:r>
              <w:rPr>
                <w:rFonts w:hint="eastAsia" w:ascii="宋体" w:hAnsi="宋体" w:eastAsia="宋体" w:cs="仿宋"/>
                <w:b/>
                <w:bCs/>
                <w:kern w:val="2"/>
                <w:sz w:val="28"/>
                <w:szCs w:val="28"/>
                <w:lang w:val="en-US" w:eastAsia="zh-CN" w:bidi="ar"/>
              </w:rPr>
              <w:t>机 构</w:t>
            </w:r>
          </w:p>
        </w:tc>
        <w:tc>
          <w:tcPr>
            <w:tcW w:w="3961" w:type="pct"/>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default" w:ascii="仿宋" w:hAnsi="仿宋" w:eastAsia="仿宋" w:cs="仿宋"/>
                <w:kern w:val="2"/>
                <w:sz w:val="28"/>
                <w:szCs w:val="28"/>
              </w:rPr>
            </w:pPr>
            <w:r>
              <w:rPr>
                <w:rFonts w:hint="default" w:ascii="仿宋" w:hAnsi="仿宋" w:eastAsia="仿宋" w:cs="仿宋"/>
                <w:kern w:val="2"/>
                <w:sz w:val="28"/>
                <w:szCs w:val="28"/>
                <w:lang w:val="en-US" w:eastAsia="zh-CN" w:bidi="ar"/>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仿宋"/>
                <w:b/>
                <w:bCs/>
                <w:kern w:val="2"/>
                <w:sz w:val="28"/>
                <w:szCs w:val="28"/>
              </w:rPr>
            </w:pPr>
            <w:r>
              <w:rPr>
                <w:rFonts w:hint="eastAsia" w:ascii="宋体" w:hAnsi="宋体" w:eastAsia="宋体" w:cs="仿宋"/>
                <w:b/>
                <w:bCs/>
                <w:kern w:val="2"/>
                <w:sz w:val="28"/>
                <w:szCs w:val="28"/>
                <w:lang w:val="en-US" w:eastAsia="zh-CN" w:bidi="ar"/>
              </w:rPr>
              <w:t>地 址</w:t>
            </w:r>
          </w:p>
        </w:tc>
        <w:tc>
          <w:tcPr>
            <w:tcW w:w="3961" w:type="pct"/>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default" w:ascii="仿宋" w:hAnsi="仿宋" w:eastAsia="仿宋" w:cs="仿宋"/>
                <w:kern w:val="2"/>
                <w:sz w:val="28"/>
                <w:szCs w:val="28"/>
              </w:rPr>
            </w:pPr>
            <w:r>
              <w:rPr>
                <w:rFonts w:hint="default" w:ascii="仿宋" w:hAnsi="仿宋" w:eastAsia="仿宋" w:cs="仿宋"/>
                <w:kern w:val="2"/>
                <w:sz w:val="28"/>
                <w:szCs w:val="28"/>
                <w:lang w:val="en-US" w:eastAsia="zh-CN" w:bidi="ar"/>
              </w:rP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仿宋"/>
                <w:b/>
                <w:bCs/>
                <w:kern w:val="2"/>
                <w:sz w:val="28"/>
                <w:szCs w:val="28"/>
              </w:rPr>
            </w:pPr>
            <w:r>
              <w:rPr>
                <w:rFonts w:hint="eastAsia" w:ascii="宋体" w:hAnsi="宋体" w:eastAsia="宋体" w:cs="仿宋"/>
                <w:b/>
                <w:bCs/>
                <w:kern w:val="2"/>
                <w:sz w:val="28"/>
                <w:szCs w:val="28"/>
                <w:lang w:val="en-US" w:eastAsia="zh-CN" w:bidi="ar"/>
              </w:rPr>
              <w:t>网 站</w:t>
            </w:r>
          </w:p>
        </w:tc>
        <w:tc>
          <w:tcPr>
            <w:tcW w:w="3961" w:type="pct"/>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default" w:ascii="仿宋" w:hAnsi="仿宋" w:eastAsia="仿宋" w:cs="仿宋"/>
                <w:kern w:val="2"/>
                <w:sz w:val="28"/>
                <w:szCs w:val="28"/>
              </w:rPr>
            </w:pPr>
            <w:r>
              <w:rPr>
                <w:rFonts w:hint="default" w:ascii="仿宋" w:hAnsi="仿宋" w:eastAsia="仿宋" w:cs="仿宋"/>
                <w:kern w:val="2"/>
                <w:sz w:val="28"/>
                <w:szCs w:val="28"/>
                <w:lang w:val="en-US" w:eastAsia="zh-CN" w:bidi="ar"/>
              </w:rPr>
              <w:t xml:space="preserve">浙江政府采购网  </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"http://zfcg.czt.zj.gov.cn/" </w:instrText>
            </w:r>
            <w:r>
              <w:rPr>
                <w:rFonts w:hint="default" w:ascii="Calibri" w:hAnsi="Calibri" w:eastAsia="宋体" w:cs="Times New Roman"/>
                <w:kern w:val="2"/>
                <w:sz w:val="21"/>
                <w:szCs w:val="21"/>
                <w:lang w:val="en-US" w:eastAsia="zh-CN" w:bidi="ar"/>
              </w:rPr>
              <w:fldChar w:fldCharType="separate"/>
            </w:r>
            <w:r>
              <w:rPr>
                <w:rStyle w:val="17"/>
                <w:rFonts w:hint="default" w:ascii="仿宋" w:hAnsi="仿宋" w:eastAsia="仿宋" w:cs="仿宋"/>
                <w:kern w:val="2"/>
                <w:sz w:val="21"/>
                <w:szCs w:val="21"/>
              </w:rPr>
              <w:t>http://zfcg.czt.zj.gov.cn/</w:t>
            </w:r>
            <w:r>
              <w:rPr>
                <w:rFonts w:hint="default" w:ascii="Calibri" w:hAnsi="Calibri" w:eastAsia="宋体" w:cs="Times New Roman"/>
                <w:kern w:val="2"/>
                <w:sz w:val="21"/>
                <w:szCs w:val="21"/>
                <w:lang w:val="en-US" w:eastAsia="zh-CN" w:bidi="ar"/>
              </w:rPr>
              <w:fldChar w:fldCharType="end"/>
            </w:r>
            <w:r>
              <w:rPr>
                <w:rFonts w:hint="default" w:ascii="Calibri" w:hAnsi="Calibri" w:eastAsia="宋体" w:cs="Times New Roman"/>
                <w:kern w:val="2"/>
                <w:sz w:val="21"/>
                <w:szCs w:val="21"/>
                <w:lang w:val="en-US" w:eastAsia="zh-CN" w:bidi="ar"/>
              </w:rPr>
              <w:t>  </w:t>
            </w:r>
            <w:r>
              <w:rPr>
                <w:rFonts w:hint="default" w:ascii="仿宋" w:hAnsi="仿宋" w:eastAsia="仿宋" w:cs="仿宋"/>
                <w:kern w:val="2"/>
                <w:sz w:val="28"/>
                <w:szCs w:val="28"/>
                <w:lang w:val="en-US" w:eastAsia="zh-CN" w:bidi="ar"/>
              </w:rPr>
              <w:t>（文件下载、公告查询）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仿宋"/>
                <w:b/>
                <w:bCs/>
                <w:kern w:val="2"/>
                <w:sz w:val="28"/>
                <w:szCs w:val="28"/>
              </w:rPr>
            </w:pPr>
            <w:r>
              <w:rPr>
                <w:rFonts w:hint="eastAsia" w:ascii="宋体" w:hAnsi="宋体" w:eastAsia="宋体" w:cs="仿宋"/>
                <w:b/>
                <w:bCs/>
                <w:kern w:val="2"/>
                <w:sz w:val="28"/>
                <w:szCs w:val="28"/>
                <w:lang w:val="en-US" w:eastAsia="zh-CN" w:bidi="ar"/>
              </w:rPr>
              <w:t>咨询事项</w:t>
            </w:r>
          </w:p>
        </w:tc>
        <w:tc>
          <w:tcPr>
            <w:tcW w:w="77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仿宋"/>
                <w:b/>
                <w:bCs/>
                <w:kern w:val="2"/>
                <w:sz w:val="28"/>
                <w:szCs w:val="28"/>
              </w:rPr>
            </w:pPr>
            <w:r>
              <w:rPr>
                <w:rFonts w:hint="eastAsia" w:ascii="宋体" w:hAnsi="宋体" w:eastAsia="宋体" w:cs="仿宋"/>
                <w:b/>
                <w:bCs/>
                <w:kern w:val="2"/>
                <w:sz w:val="28"/>
                <w:szCs w:val="28"/>
                <w:lang w:val="en-US" w:eastAsia="zh-CN" w:bidi="ar"/>
              </w:rPr>
              <w:t>联系人</w:t>
            </w:r>
          </w:p>
        </w:tc>
        <w:tc>
          <w:tcPr>
            <w:tcW w:w="118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仿宋"/>
                <w:b/>
                <w:bCs/>
                <w:kern w:val="2"/>
                <w:sz w:val="28"/>
                <w:szCs w:val="28"/>
              </w:rPr>
            </w:pPr>
            <w:r>
              <w:rPr>
                <w:rFonts w:hint="eastAsia" w:ascii="宋体" w:hAnsi="宋体" w:eastAsia="宋体" w:cs="仿宋"/>
                <w:b/>
                <w:bCs/>
                <w:kern w:val="2"/>
                <w:sz w:val="28"/>
                <w:szCs w:val="28"/>
                <w:lang w:val="en-US" w:eastAsia="zh-CN" w:bidi="ar"/>
              </w:rPr>
              <w:t>联系方式</w:t>
            </w:r>
          </w:p>
        </w:tc>
        <w:tc>
          <w:tcPr>
            <w:tcW w:w="48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仿宋"/>
                <w:b/>
                <w:bCs/>
                <w:kern w:val="2"/>
                <w:sz w:val="28"/>
                <w:szCs w:val="28"/>
              </w:rPr>
            </w:pPr>
            <w:r>
              <w:rPr>
                <w:rFonts w:hint="eastAsia" w:ascii="宋体" w:hAnsi="宋体" w:eastAsia="宋体" w:cs="仿宋"/>
                <w:b/>
                <w:bCs/>
                <w:kern w:val="2"/>
                <w:sz w:val="28"/>
                <w:szCs w:val="28"/>
                <w:lang w:val="en-US" w:eastAsia="zh-CN" w:bidi="ar"/>
              </w:rPr>
              <w:t>传真</w:t>
            </w:r>
          </w:p>
        </w:tc>
        <w:tc>
          <w:tcPr>
            <w:tcW w:w="151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仿宋"/>
                <w:b/>
                <w:bCs/>
                <w:kern w:val="2"/>
                <w:sz w:val="28"/>
                <w:szCs w:val="28"/>
              </w:rPr>
            </w:pPr>
            <w:r>
              <w:rPr>
                <w:rFonts w:hint="eastAsia" w:ascii="宋体" w:hAnsi="宋体" w:eastAsia="宋体" w:cs="仿宋"/>
                <w:b/>
                <w:bCs/>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6" w:hRule="atLeast"/>
        </w:trPr>
        <w:tc>
          <w:tcPr>
            <w:tcW w:w="10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default" w:ascii="仿宋" w:hAnsi="仿宋" w:eastAsia="仿宋" w:cs="仿宋"/>
                <w:kern w:val="2"/>
                <w:sz w:val="28"/>
                <w:szCs w:val="28"/>
              </w:rPr>
            </w:pPr>
            <w:r>
              <w:rPr>
                <w:rFonts w:hint="default" w:ascii="仿宋" w:hAnsi="仿宋" w:eastAsia="仿宋" w:cs="仿宋"/>
                <w:kern w:val="2"/>
                <w:sz w:val="28"/>
                <w:szCs w:val="28"/>
                <w:lang w:val="en-US" w:eastAsia="zh-CN" w:bidi="ar"/>
              </w:rPr>
              <w:t>项目联系人</w:t>
            </w:r>
          </w:p>
          <w:p>
            <w:pPr>
              <w:keepNext w:val="0"/>
              <w:keepLines w:val="0"/>
              <w:widowControl w:val="0"/>
              <w:suppressLineNumbers w:val="0"/>
              <w:spacing w:before="0" w:beforeAutospacing="0" w:after="0" w:afterAutospacing="0" w:line="500" w:lineRule="exact"/>
              <w:ind w:left="0" w:right="0"/>
              <w:jc w:val="center"/>
              <w:rPr>
                <w:rFonts w:hint="default" w:ascii="仿宋" w:hAnsi="仿宋" w:eastAsia="仿宋" w:cs="仿宋"/>
                <w:kern w:val="2"/>
                <w:sz w:val="28"/>
                <w:szCs w:val="28"/>
              </w:rPr>
            </w:pPr>
            <w:r>
              <w:rPr>
                <w:rFonts w:hint="default" w:ascii="仿宋" w:hAnsi="仿宋" w:eastAsia="仿宋" w:cs="仿宋"/>
                <w:kern w:val="2"/>
                <w:sz w:val="28"/>
                <w:szCs w:val="28"/>
                <w:lang w:val="en-US" w:eastAsia="zh-CN" w:bidi="ar"/>
              </w:rPr>
              <w:t>（A岗）</w:t>
            </w:r>
          </w:p>
        </w:tc>
        <w:tc>
          <w:tcPr>
            <w:tcW w:w="77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default" w:ascii="仿宋" w:hAnsi="仿宋" w:eastAsia="仿宋" w:cs="仿宋"/>
                <w:kern w:val="2"/>
                <w:sz w:val="28"/>
                <w:szCs w:val="28"/>
              </w:rPr>
            </w:pPr>
            <w:r>
              <w:rPr>
                <w:rFonts w:hint="default" w:ascii="仿宋" w:hAnsi="仿宋" w:eastAsia="仿宋" w:cs="仿宋"/>
                <w:kern w:val="2"/>
                <w:sz w:val="28"/>
                <w:szCs w:val="28"/>
                <w:lang w:val="en-US" w:eastAsia="zh-CN" w:bidi="ar"/>
              </w:rPr>
              <w:t>蒋女士</w:t>
            </w:r>
          </w:p>
        </w:tc>
        <w:tc>
          <w:tcPr>
            <w:tcW w:w="118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default" w:ascii="仿宋" w:hAnsi="仿宋" w:eastAsia="仿宋" w:cs="仿宋"/>
                <w:kern w:val="2"/>
                <w:sz w:val="28"/>
                <w:szCs w:val="28"/>
              </w:rPr>
            </w:pPr>
            <w:r>
              <w:rPr>
                <w:rFonts w:hint="default" w:ascii="仿宋" w:hAnsi="仿宋" w:eastAsia="仿宋" w:cs="仿宋"/>
                <w:kern w:val="2"/>
                <w:sz w:val="28"/>
                <w:szCs w:val="28"/>
                <w:lang w:val="en-US" w:eastAsia="zh-CN" w:bidi="ar"/>
              </w:rPr>
              <w:t>0571-88907796</w:t>
            </w:r>
          </w:p>
        </w:tc>
        <w:tc>
          <w:tcPr>
            <w:tcW w:w="48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default" w:ascii="仿宋" w:hAnsi="仿宋" w:eastAsia="仿宋" w:cs="仿宋"/>
                <w:kern w:val="2"/>
                <w:sz w:val="28"/>
                <w:szCs w:val="28"/>
              </w:rPr>
            </w:pPr>
            <w:r>
              <w:rPr>
                <w:rFonts w:hint="default" w:ascii="仿宋" w:hAnsi="仿宋" w:eastAsia="仿宋" w:cs="仿宋"/>
                <w:kern w:val="2"/>
                <w:sz w:val="28"/>
                <w:szCs w:val="28"/>
                <w:lang w:val="en-US" w:eastAsia="zh-CN" w:bidi="ar"/>
              </w:rPr>
              <w:t>/</w:t>
            </w:r>
          </w:p>
        </w:tc>
        <w:tc>
          <w:tcPr>
            <w:tcW w:w="1513" w:type="pct"/>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default" w:ascii="仿宋" w:hAnsi="仿宋" w:eastAsia="仿宋" w:cs="仿宋"/>
                <w:kern w:val="2"/>
                <w:sz w:val="28"/>
                <w:szCs w:val="28"/>
              </w:rPr>
            </w:pPr>
            <w:r>
              <w:rPr>
                <w:rFonts w:hint="default" w:ascii="仿宋" w:hAnsi="仿宋" w:eastAsia="仿宋" w:cs="仿宋"/>
                <w:kern w:val="2"/>
                <w:sz w:val="28"/>
                <w:szCs w:val="28"/>
                <w:lang w:val="en-US" w:eastAsia="zh-CN" w:bidi="ar"/>
              </w:rPr>
              <w:t>采购一部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default" w:ascii="仿宋" w:hAnsi="仿宋" w:eastAsia="仿宋" w:cs="仿宋"/>
                <w:kern w:val="2"/>
                <w:sz w:val="28"/>
                <w:szCs w:val="28"/>
              </w:rPr>
            </w:pPr>
            <w:r>
              <w:rPr>
                <w:rFonts w:hint="default" w:ascii="仿宋" w:hAnsi="仿宋" w:eastAsia="仿宋" w:cs="仿宋"/>
                <w:kern w:val="2"/>
                <w:sz w:val="28"/>
                <w:szCs w:val="28"/>
                <w:lang w:val="en-US" w:eastAsia="zh-CN" w:bidi="ar"/>
              </w:rPr>
              <w:t>项目联系人</w:t>
            </w:r>
          </w:p>
          <w:p>
            <w:pPr>
              <w:keepNext w:val="0"/>
              <w:keepLines w:val="0"/>
              <w:widowControl w:val="0"/>
              <w:suppressLineNumbers w:val="0"/>
              <w:spacing w:before="0" w:beforeAutospacing="0" w:after="0" w:afterAutospacing="0" w:line="500" w:lineRule="exact"/>
              <w:ind w:left="0" w:right="0"/>
              <w:jc w:val="center"/>
              <w:rPr>
                <w:rFonts w:hint="default" w:ascii="仿宋" w:hAnsi="仿宋" w:eastAsia="仿宋" w:cs="仿宋"/>
                <w:kern w:val="2"/>
                <w:sz w:val="28"/>
                <w:szCs w:val="28"/>
              </w:rPr>
            </w:pPr>
            <w:r>
              <w:rPr>
                <w:rFonts w:hint="default" w:ascii="仿宋" w:hAnsi="仿宋" w:eastAsia="仿宋" w:cs="仿宋"/>
                <w:kern w:val="2"/>
                <w:sz w:val="28"/>
                <w:szCs w:val="28"/>
                <w:lang w:val="en-US" w:eastAsia="zh-CN" w:bidi="ar"/>
              </w:rPr>
              <w:t>（B岗）</w:t>
            </w:r>
          </w:p>
        </w:tc>
        <w:tc>
          <w:tcPr>
            <w:tcW w:w="77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default" w:ascii="仿宋" w:hAnsi="仿宋" w:eastAsia="仿宋" w:cs="仿宋"/>
                <w:kern w:val="2"/>
                <w:sz w:val="28"/>
                <w:szCs w:val="28"/>
              </w:rPr>
            </w:pPr>
            <w:r>
              <w:rPr>
                <w:rFonts w:hint="default" w:ascii="仿宋" w:hAnsi="仿宋" w:eastAsia="仿宋" w:cs="仿宋"/>
                <w:kern w:val="2"/>
                <w:sz w:val="28"/>
                <w:szCs w:val="28"/>
                <w:lang w:val="en-US" w:eastAsia="zh-CN" w:bidi="ar"/>
              </w:rPr>
              <w:t>陈先生</w:t>
            </w:r>
          </w:p>
        </w:tc>
        <w:tc>
          <w:tcPr>
            <w:tcW w:w="118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default" w:ascii="仿宋" w:hAnsi="仿宋" w:eastAsia="仿宋" w:cs="仿宋"/>
                <w:kern w:val="2"/>
                <w:sz w:val="28"/>
                <w:szCs w:val="28"/>
              </w:rPr>
            </w:pPr>
            <w:r>
              <w:rPr>
                <w:rFonts w:hint="default" w:ascii="仿宋" w:hAnsi="仿宋" w:eastAsia="仿宋" w:cs="仿宋"/>
                <w:kern w:val="2"/>
                <w:sz w:val="28"/>
                <w:szCs w:val="28"/>
                <w:lang w:val="en-US" w:eastAsia="zh-CN" w:bidi="ar"/>
              </w:rPr>
              <w:t>0571-88907791</w:t>
            </w:r>
          </w:p>
        </w:tc>
        <w:tc>
          <w:tcPr>
            <w:tcW w:w="48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default" w:ascii="仿宋" w:hAnsi="仿宋" w:eastAsia="仿宋" w:cs="仿宋"/>
                <w:kern w:val="2"/>
                <w:sz w:val="28"/>
                <w:szCs w:val="28"/>
              </w:rPr>
            </w:pPr>
            <w:r>
              <w:rPr>
                <w:rFonts w:hint="default" w:ascii="仿宋" w:hAnsi="仿宋" w:eastAsia="仿宋" w:cs="仿宋"/>
                <w:kern w:val="2"/>
                <w:sz w:val="28"/>
                <w:szCs w:val="28"/>
                <w:lang w:val="en-US" w:eastAsia="zh-CN" w:bidi="ar"/>
              </w:rPr>
              <w:t>/</w:t>
            </w:r>
          </w:p>
        </w:tc>
        <w:tc>
          <w:tcPr>
            <w:tcW w:w="1513" w:type="pct"/>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2" w:hRule="atLeast"/>
        </w:trPr>
        <w:tc>
          <w:tcPr>
            <w:tcW w:w="10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default" w:ascii="仿宋" w:hAnsi="仿宋" w:eastAsia="仿宋" w:cs="仿宋"/>
                <w:kern w:val="2"/>
                <w:sz w:val="28"/>
                <w:szCs w:val="28"/>
              </w:rPr>
            </w:pPr>
            <w:r>
              <w:rPr>
                <w:rFonts w:hint="default" w:ascii="仿宋" w:hAnsi="仿宋" w:eastAsia="仿宋" w:cs="仿宋"/>
                <w:kern w:val="2"/>
                <w:sz w:val="28"/>
                <w:szCs w:val="28"/>
                <w:lang w:val="en-US" w:eastAsia="zh-CN" w:bidi="ar"/>
              </w:rPr>
              <w:t>部门负责人</w:t>
            </w:r>
          </w:p>
        </w:tc>
        <w:tc>
          <w:tcPr>
            <w:tcW w:w="77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default" w:ascii="仿宋" w:hAnsi="仿宋" w:eastAsia="仿宋" w:cs="仿宋"/>
                <w:kern w:val="2"/>
                <w:sz w:val="28"/>
                <w:szCs w:val="28"/>
              </w:rPr>
            </w:pPr>
            <w:r>
              <w:rPr>
                <w:rFonts w:hint="default" w:ascii="仿宋" w:hAnsi="仿宋" w:eastAsia="仿宋" w:cs="仿宋"/>
                <w:kern w:val="2"/>
                <w:sz w:val="28"/>
                <w:szCs w:val="28"/>
                <w:lang w:val="en-US" w:eastAsia="zh-CN" w:bidi="ar"/>
              </w:rPr>
              <w:t>吴女士</w:t>
            </w:r>
          </w:p>
        </w:tc>
        <w:tc>
          <w:tcPr>
            <w:tcW w:w="118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default" w:ascii="仿宋" w:hAnsi="仿宋" w:eastAsia="仿宋" w:cs="仿宋"/>
                <w:kern w:val="2"/>
                <w:sz w:val="28"/>
                <w:szCs w:val="28"/>
              </w:rPr>
            </w:pPr>
            <w:r>
              <w:rPr>
                <w:rFonts w:hint="default" w:ascii="仿宋" w:hAnsi="仿宋" w:eastAsia="仿宋" w:cs="仿宋"/>
                <w:kern w:val="2"/>
                <w:sz w:val="28"/>
                <w:szCs w:val="28"/>
                <w:lang w:val="en-US" w:eastAsia="zh-CN" w:bidi="ar"/>
              </w:rPr>
              <w:t>0571-88900117</w:t>
            </w:r>
          </w:p>
        </w:tc>
        <w:tc>
          <w:tcPr>
            <w:tcW w:w="48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default" w:ascii="仿宋" w:hAnsi="仿宋" w:eastAsia="仿宋" w:cs="仿宋"/>
                <w:kern w:val="2"/>
                <w:sz w:val="28"/>
                <w:szCs w:val="28"/>
              </w:rPr>
            </w:pPr>
            <w:r>
              <w:rPr>
                <w:rFonts w:hint="default" w:ascii="仿宋" w:hAnsi="仿宋" w:eastAsia="仿宋" w:cs="仿宋"/>
                <w:kern w:val="2"/>
                <w:sz w:val="28"/>
                <w:szCs w:val="28"/>
                <w:lang w:val="en-US" w:eastAsia="zh-CN" w:bidi="ar"/>
              </w:rPr>
              <w:t>/</w:t>
            </w:r>
          </w:p>
        </w:tc>
        <w:tc>
          <w:tcPr>
            <w:tcW w:w="1513" w:type="pct"/>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0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default" w:ascii="仿宋" w:hAnsi="仿宋" w:eastAsia="仿宋" w:cs="仿宋"/>
                <w:kern w:val="2"/>
                <w:sz w:val="28"/>
                <w:szCs w:val="28"/>
              </w:rPr>
            </w:pPr>
            <w:r>
              <w:rPr>
                <w:rFonts w:hint="default" w:ascii="仿宋" w:hAnsi="仿宋" w:eastAsia="仿宋" w:cs="仿宋"/>
                <w:kern w:val="2"/>
                <w:sz w:val="28"/>
                <w:szCs w:val="28"/>
                <w:lang w:val="en-US" w:eastAsia="zh-CN" w:bidi="ar"/>
              </w:rPr>
              <w:t>项目监督</w:t>
            </w:r>
          </w:p>
        </w:tc>
        <w:tc>
          <w:tcPr>
            <w:tcW w:w="77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default" w:ascii="仿宋" w:hAnsi="仿宋" w:eastAsia="仿宋" w:cs="仿宋"/>
                <w:kern w:val="2"/>
                <w:sz w:val="28"/>
                <w:szCs w:val="28"/>
                <w:lang w:val="en-US"/>
              </w:rPr>
            </w:pPr>
            <w:r>
              <w:rPr>
                <w:rFonts w:hint="eastAsia" w:ascii="仿宋" w:hAnsi="仿宋" w:eastAsia="仿宋" w:cs="仿宋"/>
                <w:kern w:val="2"/>
                <w:sz w:val="28"/>
                <w:szCs w:val="28"/>
                <w:lang w:val="en-US" w:eastAsia="zh-CN" w:bidi="ar"/>
              </w:rPr>
              <w:t>张哲</w:t>
            </w:r>
          </w:p>
        </w:tc>
        <w:tc>
          <w:tcPr>
            <w:tcW w:w="118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default" w:ascii="仿宋" w:hAnsi="仿宋" w:eastAsia="仿宋" w:cs="仿宋"/>
                <w:kern w:val="2"/>
                <w:sz w:val="28"/>
                <w:szCs w:val="28"/>
                <w:lang w:val="en-US"/>
              </w:rPr>
            </w:pPr>
            <w:r>
              <w:rPr>
                <w:rFonts w:hint="default" w:ascii="仿宋" w:hAnsi="仿宋" w:eastAsia="仿宋" w:cs="仿宋"/>
                <w:kern w:val="2"/>
                <w:sz w:val="28"/>
                <w:szCs w:val="28"/>
                <w:lang w:val="en-US" w:eastAsia="zh-CN" w:bidi="ar"/>
              </w:rPr>
              <w:t>0571-</w:t>
            </w:r>
            <w:r>
              <w:rPr>
                <w:rFonts w:hint="eastAsia" w:ascii="仿宋" w:hAnsi="仿宋" w:eastAsia="仿宋" w:cs="仿宋"/>
                <w:kern w:val="2"/>
                <w:sz w:val="28"/>
                <w:szCs w:val="28"/>
                <w:lang w:val="en-US" w:eastAsia="zh-CN" w:bidi="ar"/>
              </w:rPr>
              <w:t>88907707</w:t>
            </w:r>
          </w:p>
        </w:tc>
        <w:tc>
          <w:tcPr>
            <w:tcW w:w="48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default" w:ascii="仿宋" w:hAnsi="仿宋" w:eastAsia="仿宋" w:cs="仿宋"/>
                <w:kern w:val="2"/>
                <w:sz w:val="28"/>
                <w:szCs w:val="28"/>
              </w:rPr>
            </w:pPr>
            <w:r>
              <w:rPr>
                <w:rFonts w:hint="default" w:ascii="仿宋" w:hAnsi="仿宋" w:eastAsia="仿宋" w:cs="仿宋"/>
                <w:kern w:val="2"/>
                <w:sz w:val="28"/>
                <w:szCs w:val="28"/>
                <w:lang w:val="en-US" w:eastAsia="zh-CN" w:bidi="ar"/>
              </w:rPr>
              <w:t>/</w:t>
            </w:r>
          </w:p>
        </w:tc>
        <w:tc>
          <w:tcPr>
            <w:tcW w:w="151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default" w:ascii="仿宋" w:hAnsi="仿宋" w:eastAsia="仿宋" w:cs="仿宋"/>
                <w:kern w:val="2"/>
                <w:sz w:val="28"/>
                <w:szCs w:val="28"/>
              </w:rPr>
            </w:pPr>
            <w:r>
              <w:rPr>
                <w:rFonts w:hint="default" w:ascii="仿宋" w:hAnsi="仿宋" w:eastAsia="仿宋" w:cs="仿宋"/>
                <w:kern w:val="2"/>
                <w:sz w:val="28"/>
                <w:szCs w:val="28"/>
                <w:lang w:val="en-US" w:eastAsia="zh-CN" w:bidi="ar"/>
              </w:rPr>
              <w:t>财务监督部</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default" w:ascii="仿宋" w:hAnsi="仿宋" w:eastAsia="仿宋" w:cs="仿宋"/>
                <w:kern w:val="2"/>
                <w:sz w:val="28"/>
                <w:szCs w:val="28"/>
              </w:rPr>
            </w:pPr>
            <w:r>
              <w:rPr>
                <w:rFonts w:hint="default" w:ascii="仿宋" w:hAnsi="仿宋" w:eastAsia="仿宋" w:cs="仿宋"/>
                <w:kern w:val="2"/>
                <w:sz w:val="28"/>
                <w:szCs w:val="28"/>
                <w:lang w:val="en-US" w:eastAsia="zh-CN" w:bidi="ar"/>
              </w:rPr>
              <w:t>电子交易平台问题</w:t>
            </w:r>
          </w:p>
        </w:tc>
        <w:tc>
          <w:tcPr>
            <w:tcW w:w="77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default" w:ascii="仿宋" w:hAnsi="仿宋" w:eastAsia="仿宋" w:cs="仿宋"/>
                <w:kern w:val="2"/>
                <w:sz w:val="28"/>
                <w:szCs w:val="28"/>
              </w:rPr>
            </w:pPr>
            <w:r>
              <w:rPr>
                <w:rFonts w:hint="default" w:ascii="仿宋" w:hAnsi="仿宋" w:eastAsia="仿宋" w:cs="仿宋"/>
                <w:kern w:val="2"/>
                <w:sz w:val="28"/>
                <w:szCs w:val="28"/>
                <w:lang w:val="en-US" w:eastAsia="zh-CN" w:bidi="ar"/>
              </w:rPr>
              <w:t>/</w:t>
            </w:r>
          </w:p>
        </w:tc>
        <w:tc>
          <w:tcPr>
            <w:tcW w:w="118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default" w:ascii="仿宋" w:hAnsi="仿宋" w:eastAsia="仿宋" w:cs="仿宋"/>
                <w:kern w:val="2"/>
                <w:sz w:val="28"/>
                <w:szCs w:val="28"/>
              </w:rPr>
            </w:pPr>
            <w:r>
              <w:rPr>
                <w:rFonts w:hint="default" w:ascii="仿宋" w:hAnsi="仿宋" w:eastAsia="仿宋" w:cs="仿宋"/>
                <w:kern w:val="2"/>
                <w:sz w:val="28"/>
                <w:szCs w:val="28"/>
                <w:lang w:val="en-US" w:eastAsia="zh-CN" w:bidi="ar"/>
              </w:rPr>
              <w:t>95763</w:t>
            </w:r>
          </w:p>
        </w:tc>
        <w:tc>
          <w:tcPr>
            <w:tcW w:w="48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default" w:ascii="仿宋" w:hAnsi="仿宋" w:eastAsia="仿宋" w:cs="仿宋"/>
                <w:kern w:val="2"/>
                <w:sz w:val="28"/>
                <w:szCs w:val="28"/>
              </w:rPr>
            </w:pPr>
            <w:r>
              <w:rPr>
                <w:rFonts w:hint="default" w:ascii="仿宋" w:hAnsi="仿宋" w:eastAsia="仿宋" w:cs="仿宋"/>
                <w:kern w:val="2"/>
                <w:sz w:val="28"/>
                <w:szCs w:val="28"/>
                <w:lang w:val="en-US" w:eastAsia="zh-CN" w:bidi="ar"/>
              </w:rPr>
              <w:t>/</w:t>
            </w:r>
          </w:p>
        </w:tc>
        <w:tc>
          <w:tcPr>
            <w:tcW w:w="151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default" w:ascii="仿宋" w:hAnsi="仿宋" w:eastAsia="仿宋" w:cs="仿宋"/>
                <w:kern w:val="2"/>
                <w:sz w:val="28"/>
                <w:szCs w:val="28"/>
              </w:rPr>
            </w:pPr>
            <w:r>
              <w:rPr>
                <w:rFonts w:hint="default" w:ascii="仿宋" w:hAnsi="仿宋" w:eastAsia="仿宋" w:cs="仿宋"/>
                <w:kern w:val="2"/>
                <w:sz w:val="28"/>
                <w:szCs w:val="28"/>
                <w:lang w:val="en-US" w:eastAsia="zh-CN" w:bidi="ar"/>
              </w:rPr>
              <w:t>供应商注册、采购文件获取、CA数字证书办理、电子投标系统咨询等</w:t>
            </w:r>
          </w:p>
        </w:tc>
      </w:tr>
    </w:tbl>
    <w:p>
      <w:pPr>
        <w:pStyle w:val="13"/>
        <w:keepNext w:val="0"/>
        <w:keepLines w:val="0"/>
        <w:widowControl w:val="0"/>
        <w:suppressLineNumbers w:val="0"/>
        <w:spacing w:before="0" w:beforeAutospacing="0" w:after="0" w:afterAutospacing="0"/>
        <w:ind w:left="0" w:right="0" w:firstLine="643" w:firstLineChars="200"/>
        <w:jc w:val="both"/>
        <w:rPr>
          <w:rFonts w:hint="eastAsia" w:ascii="宋体" w:hAnsi="宋体" w:eastAsia="仿宋_GB2312" w:cs="Arial"/>
          <w:kern w:val="0"/>
          <w:sz w:val="32"/>
          <w:szCs w:val="32"/>
        </w:rPr>
      </w:pPr>
      <w:r>
        <w:rPr>
          <w:rFonts w:hint="eastAsia" w:ascii="宋体" w:hAnsi="宋体" w:eastAsia="宋体" w:cs="宋体"/>
          <w:b/>
          <w:bCs/>
          <w:kern w:val="0"/>
          <w:sz w:val="32"/>
          <w:szCs w:val="32"/>
          <w:lang w:val="en-US" w:eastAsia="zh-CN" w:bidi="ar"/>
        </w:rPr>
        <w:t>2.</w:t>
      </w:r>
      <w:r>
        <w:rPr>
          <w:rFonts w:hint="eastAsia" w:ascii="宋体" w:hAnsi="宋体" w:eastAsia="仿宋_GB2312" w:cs="Arial"/>
          <w:b/>
          <w:bCs/>
          <w:kern w:val="0"/>
          <w:sz w:val="32"/>
          <w:szCs w:val="32"/>
          <w:lang w:val="en-US" w:eastAsia="zh-CN" w:bidi="ar"/>
        </w:rPr>
        <w:t>同级政府采购监督管理部门</w:t>
      </w:r>
      <w:r>
        <w:rPr>
          <w:rFonts w:hint="eastAsia" w:ascii="宋体" w:hAnsi="宋体" w:eastAsia="仿宋_GB2312" w:cs="Arial"/>
          <w:kern w:val="0"/>
          <w:sz w:val="32"/>
          <w:szCs w:val="32"/>
          <w:lang w:val="en-US" w:eastAsia="zh-CN" w:bidi="ar"/>
        </w:rPr>
        <w:t>：</w:t>
      </w:r>
    </w:p>
    <w:p>
      <w:pPr>
        <w:pStyle w:val="13"/>
        <w:keepNext w:val="0"/>
        <w:keepLines w:val="0"/>
        <w:widowControl w:val="0"/>
        <w:suppressLineNumbers w:val="0"/>
        <w:spacing w:before="0" w:beforeAutospacing="0" w:after="0" w:afterAutospacing="0"/>
        <w:ind w:left="0" w:right="0" w:firstLine="640" w:firstLineChars="200"/>
        <w:jc w:val="both"/>
        <w:rPr>
          <w:rFonts w:hint="eastAsia" w:ascii="宋体" w:hAnsi="宋体" w:eastAsia="仿宋_GB2312" w:cs="Arial"/>
          <w:kern w:val="0"/>
          <w:sz w:val="32"/>
          <w:szCs w:val="32"/>
        </w:rPr>
      </w:pPr>
      <w:r>
        <w:rPr>
          <w:rFonts w:hint="eastAsia" w:ascii="宋体" w:hAnsi="宋体" w:eastAsia="仿宋_GB2312" w:cs="Arial"/>
          <w:kern w:val="0"/>
          <w:sz w:val="32"/>
          <w:szCs w:val="32"/>
          <w:lang w:val="en-US" w:eastAsia="zh-CN" w:bidi="ar"/>
        </w:rPr>
        <w:t>名称：浙江省财政厅政府采购监管处、浙江省政府采购行政裁决服务中心（杭州）</w:t>
      </w:r>
    </w:p>
    <w:p>
      <w:pPr>
        <w:pStyle w:val="13"/>
        <w:keepNext w:val="0"/>
        <w:keepLines w:val="0"/>
        <w:widowControl w:val="0"/>
        <w:suppressLineNumbers w:val="0"/>
        <w:spacing w:before="0" w:beforeAutospacing="0" w:after="0" w:afterAutospacing="0"/>
        <w:ind w:left="0" w:right="0" w:firstLine="640" w:firstLineChars="200"/>
        <w:jc w:val="both"/>
        <w:rPr>
          <w:rFonts w:hint="eastAsia" w:ascii="宋体" w:hAnsi="宋体" w:eastAsia="仿宋_GB2312" w:cs="Arial"/>
          <w:kern w:val="0"/>
          <w:sz w:val="32"/>
          <w:szCs w:val="32"/>
        </w:rPr>
      </w:pPr>
      <w:r>
        <w:rPr>
          <w:rFonts w:hint="eastAsia" w:ascii="宋体" w:hAnsi="宋体" w:eastAsia="仿宋_GB2312" w:cs="Arial"/>
          <w:kern w:val="0"/>
          <w:sz w:val="32"/>
          <w:szCs w:val="32"/>
          <w:lang w:val="en-US" w:eastAsia="zh-CN" w:bidi="ar"/>
        </w:rPr>
        <w:t>地址：杭州市上城区清泰街</w:t>
      </w:r>
      <w:r>
        <w:rPr>
          <w:rFonts w:hint="eastAsia" w:ascii="宋体" w:hAnsi="宋体" w:eastAsia="宋体" w:cs="宋体"/>
          <w:kern w:val="0"/>
          <w:sz w:val="32"/>
          <w:szCs w:val="32"/>
          <w:lang w:val="en-US" w:eastAsia="zh-CN" w:bidi="ar"/>
        </w:rPr>
        <w:t>549</w:t>
      </w:r>
      <w:r>
        <w:rPr>
          <w:rFonts w:hint="eastAsia" w:ascii="仿宋_GB2312" w:hAnsi="宋体" w:eastAsia="仿宋_GB2312" w:cs="仿宋_GB2312"/>
          <w:kern w:val="0"/>
          <w:sz w:val="32"/>
          <w:szCs w:val="32"/>
          <w:lang w:val="en-US" w:eastAsia="zh-CN" w:bidi="ar"/>
        </w:rPr>
        <w:t>号城建综合大楼</w:t>
      </w:r>
      <w:r>
        <w:rPr>
          <w:rFonts w:hint="eastAsia" w:ascii="宋体" w:hAnsi="宋体" w:eastAsia="宋体" w:cs="宋体"/>
          <w:kern w:val="0"/>
          <w:sz w:val="32"/>
          <w:szCs w:val="32"/>
          <w:lang w:val="en-US" w:eastAsia="zh-CN" w:bidi="ar"/>
        </w:rPr>
        <w:t>11</w:t>
      </w:r>
      <w:r>
        <w:rPr>
          <w:rFonts w:hint="eastAsia" w:ascii="仿宋_GB2312" w:hAnsi="宋体" w:eastAsia="仿宋_GB2312" w:cs="仿宋_GB2312"/>
          <w:kern w:val="0"/>
          <w:sz w:val="32"/>
          <w:szCs w:val="32"/>
          <w:lang w:val="en-US" w:eastAsia="zh-CN" w:bidi="ar"/>
        </w:rPr>
        <w:t>楼</w:t>
      </w:r>
    </w:p>
    <w:p>
      <w:pPr>
        <w:pStyle w:val="13"/>
        <w:keepNext w:val="0"/>
        <w:keepLines w:val="0"/>
        <w:widowControl w:val="0"/>
        <w:suppressLineNumbers w:val="0"/>
        <w:spacing w:before="0" w:beforeAutospacing="0" w:after="0" w:afterAutospacing="0"/>
        <w:ind w:left="0" w:right="0" w:firstLine="640" w:firstLineChars="200"/>
        <w:jc w:val="both"/>
        <w:rPr>
          <w:rFonts w:hint="eastAsia" w:ascii="宋体" w:hAnsi="宋体" w:eastAsia="仿宋_GB2312" w:cs="Arial"/>
          <w:kern w:val="0"/>
          <w:sz w:val="32"/>
          <w:szCs w:val="32"/>
        </w:rPr>
      </w:pPr>
      <w:r>
        <w:rPr>
          <w:rFonts w:hint="eastAsia" w:ascii="宋体" w:hAnsi="宋体" w:eastAsia="仿宋_GB2312" w:cs="Arial"/>
          <w:kern w:val="0"/>
          <w:sz w:val="32"/>
          <w:szCs w:val="32"/>
          <w:lang w:val="en-US" w:eastAsia="zh-CN" w:bidi="ar"/>
        </w:rPr>
        <w:t>传真：</w:t>
      </w:r>
      <w:r>
        <w:rPr>
          <w:rFonts w:hint="eastAsia" w:ascii="宋体" w:hAnsi="宋体" w:eastAsia="宋体" w:cs="宋体"/>
          <w:kern w:val="0"/>
          <w:sz w:val="32"/>
          <w:szCs w:val="32"/>
          <w:lang w:val="en-US" w:eastAsia="zh-CN" w:bidi="ar"/>
        </w:rPr>
        <w:t>/</w:t>
      </w:r>
    </w:p>
    <w:p>
      <w:pPr>
        <w:pStyle w:val="13"/>
        <w:keepNext w:val="0"/>
        <w:keepLines w:val="0"/>
        <w:widowControl w:val="0"/>
        <w:suppressLineNumbers w:val="0"/>
        <w:spacing w:before="0" w:beforeAutospacing="0" w:after="0" w:afterAutospacing="0"/>
        <w:ind w:left="0" w:right="0" w:firstLine="640" w:firstLineChars="200"/>
        <w:jc w:val="both"/>
        <w:rPr>
          <w:rFonts w:hint="eastAsia" w:ascii="宋体" w:hAnsi="宋体" w:eastAsia="仿宋_GB2312" w:cs="Arial"/>
          <w:kern w:val="0"/>
          <w:sz w:val="32"/>
          <w:szCs w:val="32"/>
        </w:rPr>
      </w:pPr>
      <w:r>
        <w:rPr>
          <w:rFonts w:hint="eastAsia" w:ascii="宋体" w:hAnsi="宋体" w:eastAsia="仿宋_GB2312" w:cs="Arial"/>
          <w:kern w:val="0"/>
          <w:sz w:val="32"/>
          <w:szCs w:val="32"/>
          <w:lang w:val="en-US" w:eastAsia="zh-CN" w:bidi="ar"/>
        </w:rPr>
        <w:t>联系人：朱老师、王老师、匡老师</w:t>
      </w:r>
    </w:p>
    <w:p>
      <w:pPr>
        <w:pStyle w:val="13"/>
        <w:keepNext w:val="0"/>
        <w:keepLines w:val="0"/>
        <w:widowControl w:val="0"/>
        <w:suppressLineNumbers w:val="0"/>
        <w:spacing w:before="0" w:beforeAutospacing="0" w:after="0" w:afterAutospacing="0"/>
        <w:ind w:left="0" w:right="0" w:firstLine="640" w:firstLineChars="200"/>
        <w:jc w:val="both"/>
        <w:rPr>
          <w:rFonts w:hint="eastAsia" w:ascii="宋体" w:hAnsi="仿宋" w:eastAsia="仿宋_GB2312" w:cs="仿宋"/>
          <w:kern w:val="0"/>
          <w:sz w:val="32"/>
          <w:szCs w:val="32"/>
        </w:rPr>
      </w:pPr>
      <w:r>
        <w:rPr>
          <w:rFonts w:hint="eastAsia" w:ascii="宋体" w:hAnsi="宋体" w:eastAsia="仿宋_GB2312" w:cs="Arial"/>
          <w:kern w:val="0"/>
          <w:sz w:val="32"/>
          <w:szCs w:val="32"/>
          <w:lang w:val="en-US" w:eastAsia="zh-CN" w:bidi="ar"/>
        </w:rPr>
        <w:t>监督投诉电话：</w:t>
      </w:r>
      <w:r>
        <w:rPr>
          <w:rFonts w:hint="eastAsia" w:ascii="宋体" w:hAnsi="宋体" w:eastAsia="宋体" w:cs="宋体"/>
          <w:kern w:val="0"/>
          <w:sz w:val="32"/>
          <w:szCs w:val="32"/>
          <w:lang w:val="en-US" w:eastAsia="zh-CN" w:bidi="ar"/>
        </w:rPr>
        <w:t>0571-87800218</w:t>
      </w:r>
      <w:r>
        <w:rPr>
          <w:rFonts w:hint="eastAsia" w:ascii="仿宋_GB2312" w:hAnsi="宋体" w:eastAsia="仿宋_GB2312" w:cs="仿宋_GB2312"/>
          <w:kern w:val="0"/>
          <w:sz w:val="32"/>
          <w:szCs w:val="32"/>
          <w:lang w:val="en-US" w:eastAsia="zh-CN" w:bidi="ar"/>
        </w:rPr>
        <w:t>，</w:t>
      </w:r>
      <w:r>
        <w:rPr>
          <w:rFonts w:hint="eastAsia" w:ascii="宋体" w:hAnsi="宋体" w:eastAsia="宋体" w:cs="宋体"/>
          <w:kern w:val="0"/>
          <w:sz w:val="32"/>
          <w:szCs w:val="32"/>
          <w:lang w:val="en-US" w:eastAsia="zh-CN" w:bidi="ar"/>
        </w:rPr>
        <w:t>0571-87227671</w:t>
      </w:r>
    </w:p>
    <w:p>
      <w:pPr>
        <w:pStyle w:val="13"/>
        <w:keepNext w:val="0"/>
        <w:keepLines w:val="0"/>
        <w:widowControl w:val="0"/>
        <w:suppressLineNumbers w:val="0"/>
        <w:spacing w:before="0" w:beforeAutospacing="0" w:after="0" w:afterAutospacing="0"/>
        <w:ind w:left="0" w:right="0" w:firstLine="640" w:firstLineChars="200"/>
        <w:jc w:val="both"/>
        <w:rPr>
          <w:rFonts w:hint="eastAsia" w:ascii="宋体" w:hAnsi="宋体" w:eastAsia="仿宋_GB2312" w:cs="Arial"/>
          <w:kern w:val="0"/>
          <w:sz w:val="32"/>
          <w:szCs w:val="32"/>
        </w:rPr>
      </w:pPr>
      <w:r>
        <w:rPr>
          <w:rFonts w:hint="eastAsia" w:ascii="宋体" w:hAnsi="宋体" w:eastAsia="宋体" w:cs="宋体"/>
          <w:kern w:val="0"/>
          <w:sz w:val="32"/>
          <w:szCs w:val="32"/>
          <w:lang w:val="en-US" w:eastAsia="zh-CN" w:bidi="ar"/>
        </w:rPr>
        <w:t>3.</w:t>
      </w:r>
      <w:r>
        <w:rPr>
          <w:rFonts w:hint="eastAsia" w:ascii="仿宋_GB2312" w:hAnsi="宋体" w:eastAsia="仿宋_GB2312" w:cs="仿宋_GB2312"/>
          <w:kern w:val="0"/>
          <w:sz w:val="32"/>
          <w:szCs w:val="32"/>
          <w:lang w:val="en-US" w:eastAsia="zh-CN" w:bidi="ar"/>
        </w:rPr>
        <w:t>凡涉及与本通知有关内容的解释权均属于浙江省政府采购中心。</w:t>
      </w:r>
    </w:p>
    <w:p>
      <w:pPr>
        <w:pStyle w:val="13"/>
        <w:keepNext w:val="0"/>
        <w:keepLines w:val="0"/>
        <w:widowControl w:val="0"/>
        <w:suppressLineNumbers w:val="0"/>
        <w:spacing w:before="0" w:beforeAutospacing="0" w:after="0" w:afterAutospacing="0"/>
        <w:ind w:left="0" w:right="0" w:firstLine="640" w:firstLineChars="200"/>
        <w:jc w:val="both"/>
        <w:rPr>
          <w:rFonts w:hint="eastAsia" w:ascii="宋体" w:hAnsi="宋体" w:eastAsia="仿宋_GB2312" w:cs="Arial"/>
          <w:color w:val="FF0000"/>
          <w:kern w:val="0"/>
          <w:sz w:val="32"/>
          <w:szCs w:val="32"/>
        </w:rPr>
      </w:pPr>
      <w:r>
        <w:rPr>
          <w:rFonts w:hint="eastAsia" w:ascii="宋体" w:hAnsi="宋体" w:eastAsia="仿宋_GB2312" w:cs="Arial"/>
          <w:color w:val="FF0000"/>
          <w:kern w:val="0"/>
          <w:sz w:val="32"/>
          <w:szCs w:val="32"/>
          <w:lang w:val="en-US" w:eastAsia="zh-CN" w:bidi="ar"/>
        </w:rPr>
        <w:t>特别说明：</w:t>
      </w:r>
    </w:p>
    <w:p>
      <w:pPr>
        <w:pStyle w:val="13"/>
        <w:keepNext w:val="0"/>
        <w:keepLines w:val="0"/>
        <w:widowControl w:val="0"/>
        <w:suppressLineNumbers w:val="0"/>
        <w:spacing w:before="0" w:beforeAutospacing="0" w:after="0" w:afterAutospacing="0"/>
        <w:ind w:left="0" w:right="0" w:firstLine="640" w:firstLineChars="200"/>
        <w:jc w:val="both"/>
        <w:rPr>
          <w:rFonts w:hint="eastAsia" w:ascii="宋体" w:hAnsi="宋体" w:eastAsia="仿宋_GB2312" w:cs="Arial"/>
          <w:color w:val="FF0000"/>
          <w:kern w:val="0"/>
          <w:sz w:val="32"/>
          <w:szCs w:val="32"/>
        </w:rPr>
      </w:pPr>
      <w:r>
        <w:rPr>
          <w:rFonts w:hint="eastAsia" w:ascii="宋体" w:hAnsi="宋体" w:eastAsia="宋体" w:cs="宋体"/>
          <w:color w:val="FF0000"/>
          <w:kern w:val="0"/>
          <w:sz w:val="32"/>
          <w:szCs w:val="32"/>
          <w:lang w:val="en-US" w:eastAsia="zh-CN" w:bidi="ar"/>
        </w:rPr>
        <w:t>1.</w:t>
      </w:r>
      <w:r>
        <w:rPr>
          <w:rFonts w:hint="eastAsia" w:ascii="仿宋_GB2312" w:hAnsi="宋体" w:eastAsia="仿宋_GB2312" w:cs="仿宋_GB2312"/>
          <w:color w:val="FF0000"/>
          <w:kern w:val="0"/>
          <w:sz w:val="32"/>
          <w:szCs w:val="32"/>
          <w:lang w:val="en-US" w:eastAsia="zh-CN" w:bidi="ar"/>
        </w:rPr>
        <w:t>本项目面向所有符合征集条件的供应商，不涉及缴纳任何费用。</w:t>
      </w:r>
    </w:p>
    <w:p>
      <w:pPr>
        <w:pStyle w:val="13"/>
        <w:keepNext w:val="0"/>
        <w:keepLines w:val="0"/>
        <w:widowControl w:val="0"/>
        <w:suppressLineNumbers w:val="0"/>
        <w:spacing w:before="0" w:beforeAutospacing="0" w:after="0" w:afterAutospacing="0"/>
        <w:ind w:left="0" w:right="0" w:firstLine="640" w:firstLineChars="200"/>
        <w:jc w:val="both"/>
        <w:rPr>
          <w:rFonts w:hint="eastAsia" w:ascii="宋体" w:hAnsi="宋体" w:eastAsia="仿宋_GB2312" w:cs="Arial"/>
          <w:color w:val="FF0000"/>
          <w:kern w:val="0"/>
          <w:sz w:val="32"/>
          <w:szCs w:val="32"/>
        </w:rPr>
      </w:pPr>
      <w:r>
        <w:rPr>
          <w:rFonts w:hint="eastAsia" w:ascii="宋体" w:hAnsi="宋体" w:eastAsia="宋体" w:cs="宋体"/>
          <w:color w:val="FF0000"/>
          <w:kern w:val="0"/>
          <w:sz w:val="32"/>
          <w:szCs w:val="32"/>
          <w:lang w:val="en-US" w:eastAsia="zh-CN" w:bidi="ar"/>
        </w:rPr>
        <w:t>2.</w:t>
      </w:r>
      <w:r>
        <w:rPr>
          <w:rFonts w:hint="eastAsia" w:ascii="仿宋_GB2312" w:hAnsi="宋体" w:eastAsia="仿宋_GB2312" w:cs="仿宋_GB2312"/>
          <w:color w:val="FF0000"/>
          <w:kern w:val="0"/>
          <w:sz w:val="32"/>
          <w:szCs w:val="32"/>
          <w:lang w:val="en-US" w:eastAsia="zh-CN" w:bidi="ar"/>
        </w:rPr>
        <w:t>浙江省政府采购中心未与任何公司或个人进行项目相关事宜服务的合作，请各供应商注意甄别，避免自身合法利益受到损坏。</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color w:val="FF0000"/>
          <w:kern w:val="0"/>
          <w:sz w:val="32"/>
          <w:szCs w:val="32"/>
          <w:lang w:val="en-US" w:eastAsia="zh-CN" w:bidi="ar"/>
        </w:rPr>
      </w:pPr>
      <w:r>
        <w:rPr>
          <w:rFonts w:hint="eastAsia" w:ascii="宋体" w:hAnsi="宋体" w:eastAsia="仿宋_GB2312" w:cs="Arial"/>
          <w:color w:val="FF0000"/>
          <w:kern w:val="0"/>
          <w:sz w:val="32"/>
          <w:szCs w:val="32"/>
          <w:lang w:val="en-US" w:eastAsia="zh-CN" w:bidi="ar"/>
        </w:rPr>
        <w:t>3</w:t>
      </w:r>
      <w:r>
        <w:rPr>
          <w:rFonts w:hint="eastAsia" w:ascii="宋体" w:hAnsi="宋体" w:eastAsia="宋体" w:cs="宋体"/>
          <w:color w:val="FF0000"/>
          <w:kern w:val="0"/>
          <w:sz w:val="32"/>
          <w:szCs w:val="32"/>
          <w:lang w:val="en-US" w:eastAsia="zh-CN" w:bidi="ar"/>
        </w:rPr>
        <w:t>.</w:t>
      </w:r>
      <w:r>
        <w:rPr>
          <w:rFonts w:hint="eastAsia" w:ascii="仿宋_GB2312" w:hAnsi="宋体" w:eastAsia="仿宋_GB2312" w:cs="仿宋_GB2312"/>
          <w:color w:val="FF0000"/>
          <w:kern w:val="0"/>
          <w:sz w:val="32"/>
          <w:szCs w:val="32"/>
          <w:lang w:val="en-US" w:eastAsia="zh-CN" w:bidi="ar"/>
        </w:rPr>
        <w:t>本项目仅接受浙江政府采购网在线申请，不接受纸质申请，谢谢配合！</w:t>
      </w:r>
    </w:p>
    <w:p>
      <w:pPr>
        <w:widowControl/>
        <w:jc w:val="left"/>
        <w:rPr>
          <w:rFonts w:hint="eastAsia" w:cs="Arial"/>
          <w:b/>
          <w:bCs/>
          <w:sz w:val="28"/>
          <w:szCs w:val="28"/>
        </w:rPr>
      </w:pPr>
    </w:p>
    <w:p>
      <w:pPr>
        <w:widowControl/>
        <w:jc w:val="left"/>
        <w:rPr>
          <w:rFonts w:cs="Arial"/>
          <w:b/>
          <w:bCs/>
          <w:sz w:val="28"/>
          <w:szCs w:val="28"/>
        </w:rPr>
      </w:pPr>
      <w:r>
        <w:rPr>
          <w:rFonts w:hint="eastAsia" w:cs="Arial"/>
          <w:b/>
          <w:bCs/>
          <w:sz w:val="28"/>
          <w:szCs w:val="28"/>
        </w:rPr>
        <w:t>附件</w:t>
      </w:r>
      <w:r>
        <w:rPr>
          <w:rFonts w:cs="Arial"/>
          <w:b/>
          <w:bCs/>
          <w:sz w:val="28"/>
          <w:szCs w:val="28"/>
        </w:rPr>
        <w:t>1</w:t>
      </w:r>
      <w:r>
        <w:rPr>
          <w:rFonts w:hint="eastAsia" w:cs="Arial"/>
          <w:b/>
          <w:bCs/>
          <w:sz w:val="28"/>
          <w:szCs w:val="28"/>
        </w:rPr>
        <w:t>：</w:t>
      </w:r>
    </w:p>
    <w:p>
      <w:pPr>
        <w:snapToGrid w:val="0"/>
        <w:spacing w:line="440" w:lineRule="exact"/>
        <w:jc w:val="center"/>
        <w:rPr>
          <w:rFonts w:ascii="宋体" w:hAnsi="宋体" w:cs="宋体"/>
          <w:b/>
          <w:sz w:val="36"/>
          <w:szCs w:val="36"/>
        </w:rPr>
      </w:pPr>
      <w:r>
        <w:rPr>
          <w:rFonts w:hint="eastAsia" w:ascii="宋体" w:hAnsi="宋体" w:cs="宋体"/>
          <w:b/>
          <w:sz w:val="36"/>
          <w:szCs w:val="36"/>
        </w:rPr>
        <w:t>承 诺 书</w:t>
      </w:r>
    </w:p>
    <w:p>
      <w:pPr>
        <w:pStyle w:val="13"/>
        <w:ind w:firstLine="562" w:firstLineChars="200"/>
        <w:rPr>
          <w:rFonts w:cs="Arial"/>
          <w:b/>
          <w:bCs/>
          <w:sz w:val="28"/>
          <w:szCs w:val="28"/>
        </w:rPr>
      </w:pPr>
    </w:p>
    <w:p>
      <w:pPr>
        <w:pStyle w:val="13"/>
        <w:rPr>
          <w:rFonts w:cs="Arial"/>
          <w:b/>
          <w:bCs/>
          <w:sz w:val="28"/>
          <w:szCs w:val="28"/>
        </w:rPr>
      </w:pPr>
      <w:r>
        <w:rPr>
          <w:rFonts w:hint="eastAsia" w:cs="Arial"/>
          <w:b/>
          <w:bCs/>
          <w:sz w:val="28"/>
          <w:szCs w:val="28"/>
        </w:rPr>
        <w:t>浙江省政府采购中心：</w:t>
      </w:r>
    </w:p>
    <w:p>
      <w:pPr>
        <w:pStyle w:val="13"/>
        <w:ind w:firstLine="562" w:firstLineChars="200"/>
        <w:rPr>
          <w:rFonts w:cs="Arial"/>
          <w:b/>
          <w:bCs/>
          <w:sz w:val="28"/>
          <w:szCs w:val="28"/>
        </w:rPr>
      </w:pPr>
      <w:r>
        <w:rPr>
          <w:rFonts w:hint="eastAsia" w:cs="Arial"/>
          <w:b/>
          <w:bCs/>
          <w:sz w:val="28"/>
          <w:szCs w:val="28"/>
        </w:rPr>
        <w:t>根据</w:t>
      </w:r>
      <w:r>
        <w:rPr>
          <w:rFonts w:hint="eastAsia" w:cs="Arial"/>
          <w:b/>
          <w:bCs/>
          <w:sz w:val="28"/>
          <w:szCs w:val="28"/>
          <w:lang w:eastAsia="zh-CN"/>
        </w:rPr>
        <w:t>2025年度浙江省预算单位流式办公软件（按年付费）开放式框架协议采购项目</w:t>
      </w:r>
      <w:r>
        <w:rPr>
          <w:rFonts w:hint="eastAsia" w:cs="Arial"/>
          <w:b/>
          <w:bCs/>
          <w:sz w:val="28"/>
          <w:szCs w:val="28"/>
        </w:rPr>
        <w:t>（项目编号：</w:t>
      </w:r>
      <w:r>
        <w:rPr>
          <w:rFonts w:hint="eastAsia" w:cs="Arial"/>
          <w:b/>
          <w:bCs/>
          <w:sz w:val="28"/>
          <w:szCs w:val="28"/>
          <w:u w:val="single"/>
        </w:rPr>
        <w:t xml:space="preserve">                  </w:t>
      </w:r>
      <w:r>
        <w:rPr>
          <w:rFonts w:hint="eastAsia" w:cs="Arial"/>
          <w:b/>
          <w:bCs/>
          <w:sz w:val="28"/>
          <w:szCs w:val="28"/>
        </w:rPr>
        <w:t>）要求，我公司及代表代理商在入围范围内郑重承诺如下：</w:t>
      </w:r>
    </w:p>
    <w:p>
      <w:pPr>
        <w:pStyle w:val="13"/>
        <w:numPr>
          <w:ilvl w:val="0"/>
          <w:numId w:val="4"/>
        </w:numPr>
        <w:ind w:firstLine="562" w:firstLineChars="200"/>
        <w:rPr>
          <w:rFonts w:cs="Arial"/>
          <w:b/>
          <w:bCs/>
          <w:sz w:val="28"/>
          <w:szCs w:val="28"/>
        </w:rPr>
      </w:pPr>
      <w:r>
        <w:rPr>
          <w:rFonts w:hint="eastAsia" w:cs="Arial"/>
          <w:b/>
          <w:bCs/>
          <w:sz w:val="28"/>
          <w:szCs w:val="28"/>
        </w:rPr>
        <w:t>我公司为□软件生产制造厂商□或其唯一授权的供应商。</w:t>
      </w:r>
    </w:p>
    <w:p>
      <w:pPr>
        <w:pStyle w:val="13"/>
        <w:numPr>
          <w:ilvl w:val="0"/>
          <w:numId w:val="4"/>
        </w:numPr>
        <w:ind w:firstLine="562" w:firstLineChars="200"/>
        <w:rPr>
          <w:rFonts w:cs="Arial"/>
          <w:b/>
          <w:bCs/>
          <w:sz w:val="28"/>
          <w:szCs w:val="28"/>
        </w:rPr>
      </w:pPr>
      <w:r>
        <w:rPr>
          <w:rFonts w:hint="eastAsia" w:cs="Arial"/>
          <w:b/>
          <w:bCs/>
          <w:sz w:val="28"/>
          <w:szCs w:val="28"/>
        </w:rPr>
        <w:t>我公司及代表代理商承诺建立一个专门的服务小组，设立总协调人，具体负责成交后</w:t>
      </w:r>
      <w:r>
        <w:rPr>
          <w:rFonts w:hint="eastAsia" w:cs="Arial"/>
          <w:b/>
          <w:bCs/>
          <w:sz w:val="28"/>
          <w:szCs w:val="28"/>
          <w:lang w:val="en-US" w:eastAsia="zh-CN"/>
        </w:rPr>
        <w:t>采购人</w:t>
      </w:r>
      <w:r>
        <w:rPr>
          <w:rFonts w:hint="eastAsia" w:cs="Arial"/>
          <w:b/>
          <w:bCs/>
          <w:sz w:val="28"/>
          <w:szCs w:val="28"/>
        </w:rPr>
        <w:t>对其成交软件的有关咨询、签订和执行协议、无条件履行售后服务承诺和接受投诉等事务。总协调人必须由成交供应商的在职人员担当，提供总协调人职务、联系方式等信息，便于委托方、</w:t>
      </w:r>
      <w:r>
        <w:rPr>
          <w:rFonts w:hint="eastAsia" w:cs="Arial"/>
          <w:b/>
          <w:bCs/>
          <w:sz w:val="28"/>
          <w:szCs w:val="28"/>
          <w:lang w:val="en-US" w:eastAsia="zh-CN"/>
        </w:rPr>
        <w:t>采购人</w:t>
      </w:r>
      <w:r>
        <w:rPr>
          <w:rFonts w:hint="eastAsia" w:cs="Arial"/>
          <w:b/>
          <w:bCs/>
          <w:sz w:val="28"/>
          <w:szCs w:val="28"/>
        </w:rPr>
        <w:t>与其进行联络。总协调人在协议期内有人事变动，应当及时通知浙江省政府采购中心。</w:t>
      </w:r>
    </w:p>
    <w:p>
      <w:pPr>
        <w:pStyle w:val="13"/>
        <w:numPr>
          <w:ilvl w:val="0"/>
          <w:numId w:val="4"/>
        </w:numPr>
        <w:ind w:firstLine="562" w:firstLineChars="200"/>
        <w:rPr>
          <w:rFonts w:cs="Arial"/>
          <w:b/>
          <w:bCs/>
          <w:sz w:val="28"/>
          <w:szCs w:val="28"/>
        </w:rPr>
      </w:pPr>
      <w:r>
        <w:rPr>
          <w:rFonts w:hint="eastAsia" w:cs="Arial"/>
          <w:b/>
          <w:bCs/>
          <w:sz w:val="28"/>
          <w:szCs w:val="28"/>
        </w:rPr>
        <w:t>我公司及代表代理商承诺采购人在本年度末前统计本年度成交供应商安装、使用所有办公软件套数，并将统计的安装数量交由成交供应商核对。成交供应商应在收到统计单后5个工作日完成核对，如成交供应商未能在5个工作日提出异议，则视为确认统计的数量信息无误，采购人按照最终核对的统计数量在本年度末前完成对本年度的授权软件费用支付。</w:t>
      </w:r>
    </w:p>
    <w:p>
      <w:pPr>
        <w:pStyle w:val="13"/>
        <w:numPr>
          <w:ilvl w:val="0"/>
          <w:numId w:val="4"/>
        </w:numPr>
        <w:ind w:firstLine="562" w:firstLineChars="200"/>
        <w:rPr>
          <w:rFonts w:cs="Arial"/>
          <w:b/>
          <w:bCs/>
          <w:sz w:val="28"/>
          <w:szCs w:val="28"/>
        </w:rPr>
      </w:pPr>
      <w:r>
        <w:rPr>
          <w:rFonts w:hint="eastAsia" w:cs="Arial"/>
          <w:b/>
          <w:bCs/>
          <w:sz w:val="28"/>
          <w:szCs w:val="28"/>
        </w:rPr>
        <w:t>质量保证</w:t>
      </w:r>
    </w:p>
    <w:p>
      <w:pPr>
        <w:pStyle w:val="13"/>
        <w:rPr>
          <w:rFonts w:cs="Arial"/>
          <w:b/>
          <w:bCs/>
          <w:sz w:val="28"/>
          <w:szCs w:val="28"/>
        </w:rPr>
      </w:pPr>
      <w:r>
        <w:rPr>
          <w:rFonts w:hint="eastAsia" w:cs="Arial"/>
          <w:b/>
          <w:bCs/>
          <w:sz w:val="28"/>
          <w:szCs w:val="28"/>
        </w:rPr>
        <w:t>（1）我公司及代表代理商承诺提供的所有预装和为本项目安装的软件，为具有合法版权或使用权的正版软件且无质量瑕疵。</w:t>
      </w:r>
    </w:p>
    <w:p>
      <w:pPr>
        <w:pStyle w:val="13"/>
        <w:rPr>
          <w:rFonts w:cs="Arial"/>
          <w:b/>
          <w:bCs/>
          <w:sz w:val="28"/>
          <w:szCs w:val="28"/>
        </w:rPr>
      </w:pPr>
      <w:r>
        <w:rPr>
          <w:rFonts w:hint="eastAsia" w:cs="Arial"/>
          <w:b/>
          <w:bCs/>
          <w:sz w:val="28"/>
          <w:szCs w:val="28"/>
        </w:rPr>
        <w:t>（2）我公司及代表代理商承诺质保期内，最终用户提供技术服务热线（7*24小时），负责解答</w:t>
      </w:r>
      <w:r>
        <w:rPr>
          <w:rFonts w:hint="eastAsia" w:cs="Arial"/>
          <w:b/>
          <w:bCs/>
          <w:sz w:val="28"/>
          <w:szCs w:val="28"/>
          <w:lang w:val="en-US" w:eastAsia="zh-CN"/>
        </w:rPr>
        <w:t>采购人</w:t>
      </w:r>
      <w:r>
        <w:rPr>
          <w:rFonts w:hint="eastAsia" w:cs="Arial"/>
          <w:b/>
          <w:bCs/>
          <w:sz w:val="28"/>
          <w:szCs w:val="28"/>
        </w:rPr>
        <w:t>在设备使用中遇到的问题，并及时提出解决问题的建议和操作方法。技术服务热线支持应是中文，响应方应为本项目建立VIP帐号。</w:t>
      </w:r>
    </w:p>
    <w:p>
      <w:pPr>
        <w:pStyle w:val="13"/>
        <w:rPr>
          <w:rFonts w:cs="Arial"/>
          <w:b/>
          <w:bCs/>
          <w:sz w:val="28"/>
          <w:szCs w:val="28"/>
        </w:rPr>
      </w:pPr>
      <w:r>
        <w:rPr>
          <w:rFonts w:hint="eastAsia" w:cs="Arial"/>
          <w:b/>
          <w:bCs/>
          <w:sz w:val="28"/>
          <w:szCs w:val="28"/>
        </w:rPr>
        <w:t>（3）我公司及代表代理商承诺质保期内：如遇软件升级、改版，应无条件提供更新、升级服务。</w:t>
      </w:r>
    </w:p>
    <w:p>
      <w:pPr>
        <w:pStyle w:val="13"/>
        <w:rPr>
          <w:rFonts w:cs="Arial"/>
          <w:b/>
          <w:bCs/>
          <w:sz w:val="28"/>
          <w:szCs w:val="28"/>
        </w:rPr>
      </w:pPr>
      <w:r>
        <w:rPr>
          <w:rFonts w:hint="eastAsia" w:cs="Arial"/>
          <w:b/>
          <w:bCs/>
          <w:sz w:val="28"/>
          <w:szCs w:val="28"/>
        </w:rPr>
        <w:t>（4）我公司及代表代理商承诺提供5*8小时现场保修和技术支持服务，提供第二个工作日上门服务（24小时内上门响应），承诺在最短时间内恢复系统正常运行，如果接到通知后的48个小时内未作出响应，则由于故障所造成的全部损失由响应方承担。</w:t>
      </w:r>
    </w:p>
    <w:p>
      <w:pPr>
        <w:pStyle w:val="13"/>
        <w:rPr>
          <w:rFonts w:cs="Arial"/>
          <w:b/>
          <w:bCs/>
          <w:sz w:val="28"/>
          <w:szCs w:val="28"/>
        </w:rPr>
      </w:pPr>
      <w:r>
        <w:rPr>
          <w:rFonts w:hint="eastAsia" w:cs="Arial"/>
          <w:b/>
          <w:bCs/>
          <w:sz w:val="28"/>
          <w:szCs w:val="28"/>
        </w:rPr>
        <w:t>（5）我公司及代表代理商承诺为维修和技术支持所未能解决的问题和故障提供正式的升级方案。</w:t>
      </w:r>
    </w:p>
    <w:p>
      <w:pPr>
        <w:pStyle w:val="13"/>
        <w:rPr>
          <w:rFonts w:cs="Arial"/>
          <w:b/>
          <w:bCs/>
          <w:sz w:val="28"/>
          <w:szCs w:val="28"/>
        </w:rPr>
      </w:pPr>
      <w:r>
        <w:rPr>
          <w:rFonts w:hint="eastAsia" w:cs="Arial"/>
          <w:b/>
          <w:bCs/>
          <w:sz w:val="28"/>
          <w:szCs w:val="28"/>
        </w:rPr>
        <w:t>（6）因我公司及代表代理商承诺承诺的售后服务标准高于响应软件生产厂家的售后服务标准，致使软件的服务标准与软件随原包装附带的售后服务中注明的服务标准不一致的，我公司及代表代理商承诺在供货时向最终采购用户出具特别提示文件，将不另行收费的服务予以注明。</w:t>
      </w:r>
    </w:p>
    <w:p>
      <w:pPr>
        <w:pStyle w:val="13"/>
        <w:rPr>
          <w:rFonts w:cs="Arial"/>
          <w:b/>
          <w:bCs/>
          <w:sz w:val="28"/>
          <w:szCs w:val="28"/>
        </w:rPr>
      </w:pPr>
      <w:r>
        <w:rPr>
          <w:rFonts w:hint="eastAsia" w:cs="Arial"/>
          <w:b/>
          <w:bCs/>
          <w:sz w:val="28"/>
          <w:szCs w:val="28"/>
        </w:rPr>
        <w:t>（7）我公司及代表代理商承诺提供所有软件原厂售后服务标准（报价中必须包含协商采购文件要求的服务费用）。在标准服务基础上，响应方还应达到以下标准：</w:t>
      </w:r>
    </w:p>
    <w:p>
      <w:pPr>
        <w:pStyle w:val="13"/>
        <w:rPr>
          <w:rFonts w:cs="Arial"/>
          <w:b/>
          <w:bCs/>
          <w:sz w:val="28"/>
          <w:szCs w:val="28"/>
        </w:rPr>
      </w:pPr>
      <w:r>
        <w:rPr>
          <w:rFonts w:hint="eastAsia" w:cs="Arial"/>
          <w:b/>
          <w:bCs/>
          <w:sz w:val="28"/>
          <w:szCs w:val="28"/>
        </w:rPr>
        <w:t>1）我公司及代表代理商承诺具有完善的服务保障体系，生产厂家应在最终供货地有售后服务机构，配备有相应资质的工程技术人员，软件质量和服务由我公司及代表代理商承诺对</w:t>
      </w:r>
      <w:r>
        <w:rPr>
          <w:rFonts w:hint="eastAsia" w:cs="Arial"/>
          <w:b/>
          <w:bCs/>
          <w:sz w:val="28"/>
          <w:szCs w:val="28"/>
          <w:lang w:val="en-US" w:eastAsia="zh-CN"/>
        </w:rPr>
        <w:t>采购人</w:t>
      </w:r>
      <w:r>
        <w:rPr>
          <w:rFonts w:hint="eastAsia" w:cs="Arial"/>
          <w:b/>
          <w:bCs/>
          <w:sz w:val="28"/>
          <w:szCs w:val="28"/>
        </w:rPr>
        <w:t>和最终用户负责。</w:t>
      </w:r>
    </w:p>
    <w:p>
      <w:pPr>
        <w:pStyle w:val="13"/>
        <w:rPr>
          <w:rFonts w:cs="Arial"/>
          <w:b/>
          <w:bCs/>
          <w:sz w:val="28"/>
          <w:szCs w:val="28"/>
        </w:rPr>
      </w:pPr>
      <w:r>
        <w:rPr>
          <w:rFonts w:hint="eastAsia" w:cs="Arial"/>
          <w:b/>
          <w:bCs/>
          <w:sz w:val="28"/>
          <w:szCs w:val="28"/>
        </w:rPr>
        <w:t>2）我公司及代表代理商承诺说明此次征集的服务策略,提供服务计划（售后服务内容、等级、相关服务指标、售后服务组织机构及人员安排情况及其联络信息）。</w:t>
      </w:r>
    </w:p>
    <w:p>
      <w:pPr>
        <w:pStyle w:val="13"/>
        <w:rPr>
          <w:rFonts w:cs="Arial"/>
          <w:b/>
          <w:bCs/>
          <w:sz w:val="28"/>
          <w:szCs w:val="28"/>
        </w:rPr>
      </w:pPr>
      <w:r>
        <w:rPr>
          <w:rFonts w:hint="eastAsia" w:cs="Arial"/>
          <w:b/>
          <w:bCs/>
          <w:sz w:val="28"/>
          <w:szCs w:val="28"/>
        </w:rPr>
        <w:t>（8）技术培训：我公司及代表代理商承诺为</w:t>
      </w:r>
      <w:r>
        <w:rPr>
          <w:rFonts w:hint="eastAsia" w:cs="Arial"/>
          <w:b/>
          <w:bCs/>
          <w:sz w:val="28"/>
          <w:szCs w:val="28"/>
          <w:lang w:val="en-US" w:eastAsia="zh-CN"/>
        </w:rPr>
        <w:t>采购人</w:t>
      </w:r>
      <w:r>
        <w:rPr>
          <w:rFonts w:hint="eastAsia" w:cs="Arial"/>
          <w:b/>
          <w:bCs/>
          <w:sz w:val="28"/>
          <w:szCs w:val="28"/>
        </w:rPr>
        <w:t>相关人员提供必要的技术培训，使参加培训的人员具备软件的应用和维护能力。</w:t>
      </w:r>
    </w:p>
    <w:p>
      <w:pPr>
        <w:pStyle w:val="13"/>
        <w:ind w:firstLine="562" w:firstLineChars="200"/>
        <w:rPr>
          <w:rFonts w:cs="Arial"/>
          <w:b/>
          <w:bCs/>
          <w:sz w:val="28"/>
          <w:szCs w:val="28"/>
        </w:rPr>
      </w:pPr>
      <w:r>
        <w:rPr>
          <w:rFonts w:hint="eastAsia" w:cs="Arial"/>
          <w:b/>
          <w:bCs/>
          <w:sz w:val="28"/>
          <w:szCs w:val="28"/>
        </w:rPr>
        <w:t>五、供货与验收</w:t>
      </w:r>
    </w:p>
    <w:p>
      <w:pPr>
        <w:pStyle w:val="13"/>
        <w:ind w:firstLine="562" w:firstLineChars="200"/>
        <w:rPr>
          <w:rFonts w:cs="Arial"/>
          <w:b/>
          <w:bCs/>
          <w:sz w:val="28"/>
          <w:szCs w:val="28"/>
        </w:rPr>
      </w:pPr>
      <w:r>
        <w:rPr>
          <w:rFonts w:hint="eastAsia" w:cs="Arial"/>
          <w:b/>
          <w:bCs/>
          <w:sz w:val="28"/>
          <w:szCs w:val="28"/>
        </w:rPr>
        <w:t>（1）交货时间及地点：我公司及代表代理商承诺在接到</w:t>
      </w:r>
      <w:r>
        <w:rPr>
          <w:rFonts w:hint="eastAsia" w:cs="Arial"/>
          <w:b/>
          <w:bCs/>
          <w:sz w:val="28"/>
          <w:szCs w:val="28"/>
          <w:lang w:val="en-US" w:eastAsia="zh-CN"/>
        </w:rPr>
        <w:t>采购人</w:t>
      </w:r>
      <w:r>
        <w:rPr>
          <w:rFonts w:hint="eastAsia" w:cs="Arial"/>
          <w:b/>
          <w:bCs/>
          <w:sz w:val="28"/>
          <w:szCs w:val="28"/>
        </w:rPr>
        <w:t>安装通知单10日内向</w:t>
      </w:r>
      <w:r>
        <w:rPr>
          <w:rFonts w:hint="eastAsia" w:cs="Arial"/>
          <w:b/>
          <w:bCs/>
          <w:sz w:val="28"/>
          <w:szCs w:val="28"/>
          <w:lang w:eastAsia="zh-CN"/>
        </w:rPr>
        <w:t>采购人</w:t>
      </w:r>
      <w:r>
        <w:rPr>
          <w:rFonts w:hint="eastAsia" w:cs="Arial"/>
          <w:b/>
          <w:bCs/>
          <w:sz w:val="28"/>
          <w:szCs w:val="28"/>
        </w:rPr>
        <w:t>上门安装并提供应用培训。我公司及代表代理商承诺按要求将软件送达到</w:t>
      </w:r>
      <w:r>
        <w:rPr>
          <w:rFonts w:hint="eastAsia" w:cs="Arial"/>
          <w:b/>
          <w:bCs/>
          <w:sz w:val="28"/>
          <w:szCs w:val="28"/>
          <w:lang w:val="en-US" w:eastAsia="zh-CN"/>
        </w:rPr>
        <w:t>采购人</w:t>
      </w:r>
      <w:r>
        <w:rPr>
          <w:rFonts w:hint="eastAsia" w:cs="Arial"/>
          <w:b/>
          <w:bCs/>
          <w:sz w:val="28"/>
          <w:szCs w:val="28"/>
        </w:rPr>
        <w:t>指定的地点，完成系统软件的安装与调试服务，保证实现与</w:t>
      </w:r>
      <w:r>
        <w:rPr>
          <w:rFonts w:hint="eastAsia" w:cs="Arial"/>
          <w:b/>
          <w:bCs/>
          <w:sz w:val="28"/>
          <w:szCs w:val="28"/>
          <w:lang w:val="en-US" w:eastAsia="zh-CN"/>
        </w:rPr>
        <w:t>采购人</w:t>
      </w:r>
      <w:r>
        <w:rPr>
          <w:rFonts w:hint="eastAsia" w:cs="Arial"/>
          <w:b/>
          <w:bCs/>
          <w:sz w:val="28"/>
          <w:szCs w:val="28"/>
        </w:rPr>
        <w:t>原有系统和设备的协调工作。软件的运输和保险由我公司及代表代理商负责。</w:t>
      </w:r>
    </w:p>
    <w:p>
      <w:pPr>
        <w:pStyle w:val="13"/>
        <w:ind w:firstLine="562" w:firstLineChars="200"/>
        <w:rPr>
          <w:rFonts w:cs="Arial"/>
          <w:b/>
          <w:bCs/>
          <w:sz w:val="28"/>
          <w:szCs w:val="28"/>
        </w:rPr>
      </w:pPr>
      <w:r>
        <w:rPr>
          <w:rFonts w:hint="eastAsia" w:cs="Arial"/>
          <w:b/>
          <w:bCs/>
          <w:sz w:val="28"/>
          <w:szCs w:val="28"/>
        </w:rPr>
        <w:t>（2）安装与现场调试：我公司及代表代理商承诺负责软件的安装与现场调试服务，软件交付后应保证满足征集公告中提出的应用要求。我公司及代表代理商承诺根据响应的技术要求提供相应的软硬件软件。我公司及代表代理商承诺向最终用户提供安装调试过程中的各种文档资料，以便</w:t>
      </w:r>
      <w:r>
        <w:rPr>
          <w:rFonts w:hint="eastAsia" w:cs="Arial"/>
          <w:b/>
          <w:bCs/>
          <w:sz w:val="28"/>
          <w:szCs w:val="28"/>
          <w:lang w:val="en-US" w:eastAsia="zh-CN"/>
        </w:rPr>
        <w:t>采购人</w:t>
      </w:r>
      <w:r>
        <w:rPr>
          <w:rFonts w:hint="eastAsia" w:cs="Arial"/>
          <w:b/>
          <w:bCs/>
          <w:sz w:val="28"/>
          <w:szCs w:val="28"/>
        </w:rPr>
        <w:t>能掌握操作和维护方法。</w:t>
      </w:r>
    </w:p>
    <w:p>
      <w:pPr>
        <w:pStyle w:val="13"/>
        <w:ind w:firstLine="562" w:firstLineChars="200"/>
        <w:rPr>
          <w:rFonts w:cs="Arial"/>
          <w:b/>
          <w:bCs/>
          <w:sz w:val="28"/>
          <w:szCs w:val="28"/>
        </w:rPr>
      </w:pPr>
      <w:r>
        <w:rPr>
          <w:rFonts w:hint="eastAsia" w:cs="Arial"/>
          <w:b/>
          <w:bCs/>
          <w:sz w:val="28"/>
          <w:szCs w:val="28"/>
        </w:rPr>
        <w:t>（3）验收：</w:t>
      </w:r>
    </w:p>
    <w:p>
      <w:pPr>
        <w:pStyle w:val="13"/>
        <w:ind w:firstLine="562" w:firstLineChars="200"/>
        <w:rPr>
          <w:rFonts w:cs="Arial"/>
          <w:b/>
          <w:bCs/>
          <w:sz w:val="28"/>
          <w:szCs w:val="28"/>
        </w:rPr>
      </w:pPr>
      <w:r>
        <w:rPr>
          <w:rFonts w:hint="eastAsia" w:cs="Arial"/>
          <w:b/>
          <w:bCs/>
          <w:sz w:val="28"/>
          <w:szCs w:val="28"/>
        </w:rPr>
        <w:t>1）我公司及代表代理商承诺向</w:t>
      </w:r>
      <w:r>
        <w:rPr>
          <w:rFonts w:hint="eastAsia" w:cs="Arial"/>
          <w:b/>
          <w:bCs/>
          <w:sz w:val="28"/>
          <w:szCs w:val="28"/>
          <w:lang w:eastAsia="zh-CN"/>
        </w:rPr>
        <w:t>采购人</w:t>
      </w:r>
      <w:r>
        <w:rPr>
          <w:rFonts w:hint="eastAsia" w:cs="Arial"/>
          <w:b/>
          <w:bCs/>
          <w:sz w:val="28"/>
          <w:szCs w:val="28"/>
        </w:rPr>
        <w:t>提供详细的供货清单，由</w:t>
      </w:r>
      <w:r>
        <w:rPr>
          <w:rFonts w:hint="eastAsia" w:cs="Arial"/>
          <w:b/>
          <w:bCs/>
          <w:sz w:val="28"/>
          <w:szCs w:val="28"/>
          <w:lang w:eastAsia="zh-CN"/>
        </w:rPr>
        <w:t>采购人</w:t>
      </w:r>
      <w:r>
        <w:rPr>
          <w:rFonts w:hint="eastAsia" w:cs="Arial"/>
          <w:b/>
          <w:bCs/>
          <w:sz w:val="28"/>
          <w:szCs w:val="28"/>
        </w:rPr>
        <w:t>确认。当软件到达</w:t>
      </w:r>
      <w:r>
        <w:rPr>
          <w:rFonts w:hint="eastAsia" w:cs="Arial"/>
          <w:b/>
          <w:bCs/>
          <w:sz w:val="28"/>
          <w:szCs w:val="28"/>
          <w:lang w:eastAsia="zh-CN"/>
        </w:rPr>
        <w:t>采购人</w:t>
      </w:r>
      <w:r>
        <w:rPr>
          <w:rFonts w:hint="eastAsia" w:cs="Arial"/>
          <w:b/>
          <w:bCs/>
          <w:sz w:val="28"/>
          <w:szCs w:val="28"/>
        </w:rPr>
        <w:t>指定的安装现场后，</w:t>
      </w:r>
      <w:r>
        <w:rPr>
          <w:rFonts w:hint="eastAsia" w:cs="Arial"/>
          <w:b/>
          <w:bCs/>
          <w:sz w:val="28"/>
          <w:szCs w:val="28"/>
          <w:lang w:eastAsia="zh-CN"/>
        </w:rPr>
        <w:t>采购人</w:t>
      </w:r>
      <w:r>
        <w:rPr>
          <w:rFonts w:hint="eastAsia" w:cs="Arial"/>
          <w:b/>
          <w:bCs/>
          <w:sz w:val="28"/>
          <w:szCs w:val="28"/>
        </w:rPr>
        <w:t>和成交供应商依据供货清单共同进行检验，并对数量、质量进行逐项检查。</w:t>
      </w:r>
    </w:p>
    <w:p>
      <w:pPr>
        <w:pStyle w:val="13"/>
        <w:ind w:firstLine="562" w:firstLineChars="200"/>
        <w:rPr>
          <w:rFonts w:cs="Arial"/>
          <w:b/>
          <w:bCs/>
          <w:sz w:val="28"/>
          <w:szCs w:val="28"/>
        </w:rPr>
      </w:pPr>
      <w:r>
        <w:rPr>
          <w:rFonts w:hint="eastAsia" w:cs="Arial"/>
          <w:b/>
          <w:bCs/>
          <w:sz w:val="28"/>
          <w:szCs w:val="28"/>
        </w:rPr>
        <w:t>2）我公司及代表代理商承诺验收以最终用户地验收为准。软件经过双方检验认可后，签署验收报告，成交供应商提供售后服务文件。</w:t>
      </w:r>
    </w:p>
    <w:p>
      <w:pPr>
        <w:pStyle w:val="13"/>
        <w:ind w:firstLine="562" w:firstLineChars="200"/>
        <w:rPr>
          <w:rFonts w:cs="Arial"/>
          <w:b/>
          <w:bCs/>
          <w:sz w:val="28"/>
          <w:szCs w:val="28"/>
        </w:rPr>
      </w:pPr>
      <w:r>
        <w:rPr>
          <w:rFonts w:hint="eastAsia" w:cs="Arial"/>
          <w:b/>
          <w:bCs/>
          <w:sz w:val="28"/>
          <w:szCs w:val="28"/>
        </w:rPr>
        <w:t>3）我公司及代表代理商承诺项目完成地点（设备安装地点）：软件交付、安装、试运行、检验和使用地点为</w:t>
      </w:r>
      <w:r>
        <w:rPr>
          <w:rFonts w:hint="eastAsia" w:cs="Arial"/>
          <w:b/>
          <w:bCs/>
          <w:sz w:val="28"/>
          <w:szCs w:val="28"/>
          <w:lang w:eastAsia="zh-CN"/>
        </w:rPr>
        <w:t>采购人</w:t>
      </w:r>
      <w:r>
        <w:rPr>
          <w:rFonts w:hint="eastAsia" w:cs="Arial"/>
          <w:b/>
          <w:bCs/>
          <w:sz w:val="28"/>
          <w:szCs w:val="28"/>
        </w:rPr>
        <w:t>在采购协议中指定地点。</w:t>
      </w:r>
    </w:p>
    <w:p>
      <w:pPr>
        <w:pStyle w:val="13"/>
        <w:ind w:firstLine="562" w:firstLineChars="200"/>
        <w:rPr>
          <w:rFonts w:cs="Arial"/>
          <w:b/>
          <w:bCs/>
          <w:sz w:val="28"/>
          <w:szCs w:val="28"/>
        </w:rPr>
      </w:pPr>
      <w:r>
        <w:rPr>
          <w:rFonts w:hint="eastAsia" w:cs="Arial"/>
          <w:b/>
          <w:bCs/>
          <w:sz w:val="28"/>
          <w:szCs w:val="28"/>
        </w:rPr>
        <w:t>十二、我公司及代表代理商保证对自身及在协议履行期间的行为（销售、结算、售后服务等）承担责任，保证如发现我公司或代理商因自身原因违反征集公告、响应资料、协议的有关规定或承诺，浙江省财政厅、浙江省政府采购中心可以根据上述文件材料规定作出处理，各级政府采购监督管理部门有权根据《中华人民共和国政府采购法》等法律法规对我公司、代理供应商进行处罚，直至取消我公司入围资格、代理商供货资格，情节严重的，列入政府采购不良供应商名单。</w:t>
      </w:r>
    </w:p>
    <w:p>
      <w:pPr>
        <w:pStyle w:val="13"/>
        <w:ind w:firstLine="562" w:firstLineChars="200"/>
        <w:rPr>
          <w:rFonts w:cs="Arial"/>
          <w:b/>
          <w:bCs/>
          <w:sz w:val="28"/>
          <w:szCs w:val="28"/>
        </w:rPr>
      </w:pPr>
      <w:r>
        <w:rPr>
          <w:rFonts w:hint="eastAsia" w:cs="Arial"/>
          <w:b/>
          <w:bCs/>
          <w:sz w:val="28"/>
          <w:szCs w:val="28"/>
        </w:rPr>
        <w:t>十三、我公司及代表代理商承诺按照征集公告、《</w:t>
      </w:r>
      <w:r>
        <w:rPr>
          <w:rFonts w:hint="eastAsia" w:cs="Arial"/>
          <w:b/>
          <w:bCs/>
          <w:sz w:val="28"/>
          <w:szCs w:val="28"/>
          <w:lang w:eastAsia="zh-CN"/>
        </w:rPr>
        <w:t>2025年度浙江省预算单位流式办公软件（按年付费）开放式框架协议采购项目</w:t>
      </w:r>
      <w:r>
        <w:rPr>
          <w:rFonts w:hint="eastAsia" w:cs="Arial"/>
          <w:b/>
          <w:bCs/>
          <w:sz w:val="28"/>
          <w:szCs w:val="28"/>
        </w:rPr>
        <w:t>》要求执行。</w:t>
      </w:r>
    </w:p>
    <w:p>
      <w:pPr>
        <w:pStyle w:val="13"/>
        <w:ind w:firstLine="562" w:firstLineChars="200"/>
        <w:rPr>
          <w:rFonts w:cs="Arial"/>
          <w:b/>
          <w:bCs/>
          <w:sz w:val="28"/>
          <w:szCs w:val="28"/>
        </w:rPr>
      </w:pPr>
      <w:r>
        <w:rPr>
          <w:rFonts w:hint="eastAsia" w:cs="Arial"/>
          <w:b/>
          <w:bCs/>
          <w:sz w:val="28"/>
          <w:szCs w:val="28"/>
        </w:rPr>
        <w:t>十四、我公司及代表代理商承诺本协议中所供</w:t>
      </w:r>
      <w:r>
        <w:rPr>
          <w:rFonts w:hint="eastAsia" w:cs="Arial"/>
          <w:b/>
          <w:bCs/>
          <w:sz w:val="28"/>
          <w:szCs w:val="28"/>
          <w:lang w:eastAsia="zh-CN"/>
        </w:rPr>
        <w:t>流式办公软件</w:t>
      </w:r>
      <w:r>
        <w:rPr>
          <w:rFonts w:hint="eastAsia" w:cs="Arial"/>
          <w:b/>
          <w:bCs/>
          <w:sz w:val="28"/>
          <w:szCs w:val="28"/>
        </w:rPr>
        <w:t>可在中国境内合法销售，并具有相应的经营资质。</w:t>
      </w:r>
    </w:p>
    <w:p>
      <w:pPr>
        <w:pStyle w:val="13"/>
        <w:ind w:firstLine="562" w:firstLineChars="200"/>
        <w:rPr>
          <w:rFonts w:cs="Arial"/>
          <w:b/>
          <w:bCs/>
          <w:sz w:val="28"/>
          <w:szCs w:val="28"/>
        </w:rPr>
      </w:pPr>
      <w:r>
        <w:rPr>
          <w:rFonts w:hint="eastAsia" w:cs="Arial"/>
          <w:b/>
          <w:bCs/>
          <w:sz w:val="28"/>
          <w:szCs w:val="28"/>
        </w:rPr>
        <w:t>十五、我公司24小时服务电话:</w:t>
      </w:r>
      <w:r>
        <w:rPr>
          <w:rFonts w:hint="eastAsia" w:cs="Arial"/>
          <w:b/>
          <w:bCs/>
          <w:sz w:val="28"/>
          <w:szCs w:val="28"/>
          <w:u w:val="single"/>
        </w:rPr>
        <w:t xml:space="preserve">               </w:t>
      </w:r>
      <w:r>
        <w:rPr>
          <w:rFonts w:hint="eastAsia" w:cs="Arial"/>
          <w:b/>
          <w:bCs/>
          <w:sz w:val="28"/>
          <w:szCs w:val="28"/>
        </w:rPr>
        <w:t>，浙江省总协调人：</w:t>
      </w:r>
      <w:r>
        <w:rPr>
          <w:rFonts w:hint="eastAsia" w:cs="Arial"/>
          <w:b/>
          <w:bCs/>
          <w:sz w:val="28"/>
          <w:szCs w:val="28"/>
          <w:u w:val="single"/>
        </w:rPr>
        <w:t xml:space="preserve">               </w:t>
      </w:r>
      <w:r>
        <w:rPr>
          <w:rFonts w:hint="eastAsia" w:cs="Arial"/>
          <w:b/>
          <w:bCs/>
          <w:sz w:val="28"/>
          <w:szCs w:val="28"/>
        </w:rPr>
        <w:t>，职务：</w:t>
      </w:r>
      <w:r>
        <w:rPr>
          <w:rFonts w:hint="eastAsia" w:cs="Arial"/>
          <w:b/>
          <w:bCs/>
          <w:sz w:val="28"/>
          <w:szCs w:val="28"/>
          <w:u w:val="single"/>
        </w:rPr>
        <w:t xml:space="preserve">               </w:t>
      </w:r>
      <w:r>
        <w:rPr>
          <w:rFonts w:hint="eastAsia" w:cs="Arial"/>
          <w:b/>
          <w:bCs/>
          <w:sz w:val="28"/>
          <w:szCs w:val="28"/>
        </w:rPr>
        <w:t>，办公电话：</w:t>
      </w:r>
      <w:r>
        <w:rPr>
          <w:rFonts w:hint="eastAsia" w:cs="Arial"/>
          <w:b/>
          <w:bCs/>
          <w:sz w:val="28"/>
          <w:szCs w:val="28"/>
          <w:u w:val="single"/>
        </w:rPr>
        <w:t xml:space="preserve">               </w:t>
      </w:r>
      <w:r>
        <w:rPr>
          <w:rFonts w:hint="eastAsia" w:cs="Arial"/>
          <w:b/>
          <w:bCs/>
          <w:sz w:val="28"/>
          <w:szCs w:val="28"/>
        </w:rPr>
        <w:t>，手机：</w:t>
      </w:r>
      <w:r>
        <w:rPr>
          <w:rFonts w:hint="eastAsia" w:cs="Arial"/>
          <w:b/>
          <w:bCs/>
          <w:sz w:val="28"/>
          <w:szCs w:val="28"/>
          <w:u w:val="single"/>
        </w:rPr>
        <w:t xml:space="preserve">               </w:t>
      </w:r>
      <w:r>
        <w:rPr>
          <w:rFonts w:hint="eastAsia" w:cs="Arial"/>
          <w:b/>
          <w:bCs/>
          <w:sz w:val="28"/>
          <w:szCs w:val="28"/>
        </w:rPr>
        <w:t>。</w:t>
      </w:r>
    </w:p>
    <w:p>
      <w:pPr>
        <w:pStyle w:val="13"/>
        <w:ind w:firstLine="562" w:firstLineChars="200"/>
        <w:rPr>
          <w:rFonts w:cs="Arial"/>
          <w:b/>
          <w:bCs/>
          <w:sz w:val="28"/>
          <w:szCs w:val="28"/>
        </w:rPr>
      </w:pPr>
      <w:r>
        <w:rPr>
          <w:rFonts w:hint="eastAsia" w:cs="Arial"/>
          <w:b/>
          <w:bCs/>
          <w:sz w:val="28"/>
          <w:szCs w:val="28"/>
        </w:rPr>
        <w:t>十六、我公司同意为实施政府采购工作的需要，贵方可以在有关网站和相关文件上公布办公讨价的规格、价格、优惠率以及相关信息。</w:t>
      </w:r>
    </w:p>
    <w:p>
      <w:pPr>
        <w:pStyle w:val="13"/>
        <w:ind w:firstLine="562" w:firstLineChars="200"/>
        <w:rPr>
          <w:rFonts w:cs="Arial"/>
          <w:b/>
          <w:bCs/>
          <w:sz w:val="28"/>
          <w:szCs w:val="28"/>
        </w:rPr>
      </w:pPr>
      <w:r>
        <w:rPr>
          <w:rFonts w:hint="eastAsia" w:cs="Arial"/>
          <w:b/>
          <w:bCs/>
          <w:sz w:val="28"/>
          <w:szCs w:val="28"/>
        </w:rPr>
        <w:t>十七、贵方决定延长供货有效期，可通过“浙江政府采购网”公示，我公司及代表代理商承诺若未在七日内提出书面异议的，即为接受贵方的要求。</w:t>
      </w:r>
    </w:p>
    <w:p>
      <w:pPr>
        <w:pStyle w:val="13"/>
        <w:ind w:firstLine="562" w:firstLineChars="200"/>
        <w:rPr>
          <w:rFonts w:cs="Arial"/>
          <w:b/>
          <w:bCs/>
          <w:sz w:val="28"/>
          <w:szCs w:val="28"/>
        </w:rPr>
      </w:pPr>
      <w:r>
        <w:rPr>
          <w:rFonts w:hint="eastAsia" w:cs="Arial"/>
          <w:b/>
          <w:bCs/>
          <w:sz w:val="28"/>
          <w:szCs w:val="28"/>
        </w:rPr>
        <w:t>十八、我公司及代表代理商承诺无条件满足征集公告的各项要求。</w:t>
      </w:r>
    </w:p>
    <w:p>
      <w:pPr>
        <w:pStyle w:val="13"/>
        <w:ind w:firstLine="562" w:firstLineChars="200"/>
        <w:rPr>
          <w:rFonts w:cs="Arial"/>
          <w:b/>
          <w:bCs/>
          <w:sz w:val="28"/>
          <w:szCs w:val="28"/>
        </w:rPr>
      </w:pPr>
      <w:r>
        <w:rPr>
          <w:rFonts w:hint="eastAsia" w:cs="Arial"/>
          <w:b/>
          <w:bCs/>
          <w:sz w:val="28"/>
          <w:szCs w:val="28"/>
        </w:rPr>
        <w:t>十九、我公司及代表代理商承诺按照国家、地方最新政策标准执行。</w:t>
      </w:r>
    </w:p>
    <w:p>
      <w:pPr>
        <w:pStyle w:val="13"/>
        <w:ind w:firstLine="562" w:firstLineChars="200"/>
        <w:rPr>
          <w:rFonts w:cs="Arial"/>
          <w:b/>
          <w:bCs/>
          <w:sz w:val="28"/>
          <w:szCs w:val="28"/>
        </w:rPr>
      </w:pPr>
      <w:r>
        <w:rPr>
          <w:rFonts w:hint="eastAsia" w:cs="Arial"/>
          <w:b/>
          <w:bCs/>
          <w:sz w:val="28"/>
          <w:szCs w:val="28"/>
        </w:rPr>
        <w:t>二十、我公司及代表代理商承诺对获知的所有有形、无形的信息及资料（包括但不限于双方的往来书面文字文件、电子邮件及信息、软盘资料等）中的商业秘密或国家秘密承担保密义务。我公司及代表代理商承诺按照采购人的需要签订保密协议。</w:t>
      </w:r>
    </w:p>
    <w:p>
      <w:pPr>
        <w:pStyle w:val="13"/>
        <w:ind w:firstLine="562" w:firstLineChars="200"/>
        <w:rPr>
          <w:rFonts w:cs="Arial"/>
          <w:b/>
          <w:bCs/>
          <w:sz w:val="28"/>
          <w:szCs w:val="28"/>
        </w:rPr>
      </w:pPr>
      <w:r>
        <w:rPr>
          <w:rFonts w:hint="eastAsia" w:cs="Arial"/>
          <w:b/>
          <w:bCs/>
          <w:sz w:val="28"/>
          <w:szCs w:val="28"/>
        </w:rPr>
        <w:t>十一、我公司及代表代理商谨承诺，除上述内容外，响应文件中全部信息及承诺内容以及在浙江政府采购网所填报的全部信息将成为本协议不可分割的一部分。</w:t>
      </w:r>
    </w:p>
    <w:p>
      <w:pPr>
        <w:pStyle w:val="13"/>
        <w:rPr>
          <w:rFonts w:cs="Arial"/>
          <w:b/>
          <w:bCs/>
          <w:sz w:val="28"/>
          <w:szCs w:val="28"/>
        </w:rPr>
      </w:pPr>
    </w:p>
    <w:p>
      <w:pPr>
        <w:pStyle w:val="13"/>
        <w:rPr>
          <w:rFonts w:cs="Arial"/>
          <w:b/>
          <w:bCs/>
          <w:sz w:val="28"/>
          <w:szCs w:val="28"/>
        </w:rPr>
      </w:pPr>
      <w:r>
        <w:rPr>
          <w:rFonts w:hint="eastAsia" w:cs="Arial"/>
          <w:b/>
          <w:bCs/>
          <w:sz w:val="28"/>
          <w:szCs w:val="28"/>
        </w:rPr>
        <w:t>办公套件厂商授权的所有代理商视同承诺以上内容，本协议自我公司签字之日起至协议期满有效。</w:t>
      </w:r>
    </w:p>
    <w:p>
      <w:pPr>
        <w:pStyle w:val="13"/>
        <w:rPr>
          <w:rFonts w:cs="Arial"/>
          <w:b/>
          <w:bCs/>
          <w:sz w:val="28"/>
          <w:szCs w:val="28"/>
        </w:rPr>
      </w:pPr>
    </w:p>
    <w:p>
      <w:pPr>
        <w:pStyle w:val="13"/>
        <w:ind w:firstLine="562" w:firstLineChars="200"/>
        <w:rPr>
          <w:rFonts w:cs="Arial"/>
          <w:b/>
          <w:bCs/>
          <w:sz w:val="28"/>
          <w:szCs w:val="28"/>
        </w:rPr>
      </w:pPr>
      <w:r>
        <w:rPr>
          <w:rFonts w:hint="eastAsia" w:cs="Arial"/>
          <w:b/>
          <w:bCs/>
          <w:sz w:val="28"/>
          <w:szCs w:val="28"/>
        </w:rPr>
        <w:t>承诺单位（盖章）：</w:t>
      </w:r>
    </w:p>
    <w:p>
      <w:pPr>
        <w:pStyle w:val="13"/>
        <w:ind w:firstLine="562" w:firstLineChars="200"/>
        <w:rPr>
          <w:rFonts w:cs="Arial"/>
          <w:b/>
          <w:bCs/>
          <w:sz w:val="28"/>
          <w:szCs w:val="28"/>
        </w:rPr>
      </w:pPr>
      <w:r>
        <w:rPr>
          <w:rFonts w:hint="eastAsia" w:cs="Arial"/>
          <w:b/>
          <w:bCs/>
          <w:sz w:val="28"/>
          <w:szCs w:val="28"/>
        </w:rPr>
        <w:t>日期：   年  月  日</w:t>
      </w:r>
    </w:p>
    <w:p>
      <w:pPr>
        <w:pStyle w:val="13"/>
        <w:rPr>
          <w:rFonts w:cs="Arial"/>
          <w:b/>
          <w:bCs/>
          <w:sz w:val="28"/>
          <w:szCs w:val="28"/>
        </w:rPr>
      </w:pPr>
      <w:r>
        <w:rPr>
          <w:rFonts w:hint="eastAsia" w:cs="Arial"/>
          <w:b/>
          <w:bCs/>
          <w:sz w:val="28"/>
          <w:szCs w:val="28"/>
        </w:rPr>
        <w:t>（注： 1.□为 “√”打勾单选项，响应方不得删除和改动上述内容）</w:t>
      </w:r>
    </w:p>
    <w:p>
      <w:pPr>
        <w:widowControl/>
        <w:jc w:val="left"/>
        <w:rPr>
          <w:rFonts w:ascii="宋体" w:hAnsi="宋体" w:cs="Arial"/>
          <w:b/>
          <w:bCs/>
          <w:kern w:val="0"/>
          <w:sz w:val="28"/>
          <w:szCs w:val="28"/>
        </w:rPr>
      </w:pPr>
      <w:r>
        <w:rPr>
          <w:rFonts w:cs="Arial"/>
          <w:b/>
          <w:bCs/>
          <w:sz w:val="28"/>
          <w:szCs w:val="28"/>
        </w:rPr>
        <w:br w:type="page"/>
      </w:r>
    </w:p>
    <w:p>
      <w:pPr>
        <w:snapToGrid w:val="0"/>
        <w:spacing w:line="360" w:lineRule="auto"/>
        <w:ind w:left="1705" w:leftChars="200" w:hanging="1285" w:hangingChars="400"/>
        <w:outlineLvl w:val="0"/>
        <w:rPr>
          <w:rFonts w:ascii="宋体" w:hAnsi="宋体" w:eastAsia="仿宋_GB2312"/>
          <w:b/>
          <w:sz w:val="32"/>
          <w:szCs w:val="36"/>
        </w:rPr>
      </w:pPr>
      <w:r>
        <w:rPr>
          <w:rFonts w:hint="eastAsia" w:ascii="宋体" w:hAnsi="宋体" w:eastAsia="仿宋_GB2312"/>
          <w:b/>
          <w:sz w:val="32"/>
          <w:szCs w:val="36"/>
        </w:rPr>
        <w:t>附件2</w:t>
      </w:r>
    </w:p>
    <w:p>
      <w:pPr>
        <w:snapToGrid w:val="0"/>
        <w:spacing w:line="360" w:lineRule="auto"/>
        <w:jc w:val="center"/>
        <w:rPr>
          <w:rFonts w:ascii="宋体" w:hAnsi="宋体"/>
        </w:rPr>
      </w:pPr>
      <w:r>
        <w:rPr>
          <w:rFonts w:hint="eastAsia" w:ascii="宋体" w:hAnsi="宋体"/>
          <w:b/>
          <w:sz w:val="36"/>
          <w:szCs w:val="36"/>
          <w:lang w:eastAsia="zh-CN"/>
        </w:rPr>
        <w:t>2025年</w:t>
      </w:r>
      <w:r>
        <w:rPr>
          <w:rFonts w:hint="eastAsia" w:ascii="宋体" w:hAnsi="宋体"/>
          <w:b/>
          <w:sz w:val="36"/>
          <w:szCs w:val="36"/>
          <w:lang w:val="en-US" w:eastAsia="zh-CN"/>
        </w:rPr>
        <w:t>浙江省</w:t>
      </w:r>
      <w:r>
        <w:rPr>
          <w:rFonts w:hint="eastAsia" w:ascii="宋体" w:hAnsi="宋体"/>
          <w:b/>
          <w:sz w:val="36"/>
          <w:szCs w:val="36"/>
          <w:lang w:eastAsia="zh-CN"/>
        </w:rPr>
        <w:t>预算单位流式办公软件</w:t>
      </w:r>
      <w:r>
        <w:rPr>
          <w:rFonts w:hint="eastAsia" w:ascii="宋体" w:hAnsi="宋体"/>
          <w:b/>
          <w:sz w:val="36"/>
          <w:szCs w:val="36"/>
          <w:lang w:eastAsia="zh"/>
        </w:rPr>
        <w:t>（按年付费）开放式</w:t>
      </w:r>
      <w:r>
        <w:rPr>
          <w:rFonts w:hint="eastAsia" w:ascii="宋体" w:hAnsi="宋体"/>
          <w:b/>
          <w:sz w:val="36"/>
          <w:szCs w:val="36"/>
          <w:lang w:eastAsia="zh-CN"/>
        </w:rPr>
        <w:t>框架协议采购项目</w:t>
      </w:r>
      <w:r>
        <w:rPr>
          <w:rFonts w:hint="eastAsia" w:ascii="宋体" w:hAnsi="宋体"/>
          <w:b/>
          <w:sz w:val="36"/>
          <w:szCs w:val="36"/>
        </w:rPr>
        <w:t>框架协议</w:t>
      </w:r>
    </w:p>
    <w:p>
      <w:pPr>
        <w:snapToGrid w:val="0"/>
        <w:ind w:right="1120"/>
        <w:jc w:val="right"/>
        <w:rPr>
          <w:rFonts w:ascii="宋体" w:hAnsi="宋体"/>
          <w:sz w:val="28"/>
          <w:szCs w:val="28"/>
        </w:rPr>
      </w:pPr>
      <w:r>
        <w:rPr>
          <w:rFonts w:hint="eastAsia" w:ascii="宋体" w:hAnsi="宋体"/>
          <w:sz w:val="28"/>
          <w:szCs w:val="28"/>
        </w:rPr>
        <w:t xml:space="preserve"> 协议编号：            </w:t>
      </w:r>
    </w:p>
    <w:p>
      <w:pPr>
        <w:snapToGrid w:val="0"/>
        <w:jc w:val="left"/>
        <w:rPr>
          <w:rFonts w:ascii="宋体" w:hAnsi="宋体"/>
          <w:sz w:val="30"/>
          <w:szCs w:val="30"/>
        </w:rPr>
      </w:pPr>
    </w:p>
    <w:p>
      <w:pPr>
        <w:snapToGrid w:val="0"/>
        <w:spacing w:line="460" w:lineRule="exact"/>
        <w:ind w:firstLine="301" w:firstLineChars="100"/>
        <w:rPr>
          <w:rFonts w:ascii="宋体" w:hAnsi="宋体"/>
          <w:b/>
          <w:sz w:val="30"/>
          <w:szCs w:val="30"/>
        </w:rPr>
      </w:pPr>
      <w:r>
        <w:rPr>
          <w:rFonts w:hint="eastAsia" w:ascii="宋体" w:hAnsi="宋体"/>
          <w:b/>
          <w:bCs/>
          <w:sz w:val="30"/>
          <w:szCs w:val="30"/>
        </w:rPr>
        <w:t>甲方（征集人）</w:t>
      </w:r>
      <w:r>
        <w:rPr>
          <w:rFonts w:hint="eastAsia" w:ascii="宋体" w:hAnsi="宋体"/>
          <w:sz w:val="30"/>
          <w:szCs w:val="30"/>
        </w:rPr>
        <w:t>：</w:t>
      </w:r>
      <w:r>
        <w:rPr>
          <w:rFonts w:hint="eastAsia" w:ascii="宋体" w:hAnsi="宋体"/>
          <w:b/>
          <w:sz w:val="30"/>
          <w:szCs w:val="30"/>
        </w:rPr>
        <w:t>浙江省政府采购中心</w:t>
      </w:r>
    </w:p>
    <w:p>
      <w:pPr>
        <w:snapToGrid w:val="0"/>
        <w:spacing w:line="460" w:lineRule="exact"/>
        <w:ind w:firstLine="300" w:firstLineChars="100"/>
        <w:rPr>
          <w:rFonts w:ascii="宋体" w:hAnsi="宋体"/>
          <w:sz w:val="30"/>
          <w:szCs w:val="30"/>
        </w:rPr>
      </w:pPr>
    </w:p>
    <w:p>
      <w:pPr>
        <w:snapToGrid w:val="0"/>
        <w:spacing w:line="460" w:lineRule="exact"/>
        <w:ind w:firstLine="301" w:firstLineChars="100"/>
        <w:rPr>
          <w:rFonts w:ascii="宋体" w:hAnsi="宋体"/>
          <w:sz w:val="30"/>
          <w:szCs w:val="30"/>
        </w:rPr>
      </w:pPr>
      <w:r>
        <w:rPr>
          <w:rFonts w:hint="eastAsia" w:ascii="宋体" w:hAnsi="宋体"/>
          <w:b/>
          <w:bCs/>
          <w:sz w:val="30"/>
          <w:szCs w:val="30"/>
        </w:rPr>
        <w:t>乙方（入围供应商）</w:t>
      </w:r>
      <w:r>
        <w:rPr>
          <w:rFonts w:hint="eastAsia" w:ascii="宋体" w:hAnsi="宋体"/>
          <w:sz w:val="30"/>
          <w:szCs w:val="30"/>
        </w:rPr>
        <w:t xml:space="preserve">： </w:t>
      </w:r>
    </w:p>
    <w:p>
      <w:pPr>
        <w:adjustRightInd w:val="0"/>
        <w:snapToGrid w:val="0"/>
        <w:spacing w:line="460" w:lineRule="exact"/>
        <w:ind w:firstLine="594" w:firstLineChars="198"/>
        <w:rPr>
          <w:rFonts w:ascii="宋体" w:hAnsi="宋体"/>
          <w:snapToGrid w:val="0"/>
          <w:sz w:val="30"/>
          <w:szCs w:val="30"/>
        </w:rPr>
      </w:pPr>
    </w:p>
    <w:p>
      <w:pPr>
        <w:adjustRightInd w:val="0"/>
        <w:snapToGrid w:val="0"/>
        <w:spacing w:line="460" w:lineRule="exact"/>
        <w:ind w:firstLine="554" w:firstLineChars="198"/>
        <w:rPr>
          <w:rFonts w:ascii="仿宋" w:hAnsi="仿宋" w:eastAsia="仿宋" w:cs="仿宋"/>
          <w:b/>
          <w:snapToGrid w:val="0"/>
          <w:sz w:val="28"/>
          <w:szCs w:val="28"/>
        </w:rPr>
      </w:pPr>
      <w:r>
        <w:rPr>
          <w:rFonts w:hint="eastAsia" w:ascii="仿宋" w:hAnsi="仿宋" w:eastAsia="仿宋" w:cs="仿宋"/>
          <w:snapToGrid w:val="0"/>
          <w:sz w:val="28"/>
          <w:szCs w:val="28"/>
        </w:rPr>
        <w:t>甲、乙双方根据</w:t>
      </w:r>
      <w:r>
        <w:rPr>
          <w:rFonts w:hint="eastAsia" w:ascii="仿宋" w:hAnsi="仿宋" w:eastAsia="仿宋" w:cs="仿宋"/>
          <w:snapToGrid w:val="0"/>
          <w:sz w:val="28"/>
          <w:szCs w:val="28"/>
          <w:lang w:eastAsia="zh-CN"/>
        </w:rPr>
        <w:t>2025年度浙江省预算单位流式办公软件（按年付费）开放式框架协议采购项目</w:t>
      </w:r>
      <w:r>
        <w:rPr>
          <w:rFonts w:hint="eastAsia" w:ascii="仿宋" w:hAnsi="仿宋" w:eastAsia="仿宋" w:cs="仿宋"/>
          <w:snapToGrid w:val="0"/>
          <w:sz w:val="28"/>
          <w:szCs w:val="28"/>
        </w:rPr>
        <w:t>（项目编号</w:t>
      </w:r>
      <w:r>
        <w:rPr>
          <w:rFonts w:ascii="仿宋" w:hAnsi="仿宋" w:eastAsia="仿宋" w:cs="仿宋"/>
          <w:snapToGrid w:val="0"/>
          <w:sz w:val="28"/>
          <w:szCs w:val="28"/>
        </w:rPr>
        <w:t xml:space="preserve">   </w:t>
      </w:r>
      <w:r>
        <w:rPr>
          <w:rFonts w:hint="eastAsia" w:ascii="仿宋" w:hAnsi="仿宋" w:eastAsia="仿宋" w:cs="仿宋"/>
          <w:snapToGrid w:val="0"/>
          <w:sz w:val="28"/>
          <w:szCs w:val="28"/>
        </w:rPr>
        <w:t>）</w:t>
      </w:r>
      <w:r>
        <w:rPr>
          <w:rFonts w:hint="eastAsia" w:ascii="仿宋" w:hAnsi="仿宋" w:eastAsia="仿宋" w:cs="仿宋"/>
          <w:sz w:val="28"/>
          <w:szCs w:val="28"/>
        </w:rPr>
        <w:t>的</w:t>
      </w:r>
      <w:r>
        <w:rPr>
          <w:rFonts w:hint="eastAsia" w:ascii="仿宋" w:hAnsi="仿宋" w:eastAsia="仿宋" w:cs="仿宋"/>
          <w:snapToGrid w:val="0"/>
          <w:sz w:val="28"/>
          <w:szCs w:val="28"/>
        </w:rPr>
        <w:t>征集的结果，签署本协议</w:t>
      </w:r>
      <w:r>
        <w:rPr>
          <w:rFonts w:hint="eastAsia" w:ascii="仿宋" w:hAnsi="仿宋" w:eastAsia="仿宋" w:cs="仿宋"/>
          <w:snapToGrid w:val="0"/>
          <w:kern w:val="0"/>
          <w:sz w:val="28"/>
          <w:szCs w:val="28"/>
        </w:rPr>
        <w:t>（以下简称“协议”）</w:t>
      </w:r>
      <w:r>
        <w:rPr>
          <w:rFonts w:hint="eastAsia" w:ascii="仿宋" w:hAnsi="仿宋" w:eastAsia="仿宋" w:cs="仿宋"/>
          <w:snapToGrid w:val="0"/>
          <w:sz w:val="28"/>
          <w:szCs w:val="28"/>
        </w:rPr>
        <w:t>。协议期内，</w:t>
      </w:r>
      <w:r>
        <w:rPr>
          <w:rFonts w:hint="eastAsia" w:ascii="仿宋" w:hAnsi="仿宋" w:eastAsia="仿宋" w:cs="仿宋"/>
          <w:snapToGrid w:val="0"/>
          <w:kern w:val="0"/>
          <w:sz w:val="28"/>
          <w:szCs w:val="28"/>
        </w:rPr>
        <w:t>乙方、采购人</w:t>
      </w:r>
      <w:r>
        <w:rPr>
          <w:rFonts w:hint="eastAsia" w:ascii="仿宋" w:hAnsi="仿宋" w:eastAsia="仿宋" w:cs="仿宋"/>
          <w:snapToGrid w:val="0"/>
          <w:sz w:val="28"/>
          <w:szCs w:val="28"/>
        </w:rPr>
        <w:t>双方</w:t>
      </w:r>
      <w:r>
        <w:rPr>
          <w:rFonts w:hint="eastAsia" w:ascii="仿宋" w:hAnsi="仿宋" w:eastAsia="仿宋" w:cs="仿宋"/>
          <w:snapToGrid w:val="0"/>
          <w:kern w:val="0"/>
          <w:sz w:val="28"/>
          <w:szCs w:val="28"/>
        </w:rPr>
        <w:t>签署《政府采购合同》（以下简称“合同”）。</w:t>
      </w:r>
    </w:p>
    <w:p>
      <w:pPr>
        <w:snapToGrid w:val="0"/>
        <w:spacing w:line="460" w:lineRule="exact"/>
        <w:ind w:firstLine="602" w:firstLineChars="200"/>
        <w:rPr>
          <w:rFonts w:ascii="宋体" w:hAnsi="宋体"/>
          <w:b/>
          <w:sz w:val="30"/>
          <w:szCs w:val="30"/>
        </w:rPr>
      </w:pPr>
      <w:r>
        <w:rPr>
          <w:rFonts w:hint="eastAsia" w:ascii="宋体" w:hAnsi="宋体"/>
          <w:b/>
          <w:sz w:val="30"/>
          <w:szCs w:val="30"/>
        </w:rPr>
        <w:t>一、定义</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本协议中的下列术语应解释为：</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1.“协议”系指甲方与乙方签署的、载明甲方与乙方协利义务的协议，包括所有的附件、附录和其他构成协议的所有文件。</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2.“甲方”系指浙江省政府采购中心。甲方不作为协议一方具体参加合同的实际履行。在实际履行中由采购人与乙方另行签订具体合同。</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3.“乙方”系指本次入围供应商，乙方及其委托的代理商为浙江省各级预算单位提供</w:t>
      </w:r>
      <w:r>
        <w:rPr>
          <w:rFonts w:hint="eastAsia" w:ascii="仿宋" w:hAnsi="仿宋" w:eastAsia="仿宋" w:cs="仿宋"/>
          <w:sz w:val="28"/>
          <w:szCs w:val="28"/>
          <w:lang w:val="en-US" w:eastAsia="zh-CN"/>
        </w:rPr>
        <w:t>流式</w:t>
      </w:r>
      <w:r>
        <w:rPr>
          <w:rFonts w:hint="eastAsia" w:ascii="仿宋" w:hAnsi="仿宋" w:eastAsia="仿宋" w:cs="仿宋"/>
          <w:sz w:val="28"/>
          <w:szCs w:val="28"/>
        </w:rPr>
        <w:t>办公软件及附属服务。</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4.“采购人”系指浙江省各级预算单位，与甲方享有同等权力。本协议下述各处所指甲方同时包含采购人。</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5.“征集文件”是指“</w:t>
      </w:r>
      <w:r>
        <w:rPr>
          <w:rFonts w:hint="eastAsia" w:ascii="仿宋" w:hAnsi="仿宋" w:eastAsia="仿宋" w:cs="仿宋"/>
          <w:sz w:val="28"/>
          <w:szCs w:val="28"/>
          <w:lang w:eastAsia="zh-CN"/>
        </w:rPr>
        <w:t>2025年度浙江省预算单位流式办公软件（按年付费）开放式框架协议采购项目</w:t>
      </w:r>
      <w:r>
        <w:rPr>
          <w:rFonts w:hint="eastAsia" w:ascii="仿宋" w:hAnsi="仿宋" w:eastAsia="仿宋" w:cs="仿宋"/>
          <w:sz w:val="28"/>
          <w:szCs w:val="28"/>
        </w:rPr>
        <w:t>”征集文件。</w:t>
      </w:r>
    </w:p>
    <w:p>
      <w:pPr>
        <w:snapToGrid w:val="0"/>
        <w:spacing w:line="460" w:lineRule="exact"/>
        <w:ind w:firstLine="602" w:firstLineChars="200"/>
        <w:rPr>
          <w:rFonts w:ascii="宋体" w:hAnsi="宋体"/>
          <w:b/>
          <w:sz w:val="30"/>
          <w:szCs w:val="30"/>
        </w:rPr>
      </w:pPr>
      <w:r>
        <w:rPr>
          <w:rFonts w:hint="eastAsia" w:ascii="宋体" w:hAnsi="宋体"/>
          <w:b/>
          <w:sz w:val="30"/>
          <w:szCs w:val="30"/>
        </w:rPr>
        <w:t>二、有效期限</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协议生效之日起至202</w:t>
      </w:r>
      <w:r>
        <w:rPr>
          <w:rFonts w:hint="eastAsia" w:ascii="仿宋" w:hAnsi="仿宋" w:eastAsia="仿宋" w:cs="仿宋"/>
          <w:sz w:val="28"/>
          <w:szCs w:val="28"/>
          <w:lang w:val="en-US" w:eastAsia="zh-CN"/>
        </w:rPr>
        <w:t>5</w:t>
      </w:r>
      <w:r>
        <w:rPr>
          <w:rFonts w:hint="eastAsia" w:ascii="仿宋" w:hAnsi="仿宋" w:eastAsia="仿宋" w:cs="仿宋"/>
          <w:sz w:val="28"/>
          <w:szCs w:val="28"/>
        </w:rPr>
        <w:t>年12月31日</w:t>
      </w:r>
    </w:p>
    <w:p>
      <w:pPr>
        <w:snapToGrid w:val="0"/>
        <w:spacing w:line="460" w:lineRule="exact"/>
        <w:ind w:firstLine="602" w:firstLineChars="200"/>
        <w:rPr>
          <w:rFonts w:ascii="宋体" w:hAnsi="宋体"/>
          <w:b/>
          <w:bCs/>
          <w:sz w:val="30"/>
          <w:szCs w:val="30"/>
        </w:rPr>
      </w:pPr>
      <w:r>
        <w:rPr>
          <w:rFonts w:hint="eastAsia" w:ascii="宋体" w:hAnsi="宋体"/>
          <w:b/>
          <w:bCs/>
          <w:sz w:val="30"/>
          <w:szCs w:val="30"/>
        </w:rPr>
        <w:t>三、适用框架协议的采购人：浙江省各级预算单位。</w:t>
      </w:r>
    </w:p>
    <w:p>
      <w:pPr>
        <w:snapToGrid w:val="0"/>
        <w:spacing w:line="460" w:lineRule="exact"/>
        <w:ind w:firstLine="602" w:firstLineChars="200"/>
        <w:rPr>
          <w:rFonts w:ascii="宋体" w:hAnsi="宋体"/>
          <w:b/>
          <w:bCs/>
          <w:sz w:val="30"/>
          <w:szCs w:val="30"/>
        </w:rPr>
      </w:pPr>
      <w:r>
        <w:rPr>
          <w:rFonts w:hint="eastAsia" w:ascii="宋体" w:hAnsi="宋体"/>
          <w:b/>
          <w:bCs/>
          <w:sz w:val="30"/>
          <w:szCs w:val="30"/>
        </w:rPr>
        <w:t>四、履行合同的地域范围：浙江省内。</w:t>
      </w:r>
    </w:p>
    <w:p>
      <w:pPr>
        <w:snapToGrid w:val="0"/>
        <w:spacing w:line="460" w:lineRule="exact"/>
        <w:ind w:firstLine="602" w:firstLineChars="200"/>
        <w:rPr>
          <w:rFonts w:ascii="宋体" w:hAnsi="宋体"/>
          <w:b/>
          <w:bCs/>
          <w:sz w:val="30"/>
          <w:szCs w:val="30"/>
        </w:rPr>
      </w:pPr>
      <w:r>
        <w:rPr>
          <w:rFonts w:hint="eastAsia" w:ascii="宋体" w:hAnsi="宋体"/>
          <w:b/>
          <w:bCs/>
          <w:sz w:val="30"/>
          <w:szCs w:val="30"/>
        </w:rPr>
        <w:t>五、采购需求</w:t>
      </w:r>
    </w:p>
    <w:p>
      <w:pPr>
        <w:snapToGrid w:val="0"/>
        <w:spacing w:line="460" w:lineRule="exact"/>
        <w:ind w:firstLine="600" w:firstLineChars="200"/>
        <w:rPr>
          <w:rFonts w:ascii="仿宋" w:hAnsi="仿宋" w:eastAsia="仿宋" w:cs="仿宋"/>
          <w:sz w:val="30"/>
          <w:szCs w:val="30"/>
        </w:rPr>
      </w:pPr>
      <w:r>
        <w:rPr>
          <w:rFonts w:hint="eastAsia" w:ascii="仿宋" w:hAnsi="仿宋" w:eastAsia="仿宋" w:cs="仿宋"/>
          <w:sz w:val="30"/>
          <w:szCs w:val="30"/>
        </w:rPr>
        <w:t>详见征集公告。</w:t>
      </w:r>
    </w:p>
    <w:p>
      <w:pPr>
        <w:snapToGrid w:val="0"/>
        <w:spacing w:line="460" w:lineRule="exact"/>
        <w:ind w:firstLine="602" w:firstLineChars="200"/>
        <w:rPr>
          <w:rFonts w:ascii="宋体" w:hAnsi="宋体"/>
          <w:b/>
          <w:bCs/>
          <w:sz w:val="30"/>
          <w:szCs w:val="30"/>
        </w:rPr>
      </w:pPr>
      <w:r>
        <w:rPr>
          <w:rFonts w:hint="eastAsia" w:ascii="宋体" w:hAnsi="宋体"/>
          <w:b/>
          <w:bCs/>
          <w:sz w:val="30"/>
          <w:szCs w:val="30"/>
        </w:rPr>
        <w:t>六、最高限制单价</w:t>
      </w:r>
    </w:p>
    <w:p>
      <w:pPr>
        <w:snapToGrid w:val="0"/>
        <w:spacing w:line="460" w:lineRule="exact"/>
        <w:ind w:firstLine="600" w:firstLineChars="200"/>
        <w:rPr>
          <w:rFonts w:ascii="仿宋" w:hAnsi="仿宋" w:eastAsia="仿宋" w:cs="仿宋"/>
          <w:sz w:val="30"/>
          <w:szCs w:val="30"/>
        </w:rPr>
      </w:pPr>
      <w:r>
        <w:rPr>
          <w:rFonts w:hint="eastAsia" w:ascii="仿宋" w:hAnsi="仿宋" w:eastAsia="仿宋" w:cs="仿宋"/>
          <w:sz w:val="30"/>
          <w:szCs w:val="30"/>
        </w:rPr>
        <w:t>详见供应商报价。</w:t>
      </w:r>
    </w:p>
    <w:p>
      <w:pPr>
        <w:snapToGrid w:val="0"/>
        <w:spacing w:line="460" w:lineRule="exact"/>
        <w:ind w:firstLine="602" w:firstLineChars="200"/>
        <w:rPr>
          <w:rFonts w:ascii="宋体" w:hAnsi="宋体"/>
          <w:b/>
          <w:bCs/>
          <w:sz w:val="30"/>
          <w:szCs w:val="30"/>
        </w:rPr>
      </w:pPr>
      <w:r>
        <w:rPr>
          <w:rFonts w:hint="eastAsia" w:ascii="宋体" w:hAnsi="宋体"/>
          <w:b/>
          <w:bCs/>
          <w:sz w:val="30"/>
          <w:szCs w:val="30"/>
        </w:rPr>
        <w:t>七、</w:t>
      </w:r>
      <w:r>
        <w:rPr>
          <w:rFonts w:hint="eastAsia" w:ascii="宋体" w:hAnsi="宋体"/>
          <w:b/>
          <w:bCs/>
          <w:snapToGrid w:val="0"/>
          <w:sz w:val="30"/>
          <w:szCs w:val="30"/>
        </w:rPr>
        <w:t>入围产品</w:t>
      </w:r>
      <w:r>
        <w:rPr>
          <w:rFonts w:hint="eastAsia" w:ascii="宋体" w:hAnsi="宋体"/>
          <w:b/>
          <w:bCs/>
          <w:sz w:val="30"/>
          <w:szCs w:val="30"/>
        </w:rPr>
        <w:t>及协议价格</w:t>
      </w:r>
    </w:p>
    <w:p>
      <w:pPr>
        <w:adjustRightInd w:val="0"/>
        <w:snapToGrid w:val="0"/>
        <w:spacing w:line="460" w:lineRule="exact"/>
        <w:ind w:right="600" w:firstLine="560" w:firstLineChars="200"/>
        <w:rPr>
          <w:rFonts w:ascii="宋体" w:hAnsi="宋体"/>
          <w:b/>
          <w:snapToGrid w:val="0"/>
          <w:sz w:val="30"/>
          <w:szCs w:val="30"/>
        </w:rPr>
      </w:pPr>
      <w:r>
        <w:rPr>
          <w:rFonts w:hint="eastAsia" w:ascii="仿宋" w:hAnsi="仿宋" w:eastAsia="仿宋" w:cs="仿宋"/>
          <w:sz w:val="28"/>
          <w:szCs w:val="28"/>
        </w:rPr>
        <w:t>详见电子交易平台框架协议模块。</w:t>
      </w:r>
      <w:r>
        <w:rPr>
          <w:rFonts w:hint="eastAsia" w:ascii="仿宋" w:hAnsi="仿宋" w:eastAsia="仿宋" w:cs="仿宋"/>
          <w:sz w:val="28"/>
          <w:szCs w:val="28"/>
        </w:rPr>
        <w:tab/>
      </w:r>
      <w:r>
        <w:rPr>
          <w:rFonts w:ascii="宋体" w:hAnsi="宋体"/>
          <w:b/>
          <w:snapToGrid w:val="0"/>
          <w:sz w:val="30"/>
          <w:szCs w:val="30"/>
        </w:rPr>
        <w:tab/>
      </w:r>
      <w:r>
        <w:rPr>
          <w:rFonts w:ascii="宋体" w:hAnsi="宋体"/>
          <w:b/>
          <w:snapToGrid w:val="0"/>
          <w:sz w:val="30"/>
          <w:szCs w:val="30"/>
        </w:rPr>
        <w:tab/>
      </w:r>
      <w:r>
        <w:rPr>
          <w:rFonts w:ascii="宋体" w:hAnsi="宋体"/>
          <w:b/>
          <w:snapToGrid w:val="0"/>
          <w:sz w:val="30"/>
          <w:szCs w:val="30"/>
        </w:rPr>
        <w:tab/>
      </w:r>
      <w:r>
        <w:rPr>
          <w:rFonts w:ascii="宋体" w:hAnsi="宋体"/>
          <w:b/>
          <w:snapToGrid w:val="0"/>
          <w:sz w:val="30"/>
          <w:szCs w:val="30"/>
        </w:rPr>
        <w:tab/>
      </w:r>
      <w:r>
        <w:rPr>
          <w:rFonts w:ascii="宋体" w:hAnsi="宋体"/>
          <w:b/>
          <w:snapToGrid w:val="0"/>
          <w:sz w:val="30"/>
          <w:szCs w:val="30"/>
        </w:rPr>
        <w:tab/>
      </w:r>
      <w:r>
        <w:rPr>
          <w:rFonts w:ascii="宋体" w:hAnsi="宋体"/>
          <w:b/>
          <w:snapToGrid w:val="0"/>
          <w:sz w:val="30"/>
          <w:szCs w:val="30"/>
        </w:rPr>
        <w:tab/>
      </w:r>
    </w:p>
    <w:p>
      <w:pPr>
        <w:adjustRightInd w:val="0"/>
        <w:snapToGrid w:val="0"/>
        <w:spacing w:line="460" w:lineRule="exact"/>
        <w:ind w:firstLine="641" w:firstLineChars="213"/>
        <w:rPr>
          <w:rFonts w:ascii="宋体" w:hAnsi="宋体"/>
          <w:b/>
          <w:snapToGrid w:val="0"/>
          <w:sz w:val="30"/>
          <w:szCs w:val="30"/>
        </w:rPr>
      </w:pPr>
      <w:r>
        <w:rPr>
          <w:rFonts w:hint="eastAsia" w:ascii="宋体" w:hAnsi="宋体"/>
          <w:b/>
          <w:snapToGrid w:val="0"/>
          <w:sz w:val="30"/>
          <w:szCs w:val="30"/>
        </w:rPr>
        <w:t>八、知识产权</w:t>
      </w:r>
    </w:p>
    <w:p>
      <w:pPr>
        <w:adjustRightInd w:val="0"/>
        <w:snapToGrid w:val="0"/>
        <w:spacing w:line="460" w:lineRule="exact"/>
        <w:ind w:right="600" w:firstLine="560" w:firstLineChars="200"/>
        <w:rPr>
          <w:rFonts w:ascii="仿宋" w:hAnsi="仿宋" w:eastAsia="仿宋" w:cs="仿宋"/>
          <w:sz w:val="28"/>
          <w:szCs w:val="28"/>
        </w:rPr>
      </w:pPr>
      <w:r>
        <w:rPr>
          <w:rFonts w:hint="eastAsia" w:ascii="仿宋" w:hAnsi="仿宋" w:eastAsia="仿宋" w:cs="仿宋"/>
          <w:sz w:val="28"/>
          <w:szCs w:val="28"/>
        </w:rPr>
        <w:t>乙方或供货商应保证所提供的产品或其任何一部分均不会侵犯任何第三方的知识产权。</w:t>
      </w:r>
    </w:p>
    <w:p>
      <w:pPr>
        <w:adjustRightInd w:val="0"/>
        <w:snapToGrid w:val="0"/>
        <w:spacing w:line="460" w:lineRule="exact"/>
        <w:ind w:firstLine="596" w:firstLineChars="198"/>
        <w:rPr>
          <w:rFonts w:ascii="宋体" w:hAnsi="宋体"/>
          <w:snapToGrid w:val="0"/>
          <w:sz w:val="30"/>
          <w:szCs w:val="30"/>
          <w:u w:val="single"/>
        </w:rPr>
      </w:pPr>
      <w:r>
        <w:rPr>
          <w:rFonts w:hint="eastAsia" w:ascii="宋体" w:hAnsi="宋体"/>
          <w:b/>
          <w:snapToGrid w:val="0"/>
          <w:sz w:val="30"/>
          <w:szCs w:val="30"/>
        </w:rPr>
        <w:t>九、产权担保</w:t>
      </w:r>
    </w:p>
    <w:p>
      <w:pPr>
        <w:adjustRightInd w:val="0"/>
        <w:snapToGrid w:val="0"/>
        <w:spacing w:line="460" w:lineRule="exact"/>
        <w:ind w:firstLine="554" w:firstLineChars="198"/>
        <w:rPr>
          <w:rFonts w:ascii="仿宋" w:hAnsi="仿宋" w:eastAsia="仿宋" w:cs="仿宋"/>
          <w:sz w:val="28"/>
          <w:szCs w:val="28"/>
        </w:rPr>
      </w:pPr>
      <w:r>
        <w:rPr>
          <w:rFonts w:hint="eastAsia" w:ascii="仿宋" w:hAnsi="仿宋" w:eastAsia="仿宋" w:cs="仿宋"/>
          <w:sz w:val="28"/>
          <w:szCs w:val="28"/>
        </w:rPr>
        <w:t>1.乙方应保证所提供的软件或其任何一部分均不会侵犯任何第三方的知识产权。</w:t>
      </w:r>
    </w:p>
    <w:p>
      <w:pPr>
        <w:adjustRightInd w:val="0"/>
        <w:snapToGrid w:val="0"/>
        <w:spacing w:line="460" w:lineRule="exact"/>
        <w:ind w:firstLine="554" w:firstLineChars="198"/>
        <w:rPr>
          <w:rFonts w:ascii="仿宋" w:hAnsi="仿宋" w:eastAsia="仿宋" w:cs="仿宋"/>
          <w:sz w:val="28"/>
          <w:szCs w:val="28"/>
        </w:rPr>
      </w:pPr>
      <w:r>
        <w:rPr>
          <w:rFonts w:hint="eastAsia" w:ascii="仿宋" w:hAnsi="仿宋" w:eastAsia="仿宋" w:cs="仿宋"/>
          <w:sz w:val="28"/>
          <w:szCs w:val="28"/>
        </w:rPr>
        <w:t>2.乙方保证授权软件在中华人民共和国范围内（中华人民共和国香港及澳门特别行政区、台湾地区除外）内具有合法知识产权或合法授权。</w:t>
      </w:r>
    </w:p>
    <w:p>
      <w:pPr>
        <w:adjustRightInd w:val="0"/>
        <w:snapToGrid w:val="0"/>
        <w:spacing w:line="460" w:lineRule="exact"/>
        <w:ind w:firstLine="554" w:firstLineChars="198"/>
        <w:rPr>
          <w:rFonts w:ascii="仿宋" w:hAnsi="仿宋" w:eastAsia="仿宋" w:cs="仿宋"/>
          <w:sz w:val="28"/>
          <w:szCs w:val="28"/>
        </w:rPr>
      </w:pPr>
      <w:r>
        <w:rPr>
          <w:rFonts w:hint="eastAsia" w:ascii="仿宋" w:hAnsi="仿宋" w:eastAsia="仿宋" w:cs="仿宋"/>
          <w:sz w:val="28"/>
          <w:szCs w:val="28"/>
        </w:rPr>
        <w:t>3.乙方保证所交付的软件的所有权完全属于乙方且无任何抵押、查封等产权瑕疵。</w:t>
      </w:r>
    </w:p>
    <w:p>
      <w:pPr>
        <w:adjustRightInd w:val="0"/>
        <w:snapToGrid w:val="0"/>
        <w:spacing w:line="460" w:lineRule="exact"/>
        <w:ind w:firstLine="596" w:firstLineChars="198"/>
        <w:rPr>
          <w:rFonts w:ascii="宋体" w:hAnsi="宋体"/>
          <w:b/>
          <w:snapToGrid w:val="0"/>
          <w:sz w:val="30"/>
          <w:szCs w:val="30"/>
        </w:rPr>
      </w:pPr>
      <w:r>
        <w:rPr>
          <w:rFonts w:hint="eastAsia" w:ascii="宋体" w:hAnsi="宋体"/>
          <w:b/>
          <w:snapToGrid w:val="0"/>
          <w:sz w:val="30"/>
          <w:szCs w:val="30"/>
        </w:rPr>
        <w:t>十、转包或分包</w:t>
      </w:r>
    </w:p>
    <w:p>
      <w:pPr>
        <w:adjustRightInd w:val="0"/>
        <w:snapToGrid w:val="0"/>
        <w:spacing w:line="460" w:lineRule="exact"/>
        <w:ind w:firstLine="554" w:firstLineChars="198"/>
        <w:rPr>
          <w:rFonts w:ascii="仿宋" w:hAnsi="仿宋" w:eastAsia="仿宋" w:cs="仿宋"/>
          <w:sz w:val="28"/>
          <w:szCs w:val="28"/>
        </w:rPr>
      </w:pPr>
      <w:r>
        <w:rPr>
          <w:rFonts w:hint="eastAsia" w:ascii="仿宋" w:hAnsi="仿宋" w:eastAsia="仿宋" w:cs="仿宋"/>
          <w:sz w:val="28"/>
          <w:szCs w:val="28"/>
        </w:rPr>
        <w:t>不允许转包和分包。如乙方将项目转包或分包，甲方有权解除合同，追究乙方的违约责任。</w:t>
      </w:r>
    </w:p>
    <w:p>
      <w:pPr>
        <w:adjustRightInd w:val="0"/>
        <w:snapToGrid w:val="0"/>
        <w:spacing w:line="460" w:lineRule="exact"/>
        <w:ind w:firstLine="641" w:firstLineChars="213"/>
        <w:rPr>
          <w:rFonts w:ascii="宋体" w:hAnsi="宋体"/>
          <w:b/>
          <w:snapToGrid w:val="0"/>
          <w:kern w:val="0"/>
          <w:sz w:val="30"/>
          <w:szCs w:val="30"/>
        </w:rPr>
      </w:pPr>
      <w:r>
        <w:rPr>
          <w:rFonts w:hint="eastAsia" w:ascii="宋体" w:hAnsi="宋体"/>
          <w:b/>
          <w:snapToGrid w:val="0"/>
          <w:kern w:val="0"/>
          <w:sz w:val="30"/>
          <w:szCs w:val="30"/>
        </w:rPr>
        <w:t>十一、供货方式</w:t>
      </w:r>
    </w:p>
    <w:p>
      <w:pPr>
        <w:adjustRightInd w:val="0"/>
        <w:snapToGrid w:val="0"/>
        <w:spacing w:line="460" w:lineRule="exact"/>
        <w:ind w:firstLine="554" w:firstLineChars="198"/>
        <w:rPr>
          <w:rFonts w:ascii="仿宋" w:hAnsi="仿宋" w:eastAsia="仿宋" w:cs="仿宋"/>
          <w:sz w:val="28"/>
          <w:szCs w:val="28"/>
        </w:rPr>
      </w:pPr>
      <w:r>
        <w:rPr>
          <w:rFonts w:hint="eastAsia" w:ascii="仿宋" w:hAnsi="仿宋" w:eastAsia="仿宋" w:cs="仿宋"/>
          <w:sz w:val="28"/>
          <w:szCs w:val="28"/>
        </w:rPr>
        <w:t>乙方应在接到采购人安装通知单10日内向</w:t>
      </w:r>
      <w:r>
        <w:rPr>
          <w:rFonts w:hint="eastAsia" w:ascii="仿宋" w:hAnsi="仿宋" w:eastAsia="仿宋" w:cs="仿宋"/>
          <w:sz w:val="28"/>
          <w:szCs w:val="28"/>
          <w:lang w:eastAsia="zh-CN"/>
        </w:rPr>
        <w:t>采购人</w:t>
      </w:r>
      <w:r>
        <w:rPr>
          <w:rFonts w:hint="eastAsia" w:ascii="仿宋" w:hAnsi="仿宋" w:eastAsia="仿宋" w:cs="仿宋"/>
          <w:sz w:val="28"/>
          <w:szCs w:val="28"/>
        </w:rPr>
        <w:t>上门安装并提供应用培训。响应方应按要求将软件送达到</w:t>
      </w:r>
      <w:r>
        <w:rPr>
          <w:rFonts w:hint="eastAsia" w:ascii="仿宋" w:hAnsi="仿宋" w:eastAsia="仿宋" w:cs="仿宋"/>
          <w:sz w:val="28"/>
          <w:szCs w:val="28"/>
          <w:lang w:eastAsia="zh-CN"/>
        </w:rPr>
        <w:t>采购人</w:t>
      </w:r>
      <w:r>
        <w:rPr>
          <w:rFonts w:hint="eastAsia" w:ascii="仿宋" w:hAnsi="仿宋" w:eastAsia="仿宋" w:cs="仿宋"/>
          <w:sz w:val="28"/>
          <w:szCs w:val="28"/>
        </w:rPr>
        <w:t>指定的地点，完成系统软件的安装与调试服务，保证实现与</w:t>
      </w:r>
      <w:r>
        <w:rPr>
          <w:rFonts w:hint="eastAsia" w:ascii="仿宋" w:hAnsi="仿宋" w:eastAsia="仿宋" w:cs="仿宋"/>
          <w:sz w:val="28"/>
          <w:szCs w:val="28"/>
          <w:lang w:eastAsia="zh-CN"/>
        </w:rPr>
        <w:t>采购人</w:t>
      </w:r>
      <w:r>
        <w:rPr>
          <w:rFonts w:hint="eastAsia" w:ascii="仿宋" w:hAnsi="仿宋" w:eastAsia="仿宋" w:cs="仿宋"/>
          <w:sz w:val="28"/>
          <w:szCs w:val="28"/>
        </w:rPr>
        <w:t>原有系统和设备的协调工作。</w:t>
      </w:r>
    </w:p>
    <w:p>
      <w:pPr>
        <w:adjustRightInd w:val="0"/>
        <w:snapToGrid w:val="0"/>
        <w:spacing w:line="460" w:lineRule="exact"/>
        <w:ind w:firstLine="641" w:firstLineChars="213"/>
        <w:rPr>
          <w:rFonts w:ascii="宋体" w:hAnsi="宋体"/>
          <w:b/>
          <w:snapToGrid w:val="0"/>
          <w:kern w:val="0"/>
          <w:sz w:val="30"/>
          <w:szCs w:val="30"/>
        </w:rPr>
      </w:pPr>
      <w:r>
        <w:rPr>
          <w:rFonts w:hint="eastAsia" w:ascii="宋体" w:hAnsi="宋体"/>
          <w:b/>
          <w:snapToGrid w:val="0"/>
          <w:kern w:val="0"/>
          <w:sz w:val="30"/>
          <w:szCs w:val="30"/>
        </w:rPr>
        <w:t>十二、资金支付方式、时间和条件</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采购资金涉及国库集中支付的，</w:t>
      </w:r>
      <w:r>
        <w:rPr>
          <w:rFonts w:hint="eastAsia" w:ascii="仿宋" w:hAnsi="仿宋" w:eastAsia="仿宋" w:cs="仿宋"/>
          <w:snapToGrid w:val="0"/>
          <w:sz w:val="28"/>
          <w:szCs w:val="28"/>
        </w:rPr>
        <w:t>乙方或</w:t>
      </w:r>
      <w:r>
        <w:rPr>
          <w:rFonts w:hint="eastAsia" w:ascii="仿宋" w:hAnsi="仿宋" w:eastAsia="仿宋" w:cs="仿宋"/>
          <w:bCs/>
          <w:kern w:val="0"/>
          <w:sz w:val="28"/>
          <w:szCs w:val="28"/>
        </w:rPr>
        <w:t>供货商</w:t>
      </w:r>
      <w:r>
        <w:rPr>
          <w:rFonts w:hint="eastAsia" w:ascii="仿宋" w:hAnsi="仿宋" w:eastAsia="仿宋" w:cs="仿宋"/>
          <w:sz w:val="28"/>
          <w:szCs w:val="28"/>
        </w:rPr>
        <w:t>同意按照财政国库支付相关规定执行。</w:t>
      </w:r>
    </w:p>
    <w:p>
      <w:pPr>
        <w:adjustRightInd w:val="0"/>
        <w:snapToGrid w:val="0"/>
        <w:spacing w:line="460" w:lineRule="exact"/>
        <w:ind w:firstLine="641" w:firstLineChars="213"/>
        <w:rPr>
          <w:rFonts w:ascii="宋体" w:hAnsi="宋体"/>
          <w:snapToGrid w:val="0"/>
          <w:kern w:val="0"/>
          <w:sz w:val="30"/>
          <w:szCs w:val="30"/>
        </w:rPr>
      </w:pPr>
      <w:r>
        <w:rPr>
          <w:rFonts w:hint="eastAsia" w:ascii="宋体" w:hAnsi="宋体"/>
          <w:b/>
          <w:snapToGrid w:val="0"/>
          <w:sz w:val="30"/>
          <w:szCs w:val="30"/>
        </w:rPr>
        <w:t>十三、服务方案和服务要求</w:t>
      </w:r>
    </w:p>
    <w:p>
      <w:pPr>
        <w:adjustRightInd w:val="0"/>
        <w:snapToGrid w:val="0"/>
        <w:spacing w:before="156" w:beforeLines="50" w:after="156" w:afterLines="50" w:line="460" w:lineRule="exact"/>
        <w:ind w:firstLine="596" w:firstLineChars="213"/>
        <w:rPr>
          <w:rFonts w:hint="eastAsia" w:ascii="仿宋" w:hAnsi="仿宋" w:eastAsia="仿宋" w:cs="仿宋"/>
          <w:snapToGrid w:val="0"/>
          <w:sz w:val="28"/>
          <w:szCs w:val="28"/>
        </w:rPr>
      </w:pPr>
      <w:r>
        <w:rPr>
          <w:rFonts w:hint="eastAsia" w:ascii="仿宋" w:hAnsi="仿宋" w:eastAsia="仿宋" w:cs="仿宋"/>
          <w:snapToGrid w:val="0"/>
          <w:sz w:val="28"/>
          <w:szCs w:val="28"/>
        </w:rPr>
        <w:t>1.有效期至</w:t>
      </w:r>
      <w:r>
        <w:rPr>
          <w:rFonts w:hint="eastAsia" w:ascii="仿宋" w:hAnsi="仿宋" w:eastAsia="仿宋" w:cs="仿宋"/>
          <w:snapToGrid w:val="0"/>
          <w:sz w:val="28"/>
          <w:szCs w:val="28"/>
          <w:lang w:eastAsia="zh-CN"/>
        </w:rPr>
        <w:t>2025年12月31日</w:t>
      </w:r>
      <w:r>
        <w:rPr>
          <w:rFonts w:hint="eastAsia" w:ascii="仿宋" w:hAnsi="仿宋" w:eastAsia="仿宋" w:cs="仿宋"/>
          <w:snapToGrid w:val="0"/>
          <w:sz w:val="28"/>
          <w:szCs w:val="28"/>
        </w:rPr>
        <w:t>。</w:t>
      </w:r>
    </w:p>
    <w:p>
      <w:pPr>
        <w:adjustRightInd w:val="0"/>
        <w:snapToGrid w:val="0"/>
        <w:spacing w:before="156" w:beforeLines="50" w:after="156" w:afterLines="5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2.实施范围：</w:t>
      </w:r>
      <w:r>
        <w:rPr>
          <w:rFonts w:hint="eastAsia" w:ascii="仿宋" w:hAnsi="仿宋" w:eastAsia="仿宋" w:cs="仿宋"/>
          <w:sz w:val="28"/>
          <w:szCs w:val="28"/>
        </w:rPr>
        <w:t>浙江省各级预算单位</w:t>
      </w:r>
      <w:r>
        <w:rPr>
          <w:rFonts w:hint="eastAsia" w:ascii="仿宋" w:hAnsi="仿宋" w:eastAsia="仿宋" w:cs="仿宋"/>
          <w:snapToGrid w:val="0"/>
          <w:sz w:val="28"/>
          <w:szCs w:val="28"/>
        </w:rPr>
        <w:t>。</w:t>
      </w:r>
    </w:p>
    <w:p>
      <w:pPr>
        <w:adjustRightInd w:val="0"/>
        <w:snapToGrid w:val="0"/>
        <w:spacing w:before="156" w:beforeLines="50" w:after="156" w:afterLines="5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3.响应范围：包括上述软件的供应、安装、调试及售后服务。</w:t>
      </w:r>
    </w:p>
    <w:p>
      <w:pPr>
        <w:adjustRightInd w:val="0"/>
        <w:snapToGrid w:val="0"/>
        <w:spacing w:before="156" w:beforeLines="50" w:after="156" w:afterLines="5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4.乙方必须建立一个专门的服务小组，设立总协调人，具体负责成交后</w:t>
      </w:r>
      <w:r>
        <w:rPr>
          <w:rFonts w:hint="eastAsia" w:ascii="仿宋" w:hAnsi="仿宋" w:eastAsia="仿宋" w:cs="仿宋"/>
          <w:snapToGrid w:val="0"/>
          <w:sz w:val="28"/>
          <w:szCs w:val="28"/>
          <w:lang w:eastAsia="zh-CN"/>
        </w:rPr>
        <w:t>采购人</w:t>
      </w:r>
      <w:r>
        <w:rPr>
          <w:rFonts w:hint="eastAsia" w:ascii="仿宋" w:hAnsi="仿宋" w:eastAsia="仿宋" w:cs="仿宋"/>
          <w:snapToGrid w:val="0"/>
          <w:sz w:val="28"/>
          <w:szCs w:val="28"/>
        </w:rPr>
        <w:t>对其成交软件的有关咨询、签订和执行协议、无条件履行售后服务承诺和接受投诉等事务。总协调人必须由乙方的在职人员担当，提供总协调人职务、联系方式等信息，便于委托方、</w:t>
      </w:r>
      <w:r>
        <w:rPr>
          <w:rFonts w:hint="eastAsia" w:ascii="仿宋" w:hAnsi="仿宋" w:eastAsia="仿宋" w:cs="仿宋"/>
          <w:snapToGrid w:val="0"/>
          <w:sz w:val="28"/>
          <w:szCs w:val="28"/>
          <w:lang w:eastAsia="zh-CN"/>
        </w:rPr>
        <w:t>采购人</w:t>
      </w:r>
      <w:r>
        <w:rPr>
          <w:rFonts w:hint="eastAsia" w:ascii="仿宋" w:hAnsi="仿宋" w:eastAsia="仿宋" w:cs="仿宋"/>
          <w:snapToGrid w:val="0"/>
          <w:sz w:val="28"/>
          <w:szCs w:val="28"/>
        </w:rPr>
        <w:t>与其进行联络。总协调人在协议期内有人事变动，应当及时通知浙江省政府采购中心。</w:t>
      </w:r>
    </w:p>
    <w:p>
      <w:pPr>
        <w:adjustRightInd w:val="0"/>
        <w:snapToGrid w:val="0"/>
        <w:spacing w:before="156" w:beforeLines="50" w:after="156" w:afterLines="5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5.</w:t>
      </w:r>
      <w:r>
        <w:rPr>
          <w:rFonts w:hint="eastAsia" w:ascii="仿宋" w:hAnsi="仿宋" w:eastAsia="仿宋" w:cs="仿宋"/>
          <w:snapToGrid w:val="0"/>
          <w:sz w:val="28"/>
          <w:szCs w:val="28"/>
          <w:lang w:val="en-US" w:eastAsia="zh-CN"/>
        </w:rPr>
        <w:t>采购人</w:t>
      </w:r>
      <w:r>
        <w:rPr>
          <w:rFonts w:hint="eastAsia" w:ascii="仿宋" w:hAnsi="仿宋" w:eastAsia="仿宋" w:cs="仿宋"/>
          <w:snapToGrid w:val="0"/>
          <w:sz w:val="28"/>
          <w:szCs w:val="28"/>
        </w:rPr>
        <w:t>在本年度末</w:t>
      </w:r>
      <w:r>
        <w:rPr>
          <w:rFonts w:hint="eastAsia" w:ascii="仿宋" w:hAnsi="仿宋" w:eastAsia="仿宋" w:cs="仿宋"/>
          <w:snapToGrid w:val="0"/>
          <w:sz w:val="28"/>
          <w:szCs w:val="28"/>
          <w:lang w:val="en-US" w:eastAsia="zh-CN"/>
        </w:rPr>
        <w:t>前</w:t>
      </w:r>
      <w:r>
        <w:rPr>
          <w:rFonts w:hint="eastAsia" w:ascii="仿宋" w:hAnsi="仿宋" w:eastAsia="仿宋" w:cs="仿宋"/>
          <w:snapToGrid w:val="0"/>
          <w:sz w:val="28"/>
          <w:szCs w:val="28"/>
        </w:rPr>
        <w:t>统计</w:t>
      </w:r>
      <w:r>
        <w:rPr>
          <w:rFonts w:hint="eastAsia" w:ascii="仿宋" w:hAnsi="仿宋" w:eastAsia="仿宋" w:cs="仿宋"/>
          <w:snapToGrid w:val="0"/>
          <w:sz w:val="28"/>
          <w:szCs w:val="28"/>
          <w:lang w:val="en-US" w:eastAsia="zh-CN"/>
        </w:rPr>
        <w:t>本年度</w:t>
      </w:r>
      <w:r>
        <w:rPr>
          <w:rFonts w:hint="eastAsia" w:ascii="仿宋" w:hAnsi="仿宋" w:eastAsia="仿宋" w:cs="仿宋"/>
          <w:snapToGrid w:val="0"/>
          <w:sz w:val="28"/>
          <w:szCs w:val="28"/>
        </w:rPr>
        <w:t>成交供应商安装、使用所有办公软件套数，并将统计的安装数量交由成交供应商核对。乙方应在收到统计单后5个工作日完成核对，如乙方未能在5个工作日提出异议，则视为确认统计的数量信息无误，</w:t>
      </w:r>
      <w:r>
        <w:rPr>
          <w:rFonts w:hint="eastAsia" w:ascii="仿宋" w:hAnsi="仿宋" w:eastAsia="仿宋" w:cs="仿宋"/>
          <w:snapToGrid w:val="0"/>
          <w:sz w:val="28"/>
          <w:szCs w:val="28"/>
          <w:lang w:val="en-US" w:eastAsia="zh-CN"/>
        </w:rPr>
        <w:t>采购人</w:t>
      </w:r>
      <w:r>
        <w:rPr>
          <w:rFonts w:hint="eastAsia" w:ascii="仿宋" w:hAnsi="仿宋" w:eastAsia="仿宋" w:cs="仿宋"/>
          <w:snapToGrid w:val="0"/>
          <w:sz w:val="28"/>
          <w:szCs w:val="28"/>
        </w:rPr>
        <w:t>按照最终核对的统计数量</w:t>
      </w:r>
      <w:r>
        <w:rPr>
          <w:rFonts w:hint="eastAsia" w:ascii="仿宋" w:hAnsi="仿宋" w:eastAsia="仿宋" w:cs="仿宋"/>
          <w:snapToGrid w:val="0"/>
          <w:sz w:val="28"/>
          <w:szCs w:val="28"/>
          <w:lang w:val="en-US" w:eastAsia="zh-CN"/>
        </w:rPr>
        <w:t>在本年度末前</w:t>
      </w:r>
      <w:r>
        <w:rPr>
          <w:rFonts w:hint="eastAsia" w:ascii="仿宋" w:hAnsi="仿宋" w:eastAsia="仿宋" w:cs="仿宋"/>
          <w:snapToGrid w:val="0"/>
          <w:sz w:val="28"/>
          <w:szCs w:val="28"/>
        </w:rPr>
        <w:t>完成对</w:t>
      </w:r>
      <w:r>
        <w:rPr>
          <w:rFonts w:hint="eastAsia" w:ascii="仿宋" w:hAnsi="仿宋" w:eastAsia="仿宋" w:cs="仿宋"/>
          <w:snapToGrid w:val="0"/>
          <w:sz w:val="28"/>
          <w:szCs w:val="28"/>
          <w:lang w:val="en-US" w:eastAsia="zh-CN"/>
        </w:rPr>
        <w:t>本年</w:t>
      </w:r>
      <w:r>
        <w:rPr>
          <w:rFonts w:hint="eastAsia" w:ascii="仿宋" w:hAnsi="仿宋" w:eastAsia="仿宋" w:cs="仿宋"/>
          <w:snapToGrid w:val="0"/>
          <w:sz w:val="28"/>
          <w:szCs w:val="28"/>
        </w:rPr>
        <w:t>度的授权软件费用支付。</w:t>
      </w:r>
    </w:p>
    <w:p>
      <w:pPr>
        <w:adjustRightInd w:val="0"/>
        <w:snapToGrid w:val="0"/>
        <w:spacing w:before="156" w:beforeLines="50" w:after="156" w:afterLines="5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6.其他服务要求详见征集公告。</w:t>
      </w:r>
    </w:p>
    <w:p>
      <w:pPr>
        <w:adjustRightInd w:val="0"/>
        <w:snapToGrid w:val="0"/>
        <w:spacing w:before="156" w:beforeLines="50" w:after="156" w:afterLines="5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7.乙方总协调人姓名：</w:t>
      </w:r>
      <w:r>
        <w:rPr>
          <w:rFonts w:hint="eastAsia" w:ascii="仿宋" w:hAnsi="仿宋" w:eastAsia="仿宋" w:cs="仿宋"/>
          <w:snapToGrid w:val="0"/>
          <w:sz w:val="28"/>
          <w:szCs w:val="28"/>
          <w:u w:val="single"/>
        </w:rPr>
        <w:t xml:space="preserve"> </w:t>
      </w:r>
      <w:r>
        <w:rPr>
          <w:rFonts w:ascii="仿宋" w:hAnsi="仿宋" w:eastAsia="仿宋" w:cs="仿宋"/>
          <w:snapToGrid w:val="0"/>
          <w:sz w:val="28"/>
          <w:szCs w:val="28"/>
          <w:u w:val="single"/>
        </w:rPr>
        <w:t xml:space="preserve">  </w:t>
      </w:r>
      <w:r>
        <w:rPr>
          <w:rFonts w:hint="eastAsia" w:ascii="仿宋" w:hAnsi="仿宋" w:eastAsia="仿宋" w:cs="仿宋"/>
          <w:snapToGrid w:val="0"/>
          <w:sz w:val="28"/>
          <w:szCs w:val="28"/>
          <w:u w:val="single"/>
        </w:rPr>
        <w:t xml:space="preserve">     </w:t>
      </w:r>
      <w:r>
        <w:rPr>
          <w:rFonts w:hint="eastAsia" w:ascii="仿宋" w:hAnsi="仿宋" w:eastAsia="仿宋" w:cs="仿宋"/>
          <w:snapToGrid w:val="0"/>
          <w:sz w:val="28"/>
          <w:szCs w:val="28"/>
        </w:rPr>
        <w:t xml:space="preserve"> ，联系电话：</w:t>
      </w:r>
      <w:r>
        <w:rPr>
          <w:rFonts w:hint="eastAsia" w:ascii="仿宋" w:hAnsi="仿宋" w:eastAsia="仿宋" w:cs="仿宋"/>
          <w:snapToGrid w:val="0"/>
          <w:sz w:val="28"/>
          <w:szCs w:val="28"/>
          <w:u w:val="single"/>
        </w:rPr>
        <w:t xml:space="preserve">          </w:t>
      </w:r>
      <w:r>
        <w:rPr>
          <w:rFonts w:hint="eastAsia" w:ascii="仿宋" w:hAnsi="仿宋" w:eastAsia="仿宋" w:cs="仿宋"/>
          <w:snapToGrid w:val="0"/>
          <w:sz w:val="28"/>
          <w:szCs w:val="28"/>
        </w:rPr>
        <w:t>。</w:t>
      </w:r>
    </w:p>
    <w:p>
      <w:pPr>
        <w:adjustRightInd w:val="0"/>
        <w:snapToGrid w:val="0"/>
        <w:spacing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8.乙方委托的代理商名单：</w:t>
      </w:r>
    </w:p>
    <w:tbl>
      <w:tblPr>
        <w:tblStyle w:val="14"/>
        <w:tblW w:w="9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2282"/>
        <w:gridCol w:w="2880"/>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96" w:type="dxa"/>
            <w:vMerge w:val="restart"/>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仿宋"/>
                <w:sz w:val="28"/>
                <w:szCs w:val="28"/>
              </w:rPr>
            </w:pPr>
            <w:r>
              <w:rPr>
                <w:rFonts w:hint="eastAsia" w:ascii="仿宋" w:hAnsi="仿宋" w:eastAsia="仿宋" w:cs="仿宋"/>
                <w:sz w:val="28"/>
                <w:szCs w:val="28"/>
              </w:rPr>
              <w:t>序号</w:t>
            </w:r>
          </w:p>
        </w:tc>
        <w:tc>
          <w:tcPr>
            <w:tcW w:w="2282" w:type="dxa"/>
            <w:vMerge w:val="restart"/>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仿宋"/>
                <w:sz w:val="28"/>
                <w:szCs w:val="28"/>
              </w:rPr>
            </w:pPr>
            <w:r>
              <w:rPr>
                <w:rFonts w:hint="eastAsia" w:ascii="仿宋" w:hAnsi="仿宋" w:eastAsia="仿宋" w:cs="仿宋"/>
                <w:sz w:val="28"/>
                <w:szCs w:val="28"/>
              </w:rPr>
              <w:t>代理商名称</w:t>
            </w:r>
          </w:p>
        </w:tc>
        <w:tc>
          <w:tcPr>
            <w:tcW w:w="2880" w:type="dxa"/>
            <w:vMerge w:val="restart"/>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仿宋"/>
                <w:sz w:val="28"/>
                <w:szCs w:val="28"/>
              </w:rPr>
            </w:pPr>
            <w:r>
              <w:rPr>
                <w:rFonts w:hint="eastAsia" w:ascii="仿宋" w:hAnsi="仿宋" w:eastAsia="仿宋" w:cs="仿宋"/>
                <w:sz w:val="28"/>
                <w:szCs w:val="28"/>
              </w:rPr>
              <w:t>详细地址</w:t>
            </w:r>
          </w:p>
        </w:tc>
        <w:tc>
          <w:tcPr>
            <w:tcW w:w="3780" w:type="dxa"/>
            <w:gridSpan w:val="3"/>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仿宋"/>
                <w:sz w:val="28"/>
                <w:szCs w:val="28"/>
              </w:rPr>
            </w:pPr>
            <w:r>
              <w:rPr>
                <w:rFonts w:hint="eastAsia" w:ascii="仿宋" w:hAnsi="仿宋" w:eastAsia="仿宋" w:cs="仿宋"/>
                <w:sz w:val="28"/>
                <w:szCs w:val="28"/>
              </w:rPr>
              <w:t>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96" w:type="dxa"/>
            <w:vMerge w:val="continue"/>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仿宋"/>
                <w:sz w:val="28"/>
                <w:szCs w:val="28"/>
              </w:rPr>
            </w:pPr>
          </w:p>
        </w:tc>
        <w:tc>
          <w:tcPr>
            <w:tcW w:w="2282" w:type="dxa"/>
            <w:vMerge w:val="continue"/>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仿宋"/>
                <w:sz w:val="28"/>
                <w:szCs w:val="28"/>
              </w:rPr>
            </w:pPr>
          </w:p>
        </w:tc>
        <w:tc>
          <w:tcPr>
            <w:tcW w:w="2880" w:type="dxa"/>
            <w:vMerge w:val="continue"/>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仿宋"/>
                <w:sz w:val="28"/>
                <w:szCs w:val="28"/>
              </w:rPr>
            </w:pPr>
          </w:p>
        </w:tc>
        <w:tc>
          <w:tcPr>
            <w:tcW w:w="1260"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仿宋"/>
                <w:spacing w:val="-10"/>
                <w:sz w:val="28"/>
                <w:szCs w:val="28"/>
              </w:rPr>
            </w:pPr>
            <w:r>
              <w:rPr>
                <w:rFonts w:hint="eastAsia" w:ascii="仿宋" w:hAnsi="仿宋" w:eastAsia="仿宋" w:cs="仿宋"/>
                <w:spacing w:val="-10"/>
                <w:sz w:val="28"/>
                <w:szCs w:val="28"/>
              </w:rPr>
              <w:t>联系人</w:t>
            </w:r>
          </w:p>
        </w:tc>
        <w:tc>
          <w:tcPr>
            <w:tcW w:w="1260"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仿宋"/>
                <w:spacing w:val="-10"/>
                <w:sz w:val="28"/>
                <w:szCs w:val="28"/>
              </w:rPr>
            </w:pPr>
            <w:r>
              <w:rPr>
                <w:rFonts w:hint="eastAsia" w:ascii="仿宋" w:hAnsi="仿宋" w:eastAsia="仿宋" w:cs="仿宋"/>
                <w:spacing w:val="-10"/>
                <w:sz w:val="28"/>
                <w:szCs w:val="28"/>
              </w:rPr>
              <w:t>固定电话</w:t>
            </w:r>
          </w:p>
        </w:tc>
        <w:tc>
          <w:tcPr>
            <w:tcW w:w="1260" w:type="dxa"/>
            <w:vAlign w:val="center"/>
          </w:tcPr>
          <w:p>
            <w:pPr>
              <w:keepNext w:val="0"/>
              <w:keepLines w:val="0"/>
              <w:suppressLineNumbers w:val="0"/>
              <w:spacing w:before="0" w:beforeAutospacing="0" w:after="0" w:afterAutospacing="0" w:line="560" w:lineRule="exact"/>
              <w:ind w:left="0" w:right="0"/>
              <w:jc w:val="center"/>
              <w:rPr>
                <w:rFonts w:hint="default" w:ascii="仿宋" w:hAnsi="仿宋" w:eastAsia="仿宋" w:cs="仿宋"/>
                <w:spacing w:val="-10"/>
                <w:sz w:val="28"/>
                <w:szCs w:val="28"/>
              </w:rPr>
            </w:pPr>
            <w:r>
              <w:rPr>
                <w:rFonts w:hint="eastAsia" w:ascii="仿宋" w:hAnsi="仿宋" w:eastAsia="仿宋" w:cs="仿宋"/>
                <w:spacing w:val="-10"/>
                <w:sz w:val="28"/>
                <w:szCs w:val="28"/>
              </w:rPr>
              <w:t>移动电话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496"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 w:val="18"/>
              </w:rPr>
            </w:pPr>
          </w:p>
        </w:tc>
        <w:tc>
          <w:tcPr>
            <w:tcW w:w="2282" w:type="dxa"/>
            <w:vAlign w:val="center"/>
          </w:tcPr>
          <w:p>
            <w:pPr>
              <w:keepNext w:val="0"/>
              <w:keepLines w:val="0"/>
              <w:suppressLineNumbers w:val="0"/>
              <w:spacing w:before="0" w:beforeAutospacing="0" w:after="0" w:afterAutospacing="0" w:line="360" w:lineRule="exact"/>
              <w:ind w:left="0" w:right="0"/>
              <w:rPr>
                <w:rFonts w:hint="default" w:ascii="宋体" w:hAnsi="宋体"/>
                <w:sz w:val="18"/>
              </w:rPr>
            </w:pPr>
          </w:p>
        </w:tc>
        <w:tc>
          <w:tcPr>
            <w:tcW w:w="2880"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 w:val="18"/>
              </w:rPr>
            </w:pPr>
          </w:p>
        </w:tc>
        <w:tc>
          <w:tcPr>
            <w:tcW w:w="1260"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pacing w:val="-10"/>
                <w:sz w:val="18"/>
              </w:rPr>
            </w:pPr>
          </w:p>
        </w:tc>
        <w:tc>
          <w:tcPr>
            <w:tcW w:w="1260"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pacing w:val="-10"/>
                <w:sz w:val="18"/>
              </w:rPr>
            </w:pPr>
          </w:p>
        </w:tc>
        <w:tc>
          <w:tcPr>
            <w:tcW w:w="1260"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pacing w:val="-1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6"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 w:val="18"/>
              </w:rPr>
            </w:pPr>
          </w:p>
        </w:tc>
        <w:tc>
          <w:tcPr>
            <w:tcW w:w="2282" w:type="dxa"/>
            <w:vAlign w:val="center"/>
          </w:tcPr>
          <w:p>
            <w:pPr>
              <w:keepNext w:val="0"/>
              <w:keepLines w:val="0"/>
              <w:suppressLineNumbers w:val="0"/>
              <w:spacing w:before="0" w:beforeAutospacing="0" w:after="0" w:afterAutospacing="0" w:line="360" w:lineRule="exact"/>
              <w:ind w:left="0" w:right="0"/>
              <w:rPr>
                <w:rFonts w:hint="default" w:ascii="宋体" w:hAnsi="宋体"/>
                <w:sz w:val="18"/>
              </w:rPr>
            </w:pPr>
          </w:p>
        </w:tc>
        <w:tc>
          <w:tcPr>
            <w:tcW w:w="2880"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 w:val="18"/>
              </w:rPr>
            </w:pPr>
          </w:p>
        </w:tc>
        <w:tc>
          <w:tcPr>
            <w:tcW w:w="1260"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pacing w:val="-10"/>
                <w:sz w:val="18"/>
              </w:rPr>
            </w:pPr>
          </w:p>
        </w:tc>
        <w:tc>
          <w:tcPr>
            <w:tcW w:w="1260"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pacing w:val="-10"/>
                <w:sz w:val="18"/>
              </w:rPr>
            </w:pPr>
          </w:p>
        </w:tc>
        <w:tc>
          <w:tcPr>
            <w:tcW w:w="1260"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pacing w:val="-1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6"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 w:val="18"/>
              </w:rPr>
            </w:pPr>
          </w:p>
        </w:tc>
        <w:tc>
          <w:tcPr>
            <w:tcW w:w="2282" w:type="dxa"/>
            <w:vAlign w:val="center"/>
          </w:tcPr>
          <w:p>
            <w:pPr>
              <w:keepNext w:val="0"/>
              <w:keepLines w:val="0"/>
              <w:suppressLineNumbers w:val="0"/>
              <w:spacing w:before="0" w:beforeAutospacing="0" w:after="0" w:afterAutospacing="0" w:line="360" w:lineRule="exact"/>
              <w:ind w:left="0" w:right="0"/>
              <w:rPr>
                <w:rFonts w:hint="default" w:ascii="宋体" w:hAnsi="宋体"/>
                <w:sz w:val="18"/>
              </w:rPr>
            </w:pPr>
          </w:p>
        </w:tc>
        <w:tc>
          <w:tcPr>
            <w:tcW w:w="2880"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z w:val="18"/>
                <w:szCs w:val="24"/>
              </w:rPr>
            </w:pPr>
          </w:p>
        </w:tc>
        <w:tc>
          <w:tcPr>
            <w:tcW w:w="1260"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pacing w:val="-10"/>
                <w:sz w:val="18"/>
              </w:rPr>
            </w:pPr>
          </w:p>
        </w:tc>
        <w:tc>
          <w:tcPr>
            <w:tcW w:w="1260"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pacing w:val="-10"/>
                <w:sz w:val="18"/>
              </w:rPr>
            </w:pPr>
          </w:p>
        </w:tc>
        <w:tc>
          <w:tcPr>
            <w:tcW w:w="1260"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spacing w:val="-10"/>
                <w:sz w:val="18"/>
              </w:rPr>
            </w:pPr>
          </w:p>
        </w:tc>
      </w:tr>
    </w:tbl>
    <w:p>
      <w:pPr>
        <w:snapToGrid w:val="0"/>
        <w:spacing w:line="460" w:lineRule="exact"/>
        <w:ind w:firstLine="602" w:firstLineChars="200"/>
        <w:rPr>
          <w:rFonts w:ascii="宋体" w:hAnsi="宋体"/>
          <w:b/>
          <w:bCs/>
          <w:sz w:val="30"/>
          <w:szCs w:val="30"/>
        </w:rPr>
      </w:pPr>
      <w:r>
        <w:rPr>
          <w:rFonts w:hint="eastAsia" w:ascii="宋体" w:hAnsi="宋体"/>
          <w:b/>
          <w:bCs/>
          <w:sz w:val="30"/>
          <w:szCs w:val="30"/>
        </w:rPr>
        <w:t>十四、质量保证</w:t>
      </w:r>
    </w:p>
    <w:p>
      <w:pPr>
        <w:adjustRightInd w:val="0"/>
        <w:snapToGrid w:val="0"/>
        <w:spacing w:before="156" w:beforeLines="50" w:after="156" w:afterLines="5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（1）乙方保证其提供的所有预装和为本项目安装的软件，为具有合法版权或使用权的正版软件且无质量瑕疵。</w:t>
      </w:r>
    </w:p>
    <w:p>
      <w:pPr>
        <w:adjustRightInd w:val="0"/>
        <w:snapToGrid w:val="0"/>
        <w:spacing w:before="156" w:beforeLines="50" w:after="156" w:afterLines="5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（2）质保期内，乙方必须为最终用户提供技术服务热线（7*24小时），负责解答</w:t>
      </w:r>
      <w:r>
        <w:rPr>
          <w:rFonts w:hint="eastAsia" w:ascii="仿宋" w:hAnsi="仿宋" w:eastAsia="仿宋" w:cs="仿宋"/>
          <w:snapToGrid w:val="0"/>
          <w:sz w:val="28"/>
          <w:szCs w:val="28"/>
          <w:lang w:eastAsia="zh-CN"/>
        </w:rPr>
        <w:t>采购人</w:t>
      </w:r>
      <w:r>
        <w:rPr>
          <w:rFonts w:hint="eastAsia" w:ascii="仿宋" w:hAnsi="仿宋" w:eastAsia="仿宋" w:cs="仿宋"/>
          <w:snapToGrid w:val="0"/>
          <w:sz w:val="28"/>
          <w:szCs w:val="28"/>
        </w:rPr>
        <w:t>在设备使用中遇到的问题，并及时提出解决问题的建议和操作方法。技术服务热线支持应是中文，乙方应为本项目建立VIP帐号。</w:t>
      </w:r>
    </w:p>
    <w:p>
      <w:pPr>
        <w:adjustRightInd w:val="0"/>
        <w:snapToGrid w:val="0"/>
        <w:spacing w:before="156" w:beforeLines="50" w:after="156" w:afterLines="5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（3）质保期内：如遇软件升级、改版，应无条件提供更新、升级服务。</w:t>
      </w:r>
    </w:p>
    <w:p>
      <w:pPr>
        <w:adjustRightInd w:val="0"/>
        <w:snapToGrid w:val="0"/>
        <w:spacing w:before="156" w:beforeLines="50" w:after="156" w:afterLines="5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4）乙方应提供5*8小时现场保修和技术支持服务，提供第二个工作日上门服务（24小时内上门响应），承诺在最短时间内恢复系统正常运行，如果乙方在接到通知后的48个小时内未作出响应，则由于故障所造成的全部损失由乙方承担。</w:t>
      </w:r>
    </w:p>
    <w:p>
      <w:pPr>
        <w:adjustRightInd w:val="0"/>
        <w:snapToGrid w:val="0"/>
        <w:spacing w:before="156" w:beforeLines="50" w:after="156" w:afterLines="5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（5）乙方必须为维修和技术支持所未能解决的问题和故障提供正式的升级方案。</w:t>
      </w:r>
    </w:p>
    <w:p>
      <w:pPr>
        <w:adjustRightInd w:val="0"/>
        <w:snapToGrid w:val="0"/>
        <w:spacing w:before="156" w:beforeLines="50" w:after="156" w:afterLines="5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6）因乙方承诺的售后服务标准高于响应软件生产厂家的售后服务标准，致使软件的服务标准与软件随原包装附带的售后服务中注明的服务标准不一致的，乙方应在供货时向最终采购用户出具特别提示文件，将不另行收费的服务予以注明。</w:t>
      </w:r>
    </w:p>
    <w:p>
      <w:pPr>
        <w:adjustRightInd w:val="0"/>
        <w:snapToGrid w:val="0"/>
        <w:spacing w:before="156" w:beforeLines="50" w:after="156" w:afterLines="5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（7）乙方应提供所有软件原厂售后服务标准（报价中必须包含协商采购文件要求的服务费用）。在标准服务基础上，乙方还应达到以下标准：</w:t>
      </w:r>
    </w:p>
    <w:p>
      <w:pPr>
        <w:adjustRightInd w:val="0"/>
        <w:snapToGrid w:val="0"/>
        <w:spacing w:before="156" w:beforeLines="50" w:after="156" w:afterLines="5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1）乙方应具有完善的服务保障体系，生产厂家应在最终供货地有售后服务机构，配备有相应资质的工程技术人员，软件质量和服务由乙方对</w:t>
      </w:r>
      <w:r>
        <w:rPr>
          <w:rFonts w:hint="eastAsia" w:ascii="仿宋" w:hAnsi="仿宋" w:eastAsia="仿宋" w:cs="仿宋"/>
          <w:snapToGrid w:val="0"/>
          <w:sz w:val="28"/>
          <w:szCs w:val="28"/>
          <w:lang w:eastAsia="zh-CN"/>
        </w:rPr>
        <w:t>采购人</w:t>
      </w:r>
      <w:r>
        <w:rPr>
          <w:rFonts w:hint="eastAsia" w:ascii="仿宋" w:hAnsi="仿宋" w:eastAsia="仿宋" w:cs="仿宋"/>
          <w:snapToGrid w:val="0"/>
          <w:sz w:val="28"/>
          <w:szCs w:val="28"/>
        </w:rPr>
        <w:t>和最终用户负责。</w:t>
      </w:r>
    </w:p>
    <w:p>
      <w:pPr>
        <w:adjustRightInd w:val="0"/>
        <w:snapToGrid w:val="0"/>
        <w:spacing w:before="156" w:beforeLines="50" w:after="156" w:afterLines="5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2）乙方应明确说明此次响应的服务策略,提供服务计划（售后服务内容、等级、相关服务指标、售后服务组织机构及人员安排情况及其联络信息）。</w:t>
      </w:r>
    </w:p>
    <w:p>
      <w:pPr>
        <w:adjustRightInd w:val="0"/>
        <w:snapToGrid w:val="0"/>
        <w:spacing w:before="156" w:beforeLines="50" w:after="156" w:afterLines="5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（8）技术培训：乙方应为</w:t>
      </w:r>
      <w:r>
        <w:rPr>
          <w:rFonts w:hint="eastAsia" w:ascii="仿宋" w:hAnsi="仿宋" w:eastAsia="仿宋" w:cs="仿宋"/>
          <w:snapToGrid w:val="0"/>
          <w:sz w:val="28"/>
          <w:szCs w:val="28"/>
          <w:lang w:eastAsia="zh-CN"/>
        </w:rPr>
        <w:t>采购人</w:t>
      </w:r>
      <w:r>
        <w:rPr>
          <w:rFonts w:hint="eastAsia" w:ascii="仿宋" w:hAnsi="仿宋" w:eastAsia="仿宋" w:cs="仿宋"/>
          <w:snapToGrid w:val="0"/>
          <w:sz w:val="28"/>
          <w:szCs w:val="28"/>
        </w:rPr>
        <w:t>相关人员提供必要的技术培训，使参加培训的人员具备软件的应用和维护能力。</w:t>
      </w:r>
    </w:p>
    <w:p>
      <w:pPr>
        <w:snapToGrid w:val="0"/>
        <w:spacing w:line="460" w:lineRule="exact"/>
        <w:ind w:firstLine="602" w:firstLineChars="200"/>
        <w:rPr>
          <w:rFonts w:ascii="宋体" w:hAnsi="宋体"/>
          <w:b/>
          <w:bCs/>
          <w:sz w:val="30"/>
          <w:szCs w:val="30"/>
        </w:rPr>
      </w:pPr>
      <w:r>
        <w:rPr>
          <w:rFonts w:hint="eastAsia" w:ascii="宋体" w:hAnsi="宋体"/>
          <w:b/>
          <w:bCs/>
          <w:sz w:val="30"/>
          <w:szCs w:val="30"/>
        </w:rPr>
        <w:t>十五、补救措施和索赔</w:t>
      </w:r>
    </w:p>
    <w:p>
      <w:pPr>
        <w:snapToGrid w:val="0"/>
        <w:spacing w:line="460" w:lineRule="exact"/>
        <w:ind w:right="17" w:firstLine="560" w:firstLineChars="200"/>
        <w:rPr>
          <w:rFonts w:ascii="仿宋" w:hAnsi="仿宋" w:eastAsia="仿宋" w:cs="仿宋"/>
          <w:snapToGrid w:val="0"/>
          <w:sz w:val="28"/>
          <w:szCs w:val="28"/>
        </w:rPr>
      </w:pPr>
      <w:r>
        <w:rPr>
          <w:rFonts w:hint="eastAsia" w:ascii="仿宋" w:hAnsi="仿宋" w:eastAsia="仿宋" w:cs="仿宋"/>
          <w:snapToGrid w:val="0"/>
          <w:sz w:val="28"/>
          <w:szCs w:val="28"/>
        </w:rPr>
        <w:t>1.采购人有权根据质量检测部门出具的检验证书向乙方或供货商提出索赔。</w:t>
      </w:r>
    </w:p>
    <w:p>
      <w:pPr>
        <w:snapToGrid w:val="0"/>
        <w:spacing w:line="460" w:lineRule="exact"/>
        <w:ind w:firstLine="560" w:firstLineChars="200"/>
        <w:rPr>
          <w:rFonts w:ascii="仿宋" w:hAnsi="仿宋" w:eastAsia="仿宋" w:cs="仿宋"/>
          <w:bCs/>
          <w:kern w:val="0"/>
          <w:sz w:val="28"/>
          <w:szCs w:val="28"/>
        </w:rPr>
      </w:pPr>
      <w:r>
        <w:rPr>
          <w:rFonts w:hint="eastAsia" w:ascii="仿宋" w:hAnsi="仿宋" w:eastAsia="仿宋" w:cs="仿宋"/>
          <w:snapToGrid w:val="0"/>
          <w:sz w:val="28"/>
          <w:szCs w:val="28"/>
        </w:rPr>
        <w:t>2.在质量保证期内，如果乙方或供货商对缺陷产品负有责任而采购</w:t>
      </w:r>
      <w:r>
        <w:rPr>
          <w:rFonts w:hint="eastAsia" w:ascii="仿宋" w:hAnsi="仿宋" w:eastAsia="仿宋" w:cs="仿宋"/>
          <w:bCs/>
          <w:kern w:val="0"/>
          <w:sz w:val="28"/>
          <w:szCs w:val="28"/>
        </w:rPr>
        <w:t>人提出索赔的，乙方或供货商承诺按照采购人同意的下列一种或多种方式解决索赔事宜：</w:t>
      </w:r>
    </w:p>
    <w:p>
      <w:pPr>
        <w:snapToGrid w:val="0"/>
        <w:spacing w:line="46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（1）乙方或供货商同意退货并将货款退还给采购人，由此发生的一切费用和损失由乙方承担。</w:t>
      </w:r>
    </w:p>
    <w:p>
      <w:pPr>
        <w:snapToGrid w:val="0"/>
        <w:spacing w:line="46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（2）根据产品的质量状况以及采购人所遭受的损失，经过甲乙双方商定降低产品的价格。</w:t>
      </w:r>
    </w:p>
    <w:p>
      <w:pPr>
        <w:snapToGrid w:val="0"/>
        <w:spacing w:line="46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3）乙方或供货商在接到采购人通知后七天内负责采用符合订单或合同规定的规格、质量和性能要求的新零件、部件和设备来更换有缺陷的部分或修补缺陷部分，但其费用及是否相应延长更换或修补件的质量保证期按双方约定进行。</w:t>
      </w:r>
    </w:p>
    <w:p>
      <w:pPr>
        <w:snapToGrid w:val="0"/>
        <w:spacing w:line="46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3.如果在采购人发出索赔通知后十天内乙方未作答复，视为乙方或供货商已接受。</w:t>
      </w:r>
    </w:p>
    <w:p>
      <w:pPr>
        <w:tabs>
          <w:tab w:val="left" w:pos="3780"/>
        </w:tabs>
        <w:snapToGrid w:val="0"/>
        <w:spacing w:line="460" w:lineRule="exact"/>
        <w:ind w:firstLine="602" w:firstLineChars="200"/>
        <w:rPr>
          <w:rFonts w:ascii="宋体" w:hAnsi="宋体"/>
          <w:b/>
          <w:sz w:val="30"/>
          <w:szCs w:val="30"/>
        </w:rPr>
      </w:pPr>
      <w:r>
        <w:rPr>
          <w:rFonts w:hint="eastAsia" w:ascii="宋体" w:hAnsi="宋体"/>
          <w:b/>
          <w:sz w:val="30"/>
          <w:szCs w:val="30"/>
        </w:rPr>
        <w:t>十六、履约延误</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napToGrid w:val="0"/>
          <w:sz w:val="28"/>
          <w:szCs w:val="28"/>
        </w:rPr>
        <w:t>乙方或</w:t>
      </w:r>
      <w:r>
        <w:rPr>
          <w:rFonts w:hint="eastAsia" w:ascii="仿宋" w:hAnsi="仿宋" w:eastAsia="仿宋" w:cs="仿宋"/>
          <w:bCs/>
          <w:kern w:val="0"/>
          <w:sz w:val="28"/>
          <w:szCs w:val="28"/>
        </w:rPr>
        <w:t>代理商</w:t>
      </w:r>
      <w:r>
        <w:rPr>
          <w:rFonts w:hint="eastAsia" w:ascii="仿宋" w:hAnsi="仿宋" w:eastAsia="仿宋" w:cs="仿宋"/>
          <w:sz w:val="28"/>
          <w:szCs w:val="28"/>
        </w:rPr>
        <w:t>按照合同</w:t>
      </w:r>
      <w:r>
        <w:rPr>
          <w:rFonts w:hint="eastAsia" w:ascii="仿宋" w:hAnsi="仿宋" w:eastAsia="仿宋" w:cs="仿宋"/>
          <w:bCs/>
          <w:kern w:val="0"/>
          <w:sz w:val="28"/>
          <w:szCs w:val="28"/>
        </w:rPr>
        <w:t>规定</w:t>
      </w:r>
      <w:r>
        <w:rPr>
          <w:rFonts w:hint="eastAsia" w:ascii="仿宋" w:hAnsi="仿宋" w:eastAsia="仿宋" w:cs="仿宋"/>
          <w:sz w:val="28"/>
          <w:szCs w:val="28"/>
        </w:rPr>
        <w:t>的时间、地点交货和提供服务。</w:t>
      </w:r>
    </w:p>
    <w:p>
      <w:pPr>
        <w:snapToGrid w:val="0"/>
        <w:spacing w:line="460" w:lineRule="exact"/>
        <w:ind w:right="17" w:firstLine="560" w:firstLineChars="200"/>
        <w:rPr>
          <w:rFonts w:ascii="仿宋" w:hAnsi="仿宋" w:eastAsia="仿宋" w:cs="仿宋"/>
          <w:sz w:val="28"/>
          <w:szCs w:val="28"/>
        </w:rPr>
      </w:pPr>
      <w:r>
        <w:rPr>
          <w:rFonts w:hint="eastAsia" w:ascii="仿宋" w:hAnsi="仿宋" w:eastAsia="仿宋" w:cs="仿宋"/>
          <w:sz w:val="28"/>
          <w:szCs w:val="28"/>
        </w:rPr>
        <w:t>2.在履行合同过程中，如果</w:t>
      </w:r>
      <w:r>
        <w:rPr>
          <w:rFonts w:hint="eastAsia" w:ascii="仿宋" w:hAnsi="仿宋" w:eastAsia="仿宋" w:cs="仿宋"/>
          <w:snapToGrid w:val="0"/>
          <w:sz w:val="28"/>
          <w:szCs w:val="28"/>
        </w:rPr>
        <w:t>乙方或</w:t>
      </w:r>
      <w:r>
        <w:rPr>
          <w:rFonts w:hint="eastAsia" w:ascii="仿宋" w:hAnsi="仿宋" w:eastAsia="仿宋" w:cs="仿宋"/>
          <w:bCs/>
          <w:kern w:val="0"/>
          <w:sz w:val="28"/>
          <w:szCs w:val="28"/>
        </w:rPr>
        <w:t>代理商</w:t>
      </w:r>
      <w:r>
        <w:rPr>
          <w:rFonts w:hint="eastAsia" w:ascii="仿宋" w:hAnsi="仿宋" w:eastAsia="仿宋" w:cs="仿宋"/>
          <w:sz w:val="28"/>
          <w:szCs w:val="28"/>
        </w:rPr>
        <w:t>遇到妨碍按时交货和提供服务的情况时，将及时将拖延的事实、可能拖延的期限和理由通知采购人，</w:t>
      </w:r>
      <w:r>
        <w:rPr>
          <w:rFonts w:hint="eastAsia" w:ascii="仿宋" w:hAnsi="仿宋" w:eastAsia="仿宋" w:cs="仿宋"/>
          <w:snapToGrid w:val="0"/>
          <w:sz w:val="28"/>
          <w:szCs w:val="28"/>
        </w:rPr>
        <w:t>乙方或</w:t>
      </w:r>
      <w:r>
        <w:rPr>
          <w:rFonts w:hint="eastAsia" w:ascii="仿宋" w:hAnsi="仿宋" w:eastAsia="仿宋" w:cs="仿宋"/>
          <w:bCs/>
          <w:kern w:val="0"/>
          <w:sz w:val="28"/>
          <w:szCs w:val="28"/>
        </w:rPr>
        <w:t>代理商</w:t>
      </w:r>
      <w:r>
        <w:rPr>
          <w:rFonts w:hint="eastAsia" w:ascii="仿宋" w:hAnsi="仿宋" w:eastAsia="仿宋" w:cs="仿宋"/>
          <w:sz w:val="28"/>
          <w:szCs w:val="28"/>
        </w:rPr>
        <w:t>承诺根据采购人意见，确定是否延长交货时间或取消本次采购。</w:t>
      </w:r>
    </w:p>
    <w:p>
      <w:pPr>
        <w:snapToGrid w:val="0"/>
        <w:spacing w:line="460" w:lineRule="exact"/>
        <w:ind w:right="17" w:firstLine="560" w:firstLineChars="200"/>
        <w:rPr>
          <w:rFonts w:ascii="仿宋" w:hAnsi="仿宋" w:eastAsia="仿宋" w:cs="仿宋"/>
          <w:sz w:val="28"/>
          <w:szCs w:val="28"/>
        </w:rPr>
      </w:pPr>
      <w:r>
        <w:rPr>
          <w:rFonts w:hint="eastAsia" w:ascii="仿宋" w:hAnsi="仿宋" w:eastAsia="仿宋" w:cs="仿宋"/>
          <w:sz w:val="28"/>
          <w:szCs w:val="28"/>
        </w:rPr>
        <w:t>3.如</w:t>
      </w:r>
      <w:r>
        <w:rPr>
          <w:rFonts w:hint="eastAsia" w:ascii="仿宋" w:hAnsi="仿宋" w:eastAsia="仿宋" w:cs="仿宋"/>
          <w:snapToGrid w:val="0"/>
          <w:sz w:val="28"/>
          <w:szCs w:val="28"/>
        </w:rPr>
        <w:t>乙方或</w:t>
      </w:r>
      <w:r>
        <w:rPr>
          <w:rFonts w:hint="eastAsia" w:ascii="仿宋" w:hAnsi="仿宋" w:eastAsia="仿宋" w:cs="仿宋"/>
          <w:bCs/>
          <w:kern w:val="0"/>
          <w:sz w:val="28"/>
          <w:szCs w:val="28"/>
        </w:rPr>
        <w:t>代理商</w:t>
      </w:r>
      <w:r>
        <w:rPr>
          <w:rFonts w:hint="eastAsia" w:ascii="仿宋" w:hAnsi="仿宋" w:eastAsia="仿宋" w:cs="仿宋"/>
          <w:sz w:val="28"/>
          <w:szCs w:val="28"/>
        </w:rPr>
        <w:t>无正当理由拖延交货，采购人有权追究乙方的违约责任。</w:t>
      </w:r>
    </w:p>
    <w:p>
      <w:pPr>
        <w:snapToGrid w:val="0"/>
        <w:spacing w:line="460" w:lineRule="exact"/>
        <w:ind w:right="17" w:firstLine="560" w:firstLineChars="200"/>
        <w:rPr>
          <w:rFonts w:ascii="宋体" w:hAnsi="宋体"/>
          <w:sz w:val="30"/>
          <w:szCs w:val="30"/>
        </w:rPr>
      </w:pPr>
      <w:r>
        <w:rPr>
          <w:rFonts w:hint="eastAsia" w:ascii="仿宋" w:hAnsi="仿宋" w:eastAsia="仿宋" w:cs="仿宋"/>
          <w:sz w:val="28"/>
          <w:szCs w:val="28"/>
        </w:rPr>
        <w:t>4.如采购人需求错误或者无故不签收(不验收)，</w:t>
      </w:r>
      <w:r>
        <w:rPr>
          <w:rFonts w:hint="eastAsia" w:ascii="仿宋" w:hAnsi="仿宋" w:eastAsia="仿宋" w:cs="仿宋"/>
          <w:snapToGrid w:val="0"/>
          <w:sz w:val="28"/>
          <w:szCs w:val="28"/>
        </w:rPr>
        <w:t>乙方或</w:t>
      </w:r>
      <w:r>
        <w:rPr>
          <w:rFonts w:hint="eastAsia" w:ascii="仿宋" w:hAnsi="仿宋" w:eastAsia="仿宋" w:cs="仿宋"/>
          <w:bCs/>
          <w:kern w:val="0"/>
          <w:sz w:val="28"/>
          <w:szCs w:val="28"/>
        </w:rPr>
        <w:t>代理商</w:t>
      </w:r>
      <w:r>
        <w:rPr>
          <w:rFonts w:hint="eastAsia" w:ascii="仿宋" w:hAnsi="仿宋" w:eastAsia="仿宋" w:cs="仿宋"/>
          <w:sz w:val="28"/>
          <w:szCs w:val="28"/>
        </w:rPr>
        <w:t>将及时向同级财政部门书面申请协调。</w:t>
      </w:r>
    </w:p>
    <w:p>
      <w:pPr>
        <w:adjustRightInd w:val="0"/>
        <w:snapToGrid w:val="0"/>
        <w:spacing w:line="460" w:lineRule="exact"/>
        <w:ind w:firstLine="641" w:firstLineChars="213"/>
        <w:rPr>
          <w:rFonts w:ascii="宋体" w:hAnsi="宋体"/>
          <w:b/>
          <w:snapToGrid w:val="0"/>
          <w:sz w:val="30"/>
          <w:szCs w:val="30"/>
        </w:rPr>
      </w:pPr>
      <w:r>
        <w:rPr>
          <w:rFonts w:hint="eastAsia" w:ascii="宋体" w:hAnsi="宋体"/>
          <w:b/>
          <w:snapToGrid w:val="0"/>
          <w:sz w:val="30"/>
          <w:szCs w:val="30"/>
        </w:rPr>
        <w:t>十七、供货与验收</w:t>
      </w:r>
    </w:p>
    <w:p>
      <w:pPr>
        <w:adjustRightInd w:val="0"/>
        <w:snapToGrid w:val="0"/>
        <w:spacing w:line="460" w:lineRule="exact"/>
        <w:ind w:firstLine="596" w:firstLineChars="213"/>
        <w:rPr>
          <w:rFonts w:ascii="仿宋" w:hAnsi="仿宋" w:eastAsia="仿宋" w:cs="仿宋"/>
          <w:kern w:val="0"/>
          <w:sz w:val="28"/>
          <w:szCs w:val="28"/>
        </w:rPr>
      </w:pPr>
      <w:r>
        <w:rPr>
          <w:rFonts w:hint="eastAsia" w:ascii="仿宋" w:hAnsi="仿宋" w:eastAsia="仿宋" w:cs="仿宋"/>
          <w:kern w:val="0"/>
          <w:sz w:val="28"/>
          <w:szCs w:val="28"/>
        </w:rPr>
        <w:t>（1）交货时间及地点：乙方应在接到采购人安装通知单10日内向</w:t>
      </w:r>
      <w:r>
        <w:rPr>
          <w:rFonts w:hint="eastAsia" w:ascii="仿宋" w:hAnsi="仿宋" w:eastAsia="仿宋" w:cs="仿宋"/>
          <w:kern w:val="0"/>
          <w:sz w:val="28"/>
          <w:szCs w:val="28"/>
          <w:lang w:eastAsia="zh-CN"/>
        </w:rPr>
        <w:t>采购人</w:t>
      </w:r>
      <w:r>
        <w:rPr>
          <w:rFonts w:hint="eastAsia" w:ascii="仿宋" w:hAnsi="仿宋" w:eastAsia="仿宋" w:cs="仿宋"/>
          <w:kern w:val="0"/>
          <w:sz w:val="28"/>
          <w:szCs w:val="28"/>
        </w:rPr>
        <w:t>上门安装并提供应用培训。乙方应按要求将软件送达到</w:t>
      </w:r>
      <w:r>
        <w:rPr>
          <w:rFonts w:hint="eastAsia" w:ascii="仿宋" w:hAnsi="仿宋" w:eastAsia="仿宋" w:cs="仿宋"/>
          <w:kern w:val="0"/>
          <w:sz w:val="28"/>
          <w:szCs w:val="28"/>
          <w:lang w:eastAsia="zh-CN"/>
        </w:rPr>
        <w:t>采购人</w:t>
      </w:r>
      <w:r>
        <w:rPr>
          <w:rFonts w:hint="eastAsia" w:ascii="仿宋" w:hAnsi="仿宋" w:eastAsia="仿宋" w:cs="仿宋"/>
          <w:kern w:val="0"/>
          <w:sz w:val="28"/>
          <w:szCs w:val="28"/>
        </w:rPr>
        <w:t>指定的地点，完成系统软件的安装与调试服务，保证实现与</w:t>
      </w:r>
      <w:r>
        <w:rPr>
          <w:rFonts w:hint="eastAsia" w:ascii="仿宋" w:hAnsi="仿宋" w:eastAsia="仿宋" w:cs="仿宋"/>
          <w:kern w:val="0"/>
          <w:sz w:val="28"/>
          <w:szCs w:val="28"/>
          <w:lang w:eastAsia="zh-CN"/>
        </w:rPr>
        <w:t>采购人</w:t>
      </w:r>
      <w:r>
        <w:rPr>
          <w:rFonts w:hint="eastAsia" w:ascii="仿宋" w:hAnsi="仿宋" w:eastAsia="仿宋" w:cs="仿宋"/>
          <w:kern w:val="0"/>
          <w:sz w:val="28"/>
          <w:szCs w:val="28"/>
        </w:rPr>
        <w:t>原有系统和设备的协调工作。软件的运输和保险由乙负责。</w:t>
      </w:r>
    </w:p>
    <w:p>
      <w:pPr>
        <w:adjustRightInd w:val="0"/>
        <w:snapToGrid w:val="0"/>
        <w:spacing w:line="460" w:lineRule="exact"/>
        <w:ind w:firstLine="596" w:firstLineChars="213"/>
        <w:rPr>
          <w:rFonts w:ascii="仿宋" w:hAnsi="仿宋" w:eastAsia="仿宋" w:cs="仿宋"/>
          <w:kern w:val="0"/>
          <w:sz w:val="28"/>
          <w:szCs w:val="28"/>
        </w:rPr>
      </w:pPr>
      <w:r>
        <w:rPr>
          <w:rFonts w:hint="eastAsia" w:ascii="仿宋" w:hAnsi="仿宋" w:eastAsia="仿宋" w:cs="仿宋"/>
          <w:kern w:val="0"/>
          <w:sz w:val="28"/>
          <w:szCs w:val="28"/>
        </w:rPr>
        <w:t>（2）安装与现场调试：乙方应负责软件的安装与现场调试服务，软件交付后应保证满足协商采购文件中提出的应用要求。乙方应根据响应的技术要求提供相应的软硬件软件。乙方应向最终用户提供安装调试过程中的各种文档资料，以便</w:t>
      </w:r>
      <w:r>
        <w:rPr>
          <w:rFonts w:hint="eastAsia" w:ascii="仿宋" w:hAnsi="仿宋" w:eastAsia="仿宋" w:cs="仿宋"/>
          <w:kern w:val="0"/>
          <w:sz w:val="28"/>
          <w:szCs w:val="28"/>
          <w:lang w:eastAsia="zh-CN"/>
        </w:rPr>
        <w:t>采购人</w:t>
      </w:r>
      <w:r>
        <w:rPr>
          <w:rFonts w:hint="eastAsia" w:ascii="仿宋" w:hAnsi="仿宋" w:eastAsia="仿宋" w:cs="仿宋"/>
          <w:kern w:val="0"/>
          <w:sz w:val="28"/>
          <w:szCs w:val="28"/>
        </w:rPr>
        <w:t>能掌握操作和维护方法。</w:t>
      </w:r>
    </w:p>
    <w:p>
      <w:pPr>
        <w:adjustRightInd w:val="0"/>
        <w:snapToGrid w:val="0"/>
        <w:spacing w:line="460" w:lineRule="exact"/>
        <w:ind w:firstLine="596" w:firstLineChars="213"/>
        <w:rPr>
          <w:rFonts w:ascii="仿宋" w:hAnsi="仿宋" w:eastAsia="仿宋" w:cs="仿宋"/>
          <w:kern w:val="0"/>
          <w:sz w:val="28"/>
          <w:szCs w:val="28"/>
        </w:rPr>
      </w:pPr>
      <w:r>
        <w:rPr>
          <w:rFonts w:hint="eastAsia" w:ascii="仿宋" w:hAnsi="仿宋" w:eastAsia="仿宋" w:cs="仿宋"/>
          <w:kern w:val="0"/>
          <w:sz w:val="28"/>
          <w:szCs w:val="28"/>
        </w:rPr>
        <w:t>（3）验收：</w:t>
      </w:r>
    </w:p>
    <w:p>
      <w:pPr>
        <w:adjustRightInd w:val="0"/>
        <w:snapToGrid w:val="0"/>
        <w:spacing w:line="460" w:lineRule="exact"/>
        <w:ind w:firstLine="596" w:firstLineChars="213"/>
        <w:rPr>
          <w:rFonts w:ascii="仿宋" w:hAnsi="仿宋" w:eastAsia="仿宋" w:cs="仿宋"/>
          <w:kern w:val="0"/>
          <w:sz w:val="28"/>
          <w:szCs w:val="28"/>
        </w:rPr>
      </w:pPr>
      <w:r>
        <w:rPr>
          <w:rFonts w:hint="eastAsia" w:ascii="仿宋" w:hAnsi="仿宋" w:eastAsia="仿宋" w:cs="仿宋"/>
          <w:kern w:val="0"/>
          <w:sz w:val="28"/>
          <w:szCs w:val="28"/>
        </w:rPr>
        <w:t>1）乙方向</w:t>
      </w:r>
      <w:r>
        <w:rPr>
          <w:rFonts w:hint="eastAsia" w:ascii="仿宋" w:hAnsi="仿宋" w:eastAsia="仿宋" w:cs="仿宋"/>
          <w:kern w:val="0"/>
          <w:sz w:val="28"/>
          <w:szCs w:val="28"/>
          <w:lang w:eastAsia="zh-CN"/>
        </w:rPr>
        <w:t>采购人</w:t>
      </w:r>
      <w:r>
        <w:rPr>
          <w:rFonts w:hint="eastAsia" w:ascii="仿宋" w:hAnsi="仿宋" w:eastAsia="仿宋" w:cs="仿宋"/>
          <w:kern w:val="0"/>
          <w:sz w:val="28"/>
          <w:szCs w:val="28"/>
        </w:rPr>
        <w:t>提供详细的供货清单，由</w:t>
      </w:r>
      <w:r>
        <w:rPr>
          <w:rFonts w:hint="eastAsia" w:ascii="仿宋" w:hAnsi="仿宋" w:eastAsia="仿宋" w:cs="仿宋"/>
          <w:kern w:val="0"/>
          <w:sz w:val="28"/>
          <w:szCs w:val="28"/>
          <w:lang w:eastAsia="zh-CN"/>
        </w:rPr>
        <w:t>采购人</w:t>
      </w:r>
      <w:r>
        <w:rPr>
          <w:rFonts w:hint="eastAsia" w:ascii="仿宋" w:hAnsi="仿宋" w:eastAsia="仿宋" w:cs="仿宋"/>
          <w:kern w:val="0"/>
          <w:sz w:val="28"/>
          <w:szCs w:val="28"/>
        </w:rPr>
        <w:t>确认。当软件到达</w:t>
      </w:r>
      <w:r>
        <w:rPr>
          <w:rFonts w:hint="eastAsia" w:ascii="仿宋" w:hAnsi="仿宋" w:eastAsia="仿宋" w:cs="仿宋"/>
          <w:kern w:val="0"/>
          <w:sz w:val="28"/>
          <w:szCs w:val="28"/>
          <w:lang w:eastAsia="zh-CN"/>
        </w:rPr>
        <w:t>采购人</w:t>
      </w:r>
      <w:r>
        <w:rPr>
          <w:rFonts w:hint="eastAsia" w:ascii="仿宋" w:hAnsi="仿宋" w:eastAsia="仿宋" w:cs="仿宋"/>
          <w:kern w:val="0"/>
          <w:sz w:val="28"/>
          <w:szCs w:val="28"/>
        </w:rPr>
        <w:t>指定的安装现场后，</w:t>
      </w:r>
      <w:r>
        <w:rPr>
          <w:rFonts w:hint="eastAsia" w:ascii="仿宋" w:hAnsi="仿宋" w:eastAsia="仿宋" w:cs="仿宋"/>
          <w:kern w:val="0"/>
          <w:sz w:val="28"/>
          <w:szCs w:val="28"/>
          <w:lang w:eastAsia="zh-CN"/>
        </w:rPr>
        <w:t>采购人</w:t>
      </w:r>
      <w:r>
        <w:rPr>
          <w:rFonts w:hint="eastAsia" w:ascii="仿宋" w:hAnsi="仿宋" w:eastAsia="仿宋" w:cs="仿宋"/>
          <w:kern w:val="0"/>
          <w:sz w:val="28"/>
          <w:szCs w:val="28"/>
        </w:rPr>
        <w:t>和成交供应商依据供货清单共同进行检验，并对数量、质量进行逐项检查。</w:t>
      </w:r>
    </w:p>
    <w:p>
      <w:pPr>
        <w:adjustRightInd w:val="0"/>
        <w:snapToGrid w:val="0"/>
        <w:spacing w:line="460" w:lineRule="exact"/>
        <w:ind w:firstLine="596" w:firstLineChars="213"/>
        <w:rPr>
          <w:rFonts w:ascii="仿宋" w:hAnsi="仿宋" w:eastAsia="仿宋" w:cs="仿宋"/>
          <w:kern w:val="0"/>
          <w:sz w:val="28"/>
          <w:szCs w:val="28"/>
        </w:rPr>
      </w:pPr>
      <w:r>
        <w:rPr>
          <w:rFonts w:hint="eastAsia" w:ascii="仿宋" w:hAnsi="仿宋" w:eastAsia="仿宋" w:cs="仿宋"/>
          <w:kern w:val="0"/>
          <w:sz w:val="28"/>
          <w:szCs w:val="28"/>
        </w:rPr>
        <w:t>2）验收以最终用户地验收为准。软件经过双方检验认可后，签署验收报告，成交供应商提供售后服务文件。</w:t>
      </w:r>
    </w:p>
    <w:p>
      <w:pPr>
        <w:adjustRightInd w:val="0"/>
        <w:snapToGrid w:val="0"/>
        <w:spacing w:line="460" w:lineRule="exact"/>
        <w:ind w:firstLine="596" w:firstLineChars="213"/>
        <w:rPr>
          <w:rFonts w:ascii="仿宋" w:hAnsi="仿宋" w:eastAsia="仿宋" w:cs="仿宋"/>
          <w:kern w:val="0"/>
          <w:sz w:val="28"/>
          <w:szCs w:val="28"/>
        </w:rPr>
      </w:pPr>
      <w:r>
        <w:rPr>
          <w:rFonts w:hint="eastAsia" w:ascii="仿宋" w:hAnsi="仿宋" w:eastAsia="仿宋" w:cs="仿宋"/>
          <w:kern w:val="0"/>
          <w:sz w:val="28"/>
          <w:szCs w:val="28"/>
        </w:rPr>
        <w:t>3）项目完成地点（设备安装地点）：软件交付、安装、试运行、检验和使用地点为</w:t>
      </w:r>
      <w:r>
        <w:rPr>
          <w:rFonts w:hint="eastAsia" w:ascii="仿宋" w:hAnsi="仿宋" w:eastAsia="仿宋" w:cs="仿宋"/>
          <w:kern w:val="0"/>
          <w:sz w:val="28"/>
          <w:szCs w:val="28"/>
          <w:lang w:eastAsia="zh-CN"/>
        </w:rPr>
        <w:t>采购人</w:t>
      </w:r>
      <w:r>
        <w:rPr>
          <w:rFonts w:hint="eastAsia" w:ascii="仿宋" w:hAnsi="仿宋" w:eastAsia="仿宋" w:cs="仿宋"/>
          <w:kern w:val="0"/>
          <w:sz w:val="28"/>
          <w:szCs w:val="28"/>
        </w:rPr>
        <w:t>在采购协议中指定地点。</w:t>
      </w:r>
    </w:p>
    <w:p>
      <w:pPr>
        <w:adjustRightInd w:val="0"/>
        <w:snapToGrid w:val="0"/>
        <w:spacing w:line="460" w:lineRule="exact"/>
        <w:ind w:firstLine="641" w:firstLineChars="213"/>
        <w:rPr>
          <w:rFonts w:ascii="宋体" w:hAnsi="宋体"/>
          <w:b/>
          <w:snapToGrid w:val="0"/>
          <w:sz w:val="30"/>
          <w:szCs w:val="30"/>
        </w:rPr>
      </w:pPr>
      <w:r>
        <w:rPr>
          <w:rFonts w:hint="eastAsia" w:ascii="宋体" w:hAnsi="宋体"/>
          <w:b/>
          <w:snapToGrid w:val="0"/>
          <w:sz w:val="30"/>
          <w:szCs w:val="30"/>
        </w:rPr>
        <w:t>十八、产品包装</w:t>
      </w:r>
    </w:p>
    <w:p>
      <w:pPr>
        <w:adjustRightInd w:val="0"/>
        <w:snapToGrid w:val="0"/>
        <w:spacing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乙方或</w:t>
      </w:r>
      <w:r>
        <w:rPr>
          <w:rFonts w:hint="eastAsia" w:ascii="仿宋" w:hAnsi="仿宋" w:eastAsia="仿宋" w:cs="仿宋"/>
          <w:bCs/>
          <w:kern w:val="0"/>
          <w:sz w:val="28"/>
          <w:szCs w:val="28"/>
        </w:rPr>
        <w:t>供货商</w:t>
      </w:r>
      <w:r>
        <w:rPr>
          <w:rFonts w:hint="eastAsia" w:ascii="仿宋" w:hAnsi="仿宋" w:eastAsia="仿宋" w:cs="仿宋"/>
          <w:snapToGrid w:val="0"/>
          <w:sz w:val="28"/>
          <w:szCs w:val="28"/>
        </w:rPr>
        <w:t>按国家包装标准执行。</w:t>
      </w:r>
    </w:p>
    <w:p>
      <w:pPr>
        <w:adjustRightInd w:val="0"/>
        <w:snapToGrid w:val="0"/>
        <w:spacing w:line="460" w:lineRule="exact"/>
        <w:ind w:firstLine="641" w:firstLineChars="213"/>
        <w:rPr>
          <w:rFonts w:ascii="宋体" w:hAnsi="宋体"/>
          <w:b/>
          <w:snapToGrid w:val="0"/>
          <w:sz w:val="30"/>
          <w:szCs w:val="30"/>
        </w:rPr>
      </w:pPr>
      <w:r>
        <w:rPr>
          <w:rFonts w:hint="eastAsia" w:ascii="宋体" w:hAnsi="宋体"/>
          <w:b/>
          <w:snapToGrid w:val="0"/>
          <w:sz w:val="30"/>
          <w:szCs w:val="30"/>
        </w:rPr>
        <w:t xml:space="preserve">十九、违约处理  </w:t>
      </w:r>
    </w:p>
    <w:p>
      <w:pPr>
        <w:adjustRightInd w:val="0"/>
        <w:snapToGrid w:val="0"/>
        <w:spacing w:before="156" w:beforeLines="50" w:after="156" w:afterLines="50" w:line="460" w:lineRule="exact"/>
        <w:ind w:firstLine="639" w:firstLineChars="213"/>
        <w:rPr>
          <w:rFonts w:hint="eastAsia" w:ascii="仿宋" w:hAnsi="仿宋" w:eastAsia="仿宋" w:cs="仿宋"/>
          <w:b w:val="0"/>
          <w:bCs/>
          <w:snapToGrid w:val="0"/>
          <w:sz w:val="30"/>
          <w:szCs w:val="30"/>
        </w:rPr>
      </w:pPr>
      <w:r>
        <w:rPr>
          <w:rFonts w:hint="eastAsia" w:ascii="仿宋" w:hAnsi="仿宋" w:eastAsia="仿宋" w:cs="仿宋"/>
          <w:b w:val="0"/>
          <w:bCs/>
          <w:snapToGrid w:val="0"/>
          <w:sz w:val="30"/>
          <w:szCs w:val="30"/>
        </w:rPr>
        <w:t>（一）本框架协议由征集人对入围供应商及代理商履约情况进行管理，管理形式包括但不限于专项检查、随机抽查、交易纠纷申诉等，相关检查及处理情况将在框架协议模块中公布。</w:t>
      </w:r>
    </w:p>
    <w:p>
      <w:pPr>
        <w:adjustRightInd w:val="0"/>
        <w:snapToGrid w:val="0"/>
        <w:spacing w:before="156" w:beforeLines="50" w:after="156" w:afterLines="50" w:line="460" w:lineRule="exact"/>
        <w:ind w:firstLine="639" w:firstLineChars="213"/>
        <w:rPr>
          <w:rFonts w:hint="eastAsia" w:ascii="仿宋" w:hAnsi="仿宋" w:eastAsia="仿宋" w:cs="仿宋"/>
          <w:b w:val="0"/>
          <w:bCs/>
          <w:snapToGrid w:val="0"/>
          <w:sz w:val="30"/>
          <w:szCs w:val="30"/>
        </w:rPr>
      </w:pPr>
      <w:r>
        <w:rPr>
          <w:rFonts w:hint="eastAsia" w:ascii="仿宋" w:hAnsi="仿宋" w:eastAsia="仿宋" w:cs="仿宋"/>
          <w:b w:val="0"/>
          <w:bCs/>
          <w:snapToGrid w:val="0"/>
          <w:sz w:val="30"/>
          <w:szCs w:val="30"/>
        </w:rPr>
        <w:t>（二）在协议履约过程中发现入围供应商或代理商有下列情形之一的，征集人依据框架协议管理办法、征集文件及框架协议等相关规定约定，可视情对其作出约谈整改、暂停入围供应商接受框架协议合同资格、取消代理商接受框架协议合同资格。</w:t>
      </w:r>
    </w:p>
    <w:p>
      <w:pPr>
        <w:adjustRightInd w:val="0"/>
        <w:snapToGrid w:val="0"/>
        <w:spacing w:before="156" w:beforeLines="50" w:after="156" w:afterLines="50" w:line="460" w:lineRule="exact"/>
        <w:ind w:firstLine="639" w:firstLineChars="213"/>
        <w:rPr>
          <w:rFonts w:hint="eastAsia" w:ascii="仿宋" w:hAnsi="仿宋" w:eastAsia="仿宋" w:cs="仿宋"/>
          <w:b w:val="0"/>
          <w:bCs/>
          <w:snapToGrid w:val="0"/>
          <w:sz w:val="30"/>
          <w:szCs w:val="30"/>
        </w:rPr>
      </w:pPr>
      <w:r>
        <w:rPr>
          <w:rFonts w:hint="eastAsia" w:ascii="仿宋" w:hAnsi="仿宋" w:eastAsia="仿宋" w:cs="仿宋"/>
          <w:b w:val="0"/>
          <w:bCs/>
          <w:snapToGrid w:val="0"/>
          <w:sz w:val="30"/>
          <w:szCs w:val="30"/>
        </w:rPr>
        <w:t>1.未按框架协议入围结果签订合同，或与采购人另行订立背离合同实质性内容协议的；</w:t>
      </w:r>
    </w:p>
    <w:p>
      <w:pPr>
        <w:adjustRightInd w:val="0"/>
        <w:snapToGrid w:val="0"/>
        <w:spacing w:before="156" w:beforeLines="50" w:after="156" w:afterLines="50" w:line="460" w:lineRule="exact"/>
        <w:ind w:firstLine="639" w:firstLineChars="213"/>
        <w:rPr>
          <w:rFonts w:hint="eastAsia" w:ascii="仿宋" w:hAnsi="仿宋" w:eastAsia="仿宋" w:cs="仿宋"/>
          <w:b w:val="0"/>
          <w:bCs/>
          <w:snapToGrid w:val="0"/>
          <w:sz w:val="30"/>
          <w:szCs w:val="30"/>
        </w:rPr>
      </w:pPr>
      <w:r>
        <w:rPr>
          <w:rFonts w:hint="eastAsia" w:ascii="仿宋" w:hAnsi="仿宋" w:eastAsia="仿宋" w:cs="仿宋"/>
          <w:b w:val="0"/>
          <w:bCs/>
          <w:snapToGrid w:val="0"/>
          <w:sz w:val="30"/>
          <w:szCs w:val="30"/>
        </w:rPr>
        <w:t>2.合同授予后与采购人再次议价的；</w:t>
      </w:r>
    </w:p>
    <w:p>
      <w:pPr>
        <w:adjustRightInd w:val="0"/>
        <w:snapToGrid w:val="0"/>
        <w:spacing w:before="156" w:beforeLines="50" w:after="156" w:afterLines="50" w:line="460" w:lineRule="exact"/>
        <w:ind w:firstLine="639" w:firstLineChars="213"/>
        <w:rPr>
          <w:rFonts w:hint="eastAsia" w:ascii="仿宋" w:hAnsi="仿宋" w:eastAsia="仿宋" w:cs="仿宋"/>
          <w:b w:val="0"/>
          <w:bCs/>
          <w:snapToGrid w:val="0"/>
          <w:sz w:val="30"/>
          <w:szCs w:val="30"/>
        </w:rPr>
      </w:pPr>
      <w:r>
        <w:rPr>
          <w:rFonts w:hint="eastAsia" w:ascii="仿宋" w:hAnsi="仿宋" w:eastAsia="仿宋" w:cs="仿宋"/>
          <w:b w:val="0"/>
          <w:bCs/>
          <w:snapToGrid w:val="0"/>
          <w:sz w:val="30"/>
          <w:szCs w:val="30"/>
        </w:rPr>
        <w:t>3.在合同履行过程中与采购人协商变更合同主要条款的。</w:t>
      </w:r>
    </w:p>
    <w:p>
      <w:pPr>
        <w:adjustRightInd w:val="0"/>
        <w:snapToGrid w:val="0"/>
        <w:spacing w:before="156" w:beforeLines="50" w:after="156" w:afterLines="50" w:line="460" w:lineRule="exact"/>
        <w:ind w:firstLine="639" w:firstLineChars="213"/>
        <w:rPr>
          <w:rFonts w:hint="eastAsia" w:ascii="仿宋" w:hAnsi="仿宋" w:eastAsia="仿宋" w:cs="仿宋"/>
          <w:b w:val="0"/>
          <w:bCs/>
          <w:snapToGrid w:val="0"/>
          <w:sz w:val="30"/>
          <w:szCs w:val="30"/>
        </w:rPr>
      </w:pPr>
      <w:r>
        <w:rPr>
          <w:rFonts w:hint="eastAsia" w:ascii="仿宋" w:hAnsi="仿宋" w:eastAsia="仿宋" w:cs="仿宋"/>
          <w:b w:val="0"/>
          <w:bCs/>
          <w:snapToGrid w:val="0"/>
          <w:sz w:val="30"/>
          <w:szCs w:val="30"/>
        </w:rPr>
        <w:t>（三）在协议履约过程中发现入围供应商有下列情形之一的，征集人依据框架协议管理办法、征集文件及框架协议等相关规定约定，可视情对其作出约谈整改、暂停框架协议入围资格。</w:t>
      </w:r>
    </w:p>
    <w:p>
      <w:pPr>
        <w:adjustRightInd w:val="0"/>
        <w:snapToGrid w:val="0"/>
        <w:spacing w:before="156" w:beforeLines="50" w:after="156" w:afterLines="50" w:line="460" w:lineRule="exact"/>
        <w:ind w:firstLine="639" w:firstLineChars="213"/>
        <w:rPr>
          <w:rFonts w:hint="eastAsia" w:ascii="仿宋" w:hAnsi="仿宋" w:eastAsia="仿宋" w:cs="仿宋"/>
          <w:b w:val="0"/>
          <w:bCs/>
          <w:snapToGrid w:val="0"/>
          <w:sz w:val="30"/>
          <w:szCs w:val="30"/>
        </w:rPr>
      </w:pPr>
      <w:r>
        <w:rPr>
          <w:rFonts w:hint="eastAsia" w:ascii="仿宋" w:hAnsi="仿宋" w:eastAsia="仿宋" w:cs="仿宋"/>
          <w:b w:val="0"/>
          <w:bCs/>
          <w:snapToGrid w:val="0"/>
          <w:sz w:val="30"/>
          <w:szCs w:val="30"/>
        </w:rPr>
        <w:t>1.未及时更新维护产品及代理商，影响采购人采购的；</w:t>
      </w:r>
    </w:p>
    <w:p>
      <w:pPr>
        <w:adjustRightInd w:val="0"/>
        <w:snapToGrid w:val="0"/>
        <w:spacing w:before="156" w:beforeLines="50" w:after="156" w:afterLines="50" w:line="460" w:lineRule="exact"/>
        <w:ind w:firstLine="639" w:firstLineChars="213"/>
        <w:rPr>
          <w:rFonts w:hint="eastAsia" w:ascii="仿宋" w:hAnsi="仿宋" w:eastAsia="仿宋" w:cs="仿宋"/>
          <w:b w:val="0"/>
          <w:bCs/>
          <w:snapToGrid w:val="0"/>
          <w:sz w:val="30"/>
          <w:szCs w:val="30"/>
        </w:rPr>
      </w:pPr>
      <w:r>
        <w:rPr>
          <w:rFonts w:hint="eastAsia" w:ascii="仿宋" w:hAnsi="仿宋" w:eastAsia="仿宋" w:cs="仿宋"/>
          <w:b w:val="0"/>
          <w:bCs/>
          <w:snapToGrid w:val="0"/>
          <w:sz w:val="30"/>
          <w:szCs w:val="30"/>
        </w:rPr>
        <w:t>2.委托的代理商中有3家及以上因违规违约被取消委托协议的；</w:t>
      </w:r>
    </w:p>
    <w:p>
      <w:pPr>
        <w:adjustRightInd w:val="0"/>
        <w:snapToGrid w:val="0"/>
        <w:spacing w:before="156" w:beforeLines="50" w:after="156" w:afterLines="50" w:line="460" w:lineRule="exact"/>
        <w:ind w:firstLine="639" w:firstLineChars="213"/>
        <w:rPr>
          <w:rFonts w:hint="eastAsia" w:ascii="仿宋" w:hAnsi="仿宋" w:eastAsia="仿宋" w:cs="仿宋"/>
          <w:b w:val="0"/>
          <w:bCs/>
          <w:snapToGrid w:val="0"/>
          <w:sz w:val="30"/>
          <w:szCs w:val="30"/>
        </w:rPr>
      </w:pPr>
      <w:r>
        <w:rPr>
          <w:rFonts w:hint="eastAsia" w:ascii="仿宋" w:hAnsi="仿宋" w:eastAsia="仿宋" w:cs="仿宋"/>
          <w:b w:val="0"/>
          <w:bCs/>
          <w:snapToGrid w:val="0"/>
          <w:sz w:val="30"/>
          <w:szCs w:val="30"/>
        </w:rPr>
        <w:t>3.各级财政部门认定的其他违法、违规的行为。</w:t>
      </w:r>
    </w:p>
    <w:p>
      <w:pPr>
        <w:adjustRightInd w:val="0"/>
        <w:snapToGrid w:val="0"/>
        <w:spacing w:before="156" w:beforeLines="50" w:after="156" w:afterLines="50" w:line="460" w:lineRule="exact"/>
        <w:ind w:firstLine="639" w:firstLineChars="213"/>
        <w:rPr>
          <w:rFonts w:hint="eastAsia" w:ascii="仿宋" w:hAnsi="仿宋" w:eastAsia="仿宋" w:cs="仿宋"/>
          <w:b w:val="0"/>
          <w:bCs/>
          <w:snapToGrid w:val="0"/>
          <w:sz w:val="30"/>
          <w:szCs w:val="30"/>
        </w:rPr>
      </w:pPr>
      <w:r>
        <w:rPr>
          <w:rFonts w:hint="eastAsia" w:ascii="仿宋" w:hAnsi="仿宋" w:eastAsia="仿宋" w:cs="仿宋"/>
          <w:b w:val="0"/>
          <w:bCs/>
          <w:snapToGrid w:val="0"/>
          <w:sz w:val="30"/>
          <w:szCs w:val="30"/>
        </w:rPr>
        <w:t>（四）征集人发现入围供应商有下列情形之一，解除与其签订的框架协议：</w:t>
      </w:r>
    </w:p>
    <w:p>
      <w:pPr>
        <w:adjustRightInd w:val="0"/>
        <w:snapToGrid w:val="0"/>
        <w:spacing w:before="156" w:beforeLines="50" w:after="156" w:afterLines="50" w:line="460" w:lineRule="exact"/>
        <w:ind w:firstLine="639" w:firstLineChars="213"/>
        <w:rPr>
          <w:rFonts w:hint="eastAsia" w:ascii="仿宋" w:hAnsi="仿宋" w:eastAsia="仿宋" w:cs="仿宋"/>
          <w:b w:val="0"/>
          <w:bCs/>
          <w:snapToGrid w:val="0"/>
          <w:sz w:val="30"/>
          <w:szCs w:val="30"/>
        </w:rPr>
      </w:pPr>
      <w:r>
        <w:rPr>
          <w:rFonts w:hint="eastAsia" w:ascii="仿宋" w:hAnsi="仿宋" w:eastAsia="仿宋" w:cs="仿宋"/>
          <w:b w:val="0"/>
          <w:bCs/>
          <w:snapToGrid w:val="0"/>
          <w:sz w:val="30"/>
          <w:szCs w:val="30"/>
        </w:rPr>
        <w:t>1.恶意串通谋取入围或者合同成交的；</w:t>
      </w:r>
    </w:p>
    <w:p>
      <w:pPr>
        <w:adjustRightInd w:val="0"/>
        <w:snapToGrid w:val="0"/>
        <w:spacing w:before="156" w:beforeLines="50" w:after="156" w:afterLines="50" w:line="460" w:lineRule="exact"/>
        <w:ind w:firstLine="639" w:firstLineChars="213"/>
        <w:rPr>
          <w:rFonts w:hint="eastAsia" w:ascii="仿宋" w:hAnsi="仿宋" w:eastAsia="仿宋" w:cs="仿宋"/>
          <w:b w:val="0"/>
          <w:bCs/>
          <w:snapToGrid w:val="0"/>
          <w:sz w:val="30"/>
          <w:szCs w:val="30"/>
        </w:rPr>
      </w:pPr>
      <w:r>
        <w:rPr>
          <w:rFonts w:hint="eastAsia" w:ascii="仿宋" w:hAnsi="仿宋" w:eastAsia="仿宋" w:cs="仿宋"/>
          <w:b w:val="0"/>
          <w:bCs/>
          <w:snapToGrid w:val="0"/>
          <w:sz w:val="30"/>
          <w:szCs w:val="30"/>
        </w:rPr>
        <w:t>2.提供虚假材料谋取入围或者合同成交的；</w:t>
      </w:r>
    </w:p>
    <w:p>
      <w:pPr>
        <w:adjustRightInd w:val="0"/>
        <w:snapToGrid w:val="0"/>
        <w:spacing w:before="156" w:beforeLines="50" w:after="156" w:afterLines="50" w:line="460" w:lineRule="exact"/>
        <w:ind w:firstLine="639" w:firstLineChars="213"/>
        <w:rPr>
          <w:rFonts w:hint="eastAsia" w:ascii="仿宋" w:hAnsi="仿宋" w:eastAsia="仿宋" w:cs="仿宋"/>
          <w:b w:val="0"/>
          <w:bCs/>
          <w:snapToGrid w:val="0"/>
          <w:sz w:val="30"/>
          <w:szCs w:val="30"/>
        </w:rPr>
      </w:pPr>
      <w:r>
        <w:rPr>
          <w:rFonts w:hint="eastAsia" w:ascii="仿宋" w:hAnsi="仿宋" w:eastAsia="仿宋" w:cs="仿宋"/>
          <w:b w:val="0"/>
          <w:bCs/>
          <w:snapToGrid w:val="0"/>
          <w:sz w:val="30"/>
          <w:szCs w:val="30"/>
        </w:rPr>
        <w:t>3.无正当理由拒不接受合同授予的；</w:t>
      </w:r>
    </w:p>
    <w:p>
      <w:pPr>
        <w:adjustRightInd w:val="0"/>
        <w:snapToGrid w:val="0"/>
        <w:spacing w:before="156" w:beforeLines="50" w:after="156" w:afterLines="50" w:line="460" w:lineRule="exact"/>
        <w:ind w:firstLine="639" w:firstLineChars="213"/>
        <w:rPr>
          <w:rFonts w:hint="eastAsia" w:ascii="仿宋" w:hAnsi="仿宋" w:eastAsia="仿宋" w:cs="仿宋"/>
          <w:b w:val="0"/>
          <w:bCs/>
          <w:snapToGrid w:val="0"/>
          <w:sz w:val="30"/>
          <w:szCs w:val="30"/>
        </w:rPr>
      </w:pPr>
      <w:r>
        <w:rPr>
          <w:rFonts w:hint="eastAsia" w:ascii="仿宋" w:hAnsi="仿宋" w:eastAsia="仿宋" w:cs="仿宋"/>
          <w:b w:val="0"/>
          <w:bCs/>
          <w:snapToGrid w:val="0"/>
          <w:sz w:val="30"/>
          <w:szCs w:val="30"/>
        </w:rPr>
        <w:t>4.不履行合同义务或者履行合同义务不符合约定，经采购人请求履行后仍不履行或者仍未按约定履行的；</w:t>
      </w:r>
    </w:p>
    <w:p>
      <w:pPr>
        <w:adjustRightInd w:val="0"/>
        <w:snapToGrid w:val="0"/>
        <w:spacing w:before="156" w:beforeLines="50" w:after="156" w:afterLines="50" w:line="460" w:lineRule="exact"/>
        <w:ind w:firstLine="639" w:firstLineChars="213"/>
        <w:rPr>
          <w:rFonts w:hint="eastAsia" w:ascii="仿宋" w:hAnsi="仿宋" w:eastAsia="仿宋" w:cs="仿宋"/>
          <w:b w:val="0"/>
          <w:bCs/>
          <w:snapToGrid w:val="0"/>
          <w:sz w:val="30"/>
          <w:szCs w:val="30"/>
        </w:rPr>
      </w:pPr>
      <w:r>
        <w:rPr>
          <w:rFonts w:hint="eastAsia" w:ascii="仿宋" w:hAnsi="仿宋" w:eastAsia="仿宋" w:cs="仿宋"/>
          <w:b w:val="0"/>
          <w:bCs/>
          <w:snapToGrid w:val="0"/>
          <w:sz w:val="30"/>
          <w:szCs w:val="30"/>
        </w:rPr>
        <w:t>5.框架协议有效期内，因违法行为被禁止或限制参加政府采购活动的；</w:t>
      </w:r>
    </w:p>
    <w:p>
      <w:pPr>
        <w:adjustRightInd w:val="0"/>
        <w:snapToGrid w:val="0"/>
        <w:spacing w:before="156" w:beforeLines="50" w:after="156" w:afterLines="50" w:line="460" w:lineRule="exact"/>
        <w:ind w:firstLine="639" w:firstLineChars="213"/>
        <w:rPr>
          <w:rFonts w:hint="eastAsia" w:ascii="仿宋" w:hAnsi="仿宋" w:eastAsia="仿宋" w:cs="仿宋"/>
          <w:b w:val="0"/>
          <w:bCs/>
          <w:snapToGrid w:val="0"/>
          <w:sz w:val="30"/>
          <w:szCs w:val="30"/>
        </w:rPr>
      </w:pPr>
      <w:r>
        <w:rPr>
          <w:rFonts w:hint="eastAsia" w:ascii="仿宋" w:hAnsi="仿宋" w:eastAsia="仿宋" w:cs="仿宋"/>
          <w:b w:val="0"/>
          <w:bCs/>
          <w:snapToGrid w:val="0"/>
          <w:sz w:val="30"/>
          <w:szCs w:val="30"/>
        </w:rPr>
        <w:t>6.入围供应商及委托代理商超过2周无法保证框架协议全部适用范围或地域范围内供货的；</w:t>
      </w:r>
    </w:p>
    <w:p>
      <w:pPr>
        <w:adjustRightInd w:val="0"/>
        <w:snapToGrid w:val="0"/>
        <w:spacing w:before="156" w:beforeLines="50" w:after="156" w:afterLines="50" w:line="460" w:lineRule="exact"/>
        <w:ind w:firstLine="639" w:firstLineChars="213"/>
        <w:rPr>
          <w:rFonts w:hint="eastAsia" w:ascii="仿宋" w:hAnsi="仿宋" w:eastAsia="仿宋" w:cs="仿宋"/>
          <w:b w:val="0"/>
          <w:bCs/>
          <w:snapToGrid w:val="0"/>
          <w:sz w:val="30"/>
          <w:szCs w:val="30"/>
        </w:rPr>
      </w:pPr>
      <w:r>
        <w:rPr>
          <w:rFonts w:hint="eastAsia" w:ascii="仿宋" w:hAnsi="仿宋" w:eastAsia="仿宋" w:cs="仿宋"/>
          <w:b w:val="0"/>
          <w:bCs/>
          <w:snapToGrid w:val="0"/>
          <w:sz w:val="30"/>
          <w:szCs w:val="30"/>
        </w:rPr>
        <w:t>7.框架协议约定的其他情形。</w:t>
      </w:r>
    </w:p>
    <w:p>
      <w:pPr>
        <w:adjustRightInd w:val="0"/>
        <w:snapToGrid w:val="0"/>
        <w:spacing w:before="156" w:beforeLines="50" w:after="156" w:afterLines="50" w:line="460" w:lineRule="exact"/>
        <w:ind w:firstLine="639" w:firstLineChars="213"/>
        <w:rPr>
          <w:rFonts w:hint="eastAsia" w:ascii="仿宋" w:hAnsi="仿宋" w:eastAsia="仿宋" w:cs="仿宋"/>
          <w:b w:val="0"/>
          <w:bCs/>
          <w:snapToGrid w:val="0"/>
          <w:sz w:val="30"/>
          <w:szCs w:val="30"/>
        </w:rPr>
      </w:pPr>
      <w:r>
        <w:rPr>
          <w:rFonts w:hint="eastAsia" w:ascii="仿宋" w:hAnsi="仿宋" w:eastAsia="仿宋" w:cs="仿宋"/>
          <w:b w:val="0"/>
          <w:bCs/>
          <w:snapToGrid w:val="0"/>
          <w:sz w:val="30"/>
          <w:szCs w:val="30"/>
        </w:rPr>
        <w:t>入围供应商有上述1、2、3情形之一的，由征集人移送省财政厅依照政府采购法等有关法律、行政法规追究法律责任。</w:t>
      </w:r>
    </w:p>
    <w:p>
      <w:pPr>
        <w:numPr>
          <w:ilvl w:val="0"/>
          <w:numId w:val="5"/>
        </w:numPr>
        <w:adjustRightInd w:val="0"/>
        <w:snapToGrid w:val="0"/>
        <w:spacing w:before="156" w:beforeLines="50" w:after="156" w:afterLines="50" w:line="460" w:lineRule="exact"/>
        <w:ind w:firstLine="639" w:firstLineChars="213"/>
        <w:rPr>
          <w:rFonts w:hint="eastAsia" w:ascii="仿宋" w:hAnsi="仿宋" w:eastAsia="仿宋" w:cs="仿宋"/>
          <w:b w:val="0"/>
          <w:bCs/>
          <w:snapToGrid w:val="0"/>
          <w:sz w:val="30"/>
          <w:szCs w:val="30"/>
        </w:rPr>
      </w:pPr>
      <w:r>
        <w:rPr>
          <w:rFonts w:hint="eastAsia" w:ascii="仿宋" w:hAnsi="仿宋" w:eastAsia="仿宋" w:cs="仿宋"/>
          <w:b w:val="0"/>
          <w:bCs/>
          <w:snapToGrid w:val="0"/>
          <w:sz w:val="30"/>
          <w:szCs w:val="30"/>
        </w:rPr>
        <w:t>被取消入围资格或者被解除框架协议的供应商不得重新申请同一框架协议。</w:t>
      </w:r>
    </w:p>
    <w:p>
      <w:pPr>
        <w:numPr>
          <w:ilvl w:val="0"/>
          <w:numId w:val="0"/>
        </w:numPr>
        <w:adjustRightInd w:val="0"/>
        <w:snapToGrid w:val="0"/>
        <w:spacing w:before="156" w:beforeLines="50" w:after="156" w:afterLines="50" w:line="460" w:lineRule="exact"/>
        <w:ind w:firstLine="602" w:firstLineChars="200"/>
        <w:rPr>
          <w:rFonts w:ascii="宋体" w:hAnsi="宋体"/>
          <w:b/>
          <w:snapToGrid w:val="0"/>
          <w:sz w:val="30"/>
          <w:szCs w:val="30"/>
        </w:rPr>
      </w:pPr>
      <w:r>
        <w:rPr>
          <w:rFonts w:hint="eastAsia" w:ascii="宋体" w:hAnsi="宋体"/>
          <w:b/>
          <w:snapToGrid w:val="0"/>
          <w:sz w:val="30"/>
          <w:szCs w:val="30"/>
        </w:rPr>
        <w:t>二十、入围产品升级换代规则</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协议有效期内，如产品及价格发生变更、产品升级换代或替代的，入围供应商应当通过系统向征集人发起变更申请，经征集人审核通过后生效。</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1.申请产品信息变更、升级换代或用新产品替代的，变更后的产品配置参数、服务内容等不得低于原入围产品。</w:t>
      </w:r>
    </w:p>
    <w:p>
      <w:pPr>
        <w:adjustRightInd w:val="0"/>
        <w:snapToGrid w:val="0"/>
        <w:spacing w:before="156" w:beforeLines="50" w:after="156" w:afterLines="50" w:line="460" w:lineRule="exact"/>
        <w:ind w:firstLine="596" w:firstLineChars="213"/>
        <w:rPr>
          <w:rFonts w:ascii="仿宋" w:hAnsi="仿宋" w:eastAsia="仿宋" w:cs="仿宋"/>
          <w:sz w:val="28"/>
          <w:szCs w:val="28"/>
        </w:rPr>
      </w:pPr>
      <w:r>
        <w:rPr>
          <w:rFonts w:hint="eastAsia" w:ascii="仿宋" w:hAnsi="仿宋" w:eastAsia="仿宋" w:cs="仿宋"/>
          <w:sz w:val="28"/>
          <w:szCs w:val="28"/>
        </w:rPr>
        <w:t>2.申请价格变更的，变更后的价格不得高于原入围价格。</w:t>
      </w:r>
    </w:p>
    <w:p>
      <w:pPr>
        <w:adjustRightInd w:val="0"/>
        <w:snapToGrid w:val="0"/>
        <w:spacing w:before="156" w:beforeLines="50" w:after="156" w:afterLines="50" w:line="460" w:lineRule="exact"/>
        <w:ind w:firstLine="641" w:firstLineChars="213"/>
        <w:rPr>
          <w:rFonts w:ascii="宋体" w:hAnsi="宋体"/>
          <w:b/>
          <w:sz w:val="30"/>
          <w:szCs w:val="30"/>
          <w:shd w:val="clear" w:color="auto" w:fill="FFFFFF"/>
        </w:rPr>
      </w:pPr>
      <w:r>
        <w:rPr>
          <w:rFonts w:hint="eastAsia" w:ascii="宋体" w:hAnsi="宋体"/>
          <w:b/>
          <w:sz w:val="30"/>
          <w:szCs w:val="30"/>
          <w:shd w:val="clear" w:color="auto" w:fill="FFFFFF"/>
        </w:rPr>
        <w:t>二十一、第二阶段成交供应商的确定方式</w:t>
      </w:r>
    </w:p>
    <w:p>
      <w:pPr>
        <w:adjustRightInd w:val="0"/>
        <w:snapToGrid w:val="0"/>
        <w:spacing w:before="156" w:beforeLines="50" w:after="156" w:afterLines="50" w:line="460" w:lineRule="exact"/>
        <w:ind w:firstLine="560" w:firstLineChars="200"/>
        <w:rPr>
          <w:rFonts w:ascii="仿宋" w:hAnsi="仿宋" w:eastAsia="仿宋" w:cs="仿宋"/>
          <w:sz w:val="28"/>
          <w:szCs w:val="28"/>
        </w:rPr>
      </w:pPr>
      <w:r>
        <w:rPr>
          <w:rFonts w:hint="eastAsia" w:ascii="仿宋" w:hAnsi="仿宋" w:eastAsia="仿宋" w:cs="仿宋"/>
          <w:sz w:val="28"/>
          <w:szCs w:val="28"/>
        </w:rPr>
        <w:t>本次框架协议第二阶段成交供应商的确定方式为直接选定。采购人依据入围产品价格、质量及服务便利性、用户评价等因素，从乙方或其委托的代理商中直接选定，并授予合同。乙方或其委托的代理商应在两个工作日内接受合同授予，无正当理由不得拒绝。</w:t>
      </w:r>
    </w:p>
    <w:p>
      <w:pPr>
        <w:adjustRightInd w:val="0"/>
        <w:snapToGrid w:val="0"/>
        <w:spacing w:before="156" w:beforeLines="50" w:after="156" w:afterLines="50" w:line="460" w:lineRule="exact"/>
        <w:ind w:firstLine="641" w:firstLineChars="213"/>
        <w:rPr>
          <w:rFonts w:ascii="宋体" w:hAnsi="宋体"/>
          <w:b/>
          <w:snapToGrid w:val="0"/>
          <w:sz w:val="30"/>
          <w:szCs w:val="30"/>
        </w:rPr>
      </w:pPr>
      <w:r>
        <w:rPr>
          <w:rFonts w:hint="eastAsia" w:ascii="宋体" w:hAnsi="宋体"/>
          <w:b/>
          <w:snapToGrid w:val="0"/>
          <w:sz w:val="30"/>
          <w:szCs w:val="30"/>
        </w:rPr>
        <w:t>二十二、保密协议</w:t>
      </w:r>
    </w:p>
    <w:p>
      <w:pPr>
        <w:adjustRightInd w:val="0"/>
        <w:snapToGrid w:val="0"/>
        <w:spacing w:before="156" w:beforeLines="50" w:after="156" w:afterLines="50" w:line="460" w:lineRule="exact"/>
        <w:ind w:firstLine="560" w:firstLineChars="200"/>
        <w:rPr>
          <w:rFonts w:ascii="仿宋" w:hAnsi="仿宋" w:eastAsia="仿宋" w:cs="仿宋"/>
          <w:sz w:val="28"/>
          <w:szCs w:val="28"/>
        </w:rPr>
      </w:pPr>
      <w:r>
        <w:rPr>
          <w:rFonts w:hint="eastAsia" w:ascii="仿宋" w:hAnsi="仿宋" w:eastAsia="仿宋" w:cs="仿宋"/>
          <w:sz w:val="28"/>
          <w:szCs w:val="28"/>
        </w:rPr>
        <w:t>甲、乙双方同意保守在缔结和履行协议过程中获知的对方保密信息，除一方履行协议义务的必要或有法律、法规规定应披露的之外，不得以任何方式向其他方披露和不正当使用，否则，应当赔偿因泄露保密信息给对方造成的损失。</w:t>
      </w:r>
    </w:p>
    <w:p>
      <w:pPr>
        <w:adjustRightInd w:val="0"/>
        <w:snapToGrid w:val="0"/>
        <w:spacing w:before="156" w:beforeLines="50" w:after="156" w:afterLines="50" w:line="460" w:lineRule="exact"/>
        <w:ind w:firstLine="641" w:firstLineChars="213"/>
        <w:rPr>
          <w:rFonts w:ascii="宋体" w:hAnsi="宋体"/>
          <w:b/>
          <w:snapToGrid w:val="0"/>
          <w:sz w:val="30"/>
          <w:szCs w:val="30"/>
        </w:rPr>
      </w:pPr>
      <w:r>
        <w:rPr>
          <w:rFonts w:hint="eastAsia" w:ascii="宋体" w:hAnsi="宋体"/>
          <w:b/>
          <w:snapToGrid w:val="0"/>
          <w:sz w:val="30"/>
          <w:szCs w:val="30"/>
        </w:rPr>
        <w:t>二十三、不可抗力事件处理</w:t>
      </w:r>
    </w:p>
    <w:p>
      <w:pPr>
        <w:adjustRightInd w:val="0"/>
        <w:snapToGrid w:val="0"/>
        <w:spacing w:before="156" w:beforeLines="50" w:after="156" w:afterLines="5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1.在合同有效期内，任何一方因不可抗力事件导致不能履行合同，则合同履行期可延长，其延长期与不可抗力影响期相同。</w:t>
      </w:r>
    </w:p>
    <w:p>
      <w:pPr>
        <w:adjustRightInd w:val="0"/>
        <w:snapToGrid w:val="0"/>
        <w:spacing w:before="156" w:beforeLines="50" w:after="156" w:afterLines="5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2.不可抗力事件发生后，应立即通知对方，并寄送有关权威机构出具的证明。</w:t>
      </w:r>
    </w:p>
    <w:p>
      <w:pPr>
        <w:adjustRightInd w:val="0"/>
        <w:snapToGrid w:val="0"/>
        <w:spacing w:before="156" w:beforeLines="50" w:after="156" w:afterLines="5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3.不可抗力事件延续120天以上，双方应通过友好协商，确定是否继续履行合同。</w:t>
      </w:r>
    </w:p>
    <w:p>
      <w:pPr>
        <w:adjustRightInd w:val="0"/>
        <w:snapToGrid w:val="0"/>
        <w:spacing w:before="156" w:beforeLines="50" w:after="156" w:afterLines="50" w:line="460" w:lineRule="exact"/>
        <w:ind w:firstLine="641" w:firstLineChars="213"/>
        <w:rPr>
          <w:rFonts w:ascii="宋体" w:hAnsi="宋体"/>
          <w:b/>
          <w:snapToGrid w:val="0"/>
          <w:sz w:val="30"/>
          <w:szCs w:val="30"/>
        </w:rPr>
      </w:pPr>
      <w:r>
        <w:rPr>
          <w:rFonts w:hint="eastAsia" w:ascii="宋体" w:hAnsi="宋体"/>
          <w:b/>
          <w:snapToGrid w:val="0"/>
          <w:sz w:val="30"/>
          <w:szCs w:val="30"/>
        </w:rPr>
        <w:t>二十四、诉讼</w:t>
      </w:r>
    </w:p>
    <w:p>
      <w:pPr>
        <w:adjustRightInd w:val="0"/>
        <w:snapToGrid w:val="0"/>
        <w:spacing w:before="156" w:beforeLines="50" w:after="156" w:afterLines="50" w:line="460" w:lineRule="exact"/>
        <w:ind w:left="2"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双方在执行合同中所发生的一切争议，应通过协商解决。如协商不成，可向甲方所在地法院起诉。</w:t>
      </w:r>
    </w:p>
    <w:p>
      <w:pPr>
        <w:adjustRightInd w:val="0"/>
        <w:snapToGrid w:val="0"/>
        <w:spacing w:before="156" w:beforeLines="50" w:after="156" w:afterLines="50" w:line="460" w:lineRule="exact"/>
        <w:ind w:firstLine="641" w:firstLineChars="213"/>
        <w:rPr>
          <w:rFonts w:ascii="宋体" w:hAnsi="宋体"/>
          <w:b/>
          <w:snapToGrid w:val="0"/>
          <w:sz w:val="30"/>
          <w:szCs w:val="30"/>
        </w:rPr>
      </w:pPr>
      <w:r>
        <w:rPr>
          <w:rFonts w:hint="eastAsia" w:ascii="宋体" w:hAnsi="宋体"/>
          <w:b/>
          <w:snapToGrid w:val="0"/>
          <w:sz w:val="30"/>
          <w:szCs w:val="30"/>
        </w:rPr>
        <w:t>二十五、协议生效及其它</w:t>
      </w:r>
    </w:p>
    <w:p>
      <w:pPr>
        <w:adjustRightInd w:val="0"/>
        <w:snapToGrid w:val="0"/>
        <w:spacing w:before="156" w:beforeLines="50" w:after="156" w:afterLines="5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1.协议经甲、乙双方加盖单位公章后生效。</w:t>
      </w:r>
    </w:p>
    <w:p>
      <w:pPr>
        <w:adjustRightInd w:val="0"/>
        <w:snapToGrid w:val="0"/>
        <w:spacing w:before="156" w:beforeLines="50" w:after="156" w:afterLines="5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2.如有最新政策规定，甲乙双方按最新政策规定执行，不再签订补充协议。</w:t>
      </w:r>
    </w:p>
    <w:p>
      <w:pPr>
        <w:adjustRightInd w:val="0"/>
        <w:snapToGrid w:val="0"/>
        <w:spacing w:before="156" w:beforeLines="50" w:after="156" w:afterLines="5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3.征集文件、响应文件与本协议具有同等法律效力。</w:t>
      </w:r>
    </w:p>
    <w:p>
      <w:pPr>
        <w:adjustRightInd w:val="0"/>
        <w:snapToGrid w:val="0"/>
        <w:spacing w:before="156" w:beforeLines="50" w:after="156" w:afterLines="5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4.本协议未尽事宜，遵照《中华人民共和国民法典》有关条文执行。</w:t>
      </w:r>
    </w:p>
    <w:p>
      <w:pPr>
        <w:adjustRightInd w:val="0"/>
        <w:snapToGrid w:val="0"/>
        <w:spacing w:before="156" w:beforeLines="50" w:after="156" w:afterLines="50" w:line="460" w:lineRule="exact"/>
        <w:ind w:left="1" w:firstLine="641" w:firstLineChars="213"/>
        <w:rPr>
          <w:rFonts w:ascii="宋体" w:hAnsi="宋体"/>
          <w:b/>
          <w:snapToGrid w:val="0"/>
          <w:sz w:val="30"/>
          <w:szCs w:val="30"/>
        </w:rPr>
      </w:pPr>
      <w:r>
        <w:rPr>
          <w:rFonts w:hint="eastAsia" w:ascii="宋体" w:hAnsi="宋体"/>
          <w:b/>
          <w:snapToGrid w:val="0"/>
          <w:sz w:val="30"/>
          <w:szCs w:val="30"/>
        </w:rPr>
        <w:t>（以下无正文）</w:t>
      </w:r>
    </w:p>
    <w:p>
      <w:pPr>
        <w:adjustRightInd w:val="0"/>
        <w:snapToGrid w:val="0"/>
        <w:spacing w:before="156" w:beforeLines="50" w:after="156" w:afterLines="50" w:line="460" w:lineRule="exact"/>
        <w:ind w:left="1" w:firstLine="641" w:firstLineChars="213"/>
        <w:rPr>
          <w:rFonts w:ascii="宋体" w:hAnsi="宋体"/>
          <w:b/>
          <w:snapToGrid w:val="0"/>
          <w:sz w:val="30"/>
          <w:szCs w:val="30"/>
        </w:rPr>
      </w:pPr>
    </w:p>
    <w:p>
      <w:pPr>
        <w:adjustRightInd w:val="0"/>
        <w:snapToGrid w:val="0"/>
        <w:spacing w:before="156" w:beforeLines="50" w:after="156" w:afterLines="50" w:line="460" w:lineRule="exact"/>
        <w:ind w:left="1"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 xml:space="preserve">甲方（盖章）：                                   </w:t>
      </w:r>
    </w:p>
    <w:p>
      <w:pPr>
        <w:adjustRightInd w:val="0"/>
        <w:snapToGrid w:val="0"/>
        <w:spacing w:before="156" w:beforeLines="50" w:after="156" w:afterLines="5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 xml:space="preserve">地址：                                                 </w:t>
      </w:r>
    </w:p>
    <w:p>
      <w:pPr>
        <w:adjustRightInd w:val="0"/>
        <w:snapToGrid w:val="0"/>
        <w:spacing w:before="156" w:beforeLines="50" w:after="156" w:afterLines="5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联系方式：</w:t>
      </w:r>
    </w:p>
    <w:p>
      <w:pPr>
        <w:adjustRightInd w:val="0"/>
        <w:snapToGrid w:val="0"/>
        <w:spacing w:before="156" w:beforeLines="50" w:after="156" w:afterLines="5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 xml:space="preserve">签名日期：     年   月   日           </w:t>
      </w:r>
    </w:p>
    <w:p>
      <w:pPr>
        <w:adjustRightInd w:val="0"/>
        <w:snapToGrid w:val="0"/>
        <w:spacing w:before="156" w:beforeLines="50" w:after="156" w:afterLines="50" w:line="460" w:lineRule="exact"/>
        <w:rPr>
          <w:rFonts w:ascii="仿宋" w:hAnsi="仿宋" w:eastAsia="仿宋" w:cs="仿宋"/>
          <w:snapToGrid w:val="0"/>
          <w:sz w:val="28"/>
          <w:szCs w:val="28"/>
        </w:rPr>
      </w:pPr>
    </w:p>
    <w:p>
      <w:pPr>
        <w:adjustRightInd w:val="0"/>
        <w:snapToGrid w:val="0"/>
        <w:spacing w:before="156" w:beforeLines="50" w:after="156" w:afterLines="5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乙方（盖章）：</w:t>
      </w:r>
    </w:p>
    <w:p>
      <w:pPr>
        <w:adjustRightInd w:val="0"/>
        <w:snapToGrid w:val="0"/>
        <w:spacing w:before="156" w:beforeLines="50" w:after="156" w:afterLines="5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 xml:space="preserve">地址： </w:t>
      </w:r>
    </w:p>
    <w:p>
      <w:pPr>
        <w:adjustRightInd w:val="0"/>
        <w:snapToGrid w:val="0"/>
        <w:spacing w:before="156" w:beforeLines="50" w:after="156" w:afterLines="5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开户行：</w:t>
      </w:r>
    </w:p>
    <w:p>
      <w:pPr>
        <w:adjustRightInd w:val="0"/>
        <w:snapToGrid w:val="0"/>
        <w:spacing w:before="156" w:beforeLines="50" w:after="156" w:afterLines="5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开户帐号：</w:t>
      </w:r>
    </w:p>
    <w:p>
      <w:pPr>
        <w:adjustRightInd w:val="0"/>
        <w:snapToGrid w:val="0"/>
        <w:spacing w:before="156" w:beforeLines="50" w:after="156" w:afterLines="50" w:line="460" w:lineRule="exact"/>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联系方式：</w:t>
      </w:r>
    </w:p>
    <w:p>
      <w:pPr>
        <w:adjustRightInd w:val="0"/>
        <w:snapToGrid w:val="0"/>
        <w:spacing w:before="156" w:beforeLines="50" w:after="156" w:afterLines="50" w:line="460" w:lineRule="exact"/>
        <w:ind w:firstLine="596" w:firstLineChars="213"/>
        <w:rPr>
          <w:rFonts w:ascii="仿宋" w:hAnsi="仿宋" w:eastAsia="仿宋" w:cs="仿宋"/>
          <w:sz w:val="28"/>
          <w:szCs w:val="28"/>
        </w:rPr>
      </w:pPr>
      <w:r>
        <w:rPr>
          <w:rFonts w:hint="eastAsia" w:ascii="仿宋" w:hAnsi="仿宋" w:eastAsia="仿宋" w:cs="仿宋"/>
          <w:snapToGrid w:val="0"/>
          <w:sz w:val="28"/>
          <w:szCs w:val="28"/>
        </w:rPr>
        <w:t>签名日期：      年   月   日</w:t>
      </w:r>
    </w:p>
    <w:p>
      <w:pPr>
        <w:widowControl/>
        <w:snapToGrid w:val="0"/>
        <w:spacing w:line="360" w:lineRule="auto"/>
        <w:ind w:firstLine="562" w:firstLineChars="200"/>
        <w:jc w:val="center"/>
        <w:rPr>
          <w:rFonts w:ascii="仿宋" w:hAnsi="仿宋" w:eastAsia="仿宋" w:cs="仿宋"/>
          <w:b/>
          <w:bCs/>
          <w:color w:val="000000"/>
          <w:kern w:val="0"/>
          <w:sz w:val="28"/>
          <w:szCs w:val="28"/>
          <w:lang w:bidi="ar"/>
        </w:rPr>
      </w:pPr>
    </w:p>
    <w:p>
      <w:pPr>
        <w:widowControl/>
        <w:jc w:val="left"/>
        <w:rPr>
          <w:rFonts w:ascii="宋体" w:hAnsi="宋体" w:eastAsia="仿宋_GB2312" w:cs="宋体"/>
          <w:b/>
          <w:bCs/>
          <w:color w:val="000000"/>
          <w:kern w:val="0"/>
          <w:sz w:val="32"/>
          <w:szCs w:val="36"/>
          <w:lang w:bidi="ar"/>
        </w:rPr>
      </w:pPr>
      <w:r>
        <w:rPr>
          <w:rFonts w:ascii="宋体" w:hAnsi="宋体" w:cs="宋体"/>
          <w:b/>
          <w:bCs/>
          <w:color w:val="000000"/>
          <w:kern w:val="0"/>
          <w:sz w:val="36"/>
          <w:szCs w:val="36"/>
          <w:lang w:bidi="ar"/>
        </w:rPr>
        <w:br w:type="page"/>
      </w:r>
      <w:r>
        <w:rPr>
          <w:rFonts w:hint="eastAsia" w:ascii="宋体" w:hAnsi="宋体" w:eastAsia="仿宋_GB2312" w:cs="宋体"/>
          <w:b/>
          <w:bCs/>
          <w:color w:val="000000"/>
          <w:kern w:val="0"/>
          <w:sz w:val="32"/>
          <w:szCs w:val="36"/>
          <w:lang w:bidi="ar"/>
        </w:rPr>
        <w:t>附件3</w:t>
      </w:r>
    </w:p>
    <w:p>
      <w:pPr>
        <w:widowControl/>
        <w:snapToGrid w:val="0"/>
        <w:spacing w:line="360" w:lineRule="auto"/>
        <w:ind w:firstLine="723" w:firstLineChars="200"/>
        <w:jc w:val="center"/>
        <w:rPr>
          <w:rFonts w:ascii="宋体" w:hAnsi="宋体" w:cs="宋体"/>
          <w:b/>
          <w:bCs/>
          <w:color w:val="000000"/>
          <w:kern w:val="0"/>
          <w:sz w:val="36"/>
          <w:szCs w:val="36"/>
          <w:lang w:bidi="ar"/>
        </w:rPr>
      </w:pPr>
      <w:r>
        <w:rPr>
          <w:rFonts w:hint="eastAsia" w:ascii="宋体" w:hAnsi="宋体" w:cs="宋体"/>
          <w:b/>
          <w:bCs/>
          <w:color w:val="000000"/>
          <w:kern w:val="0"/>
          <w:sz w:val="36"/>
          <w:szCs w:val="36"/>
          <w:lang w:bidi="ar"/>
        </w:rPr>
        <w:t>政府采购框架协议采购合同</w:t>
      </w:r>
    </w:p>
    <w:p>
      <w:pPr>
        <w:widowControl/>
        <w:snapToGrid w:val="0"/>
        <w:spacing w:line="360" w:lineRule="auto"/>
        <w:ind w:firstLine="562" w:firstLineChars="200"/>
        <w:jc w:val="center"/>
        <w:rPr>
          <w:rFonts w:ascii="仿宋" w:hAnsi="仿宋" w:eastAsia="仿宋" w:cs="仿宋"/>
          <w:b/>
          <w:bCs/>
          <w:color w:val="000000"/>
          <w:kern w:val="0"/>
          <w:sz w:val="28"/>
          <w:szCs w:val="28"/>
          <w:lang w:bidi="ar"/>
        </w:rPr>
      </w:pPr>
    </w:p>
    <w:p>
      <w:pPr>
        <w:widowControl/>
        <w:wordWrap w:val="0"/>
        <w:snapToGrid w:val="0"/>
        <w:spacing w:line="360" w:lineRule="auto"/>
        <w:ind w:right="360" w:firstLine="560" w:firstLineChars="200"/>
        <w:jc w:val="right"/>
        <w:rPr>
          <w:rFonts w:ascii="仿宋" w:hAnsi="仿宋" w:eastAsia="仿宋" w:cs="仿宋"/>
          <w:kern w:val="0"/>
          <w:sz w:val="28"/>
          <w:szCs w:val="28"/>
          <w:lang w:bidi="ar"/>
        </w:rPr>
      </w:pPr>
      <w:r>
        <w:rPr>
          <w:rFonts w:hint="eastAsia" w:ascii="仿宋" w:hAnsi="仿宋" w:eastAsia="仿宋" w:cs="仿宋"/>
          <w:kern w:val="0"/>
          <w:sz w:val="28"/>
          <w:szCs w:val="28"/>
          <w:lang w:bidi="ar"/>
        </w:rPr>
        <w:t xml:space="preserve">合同编号： </w:t>
      </w:r>
    </w:p>
    <w:p>
      <w:pPr>
        <w:widowControl/>
        <w:snapToGrid w:val="0"/>
        <w:spacing w:line="360" w:lineRule="auto"/>
        <w:ind w:firstLine="560" w:firstLineChars="200"/>
        <w:jc w:val="right"/>
        <w:rPr>
          <w:rFonts w:ascii="仿宋" w:hAnsi="仿宋" w:eastAsia="仿宋" w:cs="仿宋"/>
          <w:kern w:val="0"/>
          <w:sz w:val="28"/>
          <w:szCs w:val="28"/>
          <w:lang w:bidi="ar"/>
        </w:rPr>
      </w:pPr>
      <w:r>
        <w:rPr>
          <w:rFonts w:hint="eastAsia" w:ascii="仿宋" w:hAnsi="仿宋" w:eastAsia="仿宋" w:cs="仿宋"/>
          <w:kern w:val="0"/>
          <w:sz w:val="28"/>
          <w:szCs w:val="28"/>
          <w:lang w:bidi="ar"/>
        </w:rPr>
        <w:t>采购计划文号：</w:t>
      </w:r>
    </w:p>
    <w:p>
      <w:pPr>
        <w:widowControl/>
        <w:snapToGrid w:val="0"/>
        <w:spacing w:line="360" w:lineRule="auto"/>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甲方（采购单位）：</w:t>
      </w:r>
    </w:p>
    <w:p>
      <w:pPr>
        <w:widowControl/>
        <w:snapToGrid w:val="0"/>
        <w:spacing w:line="360" w:lineRule="auto"/>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乙方（供应商）：</w:t>
      </w:r>
    </w:p>
    <w:p>
      <w:pPr>
        <w:pStyle w:val="8"/>
        <w:adjustRightInd w:val="0"/>
        <w:snapToGrid w:val="0"/>
        <w:spacing w:before="156" w:after="156" w:line="460" w:lineRule="exact"/>
        <w:ind w:firstLine="596" w:firstLineChars="213"/>
        <w:rPr>
          <w:rFonts w:ascii="仿宋" w:hAnsi="仿宋" w:eastAsia="仿宋" w:cs="仿宋"/>
          <w:sz w:val="28"/>
          <w:szCs w:val="28"/>
        </w:rPr>
      </w:pPr>
      <w:r>
        <w:rPr>
          <w:rFonts w:hint="eastAsia" w:ascii="仿宋" w:hAnsi="仿宋" w:eastAsia="仿宋" w:cs="仿宋"/>
          <w:snapToGrid w:val="0"/>
          <w:sz w:val="28"/>
          <w:szCs w:val="28"/>
        </w:rPr>
        <w:t>甲、乙双方根据</w:t>
      </w:r>
      <w:r>
        <w:rPr>
          <w:rFonts w:hint="eastAsia" w:ascii="仿宋" w:hAnsi="仿宋" w:eastAsia="仿宋" w:cs="仿宋"/>
          <w:color w:val="000000"/>
          <w:kern w:val="0"/>
          <w:sz w:val="28"/>
          <w:szCs w:val="28"/>
          <w:lang w:bidi="ar"/>
        </w:rPr>
        <w:t>《中华人民共和国政府采购法》《中华人民共和国民法典》相关法律法规、</w:t>
      </w:r>
      <w:r>
        <w:rPr>
          <w:rFonts w:hint="eastAsia" w:ascii="仿宋" w:hAnsi="仿宋" w:eastAsia="仿宋" w:cs="仿宋"/>
          <w:color w:val="000000"/>
          <w:kern w:val="0"/>
          <w:sz w:val="28"/>
          <w:szCs w:val="28"/>
          <w:lang w:eastAsia="zh-CN" w:bidi="ar"/>
        </w:rPr>
        <w:t>2025年度浙江省预算单位流式办公软件（按年付费）开放式框架协议采购项目</w:t>
      </w:r>
      <w:r>
        <w:rPr>
          <w:rFonts w:hint="eastAsia" w:ascii="仿宋" w:hAnsi="仿宋" w:eastAsia="仿宋" w:cs="仿宋"/>
          <w:kern w:val="0"/>
          <w:sz w:val="28"/>
          <w:szCs w:val="28"/>
          <w:lang w:bidi="ar"/>
        </w:rPr>
        <w:t>的结果</w:t>
      </w:r>
      <w:r>
        <w:rPr>
          <w:rFonts w:hint="eastAsia" w:ascii="仿宋" w:hAnsi="仿宋" w:eastAsia="仿宋" w:cs="仿宋"/>
          <w:snapToGrid w:val="0"/>
          <w:sz w:val="28"/>
          <w:szCs w:val="28"/>
        </w:rPr>
        <w:t>签署本合同</w:t>
      </w:r>
      <w:r>
        <w:rPr>
          <w:rFonts w:hint="eastAsia" w:ascii="仿宋" w:hAnsi="仿宋" w:eastAsia="仿宋" w:cs="仿宋"/>
          <w:color w:val="000000"/>
          <w:kern w:val="0"/>
          <w:sz w:val="28"/>
          <w:szCs w:val="28"/>
          <w:lang w:bidi="ar"/>
        </w:rPr>
        <w:t>。</w:t>
      </w:r>
    </w:p>
    <w:p>
      <w:pPr>
        <w:snapToGrid w:val="0"/>
        <w:spacing w:line="360" w:lineRule="auto"/>
        <w:ind w:firstLine="602" w:firstLineChars="200"/>
        <w:rPr>
          <w:rFonts w:ascii="宋体" w:hAnsi="宋体"/>
          <w:b/>
          <w:sz w:val="30"/>
          <w:szCs w:val="30"/>
        </w:rPr>
      </w:pPr>
      <w:r>
        <w:rPr>
          <w:rFonts w:hint="eastAsia" w:ascii="宋体" w:hAnsi="宋体"/>
          <w:b/>
          <w:snapToGrid w:val="0"/>
          <w:sz w:val="30"/>
          <w:szCs w:val="30"/>
        </w:rPr>
        <w:t>一、采购内容</w:t>
      </w:r>
      <w:r>
        <w:rPr>
          <w:rFonts w:hint="eastAsia" w:ascii="宋体" w:hAnsi="宋体"/>
          <w:b/>
          <w:sz w:val="30"/>
          <w:szCs w:val="30"/>
        </w:rPr>
        <w:t>及协议价格</w:t>
      </w:r>
    </w:p>
    <w:p>
      <w:pPr>
        <w:pStyle w:val="8"/>
        <w:adjustRightInd w:val="0"/>
        <w:snapToGrid w:val="0"/>
        <w:spacing w:beforeLines="0" w:afterLines="0" w:line="360" w:lineRule="auto"/>
        <w:ind w:firstLine="639" w:firstLineChars="213"/>
        <w:jc w:val="right"/>
        <w:rPr>
          <w:rFonts w:hAnsi="宋体"/>
          <w:sz w:val="21"/>
          <w:szCs w:val="21"/>
        </w:rPr>
      </w:pPr>
      <w:r>
        <w:rPr>
          <w:rFonts w:hint="eastAsia" w:ascii="仿宋" w:hAnsi="仿宋" w:eastAsia="仿宋" w:cs="仿宋"/>
          <w:sz w:val="30"/>
          <w:szCs w:val="30"/>
        </w:rPr>
        <w:t>金额单位：元</w:t>
      </w:r>
      <w:r>
        <w:rPr>
          <w:rFonts w:hint="eastAsia" w:hAnsi="宋体"/>
          <w:sz w:val="21"/>
          <w:szCs w:val="21"/>
        </w:rPr>
        <w:t xml:space="preserve"> </w:t>
      </w:r>
    </w:p>
    <w:tbl>
      <w:tblPr>
        <w:tblStyle w:val="14"/>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8"/>
        <w:gridCol w:w="1327"/>
        <w:gridCol w:w="1327"/>
        <w:gridCol w:w="928"/>
        <w:gridCol w:w="864"/>
        <w:gridCol w:w="1064"/>
        <w:gridCol w:w="1023"/>
        <w:gridCol w:w="1009"/>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698"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kern w:val="0"/>
                <w:sz w:val="24"/>
                <w:szCs w:val="24"/>
              </w:rPr>
            </w:pPr>
            <w:r>
              <w:rPr>
                <w:rFonts w:hint="eastAsia" w:ascii="仿宋" w:hAnsi="仿宋" w:eastAsia="仿宋" w:cs="仿宋"/>
                <w:b/>
                <w:kern w:val="0"/>
                <w:sz w:val="24"/>
                <w:szCs w:val="24"/>
              </w:rPr>
              <w:t>序号</w:t>
            </w:r>
          </w:p>
        </w:tc>
        <w:tc>
          <w:tcPr>
            <w:tcW w:w="1327"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kern w:val="0"/>
                <w:sz w:val="24"/>
                <w:szCs w:val="24"/>
              </w:rPr>
            </w:pPr>
            <w:r>
              <w:rPr>
                <w:rFonts w:hint="eastAsia" w:ascii="仿宋" w:hAnsi="仿宋" w:eastAsia="仿宋" w:cs="仿宋"/>
                <w:b/>
                <w:kern w:val="0"/>
                <w:sz w:val="24"/>
                <w:szCs w:val="24"/>
              </w:rPr>
              <w:t>采购计划</w:t>
            </w:r>
          </w:p>
          <w:p>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kern w:val="0"/>
                <w:sz w:val="24"/>
                <w:szCs w:val="24"/>
              </w:rPr>
            </w:pPr>
            <w:r>
              <w:rPr>
                <w:rFonts w:hint="eastAsia" w:ascii="仿宋" w:hAnsi="仿宋" w:eastAsia="仿宋" w:cs="仿宋"/>
                <w:b/>
                <w:kern w:val="0"/>
                <w:sz w:val="24"/>
                <w:szCs w:val="24"/>
              </w:rPr>
              <w:t>文号</w:t>
            </w:r>
          </w:p>
        </w:tc>
        <w:tc>
          <w:tcPr>
            <w:tcW w:w="1327"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kern w:val="0"/>
                <w:sz w:val="24"/>
                <w:szCs w:val="24"/>
              </w:rPr>
            </w:pPr>
            <w:r>
              <w:rPr>
                <w:rFonts w:hint="eastAsia" w:ascii="仿宋" w:hAnsi="仿宋" w:eastAsia="仿宋" w:cs="仿宋"/>
                <w:b/>
                <w:kern w:val="0"/>
                <w:sz w:val="24"/>
                <w:szCs w:val="24"/>
              </w:rPr>
              <w:t>商品名称</w:t>
            </w:r>
          </w:p>
        </w:tc>
        <w:tc>
          <w:tcPr>
            <w:tcW w:w="928"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kern w:val="0"/>
                <w:sz w:val="24"/>
                <w:szCs w:val="24"/>
              </w:rPr>
            </w:pPr>
            <w:r>
              <w:rPr>
                <w:rFonts w:hint="eastAsia" w:ascii="仿宋" w:hAnsi="仿宋" w:eastAsia="仿宋" w:cs="仿宋"/>
                <w:b/>
                <w:kern w:val="0"/>
                <w:sz w:val="24"/>
                <w:szCs w:val="24"/>
              </w:rPr>
              <w:t>品牌</w:t>
            </w:r>
          </w:p>
        </w:tc>
        <w:tc>
          <w:tcPr>
            <w:tcW w:w="864"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kern w:val="0"/>
                <w:sz w:val="24"/>
                <w:szCs w:val="24"/>
              </w:rPr>
            </w:pPr>
            <w:r>
              <w:rPr>
                <w:rFonts w:hint="eastAsia" w:ascii="仿宋" w:hAnsi="仿宋" w:eastAsia="仿宋" w:cs="仿宋"/>
                <w:b/>
                <w:kern w:val="0"/>
                <w:sz w:val="24"/>
                <w:szCs w:val="24"/>
              </w:rPr>
              <w:t>型号</w:t>
            </w:r>
          </w:p>
        </w:tc>
        <w:tc>
          <w:tcPr>
            <w:tcW w:w="1064"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b/>
                <w:kern w:val="0"/>
                <w:sz w:val="24"/>
                <w:szCs w:val="24"/>
              </w:rPr>
            </w:pPr>
            <w:r>
              <w:rPr>
                <w:rFonts w:hint="eastAsia" w:ascii="仿宋" w:hAnsi="仿宋" w:eastAsia="仿宋" w:cs="仿宋"/>
                <w:b/>
                <w:kern w:val="0"/>
                <w:sz w:val="24"/>
                <w:szCs w:val="24"/>
              </w:rPr>
              <w:t>配置要求</w:t>
            </w:r>
          </w:p>
        </w:tc>
        <w:tc>
          <w:tcPr>
            <w:tcW w:w="1023" w:type="dxa"/>
            <w:vAlign w:val="center"/>
          </w:tcPr>
          <w:p>
            <w:pPr>
              <w:keepNext w:val="0"/>
              <w:keepLines w:val="0"/>
              <w:widowControl/>
              <w:suppressLineNumbers w:val="0"/>
              <w:snapToGrid w:val="0"/>
              <w:spacing w:before="0" w:beforeAutospacing="0" w:after="0" w:afterAutospacing="0" w:line="360" w:lineRule="auto"/>
              <w:ind w:left="0" w:right="0"/>
              <w:jc w:val="center"/>
              <w:rPr>
                <w:rFonts w:hint="default" w:ascii="仿宋" w:hAnsi="仿宋" w:eastAsia="仿宋" w:cs="仿宋"/>
                <w:b/>
                <w:kern w:val="0"/>
                <w:sz w:val="24"/>
                <w:szCs w:val="24"/>
              </w:rPr>
            </w:pPr>
            <w:r>
              <w:rPr>
                <w:rFonts w:hint="eastAsia" w:ascii="仿宋" w:hAnsi="仿宋" w:eastAsia="仿宋" w:cs="仿宋"/>
                <w:b/>
                <w:kern w:val="0"/>
                <w:sz w:val="24"/>
                <w:szCs w:val="24"/>
              </w:rPr>
              <w:t>采购数量</w:t>
            </w:r>
          </w:p>
        </w:tc>
        <w:tc>
          <w:tcPr>
            <w:tcW w:w="1009" w:type="dxa"/>
            <w:vAlign w:val="center"/>
          </w:tcPr>
          <w:p>
            <w:pPr>
              <w:keepNext w:val="0"/>
              <w:keepLines w:val="0"/>
              <w:widowControl/>
              <w:suppressLineNumbers w:val="0"/>
              <w:snapToGrid w:val="0"/>
              <w:spacing w:before="0" w:beforeAutospacing="0" w:after="0" w:afterAutospacing="0" w:line="360" w:lineRule="auto"/>
              <w:ind w:left="0" w:right="0"/>
              <w:jc w:val="center"/>
              <w:rPr>
                <w:rFonts w:hint="default" w:ascii="仿宋" w:hAnsi="仿宋" w:eastAsia="仿宋" w:cs="仿宋"/>
                <w:b/>
                <w:kern w:val="0"/>
                <w:sz w:val="24"/>
                <w:szCs w:val="24"/>
              </w:rPr>
            </w:pPr>
            <w:r>
              <w:rPr>
                <w:rFonts w:hint="eastAsia" w:ascii="仿宋" w:hAnsi="仿宋" w:eastAsia="仿宋" w:cs="仿宋"/>
                <w:b/>
                <w:kern w:val="0"/>
                <w:sz w:val="24"/>
                <w:szCs w:val="24"/>
              </w:rPr>
              <w:t>成交价格</w:t>
            </w:r>
          </w:p>
        </w:tc>
        <w:tc>
          <w:tcPr>
            <w:tcW w:w="671" w:type="dxa"/>
            <w:vAlign w:val="center"/>
          </w:tcPr>
          <w:p>
            <w:pPr>
              <w:keepNext w:val="0"/>
              <w:keepLines w:val="0"/>
              <w:widowControl/>
              <w:suppressLineNumbers w:val="0"/>
              <w:snapToGrid w:val="0"/>
              <w:spacing w:before="0" w:beforeAutospacing="0" w:after="0" w:afterAutospacing="0" w:line="360" w:lineRule="auto"/>
              <w:ind w:left="0" w:right="0"/>
              <w:jc w:val="center"/>
              <w:rPr>
                <w:rFonts w:hint="default" w:ascii="仿宋" w:hAnsi="仿宋" w:eastAsia="仿宋" w:cs="仿宋"/>
                <w:b/>
                <w:kern w:val="0"/>
                <w:sz w:val="24"/>
                <w:szCs w:val="24"/>
              </w:rPr>
            </w:pPr>
            <w:r>
              <w:rPr>
                <w:rFonts w:hint="eastAsia" w:ascii="仿宋" w:hAnsi="仿宋" w:eastAsia="仿宋" w:cs="仿宋"/>
                <w:b/>
                <w:kern w:val="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698"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szCs w:val="24"/>
              </w:rPr>
            </w:pPr>
            <w:r>
              <w:rPr>
                <w:rFonts w:hint="eastAsia" w:ascii="仿宋" w:hAnsi="仿宋" w:eastAsia="仿宋" w:cs="仿宋"/>
                <w:sz w:val="24"/>
                <w:szCs w:val="24"/>
              </w:rPr>
              <w:t>1</w:t>
            </w:r>
          </w:p>
        </w:tc>
        <w:tc>
          <w:tcPr>
            <w:tcW w:w="1327" w:type="dxa"/>
            <w:vAlign w:val="center"/>
          </w:tcPr>
          <w:p>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szCs w:val="24"/>
              </w:rPr>
            </w:pPr>
          </w:p>
        </w:tc>
        <w:tc>
          <w:tcPr>
            <w:tcW w:w="1327" w:type="dxa"/>
            <w:vAlign w:val="center"/>
          </w:tcPr>
          <w:p>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szCs w:val="24"/>
              </w:rPr>
            </w:pPr>
          </w:p>
        </w:tc>
        <w:tc>
          <w:tcPr>
            <w:tcW w:w="928" w:type="dxa"/>
            <w:vAlign w:val="center"/>
          </w:tcPr>
          <w:p>
            <w:pPr>
              <w:keepNext w:val="0"/>
              <w:keepLines w:val="0"/>
              <w:suppressLineNumbers w:val="0"/>
              <w:snapToGrid w:val="0"/>
              <w:spacing w:before="0" w:beforeAutospacing="0" w:after="0" w:afterAutospacing="0" w:line="360" w:lineRule="auto"/>
              <w:ind w:left="0" w:right="0"/>
              <w:rPr>
                <w:rFonts w:hint="default" w:ascii="仿宋" w:hAnsi="仿宋" w:eastAsia="仿宋" w:cs="仿宋"/>
                <w:sz w:val="24"/>
                <w:szCs w:val="24"/>
              </w:rPr>
            </w:pPr>
          </w:p>
        </w:tc>
        <w:tc>
          <w:tcPr>
            <w:tcW w:w="864"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szCs w:val="24"/>
              </w:rPr>
            </w:pPr>
          </w:p>
        </w:tc>
        <w:tc>
          <w:tcPr>
            <w:tcW w:w="1064"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szCs w:val="24"/>
              </w:rPr>
            </w:pPr>
          </w:p>
        </w:tc>
        <w:tc>
          <w:tcPr>
            <w:tcW w:w="1023"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szCs w:val="24"/>
              </w:rPr>
            </w:pPr>
          </w:p>
        </w:tc>
        <w:tc>
          <w:tcPr>
            <w:tcW w:w="1009" w:type="dxa"/>
            <w:vAlign w:val="center"/>
          </w:tcPr>
          <w:p>
            <w:pPr>
              <w:keepNext w:val="0"/>
              <w:keepLines w:val="0"/>
              <w:suppressLineNumbers w:val="0"/>
              <w:snapToGrid w:val="0"/>
              <w:spacing w:before="0" w:beforeAutospacing="0" w:after="0" w:afterAutospacing="0" w:line="360" w:lineRule="auto"/>
              <w:ind w:left="0" w:right="0"/>
              <w:jc w:val="right"/>
              <w:rPr>
                <w:rFonts w:hint="default" w:ascii="仿宋" w:hAnsi="仿宋" w:eastAsia="仿宋" w:cs="仿宋"/>
                <w:sz w:val="24"/>
                <w:szCs w:val="24"/>
              </w:rPr>
            </w:pPr>
          </w:p>
        </w:tc>
        <w:tc>
          <w:tcPr>
            <w:tcW w:w="671" w:type="dxa"/>
            <w:vAlign w:val="center"/>
          </w:tcPr>
          <w:p>
            <w:pPr>
              <w:keepNext w:val="0"/>
              <w:keepLines w:val="0"/>
              <w:suppressLineNumbers w:val="0"/>
              <w:snapToGrid w:val="0"/>
              <w:spacing w:before="0" w:beforeAutospacing="0" w:after="0" w:afterAutospacing="0" w:line="360" w:lineRule="auto"/>
              <w:ind w:left="0" w:right="0"/>
              <w:jc w:val="right"/>
              <w:rPr>
                <w:rFonts w:hint="default"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698"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szCs w:val="24"/>
              </w:rPr>
            </w:pPr>
          </w:p>
        </w:tc>
        <w:tc>
          <w:tcPr>
            <w:tcW w:w="1327"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szCs w:val="24"/>
              </w:rPr>
            </w:pPr>
          </w:p>
        </w:tc>
        <w:tc>
          <w:tcPr>
            <w:tcW w:w="1327"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szCs w:val="24"/>
              </w:rPr>
            </w:pPr>
            <w:r>
              <w:rPr>
                <w:rFonts w:hint="eastAsia" w:ascii="仿宋" w:hAnsi="仿宋" w:eastAsia="仿宋" w:cs="仿宋"/>
                <w:sz w:val="24"/>
                <w:szCs w:val="24"/>
              </w:rPr>
              <w:t>……</w:t>
            </w:r>
          </w:p>
        </w:tc>
        <w:tc>
          <w:tcPr>
            <w:tcW w:w="928"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szCs w:val="24"/>
              </w:rPr>
            </w:pPr>
          </w:p>
        </w:tc>
        <w:tc>
          <w:tcPr>
            <w:tcW w:w="864"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szCs w:val="24"/>
              </w:rPr>
            </w:pPr>
          </w:p>
        </w:tc>
        <w:tc>
          <w:tcPr>
            <w:tcW w:w="1064"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szCs w:val="24"/>
              </w:rPr>
            </w:pPr>
          </w:p>
        </w:tc>
        <w:tc>
          <w:tcPr>
            <w:tcW w:w="1023" w:type="dxa"/>
            <w:vAlign w:val="center"/>
          </w:tcPr>
          <w:p>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szCs w:val="24"/>
              </w:rPr>
            </w:pPr>
          </w:p>
        </w:tc>
        <w:tc>
          <w:tcPr>
            <w:tcW w:w="1009" w:type="dxa"/>
            <w:vAlign w:val="center"/>
          </w:tcPr>
          <w:p>
            <w:pPr>
              <w:keepNext w:val="0"/>
              <w:keepLines w:val="0"/>
              <w:suppressLineNumbers w:val="0"/>
              <w:snapToGrid w:val="0"/>
              <w:spacing w:before="0" w:beforeAutospacing="0" w:after="0" w:afterAutospacing="0" w:line="360" w:lineRule="auto"/>
              <w:ind w:left="0" w:right="0"/>
              <w:jc w:val="right"/>
              <w:rPr>
                <w:rFonts w:hint="default" w:ascii="仿宋" w:hAnsi="仿宋" w:eastAsia="仿宋" w:cs="仿宋"/>
                <w:sz w:val="24"/>
                <w:szCs w:val="24"/>
              </w:rPr>
            </w:pPr>
          </w:p>
        </w:tc>
        <w:tc>
          <w:tcPr>
            <w:tcW w:w="671" w:type="dxa"/>
            <w:vAlign w:val="center"/>
          </w:tcPr>
          <w:p>
            <w:pPr>
              <w:keepNext w:val="0"/>
              <w:keepLines w:val="0"/>
              <w:suppressLineNumbers w:val="0"/>
              <w:snapToGrid w:val="0"/>
              <w:spacing w:before="0" w:beforeAutospacing="0" w:after="0" w:afterAutospacing="0" w:line="360" w:lineRule="auto"/>
              <w:ind w:left="0" w:right="0"/>
              <w:jc w:val="right"/>
              <w:rPr>
                <w:rFonts w:hint="default"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2025" w:type="dxa"/>
            <w:gridSpan w:val="2"/>
            <w:vAlign w:val="center"/>
          </w:tcPr>
          <w:p>
            <w:pPr>
              <w:keepNext w:val="0"/>
              <w:keepLines w:val="0"/>
              <w:suppressLineNumbers w:val="0"/>
              <w:snapToGrid w:val="0"/>
              <w:spacing w:before="0" w:beforeAutospacing="0" w:after="0" w:afterAutospacing="0" w:line="360" w:lineRule="auto"/>
              <w:ind w:left="0" w:right="0"/>
              <w:jc w:val="center"/>
              <w:rPr>
                <w:rFonts w:hint="default" w:ascii="仿宋" w:hAnsi="仿宋" w:eastAsia="仿宋" w:cs="仿宋"/>
                <w:sz w:val="24"/>
                <w:szCs w:val="24"/>
              </w:rPr>
            </w:pPr>
            <w:r>
              <w:rPr>
                <w:rFonts w:hint="eastAsia" w:ascii="仿宋" w:hAnsi="仿宋" w:eastAsia="仿宋" w:cs="仿宋"/>
                <w:sz w:val="24"/>
                <w:szCs w:val="24"/>
              </w:rPr>
              <w:t>合同总价（元）</w:t>
            </w:r>
          </w:p>
        </w:tc>
        <w:tc>
          <w:tcPr>
            <w:tcW w:w="6886" w:type="dxa"/>
            <w:gridSpan w:val="7"/>
            <w:vAlign w:val="center"/>
          </w:tcPr>
          <w:p>
            <w:pPr>
              <w:keepNext w:val="0"/>
              <w:keepLines w:val="0"/>
              <w:suppressLineNumbers w:val="0"/>
              <w:snapToGrid w:val="0"/>
              <w:spacing w:before="0" w:beforeAutospacing="0" w:after="0" w:afterAutospacing="0" w:line="360" w:lineRule="auto"/>
              <w:ind w:left="0" w:right="0"/>
              <w:jc w:val="right"/>
              <w:rPr>
                <w:rFonts w:hint="default" w:ascii="仿宋" w:hAnsi="仿宋" w:eastAsia="仿宋" w:cs="仿宋"/>
                <w:sz w:val="24"/>
                <w:szCs w:val="24"/>
              </w:rPr>
            </w:pPr>
          </w:p>
        </w:tc>
      </w:tr>
    </w:tbl>
    <w:p>
      <w:pPr>
        <w:snapToGrid w:val="0"/>
        <w:spacing w:line="360" w:lineRule="auto"/>
        <w:ind w:firstLine="480" w:firstLineChars="200"/>
        <w:rPr>
          <w:rFonts w:ascii="宋体" w:hAnsi="宋体"/>
          <w:color w:val="FF0000"/>
          <w:szCs w:val="21"/>
        </w:rPr>
      </w:pPr>
      <w:r>
        <w:rPr>
          <w:rFonts w:hint="eastAsia" w:ascii="仿宋" w:hAnsi="仿宋" w:eastAsia="仿宋" w:cs="仿宋"/>
          <w:sz w:val="24"/>
          <w:szCs w:val="24"/>
        </w:rPr>
        <w:t>注：1.以上协议价格包含商品到达甲方并能正常使用所需的一切费用项目。</w:t>
      </w:r>
    </w:p>
    <w:p>
      <w:pPr>
        <w:snapToGrid w:val="0"/>
        <w:spacing w:line="360" w:lineRule="auto"/>
        <w:ind w:firstLine="602" w:firstLineChars="200"/>
        <w:rPr>
          <w:rFonts w:ascii="宋体" w:hAnsi="宋体"/>
          <w:b/>
          <w:bCs/>
          <w:sz w:val="30"/>
          <w:szCs w:val="30"/>
        </w:rPr>
      </w:pPr>
      <w:r>
        <w:rPr>
          <w:rFonts w:hint="eastAsia" w:ascii="宋体" w:hAnsi="宋体"/>
          <w:b/>
          <w:bCs/>
          <w:sz w:val="30"/>
          <w:szCs w:val="30"/>
        </w:rPr>
        <w:t>三、转包与分包</w:t>
      </w:r>
    </w:p>
    <w:p>
      <w:pPr>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不允许转包和分包。如乙方将项目转包或分包，甲方有权解除合同，追究乙方的违约责任。</w:t>
      </w:r>
    </w:p>
    <w:p>
      <w:pPr>
        <w:pStyle w:val="8"/>
        <w:adjustRightInd w:val="0"/>
        <w:snapToGrid w:val="0"/>
        <w:spacing w:beforeLines="0" w:afterLines="0" w:line="360" w:lineRule="auto"/>
        <w:ind w:firstLine="641" w:firstLineChars="213"/>
        <w:rPr>
          <w:rFonts w:hAnsi="宋体" w:cs="宋体"/>
          <w:snapToGrid w:val="0"/>
          <w:sz w:val="30"/>
          <w:szCs w:val="30"/>
        </w:rPr>
      </w:pPr>
      <w:r>
        <w:rPr>
          <w:rFonts w:hint="eastAsia" w:hAnsi="宋体"/>
          <w:b/>
          <w:bCs/>
          <w:sz w:val="30"/>
          <w:szCs w:val="30"/>
        </w:rPr>
        <w:t>四、</w:t>
      </w:r>
      <w:r>
        <w:rPr>
          <w:rFonts w:hint="eastAsia" w:hAnsi="宋体" w:cs="宋体"/>
          <w:b/>
          <w:snapToGrid w:val="0"/>
          <w:sz w:val="30"/>
          <w:szCs w:val="30"/>
        </w:rPr>
        <w:t>质保期和履约保证金</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napToGrid w:val="0"/>
          <w:sz w:val="28"/>
          <w:szCs w:val="28"/>
        </w:rPr>
        <w:t>1.质保期：</w:t>
      </w:r>
      <w:r>
        <w:rPr>
          <w:rFonts w:hint="eastAsia" w:ascii="仿宋" w:hAnsi="仿宋" w:eastAsia="仿宋" w:cs="仿宋"/>
          <w:snapToGrid w:val="0"/>
          <w:sz w:val="28"/>
          <w:szCs w:val="28"/>
          <w:u w:val="single"/>
        </w:rPr>
        <w:t xml:space="preserve">   </w:t>
      </w:r>
      <w:r>
        <w:rPr>
          <w:rFonts w:hint="eastAsia" w:ascii="仿宋" w:hAnsi="仿宋" w:eastAsia="仿宋" w:cs="仿宋"/>
          <w:snapToGrid w:val="0"/>
          <w:sz w:val="28"/>
          <w:szCs w:val="28"/>
        </w:rPr>
        <w:t>年或</w:t>
      </w:r>
      <w:r>
        <w:rPr>
          <w:rFonts w:hint="eastAsia" w:ascii="仿宋" w:hAnsi="仿宋" w:eastAsia="仿宋" w:cs="仿宋"/>
          <w:snapToGrid w:val="0"/>
          <w:sz w:val="28"/>
          <w:szCs w:val="28"/>
          <w:u w:val="single"/>
        </w:rPr>
        <w:t xml:space="preserve">   </w:t>
      </w:r>
      <w:r>
        <w:rPr>
          <w:rFonts w:hint="eastAsia" w:ascii="仿宋" w:hAnsi="仿宋" w:eastAsia="仿宋" w:cs="仿宋"/>
          <w:snapToGrid w:val="0"/>
          <w:sz w:val="28"/>
          <w:szCs w:val="28"/>
        </w:rPr>
        <w:t>公里；或终身质保。</w:t>
      </w:r>
      <w:r>
        <w:rPr>
          <w:rFonts w:hint="eastAsia" w:ascii="仿宋" w:hAnsi="仿宋" w:eastAsia="仿宋" w:cs="仿宋"/>
          <w:sz w:val="28"/>
          <w:szCs w:val="28"/>
        </w:rPr>
        <w:t xml:space="preserve">自到货验收合格或最终验收合格之日起至质保期届满且经甲方确认无任何质量问题时止。 </w:t>
      </w:r>
    </w:p>
    <w:p>
      <w:pPr>
        <w:pStyle w:val="8"/>
        <w:adjustRightInd w:val="0"/>
        <w:snapToGrid w:val="0"/>
        <w:spacing w:beforeLines="0" w:afterLines="0" w:line="360" w:lineRule="auto"/>
        <w:ind w:firstLine="560" w:firstLineChars="200"/>
        <w:jc w:val="left"/>
        <w:rPr>
          <w:rFonts w:ascii="仿宋" w:hAnsi="仿宋" w:eastAsia="仿宋" w:cs="仿宋"/>
          <w:sz w:val="28"/>
          <w:szCs w:val="28"/>
        </w:rPr>
      </w:pPr>
      <w:r>
        <w:rPr>
          <w:rFonts w:hint="eastAsia" w:ascii="仿宋" w:hAnsi="仿宋" w:eastAsia="仿宋" w:cs="仿宋"/>
          <w:bCs/>
          <w:sz w:val="28"/>
          <w:szCs w:val="28"/>
        </w:rPr>
        <w:t>2</w:t>
      </w:r>
      <w:r>
        <w:rPr>
          <w:rFonts w:hint="eastAsia" w:ascii="仿宋" w:hAnsi="仿宋" w:eastAsia="仿宋" w:cs="仿宋"/>
          <w:sz w:val="28"/>
          <w:szCs w:val="28"/>
        </w:rPr>
        <w:t>.履约保证金（如有）：</w:t>
      </w:r>
      <w:r>
        <w:rPr>
          <w:rFonts w:hint="eastAsia" w:ascii="仿宋" w:hAnsi="仿宋" w:eastAsia="仿宋" w:cs="仿宋"/>
          <w:snapToGrid w:val="0"/>
          <w:sz w:val="28"/>
          <w:szCs w:val="28"/>
        </w:rPr>
        <w:t>履约保证金交至甲方处，</w:t>
      </w:r>
      <w:r>
        <w:rPr>
          <w:rFonts w:hint="eastAsia" w:ascii="仿宋" w:hAnsi="仿宋" w:eastAsia="仿宋" w:cs="仿宋"/>
          <w:sz w:val="28"/>
          <w:szCs w:val="28"/>
        </w:rPr>
        <w:t>本合同签订后</w:t>
      </w:r>
      <w:r>
        <w:rPr>
          <w:rFonts w:hint="eastAsia" w:ascii="仿宋" w:hAnsi="仿宋" w:eastAsia="仿宋" w:cs="仿宋"/>
          <w:color w:val="FF0000"/>
          <w:sz w:val="28"/>
          <w:szCs w:val="28"/>
          <w:u w:val="single"/>
        </w:rPr>
        <w:t xml:space="preserve">   </w:t>
      </w:r>
      <w:r>
        <w:rPr>
          <w:rFonts w:hint="eastAsia" w:ascii="仿宋" w:hAnsi="仿宋" w:eastAsia="仿宋" w:cs="仿宋"/>
          <w:sz w:val="28"/>
          <w:szCs w:val="28"/>
        </w:rPr>
        <w:t>个工作日内，乙方应向甲方支付合同总价</w:t>
      </w:r>
      <w:r>
        <w:rPr>
          <w:rFonts w:hint="eastAsia" w:ascii="仿宋" w:hAnsi="仿宋" w:eastAsia="仿宋" w:cs="仿宋"/>
          <w:sz w:val="28"/>
          <w:szCs w:val="28"/>
          <w:u w:val="single"/>
        </w:rPr>
        <w:t xml:space="preserve">    </w:t>
      </w:r>
      <w:r>
        <w:rPr>
          <w:rFonts w:hint="eastAsia" w:ascii="仿宋" w:hAnsi="仿宋" w:eastAsia="仿宋" w:cs="仿宋"/>
          <w:sz w:val="28"/>
          <w:szCs w:val="28"/>
        </w:rPr>
        <w:t>%（不得高于1%）的履约保证金。在合同约定交货验收合格后</w:t>
      </w:r>
      <w:r>
        <w:rPr>
          <w:rFonts w:hint="eastAsia" w:ascii="仿宋" w:hAnsi="仿宋" w:eastAsia="仿宋" w:cs="仿宋"/>
          <w:sz w:val="28"/>
          <w:szCs w:val="28"/>
          <w:u w:val="single"/>
        </w:rPr>
        <w:t xml:space="preserve">    </w:t>
      </w:r>
      <w:r>
        <w:rPr>
          <w:rFonts w:hint="eastAsia" w:ascii="仿宋" w:hAnsi="仿宋" w:eastAsia="仿宋" w:cs="仿宋"/>
          <w:sz w:val="28"/>
          <w:szCs w:val="28"/>
        </w:rPr>
        <w:t>个工作日内无息退还。</w:t>
      </w:r>
    </w:p>
    <w:p>
      <w:pPr>
        <w:snapToGrid w:val="0"/>
        <w:spacing w:line="360" w:lineRule="auto"/>
        <w:ind w:firstLine="602" w:firstLineChars="200"/>
        <w:rPr>
          <w:rFonts w:ascii="宋体" w:hAnsi="宋体"/>
          <w:b/>
          <w:sz w:val="30"/>
          <w:szCs w:val="30"/>
        </w:rPr>
      </w:pPr>
      <w:r>
        <w:rPr>
          <w:rFonts w:hint="eastAsia" w:ascii="宋体" w:hAnsi="宋体"/>
          <w:b/>
          <w:sz w:val="30"/>
          <w:szCs w:val="30"/>
        </w:rPr>
        <w:t>五、</w:t>
      </w:r>
      <w:r>
        <w:rPr>
          <w:rFonts w:hint="eastAsia" w:ascii="宋体" w:hAnsi="宋体" w:cs="宋体"/>
          <w:b/>
          <w:snapToGrid w:val="0"/>
          <w:sz w:val="30"/>
          <w:szCs w:val="30"/>
        </w:rPr>
        <w:t>货款支付</w:t>
      </w:r>
    </w:p>
    <w:p>
      <w:pPr>
        <w:pStyle w:val="8"/>
        <w:adjustRightInd w:val="0"/>
        <w:snapToGrid w:val="0"/>
        <w:spacing w:beforeLines="0" w:afterLines="0" w:line="360" w:lineRule="auto"/>
        <w:ind w:firstLine="596" w:firstLineChars="213"/>
        <w:rPr>
          <w:rFonts w:ascii="仿宋" w:hAnsi="仿宋" w:eastAsia="仿宋" w:cs="仿宋"/>
          <w:sz w:val="28"/>
          <w:szCs w:val="28"/>
        </w:rPr>
      </w:pPr>
      <w:r>
        <w:rPr>
          <w:rFonts w:hint="eastAsia" w:ascii="仿宋" w:hAnsi="仿宋" w:eastAsia="仿宋" w:cs="仿宋"/>
          <w:bCs/>
          <w:snapToGrid w:val="0"/>
          <w:sz w:val="28"/>
          <w:szCs w:val="28"/>
        </w:rPr>
        <w:t>1.付款方式：</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pStyle w:val="8"/>
        <w:adjustRightInd w:val="0"/>
        <w:snapToGrid w:val="0"/>
        <w:spacing w:beforeLines="0" w:afterLines="0" w:line="360" w:lineRule="auto"/>
        <w:ind w:firstLine="596" w:firstLineChars="213"/>
        <w:rPr>
          <w:rFonts w:ascii="仿宋" w:hAnsi="仿宋" w:eastAsia="仿宋" w:cs="仿宋"/>
          <w:sz w:val="28"/>
          <w:szCs w:val="28"/>
        </w:rPr>
      </w:pPr>
      <w:r>
        <w:rPr>
          <w:rFonts w:hint="eastAsia" w:ascii="仿宋" w:hAnsi="仿宋" w:eastAsia="仿宋" w:cs="仿宋"/>
          <w:sz w:val="28"/>
          <w:szCs w:val="28"/>
        </w:rPr>
        <w:t>2.甲方付款前，乙方应向甲方开具等额有效的增值税发票，甲方未收到发票的，有权不予支付相应款项直至乙方提供合格发票，并不承担延迟付款责任。</w:t>
      </w:r>
    </w:p>
    <w:p>
      <w:pPr>
        <w:pStyle w:val="8"/>
        <w:adjustRightInd w:val="0"/>
        <w:snapToGrid w:val="0"/>
        <w:spacing w:beforeLines="0" w:afterLines="0" w:line="360" w:lineRule="auto"/>
        <w:ind w:firstLine="596" w:firstLineChars="213"/>
        <w:rPr>
          <w:rFonts w:ascii="仿宋" w:hAnsi="仿宋" w:eastAsia="仿宋" w:cs="仿宋"/>
          <w:sz w:val="28"/>
          <w:szCs w:val="28"/>
        </w:rPr>
      </w:pPr>
      <w:r>
        <w:rPr>
          <w:rFonts w:hint="eastAsia" w:ascii="仿宋" w:hAnsi="仿宋" w:eastAsia="仿宋" w:cs="仿宋"/>
          <w:sz w:val="28"/>
          <w:szCs w:val="28"/>
        </w:rPr>
        <w:t>3.甲方资金支付方式根据采购计划核定的方式执行。</w:t>
      </w:r>
    </w:p>
    <w:p>
      <w:pPr>
        <w:pStyle w:val="8"/>
        <w:adjustRightInd w:val="0"/>
        <w:snapToGrid w:val="0"/>
        <w:spacing w:beforeLines="0" w:afterLines="0" w:line="360" w:lineRule="auto"/>
        <w:ind w:firstLine="596" w:firstLineChars="213"/>
        <w:rPr>
          <w:rFonts w:ascii="仿宋" w:hAnsi="仿宋" w:eastAsia="仿宋" w:cs="仿宋"/>
          <w:sz w:val="28"/>
          <w:szCs w:val="28"/>
        </w:rPr>
      </w:pPr>
      <w:r>
        <w:rPr>
          <w:rFonts w:hint="eastAsia" w:ascii="仿宋" w:hAnsi="仿宋" w:eastAsia="仿宋" w:cs="仿宋"/>
          <w:sz w:val="28"/>
          <w:szCs w:val="28"/>
        </w:rPr>
        <w:t>4.其他：</w:t>
      </w:r>
      <w:r>
        <w:rPr>
          <w:rFonts w:hint="eastAsia" w:ascii="仿宋" w:hAnsi="仿宋" w:eastAsia="仿宋" w:cs="仿宋"/>
          <w:sz w:val="28"/>
          <w:szCs w:val="28"/>
          <w:u w:val="single"/>
        </w:rPr>
        <w:t xml:space="preserve">                                           。</w:t>
      </w:r>
    </w:p>
    <w:p>
      <w:pPr>
        <w:snapToGrid w:val="0"/>
        <w:spacing w:line="360" w:lineRule="auto"/>
        <w:ind w:firstLine="602" w:firstLineChars="200"/>
        <w:rPr>
          <w:rFonts w:ascii="宋体" w:hAnsi="宋体"/>
          <w:b/>
          <w:bCs/>
          <w:sz w:val="30"/>
          <w:szCs w:val="30"/>
        </w:rPr>
      </w:pPr>
      <w:r>
        <w:rPr>
          <w:rFonts w:hint="eastAsia" w:ascii="宋体" w:hAnsi="宋体"/>
          <w:b/>
          <w:bCs/>
          <w:sz w:val="30"/>
          <w:szCs w:val="30"/>
        </w:rPr>
        <w:t>六、</w:t>
      </w:r>
      <w:r>
        <w:rPr>
          <w:rFonts w:hint="eastAsia" w:ascii="宋体" w:hAnsi="宋体"/>
          <w:b/>
          <w:snapToGrid w:val="0"/>
          <w:sz w:val="30"/>
          <w:szCs w:val="30"/>
        </w:rPr>
        <w:t>质量保证及售后服务</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1.乙方遵守《中华人民共和国消费者权益保护法》等相关法律法规。乙方质量保证、售后服务在合同中未予以明确的内容，按国家标准执行。</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2.质保期届满后，服务内容应与质保期内的要求相一致。</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3.乙方按项目征集公告售后服务要求执行。</w:t>
      </w:r>
    </w:p>
    <w:p>
      <w:pPr>
        <w:snapToGrid w:val="0"/>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4.其他：</w:t>
      </w:r>
      <w:r>
        <w:rPr>
          <w:rFonts w:hint="eastAsia" w:ascii="仿宋" w:hAnsi="仿宋" w:eastAsia="仿宋" w:cs="仿宋"/>
          <w:sz w:val="28"/>
          <w:szCs w:val="28"/>
          <w:u w:val="single"/>
        </w:rPr>
        <w:t xml:space="preserve">                                           。</w:t>
      </w:r>
    </w:p>
    <w:p>
      <w:pPr>
        <w:snapToGrid w:val="0"/>
        <w:spacing w:line="360" w:lineRule="auto"/>
        <w:ind w:firstLine="602" w:firstLineChars="200"/>
        <w:rPr>
          <w:rFonts w:ascii="宋体" w:hAnsi="宋体"/>
          <w:b/>
          <w:sz w:val="30"/>
          <w:szCs w:val="30"/>
        </w:rPr>
      </w:pPr>
      <w:r>
        <w:rPr>
          <w:rFonts w:hint="eastAsia" w:ascii="宋体" w:hAnsi="宋体"/>
          <w:b/>
          <w:sz w:val="30"/>
          <w:szCs w:val="30"/>
        </w:rPr>
        <w:t>七、交货期及交货地点</w:t>
      </w:r>
    </w:p>
    <w:p>
      <w:pPr>
        <w:snapToGrid w:val="0"/>
        <w:spacing w:line="360" w:lineRule="auto"/>
        <w:ind w:firstLine="560" w:firstLineChars="200"/>
        <w:rPr>
          <w:rFonts w:ascii="仿宋" w:hAnsi="仿宋" w:eastAsia="仿宋" w:cs="仿宋"/>
          <w:bCs/>
          <w:snapToGrid w:val="0"/>
          <w:sz w:val="28"/>
          <w:szCs w:val="28"/>
        </w:rPr>
      </w:pPr>
      <w:r>
        <w:rPr>
          <w:rFonts w:hint="eastAsia" w:ascii="仿宋" w:hAnsi="仿宋" w:eastAsia="仿宋" w:cs="仿宋"/>
          <w:bCs/>
          <w:snapToGrid w:val="0"/>
          <w:sz w:val="28"/>
          <w:szCs w:val="28"/>
        </w:rPr>
        <w:t>（1）交货时间及地点：乙方应在接到甲方安装通知单10日内向</w:t>
      </w:r>
      <w:r>
        <w:rPr>
          <w:rFonts w:hint="eastAsia" w:ascii="仿宋" w:hAnsi="仿宋" w:eastAsia="仿宋" w:cs="仿宋"/>
          <w:bCs/>
          <w:snapToGrid w:val="0"/>
          <w:sz w:val="28"/>
          <w:szCs w:val="28"/>
          <w:lang w:eastAsia="zh-CN"/>
        </w:rPr>
        <w:t>采购人</w:t>
      </w:r>
      <w:r>
        <w:rPr>
          <w:rFonts w:hint="eastAsia" w:ascii="仿宋" w:hAnsi="仿宋" w:eastAsia="仿宋" w:cs="仿宋"/>
          <w:bCs/>
          <w:snapToGrid w:val="0"/>
          <w:sz w:val="28"/>
          <w:szCs w:val="28"/>
        </w:rPr>
        <w:t>上门安装并提供应用培训。乙方应按要求将软件送达到</w:t>
      </w:r>
      <w:r>
        <w:rPr>
          <w:rFonts w:hint="eastAsia" w:ascii="仿宋" w:hAnsi="仿宋" w:eastAsia="仿宋" w:cs="仿宋"/>
          <w:bCs/>
          <w:snapToGrid w:val="0"/>
          <w:sz w:val="28"/>
          <w:szCs w:val="28"/>
          <w:lang w:val="en-US" w:eastAsia="zh-CN"/>
        </w:rPr>
        <w:t>甲方</w:t>
      </w:r>
      <w:r>
        <w:rPr>
          <w:rFonts w:hint="eastAsia" w:ascii="仿宋" w:hAnsi="仿宋" w:eastAsia="仿宋" w:cs="仿宋"/>
          <w:bCs/>
          <w:snapToGrid w:val="0"/>
          <w:sz w:val="28"/>
          <w:szCs w:val="28"/>
        </w:rPr>
        <w:t>指定的地点，完成系统软件的安装与调试服务，保证实现与</w:t>
      </w:r>
      <w:r>
        <w:rPr>
          <w:rFonts w:hint="eastAsia" w:ascii="仿宋" w:hAnsi="仿宋" w:eastAsia="仿宋" w:cs="仿宋"/>
          <w:bCs/>
          <w:snapToGrid w:val="0"/>
          <w:sz w:val="28"/>
          <w:szCs w:val="28"/>
          <w:lang w:val="en-US" w:eastAsia="zh-CN"/>
        </w:rPr>
        <w:t>甲方</w:t>
      </w:r>
      <w:r>
        <w:rPr>
          <w:rFonts w:hint="eastAsia" w:ascii="仿宋" w:hAnsi="仿宋" w:eastAsia="仿宋" w:cs="仿宋"/>
          <w:bCs/>
          <w:snapToGrid w:val="0"/>
          <w:sz w:val="28"/>
          <w:szCs w:val="28"/>
        </w:rPr>
        <w:t>原有系统和设备的协调工作。软件的运输和保险由乙负责。</w:t>
      </w:r>
    </w:p>
    <w:p>
      <w:pPr>
        <w:snapToGrid w:val="0"/>
        <w:spacing w:line="360" w:lineRule="auto"/>
        <w:ind w:firstLine="560" w:firstLineChars="200"/>
        <w:rPr>
          <w:rFonts w:ascii="仿宋" w:hAnsi="仿宋" w:eastAsia="仿宋" w:cs="仿宋"/>
          <w:bCs/>
          <w:snapToGrid w:val="0"/>
          <w:sz w:val="28"/>
          <w:szCs w:val="28"/>
        </w:rPr>
      </w:pPr>
      <w:r>
        <w:rPr>
          <w:rFonts w:hint="eastAsia" w:ascii="仿宋" w:hAnsi="仿宋" w:eastAsia="仿宋" w:cs="仿宋"/>
          <w:bCs/>
          <w:snapToGrid w:val="0"/>
          <w:sz w:val="28"/>
          <w:szCs w:val="28"/>
        </w:rPr>
        <w:t>（2）安装与现场调试：乙方应负责软件的安装与现场调试服务，软件交付后应保证满足协商采购文件中提出的应用要求。乙方应根据响应的技术要求提供相应的软硬件软件。乙方应向最终用户提供安装调试过程中的各种文档资料，以便</w:t>
      </w:r>
      <w:r>
        <w:rPr>
          <w:rFonts w:hint="eastAsia" w:ascii="仿宋" w:hAnsi="仿宋" w:eastAsia="仿宋" w:cs="仿宋"/>
          <w:bCs/>
          <w:snapToGrid w:val="0"/>
          <w:sz w:val="28"/>
          <w:szCs w:val="28"/>
          <w:lang w:val="en-US" w:eastAsia="zh-CN"/>
        </w:rPr>
        <w:t>甲方</w:t>
      </w:r>
      <w:r>
        <w:rPr>
          <w:rFonts w:hint="eastAsia" w:ascii="仿宋" w:hAnsi="仿宋" w:eastAsia="仿宋" w:cs="仿宋"/>
          <w:bCs/>
          <w:snapToGrid w:val="0"/>
          <w:sz w:val="28"/>
          <w:szCs w:val="28"/>
        </w:rPr>
        <w:t>能掌握操作和维护方法。</w:t>
      </w:r>
    </w:p>
    <w:p>
      <w:pPr>
        <w:snapToGrid w:val="0"/>
        <w:spacing w:line="360" w:lineRule="auto"/>
        <w:ind w:firstLine="602" w:firstLineChars="200"/>
        <w:rPr>
          <w:rFonts w:ascii="宋体" w:hAnsi="宋体"/>
          <w:b/>
          <w:bCs/>
          <w:sz w:val="30"/>
          <w:szCs w:val="30"/>
        </w:rPr>
      </w:pPr>
      <w:r>
        <w:rPr>
          <w:rFonts w:hint="eastAsia" w:ascii="宋体" w:hAnsi="宋体"/>
          <w:b/>
          <w:bCs/>
          <w:sz w:val="30"/>
          <w:szCs w:val="30"/>
        </w:rPr>
        <w:t>八、调试和验收</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1.乙方向</w:t>
      </w:r>
      <w:r>
        <w:rPr>
          <w:rFonts w:hint="eastAsia" w:ascii="仿宋" w:hAnsi="仿宋" w:eastAsia="仿宋" w:cs="仿宋"/>
          <w:sz w:val="28"/>
          <w:szCs w:val="28"/>
          <w:lang w:eastAsia="zh-CN"/>
        </w:rPr>
        <w:t>采购人</w:t>
      </w:r>
      <w:r>
        <w:rPr>
          <w:rFonts w:hint="eastAsia" w:ascii="仿宋" w:hAnsi="仿宋" w:eastAsia="仿宋" w:cs="仿宋"/>
          <w:sz w:val="28"/>
          <w:szCs w:val="28"/>
        </w:rPr>
        <w:t>提供详细的供货清单，由</w:t>
      </w:r>
      <w:r>
        <w:rPr>
          <w:rFonts w:hint="eastAsia" w:ascii="仿宋" w:hAnsi="仿宋" w:eastAsia="仿宋" w:cs="仿宋"/>
          <w:sz w:val="28"/>
          <w:szCs w:val="28"/>
          <w:lang w:val="en-US" w:eastAsia="zh-CN"/>
        </w:rPr>
        <w:t>甲方</w:t>
      </w:r>
      <w:r>
        <w:rPr>
          <w:rFonts w:hint="eastAsia" w:ascii="仿宋" w:hAnsi="仿宋" w:eastAsia="仿宋" w:cs="仿宋"/>
          <w:sz w:val="28"/>
          <w:szCs w:val="28"/>
        </w:rPr>
        <w:t>确认。当软件到达</w:t>
      </w:r>
      <w:r>
        <w:rPr>
          <w:rFonts w:hint="eastAsia" w:ascii="仿宋" w:hAnsi="仿宋" w:eastAsia="仿宋" w:cs="仿宋"/>
          <w:sz w:val="28"/>
          <w:szCs w:val="28"/>
          <w:lang w:val="en-US" w:eastAsia="zh-CN"/>
        </w:rPr>
        <w:t>甲方</w:t>
      </w:r>
      <w:r>
        <w:rPr>
          <w:rFonts w:hint="eastAsia" w:ascii="仿宋" w:hAnsi="仿宋" w:eastAsia="仿宋" w:cs="仿宋"/>
          <w:sz w:val="28"/>
          <w:szCs w:val="28"/>
        </w:rPr>
        <w:t>指定的安装现场后，</w:t>
      </w:r>
      <w:r>
        <w:rPr>
          <w:rFonts w:hint="eastAsia" w:ascii="仿宋" w:hAnsi="仿宋" w:eastAsia="仿宋" w:cs="仿宋"/>
          <w:sz w:val="28"/>
          <w:szCs w:val="28"/>
          <w:lang w:val="en-US" w:eastAsia="zh-CN"/>
        </w:rPr>
        <w:t>甲方</w:t>
      </w:r>
      <w:r>
        <w:rPr>
          <w:rFonts w:hint="eastAsia" w:ascii="仿宋" w:hAnsi="仿宋" w:eastAsia="仿宋" w:cs="仿宋"/>
          <w:sz w:val="28"/>
          <w:szCs w:val="28"/>
        </w:rPr>
        <w:t>和成交供应商依据供货清单共同进行检验，并对数量、质量进行逐项检查。</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2.验收以最终用户地验收为准。软件经过双方检验认可后，签署验收报告，成交供应商提供售后服务文件。</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3.项目完成地点（设备安装地点）：软件交付、安装、试运行、检验和使用地点为</w:t>
      </w:r>
      <w:r>
        <w:rPr>
          <w:rFonts w:hint="eastAsia" w:ascii="仿宋" w:hAnsi="仿宋" w:eastAsia="仿宋" w:cs="仿宋"/>
          <w:sz w:val="28"/>
          <w:szCs w:val="28"/>
          <w:lang w:val="en-US" w:eastAsia="zh-CN"/>
        </w:rPr>
        <w:t>甲方</w:t>
      </w:r>
      <w:r>
        <w:rPr>
          <w:rFonts w:hint="eastAsia" w:ascii="仿宋" w:hAnsi="仿宋" w:eastAsia="仿宋" w:cs="仿宋"/>
          <w:sz w:val="28"/>
          <w:szCs w:val="28"/>
        </w:rPr>
        <w:t>在采购协议中指定地点。</w:t>
      </w:r>
    </w:p>
    <w:p>
      <w:pPr>
        <w:snapToGrid w:val="0"/>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4.其他：                                           。</w:t>
      </w:r>
    </w:p>
    <w:p>
      <w:pPr>
        <w:snapToGrid w:val="0"/>
        <w:spacing w:line="360" w:lineRule="auto"/>
        <w:ind w:firstLine="602" w:firstLineChars="200"/>
        <w:rPr>
          <w:rFonts w:ascii="宋体" w:hAnsi="宋体"/>
          <w:b/>
          <w:bCs/>
          <w:sz w:val="30"/>
          <w:szCs w:val="30"/>
        </w:rPr>
      </w:pPr>
      <w:r>
        <w:rPr>
          <w:rFonts w:hint="eastAsia" w:ascii="宋体" w:hAnsi="宋体"/>
          <w:b/>
          <w:bCs/>
          <w:sz w:val="30"/>
          <w:szCs w:val="30"/>
        </w:rPr>
        <w:t>九、知识产权及其他民事权利的保护</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1.乙方保证向甲方交付的货物、软件、技术资料等，不会侵犯任何第三人的专利权、著作权、商标权、商业秘密、其他知识产权或者其他民事权利。如乙方违反上述规定，则乙方应负责消除甲方拥有并使用乙方交付的货物、软件、技术资 料等所存在的全部法律障碍，并赔偿甲方的损失。 </w:t>
      </w:r>
    </w:p>
    <w:p>
      <w:pPr>
        <w:snapToGrid w:val="0"/>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2.其他：</w:t>
      </w:r>
      <w:r>
        <w:rPr>
          <w:rFonts w:hint="eastAsia" w:ascii="仿宋" w:hAnsi="仿宋" w:eastAsia="仿宋" w:cs="仿宋"/>
          <w:sz w:val="28"/>
          <w:szCs w:val="28"/>
          <w:u w:val="single"/>
        </w:rPr>
        <w:t xml:space="preserve">                                           。</w:t>
      </w:r>
    </w:p>
    <w:p>
      <w:pPr>
        <w:snapToGrid w:val="0"/>
        <w:spacing w:line="360" w:lineRule="auto"/>
        <w:ind w:firstLine="602" w:firstLineChars="200"/>
        <w:rPr>
          <w:rFonts w:ascii="宋体" w:hAnsi="宋体"/>
          <w:sz w:val="30"/>
          <w:szCs w:val="30"/>
        </w:rPr>
      </w:pPr>
      <w:r>
        <w:rPr>
          <w:rFonts w:hint="eastAsia" w:ascii="宋体" w:hAnsi="宋体"/>
          <w:b/>
          <w:bCs/>
          <w:sz w:val="30"/>
          <w:szCs w:val="30"/>
        </w:rPr>
        <w:t xml:space="preserve">十、违约责任 </w:t>
      </w:r>
      <w:r>
        <w:rPr>
          <w:rFonts w:hint="eastAsia" w:ascii="宋体" w:hAnsi="宋体"/>
          <w:sz w:val="30"/>
          <w:szCs w:val="30"/>
        </w:rPr>
        <w:t xml:space="preserve"> </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1.甲方逾期支付（申请支付）货款的，自逾期之日起，向乙方每日偿付合同总价</w:t>
      </w:r>
      <w:r>
        <w:rPr>
          <w:rFonts w:hint="eastAsia" w:ascii="仿宋" w:hAnsi="仿宋" w:eastAsia="仿宋" w:cs="仿宋"/>
          <w:color w:val="FF0000"/>
          <w:sz w:val="28"/>
          <w:szCs w:val="28"/>
          <w:u w:val="single"/>
        </w:rPr>
        <w:t xml:space="preserve">   </w:t>
      </w:r>
      <w:r>
        <w:rPr>
          <w:rFonts w:hint="eastAsia" w:ascii="仿宋" w:hAnsi="仿宋" w:eastAsia="仿宋" w:cs="仿宋"/>
          <w:sz w:val="28"/>
          <w:szCs w:val="28"/>
        </w:rPr>
        <w:t xml:space="preserve">‰的违约金；甲方无正当理由拒付货款的，应向乙方偿付合同总价 %的违约金。 </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2.乙方逾期供货的，自逾期之日起，向甲方每日偿付合同总价</w:t>
      </w:r>
      <w:r>
        <w:rPr>
          <w:rFonts w:hint="eastAsia" w:ascii="仿宋" w:hAnsi="仿宋" w:eastAsia="仿宋" w:cs="仿宋"/>
          <w:color w:val="FF0000"/>
          <w:sz w:val="28"/>
          <w:szCs w:val="28"/>
          <w:u w:val="single"/>
        </w:rPr>
        <w:t xml:space="preserve">   </w:t>
      </w:r>
      <w:r>
        <w:rPr>
          <w:rFonts w:hint="eastAsia" w:ascii="仿宋" w:hAnsi="仿宋" w:eastAsia="仿宋" w:cs="仿宋"/>
          <w:sz w:val="28"/>
          <w:szCs w:val="28"/>
        </w:rPr>
        <w:t>‰的违约金；乙方逾期</w:t>
      </w:r>
      <w:r>
        <w:rPr>
          <w:rFonts w:hint="eastAsia" w:ascii="仿宋" w:hAnsi="仿宋" w:eastAsia="仿宋" w:cs="仿宋"/>
          <w:color w:val="FF0000"/>
          <w:sz w:val="28"/>
          <w:szCs w:val="28"/>
          <w:u w:val="single"/>
        </w:rPr>
        <w:t xml:space="preserve">   </w:t>
      </w:r>
      <w:r>
        <w:rPr>
          <w:rFonts w:hint="eastAsia" w:ascii="仿宋" w:hAnsi="仿宋" w:eastAsia="仿宋" w:cs="仿宋"/>
          <w:sz w:val="28"/>
          <w:szCs w:val="28"/>
        </w:rPr>
        <w:t>日不能交货的，应向甲方支付合同总价</w:t>
      </w:r>
      <w:r>
        <w:rPr>
          <w:rFonts w:hint="eastAsia" w:ascii="仿宋" w:hAnsi="仿宋" w:eastAsia="仿宋" w:cs="仿宋"/>
          <w:color w:val="FF0000"/>
          <w:sz w:val="28"/>
          <w:szCs w:val="28"/>
          <w:u w:val="single"/>
        </w:rPr>
        <w:t xml:space="preserve">  </w:t>
      </w:r>
      <w:r>
        <w:rPr>
          <w:rFonts w:hint="eastAsia" w:ascii="仿宋" w:hAnsi="仿宋" w:eastAsia="仿宋" w:cs="仿宋"/>
          <w:sz w:val="28"/>
          <w:szCs w:val="28"/>
          <w:u w:val="single"/>
        </w:rPr>
        <w:t>%</w:t>
      </w:r>
      <w:r>
        <w:rPr>
          <w:rFonts w:hint="eastAsia" w:ascii="仿宋" w:hAnsi="仿宋" w:eastAsia="仿宋" w:cs="仿宋"/>
          <w:sz w:val="28"/>
          <w:szCs w:val="28"/>
        </w:rPr>
        <w:t>的违约金，并且甲方有权解除本合同，不再退还履约保证金（如有）。乙方未在约定时间内完成安装调试（如有）的，参照前款约定承担违约责任。</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3.其他：</w:t>
      </w:r>
      <w:r>
        <w:rPr>
          <w:rFonts w:hint="eastAsia" w:ascii="仿宋" w:hAnsi="仿宋" w:eastAsia="仿宋" w:cs="仿宋"/>
          <w:sz w:val="28"/>
          <w:szCs w:val="28"/>
          <w:u w:val="single"/>
        </w:rPr>
        <w:t xml:space="preserve">                                      。</w:t>
      </w:r>
    </w:p>
    <w:p>
      <w:pPr>
        <w:pStyle w:val="8"/>
        <w:adjustRightInd w:val="0"/>
        <w:snapToGrid w:val="0"/>
        <w:spacing w:beforeLines="0" w:afterLines="0" w:line="360" w:lineRule="auto"/>
        <w:ind w:firstLine="641" w:firstLineChars="213"/>
        <w:rPr>
          <w:rFonts w:hAnsi="宋体" w:cs="宋体"/>
          <w:b/>
          <w:snapToGrid w:val="0"/>
          <w:sz w:val="30"/>
          <w:szCs w:val="30"/>
        </w:rPr>
      </w:pPr>
      <w:r>
        <w:rPr>
          <w:rFonts w:hint="eastAsia" w:hAnsi="宋体" w:cs="宋体"/>
          <w:b/>
          <w:snapToGrid w:val="0"/>
          <w:sz w:val="30"/>
          <w:szCs w:val="30"/>
        </w:rPr>
        <w:t>十一、不可抗力事件处理</w:t>
      </w:r>
    </w:p>
    <w:p>
      <w:pPr>
        <w:pStyle w:val="8"/>
        <w:adjustRightInd w:val="0"/>
        <w:snapToGrid w:val="0"/>
        <w:spacing w:beforeLines="0" w:afterLines="0" w:line="360" w:lineRule="auto"/>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1.在合同有效期内，任何一方因不可抗力事件导致不能履行合同，则合同履行期可延长，其延长期与不可抗力影响期相同。</w:t>
      </w:r>
    </w:p>
    <w:p>
      <w:pPr>
        <w:pStyle w:val="8"/>
        <w:adjustRightInd w:val="0"/>
        <w:snapToGrid w:val="0"/>
        <w:spacing w:beforeLines="0" w:afterLines="0" w:line="360" w:lineRule="auto"/>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2.不可抗力事件发生后，应立即通知对方，并寄送有关权威机构出具的证明。</w:t>
      </w:r>
    </w:p>
    <w:p>
      <w:pPr>
        <w:pStyle w:val="8"/>
        <w:adjustRightInd w:val="0"/>
        <w:snapToGrid w:val="0"/>
        <w:spacing w:beforeLines="0" w:afterLines="0" w:line="360" w:lineRule="auto"/>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3.不可抗力事件延续120天以上，双方应通过友好协商，确定是否继续履行合同。</w:t>
      </w:r>
    </w:p>
    <w:p>
      <w:pPr>
        <w:snapToGrid w:val="0"/>
        <w:spacing w:line="360" w:lineRule="auto"/>
        <w:ind w:firstLine="602" w:firstLineChars="200"/>
        <w:rPr>
          <w:rFonts w:ascii="宋体" w:hAnsi="宋体"/>
          <w:b/>
          <w:bCs/>
          <w:sz w:val="30"/>
          <w:szCs w:val="30"/>
        </w:rPr>
      </w:pPr>
      <w:r>
        <w:rPr>
          <w:rFonts w:hint="eastAsia" w:ascii="宋体" w:hAnsi="宋体"/>
          <w:b/>
          <w:bCs/>
          <w:sz w:val="30"/>
          <w:szCs w:val="30"/>
        </w:rPr>
        <w:t xml:space="preserve">十二、法律适用与争议解决 </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1.本合同的订立、解释、履行及争议解决，均适用中华人民共和国法律。 </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2.本合同履行过程中发生争议的，甲乙双方应友好协商；协商不成的，任何一方可向甲方所在地人民法院起诉。 </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3.其他：</w:t>
      </w:r>
      <w:r>
        <w:rPr>
          <w:rFonts w:hint="eastAsia" w:ascii="仿宋" w:hAnsi="仿宋" w:eastAsia="仿宋" w:cs="仿宋"/>
          <w:sz w:val="28"/>
          <w:szCs w:val="28"/>
          <w:u w:val="single"/>
        </w:rPr>
        <w:t xml:space="preserve">                                      。</w:t>
      </w:r>
    </w:p>
    <w:p>
      <w:pPr>
        <w:snapToGrid w:val="0"/>
        <w:spacing w:line="360" w:lineRule="auto"/>
        <w:ind w:firstLine="602" w:firstLineChars="200"/>
        <w:rPr>
          <w:rFonts w:ascii="宋体" w:hAnsi="宋体"/>
          <w:b/>
          <w:bCs/>
          <w:sz w:val="30"/>
          <w:szCs w:val="30"/>
        </w:rPr>
      </w:pPr>
      <w:r>
        <w:rPr>
          <w:rFonts w:hint="eastAsia" w:ascii="宋体" w:hAnsi="宋体"/>
          <w:b/>
          <w:bCs/>
          <w:sz w:val="30"/>
          <w:szCs w:val="30"/>
        </w:rPr>
        <w:t xml:space="preserve">十三、合同生效及其他 </w:t>
      </w:r>
    </w:p>
    <w:p>
      <w:pPr>
        <w:pStyle w:val="8"/>
        <w:adjustRightInd w:val="0"/>
        <w:snapToGrid w:val="0"/>
        <w:spacing w:beforeLines="0" w:afterLines="0" w:line="360" w:lineRule="auto"/>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1.合同经甲、乙双方加盖单位公章后生效。</w:t>
      </w:r>
    </w:p>
    <w:p>
      <w:pPr>
        <w:pStyle w:val="8"/>
        <w:adjustRightInd w:val="0"/>
        <w:snapToGrid w:val="0"/>
        <w:spacing w:beforeLines="0" w:afterLines="0" w:line="360" w:lineRule="auto"/>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2.解除合同应按《浙江省政府采购合同暂行办法》向同级政府采购监管部门备案。</w:t>
      </w:r>
    </w:p>
    <w:p>
      <w:pPr>
        <w:pStyle w:val="8"/>
        <w:adjustRightInd w:val="0"/>
        <w:snapToGrid w:val="0"/>
        <w:spacing w:beforeLines="0" w:afterLines="0" w:line="360" w:lineRule="auto"/>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3.项目征集文件、响应文件与本合同具有同等法律效力。</w:t>
      </w:r>
    </w:p>
    <w:p>
      <w:pPr>
        <w:pStyle w:val="8"/>
        <w:adjustRightInd w:val="0"/>
        <w:snapToGrid w:val="0"/>
        <w:spacing w:beforeLines="0" w:afterLines="0" w:line="360" w:lineRule="auto"/>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4.本合同未尽事宜，遵照</w:t>
      </w:r>
      <w:r>
        <w:rPr>
          <w:rFonts w:hint="eastAsia" w:ascii="仿宋" w:hAnsi="仿宋" w:eastAsia="仿宋" w:cs="仿宋"/>
          <w:color w:val="000000"/>
          <w:kern w:val="0"/>
          <w:sz w:val="28"/>
          <w:szCs w:val="28"/>
          <w:lang w:bidi="ar"/>
        </w:rPr>
        <w:t>《中华人民共和国民法典》</w:t>
      </w:r>
      <w:r>
        <w:rPr>
          <w:rFonts w:hint="eastAsia" w:ascii="仿宋" w:hAnsi="仿宋" w:eastAsia="仿宋" w:cs="仿宋"/>
          <w:snapToGrid w:val="0"/>
          <w:sz w:val="28"/>
          <w:szCs w:val="28"/>
        </w:rPr>
        <w:t>有关条文执行。合同内容如遇国家法律、法规及政策另有规定的，从其规定。</w:t>
      </w:r>
    </w:p>
    <w:p>
      <w:pPr>
        <w:pStyle w:val="8"/>
        <w:adjustRightInd w:val="0"/>
        <w:snapToGrid w:val="0"/>
        <w:spacing w:beforeLines="0" w:afterLines="0" w:line="360" w:lineRule="auto"/>
        <w:ind w:firstLine="596" w:firstLineChars="213"/>
        <w:rPr>
          <w:rFonts w:ascii="仿宋" w:hAnsi="仿宋" w:eastAsia="仿宋" w:cs="仿宋"/>
          <w:sz w:val="28"/>
          <w:szCs w:val="28"/>
        </w:rPr>
      </w:pPr>
      <w:r>
        <w:rPr>
          <w:rFonts w:hint="eastAsia" w:ascii="仿宋" w:hAnsi="仿宋" w:eastAsia="仿宋" w:cs="仿宋"/>
          <w:snapToGrid w:val="0"/>
          <w:sz w:val="28"/>
          <w:szCs w:val="28"/>
        </w:rPr>
        <w:t>5.本合同一式</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rPr>
        <w:t>份，</w:t>
      </w:r>
      <w:r>
        <w:rPr>
          <w:rFonts w:hint="eastAsia" w:ascii="仿宋" w:hAnsi="仿宋" w:eastAsia="仿宋" w:cs="仿宋"/>
          <w:sz w:val="28"/>
          <w:szCs w:val="28"/>
        </w:rPr>
        <w:t>甲乙双方各执</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份，具有同等法律效力。</w:t>
      </w:r>
    </w:p>
    <w:p>
      <w:pPr>
        <w:pStyle w:val="8"/>
        <w:adjustRightInd w:val="0"/>
        <w:snapToGrid w:val="0"/>
        <w:spacing w:beforeLines="0" w:afterLines="0" w:line="360" w:lineRule="auto"/>
        <w:ind w:firstLine="596" w:firstLineChars="213"/>
        <w:rPr>
          <w:rFonts w:ascii="仿宋" w:hAnsi="仿宋" w:eastAsia="仿宋" w:cs="仿宋"/>
          <w:sz w:val="28"/>
          <w:szCs w:val="28"/>
          <w:u w:val="single"/>
        </w:rPr>
      </w:pPr>
      <w:r>
        <w:rPr>
          <w:rFonts w:hint="eastAsia" w:ascii="仿宋" w:hAnsi="仿宋" w:eastAsia="仿宋" w:cs="仿宋"/>
          <w:sz w:val="28"/>
          <w:szCs w:val="28"/>
        </w:rPr>
        <w:t>合同约定的其他事项：</w:t>
      </w:r>
      <w:r>
        <w:rPr>
          <w:rFonts w:hint="eastAsia" w:ascii="仿宋" w:hAnsi="仿宋" w:eastAsia="仿宋" w:cs="仿宋"/>
          <w:sz w:val="28"/>
          <w:szCs w:val="28"/>
          <w:u w:val="single"/>
        </w:rPr>
        <w:t xml:space="preserve">                              </w:t>
      </w:r>
    </w:p>
    <w:p>
      <w:pPr>
        <w:widowControl/>
        <w:snapToGrid w:val="0"/>
        <w:spacing w:line="360" w:lineRule="auto"/>
        <w:jc w:val="left"/>
        <w:rPr>
          <w:rFonts w:ascii="仿宋" w:hAnsi="仿宋" w:eastAsia="仿宋" w:cs="仿宋"/>
          <w:color w:val="000000"/>
          <w:kern w:val="0"/>
          <w:sz w:val="28"/>
          <w:szCs w:val="28"/>
          <w:lang w:bidi="ar"/>
        </w:rPr>
      </w:pPr>
    </w:p>
    <w:p>
      <w:pPr>
        <w:widowControl/>
        <w:snapToGrid w:val="0"/>
        <w:spacing w:line="360" w:lineRule="auto"/>
        <w:jc w:val="left"/>
        <w:rPr>
          <w:rFonts w:ascii="宋体" w:hAnsi="宋体" w:cs="宋体"/>
          <w:color w:val="000000"/>
          <w:kern w:val="0"/>
          <w:sz w:val="30"/>
          <w:szCs w:val="30"/>
          <w:lang w:bidi="ar"/>
        </w:rPr>
      </w:pPr>
      <w:r>
        <w:rPr>
          <w:rFonts w:hint="eastAsia" w:ascii="宋体" w:hAnsi="宋体" w:cs="宋体"/>
          <w:color w:val="000000"/>
          <w:kern w:val="0"/>
          <w:sz w:val="30"/>
          <w:szCs w:val="30"/>
          <w:lang w:bidi="ar"/>
        </w:rPr>
        <w:t>（以下无正文）</w:t>
      </w:r>
    </w:p>
    <w:p>
      <w:pPr>
        <w:widowControl/>
        <w:snapToGrid w:val="0"/>
        <w:spacing w:line="360" w:lineRule="auto"/>
        <w:jc w:val="left"/>
        <w:rPr>
          <w:rFonts w:ascii="宋体" w:hAnsi="宋体" w:cs="宋体"/>
          <w:color w:val="000000"/>
          <w:kern w:val="0"/>
          <w:sz w:val="30"/>
          <w:szCs w:val="30"/>
          <w:lang w:bidi="ar"/>
        </w:rPr>
      </w:pPr>
    </w:p>
    <w:p>
      <w:pPr>
        <w:pStyle w:val="8"/>
        <w:adjustRightInd w:val="0"/>
        <w:snapToGrid w:val="0"/>
        <w:spacing w:beforeLines="0" w:afterLines="0" w:line="360" w:lineRule="auto"/>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甲方（公章）：</w:t>
      </w:r>
    </w:p>
    <w:p>
      <w:pPr>
        <w:pStyle w:val="8"/>
        <w:adjustRightInd w:val="0"/>
        <w:snapToGrid w:val="0"/>
        <w:spacing w:beforeLines="0" w:afterLines="0" w:line="360" w:lineRule="auto"/>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地址：</w:t>
      </w:r>
    </w:p>
    <w:p>
      <w:pPr>
        <w:pStyle w:val="8"/>
        <w:adjustRightInd w:val="0"/>
        <w:snapToGrid w:val="0"/>
        <w:spacing w:beforeLines="0" w:afterLines="0" w:line="360" w:lineRule="auto"/>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电话：</w:t>
      </w:r>
    </w:p>
    <w:p>
      <w:pPr>
        <w:pStyle w:val="8"/>
        <w:adjustRightInd w:val="0"/>
        <w:snapToGrid w:val="0"/>
        <w:spacing w:beforeLines="0" w:afterLines="0" w:line="360" w:lineRule="auto"/>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 xml:space="preserve">开户银行： </w:t>
      </w:r>
    </w:p>
    <w:p>
      <w:pPr>
        <w:pStyle w:val="8"/>
        <w:adjustRightInd w:val="0"/>
        <w:snapToGrid w:val="0"/>
        <w:spacing w:beforeLines="0" w:afterLines="0" w:line="360" w:lineRule="auto"/>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账号：</w:t>
      </w:r>
    </w:p>
    <w:p>
      <w:pPr>
        <w:pStyle w:val="8"/>
        <w:adjustRightInd w:val="0"/>
        <w:snapToGrid w:val="0"/>
        <w:spacing w:beforeLines="0" w:afterLines="0" w:line="360" w:lineRule="auto"/>
        <w:ind w:firstLine="596" w:firstLineChars="213"/>
        <w:rPr>
          <w:rFonts w:ascii="仿宋" w:hAnsi="仿宋" w:eastAsia="仿宋" w:cs="仿宋"/>
          <w:snapToGrid w:val="0"/>
          <w:sz w:val="28"/>
          <w:szCs w:val="28"/>
        </w:rPr>
      </w:pPr>
    </w:p>
    <w:p>
      <w:pPr>
        <w:pStyle w:val="8"/>
        <w:adjustRightInd w:val="0"/>
        <w:snapToGrid w:val="0"/>
        <w:spacing w:beforeLines="0" w:afterLines="0" w:line="360" w:lineRule="auto"/>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 xml:space="preserve">乙方（公章）： </w:t>
      </w:r>
    </w:p>
    <w:p>
      <w:pPr>
        <w:pStyle w:val="8"/>
        <w:adjustRightInd w:val="0"/>
        <w:snapToGrid w:val="0"/>
        <w:spacing w:beforeLines="0" w:afterLines="0" w:line="360" w:lineRule="auto"/>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 xml:space="preserve">地址： </w:t>
      </w:r>
    </w:p>
    <w:p>
      <w:pPr>
        <w:pStyle w:val="8"/>
        <w:adjustRightInd w:val="0"/>
        <w:snapToGrid w:val="0"/>
        <w:spacing w:beforeLines="0" w:afterLines="0" w:line="360" w:lineRule="auto"/>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 xml:space="preserve">电话： </w:t>
      </w:r>
    </w:p>
    <w:p>
      <w:pPr>
        <w:pStyle w:val="8"/>
        <w:adjustRightInd w:val="0"/>
        <w:snapToGrid w:val="0"/>
        <w:spacing w:beforeLines="0" w:afterLines="0" w:line="360" w:lineRule="auto"/>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 xml:space="preserve">开户银行： </w:t>
      </w:r>
    </w:p>
    <w:p>
      <w:pPr>
        <w:pStyle w:val="8"/>
        <w:adjustRightInd w:val="0"/>
        <w:snapToGrid w:val="0"/>
        <w:spacing w:beforeLines="0" w:afterLines="0" w:line="360" w:lineRule="auto"/>
        <w:ind w:firstLine="596" w:firstLineChars="213"/>
        <w:rPr>
          <w:rFonts w:ascii="仿宋" w:hAnsi="仿宋" w:eastAsia="仿宋" w:cs="仿宋"/>
          <w:snapToGrid w:val="0"/>
          <w:sz w:val="28"/>
          <w:szCs w:val="28"/>
        </w:rPr>
      </w:pPr>
      <w:r>
        <w:rPr>
          <w:rFonts w:hint="eastAsia" w:ascii="仿宋" w:hAnsi="仿宋" w:eastAsia="仿宋" w:cs="仿宋"/>
          <w:snapToGrid w:val="0"/>
          <w:sz w:val="28"/>
          <w:szCs w:val="28"/>
        </w:rPr>
        <w:t xml:space="preserve">账号： </w:t>
      </w:r>
    </w:p>
    <w:p>
      <w:pPr>
        <w:pStyle w:val="8"/>
        <w:adjustRightInd w:val="0"/>
        <w:snapToGrid w:val="0"/>
        <w:spacing w:beforeLines="0" w:afterLines="0" w:line="360" w:lineRule="auto"/>
        <w:ind w:firstLine="596" w:firstLineChars="213"/>
        <w:rPr>
          <w:rFonts w:ascii="仿宋" w:hAnsi="仿宋" w:eastAsia="仿宋" w:cs="仿宋"/>
          <w:snapToGrid w:val="0"/>
          <w:sz w:val="28"/>
          <w:szCs w:val="28"/>
        </w:rPr>
      </w:pPr>
    </w:p>
    <w:p>
      <w:pPr>
        <w:pStyle w:val="8"/>
        <w:adjustRightInd w:val="0"/>
        <w:snapToGrid w:val="0"/>
        <w:spacing w:beforeLines="0" w:afterLines="0" w:line="360" w:lineRule="auto"/>
        <w:jc w:val="right"/>
        <w:rPr>
          <w:rFonts w:ascii="仿宋" w:hAnsi="仿宋" w:eastAsia="仿宋" w:cs="仿宋"/>
          <w:snapToGrid w:val="0"/>
          <w:sz w:val="28"/>
          <w:szCs w:val="28"/>
        </w:rPr>
      </w:pPr>
      <w:r>
        <w:rPr>
          <w:rFonts w:hint="eastAsia" w:ascii="仿宋" w:hAnsi="仿宋" w:eastAsia="仿宋" w:cs="仿宋"/>
          <w:snapToGrid w:val="0"/>
          <w:sz w:val="28"/>
          <w:szCs w:val="28"/>
        </w:rPr>
        <w:t xml:space="preserve">签订日期： 年 月 日 </w:t>
      </w:r>
    </w:p>
    <w:p>
      <w:pPr>
        <w:widowControl/>
        <w:snapToGrid w:val="0"/>
        <w:spacing w:line="360" w:lineRule="auto"/>
        <w:ind w:firstLine="560" w:firstLineChars="200"/>
        <w:jc w:val="center"/>
        <w:rPr>
          <w:rFonts w:ascii="宋体" w:hAnsi="宋体" w:cs="宋体"/>
          <w:b/>
          <w:bCs/>
          <w:color w:val="000000"/>
          <w:kern w:val="0"/>
          <w:sz w:val="36"/>
          <w:szCs w:val="36"/>
          <w:lang w:bidi="ar"/>
        </w:rPr>
      </w:pPr>
      <w:r>
        <w:rPr>
          <w:rFonts w:hint="eastAsia" w:ascii="仿宋" w:hAnsi="仿宋" w:eastAsia="仿宋" w:cs="仿宋"/>
          <w:snapToGrid w:val="0"/>
          <w:sz w:val="28"/>
          <w:szCs w:val="28"/>
        </w:rPr>
        <w:br w:type="page"/>
      </w:r>
    </w:p>
    <w:p>
      <w:pPr>
        <w:widowControl/>
        <w:spacing w:line="440" w:lineRule="exact"/>
        <w:jc w:val="left"/>
        <w:rPr>
          <w:rFonts w:ascii="宋体" w:hAnsi="宋体" w:eastAsia="仿宋_GB2312"/>
          <w:b/>
          <w:bCs/>
          <w:sz w:val="32"/>
          <w:szCs w:val="30"/>
        </w:rPr>
      </w:pPr>
      <w:r>
        <w:rPr>
          <w:rFonts w:hint="eastAsia" w:ascii="宋体" w:hAnsi="宋体" w:eastAsia="仿宋_GB2312"/>
          <w:b/>
          <w:bCs/>
          <w:sz w:val="32"/>
          <w:szCs w:val="30"/>
        </w:rPr>
        <w:t>附件</w:t>
      </w:r>
      <w:r>
        <w:rPr>
          <w:rFonts w:ascii="宋体" w:hAnsi="宋体" w:eastAsia="仿宋_GB2312"/>
          <w:b/>
          <w:bCs/>
          <w:sz w:val="32"/>
          <w:szCs w:val="30"/>
        </w:rPr>
        <w:t>4</w:t>
      </w:r>
      <w:r>
        <w:rPr>
          <w:rFonts w:hint="eastAsia" w:ascii="宋体" w:hAnsi="宋体" w:eastAsia="仿宋_GB2312"/>
          <w:b/>
          <w:bCs/>
          <w:sz w:val="32"/>
          <w:szCs w:val="30"/>
        </w:rPr>
        <w:t>：</w:t>
      </w:r>
    </w:p>
    <w:p>
      <w:pPr>
        <w:widowControl/>
        <w:snapToGrid w:val="0"/>
        <w:jc w:val="center"/>
        <w:rPr>
          <w:rFonts w:ascii="宋体" w:hAnsi="宋体" w:cs="Arial"/>
          <w:b/>
          <w:bCs/>
          <w:kern w:val="0"/>
          <w:sz w:val="36"/>
          <w:szCs w:val="36"/>
        </w:rPr>
      </w:pPr>
      <w:r>
        <w:rPr>
          <w:rFonts w:hint="eastAsia" w:ascii="宋体" w:hAnsi="宋体" w:cs="Arial"/>
          <w:b/>
          <w:bCs/>
          <w:kern w:val="0"/>
          <w:sz w:val="36"/>
          <w:szCs w:val="36"/>
        </w:rPr>
        <w:t>服务网点清单</w:t>
      </w:r>
    </w:p>
    <w:p>
      <w:pPr>
        <w:pStyle w:val="5"/>
        <w:snapToGrid w:val="0"/>
        <w:rPr>
          <w:rFonts w:ascii="宋体" w:hAnsi="宋体" w:eastAsia="宋体"/>
          <w:sz w:val="30"/>
          <w:szCs w:val="30"/>
          <w:u w:val="single"/>
        </w:rPr>
      </w:pPr>
      <w:r>
        <w:rPr>
          <w:rFonts w:hint="eastAsia" w:ascii="宋体" w:hAnsi="宋体" w:eastAsia="宋体"/>
          <w:sz w:val="30"/>
          <w:szCs w:val="30"/>
        </w:rPr>
        <w:t>响应方全称（公章）：            标项：</w:t>
      </w:r>
    </w:p>
    <w:tbl>
      <w:tblPr>
        <w:tblStyle w:val="14"/>
        <w:tblW w:w="8580" w:type="dxa"/>
        <w:tblInd w:w="-269" w:type="dxa"/>
        <w:tblLayout w:type="fixed"/>
        <w:tblCellMar>
          <w:top w:w="15" w:type="dxa"/>
          <w:left w:w="15" w:type="dxa"/>
          <w:bottom w:w="15" w:type="dxa"/>
          <w:right w:w="15" w:type="dxa"/>
        </w:tblCellMar>
      </w:tblPr>
      <w:tblGrid>
        <w:gridCol w:w="1656"/>
        <w:gridCol w:w="1607"/>
        <w:gridCol w:w="1594"/>
        <w:gridCol w:w="1278"/>
        <w:gridCol w:w="2445"/>
      </w:tblGrid>
      <w:tr>
        <w:tblPrEx>
          <w:tblCellMar>
            <w:top w:w="15" w:type="dxa"/>
            <w:left w:w="15" w:type="dxa"/>
            <w:bottom w:w="15" w:type="dxa"/>
            <w:right w:w="15" w:type="dxa"/>
          </w:tblCellMar>
        </w:tblPrEx>
        <w:trPr>
          <w:trHeight w:val="634" w:hRule="atLeast"/>
        </w:trPr>
        <w:tc>
          <w:tcPr>
            <w:tcW w:w="16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sz w:val="24"/>
              </w:rPr>
            </w:pPr>
            <w:r>
              <w:rPr>
                <w:rFonts w:hint="eastAsia" w:ascii="宋体" w:hAnsi="宋体" w:cs="宋体"/>
                <w:b/>
                <w:kern w:val="0"/>
                <w:sz w:val="24"/>
              </w:rPr>
              <w:t>所属地市</w:t>
            </w:r>
          </w:p>
        </w:tc>
        <w:tc>
          <w:tcPr>
            <w:tcW w:w="1607" w:type="dxa"/>
            <w:tcBorders>
              <w:top w:val="single" w:color="000000" w:sz="4" w:space="0"/>
              <w:left w:val="single" w:color="000000"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cs="宋体"/>
                <w:b/>
                <w:sz w:val="24"/>
              </w:rPr>
            </w:pPr>
            <w:r>
              <w:rPr>
                <w:rFonts w:hint="eastAsia" w:ascii="宋体" w:hAnsi="宋体" w:cs="宋体"/>
                <w:b/>
                <w:sz w:val="24"/>
              </w:rPr>
              <w:t>公司名称</w:t>
            </w:r>
          </w:p>
        </w:tc>
        <w:tc>
          <w:tcPr>
            <w:tcW w:w="1594" w:type="dxa"/>
            <w:tcBorders>
              <w:top w:val="single" w:color="000000" w:sz="4" w:space="0"/>
              <w:left w:val="single" w:color="auto"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cs="宋体"/>
                <w:b/>
                <w:sz w:val="24"/>
              </w:rPr>
            </w:pPr>
            <w:r>
              <w:rPr>
                <w:rFonts w:hint="eastAsia" w:ascii="宋体" w:hAnsi="宋体" w:cs="宋体"/>
                <w:b/>
                <w:sz w:val="24"/>
              </w:rPr>
              <w:t>公司地址</w:t>
            </w:r>
          </w:p>
        </w:tc>
        <w:tc>
          <w:tcPr>
            <w:tcW w:w="1278" w:type="dxa"/>
            <w:tcBorders>
              <w:top w:val="single" w:color="000000" w:sz="4" w:space="0"/>
              <w:left w:val="single" w:color="000000"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cs="宋体"/>
                <w:b/>
                <w:sz w:val="24"/>
              </w:rPr>
            </w:pPr>
            <w:r>
              <w:rPr>
                <w:rFonts w:hint="eastAsia" w:ascii="宋体" w:hAnsi="宋体" w:cs="宋体"/>
                <w:b/>
                <w:sz w:val="24"/>
              </w:rPr>
              <w:t>联系人</w:t>
            </w:r>
          </w:p>
          <w:p>
            <w:pPr>
              <w:keepNext w:val="0"/>
              <w:keepLines w:val="0"/>
              <w:widowControl/>
              <w:suppressLineNumbers w:val="0"/>
              <w:spacing w:before="0" w:beforeAutospacing="0" w:after="0" w:afterAutospacing="0" w:line="300" w:lineRule="exact"/>
              <w:ind w:left="0" w:right="0"/>
              <w:jc w:val="center"/>
              <w:rPr>
                <w:rFonts w:hint="default" w:ascii="宋体" w:hAnsi="宋体" w:cs="宋体"/>
                <w:b/>
                <w:sz w:val="24"/>
              </w:rPr>
            </w:pPr>
            <w:r>
              <w:rPr>
                <w:rFonts w:hint="eastAsia" w:ascii="宋体" w:hAnsi="宋体" w:cs="宋体"/>
                <w:b/>
                <w:sz w:val="24"/>
              </w:rPr>
              <w:t>（协调人）</w:t>
            </w:r>
          </w:p>
        </w:tc>
        <w:tc>
          <w:tcPr>
            <w:tcW w:w="2445" w:type="dxa"/>
            <w:tcBorders>
              <w:top w:val="single" w:color="000000" w:sz="4" w:space="0"/>
              <w:left w:val="single" w:color="auto"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cs="宋体"/>
                <w:b/>
                <w:sz w:val="24"/>
              </w:rPr>
            </w:pPr>
            <w:r>
              <w:rPr>
                <w:rFonts w:hint="eastAsia" w:ascii="宋体" w:hAnsi="宋体" w:cs="宋体"/>
                <w:b/>
                <w:sz w:val="24"/>
              </w:rPr>
              <w:t>联系电话（手机）</w:t>
            </w:r>
          </w:p>
        </w:tc>
      </w:tr>
      <w:tr>
        <w:tblPrEx>
          <w:tblCellMar>
            <w:top w:w="15" w:type="dxa"/>
            <w:left w:w="15" w:type="dxa"/>
            <w:bottom w:w="15" w:type="dxa"/>
            <w:right w:w="15" w:type="dxa"/>
          </w:tblCellMar>
        </w:tblPrEx>
        <w:trPr>
          <w:trHeight w:val="364" w:hRule="atLeast"/>
        </w:trPr>
        <w:tc>
          <w:tcPr>
            <w:tcW w:w="16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kern w:val="0"/>
                <w:szCs w:val="21"/>
              </w:rPr>
            </w:pPr>
            <w:r>
              <w:rPr>
                <w:rFonts w:hint="eastAsia" w:ascii="宋体" w:hAnsi="宋体" w:cs="宋体"/>
                <w:b/>
                <w:kern w:val="0"/>
                <w:szCs w:val="21"/>
              </w:rPr>
              <w:t>浙江省总协调人</w:t>
            </w:r>
          </w:p>
        </w:tc>
        <w:tc>
          <w:tcPr>
            <w:tcW w:w="1607" w:type="dxa"/>
            <w:tcBorders>
              <w:top w:val="single" w:color="000000" w:sz="4" w:space="0"/>
              <w:left w:val="single" w:color="000000"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cs="宋体"/>
                <w:b/>
                <w:sz w:val="24"/>
              </w:rPr>
            </w:pPr>
          </w:p>
        </w:tc>
        <w:tc>
          <w:tcPr>
            <w:tcW w:w="1594" w:type="dxa"/>
            <w:tcBorders>
              <w:top w:val="single" w:color="000000" w:sz="4" w:space="0"/>
              <w:left w:val="single" w:color="auto"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cs="宋体"/>
                <w:b/>
                <w:sz w:val="24"/>
              </w:rPr>
            </w:pPr>
          </w:p>
        </w:tc>
        <w:tc>
          <w:tcPr>
            <w:tcW w:w="1278" w:type="dxa"/>
            <w:tcBorders>
              <w:top w:val="single" w:color="000000" w:sz="4" w:space="0"/>
              <w:left w:val="single" w:color="000000"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cs="宋体"/>
                <w:b/>
                <w:sz w:val="24"/>
              </w:rPr>
            </w:pPr>
          </w:p>
        </w:tc>
        <w:tc>
          <w:tcPr>
            <w:tcW w:w="2445" w:type="dxa"/>
            <w:tcBorders>
              <w:top w:val="single" w:color="000000" w:sz="4" w:space="0"/>
              <w:left w:val="single" w:color="auto"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cs="宋体"/>
                <w:b/>
                <w:sz w:val="24"/>
              </w:rPr>
            </w:pPr>
          </w:p>
        </w:tc>
      </w:tr>
      <w:tr>
        <w:tblPrEx>
          <w:tblCellMar>
            <w:top w:w="15" w:type="dxa"/>
            <w:left w:w="15" w:type="dxa"/>
            <w:bottom w:w="15" w:type="dxa"/>
            <w:right w:w="15" w:type="dxa"/>
          </w:tblCellMar>
        </w:tblPrEx>
        <w:trPr>
          <w:trHeight w:val="364" w:hRule="atLeast"/>
        </w:trPr>
        <w:tc>
          <w:tcPr>
            <w:tcW w:w="1656"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kern w:val="0"/>
                <w:sz w:val="24"/>
              </w:rPr>
              <w:t>省本级</w:t>
            </w:r>
          </w:p>
        </w:tc>
        <w:tc>
          <w:tcPr>
            <w:tcW w:w="1607" w:type="dxa"/>
            <w:tcBorders>
              <w:top w:val="single" w:color="000000" w:sz="4" w:space="0"/>
              <w:left w:val="single" w:color="000000"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textAlignment w:val="center"/>
              <w:rPr>
                <w:rFonts w:hint="default" w:ascii="宋体" w:hAnsi="宋体" w:cs="宋体"/>
                <w:kern w:val="0"/>
                <w:sz w:val="24"/>
              </w:rPr>
            </w:pPr>
          </w:p>
        </w:tc>
        <w:tc>
          <w:tcPr>
            <w:tcW w:w="1594" w:type="dxa"/>
            <w:tcBorders>
              <w:top w:val="single" w:color="000000" w:sz="4" w:space="0"/>
              <w:left w:val="single" w:color="auto" w:sz="4" w:space="0"/>
              <w:bottom w:val="single" w:color="auto" w:sz="4" w:space="0"/>
              <w:right w:val="single" w:color="000000" w:sz="4" w:space="0"/>
            </w:tcBorders>
          </w:tcPr>
          <w:p>
            <w:pPr>
              <w:keepNext w:val="0"/>
              <w:keepLines w:val="0"/>
              <w:widowControl/>
              <w:suppressLineNumbers w:val="0"/>
              <w:spacing w:before="0" w:beforeAutospacing="0" w:after="0" w:afterAutospacing="0"/>
              <w:ind w:left="0" w:right="0"/>
              <w:jc w:val="left"/>
              <w:textAlignment w:val="center"/>
              <w:rPr>
                <w:rFonts w:hint="default" w:ascii="宋体" w:hAnsi="宋体" w:cs="宋体"/>
                <w:kern w:val="0"/>
                <w:sz w:val="24"/>
              </w:rPr>
            </w:pPr>
          </w:p>
        </w:tc>
        <w:tc>
          <w:tcPr>
            <w:tcW w:w="1278" w:type="dxa"/>
            <w:tcBorders>
              <w:top w:val="single" w:color="000000" w:sz="4" w:space="0"/>
              <w:left w:val="single" w:color="000000"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textAlignment w:val="center"/>
              <w:rPr>
                <w:rFonts w:hint="default" w:ascii="宋体" w:hAnsi="宋体" w:cs="宋体"/>
                <w:kern w:val="0"/>
                <w:sz w:val="24"/>
              </w:rPr>
            </w:pPr>
          </w:p>
        </w:tc>
        <w:tc>
          <w:tcPr>
            <w:tcW w:w="2445" w:type="dxa"/>
            <w:tcBorders>
              <w:top w:val="single" w:color="000000" w:sz="4" w:space="0"/>
              <w:left w:val="single" w:color="auto" w:sz="4" w:space="0"/>
              <w:bottom w:val="single" w:color="auto" w:sz="4" w:space="0"/>
              <w:right w:val="single" w:color="000000" w:sz="4" w:space="0"/>
            </w:tcBorders>
          </w:tcPr>
          <w:p>
            <w:pPr>
              <w:keepNext w:val="0"/>
              <w:keepLines w:val="0"/>
              <w:widowControl/>
              <w:suppressLineNumbers w:val="0"/>
              <w:spacing w:before="0" w:beforeAutospacing="0" w:after="0" w:afterAutospacing="0"/>
              <w:ind w:left="0" w:right="0"/>
              <w:jc w:val="left"/>
              <w:textAlignment w:val="center"/>
              <w:rPr>
                <w:rFonts w:hint="default" w:ascii="宋体" w:hAnsi="宋体" w:cs="宋体"/>
                <w:kern w:val="0"/>
                <w:sz w:val="24"/>
              </w:rPr>
            </w:pPr>
          </w:p>
        </w:tc>
      </w:tr>
      <w:tr>
        <w:tblPrEx>
          <w:tblCellMar>
            <w:top w:w="15" w:type="dxa"/>
            <w:left w:w="15" w:type="dxa"/>
            <w:bottom w:w="15" w:type="dxa"/>
            <w:right w:w="15" w:type="dxa"/>
          </w:tblCellMar>
        </w:tblPrEx>
        <w:trPr>
          <w:trHeight w:val="372" w:hRule="atLeast"/>
        </w:trPr>
        <w:tc>
          <w:tcPr>
            <w:tcW w:w="1656"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24"/>
              </w:rPr>
            </w:pPr>
          </w:p>
        </w:tc>
        <w:tc>
          <w:tcPr>
            <w:tcW w:w="1607" w:type="dxa"/>
            <w:tcBorders>
              <w:top w:val="single" w:color="auto"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center"/>
              <w:rPr>
                <w:rFonts w:hint="default" w:ascii="宋体" w:hAnsi="宋体" w:cs="宋体"/>
                <w:kern w:val="0"/>
                <w:sz w:val="24"/>
              </w:rPr>
            </w:pPr>
          </w:p>
        </w:tc>
        <w:tc>
          <w:tcPr>
            <w:tcW w:w="1594" w:type="dxa"/>
            <w:tcBorders>
              <w:top w:val="single" w:color="auto"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center"/>
              <w:rPr>
                <w:rFonts w:hint="default" w:ascii="宋体" w:hAnsi="宋体" w:cs="宋体"/>
                <w:kern w:val="0"/>
                <w:sz w:val="24"/>
              </w:rPr>
            </w:pPr>
          </w:p>
        </w:tc>
        <w:tc>
          <w:tcPr>
            <w:tcW w:w="1278" w:type="dxa"/>
            <w:tcBorders>
              <w:top w:val="single" w:color="auto"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center"/>
              <w:rPr>
                <w:rFonts w:hint="default" w:ascii="宋体" w:hAnsi="宋体" w:cs="宋体"/>
                <w:kern w:val="0"/>
                <w:sz w:val="24"/>
              </w:rPr>
            </w:pPr>
          </w:p>
        </w:tc>
        <w:tc>
          <w:tcPr>
            <w:tcW w:w="2445" w:type="dxa"/>
            <w:tcBorders>
              <w:top w:val="single" w:color="auto"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center"/>
              <w:rPr>
                <w:rFonts w:hint="default" w:ascii="宋体" w:hAnsi="宋体" w:cs="宋体"/>
                <w:kern w:val="0"/>
                <w:sz w:val="24"/>
              </w:rPr>
            </w:pPr>
          </w:p>
        </w:tc>
      </w:tr>
      <w:tr>
        <w:tblPrEx>
          <w:tblCellMar>
            <w:top w:w="15" w:type="dxa"/>
            <w:left w:w="15" w:type="dxa"/>
            <w:bottom w:w="15" w:type="dxa"/>
            <w:right w:w="15" w:type="dxa"/>
          </w:tblCellMar>
        </w:tblPrEx>
        <w:trPr>
          <w:trHeight w:val="372" w:hRule="atLeast"/>
        </w:trPr>
        <w:tc>
          <w:tcPr>
            <w:tcW w:w="16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kern w:val="0"/>
                <w:sz w:val="24"/>
              </w:rPr>
              <w:t>杭州</w:t>
            </w:r>
          </w:p>
        </w:tc>
        <w:tc>
          <w:tcPr>
            <w:tcW w:w="1607" w:type="dxa"/>
            <w:tcBorders>
              <w:top w:val="single" w:color="000000"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1594" w:type="dxa"/>
            <w:tcBorders>
              <w:top w:val="single" w:color="000000"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1278" w:type="dxa"/>
            <w:tcBorders>
              <w:top w:val="single" w:color="000000"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2445" w:type="dxa"/>
            <w:tcBorders>
              <w:top w:val="single" w:color="000000"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r>
      <w:tr>
        <w:tblPrEx>
          <w:tblCellMar>
            <w:top w:w="15" w:type="dxa"/>
            <w:left w:w="15" w:type="dxa"/>
            <w:bottom w:w="15" w:type="dxa"/>
            <w:right w:w="15" w:type="dxa"/>
          </w:tblCellMar>
        </w:tblPrEx>
        <w:trPr>
          <w:trHeight w:val="372" w:hRule="atLeast"/>
        </w:trPr>
        <w:tc>
          <w:tcPr>
            <w:tcW w:w="16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607" w:type="dxa"/>
            <w:tcBorders>
              <w:top w:val="single" w:color="000000"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1594" w:type="dxa"/>
            <w:tcBorders>
              <w:top w:val="single" w:color="000000"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1278" w:type="dxa"/>
            <w:tcBorders>
              <w:top w:val="single" w:color="000000"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2445" w:type="dxa"/>
            <w:tcBorders>
              <w:top w:val="single" w:color="000000"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r>
      <w:tr>
        <w:tblPrEx>
          <w:tblCellMar>
            <w:top w:w="15" w:type="dxa"/>
            <w:left w:w="15" w:type="dxa"/>
            <w:bottom w:w="15" w:type="dxa"/>
            <w:right w:w="15" w:type="dxa"/>
          </w:tblCellMar>
        </w:tblPrEx>
        <w:trPr>
          <w:trHeight w:val="372" w:hRule="atLeast"/>
        </w:trPr>
        <w:tc>
          <w:tcPr>
            <w:tcW w:w="16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kern w:val="0"/>
                <w:sz w:val="24"/>
              </w:rPr>
              <w:t>宁波</w:t>
            </w:r>
          </w:p>
        </w:tc>
        <w:tc>
          <w:tcPr>
            <w:tcW w:w="1607" w:type="dxa"/>
            <w:tcBorders>
              <w:top w:val="single" w:color="000000"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1594" w:type="dxa"/>
            <w:tcBorders>
              <w:top w:val="single" w:color="000000"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1278" w:type="dxa"/>
            <w:tcBorders>
              <w:top w:val="single" w:color="000000"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2445" w:type="dxa"/>
            <w:tcBorders>
              <w:top w:val="single" w:color="000000"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r>
      <w:tr>
        <w:tblPrEx>
          <w:tblCellMar>
            <w:top w:w="15" w:type="dxa"/>
            <w:left w:w="15" w:type="dxa"/>
            <w:bottom w:w="15" w:type="dxa"/>
            <w:right w:w="15" w:type="dxa"/>
          </w:tblCellMar>
        </w:tblPrEx>
        <w:trPr>
          <w:trHeight w:val="372" w:hRule="atLeast"/>
        </w:trPr>
        <w:tc>
          <w:tcPr>
            <w:tcW w:w="16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607" w:type="dxa"/>
            <w:tcBorders>
              <w:top w:val="single" w:color="000000"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1594" w:type="dxa"/>
            <w:tcBorders>
              <w:top w:val="single" w:color="000000"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1278" w:type="dxa"/>
            <w:tcBorders>
              <w:top w:val="single" w:color="000000"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2445" w:type="dxa"/>
            <w:tcBorders>
              <w:top w:val="single" w:color="000000"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r>
      <w:tr>
        <w:tblPrEx>
          <w:tblCellMar>
            <w:top w:w="15" w:type="dxa"/>
            <w:left w:w="15" w:type="dxa"/>
            <w:bottom w:w="15" w:type="dxa"/>
            <w:right w:w="15" w:type="dxa"/>
          </w:tblCellMar>
        </w:tblPrEx>
        <w:trPr>
          <w:trHeight w:val="372" w:hRule="atLeast"/>
        </w:trPr>
        <w:tc>
          <w:tcPr>
            <w:tcW w:w="16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kern w:val="0"/>
                <w:sz w:val="24"/>
              </w:rPr>
              <w:t>温州</w:t>
            </w:r>
          </w:p>
        </w:tc>
        <w:tc>
          <w:tcPr>
            <w:tcW w:w="1607" w:type="dxa"/>
            <w:tcBorders>
              <w:top w:val="single" w:color="000000"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1594" w:type="dxa"/>
            <w:tcBorders>
              <w:top w:val="single" w:color="000000"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1278" w:type="dxa"/>
            <w:tcBorders>
              <w:top w:val="single" w:color="000000"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2445" w:type="dxa"/>
            <w:tcBorders>
              <w:top w:val="single" w:color="000000"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r>
      <w:tr>
        <w:tblPrEx>
          <w:tblCellMar>
            <w:top w:w="15" w:type="dxa"/>
            <w:left w:w="15" w:type="dxa"/>
            <w:bottom w:w="15" w:type="dxa"/>
            <w:right w:w="15" w:type="dxa"/>
          </w:tblCellMar>
        </w:tblPrEx>
        <w:trPr>
          <w:trHeight w:val="372" w:hRule="atLeast"/>
        </w:trPr>
        <w:tc>
          <w:tcPr>
            <w:tcW w:w="16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607" w:type="dxa"/>
            <w:tcBorders>
              <w:top w:val="single" w:color="000000"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1594" w:type="dxa"/>
            <w:tcBorders>
              <w:top w:val="single" w:color="000000"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1278" w:type="dxa"/>
            <w:tcBorders>
              <w:top w:val="single" w:color="000000"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2445" w:type="dxa"/>
            <w:tcBorders>
              <w:top w:val="single" w:color="000000"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r>
      <w:tr>
        <w:tblPrEx>
          <w:tblCellMar>
            <w:top w:w="15" w:type="dxa"/>
            <w:left w:w="15" w:type="dxa"/>
            <w:bottom w:w="15" w:type="dxa"/>
            <w:right w:w="15" w:type="dxa"/>
          </w:tblCellMar>
        </w:tblPrEx>
        <w:trPr>
          <w:trHeight w:val="372" w:hRule="atLeast"/>
        </w:trPr>
        <w:tc>
          <w:tcPr>
            <w:tcW w:w="16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kern w:val="0"/>
                <w:sz w:val="24"/>
              </w:rPr>
              <w:t>嘉兴</w:t>
            </w:r>
          </w:p>
        </w:tc>
        <w:tc>
          <w:tcPr>
            <w:tcW w:w="1607" w:type="dxa"/>
            <w:tcBorders>
              <w:top w:val="single" w:color="000000"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1594" w:type="dxa"/>
            <w:tcBorders>
              <w:top w:val="single" w:color="000000"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1278" w:type="dxa"/>
            <w:tcBorders>
              <w:top w:val="single" w:color="000000"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2445" w:type="dxa"/>
            <w:tcBorders>
              <w:top w:val="single" w:color="000000"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r>
      <w:tr>
        <w:tblPrEx>
          <w:tblCellMar>
            <w:top w:w="15" w:type="dxa"/>
            <w:left w:w="15" w:type="dxa"/>
            <w:bottom w:w="15" w:type="dxa"/>
            <w:right w:w="15" w:type="dxa"/>
          </w:tblCellMar>
        </w:tblPrEx>
        <w:trPr>
          <w:trHeight w:val="372" w:hRule="atLeast"/>
        </w:trPr>
        <w:tc>
          <w:tcPr>
            <w:tcW w:w="16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607" w:type="dxa"/>
            <w:tcBorders>
              <w:top w:val="single" w:color="000000"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1594" w:type="dxa"/>
            <w:tcBorders>
              <w:top w:val="single" w:color="000000"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1278" w:type="dxa"/>
            <w:tcBorders>
              <w:top w:val="single" w:color="000000"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2445" w:type="dxa"/>
            <w:tcBorders>
              <w:top w:val="single" w:color="000000"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r>
      <w:tr>
        <w:tblPrEx>
          <w:tblCellMar>
            <w:top w:w="15" w:type="dxa"/>
            <w:left w:w="15" w:type="dxa"/>
            <w:bottom w:w="15" w:type="dxa"/>
            <w:right w:w="15" w:type="dxa"/>
          </w:tblCellMar>
        </w:tblPrEx>
        <w:trPr>
          <w:trHeight w:val="372" w:hRule="atLeast"/>
        </w:trPr>
        <w:tc>
          <w:tcPr>
            <w:tcW w:w="16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kern w:val="0"/>
                <w:sz w:val="24"/>
              </w:rPr>
              <w:t>湖州</w:t>
            </w:r>
          </w:p>
        </w:tc>
        <w:tc>
          <w:tcPr>
            <w:tcW w:w="1607" w:type="dxa"/>
            <w:tcBorders>
              <w:top w:val="single" w:color="000000"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1594" w:type="dxa"/>
            <w:tcBorders>
              <w:top w:val="single" w:color="000000"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1278" w:type="dxa"/>
            <w:tcBorders>
              <w:top w:val="single" w:color="000000"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2445" w:type="dxa"/>
            <w:tcBorders>
              <w:top w:val="single" w:color="000000"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r>
      <w:tr>
        <w:tblPrEx>
          <w:tblCellMar>
            <w:top w:w="15" w:type="dxa"/>
            <w:left w:w="15" w:type="dxa"/>
            <w:bottom w:w="15" w:type="dxa"/>
            <w:right w:w="15" w:type="dxa"/>
          </w:tblCellMar>
        </w:tblPrEx>
        <w:trPr>
          <w:trHeight w:val="372" w:hRule="atLeast"/>
        </w:trPr>
        <w:tc>
          <w:tcPr>
            <w:tcW w:w="16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607" w:type="dxa"/>
            <w:tcBorders>
              <w:top w:val="single" w:color="000000"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1594" w:type="dxa"/>
            <w:tcBorders>
              <w:top w:val="single" w:color="000000"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1278" w:type="dxa"/>
            <w:tcBorders>
              <w:top w:val="single" w:color="000000"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2445" w:type="dxa"/>
            <w:tcBorders>
              <w:top w:val="single" w:color="000000"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r>
      <w:tr>
        <w:tblPrEx>
          <w:tblCellMar>
            <w:top w:w="15" w:type="dxa"/>
            <w:left w:w="15" w:type="dxa"/>
            <w:bottom w:w="15" w:type="dxa"/>
            <w:right w:w="15" w:type="dxa"/>
          </w:tblCellMar>
        </w:tblPrEx>
        <w:trPr>
          <w:trHeight w:val="372" w:hRule="atLeast"/>
        </w:trPr>
        <w:tc>
          <w:tcPr>
            <w:tcW w:w="16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kern w:val="0"/>
                <w:sz w:val="24"/>
              </w:rPr>
              <w:t>绍兴</w:t>
            </w:r>
          </w:p>
        </w:tc>
        <w:tc>
          <w:tcPr>
            <w:tcW w:w="1607" w:type="dxa"/>
            <w:tcBorders>
              <w:top w:val="single" w:color="000000"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1594" w:type="dxa"/>
            <w:tcBorders>
              <w:top w:val="single" w:color="000000"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1278" w:type="dxa"/>
            <w:tcBorders>
              <w:top w:val="single" w:color="000000"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2445" w:type="dxa"/>
            <w:tcBorders>
              <w:top w:val="single" w:color="000000"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r>
      <w:tr>
        <w:tblPrEx>
          <w:tblCellMar>
            <w:top w:w="15" w:type="dxa"/>
            <w:left w:w="15" w:type="dxa"/>
            <w:bottom w:w="15" w:type="dxa"/>
            <w:right w:w="15" w:type="dxa"/>
          </w:tblCellMar>
        </w:tblPrEx>
        <w:trPr>
          <w:trHeight w:val="372" w:hRule="atLeast"/>
        </w:trPr>
        <w:tc>
          <w:tcPr>
            <w:tcW w:w="16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607" w:type="dxa"/>
            <w:tcBorders>
              <w:top w:val="single" w:color="000000"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1594" w:type="dxa"/>
            <w:tcBorders>
              <w:top w:val="single" w:color="000000"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1278" w:type="dxa"/>
            <w:tcBorders>
              <w:top w:val="single" w:color="000000"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2445" w:type="dxa"/>
            <w:tcBorders>
              <w:top w:val="single" w:color="000000"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r>
      <w:tr>
        <w:tblPrEx>
          <w:tblCellMar>
            <w:top w:w="15" w:type="dxa"/>
            <w:left w:w="15" w:type="dxa"/>
            <w:bottom w:w="15" w:type="dxa"/>
            <w:right w:w="15" w:type="dxa"/>
          </w:tblCellMar>
        </w:tblPrEx>
        <w:trPr>
          <w:trHeight w:val="372" w:hRule="atLeast"/>
        </w:trPr>
        <w:tc>
          <w:tcPr>
            <w:tcW w:w="16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kern w:val="0"/>
                <w:sz w:val="24"/>
              </w:rPr>
              <w:t>金华</w:t>
            </w:r>
          </w:p>
        </w:tc>
        <w:tc>
          <w:tcPr>
            <w:tcW w:w="1607" w:type="dxa"/>
            <w:tcBorders>
              <w:top w:val="single" w:color="000000"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1594" w:type="dxa"/>
            <w:tcBorders>
              <w:top w:val="single" w:color="000000"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1278" w:type="dxa"/>
            <w:tcBorders>
              <w:top w:val="single" w:color="000000"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2445" w:type="dxa"/>
            <w:tcBorders>
              <w:top w:val="single" w:color="000000"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r>
      <w:tr>
        <w:tblPrEx>
          <w:tblCellMar>
            <w:top w:w="15" w:type="dxa"/>
            <w:left w:w="15" w:type="dxa"/>
            <w:bottom w:w="15" w:type="dxa"/>
            <w:right w:w="15" w:type="dxa"/>
          </w:tblCellMar>
        </w:tblPrEx>
        <w:trPr>
          <w:trHeight w:val="372" w:hRule="atLeast"/>
        </w:trPr>
        <w:tc>
          <w:tcPr>
            <w:tcW w:w="16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607" w:type="dxa"/>
            <w:tcBorders>
              <w:top w:val="single" w:color="000000"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1594" w:type="dxa"/>
            <w:tcBorders>
              <w:top w:val="single" w:color="000000"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1278" w:type="dxa"/>
            <w:tcBorders>
              <w:top w:val="single" w:color="000000"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2445" w:type="dxa"/>
            <w:tcBorders>
              <w:top w:val="single" w:color="000000"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r>
      <w:tr>
        <w:tblPrEx>
          <w:tblCellMar>
            <w:top w:w="15" w:type="dxa"/>
            <w:left w:w="15" w:type="dxa"/>
            <w:bottom w:w="15" w:type="dxa"/>
            <w:right w:w="15" w:type="dxa"/>
          </w:tblCellMar>
        </w:tblPrEx>
        <w:trPr>
          <w:trHeight w:val="372" w:hRule="atLeast"/>
        </w:trPr>
        <w:tc>
          <w:tcPr>
            <w:tcW w:w="16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kern w:val="0"/>
                <w:sz w:val="24"/>
              </w:rPr>
              <w:t>衢州</w:t>
            </w:r>
          </w:p>
        </w:tc>
        <w:tc>
          <w:tcPr>
            <w:tcW w:w="1607" w:type="dxa"/>
            <w:tcBorders>
              <w:top w:val="single" w:color="000000"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1594" w:type="dxa"/>
            <w:tcBorders>
              <w:top w:val="single" w:color="000000"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1278" w:type="dxa"/>
            <w:tcBorders>
              <w:top w:val="single" w:color="000000"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2445" w:type="dxa"/>
            <w:tcBorders>
              <w:top w:val="single" w:color="000000"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r>
      <w:tr>
        <w:tblPrEx>
          <w:tblCellMar>
            <w:top w:w="15" w:type="dxa"/>
            <w:left w:w="15" w:type="dxa"/>
            <w:bottom w:w="15" w:type="dxa"/>
            <w:right w:w="15" w:type="dxa"/>
          </w:tblCellMar>
        </w:tblPrEx>
        <w:trPr>
          <w:trHeight w:val="372" w:hRule="atLeast"/>
        </w:trPr>
        <w:tc>
          <w:tcPr>
            <w:tcW w:w="16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607" w:type="dxa"/>
            <w:tcBorders>
              <w:top w:val="single" w:color="000000"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1594" w:type="dxa"/>
            <w:tcBorders>
              <w:top w:val="single" w:color="000000"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1278" w:type="dxa"/>
            <w:tcBorders>
              <w:top w:val="single" w:color="000000"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2445" w:type="dxa"/>
            <w:tcBorders>
              <w:top w:val="single" w:color="000000"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r>
      <w:tr>
        <w:tblPrEx>
          <w:tblCellMar>
            <w:top w:w="15" w:type="dxa"/>
            <w:left w:w="15" w:type="dxa"/>
            <w:bottom w:w="15" w:type="dxa"/>
            <w:right w:w="15" w:type="dxa"/>
          </w:tblCellMar>
        </w:tblPrEx>
        <w:trPr>
          <w:trHeight w:val="372" w:hRule="atLeast"/>
        </w:trPr>
        <w:tc>
          <w:tcPr>
            <w:tcW w:w="16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kern w:val="0"/>
                <w:sz w:val="24"/>
              </w:rPr>
              <w:t>舟山</w:t>
            </w:r>
          </w:p>
        </w:tc>
        <w:tc>
          <w:tcPr>
            <w:tcW w:w="1607" w:type="dxa"/>
            <w:tcBorders>
              <w:top w:val="single" w:color="000000"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1594" w:type="dxa"/>
            <w:tcBorders>
              <w:top w:val="single" w:color="000000"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1278" w:type="dxa"/>
            <w:tcBorders>
              <w:top w:val="single" w:color="000000"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2445" w:type="dxa"/>
            <w:tcBorders>
              <w:top w:val="single" w:color="000000"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r>
      <w:tr>
        <w:tblPrEx>
          <w:tblCellMar>
            <w:top w:w="15" w:type="dxa"/>
            <w:left w:w="15" w:type="dxa"/>
            <w:bottom w:w="15" w:type="dxa"/>
            <w:right w:w="15" w:type="dxa"/>
          </w:tblCellMar>
        </w:tblPrEx>
        <w:trPr>
          <w:trHeight w:val="372" w:hRule="atLeast"/>
        </w:trPr>
        <w:tc>
          <w:tcPr>
            <w:tcW w:w="16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607" w:type="dxa"/>
            <w:tcBorders>
              <w:top w:val="single" w:color="000000"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1594" w:type="dxa"/>
            <w:tcBorders>
              <w:top w:val="single" w:color="000000"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1278" w:type="dxa"/>
            <w:tcBorders>
              <w:top w:val="single" w:color="000000"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2445" w:type="dxa"/>
            <w:tcBorders>
              <w:top w:val="single" w:color="000000"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r>
      <w:tr>
        <w:tblPrEx>
          <w:tblCellMar>
            <w:top w:w="15" w:type="dxa"/>
            <w:left w:w="15" w:type="dxa"/>
            <w:bottom w:w="15" w:type="dxa"/>
            <w:right w:w="15" w:type="dxa"/>
          </w:tblCellMar>
        </w:tblPrEx>
        <w:trPr>
          <w:trHeight w:val="372" w:hRule="atLeast"/>
        </w:trPr>
        <w:tc>
          <w:tcPr>
            <w:tcW w:w="16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kern w:val="0"/>
                <w:sz w:val="24"/>
              </w:rPr>
              <w:t>台州</w:t>
            </w:r>
          </w:p>
        </w:tc>
        <w:tc>
          <w:tcPr>
            <w:tcW w:w="1607" w:type="dxa"/>
            <w:tcBorders>
              <w:top w:val="single" w:color="000000"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1594" w:type="dxa"/>
            <w:tcBorders>
              <w:top w:val="single" w:color="000000"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1278" w:type="dxa"/>
            <w:tcBorders>
              <w:top w:val="single" w:color="000000"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2445" w:type="dxa"/>
            <w:tcBorders>
              <w:top w:val="single" w:color="000000"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r>
      <w:tr>
        <w:tblPrEx>
          <w:tblCellMar>
            <w:top w:w="15" w:type="dxa"/>
            <w:left w:w="15" w:type="dxa"/>
            <w:bottom w:w="15" w:type="dxa"/>
            <w:right w:w="15" w:type="dxa"/>
          </w:tblCellMar>
        </w:tblPrEx>
        <w:trPr>
          <w:trHeight w:val="372" w:hRule="atLeast"/>
        </w:trPr>
        <w:tc>
          <w:tcPr>
            <w:tcW w:w="16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607" w:type="dxa"/>
            <w:tcBorders>
              <w:top w:val="single" w:color="000000"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1594" w:type="dxa"/>
            <w:tcBorders>
              <w:top w:val="single" w:color="000000"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1278" w:type="dxa"/>
            <w:tcBorders>
              <w:top w:val="single" w:color="000000"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2445" w:type="dxa"/>
            <w:tcBorders>
              <w:top w:val="single" w:color="000000"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r>
      <w:tr>
        <w:tblPrEx>
          <w:tblCellMar>
            <w:top w:w="15" w:type="dxa"/>
            <w:left w:w="15" w:type="dxa"/>
            <w:bottom w:w="15" w:type="dxa"/>
            <w:right w:w="15" w:type="dxa"/>
          </w:tblCellMar>
        </w:tblPrEx>
        <w:trPr>
          <w:trHeight w:val="372" w:hRule="atLeast"/>
        </w:trPr>
        <w:tc>
          <w:tcPr>
            <w:tcW w:w="16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kern w:val="0"/>
                <w:sz w:val="24"/>
              </w:rPr>
              <w:t>丽水</w:t>
            </w:r>
          </w:p>
        </w:tc>
        <w:tc>
          <w:tcPr>
            <w:tcW w:w="1607" w:type="dxa"/>
            <w:tcBorders>
              <w:top w:val="single" w:color="000000"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1594" w:type="dxa"/>
            <w:tcBorders>
              <w:top w:val="single" w:color="000000"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1278" w:type="dxa"/>
            <w:tcBorders>
              <w:top w:val="single" w:color="000000"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2445" w:type="dxa"/>
            <w:tcBorders>
              <w:top w:val="single" w:color="000000"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r>
      <w:tr>
        <w:tblPrEx>
          <w:tblCellMar>
            <w:top w:w="15" w:type="dxa"/>
            <w:left w:w="15" w:type="dxa"/>
            <w:bottom w:w="15" w:type="dxa"/>
            <w:right w:w="15" w:type="dxa"/>
          </w:tblCellMar>
        </w:tblPrEx>
        <w:trPr>
          <w:trHeight w:val="372" w:hRule="atLeast"/>
        </w:trPr>
        <w:tc>
          <w:tcPr>
            <w:tcW w:w="16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24"/>
              </w:rPr>
            </w:pPr>
          </w:p>
        </w:tc>
        <w:tc>
          <w:tcPr>
            <w:tcW w:w="1607" w:type="dxa"/>
            <w:tcBorders>
              <w:top w:val="single" w:color="000000"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1594" w:type="dxa"/>
            <w:tcBorders>
              <w:top w:val="single" w:color="000000"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1278" w:type="dxa"/>
            <w:tcBorders>
              <w:top w:val="single" w:color="000000" w:sz="4" w:space="0"/>
              <w:left w:val="single" w:color="000000" w:sz="4" w:space="0"/>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c>
          <w:tcPr>
            <w:tcW w:w="2445" w:type="dxa"/>
            <w:tcBorders>
              <w:top w:val="single" w:color="000000"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bottom"/>
              <w:rPr>
                <w:rFonts w:hint="default" w:ascii="宋体" w:hAnsi="宋体" w:cs="宋体"/>
                <w:kern w:val="0"/>
                <w:sz w:val="24"/>
              </w:rPr>
            </w:pPr>
          </w:p>
        </w:tc>
      </w:tr>
    </w:tbl>
    <w:p>
      <w:pPr>
        <w:spacing w:line="280" w:lineRule="exact"/>
        <w:rPr>
          <w:rFonts w:ascii="宋体" w:hAnsi="宋体" w:cs="宋体"/>
          <w:b/>
          <w:kern w:val="0"/>
          <w:sz w:val="24"/>
          <w:szCs w:val="24"/>
        </w:rPr>
      </w:pPr>
      <w:r>
        <w:rPr>
          <w:rFonts w:hint="eastAsia" w:ascii="宋体" w:hAnsi="宋体"/>
          <w:b/>
          <w:sz w:val="28"/>
          <w:szCs w:val="28"/>
        </w:rPr>
        <w:t>注：在填写时，如上表不适合本项目的实际情况，可在确保投标明细内容完整的情况下，根据上表格式自行划表填写。</w:t>
      </w:r>
    </w:p>
    <w:p>
      <w:pPr>
        <w:snapToGrid w:val="0"/>
        <w:spacing w:before="50" w:after="50" w:line="280" w:lineRule="exact"/>
        <w:ind w:firstLine="1020" w:firstLineChars="300"/>
        <w:rPr>
          <w:rFonts w:ascii="宋体" w:hAnsi="宋体"/>
          <w:spacing w:val="20"/>
          <w:sz w:val="30"/>
          <w:szCs w:val="30"/>
        </w:rPr>
      </w:pPr>
      <w:r>
        <w:rPr>
          <w:rFonts w:hint="eastAsia" w:ascii="宋体" w:hAnsi="宋体"/>
          <w:spacing w:val="20"/>
          <w:sz w:val="30"/>
          <w:szCs w:val="30"/>
        </w:rPr>
        <w:t xml:space="preserve">                    日 期：</w:t>
      </w:r>
      <w:r>
        <w:rPr>
          <w:rFonts w:ascii="宋体" w:hAnsi="宋体"/>
          <w:spacing w:val="20"/>
          <w:sz w:val="30"/>
          <w:szCs w:val="30"/>
        </w:rPr>
        <w:br w:type="page"/>
      </w:r>
    </w:p>
    <w:p>
      <w:pPr>
        <w:snapToGrid w:val="0"/>
        <w:spacing w:before="50" w:after="50"/>
        <w:ind w:left="1384" w:leftChars="200" w:hanging="964" w:hangingChars="300"/>
        <w:rPr>
          <w:rFonts w:ascii="宋体" w:hAnsi="宋体" w:eastAsia="仿宋_GB2312"/>
          <w:b/>
          <w:sz w:val="32"/>
          <w:szCs w:val="30"/>
        </w:rPr>
      </w:pPr>
      <w:r>
        <w:rPr>
          <w:rFonts w:hint="eastAsia" w:ascii="宋体" w:hAnsi="宋体" w:eastAsia="仿宋_GB2312"/>
          <w:b/>
          <w:sz w:val="32"/>
          <w:szCs w:val="30"/>
        </w:rPr>
        <w:t>附件</w:t>
      </w:r>
      <w:r>
        <w:rPr>
          <w:rFonts w:ascii="宋体" w:hAnsi="宋体" w:eastAsia="仿宋_GB2312"/>
          <w:b/>
          <w:sz w:val="32"/>
          <w:szCs w:val="30"/>
        </w:rPr>
        <w:t>5</w:t>
      </w:r>
      <w:r>
        <w:rPr>
          <w:rFonts w:hint="eastAsia" w:ascii="宋体" w:hAnsi="宋体" w:eastAsia="仿宋_GB2312"/>
          <w:b/>
          <w:sz w:val="32"/>
          <w:szCs w:val="30"/>
        </w:rPr>
        <w:t>：</w:t>
      </w:r>
    </w:p>
    <w:p>
      <w:pPr>
        <w:snapToGrid w:val="0"/>
        <w:spacing w:before="50" w:after="156" w:afterLines="50"/>
        <w:jc w:val="center"/>
        <w:rPr>
          <w:rFonts w:ascii="宋体" w:hAnsi="宋体"/>
          <w:b/>
          <w:kern w:val="0"/>
          <w:sz w:val="36"/>
          <w:szCs w:val="36"/>
        </w:rPr>
      </w:pPr>
      <w:r>
        <w:rPr>
          <w:rFonts w:hint="eastAsia" w:ascii="宋体" w:hAnsi="宋体"/>
          <w:b/>
          <w:kern w:val="0"/>
          <w:sz w:val="36"/>
          <w:szCs w:val="36"/>
        </w:rPr>
        <w:t>项目组人员清单</w:t>
      </w:r>
    </w:p>
    <w:p>
      <w:pPr>
        <w:snapToGrid w:val="0"/>
        <w:spacing w:before="156" w:beforeLines="50" w:after="50"/>
        <w:jc w:val="center"/>
        <w:rPr>
          <w:rFonts w:ascii="宋体" w:hAnsi="宋体"/>
          <w:b/>
          <w:sz w:val="30"/>
          <w:szCs w:val="30"/>
        </w:rPr>
      </w:pPr>
    </w:p>
    <w:p>
      <w:pPr>
        <w:pStyle w:val="5"/>
        <w:snapToGrid w:val="0"/>
        <w:rPr>
          <w:rFonts w:ascii="宋体" w:hAnsi="宋体" w:eastAsia="宋体"/>
          <w:sz w:val="30"/>
          <w:szCs w:val="30"/>
          <w:u w:val="single"/>
        </w:rPr>
      </w:pPr>
      <w:r>
        <w:rPr>
          <w:rFonts w:hint="eastAsia" w:ascii="宋体" w:hAnsi="宋体" w:eastAsia="宋体"/>
          <w:sz w:val="30"/>
          <w:szCs w:val="30"/>
        </w:rPr>
        <w:t>响应方全称（公章）：              标项：</w:t>
      </w:r>
    </w:p>
    <w:tbl>
      <w:tblPr>
        <w:tblStyle w:val="14"/>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839"/>
        <w:gridCol w:w="2840"/>
        <w:gridCol w:w="28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460" w:lineRule="exact"/>
              <w:ind w:left="0" w:right="0"/>
              <w:jc w:val="center"/>
              <w:rPr>
                <w:rFonts w:hint="default" w:ascii="宋体" w:hAnsi="宋体"/>
                <w:sz w:val="30"/>
                <w:szCs w:val="30"/>
              </w:rPr>
            </w:pPr>
            <w:r>
              <w:rPr>
                <w:rFonts w:hint="eastAsia" w:ascii="宋体" w:hAnsi="宋体"/>
                <w:sz w:val="30"/>
                <w:szCs w:val="30"/>
              </w:rPr>
              <w:t>所属地区</w:t>
            </w:r>
          </w:p>
        </w:tc>
        <w:tc>
          <w:tcPr>
            <w:tcW w:w="166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50" w:afterAutospacing="0" w:line="460" w:lineRule="exact"/>
              <w:ind w:left="0" w:right="0"/>
              <w:jc w:val="center"/>
              <w:rPr>
                <w:rFonts w:hint="default" w:ascii="宋体" w:hAnsi="宋体"/>
                <w:sz w:val="30"/>
                <w:szCs w:val="30"/>
              </w:rPr>
            </w:pPr>
            <w:r>
              <w:rPr>
                <w:rFonts w:hint="eastAsia" w:ascii="宋体" w:hAnsi="宋体"/>
                <w:sz w:val="30"/>
                <w:szCs w:val="30"/>
              </w:rPr>
              <w:t>姓名</w:t>
            </w:r>
          </w:p>
        </w:tc>
        <w:tc>
          <w:tcPr>
            <w:tcW w:w="166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50" w:afterAutospacing="0" w:line="460" w:lineRule="exact"/>
              <w:ind w:left="0" w:right="0"/>
              <w:jc w:val="center"/>
              <w:rPr>
                <w:rFonts w:hint="default" w:ascii="宋体" w:hAnsi="宋体"/>
                <w:sz w:val="30"/>
                <w:szCs w:val="30"/>
              </w:rPr>
            </w:pPr>
            <w:r>
              <w:rPr>
                <w:rFonts w:hint="eastAsia" w:ascii="宋体" w:hAnsi="宋体"/>
                <w:sz w:val="30"/>
                <w:szCs w:val="30"/>
              </w:rPr>
              <w:t>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460" w:lineRule="exact"/>
              <w:ind w:left="0" w:right="0"/>
              <w:rPr>
                <w:rFonts w:hint="default" w:ascii="宋体" w:hAnsi="宋体"/>
                <w:sz w:val="30"/>
                <w:szCs w:val="30"/>
              </w:rPr>
            </w:pPr>
          </w:p>
        </w:tc>
        <w:tc>
          <w:tcPr>
            <w:tcW w:w="1666"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460" w:lineRule="exact"/>
              <w:ind w:left="0" w:right="0"/>
              <w:rPr>
                <w:rFonts w:hint="default" w:ascii="宋体" w:hAnsi="宋体"/>
                <w:sz w:val="30"/>
                <w:szCs w:val="30"/>
              </w:rPr>
            </w:pPr>
          </w:p>
        </w:tc>
        <w:tc>
          <w:tcPr>
            <w:tcW w:w="1666"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460" w:lineRule="exact"/>
              <w:ind w:left="0" w:right="0"/>
              <w:rPr>
                <w:rFonts w:hint="default" w:ascii="宋体" w:hAnsi="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460" w:lineRule="exact"/>
              <w:ind w:left="0" w:right="0"/>
              <w:rPr>
                <w:rFonts w:hint="default" w:ascii="宋体" w:hAnsi="宋体"/>
                <w:sz w:val="30"/>
                <w:szCs w:val="30"/>
              </w:rPr>
            </w:pPr>
          </w:p>
        </w:tc>
        <w:tc>
          <w:tcPr>
            <w:tcW w:w="1666"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460" w:lineRule="exact"/>
              <w:ind w:left="0" w:right="0"/>
              <w:rPr>
                <w:rFonts w:hint="default" w:ascii="宋体" w:hAnsi="宋体"/>
                <w:sz w:val="30"/>
                <w:szCs w:val="30"/>
              </w:rPr>
            </w:pPr>
          </w:p>
        </w:tc>
        <w:tc>
          <w:tcPr>
            <w:tcW w:w="1666"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460" w:lineRule="exact"/>
              <w:ind w:left="0" w:right="0"/>
              <w:rPr>
                <w:rFonts w:hint="default" w:ascii="宋体" w:hAnsi="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460" w:lineRule="exact"/>
              <w:ind w:left="0" w:right="0"/>
              <w:rPr>
                <w:rFonts w:hint="default" w:ascii="宋体" w:hAnsi="宋体"/>
                <w:sz w:val="30"/>
                <w:szCs w:val="30"/>
              </w:rPr>
            </w:pPr>
          </w:p>
        </w:tc>
        <w:tc>
          <w:tcPr>
            <w:tcW w:w="1666"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460" w:lineRule="exact"/>
              <w:ind w:left="0" w:right="0"/>
              <w:rPr>
                <w:rFonts w:hint="default" w:ascii="宋体" w:hAnsi="宋体"/>
                <w:sz w:val="30"/>
                <w:szCs w:val="30"/>
              </w:rPr>
            </w:pPr>
          </w:p>
        </w:tc>
        <w:tc>
          <w:tcPr>
            <w:tcW w:w="1666"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460" w:lineRule="exact"/>
              <w:ind w:left="0" w:right="0"/>
              <w:rPr>
                <w:rFonts w:hint="default" w:ascii="宋体" w:hAnsi="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460" w:lineRule="exact"/>
              <w:ind w:left="0" w:right="0"/>
              <w:rPr>
                <w:rFonts w:hint="default" w:ascii="宋体" w:hAnsi="宋体"/>
                <w:sz w:val="30"/>
                <w:szCs w:val="30"/>
              </w:rPr>
            </w:pPr>
          </w:p>
        </w:tc>
        <w:tc>
          <w:tcPr>
            <w:tcW w:w="1666"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460" w:lineRule="exact"/>
              <w:ind w:left="0" w:right="0"/>
              <w:rPr>
                <w:rFonts w:hint="default" w:ascii="宋体" w:hAnsi="宋体"/>
                <w:sz w:val="30"/>
                <w:szCs w:val="30"/>
              </w:rPr>
            </w:pPr>
          </w:p>
        </w:tc>
        <w:tc>
          <w:tcPr>
            <w:tcW w:w="1666"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460" w:lineRule="exact"/>
              <w:ind w:left="0" w:right="0"/>
              <w:rPr>
                <w:rFonts w:hint="default" w:ascii="宋体" w:hAnsi="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460" w:lineRule="exact"/>
              <w:ind w:left="0" w:right="0"/>
              <w:rPr>
                <w:rFonts w:hint="default" w:ascii="宋体" w:hAnsi="宋体"/>
                <w:sz w:val="30"/>
                <w:szCs w:val="30"/>
              </w:rPr>
            </w:pPr>
          </w:p>
        </w:tc>
        <w:tc>
          <w:tcPr>
            <w:tcW w:w="1666"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460" w:lineRule="exact"/>
              <w:ind w:left="0" w:right="0"/>
              <w:rPr>
                <w:rFonts w:hint="default" w:ascii="宋体" w:hAnsi="宋体"/>
                <w:sz w:val="30"/>
                <w:szCs w:val="30"/>
              </w:rPr>
            </w:pPr>
          </w:p>
        </w:tc>
        <w:tc>
          <w:tcPr>
            <w:tcW w:w="1666"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460" w:lineRule="exact"/>
              <w:ind w:left="0" w:right="0"/>
              <w:rPr>
                <w:rFonts w:hint="default" w:ascii="宋体" w:hAnsi="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460" w:lineRule="exact"/>
              <w:ind w:left="0" w:right="0"/>
              <w:rPr>
                <w:rFonts w:hint="default" w:ascii="宋体" w:hAnsi="宋体"/>
                <w:sz w:val="30"/>
                <w:szCs w:val="30"/>
              </w:rPr>
            </w:pPr>
          </w:p>
        </w:tc>
        <w:tc>
          <w:tcPr>
            <w:tcW w:w="1666"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460" w:lineRule="exact"/>
              <w:ind w:left="0" w:right="0"/>
              <w:rPr>
                <w:rFonts w:hint="default" w:ascii="宋体" w:hAnsi="宋体"/>
                <w:sz w:val="30"/>
                <w:szCs w:val="30"/>
              </w:rPr>
            </w:pPr>
          </w:p>
        </w:tc>
        <w:tc>
          <w:tcPr>
            <w:tcW w:w="1666"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460" w:lineRule="exact"/>
              <w:ind w:left="0" w:right="0"/>
              <w:rPr>
                <w:rFonts w:hint="default" w:ascii="宋体" w:hAnsi="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460" w:lineRule="exact"/>
              <w:ind w:left="0" w:right="0"/>
              <w:rPr>
                <w:rFonts w:hint="default" w:ascii="宋体" w:hAnsi="宋体"/>
                <w:sz w:val="30"/>
                <w:szCs w:val="30"/>
              </w:rPr>
            </w:pPr>
          </w:p>
        </w:tc>
        <w:tc>
          <w:tcPr>
            <w:tcW w:w="1666"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460" w:lineRule="exact"/>
              <w:ind w:left="0" w:right="0"/>
              <w:rPr>
                <w:rFonts w:hint="default" w:ascii="宋体" w:hAnsi="宋体"/>
                <w:sz w:val="30"/>
                <w:szCs w:val="30"/>
              </w:rPr>
            </w:pPr>
          </w:p>
        </w:tc>
        <w:tc>
          <w:tcPr>
            <w:tcW w:w="1666"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460" w:lineRule="exact"/>
              <w:ind w:left="0" w:right="0"/>
              <w:rPr>
                <w:rFonts w:hint="default" w:ascii="宋体" w:hAnsi="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460" w:lineRule="exact"/>
              <w:ind w:left="0" w:right="0"/>
              <w:rPr>
                <w:rFonts w:hint="default" w:ascii="宋体" w:hAnsi="宋体"/>
                <w:sz w:val="30"/>
                <w:szCs w:val="30"/>
              </w:rPr>
            </w:pPr>
          </w:p>
        </w:tc>
        <w:tc>
          <w:tcPr>
            <w:tcW w:w="1666"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460" w:lineRule="exact"/>
              <w:ind w:left="0" w:right="0"/>
              <w:rPr>
                <w:rFonts w:hint="default" w:ascii="宋体" w:hAnsi="宋体"/>
                <w:sz w:val="30"/>
                <w:szCs w:val="30"/>
              </w:rPr>
            </w:pPr>
          </w:p>
        </w:tc>
        <w:tc>
          <w:tcPr>
            <w:tcW w:w="1666"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460" w:lineRule="exact"/>
              <w:ind w:left="0" w:right="0"/>
              <w:rPr>
                <w:rFonts w:hint="default" w:ascii="宋体" w:hAnsi="宋体"/>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460" w:lineRule="exact"/>
              <w:ind w:left="0" w:right="0"/>
              <w:rPr>
                <w:rFonts w:hint="default" w:ascii="宋体" w:hAnsi="宋体"/>
                <w:sz w:val="30"/>
                <w:szCs w:val="30"/>
              </w:rPr>
            </w:pPr>
          </w:p>
        </w:tc>
        <w:tc>
          <w:tcPr>
            <w:tcW w:w="1666"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460" w:lineRule="exact"/>
              <w:ind w:left="0" w:right="0"/>
              <w:rPr>
                <w:rFonts w:hint="default" w:ascii="宋体" w:hAnsi="宋体"/>
                <w:sz w:val="30"/>
                <w:szCs w:val="30"/>
              </w:rPr>
            </w:pPr>
          </w:p>
        </w:tc>
        <w:tc>
          <w:tcPr>
            <w:tcW w:w="1666"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50" w:afterAutospacing="0" w:line="460" w:lineRule="exact"/>
              <w:ind w:left="0" w:right="0"/>
              <w:rPr>
                <w:rFonts w:hint="default" w:ascii="宋体" w:hAnsi="宋体"/>
                <w:sz w:val="30"/>
                <w:szCs w:val="30"/>
              </w:rPr>
            </w:pPr>
          </w:p>
        </w:tc>
      </w:tr>
    </w:tbl>
    <w:p>
      <w:pPr>
        <w:snapToGrid w:val="0"/>
        <w:spacing w:before="50" w:after="156" w:afterLines="50" w:line="460" w:lineRule="exact"/>
        <w:jc w:val="left"/>
        <w:rPr>
          <w:rFonts w:ascii="宋体" w:hAnsi="宋体"/>
          <w:b/>
          <w:sz w:val="30"/>
          <w:szCs w:val="30"/>
        </w:rPr>
      </w:pPr>
      <w:r>
        <w:rPr>
          <w:rFonts w:hint="eastAsia" w:ascii="宋体" w:hAnsi="宋体"/>
          <w:b/>
          <w:sz w:val="30"/>
          <w:szCs w:val="30"/>
        </w:rPr>
        <w:t xml:space="preserve">注：在填写时，如本表格不适合响应方的实际情况，可根据本表格式自行划表填写。 </w:t>
      </w:r>
    </w:p>
    <w:p>
      <w:pPr>
        <w:snapToGrid w:val="0"/>
        <w:spacing w:before="50" w:after="156" w:afterLines="50" w:line="460" w:lineRule="exact"/>
        <w:jc w:val="left"/>
        <w:rPr>
          <w:rFonts w:ascii="宋体" w:hAnsi="宋体"/>
          <w:sz w:val="30"/>
          <w:szCs w:val="30"/>
        </w:rPr>
      </w:pPr>
    </w:p>
    <w:p>
      <w:pPr>
        <w:snapToGrid w:val="0"/>
        <w:spacing w:before="50" w:after="50" w:line="460" w:lineRule="exact"/>
        <w:ind w:firstLine="1870" w:firstLineChars="550"/>
        <w:rPr>
          <w:rFonts w:ascii="宋体" w:hAnsi="宋体"/>
          <w:spacing w:val="20"/>
          <w:sz w:val="30"/>
          <w:szCs w:val="30"/>
        </w:rPr>
      </w:pPr>
      <w:r>
        <w:rPr>
          <w:rFonts w:hint="eastAsia" w:ascii="宋体" w:hAnsi="宋体"/>
          <w:spacing w:val="20"/>
          <w:sz w:val="30"/>
          <w:szCs w:val="30"/>
        </w:rPr>
        <w:t xml:space="preserve">                    日期：</w:t>
      </w:r>
    </w:p>
    <w:p>
      <w:pPr>
        <w:rPr>
          <w:rFonts w:ascii="宋体" w:hAnsi="宋体"/>
          <w:spacing w:val="20"/>
          <w:sz w:val="30"/>
          <w:szCs w:val="30"/>
        </w:rPr>
      </w:pPr>
      <w:r>
        <w:rPr>
          <w:rFonts w:hint="eastAsia" w:ascii="宋体" w:hAnsi="宋体"/>
          <w:spacing w:val="20"/>
          <w:sz w:val="30"/>
          <w:szCs w:val="30"/>
        </w:rPr>
        <w:br w:type="page"/>
      </w:r>
    </w:p>
    <w:p>
      <w:pPr>
        <w:snapToGrid w:val="0"/>
        <w:spacing w:before="50" w:after="156" w:afterLines="50"/>
        <w:jc w:val="left"/>
        <w:rPr>
          <w:rFonts w:ascii="宋体" w:hAnsi="宋体" w:cs="宋体"/>
          <w:color w:val="000000"/>
          <w:sz w:val="30"/>
          <w:szCs w:val="30"/>
        </w:rPr>
      </w:pPr>
      <w:r>
        <w:rPr>
          <w:rFonts w:hint="eastAsia" w:ascii="宋体" w:hAnsi="宋体" w:cs="宋体"/>
          <w:color w:val="000000"/>
          <w:sz w:val="30"/>
          <w:szCs w:val="30"/>
          <w:lang w:bidi="ar"/>
        </w:rPr>
        <w:t>附件6：</w:t>
      </w:r>
    </w:p>
    <w:p>
      <w:pPr>
        <w:snapToGrid w:val="0"/>
        <w:spacing w:before="50" w:after="156" w:afterLines="50"/>
        <w:jc w:val="center"/>
        <w:rPr>
          <w:rFonts w:ascii="宋体" w:hAnsi="宋体" w:cs="宋体"/>
          <w:b/>
          <w:color w:val="000000"/>
          <w:spacing w:val="40"/>
          <w:kern w:val="0"/>
          <w:sz w:val="36"/>
          <w:szCs w:val="36"/>
        </w:rPr>
      </w:pPr>
      <w:r>
        <w:rPr>
          <w:rFonts w:hint="eastAsia" w:ascii="宋体" w:hAnsi="宋体" w:cs="宋体"/>
          <w:b/>
          <w:color w:val="000000"/>
          <w:spacing w:val="40"/>
          <w:kern w:val="0"/>
          <w:sz w:val="36"/>
          <w:szCs w:val="36"/>
          <w:lang w:bidi="ar"/>
        </w:rPr>
        <w:t>软件配置清单</w:t>
      </w:r>
    </w:p>
    <w:p>
      <w:pPr>
        <w:snapToGrid w:val="0"/>
        <w:spacing w:before="50" w:after="156" w:afterLines="50"/>
        <w:jc w:val="center"/>
        <w:rPr>
          <w:rFonts w:ascii="宋体" w:hAnsi="宋体" w:cs="宋体"/>
          <w:b/>
          <w:color w:val="000000"/>
          <w:spacing w:val="40"/>
          <w:kern w:val="0"/>
          <w:sz w:val="30"/>
          <w:szCs w:val="30"/>
        </w:rPr>
      </w:pPr>
    </w:p>
    <w:p>
      <w:pPr>
        <w:pStyle w:val="13"/>
        <w:widowControl w:val="0"/>
        <w:snapToGrid w:val="0"/>
        <w:spacing w:before="152" w:beforeAutospacing="0" w:after="160" w:afterAutospacing="0"/>
        <w:jc w:val="both"/>
        <w:rPr>
          <w:color w:val="000000"/>
          <w:sz w:val="30"/>
          <w:szCs w:val="30"/>
          <w:u w:val="single"/>
        </w:rPr>
      </w:pPr>
      <w:r>
        <w:rPr>
          <w:rFonts w:hint="eastAsia"/>
          <w:color w:val="000000"/>
          <w:kern w:val="2"/>
          <w:sz w:val="30"/>
          <w:szCs w:val="30"/>
          <w:lang w:bidi="ar"/>
        </w:rPr>
        <w:t>单位全称（公章）：</w:t>
      </w:r>
      <w:r>
        <w:rPr>
          <w:rFonts w:hint="eastAsia"/>
          <w:color w:val="000000"/>
          <w:kern w:val="2"/>
          <w:sz w:val="30"/>
          <w:szCs w:val="30"/>
          <w:u w:val="single"/>
          <w:lang w:bidi="ar"/>
        </w:rPr>
        <w:t xml:space="preserve">          </w:t>
      </w:r>
      <w:r>
        <w:rPr>
          <w:rFonts w:hint="eastAsia"/>
          <w:color w:val="000000"/>
          <w:kern w:val="2"/>
          <w:sz w:val="30"/>
          <w:szCs w:val="30"/>
          <w:lang w:bidi="ar"/>
        </w:rPr>
        <w:t xml:space="preserve">                标项：</w:t>
      </w:r>
      <w:r>
        <w:rPr>
          <w:rFonts w:hint="eastAsia"/>
          <w:color w:val="000000"/>
          <w:kern w:val="2"/>
          <w:sz w:val="30"/>
          <w:szCs w:val="30"/>
          <w:u w:val="single"/>
          <w:lang w:bidi="ar"/>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54"/>
        <w:gridCol w:w="1681"/>
        <w:gridCol w:w="839"/>
        <w:gridCol w:w="1281"/>
        <w:gridCol w:w="3106"/>
        <w:gridCol w:w="108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宋体" w:hAnsi="宋体" w:cs="宋体"/>
                <w:color w:val="000000"/>
                <w:sz w:val="30"/>
                <w:szCs w:val="30"/>
              </w:rPr>
            </w:pPr>
            <w:r>
              <w:rPr>
                <w:rFonts w:hint="eastAsia" w:ascii="宋体" w:hAnsi="宋体" w:cs="宋体"/>
                <w:color w:val="000000"/>
                <w:sz w:val="30"/>
                <w:szCs w:val="30"/>
                <w:lang w:bidi="ar"/>
              </w:rPr>
              <w:t>序号</w:t>
            </w:r>
          </w:p>
        </w:tc>
        <w:tc>
          <w:tcPr>
            <w:tcW w:w="16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宋体" w:hAnsi="宋体" w:cs="宋体"/>
                <w:color w:val="000000"/>
                <w:sz w:val="30"/>
                <w:szCs w:val="30"/>
              </w:rPr>
            </w:pPr>
            <w:r>
              <w:rPr>
                <w:rFonts w:hint="eastAsia" w:ascii="宋体" w:hAnsi="宋体" w:cs="宋体"/>
                <w:color w:val="000000"/>
                <w:sz w:val="30"/>
                <w:szCs w:val="30"/>
                <w:lang w:bidi="ar"/>
              </w:rPr>
              <w:t>软件名称</w:t>
            </w: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宋体" w:hAnsi="宋体" w:cs="宋体"/>
                <w:color w:val="000000"/>
                <w:sz w:val="30"/>
                <w:szCs w:val="30"/>
              </w:rPr>
            </w:pPr>
            <w:r>
              <w:rPr>
                <w:rFonts w:hint="eastAsia" w:ascii="宋体" w:hAnsi="宋体" w:cs="宋体"/>
                <w:color w:val="000000"/>
                <w:sz w:val="30"/>
                <w:szCs w:val="30"/>
                <w:lang w:bidi="ar"/>
              </w:rPr>
              <w:t>品牌</w:t>
            </w: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宋体" w:hAnsi="宋体" w:cs="宋体"/>
                <w:color w:val="000000"/>
                <w:sz w:val="30"/>
                <w:szCs w:val="30"/>
              </w:rPr>
            </w:pPr>
            <w:r>
              <w:rPr>
                <w:rFonts w:hint="eastAsia" w:ascii="宋体" w:hAnsi="宋体" w:cs="宋体"/>
                <w:color w:val="000000"/>
                <w:sz w:val="30"/>
                <w:szCs w:val="30"/>
                <w:lang w:bidi="ar"/>
              </w:rPr>
              <w:t>规格</w:t>
            </w:r>
          </w:p>
          <w:p>
            <w:pPr>
              <w:keepNext w:val="0"/>
              <w:keepLines w:val="0"/>
              <w:suppressLineNumbers w:val="0"/>
              <w:snapToGrid w:val="0"/>
              <w:spacing w:before="50" w:beforeAutospacing="0" w:after="50" w:afterAutospacing="0"/>
              <w:ind w:left="0" w:right="0"/>
              <w:jc w:val="center"/>
              <w:rPr>
                <w:rFonts w:hint="default" w:ascii="宋体" w:hAnsi="宋体" w:cs="宋体"/>
                <w:color w:val="000000"/>
                <w:sz w:val="30"/>
                <w:szCs w:val="30"/>
              </w:rPr>
            </w:pPr>
            <w:r>
              <w:rPr>
                <w:rFonts w:hint="eastAsia" w:ascii="宋体" w:hAnsi="宋体" w:cs="宋体"/>
                <w:color w:val="000000"/>
                <w:sz w:val="30"/>
                <w:szCs w:val="30"/>
                <w:lang w:bidi="ar"/>
              </w:rPr>
              <w:t>型号</w:t>
            </w:r>
          </w:p>
        </w:tc>
        <w:tc>
          <w:tcPr>
            <w:tcW w:w="3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宋体" w:hAnsi="宋体" w:cs="宋体"/>
                <w:color w:val="000000"/>
                <w:sz w:val="30"/>
                <w:szCs w:val="30"/>
              </w:rPr>
            </w:pPr>
            <w:r>
              <w:rPr>
                <w:rFonts w:hint="eastAsia" w:ascii="宋体" w:hAnsi="宋体" w:cs="宋体"/>
                <w:color w:val="000000"/>
                <w:sz w:val="30"/>
                <w:szCs w:val="30"/>
                <w:lang w:bidi="ar"/>
              </w:rPr>
              <w:t>功能、参数及指标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宋体" w:hAnsi="宋体" w:cs="宋体"/>
                <w:color w:val="000000"/>
                <w:sz w:val="30"/>
                <w:szCs w:val="30"/>
              </w:rPr>
            </w:pPr>
            <w:r>
              <w:rPr>
                <w:rFonts w:hint="eastAsia" w:ascii="宋体" w:hAnsi="宋体" w:cs="宋体"/>
                <w:color w:val="000000"/>
                <w:sz w:val="30"/>
                <w:szCs w:val="30"/>
                <w:lang w:bidi="ar"/>
              </w:rPr>
              <w:t>产地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宋体" w:hAnsi="宋体" w:cs="宋体"/>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宋体" w:hAnsi="宋体" w:cs="宋体"/>
                <w:color w:val="000000"/>
                <w:sz w:val="30"/>
                <w:szCs w:val="30"/>
              </w:rPr>
            </w:pP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480" w:right="0" w:hanging="480"/>
              <w:jc w:val="center"/>
              <w:rPr>
                <w:rFonts w:hint="default" w:ascii="宋体" w:hAnsi="宋体" w:cs="宋体"/>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宋体" w:hAnsi="宋体" w:cs="宋体"/>
                <w:color w:val="000000"/>
                <w:sz w:val="30"/>
                <w:szCs w:val="30"/>
              </w:rPr>
            </w:pPr>
          </w:p>
        </w:tc>
        <w:tc>
          <w:tcPr>
            <w:tcW w:w="3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宋体" w:hAnsi="宋体" w:cs="宋体"/>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宋体" w:hAnsi="宋体" w:cs="宋体"/>
                <w:color w:val="000000"/>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宋体" w:hAnsi="宋体" w:cs="宋体"/>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宋体" w:hAnsi="宋体" w:cs="宋体"/>
                <w:color w:val="000000"/>
                <w:sz w:val="30"/>
                <w:szCs w:val="30"/>
              </w:rPr>
            </w:pP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480" w:right="0" w:hanging="480"/>
              <w:jc w:val="center"/>
              <w:rPr>
                <w:rFonts w:hint="default" w:ascii="宋体" w:hAnsi="宋体" w:cs="宋体"/>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宋体" w:hAnsi="宋体" w:cs="宋体"/>
                <w:color w:val="000000"/>
                <w:sz w:val="30"/>
                <w:szCs w:val="30"/>
              </w:rPr>
            </w:pPr>
          </w:p>
        </w:tc>
        <w:tc>
          <w:tcPr>
            <w:tcW w:w="3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宋体" w:hAnsi="宋体" w:cs="宋体"/>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宋体" w:hAnsi="宋体" w:cs="宋体"/>
                <w:color w:val="000000"/>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宋体" w:hAnsi="宋体" w:cs="宋体"/>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宋体" w:hAnsi="宋体" w:cs="宋体"/>
                <w:color w:val="000000"/>
                <w:sz w:val="30"/>
                <w:szCs w:val="30"/>
              </w:rPr>
            </w:pP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480" w:right="0" w:hanging="480"/>
              <w:jc w:val="center"/>
              <w:rPr>
                <w:rFonts w:hint="default" w:ascii="宋体" w:hAnsi="宋体" w:cs="宋体"/>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宋体" w:hAnsi="宋体" w:cs="宋体"/>
                <w:color w:val="000000"/>
                <w:sz w:val="30"/>
                <w:szCs w:val="30"/>
              </w:rPr>
            </w:pPr>
          </w:p>
        </w:tc>
        <w:tc>
          <w:tcPr>
            <w:tcW w:w="3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宋体" w:hAnsi="宋体" w:cs="宋体"/>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宋体" w:hAnsi="宋体" w:cs="宋体"/>
                <w:color w:val="000000"/>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宋体" w:hAnsi="宋体" w:cs="宋体"/>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宋体" w:hAnsi="宋体" w:cs="宋体"/>
                <w:color w:val="000000"/>
                <w:sz w:val="30"/>
                <w:szCs w:val="30"/>
              </w:rPr>
            </w:pP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480" w:right="0" w:hanging="480"/>
              <w:jc w:val="center"/>
              <w:rPr>
                <w:rFonts w:hint="default" w:ascii="宋体" w:hAnsi="宋体" w:cs="宋体"/>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宋体" w:hAnsi="宋体" w:cs="宋体"/>
                <w:color w:val="000000"/>
                <w:sz w:val="30"/>
                <w:szCs w:val="30"/>
              </w:rPr>
            </w:pPr>
          </w:p>
        </w:tc>
        <w:tc>
          <w:tcPr>
            <w:tcW w:w="3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宋体" w:hAnsi="宋体" w:cs="宋体"/>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宋体" w:hAnsi="宋体" w:cs="宋体"/>
                <w:color w:val="000000"/>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宋体" w:hAnsi="宋体" w:cs="宋体"/>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宋体" w:hAnsi="宋体" w:cs="宋体"/>
                <w:color w:val="000000"/>
                <w:sz w:val="30"/>
                <w:szCs w:val="30"/>
              </w:rPr>
            </w:pP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480" w:right="0" w:hanging="480"/>
              <w:jc w:val="center"/>
              <w:rPr>
                <w:rFonts w:hint="default" w:ascii="宋体" w:hAnsi="宋体" w:cs="宋体"/>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宋体" w:hAnsi="宋体" w:cs="宋体"/>
                <w:color w:val="000000"/>
                <w:sz w:val="30"/>
                <w:szCs w:val="30"/>
              </w:rPr>
            </w:pPr>
          </w:p>
        </w:tc>
        <w:tc>
          <w:tcPr>
            <w:tcW w:w="3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宋体" w:hAnsi="宋体" w:cs="宋体"/>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宋体" w:hAnsi="宋体" w:cs="宋体"/>
                <w:color w:val="000000"/>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宋体" w:hAnsi="宋体" w:cs="宋体"/>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宋体" w:hAnsi="宋体" w:cs="宋体"/>
                <w:color w:val="000000"/>
                <w:sz w:val="30"/>
                <w:szCs w:val="30"/>
              </w:rPr>
            </w:pP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480" w:right="0" w:hanging="480"/>
              <w:jc w:val="center"/>
              <w:rPr>
                <w:rFonts w:hint="default" w:ascii="宋体" w:hAnsi="宋体" w:cs="宋体"/>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宋体" w:hAnsi="宋体" w:cs="宋体"/>
                <w:color w:val="000000"/>
                <w:sz w:val="30"/>
                <w:szCs w:val="30"/>
              </w:rPr>
            </w:pPr>
          </w:p>
        </w:tc>
        <w:tc>
          <w:tcPr>
            <w:tcW w:w="3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宋体" w:hAnsi="宋体" w:cs="宋体"/>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50" w:beforeAutospacing="0" w:after="50" w:afterAutospacing="0"/>
              <w:ind w:left="0" w:right="0"/>
              <w:jc w:val="center"/>
              <w:rPr>
                <w:rFonts w:hint="default" w:ascii="宋体" w:hAnsi="宋体" w:cs="宋体"/>
                <w:color w:val="000000"/>
                <w:sz w:val="30"/>
                <w:szCs w:val="30"/>
              </w:rPr>
            </w:pPr>
          </w:p>
        </w:tc>
      </w:tr>
    </w:tbl>
    <w:p>
      <w:pPr>
        <w:snapToGrid w:val="0"/>
        <w:spacing w:before="156" w:beforeLines="50"/>
        <w:rPr>
          <w:rFonts w:ascii="宋体" w:hAnsi="宋体" w:cs="宋体"/>
          <w:color w:val="000000"/>
          <w:sz w:val="30"/>
          <w:szCs w:val="30"/>
          <w:u w:val="single"/>
        </w:rPr>
      </w:pPr>
      <w:r>
        <w:rPr>
          <w:rFonts w:hint="eastAsia" w:ascii="宋体" w:hAnsi="宋体" w:cs="宋体"/>
          <w:color w:val="000000"/>
          <w:sz w:val="30"/>
          <w:szCs w:val="30"/>
          <w:lang w:bidi="ar"/>
        </w:rPr>
        <w:t>授权代表签名：</w:t>
      </w:r>
      <w:r>
        <w:rPr>
          <w:rFonts w:hint="eastAsia" w:ascii="宋体" w:hAnsi="宋体" w:cs="宋体"/>
          <w:color w:val="000000"/>
          <w:sz w:val="30"/>
          <w:szCs w:val="30"/>
          <w:u w:val="single"/>
          <w:lang w:bidi="ar"/>
        </w:rPr>
        <w:t xml:space="preserve">           </w:t>
      </w:r>
      <w:r>
        <w:rPr>
          <w:rFonts w:hint="eastAsia" w:ascii="宋体" w:hAnsi="宋体" w:cs="宋体"/>
          <w:color w:val="000000"/>
          <w:sz w:val="30"/>
          <w:szCs w:val="30"/>
          <w:lang w:bidi="ar"/>
        </w:rPr>
        <w:t xml:space="preserve">               日期：</w:t>
      </w:r>
      <w:r>
        <w:rPr>
          <w:rFonts w:hint="eastAsia" w:ascii="宋体" w:hAnsi="宋体" w:cs="宋体"/>
          <w:color w:val="000000"/>
          <w:sz w:val="30"/>
          <w:szCs w:val="30"/>
          <w:u w:val="single"/>
          <w:lang w:bidi="ar"/>
        </w:rPr>
        <w:t xml:space="preserve">         </w:t>
      </w:r>
    </w:p>
    <w:p>
      <w:pPr>
        <w:snapToGrid w:val="0"/>
        <w:spacing w:before="50" w:after="50" w:line="460" w:lineRule="exact"/>
        <w:ind w:firstLine="1870" w:firstLineChars="550"/>
        <w:rPr>
          <w:rFonts w:ascii="宋体" w:hAnsi="宋体"/>
          <w:spacing w:val="20"/>
          <w:sz w:val="30"/>
          <w:szCs w:val="30"/>
        </w:rPr>
      </w:pPr>
    </w:p>
    <w:p>
      <w:pPr>
        <w:snapToGrid w:val="0"/>
        <w:spacing w:before="50" w:after="156" w:afterLines="50" w:line="460" w:lineRule="exact"/>
        <w:jc w:val="left"/>
        <w:rPr>
          <w:rFonts w:ascii="宋体" w:hAnsi="宋体"/>
          <w:sz w:val="30"/>
          <w:szCs w:val="30"/>
        </w:rPr>
      </w:pPr>
    </w:p>
    <w:p>
      <w:pPr>
        <w:pStyle w:val="13"/>
        <w:rPr>
          <w:rFonts w:cs="Arial"/>
          <w:b/>
          <w:bCs/>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5E62BC"/>
    <w:multiLevelType w:val="singleLevel"/>
    <w:tmpl w:val="F15E62BC"/>
    <w:lvl w:ilvl="0" w:tentative="0">
      <w:start w:val="1"/>
      <w:numFmt w:val="decimal"/>
      <w:lvlText w:val="(%1)"/>
      <w:lvlJc w:val="left"/>
      <w:pPr>
        <w:tabs>
          <w:tab w:val="left" w:pos="0"/>
        </w:tabs>
        <w:ind w:left="425" w:hanging="425"/>
      </w:pPr>
      <w:rPr>
        <w:rFonts w:hint="default"/>
      </w:rPr>
    </w:lvl>
  </w:abstractNum>
  <w:abstractNum w:abstractNumId="1">
    <w:nsid w:val="F8EB14A8"/>
    <w:multiLevelType w:val="singleLevel"/>
    <w:tmpl w:val="F8EB14A8"/>
    <w:lvl w:ilvl="0" w:tentative="0">
      <w:start w:val="5"/>
      <w:numFmt w:val="chineseCounting"/>
      <w:suff w:val="nothing"/>
      <w:lvlText w:val="（%1）"/>
      <w:lvlJc w:val="left"/>
      <w:rPr>
        <w:rFonts w:hint="eastAsia"/>
      </w:rPr>
    </w:lvl>
  </w:abstractNum>
  <w:abstractNum w:abstractNumId="2">
    <w:nsid w:val="FC168404"/>
    <w:multiLevelType w:val="singleLevel"/>
    <w:tmpl w:val="FC168404"/>
    <w:lvl w:ilvl="0" w:tentative="0">
      <w:start w:val="1"/>
      <w:numFmt w:val="chineseCounting"/>
      <w:suff w:val="nothing"/>
      <w:lvlText w:val="%1、"/>
      <w:lvlJc w:val="left"/>
      <w:rPr>
        <w:rFonts w:hint="eastAsia"/>
      </w:rPr>
    </w:lvl>
  </w:abstractNum>
  <w:abstractNum w:abstractNumId="3">
    <w:nsid w:val="5D921FBB"/>
    <w:multiLevelType w:val="singleLevel"/>
    <w:tmpl w:val="5D921FBB"/>
    <w:lvl w:ilvl="0" w:tentative="0">
      <w:start w:val="1"/>
      <w:numFmt w:val="decimal"/>
      <w:pStyle w:val="4"/>
      <w:lvlText w:val="%1."/>
      <w:lvlJc w:val="left"/>
      <w:pPr>
        <w:tabs>
          <w:tab w:val="left" w:pos="360"/>
        </w:tabs>
        <w:ind w:left="360" w:hanging="360"/>
      </w:pPr>
    </w:lvl>
  </w:abstractNum>
  <w:abstractNum w:abstractNumId="4">
    <w:nsid w:val="5F7837C9"/>
    <w:multiLevelType w:val="singleLevel"/>
    <w:tmpl w:val="5F7837C9"/>
    <w:lvl w:ilvl="0" w:tentative="0">
      <w:start w:val="5"/>
      <w:numFmt w:val="chineseCounting"/>
      <w:suff w:val="nothing"/>
      <w:lvlText w:val="（%1）"/>
      <w:lvlJc w:val="left"/>
      <w:rPr>
        <w:rFonts w:hint="eastAsia"/>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wZDJlMWFhMGNkOWFkMGQzY2UzZTQ0Nzc4N2FmZTcifQ=="/>
  </w:docVars>
  <w:rsids>
    <w:rsidRoot w:val="00301461"/>
    <w:rsid w:val="000019B5"/>
    <w:rsid w:val="00053466"/>
    <w:rsid w:val="000602F0"/>
    <w:rsid w:val="00062792"/>
    <w:rsid w:val="000B3045"/>
    <w:rsid w:val="000E0802"/>
    <w:rsid w:val="000E4580"/>
    <w:rsid w:val="00115E8B"/>
    <w:rsid w:val="00116BF4"/>
    <w:rsid w:val="00121DB4"/>
    <w:rsid w:val="00123FC8"/>
    <w:rsid w:val="001526A4"/>
    <w:rsid w:val="0015393F"/>
    <w:rsid w:val="00170020"/>
    <w:rsid w:val="0017260A"/>
    <w:rsid w:val="001B03D3"/>
    <w:rsid w:val="001B1990"/>
    <w:rsid w:val="001B522A"/>
    <w:rsid w:val="001C497E"/>
    <w:rsid w:val="001C764D"/>
    <w:rsid w:val="001D09BA"/>
    <w:rsid w:val="00200752"/>
    <w:rsid w:val="0020347F"/>
    <w:rsid w:val="00247A01"/>
    <w:rsid w:val="0026580E"/>
    <w:rsid w:val="00284679"/>
    <w:rsid w:val="0029247D"/>
    <w:rsid w:val="002C4BE4"/>
    <w:rsid w:val="002C6941"/>
    <w:rsid w:val="00301461"/>
    <w:rsid w:val="0033143D"/>
    <w:rsid w:val="003451DA"/>
    <w:rsid w:val="00361F73"/>
    <w:rsid w:val="003C0805"/>
    <w:rsid w:val="003D7218"/>
    <w:rsid w:val="003E1C43"/>
    <w:rsid w:val="003E3397"/>
    <w:rsid w:val="003F6143"/>
    <w:rsid w:val="004063AE"/>
    <w:rsid w:val="00421068"/>
    <w:rsid w:val="00431F51"/>
    <w:rsid w:val="00440C42"/>
    <w:rsid w:val="00444C90"/>
    <w:rsid w:val="004529A9"/>
    <w:rsid w:val="00456E11"/>
    <w:rsid w:val="004574AD"/>
    <w:rsid w:val="00470723"/>
    <w:rsid w:val="0047647B"/>
    <w:rsid w:val="004B1457"/>
    <w:rsid w:val="00513FBF"/>
    <w:rsid w:val="00537119"/>
    <w:rsid w:val="005600D3"/>
    <w:rsid w:val="0057352C"/>
    <w:rsid w:val="00577FB3"/>
    <w:rsid w:val="006075CC"/>
    <w:rsid w:val="00607707"/>
    <w:rsid w:val="00655812"/>
    <w:rsid w:val="00655CD0"/>
    <w:rsid w:val="006A226C"/>
    <w:rsid w:val="006A384D"/>
    <w:rsid w:val="006B4D44"/>
    <w:rsid w:val="007524D6"/>
    <w:rsid w:val="00767CEB"/>
    <w:rsid w:val="007824FF"/>
    <w:rsid w:val="007D3742"/>
    <w:rsid w:val="007E6CF6"/>
    <w:rsid w:val="00802078"/>
    <w:rsid w:val="00811ADC"/>
    <w:rsid w:val="00812643"/>
    <w:rsid w:val="008241EA"/>
    <w:rsid w:val="008362C0"/>
    <w:rsid w:val="00854D2F"/>
    <w:rsid w:val="008733C7"/>
    <w:rsid w:val="008A1CA9"/>
    <w:rsid w:val="008A4E03"/>
    <w:rsid w:val="008B25A4"/>
    <w:rsid w:val="008D4B6C"/>
    <w:rsid w:val="008E0312"/>
    <w:rsid w:val="008E4827"/>
    <w:rsid w:val="00904D2B"/>
    <w:rsid w:val="00905872"/>
    <w:rsid w:val="00911120"/>
    <w:rsid w:val="00940839"/>
    <w:rsid w:val="00950EF1"/>
    <w:rsid w:val="00980E5E"/>
    <w:rsid w:val="00992468"/>
    <w:rsid w:val="00994972"/>
    <w:rsid w:val="00994E73"/>
    <w:rsid w:val="009A23AE"/>
    <w:rsid w:val="009B1F9D"/>
    <w:rsid w:val="009E221D"/>
    <w:rsid w:val="009F4CCD"/>
    <w:rsid w:val="009F5BA6"/>
    <w:rsid w:val="00A35776"/>
    <w:rsid w:val="00A475B2"/>
    <w:rsid w:val="00B0595B"/>
    <w:rsid w:val="00B161C7"/>
    <w:rsid w:val="00B22CD3"/>
    <w:rsid w:val="00B32DFE"/>
    <w:rsid w:val="00B34A10"/>
    <w:rsid w:val="00B435F2"/>
    <w:rsid w:val="00B7701D"/>
    <w:rsid w:val="00B802DD"/>
    <w:rsid w:val="00B83AE3"/>
    <w:rsid w:val="00BC1CD3"/>
    <w:rsid w:val="00BC6F1C"/>
    <w:rsid w:val="00BE38CF"/>
    <w:rsid w:val="00C00A14"/>
    <w:rsid w:val="00C10727"/>
    <w:rsid w:val="00C51290"/>
    <w:rsid w:val="00C66763"/>
    <w:rsid w:val="00C86907"/>
    <w:rsid w:val="00CA58E5"/>
    <w:rsid w:val="00CC4129"/>
    <w:rsid w:val="00CE65F8"/>
    <w:rsid w:val="00D115E1"/>
    <w:rsid w:val="00D1210F"/>
    <w:rsid w:val="00D52B40"/>
    <w:rsid w:val="00D956B3"/>
    <w:rsid w:val="00DA694E"/>
    <w:rsid w:val="00DE0350"/>
    <w:rsid w:val="00DF4633"/>
    <w:rsid w:val="00DF6449"/>
    <w:rsid w:val="00E02A3D"/>
    <w:rsid w:val="00E04381"/>
    <w:rsid w:val="00E248EE"/>
    <w:rsid w:val="00E800E9"/>
    <w:rsid w:val="00EA3898"/>
    <w:rsid w:val="00EA7051"/>
    <w:rsid w:val="00EF2ED5"/>
    <w:rsid w:val="00F0259F"/>
    <w:rsid w:val="00F6673D"/>
    <w:rsid w:val="00FD1605"/>
    <w:rsid w:val="089F2956"/>
    <w:rsid w:val="0B21384F"/>
    <w:rsid w:val="0ED24291"/>
    <w:rsid w:val="107D459E"/>
    <w:rsid w:val="125F0BDE"/>
    <w:rsid w:val="14B011E9"/>
    <w:rsid w:val="14B43BB0"/>
    <w:rsid w:val="15AE2D22"/>
    <w:rsid w:val="17AE33B2"/>
    <w:rsid w:val="18850BC6"/>
    <w:rsid w:val="19875D1A"/>
    <w:rsid w:val="1B131F30"/>
    <w:rsid w:val="1F3E5F60"/>
    <w:rsid w:val="1F4121C5"/>
    <w:rsid w:val="203E381D"/>
    <w:rsid w:val="299A7405"/>
    <w:rsid w:val="3327098B"/>
    <w:rsid w:val="3340660D"/>
    <w:rsid w:val="36C546D4"/>
    <w:rsid w:val="36CA0D3C"/>
    <w:rsid w:val="3ACEAD4A"/>
    <w:rsid w:val="3AFDAA9E"/>
    <w:rsid w:val="3C7B1CD5"/>
    <w:rsid w:val="3CE04016"/>
    <w:rsid w:val="3FC67475"/>
    <w:rsid w:val="460D1E86"/>
    <w:rsid w:val="47E07895"/>
    <w:rsid w:val="49FD6FB8"/>
    <w:rsid w:val="4D0C3CC9"/>
    <w:rsid w:val="516B3E03"/>
    <w:rsid w:val="518D719C"/>
    <w:rsid w:val="549E23BA"/>
    <w:rsid w:val="560B5B2E"/>
    <w:rsid w:val="572A7147"/>
    <w:rsid w:val="57A84C4E"/>
    <w:rsid w:val="59D11574"/>
    <w:rsid w:val="5B581CBC"/>
    <w:rsid w:val="5CF94596"/>
    <w:rsid w:val="611F206C"/>
    <w:rsid w:val="6165210D"/>
    <w:rsid w:val="63F84805"/>
    <w:rsid w:val="64B623D5"/>
    <w:rsid w:val="64C14516"/>
    <w:rsid w:val="64CC6AAA"/>
    <w:rsid w:val="67A7B747"/>
    <w:rsid w:val="690159C3"/>
    <w:rsid w:val="6AC1362B"/>
    <w:rsid w:val="6C106BC6"/>
    <w:rsid w:val="6DD925A9"/>
    <w:rsid w:val="6E7D0E15"/>
    <w:rsid w:val="6F7F6169"/>
    <w:rsid w:val="782F0438"/>
    <w:rsid w:val="7BE02D91"/>
    <w:rsid w:val="7D59293B"/>
    <w:rsid w:val="7DE30840"/>
    <w:rsid w:val="BBD55419"/>
    <w:rsid w:val="CFD772E5"/>
    <w:rsid w:val="E7CE2077"/>
    <w:rsid w:val="EEDED1DC"/>
    <w:rsid w:val="EEF30D29"/>
    <w:rsid w:val="EF7F3027"/>
    <w:rsid w:val="F6572452"/>
    <w:rsid w:val="F9DE2D1F"/>
    <w:rsid w:val="FE6F6AC8"/>
    <w:rsid w:val="FECB4D39"/>
    <w:rsid w:val="FFEBB90F"/>
    <w:rsid w:val="FFFDECB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7"/>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autoRedefine/>
    <w:unhideWhenUsed/>
    <w:qFormat/>
    <w:uiPriority w:val="9"/>
    <w:pPr>
      <w:snapToGrid w:val="0"/>
      <w:spacing w:line="500" w:lineRule="exact"/>
      <w:ind w:firstLine="560" w:firstLineChars="200"/>
      <w:outlineLvl w:val="1"/>
    </w:pPr>
    <w:rPr>
      <w:rFonts w:ascii="宋体" w:hAnsi="宋体" w:cs="Arial"/>
      <w:b/>
      <w:sz w:val="28"/>
      <w:szCs w:val="28"/>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List Number"/>
    <w:basedOn w:val="1"/>
    <w:autoRedefine/>
    <w:qFormat/>
    <w:uiPriority w:val="0"/>
    <w:pPr>
      <w:numPr>
        <w:ilvl w:val="0"/>
        <w:numId w:val="1"/>
      </w:numPr>
    </w:pPr>
  </w:style>
  <w:style w:type="paragraph" w:styleId="5">
    <w:name w:val="caption"/>
    <w:basedOn w:val="1"/>
    <w:next w:val="1"/>
    <w:link w:val="30"/>
    <w:autoRedefine/>
    <w:qFormat/>
    <w:uiPriority w:val="0"/>
    <w:pPr>
      <w:spacing w:before="152" w:after="160"/>
    </w:pPr>
    <w:rPr>
      <w:rFonts w:ascii="Arial" w:hAnsi="Arial" w:eastAsia="黑体"/>
      <w:sz w:val="20"/>
      <w:szCs w:val="20"/>
    </w:rPr>
  </w:style>
  <w:style w:type="paragraph" w:styleId="6">
    <w:name w:val="annotation text"/>
    <w:basedOn w:val="1"/>
    <w:autoRedefine/>
    <w:semiHidden/>
    <w:unhideWhenUsed/>
    <w:qFormat/>
    <w:uiPriority w:val="99"/>
    <w:pPr>
      <w:jc w:val="left"/>
    </w:pPr>
  </w:style>
  <w:style w:type="paragraph" w:styleId="7">
    <w:name w:val="Body Text"/>
    <w:basedOn w:val="1"/>
    <w:link w:val="26"/>
    <w:autoRedefine/>
    <w:semiHidden/>
    <w:unhideWhenUsed/>
    <w:qFormat/>
    <w:uiPriority w:val="99"/>
    <w:pPr>
      <w:spacing w:after="120"/>
    </w:pPr>
  </w:style>
  <w:style w:type="paragraph" w:styleId="8">
    <w:name w:val="Plain Text"/>
    <w:basedOn w:val="1"/>
    <w:link w:val="18"/>
    <w:autoRedefine/>
    <w:qFormat/>
    <w:uiPriority w:val="0"/>
    <w:pPr>
      <w:spacing w:beforeLines="50" w:afterLines="50" w:line="400" w:lineRule="exact"/>
    </w:pPr>
    <w:rPr>
      <w:rFonts w:ascii="宋体" w:hAnsi="Courier New"/>
      <w:sz w:val="24"/>
      <w:szCs w:val="24"/>
    </w:rPr>
  </w:style>
  <w:style w:type="paragraph" w:styleId="9">
    <w:name w:val="Date"/>
    <w:basedOn w:val="1"/>
    <w:next w:val="1"/>
    <w:link w:val="29"/>
    <w:autoRedefine/>
    <w:qFormat/>
    <w:uiPriority w:val="99"/>
    <w:pPr>
      <w:ind w:left="2500" w:leftChars="2500"/>
    </w:pPr>
    <w:rPr>
      <w:rFonts w:ascii="Times New Roman" w:hAnsi="Times New Roman" w:eastAsia="楷体_GB2312"/>
      <w:sz w:val="32"/>
      <w:szCs w:val="20"/>
    </w:rPr>
  </w:style>
  <w:style w:type="paragraph" w:styleId="10">
    <w:name w:val="footer"/>
    <w:basedOn w:val="1"/>
    <w:link w:val="25"/>
    <w:autoRedefine/>
    <w:unhideWhenUsed/>
    <w:qFormat/>
    <w:uiPriority w:val="99"/>
    <w:pPr>
      <w:tabs>
        <w:tab w:val="center" w:pos="4153"/>
        <w:tab w:val="right" w:pos="8306"/>
      </w:tabs>
      <w:snapToGrid w:val="0"/>
      <w:jc w:val="left"/>
    </w:pPr>
    <w:rPr>
      <w:sz w:val="18"/>
      <w:szCs w:val="18"/>
    </w:rPr>
  </w:style>
  <w:style w:type="paragraph" w:styleId="11">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link w:val="23"/>
    <w:autoRedefine/>
    <w:qFormat/>
    <w:uiPriority w:val="99"/>
    <w:pPr>
      <w:widowControl/>
      <w:snapToGrid w:val="0"/>
      <w:spacing w:before="50" w:afterLines="50" w:line="400" w:lineRule="exact"/>
      <w:jc w:val="left"/>
    </w:pPr>
    <w:rPr>
      <w:rFonts w:ascii="宋体" w:hAnsi="宋体"/>
      <w:color w:val="000000"/>
      <w:sz w:val="24"/>
      <w:szCs w:val="24"/>
    </w:rPr>
  </w:style>
  <w:style w:type="paragraph" w:styleId="13">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styleId="16">
    <w:name w:val="Strong"/>
    <w:basedOn w:val="15"/>
    <w:autoRedefine/>
    <w:qFormat/>
    <w:uiPriority w:val="22"/>
    <w:rPr>
      <w:b/>
      <w:bCs/>
    </w:rPr>
  </w:style>
  <w:style w:type="character" w:styleId="17">
    <w:name w:val="Hyperlink"/>
    <w:autoRedefine/>
    <w:qFormat/>
    <w:uiPriority w:val="99"/>
    <w:rPr>
      <w:color w:val="0000FF"/>
      <w:u w:val="single"/>
    </w:rPr>
  </w:style>
  <w:style w:type="character" w:customStyle="1" w:styleId="18">
    <w:name w:val="纯文本 字符"/>
    <w:basedOn w:val="15"/>
    <w:link w:val="8"/>
    <w:autoRedefine/>
    <w:qFormat/>
    <w:uiPriority w:val="0"/>
    <w:rPr>
      <w:rFonts w:ascii="宋体" w:hAnsi="Courier New" w:eastAsia="宋体" w:cs="Times New Roman"/>
      <w:sz w:val="24"/>
      <w:szCs w:val="24"/>
    </w:rPr>
  </w:style>
  <w:style w:type="paragraph" w:customStyle="1" w:styleId="19">
    <w:name w:val="正文段"/>
    <w:basedOn w:val="1"/>
    <w:autoRedefine/>
    <w:qFormat/>
    <w:uiPriority w:val="99"/>
    <w:pPr>
      <w:widowControl/>
      <w:snapToGrid w:val="0"/>
      <w:spacing w:afterLines="50"/>
      <w:ind w:firstLine="200" w:firstLineChars="200"/>
    </w:pPr>
    <w:rPr>
      <w:rFonts w:ascii="Times New Roman" w:hAnsi="Times New Roman"/>
      <w:kern w:val="0"/>
      <w:sz w:val="24"/>
      <w:szCs w:val="20"/>
    </w:rPr>
  </w:style>
  <w:style w:type="character" w:customStyle="1" w:styleId="20">
    <w:name w:val="bookmark-item"/>
    <w:autoRedefine/>
    <w:qFormat/>
    <w:uiPriority w:val="0"/>
  </w:style>
  <w:style w:type="paragraph" w:customStyle="1" w:styleId="21">
    <w:name w:val="修订1"/>
    <w:autoRedefine/>
    <w:hidden/>
    <w:semiHidden/>
    <w:qFormat/>
    <w:uiPriority w:val="99"/>
    <w:rPr>
      <w:rFonts w:ascii="Calibri" w:hAnsi="Calibri" w:eastAsia="宋体" w:cs="Times New Roman"/>
      <w:kern w:val="2"/>
      <w:sz w:val="21"/>
      <w:szCs w:val="22"/>
      <w:lang w:val="en-US" w:eastAsia="zh-CN" w:bidi="ar-SA"/>
    </w:rPr>
  </w:style>
  <w:style w:type="character" w:customStyle="1" w:styleId="22">
    <w:name w:val="标题 2 字符"/>
    <w:basedOn w:val="15"/>
    <w:link w:val="3"/>
    <w:autoRedefine/>
    <w:qFormat/>
    <w:uiPriority w:val="9"/>
    <w:rPr>
      <w:rFonts w:ascii="宋体" w:hAnsi="宋体" w:eastAsia="宋体" w:cs="Arial"/>
      <w:b/>
      <w:sz w:val="28"/>
      <w:szCs w:val="28"/>
    </w:rPr>
  </w:style>
  <w:style w:type="character" w:customStyle="1" w:styleId="23">
    <w:name w:val="正文文本 2 字符"/>
    <w:basedOn w:val="15"/>
    <w:link w:val="12"/>
    <w:autoRedefine/>
    <w:qFormat/>
    <w:uiPriority w:val="99"/>
    <w:rPr>
      <w:rFonts w:ascii="宋体" w:hAnsi="宋体" w:eastAsia="宋体" w:cs="Times New Roman"/>
      <w:color w:val="000000"/>
      <w:sz w:val="24"/>
      <w:szCs w:val="24"/>
    </w:rPr>
  </w:style>
  <w:style w:type="character" w:customStyle="1" w:styleId="24">
    <w:name w:val="页眉 字符"/>
    <w:basedOn w:val="15"/>
    <w:link w:val="11"/>
    <w:autoRedefine/>
    <w:qFormat/>
    <w:uiPriority w:val="99"/>
    <w:rPr>
      <w:rFonts w:ascii="Calibri" w:hAnsi="Calibri" w:eastAsia="宋体" w:cs="Times New Roman"/>
      <w:sz w:val="18"/>
      <w:szCs w:val="18"/>
    </w:rPr>
  </w:style>
  <w:style w:type="character" w:customStyle="1" w:styleId="25">
    <w:name w:val="页脚 字符"/>
    <w:basedOn w:val="15"/>
    <w:link w:val="10"/>
    <w:autoRedefine/>
    <w:qFormat/>
    <w:uiPriority w:val="99"/>
    <w:rPr>
      <w:rFonts w:ascii="Calibri" w:hAnsi="Calibri" w:eastAsia="宋体" w:cs="Times New Roman"/>
      <w:sz w:val="18"/>
      <w:szCs w:val="18"/>
    </w:rPr>
  </w:style>
  <w:style w:type="character" w:customStyle="1" w:styleId="26">
    <w:name w:val="正文文本 字符"/>
    <w:basedOn w:val="15"/>
    <w:link w:val="7"/>
    <w:autoRedefine/>
    <w:semiHidden/>
    <w:qFormat/>
    <w:uiPriority w:val="99"/>
    <w:rPr>
      <w:rFonts w:ascii="Calibri" w:hAnsi="Calibri" w:eastAsia="宋体" w:cs="Times New Roman"/>
    </w:rPr>
  </w:style>
  <w:style w:type="character" w:customStyle="1" w:styleId="27">
    <w:name w:val="标题 1 字符"/>
    <w:basedOn w:val="15"/>
    <w:link w:val="2"/>
    <w:autoRedefine/>
    <w:qFormat/>
    <w:uiPriority w:val="9"/>
    <w:rPr>
      <w:rFonts w:ascii="Calibri" w:hAnsi="Calibri" w:eastAsia="宋体" w:cs="Times New Roman"/>
      <w:b/>
      <w:bCs/>
      <w:kern w:val="44"/>
      <w:sz w:val="44"/>
      <w:szCs w:val="44"/>
    </w:rPr>
  </w:style>
  <w:style w:type="paragraph" w:styleId="28">
    <w:name w:val="List Paragraph"/>
    <w:basedOn w:val="1"/>
    <w:autoRedefine/>
    <w:qFormat/>
    <w:uiPriority w:val="34"/>
    <w:pPr>
      <w:ind w:firstLine="420" w:firstLineChars="200"/>
    </w:pPr>
  </w:style>
  <w:style w:type="character" w:customStyle="1" w:styleId="29">
    <w:name w:val="日期 字符"/>
    <w:basedOn w:val="15"/>
    <w:link w:val="9"/>
    <w:autoRedefine/>
    <w:qFormat/>
    <w:uiPriority w:val="99"/>
    <w:rPr>
      <w:rFonts w:ascii="Times New Roman" w:hAnsi="Times New Roman" w:eastAsia="楷体_GB2312" w:cs="Times New Roman"/>
      <w:sz w:val="32"/>
      <w:szCs w:val="20"/>
    </w:rPr>
  </w:style>
  <w:style w:type="character" w:customStyle="1" w:styleId="30">
    <w:name w:val="题注 字符"/>
    <w:basedOn w:val="15"/>
    <w:link w:val="5"/>
    <w:autoRedefine/>
    <w:qFormat/>
    <w:uiPriority w:val="0"/>
    <w:rPr>
      <w:rFonts w:ascii="Arial" w:hAnsi="Arial" w:eastAsia="黑体" w:cs="Arial"/>
      <w:kern w:val="2"/>
    </w:rPr>
  </w:style>
  <w:style w:type="character" w:customStyle="1" w:styleId="31">
    <w:name w:val="15"/>
    <w:basedOn w:val="15"/>
    <w:autoRedefine/>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4620</Words>
  <Characters>5040</Characters>
  <Lines>1</Lines>
  <Paragraphs>1</Paragraphs>
  <TotalTime>22</TotalTime>
  <ScaleCrop>false</ScaleCrop>
  <LinksUpToDate>false</LinksUpToDate>
  <CharactersWithSpaces>5064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2022-10-27T22:05:00Z</dcterms:created>
  <dc:creator>Lenovo</dc:creator>
  <cp:lastModifiedBy>蒋文菲</cp:lastModifiedBy>
  <cp:lastPrinted>2022-11-12T00:55:00Z</cp:lastPrinted>
  <dcterms:modified xsi:type="dcterms:W3CDTF">2025-06-24T06:57:47Z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10F97261CA3F4747983EA72234DF493D_13</vt:lpwstr>
  </property>
  <property fmtid="{D5CDD505-2E9C-101B-9397-08002B2CF9AE}" pid="4" name="KSOTemplateDocerSaveRecord">
    <vt:lpwstr>eyJoZGlkIjoiZDlhNzZjM2MwNjBhZTNhYzMxYzU2YWYzZmYwZTQ0MmQifQ==</vt:lpwstr>
  </property>
</Properties>
</file>