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C2AB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highlight w:val="none"/>
        </w:rPr>
      </w:pPr>
    </w:p>
    <w:p w14:paraId="01D0F77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b/>
          <w:kern w:val="0"/>
          <w:sz w:val="52"/>
          <w:szCs w:val="52"/>
          <w:highlight w:val="none"/>
        </w:rPr>
      </w:pPr>
      <w:r>
        <w:rPr>
          <w:rFonts w:hint="eastAsia" w:ascii="宋体"/>
          <w:b/>
          <w:kern w:val="0"/>
          <w:sz w:val="52"/>
          <w:szCs w:val="52"/>
          <w:highlight w:val="none"/>
        </w:rPr>
        <w:drawing>
          <wp:inline distT="0" distB="0" distL="114300" distR="114300">
            <wp:extent cx="562610" cy="560070"/>
            <wp:effectExtent l="0" t="0" r="8890" b="11430"/>
            <wp:docPr id="11" name="图片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logo"/>
                    <pic:cNvPicPr>
                      <a:picLocks noChangeAspect="1"/>
                    </pic:cNvPicPr>
                  </pic:nvPicPr>
                  <pic:blipFill>
                    <a:blip r:embed="rId6" cstate="print"/>
                    <a:stretch>
                      <a:fillRect/>
                    </a:stretch>
                  </pic:blipFill>
                  <pic:spPr>
                    <a:xfrm>
                      <a:off x="0" y="0"/>
                      <a:ext cx="562610" cy="560070"/>
                    </a:xfrm>
                    <a:prstGeom prst="rect">
                      <a:avLst/>
                    </a:prstGeom>
                  </pic:spPr>
                </pic:pic>
              </a:graphicData>
            </a:graphic>
          </wp:inline>
        </w:drawing>
      </w:r>
    </w:p>
    <w:p w14:paraId="662A462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b/>
          <w:kern w:val="0"/>
          <w:sz w:val="52"/>
          <w:szCs w:val="52"/>
          <w:highlight w:val="none"/>
          <w:lang w:val="en-US" w:eastAsia="zh-CN"/>
        </w:rPr>
      </w:pPr>
      <w:r>
        <w:rPr>
          <w:rFonts w:hint="eastAsia" w:ascii="宋体"/>
          <w:b/>
          <w:kern w:val="0"/>
          <w:sz w:val="52"/>
          <w:szCs w:val="52"/>
          <w:highlight w:val="none"/>
          <w:lang w:val="en-US" w:eastAsia="zh-CN"/>
        </w:rPr>
        <w:t>台州市</w:t>
      </w:r>
      <w:r>
        <w:rPr>
          <w:rFonts w:hint="eastAsia" w:ascii="宋体"/>
          <w:b/>
          <w:kern w:val="0"/>
          <w:sz w:val="52"/>
          <w:szCs w:val="52"/>
          <w:highlight w:val="none"/>
        </w:rPr>
        <w:t>政府采购</w:t>
      </w:r>
      <w:r>
        <w:rPr>
          <w:rFonts w:hint="eastAsia" w:ascii="宋体"/>
          <w:b/>
          <w:kern w:val="0"/>
          <w:sz w:val="52"/>
          <w:szCs w:val="52"/>
          <w:highlight w:val="none"/>
          <w:lang w:val="en-US" w:eastAsia="zh-CN"/>
        </w:rPr>
        <w:t>框架协议采购</w:t>
      </w:r>
    </w:p>
    <w:p w14:paraId="2CCBA07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ascii="宋体"/>
          <w:b/>
          <w:kern w:val="0"/>
          <w:sz w:val="52"/>
          <w:szCs w:val="52"/>
          <w:highlight w:val="none"/>
        </w:rPr>
      </w:pPr>
      <w:r>
        <w:rPr>
          <w:rFonts w:hint="eastAsia" w:ascii="宋体"/>
          <w:b/>
          <w:kern w:val="0"/>
          <w:sz w:val="52"/>
          <w:szCs w:val="52"/>
          <w:highlight w:val="none"/>
          <w:lang w:val="en-US" w:eastAsia="zh-CN"/>
        </w:rPr>
        <w:t>征集</w:t>
      </w:r>
      <w:r>
        <w:rPr>
          <w:rFonts w:hint="eastAsia" w:ascii="宋体"/>
          <w:b/>
          <w:kern w:val="0"/>
          <w:sz w:val="52"/>
          <w:szCs w:val="52"/>
          <w:highlight w:val="none"/>
        </w:rPr>
        <w:t>文件</w:t>
      </w:r>
    </w:p>
    <w:p w14:paraId="353E4E4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ascii="宋体"/>
          <w:b/>
          <w:kern w:val="0"/>
          <w:sz w:val="32"/>
          <w:highlight w:val="none"/>
        </w:rPr>
      </w:pPr>
      <w:bookmarkStart w:id="0" w:name="OLE_LINK1"/>
      <w:r>
        <w:rPr>
          <w:rFonts w:hint="eastAsia" w:ascii="宋体"/>
          <w:b/>
          <w:kern w:val="0"/>
          <w:sz w:val="32"/>
          <w:highlight w:val="none"/>
          <w:lang w:val="en-US" w:eastAsia="zh-CN"/>
        </w:rPr>
        <w:t>TZCG-2025-KJ003</w:t>
      </w:r>
      <w:r>
        <w:rPr>
          <w:rFonts w:hint="eastAsia" w:ascii="宋体"/>
          <w:b/>
          <w:kern w:val="0"/>
          <w:sz w:val="32"/>
          <w:highlight w:val="none"/>
        </w:rPr>
        <w:t>号</w:t>
      </w:r>
    </w:p>
    <w:bookmarkEnd w:id="0"/>
    <w:p w14:paraId="023E113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highlight w:val="none"/>
        </w:rPr>
      </w:pPr>
    </w:p>
    <w:p w14:paraId="21B23F3E">
      <w:pPr>
        <w:autoSpaceDE w:val="0"/>
        <w:autoSpaceDN w:val="0"/>
        <w:adjustRightInd w:val="0"/>
        <w:spacing w:line="360" w:lineRule="auto"/>
        <w:rPr>
          <w:rFonts w:ascii="宋体"/>
          <w:b/>
          <w:kern w:val="0"/>
          <w:sz w:val="52"/>
          <w:szCs w:val="52"/>
          <w:highlight w:val="none"/>
        </w:rPr>
      </w:pPr>
    </w:p>
    <w:p w14:paraId="3D2640F9">
      <w:pPr>
        <w:autoSpaceDE w:val="0"/>
        <w:autoSpaceDN w:val="0"/>
        <w:adjustRightInd w:val="0"/>
        <w:spacing w:line="360" w:lineRule="auto"/>
        <w:ind w:firstLine="1797" w:firstLineChars="642"/>
        <w:jc w:val="left"/>
        <w:rPr>
          <w:rFonts w:ascii="宋体"/>
          <w:kern w:val="0"/>
          <w:sz w:val="28"/>
          <w:highlight w:val="none"/>
        </w:rPr>
      </w:pPr>
    </w:p>
    <w:p w14:paraId="43974D94">
      <w:pPr>
        <w:autoSpaceDE w:val="0"/>
        <w:autoSpaceDN w:val="0"/>
        <w:adjustRightInd w:val="0"/>
        <w:spacing w:line="360" w:lineRule="auto"/>
        <w:ind w:firstLine="1797" w:firstLineChars="642"/>
        <w:jc w:val="left"/>
        <w:rPr>
          <w:rFonts w:ascii="宋体"/>
          <w:kern w:val="0"/>
          <w:sz w:val="28"/>
          <w:highlight w:val="none"/>
        </w:rPr>
      </w:pPr>
    </w:p>
    <w:p w14:paraId="13192469">
      <w:pPr>
        <w:autoSpaceDE w:val="0"/>
        <w:autoSpaceDN w:val="0"/>
        <w:adjustRightInd w:val="0"/>
        <w:spacing w:line="360" w:lineRule="auto"/>
        <w:jc w:val="center"/>
        <w:rPr>
          <w:rFonts w:hint="eastAsia" w:ascii="宋体"/>
          <w:kern w:val="0"/>
          <w:sz w:val="28"/>
          <w:highlight w:val="none"/>
        </w:rPr>
      </w:pPr>
      <w:r>
        <w:rPr>
          <w:rFonts w:hint="eastAsia" w:ascii="宋体"/>
          <w:kern w:val="0"/>
          <w:sz w:val="28"/>
          <w:highlight w:val="none"/>
        </w:rPr>
        <w:t>采购项目：202</w:t>
      </w:r>
      <w:r>
        <w:rPr>
          <w:rFonts w:hint="eastAsia" w:ascii="宋体"/>
          <w:kern w:val="0"/>
          <w:sz w:val="28"/>
          <w:highlight w:val="none"/>
          <w:lang w:val="en-US" w:eastAsia="zh-CN"/>
        </w:rPr>
        <w:t>5</w:t>
      </w:r>
      <w:r>
        <w:rPr>
          <w:rFonts w:hint="eastAsia" w:ascii="宋体"/>
          <w:kern w:val="0"/>
          <w:sz w:val="28"/>
          <w:highlight w:val="none"/>
        </w:rPr>
        <w:t>-202</w:t>
      </w:r>
      <w:r>
        <w:rPr>
          <w:rFonts w:hint="eastAsia" w:ascii="宋体"/>
          <w:kern w:val="0"/>
          <w:sz w:val="28"/>
          <w:highlight w:val="none"/>
          <w:lang w:val="en-US" w:eastAsia="zh-CN"/>
        </w:rPr>
        <w:t>7</w:t>
      </w:r>
      <w:r>
        <w:rPr>
          <w:rFonts w:hint="eastAsia" w:ascii="宋体"/>
          <w:kern w:val="0"/>
          <w:sz w:val="28"/>
          <w:highlight w:val="none"/>
        </w:rPr>
        <w:t>年度台州市本级（含三区）</w:t>
      </w:r>
    </w:p>
    <w:p w14:paraId="45A18EF3">
      <w:pPr>
        <w:autoSpaceDE w:val="0"/>
        <w:autoSpaceDN w:val="0"/>
        <w:adjustRightInd w:val="0"/>
        <w:spacing w:line="360" w:lineRule="auto"/>
        <w:jc w:val="center"/>
        <w:rPr>
          <w:rFonts w:hint="eastAsia" w:ascii="宋体" w:eastAsia="宋体"/>
          <w:kern w:val="0"/>
          <w:sz w:val="28"/>
          <w:highlight w:val="none"/>
          <w:lang w:val="en-US" w:eastAsia="zh-CN"/>
        </w:rPr>
      </w:pPr>
      <w:r>
        <w:rPr>
          <w:rFonts w:hint="eastAsia" w:ascii="宋体"/>
          <w:kern w:val="0"/>
          <w:sz w:val="28"/>
          <w:highlight w:val="none"/>
        </w:rPr>
        <w:t>公务用车维修和保养服务框架协议采购</w:t>
      </w:r>
      <w:r>
        <w:rPr>
          <w:rFonts w:hint="eastAsia" w:ascii="宋体"/>
          <w:kern w:val="0"/>
          <w:sz w:val="28"/>
          <w:highlight w:val="none"/>
          <w:lang w:val="en-US" w:eastAsia="zh-CN"/>
        </w:rPr>
        <w:t>项目</w:t>
      </w:r>
    </w:p>
    <w:p w14:paraId="052BEF1C">
      <w:pPr>
        <w:autoSpaceDE w:val="0"/>
        <w:autoSpaceDN w:val="0"/>
        <w:adjustRightInd w:val="0"/>
        <w:spacing w:line="360" w:lineRule="auto"/>
        <w:jc w:val="center"/>
        <w:rPr>
          <w:rFonts w:hint="default" w:ascii="宋体" w:eastAsia="宋体"/>
          <w:kern w:val="0"/>
          <w:sz w:val="28"/>
          <w:highlight w:val="none"/>
          <w:lang w:val="en-US" w:eastAsia="zh-CN"/>
        </w:rPr>
      </w:pPr>
      <w:r>
        <w:rPr>
          <w:rFonts w:hint="eastAsia" w:ascii="宋体"/>
          <w:kern w:val="0"/>
          <w:sz w:val="28"/>
          <w:highlight w:val="none"/>
          <w:lang w:val="en-US" w:eastAsia="zh-CN"/>
        </w:rPr>
        <w:t>征 集</w:t>
      </w:r>
      <w:r>
        <w:rPr>
          <w:rFonts w:hint="eastAsia" w:ascii="宋体"/>
          <w:kern w:val="0"/>
          <w:sz w:val="28"/>
          <w:highlight w:val="none"/>
        </w:rPr>
        <w:t xml:space="preserve"> 人：</w:t>
      </w:r>
      <w:r>
        <w:rPr>
          <w:rFonts w:hint="eastAsia" w:ascii="宋体"/>
          <w:kern w:val="0"/>
          <w:sz w:val="28"/>
          <w:highlight w:val="none"/>
          <w:lang w:val="en-US" w:eastAsia="zh-CN"/>
        </w:rPr>
        <w:t>台州市政府采购中心</w:t>
      </w:r>
    </w:p>
    <w:p w14:paraId="4D1CB10B">
      <w:pPr>
        <w:autoSpaceDE w:val="0"/>
        <w:autoSpaceDN w:val="0"/>
        <w:adjustRightInd w:val="0"/>
        <w:spacing w:line="360" w:lineRule="auto"/>
        <w:rPr>
          <w:rFonts w:ascii="宋体"/>
          <w:kern w:val="0"/>
          <w:sz w:val="28"/>
          <w:highlight w:val="none"/>
        </w:rPr>
      </w:pPr>
    </w:p>
    <w:p w14:paraId="50EF3A66">
      <w:pPr>
        <w:autoSpaceDE w:val="0"/>
        <w:autoSpaceDN w:val="0"/>
        <w:adjustRightInd w:val="0"/>
        <w:spacing w:line="360" w:lineRule="auto"/>
        <w:rPr>
          <w:rFonts w:ascii="宋体"/>
          <w:kern w:val="0"/>
          <w:sz w:val="28"/>
          <w:highlight w:val="none"/>
        </w:rPr>
      </w:pPr>
    </w:p>
    <w:p w14:paraId="016B191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highlight w:val="none"/>
        </w:rPr>
      </w:pPr>
    </w:p>
    <w:p w14:paraId="53CDDFB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highlight w:val="none"/>
        </w:rPr>
      </w:pPr>
    </w:p>
    <w:p w14:paraId="1220558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highlight w:val="none"/>
        </w:rPr>
      </w:pPr>
    </w:p>
    <w:p w14:paraId="7865D25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ascii="宋体" w:hAnsi="宋体" w:cs="宋体"/>
          <w:color w:val="auto"/>
          <w:kern w:val="0"/>
          <w:sz w:val="28"/>
          <w:szCs w:val="28"/>
          <w:highlight w:val="none"/>
        </w:rPr>
      </w:pPr>
      <w:r>
        <w:rPr>
          <w:rFonts w:hint="eastAsia" w:ascii="宋体" w:hAnsi="宋体" w:cs="宋体"/>
          <w:kern w:val="0"/>
          <w:sz w:val="28"/>
          <w:szCs w:val="28"/>
          <w:highlight w:val="none"/>
          <w:lang w:val="en-US" w:eastAsia="zh-CN"/>
        </w:rPr>
        <w:t>台州市</w:t>
      </w:r>
      <w:r>
        <w:rPr>
          <w:rFonts w:hint="eastAsia" w:ascii="宋体" w:hAnsi="宋体" w:cs="宋体"/>
          <w:kern w:val="0"/>
          <w:sz w:val="28"/>
          <w:szCs w:val="28"/>
          <w:highlight w:val="none"/>
        </w:rPr>
        <w:t>政府采购</w:t>
      </w:r>
      <w:r>
        <w:rPr>
          <w:rFonts w:hint="eastAsia" w:ascii="宋体" w:hAnsi="宋体" w:cs="宋体"/>
          <w:color w:val="auto"/>
          <w:kern w:val="0"/>
          <w:sz w:val="28"/>
          <w:szCs w:val="28"/>
          <w:highlight w:val="none"/>
        </w:rPr>
        <w:t>中心</w:t>
      </w:r>
    </w:p>
    <w:p w14:paraId="48A951E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color w:val="auto"/>
          <w:highlight w:val="none"/>
        </w:rPr>
      </w:pPr>
      <w:r>
        <w:rPr>
          <w:rFonts w:hint="eastAsia" w:ascii="宋体" w:hAnsi="宋体" w:cs="宋体"/>
          <w:color w:val="auto"/>
          <w:kern w:val="0"/>
          <w:sz w:val="28"/>
          <w:szCs w:val="28"/>
          <w:highlight w:val="none"/>
          <w:lang w:val="en-US" w:eastAsia="zh-CN"/>
        </w:rPr>
        <w:t xml:space="preserve">2025 </w:t>
      </w:r>
      <w:r>
        <w:rPr>
          <w:rFonts w:hint="eastAsia" w:ascii="宋体" w:hAnsi="宋体" w:cs="宋体"/>
          <w:color w:val="auto"/>
          <w:kern w:val="0"/>
          <w:sz w:val="28"/>
          <w:szCs w:val="28"/>
          <w:highlight w:val="none"/>
        </w:rPr>
        <w:t xml:space="preserve">年 </w:t>
      </w:r>
      <w:r>
        <w:rPr>
          <w:rFonts w:hint="eastAsia" w:ascii="宋体" w:hAnsi="宋体" w:cs="宋体"/>
          <w:color w:val="auto"/>
          <w:kern w:val="0"/>
          <w:sz w:val="28"/>
          <w:szCs w:val="28"/>
          <w:highlight w:val="none"/>
          <w:lang w:val="en-US" w:eastAsia="zh-CN"/>
        </w:rPr>
        <w:t>7 月 15 日</w:t>
      </w:r>
    </w:p>
    <w:p w14:paraId="49FB77F9">
      <w:pPr>
        <w:spacing w:line="360" w:lineRule="auto"/>
        <w:rPr>
          <w:highlight w:val="none"/>
        </w:rPr>
      </w:pPr>
    </w:p>
    <w:p w14:paraId="68ACA45A">
      <w:pPr>
        <w:pStyle w:val="24"/>
        <w:rPr>
          <w:highlight w:val="none"/>
        </w:rPr>
      </w:pPr>
    </w:p>
    <w:sdt>
      <w:sdtPr>
        <w:rPr>
          <w:rFonts w:ascii="宋体" w:hAnsi="宋体"/>
          <w:kern w:val="0"/>
          <w:sz w:val="28"/>
          <w:szCs w:val="28"/>
          <w:highlight w:val="none"/>
        </w:rPr>
        <w:id w:val="147471336"/>
        <w:docPartObj>
          <w:docPartGallery w:val="Table of Contents"/>
          <w:docPartUnique/>
        </w:docPartObj>
      </w:sdtPr>
      <w:sdtEndPr>
        <w:rPr>
          <w:rFonts w:ascii="宋体" w:hAnsi="宋体"/>
          <w:kern w:val="0"/>
          <w:sz w:val="20"/>
          <w:szCs w:val="20"/>
          <w:highlight w:val="none"/>
        </w:rPr>
      </w:sdtEndPr>
      <w:sdtContent>
        <w:p w14:paraId="3FD0C160">
          <w:pPr>
            <w:spacing w:line="480" w:lineRule="auto"/>
            <w:jc w:val="center"/>
            <w:rPr>
              <w:rFonts w:ascii="宋体" w:hAnsi="宋体"/>
              <w:sz w:val="28"/>
              <w:szCs w:val="28"/>
              <w:highlight w:val="none"/>
            </w:rPr>
          </w:pPr>
          <w:bookmarkStart w:id="1" w:name="_Toc25017_WPSOffice_Type1"/>
        </w:p>
        <w:p w14:paraId="0473ECA3">
          <w:pPr>
            <w:spacing w:line="480" w:lineRule="auto"/>
            <w:jc w:val="center"/>
            <w:rPr>
              <w:sz w:val="28"/>
              <w:szCs w:val="28"/>
              <w:highlight w:val="none"/>
            </w:rPr>
          </w:pPr>
          <w:r>
            <w:rPr>
              <w:rFonts w:ascii="宋体" w:hAnsi="宋体"/>
              <w:b/>
              <w:bCs/>
              <w:sz w:val="36"/>
              <w:szCs w:val="36"/>
              <w:highlight w:val="none"/>
            </w:rPr>
            <w:t>目</w:t>
          </w:r>
          <w:r>
            <w:rPr>
              <w:rFonts w:hint="eastAsia" w:ascii="宋体" w:hAnsi="宋体"/>
              <w:b/>
              <w:bCs/>
              <w:sz w:val="36"/>
              <w:szCs w:val="36"/>
              <w:highlight w:val="none"/>
            </w:rPr>
            <w:t xml:space="preserve">  </w:t>
          </w:r>
          <w:r>
            <w:rPr>
              <w:rFonts w:ascii="宋体" w:hAnsi="宋体"/>
              <w:b/>
              <w:bCs/>
              <w:sz w:val="36"/>
              <w:szCs w:val="36"/>
              <w:highlight w:val="none"/>
            </w:rPr>
            <w:t>录</w:t>
          </w:r>
        </w:p>
        <w:p w14:paraId="017E12E6">
          <w:pPr>
            <w:pStyle w:val="16"/>
            <w:tabs>
              <w:tab w:val="right" w:leader="dot" w:pos="8620"/>
            </w:tabs>
            <w:rPr>
              <w:rFonts w:eastAsiaTheme="minorEastAsia" w:cstheme="minorBidi"/>
              <w:sz w:val="28"/>
              <w:szCs w:val="28"/>
              <w:highlight w:val="none"/>
            </w:rPr>
          </w:pPr>
          <w:r>
            <w:rPr>
              <w:rFonts w:eastAsiaTheme="minorEastAsia" w:cstheme="minorBidi"/>
              <w:sz w:val="28"/>
              <w:szCs w:val="28"/>
              <w:highlight w:val="none"/>
            </w:rPr>
            <w:fldChar w:fldCharType="begin"/>
          </w:r>
          <w:r>
            <w:rPr>
              <w:rFonts w:eastAsiaTheme="minorEastAsia" w:cstheme="minorBidi"/>
              <w:sz w:val="28"/>
              <w:szCs w:val="28"/>
              <w:highlight w:val="none"/>
            </w:rPr>
            <w:instrText xml:space="preserve"> HYPERLINK \l "_Toc4350_WPSOffice_Level1" </w:instrText>
          </w:r>
          <w:r>
            <w:rPr>
              <w:rFonts w:eastAsiaTheme="minorEastAsia" w:cstheme="minorBidi"/>
              <w:sz w:val="28"/>
              <w:szCs w:val="28"/>
              <w:highlight w:val="none"/>
            </w:rPr>
            <w:fldChar w:fldCharType="separate"/>
          </w:r>
          <w:r>
            <w:rPr>
              <w:rFonts w:hint="eastAsia" w:eastAsiaTheme="minorEastAsia" w:cstheme="minorBidi"/>
              <w:sz w:val="28"/>
              <w:szCs w:val="28"/>
              <w:highlight w:val="none"/>
            </w:rPr>
            <w:t xml:space="preserve">第一章 </w:t>
          </w:r>
          <w:r>
            <w:rPr>
              <w:rFonts w:hint="eastAsia" w:eastAsiaTheme="minorEastAsia" w:cstheme="minorBidi"/>
              <w:sz w:val="28"/>
              <w:szCs w:val="28"/>
              <w:highlight w:val="none"/>
              <w:lang w:val="en-US" w:eastAsia="zh-CN"/>
            </w:rPr>
            <w:t>征集公告</w:t>
          </w:r>
          <w:r>
            <w:rPr>
              <w:rFonts w:eastAsiaTheme="minorEastAsia" w:cstheme="minorBidi"/>
              <w:sz w:val="28"/>
              <w:szCs w:val="28"/>
              <w:highlight w:val="none"/>
            </w:rPr>
            <w:tab/>
          </w:r>
          <w:bookmarkStart w:id="2" w:name="_Toc4350_WPSOffice_Level1Page"/>
          <w:r>
            <w:rPr>
              <w:rFonts w:eastAsiaTheme="minorEastAsia" w:cstheme="minorBidi"/>
              <w:sz w:val="28"/>
              <w:szCs w:val="28"/>
              <w:highlight w:val="none"/>
            </w:rPr>
            <w:t>3</w:t>
          </w:r>
          <w:bookmarkEnd w:id="2"/>
          <w:r>
            <w:rPr>
              <w:rFonts w:eastAsiaTheme="minorEastAsia" w:cstheme="minorBidi"/>
              <w:sz w:val="28"/>
              <w:szCs w:val="28"/>
              <w:highlight w:val="none"/>
            </w:rPr>
            <w:fldChar w:fldCharType="end"/>
          </w:r>
        </w:p>
        <w:p w14:paraId="05C70FF8">
          <w:pPr>
            <w:pStyle w:val="16"/>
            <w:tabs>
              <w:tab w:val="right" w:leader="dot" w:pos="8620"/>
            </w:tabs>
            <w:rPr>
              <w:rFonts w:eastAsiaTheme="minorEastAsia" w:cstheme="minorBidi"/>
              <w:sz w:val="28"/>
              <w:szCs w:val="28"/>
              <w:highlight w:val="none"/>
            </w:rPr>
          </w:pPr>
          <w:r>
            <w:rPr>
              <w:rFonts w:eastAsiaTheme="minorEastAsia" w:cstheme="minorBidi"/>
              <w:sz w:val="28"/>
              <w:szCs w:val="28"/>
              <w:highlight w:val="none"/>
            </w:rPr>
            <w:fldChar w:fldCharType="begin"/>
          </w:r>
          <w:r>
            <w:rPr>
              <w:rFonts w:eastAsiaTheme="minorEastAsia" w:cstheme="minorBidi"/>
              <w:sz w:val="28"/>
              <w:szCs w:val="28"/>
              <w:highlight w:val="none"/>
            </w:rPr>
            <w:instrText xml:space="preserve"> HYPERLINK \l "_Toc25017_WPSOffice_Level1" </w:instrText>
          </w:r>
          <w:r>
            <w:rPr>
              <w:rFonts w:eastAsiaTheme="minorEastAsia" w:cstheme="minorBidi"/>
              <w:sz w:val="28"/>
              <w:szCs w:val="28"/>
              <w:highlight w:val="none"/>
            </w:rPr>
            <w:fldChar w:fldCharType="separate"/>
          </w:r>
          <w:r>
            <w:rPr>
              <w:rFonts w:hint="eastAsia" w:eastAsiaTheme="minorEastAsia" w:cstheme="minorBidi"/>
              <w:sz w:val="28"/>
              <w:szCs w:val="28"/>
              <w:highlight w:val="none"/>
            </w:rPr>
            <w:t xml:space="preserve">第二章 </w:t>
          </w:r>
          <w:r>
            <w:rPr>
              <w:rFonts w:hint="eastAsia" w:eastAsiaTheme="minorEastAsia" w:cstheme="minorBidi"/>
              <w:sz w:val="28"/>
              <w:szCs w:val="28"/>
              <w:highlight w:val="none"/>
              <w:lang w:val="en-US" w:eastAsia="zh-CN"/>
            </w:rPr>
            <w:t>供应商</w:t>
          </w:r>
          <w:r>
            <w:rPr>
              <w:rFonts w:hint="eastAsia" w:eastAsiaTheme="minorEastAsia" w:cstheme="minorBidi"/>
              <w:sz w:val="28"/>
              <w:szCs w:val="28"/>
              <w:highlight w:val="none"/>
            </w:rPr>
            <w:t>须知</w:t>
          </w:r>
          <w:r>
            <w:rPr>
              <w:rFonts w:eastAsiaTheme="minorEastAsia" w:cstheme="minorBidi"/>
              <w:sz w:val="28"/>
              <w:szCs w:val="28"/>
              <w:highlight w:val="none"/>
            </w:rPr>
            <w:tab/>
          </w:r>
          <w:r>
            <w:rPr>
              <w:rFonts w:hint="eastAsia" w:eastAsiaTheme="minorEastAsia" w:cstheme="minorBidi"/>
              <w:sz w:val="28"/>
              <w:szCs w:val="28"/>
              <w:highlight w:val="none"/>
              <w:lang w:val="en-US" w:eastAsia="zh-CN"/>
            </w:rPr>
            <w:t>6</w:t>
          </w:r>
          <w:r>
            <w:rPr>
              <w:rFonts w:hint="eastAsia" w:eastAsiaTheme="minorEastAsia" w:cstheme="minorBidi"/>
              <w:sz w:val="28"/>
              <w:szCs w:val="28"/>
              <w:highlight w:val="none"/>
            </w:rPr>
            <w:fldChar w:fldCharType="end"/>
          </w:r>
        </w:p>
        <w:p w14:paraId="093FEBE6">
          <w:pPr>
            <w:pStyle w:val="16"/>
            <w:tabs>
              <w:tab w:val="right" w:leader="dot" w:pos="8620"/>
            </w:tabs>
            <w:ind w:right="638" w:rightChars="304"/>
            <w:rPr>
              <w:rFonts w:hint="eastAsia" w:eastAsiaTheme="minorEastAsia" w:cstheme="minorBidi"/>
              <w:sz w:val="28"/>
              <w:szCs w:val="28"/>
              <w:highlight w:val="none"/>
              <w:lang w:val="en-US" w:eastAsia="zh-CN"/>
            </w:rPr>
          </w:pPr>
          <w:r>
            <w:rPr>
              <w:rFonts w:eastAsiaTheme="minorEastAsia" w:cstheme="minorBidi"/>
              <w:sz w:val="28"/>
              <w:szCs w:val="28"/>
              <w:highlight w:val="none"/>
            </w:rPr>
            <w:fldChar w:fldCharType="begin"/>
          </w:r>
          <w:r>
            <w:rPr>
              <w:rFonts w:eastAsiaTheme="minorEastAsia" w:cstheme="minorBidi"/>
              <w:sz w:val="28"/>
              <w:szCs w:val="28"/>
              <w:highlight w:val="none"/>
            </w:rPr>
            <w:instrText xml:space="preserve"> HYPERLINK \l "_Toc13072_WPSOffice_Level1" </w:instrText>
          </w:r>
          <w:r>
            <w:rPr>
              <w:rFonts w:eastAsiaTheme="minorEastAsia" w:cstheme="minorBidi"/>
              <w:sz w:val="28"/>
              <w:szCs w:val="28"/>
              <w:highlight w:val="none"/>
            </w:rPr>
            <w:fldChar w:fldCharType="separate"/>
          </w:r>
          <w:r>
            <w:rPr>
              <w:rFonts w:hint="eastAsia" w:eastAsiaTheme="minorEastAsia" w:cstheme="minorBidi"/>
              <w:sz w:val="28"/>
              <w:szCs w:val="28"/>
              <w:highlight w:val="none"/>
            </w:rPr>
            <w:t xml:space="preserve">第三章 </w:t>
          </w:r>
          <w:r>
            <w:rPr>
              <w:rFonts w:hint="eastAsia" w:eastAsiaTheme="minorEastAsia" w:cstheme="minorBidi"/>
              <w:sz w:val="28"/>
              <w:szCs w:val="28"/>
              <w:highlight w:val="none"/>
              <w:lang w:val="en-US" w:eastAsia="zh-CN"/>
            </w:rPr>
            <w:t>采购</w:t>
          </w:r>
          <w:r>
            <w:rPr>
              <w:rFonts w:hint="eastAsia" w:eastAsiaTheme="minorEastAsia" w:cstheme="minorBidi"/>
              <w:sz w:val="28"/>
              <w:szCs w:val="28"/>
              <w:highlight w:val="none"/>
            </w:rPr>
            <w:t>需求</w:t>
          </w:r>
          <w:r>
            <w:rPr>
              <w:rFonts w:eastAsiaTheme="minorEastAsia" w:cstheme="minorBidi"/>
              <w:sz w:val="28"/>
              <w:szCs w:val="28"/>
              <w:highlight w:val="none"/>
            </w:rPr>
            <w:tab/>
          </w:r>
          <w:r>
            <w:rPr>
              <w:rFonts w:hint="eastAsia" w:eastAsiaTheme="minorEastAsia" w:cstheme="minorBidi"/>
              <w:sz w:val="28"/>
              <w:szCs w:val="28"/>
              <w:highlight w:val="none"/>
            </w:rPr>
            <w:t>1</w:t>
          </w:r>
          <w:r>
            <w:rPr>
              <w:rFonts w:hint="eastAsia" w:eastAsiaTheme="minorEastAsia" w:cstheme="minorBidi"/>
              <w:sz w:val="28"/>
              <w:szCs w:val="28"/>
              <w:highlight w:val="none"/>
            </w:rPr>
            <w:fldChar w:fldCharType="end"/>
          </w:r>
          <w:r>
            <w:rPr>
              <w:rFonts w:hint="eastAsia" w:eastAsiaTheme="minorEastAsia" w:cstheme="minorBidi"/>
              <w:sz w:val="28"/>
              <w:szCs w:val="28"/>
              <w:highlight w:val="none"/>
              <w:lang w:val="en-US" w:eastAsia="zh-CN"/>
            </w:rPr>
            <w:t>5</w:t>
          </w:r>
        </w:p>
        <w:p w14:paraId="6ED93946">
          <w:pPr>
            <w:pStyle w:val="16"/>
            <w:tabs>
              <w:tab w:val="right" w:leader="dot" w:pos="8620"/>
            </w:tabs>
            <w:rPr>
              <w:rFonts w:hint="eastAsia" w:eastAsiaTheme="minorEastAsia" w:cstheme="minorBidi"/>
              <w:sz w:val="28"/>
              <w:szCs w:val="28"/>
              <w:highlight w:val="none"/>
              <w:lang w:val="en-US" w:eastAsia="zh-CN"/>
            </w:rPr>
          </w:pPr>
          <w:r>
            <w:rPr>
              <w:rFonts w:eastAsiaTheme="minorEastAsia" w:cstheme="minorBidi"/>
              <w:sz w:val="28"/>
              <w:szCs w:val="28"/>
              <w:highlight w:val="none"/>
            </w:rPr>
            <w:fldChar w:fldCharType="begin"/>
          </w:r>
          <w:r>
            <w:rPr>
              <w:rFonts w:eastAsiaTheme="minorEastAsia" w:cstheme="minorBidi"/>
              <w:sz w:val="28"/>
              <w:szCs w:val="28"/>
              <w:highlight w:val="none"/>
            </w:rPr>
            <w:instrText xml:space="preserve"> HYPERLINK \l "_Toc31173_WPSOffice_Level1" </w:instrText>
          </w:r>
          <w:r>
            <w:rPr>
              <w:rFonts w:eastAsiaTheme="minorEastAsia" w:cstheme="minorBidi"/>
              <w:sz w:val="28"/>
              <w:szCs w:val="28"/>
              <w:highlight w:val="none"/>
            </w:rPr>
            <w:fldChar w:fldCharType="separate"/>
          </w:r>
          <w:r>
            <w:rPr>
              <w:rFonts w:hint="eastAsia" w:eastAsiaTheme="minorEastAsia" w:cstheme="minorBidi"/>
              <w:sz w:val="28"/>
              <w:szCs w:val="28"/>
              <w:highlight w:val="none"/>
            </w:rPr>
            <w:t xml:space="preserve">第四章 </w:t>
          </w:r>
          <w:r>
            <w:rPr>
              <w:rFonts w:hint="eastAsia" w:eastAsiaTheme="minorEastAsia" w:cstheme="minorBidi"/>
              <w:sz w:val="28"/>
              <w:szCs w:val="28"/>
              <w:highlight w:val="none"/>
              <w:lang w:val="en-US" w:eastAsia="zh-CN"/>
            </w:rPr>
            <w:t>审核</w:t>
          </w:r>
          <w:r>
            <w:rPr>
              <w:rFonts w:eastAsiaTheme="minorEastAsia" w:cstheme="minorBidi"/>
              <w:sz w:val="28"/>
              <w:szCs w:val="28"/>
              <w:highlight w:val="none"/>
            </w:rPr>
            <w:tab/>
          </w:r>
          <w:r>
            <w:rPr>
              <w:rFonts w:eastAsiaTheme="minorEastAsia" w:cstheme="minorBidi"/>
              <w:sz w:val="28"/>
              <w:szCs w:val="28"/>
              <w:highlight w:val="none"/>
            </w:rPr>
            <w:fldChar w:fldCharType="end"/>
          </w:r>
          <w:r>
            <w:rPr>
              <w:rFonts w:hint="eastAsia" w:eastAsiaTheme="minorEastAsia" w:cstheme="minorBidi"/>
              <w:sz w:val="28"/>
              <w:szCs w:val="28"/>
              <w:highlight w:val="none"/>
              <w:lang w:val="en-US" w:eastAsia="zh-CN"/>
            </w:rPr>
            <w:t>18</w:t>
          </w:r>
        </w:p>
        <w:p w14:paraId="0EE5D75B">
          <w:pPr>
            <w:pStyle w:val="16"/>
            <w:tabs>
              <w:tab w:val="right" w:leader="dot" w:pos="8620"/>
            </w:tabs>
            <w:rPr>
              <w:rFonts w:hint="default" w:eastAsiaTheme="minorEastAsia" w:cstheme="minorBidi"/>
              <w:sz w:val="28"/>
              <w:szCs w:val="28"/>
              <w:highlight w:val="none"/>
              <w:lang w:val="en-US" w:eastAsia="zh-CN"/>
            </w:rPr>
          </w:pPr>
          <w:r>
            <w:rPr>
              <w:rFonts w:eastAsiaTheme="minorEastAsia" w:cstheme="minorBidi"/>
              <w:sz w:val="28"/>
              <w:szCs w:val="28"/>
              <w:highlight w:val="none"/>
            </w:rPr>
            <w:fldChar w:fldCharType="begin"/>
          </w:r>
          <w:r>
            <w:rPr>
              <w:rFonts w:eastAsiaTheme="minorEastAsia" w:cstheme="minorBidi"/>
              <w:sz w:val="28"/>
              <w:szCs w:val="28"/>
              <w:highlight w:val="none"/>
            </w:rPr>
            <w:instrText xml:space="preserve"> HYPERLINK \l "_Toc27944_WPSOffice_Level1" </w:instrText>
          </w:r>
          <w:r>
            <w:rPr>
              <w:rFonts w:eastAsiaTheme="minorEastAsia" w:cstheme="minorBidi"/>
              <w:sz w:val="28"/>
              <w:szCs w:val="28"/>
              <w:highlight w:val="none"/>
            </w:rPr>
            <w:fldChar w:fldCharType="separate"/>
          </w:r>
          <w:r>
            <w:rPr>
              <w:rFonts w:hint="eastAsia" w:eastAsiaTheme="minorEastAsia" w:cstheme="minorBidi"/>
              <w:sz w:val="28"/>
              <w:szCs w:val="28"/>
              <w:highlight w:val="none"/>
            </w:rPr>
            <w:t xml:space="preserve">第五章 </w:t>
          </w:r>
          <w:r>
            <w:rPr>
              <w:rFonts w:hint="eastAsia" w:eastAsiaTheme="minorEastAsia" w:cstheme="minorBidi"/>
              <w:sz w:val="28"/>
              <w:szCs w:val="28"/>
              <w:highlight w:val="none"/>
              <w:lang w:val="en-US" w:eastAsia="zh-CN"/>
            </w:rPr>
            <w:t>框架协议及第二阶段</w:t>
          </w:r>
          <w:r>
            <w:rPr>
              <w:rFonts w:hint="eastAsia" w:eastAsiaTheme="minorEastAsia" w:cstheme="minorBidi"/>
              <w:sz w:val="28"/>
              <w:szCs w:val="28"/>
              <w:highlight w:val="none"/>
            </w:rPr>
            <w:t>合同文本</w:t>
          </w:r>
          <w:r>
            <w:rPr>
              <w:rFonts w:eastAsiaTheme="minorEastAsia" w:cstheme="minorBidi"/>
              <w:sz w:val="28"/>
              <w:szCs w:val="28"/>
              <w:highlight w:val="none"/>
            </w:rPr>
            <w:tab/>
          </w:r>
          <w:r>
            <w:rPr>
              <w:rFonts w:eastAsiaTheme="minorEastAsia" w:cstheme="minorBidi"/>
              <w:sz w:val="28"/>
              <w:szCs w:val="28"/>
              <w:highlight w:val="none"/>
            </w:rPr>
            <w:fldChar w:fldCharType="end"/>
          </w:r>
          <w:r>
            <w:rPr>
              <w:rFonts w:hint="eastAsia" w:eastAsiaTheme="minorEastAsia" w:cstheme="minorBidi"/>
              <w:sz w:val="28"/>
              <w:szCs w:val="28"/>
              <w:highlight w:val="none"/>
              <w:lang w:val="en-US" w:eastAsia="zh-CN"/>
            </w:rPr>
            <w:t>21</w:t>
          </w:r>
        </w:p>
        <w:p w14:paraId="5EEC8CD8">
          <w:pPr>
            <w:pStyle w:val="16"/>
            <w:tabs>
              <w:tab w:val="right" w:leader="dot" w:pos="8620"/>
            </w:tabs>
            <w:rPr>
              <w:highlight w:val="none"/>
            </w:rPr>
          </w:pPr>
          <w:r>
            <w:rPr>
              <w:rFonts w:eastAsiaTheme="minorEastAsia" w:cstheme="minorBidi"/>
              <w:sz w:val="28"/>
              <w:szCs w:val="28"/>
              <w:highlight w:val="none"/>
            </w:rPr>
            <w:fldChar w:fldCharType="begin"/>
          </w:r>
          <w:r>
            <w:rPr>
              <w:rFonts w:eastAsiaTheme="minorEastAsia" w:cstheme="minorBidi"/>
              <w:sz w:val="28"/>
              <w:szCs w:val="28"/>
              <w:highlight w:val="none"/>
            </w:rPr>
            <w:instrText xml:space="preserve"> HYPERLINK \l "_Toc5481_WPSOffice_Level1" </w:instrText>
          </w:r>
          <w:r>
            <w:rPr>
              <w:rFonts w:eastAsiaTheme="minorEastAsia" w:cstheme="minorBidi"/>
              <w:sz w:val="28"/>
              <w:szCs w:val="28"/>
              <w:highlight w:val="none"/>
            </w:rPr>
            <w:fldChar w:fldCharType="separate"/>
          </w:r>
          <w:r>
            <w:rPr>
              <w:rFonts w:hint="eastAsia" w:eastAsiaTheme="minorEastAsia" w:cstheme="minorBidi"/>
              <w:sz w:val="28"/>
              <w:szCs w:val="28"/>
              <w:highlight w:val="none"/>
            </w:rPr>
            <w:t xml:space="preserve">第六章 </w:t>
          </w:r>
          <w:r>
            <w:rPr>
              <w:rFonts w:hint="eastAsia" w:eastAsiaTheme="minorEastAsia" w:cstheme="minorBidi"/>
              <w:sz w:val="28"/>
              <w:szCs w:val="28"/>
              <w:highlight w:val="none"/>
              <w:lang w:val="en-US" w:eastAsia="zh-CN"/>
            </w:rPr>
            <w:t>响应</w:t>
          </w:r>
          <w:r>
            <w:rPr>
              <w:rFonts w:hint="eastAsia" w:eastAsiaTheme="minorEastAsia" w:cstheme="minorBidi"/>
              <w:sz w:val="28"/>
              <w:szCs w:val="28"/>
              <w:highlight w:val="none"/>
            </w:rPr>
            <w:t>文件格式</w:t>
          </w:r>
          <w:r>
            <w:rPr>
              <w:rFonts w:eastAsiaTheme="minorEastAsia" w:cstheme="minorBidi"/>
              <w:sz w:val="28"/>
              <w:szCs w:val="28"/>
              <w:highlight w:val="none"/>
            </w:rPr>
            <w:tab/>
          </w:r>
          <w:bookmarkStart w:id="3" w:name="_Toc5481_WPSOffice_Level1Page"/>
          <w:r>
            <w:rPr>
              <w:rFonts w:hint="eastAsia" w:eastAsiaTheme="minorEastAsia" w:cstheme="minorBidi"/>
              <w:sz w:val="28"/>
              <w:szCs w:val="28"/>
              <w:highlight w:val="none"/>
              <w:lang w:val="en-US" w:eastAsia="zh-CN"/>
            </w:rPr>
            <w:t>3</w:t>
          </w:r>
          <w:bookmarkEnd w:id="3"/>
          <w:r>
            <w:rPr>
              <w:rFonts w:eastAsiaTheme="minorEastAsia" w:cstheme="minorBidi"/>
              <w:sz w:val="28"/>
              <w:szCs w:val="28"/>
              <w:highlight w:val="none"/>
            </w:rPr>
            <w:fldChar w:fldCharType="end"/>
          </w:r>
          <w:r>
            <w:rPr>
              <w:rFonts w:hint="eastAsia" w:eastAsiaTheme="minorEastAsia" w:cstheme="minorBidi"/>
              <w:sz w:val="28"/>
              <w:szCs w:val="28"/>
              <w:highlight w:val="none"/>
              <w:lang w:val="en-US" w:eastAsia="zh-CN"/>
            </w:rPr>
            <w:t>2</w:t>
          </w:r>
        </w:p>
      </w:sdtContent>
    </w:sdt>
    <w:bookmarkEnd w:id="1"/>
    <w:p w14:paraId="005D6F17">
      <w:pPr>
        <w:spacing w:line="480" w:lineRule="auto"/>
        <w:rPr>
          <w:sz w:val="28"/>
          <w:szCs w:val="28"/>
          <w:highlight w:val="none"/>
        </w:rPr>
      </w:pPr>
    </w:p>
    <w:p w14:paraId="23560E02">
      <w:pPr>
        <w:spacing w:line="360" w:lineRule="auto"/>
        <w:rPr>
          <w:highlight w:val="none"/>
        </w:rPr>
      </w:pPr>
    </w:p>
    <w:p w14:paraId="3F8D1A44">
      <w:pPr>
        <w:spacing w:line="360" w:lineRule="auto"/>
        <w:rPr>
          <w:highlight w:val="none"/>
        </w:rPr>
      </w:pPr>
    </w:p>
    <w:p w14:paraId="2DBA2F3F">
      <w:pPr>
        <w:spacing w:line="360" w:lineRule="auto"/>
        <w:rPr>
          <w:highlight w:val="none"/>
        </w:rPr>
      </w:pPr>
    </w:p>
    <w:p w14:paraId="1995B56D">
      <w:pPr>
        <w:spacing w:line="360" w:lineRule="auto"/>
        <w:rPr>
          <w:highlight w:val="none"/>
        </w:rPr>
      </w:pPr>
    </w:p>
    <w:p w14:paraId="2C13D03B">
      <w:pPr>
        <w:spacing w:line="360" w:lineRule="auto"/>
        <w:rPr>
          <w:highlight w:val="none"/>
        </w:rPr>
      </w:pPr>
    </w:p>
    <w:p w14:paraId="728FF8A5">
      <w:pPr>
        <w:spacing w:line="360" w:lineRule="auto"/>
        <w:rPr>
          <w:highlight w:val="none"/>
        </w:rPr>
      </w:pPr>
    </w:p>
    <w:p w14:paraId="5D59A25A">
      <w:pPr>
        <w:spacing w:line="360" w:lineRule="auto"/>
        <w:rPr>
          <w:highlight w:val="none"/>
        </w:rPr>
      </w:pPr>
    </w:p>
    <w:p w14:paraId="2A8DFDA3">
      <w:pPr>
        <w:spacing w:line="360" w:lineRule="auto"/>
        <w:rPr>
          <w:highlight w:val="none"/>
        </w:rPr>
      </w:pPr>
    </w:p>
    <w:p w14:paraId="32C64E95">
      <w:pPr>
        <w:spacing w:line="360" w:lineRule="auto"/>
        <w:rPr>
          <w:highlight w:val="none"/>
        </w:rPr>
      </w:pPr>
    </w:p>
    <w:p w14:paraId="5B3C3944">
      <w:pPr>
        <w:spacing w:line="360" w:lineRule="auto"/>
        <w:rPr>
          <w:highlight w:val="none"/>
        </w:rPr>
      </w:pPr>
    </w:p>
    <w:p w14:paraId="697AA98A">
      <w:pPr>
        <w:spacing w:line="360" w:lineRule="auto"/>
        <w:rPr>
          <w:highlight w:val="none"/>
        </w:rPr>
      </w:pPr>
    </w:p>
    <w:p w14:paraId="4677EA55">
      <w:pPr>
        <w:spacing w:line="360" w:lineRule="auto"/>
        <w:rPr>
          <w:highlight w:val="none"/>
        </w:rPr>
      </w:pPr>
    </w:p>
    <w:p w14:paraId="4385E071">
      <w:pPr>
        <w:spacing w:line="360" w:lineRule="auto"/>
        <w:rPr>
          <w:highlight w:val="none"/>
        </w:rPr>
      </w:pPr>
    </w:p>
    <w:p w14:paraId="5A0DC379">
      <w:pPr>
        <w:spacing w:line="360" w:lineRule="auto"/>
        <w:rPr>
          <w:highlight w:val="none"/>
        </w:rPr>
      </w:pPr>
    </w:p>
    <w:p w14:paraId="67520442">
      <w:pPr>
        <w:spacing w:line="360" w:lineRule="auto"/>
        <w:rPr>
          <w:highlight w:val="none"/>
        </w:rPr>
      </w:pPr>
    </w:p>
    <w:p w14:paraId="636F676E">
      <w:pPr>
        <w:rPr>
          <w:rFonts w:asciiTheme="majorEastAsia" w:hAnsiTheme="majorEastAsia" w:eastAsiaTheme="majorEastAsia"/>
          <w:b/>
          <w:sz w:val="36"/>
          <w:szCs w:val="36"/>
          <w:highlight w:val="none"/>
        </w:rPr>
      </w:pPr>
      <w:r>
        <w:rPr>
          <w:rFonts w:hint="eastAsia" w:asciiTheme="majorEastAsia" w:hAnsiTheme="majorEastAsia" w:eastAsiaTheme="majorEastAsia"/>
          <w:b/>
          <w:kern w:val="0"/>
          <w:sz w:val="36"/>
          <w:szCs w:val="36"/>
          <w:highlight w:val="none"/>
        </w:rPr>
        <w:br w:type="page"/>
      </w:r>
    </w:p>
    <w:p w14:paraId="32313391">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highlight w:val="none"/>
        </w:rPr>
      </w:pPr>
      <w:r>
        <w:rPr>
          <w:rFonts w:hint="eastAsia" w:ascii="宋体" w:hAnsi="宋体" w:cs="宋体"/>
          <w:b/>
          <w:sz w:val="36"/>
          <w:szCs w:val="36"/>
          <w:highlight w:val="none"/>
          <w:lang w:val="en-US" w:eastAsia="zh-CN"/>
        </w:rPr>
        <w:t>征集公告</w:t>
      </w:r>
    </w:p>
    <w:p w14:paraId="6E6BB212">
      <w:pPr>
        <w:pStyle w:val="5"/>
        <w:ind w:firstLine="480" w:firstLineChars="200"/>
        <w:rPr>
          <w:rFonts w:cs="宋体"/>
          <w:b w:val="0"/>
          <w:sz w:val="24"/>
          <w:szCs w:val="24"/>
          <w:highlight w:val="none"/>
        </w:rPr>
      </w:pPr>
      <w:bookmarkStart w:id="4" w:name="_Toc35393790"/>
      <w:bookmarkStart w:id="5" w:name="_Toc28359002"/>
      <w:bookmarkStart w:id="6" w:name="_Toc35393621"/>
      <w:bookmarkStart w:id="7" w:name="_Toc28359079"/>
      <w:bookmarkStart w:id="8" w:name="_Hlk24379207"/>
      <w:r>
        <w:rPr>
          <w:rFonts w:hint="eastAsia" w:cs="宋体"/>
          <w:b w:val="0"/>
          <w:sz w:val="24"/>
          <w:szCs w:val="24"/>
          <w:highlight w:val="none"/>
        </w:rPr>
        <w:t>根据《中华人民共和国政府采购法》</w:t>
      </w:r>
      <w:r>
        <w:rPr>
          <w:rFonts w:hint="eastAsia" w:cs="宋体"/>
          <w:b w:val="0"/>
          <w:sz w:val="24"/>
          <w:szCs w:val="24"/>
          <w:highlight w:val="none"/>
          <w:lang w:eastAsia="zh-CN"/>
        </w:rPr>
        <w:t>、</w:t>
      </w:r>
      <w:r>
        <w:rPr>
          <w:rFonts w:hint="eastAsia" w:cs="宋体"/>
          <w:b w:val="0"/>
          <w:sz w:val="24"/>
          <w:szCs w:val="24"/>
          <w:highlight w:val="none"/>
        </w:rPr>
        <w:t>《中华人民共和国政府采购法实施条例》</w:t>
      </w:r>
      <w:r>
        <w:rPr>
          <w:rFonts w:hint="eastAsia" w:cs="宋体"/>
          <w:b w:val="0"/>
          <w:sz w:val="24"/>
          <w:szCs w:val="24"/>
          <w:highlight w:val="none"/>
          <w:lang w:eastAsia="zh-CN"/>
        </w:rPr>
        <w:t>、</w:t>
      </w:r>
      <w:r>
        <w:rPr>
          <w:rFonts w:hint="eastAsia" w:cs="宋体"/>
          <w:b w:val="0"/>
          <w:sz w:val="24"/>
          <w:szCs w:val="24"/>
          <w:highlight w:val="none"/>
        </w:rPr>
        <w:t>《政府采购框架协议采购方式管理暂行办法》</w:t>
      </w:r>
      <w:r>
        <w:rPr>
          <w:rFonts w:hint="eastAsia" w:cs="宋体"/>
          <w:b w:val="0"/>
          <w:sz w:val="24"/>
          <w:szCs w:val="24"/>
          <w:highlight w:val="none"/>
          <w:lang w:eastAsia="zh-CN"/>
        </w:rPr>
        <w:t>、</w:t>
      </w:r>
      <w:r>
        <w:rPr>
          <w:rFonts w:hint="eastAsia" w:cs="宋体"/>
          <w:b w:val="0"/>
          <w:sz w:val="24"/>
          <w:szCs w:val="24"/>
          <w:highlight w:val="none"/>
        </w:rPr>
        <w:t>《政府采购货物和服务招标投标管理办法》</w:t>
      </w:r>
      <w:r>
        <w:rPr>
          <w:rFonts w:hint="eastAsia" w:cs="宋体"/>
          <w:b w:val="0"/>
          <w:sz w:val="24"/>
          <w:szCs w:val="24"/>
          <w:highlight w:val="none"/>
          <w:lang w:eastAsia="zh-CN"/>
        </w:rPr>
        <w:t>、</w:t>
      </w:r>
      <w:r>
        <w:rPr>
          <w:rFonts w:hint="eastAsia" w:cs="宋体"/>
          <w:b w:val="0"/>
          <w:sz w:val="24"/>
          <w:szCs w:val="24"/>
          <w:highlight w:val="none"/>
        </w:rPr>
        <w:t>《浙江省政府采购项目电子交易管理暂行办法》等规定，</w:t>
      </w:r>
      <w:r>
        <w:rPr>
          <w:rFonts w:hint="eastAsia" w:cs="宋体"/>
          <w:b w:val="0"/>
          <w:sz w:val="24"/>
          <w:szCs w:val="24"/>
          <w:highlight w:val="none"/>
          <w:lang w:val="en-US" w:eastAsia="zh-CN"/>
        </w:rPr>
        <w:t>台州市</w:t>
      </w:r>
      <w:r>
        <w:rPr>
          <w:rFonts w:hint="eastAsia" w:cs="宋体"/>
          <w:b w:val="0"/>
          <w:sz w:val="24"/>
          <w:szCs w:val="24"/>
          <w:highlight w:val="none"/>
        </w:rPr>
        <w:t>政府采购中心就202</w:t>
      </w:r>
      <w:r>
        <w:rPr>
          <w:rFonts w:hint="eastAsia" w:cs="宋体"/>
          <w:b w:val="0"/>
          <w:sz w:val="24"/>
          <w:szCs w:val="24"/>
          <w:highlight w:val="none"/>
          <w:lang w:val="en-US" w:eastAsia="zh-CN"/>
        </w:rPr>
        <w:t>5</w:t>
      </w:r>
      <w:r>
        <w:rPr>
          <w:rFonts w:hint="eastAsia" w:cs="宋体"/>
          <w:b w:val="0"/>
          <w:sz w:val="24"/>
          <w:szCs w:val="24"/>
          <w:highlight w:val="none"/>
        </w:rPr>
        <w:t>-202</w:t>
      </w:r>
      <w:r>
        <w:rPr>
          <w:rFonts w:hint="eastAsia" w:cs="宋体"/>
          <w:b w:val="0"/>
          <w:sz w:val="24"/>
          <w:szCs w:val="24"/>
          <w:highlight w:val="none"/>
          <w:lang w:val="en-US" w:eastAsia="zh-CN"/>
        </w:rPr>
        <w:t>7</w:t>
      </w:r>
      <w:r>
        <w:rPr>
          <w:rFonts w:hint="eastAsia" w:cs="宋体"/>
          <w:b w:val="0"/>
          <w:sz w:val="24"/>
          <w:szCs w:val="24"/>
          <w:highlight w:val="none"/>
        </w:rPr>
        <w:t>年度台州市本级（含三区）公务用车维修和保养服务框架协议采购项目进行公开</w:t>
      </w:r>
      <w:r>
        <w:rPr>
          <w:rFonts w:hint="eastAsia" w:cs="宋体"/>
          <w:b w:val="0"/>
          <w:sz w:val="24"/>
          <w:szCs w:val="24"/>
          <w:highlight w:val="none"/>
          <w:lang w:val="en-US" w:eastAsia="zh-CN"/>
        </w:rPr>
        <w:t>征集</w:t>
      </w:r>
      <w:r>
        <w:rPr>
          <w:rFonts w:hint="eastAsia" w:cs="宋体"/>
          <w:b w:val="0"/>
          <w:sz w:val="24"/>
          <w:szCs w:val="24"/>
          <w:highlight w:val="none"/>
        </w:rPr>
        <w:t>，欢迎符合资格条件的国内</w:t>
      </w:r>
      <w:r>
        <w:rPr>
          <w:rFonts w:hint="eastAsia" w:cs="宋体"/>
          <w:b w:val="0"/>
          <w:sz w:val="24"/>
          <w:szCs w:val="24"/>
          <w:highlight w:val="none"/>
          <w:lang w:val="en-US" w:eastAsia="zh-CN"/>
        </w:rPr>
        <w:t>供应商前来响应</w:t>
      </w:r>
      <w:r>
        <w:rPr>
          <w:rFonts w:hint="eastAsia" w:cs="宋体"/>
          <w:b w:val="0"/>
          <w:sz w:val="24"/>
          <w:szCs w:val="24"/>
          <w:highlight w:val="none"/>
        </w:rPr>
        <w:t>。</w:t>
      </w:r>
    </w:p>
    <w:p w14:paraId="64ECF705">
      <w:pPr>
        <w:pStyle w:val="5"/>
        <w:ind w:firstLine="482" w:firstLineChars="200"/>
        <w:rPr>
          <w:rFonts w:cs="宋体"/>
          <w:bCs/>
          <w:sz w:val="24"/>
          <w:szCs w:val="24"/>
          <w:highlight w:val="none"/>
        </w:rPr>
      </w:pPr>
      <w:r>
        <w:rPr>
          <w:rFonts w:hint="eastAsia" w:cs="宋体"/>
          <w:bCs/>
          <w:sz w:val="24"/>
          <w:szCs w:val="24"/>
          <w:highlight w:val="none"/>
        </w:rPr>
        <w:t>一、项目基本情况</w:t>
      </w:r>
      <w:bookmarkEnd w:id="4"/>
      <w:bookmarkEnd w:id="5"/>
      <w:bookmarkEnd w:id="6"/>
      <w:bookmarkEnd w:id="7"/>
    </w:p>
    <w:p w14:paraId="1AA90632">
      <w:pPr>
        <w:spacing w:line="360" w:lineRule="auto"/>
        <w:ind w:firstLine="480" w:firstLineChars="200"/>
        <w:rPr>
          <w:rFonts w:ascii="宋体" w:hAnsi="宋体" w:cs="宋体"/>
          <w:sz w:val="24"/>
          <w:highlight w:val="none"/>
        </w:rPr>
      </w:pPr>
      <w:r>
        <w:rPr>
          <w:rFonts w:hint="eastAsia" w:ascii="宋体" w:hAnsi="宋体" w:cs="宋体"/>
          <w:sz w:val="24"/>
          <w:highlight w:val="none"/>
        </w:rPr>
        <w:t>项目编号：TZCG-202</w:t>
      </w:r>
      <w:r>
        <w:rPr>
          <w:rFonts w:hint="eastAsia" w:ascii="宋体" w:hAnsi="宋体" w:cs="宋体"/>
          <w:sz w:val="24"/>
          <w:highlight w:val="none"/>
          <w:lang w:val="en-US" w:eastAsia="zh-CN"/>
        </w:rPr>
        <w:t>5</w:t>
      </w:r>
      <w:r>
        <w:rPr>
          <w:rFonts w:hint="eastAsia" w:ascii="宋体" w:hAnsi="宋体" w:cs="宋体"/>
          <w:sz w:val="24"/>
          <w:highlight w:val="none"/>
        </w:rPr>
        <w:t>-KJ00</w:t>
      </w:r>
      <w:r>
        <w:rPr>
          <w:rFonts w:hint="eastAsia" w:ascii="宋体" w:hAnsi="宋体" w:cs="宋体"/>
          <w:sz w:val="24"/>
          <w:highlight w:val="none"/>
          <w:lang w:val="en-US" w:eastAsia="zh-CN"/>
        </w:rPr>
        <w:t>3</w:t>
      </w:r>
      <w:r>
        <w:rPr>
          <w:rFonts w:hint="eastAsia" w:asciiTheme="minorEastAsia" w:hAnsiTheme="minorEastAsia" w:eastAsiaTheme="minorEastAsia" w:cstheme="minorEastAsia"/>
          <w:sz w:val="24"/>
          <w:highlight w:val="none"/>
        </w:rPr>
        <w:t>号</w:t>
      </w:r>
    </w:p>
    <w:bookmarkEnd w:id="8"/>
    <w:p w14:paraId="2B4E81C2">
      <w:pPr>
        <w:spacing w:line="360" w:lineRule="auto"/>
        <w:ind w:firstLine="480" w:firstLineChars="200"/>
        <w:rPr>
          <w:highlight w:val="none"/>
        </w:rPr>
      </w:pPr>
      <w:r>
        <w:rPr>
          <w:rFonts w:hint="eastAsia" w:ascii="宋体" w:hAnsi="宋体" w:cs="宋体"/>
          <w:sz w:val="24"/>
          <w:highlight w:val="none"/>
        </w:rPr>
        <w:t>项目名称：202</w:t>
      </w:r>
      <w:r>
        <w:rPr>
          <w:rFonts w:hint="eastAsia" w:ascii="宋体" w:hAnsi="宋体" w:cs="宋体"/>
          <w:sz w:val="24"/>
          <w:highlight w:val="none"/>
          <w:lang w:val="en-US" w:eastAsia="zh-CN"/>
        </w:rPr>
        <w:t>5</w:t>
      </w:r>
      <w:r>
        <w:rPr>
          <w:rFonts w:hint="eastAsia" w:ascii="宋体" w:hAnsi="宋体" w:cs="宋体"/>
          <w:sz w:val="24"/>
          <w:highlight w:val="none"/>
        </w:rPr>
        <w:t>-202</w:t>
      </w:r>
      <w:r>
        <w:rPr>
          <w:rFonts w:hint="eastAsia" w:ascii="宋体" w:hAnsi="宋体" w:cs="宋体"/>
          <w:sz w:val="24"/>
          <w:highlight w:val="none"/>
          <w:lang w:val="en-US" w:eastAsia="zh-CN"/>
        </w:rPr>
        <w:t>7</w:t>
      </w:r>
      <w:r>
        <w:rPr>
          <w:rFonts w:hint="eastAsia" w:ascii="宋体" w:hAnsi="宋体" w:cs="宋体"/>
          <w:sz w:val="24"/>
          <w:highlight w:val="none"/>
        </w:rPr>
        <w:t>年度台州市本级（含三区）公务用车维修和保养服务框架协议采购项目</w:t>
      </w:r>
    </w:p>
    <w:tbl>
      <w:tblPr>
        <w:tblStyle w:val="19"/>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840"/>
        <w:gridCol w:w="4549"/>
        <w:gridCol w:w="1351"/>
        <w:gridCol w:w="1299"/>
      </w:tblGrid>
      <w:tr w14:paraId="5322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5" w:type="dxa"/>
            <w:vAlign w:val="center"/>
          </w:tcPr>
          <w:p w14:paraId="71EC7407">
            <w:pPr>
              <w:tabs>
                <w:tab w:val="left" w:pos="8280"/>
              </w:tabs>
              <w:autoSpaceDE w:val="0"/>
              <w:autoSpaceDN w:val="0"/>
              <w:adjustRightInd w:val="0"/>
              <w:jc w:val="center"/>
              <w:rPr>
                <w:rFonts w:ascii="宋体" w:hAnsi="宋体" w:cs="宋体"/>
                <w:b/>
                <w:sz w:val="21"/>
                <w:szCs w:val="21"/>
                <w:highlight w:val="none"/>
              </w:rPr>
            </w:pPr>
            <w:r>
              <w:rPr>
                <w:rFonts w:hint="eastAsia" w:ascii="宋体" w:hAnsi="宋体" w:cs="宋体"/>
                <w:b/>
                <w:sz w:val="21"/>
                <w:szCs w:val="21"/>
                <w:highlight w:val="none"/>
              </w:rPr>
              <w:t>标项号</w:t>
            </w:r>
          </w:p>
        </w:tc>
        <w:tc>
          <w:tcPr>
            <w:tcW w:w="1840" w:type="dxa"/>
            <w:vAlign w:val="center"/>
          </w:tcPr>
          <w:p w14:paraId="7470A0B2">
            <w:pPr>
              <w:tabs>
                <w:tab w:val="left" w:pos="8280"/>
              </w:tabs>
              <w:autoSpaceDE w:val="0"/>
              <w:autoSpaceDN w:val="0"/>
              <w:adjustRightInd w:val="0"/>
              <w:jc w:val="center"/>
              <w:rPr>
                <w:rFonts w:ascii="宋体" w:hAnsi="宋体" w:cs="宋体"/>
                <w:b/>
                <w:sz w:val="21"/>
                <w:szCs w:val="21"/>
                <w:highlight w:val="none"/>
              </w:rPr>
            </w:pPr>
            <w:r>
              <w:rPr>
                <w:rFonts w:hint="eastAsia" w:ascii="宋体" w:hAnsi="宋体" w:cs="宋体"/>
                <w:b/>
                <w:sz w:val="21"/>
                <w:szCs w:val="21"/>
                <w:highlight w:val="none"/>
              </w:rPr>
              <w:t>标项名称</w:t>
            </w:r>
          </w:p>
        </w:tc>
        <w:tc>
          <w:tcPr>
            <w:tcW w:w="4549" w:type="dxa"/>
            <w:vAlign w:val="center"/>
          </w:tcPr>
          <w:p w14:paraId="36A12271">
            <w:pPr>
              <w:tabs>
                <w:tab w:val="left" w:pos="8280"/>
              </w:tabs>
              <w:autoSpaceDE w:val="0"/>
              <w:autoSpaceDN w:val="0"/>
              <w:adjustRightInd w:val="0"/>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标项内容</w:t>
            </w:r>
          </w:p>
        </w:tc>
        <w:tc>
          <w:tcPr>
            <w:tcW w:w="1351" w:type="dxa"/>
            <w:vAlign w:val="center"/>
          </w:tcPr>
          <w:p w14:paraId="3C50DF77">
            <w:pPr>
              <w:tabs>
                <w:tab w:val="left" w:pos="8280"/>
              </w:tabs>
              <w:autoSpaceDE w:val="0"/>
              <w:autoSpaceDN w:val="0"/>
              <w:adjustRightInd w:val="0"/>
              <w:jc w:val="center"/>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最高折扣率</w:t>
            </w:r>
          </w:p>
          <w:p w14:paraId="6CD905C0">
            <w:pPr>
              <w:tabs>
                <w:tab w:val="left" w:pos="8280"/>
              </w:tabs>
              <w:autoSpaceDE w:val="0"/>
              <w:autoSpaceDN w:val="0"/>
              <w:adjustRightInd w:val="0"/>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（工时费、材料费）</w:t>
            </w:r>
          </w:p>
        </w:tc>
        <w:tc>
          <w:tcPr>
            <w:tcW w:w="1299" w:type="dxa"/>
            <w:vAlign w:val="center"/>
          </w:tcPr>
          <w:p w14:paraId="1578383D">
            <w:pPr>
              <w:tabs>
                <w:tab w:val="left" w:pos="8280"/>
              </w:tabs>
              <w:autoSpaceDE w:val="0"/>
              <w:autoSpaceDN w:val="0"/>
              <w:adjustRightInd w:val="0"/>
              <w:jc w:val="center"/>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协议期限</w:t>
            </w:r>
          </w:p>
        </w:tc>
      </w:tr>
      <w:tr w14:paraId="6605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25" w:type="dxa"/>
            <w:vAlign w:val="center"/>
          </w:tcPr>
          <w:p w14:paraId="7655F715">
            <w:pPr>
              <w:tabs>
                <w:tab w:val="left" w:pos="8280"/>
              </w:tabs>
              <w:autoSpaceDE w:val="0"/>
              <w:autoSpaceDN w:val="0"/>
              <w:adjustRightInd w:val="0"/>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1840" w:type="dxa"/>
            <w:vAlign w:val="center"/>
          </w:tcPr>
          <w:p w14:paraId="40E180E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一、二类维修供应商（4S店）</w:t>
            </w:r>
          </w:p>
        </w:tc>
        <w:tc>
          <w:tcPr>
            <w:tcW w:w="4549" w:type="dxa"/>
            <w:vAlign w:val="center"/>
          </w:tcPr>
          <w:p w14:paraId="681F889E">
            <w:pPr>
              <w:tabs>
                <w:tab w:val="left" w:pos="8280"/>
              </w:tabs>
              <w:autoSpaceDE w:val="0"/>
              <w:autoSpaceDN w:val="0"/>
              <w:adjustRightInd w:val="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提供相应车型的整车修理、总成修理、整车维护、小修、维修救援、专项修理和维修竣工检验等</w:t>
            </w:r>
          </w:p>
        </w:tc>
        <w:tc>
          <w:tcPr>
            <w:tcW w:w="1351" w:type="dxa"/>
            <w:vAlign w:val="center"/>
          </w:tcPr>
          <w:p w14:paraId="012DCA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8</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w:t>
            </w:r>
          </w:p>
        </w:tc>
        <w:tc>
          <w:tcPr>
            <w:tcW w:w="1299" w:type="dxa"/>
            <w:vMerge w:val="restart"/>
            <w:vAlign w:val="center"/>
          </w:tcPr>
          <w:p w14:paraId="4C3BBB9E">
            <w:pPr>
              <w:tabs>
                <w:tab w:val="left" w:pos="8280"/>
              </w:tabs>
              <w:autoSpaceDE w:val="0"/>
              <w:autoSpaceDN w:val="0"/>
              <w:adjustRightInd w:val="0"/>
              <w:jc w:val="center"/>
              <w:rPr>
                <w:rFonts w:hint="eastAsia" w:ascii="宋体" w:hAnsi="宋体" w:eastAsia="宋体" w:cs="宋体"/>
                <w:b w:val="0"/>
                <w:bCs/>
                <w:sz w:val="21"/>
                <w:szCs w:val="21"/>
                <w:highlight w:val="none"/>
              </w:rPr>
            </w:pPr>
            <w:r>
              <w:rPr>
                <w:rFonts w:hint="eastAsia" w:ascii="宋体" w:hAnsi="宋体" w:eastAsia="宋体" w:cs="宋体"/>
                <w:bCs/>
                <w:sz w:val="21"/>
                <w:szCs w:val="21"/>
                <w:highlight w:val="none"/>
              </w:rPr>
              <w:t>协</w:t>
            </w:r>
            <w:r>
              <w:rPr>
                <w:rFonts w:hint="eastAsia" w:ascii="宋体" w:hAnsi="宋体" w:eastAsia="宋体" w:cs="宋体"/>
                <w:bCs/>
                <w:color w:val="auto"/>
                <w:sz w:val="21"/>
                <w:szCs w:val="21"/>
                <w:highlight w:val="none"/>
              </w:rPr>
              <w:t>议签订之日起至202</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31</w:t>
            </w:r>
            <w:r>
              <w:rPr>
                <w:rFonts w:hint="eastAsia" w:ascii="宋体" w:hAnsi="宋体" w:eastAsia="宋体" w:cs="宋体"/>
                <w:bCs/>
                <w:color w:val="auto"/>
                <w:sz w:val="21"/>
                <w:szCs w:val="21"/>
                <w:highlight w:val="none"/>
              </w:rPr>
              <w:t>日</w:t>
            </w:r>
          </w:p>
        </w:tc>
      </w:tr>
      <w:tr w14:paraId="1D48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25" w:type="dxa"/>
            <w:vAlign w:val="center"/>
          </w:tcPr>
          <w:p w14:paraId="7459DAE0">
            <w:pPr>
              <w:tabs>
                <w:tab w:val="left" w:pos="8280"/>
              </w:tabs>
              <w:autoSpaceDE w:val="0"/>
              <w:autoSpaceDN w:val="0"/>
              <w:adjustRightInd w:val="0"/>
              <w:jc w:val="center"/>
              <w:rPr>
                <w:rFonts w:hint="eastAsia" w:ascii="宋体" w:hAnsi="宋体" w:eastAsia="宋体" w:cs="宋体"/>
                <w:b w:val="0"/>
                <w:bCs/>
                <w:sz w:val="21"/>
                <w:szCs w:val="21"/>
                <w:highlight w:val="none"/>
                <w:lang w:val="en-US" w:eastAsia="zh-CN"/>
              </w:rPr>
            </w:pPr>
            <w:bookmarkStart w:id="9" w:name="_Toc35393622"/>
            <w:bookmarkStart w:id="10" w:name="_Toc28359080"/>
            <w:bookmarkStart w:id="11" w:name="_Toc28359003"/>
            <w:bookmarkStart w:id="12" w:name="_Toc35393791"/>
            <w:r>
              <w:rPr>
                <w:rFonts w:hint="eastAsia" w:ascii="宋体" w:hAnsi="宋体" w:eastAsia="宋体" w:cs="宋体"/>
                <w:b w:val="0"/>
                <w:bCs/>
                <w:sz w:val="21"/>
                <w:szCs w:val="21"/>
                <w:highlight w:val="none"/>
                <w:lang w:val="en-US" w:eastAsia="zh-CN"/>
              </w:rPr>
              <w:t>2</w:t>
            </w:r>
          </w:p>
        </w:tc>
        <w:tc>
          <w:tcPr>
            <w:tcW w:w="1840" w:type="dxa"/>
            <w:vAlign w:val="center"/>
          </w:tcPr>
          <w:p w14:paraId="2459FE8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一、二类维修供应商（综合修理类）</w:t>
            </w:r>
          </w:p>
        </w:tc>
        <w:tc>
          <w:tcPr>
            <w:tcW w:w="4549" w:type="dxa"/>
            <w:vAlign w:val="center"/>
          </w:tcPr>
          <w:p w14:paraId="2E188D2A">
            <w:pPr>
              <w:tabs>
                <w:tab w:val="left" w:pos="8280"/>
              </w:tabs>
              <w:autoSpaceDE w:val="0"/>
              <w:autoSpaceDN w:val="0"/>
              <w:adjustRightInd w:val="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提供相应车型的整车修理、总成修理、整车维护、小修、维修救援、专项修理和维修竣工检验等</w:t>
            </w:r>
          </w:p>
        </w:tc>
        <w:tc>
          <w:tcPr>
            <w:tcW w:w="1351" w:type="dxa"/>
            <w:vAlign w:val="center"/>
          </w:tcPr>
          <w:p w14:paraId="33CDEC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70%</w:t>
            </w:r>
          </w:p>
        </w:tc>
        <w:tc>
          <w:tcPr>
            <w:tcW w:w="1299" w:type="dxa"/>
            <w:vMerge w:val="continue"/>
            <w:vAlign w:val="center"/>
          </w:tcPr>
          <w:p w14:paraId="2D583F05">
            <w:pPr>
              <w:tabs>
                <w:tab w:val="left" w:pos="8280"/>
              </w:tabs>
              <w:autoSpaceDE w:val="0"/>
              <w:autoSpaceDN w:val="0"/>
              <w:adjustRightInd w:val="0"/>
              <w:jc w:val="center"/>
              <w:rPr>
                <w:rFonts w:hint="eastAsia" w:ascii="宋体" w:hAnsi="宋体" w:eastAsia="宋体" w:cs="宋体"/>
                <w:b w:val="0"/>
                <w:bCs/>
                <w:sz w:val="21"/>
                <w:szCs w:val="21"/>
                <w:highlight w:val="none"/>
              </w:rPr>
            </w:pPr>
          </w:p>
        </w:tc>
      </w:tr>
      <w:tr w14:paraId="36A8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25" w:type="dxa"/>
            <w:vAlign w:val="center"/>
          </w:tcPr>
          <w:p w14:paraId="657CE3A9">
            <w:pPr>
              <w:tabs>
                <w:tab w:val="left" w:pos="8280"/>
              </w:tabs>
              <w:autoSpaceDE w:val="0"/>
              <w:autoSpaceDN w:val="0"/>
              <w:adjustRightInd w:val="0"/>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p>
        </w:tc>
        <w:tc>
          <w:tcPr>
            <w:tcW w:w="1840" w:type="dxa"/>
            <w:vAlign w:val="center"/>
          </w:tcPr>
          <w:p w14:paraId="7269367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三类维修供应商（快修、汽车美容装潢）</w:t>
            </w:r>
          </w:p>
        </w:tc>
        <w:tc>
          <w:tcPr>
            <w:tcW w:w="4549" w:type="dxa"/>
            <w:vAlign w:val="center"/>
          </w:tcPr>
          <w:p w14:paraId="665873D8">
            <w:pPr>
              <w:tabs>
                <w:tab w:val="left" w:pos="8280"/>
              </w:tabs>
              <w:autoSpaceDE w:val="0"/>
              <w:autoSpaceDN w:val="0"/>
              <w:adjustRightInd w:val="0"/>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提供汽车综合小修或者发动机维修、车身维修、电气系统维修、自动变速器维修、轮胎动平衡及修补、四轮定位检测调整、汽车润滑与养护、喷油泵和喷油器维修、曲轴修磨、气缸镗磨、散热器维修、空调维修、汽车美容装潢、汽车玻璃安装及修复等</w:t>
            </w:r>
          </w:p>
        </w:tc>
        <w:tc>
          <w:tcPr>
            <w:tcW w:w="1351" w:type="dxa"/>
            <w:vAlign w:val="center"/>
          </w:tcPr>
          <w:p w14:paraId="3556D3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70%</w:t>
            </w:r>
          </w:p>
        </w:tc>
        <w:tc>
          <w:tcPr>
            <w:tcW w:w="1299" w:type="dxa"/>
            <w:vMerge w:val="continue"/>
            <w:vAlign w:val="center"/>
          </w:tcPr>
          <w:p w14:paraId="6F8F5483">
            <w:pPr>
              <w:tabs>
                <w:tab w:val="left" w:pos="8280"/>
              </w:tabs>
              <w:autoSpaceDE w:val="0"/>
              <w:autoSpaceDN w:val="0"/>
              <w:adjustRightInd w:val="0"/>
              <w:jc w:val="center"/>
              <w:rPr>
                <w:rFonts w:hint="eastAsia" w:ascii="宋体" w:hAnsi="宋体" w:eastAsia="宋体" w:cs="宋体"/>
                <w:b w:val="0"/>
                <w:bCs/>
                <w:sz w:val="21"/>
                <w:szCs w:val="21"/>
                <w:highlight w:val="none"/>
              </w:rPr>
            </w:pPr>
          </w:p>
        </w:tc>
      </w:tr>
    </w:tbl>
    <w:p w14:paraId="4E59A677">
      <w:pPr>
        <w:spacing w:line="360" w:lineRule="auto"/>
        <w:ind w:firstLine="482" w:firstLineChars="200"/>
        <w:rPr>
          <w:rFonts w:hint="eastAsia" w:cs="宋体"/>
          <w:bCs/>
          <w:sz w:val="24"/>
          <w:szCs w:val="24"/>
          <w:highlight w:val="none"/>
          <w:lang w:eastAsia="zh-CN"/>
        </w:rPr>
      </w:pPr>
      <w:r>
        <w:rPr>
          <w:rFonts w:hint="eastAsia" w:ascii="宋体" w:hAnsi="宋体" w:cs="宋体"/>
          <w:b/>
          <w:bCs/>
          <w:color w:val="auto"/>
          <w:sz w:val="24"/>
          <w:szCs w:val="24"/>
          <w:highlight w:val="none"/>
          <w:lang w:val="en-US" w:eastAsia="zh-CN"/>
        </w:rPr>
        <w:t>注：“市场价×折扣率”为该供应商的最高限价，折扣率是指响应产品的折扣率。</w:t>
      </w:r>
    </w:p>
    <w:p w14:paraId="1479F8F7">
      <w:pPr>
        <w:pStyle w:val="5"/>
        <w:keepNext w:val="0"/>
        <w:keepLines w:val="0"/>
        <w:pageBreakBefore w:val="0"/>
        <w:widowControl w:val="0"/>
        <w:tabs>
          <w:tab w:val="left" w:pos="9660"/>
          <w:tab w:val="clear" w:pos="8280"/>
        </w:tabs>
        <w:kinsoku/>
        <w:wordWrap/>
        <w:overflowPunct/>
        <w:topLinePunct w:val="0"/>
        <w:autoSpaceDE w:val="0"/>
        <w:autoSpaceDN w:val="0"/>
        <w:bidi w:val="0"/>
        <w:adjustRightInd/>
        <w:snapToGrid/>
        <w:spacing w:line="360" w:lineRule="auto"/>
        <w:ind w:right="23" w:firstLine="482" w:firstLineChars="200"/>
        <w:jc w:val="left"/>
        <w:textAlignment w:val="auto"/>
        <w:rPr>
          <w:rFonts w:hint="eastAsia" w:cs="宋体"/>
          <w:bCs/>
          <w:sz w:val="24"/>
          <w:szCs w:val="24"/>
          <w:highlight w:val="none"/>
        </w:rPr>
      </w:pPr>
      <w:r>
        <w:rPr>
          <w:rFonts w:hint="eastAsia" w:cs="宋体"/>
          <w:bCs/>
          <w:sz w:val="24"/>
          <w:szCs w:val="24"/>
          <w:highlight w:val="none"/>
          <w:lang w:eastAsia="zh-CN"/>
        </w:rPr>
        <w:t>二、</w:t>
      </w:r>
      <w:r>
        <w:rPr>
          <w:rFonts w:hint="eastAsia" w:cs="宋体"/>
          <w:bCs/>
          <w:sz w:val="24"/>
          <w:szCs w:val="24"/>
          <w:highlight w:val="none"/>
          <w:lang w:val="en-US" w:eastAsia="zh-CN"/>
        </w:rPr>
        <w:t>供应商</w:t>
      </w:r>
      <w:r>
        <w:rPr>
          <w:rFonts w:hint="eastAsia" w:cs="宋体"/>
          <w:bCs/>
          <w:sz w:val="24"/>
          <w:szCs w:val="24"/>
          <w:highlight w:val="none"/>
        </w:rPr>
        <w:t>的资格要求</w:t>
      </w:r>
      <w:bookmarkEnd w:id="9"/>
      <w:bookmarkEnd w:id="10"/>
      <w:bookmarkEnd w:id="11"/>
      <w:bookmarkEnd w:id="12"/>
    </w:p>
    <w:p w14:paraId="28CDCC8B">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（一）满足《中华人民共和国政府采购法》第二十二条规定。</w:t>
      </w:r>
    </w:p>
    <w:p w14:paraId="44E151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bookmarkStart w:id="13" w:name="_Toc28359004"/>
      <w:bookmarkStart w:id="14" w:name="_Toc28359081"/>
      <w:bookmarkStart w:id="15" w:name="_Toc35393623"/>
      <w:bookmarkStart w:id="16" w:name="_Toc35393792"/>
      <w:r>
        <w:rPr>
          <w:rFonts w:hint="eastAsia" w:ascii="宋体" w:hAnsi="宋体" w:cs="宋体"/>
          <w:sz w:val="24"/>
          <w:highlight w:val="none"/>
        </w:rPr>
        <w:t>（</w:t>
      </w:r>
      <w:r>
        <w:rPr>
          <w:rFonts w:hint="eastAsia" w:ascii="宋体" w:hAnsi="宋体" w:cs="宋体"/>
          <w:sz w:val="24"/>
          <w:highlight w:val="none"/>
          <w:lang w:val="en-US" w:eastAsia="zh-CN"/>
        </w:rPr>
        <w:t>二</w:t>
      </w:r>
      <w:r>
        <w:rPr>
          <w:rFonts w:hint="eastAsia" w:ascii="宋体" w:hAnsi="宋体" w:cs="宋体"/>
          <w:sz w:val="24"/>
          <w:highlight w:val="none"/>
        </w:rPr>
        <w:t>）信用记录：未被列入“信用中国”失信被执行人或重大税收违法案件当事人名单；未处于“中国政府采购网”</w:t>
      </w:r>
      <w:r>
        <w:rPr>
          <w:highlight w:val="none"/>
        </w:rPr>
        <w:fldChar w:fldCharType="begin"/>
      </w:r>
      <w:r>
        <w:rPr>
          <w:highlight w:val="none"/>
        </w:rPr>
        <w:instrText xml:space="preserve"> HYPERLINK "http://www.ccgp.gov.cn）政府采购严重违法失信行为信息记录中的禁止参加政府采购活动期间。" </w:instrText>
      </w:r>
      <w:r>
        <w:rPr>
          <w:highlight w:val="none"/>
        </w:rPr>
        <w:fldChar w:fldCharType="separate"/>
      </w:r>
      <w:r>
        <w:rPr>
          <w:rFonts w:hint="eastAsia" w:ascii="宋体" w:hAnsi="宋体" w:cs="宋体"/>
          <w:sz w:val="24"/>
          <w:highlight w:val="none"/>
        </w:rPr>
        <w:t>政府采购严重违法失信行为信息记录中的禁止参加政府采购活动期间。</w:t>
      </w:r>
      <w:r>
        <w:rPr>
          <w:rFonts w:hint="eastAsia" w:ascii="宋体" w:hAnsi="宋体" w:cs="宋体"/>
          <w:sz w:val="24"/>
          <w:highlight w:val="none"/>
        </w:rPr>
        <w:fldChar w:fldCharType="end"/>
      </w:r>
    </w:p>
    <w:p w14:paraId="73EBDE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三</w:t>
      </w:r>
      <w:r>
        <w:rPr>
          <w:rFonts w:hint="eastAsia" w:ascii="宋体" w:hAnsi="宋体" w:cs="宋体"/>
          <w:sz w:val="24"/>
          <w:highlight w:val="none"/>
        </w:rPr>
        <w:t>）本项目的特定资格要求：</w:t>
      </w:r>
    </w:p>
    <w:bookmarkEnd w:id="13"/>
    <w:bookmarkEnd w:id="14"/>
    <w:bookmarkEnd w:id="15"/>
    <w:bookmarkEnd w:id="16"/>
    <w:p w14:paraId="77CAAB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rPr>
      </w:pPr>
      <w:bookmarkStart w:id="17" w:name="_Toc35393795"/>
      <w:bookmarkStart w:id="18" w:name="_Toc35393626"/>
      <w:r>
        <w:rPr>
          <w:rFonts w:hint="eastAsia" w:ascii="宋体" w:hAnsi="宋体" w:eastAsia="宋体" w:cs="宋体"/>
          <w:sz w:val="24"/>
          <w:highlight w:val="none"/>
          <w:lang w:val="en-US" w:eastAsia="zh-CN"/>
        </w:rPr>
        <w:t>1.能在台州市范围内提供</w:t>
      </w:r>
      <w:r>
        <w:rPr>
          <w:rFonts w:hint="eastAsia" w:ascii="宋体" w:hAnsi="宋体" w:eastAsia="宋体" w:cs="宋体"/>
          <w:sz w:val="24"/>
          <w:highlight w:val="none"/>
        </w:rPr>
        <w:t>车辆维修和保养服务，</w:t>
      </w:r>
      <w:r>
        <w:rPr>
          <w:rFonts w:hint="eastAsia" w:ascii="宋体" w:hAnsi="宋体" w:eastAsia="宋体" w:cs="宋体"/>
          <w:sz w:val="24"/>
          <w:highlight w:val="none"/>
          <w:lang w:val="en-US" w:eastAsia="zh-CN"/>
        </w:rPr>
        <w:t>响应</w:t>
      </w:r>
      <w:bookmarkStart w:id="19" w:name="OLE_LINK2"/>
      <w:r>
        <w:rPr>
          <w:rFonts w:hint="eastAsia" w:ascii="宋体" w:hAnsi="宋体" w:eastAsia="宋体" w:cs="宋体"/>
          <w:sz w:val="24"/>
          <w:highlight w:val="none"/>
          <w:lang w:val="en-US" w:eastAsia="zh-CN"/>
        </w:rPr>
        <w:t>标项一、二的供应商须具有有效一类或二类维修技术资质</w:t>
      </w:r>
      <w:bookmarkEnd w:id="19"/>
      <w:r>
        <w:rPr>
          <w:rFonts w:hint="eastAsia" w:ascii="宋体" w:hAnsi="宋体" w:eastAsia="宋体" w:cs="宋体"/>
          <w:sz w:val="24"/>
          <w:highlight w:val="none"/>
          <w:lang w:val="en-US" w:eastAsia="zh-CN"/>
        </w:rPr>
        <w:t>，响应标项三的供应商须具有有效三类维修技术资质，</w:t>
      </w:r>
      <w:r>
        <w:rPr>
          <w:rFonts w:hint="eastAsia" w:ascii="宋体" w:hAnsi="宋体" w:eastAsia="宋体" w:cs="宋体"/>
          <w:sz w:val="24"/>
          <w:highlight w:val="none"/>
        </w:rPr>
        <w:t>通过机动车维修经营备案、上一年度机动车维修信用考核（新办企业无需信用考核）。</w:t>
      </w:r>
    </w:p>
    <w:p w14:paraId="70D100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2.标项一须提供4S店厂家证明材料（厂家授权内容应包含销售、零配件、售后服务、信息反馈）。</w:t>
      </w:r>
    </w:p>
    <w:p w14:paraId="6E96062A">
      <w:pPr>
        <w:pStyle w:val="5"/>
        <w:keepNext w:val="0"/>
        <w:keepLines w:val="0"/>
        <w:pageBreakBefore w:val="0"/>
        <w:kinsoku/>
        <w:overflowPunct/>
        <w:topLinePunct w:val="0"/>
        <w:bidi w:val="0"/>
        <w:adjustRightInd/>
        <w:snapToGrid/>
        <w:ind w:right="0" w:firstLine="482" w:firstLineChars="200"/>
        <w:textAlignment w:val="auto"/>
        <w:rPr>
          <w:rFonts w:hint="eastAsia" w:eastAsia="宋体" w:cs="宋体"/>
          <w:bCs/>
          <w:sz w:val="24"/>
          <w:szCs w:val="24"/>
          <w:highlight w:val="none"/>
          <w:lang w:val="en-US" w:eastAsia="zh-CN"/>
        </w:rPr>
      </w:pPr>
      <w:r>
        <w:rPr>
          <w:rFonts w:hint="eastAsia" w:cs="宋体"/>
          <w:bCs/>
          <w:sz w:val="24"/>
          <w:szCs w:val="24"/>
          <w:highlight w:val="none"/>
          <w:lang w:val="en-US" w:eastAsia="zh-CN"/>
        </w:rPr>
        <w:t>三</w:t>
      </w:r>
      <w:r>
        <w:rPr>
          <w:rFonts w:hint="eastAsia" w:cs="宋体"/>
          <w:bCs/>
          <w:sz w:val="24"/>
          <w:szCs w:val="24"/>
          <w:highlight w:val="none"/>
        </w:rPr>
        <w:t>、</w:t>
      </w:r>
      <w:bookmarkEnd w:id="17"/>
      <w:bookmarkEnd w:id="18"/>
      <w:r>
        <w:rPr>
          <w:rFonts w:hint="eastAsia" w:cs="宋体"/>
          <w:bCs/>
          <w:sz w:val="24"/>
          <w:szCs w:val="24"/>
          <w:highlight w:val="none"/>
          <w:lang w:val="en-US" w:eastAsia="zh-CN"/>
        </w:rPr>
        <w:t>供应商</w:t>
      </w:r>
      <w:r>
        <w:rPr>
          <w:rFonts w:hint="eastAsia" w:cs="宋体"/>
          <w:bCs/>
          <w:sz w:val="24"/>
          <w:szCs w:val="24"/>
          <w:highlight w:val="none"/>
        </w:rPr>
        <w:t>注册</w:t>
      </w:r>
    </w:p>
    <w:p w14:paraId="53F8618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lang w:val="en-US" w:eastAsia="zh-CN"/>
        </w:rPr>
        <w:t>本项目实现电子化采购，</w:t>
      </w:r>
      <w:r>
        <w:rPr>
          <w:rFonts w:hint="eastAsia" w:ascii="宋体" w:hAnsi="宋体" w:eastAsia="宋体" w:cs="宋体"/>
          <w:sz w:val="24"/>
          <w:highlight w:val="none"/>
          <w:lang w:val="en-US" w:eastAsia="zh-CN"/>
        </w:rPr>
        <w:t>供应商</w:t>
      </w:r>
      <w:r>
        <w:rPr>
          <w:rFonts w:hint="eastAsia" w:ascii="宋体" w:hAnsi="宋体" w:cs="宋体"/>
          <w:sz w:val="24"/>
          <w:highlight w:val="none"/>
          <w:lang w:val="en-US" w:eastAsia="zh-CN"/>
        </w:rPr>
        <w:t>需</w:t>
      </w:r>
      <w:r>
        <w:rPr>
          <w:rFonts w:hint="eastAsia" w:ascii="宋体" w:hAnsi="宋体" w:cs="宋体"/>
          <w:sz w:val="24"/>
          <w:highlight w:val="none"/>
        </w:rPr>
        <w:t>登录浙江省政府采购网（https://zfcg.czt.zj.gov.cn/）</w:t>
      </w:r>
      <w:r>
        <w:rPr>
          <w:rFonts w:hint="eastAsia" w:ascii="宋体" w:hAnsi="宋体" w:cs="宋体"/>
          <w:sz w:val="24"/>
          <w:highlight w:val="none"/>
          <w:lang w:val="en-US" w:eastAsia="zh-CN"/>
        </w:rPr>
        <w:t>注册成为正式供应商</w:t>
      </w:r>
      <w:r>
        <w:rPr>
          <w:rFonts w:hint="eastAsia" w:ascii="宋体" w:hAnsi="宋体" w:cs="宋体"/>
          <w:sz w:val="24"/>
          <w:highlight w:val="none"/>
        </w:rPr>
        <w:t>。</w:t>
      </w:r>
    </w:p>
    <w:p w14:paraId="5C6F1F83">
      <w:pPr>
        <w:pStyle w:val="5"/>
        <w:keepNext w:val="0"/>
        <w:keepLines w:val="0"/>
        <w:pageBreakBefore w:val="0"/>
        <w:kinsoku/>
        <w:overflowPunct/>
        <w:topLinePunct w:val="0"/>
        <w:bidi w:val="0"/>
        <w:adjustRightInd/>
        <w:snapToGrid/>
        <w:ind w:right="0" w:firstLine="482" w:firstLineChars="200"/>
        <w:textAlignment w:val="auto"/>
        <w:rPr>
          <w:rFonts w:hint="default" w:cs="宋体"/>
          <w:bCs/>
          <w:color w:val="auto"/>
          <w:sz w:val="24"/>
          <w:szCs w:val="24"/>
          <w:highlight w:val="none"/>
          <w:lang w:val="en-US" w:eastAsia="zh-CN"/>
        </w:rPr>
      </w:pPr>
      <w:bookmarkStart w:id="20" w:name="_Toc28359085"/>
      <w:bookmarkStart w:id="21" w:name="_Toc28359008"/>
      <w:bookmarkStart w:id="22" w:name="_Toc35393796"/>
      <w:bookmarkStart w:id="23" w:name="_Toc35393627"/>
      <w:r>
        <w:rPr>
          <w:rFonts w:hint="eastAsia" w:cs="宋体"/>
          <w:bCs/>
          <w:sz w:val="24"/>
          <w:szCs w:val="24"/>
          <w:highlight w:val="none"/>
          <w:lang w:val="en-US" w:eastAsia="zh-CN"/>
        </w:rPr>
        <w:t>四、</w:t>
      </w:r>
      <w:r>
        <w:rPr>
          <w:rFonts w:hint="eastAsia" w:cs="宋体"/>
          <w:bCs/>
          <w:color w:val="auto"/>
          <w:sz w:val="24"/>
          <w:szCs w:val="24"/>
          <w:highlight w:val="none"/>
          <w:lang w:val="en-US" w:eastAsia="zh-CN"/>
        </w:rPr>
        <w:t>获取征集文件</w:t>
      </w:r>
    </w:p>
    <w:p w14:paraId="5B51FE5D">
      <w:pPr>
        <w:keepNext w:val="0"/>
        <w:keepLines w:val="0"/>
        <w:pageBreakBefore w:val="0"/>
        <w:kinsoku/>
        <w:overflowPunct/>
        <w:topLinePunct w:val="0"/>
        <w:bidi w:val="0"/>
        <w:adjustRightInd/>
        <w:snapToGrid/>
        <w:spacing w:line="360" w:lineRule="auto"/>
        <w:ind w:firstLine="480" w:firstLineChars="200"/>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（一）时间：</w:t>
      </w:r>
      <w:r>
        <w:rPr>
          <w:rFonts w:hint="eastAsia" w:ascii="宋体" w:hAnsi="宋体" w:cs="宋体"/>
          <w:b w:val="0"/>
          <w:bCs w:val="0"/>
          <w:color w:val="auto"/>
          <w:sz w:val="24"/>
          <w:highlight w:val="none"/>
          <w:u w:val="single"/>
        </w:rPr>
        <w:t>20</w:t>
      </w:r>
      <w:r>
        <w:rPr>
          <w:rFonts w:hint="eastAsia" w:ascii="宋体" w:hAnsi="宋体" w:cs="宋体"/>
          <w:b w:val="0"/>
          <w:bCs w:val="0"/>
          <w:color w:val="auto"/>
          <w:sz w:val="24"/>
          <w:highlight w:val="none"/>
          <w:u w:val="single"/>
          <w:lang w:val="en-US" w:eastAsia="zh-CN"/>
        </w:rPr>
        <w:t>25</w:t>
      </w:r>
      <w:r>
        <w:rPr>
          <w:rFonts w:hint="eastAsia" w:ascii="宋体" w:hAnsi="宋体" w:cs="宋体"/>
          <w:b w:val="0"/>
          <w:bCs w:val="0"/>
          <w:color w:val="auto"/>
          <w:sz w:val="24"/>
          <w:highlight w:val="none"/>
          <w:u w:val="single"/>
        </w:rPr>
        <w:t>年</w:t>
      </w:r>
      <w:r>
        <w:rPr>
          <w:rFonts w:hint="eastAsia" w:ascii="宋体" w:hAnsi="宋体" w:cs="宋体"/>
          <w:b w:val="0"/>
          <w:bCs w:val="0"/>
          <w:color w:val="auto"/>
          <w:sz w:val="24"/>
          <w:highlight w:val="none"/>
          <w:u w:val="single"/>
          <w:lang w:val="en-US" w:eastAsia="zh-CN"/>
        </w:rPr>
        <w:t>7</w:t>
      </w:r>
      <w:r>
        <w:rPr>
          <w:rFonts w:hint="eastAsia" w:ascii="宋体" w:hAnsi="宋体" w:cs="宋体"/>
          <w:b w:val="0"/>
          <w:bCs w:val="0"/>
          <w:color w:val="auto"/>
          <w:sz w:val="24"/>
          <w:highlight w:val="none"/>
          <w:u w:val="single"/>
        </w:rPr>
        <w:t>月</w:t>
      </w:r>
      <w:r>
        <w:rPr>
          <w:rFonts w:hint="eastAsia" w:ascii="宋体" w:hAnsi="宋体" w:cs="宋体"/>
          <w:b w:val="0"/>
          <w:bCs w:val="0"/>
          <w:color w:val="auto"/>
          <w:sz w:val="24"/>
          <w:highlight w:val="none"/>
          <w:u w:val="single"/>
          <w:lang w:val="en-US" w:eastAsia="zh-CN"/>
        </w:rPr>
        <w:t>15</w:t>
      </w:r>
      <w:r>
        <w:rPr>
          <w:rFonts w:hint="eastAsia" w:ascii="宋体" w:hAnsi="宋体" w:cs="宋体"/>
          <w:b w:val="0"/>
          <w:bCs w:val="0"/>
          <w:color w:val="auto"/>
          <w:sz w:val="24"/>
          <w:highlight w:val="none"/>
          <w:u w:val="single"/>
        </w:rPr>
        <w:t>日</w:t>
      </w:r>
      <w:r>
        <w:rPr>
          <w:rFonts w:hint="eastAsia" w:ascii="宋体" w:hAnsi="宋体" w:cs="宋体"/>
          <w:b w:val="0"/>
          <w:bCs w:val="0"/>
          <w:color w:val="auto"/>
          <w:sz w:val="24"/>
          <w:highlight w:val="none"/>
        </w:rPr>
        <w:t>至</w:t>
      </w:r>
      <w:r>
        <w:rPr>
          <w:rFonts w:hint="eastAsia" w:ascii="宋体" w:hAnsi="宋体" w:cs="宋体"/>
          <w:b w:val="0"/>
          <w:bCs w:val="0"/>
          <w:color w:val="auto"/>
          <w:sz w:val="24"/>
          <w:highlight w:val="none"/>
          <w:u w:val="single"/>
        </w:rPr>
        <w:t>20</w:t>
      </w:r>
      <w:r>
        <w:rPr>
          <w:rFonts w:hint="eastAsia" w:ascii="宋体" w:hAnsi="宋体" w:cs="宋体"/>
          <w:b w:val="0"/>
          <w:bCs w:val="0"/>
          <w:color w:val="auto"/>
          <w:sz w:val="24"/>
          <w:highlight w:val="none"/>
          <w:u w:val="single"/>
          <w:lang w:val="en-US" w:eastAsia="zh-CN"/>
        </w:rPr>
        <w:t>25</w:t>
      </w:r>
      <w:r>
        <w:rPr>
          <w:rFonts w:hint="eastAsia" w:ascii="宋体" w:hAnsi="宋体" w:cs="宋体"/>
          <w:b w:val="0"/>
          <w:bCs w:val="0"/>
          <w:color w:val="auto"/>
          <w:sz w:val="24"/>
          <w:highlight w:val="none"/>
          <w:u w:val="single"/>
        </w:rPr>
        <w:t>年</w:t>
      </w:r>
      <w:r>
        <w:rPr>
          <w:rFonts w:hint="eastAsia" w:ascii="宋体" w:hAnsi="宋体" w:cs="宋体"/>
          <w:b w:val="0"/>
          <w:bCs w:val="0"/>
          <w:color w:val="auto"/>
          <w:sz w:val="24"/>
          <w:highlight w:val="none"/>
          <w:u w:val="single"/>
          <w:lang w:val="en-US" w:eastAsia="zh-CN"/>
        </w:rPr>
        <w:t>7</w:t>
      </w:r>
      <w:r>
        <w:rPr>
          <w:rFonts w:hint="eastAsia" w:ascii="宋体" w:hAnsi="宋体" w:cs="宋体"/>
          <w:b w:val="0"/>
          <w:bCs w:val="0"/>
          <w:color w:val="auto"/>
          <w:sz w:val="24"/>
          <w:highlight w:val="none"/>
          <w:u w:val="single"/>
        </w:rPr>
        <w:t>月</w:t>
      </w:r>
      <w:r>
        <w:rPr>
          <w:rFonts w:hint="eastAsia" w:ascii="宋体" w:hAnsi="宋体" w:cs="宋体"/>
          <w:b w:val="0"/>
          <w:bCs w:val="0"/>
          <w:color w:val="auto"/>
          <w:sz w:val="24"/>
          <w:highlight w:val="none"/>
          <w:u w:val="single"/>
          <w:lang w:val="en-US" w:eastAsia="zh-CN"/>
        </w:rPr>
        <w:t>22</w:t>
      </w:r>
      <w:r>
        <w:rPr>
          <w:rFonts w:hint="eastAsia" w:ascii="宋体" w:hAnsi="宋体" w:cs="宋体"/>
          <w:b w:val="0"/>
          <w:bCs w:val="0"/>
          <w:color w:val="auto"/>
          <w:sz w:val="24"/>
          <w:highlight w:val="none"/>
          <w:u w:val="single"/>
        </w:rPr>
        <w:t>日</w:t>
      </w:r>
    </w:p>
    <w:p w14:paraId="1275CC70">
      <w:pPr>
        <w:pStyle w:val="5"/>
        <w:keepNext w:val="0"/>
        <w:keepLines w:val="0"/>
        <w:pageBreakBefore w:val="0"/>
        <w:kinsoku/>
        <w:overflowPunct/>
        <w:topLinePunct w:val="0"/>
        <w:bidi w:val="0"/>
        <w:adjustRightInd/>
        <w:snapToGrid/>
        <w:ind w:right="0" w:firstLine="480" w:firstLineChars="200"/>
        <w:textAlignment w:val="auto"/>
        <w:rPr>
          <w:rFonts w:hint="eastAsia"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（二）方式：浙江政府采购网</w:t>
      </w:r>
      <w:r>
        <w:rPr>
          <w:rFonts w:hint="eastAsia" w:ascii="宋体" w:hAnsi="宋体" w:eastAsia="宋体" w:cs="宋体"/>
          <w:b w:val="0"/>
          <w:bCs w:val="0"/>
          <w:color w:val="auto"/>
          <w:kern w:val="2"/>
          <w:sz w:val="24"/>
          <w:szCs w:val="24"/>
          <w:highlight w:val="none"/>
        </w:rPr>
        <w:t>（https://zfcg.czt.zj.gov.cn）</w:t>
      </w:r>
      <w:r>
        <w:rPr>
          <w:rFonts w:hint="eastAsia" w:ascii="宋体" w:hAnsi="宋体" w:eastAsia="宋体" w:cs="宋体"/>
          <w:b w:val="0"/>
          <w:bCs w:val="0"/>
          <w:color w:val="auto"/>
          <w:sz w:val="24"/>
          <w:szCs w:val="24"/>
          <w:highlight w:val="none"/>
        </w:rPr>
        <w:t>免费下载</w:t>
      </w:r>
    </w:p>
    <w:p w14:paraId="44740AE8">
      <w:pPr>
        <w:pStyle w:val="5"/>
        <w:keepNext w:val="0"/>
        <w:keepLines w:val="0"/>
        <w:pageBreakBefore w:val="0"/>
        <w:kinsoku/>
        <w:overflowPunct/>
        <w:topLinePunct w:val="0"/>
        <w:bidi w:val="0"/>
        <w:adjustRightInd/>
        <w:snapToGrid/>
        <w:ind w:right="0" w:firstLine="482" w:firstLineChars="200"/>
        <w:textAlignment w:val="auto"/>
        <w:rPr>
          <w:rFonts w:hint="default" w:cs="宋体"/>
          <w:bCs/>
          <w:color w:val="auto"/>
          <w:sz w:val="24"/>
          <w:szCs w:val="24"/>
          <w:highlight w:val="none"/>
          <w:lang w:val="en-US" w:eastAsia="zh-CN"/>
        </w:rPr>
      </w:pPr>
      <w:r>
        <w:rPr>
          <w:rFonts w:hint="eastAsia" w:cs="宋体"/>
          <w:bCs/>
          <w:color w:val="auto"/>
          <w:sz w:val="24"/>
          <w:szCs w:val="24"/>
          <w:highlight w:val="none"/>
          <w:lang w:val="en-US" w:eastAsia="zh-CN"/>
        </w:rPr>
        <w:t>五、提交响应文件</w:t>
      </w:r>
    </w:p>
    <w:p w14:paraId="39CD196A">
      <w:pPr>
        <w:pStyle w:val="5"/>
        <w:keepNext w:val="0"/>
        <w:keepLines w:val="0"/>
        <w:pageBreakBefore w:val="0"/>
        <w:widowControl w:val="0"/>
        <w:kinsoku/>
        <w:wordWrap w:val="0"/>
        <w:overflowPunct/>
        <w:topLinePunct w:val="0"/>
        <w:autoSpaceDE w:val="0"/>
        <w:autoSpaceDN w:val="0"/>
        <w:bidi w:val="0"/>
        <w:adjustRightInd/>
        <w:snapToGrid/>
        <w:ind w:right="0" w:firstLine="480" w:firstLineChars="200"/>
        <w:textAlignment w:val="auto"/>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（一）时间：</w:t>
      </w:r>
      <w:r>
        <w:rPr>
          <w:rFonts w:hint="eastAsia" w:cs="宋体"/>
          <w:b w:val="0"/>
          <w:bCs w:val="0"/>
          <w:color w:val="auto"/>
          <w:sz w:val="24"/>
          <w:szCs w:val="24"/>
          <w:highlight w:val="none"/>
          <w:u w:val="single"/>
          <w:lang w:val="en-US" w:eastAsia="zh-CN"/>
        </w:rPr>
        <w:t xml:space="preserve">2025年7月23日 9:00 </w:t>
      </w:r>
      <w:r>
        <w:rPr>
          <w:rFonts w:hint="eastAsia" w:cs="宋体"/>
          <w:b w:val="0"/>
          <w:bCs w:val="0"/>
          <w:color w:val="auto"/>
          <w:sz w:val="24"/>
          <w:szCs w:val="24"/>
          <w:highlight w:val="none"/>
          <w:u w:val="none"/>
          <w:lang w:val="en-US" w:eastAsia="zh-CN"/>
        </w:rPr>
        <w:t>至</w:t>
      </w:r>
      <w:r>
        <w:rPr>
          <w:rFonts w:hint="eastAsia" w:cs="宋体"/>
          <w:b w:val="0"/>
          <w:bCs w:val="0"/>
          <w:color w:val="auto"/>
          <w:sz w:val="24"/>
          <w:szCs w:val="24"/>
          <w:highlight w:val="none"/>
          <w:u w:val="single"/>
          <w:lang w:val="en-US" w:eastAsia="zh-CN"/>
        </w:rPr>
        <w:t>2025年7月31日 23:59</w:t>
      </w:r>
      <w:r>
        <w:rPr>
          <w:rFonts w:hint="eastAsia" w:cs="宋体"/>
          <w:b w:val="0"/>
          <w:bCs w:val="0"/>
          <w:color w:val="auto"/>
          <w:sz w:val="24"/>
          <w:szCs w:val="24"/>
          <w:highlight w:val="none"/>
          <w:lang w:val="en-US" w:eastAsia="zh-CN"/>
        </w:rPr>
        <w:t>（北京时间）</w:t>
      </w:r>
    </w:p>
    <w:p w14:paraId="17EC947B">
      <w:pPr>
        <w:pStyle w:val="5"/>
        <w:keepNext w:val="0"/>
        <w:keepLines w:val="0"/>
        <w:pageBreakBefore w:val="0"/>
        <w:widowControl w:val="0"/>
        <w:kinsoku/>
        <w:wordWrap w:val="0"/>
        <w:overflowPunct/>
        <w:topLinePunct w:val="0"/>
        <w:autoSpaceDE w:val="0"/>
        <w:autoSpaceDN w:val="0"/>
        <w:bidi w:val="0"/>
        <w:adjustRightInd/>
        <w:snapToGrid/>
        <w:ind w:right="0" w:firstLine="480" w:firstLineChars="200"/>
        <w:textAlignment w:val="auto"/>
        <w:rPr>
          <w:rFonts w:hint="default"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（二）方式：正式供应商通过政采云平台在线征集入口（https://agreement.zcygov.cn/trading-agreement-index/signup/online）找到本项目进行在线申请，并在提交起止时间内</w:t>
      </w:r>
      <w:r>
        <w:rPr>
          <w:rFonts w:hint="eastAsia" w:cs="宋体"/>
          <w:b w:val="0"/>
          <w:color w:val="auto"/>
          <w:sz w:val="24"/>
          <w:szCs w:val="24"/>
          <w:highlight w:val="none"/>
        </w:rPr>
        <w:t>根据政采云平台的要求填写</w:t>
      </w:r>
      <w:r>
        <w:rPr>
          <w:rFonts w:hint="eastAsia" w:cs="宋体"/>
          <w:b w:val="0"/>
          <w:color w:val="auto"/>
          <w:sz w:val="24"/>
          <w:szCs w:val="24"/>
          <w:highlight w:val="none"/>
          <w:lang w:val="en-US" w:eastAsia="zh-CN"/>
        </w:rPr>
        <w:t>或上传</w:t>
      </w:r>
      <w:r>
        <w:rPr>
          <w:rFonts w:hint="eastAsia" w:cs="宋体"/>
          <w:b w:val="0"/>
          <w:color w:val="auto"/>
          <w:sz w:val="24"/>
          <w:szCs w:val="24"/>
          <w:highlight w:val="none"/>
        </w:rPr>
        <w:t>相关内容</w:t>
      </w:r>
      <w:r>
        <w:rPr>
          <w:rFonts w:hint="eastAsia" w:cs="宋体"/>
          <w:b w:val="0"/>
          <w:color w:val="auto"/>
          <w:sz w:val="24"/>
          <w:szCs w:val="24"/>
          <w:highlight w:val="none"/>
          <w:lang w:val="en-US" w:eastAsia="zh-CN"/>
        </w:rPr>
        <w:t>并</w:t>
      </w:r>
      <w:r>
        <w:rPr>
          <w:rFonts w:hint="eastAsia" w:cs="宋体"/>
          <w:b w:val="0"/>
          <w:bCs w:val="0"/>
          <w:color w:val="auto"/>
          <w:sz w:val="24"/>
          <w:szCs w:val="24"/>
          <w:highlight w:val="none"/>
          <w:lang w:val="en-US" w:eastAsia="zh-CN"/>
        </w:rPr>
        <w:t>提交申请。</w:t>
      </w:r>
    </w:p>
    <w:p w14:paraId="7391A153">
      <w:pPr>
        <w:pStyle w:val="5"/>
        <w:keepNext w:val="0"/>
        <w:keepLines w:val="0"/>
        <w:pageBreakBefore w:val="0"/>
        <w:kinsoku/>
        <w:overflowPunct/>
        <w:topLinePunct w:val="0"/>
        <w:bidi w:val="0"/>
        <w:adjustRightInd/>
        <w:snapToGrid/>
        <w:ind w:right="0" w:firstLine="482" w:firstLineChars="200"/>
        <w:textAlignment w:val="auto"/>
        <w:rPr>
          <w:rFonts w:hint="default" w:cs="宋体"/>
          <w:bCs/>
          <w:color w:val="auto"/>
          <w:sz w:val="24"/>
          <w:szCs w:val="24"/>
          <w:highlight w:val="none"/>
          <w:lang w:val="en-US" w:eastAsia="zh-CN"/>
        </w:rPr>
      </w:pPr>
      <w:r>
        <w:rPr>
          <w:rFonts w:hint="eastAsia" w:cs="宋体"/>
          <w:bCs/>
          <w:color w:val="auto"/>
          <w:sz w:val="24"/>
          <w:szCs w:val="24"/>
          <w:highlight w:val="none"/>
          <w:lang w:val="en-US" w:eastAsia="zh-CN"/>
        </w:rPr>
        <w:t>六、审核</w:t>
      </w:r>
    </w:p>
    <w:p w14:paraId="46A4E60E">
      <w:pPr>
        <w:pStyle w:val="5"/>
        <w:keepNext w:val="0"/>
        <w:keepLines w:val="0"/>
        <w:pageBreakBefore w:val="0"/>
        <w:kinsoku/>
        <w:overflowPunct/>
        <w:topLinePunct w:val="0"/>
        <w:bidi w:val="0"/>
        <w:adjustRightInd/>
        <w:snapToGrid/>
        <w:ind w:right="0" w:firstLine="480" w:firstLineChars="200"/>
        <w:textAlignment w:val="auto"/>
        <w:rPr>
          <w:rFonts w:hint="default" w:cs="宋体"/>
          <w:bCs/>
          <w:color w:val="auto"/>
          <w:sz w:val="24"/>
          <w:szCs w:val="24"/>
          <w:highlight w:val="none"/>
          <w:lang w:val="en-US" w:eastAsia="zh-CN"/>
        </w:rPr>
      </w:pPr>
      <w:r>
        <w:rPr>
          <w:rFonts w:hint="eastAsia" w:cs="宋体"/>
          <w:b w:val="0"/>
          <w:bCs w:val="0"/>
          <w:color w:val="auto"/>
          <w:sz w:val="24"/>
          <w:szCs w:val="24"/>
          <w:highlight w:val="none"/>
          <w:u w:val="none"/>
          <w:lang w:val="en-US" w:eastAsia="zh-CN"/>
        </w:rPr>
        <w:t>（一）首次审核时间：</w:t>
      </w:r>
      <w:r>
        <w:rPr>
          <w:rFonts w:hint="eastAsia" w:cs="宋体"/>
          <w:b w:val="0"/>
          <w:bCs w:val="0"/>
          <w:color w:val="auto"/>
          <w:sz w:val="24"/>
          <w:szCs w:val="24"/>
          <w:highlight w:val="none"/>
          <w:u w:val="single"/>
          <w:lang w:val="en-US" w:eastAsia="zh-CN"/>
        </w:rPr>
        <w:t>2025年8月1日9:00</w:t>
      </w:r>
      <w:r>
        <w:rPr>
          <w:rFonts w:hint="eastAsia" w:cs="宋体"/>
          <w:b w:val="0"/>
          <w:bCs w:val="0"/>
          <w:color w:val="auto"/>
          <w:sz w:val="24"/>
          <w:szCs w:val="24"/>
          <w:highlight w:val="none"/>
          <w:lang w:val="en-US" w:eastAsia="zh-CN"/>
        </w:rPr>
        <w:t>（北京时间）</w:t>
      </w:r>
    </w:p>
    <w:p w14:paraId="45E22356">
      <w:pPr>
        <w:pStyle w:val="5"/>
        <w:keepNext w:val="0"/>
        <w:keepLines w:val="0"/>
        <w:pageBreakBefore w:val="0"/>
        <w:kinsoku/>
        <w:overflowPunct/>
        <w:topLinePunct w:val="0"/>
        <w:bidi w:val="0"/>
        <w:adjustRightInd/>
        <w:snapToGrid/>
        <w:ind w:right="0" w:firstLine="480" w:firstLineChars="200"/>
        <w:textAlignment w:val="auto"/>
        <w:rPr>
          <w:rFonts w:hint="default" w:cs="宋体"/>
          <w:b w:val="0"/>
          <w:bCs w:val="0"/>
          <w:sz w:val="24"/>
          <w:szCs w:val="24"/>
          <w:highlight w:val="none"/>
          <w:lang w:val="en-US" w:eastAsia="zh-CN"/>
        </w:rPr>
      </w:pPr>
      <w:r>
        <w:rPr>
          <w:rFonts w:hint="eastAsia" w:cs="宋体"/>
          <w:b w:val="0"/>
          <w:bCs w:val="0"/>
          <w:color w:val="auto"/>
          <w:sz w:val="24"/>
          <w:szCs w:val="24"/>
          <w:highlight w:val="none"/>
          <w:lang w:val="en-US" w:eastAsia="zh-CN"/>
        </w:rPr>
        <w:t>（二）形式：本项目将组织评审专家</w:t>
      </w:r>
      <w:r>
        <w:rPr>
          <w:rFonts w:hint="eastAsia" w:cs="宋体"/>
          <w:b w:val="0"/>
          <w:bCs w:val="0"/>
          <w:color w:val="auto"/>
          <w:sz w:val="24"/>
          <w:szCs w:val="24"/>
          <w:highlight w:val="none"/>
          <w:u w:val="none"/>
          <w:lang w:val="en-US" w:eastAsia="zh-CN"/>
        </w:rPr>
        <w:t>对首次审核时间前提交的响应文件</w:t>
      </w:r>
      <w:r>
        <w:rPr>
          <w:rFonts w:hint="eastAsia" w:cs="宋体"/>
          <w:b w:val="0"/>
          <w:bCs w:val="0"/>
          <w:color w:val="auto"/>
          <w:sz w:val="24"/>
          <w:szCs w:val="24"/>
          <w:highlight w:val="none"/>
          <w:lang w:val="en-US" w:eastAsia="zh-CN"/>
        </w:rPr>
        <w:t>进行审核；</w:t>
      </w:r>
      <w:r>
        <w:rPr>
          <w:rFonts w:hint="eastAsia" w:cs="宋体"/>
          <w:b w:val="0"/>
          <w:bCs w:val="0"/>
          <w:color w:val="auto"/>
          <w:sz w:val="24"/>
          <w:szCs w:val="24"/>
          <w:highlight w:val="none"/>
          <w:u w:val="none"/>
          <w:lang w:val="en-US" w:eastAsia="zh-CN"/>
        </w:rPr>
        <w:t>首次审核时间</w:t>
      </w:r>
      <w:r>
        <w:rPr>
          <w:rFonts w:hint="eastAsia" w:cs="宋体"/>
          <w:b w:val="0"/>
          <w:bCs w:val="0"/>
          <w:color w:val="auto"/>
          <w:sz w:val="24"/>
          <w:szCs w:val="24"/>
          <w:highlight w:val="none"/>
          <w:lang w:val="en-US" w:eastAsia="zh-CN"/>
        </w:rPr>
        <w:t>后提交的响应文件，将视响应文件数量再次组织评审专家进行</w:t>
      </w:r>
      <w:r>
        <w:rPr>
          <w:rFonts w:hint="eastAsia" w:cs="宋体"/>
          <w:b w:val="0"/>
          <w:bCs w:val="0"/>
          <w:sz w:val="24"/>
          <w:szCs w:val="24"/>
          <w:highlight w:val="none"/>
          <w:lang w:val="en-US" w:eastAsia="zh-CN"/>
        </w:rPr>
        <w:t>审核或由征集人审核。</w:t>
      </w:r>
    </w:p>
    <w:p w14:paraId="53D87AFE">
      <w:pPr>
        <w:pStyle w:val="5"/>
        <w:keepNext w:val="0"/>
        <w:keepLines w:val="0"/>
        <w:pageBreakBefore w:val="0"/>
        <w:kinsoku/>
        <w:overflowPunct/>
        <w:topLinePunct w:val="0"/>
        <w:bidi w:val="0"/>
        <w:adjustRightInd/>
        <w:snapToGrid/>
        <w:ind w:right="0" w:firstLine="482" w:firstLineChars="200"/>
        <w:textAlignment w:val="auto"/>
        <w:rPr>
          <w:rFonts w:cs="宋体"/>
          <w:bCs/>
          <w:sz w:val="24"/>
          <w:szCs w:val="24"/>
          <w:highlight w:val="none"/>
        </w:rPr>
      </w:pPr>
      <w:r>
        <w:rPr>
          <w:rFonts w:hint="eastAsia" w:cs="宋体"/>
          <w:bCs/>
          <w:sz w:val="24"/>
          <w:szCs w:val="24"/>
          <w:highlight w:val="none"/>
          <w:lang w:val="en-US" w:eastAsia="zh-CN"/>
        </w:rPr>
        <w:t>七</w:t>
      </w:r>
      <w:r>
        <w:rPr>
          <w:rFonts w:hint="eastAsia" w:cs="宋体"/>
          <w:bCs/>
          <w:sz w:val="24"/>
          <w:szCs w:val="24"/>
          <w:highlight w:val="none"/>
        </w:rPr>
        <w:t>、</w:t>
      </w:r>
      <w:bookmarkEnd w:id="20"/>
      <w:bookmarkEnd w:id="21"/>
      <w:bookmarkEnd w:id="22"/>
      <w:bookmarkEnd w:id="23"/>
      <w:r>
        <w:rPr>
          <w:rFonts w:hint="eastAsia" w:cs="宋体"/>
          <w:bCs/>
          <w:sz w:val="24"/>
          <w:szCs w:val="24"/>
          <w:highlight w:val="none"/>
        </w:rPr>
        <w:t>联系方式</w:t>
      </w:r>
    </w:p>
    <w:p w14:paraId="13A304DB">
      <w:pPr>
        <w:keepNext w:val="0"/>
        <w:keepLines w:val="0"/>
        <w:pageBreakBefore w:val="0"/>
        <w:kinsoku/>
        <w:overflowPunct/>
        <w:topLinePunct w:val="0"/>
        <w:bidi w:val="0"/>
        <w:adjustRightInd/>
        <w:snapToGrid/>
        <w:spacing w:line="360" w:lineRule="auto"/>
        <w:ind w:firstLine="482" w:firstLineChars="200"/>
        <w:textAlignment w:val="auto"/>
        <w:rPr>
          <w:rFonts w:ascii="宋体" w:hAnsi="宋体" w:cs="宋体"/>
          <w:b/>
          <w:sz w:val="24"/>
          <w:highlight w:val="none"/>
        </w:rPr>
      </w:pPr>
      <w:bookmarkStart w:id="24" w:name="_Toc28359087"/>
      <w:bookmarkStart w:id="25" w:name="_Toc28359010"/>
      <w:r>
        <w:rPr>
          <w:rFonts w:hint="eastAsia" w:ascii="宋体" w:hAnsi="宋体" w:cs="宋体"/>
          <w:b/>
          <w:bCs/>
          <w:sz w:val="24"/>
          <w:highlight w:val="none"/>
        </w:rPr>
        <w:t>（一）征集人</w:t>
      </w:r>
    </w:p>
    <w:p w14:paraId="3D66725C">
      <w:pPr>
        <w:keepNext w:val="0"/>
        <w:keepLines w:val="0"/>
        <w:pageBreakBefore w:val="0"/>
        <w:kinsoku/>
        <w:overflowPunct/>
        <w:topLinePunct w:val="0"/>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名 称：台州市政府采购中心</w:t>
      </w:r>
    </w:p>
    <w:p w14:paraId="5CE014D6">
      <w:pPr>
        <w:keepNext w:val="0"/>
        <w:keepLines w:val="0"/>
        <w:pageBreakBefore w:val="0"/>
        <w:kinsoku/>
        <w:overflowPunct/>
        <w:topLinePunct w:val="0"/>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地 址：台州市市府大道777号</w:t>
      </w:r>
    </w:p>
    <w:p w14:paraId="1263FAAA">
      <w:pPr>
        <w:keepNext w:val="0"/>
        <w:keepLines w:val="0"/>
        <w:pageBreakBefore w:val="0"/>
        <w:kinsoku/>
        <w:overflowPunct/>
        <w:topLinePunct w:val="0"/>
        <w:bidi w:val="0"/>
        <w:adjustRightInd/>
        <w:snapToGrid/>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cs="宋体"/>
          <w:sz w:val="24"/>
          <w:highlight w:val="none"/>
        </w:rPr>
        <w:t>项目联系人：陈</w:t>
      </w:r>
      <w:r>
        <w:rPr>
          <w:rFonts w:hint="eastAsia" w:ascii="宋体" w:hAnsi="宋体" w:cs="宋体"/>
          <w:sz w:val="24"/>
          <w:highlight w:val="none"/>
          <w:lang w:eastAsia="zh-CN"/>
        </w:rPr>
        <w:t>女士</w:t>
      </w:r>
    </w:p>
    <w:p w14:paraId="68ECCE9A">
      <w:pPr>
        <w:keepNext w:val="0"/>
        <w:keepLines w:val="0"/>
        <w:pageBreakBefore w:val="0"/>
        <w:kinsoku/>
        <w:overflowPunct/>
        <w:topLinePunct w:val="0"/>
        <w:bidi w:val="0"/>
        <w:adjustRightInd/>
        <w:snapToGrid/>
        <w:spacing w:line="360" w:lineRule="auto"/>
        <w:ind w:firstLine="480" w:firstLineChars="200"/>
        <w:jc w:val="left"/>
        <w:textAlignment w:val="auto"/>
        <w:rPr>
          <w:rFonts w:hint="default" w:ascii="宋体" w:hAnsi="宋体" w:eastAsia="宋体" w:cs="宋体"/>
          <w:sz w:val="24"/>
          <w:highlight w:val="none"/>
          <w:lang w:val="en-US" w:eastAsia="zh-CN"/>
        </w:rPr>
      </w:pPr>
      <w:r>
        <w:rPr>
          <w:rFonts w:hint="eastAsia" w:ascii="宋体" w:hAnsi="宋体" w:cs="宋体"/>
          <w:sz w:val="24"/>
          <w:highlight w:val="none"/>
        </w:rPr>
        <w:t>联系电话：0576-88</w:t>
      </w:r>
      <w:r>
        <w:rPr>
          <w:rFonts w:hint="eastAsia" w:ascii="宋体" w:hAnsi="宋体" w:cs="宋体"/>
          <w:sz w:val="24"/>
          <w:highlight w:val="none"/>
          <w:lang w:val="en-US" w:eastAsia="zh-CN"/>
        </w:rPr>
        <w:t>685055</w:t>
      </w:r>
    </w:p>
    <w:p w14:paraId="643B5A1A">
      <w:pPr>
        <w:keepNext w:val="0"/>
        <w:keepLines w:val="0"/>
        <w:pageBreakBefore w:val="0"/>
        <w:kinsoku/>
        <w:overflowPunct/>
        <w:topLinePunct w:val="0"/>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受理联系人：侯女士（受理注册、入围结果相关质疑及答复）</w:t>
      </w:r>
    </w:p>
    <w:p w14:paraId="1198D522">
      <w:pPr>
        <w:keepNext w:val="0"/>
        <w:keepLines w:val="0"/>
        <w:pageBreakBefore w:val="0"/>
        <w:kinsoku/>
        <w:overflowPunct/>
        <w:topLinePunct w:val="0"/>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联系电话：0576-88685121</w:t>
      </w:r>
    </w:p>
    <w:p w14:paraId="5BB1CB89">
      <w:pPr>
        <w:keepNext w:val="0"/>
        <w:keepLines w:val="0"/>
        <w:pageBreakBefore w:val="0"/>
        <w:kinsoku/>
        <w:overflowPunct/>
        <w:topLinePunct w:val="0"/>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技术人员：徐女士</w:t>
      </w:r>
    </w:p>
    <w:p w14:paraId="4B448024">
      <w:pPr>
        <w:keepNext w:val="0"/>
        <w:keepLines w:val="0"/>
        <w:pageBreakBefore w:val="0"/>
        <w:kinsoku/>
        <w:overflowPunct/>
        <w:topLinePunct w:val="0"/>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联系电话：0576-88685161</w:t>
      </w:r>
    </w:p>
    <w:p w14:paraId="1E606A5B">
      <w:pPr>
        <w:keepNext w:val="0"/>
        <w:keepLines w:val="0"/>
        <w:pageBreakBefore w:val="0"/>
        <w:kinsoku/>
        <w:overflowPunct/>
        <w:topLinePunct w:val="0"/>
        <w:bidi w:val="0"/>
        <w:adjustRightInd/>
        <w:snapToGrid/>
        <w:spacing w:line="360" w:lineRule="auto"/>
        <w:ind w:firstLine="482" w:firstLineChars="200"/>
        <w:textAlignment w:val="auto"/>
        <w:rPr>
          <w:rFonts w:ascii="宋体" w:hAnsi="宋体" w:cs="宋体"/>
          <w:b/>
          <w:sz w:val="24"/>
          <w:highlight w:val="none"/>
        </w:rPr>
      </w:pPr>
      <w:r>
        <w:rPr>
          <w:rFonts w:hint="eastAsia" w:ascii="宋体" w:hAnsi="宋体" w:cs="宋体"/>
          <w:b/>
          <w:sz w:val="24"/>
          <w:highlight w:val="none"/>
        </w:rPr>
        <w:t>（二）同级政府采购监管机构</w:t>
      </w:r>
    </w:p>
    <w:p w14:paraId="4D5FF8A3">
      <w:pPr>
        <w:keepNext w:val="0"/>
        <w:keepLines w:val="0"/>
        <w:pageBreakBefore w:val="0"/>
        <w:kinsoku/>
        <w:overflowPunct/>
        <w:topLinePunct w:val="0"/>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 xml:space="preserve">名 称：台州市财政局政府采购监管处         </w:t>
      </w:r>
    </w:p>
    <w:p w14:paraId="04D6198F">
      <w:pPr>
        <w:keepNext w:val="0"/>
        <w:keepLines w:val="0"/>
        <w:pageBreakBefore w:val="0"/>
        <w:kinsoku/>
        <w:overflowPunct/>
        <w:topLinePunct w:val="0"/>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地 址：台州市台州湾新区纬一路66号天元大厦</w:t>
      </w:r>
    </w:p>
    <w:p w14:paraId="4298D959">
      <w:pPr>
        <w:keepNext w:val="0"/>
        <w:keepLines w:val="0"/>
        <w:pageBreakBefore w:val="0"/>
        <w:kinsoku/>
        <w:overflowPunct/>
        <w:topLinePunct w:val="0"/>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联系人：陈女士</w:t>
      </w:r>
    </w:p>
    <w:p w14:paraId="76936027">
      <w:pPr>
        <w:keepNext w:val="0"/>
        <w:keepLines w:val="0"/>
        <w:pageBreakBefore w:val="0"/>
        <w:kinsoku/>
        <w:overflowPunct/>
        <w:topLinePunct w:val="0"/>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联系电话：0576-88206705</w:t>
      </w:r>
    </w:p>
    <w:p w14:paraId="1EB3FFF9">
      <w:pPr>
        <w:keepNext w:val="0"/>
        <w:keepLines w:val="0"/>
        <w:pageBreakBefore w:val="0"/>
        <w:kinsoku/>
        <w:overflowPunct/>
        <w:topLinePunct w:val="0"/>
        <w:bidi w:val="0"/>
        <w:adjustRightInd/>
        <w:snapToGrid/>
        <w:spacing w:line="360" w:lineRule="auto"/>
        <w:ind w:firstLine="482" w:firstLineChars="200"/>
        <w:textAlignment w:val="auto"/>
        <w:rPr>
          <w:rFonts w:ascii="宋体" w:hAnsi="宋体" w:cs="宋体"/>
          <w:b/>
          <w:sz w:val="24"/>
          <w:highlight w:val="none"/>
        </w:rPr>
      </w:pPr>
      <w:r>
        <w:rPr>
          <w:rFonts w:hint="eastAsia" w:ascii="宋体" w:hAnsi="宋体" w:cs="宋体"/>
          <w:b/>
          <w:sz w:val="24"/>
          <w:highlight w:val="none"/>
        </w:rPr>
        <w:t>（三）电子化采购系统</w:t>
      </w:r>
    </w:p>
    <w:p w14:paraId="1F9E13EE">
      <w:pPr>
        <w:keepNext w:val="0"/>
        <w:keepLines w:val="0"/>
        <w:pageBreakBefore w:val="0"/>
        <w:kinsoku/>
        <w:overflowPunct/>
        <w:topLinePunct w:val="0"/>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名 称：浙江政府采购云平台</w:t>
      </w:r>
    </w:p>
    <w:p w14:paraId="73A00883">
      <w:pPr>
        <w:keepNext w:val="0"/>
        <w:keepLines w:val="0"/>
        <w:pageBreakBefore w:val="0"/>
        <w:kinsoku/>
        <w:overflowPunct/>
        <w:topLinePunct w:val="0"/>
        <w:bidi w:val="0"/>
        <w:adjustRightInd/>
        <w:snapToGrid/>
        <w:spacing w:line="360" w:lineRule="auto"/>
        <w:ind w:firstLine="480" w:firstLineChars="200"/>
        <w:textAlignment w:val="auto"/>
        <w:rPr>
          <w:rFonts w:hint="eastAsia" w:ascii="宋体" w:hAnsi="宋体" w:eastAsia="宋体" w:cs="宋体"/>
          <w:sz w:val="24"/>
          <w:highlight w:val="none"/>
          <w:shd w:val="clear" w:color="auto" w:fill="FFFFFF"/>
          <w:lang w:val="en-US" w:eastAsia="zh-CN"/>
        </w:rPr>
      </w:pPr>
      <w:r>
        <w:rPr>
          <w:rFonts w:hint="eastAsia" w:ascii="宋体" w:hAnsi="宋体" w:cs="宋体"/>
          <w:sz w:val="24"/>
          <w:highlight w:val="none"/>
        </w:rPr>
        <w:t>联系电话：95763</w:t>
      </w:r>
      <w:r>
        <w:rPr>
          <w:rFonts w:hint="eastAsia" w:ascii="宋体" w:hAnsi="宋体" w:cs="宋体"/>
          <w:sz w:val="24"/>
          <w:highlight w:val="none"/>
          <w:shd w:val="clear" w:color="auto" w:fill="FFFFFF"/>
          <w:lang w:val="en-US" w:eastAsia="zh-CN"/>
        </w:rPr>
        <w:t xml:space="preserve"> </w:t>
      </w:r>
    </w:p>
    <w:p w14:paraId="37FBBB25">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overflowPunct/>
        <w:topLinePunct w:val="0"/>
        <w:autoSpaceDE w:val="0"/>
        <w:autoSpaceDN w:val="0"/>
        <w:bidi w:val="0"/>
        <w:adjustRightInd/>
        <w:snapToGrid/>
        <w:spacing w:line="360" w:lineRule="auto"/>
        <w:ind w:firstLine="200"/>
        <w:jc w:val="right"/>
        <w:textAlignment w:val="auto"/>
        <w:rPr>
          <w:rFonts w:hint="eastAsia" w:ascii="宋体" w:hAnsi="宋体" w:cs="宋体"/>
          <w:sz w:val="24"/>
          <w:highlight w:val="none"/>
          <w:shd w:val="clear" w:color="auto" w:fill="FFFFFF"/>
        </w:rPr>
      </w:pPr>
    </w:p>
    <w:p w14:paraId="2E45976D">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overflowPunct/>
        <w:topLinePunct w:val="0"/>
        <w:autoSpaceDE w:val="0"/>
        <w:autoSpaceDN w:val="0"/>
        <w:bidi w:val="0"/>
        <w:adjustRightInd/>
        <w:snapToGrid/>
        <w:spacing w:line="360" w:lineRule="auto"/>
        <w:ind w:firstLine="200"/>
        <w:jc w:val="right"/>
        <w:textAlignment w:val="auto"/>
        <w:rPr>
          <w:rFonts w:ascii="宋体" w:hAnsi="宋体" w:cs="宋体"/>
          <w:sz w:val="24"/>
          <w:highlight w:val="none"/>
        </w:rPr>
      </w:pPr>
      <w:r>
        <w:rPr>
          <w:rFonts w:hint="eastAsia" w:ascii="宋体" w:hAnsi="宋体" w:cs="宋体"/>
          <w:sz w:val="24"/>
          <w:highlight w:val="none"/>
          <w:shd w:val="clear" w:color="auto" w:fill="FFFFFF"/>
          <w:lang w:val="en-US" w:eastAsia="zh-CN"/>
        </w:rPr>
        <w:t>台州市</w:t>
      </w:r>
      <w:r>
        <w:rPr>
          <w:rFonts w:hint="eastAsia" w:ascii="宋体" w:hAnsi="宋体" w:cs="宋体"/>
          <w:sz w:val="24"/>
          <w:highlight w:val="none"/>
          <w:shd w:val="clear" w:color="auto" w:fill="FFFFFF"/>
        </w:rPr>
        <w:t>政府采购中心</w:t>
      </w:r>
      <w:r>
        <w:rPr>
          <w:rFonts w:hint="eastAsia" w:ascii="宋体" w:hAnsi="宋体" w:cs="宋体"/>
          <w:kern w:val="0"/>
          <w:sz w:val="24"/>
          <w:highlight w:val="none"/>
        </w:rPr>
        <w:t xml:space="preserve">  </w:t>
      </w:r>
    </w:p>
    <w:p w14:paraId="1A156776">
      <w:pPr>
        <w:keepNext w:val="0"/>
        <w:keepLines w:val="0"/>
        <w:pageBreakBefore w:val="0"/>
        <w:widowControl/>
        <w:kinsoku/>
        <w:overflowPunct/>
        <w:topLinePunct w:val="0"/>
        <w:bidi w:val="0"/>
        <w:adjustRightInd/>
        <w:snapToGrid/>
        <w:spacing w:line="360" w:lineRule="auto"/>
        <w:ind w:firstLine="200"/>
        <w:jc w:val="right"/>
        <w:textAlignment w:val="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Theme="minorEastAsia" w:hAnsiTheme="minorEastAsia" w:eastAsiaTheme="minorEastAsia" w:cstheme="minorEastAsia"/>
          <w:kern w:val="0"/>
          <w:sz w:val="24"/>
          <w:highlight w:val="none"/>
          <w:lang w:val="en-US" w:eastAsia="zh-CN"/>
        </w:rPr>
        <w:t>2025</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kern w:val="0"/>
          <w:sz w:val="24"/>
          <w:highlight w:val="none"/>
        </w:rPr>
        <w:t>月</w:t>
      </w:r>
      <w:r>
        <w:rPr>
          <w:rFonts w:hint="eastAsia" w:asciiTheme="minorEastAsia" w:hAnsiTheme="minorEastAsia" w:eastAsiaTheme="minorEastAsia" w:cstheme="minorEastAsia"/>
          <w:color w:val="auto"/>
          <w:kern w:val="0"/>
          <w:sz w:val="24"/>
          <w:highlight w:val="none"/>
          <w:lang w:val="en-US" w:eastAsia="zh-CN"/>
        </w:rPr>
        <w:t>15</w:t>
      </w:r>
      <w:r>
        <w:rPr>
          <w:rFonts w:hint="eastAsia" w:asciiTheme="minorEastAsia" w:hAnsiTheme="minorEastAsia" w:eastAsiaTheme="minorEastAsia" w:cstheme="minorEastAsia"/>
          <w:color w:val="auto"/>
          <w:kern w:val="0"/>
          <w:sz w:val="24"/>
          <w:highlight w:val="none"/>
        </w:rPr>
        <w:t>日</w:t>
      </w:r>
    </w:p>
    <w:bookmarkEnd w:id="24"/>
    <w:bookmarkEnd w:id="25"/>
    <w:p w14:paraId="177046C0">
      <w:pPr>
        <w:rPr>
          <w:rFonts w:asciiTheme="minorEastAsia" w:hAnsiTheme="minorEastAsia" w:eastAsiaTheme="minorEastAsia"/>
          <w:b/>
          <w:sz w:val="36"/>
          <w:szCs w:val="36"/>
          <w:highlight w:val="none"/>
        </w:rPr>
      </w:pPr>
      <w:bookmarkStart w:id="26" w:name="_Toc25017_WPSOffice_Level1"/>
      <w:r>
        <w:rPr>
          <w:rFonts w:hint="eastAsia" w:asciiTheme="minorEastAsia" w:hAnsiTheme="minorEastAsia" w:eastAsiaTheme="minorEastAsia"/>
          <w:b/>
          <w:sz w:val="36"/>
          <w:szCs w:val="36"/>
          <w:highlight w:val="none"/>
          <w:lang w:val="en-US" w:eastAsia="zh-CN"/>
        </w:rPr>
        <w:br w:type="page"/>
      </w:r>
    </w:p>
    <w:p w14:paraId="1FA67DF6">
      <w:pPr>
        <w:numPr>
          <w:ilvl w:val="0"/>
          <w:numId w:val="4"/>
        </w:num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lang w:val="en-US" w:eastAsia="zh-CN"/>
        </w:rPr>
        <w:t>供应商</w:t>
      </w:r>
      <w:r>
        <w:rPr>
          <w:rFonts w:hint="eastAsia" w:asciiTheme="minorEastAsia" w:hAnsiTheme="minorEastAsia" w:eastAsiaTheme="minorEastAsia"/>
          <w:b/>
          <w:sz w:val="36"/>
          <w:szCs w:val="36"/>
          <w:highlight w:val="none"/>
        </w:rPr>
        <w:t>须知</w:t>
      </w:r>
      <w:bookmarkEnd w:id="26"/>
    </w:p>
    <w:p w14:paraId="51355648">
      <w:pPr>
        <w:numPr>
          <w:ilvl w:val="0"/>
          <w:numId w:val="5"/>
        </w:numPr>
        <w:ind w:left="0" w:leftChars="0" w:firstLine="0" w:firstLineChars="0"/>
        <w:rPr>
          <w:highlight w:val="none"/>
        </w:rPr>
      </w:pPr>
      <w:r>
        <w:rPr>
          <w:rFonts w:hint="eastAsia" w:asciiTheme="minorEastAsia" w:hAnsiTheme="minorEastAsia" w:eastAsiaTheme="minorEastAsia"/>
          <w:b/>
          <w:sz w:val="24"/>
          <w:highlight w:val="none"/>
        </w:rPr>
        <w:t>前附表</w:t>
      </w:r>
    </w:p>
    <w:tbl>
      <w:tblPr>
        <w:tblStyle w:val="19"/>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325E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08298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highlight w:val="none"/>
              </w:rPr>
            </w:pPr>
            <w:r>
              <w:rPr>
                <w:rFonts w:hint="eastAsia" w:ascii="宋体" w:hAnsi="宋体" w:eastAsia="宋体" w:cs="宋体"/>
                <w:b/>
                <w:bCs/>
                <w:highlight w:val="none"/>
              </w:rPr>
              <w:t>序</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rPr>
              <w:t>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64AF5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highlight w:val="none"/>
              </w:rPr>
            </w:pPr>
            <w:r>
              <w:rPr>
                <w:rFonts w:hint="eastAsia" w:ascii="宋体" w:hAnsi="宋体" w:eastAsia="宋体" w:cs="宋体"/>
                <w:b/>
                <w:bCs/>
                <w:highlight w:val="none"/>
              </w:rPr>
              <w:t>事</w:t>
            </w:r>
            <w:r>
              <w:rPr>
                <w:rFonts w:hint="eastAsia" w:ascii="宋体" w:hAnsi="宋体" w:eastAsia="宋体" w:cs="宋体"/>
                <w:b/>
                <w:bCs/>
                <w:highlight w:val="none"/>
                <w:lang w:val="en-US" w:eastAsia="zh-CN"/>
              </w:rPr>
              <w:t xml:space="preserve"> </w:t>
            </w:r>
            <w:r>
              <w:rPr>
                <w:rFonts w:hint="eastAsia" w:ascii="宋体" w:hAnsi="宋体" w:eastAsia="宋体" w:cs="宋体"/>
                <w:b/>
                <w:bCs/>
                <w:highlight w:val="none"/>
              </w:rPr>
              <w:t>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3EF20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highlight w:val="none"/>
              </w:rPr>
            </w:pPr>
            <w:r>
              <w:rPr>
                <w:rFonts w:hint="eastAsia" w:ascii="宋体" w:hAnsi="宋体" w:eastAsia="宋体" w:cs="宋体"/>
                <w:b/>
                <w:bCs/>
                <w:highlight w:val="none"/>
              </w:rPr>
              <w:t>本项目的特别规定</w:t>
            </w:r>
          </w:p>
        </w:tc>
      </w:tr>
      <w:tr w14:paraId="61D3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6C3BF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07A48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框架协议采购形式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DF42D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highlight w:val="none"/>
                <w:lang w:val="en-US" w:eastAsia="zh-CN"/>
              </w:rPr>
            </w:pPr>
            <w:r>
              <w:rPr>
                <w:rFonts w:hint="eastAsia" w:ascii="宋体" w:hAnsi="宋体" w:cs="宋体"/>
                <w:highlight w:val="none"/>
                <w:lang w:eastAsia="zh-CN"/>
              </w:rPr>
              <w:t>□</w:t>
            </w:r>
            <w:r>
              <w:rPr>
                <w:rFonts w:hint="eastAsia"/>
                <w:highlight w:val="none"/>
                <w:lang w:val="en-US" w:eastAsia="zh-CN"/>
              </w:rPr>
              <w:t>封闭式框架协议采购</w:t>
            </w:r>
          </w:p>
          <w:p w14:paraId="2AB7B83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highlight w:val="none"/>
                <w:lang w:val="en-US" w:eastAsia="zh-CN"/>
              </w:rPr>
            </w:pPr>
            <w:r>
              <w:rPr>
                <w:rFonts w:hint="eastAsia" w:ascii="宋体" w:hAnsi="宋体" w:cs="宋体"/>
                <w:highlight w:val="none"/>
                <w:lang w:eastAsia="zh-CN"/>
              </w:rPr>
              <w:t>☑</w:t>
            </w:r>
            <w:r>
              <w:rPr>
                <w:rFonts w:hint="eastAsia"/>
                <w:highlight w:val="none"/>
                <w:lang w:val="en-US" w:eastAsia="zh-CN"/>
              </w:rPr>
              <w:t>开放式框架协议采购</w:t>
            </w:r>
          </w:p>
        </w:tc>
      </w:tr>
      <w:tr w14:paraId="4F38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89C80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A671D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确定二阶段成交供应商的方式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E43E2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cs="宋体"/>
                <w:highlight w:val="none"/>
                <w:lang w:val="en-US" w:eastAsia="zh-CN"/>
              </w:rPr>
            </w:pPr>
            <w:r>
              <w:rPr>
                <w:rFonts w:hint="eastAsia"/>
                <w:highlight w:val="none"/>
                <w:lang w:eastAsia="zh-CN"/>
              </w:rPr>
              <w:t>☑</w:t>
            </w:r>
            <w:r>
              <w:rPr>
                <w:rFonts w:hint="eastAsia"/>
                <w:highlight w:val="none"/>
                <w:lang w:val="en-US" w:eastAsia="zh-CN"/>
              </w:rPr>
              <w:t>直接选定</w:t>
            </w:r>
          </w:p>
        </w:tc>
      </w:tr>
      <w:tr w14:paraId="46F4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4DBF4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DC433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highlight w:val="none"/>
                <w:lang w:val="en-US" w:eastAsia="zh-CN"/>
              </w:rPr>
            </w:pPr>
            <w:r>
              <w:rPr>
                <w:rFonts w:hint="eastAsia" w:ascii="宋体" w:hAnsi="宋体" w:cs="宋体"/>
                <w:highlight w:val="none"/>
                <w:lang w:val="en-US" w:eastAsia="zh-CN"/>
              </w:rPr>
              <w:t>是否发放入围通知书</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6B522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cs="宋体"/>
                <w:highlight w:val="none"/>
                <w:lang w:val="en-US" w:eastAsia="zh-CN"/>
              </w:rPr>
            </w:pPr>
            <w:r>
              <w:rPr>
                <w:rFonts w:hint="eastAsia" w:ascii="宋体" w:hAnsi="宋体" w:cs="宋体"/>
                <w:highlight w:val="none"/>
                <w:lang w:eastAsia="zh-CN"/>
              </w:rPr>
              <w:t>□</w:t>
            </w:r>
            <w:r>
              <w:rPr>
                <w:rFonts w:hint="eastAsia" w:ascii="宋体" w:hAnsi="宋体" w:eastAsia="宋体" w:cs="宋体"/>
                <w:highlight w:val="none"/>
              </w:rPr>
              <w:t>是</w:t>
            </w:r>
            <w:r>
              <w:rPr>
                <w:rFonts w:hint="eastAsia" w:ascii="宋体" w:hAnsi="宋体" w:cs="宋体"/>
                <w:highlight w:val="none"/>
                <w:lang w:val="en-US" w:eastAsia="zh-CN"/>
              </w:rPr>
              <w:t xml:space="preserve"> </w:t>
            </w:r>
            <w:r>
              <w:rPr>
                <w:rFonts w:hint="eastAsia" w:ascii="宋体" w:hAnsi="宋体" w:eastAsia="宋体" w:cs="宋体"/>
                <w:highlight w:val="none"/>
              </w:rPr>
              <w:t>/</w:t>
            </w:r>
            <w:r>
              <w:rPr>
                <w:rFonts w:hint="eastAsia" w:ascii="宋体" w:hAnsi="宋体" w:cs="宋体"/>
                <w:highlight w:val="none"/>
                <w:lang w:val="en-US" w:eastAsia="zh-CN"/>
              </w:rPr>
              <w:t xml:space="preserve"> </w:t>
            </w:r>
            <w:r>
              <w:rPr>
                <w:rFonts w:hint="eastAsia" w:ascii="宋体" w:hAnsi="宋体" w:cs="宋体"/>
                <w:highlight w:val="none"/>
                <w:lang w:eastAsia="zh-CN"/>
              </w:rPr>
              <w:t>☑</w:t>
            </w:r>
            <w:r>
              <w:rPr>
                <w:rFonts w:hint="eastAsia" w:ascii="宋体" w:hAnsi="宋体" w:eastAsia="宋体" w:cs="宋体"/>
                <w:highlight w:val="none"/>
              </w:rPr>
              <w:t>否</w:t>
            </w:r>
            <w:r>
              <w:rPr>
                <w:rFonts w:hint="eastAsia" w:ascii="宋体" w:hAnsi="宋体" w:cs="宋体"/>
                <w:highlight w:val="none"/>
                <w:lang w:eastAsia="zh-CN"/>
              </w:rPr>
              <w:t>，</w:t>
            </w:r>
            <w:r>
              <w:rPr>
                <w:rFonts w:hint="eastAsia" w:ascii="宋体" w:hAnsi="宋体" w:cs="宋体"/>
                <w:highlight w:val="none"/>
                <w:lang w:val="en-US" w:eastAsia="zh-CN"/>
              </w:rPr>
              <w:t>发布入围结果公告视为发放入围通知书</w:t>
            </w:r>
          </w:p>
        </w:tc>
      </w:tr>
      <w:tr w14:paraId="49FF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CF471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5EABA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highlight w:val="none"/>
                <w:lang w:val="en-US" w:eastAsia="zh-CN"/>
              </w:rPr>
            </w:pPr>
            <w:r>
              <w:rPr>
                <w:rFonts w:hint="eastAsia" w:ascii="宋体" w:hAnsi="宋体" w:cs="宋体"/>
                <w:highlight w:val="none"/>
                <w:lang w:val="en-US" w:eastAsia="zh-CN"/>
              </w:rPr>
              <w:t>是否签订书面框架协议</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B2A54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eastAsia="宋体"/>
                <w:highlight w:val="none"/>
                <w:lang w:val="en-US" w:eastAsia="zh-CN"/>
              </w:rPr>
            </w:pPr>
            <w:r>
              <w:rPr>
                <w:rFonts w:hint="eastAsia" w:ascii="宋体" w:hAnsi="宋体" w:cs="宋体"/>
                <w:highlight w:val="none"/>
                <w:lang w:eastAsia="zh-CN"/>
              </w:rPr>
              <w:t>□</w:t>
            </w:r>
            <w:r>
              <w:rPr>
                <w:rFonts w:hint="eastAsia" w:ascii="宋体" w:hAnsi="宋体" w:eastAsia="宋体" w:cs="宋体"/>
                <w:highlight w:val="none"/>
              </w:rPr>
              <w:t>是</w:t>
            </w:r>
            <w:r>
              <w:rPr>
                <w:rFonts w:hint="eastAsia" w:ascii="宋体" w:hAnsi="宋体" w:cs="宋体"/>
                <w:highlight w:val="none"/>
                <w:lang w:val="en-US" w:eastAsia="zh-CN"/>
              </w:rPr>
              <w:t xml:space="preserve"> </w:t>
            </w:r>
            <w:r>
              <w:rPr>
                <w:rFonts w:hint="eastAsia" w:ascii="宋体" w:hAnsi="宋体" w:eastAsia="宋体" w:cs="宋体"/>
                <w:highlight w:val="none"/>
              </w:rPr>
              <w:t>/</w:t>
            </w:r>
            <w:r>
              <w:rPr>
                <w:rFonts w:hint="eastAsia" w:ascii="宋体" w:hAnsi="宋体" w:cs="宋体"/>
                <w:highlight w:val="none"/>
                <w:lang w:val="en-US" w:eastAsia="zh-CN"/>
              </w:rPr>
              <w:t xml:space="preserve"> </w:t>
            </w:r>
            <w:r>
              <w:rPr>
                <w:rFonts w:hint="eastAsia" w:ascii="宋体" w:hAnsi="宋体" w:cs="宋体"/>
                <w:highlight w:val="none"/>
                <w:lang w:eastAsia="zh-CN"/>
              </w:rPr>
              <w:t>☑</w:t>
            </w:r>
            <w:r>
              <w:rPr>
                <w:rFonts w:hint="eastAsia" w:ascii="宋体" w:hAnsi="宋体" w:eastAsia="宋体" w:cs="宋体"/>
                <w:highlight w:val="none"/>
              </w:rPr>
              <w:t>否</w:t>
            </w:r>
            <w:r>
              <w:rPr>
                <w:rFonts w:hint="eastAsia" w:ascii="宋体" w:hAnsi="宋体" w:cs="宋体"/>
                <w:highlight w:val="none"/>
                <w:lang w:eastAsia="zh-CN"/>
              </w:rPr>
              <w:t>，</w:t>
            </w:r>
            <w:r>
              <w:rPr>
                <w:rFonts w:hint="eastAsia" w:ascii="宋体" w:hAnsi="宋体" w:cs="宋体"/>
                <w:highlight w:val="none"/>
                <w:lang w:val="en-US" w:eastAsia="zh-CN"/>
              </w:rPr>
              <w:t>发布入围结果公告视为签订框架协议</w:t>
            </w:r>
          </w:p>
        </w:tc>
      </w:tr>
      <w:tr w14:paraId="6970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75932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17280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C92BE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cs="宋体"/>
                <w:highlight w:val="none"/>
                <w:lang w:eastAsia="zh-CN"/>
              </w:rPr>
              <w:t>□</w:t>
            </w:r>
            <w:r>
              <w:rPr>
                <w:rFonts w:hint="eastAsia" w:ascii="宋体" w:hAnsi="宋体" w:eastAsia="宋体" w:cs="宋体"/>
                <w:highlight w:val="none"/>
              </w:rPr>
              <w:t>是</w:t>
            </w:r>
            <w:r>
              <w:rPr>
                <w:rFonts w:hint="eastAsia" w:ascii="宋体" w:hAnsi="宋体" w:cs="宋体"/>
                <w:highlight w:val="none"/>
                <w:lang w:val="en-US" w:eastAsia="zh-CN"/>
              </w:rPr>
              <w:t xml:space="preserve"> </w:t>
            </w:r>
            <w:r>
              <w:rPr>
                <w:rFonts w:hint="eastAsia" w:ascii="宋体" w:hAnsi="宋体" w:eastAsia="宋体" w:cs="宋体"/>
                <w:highlight w:val="none"/>
              </w:rPr>
              <w:t>/</w:t>
            </w:r>
            <w:r>
              <w:rPr>
                <w:rFonts w:hint="eastAsia" w:ascii="宋体" w:hAnsi="宋体" w:cs="宋体"/>
                <w:highlight w:val="none"/>
                <w:lang w:val="en-US" w:eastAsia="zh-CN"/>
              </w:rPr>
              <w:t xml:space="preserve"> </w:t>
            </w:r>
            <w:r>
              <w:rPr>
                <w:rFonts w:hint="eastAsia" w:ascii="宋体" w:hAnsi="宋体" w:cs="宋体"/>
                <w:highlight w:val="none"/>
                <w:lang w:eastAsia="zh-CN"/>
              </w:rPr>
              <w:t>☑</w:t>
            </w:r>
            <w:r>
              <w:rPr>
                <w:rFonts w:hint="eastAsia" w:ascii="宋体" w:hAnsi="宋体" w:eastAsia="宋体" w:cs="宋体"/>
                <w:highlight w:val="none"/>
              </w:rPr>
              <w:t>否</w:t>
            </w:r>
          </w:p>
        </w:tc>
      </w:tr>
      <w:tr w14:paraId="7ACA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26734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7A34E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47B12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cs="宋体"/>
                <w:highlight w:val="none"/>
                <w:lang w:eastAsia="zh-CN"/>
              </w:rPr>
              <w:t>□</w:t>
            </w:r>
            <w:r>
              <w:rPr>
                <w:rFonts w:hint="eastAsia" w:ascii="宋体" w:hAnsi="宋体" w:eastAsia="宋体" w:cs="宋体"/>
                <w:highlight w:val="none"/>
              </w:rPr>
              <w:t>是（但主体部分不得分包，详见</w:t>
            </w:r>
            <w:r>
              <w:rPr>
                <w:rFonts w:hint="eastAsia" w:ascii="宋体" w:hAnsi="宋体" w:cs="宋体"/>
                <w:highlight w:val="none"/>
                <w:lang w:val="en-US" w:eastAsia="zh-CN"/>
              </w:rPr>
              <w:t>采购</w:t>
            </w:r>
            <w:r>
              <w:rPr>
                <w:rFonts w:hint="eastAsia" w:ascii="宋体" w:hAnsi="宋体" w:eastAsia="宋体" w:cs="宋体"/>
                <w:highlight w:val="none"/>
              </w:rPr>
              <w:t>需求内容）/</w:t>
            </w:r>
            <w:r>
              <w:rPr>
                <w:rFonts w:hint="eastAsia" w:ascii="宋体" w:hAnsi="宋体" w:cs="宋体"/>
                <w:highlight w:val="none"/>
                <w:lang w:val="en-US" w:eastAsia="zh-CN"/>
              </w:rPr>
              <w:t xml:space="preserve"> </w:t>
            </w:r>
            <w:r>
              <w:rPr>
                <w:rFonts w:hint="eastAsia" w:ascii="宋体" w:hAnsi="宋体" w:cs="宋体"/>
                <w:highlight w:val="none"/>
                <w:lang w:eastAsia="zh-CN"/>
              </w:rPr>
              <w:t>☑</w:t>
            </w:r>
            <w:r>
              <w:rPr>
                <w:rFonts w:hint="eastAsia" w:ascii="宋体" w:hAnsi="宋体" w:eastAsia="宋体" w:cs="宋体"/>
                <w:highlight w:val="none"/>
              </w:rPr>
              <w:t>否</w:t>
            </w:r>
          </w:p>
        </w:tc>
      </w:tr>
      <w:tr w14:paraId="5E1B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19317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890D1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答疑会或</w:t>
            </w:r>
          </w:p>
          <w:p w14:paraId="771893D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EF83E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有，</w:t>
            </w:r>
            <w:r>
              <w:rPr>
                <w:rFonts w:hint="eastAsia" w:ascii="宋体" w:hAnsi="宋体" w:eastAsia="宋体" w:cs="宋体"/>
                <w:highlight w:val="none"/>
              </w:rPr>
              <w:t>具体时间和地点</w:t>
            </w:r>
            <w:r>
              <w:rPr>
                <w:rFonts w:hint="eastAsia" w:ascii="宋体" w:hAnsi="宋体" w:cs="宋体"/>
                <w:highlight w:val="none"/>
                <w:lang w:val="en-US" w:eastAsia="zh-CN"/>
              </w:rPr>
              <w:t>为：</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r>
              <w:rPr>
                <w:rFonts w:hint="eastAsia" w:ascii="宋体" w:hAnsi="宋体" w:eastAsia="宋体" w:cs="宋体"/>
                <w:highlight w:val="none"/>
              </w:rPr>
              <w:t>/</w:t>
            </w:r>
            <w:r>
              <w:rPr>
                <w:rFonts w:hint="eastAsia" w:ascii="宋体" w:hAnsi="宋体" w:cs="宋体"/>
                <w:highlight w:val="none"/>
                <w:lang w:val="en-US" w:eastAsia="zh-CN"/>
              </w:rPr>
              <w:t xml:space="preserve"> </w:t>
            </w:r>
            <w:r>
              <w:rPr>
                <w:rFonts w:hint="eastAsia" w:ascii="宋体" w:hAnsi="宋体" w:cs="宋体"/>
                <w:highlight w:val="none"/>
                <w:lang w:eastAsia="zh-CN"/>
              </w:rPr>
              <w:t>☑</w:t>
            </w:r>
            <w:r>
              <w:rPr>
                <w:rFonts w:hint="eastAsia" w:ascii="宋体" w:hAnsi="宋体" w:eastAsia="宋体" w:cs="宋体"/>
                <w:highlight w:val="none"/>
              </w:rPr>
              <w:t>无</w:t>
            </w:r>
          </w:p>
        </w:tc>
      </w:tr>
      <w:tr w14:paraId="2D15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DFC5C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D3202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rPr>
              <w:t>适用采购人或者服务对象范围</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9F773D">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default" w:ascii="宋体" w:hAnsi="宋体" w:eastAsia="宋体" w:cs="宋体"/>
                <w:highlight w:val="none"/>
                <w:lang w:val="en-US" w:eastAsia="zh-CN"/>
              </w:rPr>
            </w:pPr>
            <w:bookmarkStart w:id="27" w:name="OLE_LINK3"/>
            <w:r>
              <w:rPr>
                <w:rFonts w:hint="eastAsia" w:ascii="宋体" w:hAnsi="宋体" w:cs="宋体"/>
                <w:b w:val="0"/>
                <w:bCs w:val="0"/>
                <w:color w:val="auto"/>
                <w:sz w:val="24"/>
                <w:szCs w:val="24"/>
                <w:highlight w:val="none"/>
                <w:lang w:val="en-US" w:eastAsia="zh-CN"/>
              </w:rPr>
              <w:t>省级在台单位、台州市本级（含三区）各级国家机关、事业单位和团体组织</w:t>
            </w:r>
            <w:bookmarkEnd w:id="27"/>
          </w:p>
        </w:tc>
      </w:tr>
      <w:tr w14:paraId="7417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25E13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B66D3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cs="宋体"/>
                <w:highlight w:val="none"/>
                <w:lang w:val="en-US" w:eastAsia="zh-CN"/>
              </w:rPr>
            </w:pPr>
            <w:r>
              <w:rPr>
                <w:rFonts w:hint="eastAsia" w:ascii="宋体" w:hAnsi="宋体" w:cs="宋体"/>
                <w:highlight w:val="none"/>
                <w:u w:val="none"/>
                <w:lang w:val="en-US" w:eastAsia="zh-CN"/>
              </w:rPr>
              <w:t>公告网址</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D0ACF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highlight w:val="none"/>
                <w:u w:val="none"/>
                <w:lang w:val="en-US" w:eastAsia="zh-CN"/>
              </w:rPr>
            </w:pPr>
            <w:r>
              <w:rPr>
                <w:rFonts w:hint="eastAsia" w:ascii="宋体" w:hAnsi="宋体" w:cs="宋体"/>
                <w:highlight w:val="none"/>
                <w:u w:val="none"/>
                <w:lang w:val="en-US" w:eastAsia="zh-CN"/>
              </w:rPr>
              <w:t>浙江政府采购网（https://zfcg.czt.zj.gov.cn）</w:t>
            </w:r>
          </w:p>
          <w:p w14:paraId="7601950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highlight w:val="none"/>
                <w:u w:val="none"/>
                <w:lang w:val="en-US" w:eastAsia="zh-CN"/>
              </w:rPr>
            </w:pPr>
            <w:r>
              <w:rPr>
                <w:rFonts w:hint="eastAsia" w:ascii="宋体" w:hAnsi="宋体" w:cs="宋体"/>
                <w:highlight w:val="none"/>
                <w:u w:val="none"/>
                <w:lang w:val="en-US" w:eastAsia="zh-CN"/>
              </w:rPr>
              <w:t>台州市公共资源交易网（https://tzztb.zjtz.gov.cn）</w:t>
            </w:r>
          </w:p>
        </w:tc>
      </w:tr>
      <w:tr w14:paraId="46F7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7D6F2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lang w:val="en-US" w:eastAsia="zh-CN"/>
              </w:rPr>
            </w:pPr>
            <w:r>
              <w:rPr>
                <w:rFonts w:hint="eastAsia" w:ascii="宋体" w:hAnsi="宋体" w:cs="宋体"/>
                <w:highlight w:val="none"/>
                <w:lang w:val="en-US" w:eastAsia="zh-CN"/>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D9FB3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电子化采购系统</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1AE91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highlight w:val="none"/>
                <w:u w:val="single"/>
                <w:lang w:val="en-US" w:eastAsia="zh-CN"/>
              </w:rPr>
            </w:pPr>
            <w:r>
              <w:rPr>
                <w:rFonts w:hint="eastAsia" w:ascii="宋体" w:hAnsi="宋体" w:cs="宋体"/>
                <w:highlight w:val="none"/>
                <w:u w:val="none"/>
                <w:lang w:val="en-US" w:eastAsia="zh-CN"/>
              </w:rPr>
              <w:t>本项目流程涉及电子化采购的，均依托浙江政府采购云平台（以下简称“政采云平台”）进行。</w:t>
            </w:r>
          </w:p>
        </w:tc>
      </w:tr>
      <w:tr w14:paraId="3990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85A6F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2070D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文件的制作和</w:t>
            </w:r>
            <w:r>
              <w:rPr>
                <w:rFonts w:hint="eastAsia" w:ascii="宋体" w:hAnsi="宋体" w:cs="宋体"/>
                <w:color w:val="auto"/>
                <w:highlight w:val="none"/>
                <w:lang w:val="en-US" w:eastAsia="zh-CN"/>
              </w:rPr>
              <w:t>提交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DCFE5D">
            <w:pPr>
              <w:keepNext w:val="0"/>
              <w:keepLines w:val="0"/>
              <w:pageBreakBefore w:val="0"/>
              <w:widowControl w:val="0"/>
              <w:kinsoku/>
              <w:wordWrap w:val="0"/>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供应商</w:t>
            </w:r>
            <w:r>
              <w:rPr>
                <w:rFonts w:hint="eastAsia" w:ascii="宋体" w:hAnsi="宋体" w:eastAsia="宋体" w:cs="宋体"/>
                <w:color w:val="auto"/>
                <w:highlight w:val="none"/>
              </w:rPr>
              <w:t>按照本项目</w:t>
            </w:r>
            <w:r>
              <w:rPr>
                <w:rFonts w:hint="eastAsia" w:ascii="宋体" w:hAnsi="宋体" w:cs="宋体"/>
                <w:color w:val="auto"/>
                <w:highlight w:val="none"/>
                <w:lang w:val="en-US" w:eastAsia="zh-CN"/>
              </w:rPr>
              <w:t>征集</w:t>
            </w:r>
            <w:r>
              <w:rPr>
                <w:rFonts w:hint="eastAsia" w:ascii="宋体" w:hAnsi="宋体" w:eastAsia="宋体" w:cs="宋体"/>
                <w:color w:val="auto"/>
                <w:highlight w:val="none"/>
              </w:rPr>
              <w:t>文件要求编制</w:t>
            </w:r>
            <w:r>
              <w:rPr>
                <w:rFonts w:hint="eastAsia" w:ascii="宋体" w:hAnsi="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并通过政采云平台在线征集入口（https://agreement.zcygov.cn/agreement-signup/#/signup/online/list）找到本项目申请入口，根据政采云平台的要求提交响应文件</w:t>
            </w:r>
            <w:r>
              <w:rPr>
                <w:rFonts w:hint="eastAsia" w:ascii="宋体" w:hAnsi="宋体" w:cs="宋体"/>
                <w:color w:val="auto"/>
                <w:highlight w:val="none"/>
                <w:lang w:eastAsia="zh-CN"/>
              </w:rPr>
              <w:t>。</w:t>
            </w:r>
          </w:p>
        </w:tc>
      </w:tr>
      <w:tr w14:paraId="26CA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69AD0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10B5E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审核形式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2609B5">
            <w:pPr>
              <w:keepNext w:val="0"/>
              <w:keepLines w:val="0"/>
              <w:pageBreakBefore w:val="0"/>
              <w:widowControl w:val="0"/>
              <w:kinsoku/>
              <w:wordWrap w:val="0"/>
              <w:overflowPunct/>
              <w:topLinePunct w:val="0"/>
              <w:autoSpaceDE/>
              <w:autoSpaceDN/>
              <w:bidi w:val="0"/>
              <w:adjustRightInd/>
              <w:snapToGrid/>
              <w:spacing w:line="300" w:lineRule="auto"/>
              <w:ind w:firstLine="420" w:firstLineChars="200"/>
              <w:jc w:val="both"/>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1.本项目将组织评审专家对首次审核时间前提交的响应文件进行审核；</w:t>
            </w:r>
          </w:p>
          <w:p w14:paraId="78067B06">
            <w:pPr>
              <w:keepNext w:val="0"/>
              <w:keepLines w:val="0"/>
              <w:pageBreakBefore w:val="0"/>
              <w:widowControl w:val="0"/>
              <w:kinsoku/>
              <w:wordWrap w:val="0"/>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2.首次审核时间后提交的响应文件，将视响应文件数量再次组织评审专家进行审核或由征集人</w:t>
            </w:r>
            <w:r>
              <w:rPr>
                <w:rFonts w:hint="eastAsia" w:ascii="宋体" w:hAnsi="宋体" w:cs="宋体"/>
                <w:highlight w:val="none"/>
                <w:lang w:val="en-US" w:eastAsia="zh-CN"/>
              </w:rPr>
              <w:t>进行初审及复审。</w:t>
            </w:r>
          </w:p>
        </w:tc>
      </w:tr>
      <w:tr w14:paraId="5670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0BDF9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28787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信用信息</w:t>
            </w:r>
          </w:p>
          <w:p w14:paraId="5A5D6C8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EAA16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rPr>
              <w:t>信用中国（网址：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"http://www.creditchina.gov.cn" </w:instrText>
            </w:r>
            <w:r>
              <w:rPr>
                <w:rFonts w:hint="eastAsia" w:ascii="宋体" w:hAnsi="宋体" w:eastAsia="宋体" w:cs="宋体"/>
                <w:highlight w:val="none"/>
              </w:rPr>
              <w:fldChar w:fldCharType="separate"/>
            </w:r>
            <w:r>
              <w:rPr>
                <w:rFonts w:hint="eastAsia" w:ascii="宋体" w:hAnsi="宋体" w:eastAsia="宋体" w:cs="宋体"/>
                <w:highlight w:val="none"/>
              </w:rPr>
              <w:t>http://www.creditchina.gov.cn</w:t>
            </w:r>
            <w:r>
              <w:rPr>
                <w:rFonts w:hint="eastAsia" w:ascii="宋体" w:hAnsi="宋体" w:eastAsia="宋体" w:cs="宋体"/>
                <w:highlight w:val="none"/>
              </w:rPr>
              <w:fldChar w:fldCharType="end"/>
            </w:r>
            <w:r>
              <w:rPr>
                <w:rFonts w:hint="eastAsia" w:ascii="宋体" w:hAnsi="宋体" w:cs="宋体"/>
                <w:highlight w:val="none"/>
                <w:lang w:eastAsia="zh-CN"/>
              </w:rPr>
              <w:t>）</w:t>
            </w:r>
          </w:p>
          <w:p w14:paraId="1456724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lang w:eastAsia="zh-CN"/>
              </w:rPr>
            </w:pPr>
            <w:r>
              <w:rPr>
                <w:rFonts w:hint="eastAsia" w:ascii="宋体" w:hAnsi="宋体" w:eastAsia="宋体" w:cs="宋体"/>
                <w:highlight w:val="none"/>
              </w:rPr>
              <w:t>中国政府采购网（网址：http://www.ccgp.gov.cn</w:t>
            </w:r>
            <w:r>
              <w:rPr>
                <w:rFonts w:hint="eastAsia" w:ascii="宋体" w:hAnsi="宋体" w:cs="宋体"/>
                <w:highlight w:val="none"/>
                <w:lang w:eastAsia="zh-CN"/>
              </w:rPr>
              <w:t>）</w:t>
            </w:r>
          </w:p>
        </w:tc>
      </w:tr>
      <w:tr w14:paraId="0C7D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33B32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BE9A0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22C7E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 xml:space="preserve"> 政采云平台网上质疑系统。</w:t>
            </w:r>
          </w:p>
        </w:tc>
      </w:tr>
      <w:tr w14:paraId="1213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2D289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E6192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CC9E0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lang w:val="zh-CN"/>
              </w:rPr>
              <w:t>带“</w:t>
            </w:r>
            <w:r>
              <w:rPr>
                <w:rFonts w:hint="eastAsia" w:ascii="宋体" w:hAnsi="宋体" w:eastAsia="宋体" w:cs="宋体"/>
                <w:highlight w:val="none"/>
              </w:rPr>
              <w:t>▲”的条款是实质性条款，</w:t>
            </w:r>
            <w:r>
              <w:rPr>
                <w:rFonts w:hint="eastAsia" w:ascii="宋体" w:hAnsi="宋体" w:cs="宋体"/>
                <w:highlight w:val="none"/>
                <w:lang w:val="en-US" w:eastAsia="zh-CN"/>
              </w:rPr>
              <w:t>响应</w:t>
            </w:r>
            <w:r>
              <w:rPr>
                <w:rFonts w:hint="eastAsia" w:ascii="宋体" w:hAnsi="宋体" w:eastAsia="宋体" w:cs="宋体"/>
                <w:highlight w:val="none"/>
              </w:rPr>
              <w:t>文件须作出实质性响应，否则作无效</w:t>
            </w:r>
            <w:r>
              <w:rPr>
                <w:rFonts w:hint="eastAsia" w:ascii="宋体" w:hAnsi="宋体" w:cs="宋体"/>
                <w:highlight w:val="none"/>
                <w:lang w:val="en-US" w:eastAsia="zh-CN"/>
              </w:rPr>
              <w:t>响应</w:t>
            </w:r>
            <w:r>
              <w:rPr>
                <w:rFonts w:hint="eastAsia" w:ascii="宋体" w:hAnsi="宋体" w:eastAsia="宋体" w:cs="宋体"/>
                <w:highlight w:val="none"/>
              </w:rPr>
              <w:t>处理。</w:t>
            </w:r>
          </w:p>
        </w:tc>
      </w:tr>
      <w:tr w14:paraId="6888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50560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3FE14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A853A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带“★”的条款是主要性能参数。</w:t>
            </w:r>
          </w:p>
        </w:tc>
      </w:tr>
      <w:tr w14:paraId="1F49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90FA4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1DCD9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85071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包括电子邮件、信函、传真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数据电文</w:t>
            </w:r>
            <w:r>
              <w:rPr>
                <w:rFonts w:hint="eastAsia" w:ascii="宋体" w:hAnsi="宋体" w:eastAsia="宋体" w:cs="宋体"/>
                <w:color w:val="auto"/>
                <w:highlight w:val="none"/>
              </w:rPr>
              <w:t>。</w:t>
            </w:r>
          </w:p>
        </w:tc>
      </w:tr>
      <w:tr w14:paraId="7009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4A4FB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18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405B3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highlight w:val="none"/>
              </w:rPr>
            </w:pPr>
            <w:r>
              <w:rPr>
                <w:rFonts w:hint="eastAsia" w:ascii="宋体" w:hAnsi="宋体" w:eastAsia="宋体" w:cs="宋体"/>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425A8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本</w:t>
            </w:r>
            <w:r>
              <w:rPr>
                <w:rFonts w:hint="eastAsia" w:ascii="宋体" w:hAnsi="宋体" w:cs="宋体"/>
                <w:highlight w:val="none"/>
                <w:lang w:val="en-US" w:eastAsia="zh-CN"/>
              </w:rPr>
              <w:t>征集</w:t>
            </w:r>
            <w:r>
              <w:rPr>
                <w:rFonts w:hint="eastAsia" w:ascii="宋体" w:hAnsi="宋体" w:eastAsia="宋体" w:cs="宋体"/>
                <w:highlight w:val="none"/>
              </w:rPr>
              <w:t>文件解释权属于</w:t>
            </w:r>
            <w:r>
              <w:rPr>
                <w:rFonts w:hint="eastAsia" w:ascii="宋体" w:hAnsi="宋体" w:cs="宋体"/>
                <w:highlight w:val="none"/>
                <w:lang w:val="en-US" w:eastAsia="zh-CN"/>
              </w:rPr>
              <w:t>征集人</w:t>
            </w:r>
            <w:r>
              <w:rPr>
                <w:rFonts w:hint="eastAsia" w:ascii="宋体" w:hAnsi="宋体" w:eastAsia="宋体" w:cs="宋体"/>
                <w:highlight w:val="none"/>
              </w:rPr>
              <w:t>。</w:t>
            </w:r>
          </w:p>
        </w:tc>
      </w:tr>
    </w:tbl>
    <w:p w14:paraId="4483B2E8">
      <w:pPr>
        <w:pStyle w:val="11"/>
        <w:keepNext w:val="0"/>
        <w:keepLines w:val="0"/>
        <w:pageBreakBefore w:val="0"/>
        <w:kinsoku/>
        <w:wordWrap/>
        <w:overflowPunct/>
        <w:topLinePunct w:val="0"/>
        <w:bidi w:val="0"/>
        <w:adjustRightInd/>
        <w:snapToGrid/>
        <w:spacing w:line="360" w:lineRule="auto"/>
        <w:ind w:left="0" w:leftChars="0"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14:paraId="50F0326B">
      <w:pPr>
        <w:pStyle w:val="12"/>
        <w:keepNext w:val="0"/>
        <w:keepLines w:val="0"/>
        <w:pageBreakBefore w:val="0"/>
        <w:numPr>
          <w:ilvl w:val="0"/>
          <w:numId w:val="6"/>
        </w:numPr>
        <w:kinsoku/>
        <w:wordWrap/>
        <w:overflowPunct/>
        <w:topLinePunct w:val="0"/>
        <w:bidi w:val="0"/>
        <w:adjustRightInd/>
        <w:snapToGrid/>
        <w:spacing w:line="360" w:lineRule="auto"/>
        <w:ind w:left="0" w:leftChars="0" w:firstLine="482" w:firstLineChars="200"/>
        <w:textAlignment w:val="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157D62CF">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lang w:val="en-US" w:eastAsia="zh-CN"/>
        </w:rPr>
        <w:t>征集</w:t>
      </w:r>
      <w:r>
        <w:rPr>
          <w:rFonts w:asciiTheme="minorEastAsia" w:hAnsiTheme="minorEastAsia" w:eastAsiaTheme="minorEastAsia"/>
          <w:color w:val="auto"/>
          <w:sz w:val="24"/>
          <w:highlight w:val="none"/>
        </w:rPr>
        <w:t>文件依据《中华人民共和国政府采购法》、《中华人民共和国政府采购法实施条例》（国务院令第658号）</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《政府采购货物和服务招标投标管理办法》（财政部令第87号）</w:t>
      </w:r>
      <w:r>
        <w:rPr>
          <w:rFonts w:hint="eastAsia" w:asciiTheme="minorEastAsia" w:hAnsiTheme="minorEastAsia" w:eastAsiaTheme="minorEastAsia"/>
          <w:color w:val="auto"/>
          <w:sz w:val="24"/>
          <w:highlight w:val="none"/>
          <w:lang w:eastAsia="zh-CN"/>
        </w:rPr>
        <w:t>、</w:t>
      </w:r>
      <w:r>
        <w:rPr>
          <w:rFonts w:hint="eastAsia" w:cs="宋体"/>
          <w:b w:val="0"/>
          <w:color w:val="auto"/>
          <w:sz w:val="24"/>
          <w:szCs w:val="24"/>
          <w:highlight w:val="none"/>
        </w:rPr>
        <w:t>《政府采购框架协议采购方式管理暂行办法》</w:t>
      </w:r>
      <w:r>
        <w:rPr>
          <w:rFonts w:asciiTheme="minorEastAsia" w:hAnsiTheme="minorEastAsia" w:eastAsiaTheme="minorEastAsia"/>
          <w:color w:val="auto"/>
          <w:sz w:val="24"/>
          <w:highlight w:val="none"/>
        </w:rPr>
        <w:t>（财政部令第</w:t>
      </w:r>
      <w:r>
        <w:rPr>
          <w:rFonts w:hint="eastAsia" w:asciiTheme="minorEastAsia" w:hAnsiTheme="minorEastAsia" w:eastAsiaTheme="minorEastAsia"/>
          <w:color w:val="auto"/>
          <w:sz w:val="24"/>
          <w:highlight w:val="none"/>
          <w:lang w:val="en-US" w:eastAsia="zh-CN"/>
        </w:rPr>
        <w:t>110</w:t>
      </w:r>
      <w:r>
        <w:rPr>
          <w:rFonts w:asciiTheme="minorEastAsia" w:hAnsiTheme="minorEastAsia" w:eastAsiaTheme="minorEastAsia"/>
          <w:color w:val="auto"/>
          <w:sz w:val="24"/>
          <w:highlight w:val="none"/>
        </w:rPr>
        <w:t>号）</w:t>
      </w:r>
      <w:r>
        <w:rPr>
          <w:rFonts w:hint="eastAsia" w:cs="宋体"/>
          <w:b w:val="0"/>
          <w:color w:val="auto"/>
          <w:sz w:val="24"/>
          <w:szCs w:val="24"/>
          <w:highlight w:val="none"/>
          <w:lang w:eastAsia="zh-CN"/>
        </w:rPr>
        <w:t>、</w:t>
      </w:r>
      <w:r>
        <w:rPr>
          <w:rFonts w:asciiTheme="minorEastAsia" w:hAnsiTheme="minorEastAsia" w:eastAsiaTheme="minorEastAsia"/>
          <w:color w:val="auto"/>
          <w:sz w:val="24"/>
          <w:highlight w:val="none"/>
        </w:rPr>
        <w:t>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40A602FF">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供应商</w:t>
      </w:r>
      <w:r>
        <w:rPr>
          <w:rFonts w:asciiTheme="minorEastAsia" w:hAnsiTheme="minorEastAsia" w:eastAsiaTheme="minorEastAsia"/>
          <w:color w:val="auto"/>
          <w:sz w:val="24"/>
          <w:highlight w:val="none"/>
        </w:rPr>
        <w:t>应仔细阅读本项目</w:t>
      </w:r>
      <w:r>
        <w:rPr>
          <w:rFonts w:hint="eastAsia" w:asciiTheme="minorEastAsia" w:hAnsiTheme="minorEastAsia" w:eastAsiaTheme="minorEastAsia"/>
          <w:color w:val="auto"/>
          <w:sz w:val="24"/>
          <w:highlight w:val="none"/>
          <w:lang w:val="en-US" w:eastAsia="zh-CN"/>
        </w:rPr>
        <w:t>征集</w:t>
      </w:r>
      <w:r>
        <w:rPr>
          <w:rFonts w:asciiTheme="minorEastAsia" w:hAnsiTheme="minorEastAsia" w:eastAsiaTheme="minorEastAsia"/>
          <w:color w:val="auto"/>
          <w:sz w:val="24"/>
          <w:highlight w:val="none"/>
        </w:rPr>
        <w:t>公告及</w:t>
      </w:r>
      <w:r>
        <w:rPr>
          <w:rFonts w:hint="eastAsia" w:asciiTheme="minorEastAsia" w:hAnsiTheme="minorEastAsia" w:eastAsiaTheme="minorEastAsia"/>
          <w:color w:val="auto"/>
          <w:sz w:val="24"/>
          <w:highlight w:val="none"/>
          <w:lang w:val="en-US" w:eastAsia="zh-CN"/>
        </w:rPr>
        <w:t>征集</w:t>
      </w:r>
      <w:r>
        <w:rPr>
          <w:rFonts w:asciiTheme="minorEastAsia" w:hAnsiTheme="minorEastAsia" w:eastAsiaTheme="minorEastAsia"/>
          <w:color w:val="auto"/>
          <w:sz w:val="24"/>
          <w:highlight w:val="none"/>
        </w:rPr>
        <w:t>文件的所有内容（包括变更、补充、澄清以及修改等，且均为</w:t>
      </w:r>
      <w:r>
        <w:rPr>
          <w:rFonts w:hint="eastAsia" w:asciiTheme="minorEastAsia" w:hAnsiTheme="minorEastAsia" w:eastAsiaTheme="minorEastAsia"/>
          <w:color w:val="auto"/>
          <w:sz w:val="24"/>
          <w:highlight w:val="none"/>
          <w:lang w:val="en-US" w:eastAsia="zh-CN"/>
        </w:rPr>
        <w:t>公开征集</w:t>
      </w:r>
      <w:r>
        <w:rPr>
          <w:rFonts w:asciiTheme="minorEastAsia" w:hAnsiTheme="minorEastAsia" w:eastAsiaTheme="minorEastAsia"/>
          <w:color w:val="auto"/>
          <w:sz w:val="24"/>
          <w:highlight w:val="none"/>
        </w:rPr>
        <w:t>文件的组成部分），按照</w:t>
      </w:r>
      <w:r>
        <w:rPr>
          <w:rFonts w:hint="eastAsia" w:asciiTheme="minorEastAsia" w:hAnsiTheme="minorEastAsia" w:eastAsiaTheme="minorEastAsia"/>
          <w:color w:val="auto"/>
          <w:sz w:val="24"/>
          <w:highlight w:val="none"/>
          <w:lang w:val="en-US" w:eastAsia="zh-CN"/>
        </w:rPr>
        <w:t>征集</w:t>
      </w:r>
      <w:r>
        <w:rPr>
          <w:rFonts w:asciiTheme="minorEastAsia" w:hAnsiTheme="minorEastAsia" w:eastAsiaTheme="minorEastAsia"/>
          <w:color w:val="auto"/>
          <w:sz w:val="24"/>
          <w:highlight w:val="none"/>
        </w:rPr>
        <w:t>文件要求以及格式编制</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文件，并保证其真实性，否则</w:t>
      </w:r>
      <w:r>
        <w:rPr>
          <w:rFonts w:hint="eastAsia"/>
          <w:color w:val="auto"/>
          <w:sz w:val="24"/>
          <w:highlight w:val="none"/>
        </w:rPr>
        <w:t>由此引起的一切后果应由</w:t>
      </w:r>
      <w:r>
        <w:rPr>
          <w:rFonts w:hint="eastAsia" w:asciiTheme="minorEastAsia" w:hAnsiTheme="minorEastAsia" w:eastAsiaTheme="minorEastAsia"/>
          <w:color w:val="auto"/>
          <w:sz w:val="24"/>
          <w:highlight w:val="none"/>
          <w:lang w:val="en-US" w:eastAsia="zh-CN"/>
        </w:rPr>
        <w:t>供应商</w:t>
      </w:r>
      <w:r>
        <w:rPr>
          <w:rFonts w:hint="eastAsia"/>
          <w:color w:val="auto"/>
          <w:sz w:val="24"/>
          <w:highlight w:val="none"/>
        </w:rPr>
        <w:t>承担。</w:t>
      </w:r>
    </w:p>
    <w:p w14:paraId="4D34FC52">
      <w:pPr>
        <w:keepNext w:val="0"/>
        <w:keepLines w:val="0"/>
        <w:pageBreakBefore w:val="0"/>
        <w:numPr>
          <w:ilvl w:val="0"/>
          <w:numId w:val="6"/>
        </w:numPr>
        <w:kinsoku/>
        <w:wordWrap/>
        <w:overflowPunct/>
        <w:topLinePunct w:val="0"/>
        <w:bidi w:val="0"/>
        <w:adjustRightInd/>
        <w:snapToGrid/>
        <w:spacing w:line="360" w:lineRule="auto"/>
        <w:ind w:left="0" w:leftChars="0" w:firstLine="482" w:firstLineChars="2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26CE3927">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lang w:val="en-US" w:eastAsia="zh-CN"/>
        </w:rPr>
        <w:t>征集</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仅</w:t>
      </w:r>
      <w:r>
        <w:rPr>
          <w:rFonts w:hint="eastAsia" w:asciiTheme="minorEastAsia" w:hAnsiTheme="minorEastAsia" w:eastAsiaTheme="minorEastAsia"/>
          <w:color w:val="auto"/>
          <w:sz w:val="24"/>
          <w:highlight w:val="none"/>
        </w:rPr>
        <w:t>适用于</w:t>
      </w:r>
      <w:r>
        <w:rPr>
          <w:rFonts w:hint="eastAsia" w:asciiTheme="minorEastAsia" w:hAnsiTheme="minorEastAsia" w:eastAsiaTheme="minorEastAsia"/>
          <w:bCs/>
          <w:color w:val="auto"/>
          <w:sz w:val="24"/>
          <w:highlight w:val="none"/>
        </w:rPr>
        <w:t>本</w:t>
      </w:r>
      <w:r>
        <w:rPr>
          <w:rFonts w:hint="eastAsia" w:asciiTheme="minorEastAsia" w:hAnsiTheme="minorEastAsia" w:eastAsiaTheme="minorEastAsia"/>
          <w:color w:val="auto"/>
          <w:sz w:val="24"/>
          <w:highlight w:val="none"/>
        </w:rPr>
        <w:t>项目的</w:t>
      </w:r>
      <w:r>
        <w:rPr>
          <w:rFonts w:hint="eastAsia" w:asciiTheme="minorEastAsia" w:hAnsiTheme="minorEastAsia" w:eastAsiaTheme="minorEastAsia"/>
          <w:color w:val="auto"/>
          <w:sz w:val="24"/>
          <w:highlight w:val="none"/>
          <w:lang w:val="en-US" w:eastAsia="zh-CN"/>
        </w:rPr>
        <w:t>征集</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评审</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入围</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成交</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验收、合同履约、付款等行为（法律、法规另有规定的，从其规定）。</w:t>
      </w:r>
    </w:p>
    <w:p w14:paraId="537D938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3A68C150">
      <w:pPr>
        <w:pStyle w:val="6"/>
        <w:keepNext w:val="0"/>
        <w:keepLines w:val="0"/>
        <w:pageBreakBefore w:val="0"/>
        <w:tabs>
          <w:tab w:val="left" w:pos="0"/>
          <w:tab w:val="left" w:pos="851"/>
        </w:tabs>
        <w:kinsoku/>
        <w:wordWrap/>
        <w:overflowPunct/>
        <w:topLinePunct w:val="0"/>
        <w:bidi w:val="0"/>
        <w:adjustRightInd/>
        <w:snapToGrid/>
        <w:spacing w:before="0" w:after="0" w:line="360" w:lineRule="auto"/>
        <w:ind w:left="0" w:leftChars="0" w:firstLine="480" w:firstLineChars="200"/>
        <w:textAlignment w:val="auto"/>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eastAsiaTheme="minorEastAsia"/>
          <w:bCs w:val="0"/>
          <w:color w:val="auto"/>
          <w:sz w:val="24"/>
          <w:szCs w:val="24"/>
          <w:highlight w:val="none"/>
          <w:lang w:val="en-US" w:eastAsia="zh-CN"/>
        </w:rPr>
        <w:t>征集人</w:t>
      </w:r>
      <w:r>
        <w:rPr>
          <w:rFonts w:hint="eastAsia"/>
          <w:bCs w:val="0"/>
          <w:color w:val="auto"/>
          <w:sz w:val="24"/>
          <w:szCs w:val="24"/>
          <w:highlight w:val="none"/>
          <w:lang w:val="zh-CN"/>
        </w:rPr>
        <w:t>：</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w:t>
      </w:r>
      <w:r>
        <w:rPr>
          <w:rFonts w:hint="eastAsia"/>
          <w:bCs w:val="0"/>
          <w:color w:val="auto"/>
          <w:sz w:val="24"/>
          <w:szCs w:val="24"/>
          <w:highlight w:val="none"/>
          <w:lang w:val="en-US" w:eastAsia="zh-CN"/>
        </w:rPr>
        <w:t>组织本项目征集的集中采购机构</w:t>
      </w:r>
      <w:r>
        <w:rPr>
          <w:rFonts w:hint="eastAsia"/>
          <w:bCs w:val="0"/>
          <w:color w:val="auto"/>
          <w:sz w:val="24"/>
          <w:szCs w:val="24"/>
          <w:highlight w:val="none"/>
          <w:lang w:val="zh-CN"/>
        </w:rPr>
        <w:t>；</w:t>
      </w:r>
    </w:p>
    <w:p w14:paraId="460C5F4A">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.采购人：</w:t>
      </w:r>
      <w:r>
        <w:rPr>
          <w:rFonts w:hint="eastAsia" w:asciiTheme="minorEastAsia" w:hAnsiTheme="minorEastAsia" w:eastAsiaTheme="minorEastAsia"/>
          <w:color w:val="auto"/>
          <w:sz w:val="24"/>
          <w:highlight w:val="none"/>
          <w:lang w:val="en-US" w:eastAsia="zh-CN"/>
        </w:rPr>
        <w:t>是指本项目</w:t>
      </w:r>
      <w:r>
        <w:rPr>
          <w:rFonts w:hint="eastAsia" w:asciiTheme="minorEastAsia" w:hAnsiTheme="minorEastAsia" w:eastAsiaTheme="minorEastAsia"/>
          <w:color w:val="auto"/>
          <w:sz w:val="24"/>
          <w:highlight w:val="none"/>
        </w:rPr>
        <w:t>适用范围</w:t>
      </w:r>
      <w:r>
        <w:rPr>
          <w:rFonts w:hint="eastAsia" w:asciiTheme="minorEastAsia" w:hAnsiTheme="minorEastAsia" w:eastAsiaTheme="minorEastAsia"/>
          <w:color w:val="auto"/>
          <w:sz w:val="24"/>
          <w:highlight w:val="none"/>
          <w:lang w:val="en-US" w:eastAsia="zh-CN"/>
        </w:rPr>
        <w:t>内的</w:t>
      </w:r>
      <w:r>
        <w:rPr>
          <w:rFonts w:hint="eastAsia" w:ascii="宋体" w:hAnsi="宋体" w:eastAsia="宋体" w:cs="宋体"/>
          <w:i w:val="0"/>
          <w:caps w:val="0"/>
          <w:color w:val="auto"/>
          <w:spacing w:val="0"/>
          <w:sz w:val="24"/>
          <w:szCs w:val="24"/>
          <w:highlight w:val="none"/>
        </w:rPr>
        <w:t>国家机关、事业单位和团体组织，以及参照本次</w:t>
      </w:r>
      <w:r>
        <w:rPr>
          <w:rFonts w:hint="eastAsia" w:ascii="宋体" w:hAnsi="宋体" w:eastAsia="宋体" w:cs="宋体"/>
          <w:i w:val="0"/>
          <w:caps w:val="0"/>
          <w:color w:val="auto"/>
          <w:spacing w:val="0"/>
          <w:sz w:val="24"/>
          <w:szCs w:val="24"/>
          <w:highlight w:val="none"/>
          <w:lang w:val="en-US" w:eastAsia="zh-CN"/>
        </w:rPr>
        <w:t>入围</w:t>
      </w:r>
      <w:r>
        <w:rPr>
          <w:rFonts w:hint="eastAsia" w:ascii="宋体" w:hAnsi="宋体" w:eastAsia="宋体" w:cs="宋体"/>
          <w:i w:val="0"/>
          <w:caps w:val="0"/>
          <w:color w:val="auto"/>
          <w:spacing w:val="0"/>
          <w:sz w:val="24"/>
          <w:szCs w:val="24"/>
          <w:highlight w:val="none"/>
        </w:rPr>
        <w:t>结果执行的有关区县（市）级国家机关、事业单位和团体组织</w:t>
      </w:r>
      <w:r>
        <w:rPr>
          <w:rFonts w:hint="eastAsia" w:asciiTheme="minorEastAsia" w:hAnsiTheme="minorEastAsia" w:eastAsiaTheme="minorEastAsia"/>
          <w:color w:val="auto"/>
          <w:sz w:val="24"/>
          <w:highlight w:val="none"/>
          <w:lang w:eastAsia="zh-CN"/>
        </w:rPr>
        <w:t>；</w:t>
      </w:r>
    </w:p>
    <w:p w14:paraId="0BFC8FE9">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eastAsia="宋体" w:asciiTheme="minorEastAsia" w:hAnsi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3.服务对象：是指适用</w:t>
      </w:r>
      <w:r>
        <w:rPr>
          <w:rFonts w:hint="eastAsia" w:ascii="宋体" w:hAnsi="宋体" w:eastAsia="宋体" w:cs="宋体"/>
          <w:b w:val="0"/>
          <w:bCs w:val="0"/>
          <w:i w:val="0"/>
          <w:iCs w:val="0"/>
          <w:caps w:val="0"/>
          <w:color w:val="auto"/>
          <w:spacing w:val="0"/>
          <w:sz w:val="24"/>
          <w:szCs w:val="24"/>
          <w:highlight w:val="none"/>
          <w:shd w:val="clear" w:fill="FFFFFF"/>
        </w:rPr>
        <w:t>集中采购目录以外，采购限额标准以上，为本部门、本系统以外的对象提供服务的政府购买服务项目</w:t>
      </w:r>
      <w:r>
        <w:rPr>
          <w:rFonts w:hint="eastAsia" w:ascii="宋体" w:hAnsi="宋体" w:cs="宋体"/>
          <w:b w:val="0"/>
          <w:bCs w:val="0"/>
          <w:i w:val="0"/>
          <w:iCs w:val="0"/>
          <w:caps w:val="0"/>
          <w:color w:val="auto"/>
          <w:spacing w:val="0"/>
          <w:sz w:val="24"/>
          <w:szCs w:val="24"/>
          <w:highlight w:val="none"/>
          <w:shd w:val="clear" w:fill="FFFFFF"/>
          <w:lang w:val="en-US" w:eastAsia="zh-CN"/>
        </w:rPr>
        <w:t>中</w:t>
      </w:r>
      <w:r>
        <w:rPr>
          <w:rFonts w:hint="eastAsia" w:ascii="宋体" w:hAnsi="宋体" w:eastAsia="宋体" w:cs="宋体"/>
          <w:b w:val="0"/>
          <w:bCs w:val="0"/>
          <w:i w:val="0"/>
          <w:iCs w:val="0"/>
          <w:caps w:val="0"/>
          <w:color w:val="auto"/>
          <w:spacing w:val="0"/>
          <w:sz w:val="24"/>
          <w:szCs w:val="24"/>
          <w:highlight w:val="none"/>
          <w:shd w:val="clear" w:fill="FFFFFF"/>
        </w:rPr>
        <w:t>接受服务的对象</w:t>
      </w:r>
      <w:r>
        <w:rPr>
          <w:rFonts w:hint="eastAsia" w:ascii="宋体" w:hAnsi="宋体" w:cs="宋体"/>
          <w:b w:val="0"/>
          <w:bCs w:val="0"/>
          <w:i w:val="0"/>
          <w:iCs w:val="0"/>
          <w:caps w:val="0"/>
          <w:color w:val="auto"/>
          <w:spacing w:val="0"/>
          <w:sz w:val="24"/>
          <w:szCs w:val="24"/>
          <w:highlight w:val="none"/>
          <w:shd w:val="clear" w:fill="FFFFFF"/>
          <w:lang w:val="en-US" w:eastAsia="zh-CN"/>
        </w:rPr>
        <w:t>；</w:t>
      </w:r>
    </w:p>
    <w:p w14:paraId="1B8AA339">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响应供应商</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lang w:val="en-US" w:eastAsia="zh-CN"/>
        </w:rPr>
        <w:t>对征集文件作出</w:t>
      </w:r>
      <w:r>
        <w:rPr>
          <w:rFonts w:hint="eastAsia" w:asciiTheme="minorEastAsia" w:hAnsiTheme="minorEastAsia" w:eastAsiaTheme="minorEastAsia"/>
          <w:color w:val="auto"/>
          <w:sz w:val="24"/>
          <w:highlight w:val="none"/>
        </w:rPr>
        <w:t>响应的法人、其他组织或者自然人</w:t>
      </w:r>
      <w:r>
        <w:rPr>
          <w:rFonts w:hint="eastAsia" w:asciiTheme="minorEastAsia" w:hAnsiTheme="minorEastAsia" w:eastAsiaTheme="minorEastAsia"/>
          <w:color w:val="auto"/>
          <w:sz w:val="24"/>
          <w:highlight w:val="none"/>
          <w:lang w:eastAsia="zh-CN"/>
        </w:rPr>
        <w:t>；</w:t>
      </w:r>
    </w:p>
    <w:p w14:paraId="3F629C29">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olor w:val="auto"/>
          <w:sz w:val="24"/>
          <w:highlight w:val="none"/>
          <w:lang w:val="zh-CN" w:eastAsia="zh-CN"/>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入围供应商</w:t>
      </w:r>
      <w:r>
        <w:rPr>
          <w:rFonts w:hint="eastAsia" w:ascii="宋体" w:hAnsi="宋体"/>
          <w:color w:val="auto"/>
          <w:sz w:val="24"/>
          <w:highlight w:val="none"/>
          <w:lang w:val="zh-CN"/>
        </w:rPr>
        <w:t>：是指对</w:t>
      </w:r>
      <w:r>
        <w:rPr>
          <w:rFonts w:hint="eastAsia" w:ascii="宋体" w:hAnsi="宋体"/>
          <w:color w:val="auto"/>
          <w:sz w:val="24"/>
          <w:highlight w:val="none"/>
        </w:rPr>
        <w:t>征集</w:t>
      </w:r>
      <w:r>
        <w:rPr>
          <w:rFonts w:hint="eastAsia" w:ascii="宋体" w:hAnsi="宋体"/>
          <w:color w:val="auto"/>
          <w:sz w:val="24"/>
          <w:highlight w:val="none"/>
          <w:lang w:val="zh-CN"/>
        </w:rPr>
        <w:t>文件</w:t>
      </w:r>
      <w:r>
        <w:rPr>
          <w:rFonts w:hint="eastAsia" w:ascii="宋体" w:hAnsi="宋体"/>
          <w:color w:val="auto"/>
          <w:sz w:val="24"/>
          <w:highlight w:val="none"/>
        </w:rPr>
        <w:t>作</w:t>
      </w:r>
      <w:r>
        <w:rPr>
          <w:rFonts w:hint="eastAsia" w:ascii="宋体" w:hAnsi="宋体"/>
          <w:color w:val="auto"/>
          <w:sz w:val="24"/>
          <w:highlight w:val="none"/>
          <w:lang w:val="zh-CN"/>
        </w:rPr>
        <w:t>出实质性响应，经</w:t>
      </w:r>
      <w:r>
        <w:rPr>
          <w:rFonts w:hint="eastAsia" w:ascii="宋体" w:hAnsi="宋体"/>
          <w:color w:val="auto"/>
          <w:sz w:val="24"/>
          <w:highlight w:val="none"/>
        </w:rPr>
        <w:t>审核通过</w:t>
      </w:r>
      <w:r>
        <w:rPr>
          <w:rFonts w:hint="eastAsia" w:ascii="宋体" w:hAnsi="宋体"/>
          <w:color w:val="auto"/>
          <w:sz w:val="24"/>
          <w:highlight w:val="none"/>
          <w:lang w:val="zh-CN"/>
        </w:rPr>
        <w:t>，</w:t>
      </w:r>
      <w:r>
        <w:rPr>
          <w:rFonts w:hint="eastAsia" w:ascii="宋体" w:hAnsi="宋体"/>
          <w:color w:val="auto"/>
          <w:sz w:val="24"/>
          <w:highlight w:val="none"/>
        </w:rPr>
        <w:t>获得</w:t>
      </w:r>
      <w:r>
        <w:rPr>
          <w:rFonts w:hint="eastAsia" w:ascii="宋体" w:hAnsi="宋体"/>
          <w:color w:val="auto"/>
          <w:sz w:val="24"/>
          <w:highlight w:val="none"/>
          <w:lang w:val="zh-CN"/>
        </w:rPr>
        <w:t>与</w:t>
      </w:r>
      <w:r>
        <w:rPr>
          <w:rFonts w:hint="eastAsia"/>
          <w:color w:val="auto"/>
          <w:sz w:val="24"/>
          <w:highlight w:val="none"/>
        </w:rPr>
        <w:t>征集人</w:t>
      </w:r>
      <w:r>
        <w:rPr>
          <w:rFonts w:hint="eastAsia" w:ascii="宋体" w:hAnsi="宋体"/>
          <w:color w:val="auto"/>
          <w:sz w:val="24"/>
          <w:highlight w:val="none"/>
          <w:lang w:val="zh-CN"/>
        </w:rPr>
        <w:t>签订</w:t>
      </w:r>
      <w:r>
        <w:rPr>
          <w:rFonts w:hint="eastAsia" w:ascii="宋体" w:hAnsi="宋体"/>
          <w:color w:val="auto"/>
          <w:sz w:val="24"/>
          <w:highlight w:val="none"/>
        </w:rPr>
        <w:t>框架协议</w:t>
      </w:r>
      <w:r>
        <w:rPr>
          <w:rFonts w:hint="eastAsia" w:ascii="宋体" w:hAnsi="宋体"/>
          <w:color w:val="auto"/>
          <w:sz w:val="24"/>
          <w:highlight w:val="none"/>
          <w:lang w:val="zh-CN"/>
        </w:rPr>
        <w:t>资格的</w:t>
      </w:r>
      <w:r>
        <w:rPr>
          <w:rFonts w:hint="eastAsia" w:ascii="宋体" w:hAnsi="宋体"/>
          <w:color w:val="auto"/>
          <w:sz w:val="24"/>
          <w:highlight w:val="none"/>
        </w:rPr>
        <w:t>供应商</w:t>
      </w:r>
      <w:r>
        <w:rPr>
          <w:rFonts w:hint="eastAsia" w:ascii="宋体" w:hAnsi="宋体"/>
          <w:color w:val="auto"/>
          <w:sz w:val="24"/>
          <w:highlight w:val="none"/>
          <w:lang w:eastAsia="zh-CN"/>
        </w:rPr>
        <w:t>；</w:t>
      </w:r>
    </w:p>
    <w:p w14:paraId="78DCC87D">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color w:val="auto"/>
          <w:sz w:val="24"/>
          <w:highlight w:val="none"/>
          <w:lang w:val="zh-CN"/>
        </w:rPr>
      </w:pPr>
      <w:r>
        <w:rPr>
          <w:rFonts w:hint="eastAsia" w:ascii="宋体" w:hAnsi="宋体"/>
          <w:color w:val="auto"/>
          <w:sz w:val="24"/>
          <w:highlight w:val="none"/>
          <w:lang w:val="en-US" w:eastAsia="zh-CN"/>
        </w:rPr>
        <w:t>6</w:t>
      </w:r>
      <w:r>
        <w:rPr>
          <w:rFonts w:hint="eastAsia" w:ascii="宋体" w:hAnsi="宋体"/>
          <w:color w:val="auto"/>
          <w:sz w:val="24"/>
          <w:highlight w:val="none"/>
          <w:lang w:val="zh-CN"/>
        </w:rPr>
        <w:t>.</w:t>
      </w:r>
      <w:r>
        <w:rPr>
          <w:rFonts w:hint="eastAsia" w:ascii="宋体" w:hAnsi="宋体"/>
          <w:color w:val="auto"/>
          <w:sz w:val="24"/>
          <w:highlight w:val="none"/>
          <w:lang w:val="en-US" w:eastAsia="zh-CN"/>
        </w:rPr>
        <w:t>成交供应商：是指采购人或者</w:t>
      </w:r>
      <w:r>
        <w:rPr>
          <w:rFonts w:hint="eastAsia" w:asciiTheme="minorEastAsia" w:hAnsiTheme="minorEastAsia" w:eastAsiaTheme="minorEastAsia"/>
          <w:b w:val="0"/>
          <w:bCs w:val="0"/>
          <w:color w:val="auto"/>
          <w:sz w:val="24"/>
          <w:highlight w:val="none"/>
          <w:lang w:val="en-US" w:eastAsia="zh-CN"/>
        </w:rPr>
        <w:t>服务对象</w:t>
      </w:r>
      <w:r>
        <w:rPr>
          <w:rFonts w:hint="eastAsia" w:ascii="宋体" w:hAnsi="宋体"/>
          <w:color w:val="auto"/>
          <w:sz w:val="24"/>
          <w:highlight w:val="none"/>
          <w:lang w:val="en-US" w:eastAsia="zh-CN"/>
        </w:rPr>
        <w:t>通过本项目规定的方式确定，获得采购合同授予资格的供应商</w:t>
      </w:r>
      <w:r>
        <w:rPr>
          <w:rFonts w:hint="eastAsia" w:ascii="宋体" w:hAnsi="宋体"/>
          <w:color w:val="auto"/>
          <w:sz w:val="24"/>
          <w:highlight w:val="none"/>
          <w:lang w:val="zh-CN"/>
        </w:rPr>
        <w:t>；</w:t>
      </w:r>
    </w:p>
    <w:p w14:paraId="47ED27EB">
      <w:pPr>
        <w:keepNext w:val="0"/>
        <w:keepLines w:val="0"/>
        <w:pageBreakBefore w:val="0"/>
        <w:kinsoku/>
        <w:wordWrap/>
        <w:overflowPunct/>
        <w:topLinePunct w:val="0"/>
        <w:bidi w:val="0"/>
        <w:adjustRightInd/>
        <w:snapToGrid/>
        <w:spacing w:line="360" w:lineRule="auto"/>
        <w:ind w:left="0" w:leftChars="0" w:firstLine="480" w:firstLineChars="200"/>
        <w:textAlignment w:val="auto"/>
        <w:rPr>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w:t>
      </w:r>
      <w:r>
        <w:rPr>
          <w:rFonts w:hint="eastAsia"/>
          <w:color w:val="auto"/>
          <w:sz w:val="24"/>
          <w:highlight w:val="none"/>
          <w:lang w:val="en-US" w:eastAsia="zh-CN"/>
        </w:rPr>
        <w:t>供应商</w:t>
      </w:r>
      <w:r>
        <w:rPr>
          <w:rFonts w:hint="eastAsia"/>
          <w:color w:val="auto"/>
          <w:sz w:val="24"/>
          <w:highlight w:val="none"/>
        </w:rPr>
        <w:t>的身份共同</w:t>
      </w:r>
      <w:r>
        <w:rPr>
          <w:rFonts w:hint="eastAsia"/>
          <w:color w:val="auto"/>
          <w:sz w:val="24"/>
          <w:highlight w:val="none"/>
          <w:lang w:val="en-US" w:eastAsia="zh-CN"/>
        </w:rPr>
        <w:t>响应</w:t>
      </w:r>
      <w:r>
        <w:rPr>
          <w:rFonts w:hint="eastAsia"/>
          <w:color w:val="auto"/>
          <w:sz w:val="24"/>
          <w:highlight w:val="none"/>
        </w:rPr>
        <w:t>。</w:t>
      </w:r>
    </w:p>
    <w:p w14:paraId="5441CFB2">
      <w:pPr>
        <w:keepNext w:val="0"/>
        <w:keepLines w:val="0"/>
        <w:pageBreakBefore w:val="0"/>
        <w:kinsoku/>
        <w:wordWrap/>
        <w:overflowPunct/>
        <w:topLinePunct w:val="0"/>
        <w:bidi w:val="0"/>
        <w:adjustRightInd/>
        <w:snapToGrid/>
        <w:spacing w:line="360" w:lineRule="auto"/>
        <w:ind w:left="0" w:leftChars="0" w:firstLine="482" w:firstLineChars="200"/>
        <w:textAlignment w:val="auto"/>
        <w:rPr>
          <w:b/>
          <w:bCs/>
          <w:color w:val="auto"/>
          <w:sz w:val="24"/>
          <w:highlight w:val="none"/>
        </w:rPr>
      </w:pPr>
      <w:r>
        <w:rPr>
          <w:rFonts w:hint="eastAsia"/>
          <w:b/>
          <w:bCs/>
          <w:color w:val="auto"/>
          <w:sz w:val="24"/>
          <w:highlight w:val="none"/>
        </w:rPr>
        <w:t>（四）</w:t>
      </w:r>
      <w:r>
        <w:rPr>
          <w:b/>
          <w:bCs/>
          <w:color w:val="auto"/>
          <w:sz w:val="24"/>
          <w:highlight w:val="none"/>
        </w:rPr>
        <w:t>以联合体形式</w:t>
      </w:r>
      <w:r>
        <w:rPr>
          <w:rFonts w:hint="eastAsia"/>
          <w:b/>
          <w:bCs/>
          <w:color w:val="auto"/>
          <w:sz w:val="24"/>
          <w:highlight w:val="none"/>
          <w:lang w:val="en-US" w:eastAsia="zh-CN"/>
        </w:rPr>
        <w:t>响应</w:t>
      </w:r>
      <w:r>
        <w:rPr>
          <w:b/>
          <w:bCs/>
          <w:color w:val="auto"/>
          <w:sz w:val="24"/>
          <w:highlight w:val="none"/>
        </w:rPr>
        <w:t>的，应符合以下规定</w:t>
      </w:r>
    </w:p>
    <w:p w14:paraId="76FE994A">
      <w:pPr>
        <w:keepNext w:val="0"/>
        <w:keepLines w:val="0"/>
        <w:pageBreakBefore w:val="0"/>
        <w:kinsoku/>
        <w:wordWrap/>
        <w:overflowPunct/>
        <w:topLinePunct w:val="0"/>
        <w:bidi w:val="0"/>
        <w:adjustRightInd/>
        <w:snapToGrid/>
        <w:spacing w:line="360" w:lineRule="auto"/>
        <w:ind w:left="0" w:leftChars="0"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w:t>
      </w:r>
      <w:r>
        <w:rPr>
          <w:rFonts w:hint="eastAsia"/>
          <w:color w:val="auto"/>
          <w:sz w:val="24"/>
          <w:highlight w:val="none"/>
          <w:lang w:val="en-US" w:eastAsia="zh-CN"/>
        </w:rPr>
        <w:t>响应</w:t>
      </w:r>
      <w:r>
        <w:rPr>
          <w:color w:val="auto"/>
          <w:sz w:val="24"/>
          <w:highlight w:val="none"/>
        </w:rPr>
        <w:t>文件组成部分</w:t>
      </w:r>
      <w:r>
        <w:rPr>
          <w:rFonts w:hint="eastAsia"/>
          <w:color w:val="auto"/>
          <w:sz w:val="24"/>
          <w:highlight w:val="none"/>
        </w:rPr>
        <w:t>；</w:t>
      </w:r>
    </w:p>
    <w:p w14:paraId="26C6113B">
      <w:pPr>
        <w:keepNext w:val="0"/>
        <w:keepLines w:val="0"/>
        <w:pageBreakBefore w:val="0"/>
        <w:kinsoku/>
        <w:wordWrap/>
        <w:overflowPunct/>
        <w:topLinePunct w:val="0"/>
        <w:bidi w:val="0"/>
        <w:adjustRightInd/>
        <w:snapToGrid/>
        <w:spacing w:line="360" w:lineRule="auto"/>
        <w:ind w:left="0" w:leftChars="0"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w:t>
      </w:r>
      <w:r>
        <w:rPr>
          <w:rFonts w:hint="eastAsia"/>
          <w:color w:val="auto"/>
          <w:sz w:val="24"/>
          <w:highlight w:val="none"/>
          <w:lang w:val="en-US" w:eastAsia="zh-CN"/>
        </w:rPr>
        <w:t>响应</w:t>
      </w:r>
      <w:r>
        <w:rPr>
          <w:color w:val="auto"/>
          <w:sz w:val="24"/>
          <w:highlight w:val="none"/>
        </w:rPr>
        <w:t>文件中提供联合体各方的相关证明材料</w:t>
      </w:r>
      <w:r>
        <w:rPr>
          <w:rFonts w:hint="eastAsia"/>
          <w:color w:val="auto"/>
          <w:sz w:val="24"/>
          <w:highlight w:val="none"/>
        </w:rPr>
        <w:t>；</w:t>
      </w:r>
    </w:p>
    <w:p w14:paraId="262221DC">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73B6C827">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w:t>
      </w:r>
      <w:r>
        <w:rPr>
          <w:rFonts w:hint="eastAsia" w:asciiTheme="minorEastAsia" w:hAnsiTheme="minorEastAsia" w:eastAsiaTheme="minorEastAsia"/>
          <w:color w:val="auto"/>
          <w:sz w:val="24"/>
          <w:highlight w:val="none"/>
          <w:lang w:val="en-US" w:eastAsia="zh-CN"/>
        </w:rPr>
        <w:t>征集</w:t>
      </w:r>
      <w:r>
        <w:rPr>
          <w:rFonts w:hint="eastAsia" w:asciiTheme="minorEastAsia" w:hAnsiTheme="minorEastAsia" w:eastAsiaTheme="minorEastAsia"/>
          <w:color w:val="auto"/>
          <w:sz w:val="24"/>
          <w:highlight w:val="none"/>
        </w:rPr>
        <w:t>人规定的资格要求。由同一资质条件的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组成的联合体，应当按照资质等级较低的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确定联合体资质等级；</w:t>
      </w:r>
    </w:p>
    <w:p w14:paraId="268FEAEC">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，也不得组成新的联合体参加同一项目；</w:t>
      </w:r>
    </w:p>
    <w:p w14:paraId="148DA455">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w:t>
      </w:r>
      <w:r>
        <w:rPr>
          <w:rFonts w:hint="eastAsia" w:asciiTheme="minorEastAsia" w:hAnsiTheme="minorEastAsia" w:eastAsiaTheme="minorEastAsia"/>
          <w:color w:val="auto"/>
          <w:sz w:val="24"/>
          <w:highlight w:val="none"/>
          <w:lang w:val="en-US" w:eastAsia="zh-CN"/>
        </w:rPr>
        <w:t>征集</w:t>
      </w:r>
      <w:r>
        <w:rPr>
          <w:rFonts w:hint="eastAsia" w:asciiTheme="minorEastAsia" w:hAnsiTheme="minorEastAsia" w:eastAsiaTheme="minorEastAsia"/>
          <w:color w:val="auto"/>
          <w:sz w:val="24"/>
          <w:highlight w:val="none"/>
        </w:rPr>
        <w:t>人签订</w:t>
      </w:r>
      <w:r>
        <w:rPr>
          <w:rFonts w:hint="eastAsia" w:ascii="宋体" w:hAnsi="宋体"/>
          <w:color w:val="auto"/>
          <w:sz w:val="24"/>
          <w:highlight w:val="none"/>
          <w:lang w:val="en-US" w:eastAsia="zh-CN"/>
        </w:rPr>
        <w:t>框架协议</w:t>
      </w:r>
      <w:r>
        <w:rPr>
          <w:rFonts w:hint="eastAsia" w:asciiTheme="minorEastAsia" w:hAnsiTheme="minorEastAsia" w:eastAsiaTheme="minorEastAsia"/>
          <w:color w:val="auto"/>
          <w:sz w:val="24"/>
          <w:highlight w:val="none"/>
        </w:rPr>
        <w:t>，就</w:t>
      </w:r>
      <w:r>
        <w:rPr>
          <w:rFonts w:hint="eastAsia" w:ascii="宋体" w:hAnsi="宋体"/>
          <w:color w:val="auto"/>
          <w:sz w:val="24"/>
          <w:highlight w:val="none"/>
          <w:lang w:val="en-US" w:eastAsia="zh-CN"/>
        </w:rPr>
        <w:t>框架协议</w:t>
      </w:r>
      <w:r>
        <w:rPr>
          <w:rFonts w:hint="eastAsia" w:asciiTheme="minorEastAsia" w:hAnsiTheme="minorEastAsia" w:eastAsiaTheme="minorEastAsia"/>
          <w:color w:val="auto"/>
          <w:sz w:val="24"/>
          <w:highlight w:val="none"/>
        </w:rPr>
        <w:t>约定的事项对</w:t>
      </w:r>
      <w:r>
        <w:rPr>
          <w:rFonts w:hint="eastAsia" w:asciiTheme="minorEastAsia" w:hAnsiTheme="minorEastAsia" w:eastAsiaTheme="minorEastAsia"/>
          <w:color w:val="auto"/>
          <w:sz w:val="24"/>
          <w:highlight w:val="none"/>
          <w:lang w:val="en-US" w:eastAsia="zh-CN"/>
        </w:rPr>
        <w:t>征集人</w:t>
      </w:r>
      <w:r>
        <w:rPr>
          <w:rFonts w:hint="eastAsia" w:asciiTheme="minorEastAsia" w:hAnsiTheme="minorEastAsia" w:eastAsiaTheme="minorEastAsia"/>
          <w:color w:val="auto"/>
          <w:sz w:val="24"/>
          <w:highlight w:val="none"/>
        </w:rPr>
        <w:t>承担连带责任；</w:t>
      </w:r>
    </w:p>
    <w:p w14:paraId="528F0EAD">
      <w:pPr>
        <w:keepNext w:val="0"/>
        <w:keepLines w:val="0"/>
        <w:pageBreakBefore w:val="0"/>
        <w:kinsoku/>
        <w:wordWrap/>
        <w:overflowPunct/>
        <w:topLinePunct w:val="0"/>
        <w:bidi w:val="0"/>
        <w:adjustRightInd/>
        <w:snapToGrid/>
        <w:spacing w:line="360" w:lineRule="auto"/>
        <w:ind w:left="0" w:leftChars="0" w:firstLine="480" w:firstLineChars="200"/>
        <w:textAlignment w:val="auto"/>
        <w:rPr>
          <w:color w:val="auto"/>
          <w:highlight w:val="none"/>
        </w:rPr>
      </w:pP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.联合体各方应当共同与</w:t>
      </w:r>
      <w:r>
        <w:rPr>
          <w:rFonts w:hint="eastAsia" w:asciiTheme="minorEastAsia" w:hAnsiTheme="minorEastAsia" w:eastAsiaTheme="minorEastAsia"/>
          <w:color w:val="auto"/>
          <w:sz w:val="24"/>
          <w:highlight w:val="none"/>
          <w:lang w:val="en-US" w:eastAsia="zh-CN"/>
        </w:rPr>
        <w:t>采购人或者服务对象</w:t>
      </w:r>
      <w:r>
        <w:rPr>
          <w:rFonts w:hint="eastAsia" w:asciiTheme="minorEastAsia" w:hAnsiTheme="minorEastAsia" w:eastAsiaTheme="minorEastAsia"/>
          <w:color w:val="auto"/>
          <w:sz w:val="24"/>
          <w:highlight w:val="none"/>
        </w:rPr>
        <w:t>签订</w:t>
      </w:r>
      <w:r>
        <w:rPr>
          <w:rFonts w:hint="eastAsia" w:ascii="宋体" w:hAnsi="宋体" w:cs="宋体"/>
          <w:color w:val="auto"/>
          <w:sz w:val="24"/>
          <w:highlight w:val="none"/>
        </w:rPr>
        <w:t>采购合同</w:t>
      </w:r>
      <w:r>
        <w:rPr>
          <w:rFonts w:hint="eastAsia" w:asciiTheme="minorEastAsia" w:hAnsiTheme="minorEastAsia" w:eastAsiaTheme="minorEastAsia"/>
          <w:color w:val="auto"/>
          <w:sz w:val="24"/>
          <w:highlight w:val="none"/>
        </w:rPr>
        <w:t>，就</w:t>
      </w:r>
      <w:r>
        <w:rPr>
          <w:rFonts w:hint="eastAsia" w:ascii="宋体" w:hAnsi="宋体"/>
          <w:color w:val="auto"/>
          <w:sz w:val="24"/>
          <w:highlight w:val="none"/>
          <w:lang w:val="en-US" w:eastAsia="zh-CN"/>
        </w:rPr>
        <w:t>合同</w:t>
      </w:r>
      <w:r>
        <w:rPr>
          <w:rFonts w:hint="eastAsia" w:asciiTheme="minorEastAsia" w:hAnsiTheme="minorEastAsia" w:eastAsiaTheme="minorEastAsia"/>
          <w:color w:val="auto"/>
          <w:sz w:val="24"/>
          <w:highlight w:val="none"/>
        </w:rPr>
        <w:t>约定的事项对</w:t>
      </w:r>
      <w:r>
        <w:rPr>
          <w:rFonts w:hint="eastAsia" w:asciiTheme="minorEastAsia" w:hAnsiTheme="minorEastAsia" w:eastAsiaTheme="minorEastAsia"/>
          <w:color w:val="auto"/>
          <w:sz w:val="24"/>
          <w:highlight w:val="none"/>
          <w:lang w:val="en-US" w:eastAsia="zh-CN"/>
        </w:rPr>
        <w:t>采购人或者服务对象</w:t>
      </w:r>
      <w:r>
        <w:rPr>
          <w:rFonts w:hint="eastAsia" w:asciiTheme="minorEastAsia" w:hAnsiTheme="minorEastAsia" w:eastAsiaTheme="minorEastAsia"/>
          <w:color w:val="auto"/>
          <w:sz w:val="24"/>
          <w:highlight w:val="none"/>
        </w:rPr>
        <w:t>承担连带责任；</w:t>
      </w:r>
    </w:p>
    <w:p w14:paraId="79EA2FD7">
      <w:pPr>
        <w:keepNext w:val="0"/>
        <w:keepLines w:val="0"/>
        <w:pageBreakBefore w:val="0"/>
        <w:kinsoku/>
        <w:wordWrap/>
        <w:overflowPunct/>
        <w:topLinePunct w:val="0"/>
        <w:bidi w:val="0"/>
        <w:adjustRightInd/>
        <w:snapToGrid/>
        <w:spacing w:line="360" w:lineRule="auto"/>
        <w:ind w:left="0" w:leftChars="0" w:firstLine="480" w:firstLineChars="200"/>
        <w:textAlignment w:val="auto"/>
        <w:rPr>
          <w:color w:val="auto"/>
          <w:sz w:val="24"/>
          <w:highlight w:val="none"/>
        </w:rPr>
      </w:pP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提交响应文件</w:t>
      </w:r>
      <w:r>
        <w:rPr>
          <w:color w:val="auto"/>
          <w:sz w:val="24"/>
          <w:highlight w:val="none"/>
        </w:rPr>
        <w:t>时，应以联合体协议中确定的主体方名义</w:t>
      </w:r>
      <w:r>
        <w:rPr>
          <w:rFonts w:hint="eastAsia"/>
          <w:color w:val="auto"/>
          <w:sz w:val="24"/>
          <w:highlight w:val="none"/>
          <w:lang w:val="en-US" w:eastAsia="zh-CN"/>
        </w:rPr>
        <w:t>响应</w:t>
      </w:r>
      <w:r>
        <w:rPr>
          <w:color w:val="auto"/>
          <w:sz w:val="24"/>
          <w:highlight w:val="none"/>
        </w:rPr>
        <w:t>，对联合体各方均具有约束力。</w:t>
      </w:r>
    </w:p>
    <w:p w14:paraId="30293606">
      <w:pPr>
        <w:keepNext w:val="0"/>
        <w:keepLines w:val="0"/>
        <w:pageBreakBefore w:val="0"/>
        <w:kinsoku/>
        <w:wordWrap/>
        <w:overflowPunct/>
        <w:topLinePunct w:val="0"/>
        <w:bidi w:val="0"/>
        <w:adjustRightInd/>
        <w:snapToGrid/>
        <w:spacing w:line="360" w:lineRule="auto"/>
        <w:ind w:left="0" w:leftChars="0" w:firstLine="482" w:firstLineChars="200"/>
        <w:textAlignment w:val="auto"/>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671DCCF5">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文件以及</w:t>
      </w:r>
      <w:r>
        <w:rPr>
          <w:rFonts w:hint="eastAsia" w:asciiTheme="minorEastAsia" w:hAnsiTheme="minorEastAsia" w:eastAsiaTheme="minorEastAsia"/>
          <w:color w:val="auto"/>
          <w:sz w:val="24"/>
          <w:highlight w:val="none"/>
          <w:lang w:val="en-US" w:eastAsia="zh-CN"/>
        </w:rPr>
        <w:t>响应供应商</w:t>
      </w:r>
      <w:r>
        <w:rPr>
          <w:rFonts w:hint="eastAsia" w:asciiTheme="minorEastAsia" w:hAnsiTheme="minorEastAsia" w:eastAsiaTheme="minorEastAsia"/>
          <w:color w:val="auto"/>
          <w:sz w:val="24"/>
          <w:highlight w:val="none"/>
        </w:rPr>
        <w:t>与</w:t>
      </w:r>
      <w:r>
        <w:rPr>
          <w:rFonts w:hint="eastAsia" w:eastAsiaTheme="minorEastAsia"/>
          <w:bCs w:val="0"/>
          <w:color w:val="auto"/>
          <w:sz w:val="24"/>
          <w:szCs w:val="24"/>
          <w:highlight w:val="none"/>
          <w:lang w:val="en-US" w:eastAsia="zh-CN"/>
        </w:rPr>
        <w:t>征集人</w:t>
      </w:r>
      <w:r>
        <w:rPr>
          <w:rFonts w:hint="eastAsia" w:asciiTheme="minorEastAsia" w:hAnsiTheme="minorEastAsia" w:eastAsiaTheme="minorEastAsia"/>
          <w:color w:val="auto"/>
          <w:sz w:val="24"/>
          <w:highlight w:val="none"/>
        </w:rPr>
        <w:t>就有关</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事宜的所有来往函电，均应以中文汉语书写，除签字、盖章、专用名称等特殊情形外。</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资料提供外文证书或者外国语视听资料的，应当附有中文译本，由翻译机构盖章或者翻译人员签名。</w:t>
      </w:r>
    </w:p>
    <w:p w14:paraId="686EB904">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15455523">
      <w:pPr>
        <w:keepNext w:val="0"/>
        <w:keepLines w:val="0"/>
        <w:pageBreakBefore w:val="0"/>
        <w:kinsoku/>
        <w:wordWrap/>
        <w:overflowPunct/>
        <w:topLinePunct w:val="0"/>
        <w:bidi w:val="0"/>
        <w:adjustRightInd/>
        <w:snapToGrid/>
        <w:spacing w:line="360" w:lineRule="auto"/>
        <w:ind w:left="0" w:leftChars="0"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1C57668A">
      <w:pPr>
        <w:keepNext w:val="0"/>
        <w:keepLines w:val="0"/>
        <w:pageBreakBefore w:val="0"/>
        <w:kinsoku/>
        <w:wordWrap/>
        <w:overflowPunct/>
        <w:topLinePunct w:val="0"/>
        <w:bidi w:val="0"/>
        <w:adjustRightInd/>
        <w:snapToGrid/>
        <w:spacing w:line="360" w:lineRule="auto"/>
        <w:ind w:left="0" w:leftChars="0" w:firstLine="482" w:firstLineChars="200"/>
        <w:textAlignment w:val="auto"/>
        <w:rPr>
          <w:b/>
          <w:bCs/>
          <w:color w:val="auto"/>
          <w:sz w:val="24"/>
          <w:highlight w:val="none"/>
        </w:rPr>
      </w:pPr>
      <w:r>
        <w:rPr>
          <w:rFonts w:hint="eastAsia"/>
          <w:b/>
          <w:bCs/>
          <w:color w:val="auto"/>
          <w:sz w:val="24"/>
          <w:highlight w:val="none"/>
        </w:rPr>
        <w:t>（六）</w:t>
      </w:r>
      <w:r>
        <w:rPr>
          <w:b/>
          <w:bCs/>
          <w:color w:val="auto"/>
          <w:sz w:val="24"/>
          <w:highlight w:val="none"/>
        </w:rPr>
        <w:t>现场踏勘</w:t>
      </w:r>
    </w:p>
    <w:p w14:paraId="69E75557">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征集</w:t>
      </w:r>
      <w:r>
        <w:rPr>
          <w:rFonts w:hint="eastAsia" w:asciiTheme="minorEastAsia" w:hAnsiTheme="minorEastAsia" w:eastAsiaTheme="minorEastAsia"/>
          <w:color w:val="auto"/>
          <w:sz w:val="24"/>
          <w:highlight w:val="none"/>
        </w:rPr>
        <w:t>文件规定组织踏勘现场的，</w:t>
      </w:r>
      <w:r>
        <w:rPr>
          <w:rFonts w:hint="eastAsia" w:asciiTheme="minorEastAsia" w:hAnsiTheme="minorEastAsia" w:eastAsiaTheme="minorEastAsia"/>
          <w:color w:val="auto"/>
          <w:sz w:val="24"/>
          <w:highlight w:val="none"/>
          <w:lang w:val="en-US" w:eastAsia="zh-CN"/>
        </w:rPr>
        <w:t>征集人</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lang w:val="en-US" w:eastAsia="zh-CN"/>
        </w:rPr>
        <w:t>征集</w:t>
      </w:r>
      <w:r>
        <w:rPr>
          <w:rFonts w:hint="eastAsia" w:asciiTheme="minorEastAsia" w:hAnsiTheme="minorEastAsia" w:eastAsiaTheme="minorEastAsia"/>
          <w:color w:val="auto"/>
          <w:sz w:val="24"/>
          <w:highlight w:val="none"/>
        </w:rPr>
        <w:t>文件规定的时间、地点组织</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踏勘项目现场。</w:t>
      </w:r>
    </w:p>
    <w:p w14:paraId="43460F9F">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自行承担踏勘现场发生的责任、风险和自身费用。</w:t>
      </w:r>
    </w:p>
    <w:p w14:paraId="075E9397">
      <w:pPr>
        <w:keepNext w:val="0"/>
        <w:keepLines w:val="0"/>
        <w:pageBreakBefore w:val="0"/>
        <w:kinsoku/>
        <w:wordWrap/>
        <w:overflowPunct/>
        <w:topLinePunct w:val="0"/>
        <w:bidi w:val="0"/>
        <w:adjustRightInd/>
        <w:snapToGrid/>
        <w:spacing w:line="360" w:lineRule="auto"/>
        <w:ind w:left="0" w:leftChars="0" w:firstLine="480" w:firstLineChars="200"/>
        <w:textAlignment w:val="auto"/>
        <w:rPr>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征集</w:t>
      </w:r>
      <w:r>
        <w:rPr>
          <w:rFonts w:hint="eastAsia" w:asciiTheme="minorEastAsia" w:hAnsiTheme="minorEastAsia" w:eastAsiaTheme="minorEastAsia"/>
          <w:color w:val="auto"/>
          <w:sz w:val="24"/>
          <w:highlight w:val="none"/>
        </w:rPr>
        <w:t>人</w:t>
      </w:r>
      <w:r>
        <w:rPr>
          <w:color w:val="auto"/>
          <w:sz w:val="24"/>
          <w:highlight w:val="none"/>
        </w:rPr>
        <w:t>在踏勘现场中介绍的资料和数据等，不构成对</w:t>
      </w:r>
      <w:r>
        <w:rPr>
          <w:rFonts w:hint="eastAsia"/>
          <w:color w:val="auto"/>
          <w:sz w:val="24"/>
          <w:highlight w:val="none"/>
          <w:lang w:val="en-US" w:eastAsia="zh-CN"/>
        </w:rPr>
        <w:t>征集</w:t>
      </w:r>
      <w:r>
        <w:rPr>
          <w:color w:val="auto"/>
          <w:sz w:val="24"/>
          <w:highlight w:val="none"/>
        </w:rPr>
        <w:t>文件的修改或不作为</w:t>
      </w:r>
      <w:r>
        <w:rPr>
          <w:rFonts w:hint="eastAsia"/>
          <w:color w:val="auto"/>
          <w:sz w:val="24"/>
          <w:highlight w:val="none"/>
          <w:lang w:val="en-US" w:eastAsia="zh-CN"/>
        </w:rPr>
        <w:t>供应商</w:t>
      </w:r>
      <w:r>
        <w:rPr>
          <w:color w:val="auto"/>
          <w:sz w:val="24"/>
          <w:highlight w:val="none"/>
        </w:rPr>
        <w:t>编制</w:t>
      </w:r>
      <w:r>
        <w:rPr>
          <w:rFonts w:hint="eastAsia"/>
          <w:color w:val="auto"/>
          <w:sz w:val="24"/>
          <w:highlight w:val="none"/>
          <w:lang w:val="en-US" w:eastAsia="zh-CN"/>
        </w:rPr>
        <w:t>响应</w:t>
      </w:r>
      <w:r>
        <w:rPr>
          <w:color w:val="auto"/>
          <w:sz w:val="24"/>
          <w:highlight w:val="none"/>
        </w:rPr>
        <w:t>文件的依据。</w:t>
      </w:r>
    </w:p>
    <w:p w14:paraId="2C54BF0F">
      <w:pPr>
        <w:pStyle w:val="11"/>
        <w:keepNext w:val="0"/>
        <w:keepLines w:val="0"/>
        <w:pageBreakBefore w:val="0"/>
        <w:kinsoku/>
        <w:wordWrap/>
        <w:overflowPunct/>
        <w:topLinePunct w:val="0"/>
        <w:bidi w:val="0"/>
        <w:adjustRightInd/>
        <w:snapToGrid/>
        <w:spacing w:line="360" w:lineRule="auto"/>
        <w:ind w:left="0" w:leftChars="0" w:firstLine="482" w:firstLineChars="200"/>
        <w:textAlignment w:val="auto"/>
        <w:rPr>
          <w:rFonts w:hAnsi="宋体"/>
          <w:b/>
          <w:color w:val="auto"/>
          <w:sz w:val="24"/>
          <w:highlight w:val="none"/>
        </w:rPr>
      </w:pPr>
      <w:r>
        <w:rPr>
          <w:rFonts w:hint="eastAsia" w:hAnsi="宋体"/>
          <w:b/>
          <w:color w:val="auto"/>
          <w:sz w:val="24"/>
          <w:highlight w:val="none"/>
        </w:rPr>
        <w:t>（七）特别说明</w:t>
      </w:r>
    </w:p>
    <w:p w14:paraId="0666714E">
      <w:pPr>
        <w:pStyle w:val="11"/>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供应商响应</w:t>
      </w:r>
      <w:r>
        <w:rPr>
          <w:rFonts w:asciiTheme="minorEastAsia" w:hAnsiTheme="minorEastAsia" w:eastAsiaTheme="minorEastAsia"/>
          <w:color w:val="auto"/>
          <w:sz w:val="24"/>
          <w:highlight w:val="none"/>
        </w:rPr>
        <w:t>所使用的资格、信誉、荣誉、业绩与企业认证必须为本法人</w:t>
      </w:r>
      <w:r>
        <w:rPr>
          <w:rFonts w:hint="eastAsia" w:asciiTheme="minorEastAsia" w:hAnsiTheme="minorEastAsia" w:eastAsiaTheme="minorEastAsia"/>
          <w:color w:val="auto"/>
          <w:sz w:val="24"/>
          <w:highlight w:val="none"/>
          <w:lang w:val="en-US" w:eastAsia="zh-CN"/>
        </w:rPr>
        <w:t>或组织或自然人</w:t>
      </w:r>
      <w:r>
        <w:rPr>
          <w:rFonts w:asciiTheme="minorEastAsia" w:hAnsiTheme="minorEastAsia" w:eastAsiaTheme="minorEastAsia"/>
          <w:color w:val="auto"/>
          <w:sz w:val="24"/>
          <w:highlight w:val="none"/>
        </w:rPr>
        <w:t>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供应商响应</w:t>
      </w:r>
      <w:r>
        <w:rPr>
          <w:rFonts w:asciiTheme="minorEastAsia" w:hAnsiTheme="minorEastAsia" w:eastAsiaTheme="minorEastAsia"/>
          <w:color w:val="auto"/>
          <w:sz w:val="24"/>
          <w:highlight w:val="none"/>
        </w:rPr>
        <w:t>所使用的采购项目实施人员必须为本法人</w:t>
      </w:r>
      <w:r>
        <w:rPr>
          <w:rFonts w:hint="eastAsia" w:asciiTheme="minorEastAsia" w:hAnsiTheme="minorEastAsia" w:eastAsiaTheme="minorEastAsia"/>
          <w:color w:val="auto"/>
          <w:sz w:val="24"/>
          <w:highlight w:val="none"/>
          <w:lang w:val="en-US" w:eastAsia="zh-CN"/>
        </w:rPr>
        <w:t>或组织或自然人</w:t>
      </w:r>
      <w:r>
        <w:rPr>
          <w:rFonts w:asciiTheme="minorEastAsia" w:hAnsiTheme="minorEastAsia" w:eastAsiaTheme="minorEastAsia"/>
          <w:color w:val="auto"/>
          <w:sz w:val="24"/>
          <w:highlight w:val="none"/>
        </w:rPr>
        <w:t>员工。</w:t>
      </w:r>
    </w:p>
    <w:p w14:paraId="55698D7E">
      <w:pPr>
        <w:pStyle w:val="25"/>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征集</w:t>
      </w:r>
      <w:r>
        <w:rPr>
          <w:rFonts w:hint="eastAsia" w:ascii="宋体" w:hAnsi="宋体" w:cs="宋体"/>
          <w:color w:val="auto"/>
          <w:sz w:val="24"/>
          <w:szCs w:val="24"/>
          <w:highlight w:val="none"/>
        </w:rPr>
        <w:t>文件中关于</w:t>
      </w:r>
      <w:r>
        <w:rPr>
          <w:rFonts w:hint="eastAsia" w:ascii="宋体" w:hAnsi="宋体" w:cs="宋体"/>
          <w:color w:val="auto"/>
          <w:sz w:val="24"/>
          <w:szCs w:val="24"/>
          <w:highlight w:val="none"/>
          <w:lang w:val="en-US" w:eastAsia="zh-CN"/>
        </w:rPr>
        <w:t>电子化采购</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内容、流程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如与</w:t>
      </w:r>
      <w:r>
        <w:rPr>
          <w:rFonts w:hint="eastAsia" w:ascii="宋体" w:hAnsi="宋体" w:cs="宋体"/>
          <w:color w:val="auto"/>
          <w:sz w:val="24"/>
          <w:szCs w:val="24"/>
          <w:highlight w:val="none"/>
          <w:lang w:val="en-US" w:eastAsia="zh-CN"/>
        </w:rPr>
        <w:t>电子化采购</w:t>
      </w:r>
      <w:r>
        <w:rPr>
          <w:rFonts w:hint="eastAsia" w:ascii="宋体" w:hAnsi="宋体" w:cs="宋体"/>
          <w:color w:val="auto"/>
          <w:sz w:val="24"/>
          <w:szCs w:val="24"/>
          <w:highlight w:val="none"/>
        </w:rPr>
        <w:t>系统中最新的内容、操作不一致的，以</w:t>
      </w:r>
      <w:r>
        <w:rPr>
          <w:rFonts w:hint="eastAsia" w:ascii="宋体" w:hAnsi="宋体" w:cs="宋体"/>
          <w:color w:val="auto"/>
          <w:sz w:val="24"/>
          <w:szCs w:val="24"/>
          <w:highlight w:val="none"/>
          <w:lang w:val="en-US" w:eastAsia="zh-CN"/>
        </w:rPr>
        <w:t>电子化采购</w:t>
      </w:r>
      <w:r>
        <w:rPr>
          <w:rFonts w:hint="eastAsia" w:ascii="宋体" w:hAnsi="宋体" w:cs="宋体"/>
          <w:color w:val="auto"/>
          <w:sz w:val="24"/>
          <w:szCs w:val="24"/>
          <w:highlight w:val="none"/>
        </w:rPr>
        <w:t>系统中的要求为准。</w:t>
      </w:r>
    </w:p>
    <w:p w14:paraId="19E02A12">
      <w:pPr>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snapToGrid/>
        <w:spacing w:line="360" w:lineRule="auto"/>
        <w:ind w:left="0" w:leftChars="0" w:firstLine="482" w:firstLineChars="200"/>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w:t>
      </w:r>
      <w:r>
        <w:rPr>
          <w:rFonts w:hint="eastAsia" w:asciiTheme="minorEastAsia" w:hAnsiTheme="minorEastAsia" w:eastAsiaTheme="minorEastAsia"/>
          <w:b/>
          <w:color w:val="auto"/>
          <w:kern w:val="0"/>
          <w:sz w:val="24"/>
          <w:highlight w:val="none"/>
          <w:lang w:val="en-US" w:eastAsia="zh-CN"/>
        </w:rPr>
        <w:t>征集</w:t>
      </w:r>
      <w:r>
        <w:rPr>
          <w:rFonts w:hint="eastAsia" w:asciiTheme="minorEastAsia" w:hAnsiTheme="minorEastAsia" w:eastAsiaTheme="minorEastAsia"/>
          <w:b/>
          <w:color w:val="auto"/>
          <w:kern w:val="0"/>
          <w:sz w:val="24"/>
          <w:highlight w:val="none"/>
        </w:rPr>
        <w:t>文件</w:t>
      </w:r>
    </w:p>
    <w:p w14:paraId="1AB80E7D">
      <w:pPr>
        <w:pStyle w:val="25"/>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w:t>
      </w:r>
      <w:r>
        <w:rPr>
          <w:rFonts w:hint="eastAsia" w:asciiTheme="minorEastAsia" w:hAnsiTheme="minorEastAsia" w:eastAsiaTheme="minorEastAsia" w:cstheme="minorBidi"/>
          <w:color w:val="auto"/>
          <w:sz w:val="24"/>
          <w:highlight w:val="none"/>
          <w:lang w:val="en-US" w:eastAsia="zh-CN"/>
        </w:rPr>
        <w:t>征集</w:t>
      </w:r>
      <w:r>
        <w:rPr>
          <w:rFonts w:hint="eastAsia" w:asciiTheme="minorEastAsia" w:hAnsiTheme="minorEastAsia" w:eastAsiaTheme="minorEastAsia" w:cstheme="minorBidi"/>
          <w:color w:val="auto"/>
          <w:sz w:val="24"/>
          <w:highlight w:val="none"/>
        </w:rPr>
        <w:t>文件由</w:t>
      </w:r>
      <w:r>
        <w:rPr>
          <w:rFonts w:hint="eastAsia" w:asciiTheme="minorEastAsia" w:hAnsiTheme="minorEastAsia" w:eastAsiaTheme="minorEastAsia" w:cstheme="minorBidi"/>
          <w:color w:val="auto"/>
          <w:sz w:val="24"/>
          <w:highlight w:val="none"/>
          <w:lang w:val="en-US" w:eastAsia="zh-CN"/>
        </w:rPr>
        <w:t>征集</w:t>
      </w:r>
      <w:r>
        <w:rPr>
          <w:rFonts w:hint="eastAsia" w:asciiTheme="minorEastAsia" w:hAnsiTheme="minorEastAsia" w:eastAsiaTheme="minorEastAsia" w:cstheme="minorBidi"/>
          <w:color w:val="auto"/>
          <w:sz w:val="24"/>
          <w:highlight w:val="none"/>
        </w:rPr>
        <w:t>文件目录所列内容组成。</w:t>
      </w:r>
    </w:p>
    <w:p w14:paraId="37C7DE48">
      <w:pPr>
        <w:pStyle w:val="25"/>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w:t>
      </w:r>
      <w:r>
        <w:rPr>
          <w:rFonts w:hint="eastAsia" w:asciiTheme="minorEastAsia" w:hAnsiTheme="minorEastAsia" w:eastAsiaTheme="minorEastAsia" w:cstheme="minorBidi"/>
          <w:color w:val="auto"/>
          <w:sz w:val="24"/>
          <w:highlight w:val="none"/>
          <w:lang w:val="en-US" w:eastAsia="zh-CN"/>
        </w:rPr>
        <w:t>供应商</w:t>
      </w:r>
      <w:r>
        <w:rPr>
          <w:rFonts w:hint="eastAsia" w:asciiTheme="minorEastAsia" w:hAnsiTheme="minorEastAsia" w:eastAsiaTheme="minorEastAsia" w:cstheme="minorBidi"/>
          <w:color w:val="auto"/>
          <w:sz w:val="24"/>
          <w:highlight w:val="none"/>
        </w:rPr>
        <w:t>在规定的时间内未对</w:t>
      </w:r>
      <w:r>
        <w:rPr>
          <w:rFonts w:hint="eastAsia" w:asciiTheme="minorEastAsia" w:hAnsiTheme="minorEastAsia" w:eastAsiaTheme="minorEastAsia" w:cstheme="minorBidi"/>
          <w:color w:val="auto"/>
          <w:sz w:val="24"/>
          <w:highlight w:val="none"/>
          <w:lang w:val="en-US" w:eastAsia="zh-CN"/>
        </w:rPr>
        <w:t>征集</w:t>
      </w:r>
      <w:r>
        <w:rPr>
          <w:rFonts w:hint="eastAsia" w:asciiTheme="minorEastAsia" w:hAnsiTheme="minorEastAsia" w:eastAsiaTheme="minorEastAsia" w:cstheme="minorBidi"/>
          <w:color w:val="auto"/>
          <w:sz w:val="24"/>
          <w:highlight w:val="none"/>
        </w:rPr>
        <w:t>文件提出疑问、质疑或要求澄清的，将视其为无异议。</w:t>
      </w:r>
    </w:p>
    <w:p w14:paraId="6E5CB3EB">
      <w:pPr>
        <w:pStyle w:val="25"/>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w:t>
      </w:r>
      <w:r>
        <w:rPr>
          <w:rFonts w:hint="eastAsia" w:asciiTheme="minorEastAsia" w:hAnsiTheme="minorEastAsia" w:eastAsiaTheme="minorEastAsia" w:cstheme="minorBidi"/>
          <w:color w:val="auto"/>
          <w:sz w:val="24"/>
          <w:highlight w:val="none"/>
          <w:lang w:val="en-US" w:eastAsia="zh-CN"/>
        </w:rPr>
        <w:t>征集</w:t>
      </w:r>
      <w:r>
        <w:rPr>
          <w:rFonts w:hint="eastAsia" w:asciiTheme="minorEastAsia" w:hAnsiTheme="minorEastAsia" w:eastAsiaTheme="minorEastAsia" w:cstheme="minorBidi"/>
          <w:color w:val="auto"/>
          <w:sz w:val="24"/>
          <w:highlight w:val="none"/>
        </w:rPr>
        <w:t>文件中描述有歧义或前后不一致的地方，</w:t>
      </w:r>
      <w:r>
        <w:rPr>
          <w:rFonts w:hint="eastAsia" w:asciiTheme="minorEastAsia" w:hAnsiTheme="minorEastAsia" w:eastAsiaTheme="minorEastAsia" w:cstheme="minorBidi"/>
          <w:color w:val="auto"/>
          <w:sz w:val="24"/>
          <w:highlight w:val="none"/>
          <w:lang w:val="en-US" w:eastAsia="zh-CN"/>
        </w:rPr>
        <w:t>征集人</w:t>
      </w:r>
      <w:r>
        <w:rPr>
          <w:rFonts w:hint="eastAsia" w:asciiTheme="minorEastAsia" w:hAnsiTheme="minorEastAsia" w:eastAsiaTheme="minorEastAsia" w:cstheme="minorBidi"/>
          <w:color w:val="auto"/>
          <w:sz w:val="24"/>
          <w:highlight w:val="none"/>
        </w:rPr>
        <w:t>有</w:t>
      </w:r>
      <w:r>
        <w:rPr>
          <w:rFonts w:hint="eastAsia" w:asciiTheme="minorEastAsia" w:hAnsiTheme="minorEastAsia" w:eastAsiaTheme="minorEastAsia" w:cstheme="minorBidi"/>
          <w:color w:val="auto"/>
          <w:sz w:val="24"/>
          <w:highlight w:val="none"/>
          <w:lang w:val="en-US" w:eastAsia="zh-CN"/>
        </w:rPr>
        <w:t>最终解释</w:t>
      </w:r>
      <w:r>
        <w:rPr>
          <w:rFonts w:hint="eastAsia" w:asciiTheme="minorEastAsia" w:hAnsiTheme="minorEastAsia" w:eastAsiaTheme="minorEastAsia" w:cstheme="minorBidi"/>
          <w:color w:val="auto"/>
          <w:sz w:val="24"/>
          <w:highlight w:val="none"/>
        </w:rPr>
        <w:t>权，但对同一条款的</w:t>
      </w:r>
      <w:r>
        <w:rPr>
          <w:rFonts w:hint="eastAsia" w:asciiTheme="minorEastAsia" w:hAnsiTheme="minorEastAsia" w:eastAsiaTheme="minorEastAsia" w:cstheme="minorBidi"/>
          <w:color w:val="auto"/>
          <w:sz w:val="24"/>
          <w:highlight w:val="none"/>
          <w:lang w:val="en-US" w:eastAsia="zh-CN"/>
        </w:rPr>
        <w:t>解释</w:t>
      </w:r>
      <w:r>
        <w:rPr>
          <w:rFonts w:hint="eastAsia" w:asciiTheme="minorEastAsia" w:hAnsiTheme="minorEastAsia" w:eastAsiaTheme="minorEastAsia" w:cstheme="minorBidi"/>
          <w:color w:val="auto"/>
          <w:sz w:val="24"/>
          <w:highlight w:val="none"/>
        </w:rPr>
        <w:t>应适用于每个</w:t>
      </w:r>
      <w:r>
        <w:rPr>
          <w:rFonts w:hint="eastAsia" w:asciiTheme="minorEastAsia" w:hAnsiTheme="minorEastAsia" w:eastAsiaTheme="minorEastAsia" w:cstheme="minorBidi"/>
          <w:color w:val="auto"/>
          <w:sz w:val="24"/>
          <w:highlight w:val="none"/>
          <w:lang w:val="en-US" w:eastAsia="zh-CN"/>
        </w:rPr>
        <w:t>供应商</w:t>
      </w:r>
      <w:r>
        <w:rPr>
          <w:rFonts w:hint="eastAsia" w:asciiTheme="minorEastAsia" w:hAnsiTheme="minorEastAsia" w:eastAsiaTheme="minorEastAsia" w:cstheme="minorBidi"/>
          <w:color w:val="auto"/>
          <w:sz w:val="24"/>
          <w:highlight w:val="none"/>
        </w:rPr>
        <w:t>。</w:t>
      </w:r>
    </w:p>
    <w:p w14:paraId="56283F07">
      <w:pPr>
        <w:keepNext w:val="0"/>
        <w:keepLines w:val="0"/>
        <w:pageBreakBefore w:val="0"/>
        <w:widowControl w:val="0"/>
        <w:tabs>
          <w:tab w:val="left" w:pos="1418"/>
        </w:tabs>
        <w:kinsoku/>
        <w:wordWrap/>
        <w:overflowPunct/>
        <w:topLinePunct w:val="0"/>
        <w:autoSpaceDE w:val="0"/>
        <w:autoSpaceDN w:val="0"/>
        <w:bidi w:val="0"/>
        <w:adjustRightInd/>
        <w:snapToGrid/>
        <w:spacing w:line="360" w:lineRule="auto"/>
        <w:ind w:left="0" w:leftChars="0" w:firstLine="482" w:firstLineChars="200"/>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w:t>
      </w:r>
      <w:r>
        <w:rPr>
          <w:rFonts w:hint="eastAsia" w:asciiTheme="minorEastAsia" w:hAnsiTheme="minorEastAsia" w:eastAsiaTheme="minorEastAsia"/>
          <w:b/>
          <w:color w:val="auto"/>
          <w:kern w:val="0"/>
          <w:sz w:val="24"/>
          <w:highlight w:val="none"/>
          <w:lang w:val="en-US" w:eastAsia="zh-CN"/>
        </w:rPr>
        <w:t>响应</w:t>
      </w:r>
      <w:r>
        <w:rPr>
          <w:rFonts w:hint="eastAsia" w:asciiTheme="minorEastAsia" w:hAnsiTheme="minorEastAsia" w:eastAsiaTheme="minorEastAsia"/>
          <w:b/>
          <w:color w:val="auto"/>
          <w:kern w:val="0"/>
          <w:sz w:val="24"/>
          <w:highlight w:val="none"/>
        </w:rPr>
        <w:t>文件</w:t>
      </w:r>
    </w:p>
    <w:p w14:paraId="70C1A04E">
      <w:pPr>
        <w:pStyle w:val="8"/>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w:t>
      </w:r>
      <w:r>
        <w:rPr>
          <w:rFonts w:hint="eastAsia" w:asciiTheme="minorEastAsia" w:hAnsiTheme="minorEastAsia" w:eastAsiaTheme="minorEastAsia"/>
          <w:b/>
          <w:color w:val="auto"/>
          <w:kern w:val="0"/>
          <w:sz w:val="24"/>
          <w:highlight w:val="none"/>
          <w:lang w:val="en-US" w:eastAsia="zh-CN"/>
        </w:rPr>
        <w:t>响应</w:t>
      </w:r>
      <w:r>
        <w:rPr>
          <w:rFonts w:hint="eastAsia" w:asciiTheme="minorEastAsia" w:hAnsiTheme="minorEastAsia" w:eastAsiaTheme="minorEastAsia"/>
          <w:b/>
          <w:color w:val="auto"/>
          <w:kern w:val="0"/>
          <w:sz w:val="24"/>
          <w:highlight w:val="none"/>
        </w:rPr>
        <w:t>文件的编制</w:t>
      </w:r>
    </w:p>
    <w:p w14:paraId="326FA5DA">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Theme="minorEastAsia" w:hAnsiTheme="minorEastAsia" w:eastAsiaTheme="minorEastAsia"/>
          <w:color w:val="auto"/>
          <w:kern w:val="0"/>
          <w:sz w:val="24"/>
          <w:highlight w:val="none"/>
          <w:lang w:val="en-US" w:eastAsia="zh-CN"/>
        </w:rPr>
        <w:t>供应商</w:t>
      </w:r>
      <w:r>
        <w:rPr>
          <w:rFonts w:hint="eastAsia" w:asciiTheme="minorEastAsia" w:hAnsiTheme="minorEastAsia" w:eastAsiaTheme="minorEastAsia"/>
          <w:color w:val="auto"/>
          <w:kern w:val="0"/>
          <w:sz w:val="24"/>
          <w:highlight w:val="none"/>
        </w:rPr>
        <w:t>获取</w:t>
      </w:r>
      <w:r>
        <w:rPr>
          <w:rFonts w:hint="eastAsia" w:asciiTheme="minorEastAsia" w:hAnsiTheme="minorEastAsia" w:eastAsiaTheme="minorEastAsia"/>
          <w:color w:val="auto"/>
          <w:kern w:val="0"/>
          <w:sz w:val="24"/>
          <w:highlight w:val="none"/>
          <w:lang w:val="en-US" w:eastAsia="zh-CN"/>
        </w:rPr>
        <w:t>征集</w:t>
      </w:r>
      <w:r>
        <w:rPr>
          <w:rFonts w:hint="eastAsia" w:asciiTheme="minorEastAsia" w:hAnsiTheme="minorEastAsia" w:eastAsiaTheme="minorEastAsia"/>
          <w:color w:val="auto"/>
          <w:kern w:val="0"/>
          <w:sz w:val="24"/>
          <w:highlight w:val="none"/>
        </w:rPr>
        <w:t>文件后，按照</w:t>
      </w:r>
      <w:r>
        <w:rPr>
          <w:rFonts w:hint="eastAsia" w:asciiTheme="minorEastAsia" w:hAnsiTheme="minorEastAsia" w:eastAsiaTheme="minorEastAsia"/>
          <w:color w:val="auto"/>
          <w:kern w:val="0"/>
          <w:sz w:val="24"/>
          <w:highlight w:val="none"/>
          <w:lang w:val="en-US" w:eastAsia="zh-CN"/>
        </w:rPr>
        <w:t>征集文件的</w:t>
      </w:r>
      <w:r>
        <w:rPr>
          <w:rFonts w:hint="eastAsia" w:asciiTheme="minorEastAsia" w:hAnsiTheme="minorEastAsia" w:eastAsiaTheme="minorEastAsia"/>
          <w:color w:val="auto"/>
          <w:kern w:val="0"/>
          <w:sz w:val="24"/>
          <w:highlight w:val="none"/>
        </w:rPr>
        <w:t>要求</w:t>
      </w:r>
      <w:r>
        <w:rPr>
          <w:rFonts w:hint="eastAsia" w:asciiTheme="minorEastAsia" w:hAnsiTheme="minorEastAsia" w:eastAsiaTheme="minorEastAsia"/>
          <w:color w:val="auto"/>
          <w:kern w:val="0"/>
          <w:sz w:val="24"/>
          <w:highlight w:val="none"/>
          <w:lang w:val="en-US" w:eastAsia="zh-CN"/>
        </w:rPr>
        <w:t>编制响应文件</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en-US" w:eastAsia="zh-CN"/>
        </w:rPr>
        <w:t>并</w:t>
      </w:r>
      <w:r>
        <w:rPr>
          <w:rFonts w:hint="eastAsia" w:ascii="宋体" w:hAnsi="宋体" w:eastAsia="宋体" w:cs="宋体"/>
          <w:i w:val="0"/>
          <w:iCs w:val="0"/>
          <w:caps w:val="0"/>
          <w:color w:val="auto"/>
          <w:spacing w:val="0"/>
          <w:sz w:val="24"/>
          <w:szCs w:val="24"/>
          <w:highlight w:val="none"/>
          <w:shd w:val="clear" w:fill="FFFFFF"/>
        </w:rPr>
        <w:t>对响应文件的真实性和合法性承担法律责任。</w:t>
      </w:r>
    </w:p>
    <w:p w14:paraId="2C371ACA">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供应商响应的货物和服务的技术、商务等条件不得低于采购需求，货物原则上应当是市场上已有销售的规格型号，不得是专供政府采购的产品。对货物项目每个采购</w:t>
      </w:r>
      <w:r>
        <w:rPr>
          <w:rFonts w:hint="eastAsia" w:cs="宋体"/>
          <w:i w:val="0"/>
          <w:iCs w:val="0"/>
          <w:caps w:val="0"/>
          <w:color w:val="auto"/>
          <w:spacing w:val="0"/>
          <w:sz w:val="24"/>
          <w:szCs w:val="24"/>
          <w:highlight w:val="none"/>
          <w:shd w:val="clear" w:fill="FFFFFF"/>
          <w:lang w:val="en-US" w:eastAsia="zh-CN"/>
        </w:rPr>
        <w:t>标项</w:t>
      </w:r>
      <w:r>
        <w:rPr>
          <w:rFonts w:hint="eastAsia" w:ascii="宋体" w:hAnsi="宋体" w:eastAsia="宋体" w:cs="宋体"/>
          <w:i w:val="0"/>
          <w:iCs w:val="0"/>
          <w:caps w:val="0"/>
          <w:color w:val="auto"/>
          <w:spacing w:val="0"/>
          <w:sz w:val="24"/>
          <w:szCs w:val="24"/>
          <w:highlight w:val="none"/>
          <w:shd w:val="clear" w:fill="FFFFFF"/>
        </w:rPr>
        <w:t>只能用一个产品进行响应，征集文件有要求的，应当同时对产品的选配件、耗材进行报价。服务项目包含货物的，响应文件中应当列明货物清单及质量标准</w:t>
      </w:r>
      <w:r>
        <w:rPr>
          <w:rFonts w:hint="eastAsia" w:ascii="宋体" w:hAnsi="宋体" w:cs="宋体"/>
          <w:i w:val="0"/>
          <w:iCs w:val="0"/>
          <w:caps w:val="0"/>
          <w:color w:val="auto"/>
          <w:spacing w:val="0"/>
          <w:sz w:val="24"/>
          <w:szCs w:val="24"/>
          <w:highlight w:val="none"/>
          <w:shd w:val="clear" w:fill="FFFFFF"/>
          <w:lang w:eastAsia="zh-CN"/>
        </w:rPr>
        <w:t>。</w:t>
      </w:r>
    </w:p>
    <w:p w14:paraId="356C538A">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响应</w:t>
      </w:r>
      <w:r>
        <w:rPr>
          <w:rFonts w:hint="eastAsia" w:ascii="宋体" w:hAnsi="宋体" w:eastAsia="宋体" w:cs="宋体"/>
          <w:i w:val="0"/>
          <w:iCs w:val="0"/>
          <w:caps w:val="0"/>
          <w:color w:val="auto"/>
          <w:spacing w:val="0"/>
          <w:sz w:val="24"/>
          <w:szCs w:val="24"/>
          <w:highlight w:val="none"/>
          <w:shd w:val="clear" w:fill="FFFFFF"/>
        </w:rPr>
        <w:t>文件的组成</w:t>
      </w:r>
      <w:r>
        <w:rPr>
          <w:rFonts w:hint="eastAsia" w:ascii="宋体" w:hAnsi="宋体" w:eastAsia="宋体" w:cs="宋体"/>
          <w:i w:val="0"/>
          <w:iCs w:val="0"/>
          <w:caps w:val="0"/>
          <w:color w:val="auto"/>
          <w:spacing w:val="0"/>
          <w:sz w:val="24"/>
          <w:szCs w:val="24"/>
          <w:highlight w:val="none"/>
          <w:shd w:val="clear" w:fill="FFFFFF"/>
          <w:lang w:val="en-US" w:eastAsia="zh-CN"/>
        </w:rPr>
        <w:t>包括：</w:t>
      </w:r>
    </w:p>
    <w:p w14:paraId="5D9FACE2">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eastAsia="宋体" w:cs="宋体"/>
          <w:i w:val="0"/>
          <w:iCs w:val="0"/>
          <w:caps w:val="0"/>
          <w:color w:val="auto"/>
          <w:spacing w:val="0"/>
          <w:sz w:val="24"/>
          <w:szCs w:val="24"/>
          <w:highlight w:val="none"/>
          <w:shd w:val="clear" w:fill="FFFFFF"/>
          <w:lang w:val="en-US" w:eastAsia="zh-CN"/>
        </w:rPr>
        <w:t>采购</w:t>
      </w:r>
      <w:r>
        <w:rPr>
          <w:rFonts w:hint="eastAsia" w:ascii="宋体" w:hAnsi="宋体" w:eastAsia="宋体" w:cs="宋体"/>
          <w:i w:val="0"/>
          <w:iCs w:val="0"/>
          <w:caps w:val="0"/>
          <w:color w:val="auto"/>
          <w:spacing w:val="0"/>
          <w:sz w:val="24"/>
          <w:szCs w:val="24"/>
          <w:highlight w:val="none"/>
          <w:shd w:val="clear" w:fill="FFFFFF"/>
        </w:rPr>
        <w:t>需求要求供应商承诺的内容；</w:t>
      </w:r>
    </w:p>
    <w:p w14:paraId="26531F95">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w:t>
      </w:r>
      <w:r>
        <w:rPr>
          <w:rFonts w:hint="eastAsia" w:ascii="宋体" w:hAnsi="宋体" w:eastAsia="宋体" w:cs="宋体"/>
          <w:i w:val="0"/>
          <w:iCs w:val="0"/>
          <w:caps w:val="0"/>
          <w:color w:val="auto"/>
          <w:spacing w:val="0"/>
          <w:sz w:val="24"/>
          <w:szCs w:val="24"/>
          <w:highlight w:val="none"/>
          <w:shd w:val="clear" w:fill="FFFFFF"/>
          <w:lang w:val="en-US" w:eastAsia="zh-CN"/>
        </w:rPr>
        <w:t>采购</w:t>
      </w:r>
      <w:r>
        <w:rPr>
          <w:rFonts w:hint="eastAsia" w:ascii="宋体" w:hAnsi="宋体" w:eastAsia="宋体" w:cs="宋体"/>
          <w:i w:val="0"/>
          <w:iCs w:val="0"/>
          <w:caps w:val="0"/>
          <w:color w:val="auto"/>
          <w:spacing w:val="0"/>
          <w:sz w:val="24"/>
          <w:szCs w:val="24"/>
          <w:highlight w:val="none"/>
          <w:shd w:val="clear" w:fill="FFFFFF"/>
        </w:rPr>
        <w:t>需求要求供应商提供的服务要求填写内容（包括报价内容）；</w:t>
      </w:r>
    </w:p>
    <w:p w14:paraId="6507939B">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.法人或者其他组织的营业执照等证明文件</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rPr>
        <w:t>自然人的身份证明</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w:t>
      </w:r>
    </w:p>
    <w:p w14:paraId="14CB369E">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.“信用中国”与“中国政府采购网”的信用信息查询截图；</w:t>
      </w:r>
    </w:p>
    <w:p w14:paraId="608E104F">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5.《承诺书》（详见</w:t>
      </w:r>
      <w:r>
        <w:rPr>
          <w:rFonts w:hint="eastAsia" w:ascii="宋体" w:hAnsi="宋体" w:cs="宋体"/>
          <w:i w:val="0"/>
          <w:iCs w:val="0"/>
          <w:caps w:val="0"/>
          <w:color w:val="auto"/>
          <w:spacing w:val="0"/>
          <w:sz w:val="24"/>
          <w:szCs w:val="24"/>
          <w:highlight w:val="none"/>
          <w:shd w:val="clear" w:fill="FFFFFF"/>
          <w:lang w:val="en-US" w:eastAsia="zh-CN"/>
        </w:rPr>
        <w:t>响应文件五</w:t>
      </w:r>
      <w:r>
        <w:rPr>
          <w:rFonts w:hint="eastAsia" w:ascii="宋体" w:hAnsi="宋体" w:eastAsia="宋体" w:cs="宋体"/>
          <w:i w:val="0"/>
          <w:iCs w:val="0"/>
          <w:caps w:val="0"/>
          <w:color w:val="auto"/>
          <w:spacing w:val="0"/>
          <w:sz w:val="24"/>
          <w:szCs w:val="24"/>
          <w:highlight w:val="none"/>
          <w:shd w:val="clear" w:fill="FFFFFF"/>
          <w:lang w:val="en-US" w:eastAsia="zh-CN"/>
        </w:rPr>
        <w:t>）；</w:t>
      </w:r>
    </w:p>
    <w:p w14:paraId="01CDACC9">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6.报价一览表（详见</w:t>
      </w:r>
      <w:r>
        <w:rPr>
          <w:rFonts w:hint="eastAsia" w:ascii="宋体" w:hAnsi="宋体" w:cs="宋体"/>
          <w:i w:val="0"/>
          <w:iCs w:val="0"/>
          <w:caps w:val="0"/>
          <w:color w:val="auto"/>
          <w:spacing w:val="0"/>
          <w:sz w:val="24"/>
          <w:szCs w:val="24"/>
          <w:highlight w:val="none"/>
          <w:shd w:val="clear" w:fill="FFFFFF"/>
          <w:lang w:val="en-US" w:eastAsia="zh-CN"/>
        </w:rPr>
        <w:t>响应文件六</w:t>
      </w:r>
      <w:r>
        <w:rPr>
          <w:rFonts w:hint="eastAsia" w:ascii="宋体" w:hAnsi="宋体" w:eastAsia="宋体" w:cs="宋体"/>
          <w:i w:val="0"/>
          <w:iCs w:val="0"/>
          <w:caps w:val="0"/>
          <w:color w:val="auto"/>
          <w:spacing w:val="0"/>
          <w:sz w:val="24"/>
          <w:szCs w:val="24"/>
          <w:highlight w:val="none"/>
          <w:shd w:val="clear" w:fill="FFFFFF"/>
          <w:lang w:val="en-US" w:eastAsia="zh-CN"/>
        </w:rPr>
        <w:t>）、经常性维修保养项目工时费一览表（</w:t>
      </w:r>
      <w:r>
        <w:rPr>
          <w:rFonts w:hint="eastAsia" w:ascii="宋体" w:hAnsi="宋体" w:cs="宋体"/>
          <w:i w:val="0"/>
          <w:iCs w:val="0"/>
          <w:caps w:val="0"/>
          <w:color w:val="auto"/>
          <w:spacing w:val="0"/>
          <w:sz w:val="24"/>
          <w:szCs w:val="24"/>
          <w:highlight w:val="none"/>
          <w:shd w:val="clear" w:fill="FFFFFF"/>
          <w:lang w:val="en-US" w:eastAsia="zh-CN"/>
        </w:rPr>
        <w:t>详</w:t>
      </w:r>
      <w:r>
        <w:rPr>
          <w:rFonts w:hint="eastAsia" w:ascii="宋体" w:hAnsi="宋体" w:eastAsia="宋体" w:cs="宋体"/>
          <w:i w:val="0"/>
          <w:iCs w:val="0"/>
          <w:caps w:val="0"/>
          <w:color w:val="auto"/>
          <w:spacing w:val="0"/>
          <w:sz w:val="24"/>
          <w:szCs w:val="24"/>
          <w:highlight w:val="none"/>
          <w:shd w:val="clear" w:fill="FFFFFF"/>
          <w:lang w:val="en-US" w:eastAsia="zh-CN"/>
        </w:rPr>
        <w:t>见</w:t>
      </w:r>
      <w:r>
        <w:rPr>
          <w:rFonts w:hint="eastAsia" w:ascii="宋体" w:hAnsi="宋体" w:cs="宋体"/>
          <w:i w:val="0"/>
          <w:iCs w:val="0"/>
          <w:caps w:val="0"/>
          <w:color w:val="auto"/>
          <w:spacing w:val="0"/>
          <w:sz w:val="24"/>
          <w:szCs w:val="24"/>
          <w:highlight w:val="none"/>
          <w:shd w:val="clear" w:fill="FFFFFF"/>
          <w:lang w:val="en-US" w:eastAsia="zh-CN"/>
        </w:rPr>
        <w:t>响应文件七</w:t>
      </w:r>
      <w:r>
        <w:rPr>
          <w:rFonts w:hint="eastAsia" w:ascii="宋体" w:hAnsi="宋体" w:eastAsia="宋体" w:cs="宋体"/>
          <w:i w:val="0"/>
          <w:iCs w:val="0"/>
          <w:caps w:val="0"/>
          <w:color w:val="auto"/>
          <w:spacing w:val="0"/>
          <w:sz w:val="24"/>
          <w:szCs w:val="24"/>
          <w:highlight w:val="none"/>
          <w:shd w:val="clear" w:fill="FFFFFF"/>
          <w:lang w:val="en-US" w:eastAsia="zh-CN"/>
        </w:rPr>
        <w:t>）、经常性维修保养项目零配件材料费（详见</w:t>
      </w:r>
      <w:r>
        <w:rPr>
          <w:rFonts w:hint="eastAsia" w:ascii="宋体" w:hAnsi="宋体" w:cs="宋体"/>
          <w:i w:val="0"/>
          <w:iCs w:val="0"/>
          <w:caps w:val="0"/>
          <w:color w:val="auto"/>
          <w:spacing w:val="0"/>
          <w:sz w:val="24"/>
          <w:szCs w:val="24"/>
          <w:highlight w:val="none"/>
          <w:shd w:val="clear" w:fill="FFFFFF"/>
          <w:lang w:val="en-US" w:eastAsia="zh-CN"/>
        </w:rPr>
        <w:t>响应文件八</w:t>
      </w:r>
      <w:r>
        <w:rPr>
          <w:rFonts w:hint="eastAsia" w:ascii="宋体" w:hAnsi="宋体" w:eastAsia="宋体" w:cs="宋体"/>
          <w:i w:val="0"/>
          <w:iCs w:val="0"/>
          <w:caps w:val="0"/>
          <w:color w:val="auto"/>
          <w:spacing w:val="0"/>
          <w:sz w:val="24"/>
          <w:szCs w:val="24"/>
          <w:highlight w:val="none"/>
          <w:shd w:val="clear" w:fill="FFFFFF"/>
          <w:lang w:val="en-US" w:eastAsia="zh-CN"/>
        </w:rPr>
        <w:t>）；</w:t>
      </w:r>
    </w:p>
    <w:p w14:paraId="395ABBA5">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7.机动车维修经营备案及上一年度机动车维修信用考核相关证明，标项一提供4S店厂家证明材料；</w:t>
      </w:r>
    </w:p>
    <w:p w14:paraId="196681DA">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8.独立经营场地证明（产权证明或租赁合同）及基本设施一览表（详见</w:t>
      </w:r>
      <w:r>
        <w:rPr>
          <w:rFonts w:hint="eastAsia" w:ascii="宋体" w:hAnsi="宋体" w:cs="宋体"/>
          <w:i w:val="0"/>
          <w:iCs w:val="0"/>
          <w:caps w:val="0"/>
          <w:color w:val="auto"/>
          <w:spacing w:val="0"/>
          <w:sz w:val="24"/>
          <w:szCs w:val="24"/>
          <w:highlight w:val="none"/>
          <w:shd w:val="clear" w:fill="FFFFFF"/>
          <w:lang w:val="en-US" w:eastAsia="zh-CN"/>
        </w:rPr>
        <w:t>响应文件十</w:t>
      </w:r>
      <w:r>
        <w:rPr>
          <w:rFonts w:hint="eastAsia" w:ascii="宋体" w:hAnsi="宋体" w:eastAsia="宋体" w:cs="宋体"/>
          <w:i w:val="0"/>
          <w:iCs w:val="0"/>
          <w:caps w:val="0"/>
          <w:color w:val="auto"/>
          <w:spacing w:val="0"/>
          <w:sz w:val="24"/>
          <w:szCs w:val="24"/>
          <w:highlight w:val="none"/>
          <w:shd w:val="clear" w:fill="FFFFFF"/>
          <w:lang w:val="en-US" w:eastAsia="zh-CN"/>
        </w:rPr>
        <w:t>）；</w:t>
      </w:r>
    </w:p>
    <w:p w14:paraId="5C201C49">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9.技术响应方案、主要维修设备一览表（详见</w:t>
      </w:r>
      <w:r>
        <w:rPr>
          <w:rFonts w:hint="eastAsia" w:ascii="宋体" w:hAnsi="宋体" w:cs="宋体"/>
          <w:i w:val="0"/>
          <w:iCs w:val="0"/>
          <w:caps w:val="0"/>
          <w:color w:val="auto"/>
          <w:spacing w:val="0"/>
          <w:sz w:val="24"/>
          <w:szCs w:val="24"/>
          <w:highlight w:val="none"/>
          <w:shd w:val="clear" w:fill="FFFFFF"/>
          <w:lang w:val="en-US" w:eastAsia="zh-CN"/>
        </w:rPr>
        <w:t>响应文件十二</w:t>
      </w:r>
      <w:r>
        <w:rPr>
          <w:rFonts w:hint="eastAsia" w:ascii="宋体" w:hAnsi="宋体" w:eastAsia="宋体" w:cs="宋体"/>
          <w:i w:val="0"/>
          <w:iCs w:val="0"/>
          <w:caps w:val="0"/>
          <w:color w:val="auto"/>
          <w:spacing w:val="0"/>
          <w:sz w:val="24"/>
          <w:szCs w:val="24"/>
          <w:highlight w:val="none"/>
          <w:shd w:val="clear" w:fill="FFFFFF"/>
          <w:lang w:val="en-US" w:eastAsia="zh-CN"/>
        </w:rPr>
        <w:t>）、主要技术人员一览表（详见</w:t>
      </w:r>
      <w:r>
        <w:rPr>
          <w:rFonts w:hint="eastAsia" w:ascii="宋体" w:hAnsi="宋体" w:cs="宋体"/>
          <w:i w:val="0"/>
          <w:iCs w:val="0"/>
          <w:caps w:val="0"/>
          <w:color w:val="auto"/>
          <w:spacing w:val="0"/>
          <w:sz w:val="24"/>
          <w:szCs w:val="24"/>
          <w:highlight w:val="none"/>
          <w:shd w:val="clear" w:fill="FFFFFF"/>
          <w:lang w:val="en-US" w:eastAsia="zh-CN"/>
        </w:rPr>
        <w:t>响应文件十三</w:t>
      </w:r>
      <w:r>
        <w:rPr>
          <w:rFonts w:hint="eastAsia" w:ascii="宋体" w:hAnsi="宋体" w:eastAsia="宋体" w:cs="宋体"/>
          <w:i w:val="0"/>
          <w:iCs w:val="0"/>
          <w:caps w:val="0"/>
          <w:color w:val="auto"/>
          <w:spacing w:val="0"/>
          <w:sz w:val="24"/>
          <w:szCs w:val="24"/>
          <w:highlight w:val="none"/>
          <w:shd w:val="clear" w:fill="FFFFFF"/>
          <w:lang w:val="en-US" w:eastAsia="zh-CN"/>
        </w:rPr>
        <w:t>）；</w:t>
      </w:r>
    </w:p>
    <w:p w14:paraId="2CEBDF1A">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10.服务方案、服务小组人员情况一览表（详见</w:t>
      </w:r>
      <w:r>
        <w:rPr>
          <w:rFonts w:hint="eastAsia" w:ascii="宋体" w:hAnsi="宋体" w:cs="宋体"/>
          <w:i w:val="0"/>
          <w:iCs w:val="0"/>
          <w:caps w:val="0"/>
          <w:color w:val="auto"/>
          <w:spacing w:val="0"/>
          <w:sz w:val="24"/>
          <w:szCs w:val="24"/>
          <w:highlight w:val="none"/>
          <w:shd w:val="clear" w:fill="FFFFFF"/>
          <w:lang w:val="en-US" w:eastAsia="zh-CN"/>
        </w:rPr>
        <w:t>响应文件十五</w:t>
      </w:r>
      <w:r>
        <w:rPr>
          <w:rFonts w:hint="eastAsia" w:ascii="宋体" w:hAnsi="宋体" w:eastAsia="宋体" w:cs="宋体"/>
          <w:i w:val="0"/>
          <w:iCs w:val="0"/>
          <w:caps w:val="0"/>
          <w:color w:val="auto"/>
          <w:spacing w:val="0"/>
          <w:sz w:val="24"/>
          <w:szCs w:val="24"/>
          <w:highlight w:val="none"/>
          <w:shd w:val="clear" w:fill="FFFFFF"/>
          <w:lang w:val="en-US" w:eastAsia="zh-CN"/>
        </w:rPr>
        <w:t>）；</w:t>
      </w:r>
    </w:p>
    <w:p w14:paraId="75A0A31D">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11</w:t>
      </w:r>
      <w:r>
        <w:rPr>
          <w:rFonts w:hint="eastAsia" w:ascii="宋体" w:hAnsi="宋体" w:eastAsia="宋体" w:cs="宋体"/>
          <w:i w:val="0"/>
          <w:iCs w:val="0"/>
          <w:caps w:val="0"/>
          <w:color w:val="auto"/>
          <w:spacing w:val="0"/>
          <w:sz w:val="24"/>
          <w:szCs w:val="24"/>
          <w:highlight w:val="none"/>
          <w:shd w:val="clear" w:fill="FFFFFF"/>
        </w:rPr>
        <w:t>.供应商认为需要的其他文件或说明</w:t>
      </w:r>
      <w:r>
        <w:rPr>
          <w:rFonts w:hint="eastAsia" w:ascii="宋体" w:hAnsi="宋体" w:eastAsia="宋体" w:cs="宋体"/>
          <w:i w:val="0"/>
          <w:iCs w:val="0"/>
          <w:caps w:val="0"/>
          <w:color w:val="auto"/>
          <w:spacing w:val="0"/>
          <w:sz w:val="24"/>
          <w:szCs w:val="24"/>
          <w:highlight w:val="none"/>
          <w:shd w:val="clear" w:fill="FFFFFF"/>
          <w:lang w:eastAsia="zh-CN"/>
        </w:rPr>
        <w:t>。</w:t>
      </w:r>
    </w:p>
    <w:p w14:paraId="6A3163C9">
      <w:pPr>
        <w:pStyle w:val="8"/>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hint="eastAsia" w:asciiTheme="minorEastAsia" w:hAnsiTheme="minorEastAsia" w:eastAsiaTheme="minorEastAsia"/>
          <w:b/>
          <w:bCs w:val="0"/>
          <w:color w:val="auto"/>
          <w:kern w:val="0"/>
          <w:sz w:val="24"/>
          <w:highlight w:val="none"/>
        </w:rPr>
      </w:pPr>
      <w:r>
        <w:rPr>
          <w:rFonts w:hint="eastAsia" w:asciiTheme="minorEastAsia" w:hAnsiTheme="minorEastAsia" w:eastAsiaTheme="minorEastAsia"/>
          <w:b/>
          <w:bCs w:val="0"/>
          <w:color w:val="auto"/>
          <w:kern w:val="0"/>
          <w:sz w:val="24"/>
          <w:highlight w:val="none"/>
        </w:rPr>
        <w:t>（二）响应文件的形式</w:t>
      </w:r>
    </w:p>
    <w:p w14:paraId="7BBC2C13">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1.供应商在电子化采购系统中填写或上传的内容视为响应文件的一部分。</w:t>
      </w:r>
    </w:p>
    <w:p w14:paraId="2D34A70E">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2.如征集文件未要求供应商根据编制格式编制响应文件，则供应商在电子化采购系统中根据要求填写或上传的内容视为响应文件。</w:t>
      </w:r>
    </w:p>
    <w:p w14:paraId="71CF8C76">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3.供应商在电子化采购系统中填写或上传的内容与提交的电子响应文件或电子响应文件自身存在不一致的，征集人有权要求响应供应商作出必要的澄清、说明或者补正。</w:t>
      </w:r>
    </w:p>
    <w:p w14:paraId="4054814F">
      <w:pPr>
        <w:pStyle w:val="8"/>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w:t>
      </w:r>
      <w:r>
        <w:rPr>
          <w:rFonts w:hint="eastAsia" w:asciiTheme="minorEastAsia" w:hAnsiTheme="minorEastAsia" w:eastAsiaTheme="minorEastAsia"/>
          <w:b/>
          <w:color w:val="auto"/>
          <w:kern w:val="0"/>
          <w:sz w:val="24"/>
          <w:highlight w:val="none"/>
          <w:lang w:val="en-US" w:eastAsia="zh-CN"/>
        </w:rPr>
        <w:t>响应</w:t>
      </w:r>
      <w:r>
        <w:rPr>
          <w:rFonts w:hint="eastAsia" w:asciiTheme="minorEastAsia" w:hAnsiTheme="minorEastAsia" w:eastAsiaTheme="minorEastAsia"/>
          <w:b/>
          <w:color w:val="auto"/>
          <w:kern w:val="0"/>
          <w:sz w:val="24"/>
          <w:highlight w:val="none"/>
        </w:rPr>
        <w:t>文件的有效期</w:t>
      </w:r>
    </w:p>
    <w:p w14:paraId="0603446C">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1.入围供应商的响应文件自提交之日起至框架协议截止及合同履行完毕之日均应保持有效</w:t>
      </w:r>
      <w:r>
        <w:rPr>
          <w:rFonts w:hint="eastAsia" w:asciiTheme="minorEastAsia" w:hAnsiTheme="minorEastAsia" w:eastAsiaTheme="minorEastAsia" w:cstheme="minorEastAsia"/>
          <w:color w:val="auto"/>
          <w:sz w:val="24"/>
          <w:highlight w:val="none"/>
          <w:lang w:val="en-GB"/>
        </w:rPr>
        <w:t>。</w:t>
      </w:r>
    </w:p>
    <w:p w14:paraId="4D64B5F7">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w:t>
      </w:r>
      <w:r>
        <w:rPr>
          <w:rFonts w:hint="eastAsia" w:asciiTheme="minorEastAsia" w:hAnsiTheme="minorEastAsia" w:eastAsiaTheme="minorEastAsia" w:cstheme="minorEastAsia"/>
          <w:color w:val="auto"/>
          <w:sz w:val="24"/>
          <w:highlight w:val="none"/>
        </w:rPr>
        <w:t>征集人</w:t>
      </w:r>
      <w:r>
        <w:rPr>
          <w:rFonts w:hint="eastAsia" w:asciiTheme="minorEastAsia" w:hAnsiTheme="minorEastAsia" w:eastAsiaTheme="minorEastAsia" w:cstheme="minorEastAsia"/>
          <w:color w:val="auto"/>
          <w:sz w:val="24"/>
          <w:highlight w:val="none"/>
          <w:lang w:val="en-GB"/>
        </w:rPr>
        <w:t>可与</w:t>
      </w: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highlight w:val="none"/>
          <w:lang w:val="en-GB"/>
        </w:rPr>
        <w:t>协商延长</w:t>
      </w:r>
      <w:r>
        <w:rPr>
          <w:rFonts w:hint="eastAsia" w:asciiTheme="minorEastAsia" w:hAnsiTheme="minorEastAsia" w:eastAsiaTheme="minorEastAsia" w:cstheme="minorEastAsia"/>
          <w:color w:val="auto"/>
          <w:sz w:val="24"/>
          <w:highlight w:val="none"/>
        </w:rPr>
        <w:t>响应</w:t>
      </w:r>
      <w:r>
        <w:rPr>
          <w:rFonts w:hint="eastAsia" w:asciiTheme="minorEastAsia" w:hAnsiTheme="minorEastAsia" w:eastAsiaTheme="minorEastAsia" w:cstheme="minorEastAsia"/>
          <w:color w:val="auto"/>
          <w:sz w:val="24"/>
          <w:highlight w:val="none"/>
          <w:lang w:val="en-GB"/>
        </w:rPr>
        <w:t>文件的有效期。</w:t>
      </w:r>
    </w:p>
    <w:p w14:paraId="6FA6F843">
      <w:pPr>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w:t>
      </w:r>
      <w:r>
        <w:rPr>
          <w:rFonts w:hint="eastAsia" w:asciiTheme="minorEastAsia" w:hAnsiTheme="minorEastAsia" w:eastAsiaTheme="minorEastAsia"/>
          <w:b/>
          <w:color w:val="auto"/>
          <w:kern w:val="0"/>
          <w:sz w:val="24"/>
          <w:highlight w:val="none"/>
          <w:lang w:val="en-US" w:eastAsia="zh-CN"/>
        </w:rPr>
        <w:t>响应</w:t>
      </w:r>
      <w:r>
        <w:rPr>
          <w:rFonts w:hint="eastAsia" w:asciiTheme="minorEastAsia" w:hAnsiTheme="minorEastAsia" w:eastAsiaTheme="minorEastAsia"/>
          <w:b/>
          <w:color w:val="auto"/>
          <w:kern w:val="0"/>
          <w:sz w:val="24"/>
          <w:highlight w:val="none"/>
        </w:rPr>
        <w:t>文件的签署</w:t>
      </w:r>
    </w:p>
    <w:p w14:paraId="13D9B617">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1.响应文件需由</w:t>
      </w:r>
      <w:r>
        <w:rPr>
          <w:rFonts w:hint="eastAsia" w:asciiTheme="minorEastAsia" w:hAnsiTheme="minorEastAsia" w:eastAsiaTheme="minorEastAsia"/>
          <w:bCs/>
          <w:color w:val="auto"/>
          <w:kern w:val="0"/>
          <w:sz w:val="24"/>
          <w:highlight w:val="none"/>
          <w:lang w:val="en-US" w:eastAsia="zh-CN"/>
        </w:rPr>
        <w:t>响应供应商</w:t>
      </w:r>
      <w:r>
        <w:rPr>
          <w:rFonts w:hint="eastAsia" w:asciiTheme="minorEastAsia" w:hAnsiTheme="minorEastAsia" w:eastAsiaTheme="minorEastAsia"/>
          <w:bCs/>
          <w:color w:val="auto"/>
          <w:kern w:val="0"/>
          <w:sz w:val="24"/>
          <w:highlight w:val="none"/>
        </w:rPr>
        <w:t>盖章（本项目如允许联合体响应且响应供应商是联合体的，联合体牵头单位应盖章）。</w:t>
      </w:r>
    </w:p>
    <w:p w14:paraId="45302F01">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2.响应文件中所有的插字、涂改和增删，必须</w:t>
      </w:r>
      <w:r>
        <w:rPr>
          <w:rFonts w:hint="eastAsia" w:asciiTheme="minorEastAsia" w:hAnsiTheme="minorEastAsia" w:eastAsiaTheme="minorEastAsia"/>
          <w:bCs/>
          <w:color w:val="auto"/>
          <w:kern w:val="0"/>
          <w:sz w:val="24"/>
          <w:highlight w:val="none"/>
          <w:lang w:val="en-US" w:eastAsia="zh-CN"/>
        </w:rPr>
        <w:t>加盖响应供应商公章</w:t>
      </w:r>
      <w:r>
        <w:rPr>
          <w:rFonts w:hint="eastAsia" w:asciiTheme="minorEastAsia" w:hAnsiTheme="minorEastAsia" w:eastAsiaTheme="minorEastAsia"/>
          <w:bCs/>
          <w:color w:val="auto"/>
          <w:kern w:val="0"/>
          <w:sz w:val="24"/>
          <w:highlight w:val="none"/>
        </w:rPr>
        <w:t>才有效。</w:t>
      </w:r>
    </w:p>
    <w:p w14:paraId="5F10DA81">
      <w:pPr>
        <w:pStyle w:val="8"/>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w:t>
      </w:r>
      <w:r>
        <w:rPr>
          <w:rFonts w:hint="eastAsia" w:asciiTheme="minorEastAsia" w:hAnsiTheme="minorEastAsia" w:eastAsiaTheme="minorEastAsia"/>
          <w:bCs/>
          <w:color w:val="auto"/>
          <w:kern w:val="0"/>
          <w:sz w:val="24"/>
          <w:highlight w:val="none"/>
          <w:lang w:val="en-US" w:eastAsia="zh-CN"/>
        </w:rPr>
        <w:t>响应</w:t>
      </w:r>
      <w:r>
        <w:rPr>
          <w:rFonts w:hint="eastAsia" w:asciiTheme="minorEastAsia" w:hAnsiTheme="minorEastAsia" w:eastAsiaTheme="minorEastAsia"/>
          <w:bCs/>
          <w:color w:val="auto"/>
          <w:kern w:val="0"/>
          <w:sz w:val="24"/>
          <w:highlight w:val="none"/>
        </w:rPr>
        <w:t>文件中要求加盖公章处，可使用有效安全的电子签章替代。</w:t>
      </w:r>
    </w:p>
    <w:p w14:paraId="2BB4B3D5">
      <w:pPr>
        <w:pStyle w:val="11"/>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hint="eastAsia" w:asciiTheme="minorEastAsia" w:hAnsiTheme="minorEastAsia" w:eastAsiaTheme="minorEastAsia"/>
          <w:b/>
          <w:color w:val="auto"/>
          <w:highlight w:val="none"/>
          <w:lang w:val="en-US" w:eastAsia="zh-CN"/>
        </w:rPr>
      </w:pPr>
      <w:r>
        <w:rPr>
          <w:rFonts w:hint="eastAsia" w:asciiTheme="minorEastAsia" w:hAnsiTheme="minorEastAsia" w:eastAsiaTheme="minorEastAsia"/>
          <w:b/>
          <w:bCs w:val="0"/>
          <w:color w:val="auto"/>
          <w:sz w:val="24"/>
          <w:highlight w:val="none"/>
          <w:lang w:val="en-US" w:eastAsia="zh-CN"/>
        </w:rPr>
        <w:t>五</w:t>
      </w:r>
      <w:r>
        <w:rPr>
          <w:rFonts w:hint="eastAsia" w:asciiTheme="minorEastAsia" w:hAnsiTheme="minorEastAsia" w:eastAsiaTheme="minorEastAsia"/>
          <w:b/>
          <w:bCs w:val="0"/>
          <w:color w:val="auto"/>
          <w:sz w:val="24"/>
          <w:highlight w:val="none"/>
        </w:rPr>
        <w:t>、</w:t>
      </w:r>
      <w:r>
        <w:rPr>
          <w:rFonts w:hint="eastAsia" w:asciiTheme="minorEastAsia" w:hAnsiTheme="minorEastAsia" w:eastAsiaTheme="minorEastAsia"/>
          <w:b/>
          <w:bCs w:val="0"/>
          <w:color w:val="auto"/>
          <w:sz w:val="24"/>
          <w:highlight w:val="none"/>
          <w:lang w:val="en-US" w:eastAsia="zh-CN"/>
        </w:rPr>
        <w:t>审核（详见第四章）</w:t>
      </w:r>
    </w:p>
    <w:p w14:paraId="1644D5AC">
      <w:pPr>
        <w:pStyle w:val="17"/>
        <w:keepNext w:val="0"/>
        <w:keepLines w:val="0"/>
        <w:pageBreakBefore w:val="0"/>
        <w:kinsoku/>
        <w:wordWrap/>
        <w:overflowPunct/>
        <w:topLinePunct w:val="0"/>
        <w:bidi w:val="0"/>
        <w:adjustRightInd/>
        <w:snapToGrid/>
        <w:spacing w:before="0" w:beforeAutospacing="0" w:after="0" w:afterAutospacing="0" w:line="360" w:lineRule="auto"/>
        <w:ind w:left="0" w:leftChars="0" w:firstLine="482" w:firstLineChars="200"/>
        <w:jc w:val="both"/>
        <w:textAlignment w:val="auto"/>
        <w:rPr>
          <w:rFonts w:hint="default" w:asciiTheme="minorEastAsia" w:hAnsiTheme="minorEastAsia" w:eastAsiaTheme="minorEastAsia"/>
          <w:b/>
          <w:color w:val="auto"/>
          <w:highlight w:val="none"/>
          <w:lang w:val="en-US" w:eastAsia="zh-CN"/>
        </w:rPr>
      </w:pPr>
      <w:r>
        <w:rPr>
          <w:rFonts w:hint="eastAsia" w:asciiTheme="minorEastAsia" w:hAnsiTheme="minorEastAsia" w:eastAsiaTheme="minorEastAsia"/>
          <w:b/>
          <w:color w:val="auto"/>
          <w:highlight w:val="none"/>
          <w:lang w:val="en-US" w:eastAsia="zh-CN"/>
        </w:rPr>
        <w:t>六</w:t>
      </w:r>
      <w:r>
        <w:rPr>
          <w:rFonts w:asciiTheme="minorEastAsia" w:hAnsiTheme="minorEastAsia" w:eastAsiaTheme="minorEastAsia"/>
          <w:b/>
          <w:color w:val="auto"/>
          <w:highlight w:val="none"/>
        </w:rPr>
        <w:t>、</w:t>
      </w:r>
      <w:r>
        <w:rPr>
          <w:rFonts w:hint="eastAsia" w:asciiTheme="minorEastAsia" w:hAnsiTheme="minorEastAsia" w:eastAsiaTheme="minorEastAsia"/>
          <w:b/>
          <w:color w:val="auto"/>
          <w:highlight w:val="none"/>
          <w:lang w:val="en-US" w:eastAsia="zh-CN"/>
        </w:rPr>
        <w:t>入围结果公告发布</w:t>
      </w:r>
    </w:p>
    <w:p w14:paraId="4E0883AE">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eastAsia" w:ascii="宋体" w:hAnsi="宋体"/>
          <w:b/>
          <w:bCs/>
          <w:color w:val="auto"/>
          <w:kern w:val="0"/>
          <w:sz w:val="24"/>
          <w:highlight w:val="none"/>
        </w:rPr>
      </w:pP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b/>
          <w:bCs/>
          <w:color w:val="auto"/>
          <w:sz w:val="24"/>
          <w:highlight w:val="none"/>
          <w:lang w:val="en-US" w:eastAsia="zh-CN"/>
        </w:rPr>
        <w:t>一</w:t>
      </w:r>
      <w:r>
        <w:rPr>
          <w:rFonts w:hint="eastAsia" w:asciiTheme="minorEastAsia" w:hAnsiTheme="minorEastAsia" w:eastAsiaTheme="minorEastAsia"/>
          <w:b/>
          <w:bCs/>
          <w:color w:val="auto"/>
          <w:sz w:val="24"/>
          <w:highlight w:val="none"/>
        </w:rPr>
        <w:t>）</w:t>
      </w:r>
      <w:r>
        <w:rPr>
          <w:rFonts w:hint="eastAsia" w:ascii="宋体" w:hAnsi="宋体"/>
          <w:b/>
          <w:bCs/>
          <w:color w:val="auto"/>
          <w:kern w:val="0"/>
          <w:sz w:val="24"/>
          <w:highlight w:val="none"/>
        </w:rPr>
        <w:t>发布</w:t>
      </w:r>
      <w:r>
        <w:rPr>
          <w:rFonts w:hint="eastAsia" w:ascii="宋体" w:hAnsi="宋体"/>
          <w:b/>
          <w:bCs/>
          <w:color w:val="auto"/>
          <w:kern w:val="0"/>
          <w:sz w:val="24"/>
          <w:highlight w:val="none"/>
          <w:lang w:val="en-US" w:eastAsia="zh-CN"/>
        </w:rPr>
        <w:t>入围</w:t>
      </w:r>
      <w:r>
        <w:rPr>
          <w:rFonts w:hint="eastAsia" w:ascii="宋体" w:hAnsi="宋体"/>
          <w:b/>
          <w:bCs/>
          <w:color w:val="auto"/>
          <w:kern w:val="0"/>
          <w:sz w:val="24"/>
          <w:highlight w:val="none"/>
        </w:rPr>
        <w:t>结果公告</w:t>
      </w:r>
    </w:p>
    <w:p w14:paraId="2E5BA560">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征集人在审核通过后</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在省级以上财政部门指定的媒体</w:t>
      </w:r>
      <w:r>
        <w:rPr>
          <w:rFonts w:hint="eastAsia" w:ascii="宋体" w:hAnsi="宋体"/>
          <w:color w:val="auto"/>
          <w:kern w:val="0"/>
          <w:sz w:val="24"/>
          <w:highlight w:val="none"/>
        </w:rPr>
        <w:t>上</w:t>
      </w:r>
      <w:r>
        <w:rPr>
          <w:rFonts w:hint="eastAsia" w:ascii="宋体" w:hAnsi="宋体"/>
          <w:color w:val="auto"/>
          <w:kern w:val="0"/>
          <w:sz w:val="24"/>
          <w:highlight w:val="none"/>
          <w:lang w:val="en-US" w:eastAsia="zh-CN"/>
        </w:rPr>
        <w:t>发布入围结果公告，并动态更新入围供应商信息。</w:t>
      </w:r>
    </w:p>
    <w:p w14:paraId="683B0A69">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eastAsia"/>
          <w:b/>
          <w:bCs/>
          <w:color w:val="auto"/>
          <w:sz w:val="24"/>
          <w:highlight w:val="none"/>
        </w:rPr>
      </w:pPr>
      <w:r>
        <w:rPr>
          <w:rFonts w:hint="eastAsia"/>
          <w:b/>
          <w:bCs/>
          <w:color w:val="auto"/>
          <w:sz w:val="24"/>
          <w:highlight w:val="none"/>
          <w:lang w:eastAsia="zh-CN"/>
        </w:rPr>
        <w:t>（</w:t>
      </w:r>
      <w:r>
        <w:rPr>
          <w:rFonts w:hint="eastAsia"/>
          <w:b/>
          <w:bCs/>
          <w:color w:val="auto"/>
          <w:sz w:val="24"/>
          <w:highlight w:val="none"/>
          <w:lang w:val="en-US" w:eastAsia="zh-CN"/>
        </w:rPr>
        <w:t>二</w:t>
      </w:r>
      <w:r>
        <w:rPr>
          <w:rFonts w:hint="eastAsia"/>
          <w:b/>
          <w:bCs/>
          <w:color w:val="auto"/>
          <w:sz w:val="24"/>
          <w:highlight w:val="none"/>
          <w:lang w:eastAsia="zh-CN"/>
        </w:rPr>
        <w:t>）</w:t>
      </w:r>
      <w:r>
        <w:rPr>
          <w:rFonts w:hint="eastAsia"/>
          <w:b/>
          <w:bCs/>
          <w:color w:val="auto"/>
          <w:sz w:val="24"/>
          <w:highlight w:val="none"/>
        </w:rPr>
        <w:t>发放</w:t>
      </w:r>
      <w:r>
        <w:rPr>
          <w:rFonts w:hint="eastAsia"/>
          <w:b/>
          <w:bCs/>
          <w:color w:val="auto"/>
          <w:sz w:val="24"/>
          <w:highlight w:val="none"/>
          <w:lang w:val="en-US" w:eastAsia="zh-CN"/>
        </w:rPr>
        <w:t>入围</w:t>
      </w:r>
      <w:r>
        <w:rPr>
          <w:rFonts w:hint="eastAsia"/>
          <w:b/>
          <w:bCs/>
          <w:color w:val="auto"/>
          <w:sz w:val="24"/>
          <w:highlight w:val="none"/>
        </w:rPr>
        <w:t>通知书</w:t>
      </w:r>
    </w:p>
    <w:p w14:paraId="7C261B1F">
      <w:pPr>
        <w:pStyle w:val="9"/>
        <w:keepNext w:val="0"/>
        <w:keepLines w:val="0"/>
        <w:pageBreakBefore w:val="0"/>
        <w:numPr>
          <w:ilvl w:val="0"/>
          <w:numId w:val="0"/>
        </w:numPr>
        <w:kinsoku/>
        <w:wordWrap/>
        <w:overflowPunct/>
        <w:topLinePunct w:val="0"/>
        <w:bidi w:val="0"/>
        <w:adjustRightInd/>
        <w:snapToGrid/>
        <w:spacing w:line="360" w:lineRule="auto"/>
        <w:ind w:left="0" w:leftChars="0" w:firstLine="480" w:firstLineChars="200"/>
        <w:jc w:val="both"/>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如本项目需要发放入围通知书，征集人</w:t>
      </w:r>
      <w:r>
        <w:rPr>
          <w:rFonts w:hint="eastAsia" w:ascii="宋体" w:hAnsi="宋体"/>
          <w:color w:val="auto"/>
          <w:kern w:val="0"/>
          <w:sz w:val="24"/>
          <w:highlight w:val="none"/>
        </w:rPr>
        <w:t>在发布</w:t>
      </w:r>
      <w:r>
        <w:rPr>
          <w:rFonts w:hint="eastAsia" w:ascii="宋体" w:hAnsi="宋体"/>
          <w:color w:val="auto"/>
          <w:kern w:val="0"/>
          <w:sz w:val="24"/>
          <w:highlight w:val="none"/>
          <w:lang w:val="en-US" w:eastAsia="zh-CN"/>
        </w:rPr>
        <w:t>入围</w:t>
      </w:r>
      <w:r>
        <w:rPr>
          <w:rFonts w:hint="eastAsia" w:ascii="宋体" w:hAnsi="宋体"/>
          <w:color w:val="auto"/>
          <w:kern w:val="0"/>
          <w:sz w:val="24"/>
          <w:highlight w:val="none"/>
        </w:rPr>
        <w:t>结果公告的同时，</w:t>
      </w:r>
      <w:r>
        <w:rPr>
          <w:rFonts w:hint="eastAsia"/>
          <w:color w:val="auto"/>
          <w:sz w:val="24"/>
          <w:highlight w:val="none"/>
        </w:rPr>
        <w:t>通过</w:t>
      </w:r>
      <w:r>
        <w:rPr>
          <w:rFonts w:hint="eastAsia" w:ascii="宋体" w:hAnsi="宋体" w:cs="宋体"/>
          <w:color w:val="auto"/>
          <w:sz w:val="24"/>
          <w:szCs w:val="24"/>
          <w:highlight w:val="none"/>
          <w:lang w:val="en-US" w:eastAsia="zh-CN"/>
        </w:rPr>
        <w:t>电子化采购</w:t>
      </w:r>
      <w:r>
        <w:rPr>
          <w:rFonts w:hint="eastAsia" w:ascii="宋体" w:hAnsi="宋体" w:cs="宋体"/>
          <w:color w:val="auto"/>
          <w:sz w:val="24"/>
          <w:szCs w:val="24"/>
          <w:highlight w:val="none"/>
        </w:rPr>
        <w:t>系统</w:t>
      </w:r>
      <w:r>
        <w:rPr>
          <w:rFonts w:hint="eastAsia" w:ascii="宋体" w:hAnsi="宋体"/>
          <w:color w:val="auto"/>
          <w:kern w:val="0"/>
          <w:sz w:val="24"/>
          <w:highlight w:val="none"/>
        </w:rPr>
        <w:t>向</w:t>
      </w:r>
      <w:r>
        <w:rPr>
          <w:rFonts w:hint="eastAsia" w:ascii="宋体" w:hAnsi="宋体"/>
          <w:color w:val="auto"/>
          <w:kern w:val="0"/>
          <w:sz w:val="24"/>
          <w:highlight w:val="none"/>
          <w:lang w:val="en-US" w:eastAsia="zh-CN"/>
        </w:rPr>
        <w:t>入围供应商</w:t>
      </w:r>
      <w:r>
        <w:rPr>
          <w:rFonts w:hint="eastAsia" w:ascii="宋体" w:hAnsi="宋体"/>
          <w:color w:val="auto"/>
          <w:kern w:val="0"/>
          <w:sz w:val="24"/>
          <w:highlight w:val="none"/>
        </w:rPr>
        <w:t>发出</w:t>
      </w:r>
      <w:r>
        <w:rPr>
          <w:rFonts w:hint="eastAsia" w:ascii="宋体" w:hAnsi="宋体"/>
          <w:color w:val="auto"/>
          <w:kern w:val="0"/>
          <w:sz w:val="24"/>
          <w:highlight w:val="none"/>
          <w:lang w:val="en-US" w:eastAsia="zh-CN"/>
        </w:rPr>
        <w:t>入围</w:t>
      </w:r>
      <w:r>
        <w:rPr>
          <w:rFonts w:hint="eastAsia" w:ascii="宋体" w:hAnsi="宋体"/>
          <w:color w:val="auto"/>
          <w:kern w:val="0"/>
          <w:sz w:val="24"/>
          <w:highlight w:val="none"/>
        </w:rPr>
        <w:t>通知书</w:t>
      </w:r>
      <w:r>
        <w:rPr>
          <w:rFonts w:hint="eastAsia" w:ascii="宋体" w:hAnsi="宋体"/>
          <w:color w:val="auto"/>
          <w:kern w:val="0"/>
          <w:sz w:val="24"/>
          <w:highlight w:val="none"/>
          <w:lang w:eastAsia="zh-CN"/>
        </w:rPr>
        <w:t>，</w:t>
      </w:r>
      <w:r>
        <w:rPr>
          <w:rFonts w:hint="eastAsia" w:ascii="宋体" w:hAnsi="宋体"/>
          <w:color w:val="auto"/>
          <w:kern w:val="0"/>
          <w:sz w:val="24"/>
          <w:highlight w:val="none"/>
        </w:rPr>
        <w:t>入围供应商应及时下载入围通知书</w:t>
      </w:r>
      <w:r>
        <w:rPr>
          <w:rFonts w:hint="eastAsia" w:ascii="宋体" w:hAnsi="宋体"/>
          <w:color w:val="auto"/>
          <w:kern w:val="0"/>
          <w:sz w:val="24"/>
          <w:highlight w:val="none"/>
          <w:lang w:eastAsia="zh-CN"/>
        </w:rPr>
        <w:t>。</w:t>
      </w:r>
    </w:p>
    <w:p w14:paraId="4A0AE5F3">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default" w:ascii="宋体" w:hAnsi="宋体" w:eastAsia="宋体"/>
          <w:color w:val="auto"/>
          <w:kern w:val="0"/>
          <w:sz w:val="24"/>
          <w:highlight w:val="none"/>
          <w:lang w:val="en-US" w:eastAsia="zh-CN"/>
        </w:rPr>
      </w:pPr>
      <w:r>
        <w:rPr>
          <w:rFonts w:hint="eastAsia" w:asciiTheme="minorEastAsia" w:hAnsiTheme="minorEastAsia" w:eastAsiaTheme="minorEastAsia"/>
          <w:b/>
          <w:color w:val="auto"/>
          <w:sz w:val="24"/>
          <w:highlight w:val="none"/>
          <w:lang w:val="en-US" w:eastAsia="zh-CN"/>
        </w:rPr>
        <w:t>七</w:t>
      </w:r>
      <w:r>
        <w:rPr>
          <w:rFonts w:asciiTheme="minorEastAsia" w:hAnsiTheme="minorEastAsia" w:eastAsiaTheme="minorEastAsia"/>
          <w:b/>
          <w:color w:val="auto"/>
          <w:sz w:val="24"/>
          <w:highlight w:val="none"/>
        </w:rPr>
        <w:t>、</w:t>
      </w:r>
      <w:r>
        <w:rPr>
          <w:rFonts w:hint="eastAsia" w:ascii="宋体" w:hAnsi="宋体" w:eastAsiaTheme="minorEastAsia"/>
          <w:b/>
          <w:color w:val="auto"/>
          <w:kern w:val="0"/>
          <w:sz w:val="24"/>
          <w:highlight w:val="none"/>
          <w:lang w:val="en-US" w:eastAsia="zh-CN"/>
        </w:rPr>
        <w:t>框架协议</w:t>
      </w:r>
      <w:r>
        <w:rPr>
          <w:rFonts w:hint="eastAsia" w:ascii="宋体" w:hAnsi="宋体"/>
          <w:b/>
          <w:color w:val="auto"/>
          <w:kern w:val="0"/>
          <w:sz w:val="24"/>
          <w:highlight w:val="none"/>
        </w:rPr>
        <w:t>签订</w:t>
      </w:r>
    </w:p>
    <w:p w14:paraId="04376CD1">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b w:val="0"/>
          <w:bCs/>
          <w:color w:val="auto"/>
          <w:sz w:val="24"/>
          <w:highlight w:val="none"/>
          <w:lang w:val="en-US" w:eastAsia="zh-CN"/>
        </w:rPr>
      </w:pPr>
      <w:r>
        <w:rPr>
          <w:rFonts w:hint="eastAsia" w:asciiTheme="minorEastAsia" w:hAnsiTheme="minorEastAsia" w:eastAsiaTheme="minorEastAsia" w:cstheme="minorBidi"/>
          <w:color w:val="auto"/>
          <w:sz w:val="24"/>
          <w:highlight w:val="none"/>
          <w:lang w:val="en-US" w:eastAsia="zh-CN"/>
        </w:rPr>
        <w:t>如本项目需要签订书面框架协议，</w:t>
      </w:r>
      <w:r>
        <w:rPr>
          <w:rFonts w:hint="eastAsia" w:ascii="宋体" w:hAnsi="宋体"/>
          <w:b w:val="0"/>
          <w:bCs/>
          <w:color w:val="auto"/>
          <w:sz w:val="24"/>
          <w:highlight w:val="none"/>
          <w:lang w:val="en-US" w:eastAsia="zh-CN"/>
        </w:rPr>
        <w:t>征集人在入围通知书发出之日起30日内与入围供应商签订框架协议，</w:t>
      </w:r>
      <w:r>
        <w:rPr>
          <w:rFonts w:hint="eastAsia" w:ascii="宋体" w:hAnsi="宋体" w:eastAsia="宋体" w:cs="宋体"/>
          <w:b w:val="0"/>
          <w:bCs/>
          <w:i w:val="0"/>
          <w:iCs w:val="0"/>
          <w:caps w:val="0"/>
          <w:color w:val="auto"/>
          <w:spacing w:val="0"/>
          <w:sz w:val="24"/>
          <w:szCs w:val="24"/>
          <w:highlight w:val="none"/>
          <w:shd w:val="clear" w:fill="FFFFFF"/>
        </w:rPr>
        <w:t>并在框架协议签订后7个工作日内，将框架协议副本报本级财政部门备案</w:t>
      </w:r>
      <w:r>
        <w:rPr>
          <w:rFonts w:hint="eastAsia" w:ascii="宋体" w:hAnsi="宋体" w:eastAsia="宋体" w:cs="宋体"/>
          <w:b w:val="0"/>
          <w:bCs/>
          <w:i w:val="0"/>
          <w:iCs w:val="0"/>
          <w:caps w:val="0"/>
          <w:color w:val="auto"/>
          <w:spacing w:val="0"/>
          <w:sz w:val="24"/>
          <w:szCs w:val="24"/>
          <w:highlight w:val="none"/>
          <w:shd w:val="clear" w:fill="FFFFFF"/>
          <w:lang w:eastAsia="zh-CN"/>
        </w:rPr>
        <w:t>。</w:t>
      </w:r>
    </w:p>
    <w:p w14:paraId="449FAC13">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开放式框架协议入围供应商无故拖延、拒签协议的，将被取消入围资格，且</w:t>
      </w:r>
      <w:r>
        <w:rPr>
          <w:rFonts w:hint="eastAsia" w:ascii="宋体" w:hAnsi="宋体"/>
          <w:b w:val="0"/>
          <w:bCs/>
          <w:color w:val="auto"/>
          <w:sz w:val="24"/>
          <w:highlight w:val="none"/>
        </w:rPr>
        <w:t>不得</w:t>
      </w:r>
      <w:r>
        <w:rPr>
          <w:rFonts w:hint="eastAsia" w:ascii="宋体" w:hAnsi="宋体"/>
          <w:b w:val="0"/>
          <w:bCs/>
          <w:color w:val="auto"/>
          <w:sz w:val="24"/>
          <w:highlight w:val="none"/>
          <w:lang w:val="en-US" w:eastAsia="zh-CN"/>
        </w:rPr>
        <w:t>重新申请加入</w:t>
      </w:r>
      <w:r>
        <w:rPr>
          <w:rFonts w:hint="eastAsia" w:ascii="宋体" w:hAnsi="宋体"/>
          <w:b w:val="0"/>
          <w:bCs/>
          <w:color w:val="auto"/>
          <w:sz w:val="24"/>
          <w:highlight w:val="none"/>
        </w:rPr>
        <w:t>同一</w:t>
      </w:r>
      <w:r>
        <w:rPr>
          <w:rFonts w:hint="eastAsia" w:ascii="宋体" w:hAnsi="宋体"/>
          <w:b w:val="0"/>
          <w:bCs/>
          <w:color w:val="auto"/>
          <w:sz w:val="24"/>
          <w:highlight w:val="none"/>
          <w:lang w:val="en-US" w:eastAsia="zh-CN"/>
        </w:rPr>
        <w:t>开放</w:t>
      </w:r>
      <w:r>
        <w:rPr>
          <w:rFonts w:hint="eastAsia" w:ascii="宋体" w:hAnsi="宋体"/>
          <w:b w:val="0"/>
          <w:bCs/>
          <w:color w:val="auto"/>
          <w:sz w:val="24"/>
          <w:highlight w:val="none"/>
        </w:rPr>
        <w:t>式框架协议</w:t>
      </w:r>
      <w:r>
        <w:rPr>
          <w:rFonts w:hint="eastAsia" w:ascii="宋体" w:hAnsi="宋体"/>
          <w:b w:val="0"/>
          <w:bCs/>
          <w:color w:val="auto"/>
          <w:sz w:val="24"/>
          <w:highlight w:val="none"/>
          <w:lang w:val="en-US" w:eastAsia="zh-CN"/>
        </w:rPr>
        <w:t>。</w:t>
      </w:r>
    </w:p>
    <w:p w14:paraId="584AD007">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b w:val="0"/>
          <w:bCs/>
          <w:color w:val="auto"/>
          <w:sz w:val="24"/>
          <w:highlight w:val="none"/>
          <w:lang w:val="en-US"/>
        </w:rPr>
      </w:pPr>
      <w:r>
        <w:rPr>
          <w:rFonts w:hint="eastAsia" w:ascii="宋体" w:hAnsi="宋体"/>
          <w:b w:val="0"/>
          <w:bCs/>
          <w:color w:val="auto"/>
          <w:sz w:val="24"/>
          <w:highlight w:val="none"/>
          <w:lang w:val="en-US" w:eastAsia="zh-CN"/>
        </w:rPr>
        <w:t>询问或者质疑事项可能影响入围结果的，征集人应当暂停签订框架协议，已经签订框架协议的，应当中止执行框架协议。</w:t>
      </w:r>
    </w:p>
    <w:p w14:paraId="2C0D76A8">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default" w:ascii="宋体" w:hAnsi="宋体" w:eastAsia="宋体"/>
          <w:b/>
          <w:bCs w:val="0"/>
          <w:color w:val="auto"/>
          <w:sz w:val="24"/>
          <w:highlight w:val="none"/>
          <w:lang w:val="en-US" w:eastAsia="zh-CN"/>
        </w:rPr>
      </w:pPr>
      <w:r>
        <w:rPr>
          <w:rFonts w:hint="eastAsia" w:ascii="宋体" w:hAnsi="宋体"/>
          <w:b/>
          <w:bCs w:val="0"/>
          <w:color w:val="auto"/>
          <w:sz w:val="24"/>
          <w:highlight w:val="none"/>
          <w:lang w:val="en-US" w:eastAsia="zh-CN"/>
        </w:rPr>
        <w:t>八、采购合同签订</w:t>
      </w:r>
    </w:p>
    <w:p w14:paraId="7D5D1650">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default" w:ascii="宋体" w:hAnsi="宋体" w:eastAsia="宋体"/>
          <w:b/>
          <w:bCs w:val="0"/>
          <w:color w:val="auto"/>
          <w:sz w:val="24"/>
          <w:highlight w:val="none"/>
          <w:lang w:val="en-US" w:eastAsia="zh-CN"/>
        </w:rPr>
      </w:pPr>
      <w:r>
        <w:rPr>
          <w:rFonts w:hint="eastAsia" w:ascii="宋体" w:hAnsi="宋体"/>
          <w:b/>
          <w:bCs w:val="0"/>
          <w:color w:val="auto"/>
          <w:sz w:val="24"/>
          <w:highlight w:val="none"/>
          <w:lang w:val="en-US" w:eastAsia="zh-CN"/>
        </w:rPr>
        <w:t>（一）确定第二阶段成交供应商</w:t>
      </w:r>
    </w:p>
    <w:p w14:paraId="574F3BB2">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采购人或者服务对象应当通过本项目前附表中勾选的方式，在入围供应商中确定成交供应商。</w:t>
      </w:r>
    </w:p>
    <w:p w14:paraId="3A4FAE14">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成交价格不得超过成交供应商的第一阶段响应报价。征集文件中有明确量价关系折扣的，最终成交价格还应当按照量价关系折扣降低。</w:t>
      </w:r>
    </w:p>
    <w:p w14:paraId="26159D20">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eastAsia="宋体"/>
          <w:b w:val="0"/>
          <w:bCs/>
          <w:color w:val="auto"/>
          <w:sz w:val="24"/>
          <w:highlight w:val="none"/>
          <w:lang w:val="en-US" w:eastAsia="zh-CN"/>
        </w:rPr>
      </w:pPr>
      <w:r>
        <w:rPr>
          <w:rFonts w:hint="eastAsia" w:ascii="宋体" w:hAnsi="宋体" w:eastAsia="宋体" w:cs="宋体"/>
          <w:b w:val="0"/>
          <w:bCs w:val="0"/>
          <w:i w:val="0"/>
          <w:iCs w:val="0"/>
          <w:caps w:val="0"/>
          <w:color w:val="auto"/>
          <w:spacing w:val="0"/>
          <w:sz w:val="24"/>
          <w:szCs w:val="24"/>
          <w:highlight w:val="none"/>
          <w:shd w:val="clear" w:fill="FFFFFF"/>
        </w:rPr>
        <w:t>确定第二阶段成交供应商的方式</w:t>
      </w:r>
      <w:r>
        <w:rPr>
          <w:rFonts w:hint="eastAsia" w:ascii="宋体" w:hAnsi="宋体" w:eastAsia="宋体" w:cs="宋体"/>
          <w:b w:val="0"/>
          <w:bCs w:val="0"/>
          <w:i w:val="0"/>
          <w:iCs w:val="0"/>
          <w:caps w:val="0"/>
          <w:color w:val="auto"/>
          <w:spacing w:val="0"/>
          <w:sz w:val="24"/>
          <w:szCs w:val="24"/>
          <w:highlight w:val="none"/>
          <w:shd w:val="clear" w:fill="FFFFFF"/>
          <w:lang w:val="en-US" w:eastAsia="zh-CN"/>
        </w:rPr>
        <w:t>规定如下：</w:t>
      </w:r>
    </w:p>
    <w:p w14:paraId="033B4127">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eastAsia="宋体"/>
          <w:b w:val="0"/>
          <w:bCs/>
          <w:color w:val="auto"/>
          <w:sz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直接选定方式</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是</w:t>
      </w:r>
      <w:r>
        <w:rPr>
          <w:rFonts w:hint="eastAsia" w:ascii="宋体" w:hAnsi="宋体" w:eastAsia="宋体" w:cs="宋体"/>
          <w:i w:val="0"/>
          <w:iCs w:val="0"/>
          <w:caps w:val="0"/>
          <w:color w:val="auto"/>
          <w:spacing w:val="0"/>
          <w:sz w:val="24"/>
          <w:szCs w:val="24"/>
          <w:highlight w:val="none"/>
          <w:shd w:val="clear" w:fill="FFFFFF"/>
          <w:lang w:val="en-US" w:eastAsia="zh-CN"/>
        </w:rPr>
        <w:t>指</w:t>
      </w:r>
      <w:r>
        <w:rPr>
          <w:rFonts w:hint="eastAsia" w:ascii="宋体" w:hAnsi="宋体" w:eastAsia="宋体" w:cs="宋体"/>
          <w:i w:val="0"/>
          <w:iCs w:val="0"/>
          <w:caps w:val="0"/>
          <w:color w:val="auto"/>
          <w:spacing w:val="0"/>
          <w:sz w:val="24"/>
          <w:szCs w:val="24"/>
          <w:highlight w:val="none"/>
          <w:shd w:val="clear" w:fill="FFFFFF"/>
        </w:rPr>
        <w:t>采购人或者服务对象依据入围产品价格、质量以及服务便利性、用户评价等因素，从第一阶段入围供应商中直接选定</w:t>
      </w:r>
      <w:r>
        <w:rPr>
          <w:rFonts w:hint="eastAsia" w:ascii="宋体" w:hAnsi="宋体" w:eastAsia="宋体" w:cs="宋体"/>
          <w:i w:val="0"/>
          <w:iCs w:val="0"/>
          <w:caps w:val="0"/>
          <w:color w:val="auto"/>
          <w:spacing w:val="0"/>
          <w:sz w:val="24"/>
          <w:szCs w:val="24"/>
          <w:highlight w:val="none"/>
          <w:shd w:val="clear" w:fill="FFFFFF"/>
          <w:lang w:val="en-US" w:eastAsia="zh-CN"/>
        </w:rPr>
        <w:t>成交供应商的方式。</w:t>
      </w:r>
    </w:p>
    <w:p w14:paraId="61AE77A5">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default" w:ascii="宋体" w:hAnsi="宋体" w:eastAsia="宋体"/>
          <w:b/>
          <w:bCs w:val="0"/>
          <w:color w:val="auto"/>
          <w:sz w:val="24"/>
          <w:highlight w:val="none"/>
          <w:lang w:val="en-US" w:eastAsia="zh-CN"/>
        </w:rPr>
      </w:pPr>
      <w:r>
        <w:rPr>
          <w:rFonts w:hint="eastAsia" w:ascii="宋体" w:hAnsi="宋体"/>
          <w:b/>
          <w:bCs w:val="0"/>
          <w:color w:val="auto"/>
          <w:sz w:val="24"/>
          <w:highlight w:val="none"/>
          <w:lang w:val="en-US" w:eastAsia="zh-CN"/>
        </w:rPr>
        <w:t>（二）签订采购合同</w:t>
      </w:r>
    </w:p>
    <w:p w14:paraId="0584A848">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b w:val="0"/>
          <w:bCs/>
          <w:color w:val="auto"/>
          <w:sz w:val="24"/>
          <w:highlight w:val="none"/>
          <w:lang w:val="en-US" w:eastAsia="zh-CN"/>
        </w:rPr>
        <w:t>1.确定第二阶段成交供应商后，</w:t>
      </w:r>
      <w:r>
        <w:rPr>
          <w:rFonts w:hint="eastAsia" w:ascii="宋体" w:hAnsi="宋体"/>
          <w:b w:val="0"/>
          <w:bCs/>
          <w:color w:val="auto"/>
          <w:sz w:val="24"/>
          <w:highlight w:val="none"/>
        </w:rPr>
        <w:t>采购人应当</w:t>
      </w:r>
      <w:r>
        <w:rPr>
          <w:rFonts w:hint="eastAsia" w:ascii="宋体" w:hAnsi="宋体"/>
          <w:b w:val="0"/>
          <w:bCs/>
          <w:color w:val="auto"/>
          <w:sz w:val="24"/>
          <w:highlight w:val="none"/>
          <w:lang w:val="en-US" w:eastAsia="zh-CN"/>
        </w:rPr>
        <w:t>依托电子化采购系统进行订单确立、采购合同签订、费用结算等采购活动。</w:t>
      </w:r>
    </w:p>
    <w:p w14:paraId="7309EB8B">
      <w:pPr>
        <w:pStyle w:val="17"/>
        <w:keepNext w:val="0"/>
        <w:keepLines w:val="0"/>
        <w:pageBreakBefore w:val="0"/>
        <w:kinsoku/>
        <w:wordWrap/>
        <w:overflowPunct/>
        <w:topLinePunct w:val="0"/>
        <w:bidi w:val="0"/>
        <w:adjustRightInd/>
        <w:snapToGrid/>
        <w:spacing w:before="0" w:beforeAutospacing="0" w:after="0" w:afterAutospacing="0" w:line="360" w:lineRule="auto"/>
        <w:ind w:left="0" w:leftChars="0" w:firstLine="480" w:firstLineChars="200"/>
        <w:jc w:val="both"/>
        <w:textAlignment w:val="auto"/>
        <w:rPr>
          <w:rFonts w:hint="default"/>
          <w:color w:val="auto"/>
          <w:highlight w:val="none"/>
        </w:rPr>
      </w:pPr>
      <w:r>
        <w:rPr>
          <w:color w:val="auto"/>
          <w:highlight w:val="none"/>
        </w:rPr>
        <w:t>2.采购人</w:t>
      </w:r>
      <w:r>
        <w:rPr>
          <w:rFonts w:hint="eastAsia"/>
          <w:color w:val="auto"/>
          <w:highlight w:val="none"/>
          <w:lang w:val="en-US" w:eastAsia="zh-CN"/>
        </w:rPr>
        <w:t>或者服务对象</w:t>
      </w:r>
      <w:r>
        <w:rPr>
          <w:color w:val="auto"/>
          <w:highlight w:val="none"/>
        </w:rPr>
        <w:t>不得向成交供应商提出任何不合理的要求作为签订合同的条件。</w:t>
      </w:r>
    </w:p>
    <w:p w14:paraId="7ED3BBF4">
      <w:pPr>
        <w:pStyle w:val="17"/>
        <w:keepNext w:val="0"/>
        <w:keepLines w:val="0"/>
        <w:pageBreakBefore w:val="0"/>
        <w:kinsoku/>
        <w:wordWrap/>
        <w:overflowPunct/>
        <w:topLinePunct w:val="0"/>
        <w:bidi w:val="0"/>
        <w:adjustRightInd/>
        <w:snapToGrid/>
        <w:spacing w:before="0" w:beforeAutospacing="0" w:after="0" w:afterAutospacing="0" w:line="360" w:lineRule="auto"/>
        <w:ind w:left="0" w:leftChars="0" w:firstLine="480" w:firstLineChars="200"/>
        <w:jc w:val="both"/>
        <w:textAlignment w:val="auto"/>
        <w:rPr>
          <w:rFonts w:hint="default"/>
          <w:color w:val="auto"/>
          <w:highlight w:val="none"/>
        </w:rPr>
      </w:pPr>
      <w:r>
        <w:rPr>
          <w:rFonts w:hint="eastAsia" w:ascii="宋体" w:hAnsi="宋体"/>
          <w:b w:val="0"/>
          <w:bCs/>
          <w:color w:val="auto"/>
          <w:sz w:val="24"/>
          <w:highlight w:val="none"/>
          <w:lang w:val="en-US" w:eastAsia="zh-CN"/>
        </w:rPr>
        <w:t>3.</w:t>
      </w:r>
      <w:r>
        <w:rPr>
          <w:color w:val="auto"/>
          <w:highlight w:val="none"/>
        </w:rPr>
        <w:t>成交供应商无故拖延、拒签合同的</w:t>
      </w:r>
      <w:r>
        <w:rPr>
          <w:rFonts w:hint="eastAsia"/>
          <w:color w:val="auto"/>
          <w:highlight w:val="none"/>
          <w:lang w:eastAsia="zh-CN"/>
        </w:rPr>
        <w:t>，</w:t>
      </w:r>
      <w:r>
        <w:rPr>
          <w:rFonts w:hint="eastAsia"/>
          <w:color w:val="auto"/>
          <w:highlight w:val="none"/>
          <w:lang w:val="en-US" w:eastAsia="zh-CN"/>
        </w:rPr>
        <w:t>将被解除框架协议</w:t>
      </w:r>
      <w:r>
        <w:rPr>
          <w:color w:val="auto"/>
          <w:highlight w:val="none"/>
        </w:rPr>
        <w:t>，</w:t>
      </w:r>
      <w:r>
        <w:rPr>
          <w:rFonts w:hint="eastAsia"/>
          <w:color w:val="auto"/>
          <w:highlight w:val="none"/>
          <w:lang w:val="en-US" w:eastAsia="zh-CN"/>
        </w:rPr>
        <w:t>并</w:t>
      </w:r>
      <w:r>
        <w:rPr>
          <w:rFonts w:hint="eastAsia" w:ascii="宋体" w:hAnsi="宋体"/>
          <w:b w:val="0"/>
          <w:bCs/>
          <w:color w:val="auto"/>
          <w:sz w:val="24"/>
          <w:highlight w:val="none"/>
          <w:lang w:val="en-US" w:eastAsia="zh-CN"/>
        </w:rPr>
        <w:t>承担相关法律责任</w:t>
      </w:r>
      <w:r>
        <w:rPr>
          <w:color w:val="auto"/>
          <w:highlight w:val="none"/>
        </w:rPr>
        <w:t>。</w:t>
      </w:r>
    </w:p>
    <w:p w14:paraId="00B2E565">
      <w:pPr>
        <w:pStyle w:val="17"/>
        <w:keepNext w:val="0"/>
        <w:keepLines w:val="0"/>
        <w:pageBreakBefore w:val="0"/>
        <w:kinsoku/>
        <w:wordWrap/>
        <w:overflowPunct/>
        <w:topLinePunct w:val="0"/>
        <w:bidi w:val="0"/>
        <w:adjustRightInd/>
        <w:snapToGrid/>
        <w:spacing w:before="0" w:beforeAutospacing="0" w:after="0" w:afterAutospacing="0" w:line="360" w:lineRule="auto"/>
        <w:ind w:left="0" w:leftChars="0" w:firstLine="480" w:firstLineChars="200"/>
        <w:jc w:val="both"/>
        <w:textAlignment w:val="auto"/>
        <w:rPr>
          <w:rFonts w:hint="default"/>
          <w:color w:val="auto"/>
          <w:highlight w:val="none"/>
        </w:rPr>
      </w:pPr>
      <w:r>
        <w:rPr>
          <w:rFonts w:hint="eastAsia"/>
          <w:color w:val="auto"/>
          <w:highlight w:val="none"/>
          <w:lang w:val="en-US" w:eastAsia="zh-CN"/>
        </w:rPr>
        <w:t>4</w:t>
      </w:r>
      <w:r>
        <w:rPr>
          <w:color w:val="auto"/>
          <w:highlight w:val="none"/>
        </w:rPr>
        <w:t>.询问或者质疑事项可能影响成交结果的，采购人应当暂停签订合同，已经签订合同的，应当中止履行合同。</w:t>
      </w:r>
    </w:p>
    <w:p w14:paraId="06F41783">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default" w:ascii="宋体" w:hAnsi="宋体" w:eastAsia="宋体"/>
          <w:b/>
          <w:bCs w:val="0"/>
          <w:color w:val="auto"/>
          <w:sz w:val="24"/>
          <w:highlight w:val="none"/>
          <w:lang w:val="en-US" w:eastAsia="zh-CN"/>
        </w:rPr>
      </w:pPr>
      <w:r>
        <w:rPr>
          <w:rFonts w:hint="eastAsia" w:ascii="宋体" w:hAnsi="宋体"/>
          <w:b/>
          <w:bCs w:val="0"/>
          <w:color w:val="auto"/>
          <w:sz w:val="24"/>
          <w:highlight w:val="none"/>
          <w:lang w:val="en-US" w:eastAsia="zh-CN"/>
        </w:rPr>
        <w:t>九、违约处理</w:t>
      </w:r>
    </w:p>
    <w:p w14:paraId="0EB8986C">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b w:val="0"/>
          <w:bCs/>
          <w:color w:val="auto"/>
          <w:sz w:val="24"/>
          <w:highlight w:val="none"/>
        </w:rPr>
      </w:pPr>
      <w:r>
        <w:rPr>
          <w:rFonts w:hint="eastAsia" w:ascii="宋体" w:hAnsi="宋体"/>
          <w:b w:val="0"/>
          <w:bCs/>
          <w:color w:val="auto"/>
          <w:sz w:val="24"/>
          <w:highlight w:val="none"/>
          <w:lang w:eastAsia="zh-CN"/>
        </w:rPr>
        <w:t>（</w:t>
      </w:r>
      <w:r>
        <w:rPr>
          <w:rFonts w:hint="eastAsia" w:ascii="宋体" w:hAnsi="宋体"/>
          <w:b w:val="0"/>
          <w:bCs/>
          <w:color w:val="auto"/>
          <w:sz w:val="24"/>
          <w:highlight w:val="none"/>
          <w:lang w:val="en-US" w:eastAsia="zh-CN"/>
        </w:rPr>
        <w:t>一</w:t>
      </w:r>
      <w:r>
        <w:rPr>
          <w:rFonts w:hint="eastAsia" w:ascii="宋体" w:hAnsi="宋体"/>
          <w:b w:val="0"/>
          <w:bCs/>
          <w:color w:val="auto"/>
          <w:sz w:val="24"/>
          <w:highlight w:val="none"/>
          <w:lang w:eastAsia="zh-CN"/>
        </w:rPr>
        <w:t>）</w:t>
      </w:r>
      <w:r>
        <w:rPr>
          <w:rFonts w:hint="eastAsia" w:ascii="宋体" w:hAnsi="宋体"/>
          <w:b w:val="0"/>
          <w:bCs/>
          <w:color w:val="auto"/>
          <w:sz w:val="24"/>
          <w:highlight w:val="none"/>
        </w:rPr>
        <w:t>入围供应商有下列情形之一，尚未签订框架协议的，取消其入围资格；已经签订框架协议的，解除与其签订的框架协议：</w:t>
      </w:r>
    </w:p>
    <w:p w14:paraId="0D736E78">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b w:val="0"/>
          <w:bCs/>
          <w:color w:val="auto"/>
          <w:sz w:val="24"/>
          <w:highlight w:val="none"/>
        </w:rPr>
      </w:pPr>
      <w:r>
        <w:rPr>
          <w:rFonts w:hint="eastAsia" w:ascii="宋体" w:hAnsi="宋体"/>
          <w:b w:val="0"/>
          <w:bCs/>
          <w:color w:val="auto"/>
          <w:sz w:val="24"/>
          <w:highlight w:val="none"/>
          <w:lang w:val="en-US" w:eastAsia="zh-CN"/>
        </w:rPr>
        <w:t>1.</w:t>
      </w:r>
      <w:r>
        <w:rPr>
          <w:rFonts w:hint="eastAsia" w:ascii="宋体" w:hAnsi="宋体"/>
          <w:b w:val="0"/>
          <w:bCs/>
          <w:color w:val="auto"/>
          <w:sz w:val="24"/>
          <w:highlight w:val="none"/>
        </w:rPr>
        <w:t>恶意串通谋取入围或者合同成交的；</w:t>
      </w:r>
    </w:p>
    <w:p w14:paraId="38FE4EFD">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b w:val="0"/>
          <w:bCs/>
          <w:color w:val="auto"/>
          <w:sz w:val="24"/>
          <w:highlight w:val="none"/>
        </w:rPr>
      </w:pPr>
      <w:r>
        <w:rPr>
          <w:rFonts w:hint="eastAsia" w:ascii="宋体" w:hAnsi="宋体"/>
          <w:b w:val="0"/>
          <w:bCs/>
          <w:color w:val="auto"/>
          <w:sz w:val="24"/>
          <w:highlight w:val="none"/>
          <w:lang w:val="en-US" w:eastAsia="zh-CN"/>
        </w:rPr>
        <w:t>2.</w:t>
      </w:r>
      <w:r>
        <w:rPr>
          <w:rFonts w:hint="eastAsia" w:ascii="宋体" w:hAnsi="宋体"/>
          <w:b w:val="0"/>
          <w:bCs/>
          <w:color w:val="auto"/>
          <w:sz w:val="24"/>
          <w:highlight w:val="none"/>
        </w:rPr>
        <w:t>提供虚假材料谋取入围或者合同成交的；</w:t>
      </w:r>
    </w:p>
    <w:p w14:paraId="1752B6A5">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b w:val="0"/>
          <w:bCs/>
          <w:color w:val="auto"/>
          <w:sz w:val="24"/>
          <w:highlight w:val="none"/>
        </w:rPr>
      </w:pPr>
      <w:r>
        <w:rPr>
          <w:rFonts w:hint="eastAsia" w:ascii="宋体" w:hAnsi="宋体"/>
          <w:b w:val="0"/>
          <w:bCs/>
          <w:color w:val="auto"/>
          <w:sz w:val="24"/>
          <w:highlight w:val="none"/>
          <w:lang w:val="en-US" w:eastAsia="zh-CN"/>
        </w:rPr>
        <w:t>3.</w:t>
      </w:r>
      <w:r>
        <w:rPr>
          <w:rFonts w:hint="eastAsia" w:ascii="宋体" w:hAnsi="宋体"/>
          <w:b w:val="0"/>
          <w:bCs/>
          <w:color w:val="auto"/>
          <w:sz w:val="24"/>
          <w:highlight w:val="none"/>
        </w:rPr>
        <w:t>无正当理由拒不接受合同授予的；</w:t>
      </w:r>
    </w:p>
    <w:p w14:paraId="7C4DE9EC">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b w:val="0"/>
          <w:bCs/>
          <w:color w:val="auto"/>
          <w:sz w:val="24"/>
          <w:highlight w:val="none"/>
        </w:rPr>
      </w:pPr>
      <w:r>
        <w:rPr>
          <w:rFonts w:hint="eastAsia" w:ascii="宋体" w:hAnsi="宋体"/>
          <w:b w:val="0"/>
          <w:bCs/>
          <w:color w:val="auto"/>
          <w:sz w:val="24"/>
          <w:highlight w:val="none"/>
          <w:lang w:val="en-US" w:eastAsia="zh-CN"/>
        </w:rPr>
        <w:t>4.</w:t>
      </w:r>
      <w:r>
        <w:rPr>
          <w:rFonts w:hint="eastAsia" w:ascii="宋体" w:hAnsi="宋体"/>
          <w:b w:val="0"/>
          <w:bCs/>
          <w:color w:val="auto"/>
          <w:sz w:val="24"/>
          <w:highlight w:val="none"/>
        </w:rPr>
        <w:t>不履行合同义务或者履行合同义务不符合约定，经采购人请求履行后仍不履行或者仍未按约定履行的；</w:t>
      </w:r>
    </w:p>
    <w:p w14:paraId="47E65156">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b w:val="0"/>
          <w:bCs/>
          <w:color w:val="auto"/>
          <w:sz w:val="24"/>
          <w:highlight w:val="none"/>
        </w:rPr>
      </w:pPr>
      <w:r>
        <w:rPr>
          <w:rFonts w:hint="eastAsia" w:ascii="宋体" w:hAnsi="宋体"/>
          <w:b w:val="0"/>
          <w:bCs/>
          <w:color w:val="auto"/>
          <w:sz w:val="24"/>
          <w:highlight w:val="none"/>
          <w:lang w:val="en-US" w:eastAsia="zh-CN"/>
        </w:rPr>
        <w:t>5.</w:t>
      </w:r>
      <w:r>
        <w:rPr>
          <w:rFonts w:hint="eastAsia" w:ascii="宋体" w:hAnsi="宋体"/>
          <w:b w:val="0"/>
          <w:bCs/>
          <w:color w:val="auto"/>
          <w:sz w:val="24"/>
          <w:highlight w:val="none"/>
        </w:rPr>
        <w:t>框架协议有效期内，因违法行为被禁止或限制参加政府采购活动的；</w:t>
      </w:r>
    </w:p>
    <w:p w14:paraId="6A316589">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b w:val="0"/>
          <w:bCs/>
          <w:color w:val="auto"/>
          <w:sz w:val="24"/>
          <w:highlight w:val="none"/>
        </w:rPr>
      </w:pP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框架协议约定的其他情形。</w:t>
      </w:r>
    </w:p>
    <w:p w14:paraId="0B4D14D5">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b w:val="0"/>
          <w:bCs/>
          <w:color w:val="auto"/>
          <w:sz w:val="24"/>
          <w:highlight w:val="none"/>
          <w:lang w:val="en-US" w:eastAsia="zh-CN"/>
        </w:rPr>
      </w:pPr>
      <w:r>
        <w:rPr>
          <w:rFonts w:hint="eastAsia" w:ascii="宋体" w:hAnsi="宋体" w:eastAsia="宋体" w:cs="宋体"/>
          <w:b w:val="0"/>
          <w:bCs/>
          <w:i w:val="0"/>
          <w:iCs w:val="0"/>
          <w:caps w:val="0"/>
          <w:color w:val="auto"/>
          <w:spacing w:val="0"/>
          <w:sz w:val="24"/>
          <w:szCs w:val="24"/>
          <w:highlight w:val="none"/>
          <w:shd w:val="clear" w:fill="FFFFFF"/>
        </w:rPr>
        <w:t>供应商有</w:t>
      </w:r>
      <w:r>
        <w:rPr>
          <w:rFonts w:hint="eastAsia" w:ascii="宋体" w:hAnsi="宋体" w:eastAsia="宋体" w:cs="宋体"/>
          <w:b w:val="0"/>
          <w:bCs/>
          <w:i w:val="0"/>
          <w:iCs w:val="0"/>
          <w:caps w:val="0"/>
          <w:color w:val="auto"/>
          <w:spacing w:val="0"/>
          <w:sz w:val="24"/>
          <w:szCs w:val="24"/>
          <w:highlight w:val="none"/>
          <w:shd w:val="clear" w:fill="FFFFFF"/>
          <w:lang w:val="en-US" w:eastAsia="zh-CN"/>
        </w:rPr>
        <w:t>以上</w:t>
      </w:r>
      <w:r>
        <w:rPr>
          <w:rFonts w:hint="eastAsia" w:ascii="宋体" w:hAnsi="宋体" w:eastAsia="宋体" w:cs="宋体"/>
          <w:b w:val="0"/>
          <w:bCs/>
          <w:i w:val="0"/>
          <w:iCs w:val="0"/>
          <w:caps w:val="0"/>
          <w:color w:val="auto"/>
          <w:spacing w:val="0"/>
          <w:sz w:val="24"/>
          <w:szCs w:val="24"/>
          <w:highlight w:val="none"/>
          <w:shd w:val="clear" w:fill="FFFFFF"/>
        </w:rPr>
        <w:t>第</w:t>
      </w:r>
      <w:r>
        <w:rPr>
          <w:rFonts w:hint="eastAsia" w:ascii="宋体" w:hAnsi="宋体" w:eastAsia="宋体" w:cs="宋体"/>
          <w:b w:val="0"/>
          <w:bCs/>
          <w:i w:val="0"/>
          <w:iCs w:val="0"/>
          <w:caps w:val="0"/>
          <w:color w:val="auto"/>
          <w:spacing w:val="0"/>
          <w:sz w:val="24"/>
          <w:szCs w:val="24"/>
          <w:highlight w:val="none"/>
          <w:shd w:val="clear" w:fill="FFFFFF"/>
          <w:lang w:val="en-US" w:eastAsia="zh-CN"/>
        </w:rPr>
        <w:t>1</w:t>
      </w:r>
      <w:r>
        <w:rPr>
          <w:rFonts w:hint="eastAsia" w:ascii="宋体" w:hAnsi="宋体" w:eastAsia="宋体" w:cs="宋体"/>
          <w:b w:val="0"/>
          <w:bCs/>
          <w:i w:val="0"/>
          <w:iCs w:val="0"/>
          <w:caps w:val="0"/>
          <w:color w:val="auto"/>
          <w:spacing w:val="0"/>
          <w:sz w:val="24"/>
          <w:szCs w:val="24"/>
          <w:highlight w:val="none"/>
          <w:shd w:val="clear" w:fill="FFFFFF"/>
        </w:rPr>
        <w:t>项至</w:t>
      </w:r>
      <w:r>
        <w:rPr>
          <w:rFonts w:hint="eastAsia" w:ascii="宋体" w:hAnsi="宋体" w:eastAsia="宋体" w:cs="宋体"/>
          <w:b w:val="0"/>
          <w:bCs/>
          <w:i w:val="0"/>
          <w:iCs w:val="0"/>
          <w:caps w:val="0"/>
          <w:color w:val="auto"/>
          <w:spacing w:val="0"/>
          <w:sz w:val="24"/>
          <w:szCs w:val="24"/>
          <w:highlight w:val="none"/>
          <w:shd w:val="clear" w:fill="FFFFFF"/>
          <w:lang w:val="en-US" w:eastAsia="zh-CN"/>
        </w:rPr>
        <w:t>3</w:t>
      </w:r>
      <w:r>
        <w:rPr>
          <w:rFonts w:hint="eastAsia" w:ascii="宋体" w:hAnsi="宋体" w:eastAsia="宋体" w:cs="宋体"/>
          <w:b w:val="0"/>
          <w:bCs/>
          <w:i w:val="0"/>
          <w:iCs w:val="0"/>
          <w:caps w:val="0"/>
          <w:color w:val="auto"/>
          <w:spacing w:val="0"/>
          <w:sz w:val="24"/>
          <w:szCs w:val="24"/>
          <w:highlight w:val="none"/>
          <w:shd w:val="clear" w:fill="FFFFFF"/>
        </w:rPr>
        <w:t>项情形之一</w:t>
      </w:r>
      <w:r>
        <w:rPr>
          <w:rFonts w:hint="eastAsia" w:ascii="宋体" w:hAnsi="宋体" w:cs="宋体"/>
          <w:b w:val="0"/>
          <w:bCs/>
          <w:i w:val="0"/>
          <w:iCs w:val="0"/>
          <w:caps w:val="0"/>
          <w:color w:val="auto"/>
          <w:spacing w:val="0"/>
          <w:sz w:val="24"/>
          <w:szCs w:val="24"/>
          <w:highlight w:val="none"/>
          <w:shd w:val="clear" w:fill="FFFFFF"/>
          <w:lang w:val="en-US" w:eastAsia="zh-CN"/>
        </w:rPr>
        <w:t>的</w:t>
      </w:r>
      <w:r>
        <w:rPr>
          <w:rFonts w:hint="eastAsia" w:ascii="宋体" w:hAnsi="宋体" w:eastAsia="宋体" w:cs="宋体"/>
          <w:b w:val="0"/>
          <w:bCs/>
          <w:i w:val="0"/>
          <w:iCs w:val="0"/>
          <w:caps w:val="0"/>
          <w:color w:val="auto"/>
          <w:spacing w:val="0"/>
          <w:sz w:val="24"/>
          <w:szCs w:val="24"/>
          <w:highlight w:val="none"/>
          <w:shd w:val="clear" w:fill="FFFFFF"/>
        </w:rPr>
        <w:t>，</w:t>
      </w:r>
      <w:r>
        <w:rPr>
          <w:rFonts w:hint="eastAsia" w:ascii="宋体" w:hAnsi="宋体" w:eastAsia="宋体" w:cs="宋体"/>
          <w:b w:val="0"/>
          <w:bCs/>
          <w:i w:val="0"/>
          <w:iCs w:val="0"/>
          <w:caps w:val="0"/>
          <w:color w:val="auto"/>
          <w:spacing w:val="0"/>
          <w:sz w:val="24"/>
          <w:szCs w:val="24"/>
          <w:highlight w:val="none"/>
          <w:shd w:val="clear" w:fill="FFFFFF"/>
          <w:lang w:val="en-US" w:eastAsia="zh-CN"/>
        </w:rPr>
        <w:t>还将上报同级采购监管部门，</w:t>
      </w:r>
      <w:r>
        <w:rPr>
          <w:rFonts w:hint="eastAsia" w:ascii="宋体" w:hAnsi="宋体" w:eastAsia="宋体" w:cs="宋体"/>
          <w:b w:val="0"/>
          <w:bCs/>
          <w:i w:val="0"/>
          <w:iCs w:val="0"/>
          <w:caps w:val="0"/>
          <w:color w:val="auto"/>
          <w:spacing w:val="0"/>
          <w:sz w:val="24"/>
          <w:szCs w:val="24"/>
          <w:highlight w:val="none"/>
          <w:shd w:val="clear" w:fill="FFFFFF"/>
        </w:rPr>
        <w:t>依照政府采购法等有关法律、行政法规追究法律责任。</w:t>
      </w:r>
    </w:p>
    <w:p w14:paraId="16F9DA61">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（二）已经签订框架协议的供应商有下列情形之一的，视</w:t>
      </w:r>
      <w:r>
        <w:rPr>
          <w:rFonts w:hint="default" w:ascii="宋体" w:hAnsi="宋体" w:eastAsia="宋体" w:cs="宋体"/>
          <w:b w:val="0"/>
          <w:bCs/>
          <w:color w:val="auto"/>
          <w:sz w:val="24"/>
          <w:szCs w:val="24"/>
          <w:highlight w:val="none"/>
          <w:lang w:val="en-US" w:eastAsia="zh-CN"/>
        </w:rPr>
        <w:t>情节轻重予以</w:t>
      </w:r>
      <w:r>
        <w:rPr>
          <w:rFonts w:hint="eastAsia" w:ascii="宋体" w:hAnsi="宋体" w:eastAsia="宋体" w:cs="宋体"/>
          <w:b w:val="0"/>
          <w:bCs/>
          <w:color w:val="auto"/>
          <w:sz w:val="24"/>
          <w:szCs w:val="24"/>
          <w:highlight w:val="none"/>
          <w:lang w:val="en-US" w:eastAsia="zh-CN"/>
        </w:rPr>
        <w:t>约谈整改、暂停接受框架协议合同资格、</w:t>
      </w:r>
      <w:r>
        <w:rPr>
          <w:rFonts w:hint="eastAsia" w:ascii="宋体" w:hAnsi="宋体"/>
          <w:b w:val="0"/>
          <w:bCs/>
          <w:color w:val="auto"/>
          <w:sz w:val="24"/>
          <w:highlight w:val="none"/>
        </w:rPr>
        <w:t>解除与其签订的框架协议</w:t>
      </w:r>
      <w:r>
        <w:rPr>
          <w:rFonts w:hint="eastAsia" w:ascii="宋体" w:hAnsi="宋体"/>
          <w:b w:val="0"/>
          <w:bCs/>
          <w:color w:val="auto"/>
          <w:sz w:val="24"/>
          <w:highlight w:val="none"/>
          <w:lang w:val="en-US" w:eastAsia="zh-CN"/>
        </w:rPr>
        <w:t>等处罚措施：</w:t>
      </w:r>
    </w:p>
    <w:p w14:paraId="571BF240">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1.</w:t>
      </w:r>
      <w:r>
        <w:rPr>
          <w:rFonts w:hint="default" w:ascii="宋体" w:hAnsi="宋体" w:eastAsia="宋体" w:cs="宋体"/>
          <w:b w:val="0"/>
          <w:bCs/>
          <w:color w:val="auto"/>
          <w:sz w:val="24"/>
          <w:szCs w:val="24"/>
          <w:highlight w:val="none"/>
          <w:lang w:val="en-US" w:eastAsia="zh-CN"/>
        </w:rPr>
        <w:t>拒绝按照成交价格及承诺的优惠条款执行的</w:t>
      </w:r>
      <w:r>
        <w:rPr>
          <w:rFonts w:hint="eastAsia" w:ascii="宋体" w:hAnsi="宋体" w:eastAsia="宋体" w:cs="宋体"/>
          <w:b w:val="0"/>
          <w:bCs/>
          <w:color w:val="auto"/>
          <w:sz w:val="24"/>
          <w:szCs w:val="24"/>
          <w:highlight w:val="none"/>
          <w:lang w:val="en-US" w:eastAsia="zh-CN"/>
        </w:rPr>
        <w:t>；</w:t>
      </w:r>
    </w:p>
    <w:p w14:paraId="5655FDAD">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2.</w:t>
      </w:r>
      <w:r>
        <w:rPr>
          <w:rFonts w:hint="default" w:ascii="宋体" w:hAnsi="宋体" w:eastAsia="宋体" w:cs="宋体"/>
          <w:b w:val="0"/>
          <w:bCs/>
          <w:color w:val="auto"/>
          <w:sz w:val="24"/>
          <w:szCs w:val="24"/>
          <w:highlight w:val="none"/>
          <w:lang w:val="en-US" w:eastAsia="zh-CN"/>
        </w:rPr>
        <w:t>非法转包或未经同意将项目分包的</w:t>
      </w:r>
      <w:r>
        <w:rPr>
          <w:rFonts w:hint="eastAsia" w:ascii="宋体" w:hAnsi="宋体" w:eastAsia="宋体" w:cs="宋体"/>
          <w:b w:val="0"/>
          <w:bCs/>
          <w:color w:val="auto"/>
          <w:sz w:val="24"/>
          <w:szCs w:val="24"/>
          <w:highlight w:val="none"/>
          <w:lang w:val="en-US" w:eastAsia="zh-CN"/>
        </w:rPr>
        <w:t>；</w:t>
      </w:r>
    </w:p>
    <w:p w14:paraId="04783015">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w:t>
      </w:r>
      <w:r>
        <w:rPr>
          <w:rFonts w:hint="default" w:ascii="宋体" w:hAnsi="宋体" w:eastAsia="宋体" w:cs="宋体"/>
          <w:b w:val="0"/>
          <w:bCs/>
          <w:color w:val="auto"/>
          <w:sz w:val="24"/>
          <w:szCs w:val="24"/>
          <w:highlight w:val="none"/>
          <w:lang w:val="en-US" w:eastAsia="zh-CN"/>
        </w:rPr>
        <w:t>在</w:t>
      </w:r>
      <w:r>
        <w:rPr>
          <w:rFonts w:hint="eastAsia" w:ascii="宋体" w:hAnsi="宋体" w:eastAsia="宋体" w:cs="宋体"/>
          <w:b w:val="0"/>
          <w:bCs/>
          <w:color w:val="auto"/>
          <w:sz w:val="24"/>
          <w:szCs w:val="24"/>
          <w:highlight w:val="none"/>
          <w:lang w:val="en-US" w:eastAsia="zh-CN"/>
        </w:rPr>
        <w:t>履行义务</w:t>
      </w:r>
      <w:r>
        <w:rPr>
          <w:rFonts w:hint="default" w:ascii="宋体" w:hAnsi="宋体" w:eastAsia="宋体" w:cs="宋体"/>
          <w:b w:val="0"/>
          <w:bCs/>
          <w:color w:val="auto"/>
          <w:sz w:val="24"/>
          <w:szCs w:val="24"/>
          <w:highlight w:val="none"/>
          <w:lang w:val="en-US" w:eastAsia="zh-CN"/>
        </w:rPr>
        <w:t>过程中提供假冒伪劣产品的</w:t>
      </w:r>
      <w:r>
        <w:rPr>
          <w:rFonts w:hint="eastAsia" w:ascii="宋体" w:hAnsi="宋体" w:eastAsia="宋体" w:cs="宋体"/>
          <w:b w:val="0"/>
          <w:bCs/>
          <w:color w:val="auto"/>
          <w:sz w:val="24"/>
          <w:szCs w:val="24"/>
          <w:highlight w:val="none"/>
          <w:lang w:val="en-US" w:eastAsia="zh-CN"/>
        </w:rPr>
        <w:t>；</w:t>
      </w:r>
    </w:p>
    <w:p w14:paraId="4775B34A">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4.</w:t>
      </w:r>
      <w:r>
        <w:rPr>
          <w:rFonts w:hint="default" w:ascii="宋体" w:hAnsi="宋体" w:eastAsia="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lang w:val="en-US" w:eastAsia="zh-CN"/>
        </w:rPr>
        <w:t>或者</w:t>
      </w:r>
      <w:r>
        <w:rPr>
          <w:rFonts w:hint="default" w:ascii="宋体" w:hAnsi="宋体" w:eastAsia="宋体" w:cs="宋体"/>
          <w:b w:val="0"/>
          <w:bCs/>
          <w:color w:val="auto"/>
          <w:sz w:val="24"/>
          <w:szCs w:val="24"/>
          <w:highlight w:val="none"/>
          <w:lang w:val="en-US" w:eastAsia="zh-CN"/>
        </w:rPr>
        <w:t>产品质量不符合国家有关规定和承诺的标准的</w:t>
      </w:r>
      <w:r>
        <w:rPr>
          <w:rFonts w:hint="eastAsia" w:ascii="宋体" w:hAnsi="宋体" w:eastAsia="宋体" w:cs="宋体"/>
          <w:b w:val="0"/>
          <w:bCs/>
          <w:color w:val="auto"/>
          <w:sz w:val="24"/>
          <w:szCs w:val="24"/>
          <w:highlight w:val="none"/>
          <w:lang w:val="en-US" w:eastAsia="zh-CN"/>
        </w:rPr>
        <w:t>；</w:t>
      </w:r>
    </w:p>
    <w:p w14:paraId="456DCB09">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5.</w:t>
      </w:r>
      <w:r>
        <w:rPr>
          <w:rFonts w:hint="default" w:ascii="宋体" w:hAnsi="宋体" w:eastAsia="宋体" w:cs="宋体"/>
          <w:b w:val="0"/>
          <w:bCs/>
          <w:color w:val="auto"/>
          <w:sz w:val="24"/>
          <w:szCs w:val="24"/>
          <w:highlight w:val="none"/>
          <w:lang w:val="en-US" w:eastAsia="zh-CN"/>
        </w:rPr>
        <w:t>未能在承诺期限内</w:t>
      </w:r>
      <w:r>
        <w:rPr>
          <w:rFonts w:hint="eastAsia" w:ascii="宋体" w:hAnsi="宋体" w:eastAsia="宋体" w:cs="宋体"/>
          <w:b w:val="0"/>
          <w:bCs/>
          <w:color w:val="auto"/>
          <w:sz w:val="24"/>
          <w:szCs w:val="24"/>
          <w:highlight w:val="none"/>
          <w:lang w:val="en-US" w:eastAsia="zh-CN"/>
        </w:rPr>
        <w:t>履行合同义务的</w:t>
      </w:r>
      <w:r>
        <w:rPr>
          <w:rFonts w:hint="default" w:ascii="宋体" w:hAnsi="宋体" w:eastAsia="宋体" w:cs="宋体"/>
          <w:b w:val="0"/>
          <w:bCs/>
          <w:color w:val="auto"/>
          <w:sz w:val="24"/>
          <w:szCs w:val="24"/>
          <w:highlight w:val="none"/>
          <w:lang w:val="en-US" w:eastAsia="zh-CN"/>
        </w:rPr>
        <w:t>；</w:t>
      </w:r>
    </w:p>
    <w:p w14:paraId="79262C5B">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6.</w:t>
      </w:r>
      <w:r>
        <w:rPr>
          <w:rFonts w:hint="default" w:ascii="宋体" w:hAnsi="宋体" w:eastAsia="宋体" w:cs="宋体"/>
          <w:b w:val="0"/>
          <w:bCs/>
          <w:color w:val="auto"/>
          <w:sz w:val="24"/>
          <w:szCs w:val="24"/>
          <w:highlight w:val="none"/>
          <w:lang w:val="en-US" w:eastAsia="zh-CN"/>
        </w:rPr>
        <w:t>超过合同价格收取费用或采取减少服务项目等降低服务质量的；</w:t>
      </w:r>
    </w:p>
    <w:p w14:paraId="4BA7B56C">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7.</w:t>
      </w:r>
      <w:r>
        <w:rPr>
          <w:rFonts w:hint="default" w:ascii="宋体" w:hAnsi="宋体" w:eastAsia="宋体" w:cs="宋体"/>
          <w:b w:val="0"/>
          <w:bCs/>
          <w:color w:val="auto"/>
          <w:sz w:val="24"/>
          <w:szCs w:val="24"/>
          <w:highlight w:val="none"/>
          <w:lang w:val="en-US" w:eastAsia="zh-CN"/>
        </w:rPr>
        <w:t>被投诉质疑，经证实情况严重的；</w:t>
      </w:r>
    </w:p>
    <w:p w14:paraId="1F0EBF2B">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8.</w:t>
      </w:r>
      <w:r>
        <w:rPr>
          <w:rFonts w:hint="default" w:ascii="宋体" w:hAnsi="宋体" w:eastAsia="宋体" w:cs="宋体"/>
          <w:b w:val="0"/>
          <w:bCs/>
          <w:color w:val="auto"/>
          <w:sz w:val="24"/>
          <w:szCs w:val="24"/>
          <w:highlight w:val="none"/>
          <w:lang w:val="en-US" w:eastAsia="zh-CN"/>
        </w:rPr>
        <w:t>使用不正当竞争手段，影响采购人正常采购活动的；</w:t>
      </w:r>
    </w:p>
    <w:p w14:paraId="0E86E2A4">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9.</w:t>
      </w:r>
      <w:r>
        <w:rPr>
          <w:rFonts w:hint="default" w:ascii="宋体" w:hAnsi="宋体" w:eastAsia="宋体" w:cs="宋体"/>
          <w:b w:val="0"/>
          <w:bCs/>
          <w:color w:val="auto"/>
          <w:sz w:val="24"/>
          <w:szCs w:val="24"/>
          <w:highlight w:val="none"/>
          <w:lang w:val="en-US" w:eastAsia="zh-CN"/>
        </w:rPr>
        <w:t>违反法律法规和合同约定的其他情形。</w:t>
      </w:r>
    </w:p>
    <w:p w14:paraId="471B60F8">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（三）征集人应建立用户反馈和评价机制，对已经签订框架协议的供应商有下列情形之一的，视</w:t>
      </w:r>
      <w:r>
        <w:rPr>
          <w:rFonts w:hint="default" w:ascii="宋体" w:hAnsi="宋体" w:eastAsia="宋体" w:cs="宋体"/>
          <w:b w:val="0"/>
          <w:bCs/>
          <w:color w:val="auto"/>
          <w:sz w:val="24"/>
          <w:szCs w:val="24"/>
          <w:highlight w:val="none"/>
          <w:lang w:val="en-US" w:eastAsia="zh-CN"/>
        </w:rPr>
        <w:t>情节轻重予以</w:t>
      </w:r>
      <w:r>
        <w:rPr>
          <w:rFonts w:hint="eastAsia" w:ascii="宋体" w:hAnsi="宋体" w:eastAsia="宋体" w:cs="宋体"/>
          <w:b w:val="0"/>
          <w:bCs/>
          <w:color w:val="auto"/>
          <w:sz w:val="24"/>
          <w:szCs w:val="24"/>
          <w:highlight w:val="none"/>
          <w:lang w:val="en-US" w:eastAsia="zh-CN"/>
        </w:rPr>
        <w:t>降低评价、减少第二阶段采购推荐度、警告、约谈整改</w:t>
      </w:r>
      <w:r>
        <w:rPr>
          <w:rFonts w:hint="eastAsia" w:ascii="宋体" w:hAnsi="宋体"/>
          <w:b w:val="0"/>
          <w:bCs/>
          <w:color w:val="auto"/>
          <w:sz w:val="24"/>
          <w:highlight w:val="none"/>
          <w:lang w:val="en-US" w:eastAsia="zh-CN"/>
        </w:rPr>
        <w:t>等措施：</w:t>
      </w:r>
    </w:p>
    <w:p w14:paraId="236F9D75">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b w:val="0"/>
          <w:bCs/>
          <w:color w:val="auto"/>
          <w:sz w:val="24"/>
          <w:highlight w:val="none"/>
          <w:lang w:val="en-US" w:eastAsia="zh-CN"/>
        </w:rPr>
      </w:pPr>
      <w:r>
        <w:rPr>
          <w:rFonts w:hint="eastAsia" w:ascii="宋体" w:hAnsi="宋体" w:eastAsia="宋体" w:cs="宋体"/>
          <w:b w:val="0"/>
          <w:bCs/>
          <w:color w:val="auto"/>
          <w:sz w:val="24"/>
          <w:szCs w:val="24"/>
          <w:highlight w:val="none"/>
          <w:lang w:val="en-US" w:eastAsia="zh-CN"/>
        </w:rPr>
        <w:t>1.合同授予</w:t>
      </w:r>
      <w:r>
        <w:rPr>
          <w:rFonts w:hint="default" w:ascii="宋体" w:hAnsi="宋体" w:eastAsia="宋体" w:cs="宋体"/>
          <w:b w:val="0"/>
          <w:bCs/>
          <w:color w:val="auto"/>
          <w:sz w:val="24"/>
          <w:szCs w:val="24"/>
          <w:highlight w:val="none"/>
          <w:lang w:val="en-US" w:eastAsia="zh-CN"/>
        </w:rPr>
        <w:t>后与采购人再次议价的</w:t>
      </w:r>
      <w:r>
        <w:rPr>
          <w:rFonts w:hint="eastAsia" w:ascii="宋体" w:hAnsi="宋体" w:eastAsia="宋体" w:cs="宋体"/>
          <w:b w:val="0"/>
          <w:bCs/>
          <w:color w:val="auto"/>
          <w:sz w:val="24"/>
          <w:szCs w:val="24"/>
          <w:highlight w:val="none"/>
          <w:lang w:val="en-US" w:eastAsia="zh-CN"/>
        </w:rPr>
        <w:t>；</w:t>
      </w:r>
    </w:p>
    <w:p w14:paraId="3B3F0B25">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2.</w:t>
      </w:r>
      <w:r>
        <w:rPr>
          <w:rFonts w:hint="default" w:ascii="宋体" w:hAnsi="宋体" w:eastAsia="宋体" w:cs="宋体"/>
          <w:b w:val="0"/>
          <w:bCs/>
          <w:color w:val="auto"/>
          <w:sz w:val="24"/>
          <w:szCs w:val="24"/>
          <w:highlight w:val="none"/>
          <w:lang w:val="en-US" w:eastAsia="zh-CN"/>
        </w:rPr>
        <w:t>在合同履行过程中与采购人协商变更合同主要条款的；</w:t>
      </w:r>
    </w:p>
    <w:p w14:paraId="77CAFC0F">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3.应当更新相关信息</w:t>
      </w:r>
      <w:r>
        <w:rPr>
          <w:rFonts w:hint="default" w:ascii="宋体" w:hAnsi="宋体" w:eastAsia="宋体" w:cs="宋体"/>
          <w:b w:val="0"/>
          <w:bCs/>
          <w:color w:val="auto"/>
          <w:sz w:val="24"/>
          <w:szCs w:val="24"/>
          <w:highlight w:val="none"/>
          <w:lang w:val="en-US" w:eastAsia="zh-CN"/>
        </w:rPr>
        <w:t>未及时更新的</w:t>
      </w:r>
      <w:r>
        <w:rPr>
          <w:rFonts w:hint="eastAsia" w:ascii="宋体" w:hAnsi="宋体" w:eastAsia="宋体" w:cs="宋体"/>
          <w:b w:val="0"/>
          <w:bCs/>
          <w:color w:val="auto"/>
          <w:sz w:val="24"/>
          <w:szCs w:val="24"/>
          <w:highlight w:val="none"/>
          <w:lang w:val="en-US" w:eastAsia="zh-CN"/>
        </w:rPr>
        <w:t>；</w:t>
      </w:r>
    </w:p>
    <w:p w14:paraId="03861B18">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4.服务态度差，被采购人投诉并经查属实的；</w:t>
      </w:r>
    </w:p>
    <w:p w14:paraId="3E36D3F6">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5.</w:t>
      </w:r>
      <w:r>
        <w:rPr>
          <w:rFonts w:hint="default" w:ascii="宋体" w:hAnsi="宋体" w:eastAsia="宋体" w:cs="宋体"/>
          <w:b w:val="0"/>
          <w:bCs/>
          <w:color w:val="auto"/>
          <w:sz w:val="24"/>
          <w:szCs w:val="24"/>
          <w:highlight w:val="none"/>
          <w:lang w:val="en-US" w:eastAsia="zh-CN"/>
        </w:rPr>
        <w:t>违反法律法规和合同约定的其他情形</w:t>
      </w:r>
      <w:r>
        <w:rPr>
          <w:rFonts w:hint="eastAsia" w:ascii="宋体" w:hAnsi="宋体" w:eastAsia="宋体" w:cs="宋体"/>
          <w:b w:val="0"/>
          <w:bCs/>
          <w:color w:val="auto"/>
          <w:sz w:val="24"/>
          <w:szCs w:val="24"/>
          <w:highlight w:val="none"/>
          <w:lang w:val="en-US" w:eastAsia="zh-CN"/>
        </w:rPr>
        <w:t>。</w:t>
      </w:r>
    </w:p>
    <w:p w14:paraId="7C54586A">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（四）</w:t>
      </w:r>
      <w:r>
        <w:rPr>
          <w:rFonts w:hint="eastAsia" w:ascii="宋体" w:hAnsi="宋体"/>
          <w:b w:val="0"/>
          <w:bCs/>
          <w:color w:val="auto"/>
          <w:sz w:val="24"/>
          <w:highlight w:val="none"/>
        </w:rPr>
        <w:t>被取消入围资格或者被解除框架协议的供应商不得</w:t>
      </w:r>
      <w:r>
        <w:rPr>
          <w:rFonts w:hint="eastAsia" w:ascii="宋体" w:hAnsi="宋体"/>
          <w:b w:val="0"/>
          <w:bCs/>
          <w:color w:val="auto"/>
          <w:sz w:val="24"/>
          <w:highlight w:val="none"/>
          <w:lang w:val="en-US" w:eastAsia="zh-CN"/>
        </w:rPr>
        <w:t>重新申请加入</w:t>
      </w:r>
      <w:r>
        <w:rPr>
          <w:rFonts w:hint="eastAsia" w:ascii="宋体" w:hAnsi="宋体"/>
          <w:b w:val="0"/>
          <w:bCs/>
          <w:color w:val="auto"/>
          <w:sz w:val="24"/>
          <w:highlight w:val="none"/>
        </w:rPr>
        <w:t>同一</w:t>
      </w:r>
      <w:r>
        <w:rPr>
          <w:rFonts w:hint="eastAsia" w:ascii="宋体" w:hAnsi="宋体"/>
          <w:b w:val="0"/>
          <w:bCs/>
          <w:color w:val="auto"/>
          <w:sz w:val="24"/>
          <w:highlight w:val="none"/>
          <w:lang w:val="en-US" w:eastAsia="zh-CN"/>
        </w:rPr>
        <w:t>开放</w:t>
      </w:r>
      <w:r>
        <w:rPr>
          <w:rFonts w:hint="eastAsia" w:ascii="宋体" w:hAnsi="宋体"/>
          <w:b w:val="0"/>
          <w:bCs/>
          <w:color w:val="auto"/>
          <w:sz w:val="24"/>
          <w:highlight w:val="none"/>
        </w:rPr>
        <w:t>式框架协议。</w:t>
      </w:r>
    </w:p>
    <w:p w14:paraId="6A12BE81">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default" w:ascii="宋体" w:hAnsi="宋体" w:eastAsia="宋体"/>
          <w:b/>
          <w:bCs w:val="0"/>
          <w:color w:val="auto"/>
          <w:sz w:val="24"/>
          <w:highlight w:val="none"/>
          <w:lang w:val="en-US" w:eastAsia="zh-CN"/>
        </w:rPr>
      </w:pPr>
      <w:r>
        <w:rPr>
          <w:rFonts w:hint="eastAsia" w:ascii="宋体" w:hAnsi="宋体"/>
          <w:b/>
          <w:bCs w:val="0"/>
          <w:color w:val="auto"/>
          <w:sz w:val="24"/>
          <w:highlight w:val="none"/>
          <w:lang w:val="en-US" w:eastAsia="zh-CN"/>
        </w:rPr>
        <w:t>十、入围供应商退出情形</w:t>
      </w:r>
    </w:p>
    <w:p w14:paraId="4F66C5F9">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cs="宋体"/>
          <w:i w:val="0"/>
          <w:iCs w:val="0"/>
          <w:caps w:val="0"/>
          <w:color w:val="auto"/>
          <w:spacing w:val="0"/>
          <w:sz w:val="24"/>
          <w:szCs w:val="24"/>
          <w:highlight w:val="none"/>
          <w:shd w:val="clear" w:fill="FFFFFF"/>
          <w:lang w:val="en-US" w:eastAsia="zh-CN"/>
        </w:rPr>
        <w:t>一</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入围供应商</w:t>
      </w:r>
      <w:r>
        <w:rPr>
          <w:rFonts w:hint="eastAsia" w:ascii="宋体" w:hAnsi="宋体" w:cs="宋体"/>
          <w:i w:val="0"/>
          <w:iCs w:val="0"/>
          <w:caps w:val="0"/>
          <w:color w:val="auto"/>
          <w:spacing w:val="0"/>
          <w:sz w:val="24"/>
          <w:szCs w:val="24"/>
          <w:highlight w:val="none"/>
          <w:shd w:val="clear" w:fill="FFFFFF"/>
          <w:lang w:val="en-US" w:eastAsia="zh-CN"/>
        </w:rPr>
        <w:t>可以随时申请退出框架协议，征集人在收到退出申请2个工作日内，发布入围供应商退出公告。</w:t>
      </w:r>
    </w:p>
    <w:p w14:paraId="4610664E">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（二）入围供应商申请退出框架协议的，其在框架协议内签订的合同不受影响。</w:t>
      </w:r>
    </w:p>
    <w:p w14:paraId="204A8DEE">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b w:val="0"/>
          <w:bCs/>
          <w:color w:val="auto"/>
          <w:sz w:val="24"/>
          <w:highlight w:val="none"/>
          <w:lang w:eastAsia="zh-CN"/>
        </w:rPr>
      </w:pPr>
      <w:r>
        <w:rPr>
          <w:rFonts w:hint="eastAsia" w:ascii="宋体" w:hAnsi="宋体" w:cs="宋体"/>
          <w:i w:val="0"/>
          <w:iCs w:val="0"/>
          <w:caps w:val="0"/>
          <w:color w:val="auto"/>
          <w:spacing w:val="0"/>
          <w:sz w:val="24"/>
          <w:szCs w:val="24"/>
          <w:highlight w:val="none"/>
          <w:shd w:val="clear" w:fill="FFFFFF"/>
          <w:lang w:val="en-US" w:eastAsia="zh-CN"/>
        </w:rPr>
        <w:t>（三）入围供应商退出框架协议后重新申请加入，且响应报价超过原协议价格（或响应优惠率低于原协议优惠率）的，应当说明理由，无正当理由的将被拒绝通过审核。</w:t>
      </w:r>
    </w:p>
    <w:p w14:paraId="11F0AFD8">
      <w:pPr>
        <w:pStyle w:val="9"/>
        <w:keepNext w:val="0"/>
        <w:keepLines w:val="0"/>
        <w:pageBreakBefore w:val="0"/>
        <w:kinsoku/>
        <w:wordWrap/>
        <w:overflowPunct/>
        <w:topLinePunct w:val="0"/>
        <w:bidi w:val="0"/>
        <w:adjustRightInd/>
        <w:snapToGrid/>
        <w:spacing w:line="360" w:lineRule="auto"/>
        <w:ind w:left="0" w:leftChars="0"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lang w:val="en-US" w:eastAsia="zh-CN"/>
        </w:rPr>
        <w:t>十一</w:t>
      </w:r>
      <w:r>
        <w:rPr>
          <w:rFonts w:hint="eastAsia" w:ascii="宋体" w:hAnsi="宋体"/>
          <w:b/>
          <w:bCs/>
          <w:color w:val="auto"/>
          <w:sz w:val="24"/>
          <w:highlight w:val="none"/>
        </w:rPr>
        <w:t>、询问、质疑与投诉</w:t>
      </w:r>
    </w:p>
    <w:p w14:paraId="6480F933">
      <w:pPr>
        <w:pStyle w:val="9"/>
        <w:keepNext w:val="0"/>
        <w:keepLines w:val="0"/>
        <w:pageBreakBefore w:val="0"/>
        <w:kinsoku/>
        <w:wordWrap/>
        <w:overflowPunct/>
        <w:topLinePunct w:val="0"/>
        <w:bidi w:val="0"/>
        <w:adjustRightInd/>
        <w:snapToGrid/>
        <w:spacing w:line="360" w:lineRule="auto"/>
        <w:ind w:left="0" w:leftChars="0"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rPr>
        <w:t>（一）询问</w:t>
      </w:r>
    </w:p>
    <w:p w14:paraId="5EBEE655">
      <w:pPr>
        <w:pStyle w:val="9"/>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ascii="宋体" w:hAnsi="宋体"/>
          <w:color w:val="auto"/>
          <w:sz w:val="24"/>
          <w:highlight w:val="none"/>
        </w:rPr>
      </w:pPr>
      <w:r>
        <w:rPr>
          <w:rFonts w:hint="eastAsia" w:ascii="宋体" w:hAnsi="宋体"/>
          <w:color w:val="auto"/>
          <w:sz w:val="24"/>
          <w:highlight w:val="none"/>
          <w:lang w:val="en-US" w:eastAsia="zh-CN"/>
        </w:rPr>
        <w:t>供应商</w:t>
      </w:r>
      <w:r>
        <w:rPr>
          <w:rFonts w:hint="eastAsia" w:ascii="宋体" w:hAnsi="宋体"/>
          <w:color w:val="auto"/>
          <w:sz w:val="24"/>
          <w:highlight w:val="none"/>
        </w:rPr>
        <w:t>对政府采购活动事项（</w:t>
      </w:r>
      <w:r>
        <w:rPr>
          <w:rFonts w:hint="eastAsia" w:ascii="宋体" w:hAnsi="宋体"/>
          <w:color w:val="auto"/>
          <w:sz w:val="24"/>
          <w:highlight w:val="none"/>
          <w:lang w:val="en-US" w:eastAsia="zh-CN"/>
        </w:rPr>
        <w:t>征集</w:t>
      </w:r>
      <w:r>
        <w:rPr>
          <w:rFonts w:hint="eastAsia" w:ascii="宋体" w:hAnsi="宋体"/>
          <w:color w:val="auto"/>
          <w:sz w:val="24"/>
          <w:highlight w:val="none"/>
        </w:rPr>
        <w:t>文件、</w:t>
      </w:r>
      <w:r>
        <w:rPr>
          <w:rFonts w:hint="eastAsia" w:ascii="宋体" w:hAnsi="宋体"/>
          <w:color w:val="auto"/>
          <w:sz w:val="24"/>
          <w:highlight w:val="none"/>
          <w:lang w:val="en-US" w:eastAsia="zh-CN"/>
        </w:rPr>
        <w:t>第一阶段征集</w:t>
      </w:r>
      <w:r>
        <w:rPr>
          <w:rFonts w:hint="eastAsia" w:ascii="宋体" w:hAnsi="宋体"/>
          <w:color w:val="auto"/>
          <w:sz w:val="24"/>
          <w:highlight w:val="none"/>
        </w:rPr>
        <w:t>过程</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入围</w:t>
      </w:r>
      <w:r>
        <w:rPr>
          <w:rFonts w:hint="eastAsia" w:ascii="宋体" w:hAnsi="宋体"/>
          <w:color w:val="auto"/>
          <w:sz w:val="24"/>
          <w:highlight w:val="none"/>
        </w:rPr>
        <w:t>结果</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第二阶段采购过程和成交结果</w:t>
      </w:r>
      <w:r>
        <w:rPr>
          <w:rFonts w:hint="eastAsia" w:ascii="宋体" w:hAnsi="宋体"/>
          <w:color w:val="auto"/>
          <w:sz w:val="24"/>
          <w:highlight w:val="none"/>
        </w:rPr>
        <w:t>）有疑问的，可以向</w:t>
      </w:r>
      <w:r>
        <w:rPr>
          <w:rFonts w:hint="eastAsia" w:ascii="宋体" w:hAnsi="宋体"/>
          <w:color w:val="auto"/>
          <w:sz w:val="24"/>
          <w:highlight w:val="none"/>
          <w:lang w:val="en-US" w:eastAsia="zh-CN"/>
        </w:rPr>
        <w:t>征集人或者</w:t>
      </w:r>
      <w:r>
        <w:rPr>
          <w:rFonts w:hint="eastAsia" w:ascii="宋体" w:hAnsi="宋体"/>
          <w:color w:val="auto"/>
          <w:sz w:val="24"/>
          <w:highlight w:val="none"/>
        </w:rPr>
        <w:t>采购人提出询问，</w:t>
      </w:r>
      <w:r>
        <w:rPr>
          <w:rFonts w:hint="eastAsia" w:ascii="宋体" w:hAnsi="宋体"/>
          <w:color w:val="auto"/>
          <w:sz w:val="24"/>
          <w:highlight w:val="none"/>
          <w:lang w:val="en-US" w:eastAsia="zh-CN"/>
        </w:rPr>
        <w:t>征集人或者</w:t>
      </w:r>
      <w:r>
        <w:rPr>
          <w:rFonts w:hint="eastAsia" w:ascii="宋体" w:hAnsi="宋体"/>
          <w:color w:val="auto"/>
          <w:sz w:val="24"/>
          <w:highlight w:val="none"/>
        </w:rPr>
        <w:t>采购人将及时作出答复，但答复的内容不涉及商业秘密。询问可以口头方式提出，也可以书面方式提出。</w:t>
      </w:r>
    </w:p>
    <w:p w14:paraId="22B2E0DA">
      <w:pPr>
        <w:pStyle w:val="9"/>
        <w:keepNext w:val="0"/>
        <w:keepLines w:val="0"/>
        <w:pageBreakBefore w:val="0"/>
        <w:kinsoku/>
        <w:wordWrap/>
        <w:overflowPunct/>
        <w:topLinePunct w:val="0"/>
        <w:bidi w:val="0"/>
        <w:adjustRightInd/>
        <w:snapToGrid/>
        <w:spacing w:line="360" w:lineRule="auto"/>
        <w:ind w:left="0" w:leftChars="0"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rPr>
        <w:t>（二）质疑</w:t>
      </w:r>
    </w:p>
    <w:p w14:paraId="463773CE">
      <w:pPr>
        <w:pStyle w:val="9"/>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参与本项目</w:t>
      </w:r>
      <w:r>
        <w:rPr>
          <w:rFonts w:hint="eastAsia" w:ascii="宋体" w:hAnsi="宋体"/>
          <w:color w:val="auto"/>
          <w:sz w:val="24"/>
          <w:highlight w:val="none"/>
        </w:rPr>
        <w:t>的</w:t>
      </w:r>
      <w:r>
        <w:rPr>
          <w:rFonts w:hint="eastAsia" w:ascii="宋体" w:hAnsi="宋体"/>
          <w:color w:val="auto"/>
          <w:sz w:val="24"/>
          <w:highlight w:val="none"/>
          <w:lang w:val="en-US" w:eastAsia="zh-CN"/>
        </w:rPr>
        <w:t>供应商</w:t>
      </w:r>
      <w:r>
        <w:rPr>
          <w:rFonts w:hint="eastAsia" w:ascii="宋体" w:hAnsi="宋体"/>
          <w:color w:val="auto"/>
          <w:sz w:val="24"/>
          <w:highlight w:val="none"/>
        </w:rPr>
        <w:t>认为</w:t>
      </w:r>
      <w:r>
        <w:rPr>
          <w:rFonts w:hint="eastAsia" w:ascii="宋体" w:hAnsi="宋体"/>
          <w:color w:val="auto"/>
          <w:sz w:val="24"/>
          <w:highlight w:val="none"/>
          <w:lang w:val="en-US" w:eastAsia="zh-CN"/>
        </w:rPr>
        <w:t>征集</w:t>
      </w:r>
      <w:r>
        <w:rPr>
          <w:rFonts w:hint="eastAsia" w:ascii="宋体" w:hAnsi="宋体"/>
          <w:color w:val="auto"/>
          <w:sz w:val="24"/>
          <w:highlight w:val="none"/>
        </w:rPr>
        <w:t>文件、</w:t>
      </w:r>
      <w:r>
        <w:rPr>
          <w:rFonts w:hint="eastAsia" w:ascii="宋体" w:hAnsi="宋体"/>
          <w:color w:val="auto"/>
          <w:sz w:val="24"/>
          <w:highlight w:val="none"/>
          <w:lang w:val="en-US" w:eastAsia="zh-CN"/>
        </w:rPr>
        <w:t>第一阶段征集</w:t>
      </w:r>
      <w:r>
        <w:rPr>
          <w:rFonts w:hint="eastAsia" w:ascii="宋体" w:hAnsi="宋体"/>
          <w:color w:val="auto"/>
          <w:sz w:val="24"/>
          <w:highlight w:val="none"/>
        </w:rPr>
        <w:t>过程</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入围</w:t>
      </w:r>
      <w:r>
        <w:rPr>
          <w:rFonts w:hint="eastAsia" w:ascii="宋体" w:hAnsi="宋体"/>
          <w:color w:val="auto"/>
          <w:sz w:val="24"/>
          <w:highlight w:val="none"/>
        </w:rPr>
        <w:t>结果</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第二阶段采购过程和成交结果</w:t>
      </w:r>
      <w:r>
        <w:rPr>
          <w:rFonts w:hint="eastAsia" w:ascii="宋体" w:hAnsi="宋体"/>
          <w:color w:val="auto"/>
          <w:sz w:val="24"/>
          <w:highlight w:val="none"/>
        </w:rPr>
        <w:t>使自己的权益受到损害的，通过</w:t>
      </w:r>
      <w:r>
        <w:rPr>
          <w:rFonts w:hint="eastAsia" w:ascii="宋体" w:hAnsi="宋体" w:cs="宋体"/>
          <w:color w:val="auto"/>
          <w:sz w:val="24"/>
          <w:szCs w:val="24"/>
          <w:highlight w:val="none"/>
          <w:lang w:val="en-US" w:eastAsia="zh-CN"/>
        </w:rPr>
        <w:t>电子化采购</w:t>
      </w:r>
      <w:r>
        <w:rPr>
          <w:rFonts w:hint="eastAsia" w:ascii="宋体" w:hAnsi="宋体" w:cs="宋体"/>
          <w:color w:val="auto"/>
          <w:sz w:val="24"/>
          <w:szCs w:val="24"/>
          <w:highlight w:val="none"/>
        </w:rPr>
        <w:t>系统</w:t>
      </w:r>
      <w:r>
        <w:rPr>
          <w:rFonts w:hint="eastAsia" w:ascii="宋体" w:hAnsi="宋体"/>
          <w:color w:val="auto"/>
          <w:sz w:val="24"/>
          <w:highlight w:val="none"/>
        </w:rPr>
        <w:t>的质疑系统一次性向</w:t>
      </w:r>
      <w:r>
        <w:rPr>
          <w:rFonts w:hint="eastAsia" w:ascii="宋体" w:hAnsi="宋体"/>
          <w:color w:val="auto"/>
          <w:sz w:val="24"/>
          <w:highlight w:val="none"/>
          <w:lang w:val="en-US" w:eastAsia="zh-CN"/>
        </w:rPr>
        <w:t>征集人或</w:t>
      </w:r>
      <w:r>
        <w:rPr>
          <w:rFonts w:hint="eastAsia" w:ascii="宋体" w:hAnsi="宋体"/>
          <w:color w:val="auto"/>
          <w:sz w:val="24"/>
          <w:highlight w:val="none"/>
        </w:rPr>
        <w:t>采购人提出质疑：</w:t>
      </w:r>
    </w:p>
    <w:p w14:paraId="69AE0982">
      <w:pPr>
        <w:pStyle w:val="9"/>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供应商</w:t>
      </w:r>
      <w:r>
        <w:rPr>
          <w:rFonts w:hint="eastAsia" w:ascii="宋体" w:hAnsi="宋体"/>
          <w:color w:val="auto"/>
          <w:sz w:val="24"/>
          <w:highlight w:val="none"/>
        </w:rPr>
        <w:t>认为</w:t>
      </w:r>
      <w:r>
        <w:rPr>
          <w:rFonts w:hint="eastAsia" w:ascii="宋体" w:hAnsi="宋体"/>
          <w:color w:val="auto"/>
          <w:sz w:val="24"/>
          <w:highlight w:val="none"/>
          <w:lang w:val="en-US" w:eastAsia="zh-CN"/>
        </w:rPr>
        <w:t>征集</w:t>
      </w:r>
      <w:r>
        <w:rPr>
          <w:rFonts w:hint="eastAsia" w:ascii="宋体" w:hAnsi="宋体"/>
          <w:color w:val="auto"/>
          <w:sz w:val="24"/>
          <w:highlight w:val="none"/>
        </w:rPr>
        <w:t>文件的内容损害其权益的，应当自获取之日起（获取截止日之后收到</w:t>
      </w:r>
      <w:r>
        <w:rPr>
          <w:rFonts w:hint="eastAsia" w:ascii="宋体" w:hAnsi="宋体"/>
          <w:color w:val="auto"/>
          <w:sz w:val="24"/>
          <w:highlight w:val="none"/>
          <w:lang w:val="en-US" w:eastAsia="zh-CN"/>
        </w:rPr>
        <w:t>征集</w:t>
      </w:r>
      <w:r>
        <w:rPr>
          <w:rFonts w:hint="eastAsia" w:ascii="宋体" w:hAnsi="宋体"/>
          <w:color w:val="auto"/>
          <w:sz w:val="24"/>
          <w:highlight w:val="none"/>
        </w:rPr>
        <w:t>文件的，以获取截止日为准）7个工作日内提出质疑；</w:t>
      </w:r>
    </w:p>
    <w:p w14:paraId="7319D9B1">
      <w:pPr>
        <w:pStyle w:val="9"/>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响应供应商</w:t>
      </w:r>
      <w:r>
        <w:rPr>
          <w:rFonts w:hint="eastAsia" w:ascii="宋体" w:hAnsi="宋体"/>
          <w:color w:val="auto"/>
          <w:sz w:val="24"/>
          <w:highlight w:val="none"/>
        </w:rPr>
        <w:t>对</w:t>
      </w:r>
      <w:r>
        <w:rPr>
          <w:rFonts w:hint="eastAsia" w:ascii="宋体" w:hAnsi="宋体"/>
          <w:color w:val="auto"/>
          <w:sz w:val="24"/>
          <w:highlight w:val="none"/>
          <w:lang w:val="en-US" w:eastAsia="zh-CN"/>
        </w:rPr>
        <w:t>第一阶段征集或者第二阶段采购</w:t>
      </w:r>
      <w:r>
        <w:rPr>
          <w:rFonts w:hint="eastAsia" w:ascii="宋体" w:hAnsi="宋体"/>
          <w:color w:val="auto"/>
          <w:sz w:val="24"/>
          <w:highlight w:val="none"/>
        </w:rPr>
        <w:t>过程提出质疑的，应当在各程序环节结束之日起7个工作日内提出质疑；</w:t>
      </w:r>
    </w:p>
    <w:p w14:paraId="1E050E73">
      <w:pPr>
        <w:pStyle w:val="9"/>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响应供应商</w:t>
      </w:r>
      <w:r>
        <w:rPr>
          <w:rFonts w:hint="eastAsia" w:ascii="宋体" w:hAnsi="宋体"/>
          <w:color w:val="auto"/>
          <w:sz w:val="24"/>
          <w:highlight w:val="none"/>
        </w:rPr>
        <w:t>对</w:t>
      </w:r>
      <w:r>
        <w:rPr>
          <w:rFonts w:hint="eastAsia" w:ascii="宋体" w:hAnsi="宋体"/>
          <w:color w:val="auto"/>
          <w:sz w:val="24"/>
          <w:highlight w:val="none"/>
          <w:lang w:val="en-US" w:eastAsia="zh-CN"/>
        </w:rPr>
        <w:t>入围或者成交</w:t>
      </w:r>
      <w:r>
        <w:rPr>
          <w:rFonts w:hint="eastAsia" w:ascii="宋体" w:hAnsi="宋体"/>
          <w:color w:val="auto"/>
          <w:sz w:val="24"/>
          <w:highlight w:val="none"/>
        </w:rPr>
        <w:t>结果提出质疑的，应当在</w:t>
      </w:r>
      <w:r>
        <w:rPr>
          <w:rFonts w:hint="eastAsia" w:ascii="宋体" w:hAnsi="宋体"/>
          <w:color w:val="auto"/>
          <w:sz w:val="24"/>
          <w:highlight w:val="none"/>
          <w:lang w:val="en-US" w:eastAsia="zh-CN"/>
        </w:rPr>
        <w:t>入围或者成交</w:t>
      </w:r>
      <w:r>
        <w:rPr>
          <w:rFonts w:hint="eastAsia" w:ascii="宋体" w:hAnsi="宋体"/>
          <w:color w:val="auto"/>
          <w:sz w:val="24"/>
          <w:highlight w:val="none"/>
        </w:rPr>
        <w:t>结果公告期限届满之日起7个工作日内提出质疑。</w:t>
      </w:r>
    </w:p>
    <w:p w14:paraId="6C68AC78">
      <w:pPr>
        <w:pStyle w:val="9"/>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征集人或者</w:t>
      </w:r>
      <w:r>
        <w:rPr>
          <w:rFonts w:hint="eastAsia" w:ascii="宋体" w:hAnsi="宋体"/>
          <w:color w:val="auto"/>
          <w:sz w:val="24"/>
          <w:highlight w:val="none"/>
        </w:rPr>
        <w:t>采购人在收到</w:t>
      </w:r>
      <w:r>
        <w:rPr>
          <w:rFonts w:hint="eastAsia" w:ascii="宋体" w:hAnsi="宋体"/>
          <w:color w:val="auto"/>
          <w:sz w:val="24"/>
          <w:highlight w:val="none"/>
          <w:lang w:val="en-US" w:eastAsia="zh-CN"/>
        </w:rPr>
        <w:t>供应商</w:t>
      </w:r>
      <w:r>
        <w:rPr>
          <w:rFonts w:hint="eastAsia" w:ascii="宋体" w:hAnsi="宋体"/>
          <w:color w:val="auto"/>
          <w:sz w:val="24"/>
          <w:highlight w:val="none"/>
        </w:rPr>
        <w:t>的书面质疑后7个工作日内作出答复，并</w:t>
      </w:r>
      <w:r>
        <w:rPr>
          <w:rFonts w:hint="eastAsia" w:ascii="宋体" w:hAnsi="宋体"/>
          <w:color w:val="auto"/>
          <w:sz w:val="24"/>
          <w:highlight w:val="none"/>
          <w:lang w:val="en-US" w:eastAsia="zh-CN"/>
        </w:rPr>
        <w:t>通过</w:t>
      </w:r>
      <w:r>
        <w:rPr>
          <w:rFonts w:hint="eastAsia" w:ascii="宋体" w:hAnsi="宋体"/>
          <w:color w:val="auto"/>
          <w:sz w:val="24"/>
          <w:highlight w:val="none"/>
        </w:rPr>
        <w:t>书面形式或</w:t>
      </w:r>
      <w:r>
        <w:rPr>
          <w:rFonts w:hint="eastAsia" w:ascii="宋体" w:hAnsi="宋体"/>
          <w:color w:val="auto"/>
          <w:sz w:val="24"/>
          <w:highlight w:val="none"/>
          <w:lang w:val="en-US" w:eastAsia="zh-CN"/>
        </w:rPr>
        <w:t>电子化采购系统</w:t>
      </w:r>
      <w:r>
        <w:rPr>
          <w:rFonts w:hint="eastAsia" w:ascii="宋体" w:hAnsi="宋体"/>
          <w:color w:val="auto"/>
          <w:sz w:val="24"/>
          <w:highlight w:val="none"/>
        </w:rPr>
        <w:t>回复质疑</w:t>
      </w:r>
      <w:r>
        <w:rPr>
          <w:rFonts w:hint="eastAsia" w:ascii="宋体" w:hAnsi="宋体"/>
          <w:color w:val="auto"/>
          <w:sz w:val="24"/>
          <w:highlight w:val="none"/>
          <w:lang w:val="en-US" w:eastAsia="zh-CN"/>
        </w:rPr>
        <w:t>供应商</w:t>
      </w:r>
      <w:r>
        <w:rPr>
          <w:rFonts w:hint="eastAsia" w:ascii="宋体" w:hAnsi="宋体"/>
          <w:color w:val="auto"/>
          <w:sz w:val="24"/>
          <w:highlight w:val="none"/>
        </w:rPr>
        <w:t>和其他有关</w:t>
      </w:r>
      <w:r>
        <w:rPr>
          <w:rFonts w:hint="eastAsia" w:ascii="宋体" w:hAnsi="宋体"/>
          <w:color w:val="auto"/>
          <w:sz w:val="24"/>
          <w:highlight w:val="none"/>
          <w:lang w:val="en-US" w:eastAsia="zh-CN"/>
        </w:rPr>
        <w:t>供应商</w:t>
      </w:r>
      <w:r>
        <w:rPr>
          <w:rFonts w:hint="eastAsia" w:ascii="宋体" w:hAnsi="宋体"/>
          <w:color w:val="auto"/>
          <w:sz w:val="24"/>
          <w:highlight w:val="none"/>
        </w:rPr>
        <w:t>，但答复内容不涉及商业秘密。</w:t>
      </w:r>
    </w:p>
    <w:p w14:paraId="49850461">
      <w:pPr>
        <w:pStyle w:val="9"/>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供应商</w:t>
      </w:r>
      <w:r>
        <w:rPr>
          <w:rFonts w:hint="eastAsia" w:ascii="宋体" w:hAnsi="宋体"/>
          <w:color w:val="auto"/>
          <w:sz w:val="24"/>
          <w:highlight w:val="none"/>
        </w:rPr>
        <w:t>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4CEB23A0">
      <w:pPr>
        <w:pStyle w:val="9"/>
        <w:keepNext w:val="0"/>
        <w:keepLines w:val="0"/>
        <w:pageBreakBefore w:val="0"/>
        <w:kinsoku/>
        <w:wordWrap/>
        <w:overflowPunct/>
        <w:topLinePunct w:val="0"/>
        <w:bidi w:val="0"/>
        <w:adjustRightInd/>
        <w:snapToGrid/>
        <w:spacing w:line="360" w:lineRule="auto"/>
        <w:ind w:left="0" w:leftChars="0"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rPr>
        <w:t>（三）投诉</w:t>
      </w:r>
    </w:p>
    <w:p w14:paraId="252F9E62">
      <w:pPr>
        <w:pStyle w:val="9"/>
        <w:keepNext w:val="0"/>
        <w:keepLines w:val="0"/>
        <w:pageBreakBefore w:val="0"/>
        <w:kinsoku/>
        <w:wordWrap/>
        <w:overflowPunct/>
        <w:topLinePunct w:val="0"/>
        <w:bidi w:val="0"/>
        <w:adjustRightInd/>
        <w:snapToGrid/>
        <w:spacing w:line="360" w:lineRule="auto"/>
        <w:ind w:left="0" w:leftChars="0" w:firstLine="480" w:firstLineChars="200"/>
        <w:jc w:val="both"/>
        <w:textAlignment w:val="auto"/>
        <w:rPr>
          <w:rFonts w:ascii="宋体" w:hAnsi="宋体"/>
          <w:sz w:val="24"/>
          <w:highlight w:val="none"/>
        </w:rPr>
      </w:pPr>
      <w:r>
        <w:rPr>
          <w:rFonts w:hint="eastAsia" w:ascii="宋体" w:hAnsi="宋体"/>
          <w:color w:val="auto"/>
          <w:sz w:val="24"/>
          <w:highlight w:val="none"/>
          <w:lang w:val="en-US" w:eastAsia="zh-CN"/>
        </w:rPr>
        <w:t>供应商</w:t>
      </w:r>
      <w:r>
        <w:rPr>
          <w:rFonts w:hint="eastAsia" w:ascii="宋体" w:hAnsi="宋体"/>
          <w:color w:val="auto"/>
          <w:sz w:val="24"/>
          <w:highlight w:val="none"/>
        </w:rPr>
        <w:t>对</w:t>
      </w:r>
      <w:r>
        <w:rPr>
          <w:rFonts w:hint="eastAsia" w:ascii="宋体" w:hAnsi="宋体"/>
          <w:color w:val="auto"/>
          <w:sz w:val="24"/>
          <w:highlight w:val="none"/>
          <w:lang w:val="en-US" w:eastAsia="zh-CN"/>
        </w:rPr>
        <w:t>征集人或者</w:t>
      </w:r>
      <w:r>
        <w:rPr>
          <w:rFonts w:hint="eastAsia" w:ascii="宋体" w:hAnsi="宋体"/>
          <w:color w:val="auto"/>
          <w:sz w:val="24"/>
          <w:highlight w:val="none"/>
        </w:rPr>
        <w:t>采购人的质疑答复不满意或在规定时间内未得到答复的，可以在答复期满后15个工作日内，向同级政府采购监督管理机构投诉。</w:t>
      </w:r>
    </w:p>
    <w:p w14:paraId="4AEB9BF8">
      <w:pPr>
        <w:pStyle w:val="9"/>
        <w:spacing w:line="360" w:lineRule="auto"/>
        <w:ind w:firstLine="480" w:firstLineChars="200"/>
        <w:jc w:val="both"/>
        <w:rPr>
          <w:rFonts w:asciiTheme="minorEastAsia" w:hAnsiTheme="minorEastAsia" w:eastAsiaTheme="minorEastAsia"/>
          <w:b/>
          <w:sz w:val="36"/>
          <w:szCs w:val="36"/>
          <w:highlight w:val="none"/>
        </w:rPr>
      </w:pPr>
      <w:r>
        <w:rPr>
          <w:rFonts w:hint="eastAsia" w:ascii="宋体" w:hAnsi="宋体"/>
          <w:sz w:val="24"/>
          <w:highlight w:val="none"/>
        </w:rPr>
        <w:br w:type="page"/>
      </w:r>
    </w:p>
    <w:p w14:paraId="62A69751">
      <w:pPr>
        <w:numPr>
          <w:ilvl w:val="0"/>
          <w:numId w:val="4"/>
        </w:numPr>
        <w:spacing w:line="360" w:lineRule="auto"/>
        <w:jc w:val="center"/>
        <w:rPr>
          <w:rFonts w:asciiTheme="minorEastAsia" w:hAnsiTheme="minorEastAsia" w:eastAsiaTheme="minorEastAsia"/>
          <w:b/>
          <w:sz w:val="36"/>
          <w:szCs w:val="36"/>
          <w:highlight w:val="none"/>
        </w:rPr>
      </w:pPr>
      <w:bookmarkStart w:id="28" w:name="_Toc13072_WPSOffice_Level1"/>
      <w:r>
        <w:rPr>
          <w:rFonts w:hint="eastAsia" w:asciiTheme="minorEastAsia" w:hAnsiTheme="minorEastAsia" w:eastAsiaTheme="minorEastAsia"/>
          <w:b/>
          <w:sz w:val="36"/>
          <w:szCs w:val="36"/>
          <w:highlight w:val="none"/>
          <w:lang w:val="en-US" w:eastAsia="zh-CN"/>
        </w:rPr>
        <w:t>采购</w:t>
      </w:r>
      <w:r>
        <w:rPr>
          <w:rFonts w:hint="eastAsia" w:asciiTheme="minorEastAsia" w:hAnsiTheme="minorEastAsia" w:eastAsiaTheme="minorEastAsia"/>
          <w:b/>
          <w:sz w:val="36"/>
          <w:szCs w:val="36"/>
          <w:highlight w:val="none"/>
        </w:rPr>
        <w:t>需求</w:t>
      </w:r>
      <w:bookmarkEnd w:id="28"/>
    </w:p>
    <w:p w14:paraId="7EAB0048">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一、项目一览表</w:t>
      </w:r>
    </w:p>
    <w:p w14:paraId="05760A0E">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本次</w:t>
      </w:r>
      <w:r>
        <w:rPr>
          <w:rFonts w:hint="eastAsia" w:asciiTheme="minorEastAsia" w:hAnsiTheme="minorEastAsia" w:eastAsiaTheme="minorEastAsia"/>
          <w:sz w:val="24"/>
          <w:highlight w:val="none"/>
          <w:lang w:val="en-US" w:eastAsia="zh-CN"/>
        </w:rPr>
        <w:t>征集</w:t>
      </w:r>
      <w:r>
        <w:rPr>
          <w:rFonts w:hint="eastAsia" w:asciiTheme="minorEastAsia" w:hAnsiTheme="minorEastAsia" w:eastAsiaTheme="minorEastAsia"/>
          <w:sz w:val="24"/>
          <w:highlight w:val="none"/>
        </w:rPr>
        <w:t>共</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3</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个标项，具体内容如下表：</w:t>
      </w:r>
    </w:p>
    <w:tbl>
      <w:tblPr>
        <w:tblStyle w:val="19"/>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3690"/>
        <w:gridCol w:w="1691"/>
        <w:gridCol w:w="1351"/>
        <w:gridCol w:w="1299"/>
      </w:tblGrid>
      <w:tr w14:paraId="55E5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5" w:type="dxa"/>
            <w:vAlign w:val="center"/>
          </w:tcPr>
          <w:p w14:paraId="3BAC44A5">
            <w:pPr>
              <w:tabs>
                <w:tab w:val="left" w:pos="8280"/>
              </w:tabs>
              <w:autoSpaceDE w:val="0"/>
              <w:autoSpaceDN w:val="0"/>
              <w:adjustRightInd w:val="0"/>
              <w:jc w:val="center"/>
              <w:rPr>
                <w:rFonts w:ascii="宋体" w:hAnsi="宋体" w:cs="宋体"/>
                <w:b/>
                <w:sz w:val="21"/>
                <w:szCs w:val="21"/>
                <w:highlight w:val="none"/>
              </w:rPr>
            </w:pPr>
            <w:r>
              <w:rPr>
                <w:rFonts w:hint="eastAsia" w:ascii="宋体" w:hAnsi="宋体" w:cs="宋体"/>
                <w:b/>
                <w:sz w:val="21"/>
                <w:szCs w:val="21"/>
                <w:highlight w:val="none"/>
              </w:rPr>
              <w:t>标项号</w:t>
            </w:r>
          </w:p>
        </w:tc>
        <w:tc>
          <w:tcPr>
            <w:tcW w:w="3690" w:type="dxa"/>
            <w:vAlign w:val="center"/>
          </w:tcPr>
          <w:p w14:paraId="3B02B9D0">
            <w:pPr>
              <w:tabs>
                <w:tab w:val="left" w:pos="8280"/>
              </w:tabs>
              <w:autoSpaceDE w:val="0"/>
              <w:autoSpaceDN w:val="0"/>
              <w:adjustRightInd w:val="0"/>
              <w:jc w:val="center"/>
              <w:rPr>
                <w:rFonts w:ascii="宋体" w:hAnsi="宋体" w:cs="宋体"/>
                <w:b/>
                <w:sz w:val="21"/>
                <w:szCs w:val="21"/>
                <w:highlight w:val="none"/>
              </w:rPr>
            </w:pPr>
            <w:r>
              <w:rPr>
                <w:rFonts w:hint="eastAsia" w:ascii="宋体" w:hAnsi="宋体" w:cs="宋体"/>
                <w:b/>
                <w:sz w:val="21"/>
                <w:szCs w:val="21"/>
                <w:highlight w:val="none"/>
              </w:rPr>
              <w:t>标项名称</w:t>
            </w:r>
          </w:p>
        </w:tc>
        <w:tc>
          <w:tcPr>
            <w:tcW w:w="1691" w:type="dxa"/>
            <w:vAlign w:val="center"/>
          </w:tcPr>
          <w:p w14:paraId="2B76C9BB">
            <w:pPr>
              <w:tabs>
                <w:tab w:val="left" w:pos="8280"/>
              </w:tabs>
              <w:autoSpaceDE w:val="0"/>
              <w:autoSpaceDN w:val="0"/>
              <w:adjustRightInd w:val="0"/>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标项内容</w:t>
            </w:r>
          </w:p>
        </w:tc>
        <w:tc>
          <w:tcPr>
            <w:tcW w:w="1351" w:type="dxa"/>
            <w:vAlign w:val="center"/>
          </w:tcPr>
          <w:p w14:paraId="426F32DE">
            <w:pPr>
              <w:tabs>
                <w:tab w:val="left" w:pos="8280"/>
              </w:tabs>
              <w:autoSpaceDE w:val="0"/>
              <w:autoSpaceDN w:val="0"/>
              <w:adjustRightInd w:val="0"/>
              <w:jc w:val="center"/>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最高折扣率</w:t>
            </w:r>
          </w:p>
          <w:p w14:paraId="3501349B">
            <w:pPr>
              <w:tabs>
                <w:tab w:val="left" w:pos="8280"/>
              </w:tabs>
              <w:autoSpaceDE w:val="0"/>
              <w:autoSpaceDN w:val="0"/>
              <w:adjustRightInd w:val="0"/>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（工时费、材料费）</w:t>
            </w:r>
          </w:p>
        </w:tc>
        <w:tc>
          <w:tcPr>
            <w:tcW w:w="1299" w:type="dxa"/>
            <w:vAlign w:val="center"/>
          </w:tcPr>
          <w:p w14:paraId="38963B91">
            <w:pPr>
              <w:tabs>
                <w:tab w:val="left" w:pos="8280"/>
              </w:tabs>
              <w:autoSpaceDE w:val="0"/>
              <w:autoSpaceDN w:val="0"/>
              <w:adjustRightInd w:val="0"/>
              <w:jc w:val="center"/>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协议期限</w:t>
            </w:r>
          </w:p>
        </w:tc>
      </w:tr>
      <w:tr w14:paraId="3700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25" w:type="dxa"/>
            <w:vAlign w:val="center"/>
          </w:tcPr>
          <w:p w14:paraId="12964978">
            <w:pPr>
              <w:tabs>
                <w:tab w:val="left" w:pos="8280"/>
              </w:tabs>
              <w:autoSpaceDE w:val="0"/>
              <w:autoSpaceDN w:val="0"/>
              <w:adjustRightInd w:val="0"/>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3690" w:type="dxa"/>
            <w:vAlign w:val="center"/>
          </w:tcPr>
          <w:p w14:paraId="00C8908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一、二类维修供应商（4S店）</w:t>
            </w:r>
          </w:p>
        </w:tc>
        <w:tc>
          <w:tcPr>
            <w:tcW w:w="1691" w:type="dxa"/>
            <w:vAlign w:val="center"/>
          </w:tcPr>
          <w:p w14:paraId="3FC0168A">
            <w:pPr>
              <w:tabs>
                <w:tab w:val="left" w:pos="8280"/>
              </w:tabs>
              <w:autoSpaceDE w:val="0"/>
              <w:autoSpaceDN w:val="0"/>
              <w:adjustRightInd w:val="0"/>
              <w:jc w:val="center"/>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详见需求内容</w:t>
            </w:r>
          </w:p>
        </w:tc>
        <w:tc>
          <w:tcPr>
            <w:tcW w:w="1351" w:type="dxa"/>
            <w:vAlign w:val="center"/>
          </w:tcPr>
          <w:p w14:paraId="2B6797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8</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w:t>
            </w:r>
          </w:p>
        </w:tc>
        <w:tc>
          <w:tcPr>
            <w:tcW w:w="1299" w:type="dxa"/>
            <w:vMerge w:val="restart"/>
            <w:vAlign w:val="center"/>
          </w:tcPr>
          <w:p w14:paraId="3AA22A81">
            <w:pPr>
              <w:tabs>
                <w:tab w:val="left" w:pos="8280"/>
              </w:tabs>
              <w:autoSpaceDE w:val="0"/>
              <w:autoSpaceDN w:val="0"/>
              <w:adjustRightInd w:val="0"/>
              <w:jc w:val="center"/>
              <w:rPr>
                <w:rFonts w:hint="eastAsia" w:ascii="宋体" w:hAnsi="宋体" w:eastAsia="宋体" w:cs="宋体"/>
                <w:b w:val="0"/>
                <w:bCs/>
                <w:sz w:val="21"/>
                <w:szCs w:val="21"/>
                <w:highlight w:val="none"/>
              </w:rPr>
            </w:pPr>
            <w:r>
              <w:rPr>
                <w:rFonts w:hint="eastAsia" w:ascii="宋体" w:hAnsi="宋体" w:eastAsia="宋体" w:cs="宋体"/>
                <w:bCs/>
                <w:sz w:val="21"/>
                <w:szCs w:val="21"/>
                <w:highlight w:val="none"/>
              </w:rPr>
              <w:t>协议签订之日起</w:t>
            </w:r>
            <w:r>
              <w:rPr>
                <w:rFonts w:hint="eastAsia" w:ascii="宋体" w:hAnsi="宋体" w:eastAsia="宋体" w:cs="宋体"/>
                <w:bCs/>
                <w:color w:val="auto"/>
                <w:sz w:val="21"/>
                <w:szCs w:val="21"/>
                <w:highlight w:val="none"/>
              </w:rPr>
              <w:t>至202</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日</w:t>
            </w:r>
          </w:p>
        </w:tc>
      </w:tr>
      <w:tr w14:paraId="0627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25" w:type="dxa"/>
            <w:vAlign w:val="center"/>
          </w:tcPr>
          <w:p w14:paraId="41894E16">
            <w:pPr>
              <w:tabs>
                <w:tab w:val="left" w:pos="8280"/>
              </w:tabs>
              <w:autoSpaceDE w:val="0"/>
              <w:autoSpaceDN w:val="0"/>
              <w:adjustRightInd w:val="0"/>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3690" w:type="dxa"/>
            <w:vAlign w:val="center"/>
          </w:tcPr>
          <w:p w14:paraId="51434F8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一、二类维修供应商（综合修理类）</w:t>
            </w:r>
          </w:p>
        </w:tc>
        <w:tc>
          <w:tcPr>
            <w:tcW w:w="1691" w:type="dxa"/>
            <w:vAlign w:val="center"/>
          </w:tcPr>
          <w:p w14:paraId="4B051378">
            <w:pPr>
              <w:tabs>
                <w:tab w:val="left" w:pos="8280"/>
              </w:tabs>
              <w:autoSpaceDE w:val="0"/>
              <w:autoSpaceDN w:val="0"/>
              <w:adjustRightInd w:val="0"/>
              <w:jc w:val="center"/>
              <w:rPr>
                <w:rFonts w:hint="eastAsia" w:ascii="宋体" w:hAnsi="宋体" w:eastAsia="宋体" w:cs="宋体"/>
                <w:b w:val="0"/>
                <w:bCs/>
                <w:sz w:val="21"/>
                <w:szCs w:val="21"/>
                <w:highlight w:val="none"/>
              </w:rPr>
            </w:pPr>
            <w:r>
              <w:rPr>
                <w:rFonts w:hint="eastAsia" w:ascii="宋体" w:hAnsi="宋体" w:cs="宋体"/>
                <w:b w:val="0"/>
                <w:bCs/>
                <w:sz w:val="21"/>
                <w:szCs w:val="21"/>
                <w:highlight w:val="none"/>
                <w:lang w:val="en-US" w:eastAsia="zh-CN"/>
              </w:rPr>
              <w:t>详见需求内容</w:t>
            </w:r>
          </w:p>
        </w:tc>
        <w:tc>
          <w:tcPr>
            <w:tcW w:w="1351" w:type="dxa"/>
            <w:vAlign w:val="center"/>
          </w:tcPr>
          <w:p w14:paraId="1F6313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70%</w:t>
            </w:r>
          </w:p>
        </w:tc>
        <w:tc>
          <w:tcPr>
            <w:tcW w:w="1299" w:type="dxa"/>
            <w:vMerge w:val="continue"/>
            <w:vAlign w:val="center"/>
          </w:tcPr>
          <w:p w14:paraId="219A5116">
            <w:pPr>
              <w:tabs>
                <w:tab w:val="left" w:pos="8280"/>
              </w:tabs>
              <w:autoSpaceDE w:val="0"/>
              <w:autoSpaceDN w:val="0"/>
              <w:adjustRightInd w:val="0"/>
              <w:jc w:val="center"/>
              <w:rPr>
                <w:rFonts w:hint="eastAsia" w:ascii="宋体" w:hAnsi="宋体" w:eastAsia="宋体" w:cs="宋体"/>
                <w:b w:val="0"/>
                <w:bCs/>
                <w:sz w:val="21"/>
                <w:szCs w:val="21"/>
                <w:highlight w:val="none"/>
              </w:rPr>
            </w:pPr>
          </w:p>
        </w:tc>
      </w:tr>
      <w:tr w14:paraId="5E78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25" w:type="dxa"/>
            <w:vAlign w:val="center"/>
          </w:tcPr>
          <w:p w14:paraId="54F93AFC">
            <w:pPr>
              <w:tabs>
                <w:tab w:val="left" w:pos="8280"/>
              </w:tabs>
              <w:autoSpaceDE w:val="0"/>
              <w:autoSpaceDN w:val="0"/>
              <w:adjustRightInd w:val="0"/>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p>
        </w:tc>
        <w:tc>
          <w:tcPr>
            <w:tcW w:w="3690" w:type="dxa"/>
            <w:vAlign w:val="center"/>
          </w:tcPr>
          <w:p w14:paraId="6B21C84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三类维修供应商（快修、汽车美容装潢）</w:t>
            </w:r>
          </w:p>
        </w:tc>
        <w:tc>
          <w:tcPr>
            <w:tcW w:w="1691" w:type="dxa"/>
            <w:vAlign w:val="center"/>
          </w:tcPr>
          <w:p w14:paraId="0BAD1877">
            <w:pPr>
              <w:tabs>
                <w:tab w:val="left" w:pos="8280"/>
              </w:tabs>
              <w:autoSpaceDE w:val="0"/>
              <w:autoSpaceDN w:val="0"/>
              <w:adjustRightInd w:val="0"/>
              <w:jc w:val="center"/>
              <w:rPr>
                <w:rFonts w:hint="eastAsia" w:ascii="宋体" w:hAnsi="宋体" w:eastAsia="宋体" w:cs="宋体"/>
                <w:b w:val="0"/>
                <w:bCs/>
                <w:sz w:val="21"/>
                <w:szCs w:val="21"/>
                <w:highlight w:val="none"/>
              </w:rPr>
            </w:pPr>
            <w:r>
              <w:rPr>
                <w:rFonts w:hint="eastAsia" w:ascii="宋体" w:hAnsi="宋体" w:cs="宋体"/>
                <w:b w:val="0"/>
                <w:bCs/>
                <w:sz w:val="21"/>
                <w:szCs w:val="21"/>
                <w:highlight w:val="none"/>
                <w:lang w:val="en-US" w:eastAsia="zh-CN"/>
              </w:rPr>
              <w:t>详见需求内容</w:t>
            </w:r>
          </w:p>
        </w:tc>
        <w:tc>
          <w:tcPr>
            <w:tcW w:w="1351" w:type="dxa"/>
            <w:vAlign w:val="center"/>
          </w:tcPr>
          <w:p w14:paraId="0F5483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70%</w:t>
            </w:r>
          </w:p>
        </w:tc>
        <w:tc>
          <w:tcPr>
            <w:tcW w:w="1299" w:type="dxa"/>
            <w:vMerge w:val="continue"/>
            <w:vAlign w:val="center"/>
          </w:tcPr>
          <w:p w14:paraId="7CB4506C">
            <w:pPr>
              <w:tabs>
                <w:tab w:val="left" w:pos="8280"/>
              </w:tabs>
              <w:autoSpaceDE w:val="0"/>
              <w:autoSpaceDN w:val="0"/>
              <w:adjustRightInd w:val="0"/>
              <w:jc w:val="center"/>
              <w:rPr>
                <w:rFonts w:hint="eastAsia" w:ascii="宋体" w:hAnsi="宋体" w:eastAsia="宋体" w:cs="宋体"/>
                <w:b w:val="0"/>
                <w:bCs/>
                <w:sz w:val="21"/>
                <w:szCs w:val="21"/>
                <w:highlight w:val="none"/>
              </w:rPr>
            </w:pPr>
          </w:p>
        </w:tc>
      </w:tr>
    </w:tbl>
    <w:p w14:paraId="3898C759">
      <w:pPr>
        <w:numPr>
          <w:ilvl w:val="0"/>
          <w:numId w:val="0"/>
        </w:numPr>
        <w:tabs>
          <w:tab w:val="left" w:pos="8280"/>
        </w:tabs>
        <w:autoSpaceDE w:val="0"/>
        <w:autoSpaceDN w:val="0"/>
        <w:adjustRightInd w:val="0"/>
        <w:spacing w:line="360" w:lineRule="auto"/>
        <w:ind w:right="25" w:rightChars="0" w:firstLine="482" w:firstLineChars="200"/>
        <w:jc w:val="left"/>
        <w:rPr>
          <w:rFonts w:hint="eastAsia" w:asciiTheme="minorEastAsia" w:hAnsiTheme="minorEastAsia" w:eastAsiaTheme="minorEastAsia"/>
          <w:b/>
          <w:color w:val="000000" w:themeColor="text1"/>
          <w:sz w:val="24"/>
          <w:highlight w:val="none"/>
          <w:lang w:eastAsia="zh-CN"/>
          <w14:textFill>
            <w14:solidFill>
              <w14:schemeClr w14:val="tx1"/>
            </w14:solidFill>
          </w14:textFill>
        </w:rPr>
      </w:pPr>
    </w:p>
    <w:p w14:paraId="4B5065BE">
      <w:pPr>
        <w:keepNext w:val="0"/>
        <w:keepLines w:val="0"/>
        <w:pageBreakBefore w:val="0"/>
        <w:widowControl w:val="0"/>
        <w:numPr>
          <w:ilvl w:val="0"/>
          <w:numId w:val="0"/>
        </w:numPr>
        <w:tabs>
          <w:tab w:val="left" w:pos="8280"/>
        </w:tabs>
        <w:kinsoku/>
        <w:wordWrap/>
        <w:overflowPunct/>
        <w:topLinePunct w:val="0"/>
        <w:autoSpaceDE w:val="0"/>
        <w:autoSpaceDN w:val="0"/>
        <w:bidi w:val="0"/>
        <w:adjustRightInd/>
        <w:snapToGrid/>
        <w:spacing w:line="360" w:lineRule="auto"/>
        <w:ind w:right="0" w:rightChars="0" w:firstLine="482" w:firstLineChars="200"/>
        <w:jc w:val="left"/>
        <w:textAlignment w:val="auto"/>
        <w:rPr>
          <w:rFonts w:hint="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 w:val="24"/>
          <w:highlight w:val="none"/>
          <w:lang w:eastAsia="zh-CN"/>
          <w14:textFill>
            <w14:solidFill>
              <w14:schemeClr w14:val="tx1"/>
            </w14:solidFill>
          </w14:textFill>
        </w:rPr>
        <w:t>二、</w:t>
      </w:r>
      <w:r>
        <w:rPr>
          <w:rFonts w:hint="eastAsia" w:asciiTheme="minorEastAsia" w:hAnsiTheme="minorEastAsia" w:eastAsiaTheme="minorEastAsia"/>
          <w:b/>
          <w:color w:val="000000" w:themeColor="text1"/>
          <w:sz w:val="24"/>
          <w:highlight w:val="none"/>
          <w14:textFill>
            <w14:solidFill>
              <w14:schemeClr w14:val="tx1"/>
            </w14:solidFill>
          </w14:textFill>
        </w:rPr>
        <w:t>需求</w:t>
      </w:r>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内容</w:t>
      </w:r>
    </w:p>
    <w:p w14:paraId="292B3CB1">
      <w:pPr>
        <w:pStyle w:val="8"/>
        <w:keepNext w:val="0"/>
        <w:keepLines w:val="0"/>
        <w:pageBreakBefore w:val="0"/>
        <w:widowControl w:val="0"/>
        <w:kinsoku/>
        <w:wordWrap/>
        <w:overflowPunct/>
        <w:topLinePunct w:val="0"/>
        <w:bidi w:val="0"/>
        <w:adjustRightInd/>
        <w:snapToGrid/>
        <w:spacing w:line="360" w:lineRule="auto"/>
        <w:ind w:left="0" w:leftChars="0" w:right="0" w:firstLine="482" w:firstLineChars="200"/>
        <w:textAlignment w:val="auto"/>
        <w:rPr>
          <w:rFonts w:hint="default"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kern w:val="0"/>
          <w:sz w:val="24"/>
          <w:highlight w:val="none"/>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highlight w:val="none"/>
          <w14:textFill>
            <w14:solidFill>
              <w14:schemeClr w14:val="tx1"/>
            </w14:solidFill>
          </w14:textFill>
        </w:rPr>
        <w:t>一</w:t>
      </w:r>
      <w:r>
        <w:rPr>
          <w:rFonts w:hint="eastAsia" w:asciiTheme="minorEastAsia" w:hAnsiTheme="minorEastAsia" w:eastAsiaTheme="minorEastAsia"/>
          <w:b/>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b/>
          <w:color w:val="000000" w:themeColor="text1"/>
          <w:kern w:val="0"/>
          <w:sz w:val="24"/>
          <w:highlight w:val="none"/>
          <w:lang w:val="en-US" w:eastAsia="zh-CN"/>
          <w14:textFill>
            <w14:solidFill>
              <w14:schemeClr w14:val="tx1"/>
            </w14:solidFill>
          </w14:textFill>
        </w:rPr>
        <w:t>服务内容</w:t>
      </w:r>
    </w:p>
    <w:p w14:paraId="61AE1E5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标项一、二：一、二类维修供应商应提供相应车型的整车修理、总成修理、整车维护、小修、维修救援、专项修理和维修竣工检验等。</w:t>
      </w:r>
    </w:p>
    <w:p w14:paraId="69EE41AC">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ascii="宋体" w:hAnsi="宋体" w:cs="宋体"/>
          <w:b w:val="0"/>
          <w:bCs w:val="0"/>
          <w:color w:val="auto"/>
          <w:sz w:val="24"/>
          <w:szCs w:val="24"/>
          <w:highlight w:val="none"/>
          <w:lang w:val="en-US" w:eastAsia="zh-CN"/>
        </w:rPr>
        <w:t>标项三：</w:t>
      </w:r>
      <w:r>
        <w:rPr>
          <w:rFonts w:hint="eastAsia" w:ascii="宋体" w:hAnsi="宋体" w:eastAsia="宋体" w:cs="宋体"/>
          <w:color w:val="auto"/>
          <w:sz w:val="24"/>
          <w:szCs w:val="24"/>
          <w:highlight w:val="none"/>
        </w:rPr>
        <w:t>三类维修供应商应提供</w:t>
      </w:r>
      <w:r>
        <w:rPr>
          <w:rFonts w:hint="eastAsia" w:ascii="宋体" w:hAnsi="宋体" w:eastAsia="宋体" w:cs="宋体"/>
          <w:color w:val="auto"/>
          <w:sz w:val="24"/>
          <w:szCs w:val="24"/>
          <w:highlight w:val="none"/>
          <w:lang w:val="en-US" w:eastAsia="zh-CN"/>
        </w:rPr>
        <w:t>发动机修理、车身维修与涂漆、电气系统及空调维修、自动变速器维修、轮胎动平衡及修补、四轮定位检测调整、喷油泵和喷油嘴维修、曲轴修磨、气缸镗磨、散热器（水箱）修理、汽车美容装潢、车辆玻璃安装、汽车音响、传动轴矫正、汽车润滑与养护、汽车快修</w:t>
      </w:r>
      <w:r>
        <w:rPr>
          <w:rFonts w:hint="eastAsia" w:ascii="宋体" w:hAnsi="宋体" w:eastAsia="宋体" w:cs="宋体"/>
          <w:color w:val="auto"/>
          <w:sz w:val="24"/>
          <w:szCs w:val="24"/>
          <w:highlight w:val="none"/>
        </w:rPr>
        <w:t>。</w:t>
      </w:r>
    </w:p>
    <w:p w14:paraId="0960E6C8">
      <w:pPr>
        <w:keepNext w:val="0"/>
        <w:keepLines w:val="0"/>
        <w:pageBreakBefore w:val="0"/>
        <w:widowControl w:val="0"/>
        <w:kinsoku/>
        <w:wordWrap/>
        <w:overflowPunct/>
        <w:topLinePunct w:val="0"/>
        <w:bidi w:val="0"/>
        <w:adjustRightInd/>
        <w:snapToGrid/>
        <w:spacing w:line="360" w:lineRule="auto"/>
        <w:ind w:right="0" w:firstLine="482" w:firstLineChars="200"/>
        <w:textAlignment w:val="auto"/>
        <w:rPr>
          <w:rFonts w:hint="default" w:asciiTheme="minorEastAsia" w:hAnsiTheme="minorEastAsia" w:eastAsiaTheme="minorEastAsia"/>
          <w:b/>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auto"/>
          <w:kern w:val="0"/>
          <w:sz w:val="24"/>
          <w:szCs w:val="24"/>
          <w:highlight w:val="none"/>
        </w:rPr>
        <w:t>▲</w:t>
      </w:r>
      <w:r>
        <w:rPr>
          <w:rFonts w:hint="eastAsia" w:asciiTheme="minorEastAsia" w:hAnsiTheme="minorEastAsia" w:eastAsiaTheme="minorEastAsia"/>
          <w:b/>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二</w:t>
      </w:r>
      <w:r>
        <w:rPr>
          <w:rFonts w:hint="eastAsia" w:asciiTheme="minorEastAsia" w:hAnsiTheme="minorEastAsia" w:eastAsiaTheme="minorEastAsia"/>
          <w:b/>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入围要求</w:t>
      </w:r>
    </w:p>
    <w:p w14:paraId="3E1D5F63">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1.标项二、三供应商须至少主修三个公务用车通用品牌，少于三个品牌则按无效响应处理；</w:t>
      </w:r>
    </w:p>
    <w:p w14:paraId="7740F0BE">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2.供应商须具有独立的经营场地（提供独立经营场地证明，如产权证明、租赁合同等）；</w:t>
      </w:r>
    </w:p>
    <w:p w14:paraId="52968584">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3.承诺满足《承诺书》（详见</w:t>
      </w:r>
      <w:r>
        <w:rPr>
          <w:rFonts w:hint="eastAsia" w:ascii="宋体" w:hAnsi="宋体" w:cs="宋体"/>
          <w:i w:val="0"/>
          <w:iCs w:val="0"/>
          <w:caps w:val="0"/>
          <w:color w:val="auto"/>
          <w:spacing w:val="0"/>
          <w:sz w:val="24"/>
          <w:szCs w:val="24"/>
          <w:highlight w:val="none"/>
          <w:shd w:val="clear" w:fill="FFFFFF"/>
          <w:lang w:val="en-US" w:eastAsia="zh-CN"/>
        </w:rPr>
        <w:t>响应文件五</w:t>
      </w:r>
      <w:r>
        <w:rPr>
          <w:rFonts w:hint="eastAsia" w:ascii="宋体" w:hAnsi="宋体" w:cs="宋体"/>
          <w:b w:val="0"/>
          <w:bCs w:val="0"/>
          <w:color w:val="auto"/>
          <w:sz w:val="24"/>
          <w:szCs w:val="24"/>
          <w:highlight w:val="none"/>
          <w:lang w:val="en-US" w:eastAsia="zh-CN"/>
        </w:rPr>
        <w:t>）及《2025-2027年度台州市本级（含三区）公务用车维修和保养服务项目框架协议（开放式）》（详见附件1）相关内容。</w:t>
      </w:r>
    </w:p>
    <w:p w14:paraId="542A195A">
      <w:pPr>
        <w:keepNext w:val="0"/>
        <w:keepLines w:val="0"/>
        <w:pageBreakBefore w:val="0"/>
        <w:widowControl w:val="0"/>
        <w:kinsoku/>
        <w:wordWrap/>
        <w:overflowPunct/>
        <w:topLinePunct w:val="0"/>
        <w:bidi w:val="0"/>
        <w:adjustRightInd/>
        <w:snapToGrid/>
        <w:spacing w:line="360" w:lineRule="auto"/>
        <w:ind w:right="0" w:firstLine="482" w:firstLineChars="200"/>
        <w:textAlignment w:val="auto"/>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三</w:t>
      </w:r>
      <w:r>
        <w:rPr>
          <w:rFonts w:hint="eastAsia" w:asciiTheme="minorEastAsia" w:hAnsiTheme="minorEastAsia" w:eastAsiaTheme="minorEastAsia"/>
          <w:b/>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服务要求</w:t>
      </w:r>
    </w:p>
    <w:p w14:paraId="4863C4AB">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Theme="minorEastAsia" w:hAnsiTheme="minorEastAsia" w:eastAsiaTheme="minorEastAsia"/>
          <w:b/>
          <w:color w:val="auto"/>
          <w:sz w:val="24"/>
          <w:highlight w:val="none"/>
          <w:lang w:val="en-US" w:eastAsia="zh-CN"/>
        </w:rPr>
      </w:pPr>
      <w:r>
        <w:rPr>
          <w:rFonts w:hint="eastAsia" w:ascii="宋体" w:hAnsi="宋体" w:cs="宋体"/>
          <w:b w:val="0"/>
          <w:bCs w:val="0"/>
          <w:color w:val="auto"/>
          <w:sz w:val="24"/>
          <w:szCs w:val="24"/>
          <w:highlight w:val="none"/>
          <w:lang w:val="en-US" w:eastAsia="zh-CN"/>
        </w:rPr>
        <w:t>详见《承诺书》（详见</w:t>
      </w:r>
      <w:r>
        <w:rPr>
          <w:rFonts w:hint="eastAsia" w:ascii="宋体" w:hAnsi="宋体" w:cs="宋体"/>
          <w:i w:val="0"/>
          <w:iCs w:val="0"/>
          <w:caps w:val="0"/>
          <w:color w:val="auto"/>
          <w:spacing w:val="0"/>
          <w:sz w:val="24"/>
          <w:szCs w:val="24"/>
          <w:highlight w:val="none"/>
          <w:shd w:val="clear" w:fill="FFFFFF"/>
          <w:lang w:val="en-US" w:eastAsia="zh-CN"/>
        </w:rPr>
        <w:t>响应文件五</w:t>
      </w:r>
      <w:r>
        <w:rPr>
          <w:rFonts w:hint="eastAsia" w:ascii="宋体" w:hAnsi="宋体" w:cs="宋体"/>
          <w:b w:val="0"/>
          <w:bCs w:val="0"/>
          <w:color w:val="auto"/>
          <w:sz w:val="24"/>
          <w:szCs w:val="24"/>
          <w:highlight w:val="none"/>
          <w:lang w:val="en-US" w:eastAsia="zh-CN"/>
        </w:rPr>
        <w:t>）及《2025-2027年度台州市本级（含三区）公务用车维修和保养服务项目框架协议（开放式）》（详见附件1）。</w:t>
      </w:r>
    </w:p>
    <w:p w14:paraId="562ACA43">
      <w:pPr>
        <w:keepNext w:val="0"/>
        <w:keepLines w:val="0"/>
        <w:pageBreakBefore w:val="0"/>
        <w:widowControl w:val="0"/>
        <w:kinsoku/>
        <w:wordWrap/>
        <w:overflowPunct/>
        <w:topLinePunct w:val="0"/>
        <w:bidi w:val="0"/>
        <w:adjustRightInd/>
        <w:snapToGrid/>
        <w:spacing w:line="360" w:lineRule="auto"/>
        <w:ind w:right="0" w:firstLine="482" w:firstLineChars="200"/>
        <w:textAlignment w:val="auto"/>
        <w:rPr>
          <w:rFonts w:hint="eastAsia" w:asciiTheme="minorEastAsia" w:hAnsiTheme="minorEastAsia" w:eastAsiaTheme="minorEastAsia"/>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w:t>
      </w:r>
      <w:r>
        <w:rPr>
          <w:rFonts w:hint="eastAsia" w:asciiTheme="minorEastAsia" w:hAnsiTheme="minorEastAsia" w:eastAsiaTheme="minorEastAsia"/>
          <w:b/>
          <w:bCs/>
          <w:color w:val="auto"/>
          <w:kern w:val="0"/>
          <w:sz w:val="24"/>
          <w:szCs w:val="24"/>
          <w:highlight w:val="none"/>
          <w:lang w:val="en-US" w:eastAsia="zh-CN"/>
        </w:rPr>
        <w:t>四）报价要求</w:t>
      </w:r>
    </w:p>
    <w:p w14:paraId="56D7DC2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color w:val="auto"/>
          <w:sz w:val="24"/>
          <w:highlight w:val="none"/>
          <w:lang w:val="en-US" w:eastAsia="zh-CN"/>
        </w:rPr>
        <w:t>供应商响应时需要在《报价一览表》（</w:t>
      </w:r>
      <w:r>
        <w:rPr>
          <w:rFonts w:hint="eastAsia" w:ascii="宋体" w:hAnsi="宋体" w:eastAsia="宋体" w:cs="宋体"/>
          <w:i w:val="0"/>
          <w:iCs w:val="0"/>
          <w:caps w:val="0"/>
          <w:color w:val="auto"/>
          <w:spacing w:val="0"/>
          <w:sz w:val="24"/>
          <w:szCs w:val="24"/>
          <w:highlight w:val="none"/>
          <w:shd w:val="clear" w:fill="FFFFFF"/>
          <w:lang w:val="en-US" w:eastAsia="zh-CN"/>
        </w:rPr>
        <w:t>详见</w:t>
      </w:r>
      <w:r>
        <w:rPr>
          <w:rFonts w:hint="eastAsia" w:ascii="宋体" w:hAnsi="宋体" w:cs="宋体"/>
          <w:i w:val="0"/>
          <w:iCs w:val="0"/>
          <w:caps w:val="0"/>
          <w:color w:val="auto"/>
          <w:spacing w:val="0"/>
          <w:sz w:val="24"/>
          <w:szCs w:val="24"/>
          <w:highlight w:val="none"/>
          <w:shd w:val="clear" w:fill="FFFFFF"/>
          <w:lang w:val="en-US" w:eastAsia="zh-CN"/>
        </w:rPr>
        <w:t>响应文件六</w:t>
      </w:r>
      <w:r>
        <w:rPr>
          <w:rFonts w:hint="eastAsia" w:asciiTheme="minorEastAsia" w:hAnsiTheme="minorEastAsia" w:eastAsiaTheme="minorEastAsia"/>
          <w:b w:val="0"/>
          <w:bCs/>
          <w:color w:val="auto"/>
          <w:sz w:val="24"/>
          <w:highlight w:val="none"/>
          <w:lang w:val="en-US" w:eastAsia="zh-CN"/>
        </w:rPr>
        <w:t>）</w:t>
      </w:r>
      <w:r>
        <w:rPr>
          <w:rFonts w:hint="eastAsia" w:asciiTheme="minorEastAsia" w:hAnsiTheme="minorEastAsia" w:eastAsiaTheme="minorEastAsia"/>
          <w:b w:val="0"/>
          <w:bCs/>
          <w:sz w:val="24"/>
          <w:highlight w:val="none"/>
          <w:lang w:val="en-US" w:eastAsia="zh-CN"/>
        </w:rPr>
        <w:t>中报出承诺折扣率，标项一折扣率不得高于80%，标项二、三折扣率不得高于70%。</w:t>
      </w:r>
    </w:p>
    <w:p w14:paraId="332A221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注：1.折扣率是指投响应产品的折扣率，“市场价×折扣率”为该响应方的最高限价，采购人可以根据实际的市场价格、产品折扣率，确定采购的最终价格。折扣率不得高于给予其他客户维修的折扣率，也不得高于日常对外公布的折扣率。</w:t>
      </w:r>
    </w:p>
    <w:p w14:paraId="40D3563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2.维修费用由维修工时费和零配件材料价格组成。维修保养费计算方式：维修零配件材料价格＝门市零配件材料标价×零配件材料价格折扣率，维修工时费＝门市工时标价×维修工时折扣率。</w:t>
      </w:r>
    </w:p>
    <w:p w14:paraId="248AE54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3.参照国家、行业或者地方的机动车维修标准和规范或机动车生产企业提供的维修手册进行维修，维修工时费按供应商响应文件承诺的维修工时费执行，供应商响应文件中没有承诺的维修工时费，可由送修单位与供应商参照同类维修市场价格商定，并按响应文件承诺的维修工时费折扣率进行结算。</w:t>
      </w:r>
    </w:p>
    <w:p w14:paraId="73E15B8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4.零配件价格按供应商响应文件承诺的价格执行，并按响应文件承诺的零配件折扣率进行结算。</w:t>
      </w:r>
    </w:p>
    <w:p w14:paraId="6A433E6C">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5.以上费用均含税金。</w:t>
      </w:r>
    </w:p>
    <w:p w14:paraId="0CBD7A70">
      <w:pPr>
        <w:keepNext w:val="0"/>
        <w:keepLines w:val="0"/>
        <w:pageBreakBefore w:val="0"/>
        <w:widowControl w:val="0"/>
        <w:kinsoku/>
        <w:wordWrap/>
        <w:overflowPunct/>
        <w:topLinePunct w:val="0"/>
        <w:bidi w:val="0"/>
        <w:adjustRightInd/>
        <w:snapToGrid/>
        <w:spacing w:line="360" w:lineRule="auto"/>
        <w:ind w:right="0" w:firstLine="482" w:firstLineChars="200"/>
        <w:textAlignment w:val="auto"/>
        <w:rPr>
          <w:rFonts w:hint="default" w:ascii="宋体" w:hAnsi="宋体" w:eastAsia="宋体" w:cs="宋体"/>
          <w:b/>
          <w:bCs/>
          <w:sz w:val="24"/>
          <w:highlight w:val="none"/>
          <w:lang w:val="en-US" w:eastAsia="zh-CN"/>
        </w:rPr>
      </w:pPr>
      <w:r>
        <w:rPr>
          <w:rFonts w:hint="eastAsia" w:ascii="宋体" w:hAnsi="宋体" w:cs="宋体"/>
          <w:b/>
          <w:bCs/>
          <w:sz w:val="24"/>
          <w:highlight w:val="none"/>
        </w:rPr>
        <w:t>（</w:t>
      </w:r>
      <w:r>
        <w:rPr>
          <w:rFonts w:hint="eastAsia" w:ascii="宋体" w:hAnsi="宋体" w:cs="宋体"/>
          <w:b/>
          <w:bCs/>
          <w:sz w:val="24"/>
          <w:highlight w:val="none"/>
          <w:lang w:val="en-US" w:eastAsia="zh-CN"/>
        </w:rPr>
        <w:t>五</w:t>
      </w:r>
      <w:r>
        <w:rPr>
          <w:rFonts w:hint="eastAsia" w:ascii="宋体" w:hAnsi="宋体" w:cs="宋体"/>
          <w:b/>
          <w:bCs/>
          <w:sz w:val="24"/>
          <w:highlight w:val="none"/>
        </w:rPr>
        <w:t>）</w:t>
      </w:r>
      <w:r>
        <w:rPr>
          <w:rFonts w:hint="eastAsia" w:ascii="宋体" w:hAnsi="宋体" w:cs="宋体"/>
          <w:b/>
          <w:bCs/>
          <w:sz w:val="24"/>
          <w:highlight w:val="none"/>
          <w:lang w:val="en-US" w:eastAsia="zh-CN"/>
        </w:rPr>
        <w:t>填报要求</w:t>
      </w:r>
    </w:p>
    <w:p w14:paraId="792AA971">
      <w:pPr>
        <w:keepNext w:val="0"/>
        <w:keepLines w:val="0"/>
        <w:pageBreakBefore w:val="0"/>
        <w:widowControl w:val="0"/>
        <w:kinsoku/>
        <w:wordWrap/>
        <w:overflowPunct/>
        <w:topLinePunct w:val="0"/>
        <w:bidi w:val="0"/>
        <w:adjustRightInd/>
        <w:snapToGrid/>
        <w:spacing w:line="360" w:lineRule="auto"/>
        <w:ind w:right="0" w:firstLine="482" w:firstLineChars="200"/>
        <w:textAlignment w:val="auto"/>
        <w:rPr>
          <w:rFonts w:hint="default" w:ascii="宋体" w:hAnsi="宋体" w:cs="宋体"/>
          <w:b/>
          <w:bCs/>
          <w:sz w:val="24"/>
          <w:highlight w:val="none"/>
          <w:lang w:val="en-US" w:eastAsia="zh-CN"/>
        </w:rPr>
      </w:pPr>
      <w:r>
        <w:rPr>
          <w:rFonts w:hint="eastAsia" w:ascii="宋体" w:hAnsi="宋体" w:cs="宋体"/>
          <w:b/>
          <w:bCs/>
          <w:sz w:val="24"/>
          <w:highlight w:val="none"/>
          <w:lang w:val="en-US" w:eastAsia="zh-CN"/>
        </w:rPr>
        <w:t>1.服务要求填报项</w:t>
      </w:r>
    </w:p>
    <w:p w14:paraId="036B7BA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ascii="宋体" w:hAnsi="宋体" w:cs="宋体"/>
          <w:b/>
          <w:bCs/>
          <w:sz w:val="24"/>
          <w:highlight w:val="none"/>
        </w:rPr>
      </w:pPr>
      <w:r>
        <w:rPr>
          <w:rFonts w:hint="eastAsia" w:ascii="宋体" w:hAnsi="宋体" w:cs="宋体"/>
          <w:sz w:val="24"/>
          <w:highlight w:val="none"/>
        </w:rPr>
        <w:t>供应商应根据实际情况在政采云平台申请页面</w:t>
      </w:r>
      <w:r>
        <w:rPr>
          <w:rFonts w:hint="eastAsia" w:ascii="宋体" w:hAnsi="宋体" w:cs="宋体"/>
          <w:sz w:val="24"/>
          <w:highlight w:val="none"/>
          <w:lang w:eastAsia="zh-CN"/>
        </w:rPr>
        <w:t>“</w:t>
      </w:r>
      <w:r>
        <w:rPr>
          <w:rFonts w:hint="eastAsia" w:ascii="宋体" w:hAnsi="宋体" w:cs="宋体"/>
          <w:sz w:val="24"/>
          <w:highlight w:val="none"/>
          <w:lang w:val="en-US" w:eastAsia="zh-CN"/>
        </w:rPr>
        <w:t>服务要求”填报项中</w:t>
      </w:r>
      <w:r>
        <w:rPr>
          <w:rFonts w:hint="eastAsia" w:ascii="宋体" w:hAnsi="宋体" w:cs="宋体"/>
          <w:sz w:val="24"/>
          <w:highlight w:val="none"/>
        </w:rPr>
        <w:t>填写</w:t>
      </w:r>
      <w:r>
        <w:rPr>
          <w:rFonts w:hint="eastAsia" w:ascii="宋体" w:hAnsi="宋体" w:cs="宋体"/>
          <w:sz w:val="24"/>
          <w:highlight w:val="none"/>
          <w:lang w:val="en-US" w:eastAsia="zh-CN"/>
        </w:rPr>
        <w:t>或上传图片等格式的</w:t>
      </w:r>
      <w:r>
        <w:rPr>
          <w:rFonts w:hint="eastAsia" w:ascii="宋体" w:hAnsi="宋体" w:eastAsia="宋体" w:cs="宋体"/>
          <w:i w:val="0"/>
          <w:iCs w:val="0"/>
          <w:caps w:val="0"/>
          <w:color w:val="auto"/>
          <w:spacing w:val="0"/>
          <w:sz w:val="24"/>
          <w:szCs w:val="24"/>
          <w:highlight w:val="none"/>
          <w:shd w:val="clear" w:fill="FFFFFF"/>
          <w:lang w:val="en-US" w:eastAsia="zh-CN"/>
        </w:rPr>
        <w:t>《承诺书》（详见</w:t>
      </w:r>
      <w:r>
        <w:rPr>
          <w:rFonts w:hint="eastAsia" w:ascii="宋体" w:hAnsi="宋体" w:cs="宋体"/>
          <w:i w:val="0"/>
          <w:iCs w:val="0"/>
          <w:caps w:val="0"/>
          <w:color w:val="auto"/>
          <w:spacing w:val="0"/>
          <w:sz w:val="24"/>
          <w:szCs w:val="24"/>
          <w:highlight w:val="none"/>
          <w:shd w:val="clear" w:fill="FFFFFF"/>
          <w:lang w:val="en-US" w:eastAsia="zh-CN"/>
        </w:rPr>
        <w:t>响应文件五</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i w:val="0"/>
          <w:iCs w:val="0"/>
          <w:caps w:val="0"/>
          <w:color w:val="auto"/>
          <w:spacing w:val="0"/>
          <w:sz w:val="24"/>
          <w:szCs w:val="24"/>
          <w:highlight w:val="none"/>
          <w:shd w:val="clear" w:fill="FFFFFF"/>
          <w:lang w:val="en-US" w:eastAsia="zh-CN"/>
        </w:rPr>
        <w:t>、</w:t>
      </w:r>
      <w:r>
        <w:rPr>
          <w:rFonts w:hint="eastAsia" w:asciiTheme="minorEastAsia" w:hAnsiTheme="minorEastAsia" w:eastAsiaTheme="minorEastAsia"/>
          <w:b w:val="0"/>
          <w:bCs/>
          <w:color w:val="auto"/>
          <w:sz w:val="24"/>
          <w:highlight w:val="none"/>
          <w:lang w:val="en-US" w:eastAsia="zh-CN"/>
        </w:rPr>
        <w:t>《报价一览表》（</w:t>
      </w:r>
      <w:r>
        <w:rPr>
          <w:rFonts w:hint="eastAsia" w:ascii="宋体" w:hAnsi="宋体" w:eastAsia="宋体" w:cs="宋体"/>
          <w:i w:val="0"/>
          <w:iCs w:val="0"/>
          <w:caps w:val="0"/>
          <w:color w:val="auto"/>
          <w:spacing w:val="0"/>
          <w:sz w:val="24"/>
          <w:szCs w:val="24"/>
          <w:highlight w:val="none"/>
          <w:shd w:val="clear" w:fill="FFFFFF"/>
          <w:lang w:val="en-US" w:eastAsia="zh-CN"/>
        </w:rPr>
        <w:t>详见</w:t>
      </w:r>
      <w:r>
        <w:rPr>
          <w:rFonts w:hint="eastAsia" w:ascii="宋体" w:hAnsi="宋体" w:cs="宋体"/>
          <w:i w:val="0"/>
          <w:iCs w:val="0"/>
          <w:caps w:val="0"/>
          <w:color w:val="auto"/>
          <w:spacing w:val="0"/>
          <w:sz w:val="24"/>
          <w:szCs w:val="24"/>
          <w:highlight w:val="none"/>
          <w:shd w:val="clear" w:fill="FFFFFF"/>
          <w:lang w:val="en-US" w:eastAsia="zh-CN"/>
        </w:rPr>
        <w:t>响应文件六</w:t>
      </w:r>
      <w:r>
        <w:rPr>
          <w:rFonts w:hint="eastAsia" w:asciiTheme="minorEastAsia" w:hAnsiTheme="minorEastAsia" w:eastAsiaTheme="minorEastAsia"/>
          <w:b w:val="0"/>
          <w:bCs/>
          <w:color w:val="auto"/>
          <w:sz w:val="24"/>
          <w:highlight w:val="none"/>
          <w:lang w:val="en-US"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经常性维修保养项目工时费一览表</w:t>
      </w:r>
      <w:r>
        <w:rPr>
          <w:rFonts w:hint="eastAsia" w:ascii="宋体" w:hAnsi="宋体"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（详见</w:t>
      </w:r>
      <w:r>
        <w:rPr>
          <w:rFonts w:hint="eastAsia" w:ascii="宋体" w:hAnsi="宋体" w:cs="宋体"/>
          <w:i w:val="0"/>
          <w:iCs w:val="0"/>
          <w:caps w:val="0"/>
          <w:color w:val="auto"/>
          <w:spacing w:val="0"/>
          <w:sz w:val="24"/>
          <w:szCs w:val="24"/>
          <w:highlight w:val="none"/>
          <w:shd w:val="clear" w:fill="FFFFFF"/>
          <w:lang w:val="en-US" w:eastAsia="zh-CN"/>
        </w:rPr>
        <w:t>响应文件七</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经常性维修保养项目零配件材料费</w:t>
      </w:r>
      <w:r>
        <w:rPr>
          <w:rFonts w:hint="eastAsia" w:ascii="宋体" w:hAnsi="宋体"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（详见</w:t>
      </w:r>
      <w:r>
        <w:rPr>
          <w:rFonts w:hint="eastAsia" w:ascii="宋体" w:hAnsi="宋体" w:cs="宋体"/>
          <w:i w:val="0"/>
          <w:iCs w:val="0"/>
          <w:caps w:val="0"/>
          <w:color w:val="auto"/>
          <w:spacing w:val="0"/>
          <w:sz w:val="24"/>
          <w:szCs w:val="24"/>
          <w:highlight w:val="none"/>
          <w:shd w:val="clear" w:fill="FFFFFF"/>
          <w:lang w:val="en-US" w:eastAsia="zh-CN"/>
        </w:rPr>
        <w:t>响应文件八</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技术响应方案</w:t>
      </w:r>
      <w:r>
        <w:rPr>
          <w:rFonts w:hint="eastAsia" w:ascii="宋体" w:hAnsi="宋体"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服务方案</w:t>
      </w:r>
      <w:r>
        <w:rPr>
          <w:rFonts w:hint="eastAsia" w:ascii="宋体" w:hAnsi="宋体" w:cs="宋体"/>
          <w:sz w:val="24"/>
          <w:highlight w:val="none"/>
        </w:rPr>
        <w:t>等内容。</w:t>
      </w:r>
    </w:p>
    <w:p w14:paraId="13DB658C">
      <w:pPr>
        <w:keepNext w:val="0"/>
        <w:keepLines w:val="0"/>
        <w:pageBreakBefore w:val="0"/>
        <w:widowControl w:val="0"/>
        <w:kinsoku/>
        <w:wordWrap/>
        <w:overflowPunct/>
        <w:topLinePunct w:val="0"/>
        <w:bidi w:val="0"/>
        <w:adjustRightInd/>
        <w:snapToGrid/>
        <w:spacing w:line="360" w:lineRule="auto"/>
        <w:ind w:right="0" w:firstLine="482" w:firstLineChars="200"/>
        <w:textAlignment w:val="auto"/>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2.供应商要求填报项</w:t>
      </w:r>
    </w:p>
    <w:p w14:paraId="7C7EC5B2">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宋体" w:hAnsi="宋体" w:cs="宋体"/>
          <w:b/>
          <w:bCs/>
          <w:sz w:val="24"/>
          <w:highlight w:val="none"/>
        </w:rPr>
      </w:pPr>
      <w:r>
        <w:rPr>
          <w:rFonts w:hint="eastAsia" w:ascii="宋体" w:hAnsi="宋体" w:cs="宋体"/>
          <w:sz w:val="24"/>
          <w:highlight w:val="none"/>
        </w:rPr>
        <w:t>供应商应根据实际情况在政采云平台申请页面</w:t>
      </w:r>
      <w:r>
        <w:rPr>
          <w:rFonts w:hint="eastAsia" w:ascii="宋体" w:hAnsi="宋体" w:cs="宋体"/>
          <w:sz w:val="24"/>
          <w:highlight w:val="none"/>
          <w:lang w:eastAsia="zh-CN"/>
        </w:rPr>
        <w:t>“供应商要求</w:t>
      </w:r>
      <w:r>
        <w:rPr>
          <w:rFonts w:hint="eastAsia" w:ascii="宋体" w:hAnsi="宋体" w:cs="宋体"/>
          <w:sz w:val="24"/>
          <w:highlight w:val="none"/>
          <w:lang w:val="en-US" w:eastAsia="zh-CN"/>
        </w:rPr>
        <w:t>”填报项中根据要求上传对应的响应文件，其中</w:t>
      </w:r>
      <w:r>
        <w:rPr>
          <w:rFonts w:hint="eastAsia" w:ascii="宋体" w:hAnsi="宋体" w:eastAsia="宋体" w:cs="宋体"/>
          <w:i w:val="0"/>
          <w:iCs w:val="0"/>
          <w:caps w:val="0"/>
          <w:color w:val="auto"/>
          <w:spacing w:val="0"/>
          <w:sz w:val="24"/>
          <w:szCs w:val="24"/>
          <w:highlight w:val="none"/>
          <w:shd w:val="clear" w:fill="FFFFFF"/>
          <w:lang w:val="en-US" w:eastAsia="zh-CN"/>
        </w:rPr>
        <w:t>《承诺书》</w:t>
      </w:r>
      <w:r>
        <w:rPr>
          <w:rFonts w:hint="eastAsia" w:ascii="宋体" w:hAnsi="宋体" w:cs="宋体"/>
          <w:i w:val="0"/>
          <w:iCs w:val="0"/>
          <w:caps w:val="0"/>
          <w:color w:val="auto"/>
          <w:spacing w:val="0"/>
          <w:sz w:val="24"/>
          <w:szCs w:val="24"/>
          <w:highlight w:val="none"/>
          <w:shd w:val="clear" w:fill="FFFFFF"/>
          <w:lang w:val="en-US" w:eastAsia="zh-CN"/>
        </w:rPr>
        <w:t>、</w:t>
      </w:r>
      <w:r>
        <w:rPr>
          <w:rFonts w:hint="eastAsia" w:asciiTheme="minorEastAsia" w:hAnsiTheme="minorEastAsia" w:eastAsiaTheme="minorEastAsia"/>
          <w:b w:val="0"/>
          <w:bCs/>
          <w:color w:val="auto"/>
          <w:sz w:val="24"/>
          <w:highlight w:val="none"/>
          <w:lang w:val="en-US" w:eastAsia="zh-CN"/>
        </w:rPr>
        <w:t>《报价一览表》、《</w:t>
      </w:r>
      <w:r>
        <w:rPr>
          <w:rFonts w:hint="eastAsia" w:ascii="宋体" w:hAnsi="宋体" w:eastAsia="宋体" w:cs="宋体"/>
          <w:i w:val="0"/>
          <w:iCs w:val="0"/>
          <w:caps w:val="0"/>
          <w:color w:val="auto"/>
          <w:spacing w:val="0"/>
          <w:sz w:val="24"/>
          <w:szCs w:val="24"/>
          <w:highlight w:val="none"/>
          <w:shd w:val="clear" w:fill="FFFFFF"/>
          <w:lang w:val="en-US" w:eastAsia="zh-CN"/>
        </w:rPr>
        <w:t>经常性维修保养项目工时费一览表</w:t>
      </w:r>
      <w:r>
        <w:rPr>
          <w:rFonts w:hint="eastAsia" w:ascii="宋体" w:hAnsi="宋体"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w:t>
      </w:r>
      <w:r>
        <w:rPr>
          <w:rFonts w:hint="eastAsia" w:ascii="宋体" w:hAnsi="宋体"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经常性维修保养项目零配件材料费</w:t>
      </w:r>
      <w:r>
        <w:rPr>
          <w:rFonts w:hint="eastAsia" w:ascii="宋体" w:hAnsi="宋体"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技术响应方案</w:t>
      </w:r>
      <w:r>
        <w:rPr>
          <w:rFonts w:hint="eastAsia" w:ascii="宋体" w:hAnsi="宋体"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服务方案</w:t>
      </w:r>
      <w:r>
        <w:rPr>
          <w:rFonts w:hint="eastAsia" w:ascii="宋体" w:hAnsi="宋体" w:cs="宋体"/>
          <w:sz w:val="24"/>
          <w:highlight w:val="none"/>
        </w:rPr>
        <w:t>等内容</w:t>
      </w:r>
      <w:r>
        <w:rPr>
          <w:rFonts w:hint="eastAsia" w:ascii="宋体" w:hAnsi="宋体" w:cs="宋体"/>
          <w:sz w:val="24"/>
          <w:highlight w:val="none"/>
          <w:lang w:val="en-US" w:eastAsia="zh-CN"/>
        </w:rPr>
        <w:t>须与“服务要求”中填报的内容一致</w:t>
      </w:r>
      <w:r>
        <w:rPr>
          <w:rFonts w:hint="eastAsia" w:ascii="宋体" w:hAnsi="宋体" w:cs="宋体"/>
          <w:sz w:val="24"/>
          <w:highlight w:val="none"/>
        </w:rPr>
        <w:t>。</w:t>
      </w:r>
    </w:p>
    <w:p w14:paraId="766A7B94">
      <w:pPr>
        <w:keepNext w:val="0"/>
        <w:keepLines w:val="0"/>
        <w:pageBreakBefore w:val="0"/>
        <w:widowControl w:val="0"/>
        <w:kinsoku/>
        <w:wordWrap/>
        <w:overflowPunct/>
        <w:topLinePunct w:val="0"/>
        <w:bidi w:val="0"/>
        <w:adjustRightInd/>
        <w:snapToGrid/>
        <w:spacing w:line="360" w:lineRule="auto"/>
        <w:ind w:right="0" w:firstLine="482" w:firstLineChars="200"/>
        <w:textAlignment w:val="auto"/>
        <w:rPr>
          <w:rFonts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六</w:t>
      </w:r>
      <w:r>
        <w:rPr>
          <w:rFonts w:hint="eastAsia" w:ascii="宋体" w:hAnsi="宋体" w:cs="宋体"/>
          <w:b/>
          <w:bCs/>
          <w:sz w:val="24"/>
          <w:highlight w:val="none"/>
        </w:rPr>
        <w:t>）用户反馈和评价机制</w:t>
      </w:r>
    </w:p>
    <w:p w14:paraId="4CF28793">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宋体" w:hAnsi="宋体" w:cs="宋体"/>
          <w:sz w:val="24"/>
          <w:highlight w:val="none"/>
        </w:rPr>
      </w:pPr>
      <w:bookmarkStart w:id="29" w:name="OLE_LINK7"/>
      <w:r>
        <w:rPr>
          <w:rFonts w:hint="eastAsia" w:ascii="宋体" w:hAnsi="宋体" w:cs="宋体"/>
          <w:sz w:val="24"/>
          <w:highlight w:val="none"/>
        </w:rPr>
        <w:t xml:space="preserve">根据《政府采购框架协议采购方式管理暂行办法》、《浙江省财政厅关于简化供应商信息登记和试行供应商诚信管理的通知》等相关规定，征集人接受采购人和服务对象对入围供应商履行框架协议和采购合同情况的反馈与评价，并根据《台州市政府采购中心框架协议采购用户反馈与评价管理制度》将用户反馈和评价情况向采购人和服务对象公开，作为第二阶段直接选定成交供应商的参考。 </w:t>
      </w:r>
    </w:p>
    <w:bookmarkEnd w:id="29"/>
    <w:p w14:paraId="63E9B1BE">
      <w:pPr>
        <w:keepNext w:val="0"/>
        <w:keepLines w:val="0"/>
        <w:pageBreakBefore w:val="0"/>
        <w:widowControl w:val="0"/>
        <w:kinsoku/>
        <w:wordWrap/>
        <w:overflowPunct/>
        <w:topLinePunct w:val="0"/>
        <w:bidi w:val="0"/>
        <w:adjustRightInd/>
        <w:snapToGrid/>
        <w:spacing w:line="360" w:lineRule="auto"/>
        <w:ind w:right="0" w:firstLine="482" w:firstLineChars="200"/>
        <w:textAlignment w:val="auto"/>
        <w:rPr>
          <w:rFonts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七</w:t>
      </w:r>
      <w:r>
        <w:rPr>
          <w:rFonts w:hint="eastAsia" w:ascii="宋体" w:hAnsi="宋体" w:cs="宋体"/>
          <w:b/>
          <w:bCs/>
          <w:sz w:val="24"/>
          <w:highlight w:val="none"/>
        </w:rPr>
        <w:t>）入围供应商清退机制</w:t>
      </w:r>
    </w:p>
    <w:p w14:paraId="57AF5AB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宋体" w:hAnsi="宋体" w:cs="宋体"/>
          <w:sz w:val="24"/>
          <w:highlight w:val="none"/>
        </w:rPr>
      </w:pPr>
      <w:bookmarkStart w:id="30" w:name="OLE_LINK6"/>
      <w:r>
        <w:rPr>
          <w:rFonts w:hint="eastAsia" w:ascii="宋体" w:hAnsi="宋体" w:cs="宋体"/>
          <w:b w:val="0"/>
          <w:bCs w:val="0"/>
          <w:sz w:val="24"/>
          <w:highlight w:val="none"/>
          <w:lang w:val="en-US" w:eastAsia="zh-CN"/>
        </w:rPr>
        <w:t>1.</w:t>
      </w:r>
      <w:r>
        <w:rPr>
          <w:rFonts w:hint="eastAsia" w:ascii="宋体" w:hAnsi="宋体" w:cs="宋体"/>
          <w:sz w:val="24"/>
          <w:highlight w:val="none"/>
        </w:rPr>
        <w:t xml:space="preserve">全省各级采购监管部门、集采机构将不定期对入围供应商的履约情况进行检查，发现入围供应商违反政府采购相关规定、未按照协议约定和承诺以及其他违法违规行为的，全省各级采购监管部门、集采机构将依据相关规定予以处理，征集人也将根据《台州市政府采购中心框架协议采购用户反馈与评价管理制度》对违法违规供应商作出扣除诚信分、暂停其接受框架协议合同资格、提前解除框架协议等处理。 </w:t>
      </w:r>
    </w:p>
    <w:p w14:paraId="08A1FCE4">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采购人如反映入围供应商有违反政府采购相关规定、未按照协议约定和承诺以及其他违法违规行为的，全省各级采购监管部门、集采机构将重点约谈入围供应商，如入围供应商无法提供合理解释或拒不改正的，全省各级采购监管部门、集采机构将依据相关规定予以处理，征集人也将根据《台州市政府采购中心框架协议采购用户反馈与评价管理制度》对违法违规供应商作出扣除诚信分、暂停其接受框架协议合同资格、提前解除框架协议等处理。</w:t>
      </w:r>
    </w:p>
    <w:bookmarkEnd w:id="30"/>
    <w:p w14:paraId="3DCCFDB9">
      <w:pPr>
        <w:keepNext w:val="0"/>
        <w:keepLines w:val="0"/>
        <w:pageBreakBefore w:val="0"/>
        <w:widowControl w:val="0"/>
        <w:kinsoku/>
        <w:wordWrap/>
        <w:overflowPunct/>
        <w:topLinePunct w:val="0"/>
        <w:bidi w:val="0"/>
        <w:adjustRightInd/>
        <w:snapToGrid/>
        <w:spacing w:line="360" w:lineRule="auto"/>
        <w:ind w:right="0" w:firstLine="482" w:firstLineChars="200"/>
        <w:textAlignment w:val="auto"/>
        <w:rPr>
          <w:rFonts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八）</w:t>
      </w:r>
      <w:r>
        <w:rPr>
          <w:rFonts w:hint="eastAsia" w:ascii="宋体" w:hAnsi="宋体" w:cs="宋体"/>
          <w:b/>
          <w:bCs/>
          <w:sz w:val="24"/>
          <w:highlight w:val="none"/>
        </w:rPr>
        <w:t>其他要求</w:t>
      </w:r>
    </w:p>
    <w:p w14:paraId="26A372CC">
      <w:pPr>
        <w:keepNext w:val="0"/>
        <w:keepLines w:val="0"/>
        <w:pageBreakBefore w:val="0"/>
        <w:widowControl w:val="0"/>
        <w:kinsoku/>
        <w:wordWrap/>
        <w:overflowPunct/>
        <w:topLinePunct w:val="0"/>
        <w:bidi w:val="0"/>
        <w:adjustRightInd/>
        <w:snapToGrid/>
        <w:spacing w:line="360" w:lineRule="auto"/>
        <w:ind w:right="0" w:firstLine="480" w:firstLineChars="200"/>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Bidi"/>
          <w:kern w:val="0"/>
          <w:sz w:val="24"/>
          <w:highlight w:val="none"/>
        </w:rPr>
        <w:t>采购监管部门和征集人有权根据执行情况调整限额标准及交易规则，供应商应无条件遵守操作规定和交易规则。</w:t>
      </w:r>
    </w:p>
    <w:p w14:paraId="23DF0A0F">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lang w:val="en-US" w:eastAsia="zh-CN"/>
        </w:rPr>
        <w:br w:type="page"/>
      </w:r>
    </w:p>
    <w:p w14:paraId="065E7C71">
      <w:pPr>
        <w:numPr>
          <w:ilvl w:val="0"/>
          <w:numId w:val="4"/>
        </w:num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lang w:val="en-US" w:eastAsia="zh-CN"/>
        </w:rPr>
        <w:t>审核</w:t>
      </w:r>
    </w:p>
    <w:p w14:paraId="1DE122F3">
      <w:pPr>
        <w:keepNext w:val="0"/>
        <w:keepLines w:val="0"/>
        <w:pageBreakBefore w:val="0"/>
        <w:kinsoku/>
        <w:wordWrap/>
        <w:overflowPunct/>
        <w:topLinePunct w:val="0"/>
        <w:bidi w:val="0"/>
        <w:adjustRightInd/>
        <w:snapToGrid/>
        <w:spacing w:line="360" w:lineRule="auto"/>
        <w:ind w:firstLine="482" w:firstLineChars="200"/>
        <w:textAlignment w:val="auto"/>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en-US" w:eastAsia="zh-CN"/>
        </w:rPr>
        <w:t>审核</w:t>
      </w:r>
      <w:r>
        <w:rPr>
          <w:rFonts w:hint="eastAsia" w:ascii="宋体" w:hAnsi="宋体" w:cs="宋体"/>
          <w:b/>
          <w:bCs/>
          <w:sz w:val="24"/>
          <w:highlight w:val="none"/>
        </w:rPr>
        <w:t>原则</w:t>
      </w:r>
    </w:p>
    <w:p w14:paraId="02010216">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rPr>
        <w:t>（一）</w:t>
      </w:r>
      <w:r>
        <w:rPr>
          <w:rFonts w:hint="eastAsia" w:ascii="宋体" w:hAnsi="宋体" w:cs="宋体"/>
          <w:sz w:val="24"/>
          <w:highlight w:val="none"/>
          <w:lang w:val="en-US" w:eastAsia="zh-CN"/>
        </w:rPr>
        <w:t>审核</w:t>
      </w:r>
      <w:r>
        <w:rPr>
          <w:rFonts w:hint="eastAsia" w:ascii="宋体" w:hAnsi="宋体" w:cs="宋体"/>
          <w:sz w:val="24"/>
          <w:highlight w:val="none"/>
        </w:rPr>
        <w:t>活动遵循公平、公正的原则，</w:t>
      </w:r>
      <w:r>
        <w:rPr>
          <w:rFonts w:hint="eastAsia" w:ascii="宋体" w:hAnsi="宋体" w:cs="宋体"/>
          <w:sz w:val="24"/>
          <w:highlight w:val="none"/>
          <w:lang w:val="en-US" w:eastAsia="zh-CN"/>
        </w:rPr>
        <w:t>供应商的响应文件满足并愿意接收征集文件中确定的采购需求和付费标准等框架协议条件的，即通过审核。</w:t>
      </w:r>
    </w:p>
    <w:p w14:paraId="246C4714">
      <w:pPr>
        <w:keepNext w:val="0"/>
        <w:keepLines w:val="0"/>
        <w:pageBreakBefore w:val="0"/>
        <w:kinsoku/>
        <w:wordWrap/>
        <w:overflowPunct/>
        <w:topLinePunct w:val="0"/>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（二）</w:t>
      </w:r>
      <w:r>
        <w:rPr>
          <w:rFonts w:hint="eastAsia" w:ascii="宋体" w:hAnsi="宋体" w:cs="宋体"/>
          <w:sz w:val="24"/>
          <w:highlight w:val="none"/>
          <w:lang w:val="en-US" w:eastAsia="zh-CN"/>
        </w:rPr>
        <w:t>审核人员应当</w:t>
      </w:r>
      <w:r>
        <w:rPr>
          <w:rFonts w:hint="eastAsia" w:ascii="宋体" w:hAnsi="宋体" w:cs="宋体"/>
          <w:sz w:val="24"/>
          <w:highlight w:val="none"/>
        </w:rPr>
        <w:t>以</w:t>
      </w:r>
      <w:r>
        <w:rPr>
          <w:rFonts w:hint="eastAsia" w:ascii="宋体" w:hAnsi="宋体" w:cs="宋体"/>
          <w:sz w:val="24"/>
          <w:highlight w:val="none"/>
          <w:lang w:val="en-US" w:eastAsia="zh-CN"/>
        </w:rPr>
        <w:t>征集</w:t>
      </w:r>
      <w:r>
        <w:rPr>
          <w:rFonts w:hint="eastAsia" w:ascii="宋体" w:hAnsi="宋体" w:cs="宋体"/>
          <w:sz w:val="24"/>
          <w:highlight w:val="none"/>
        </w:rPr>
        <w:t>文件和</w:t>
      </w:r>
      <w:r>
        <w:rPr>
          <w:rFonts w:hint="eastAsia" w:ascii="宋体" w:hAnsi="宋体" w:cs="宋体"/>
          <w:sz w:val="24"/>
          <w:highlight w:val="none"/>
          <w:lang w:val="en-US" w:eastAsia="zh-CN"/>
        </w:rPr>
        <w:t>响应</w:t>
      </w:r>
      <w:r>
        <w:rPr>
          <w:rFonts w:hint="eastAsia" w:ascii="宋体" w:hAnsi="宋体" w:cs="宋体"/>
          <w:sz w:val="24"/>
          <w:highlight w:val="none"/>
        </w:rPr>
        <w:t>文件为</w:t>
      </w:r>
      <w:r>
        <w:rPr>
          <w:rFonts w:hint="eastAsia" w:ascii="宋体" w:hAnsi="宋体" w:cs="宋体"/>
          <w:sz w:val="24"/>
          <w:highlight w:val="none"/>
          <w:lang w:val="en-US" w:eastAsia="zh-CN"/>
        </w:rPr>
        <w:t>审核</w:t>
      </w:r>
      <w:r>
        <w:rPr>
          <w:rFonts w:hint="eastAsia" w:ascii="宋体" w:hAnsi="宋体" w:cs="宋体"/>
          <w:sz w:val="24"/>
          <w:highlight w:val="none"/>
        </w:rPr>
        <w:t>的基本依据，并按照</w:t>
      </w:r>
      <w:r>
        <w:rPr>
          <w:rFonts w:hint="eastAsia" w:ascii="宋体" w:hAnsi="宋体" w:cs="宋体"/>
          <w:sz w:val="24"/>
          <w:highlight w:val="none"/>
          <w:lang w:val="en-US" w:eastAsia="zh-CN"/>
        </w:rPr>
        <w:t>征集</w:t>
      </w:r>
      <w:r>
        <w:rPr>
          <w:rFonts w:hint="eastAsia" w:ascii="宋体" w:hAnsi="宋体" w:cs="宋体"/>
          <w:sz w:val="24"/>
          <w:highlight w:val="none"/>
        </w:rPr>
        <w:t>文件规定的</w:t>
      </w:r>
      <w:r>
        <w:rPr>
          <w:rFonts w:hint="eastAsia" w:ascii="宋体" w:hAnsi="宋体" w:cs="宋体"/>
          <w:sz w:val="24"/>
          <w:highlight w:val="none"/>
          <w:lang w:val="en-US" w:eastAsia="zh-CN"/>
        </w:rPr>
        <w:t>审核</w:t>
      </w:r>
      <w:r>
        <w:rPr>
          <w:rFonts w:hint="eastAsia" w:ascii="宋体" w:hAnsi="宋体" w:cs="宋体"/>
          <w:sz w:val="24"/>
          <w:highlight w:val="none"/>
        </w:rPr>
        <w:t>标准进行</w:t>
      </w:r>
      <w:r>
        <w:rPr>
          <w:rFonts w:hint="eastAsia" w:ascii="宋体" w:hAnsi="宋体" w:cs="宋体"/>
          <w:sz w:val="24"/>
          <w:highlight w:val="none"/>
          <w:lang w:val="en-US" w:eastAsia="zh-CN"/>
        </w:rPr>
        <w:t>审核，对同一审核标准的认定应适用于每个供应商</w:t>
      </w:r>
      <w:r>
        <w:rPr>
          <w:rFonts w:hint="eastAsia" w:ascii="宋体" w:hAnsi="宋体" w:cs="宋体"/>
          <w:sz w:val="24"/>
          <w:highlight w:val="none"/>
        </w:rPr>
        <w:t>。</w:t>
      </w:r>
    </w:p>
    <w:p w14:paraId="0F061211">
      <w:pPr>
        <w:pStyle w:val="17"/>
        <w:keepNext w:val="0"/>
        <w:keepLines w:val="0"/>
        <w:pageBreakBefore w:val="0"/>
        <w:kinsoku/>
        <w:wordWrap/>
        <w:overflowPunct/>
        <w:topLinePunct w:val="0"/>
        <w:bidi w:val="0"/>
        <w:adjustRightInd/>
        <w:snapToGrid/>
        <w:spacing w:before="0" w:beforeAutospacing="0" w:after="0" w:afterAutospacing="0" w:line="360" w:lineRule="auto"/>
        <w:ind w:firstLine="482" w:firstLineChars="200"/>
        <w:jc w:val="both"/>
        <w:textAlignment w:val="auto"/>
        <w:rPr>
          <w:rFonts w:hint="default" w:asciiTheme="minorEastAsia" w:hAnsiTheme="minorEastAsia" w:eastAsiaTheme="minorEastAsia"/>
          <w:b/>
          <w:highlight w:val="none"/>
        </w:rPr>
      </w:pPr>
      <w:r>
        <w:rPr>
          <w:rFonts w:hint="eastAsia" w:asciiTheme="minorEastAsia" w:hAnsiTheme="minorEastAsia" w:eastAsiaTheme="minorEastAsia"/>
          <w:b/>
          <w:highlight w:val="none"/>
          <w:lang w:val="en-US" w:eastAsia="zh-CN"/>
        </w:rPr>
        <w:t>二</w:t>
      </w:r>
      <w:r>
        <w:rPr>
          <w:rFonts w:asciiTheme="minorEastAsia" w:hAnsiTheme="minorEastAsia" w:eastAsiaTheme="minorEastAsia"/>
          <w:b/>
          <w:highlight w:val="none"/>
        </w:rPr>
        <w:t>、</w:t>
      </w:r>
      <w:r>
        <w:rPr>
          <w:rFonts w:hint="eastAsia" w:asciiTheme="minorEastAsia" w:hAnsiTheme="minorEastAsia" w:eastAsiaTheme="minorEastAsia"/>
          <w:b/>
          <w:highlight w:val="none"/>
          <w:lang w:val="en-US" w:eastAsia="zh-CN"/>
        </w:rPr>
        <w:t>审核不通过</w:t>
      </w:r>
      <w:r>
        <w:rPr>
          <w:rFonts w:asciiTheme="minorEastAsia" w:hAnsiTheme="minorEastAsia" w:eastAsiaTheme="minorEastAsia"/>
          <w:b/>
          <w:highlight w:val="none"/>
        </w:rPr>
        <w:t>情形</w:t>
      </w:r>
    </w:p>
    <w:p w14:paraId="14DBACF8">
      <w:pPr>
        <w:pStyle w:val="17"/>
        <w:keepNext w:val="0"/>
        <w:keepLines w:val="0"/>
        <w:pageBreakBefore w:val="0"/>
        <w:tabs>
          <w:tab w:val="left" w:pos="7380"/>
        </w:tabs>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lang w:val="en-US" w:eastAsia="zh-CN"/>
        </w:rPr>
        <w:t>一</w:t>
      </w:r>
      <w:r>
        <w:rPr>
          <w:rFonts w:asciiTheme="minorEastAsia" w:hAnsiTheme="minorEastAsia" w:eastAsiaTheme="minorEastAsia"/>
          <w:highlight w:val="none"/>
        </w:rPr>
        <w:t>）不具备</w:t>
      </w:r>
      <w:r>
        <w:rPr>
          <w:rFonts w:hint="eastAsia" w:asciiTheme="minorEastAsia" w:hAnsiTheme="minorEastAsia" w:eastAsiaTheme="minorEastAsia"/>
          <w:highlight w:val="none"/>
          <w:lang w:val="en-US" w:eastAsia="zh-CN"/>
        </w:rPr>
        <w:t>征集</w:t>
      </w:r>
      <w:r>
        <w:rPr>
          <w:rFonts w:asciiTheme="minorEastAsia" w:hAnsiTheme="minorEastAsia" w:eastAsiaTheme="minorEastAsia"/>
          <w:highlight w:val="none"/>
        </w:rPr>
        <w:t>文件中规定的资格要求的；</w:t>
      </w:r>
      <w:r>
        <w:rPr>
          <w:rFonts w:hint="default" w:asciiTheme="minorEastAsia" w:hAnsiTheme="minorEastAsia" w:eastAsiaTheme="minorEastAsia"/>
          <w:highlight w:val="none"/>
        </w:rPr>
        <w:tab/>
      </w:r>
    </w:p>
    <w:p w14:paraId="1E615653">
      <w:pPr>
        <w:pStyle w:val="17"/>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cs="宋体"/>
          <w:i w:val="0"/>
          <w:caps w:val="0"/>
          <w:color w:val="auto"/>
          <w:spacing w:val="0"/>
          <w:sz w:val="24"/>
          <w:szCs w:val="24"/>
          <w:highlight w:val="none"/>
          <w:lang w:eastAsia="zh-CN"/>
        </w:rPr>
      </w:pP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二</w:t>
      </w:r>
      <w:r>
        <w:rPr>
          <w:rFonts w:hint="eastAsia" w:asciiTheme="minorEastAsia" w:hAnsiTheme="minorEastAsia" w:eastAsiaTheme="minorEastAsia"/>
          <w:highlight w:val="none"/>
          <w:lang w:eastAsia="zh-CN"/>
        </w:rPr>
        <w:t>）</w:t>
      </w:r>
      <w:r>
        <w:rPr>
          <w:rFonts w:hint="eastAsia" w:cs="宋体"/>
          <w:i w:val="0"/>
          <w:caps w:val="0"/>
          <w:color w:val="auto"/>
          <w:spacing w:val="0"/>
          <w:sz w:val="24"/>
          <w:szCs w:val="24"/>
          <w:highlight w:val="none"/>
          <w:lang w:val="en-US" w:eastAsia="zh-CN"/>
        </w:rPr>
        <w:t>响应文件</w:t>
      </w:r>
      <w:r>
        <w:rPr>
          <w:rFonts w:hint="eastAsia" w:ascii="宋体" w:hAnsi="宋体" w:eastAsia="宋体" w:cs="宋体"/>
          <w:i w:val="0"/>
          <w:caps w:val="0"/>
          <w:color w:val="auto"/>
          <w:spacing w:val="0"/>
          <w:sz w:val="24"/>
          <w:szCs w:val="24"/>
          <w:highlight w:val="none"/>
        </w:rPr>
        <w:t>未按照征集</w:t>
      </w:r>
      <w:r>
        <w:rPr>
          <w:rFonts w:hint="eastAsia" w:cs="宋体"/>
          <w:i w:val="0"/>
          <w:caps w:val="0"/>
          <w:color w:val="auto"/>
          <w:spacing w:val="0"/>
          <w:sz w:val="24"/>
          <w:szCs w:val="24"/>
          <w:highlight w:val="none"/>
          <w:lang w:val="en-US" w:eastAsia="zh-CN"/>
        </w:rPr>
        <w:t>文件</w:t>
      </w:r>
      <w:r>
        <w:rPr>
          <w:rFonts w:hint="eastAsia" w:ascii="宋体" w:hAnsi="宋体" w:eastAsia="宋体" w:cs="宋体"/>
          <w:i w:val="0"/>
          <w:caps w:val="0"/>
          <w:color w:val="auto"/>
          <w:spacing w:val="0"/>
          <w:sz w:val="24"/>
          <w:szCs w:val="24"/>
          <w:highlight w:val="none"/>
        </w:rPr>
        <w:t>要求签署、盖章的</w:t>
      </w:r>
      <w:r>
        <w:rPr>
          <w:rFonts w:hint="eastAsia" w:cs="宋体"/>
          <w:i w:val="0"/>
          <w:caps w:val="0"/>
          <w:color w:val="auto"/>
          <w:spacing w:val="0"/>
          <w:sz w:val="24"/>
          <w:szCs w:val="24"/>
          <w:highlight w:val="none"/>
          <w:lang w:eastAsia="zh-CN"/>
        </w:rPr>
        <w:t>；</w:t>
      </w:r>
    </w:p>
    <w:p w14:paraId="5E1D07F2">
      <w:pPr>
        <w:pStyle w:val="17"/>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eastAsia="宋体" w:cs="宋体"/>
          <w:i w:val="0"/>
          <w:caps w:val="0"/>
          <w:color w:val="auto"/>
          <w:spacing w:val="0"/>
          <w:sz w:val="24"/>
          <w:szCs w:val="24"/>
          <w:highlight w:val="none"/>
          <w:lang w:eastAsia="zh-CN"/>
        </w:rPr>
      </w:pPr>
      <w:r>
        <w:rPr>
          <w:rFonts w:hint="eastAsia" w:cs="宋体"/>
          <w:i w:val="0"/>
          <w:caps w:val="0"/>
          <w:color w:val="auto"/>
          <w:spacing w:val="0"/>
          <w:sz w:val="24"/>
          <w:szCs w:val="24"/>
          <w:highlight w:val="none"/>
          <w:lang w:eastAsia="zh-CN"/>
        </w:rPr>
        <w:t>（</w:t>
      </w:r>
      <w:r>
        <w:rPr>
          <w:rFonts w:hint="eastAsia" w:cs="宋体"/>
          <w:i w:val="0"/>
          <w:caps w:val="0"/>
          <w:color w:val="auto"/>
          <w:spacing w:val="0"/>
          <w:sz w:val="24"/>
          <w:szCs w:val="24"/>
          <w:highlight w:val="none"/>
          <w:lang w:val="en-US" w:eastAsia="zh-CN"/>
        </w:rPr>
        <w:t>三</w:t>
      </w:r>
      <w:r>
        <w:rPr>
          <w:rFonts w:hint="eastAsia" w:cs="宋体"/>
          <w:i w:val="0"/>
          <w:caps w:val="0"/>
          <w:color w:val="auto"/>
          <w:spacing w:val="0"/>
          <w:sz w:val="24"/>
          <w:szCs w:val="24"/>
          <w:highlight w:val="none"/>
          <w:lang w:eastAsia="zh-CN"/>
        </w:rPr>
        <w:t>）</w:t>
      </w:r>
      <w:r>
        <w:rPr>
          <w:rFonts w:hint="eastAsia" w:cs="宋体"/>
          <w:i w:val="0"/>
          <w:caps w:val="0"/>
          <w:color w:val="auto"/>
          <w:spacing w:val="0"/>
          <w:sz w:val="24"/>
          <w:szCs w:val="24"/>
          <w:highlight w:val="none"/>
          <w:lang w:val="en-US" w:eastAsia="zh-CN"/>
        </w:rPr>
        <w:t>响应文件</w:t>
      </w:r>
      <w:r>
        <w:rPr>
          <w:rFonts w:hint="eastAsia" w:ascii="宋体" w:hAnsi="宋体" w:eastAsia="宋体" w:cs="宋体"/>
          <w:i w:val="0"/>
          <w:caps w:val="0"/>
          <w:color w:val="auto"/>
          <w:spacing w:val="0"/>
          <w:sz w:val="24"/>
          <w:szCs w:val="24"/>
          <w:highlight w:val="none"/>
        </w:rPr>
        <w:t>组成漏项的</w:t>
      </w:r>
      <w:r>
        <w:rPr>
          <w:rFonts w:hint="eastAsia" w:cs="宋体"/>
          <w:i w:val="0"/>
          <w:caps w:val="0"/>
          <w:color w:val="auto"/>
          <w:spacing w:val="0"/>
          <w:sz w:val="24"/>
          <w:szCs w:val="24"/>
          <w:highlight w:val="none"/>
          <w:lang w:eastAsia="zh-CN"/>
        </w:rPr>
        <w:t>；</w:t>
      </w:r>
    </w:p>
    <w:p w14:paraId="7435798D">
      <w:pPr>
        <w:pStyle w:val="17"/>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eastAsia" w:eastAsia="宋体" w:asciiTheme="minorEastAsia" w:hAnsiTheme="minorEastAsia"/>
          <w:highlight w:val="none"/>
          <w:lang w:eastAsia="zh-CN"/>
        </w:rPr>
      </w:pPr>
      <w:r>
        <w:rPr>
          <w:rFonts w:hint="eastAsia" w:cs="宋体"/>
          <w:i w:val="0"/>
          <w:caps w:val="0"/>
          <w:color w:val="auto"/>
          <w:spacing w:val="0"/>
          <w:sz w:val="24"/>
          <w:szCs w:val="24"/>
          <w:highlight w:val="none"/>
          <w:lang w:val="en-US" w:eastAsia="zh-CN"/>
        </w:rPr>
        <w:t>（四</w:t>
      </w:r>
      <w:r>
        <w:rPr>
          <w:rFonts w:hint="eastAsia" w:cs="宋体"/>
          <w:i w:val="0"/>
          <w:caps w:val="0"/>
          <w:color w:val="auto"/>
          <w:spacing w:val="0"/>
          <w:sz w:val="24"/>
          <w:szCs w:val="24"/>
          <w:highlight w:val="none"/>
          <w:lang w:eastAsia="zh-CN"/>
        </w:rPr>
        <w:t>）</w:t>
      </w:r>
      <w:r>
        <w:rPr>
          <w:rFonts w:hint="eastAsia" w:cs="宋体"/>
          <w:i w:val="0"/>
          <w:caps w:val="0"/>
          <w:color w:val="auto"/>
          <w:spacing w:val="0"/>
          <w:sz w:val="24"/>
          <w:szCs w:val="24"/>
          <w:highlight w:val="none"/>
          <w:lang w:val="en-US" w:eastAsia="zh-CN"/>
        </w:rPr>
        <w:t>响应文件</w:t>
      </w:r>
      <w:r>
        <w:rPr>
          <w:rFonts w:hint="eastAsia" w:ascii="宋体" w:hAnsi="宋体" w:eastAsia="宋体" w:cs="宋体"/>
          <w:i w:val="0"/>
          <w:caps w:val="0"/>
          <w:color w:val="auto"/>
          <w:spacing w:val="0"/>
          <w:sz w:val="24"/>
          <w:szCs w:val="24"/>
          <w:highlight w:val="none"/>
        </w:rPr>
        <w:t>填写不完整、内容不全或内容字迹模糊辨认不清的</w:t>
      </w:r>
      <w:r>
        <w:rPr>
          <w:rFonts w:hint="eastAsia" w:cs="宋体"/>
          <w:i w:val="0"/>
          <w:caps w:val="0"/>
          <w:color w:val="auto"/>
          <w:spacing w:val="0"/>
          <w:sz w:val="24"/>
          <w:szCs w:val="24"/>
          <w:highlight w:val="none"/>
          <w:lang w:eastAsia="zh-CN"/>
        </w:rPr>
        <w:t>；</w:t>
      </w:r>
    </w:p>
    <w:p w14:paraId="5CB277EC">
      <w:pPr>
        <w:pStyle w:val="17"/>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lang w:val="en-US" w:eastAsia="zh-CN"/>
        </w:rPr>
        <w:t>五</w:t>
      </w:r>
      <w:r>
        <w:rPr>
          <w:rFonts w:asciiTheme="minorEastAsia" w:hAnsiTheme="minorEastAsia" w:eastAsiaTheme="minorEastAsia"/>
          <w:highlight w:val="none"/>
        </w:rPr>
        <w:t>）</w:t>
      </w:r>
      <w:r>
        <w:rPr>
          <w:rFonts w:hint="eastAsia" w:asciiTheme="minorEastAsia" w:hAnsiTheme="minorEastAsia" w:eastAsiaTheme="minorEastAsia"/>
          <w:highlight w:val="none"/>
          <w:lang w:val="en-US" w:eastAsia="zh-CN"/>
        </w:rPr>
        <w:t>响应</w:t>
      </w:r>
      <w:r>
        <w:rPr>
          <w:rFonts w:asciiTheme="minorEastAsia" w:hAnsiTheme="minorEastAsia" w:eastAsiaTheme="minorEastAsia"/>
          <w:highlight w:val="none"/>
        </w:rPr>
        <w:t>文件含有</w:t>
      </w:r>
      <w:r>
        <w:rPr>
          <w:rFonts w:hint="eastAsia" w:asciiTheme="minorEastAsia" w:hAnsiTheme="minorEastAsia" w:eastAsiaTheme="minorEastAsia"/>
          <w:highlight w:val="none"/>
          <w:lang w:val="en-US" w:eastAsia="zh-CN"/>
        </w:rPr>
        <w:t>征集</w:t>
      </w:r>
      <w:r>
        <w:rPr>
          <w:rFonts w:asciiTheme="minorEastAsia" w:hAnsiTheme="minorEastAsia" w:eastAsiaTheme="minorEastAsia"/>
          <w:highlight w:val="none"/>
        </w:rPr>
        <w:t>人不能接受的附加条件的；</w:t>
      </w:r>
    </w:p>
    <w:p w14:paraId="322C9A92">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en-US" w:eastAsia="zh-CN"/>
        </w:rPr>
        <w:t>六</w:t>
      </w:r>
      <w:r>
        <w:rPr>
          <w:rFonts w:hint="eastAsia"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en-US" w:eastAsia="zh-CN"/>
        </w:rPr>
        <w:t>审核人员</w:t>
      </w:r>
      <w:r>
        <w:rPr>
          <w:rFonts w:hint="eastAsia" w:asciiTheme="minorEastAsia" w:hAnsiTheme="minorEastAsia" w:eastAsiaTheme="minorEastAsia"/>
          <w:kern w:val="0"/>
          <w:sz w:val="24"/>
          <w:highlight w:val="none"/>
        </w:rPr>
        <w:t>认为</w:t>
      </w:r>
      <w:r>
        <w:rPr>
          <w:rFonts w:hint="eastAsia" w:asciiTheme="minorEastAsia" w:hAnsiTheme="minorEastAsia" w:eastAsiaTheme="minorEastAsia"/>
          <w:kern w:val="0"/>
          <w:sz w:val="24"/>
          <w:highlight w:val="none"/>
          <w:lang w:val="en-US" w:eastAsia="zh-CN"/>
        </w:rPr>
        <w:t>响应供应商</w:t>
      </w:r>
      <w:r>
        <w:rPr>
          <w:rFonts w:hint="eastAsia" w:asciiTheme="minorEastAsia" w:hAnsiTheme="minorEastAsia" w:eastAsiaTheme="minorEastAsia"/>
          <w:kern w:val="0"/>
          <w:sz w:val="24"/>
          <w:highlight w:val="none"/>
        </w:rPr>
        <w:t>的报价明显低于</w:t>
      </w:r>
      <w:r>
        <w:rPr>
          <w:rFonts w:hint="eastAsia" w:asciiTheme="minorEastAsia" w:hAnsiTheme="minorEastAsia" w:eastAsiaTheme="minorEastAsia"/>
          <w:kern w:val="0"/>
          <w:sz w:val="24"/>
          <w:highlight w:val="none"/>
          <w:lang w:val="en-US" w:eastAsia="zh-CN"/>
        </w:rPr>
        <w:t>市场平均价</w:t>
      </w:r>
      <w:r>
        <w:rPr>
          <w:rFonts w:hint="eastAsia" w:asciiTheme="minorEastAsia" w:hAnsiTheme="minorEastAsia" w:eastAsiaTheme="minorEastAsia"/>
          <w:kern w:val="0"/>
          <w:sz w:val="24"/>
          <w:highlight w:val="none"/>
        </w:rPr>
        <w:t>，有可能影响</w:t>
      </w:r>
      <w:r>
        <w:rPr>
          <w:rFonts w:hint="eastAsia" w:asciiTheme="minorEastAsia" w:hAnsiTheme="minorEastAsia" w:eastAsiaTheme="minorEastAsia"/>
          <w:kern w:val="0"/>
          <w:sz w:val="24"/>
          <w:highlight w:val="none"/>
          <w:lang w:val="en-US" w:eastAsia="zh-CN"/>
        </w:rPr>
        <w:t>货物、</w:t>
      </w:r>
      <w:r>
        <w:rPr>
          <w:rFonts w:hint="eastAsia" w:asciiTheme="minorEastAsia" w:hAnsiTheme="minorEastAsia" w:eastAsiaTheme="minorEastAsia"/>
          <w:kern w:val="0"/>
          <w:sz w:val="24"/>
          <w:highlight w:val="none"/>
        </w:rPr>
        <w:t>服务质量或者不能诚信履约，</w:t>
      </w:r>
      <w:r>
        <w:rPr>
          <w:rFonts w:hint="eastAsia" w:asciiTheme="minorEastAsia" w:hAnsiTheme="minorEastAsia" w:eastAsiaTheme="minorEastAsia"/>
          <w:kern w:val="0"/>
          <w:sz w:val="24"/>
          <w:highlight w:val="none"/>
          <w:lang w:val="en-US" w:eastAsia="zh-CN"/>
        </w:rPr>
        <w:t>响应供应商</w:t>
      </w:r>
      <w:r>
        <w:rPr>
          <w:rFonts w:hint="eastAsia" w:asciiTheme="minorEastAsia" w:hAnsiTheme="minorEastAsia" w:eastAsiaTheme="minorEastAsia"/>
          <w:kern w:val="0"/>
          <w:sz w:val="24"/>
          <w:highlight w:val="none"/>
        </w:rPr>
        <w:t>不能证明其报价合理性的，应当</w:t>
      </w:r>
      <w:r>
        <w:rPr>
          <w:rFonts w:hint="eastAsia" w:asciiTheme="minorEastAsia" w:hAnsiTheme="minorEastAsia" w:eastAsiaTheme="minorEastAsia"/>
          <w:kern w:val="0"/>
          <w:sz w:val="24"/>
          <w:highlight w:val="none"/>
          <w:lang w:val="en-US" w:eastAsia="zh-CN"/>
        </w:rPr>
        <w:t>拒绝</w:t>
      </w:r>
      <w:r>
        <w:rPr>
          <w:rFonts w:hint="eastAsia" w:asciiTheme="minorEastAsia" w:hAnsiTheme="minorEastAsia" w:eastAsiaTheme="minorEastAsia"/>
          <w:kern w:val="0"/>
          <w:sz w:val="24"/>
          <w:highlight w:val="none"/>
        </w:rPr>
        <w:t>其</w:t>
      </w:r>
      <w:r>
        <w:rPr>
          <w:rFonts w:hint="eastAsia" w:asciiTheme="minorEastAsia" w:hAnsiTheme="minorEastAsia" w:eastAsiaTheme="minorEastAsia"/>
          <w:kern w:val="0"/>
          <w:sz w:val="24"/>
          <w:highlight w:val="none"/>
          <w:lang w:val="en-US" w:eastAsia="zh-CN"/>
        </w:rPr>
        <w:t>通过审核</w:t>
      </w:r>
      <w:r>
        <w:rPr>
          <w:rFonts w:hint="eastAsia" w:asciiTheme="minorEastAsia" w:hAnsiTheme="minorEastAsia" w:eastAsiaTheme="minorEastAsia"/>
          <w:kern w:val="0"/>
          <w:sz w:val="24"/>
          <w:highlight w:val="none"/>
        </w:rPr>
        <w:t>；</w:t>
      </w:r>
    </w:p>
    <w:p w14:paraId="50FFFC6A">
      <w:pPr>
        <w:pStyle w:val="17"/>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eastAsiaTheme="minorEastAsia"/>
          <w:highlight w:val="none"/>
        </w:rPr>
      </w:pPr>
      <w:r>
        <w:rPr>
          <w:rFonts w:asciiTheme="minorEastAsia" w:hAnsiTheme="minorEastAsia" w:eastAsiaTheme="minorEastAsia"/>
          <w:highlight w:val="none"/>
        </w:rPr>
        <w:t>（</w:t>
      </w:r>
      <w:r>
        <w:rPr>
          <w:rFonts w:hint="eastAsia" w:asciiTheme="minorEastAsia" w:hAnsiTheme="minorEastAsia" w:eastAsiaTheme="minorEastAsia"/>
          <w:highlight w:val="none"/>
          <w:lang w:val="en-US" w:eastAsia="zh-CN"/>
        </w:rPr>
        <w:t>七</w:t>
      </w:r>
      <w:r>
        <w:rPr>
          <w:rFonts w:asciiTheme="minorEastAsia" w:hAnsiTheme="minorEastAsia" w:eastAsiaTheme="minorEastAsia"/>
          <w:highlight w:val="none"/>
        </w:rPr>
        <w:t>）</w:t>
      </w:r>
      <w:r>
        <w:rPr>
          <w:rFonts w:hint="eastAsia" w:asciiTheme="minorEastAsia" w:hAnsiTheme="minorEastAsia" w:eastAsiaTheme="minorEastAsia"/>
          <w:highlight w:val="none"/>
          <w:lang w:val="en-US" w:eastAsia="zh-CN"/>
        </w:rPr>
        <w:t>响应</w:t>
      </w:r>
      <w:r>
        <w:rPr>
          <w:rFonts w:asciiTheme="minorEastAsia" w:hAnsiTheme="minorEastAsia" w:eastAsiaTheme="minorEastAsia"/>
          <w:highlight w:val="none"/>
        </w:rPr>
        <w:t>报价超过</w:t>
      </w:r>
      <w:r>
        <w:rPr>
          <w:rFonts w:hint="eastAsia" w:asciiTheme="minorEastAsia" w:hAnsiTheme="minorEastAsia" w:eastAsiaTheme="minorEastAsia"/>
          <w:highlight w:val="none"/>
          <w:lang w:val="en-US" w:eastAsia="zh-CN"/>
        </w:rPr>
        <w:t>征集</w:t>
      </w:r>
      <w:r>
        <w:rPr>
          <w:rFonts w:asciiTheme="minorEastAsia" w:hAnsiTheme="minorEastAsia" w:eastAsiaTheme="minorEastAsia"/>
          <w:highlight w:val="none"/>
        </w:rPr>
        <w:t>文件中规定的最高限价</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或响应优惠率低于征集</w:t>
      </w:r>
      <w:r>
        <w:rPr>
          <w:rFonts w:asciiTheme="minorEastAsia" w:hAnsiTheme="minorEastAsia" w:eastAsiaTheme="minorEastAsia"/>
          <w:highlight w:val="none"/>
        </w:rPr>
        <w:t>文件中规定的</w:t>
      </w:r>
      <w:r>
        <w:rPr>
          <w:rFonts w:hint="eastAsia" w:asciiTheme="minorEastAsia" w:hAnsiTheme="minorEastAsia" w:eastAsiaTheme="minorEastAsia"/>
          <w:highlight w:val="none"/>
          <w:lang w:val="en-US" w:eastAsia="zh-CN"/>
        </w:rPr>
        <w:t>最低优惠率</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或未填写</w:t>
      </w:r>
      <w:r>
        <w:rPr>
          <w:rFonts w:hint="eastAsia" w:asciiTheme="minorEastAsia" w:hAnsiTheme="minorEastAsia" w:eastAsiaTheme="minorEastAsia"/>
          <w:highlight w:val="none"/>
          <w:lang w:val="en-US" w:eastAsia="zh-CN"/>
        </w:rPr>
        <w:t>响应</w:t>
      </w:r>
      <w:r>
        <w:rPr>
          <w:rFonts w:asciiTheme="minorEastAsia" w:hAnsiTheme="minorEastAsia" w:eastAsiaTheme="minorEastAsia"/>
          <w:highlight w:val="none"/>
        </w:rPr>
        <w:t xml:space="preserve">报价的； </w:t>
      </w:r>
    </w:p>
    <w:p w14:paraId="75F3DE11">
      <w:pPr>
        <w:keepNext w:val="0"/>
        <w:keepLines w:val="0"/>
        <w:pageBreakBefore w:val="0"/>
        <w:tabs>
          <w:tab w:val="left" w:pos="1898"/>
        </w:tabs>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en-US" w:eastAsia="zh-CN"/>
        </w:rPr>
        <w:t>八</w:t>
      </w:r>
      <w:r>
        <w:rPr>
          <w:rFonts w:hint="eastAsia"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en-US" w:eastAsia="zh-CN"/>
        </w:rPr>
        <w:t>响应</w:t>
      </w:r>
      <w:r>
        <w:rPr>
          <w:rFonts w:hint="eastAsia" w:asciiTheme="minorEastAsia" w:hAnsiTheme="minorEastAsia" w:eastAsiaTheme="minorEastAsia"/>
          <w:kern w:val="0"/>
          <w:sz w:val="24"/>
          <w:highlight w:val="none"/>
        </w:rPr>
        <w:t>参数未如实填写，完全复制粘贴</w:t>
      </w:r>
      <w:r>
        <w:rPr>
          <w:rFonts w:hint="eastAsia" w:asciiTheme="minorEastAsia" w:hAnsiTheme="minorEastAsia" w:eastAsiaTheme="minorEastAsia"/>
          <w:kern w:val="0"/>
          <w:sz w:val="24"/>
          <w:highlight w:val="none"/>
          <w:lang w:val="en-US" w:eastAsia="zh-CN"/>
        </w:rPr>
        <w:t>征集</w:t>
      </w:r>
      <w:r>
        <w:rPr>
          <w:rFonts w:hint="eastAsia" w:asciiTheme="minorEastAsia" w:hAnsiTheme="minorEastAsia" w:eastAsiaTheme="minorEastAsia"/>
          <w:kern w:val="0"/>
          <w:sz w:val="24"/>
          <w:highlight w:val="none"/>
        </w:rPr>
        <w:t>参数的；</w:t>
      </w:r>
    </w:p>
    <w:p w14:paraId="53714EE7">
      <w:pPr>
        <w:keepNext w:val="0"/>
        <w:keepLines w:val="0"/>
        <w:pageBreakBefore w:val="0"/>
        <w:tabs>
          <w:tab w:val="left" w:pos="1898"/>
        </w:tabs>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en-US" w:eastAsia="zh-CN"/>
        </w:rPr>
        <w:t>九</w:t>
      </w:r>
      <w:r>
        <w:rPr>
          <w:rFonts w:hint="eastAsia"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en-US" w:eastAsia="zh-CN"/>
        </w:rPr>
        <w:t>响应</w:t>
      </w:r>
      <w:r>
        <w:rPr>
          <w:rFonts w:hint="eastAsia" w:asciiTheme="minorEastAsia" w:hAnsiTheme="minorEastAsia" w:eastAsiaTheme="minorEastAsia"/>
          <w:kern w:val="0"/>
          <w:sz w:val="24"/>
          <w:highlight w:val="none"/>
        </w:rPr>
        <w:t xml:space="preserve">文件存在虚假材料的； </w:t>
      </w:r>
    </w:p>
    <w:p w14:paraId="62BB1591">
      <w:pPr>
        <w:pStyle w:val="17"/>
        <w:keepNext w:val="0"/>
        <w:keepLines w:val="0"/>
        <w:pageBreakBefore w:val="0"/>
        <w:kinsoku/>
        <w:wordWrap/>
        <w:overflowPunct/>
        <w:topLinePunct w:val="0"/>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highlight w:val="none"/>
        </w:rPr>
      </w:pPr>
      <w:r>
        <w:rPr>
          <w:rFonts w:asciiTheme="minorEastAsia" w:hAnsiTheme="minorEastAsia" w:eastAsiaTheme="minorEastAsia"/>
          <w:highlight w:val="none"/>
        </w:rPr>
        <w:t>（十）</w:t>
      </w:r>
      <w:r>
        <w:rPr>
          <w:rFonts w:cs="宋体"/>
          <w:highlight w:val="none"/>
        </w:rPr>
        <w:t>实质性要求（</w:t>
      </w:r>
      <w:r>
        <w:rPr>
          <w:rFonts w:hint="eastAsia" w:cs="宋体"/>
          <w:highlight w:val="none"/>
          <w:lang w:val="en-US" w:eastAsia="zh-CN"/>
        </w:rPr>
        <w:t>征集</w:t>
      </w:r>
      <w:r>
        <w:rPr>
          <w:rFonts w:cs="宋体"/>
          <w:highlight w:val="none"/>
        </w:rPr>
        <w:t>文件中打“▲”内容）不响应的；</w:t>
      </w:r>
    </w:p>
    <w:p w14:paraId="288C6FF1">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（十一）商务条款不响应的；</w:t>
      </w:r>
    </w:p>
    <w:p w14:paraId="52D76AB8">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（十二）</w:t>
      </w:r>
      <w:r>
        <w:rPr>
          <w:rFonts w:hint="eastAsia" w:asciiTheme="minorEastAsia" w:hAnsiTheme="minorEastAsia" w:eastAsiaTheme="minorEastAsia"/>
          <w:kern w:val="0"/>
          <w:sz w:val="24"/>
          <w:szCs w:val="24"/>
          <w:highlight w:val="none"/>
          <w:lang w:val="en-US" w:eastAsia="zh-CN"/>
        </w:rPr>
        <w:t>响应</w:t>
      </w:r>
      <w:r>
        <w:rPr>
          <w:rFonts w:hint="eastAsia" w:asciiTheme="minorEastAsia" w:hAnsiTheme="minorEastAsia" w:eastAsiaTheme="minorEastAsia"/>
          <w:kern w:val="0"/>
          <w:sz w:val="24"/>
          <w:szCs w:val="24"/>
          <w:highlight w:val="none"/>
        </w:rPr>
        <w:t>文件有效期不足的；</w:t>
      </w:r>
    </w:p>
    <w:p w14:paraId="33BFF0BD">
      <w:pPr>
        <w:pStyle w:val="8"/>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（十三）逾期或未按要求提交</w:t>
      </w:r>
      <w:r>
        <w:rPr>
          <w:rFonts w:hint="eastAsia" w:asciiTheme="minorEastAsia" w:hAnsiTheme="minorEastAsia" w:eastAsiaTheme="minorEastAsia"/>
          <w:kern w:val="0"/>
          <w:sz w:val="24"/>
          <w:szCs w:val="24"/>
          <w:highlight w:val="none"/>
          <w:lang w:val="en-US" w:eastAsia="zh-CN"/>
        </w:rPr>
        <w:t>响应</w:t>
      </w:r>
      <w:r>
        <w:rPr>
          <w:rFonts w:hint="eastAsia" w:asciiTheme="minorEastAsia" w:hAnsiTheme="minorEastAsia" w:eastAsiaTheme="minorEastAsia"/>
          <w:kern w:val="0"/>
          <w:sz w:val="24"/>
          <w:szCs w:val="24"/>
          <w:highlight w:val="none"/>
        </w:rPr>
        <w:t>文件的；</w:t>
      </w:r>
    </w:p>
    <w:p w14:paraId="14549163">
      <w:pPr>
        <w:pStyle w:val="8"/>
        <w:keepNext w:val="0"/>
        <w:keepLines w:val="0"/>
        <w:pageBreakBefore w:val="0"/>
        <w:kinsoku/>
        <w:wordWrap/>
        <w:overflowPunct/>
        <w:topLinePunct w:val="0"/>
        <w:bidi w:val="0"/>
        <w:adjustRightInd/>
        <w:snapToGrid/>
        <w:spacing w:line="360" w:lineRule="auto"/>
        <w:ind w:firstLine="480" w:firstLineChars="200"/>
        <w:textAlignment w:val="auto"/>
        <w:rPr>
          <w:highlight w:val="none"/>
        </w:rPr>
      </w:pPr>
      <w:r>
        <w:rPr>
          <w:rFonts w:hint="eastAsia" w:ascii="宋体" w:hAnsi="宋体" w:cs="宋体"/>
          <w:sz w:val="24"/>
          <w:szCs w:val="24"/>
          <w:highlight w:val="none"/>
        </w:rPr>
        <w:t>（十</w:t>
      </w:r>
      <w:r>
        <w:rPr>
          <w:rFonts w:hint="eastAsia" w:ascii="宋体" w:hAnsi="宋体" w:cs="宋体"/>
          <w:sz w:val="24"/>
          <w:szCs w:val="24"/>
          <w:highlight w:val="none"/>
          <w:lang w:val="en-US" w:eastAsia="zh-CN"/>
        </w:rPr>
        <w:t>四</w:t>
      </w:r>
      <w:r>
        <w:rPr>
          <w:rFonts w:hint="eastAsia" w:ascii="宋体" w:hAnsi="宋体" w:cs="宋体"/>
          <w:sz w:val="24"/>
          <w:szCs w:val="24"/>
          <w:highlight w:val="none"/>
          <w:lang w:eastAsia="zh-CN"/>
        </w:rPr>
        <w:t>）未</w:t>
      </w:r>
      <w:r>
        <w:rPr>
          <w:rFonts w:hint="eastAsia" w:ascii="宋体" w:hAnsi="宋体" w:eastAsia="宋体" w:cs="Times New Roman"/>
          <w:color w:val="auto"/>
          <w:kern w:val="0"/>
          <w:sz w:val="24"/>
          <w:szCs w:val="24"/>
          <w:highlight w:val="none"/>
          <w:lang w:eastAsia="zh-CN"/>
        </w:rPr>
        <w:t>按要求提供资格证明文件的；</w:t>
      </w:r>
    </w:p>
    <w:p w14:paraId="15FDD19C">
      <w:pPr>
        <w:pStyle w:val="8"/>
        <w:keepNext w:val="0"/>
        <w:keepLines w:val="0"/>
        <w:pageBreakBefore w:val="0"/>
        <w:kinsoku/>
        <w:wordWrap/>
        <w:overflowPunct/>
        <w:topLinePunct w:val="0"/>
        <w:bidi w:val="0"/>
        <w:adjustRightInd/>
        <w:snapToGrid/>
        <w:spacing w:line="360" w:lineRule="auto"/>
        <w:ind w:firstLine="480" w:firstLineChars="200"/>
        <w:textAlignment w:val="auto"/>
        <w:rPr>
          <w:rFonts w:asciiTheme="minorEastAsia" w:hAnsiTheme="minorEastAsia"/>
          <w:kern w:val="0"/>
          <w:sz w:val="24"/>
          <w:szCs w:val="24"/>
          <w:highlight w:val="none"/>
        </w:rPr>
      </w:pPr>
      <w:r>
        <w:rPr>
          <w:rFonts w:hint="eastAsia" w:asciiTheme="minorEastAsia" w:hAnsiTheme="minorEastAsia" w:eastAsiaTheme="minorEastAsia"/>
          <w:kern w:val="0"/>
          <w:sz w:val="24"/>
          <w:szCs w:val="24"/>
          <w:highlight w:val="none"/>
        </w:rPr>
        <w:t>（十</w:t>
      </w:r>
      <w:r>
        <w:rPr>
          <w:rFonts w:hint="eastAsia" w:asciiTheme="minorEastAsia" w:hAnsiTheme="minorEastAsia" w:eastAsiaTheme="minorEastAsia"/>
          <w:kern w:val="0"/>
          <w:sz w:val="24"/>
          <w:szCs w:val="24"/>
          <w:highlight w:val="none"/>
          <w:lang w:val="en-US" w:eastAsia="zh-CN"/>
        </w:rPr>
        <w:t>五</w:t>
      </w:r>
      <w:r>
        <w:rPr>
          <w:rFonts w:hint="eastAsia" w:asciiTheme="minorEastAsia" w:hAnsiTheme="minorEastAsia" w:eastAsiaTheme="minorEastAsia"/>
          <w:kern w:val="0"/>
          <w:sz w:val="24"/>
          <w:szCs w:val="24"/>
          <w:highlight w:val="none"/>
        </w:rPr>
        <w:t>）其他</w:t>
      </w:r>
      <w:r>
        <w:rPr>
          <w:rFonts w:ascii="宋体" w:hAnsi="宋体" w:cs="宋体"/>
          <w:sz w:val="24"/>
          <w:szCs w:val="24"/>
          <w:highlight w:val="none"/>
        </w:rPr>
        <w:t>不符合法律法规相关规定的</w:t>
      </w:r>
      <w:r>
        <w:rPr>
          <w:rFonts w:hint="eastAsia" w:ascii="宋体" w:hAnsi="宋体" w:cs="宋体"/>
          <w:sz w:val="24"/>
          <w:szCs w:val="24"/>
          <w:highlight w:val="none"/>
        </w:rPr>
        <w:t>。</w:t>
      </w:r>
    </w:p>
    <w:p w14:paraId="5F85E2D3">
      <w:pPr>
        <w:pStyle w:val="11"/>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b/>
          <w:sz w:val="24"/>
          <w:highlight w:val="none"/>
          <w:lang w:eastAsia="zh-CN"/>
        </w:rPr>
      </w:pPr>
      <w:r>
        <w:rPr>
          <w:rFonts w:hint="eastAsia" w:asciiTheme="minorEastAsia" w:hAnsiTheme="minorEastAsia" w:eastAsiaTheme="minorEastAsia"/>
          <w:b/>
          <w:bCs/>
          <w:sz w:val="24"/>
          <w:highlight w:val="none"/>
          <w:lang w:val="en-US" w:eastAsia="zh-CN"/>
        </w:rPr>
        <w:t>三</w:t>
      </w:r>
      <w:r>
        <w:rPr>
          <w:rFonts w:hint="eastAsia" w:asciiTheme="minorEastAsia" w:hAnsiTheme="minorEastAsia" w:eastAsiaTheme="minorEastAsia"/>
          <w:b/>
          <w:bCs/>
          <w:sz w:val="24"/>
          <w:highlight w:val="none"/>
        </w:rPr>
        <w:t>、</w:t>
      </w:r>
      <w:r>
        <w:rPr>
          <w:rFonts w:hint="eastAsia" w:asciiTheme="minorEastAsia" w:hAnsiTheme="minorEastAsia" w:eastAsiaTheme="minorEastAsia"/>
          <w:b/>
          <w:bCs/>
          <w:sz w:val="24"/>
          <w:highlight w:val="none"/>
          <w:lang w:val="en-US" w:eastAsia="zh-CN"/>
        </w:rPr>
        <w:t>审核程序</w:t>
      </w:r>
    </w:p>
    <w:p w14:paraId="28A69E29">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heme="minorEastAsia" w:hAnsiTheme="minorEastAsia" w:eastAsiaTheme="minorEastAsia"/>
          <w:b w:val="0"/>
          <w:bCs w:val="0"/>
          <w:sz w:val="24"/>
          <w:highlight w:val="none"/>
          <w:lang w:val="en-US" w:eastAsia="zh-CN"/>
        </w:rPr>
      </w:pPr>
      <w:r>
        <w:rPr>
          <w:rFonts w:hint="eastAsia" w:asciiTheme="minorEastAsia" w:hAnsiTheme="minorEastAsia" w:eastAsiaTheme="minorEastAsia"/>
          <w:b w:val="0"/>
          <w:bCs w:val="0"/>
          <w:sz w:val="24"/>
          <w:highlight w:val="none"/>
          <w:lang w:val="en-US" w:eastAsia="zh-CN"/>
        </w:rPr>
        <w:t>审核人员</w:t>
      </w:r>
      <w:r>
        <w:rPr>
          <w:rFonts w:hint="eastAsia" w:ascii="宋体" w:hAnsi="宋体" w:cs="宋体"/>
          <w:sz w:val="24"/>
          <w:highlight w:val="none"/>
        </w:rPr>
        <w:t>按照</w:t>
      </w:r>
      <w:r>
        <w:rPr>
          <w:rFonts w:hint="eastAsia" w:ascii="宋体" w:hAnsi="宋体" w:cs="宋体"/>
          <w:sz w:val="24"/>
          <w:highlight w:val="none"/>
          <w:lang w:val="en-US" w:eastAsia="zh-CN"/>
        </w:rPr>
        <w:t>征集</w:t>
      </w:r>
      <w:r>
        <w:rPr>
          <w:rFonts w:hint="eastAsia" w:ascii="宋体" w:hAnsi="宋体" w:cs="宋体"/>
          <w:sz w:val="24"/>
          <w:highlight w:val="none"/>
        </w:rPr>
        <w:t>文件规定的</w:t>
      </w:r>
      <w:r>
        <w:rPr>
          <w:rFonts w:hint="eastAsia" w:ascii="宋体" w:hAnsi="宋体" w:cs="宋体"/>
          <w:sz w:val="24"/>
          <w:highlight w:val="none"/>
          <w:lang w:val="en-US" w:eastAsia="zh-CN"/>
        </w:rPr>
        <w:t>审核</w:t>
      </w:r>
      <w:r>
        <w:rPr>
          <w:rFonts w:hint="eastAsia" w:ascii="宋体" w:hAnsi="宋体" w:cs="宋体"/>
          <w:sz w:val="24"/>
          <w:highlight w:val="none"/>
        </w:rPr>
        <w:t>标准</w:t>
      </w:r>
      <w:r>
        <w:rPr>
          <w:rFonts w:hint="eastAsia" w:ascii="宋体" w:hAnsi="宋体" w:cs="宋体"/>
          <w:sz w:val="24"/>
          <w:highlight w:val="none"/>
          <w:lang w:val="en-US" w:eastAsia="zh-CN"/>
        </w:rPr>
        <w:t>对供应商的响应文件</w:t>
      </w:r>
      <w:r>
        <w:rPr>
          <w:rFonts w:hint="eastAsia" w:ascii="宋体" w:hAnsi="宋体" w:cs="宋体"/>
          <w:sz w:val="24"/>
          <w:highlight w:val="none"/>
        </w:rPr>
        <w:t>进行</w:t>
      </w:r>
      <w:r>
        <w:rPr>
          <w:rFonts w:hint="eastAsia" w:ascii="宋体" w:hAnsi="宋体" w:cs="宋体"/>
          <w:sz w:val="24"/>
          <w:highlight w:val="none"/>
          <w:lang w:val="en-US" w:eastAsia="zh-CN"/>
        </w:rPr>
        <w:t>审核，响应文件符合征集文件要求即通过审核。审核包括资格审查和符合性审查。审核过程中产生的文件均应保存并归档，作为供应商通过审核的依据。</w:t>
      </w:r>
    </w:p>
    <w:p w14:paraId="4732C8C9">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b/>
          <w:bCs/>
          <w:sz w:val="24"/>
          <w:highlight w:val="none"/>
        </w:rPr>
      </w:pPr>
      <w:r>
        <w:rPr>
          <w:rFonts w:hint="eastAsia" w:asciiTheme="minorEastAsia" w:hAnsiTheme="minorEastAsia" w:eastAsiaTheme="minorEastAsia"/>
          <w:sz w:val="24"/>
          <w:highlight w:val="none"/>
        </w:rPr>
        <w:t>征集人应当在收到供应商申请后7个工作日内完成审核</w:t>
      </w:r>
      <w:r>
        <w:rPr>
          <w:rFonts w:hint="eastAsia" w:asciiTheme="minorEastAsia" w:hAnsiTheme="minorEastAsia" w:eastAsiaTheme="minorEastAsia"/>
          <w:sz w:val="24"/>
          <w:highlight w:val="none"/>
          <w:lang w:eastAsia="zh-CN"/>
        </w:rPr>
        <w:t>。</w:t>
      </w:r>
    </w:p>
    <w:p w14:paraId="2F167906">
      <w:pPr>
        <w:keepNext w:val="0"/>
        <w:keepLines w:val="0"/>
        <w:pageBreakBefore w:val="0"/>
        <w:kinsoku/>
        <w:wordWrap/>
        <w:overflowPunct/>
        <w:topLinePunct w:val="0"/>
        <w:bidi w:val="0"/>
        <w:adjustRightInd/>
        <w:snapToGrid/>
        <w:spacing w:line="360" w:lineRule="auto"/>
        <w:ind w:firstLine="482" w:firstLineChars="200"/>
        <w:textAlignment w:val="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（一）资格</w:t>
      </w:r>
      <w:r>
        <w:rPr>
          <w:rFonts w:asciiTheme="minorEastAsia" w:hAnsiTheme="minorEastAsia" w:eastAsiaTheme="minorEastAsia"/>
          <w:b/>
          <w:bCs/>
          <w:sz w:val="24"/>
          <w:highlight w:val="none"/>
        </w:rPr>
        <w:t>审查</w:t>
      </w:r>
    </w:p>
    <w:p w14:paraId="0F4AF4AD">
      <w:pPr>
        <w:pStyle w:val="9"/>
        <w:keepNext w:val="0"/>
        <w:keepLines w:val="0"/>
        <w:pageBreakBefore w:val="0"/>
        <w:kinsoku/>
        <w:wordWrap/>
        <w:overflowPunct/>
        <w:topLinePunct w:val="0"/>
        <w:bidi w:val="0"/>
        <w:adjustRightInd/>
        <w:snapToGrid/>
        <w:spacing w:line="360" w:lineRule="auto"/>
        <w:ind w:firstLine="480" w:firstLineChars="200"/>
        <w:jc w:val="both"/>
        <w:textAlignment w:val="auto"/>
        <w:rPr>
          <w:rFonts w:asciiTheme="minorEastAsia" w:hAnsiTheme="minorEastAsia" w:eastAsiaTheme="minorEastAsia"/>
          <w:sz w:val="24"/>
          <w:highlight w:val="none"/>
        </w:rPr>
      </w:pPr>
      <w:r>
        <w:rPr>
          <w:rFonts w:hint="eastAsia" w:ascii="宋体" w:hAnsi="宋体" w:cs="宋体"/>
          <w:sz w:val="24"/>
          <w:highlight w:val="none"/>
          <w:lang w:val="en-US" w:eastAsia="zh-CN"/>
        </w:rPr>
        <w:t>审核人员</w:t>
      </w:r>
      <w:r>
        <w:rPr>
          <w:rFonts w:asciiTheme="minorEastAsia" w:hAnsiTheme="minorEastAsia" w:eastAsiaTheme="minorEastAsia"/>
          <w:sz w:val="24"/>
          <w:highlight w:val="none"/>
        </w:rPr>
        <w:t>审查发现</w:t>
      </w:r>
      <w:r>
        <w:rPr>
          <w:rFonts w:hint="eastAsia" w:asciiTheme="minorEastAsia" w:hAnsiTheme="minorEastAsia" w:eastAsiaTheme="minorEastAsia"/>
          <w:sz w:val="24"/>
          <w:highlight w:val="none"/>
          <w:lang w:val="en-US" w:eastAsia="zh-CN"/>
        </w:rPr>
        <w:t>供应商资格响应</w:t>
      </w:r>
      <w:r>
        <w:rPr>
          <w:rFonts w:asciiTheme="minorEastAsia" w:hAnsiTheme="minorEastAsia" w:eastAsiaTheme="minorEastAsia"/>
          <w:sz w:val="24"/>
          <w:highlight w:val="none"/>
        </w:rPr>
        <w:t>无效的</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对其</w:t>
      </w:r>
      <w:r>
        <w:rPr>
          <w:rFonts w:asciiTheme="minorEastAsia" w:hAnsiTheme="minorEastAsia" w:eastAsiaTheme="minorEastAsia"/>
          <w:sz w:val="24"/>
          <w:highlight w:val="none"/>
        </w:rPr>
        <w:t>进行必要的</w:t>
      </w:r>
      <w:r>
        <w:rPr>
          <w:rFonts w:hint="eastAsia" w:ascii="宋体" w:hAnsi="宋体" w:cs="宋体"/>
          <w:color w:val="000000" w:themeColor="text1"/>
          <w:sz w:val="24"/>
          <w:highlight w:val="none"/>
          <w14:textFill>
            <w14:solidFill>
              <w14:schemeClr w14:val="tx1"/>
            </w14:solidFill>
          </w14:textFill>
        </w:rPr>
        <w:t>询问</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sz w:val="24"/>
          <w:highlight w:val="none"/>
        </w:rPr>
        <w:t>在</w:t>
      </w:r>
      <w:r>
        <w:rPr>
          <w:rFonts w:hint="eastAsia"/>
          <w:sz w:val="24"/>
          <w:highlight w:val="none"/>
          <w:lang w:val="en-US" w:eastAsia="zh-CN"/>
        </w:rPr>
        <w:t>电子化采购系统拒绝并写明其</w:t>
      </w:r>
      <w:r>
        <w:rPr>
          <w:rFonts w:hint="eastAsia" w:asciiTheme="minorEastAsia" w:hAnsiTheme="minorEastAsia" w:eastAsiaTheme="minorEastAsia"/>
          <w:sz w:val="24"/>
          <w:highlight w:val="none"/>
          <w:lang w:val="en-US" w:eastAsia="zh-CN"/>
        </w:rPr>
        <w:t>响应</w:t>
      </w:r>
      <w:r>
        <w:rPr>
          <w:rFonts w:asciiTheme="minorEastAsia" w:hAnsiTheme="minorEastAsia" w:eastAsiaTheme="minorEastAsia"/>
          <w:sz w:val="24"/>
          <w:highlight w:val="none"/>
        </w:rPr>
        <w:t>无效的原因。</w:t>
      </w:r>
    </w:p>
    <w:tbl>
      <w:tblPr>
        <w:tblStyle w:val="19"/>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14:paraId="3C28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0F266FD3">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满足《中华人民共和国政府采购法》第二十二条规定</w:t>
            </w:r>
          </w:p>
        </w:tc>
        <w:tc>
          <w:tcPr>
            <w:tcW w:w="7495" w:type="dxa"/>
            <w:shd w:val="clear" w:color="auto" w:fill="auto"/>
            <w:tcMar>
              <w:top w:w="57" w:type="dxa"/>
              <w:left w:w="108" w:type="dxa"/>
              <w:bottom w:w="0" w:type="dxa"/>
              <w:right w:w="108" w:type="dxa"/>
            </w:tcMar>
            <w:vAlign w:val="center"/>
          </w:tcPr>
          <w:p w14:paraId="4A13FCDF">
            <w:pPr>
              <w:ind w:firstLine="420" w:firstLineChars="2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供应商承诺满足《中华人民共和国政府采购法》第二十二条规定。</w:t>
            </w:r>
          </w:p>
        </w:tc>
      </w:tr>
      <w:tr w14:paraId="2F2F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692757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14:paraId="151C2F38">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在中华人民共和国境内注册的法人或其他组织或自然人，</w:t>
            </w:r>
            <w:r>
              <w:rPr>
                <w:rFonts w:hint="eastAsia" w:ascii="宋体" w:hAnsi="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时提交有效的营业执照（或事业法人登记证或身份证等相关证明）扫描件</w:t>
            </w:r>
            <w:r>
              <w:rPr>
                <w:rFonts w:hint="eastAsia" w:ascii="宋体" w:hAnsi="宋体" w:cs="宋体"/>
                <w:color w:val="000000" w:themeColor="text1"/>
                <w:sz w:val="21"/>
                <w:szCs w:val="21"/>
                <w:highlight w:val="none"/>
                <w:lang w:eastAsia="zh-CN"/>
                <w14:textFill>
                  <w14:solidFill>
                    <w14:schemeClr w14:val="tx1"/>
                  </w14:solidFill>
                </w14:textFill>
              </w:rPr>
              <w:t>。</w:t>
            </w:r>
          </w:p>
        </w:tc>
      </w:tr>
      <w:tr w14:paraId="003C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4BD97802">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14:paraId="71D1BE0B">
            <w:pPr>
              <w:ind w:firstLine="420" w:firstLineChars="2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未被列入“信用中国”失信被执行人或重大税收违法案件当事人名单；未处于“中国政府采购网”政府采购严重违法失信行为信息记录中的禁止参加政府采购活动期间</w:t>
            </w:r>
            <w:r>
              <w:rPr>
                <w:rFonts w:hint="eastAsia" w:ascii="宋体" w:hAnsi="宋体" w:cs="宋体"/>
                <w:color w:val="000000" w:themeColor="text1"/>
                <w:sz w:val="21"/>
                <w:szCs w:val="21"/>
                <w:highlight w:val="none"/>
                <w:lang w:eastAsia="zh-CN"/>
                <w14:textFill>
                  <w14:solidFill>
                    <w14:schemeClr w14:val="tx1"/>
                  </w14:solidFill>
                </w14:textFill>
              </w:rPr>
              <w:t>。</w:t>
            </w:r>
          </w:p>
        </w:tc>
      </w:tr>
      <w:tr w14:paraId="2DA2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235972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14:paraId="7A10776D">
            <w:pPr>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能在台州市范围内提供</w:t>
            </w:r>
            <w:r>
              <w:rPr>
                <w:rFonts w:hint="eastAsia" w:ascii="宋体" w:hAnsi="宋体" w:eastAsia="宋体" w:cs="宋体"/>
                <w:color w:val="000000" w:themeColor="text1"/>
                <w:sz w:val="21"/>
                <w:szCs w:val="21"/>
                <w:highlight w:val="none"/>
                <w:lang w:eastAsia="zh-CN"/>
                <w14:textFill>
                  <w14:solidFill>
                    <w14:schemeClr w14:val="tx1"/>
                  </w14:solidFill>
                </w14:textFill>
              </w:rPr>
              <w:t>车辆维修和保养服务，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响应标项一、二的供应商须具有有效一类或二类维修技术资质，响应标项三的供应商须具有有效三类维修技术资质，</w:t>
            </w:r>
            <w:r>
              <w:rPr>
                <w:rFonts w:hint="eastAsia" w:ascii="宋体" w:hAnsi="宋体" w:eastAsia="宋体" w:cs="宋体"/>
                <w:color w:val="000000" w:themeColor="text1"/>
                <w:sz w:val="21"/>
                <w:szCs w:val="21"/>
                <w:highlight w:val="none"/>
                <w:lang w:eastAsia="zh-CN"/>
                <w14:textFill>
                  <w14:solidFill>
                    <w14:schemeClr w14:val="tx1"/>
                  </w14:solidFill>
                </w14:textFill>
              </w:rPr>
              <w:t>通过机动车维修经营备案、上一年度机动车维修信用考核（新办企业无需信用考核），符合最新国家标准《汽车维修业开业条件》。</w:t>
            </w:r>
          </w:p>
          <w:p w14:paraId="50496F80">
            <w:pPr>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2.标项一须提供4S店厂家证明材料（厂家授权内容应包含销售、零配件、售后服务、信息反馈）。</w:t>
            </w:r>
          </w:p>
        </w:tc>
      </w:tr>
      <w:tr w14:paraId="279E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3066E45E">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联合体</w:t>
            </w:r>
            <w:r>
              <w:rPr>
                <w:rFonts w:hint="eastAsia" w:ascii="宋体" w:hAnsi="宋体" w:cs="宋体"/>
                <w:color w:val="000000" w:themeColor="text1"/>
                <w:sz w:val="21"/>
                <w:szCs w:val="21"/>
                <w:highlight w:val="none"/>
                <w:lang w:val="en-US" w:eastAsia="zh-CN"/>
                <w14:textFill>
                  <w14:solidFill>
                    <w14:schemeClr w14:val="tx1"/>
                  </w14:solidFill>
                </w14:textFill>
              </w:rPr>
              <w:t>响应</w:t>
            </w:r>
          </w:p>
        </w:tc>
        <w:tc>
          <w:tcPr>
            <w:tcW w:w="7495" w:type="dxa"/>
            <w:shd w:val="clear" w:color="auto" w:fill="auto"/>
            <w:tcMar>
              <w:top w:w="57" w:type="dxa"/>
              <w:left w:w="108" w:type="dxa"/>
              <w:bottom w:w="0" w:type="dxa"/>
              <w:right w:w="108" w:type="dxa"/>
            </w:tcMar>
            <w:vAlign w:val="center"/>
          </w:tcPr>
          <w:p w14:paraId="42AD4226">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w:t>
            </w:r>
            <w:r>
              <w:rPr>
                <w:rFonts w:hint="eastAsia" w:ascii="宋体" w:hAnsi="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A56D637">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w:t>
            </w:r>
            <w:r>
              <w:rPr>
                <w:rFonts w:hint="eastAsia" w:ascii="宋体" w:hAnsi="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r w14:paraId="6FA7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14:paraId="593C77F7">
            <w:pPr>
              <w:jc w:val="center"/>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14:paraId="6D93B863">
            <w:pPr>
              <w:rPr>
                <w:rFonts w:hint="eastAsia" w:ascii="宋体" w:hAnsi="宋体" w:eastAsia="宋体" w:cs="宋体"/>
                <w:color w:val="000000" w:themeColor="text1"/>
                <w:sz w:val="21"/>
                <w:szCs w:val="21"/>
                <w:highlight w:val="none"/>
                <w14:textFill>
                  <w14:solidFill>
                    <w14:schemeClr w14:val="tx1"/>
                  </w14:solidFill>
                </w14:textFill>
              </w:rPr>
            </w:pPr>
          </w:p>
          <w:p w14:paraId="7EFA2502">
            <w:pPr>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无</w:t>
            </w:r>
          </w:p>
          <w:p w14:paraId="224BAD64">
            <w:pPr>
              <w:rPr>
                <w:rFonts w:hint="eastAsia" w:ascii="宋体" w:hAnsi="宋体" w:eastAsia="宋体" w:cs="宋体"/>
                <w:color w:val="000000" w:themeColor="text1"/>
                <w:spacing w:val="0"/>
                <w:w w:val="100"/>
                <w:sz w:val="21"/>
                <w:szCs w:val="21"/>
                <w:highlight w:val="none"/>
                <w14:textFill>
                  <w14:solidFill>
                    <w14:schemeClr w14:val="tx1"/>
                  </w14:solidFill>
                </w14:textFill>
              </w:rPr>
            </w:pPr>
          </w:p>
        </w:tc>
      </w:tr>
    </w:tbl>
    <w:p w14:paraId="2D778A22">
      <w:pPr>
        <w:pStyle w:val="9"/>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（二）</w:t>
      </w:r>
      <w:r>
        <w:rPr>
          <w:rFonts w:asciiTheme="minorEastAsia" w:hAnsiTheme="minorEastAsia" w:eastAsiaTheme="minorEastAsia"/>
          <w:b/>
          <w:bCs/>
          <w:sz w:val="24"/>
          <w:highlight w:val="none"/>
        </w:rPr>
        <w:t>符合性审查</w:t>
      </w:r>
    </w:p>
    <w:p w14:paraId="2DC68909">
      <w:pPr>
        <w:pStyle w:val="9"/>
        <w:spacing w:line="360" w:lineRule="auto"/>
        <w:ind w:firstLine="480" w:firstLineChars="200"/>
        <w:rPr>
          <w:rFonts w:hint="eastAsia" w:asciiTheme="minorEastAsia" w:hAnsiTheme="minorEastAsia" w:eastAsiaTheme="minorEastAsia"/>
          <w:sz w:val="24"/>
          <w:highlight w:val="none"/>
        </w:rPr>
      </w:pPr>
      <w:r>
        <w:rPr>
          <w:rFonts w:hint="eastAsia" w:ascii="宋体" w:hAnsi="宋体" w:cs="宋体"/>
          <w:sz w:val="24"/>
          <w:highlight w:val="none"/>
          <w:lang w:val="en-US" w:eastAsia="zh-CN"/>
        </w:rPr>
        <w:t>审核人员</w:t>
      </w:r>
      <w:r>
        <w:rPr>
          <w:rFonts w:asciiTheme="minorEastAsia" w:hAnsiTheme="minorEastAsia" w:eastAsiaTheme="minorEastAsia"/>
          <w:sz w:val="24"/>
          <w:highlight w:val="none"/>
        </w:rPr>
        <w:t>应当对符合资格的</w:t>
      </w:r>
      <w:r>
        <w:rPr>
          <w:rFonts w:hint="eastAsia" w:asciiTheme="minorEastAsia" w:hAnsiTheme="minorEastAsia" w:eastAsiaTheme="minorEastAsia"/>
          <w:sz w:val="24"/>
          <w:highlight w:val="none"/>
          <w:lang w:val="en-US" w:eastAsia="zh-CN"/>
        </w:rPr>
        <w:t>响应供应商</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lang w:val="en-US" w:eastAsia="zh-CN"/>
        </w:rPr>
        <w:t>响应</w:t>
      </w:r>
      <w:r>
        <w:rPr>
          <w:rFonts w:asciiTheme="minorEastAsia" w:hAnsiTheme="minorEastAsia" w:eastAsiaTheme="minorEastAsia"/>
          <w:sz w:val="24"/>
          <w:highlight w:val="none"/>
        </w:rPr>
        <w:t>文件进行符合性审查，以确定其是否满足</w:t>
      </w:r>
      <w:r>
        <w:rPr>
          <w:rFonts w:hint="eastAsia" w:asciiTheme="minorEastAsia" w:hAnsiTheme="minorEastAsia" w:eastAsiaTheme="minorEastAsia"/>
          <w:sz w:val="24"/>
          <w:highlight w:val="none"/>
          <w:lang w:val="en-US" w:eastAsia="zh-CN"/>
        </w:rPr>
        <w:t>征集</w:t>
      </w:r>
      <w:r>
        <w:rPr>
          <w:rFonts w:asciiTheme="minorEastAsia" w:hAnsiTheme="minorEastAsia" w:eastAsiaTheme="minorEastAsia"/>
          <w:sz w:val="24"/>
          <w:highlight w:val="none"/>
        </w:rPr>
        <w:t>文件的实质性要求，审查发现无效的</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对其</w:t>
      </w:r>
      <w:r>
        <w:rPr>
          <w:rFonts w:asciiTheme="minorEastAsia" w:hAnsiTheme="minorEastAsia" w:eastAsiaTheme="minorEastAsia"/>
          <w:sz w:val="24"/>
          <w:highlight w:val="none"/>
        </w:rPr>
        <w:t>进行必要的</w:t>
      </w:r>
      <w:r>
        <w:rPr>
          <w:rFonts w:hint="eastAsia" w:asciiTheme="minorEastAsia" w:hAnsiTheme="minorEastAsia" w:eastAsiaTheme="minorEastAsia"/>
          <w:sz w:val="24"/>
          <w:highlight w:val="none"/>
        </w:rPr>
        <w:t>询问</w:t>
      </w:r>
      <w:r>
        <w:rPr>
          <w:rFonts w:hint="eastAsia" w:asciiTheme="minorEastAsia" w:hAnsiTheme="minorEastAsia" w:eastAsiaTheme="minorEastAsia"/>
          <w:sz w:val="24"/>
          <w:highlight w:val="none"/>
          <w:lang w:eastAsia="zh-CN"/>
        </w:rPr>
        <w:t>，</w:t>
      </w:r>
      <w:r>
        <w:rPr>
          <w:rFonts w:hint="eastAsia" w:ascii="宋体" w:hAnsi="宋体" w:cs="宋体"/>
          <w:sz w:val="24"/>
          <w:highlight w:val="none"/>
        </w:rPr>
        <w:t>在</w:t>
      </w:r>
      <w:r>
        <w:rPr>
          <w:rFonts w:hint="eastAsia" w:ascii="宋体" w:hAnsi="宋体" w:cs="宋体"/>
          <w:sz w:val="24"/>
          <w:highlight w:val="none"/>
          <w:lang w:val="en-US" w:eastAsia="zh-CN"/>
        </w:rPr>
        <w:t>电子化采购系统</w:t>
      </w:r>
      <w:r>
        <w:rPr>
          <w:rFonts w:hint="eastAsia" w:ascii="宋体" w:hAnsi="宋体" w:cs="宋体"/>
          <w:sz w:val="24"/>
          <w:highlight w:val="none"/>
        </w:rPr>
        <w:t>公布无效</w:t>
      </w:r>
      <w:r>
        <w:rPr>
          <w:rFonts w:hint="eastAsia" w:ascii="宋体" w:hAnsi="宋体" w:cs="宋体"/>
          <w:sz w:val="24"/>
          <w:highlight w:val="none"/>
          <w:lang w:val="en-US" w:eastAsia="zh-CN"/>
        </w:rPr>
        <w:t>响应</w:t>
      </w:r>
      <w:r>
        <w:rPr>
          <w:rFonts w:hint="eastAsia" w:ascii="宋体" w:hAnsi="宋体" w:cs="宋体"/>
          <w:sz w:val="24"/>
          <w:highlight w:val="none"/>
        </w:rPr>
        <w:t>的</w:t>
      </w:r>
      <w:r>
        <w:rPr>
          <w:rFonts w:hint="eastAsia" w:ascii="宋体" w:hAnsi="宋体" w:cs="宋体"/>
          <w:sz w:val="24"/>
          <w:highlight w:val="none"/>
          <w:lang w:val="en-US" w:eastAsia="zh-CN"/>
        </w:rPr>
        <w:t>供应商</w:t>
      </w:r>
      <w:r>
        <w:rPr>
          <w:rFonts w:hint="eastAsia" w:ascii="宋体" w:hAnsi="宋体" w:cs="宋体"/>
          <w:sz w:val="24"/>
          <w:highlight w:val="none"/>
        </w:rPr>
        <w:t>名单、</w:t>
      </w:r>
      <w:r>
        <w:rPr>
          <w:rFonts w:hint="eastAsia" w:ascii="宋体" w:hAnsi="宋体" w:cs="宋体"/>
          <w:sz w:val="24"/>
          <w:highlight w:val="none"/>
          <w:lang w:val="en-US" w:eastAsia="zh-CN"/>
        </w:rPr>
        <w:t>响应</w:t>
      </w:r>
      <w:r>
        <w:rPr>
          <w:rFonts w:hint="eastAsia" w:ascii="宋体" w:hAnsi="宋体" w:cs="宋体"/>
          <w:sz w:val="24"/>
          <w:highlight w:val="none"/>
        </w:rPr>
        <w:t>无效的原因</w:t>
      </w:r>
      <w:r>
        <w:rPr>
          <w:rFonts w:hint="eastAsia" w:asciiTheme="minorEastAsia" w:hAnsiTheme="minorEastAsia" w:eastAsiaTheme="minorEastAsia"/>
          <w:sz w:val="24"/>
          <w:highlight w:val="none"/>
        </w:rPr>
        <w:t>。</w:t>
      </w:r>
    </w:p>
    <w:tbl>
      <w:tblPr>
        <w:tblStyle w:val="19"/>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22F3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4A9BCF9F">
            <w:pPr>
              <w:pStyle w:val="44"/>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highlight w:val="none"/>
              </w:rPr>
            </w:pPr>
            <w:r>
              <w:rPr>
                <w:rFonts w:hint="eastAsia" w:ascii="宋体" w:hAnsi="宋体" w:eastAsia="宋体" w:cs="宋体"/>
                <w:spacing w:val="0"/>
                <w:w w:val="100"/>
                <w:sz w:val="21"/>
                <w:szCs w:val="21"/>
                <w:highlight w:val="none"/>
              </w:rPr>
              <w:t>“▲”实质性条款</w:t>
            </w:r>
          </w:p>
        </w:tc>
        <w:tc>
          <w:tcPr>
            <w:tcW w:w="7183" w:type="dxa"/>
            <w:tcMar>
              <w:top w:w="57" w:type="dxa"/>
              <w:left w:w="108" w:type="dxa"/>
              <w:bottom w:w="0" w:type="dxa"/>
              <w:right w:w="108" w:type="dxa"/>
            </w:tcMar>
            <w:vAlign w:val="center"/>
          </w:tcPr>
          <w:p w14:paraId="54E91946">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highlight w:val="none"/>
              </w:rPr>
            </w:pPr>
            <w:r>
              <w:rPr>
                <w:rFonts w:hint="eastAsia" w:ascii="宋体" w:hAnsi="宋体" w:eastAsia="宋体" w:cs="宋体"/>
                <w:spacing w:val="0"/>
                <w:w w:val="100"/>
                <w:sz w:val="21"/>
                <w:szCs w:val="21"/>
                <w:highlight w:val="none"/>
              </w:rPr>
              <w:t>“▲”实质性条款必须满足</w:t>
            </w:r>
            <w:r>
              <w:rPr>
                <w:rFonts w:hint="eastAsia" w:ascii="宋体" w:hAnsi="宋体" w:cs="宋体"/>
                <w:spacing w:val="0"/>
                <w:w w:val="100"/>
                <w:sz w:val="21"/>
                <w:szCs w:val="21"/>
                <w:highlight w:val="none"/>
                <w:lang w:val="en-US" w:eastAsia="zh-CN"/>
              </w:rPr>
              <w:t>征集</w:t>
            </w:r>
            <w:r>
              <w:rPr>
                <w:rFonts w:hint="eastAsia" w:ascii="宋体" w:hAnsi="宋体" w:eastAsia="宋体" w:cs="宋体"/>
                <w:spacing w:val="0"/>
                <w:w w:val="100"/>
                <w:sz w:val="21"/>
                <w:szCs w:val="21"/>
                <w:highlight w:val="none"/>
              </w:rPr>
              <w:t>文件要求。</w:t>
            </w:r>
          </w:p>
        </w:tc>
      </w:tr>
      <w:tr w14:paraId="3813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3CA11CBE">
            <w:pPr>
              <w:pStyle w:val="44"/>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highlight w:val="none"/>
              </w:rPr>
            </w:pPr>
            <w:r>
              <w:rPr>
                <w:rFonts w:hint="eastAsia" w:ascii="宋体" w:hAnsi="宋体" w:eastAsia="宋体" w:cs="宋体"/>
                <w:spacing w:val="0"/>
                <w:w w:val="100"/>
                <w:sz w:val="21"/>
                <w:szCs w:val="21"/>
                <w:highlight w:val="none"/>
              </w:rPr>
              <w:t>附加条件</w:t>
            </w:r>
          </w:p>
        </w:tc>
        <w:tc>
          <w:tcPr>
            <w:tcW w:w="7183" w:type="dxa"/>
            <w:tcMar>
              <w:top w:w="57" w:type="dxa"/>
              <w:left w:w="108" w:type="dxa"/>
              <w:bottom w:w="0" w:type="dxa"/>
              <w:right w:w="108" w:type="dxa"/>
            </w:tcMar>
            <w:vAlign w:val="center"/>
          </w:tcPr>
          <w:p w14:paraId="14E45E38">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spacing w:val="0"/>
                <w:w w:val="100"/>
                <w:sz w:val="21"/>
                <w:szCs w:val="21"/>
                <w:highlight w:val="none"/>
              </w:rPr>
            </w:pPr>
            <w:r>
              <w:rPr>
                <w:rFonts w:hint="eastAsia" w:ascii="宋体" w:hAnsi="宋体" w:eastAsia="宋体" w:cs="宋体"/>
                <w:spacing w:val="0"/>
                <w:w w:val="100"/>
                <w:sz w:val="21"/>
                <w:szCs w:val="21"/>
                <w:highlight w:val="none"/>
                <w:lang w:val="en-US" w:eastAsia="zh-CN"/>
              </w:rPr>
              <w:t>响应</w:t>
            </w:r>
            <w:r>
              <w:rPr>
                <w:rFonts w:hint="eastAsia" w:ascii="宋体" w:hAnsi="宋体" w:eastAsia="宋体" w:cs="宋体"/>
                <w:spacing w:val="0"/>
                <w:w w:val="100"/>
                <w:sz w:val="21"/>
                <w:szCs w:val="21"/>
                <w:highlight w:val="none"/>
              </w:rPr>
              <w:t>文件未含有</w:t>
            </w:r>
            <w:r>
              <w:rPr>
                <w:rFonts w:hint="eastAsia" w:ascii="宋体" w:hAnsi="宋体" w:eastAsia="宋体" w:cs="宋体"/>
                <w:spacing w:val="0"/>
                <w:w w:val="100"/>
                <w:sz w:val="21"/>
                <w:szCs w:val="21"/>
                <w:highlight w:val="none"/>
                <w:lang w:val="en-US" w:eastAsia="zh-CN"/>
              </w:rPr>
              <w:t>征集人</w:t>
            </w:r>
            <w:r>
              <w:rPr>
                <w:rFonts w:hint="eastAsia" w:ascii="宋体" w:hAnsi="宋体" w:eastAsia="宋体" w:cs="宋体"/>
                <w:spacing w:val="0"/>
                <w:w w:val="100"/>
                <w:sz w:val="21"/>
                <w:szCs w:val="21"/>
                <w:highlight w:val="none"/>
              </w:rPr>
              <w:t>不可接受的附加条件。</w:t>
            </w:r>
          </w:p>
        </w:tc>
      </w:tr>
      <w:tr w14:paraId="6DD4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1E157690">
            <w:pPr>
              <w:pStyle w:val="44"/>
              <w:keepNext w:val="0"/>
              <w:keepLines w:val="0"/>
              <w:pageBreakBefore w:val="0"/>
              <w:widowControl w:val="0"/>
              <w:kinsoku/>
              <w:wordWrap/>
              <w:overflowPunct/>
              <w:topLinePunct w:val="0"/>
              <w:autoSpaceDE/>
              <w:autoSpaceDN/>
              <w:bidi w:val="0"/>
              <w:adjustRightInd/>
              <w:snapToGrid/>
              <w:spacing w:line="300" w:lineRule="auto"/>
              <w:ind w:left="0" w:leftChars="0" w:right="3" w:rightChars="0" w:hanging="10" w:firstLineChars="0"/>
              <w:jc w:val="center"/>
              <w:textAlignment w:val="auto"/>
              <w:rPr>
                <w:rFonts w:hint="eastAsia" w:ascii="宋体" w:hAnsi="宋体" w:eastAsia="宋体" w:cs="宋体"/>
                <w:spacing w:val="0"/>
                <w:w w:val="100"/>
                <w:sz w:val="21"/>
                <w:szCs w:val="21"/>
                <w:highlight w:val="none"/>
                <w:lang w:val="en-US" w:eastAsia="zh-CN"/>
              </w:rPr>
            </w:pPr>
            <w:r>
              <w:rPr>
                <w:rFonts w:hint="eastAsia" w:ascii="宋体" w:hAnsi="宋体" w:eastAsia="宋体" w:cs="宋体"/>
                <w:spacing w:val="0"/>
                <w:w w:val="100"/>
                <w:sz w:val="21"/>
                <w:szCs w:val="21"/>
                <w:highlight w:val="none"/>
                <w:lang w:val="en-US" w:eastAsia="zh-CN"/>
              </w:rPr>
              <w:t>报价审核</w:t>
            </w:r>
          </w:p>
        </w:tc>
        <w:tc>
          <w:tcPr>
            <w:tcW w:w="7183" w:type="dxa"/>
            <w:tcMar>
              <w:top w:w="57" w:type="dxa"/>
              <w:left w:w="108" w:type="dxa"/>
              <w:bottom w:w="0" w:type="dxa"/>
              <w:right w:w="108" w:type="dxa"/>
            </w:tcMar>
            <w:vAlign w:val="center"/>
          </w:tcPr>
          <w:p w14:paraId="15B0D8EF">
            <w:pPr>
              <w:pStyle w:val="9"/>
              <w:keepNext w:val="0"/>
              <w:keepLines w:val="0"/>
              <w:pageBreakBefore w:val="0"/>
              <w:widowControl w:val="0"/>
              <w:kinsoku/>
              <w:wordWrap/>
              <w:overflowPunct/>
              <w:topLinePunct w:val="0"/>
              <w:autoSpaceDE/>
              <w:autoSpaceDN/>
              <w:bidi w:val="0"/>
              <w:adjustRightInd/>
              <w:snapToGrid/>
              <w:spacing w:line="300" w:lineRule="auto"/>
              <w:ind w:left="15" w:leftChars="7" w:right="-17" w:rightChars="-8" w:firstLine="403" w:firstLineChars="192"/>
              <w:jc w:val="both"/>
              <w:textAlignment w:val="auto"/>
              <w:rPr>
                <w:rFonts w:hint="eastAsia" w:ascii="宋体" w:hAnsi="宋体" w:eastAsia="宋体" w:cs="宋体"/>
                <w:highlight w:val="none"/>
                <w:lang w:val="en-US" w:eastAsia="zh-CN"/>
              </w:rPr>
            </w:pPr>
            <w:r>
              <w:rPr>
                <w:rFonts w:hint="eastAsia" w:ascii="宋体" w:hAnsi="宋体" w:eastAsia="宋体" w:cs="宋体"/>
                <w:spacing w:val="0"/>
                <w:w w:val="100"/>
                <w:sz w:val="21"/>
                <w:szCs w:val="21"/>
                <w:highlight w:val="none"/>
                <w:lang w:val="en-US" w:eastAsia="zh-CN"/>
              </w:rPr>
              <w:t>响应报价不得超过</w:t>
            </w:r>
            <w:r>
              <w:rPr>
                <w:rFonts w:hint="eastAsia" w:ascii="宋体" w:hAnsi="宋体" w:eastAsia="宋体" w:cs="宋体"/>
                <w:highlight w:val="none"/>
                <w:lang w:val="en-US" w:eastAsia="zh-CN"/>
              </w:rPr>
              <w:t>征集</w:t>
            </w:r>
            <w:r>
              <w:rPr>
                <w:rFonts w:hint="eastAsia" w:ascii="宋体" w:hAnsi="宋体" w:eastAsia="宋体" w:cs="宋体"/>
                <w:highlight w:val="none"/>
              </w:rPr>
              <w:t>文件中规定的最高限价</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或响应优惠率不得低于征集</w:t>
            </w:r>
            <w:r>
              <w:rPr>
                <w:rFonts w:hint="eastAsia" w:ascii="宋体" w:hAnsi="宋体" w:eastAsia="宋体" w:cs="宋体"/>
                <w:highlight w:val="none"/>
              </w:rPr>
              <w:t>文件中规定的</w:t>
            </w:r>
            <w:r>
              <w:rPr>
                <w:rFonts w:hint="eastAsia" w:ascii="宋体" w:hAnsi="宋体" w:eastAsia="宋体" w:cs="宋体"/>
                <w:highlight w:val="none"/>
                <w:lang w:val="en-US" w:eastAsia="zh-CN"/>
              </w:rPr>
              <w:t>最低优惠率</w:t>
            </w:r>
            <w:r>
              <w:rPr>
                <w:rFonts w:hint="eastAsia" w:ascii="宋体" w:hAnsi="宋体" w:eastAsia="宋体" w:cs="宋体"/>
                <w:highlight w:val="none"/>
                <w:lang w:eastAsia="zh-CN"/>
              </w:rPr>
              <w:t>）。</w:t>
            </w:r>
          </w:p>
        </w:tc>
      </w:tr>
    </w:tbl>
    <w:p w14:paraId="069B7500">
      <w:pPr>
        <w:pStyle w:val="17"/>
        <w:spacing w:before="0" w:beforeAutospacing="0" w:after="0" w:afterAutospacing="0" w:line="360" w:lineRule="auto"/>
        <w:ind w:firstLine="482" w:firstLineChars="200"/>
        <w:jc w:val="both"/>
        <w:rPr>
          <w:rFonts w:hint="default" w:ascii="宋体" w:hAnsi="宋体" w:eastAsia="宋体" w:cs="宋体"/>
          <w:b/>
          <w:bCs/>
          <w:highlight w:val="none"/>
          <w:lang w:val="en-US" w:eastAsia="zh-CN"/>
        </w:rPr>
      </w:pPr>
      <w:r>
        <w:rPr>
          <w:rFonts w:hint="eastAsia" w:ascii="宋体" w:hAnsi="宋体" w:eastAsia="宋体" w:cs="宋体"/>
          <w:b/>
          <w:bCs/>
          <w:highlight w:val="none"/>
        </w:rPr>
        <w:t>（三）</w:t>
      </w:r>
      <w:r>
        <w:rPr>
          <w:rFonts w:hint="eastAsia" w:ascii="宋体" w:hAnsi="宋体" w:eastAsia="宋体" w:cs="宋体"/>
          <w:b/>
          <w:bCs/>
          <w:highlight w:val="none"/>
          <w:lang w:val="en-US" w:eastAsia="zh-CN"/>
        </w:rPr>
        <w:t>错误修正</w:t>
      </w:r>
    </w:p>
    <w:p w14:paraId="315CE3C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对于</w:t>
      </w:r>
      <w:r>
        <w:rPr>
          <w:rFonts w:hint="eastAsia" w:ascii="宋体" w:hAnsi="宋体" w:cs="宋体"/>
          <w:sz w:val="24"/>
          <w:highlight w:val="none"/>
          <w:lang w:val="en-US" w:eastAsia="zh-CN"/>
        </w:rPr>
        <w:t>响应</w:t>
      </w:r>
      <w:r>
        <w:rPr>
          <w:rFonts w:hint="eastAsia" w:ascii="宋体" w:hAnsi="宋体" w:cs="宋体"/>
          <w:sz w:val="24"/>
          <w:highlight w:val="none"/>
        </w:rPr>
        <w:t>文件中含义不明确、同类问题表述不一致</w:t>
      </w:r>
      <w:r>
        <w:rPr>
          <w:rFonts w:hint="eastAsia" w:ascii="宋体" w:hAnsi="宋体" w:cs="宋体"/>
          <w:sz w:val="24"/>
          <w:highlight w:val="none"/>
          <w:lang w:eastAsia="zh-CN"/>
        </w:rPr>
        <w:t>、</w:t>
      </w:r>
      <w:r>
        <w:rPr>
          <w:rFonts w:hint="eastAsia" w:ascii="宋体" w:hAnsi="宋体" w:cs="宋体"/>
          <w:sz w:val="24"/>
          <w:highlight w:val="none"/>
        </w:rPr>
        <w:t>有明显文字和计算错误的内容</w:t>
      </w:r>
      <w:r>
        <w:rPr>
          <w:rFonts w:hint="eastAsia" w:ascii="宋体" w:hAnsi="宋体" w:cs="宋体"/>
          <w:sz w:val="24"/>
          <w:highlight w:val="none"/>
          <w:lang w:val="en-US" w:eastAsia="zh-CN"/>
        </w:rPr>
        <w:t>或者</w:t>
      </w:r>
      <w:r>
        <w:rPr>
          <w:rFonts w:hint="eastAsia" w:ascii="宋体" w:hAnsi="宋体" w:eastAsia="宋体" w:cs="宋体"/>
          <w:sz w:val="24"/>
          <w:highlight w:val="none"/>
        </w:rPr>
        <w:t>报价出现前后不一致</w:t>
      </w:r>
      <w:r>
        <w:rPr>
          <w:rFonts w:hint="eastAsia" w:ascii="宋体" w:hAnsi="宋体" w:cs="宋体"/>
          <w:sz w:val="24"/>
          <w:highlight w:val="none"/>
        </w:rPr>
        <w:t>，</w:t>
      </w:r>
      <w:r>
        <w:rPr>
          <w:rFonts w:hint="eastAsia" w:ascii="宋体" w:hAnsi="宋体" w:cs="宋体"/>
          <w:sz w:val="24"/>
          <w:highlight w:val="none"/>
          <w:lang w:val="en-US" w:eastAsia="zh-CN"/>
        </w:rPr>
        <w:t>审核人员</w:t>
      </w:r>
      <w:r>
        <w:rPr>
          <w:rFonts w:hint="eastAsia" w:ascii="宋体" w:hAnsi="宋体" w:cs="宋体"/>
          <w:sz w:val="24"/>
          <w:highlight w:val="none"/>
        </w:rPr>
        <w:t>应当要求</w:t>
      </w:r>
      <w:r>
        <w:rPr>
          <w:rFonts w:hint="eastAsia" w:ascii="宋体" w:hAnsi="宋体" w:cs="宋体"/>
          <w:sz w:val="24"/>
          <w:highlight w:val="none"/>
          <w:lang w:val="en-US" w:eastAsia="zh-CN"/>
        </w:rPr>
        <w:t>响应供应商</w:t>
      </w:r>
      <w:r>
        <w:rPr>
          <w:rFonts w:hint="eastAsia" w:ascii="宋体" w:hAnsi="宋体" w:cs="宋体"/>
          <w:sz w:val="24"/>
          <w:highlight w:val="none"/>
        </w:rPr>
        <w:t>作出必要的澄清、说明或者补正。</w:t>
      </w:r>
      <w:bookmarkStart w:id="31" w:name="_Toc27944_WPSOffice_Level1"/>
    </w:p>
    <w:p w14:paraId="5AC286E1">
      <w:pPr>
        <w:rPr>
          <w:rFonts w:hint="eastAsia"/>
          <w:highlight w:val="none"/>
        </w:rPr>
      </w:pPr>
      <w:r>
        <w:rPr>
          <w:rFonts w:hint="eastAsia" w:ascii="宋体" w:hAnsi="宋体" w:cs="宋体"/>
          <w:sz w:val="24"/>
          <w:highlight w:val="none"/>
        </w:rPr>
        <w:br w:type="page"/>
      </w:r>
    </w:p>
    <w:p w14:paraId="7D7ACA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第五章 </w:t>
      </w:r>
      <w:bookmarkEnd w:id="31"/>
      <w:r>
        <w:rPr>
          <w:rFonts w:hint="eastAsia" w:asciiTheme="minorEastAsia" w:hAnsiTheme="minorEastAsia" w:eastAsiaTheme="minorEastAsia"/>
          <w:b/>
          <w:color w:val="auto"/>
          <w:sz w:val="36"/>
          <w:szCs w:val="36"/>
          <w:highlight w:val="none"/>
        </w:rPr>
        <w:t>框架协议及第二阶段合同文本</w:t>
      </w:r>
    </w:p>
    <w:p w14:paraId="3179127D">
      <w:pPr>
        <w:pStyle w:val="11"/>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outlineLvl w:val="0"/>
        <w:rPr>
          <w:rFonts w:hint="default" w:hAnsi="宋体" w:eastAsia="宋体"/>
          <w:b/>
          <w:sz w:val="36"/>
          <w:szCs w:val="36"/>
          <w:highlight w:val="none"/>
          <w:lang w:val="en-US" w:eastAsia="zh-CN"/>
        </w:rPr>
      </w:pPr>
      <w:r>
        <w:rPr>
          <w:rFonts w:hint="eastAsia" w:hAnsi="宋体"/>
          <w:b/>
          <w:sz w:val="28"/>
          <w:szCs w:val="28"/>
          <w:highlight w:val="none"/>
          <w:lang w:val="en-US" w:eastAsia="zh-CN"/>
        </w:rPr>
        <w:t>附件1：</w:t>
      </w:r>
    </w:p>
    <w:p w14:paraId="69B1C152">
      <w:pPr>
        <w:pStyle w:val="11"/>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outlineLvl w:val="0"/>
        <w:rPr>
          <w:rFonts w:hAnsi="宋体"/>
          <w:b/>
          <w:sz w:val="36"/>
          <w:szCs w:val="36"/>
          <w:highlight w:val="none"/>
        </w:rPr>
      </w:pPr>
      <w:r>
        <w:rPr>
          <w:rFonts w:hint="eastAsia" w:hAnsi="宋体"/>
          <w:b/>
          <w:sz w:val="36"/>
          <w:szCs w:val="36"/>
          <w:highlight w:val="none"/>
        </w:rPr>
        <w:t>202</w:t>
      </w:r>
      <w:r>
        <w:rPr>
          <w:rFonts w:hint="eastAsia" w:hAnsi="宋体"/>
          <w:b/>
          <w:sz w:val="36"/>
          <w:szCs w:val="36"/>
          <w:highlight w:val="none"/>
          <w:lang w:val="en-US" w:eastAsia="zh-CN"/>
        </w:rPr>
        <w:t>5</w:t>
      </w:r>
      <w:r>
        <w:rPr>
          <w:rFonts w:hint="eastAsia" w:hAnsi="宋体"/>
          <w:b/>
          <w:sz w:val="36"/>
          <w:szCs w:val="36"/>
          <w:highlight w:val="none"/>
        </w:rPr>
        <w:t>-202</w:t>
      </w:r>
      <w:r>
        <w:rPr>
          <w:rFonts w:hint="eastAsia" w:hAnsi="宋体"/>
          <w:b/>
          <w:sz w:val="36"/>
          <w:szCs w:val="36"/>
          <w:highlight w:val="none"/>
          <w:lang w:val="en-US" w:eastAsia="zh-CN"/>
        </w:rPr>
        <w:t>7</w:t>
      </w:r>
      <w:r>
        <w:rPr>
          <w:rFonts w:hint="eastAsia" w:hAnsi="宋体"/>
          <w:b/>
          <w:sz w:val="36"/>
          <w:szCs w:val="36"/>
          <w:highlight w:val="none"/>
        </w:rPr>
        <w:t>年度台州市本级（含三区）公务用车维修和保养服务项目框架协议（开放式）</w:t>
      </w:r>
    </w:p>
    <w:p w14:paraId="7797B589">
      <w:pPr>
        <w:snapToGrid w:val="0"/>
        <w:rPr>
          <w:rFonts w:ascii="宋体" w:hAnsi="宋体"/>
          <w:highlight w:val="none"/>
        </w:rPr>
      </w:pPr>
    </w:p>
    <w:p w14:paraId="25C0F6CC">
      <w:pPr>
        <w:pStyle w:val="11"/>
        <w:wordWrap w:val="0"/>
        <w:snapToGrid w:val="0"/>
        <w:spacing w:beforeLines="0" w:afterLines="0" w:line="240" w:lineRule="auto"/>
        <w:jc w:val="right"/>
        <w:rPr>
          <w:rFonts w:hAnsi="宋体"/>
          <w:sz w:val="28"/>
          <w:szCs w:val="28"/>
          <w:highlight w:val="none"/>
        </w:rPr>
      </w:pPr>
      <w:r>
        <w:rPr>
          <w:rFonts w:hint="eastAsia" w:hAnsi="宋体"/>
          <w:sz w:val="28"/>
          <w:szCs w:val="28"/>
          <w:highlight w:val="none"/>
        </w:rPr>
        <w:t xml:space="preserve"> 协议编号：            </w:t>
      </w:r>
    </w:p>
    <w:p w14:paraId="38FE345C">
      <w:pPr>
        <w:pStyle w:val="11"/>
        <w:snapToGrid w:val="0"/>
        <w:spacing w:beforeLines="0" w:afterLines="0" w:line="240" w:lineRule="auto"/>
        <w:jc w:val="left"/>
        <w:rPr>
          <w:rFonts w:hAnsi="宋体"/>
          <w:sz w:val="30"/>
          <w:szCs w:val="30"/>
          <w:highlight w:val="none"/>
        </w:rPr>
      </w:pPr>
    </w:p>
    <w:p w14:paraId="2B7F168E">
      <w:pPr>
        <w:snapToGrid w:val="0"/>
        <w:spacing w:line="460" w:lineRule="exact"/>
        <w:ind w:firstLine="301" w:firstLineChars="100"/>
        <w:rPr>
          <w:rFonts w:ascii="宋体" w:hAnsi="宋体"/>
          <w:b/>
          <w:sz w:val="30"/>
          <w:szCs w:val="30"/>
          <w:highlight w:val="none"/>
        </w:rPr>
      </w:pPr>
      <w:r>
        <w:rPr>
          <w:rFonts w:hint="eastAsia" w:ascii="宋体" w:hAnsi="宋体"/>
          <w:b/>
          <w:bCs/>
          <w:sz w:val="30"/>
          <w:szCs w:val="30"/>
          <w:highlight w:val="none"/>
        </w:rPr>
        <w:t>甲方（征集人）</w:t>
      </w:r>
      <w:r>
        <w:rPr>
          <w:rFonts w:hint="eastAsia" w:ascii="宋体" w:hAnsi="宋体"/>
          <w:sz w:val="30"/>
          <w:szCs w:val="30"/>
          <w:highlight w:val="none"/>
        </w:rPr>
        <w:t>：</w:t>
      </w:r>
      <w:r>
        <w:rPr>
          <w:rFonts w:hint="eastAsia" w:ascii="宋体" w:hAnsi="宋体"/>
          <w:b/>
          <w:sz w:val="30"/>
          <w:szCs w:val="30"/>
          <w:highlight w:val="none"/>
          <w:lang w:val="en-US" w:eastAsia="zh-CN"/>
        </w:rPr>
        <w:t>台州市</w:t>
      </w:r>
      <w:r>
        <w:rPr>
          <w:rFonts w:hint="eastAsia" w:ascii="宋体" w:hAnsi="宋体"/>
          <w:b/>
          <w:sz w:val="30"/>
          <w:szCs w:val="30"/>
          <w:highlight w:val="none"/>
        </w:rPr>
        <w:t>政府采购中心</w:t>
      </w:r>
    </w:p>
    <w:p w14:paraId="219E1152">
      <w:pPr>
        <w:snapToGrid w:val="0"/>
        <w:spacing w:line="460" w:lineRule="exact"/>
        <w:ind w:firstLine="300" w:firstLineChars="100"/>
        <w:rPr>
          <w:rFonts w:ascii="宋体" w:hAnsi="宋体"/>
          <w:sz w:val="30"/>
          <w:szCs w:val="30"/>
          <w:highlight w:val="none"/>
        </w:rPr>
      </w:pPr>
    </w:p>
    <w:p w14:paraId="712FD91B">
      <w:pPr>
        <w:snapToGrid w:val="0"/>
        <w:spacing w:line="460" w:lineRule="exact"/>
        <w:ind w:firstLine="301" w:firstLineChars="100"/>
        <w:rPr>
          <w:rFonts w:ascii="宋体" w:hAnsi="宋体"/>
          <w:sz w:val="30"/>
          <w:szCs w:val="30"/>
          <w:highlight w:val="none"/>
        </w:rPr>
      </w:pPr>
      <w:r>
        <w:rPr>
          <w:rFonts w:hint="eastAsia" w:ascii="宋体" w:hAnsi="宋体"/>
          <w:b/>
          <w:bCs/>
          <w:sz w:val="30"/>
          <w:szCs w:val="30"/>
          <w:highlight w:val="none"/>
        </w:rPr>
        <w:t>乙方（入围供应商）</w:t>
      </w:r>
      <w:r>
        <w:rPr>
          <w:rFonts w:hint="eastAsia" w:ascii="宋体" w:hAnsi="宋体"/>
          <w:sz w:val="30"/>
          <w:szCs w:val="30"/>
          <w:highlight w:val="none"/>
        </w:rPr>
        <w:t xml:space="preserve">： </w:t>
      </w:r>
    </w:p>
    <w:p w14:paraId="14099529">
      <w:pPr>
        <w:pStyle w:val="11"/>
        <w:adjustRightInd w:val="0"/>
        <w:snapToGrid w:val="0"/>
        <w:spacing w:beforeLines="0" w:afterLines="0" w:line="460" w:lineRule="exact"/>
        <w:ind w:firstLine="594" w:firstLineChars="198"/>
        <w:rPr>
          <w:rFonts w:hAnsi="宋体"/>
          <w:snapToGrid w:val="0"/>
          <w:sz w:val="30"/>
          <w:szCs w:val="30"/>
          <w:highlight w:val="none"/>
        </w:rPr>
      </w:pPr>
    </w:p>
    <w:p w14:paraId="18A793FC">
      <w:pPr>
        <w:pStyle w:val="11"/>
        <w:adjustRightInd w:val="0"/>
        <w:snapToGrid w:val="0"/>
        <w:spacing w:beforeLines="0" w:afterLines="0" w:line="460" w:lineRule="exact"/>
        <w:ind w:firstLine="554" w:firstLineChars="198"/>
        <w:rPr>
          <w:rFonts w:ascii="仿宋" w:hAnsi="仿宋" w:eastAsia="仿宋" w:cs="仿宋"/>
          <w:b/>
          <w:snapToGrid w:val="0"/>
          <w:sz w:val="28"/>
          <w:szCs w:val="28"/>
          <w:highlight w:val="none"/>
        </w:rPr>
      </w:pPr>
      <w:r>
        <w:rPr>
          <w:rFonts w:hint="eastAsia" w:ascii="仿宋" w:hAnsi="仿宋" w:eastAsia="仿宋" w:cs="仿宋"/>
          <w:snapToGrid w:val="0"/>
          <w:sz w:val="28"/>
          <w:szCs w:val="28"/>
          <w:highlight w:val="none"/>
        </w:rPr>
        <w:t>甲、乙双方根据202</w:t>
      </w:r>
      <w:r>
        <w:rPr>
          <w:rFonts w:hint="eastAsia" w:ascii="仿宋" w:hAnsi="仿宋" w:eastAsia="仿宋" w:cs="仿宋"/>
          <w:snapToGrid w:val="0"/>
          <w:sz w:val="28"/>
          <w:szCs w:val="28"/>
          <w:highlight w:val="none"/>
          <w:lang w:val="en-US" w:eastAsia="zh-CN"/>
        </w:rPr>
        <w:t>5</w:t>
      </w:r>
      <w:r>
        <w:rPr>
          <w:rFonts w:hint="eastAsia" w:ascii="仿宋" w:hAnsi="仿宋" w:eastAsia="仿宋" w:cs="仿宋"/>
          <w:snapToGrid w:val="0"/>
          <w:sz w:val="28"/>
          <w:szCs w:val="28"/>
          <w:highlight w:val="none"/>
        </w:rPr>
        <w:t>-202</w:t>
      </w:r>
      <w:r>
        <w:rPr>
          <w:rFonts w:hint="eastAsia" w:ascii="仿宋" w:hAnsi="仿宋" w:eastAsia="仿宋" w:cs="仿宋"/>
          <w:snapToGrid w:val="0"/>
          <w:sz w:val="28"/>
          <w:szCs w:val="28"/>
          <w:highlight w:val="none"/>
          <w:lang w:val="en-US" w:eastAsia="zh-CN"/>
        </w:rPr>
        <w:t>7</w:t>
      </w:r>
      <w:r>
        <w:rPr>
          <w:rFonts w:hint="eastAsia" w:ascii="仿宋" w:hAnsi="仿宋" w:eastAsia="仿宋" w:cs="仿宋"/>
          <w:snapToGrid w:val="0"/>
          <w:sz w:val="28"/>
          <w:szCs w:val="28"/>
          <w:highlight w:val="none"/>
        </w:rPr>
        <w:t>年度台州市本级（含三区）公务用车维修和保养服务项目开放式框架协议采购</w:t>
      </w:r>
      <w:r>
        <w:rPr>
          <w:rFonts w:hint="eastAsia" w:ascii="仿宋" w:hAnsi="仿宋" w:eastAsia="仿宋" w:cs="仿宋"/>
          <w:snapToGrid w:val="0"/>
          <w:color w:val="auto"/>
          <w:sz w:val="28"/>
          <w:szCs w:val="28"/>
          <w:highlight w:val="none"/>
        </w:rPr>
        <w:t>（项目编号</w:t>
      </w:r>
      <w:r>
        <w:rPr>
          <w:rFonts w:hint="eastAsia" w:ascii="仿宋" w:hAnsi="仿宋" w:eastAsia="仿宋" w:cs="仿宋"/>
          <w:snapToGrid w:val="0"/>
          <w:color w:val="auto"/>
          <w:sz w:val="28"/>
          <w:szCs w:val="28"/>
          <w:highlight w:val="none"/>
          <w:lang w:val="en-US" w:eastAsia="zh-CN"/>
        </w:rPr>
        <w:t>:TZCG-2025-KJ003</w:t>
      </w:r>
      <w:r>
        <w:rPr>
          <w:rFonts w:hint="eastAsia" w:ascii="仿宋" w:hAnsi="仿宋" w:eastAsia="仿宋" w:cs="仿宋"/>
          <w:snapToGrid w:val="0"/>
          <w:color w:val="auto"/>
          <w:sz w:val="28"/>
          <w:szCs w:val="28"/>
          <w:highlight w:val="none"/>
        </w:rPr>
        <w:t>）</w:t>
      </w:r>
      <w:r>
        <w:rPr>
          <w:rFonts w:hint="eastAsia" w:ascii="仿宋" w:hAnsi="仿宋" w:eastAsia="仿宋" w:cs="仿宋"/>
          <w:sz w:val="28"/>
          <w:szCs w:val="28"/>
          <w:highlight w:val="none"/>
        </w:rPr>
        <w:t>的</w:t>
      </w:r>
      <w:r>
        <w:rPr>
          <w:rFonts w:hint="eastAsia" w:ascii="仿宋" w:hAnsi="仿宋" w:eastAsia="仿宋" w:cs="仿宋"/>
          <w:snapToGrid w:val="0"/>
          <w:sz w:val="28"/>
          <w:szCs w:val="28"/>
          <w:highlight w:val="none"/>
        </w:rPr>
        <w:t>征集的结果，签署本协议</w:t>
      </w:r>
      <w:r>
        <w:rPr>
          <w:rFonts w:hint="eastAsia" w:ascii="仿宋" w:hAnsi="仿宋" w:eastAsia="仿宋" w:cs="仿宋"/>
          <w:snapToGrid w:val="0"/>
          <w:kern w:val="0"/>
          <w:sz w:val="28"/>
          <w:szCs w:val="28"/>
          <w:highlight w:val="none"/>
        </w:rPr>
        <w:t>（以下简称“协议”）</w:t>
      </w:r>
      <w:r>
        <w:rPr>
          <w:rFonts w:hint="eastAsia" w:ascii="仿宋" w:hAnsi="仿宋" w:eastAsia="仿宋" w:cs="仿宋"/>
          <w:snapToGrid w:val="0"/>
          <w:sz w:val="28"/>
          <w:szCs w:val="28"/>
          <w:highlight w:val="none"/>
        </w:rPr>
        <w:t>。协议期内，</w:t>
      </w:r>
      <w:r>
        <w:rPr>
          <w:rFonts w:hint="eastAsia" w:ascii="仿宋" w:hAnsi="仿宋" w:eastAsia="仿宋" w:cs="仿宋"/>
          <w:snapToGrid w:val="0"/>
          <w:kern w:val="0"/>
          <w:sz w:val="28"/>
          <w:szCs w:val="28"/>
          <w:highlight w:val="none"/>
        </w:rPr>
        <w:t>乙方、采购人</w:t>
      </w:r>
      <w:r>
        <w:rPr>
          <w:rFonts w:hint="eastAsia" w:ascii="仿宋" w:hAnsi="仿宋" w:eastAsia="仿宋" w:cs="仿宋"/>
          <w:snapToGrid w:val="0"/>
          <w:sz w:val="28"/>
          <w:szCs w:val="28"/>
          <w:highlight w:val="none"/>
        </w:rPr>
        <w:t>双方</w:t>
      </w:r>
      <w:r>
        <w:rPr>
          <w:rFonts w:hint="eastAsia" w:ascii="仿宋" w:hAnsi="仿宋" w:eastAsia="仿宋" w:cs="仿宋"/>
          <w:snapToGrid w:val="0"/>
          <w:kern w:val="0"/>
          <w:sz w:val="28"/>
          <w:szCs w:val="28"/>
          <w:highlight w:val="none"/>
        </w:rPr>
        <w:t>签署《政府采购框架协议采购合同》（以下简称“合同”）。</w:t>
      </w:r>
    </w:p>
    <w:p w14:paraId="5DA57344">
      <w:pPr>
        <w:pStyle w:val="11"/>
        <w:snapToGrid w:val="0"/>
        <w:spacing w:beforeLines="0" w:afterLines="0" w:line="460" w:lineRule="exact"/>
        <w:ind w:firstLine="602" w:firstLineChars="200"/>
        <w:rPr>
          <w:rFonts w:hAnsi="宋体"/>
          <w:b/>
          <w:sz w:val="30"/>
          <w:szCs w:val="30"/>
          <w:highlight w:val="none"/>
        </w:rPr>
      </w:pPr>
      <w:r>
        <w:rPr>
          <w:rFonts w:hint="eastAsia" w:hAnsi="宋体"/>
          <w:b/>
          <w:sz w:val="30"/>
          <w:szCs w:val="30"/>
          <w:highlight w:val="none"/>
        </w:rPr>
        <w:t>一、定义</w:t>
      </w:r>
    </w:p>
    <w:p w14:paraId="14F1A370">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本协议中的下列术语应解释为：</w:t>
      </w:r>
    </w:p>
    <w:p w14:paraId="5600CC11">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1.“协议”系指甲方与乙方签署的、载明甲方与乙方协利义务的协议，包括所有的附件、附录和其他构成协议的所有文件。</w:t>
      </w:r>
    </w:p>
    <w:p w14:paraId="0559BE9B">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2.“甲方”系指</w:t>
      </w:r>
      <w:r>
        <w:rPr>
          <w:rFonts w:hint="eastAsia" w:ascii="仿宋" w:hAnsi="仿宋" w:eastAsia="仿宋" w:cs="仿宋"/>
          <w:sz w:val="28"/>
          <w:szCs w:val="28"/>
          <w:highlight w:val="none"/>
          <w:lang w:val="en-US" w:eastAsia="zh-CN"/>
        </w:rPr>
        <w:t>台州市</w:t>
      </w:r>
      <w:r>
        <w:rPr>
          <w:rFonts w:hint="eastAsia" w:ascii="仿宋" w:hAnsi="仿宋" w:eastAsia="仿宋" w:cs="仿宋"/>
          <w:sz w:val="28"/>
          <w:szCs w:val="28"/>
          <w:highlight w:val="none"/>
        </w:rPr>
        <w:t>政府采购中心。甲方不作为协议一方具体参加合同的实际履行。在实际履行中由采购人与乙方另行签订具体合同。</w:t>
      </w:r>
    </w:p>
    <w:p w14:paraId="1495D585">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3.“乙方”系指本次入围供应商，乙方为</w:t>
      </w:r>
      <w:r>
        <w:rPr>
          <w:rFonts w:hint="eastAsia" w:ascii="仿宋" w:hAnsi="仿宋" w:eastAsia="仿宋" w:cs="仿宋"/>
          <w:sz w:val="28"/>
          <w:szCs w:val="28"/>
          <w:highlight w:val="none"/>
          <w:lang w:val="en-US" w:eastAsia="zh-CN"/>
        </w:rPr>
        <w:t>台州市本级（含三区）</w:t>
      </w:r>
      <w:r>
        <w:rPr>
          <w:rFonts w:hint="eastAsia" w:ascii="仿宋" w:hAnsi="仿宋" w:eastAsia="仿宋" w:cs="仿宋"/>
          <w:sz w:val="28"/>
          <w:szCs w:val="28"/>
          <w:highlight w:val="none"/>
        </w:rPr>
        <w:t>各级国家机关，实行预算管理的事业单位、团体组织提供公务用车维修服务。</w:t>
      </w:r>
    </w:p>
    <w:p w14:paraId="46E6D88A">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4.“采购人”系指</w:t>
      </w:r>
      <w:r>
        <w:rPr>
          <w:rFonts w:hint="eastAsia" w:ascii="仿宋" w:hAnsi="仿宋" w:eastAsia="仿宋" w:cs="仿宋"/>
          <w:sz w:val="28"/>
          <w:szCs w:val="28"/>
          <w:highlight w:val="none"/>
          <w:lang w:val="en-US" w:eastAsia="zh-CN"/>
        </w:rPr>
        <w:t>省级在台单位、台州市本级（含三区）</w:t>
      </w:r>
      <w:r>
        <w:rPr>
          <w:rFonts w:hint="eastAsia" w:ascii="仿宋" w:hAnsi="仿宋" w:eastAsia="仿宋" w:cs="仿宋"/>
          <w:sz w:val="28"/>
          <w:szCs w:val="28"/>
          <w:highlight w:val="none"/>
        </w:rPr>
        <w:t>各级国家机关、事业单位和团体组织，与甲方享有同</w:t>
      </w:r>
      <w:bookmarkStart w:id="35" w:name="_GoBack"/>
      <w:bookmarkEnd w:id="35"/>
      <w:r>
        <w:rPr>
          <w:rFonts w:hint="eastAsia" w:ascii="仿宋" w:hAnsi="仿宋" w:eastAsia="仿宋" w:cs="仿宋"/>
          <w:sz w:val="28"/>
          <w:szCs w:val="28"/>
          <w:highlight w:val="none"/>
        </w:rPr>
        <w:t>等权力。本协议下述各处所指甲方同时包含采购人。</w:t>
      </w:r>
    </w:p>
    <w:p w14:paraId="2B6084DF">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highlight w:val="none"/>
        </w:rPr>
        <w:t xml:space="preserve"> </w:t>
      </w:r>
      <w:r>
        <w:rPr>
          <w:rFonts w:hint="eastAsia" w:ascii="仿宋" w:hAnsi="仿宋" w:eastAsia="仿宋" w:cs="仿宋"/>
          <w:sz w:val="28"/>
          <w:szCs w:val="28"/>
          <w:highlight w:val="none"/>
        </w:rPr>
        <w:t>“征集</w:t>
      </w:r>
      <w:r>
        <w:rPr>
          <w:rFonts w:hint="eastAsia" w:ascii="仿宋" w:hAnsi="仿宋" w:eastAsia="仿宋" w:cs="仿宋"/>
          <w:sz w:val="28"/>
          <w:szCs w:val="28"/>
          <w:highlight w:val="none"/>
          <w:lang w:val="en-US" w:eastAsia="zh-CN"/>
        </w:rPr>
        <w:t>文件</w:t>
      </w:r>
      <w:r>
        <w:rPr>
          <w:rFonts w:hint="eastAsia" w:ascii="仿宋" w:hAnsi="仿宋" w:eastAsia="仿宋" w:cs="仿宋"/>
          <w:sz w:val="28"/>
          <w:szCs w:val="28"/>
          <w:highlight w:val="none"/>
        </w:rPr>
        <w:t>”是指关于《202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年度台州市本级（含三区）公务用车维修和保养服务框架</w:t>
      </w:r>
      <w:r>
        <w:rPr>
          <w:rFonts w:hint="eastAsia" w:ascii="仿宋" w:hAnsi="仿宋" w:eastAsia="仿宋" w:cs="仿宋"/>
          <w:sz w:val="28"/>
          <w:szCs w:val="28"/>
          <w:highlight w:val="none"/>
          <w:lang w:val="en-US" w:eastAsia="zh-CN"/>
        </w:rPr>
        <w:t>协议采购项目征集文件</w:t>
      </w:r>
      <w:r>
        <w:rPr>
          <w:rFonts w:hint="eastAsia" w:ascii="仿宋" w:hAnsi="仿宋" w:eastAsia="仿宋" w:cs="仿宋"/>
          <w:sz w:val="28"/>
          <w:szCs w:val="28"/>
          <w:highlight w:val="none"/>
        </w:rPr>
        <w:t>》。</w:t>
      </w:r>
    </w:p>
    <w:p w14:paraId="410CCCA8">
      <w:pPr>
        <w:snapToGrid w:val="0"/>
        <w:spacing w:line="460" w:lineRule="exact"/>
        <w:ind w:firstLine="602" w:firstLineChars="200"/>
        <w:rPr>
          <w:rFonts w:ascii="宋体" w:hAnsi="宋体"/>
          <w:b/>
          <w:color w:val="auto"/>
          <w:sz w:val="30"/>
          <w:szCs w:val="30"/>
          <w:highlight w:val="none"/>
        </w:rPr>
      </w:pPr>
      <w:r>
        <w:rPr>
          <w:rFonts w:hint="eastAsia" w:ascii="宋体" w:hAnsi="宋体"/>
          <w:b/>
          <w:sz w:val="30"/>
          <w:szCs w:val="30"/>
          <w:highlight w:val="none"/>
        </w:rPr>
        <w:t>二、有</w:t>
      </w:r>
      <w:r>
        <w:rPr>
          <w:rFonts w:hint="eastAsia" w:ascii="宋体" w:hAnsi="宋体"/>
          <w:b/>
          <w:color w:val="auto"/>
          <w:sz w:val="30"/>
          <w:szCs w:val="30"/>
          <w:highlight w:val="none"/>
        </w:rPr>
        <w:t>效期限</w:t>
      </w:r>
    </w:p>
    <w:p w14:paraId="0BD694FD">
      <w:pPr>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协议签订之日起至202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u w:val="none"/>
        </w:rPr>
        <w:t>年</w:t>
      </w:r>
      <w:r>
        <w:rPr>
          <w:rFonts w:hint="eastAsia" w:ascii="仿宋" w:hAnsi="仿宋" w:eastAsia="仿宋" w:cs="仿宋"/>
          <w:color w:val="auto"/>
          <w:sz w:val="28"/>
          <w:szCs w:val="28"/>
          <w:highlight w:val="none"/>
          <w:u w:val="none"/>
          <w:lang w:val="en-US" w:eastAsia="zh-CN"/>
        </w:rPr>
        <w:t>7</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31</w:t>
      </w:r>
      <w:r>
        <w:rPr>
          <w:rFonts w:hint="eastAsia" w:ascii="仿宋" w:hAnsi="仿宋" w:eastAsia="仿宋" w:cs="仿宋"/>
          <w:color w:val="auto"/>
          <w:sz w:val="28"/>
          <w:szCs w:val="28"/>
          <w:highlight w:val="none"/>
          <w:u w:val="none"/>
        </w:rPr>
        <w:t>日止。</w:t>
      </w:r>
    </w:p>
    <w:p w14:paraId="37A386F0">
      <w:pPr>
        <w:snapToGrid w:val="0"/>
        <w:spacing w:line="460" w:lineRule="exact"/>
        <w:ind w:firstLine="602" w:firstLineChars="200"/>
        <w:rPr>
          <w:rFonts w:ascii="宋体" w:hAnsi="宋体"/>
          <w:b/>
          <w:bCs/>
          <w:sz w:val="30"/>
          <w:szCs w:val="30"/>
          <w:highlight w:val="none"/>
        </w:rPr>
      </w:pPr>
      <w:r>
        <w:rPr>
          <w:rFonts w:hint="eastAsia" w:ascii="宋体" w:hAnsi="宋体"/>
          <w:b/>
          <w:bCs/>
          <w:sz w:val="30"/>
          <w:szCs w:val="30"/>
          <w:highlight w:val="none"/>
        </w:rPr>
        <w:t>三、适用框架协议的采购人：</w:t>
      </w:r>
      <w:r>
        <w:rPr>
          <w:rFonts w:hint="eastAsia" w:ascii="宋体" w:hAnsi="宋体"/>
          <w:b/>
          <w:bCs/>
          <w:sz w:val="30"/>
          <w:szCs w:val="30"/>
          <w:highlight w:val="none"/>
          <w:lang w:val="en-US" w:eastAsia="zh-CN"/>
        </w:rPr>
        <w:t>省级在台单位、台州市本级（含三区）</w:t>
      </w:r>
      <w:r>
        <w:rPr>
          <w:rFonts w:hint="eastAsia" w:ascii="宋体" w:hAnsi="宋体"/>
          <w:b/>
          <w:bCs/>
          <w:sz w:val="30"/>
          <w:szCs w:val="30"/>
          <w:highlight w:val="none"/>
        </w:rPr>
        <w:t>各级国家机关、事业单位和团体组织（预算单位）。</w:t>
      </w:r>
    </w:p>
    <w:p w14:paraId="0635A261">
      <w:pPr>
        <w:snapToGrid w:val="0"/>
        <w:spacing w:line="460" w:lineRule="exact"/>
        <w:ind w:firstLine="602" w:firstLineChars="200"/>
        <w:rPr>
          <w:rFonts w:ascii="宋体" w:hAnsi="宋体"/>
          <w:b/>
          <w:bCs/>
          <w:sz w:val="30"/>
          <w:szCs w:val="30"/>
          <w:highlight w:val="none"/>
        </w:rPr>
      </w:pPr>
      <w:r>
        <w:rPr>
          <w:rFonts w:hint="eastAsia" w:ascii="宋体" w:hAnsi="宋体"/>
          <w:b/>
          <w:bCs/>
          <w:sz w:val="30"/>
          <w:szCs w:val="30"/>
          <w:highlight w:val="none"/>
        </w:rPr>
        <w:t>四、履行合同的地域范围：</w:t>
      </w:r>
      <w:r>
        <w:rPr>
          <w:rFonts w:hint="eastAsia" w:ascii="宋体" w:hAnsi="宋体"/>
          <w:b/>
          <w:bCs/>
          <w:sz w:val="30"/>
          <w:szCs w:val="30"/>
          <w:highlight w:val="none"/>
          <w:lang w:val="en-US" w:eastAsia="zh-CN"/>
        </w:rPr>
        <w:t>台州市本级（含三区）</w:t>
      </w:r>
      <w:r>
        <w:rPr>
          <w:rFonts w:hint="eastAsia" w:ascii="宋体" w:hAnsi="宋体"/>
          <w:b/>
          <w:bCs/>
          <w:sz w:val="30"/>
          <w:szCs w:val="30"/>
          <w:highlight w:val="none"/>
        </w:rPr>
        <w:t>。</w:t>
      </w:r>
    </w:p>
    <w:p w14:paraId="7DE4BFEC">
      <w:pPr>
        <w:snapToGrid w:val="0"/>
        <w:spacing w:line="460" w:lineRule="exact"/>
        <w:ind w:firstLine="602" w:firstLineChars="200"/>
        <w:rPr>
          <w:rFonts w:ascii="宋体" w:hAnsi="宋体"/>
          <w:b/>
          <w:bCs/>
          <w:sz w:val="30"/>
          <w:szCs w:val="30"/>
          <w:highlight w:val="none"/>
        </w:rPr>
      </w:pPr>
      <w:r>
        <w:rPr>
          <w:rFonts w:hint="eastAsia" w:ascii="宋体" w:hAnsi="宋体"/>
          <w:b/>
          <w:bCs/>
          <w:sz w:val="30"/>
          <w:szCs w:val="30"/>
          <w:highlight w:val="none"/>
        </w:rPr>
        <w:t>五、采购需求</w:t>
      </w:r>
    </w:p>
    <w:p w14:paraId="70645846">
      <w:pPr>
        <w:snapToGrid w:val="0"/>
        <w:spacing w:line="46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详见征集</w:t>
      </w:r>
      <w:r>
        <w:rPr>
          <w:rFonts w:hint="eastAsia" w:ascii="仿宋" w:hAnsi="仿宋" w:eastAsia="仿宋" w:cs="仿宋"/>
          <w:sz w:val="30"/>
          <w:szCs w:val="30"/>
          <w:highlight w:val="none"/>
          <w:lang w:val="en-US" w:eastAsia="zh-CN"/>
        </w:rPr>
        <w:t>文件</w:t>
      </w:r>
      <w:r>
        <w:rPr>
          <w:rFonts w:hint="eastAsia" w:ascii="仿宋" w:hAnsi="仿宋" w:eastAsia="仿宋" w:cs="仿宋"/>
          <w:sz w:val="30"/>
          <w:szCs w:val="30"/>
          <w:highlight w:val="none"/>
        </w:rPr>
        <w:t>。</w:t>
      </w:r>
    </w:p>
    <w:p w14:paraId="4B70485E">
      <w:pPr>
        <w:snapToGrid w:val="0"/>
        <w:spacing w:line="460" w:lineRule="exact"/>
        <w:ind w:firstLine="602" w:firstLineChars="200"/>
        <w:rPr>
          <w:rFonts w:ascii="宋体" w:hAnsi="宋体"/>
          <w:b/>
          <w:bCs/>
          <w:color w:val="000000"/>
          <w:sz w:val="30"/>
          <w:szCs w:val="30"/>
          <w:highlight w:val="none"/>
        </w:rPr>
      </w:pPr>
      <w:r>
        <w:rPr>
          <w:rFonts w:hint="eastAsia" w:ascii="宋体" w:hAnsi="宋体"/>
          <w:b/>
          <w:bCs/>
          <w:sz w:val="30"/>
          <w:szCs w:val="30"/>
          <w:highlight w:val="none"/>
        </w:rPr>
        <w:t>六、</w:t>
      </w:r>
      <w:r>
        <w:rPr>
          <w:rFonts w:hint="eastAsia" w:ascii="宋体" w:hAnsi="宋体"/>
          <w:b/>
          <w:bCs/>
          <w:color w:val="000000"/>
          <w:sz w:val="30"/>
          <w:szCs w:val="30"/>
          <w:highlight w:val="none"/>
        </w:rPr>
        <w:t>承诺折扣率及维修费用</w:t>
      </w:r>
    </w:p>
    <w:tbl>
      <w:tblPr>
        <w:tblStyle w:val="19"/>
        <w:tblW w:w="4295"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8"/>
      </w:tblGrid>
      <w:tr w14:paraId="4665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000" w:type="pct"/>
            <w:tcBorders>
              <w:top w:val="single" w:color="auto" w:sz="4" w:space="0"/>
              <w:left w:val="single" w:color="auto" w:sz="4" w:space="0"/>
              <w:bottom w:val="single" w:color="auto" w:sz="4" w:space="0"/>
              <w:right w:val="single" w:color="auto" w:sz="4" w:space="0"/>
            </w:tcBorders>
            <w:vAlign w:val="center"/>
          </w:tcPr>
          <w:p w14:paraId="02DE78D4">
            <w:pPr>
              <w:snapToGrid w:val="0"/>
              <w:spacing w:line="460" w:lineRule="exact"/>
              <w:ind w:firstLine="560" w:firstLineChars="20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折扣率(工时费、材料费)</w:t>
            </w:r>
          </w:p>
        </w:tc>
      </w:tr>
      <w:tr w14:paraId="42B7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000" w:type="pct"/>
            <w:tcBorders>
              <w:top w:val="single" w:color="auto" w:sz="4" w:space="0"/>
              <w:left w:val="single" w:color="auto" w:sz="4" w:space="0"/>
              <w:bottom w:val="single" w:color="auto" w:sz="4" w:space="0"/>
              <w:right w:val="single" w:color="auto" w:sz="4" w:space="0"/>
            </w:tcBorders>
            <w:vAlign w:val="center"/>
          </w:tcPr>
          <w:p w14:paraId="745932B2">
            <w:pPr>
              <w:snapToGrid w:val="0"/>
              <w:spacing w:line="460" w:lineRule="exact"/>
              <w:ind w:firstLine="1400" w:firstLineChars="50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p>
        </w:tc>
      </w:tr>
    </w:tbl>
    <w:p w14:paraId="6C947036">
      <w:pPr>
        <w:snapToGrid w:val="0"/>
        <w:spacing w:line="46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注：（1）折扣率是指投响应产品的折扣率，“市场价×折扣率”为该响应方的最高限价，采购人可以根据实际的市场价格、产品折扣率，确定采购的最终价格。</w:t>
      </w:r>
    </w:p>
    <w:p w14:paraId="10E52402">
      <w:pPr>
        <w:snapToGrid w:val="0"/>
        <w:spacing w:line="460" w:lineRule="exact"/>
        <w:ind w:firstLine="560" w:firstLineChars="200"/>
        <w:rPr>
          <w:rFonts w:ascii="宋体" w:hAnsi="宋体"/>
          <w:color w:val="000000"/>
          <w:sz w:val="30"/>
          <w:szCs w:val="30"/>
          <w:highlight w:val="none"/>
        </w:rPr>
      </w:pPr>
      <w:r>
        <w:rPr>
          <w:rFonts w:hint="eastAsia" w:ascii="仿宋" w:hAnsi="仿宋" w:eastAsia="仿宋" w:cs="仿宋"/>
          <w:color w:val="000000"/>
          <w:sz w:val="28"/>
          <w:szCs w:val="28"/>
          <w:highlight w:val="none"/>
        </w:rPr>
        <w:t>（2）折扣率不得高于给予其他客户维修的折扣率，也不得高于日常对外公布的折扣率。</w:t>
      </w:r>
    </w:p>
    <w:p w14:paraId="22D76859">
      <w:pPr>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1.维修费用由维修工时费和零配件材料价格组成。维修保养费计算方式：维修零配件材料价格＝门市零配件材料标价×零配件材料价格折扣率，维修工时费＝门市工时标价×维修工时折扣率。</w:t>
      </w:r>
    </w:p>
    <w:p w14:paraId="3A501241">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参照国家、行业或者地方的机动车维修标准和规范或机动车生产企业提供的维修手册进行维修，维修工时费按乙方响应文件承诺的维修工时费执行，乙方响应文件中没有承诺的维修工时费，可由送修单位与乙方参照同类维修市场价格商定，并按响应文件承诺的维修工时费折扣率进行结算。</w:t>
      </w:r>
    </w:p>
    <w:p w14:paraId="605C9556">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3.零配件价格按乙方响应文件承诺的价格执行，并按响应文件承诺的零配件折扣率进行结算。</w:t>
      </w:r>
    </w:p>
    <w:p w14:paraId="6F15020A">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4.以上费用均含税金。</w:t>
      </w:r>
    </w:p>
    <w:p w14:paraId="025E483D">
      <w:pPr>
        <w:snapToGrid w:val="0"/>
        <w:spacing w:line="460" w:lineRule="exact"/>
        <w:ind w:firstLine="602" w:firstLineChars="200"/>
        <w:rPr>
          <w:rFonts w:ascii="宋体" w:hAnsi="宋体"/>
          <w:b/>
          <w:bCs/>
          <w:sz w:val="30"/>
          <w:szCs w:val="30"/>
          <w:highlight w:val="none"/>
        </w:rPr>
      </w:pPr>
      <w:r>
        <w:rPr>
          <w:rFonts w:hint="eastAsia" w:ascii="宋体" w:hAnsi="宋体"/>
          <w:b/>
          <w:bCs/>
          <w:sz w:val="30"/>
          <w:szCs w:val="30"/>
          <w:highlight w:val="none"/>
        </w:rPr>
        <w:t>七、监督履约</w:t>
      </w:r>
    </w:p>
    <w:p w14:paraId="7E80D2B6">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（一）本框架协议由征集人对入围供应商履约情况进行管理，管理形式包括但不限于专项检查、随机抽查、交易纠纷申诉等，相关检查及处理情况将在框架协议模块中公布。</w:t>
      </w:r>
    </w:p>
    <w:p w14:paraId="1E857505">
      <w:pPr>
        <w:widowControl/>
        <w:shd w:val="clear" w:color="auto" w:fill="FFFFFF"/>
        <w:wordWrap w:val="0"/>
        <w:snapToGrid w:val="0"/>
        <w:spacing w:line="460" w:lineRule="exact"/>
        <w:ind w:firstLine="482"/>
        <w:jc w:val="left"/>
        <w:rPr>
          <w:rFonts w:ascii="仿宋" w:hAnsi="仿宋" w:eastAsia="仿宋" w:cs="仿宋"/>
          <w:sz w:val="30"/>
          <w:szCs w:val="30"/>
          <w:highlight w:val="none"/>
        </w:rPr>
      </w:pPr>
      <w:r>
        <w:rPr>
          <w:rFonts w:hint="eastAsia" w:ascii="仿宋" w:hAnsi="仿宋" w:eastAsia="仿宋" w:cs="仿宋"/>
          <w:sz w:val="30"/>
          <w:szCs w:val="30"/>
          <w:highlight w:val="none"/>
        </w:rPr>
        <w:t>（二）征集人发现入围供应商有下列情形之一，解除与其签订的框架协议：</w:t>
      </w:r>
    </w:p>
    <w:p w14:paraId="3BA4E6B5">
      <w:pPr>
        <w:widowControl/>
        <w:shd w:val="clear" w:color="auto" w:fill="FFFFFF"/>
        <w:wordWrap w:val="0"/>
        <w:snapToGrid w:val="0"/>
        <w:spacing w:line="460" w:lineRule="exact"/>
        <w:ind w:firstLine="482"/>
        <w:jc w:val="left"/>
        <w:rPr>
          <w:rFonts w:ascii="仿宋" w:hAnsi="仿宋" w:eastAsia="仿宋" w:cs="仿宋"/>
          <w:sz w:val="30"/>
          <w:szCs w:val="30"/>
          <w:highlight w:val="none"/>
        </w:rPr>
      </w:pPr>
      <w:r>
        <w:rPr>
          <w:rFonts w:hint="eastAsia" w:ascii="仿宋" w:hAnsi="仿宋" w:eastAsia="仿宋" w:cs="仿宋"/>
          <w:sz w:val="30"/>
          <w:szCs w:val="30"/>
          <w:highlight w:val="none"/>
        </w:rPr>
        <w:t>1.恶意串通谋取入围或者合同成交的；</w:t>
      </w:r>
    </w:p>
    <w:p w14:paraId="16E9998C">
      <w:pPr>
        <w:widowControl/>
        <w:shd w:val="clear" w:color="auto" w:fill="FFFFFF"/>
        <w:wordWrap w:val="0"/>
        <w:snapToGrid w:val="0"/>
        <w:spacing w:line="460" w:lineRule="exact"/>
        <w:ind w:firstLine="482"/>
        <w:jc w:val="left"/>
        <w:rPr>
          <w:rFonts w:ascii="仿宋" w:hAnsi="仿宋" w:eastAsia="仿宋" w:cs="仿宋"/>
          <w:sz w:val="30"/>
          <w:szCs w:val="30"/>
          <w:highlight w:val="none"/>
        </w:rPr>
      </w:pPr>
      <w:r>
        <w:rPr>
          <w:rFonts w:hint="eastAsia" w:ascii="仿宋" w:hAnsi="仿宋" w:eastAsia="仿宋" w:cs="仿宋"/>
          <w:sz w:val="30"/>
          <w:szCs w:val="30"/>
          <w:highlight w:val="none"/>
        </w:rPr>
        <w:t>2.提供虚假材料谋取入围或者合同成交的；</w:t>
      </w:r>
    </w:p>
    <w:p w14:paraId="2953375B">
      <w:pPr>
        <w:widowControl/>
        <w:shd w:val="clear" w:color="auto" w:fill="FFFFFF"/>
        <w:wordWrap w:val="0"/>
        <w:snapToGrid w:val="0"/>
        <w:spacing w:line="460" w:lineRule="exact"/>
        <w:ind w:firstLine="482"/>
        <w:jc w:val="left"/>
        <w:rPr>
          <w:rFonts w:ascii="仿宋" w:hAnsi="仿宋" w:eastAsia="仿宋" w:cs="仿宋"/>
          <w:sz w:val="30"/>
          <w:szCs w:val="30"/>
          <w:highlight w:val="none"/>
        </w:rPr>
      </w:pPr>
      <w:r>
        <w:rPr>
          <w:rFonts w:hint="eastAsia" w:ascii="仿宋" w:hAnsi="仿宋" w:eastAsia="仿宋" w:cs="仿宋"/>
          <w:sz w:val="30"/>
          <w:szCs w:val="30"/>
          <w:highlight w:val="none"/>
        </w:rPr>
        <w:t>3.无正当理由拒不接受合同授予的；</w:t>
      </w:r>
    </w:p>
    <w:p w14:paraId="663E0D5C">
      <w:pPr>
        <w:widowControl/>
        <w:shd w:val="clear" w:color="auto" w:fill="FFFFFF"/>
        <w:wordWrap w:val="0"/>
        <w:snapToGrid w:val="0"/>
        <w:spacing w:line="460" w:lineRule="exact"/>
        <w:ind w:firstLine="482"/>
        <w:jc w:val="left"/>
        <w:rPr>
          <w:rFonts w:ascii="仿宋" w:hAnsi="仿宋" w:eastAsia="仿宋" w:cs="仿宋"/>
          <w:sz w:val="30"/>
          <w:szCs w:val="30"/>
          <w:highlight w:val="none"/>
        </w:rPr>
      </w:pPr>
      <w:r>
        <w:rPr>
          <w:rFonts w:hint="eastAsia" w:ascii="仿宋" w:hAnsi="仿宋" w:eastAsia="仿宋" w:cs="仿宋"/>
          <w:sz w:val="30"/>
          <w:szCs w:val="30"/>
          <w:highlight w:val="none"/>
        </w:rPr>
        <w:t>4.不履行合同义务或者履行合同义务不符合约定，经采购人请求履行后仍不履行或者仍未按约定履行的；</w:t>
      </w:r>
    </w:p>
    <w:p w14:paraId="5335FBAF">
      <w:pPr>
        <w:widowControl/>
        <w:shd w:val="clear" w:color="auto" w:fill="FFFFFF"/>
        <w:wordWrap w:val="0"/>
        <w:snapToGrid w:val="0"/>
        <w:spacing w:line="460" w:lineRule="exact"/>
        <w:ind w:firstLine="482"/>
        <w:jc w:val="left"/>
        <w:rPr>
          <w:rFonts w:ascii="仿宋" w:hAnsi="仿宋" w:eastAsia="仿宋" w:cs="仿宋"/>
          <w:sz w:val="30"/>
          <w:szCs w:val="30"/>
          <w:highlight w:val="none"/>
        </w:rPr>
      </w:pPr>
      <w:r>
        <w:rPr>
          <w:rFonts w:hint="eastAsia" w:ascii="仿宋" w:hAnsi="仿宋" w:eastAsia="仿宋" w:cs="仿宋"/>
          <w:sz w:val="30"/>
          <w:szCs w:val="30"/>
          <w:highlight w:val="none"/>
        </w:rPr>
        <w:t>5.框架协议有效期内，因违法行为被禁止或限制参加政府采购活动的；</w:t>
      </w:r>
    </w:p>
    <w:p w14:paraId="74155D5F">
      <w:pPr>
        <w:widowControl/>
        <w:shd w:val="clear" w:color="auto" w:fill="FFFFFF"/>
        <w:wordWrap w:val="0"/>
        <w:snapToGrid w:val="0"/>
        <w:spacing w:line="460" w:lineRule="exact"/>
        <w:ind w:firstLine="482"/>
        <w:jc w:val="left"/>
        <w:rPr>
          <w:rFonts w:ascii="仿宋" w:hAnsi="仿宋" w:eastAsia="仿宋" w:cs="仿宋"/>
          <w:sz w:val="30"/>
          <w:szCs w:val="30"/>
          <w:highlight w:val="none"/>
        </w:rPr>
      </w:pPr>
      <w:r>
        <w:rPr>
          <w:rFonts w:hint="eastAsia" w:ascii="仿宋" w:hAnsi="仿宋" w:eastAsia="仿宋" w:cs="仿宋"/>
          <w:sz w:val="30"/>
          <w:szCs w:val="30"/>
          <w:highlight w:val="none"/>
        </w:rPr>
        <w:t>6.框架协议约定的其他情形。</w:t>
      </w:r>
    </w:p>
    <w:p w14:paraId="23FF02F6">
      <w:pPr>
        <w:widowControl/>
        <w:shd w:val="clear" w:color="auto" w:fill="FFFFFF"/>
        <w:wordWrap w:val="0"/>
        <w:snapToGrid w:val="0"/>
        <w:spacing w:line="460" w:lineRule="exact"/>
        <w:ind w:firstLine="482"/>
        <w:jc w:val="left"/>
        <w:rPr>
          <w:rFonts w:ascii="仿宋" w:hAnsi="仿宋" w:eastAsia="仿宋" w:cs="仿宋"/>
          <w:sz w:val="30"/>
          <w:szCs w:val="30"/>
          <w:highlight w:val="none"/>
        </w:rPr>
      </w:pPr>
      <w:r>
        <w:rPr>
          <w:rFonts w:hint="eastAsia" w:ascii="仿宋" w:hAnsi="仿宋" w:eastAsia="仿宋" w:cs="仿宋"/>
          <w:sz w:val="30"/>
          <w:szCs w:val="30"/>
          <w:highlight w:val="none"/>
        </w:rPr>
        <w:t>入围供应商有上述1、2、3情形之一的，由征集人移送省财政厅依照政府采购法等有关法律、行政法规追究法律责任。</w:t>
      </w:r>
    </w:p>
    <w:p w14:paraId="06E84789">
      <w:pPr>
        <w:snapToGrid w:val="0"/>
        <w:spacing w:line="460" w:lineRule="exact"/>
        <w:ind w:firstLine="600" w:firstLineChars="200"/>
        <w:rPr>
          <w:rFonts w:ascii="仿宋" w:hAnsi="仿宋" w:eastAsia="仿宋" w:cs="仿宋"/>
          <w:sz w:val="28"/>
          <w:szCs w:val="28"/>
          <w:highlight w:val="none"/>
          <w:shd w:val="clear" w:color="auto" w:fill="FFFFFF"/>
        </w:rPr>
      </w:pPr>
      <w:r>
        <w:rPr>
          <w:rFonts w:hint="eastAsia" w:ascii="仿宋" w:hAnsi="仿宋" w:eastAsia="仿宋" w:cs="仿宋"/>
          <w:sz w:val="30"/>
          <w:szCs w:val="30"/>
          <w:highlight w:val="none"/>
        </w:rPr>
        <w:t>（三）被取消入围资格或者被解除框架协议的供应商不得重新申请本项目框架协议。</w:t>
      </w:r>
    </w:p>
    <w:p w14:paraId="6FC2A0D6">
      <w:pPr>
        <w:pStyle w:val="11"/>
        <w:adjustRightInd w:val="0"/>
        <w:snapToGrid w:val="0"/>
        <w:spacing w:beforeLines="0" w:afterLines="0" w:line="460" w:lineRule="exact"/>
        <w:ind w:firstLine="596" w:firstLineChars="198"/>
        <w:rPr>
          <w:rFonts w:hAnsi="宋体"/>
          <w:b/>
          <w:snapToGrid w:val="0"/>
          <w:sz w:val="30"/>
          <w:szCs w:val="30"/>
          <w:highlight w:val="none"/>
        </w:rPr>
      </w:pPr>
      <w:r>
        <w:rPr>
          <w:rFonts w:hint="eastAsia" w:hAnsi="宋体"/>
          <w:b/>
          <w:snapToGrid w:val="0"/>
          <w:sz w:val="30"/>
          <w:szCs w:val="30"/>
          <w:highlight w:val="none"/>
        </w:rPr>
        <w:t>八、转包或分包</w:t>
      </w:r>
    </w:p>
    <w:p w14:paraId="35BA1065">
      <w:pPr>
        <w:pStyle w:val="11"/>
        <w:keepNext w:val="0"/>
        <w:keepLines w:val="0"/>
        <w:pageBreakBefore w:val="0"/>
        <w:widowControl w:val="0"/>
        <w:kinsoku/>
        <w:wordWrap/>
        <w:overflowPunct/>
        <w:topLinePunct w:val="0"/>
        <w:autoSpaceDE/>
        <w:autoSpaceDN/>
        <w:bidi w:val="0"/>
        <w:adjustRightInd w:val="0"/>
        <w:snapToGrid w:val="0"/>
        <w:spacing w:beforeLines="0" w:afterLines="0" w:line="460" w:lineRule="exact"/>
        <w:ind w:right="0"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不允许转包和分包。如乙方将项目转包或分包，甲方有权解除合同，追究乙方的违约责任。</w:t>
      </w:r>
    </w:p>
    <w:p w14:paraId="14B8A306">
      <w:pPr>
        <w:adjustRightInd w:val="0"/>
        <w:snapToGrid w:val="0"/>
        <w:spacing w:line="460" w:lineRule="exact"/>
        <w:ind w:firstLine="641" w:firstLineChars="213"/>
        <w:rPr>
          <w:rFonts w:ascii="宋体" w:hAnsi="宋体"/>
          <w:b/>
          <w:snapToGrid w:val="0"/>
          <w:kern w:val="0"/>
          <w:sz w:val="30"/>
          <w:szCs w:val="30"/>
          <w:highlight w:val="none"/>
        </w:rPr>
      </w:pPr>
      <w:r>
        <w:rPr>
          <w:rFonts w:hint="eastAsia" w:ascii="宋体" w:hAnsi="宋体"/>
          <w:b/>
          <w:snapToGrid w:val="0"/>
          <w:kern w:val="0"/>
          <w:sz w:val="30"/>
          <w:szCs w:val="30"/>
          <w:highlight w:val="none"/>
        </w:rPr>
        <w:t>九、资金支付方式、时间和条件</w:t>
      </w:r>
    </w:p>
    <w:p w14:paraId="76D5DAFB">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采购资金涉及国库集中支付的，</w:t>
      </w:r>
      <w:r>
        <w:rPr>
          <w:rFonts w:hint="eastAsia" w:ascii="仿宋" w:hAnsi="仿宋" w:eastAsia="仿宋" w:cs="仿宋"/>
          <w:snapToGrid w:val="0"/>
          <w:sz w:val="28"/>
          <w:szCs w:val="28"/>
          <w:highlight w:val="none"/>
        </w:rPr>
        <w:t>乙方</w:t>
      </w:r>
      <w:r>
        <w:rPr>
          <w:rFonts w:hint="eastAsia" w:ascii="仿宋" w:hAnsi="仿宋" w:eastAsia="仿宋" w:cs="仿宋"/>
          <w:sz w:val="28"/>
          <w:szCs w:val="28"/>
          <w:highlight w:val="none"/>
        </w:rPr>
        <w:t>同意按照财政国库支付相关规定执行。</w:t>
      </w:r>
    </w:p>
    <w:p w14:paraId="075801BD">
      <w:pPr>
        <w:pStyle w:val="11"/>
        <w:adjustRightInd w:val="0"/>
        <w:snapToGrid w:val="0"/>
        <w:spacing w:beforeLines="0" w:afterLines="0" w:line="460" w:lineRule="exact"/>
        <w:ind w:firstLine="641" w:firstLineChars="213"/>
        <w:rPr>
          <w:rFonts w:hAnsi="宋体"/>
          <w:snapToGrid w:val="0"/>
          <w:kern w:val="0"/>
          <w:sz w:val="30"/>
          <w:szCs w:val="30"/>
          <w:highlight w:val="none"/>
        </w:rPr>
      </w:pPr>
      <w:r>
        <w:rPr>
          <w:rFonts w:hint="eastAsia" w:hAnsi="宋体"/>
          <w:b/>
          <w:snapToGrid w:val="0"/>
          <w:sz w:val="30"/>
          <w:szCs w:val="30"/>
          <w:highlight w:val="none"/>
        </w:rPr>
        <w:t>十、质量保证及售后服务</w:t>
      </w:r>
    </w:p>
    <w:p w14:paraId="5F130CE1">
      <w:pPr>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1.乙方提供维修服务时，应按《机动车维修管理规定》中有关规定及标准执行。</w:t>
      </w:r>
    </w:p>
    <w:p w14:paraId="54EFA71F">
      <w:pPr>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2.机动车维修竣工质量检验合格后，乙方的维修质量检验人员应当签发《机动车维修竣工出厂合格证》；未签发机动车维修竣工出厂合格证的机动车，不得交付使用，送修单位可以拒绝付款或接车。</w:t>
      </w:r>
    </w:p>
    <w:p w14:paraId="049B7A92">
      <w:pPr>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3.乙方将维修竣工质量检验合格的机动车交给送修单位时，必须将维修材料的产品合格证和更换下的配件交给送修单位。</w:t>
      </w:r>
    </w:p>
    <w:p w14:paraId="3764C4D3">
      <w:pPr>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4.机动车维修质量保证期，从维修竣工出厂之日起计算。在送修单位、乙方约定的质量保证里程或时间内，因维修质量造成的机械事故和经济损失，由乙方全部负责。</w:t>
      </w:r>
    </w:p>
    <w:p w14:paraId="7A1D96B3">
      <w:pPr>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5.乙方应保证维修所用材料是全新原厂生产的合格正品，并完全符合合同规定的质量和性能的要求(特殊情况经送修方确认同意，乙方可使用副厂配件进行维修，但要明码标价)。乙方应保证使用的维修材料在正确安装、正常使用和保养条件下，在其使用寿命期内应具有满意的性能。维修竣工车辆移交给预算单位后，在质量保证期内，乙方应对由于维修技术、工艺或维修材料的缺陷以及其他由于乙方的原因而发生的任何不足或故障负责，费用由乙方负担。根据法定检验机构的检验结果或者在质量保证里程或时间内，如果证明维修是有缺陷的，包括潜在的缺陷或使用不符合要求的维修材料等，预算单位送修单位有权以书面形式向乙方提出本保证下的索赔。</w:t>
      </w:r>
    </w:p>
    <w:p w14:paraId="6A43AB95">
      <w:pPr>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6.如果乙方在收到索赔通知后，在合同中所附服务承诺约定的时间内没有采取措施，预算单位送修单位可采取必要的补救措施，但风险和费用将由乙方承担。</w:t>
      </w:r>
    </w:p>
    <w:p w14:paraId="39116029">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7.入围供应商要建立送修单位的公务车辆维修情况记录档案，预算单位每年进行检查，有弄虚作假的、偷工减料、以次充好的等不符合规定的情况将要求整改或不予审定结算。</w:t>
      </w:r>
    </w:p>
    <w:p w14:paraId="09C0EF08">
      <w:pPr>
        <w:pStyle w:val="11"/>
        <w:adjustRightInd w:val="0"/>
        <w:snapToGrid w:val="0"/>
        <w:spacing w:beforeLines="0" w:afterLines="0" w:line="460" w:lineRule="exact"/>
        <w:ind w:firstLine="641" w:firstLineChars="213"/>
        <w:rPr>
          <w:rFonts w:hAnsi="宋体"/>
          <w:b/>
          <w:snapToGrid w:val="0"/>
          <w:sz w:val="30"/>
          <w:szCs w:val="30"/>
          <w:highlight w:val="none"/>
        </w:rPr>
      </w:pPr>
      <w:r>
        <w:rPr>
          <w:rFonts w:hint="eastAsia" w:hAnsi="宋体"/>
          <w:b/>
          <w:snapToGrid w:val="0"/>
          <w:sz w:val="30"/>
          <w:szCs w:val="30"/>
          <w:highlight w:val="none"/>
        </w:rPr>
        <w:t>十一、第二阶段成交供应商的确定方式</w:t>
      </w:r>
    </w:p>
    <w:p w14:paraId="4C229380">
      <w:pPr>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第二阶段成交供应商，由采购人从第一阶段入围供应商中直接选定。采购人可以根据实际需要选择任一</w:t>
      </w:r>
      <w:r>
        <w:rPr>
          <w:rFonts w:hint="eastAsia" w:ascii="仿宋" w:hAnsi="仿宋" w:eastAsia="仿宋" w:cs="仿宋"/>
          <w:sz w:val="28"/>
          <w:szCs w:val="28"/>
          <w:highlight w:val="none"/>
          <w:lang w:val="en-US" w:eastAsia="zh-CN"/>
        </w:rPr>
        <w:t>标项</w:t>
      </w:r>
      <w:r>
        <w:rPr>
          <w:rFonts w:hint="eastAsia" w:ascii="仿宋" w:hAnsi="仿宋" w:eastAsia="仿宋" w:cs="仿宋"/>
          <w:sz w:val="28"/>
          <w:szCs w:val="28"/>
          <w:highlight w:val="none"/>
        </w:rPr>
        <w:t>的入围供应商，并向其采购相应的服务。</w:t>
      </w:r>
    </w:p>
    <w:p w14:paraId="64BAF3A5">
      <w:pPr>
        <w:pStyle w:val="11"/>
        <w:adjustRightInd w:val="0"/>
        <w:snapToGrid w:val="0"/>
        <w:spacing w:beforeLines="0" w:afterLines="0" w:line="460" w:lineRule="exact"/>
        <w:ind w:firstLine="641" w:firstLineChars="213"/>
        <w:rPr>
          <w:rFonts w:hAnsi="宋体"/>
          <w:b/>
          <w:snapToGrid w:val="0"/>
          <w:sz w:val="30"/>
          <w:szCs w:val="30"/>
          <w:highlight w:val="none"/>
        </w:rPr>
      </w:pPr>
      <w:r>
        <w:rPr>
          <w:rFonts w:hint="eastAsia" w:hAnsi="宋体"/>
          <w:b/>
          <w:snapToGrid w:val="0"/>
          <w:sz w:val="30"/>
          <w:szCs w:val="30"/>
          <w:highlight w:val="none"/>
        </w:rPr>
        <w:t>十</w:t>
      </w:r>
      <w:r>
        <w:rPr>
          <w:rFonts w:hint="eastAsia" w:hAnsi="宋体"/>
          <w:b/>
          <w:snapToGrid w:val="0"/>
          <w:sz w:val="30"/>
          <w:szCs w:val="30"/>
          <w:highlight w:val="none"/>
          <w:lang w:val="en-US" w:eastAsia="zh-CN"/>
        </w:rPr>
        <w:t>二</w:t>
      </w:r>
      <w:r>
        <w:rPr>
          <w:rFonts w:hint="eastAsia" w:hAnsi="宋体"/>
          <w:b/>
          <w:snapToGrid w:val="0"/>
          <w:sz w:val="30"/>
          <w:szCs w:val="30"/>
          <w:highlight w:val="none"/>
        </w:rPr>
        <w:t>、不可抗力事件处理</w:t>
      </w:r>
    </w:p>
    <w:p w14:paraId="0D2DDA5E">
      <w:pPr>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1.在合同有效期内，任何一方因不可抗力事件导致不能履行合同，则合同履行期可延长，其延长期与不可抗力影响期相同。</w:t>
      </w:r>
    </w:p>
    <w:p w14:paraId="72DB36BF">
      <w:pPr>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2.不可抗力事件发生后，应立即通知对方，并寄送有关权威机构出具的证明。</w:t>
      </w:r>
    </w:p>
    <w:p w14:paraId="3EFEF2B1">
      <w:pPr>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3.不可抗力事件延续120天以上，双方应通过友好协商，确定是否继续履行合同。</w:t>
      </w:r>
    </w:p>
    <w:p w14:paraId="2BEB671B">
      <w:pPr>
        <w:pStyle w:val="11"/>
        <w:adjustRightInd w:val="0"/>
        <w:snapToGrid w:val="0"/>
        <w:spacing w:beforeLines="0" w:afterLines="0" w:line="460" w:lineRule="exact"/>
        <w:ind w:firstLine="641" w:firstLineChars="213"/>
        <w:rPr>
          <w:rFonts w:hAnsi="宋体"/>
          <w:b/>
          <w:snapToGrid w:val="0"/>
          <w:sz w:val="30"/>
          <w:szCs w:val="30"/>
          <w:highlight w:val="none"/>
        </w:rPr>
      </w:pPr>
      <w:r>
        <w:rPr>
          <w:rFonts w:hint="eastAsia" w:hAnsi="宋体"/>
          <w:b/>
          <w:snapToGrid w:val="0"/>
          <w:sz w:val="30"/>
          <w:szCs w:val="30"/>
          <w:highlight w:val="none"/>
        </w:rPr>
        <w:t>十</w:t>
      </w:r>
      <w:r>
        <w:rPr>
          <w:rFonts w:hint="eastAsia" w:hAnsi="宋体"/>
          <w:b/>
          <w:snapToGrid w:val="0"/>
          <w:sz w:val="30"/>
          <w:szCs w:val="30"/>
          <w:highlight w:val="none"/>
          <w:lang w:val="en-US" w:eastAsia="zh-CN"/>
        </w:rPr>
        <w:t>三</w:t>
      </w:r>
      <w:r>
        <w:rPr>
          <w:rFonts w:hint="eastAsia" w:hAnsi="宋体"/>
          <w:b/>
          <w:snapToGrid w:val="0"/>
          <w:sz w:val="30"/>
          <w:szCs w:val="30"/>
          <w:highlight w:val="none"/>
        </w:rPr>
        <w:t>、诉讼</w:t>
      </w:r>
    </w:p>
    <w:p w14:paraId="39A9F08A">
      <w:pPr>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双方在执行合同中所发生的一切争议，应通过协商解决。如协商不成，可向甲方所在地法院起诉。</w:t>
      </w:r>
    </w:p>
    <w:p w14:paraId="31CA1D3D">
      <w:pPr>
        <w:pStyle w:val="11"/>
        <w:adjustRightInd w:val="0"/>
        <w:snapToGrid w:val="0"/>
        <w:spacing w:beforeLines="0" w:afterLines="0" w:line="460" w:lineRule="exact"/>
        <w:ind w:firstLine="641" w:firstLineChars="213"/>
        <w:rPr>
          <w:rFonts w:hAnsi="宋体"/>
          <w:b/>
          <w:snapToGrid w:val="0"/>
          <w:sz w:val="30"/>
          <w:szCs w:val="30"/>
          <w:highlight w:val="none"/>
        </w:rPr>
      </w:pPr>
      <w:r>
        <w:rPr>
          <w:rFonts w:hint="eastAsia" w:hAnsi="宋体"/>
          <w:b/>
          <w:snapToGrid w:val="0"/>
          <w:sz w:val="30"/>
          <w:szCs w:val="30"/>
          <w:highlight w:val="none"/>
        </w:rPr>
        <w:t>十</w:t>
      </w:r>
      <w:r>
        <w:rPr>
          <w:rFonts w:hint="eastAsia" w:hAnsi="宋体"/>
          <w:b/>
          <w:snapToGrid w:val="0"/>
          <w:sz w:val="30"/>
          <w:szCs w:val="30"/>
          <w:highlight w:val="none"/>
          <w:lang w:val="en-US" w:eastAsia="zh-CN"/>
        </w:rPr>
        <w:t>四</w:t>
      </w:r>
      <w:r>
        <w:rPr>
          <w:rFonts w:hint="eastAsia" w:hAnsi="宋体"/>
          <w:b/>
          <w:snapToGrid w:val="0"/>
          <w:sz w:val="30"/>
          <w:szCs w:val="30"/>
          <w:highlight w:val="none"/>
        </w:rPr>
        <w:t>、协议生效及其它</w:t>
      </w:r>
    </w:p>
    <w:p w14:paraId="3700BB2E">
      <w:pPr>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1.协议经甲、乙双方加盖单位公章后生效。</w:t>
      </w:r>
    </w:p>
    <w:p w14:paraId="43875333">
      <w:pPr>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2.解除协议应向财政部门备案。</w:t>
      </w:r>
    </w:p>
    <w:p w14:paraId="6FC8D798">
      <w:pPr>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3.如有最新政策规定，甲乙双方按最新政策规定执行，不再签订补充协议。</w:t>
      </w:r>
    </w:p>
    <w:p w14:paraId="1E270F85">
      <w:pPr>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4.征集公告、响应文件与本协议具有同等法律效力。</w:t>
      </w:r>
    </w:p>
    <w:p w14:paraId="3C565576">
      <w:pPr>
        <w:snapToGrid w:val="0"/>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5.本协议未尽事宜，遵照《中华人民共和国民法典》有关条文执行。</w:t>
      </w:r>
    </w:p>
    <w:p w14:paraId="6567A816">
      <w:pPr>
        <w:pStyle w:val="11"/>
        <w:adjustRightInd w:val="0"/>
        <w:snapToGrid w:val="0"/>
        <w:spacing w:before="156" w:after="156" w:line="460" w:lineRule="exact"/>
        <w:ind w:left="1" w:firstLine="641" w:firstLineChars="213"/>
        <w:rPr>
          <w:rFonts w:hAnsi="宋体"/>
          <w:b/>
          <w:snapToGrid w:val="0"/>
          <w:sz w:val="30"/>
          <w:szCs w:val="30"/>
          <w:highlight w:val="none"/>
        </w:rPr>
      </w:pPr>
    </w:p>
    <w:p w14:paraId="3A38138D">
      <w:pPr>
        <w:pStyle w:val="11"/>
        <w:adjustRightInd w:val="0"/>
        <w:snapToGrid w:val="0"/>
        <w:spacing w:before="156" w:after="156" w:line="460" w:lineRule="exact"/>
        <w:ind w:left="1" w:firstLine="641" w:firstLineChars="213"/>
        <w:rPr>
          <w:rFonts w:hAnsi="宋体"/>
          <w:b/>
          <w:snapToGrid w:val="0"/>
          <w:sz w:val="30"/>
          <w:szCs w:val="30"/>
          <w:highlight w:val="none"/>
        </w:rPr>
      </w:pPr>
      <w:r>
        <w:rPr>
          <w:rFonts w:hint="eastAsia" w:hAnsi="宋体"/>
          <w:b/>
          <w:snapToGrid w:val="0"/>
          <w:sz w:val="30"/>
          <w:szCs w:val="30"/>
          <w:highlight w:val="none"/>
        </w:rPr>
        <w:t>（以下无正文）</w:t>
      </w:r>
    </w:p>
    <w:p w14:paraId="1B19CD58">
      <w:pPr>
        <w:tabs>
          <w:tab w:val="left" w:pos="630"/>
          <w:tab w:val="left" w:pos="5250"/>
        </w:tabs>
        <w:snapToGrid w:val="0"/>
        <w:spacing w:line="460" w:lineRule="exact"/>
        <w:ind w:left="160" w:hanging="160" w:hangingChars="50"/>
        <w:rPr>
          <w:rFonts w:ascii="宋体" w:hAnsi="宋体" w:cs="宋体"/>
          <w:sz w:val="32"/>
          <w:szCs w:val="32"/>
          <w:highlight w:val="none"/>
        </w:rPr>
      </w:pPr>
    </w:p>
    <w:p w14:paraId="4CEF27B7">
      <w:pPr>
        <w:tabs>
          <w:tab w:val="left" w:pos="630"/>
          <w:tab w:val="left" w:pos="5250"/>
        </w:tabs>
        <w:snapToGrid w:val="0"/>
        <w:spacing w:line="460" w:lineRule="exact"/>
        <w:ind w:left="160" w:hanging="160" w:hangingChars="50"/>
        <w:rPr>
          <w:rFonts w:ascii="宋体" w:hAnsi="宋体" w:cs="宋体"/>
          <w:sz w:val="32"/>
          <w:szCs w:val="32"/>
          <w:highlight w:val="none"/>
        </w:rPr>
      </w:pPr>
      <w:r>
        <w:rPr>
          <w:rFonts w:hint="eastAsia" w:ascii="宋体" w:hAnsi="宋体" w:cs="宋体"/>
          <w:sz w:val="32"/>
          <w:szCs w:val="32"/>
          <w:highlight w:val="none"/>
        </w:rPr>
        <w:t xml:space="preserve">甲方（公章）：                     </w:t>
      </w:r>
    </w:p>
    <w:p w14:paraId="3855B926">
      <w:pPr>
        <w:tabs>
          <w:tab w:val="left" w:pos="630"/>
          <w:tab w:val="left" w:pos="5250"/>
        </w:tabs>
        <w:snapToGrid w:val="0"/>
        <w:spacing w:line="460" w:lineRule="exact"/>
        <w:ind w:left="160" w:hanging="160" w:hangingChars="50"/>
        <w:rPr>
          <w:rFonts w:ascii="宋体" w:hAnsi="宋体" w:cs="宋体"/>
          <w:sz w:val="32"/>
          <w:szCs w:val="32"/>
          <w:highlight w:val="none"/>
        </w:rPr>
      </w:pPr>
    </w:p>
    <w:p w14:paraId="04866DCC">
      <w:pPr>
        <w:tabs>
          <w:tab w:val="left" w:pos="630"/>
          <w:tab w:val="left" w:pos="5250"/>
        </w:tabs>
        <w:snapToGrid w:val="0"/>
        <w:spacing w:line="460" w:lineRule="exact"/>
        <w:ind w:left="160" w:hanging="160" w:hangingChars="50"/>
        <w:rPr>
          <w:rFonts w:ascii="宋体" w:hAnsi="宋体" w:cs="宋体"/>
          <w:sz w:val="32"/>
          <w:szCs w:val="32"/>
          <w:highlight w:val="none"/>
        </w:rPr>
      </w:pPr>
    </w:p>
    <w:p w14:paraId="0330CB54">
      <w:pPr>
        <w:tabs>
          <w:tab w:val="left" w:pos="630"/>
          <w:tab w:val="left" w:pos="5250"/>
        </w:tabs>
        <w:snapToGrid w:val="0"/>
        <w:spacing w:line="460" w:lineRule="exact"/>
        <w:ind w:left="160" w:hanging="160" w:hangingChars="50"/>
        <w:rPr>
          <w:rFonts w:ascii="宋体" w:hAnsi="宋体" w:cs="宋体"/>
          <w:sz w:val="32"/>
          <w:szCs w:val="32"/>
          <w:highlight w:val="none"/>
        </w:rPr>
      </w:pPr>
      <w:r>
        <w:rPr>
          <w:rFonts w:hint="eastAsia" w:ascii="宋体" w:hAnsi="宋体" w:cs="宋体"/>
          <w:sz w:val="32"/>
          <w:szCs w:val="32"/>
          <w:highlight w:val="none"/>
        </w:rPr>
        <w:t xml:space="preserve">乙方（公章）：                      </w:t>
      </w:r>
    </w:p>
    <w:p w14:paraId="4B3D7005">
      <w:pPr>
        <w:tabs>
          <w:tab w:val="left" w:pos="630"/>
          <w:tab w:val="left" w:pos="5250"/>
        </w:tabs>
        <w:snapToGrid w:val="0"/>
        <w:spacing w:line="460" w:lineRule="exact"/>
        <w:ind w:firstLine="4176" w:firstLineChars="1300"/>
        <w:rPr>
          <w:rFonts w:ascii="宋体" w:hAnsi="宋体" w:cs="宋体"/>
          <w:b/>
          <w:bCs/>
          <w:sz w:val="32"/>
          <w:szCs w:val="32"/>
          <w:highlight w:val="none"/>
        </w:rPr>
      </w:pPr>
    </w:p>
    <w:p w14:paraId="780F0D9C">
      <w:pPr>
        <w:tabs>
          <w:tab w:val="left" w:pos="630"/>
          <w:tab w:val="left" w:pos="5250"/>
        </w:tabs>
        <w:snapToGrid w:val="0"/>
        <w:spacing w:line="460" w:lineRule="exact"/>
        <w:ind w:firstLine="4176" w:firstLineChars="1300"/>
        <w:rPr>
          <w:rFonts w:ascii="宋体" w:hAnsi="宋体" w:cs="宋体"/>
          <w:b/>
          <w:bCs/>
          <w:sz w:val="32"/>
          <w:szCs w:val="32"/>
          <w:highlight w:val="none"/>
        </w:rPr>
      </w:pPr>
    </w:p>
    <w:p w14:paraId="3013E328">
      <w:pPr>
        <w:jc w:val="center"/>
        <w:rPr>
          <w:rFonts w:hint="eastAsia" w:asciiTheme="minorEastAsia" w:hAnsiTheme="minorEastAsia" w:eastAsiaTheme="minorEastAsia"/>
          <w:b/>
          <w:sz w:val="36"/>
          <w:szCs w:val="36"/>
          <w:highlight w:val="none"/>
        </w:rPr>
      </w:pPr>
      <w:r>
        <w:rPr>
          <w:rFonts w:hint="eastAsia" w:ascii="宋体" w:hAnsi="宋体" w:cs="宋体"/>
          <w:b/>
          <w:bCs/>
          <w:sz w:val="32"/>
          <w:szCs w:val="32"/>
          <w:highlight w:val="none"/>
        </w:rPr>
        <w:t>签订时间：   年   月  日</w:t>
      </w:r>
      <w:r>
        <w:rPr>
          <w:rFonts w:hint="eastAsia" w:asciiTheme="minorEastAsia" w:hAnsiTheme="minorEastAsia" w:eastAsiaTheme="minorEastAsia"/>
          <w:b/>
          <w:sz w:val="36"/>
          <w:szCs w:val="36"/>
          <w:highlight w:val="none"/>
        </w:rPr>
        <w:br w:type="page"/>
      </w:r>
    </w:p>
    <w:p w14:paraId="17AA1D5C">
      <w:pPr>
        <w:widowControl/>
        <w:snapToGrid w:val="0"/>
        <w:spacing w:line="360" w:lineRule="auto"/>
        <w:jc w:val="left"/>
        <w:rPr>
          <w:rFonts w:hint="default" w:ascii="宋体" w:hAnsi="宋体" w:eastAsia="宋体" w:cs="宋体"/>
          <w:b/>
          <w:bCs/>
          <w:color w:val="000000"/>
          <w:kern w:val="0"/>
          <w:sz w:val="36"/>
          <w:szCs w:val="36"/>
          <w:highlight w:val="none"/>
          <w:lang w:val="en-US" w:eastAsia="zh-CN" w:bidi="ar"/>
        </w:rPr>
      </w:pPr>
      <w:bookmarkStart w:id="32" w:name="_Toc5481_WPSOffice_Level1"/>
      <w:r>
        <w:rPr>
          <w:rFonts w:hint="eastAsia" w:ascii="宋体" w:hAnsi="宋体" w:cs="宋体"/>
          <w:b/>
          <w:bCs/>
          <w:color w:val="000000"/>
          <w:kern w:val="0"/>
          <w:sz w:val="28"/>
          <w:szCs w:val="28"/>
          <w:highlight w:val="none"/>
          <w:lang w:val="en-US" w:eastAsia="zh-CN" w:bidi="ar"/>
        </w:rPr>
        <w:t>附件2：</w:t>
      </w:r>
    </w:p>
    <w:p w14:paraId="61CAC031">
      <w:pPr>
        <w:widowControl/>
        <w:snapToGrid w:val="0"/>
        <w:spacing w:line="360" w:lineRule="auto"/>
        <w:ind w:firstLine="723" w:firstLineChars="200"/>
        <w:jc w:val="center"/>
        <w:rPr>
          <w:rFonts w:ascii="宋体" w:hAnsi="宋体" w:cs="宋体"/>
          <w:b/>
          <w:bCs/>
          <w:color w:val="000000"/>
          <w:kern w:val="0"/>
          <w:sz w:val="36"/>
          <w:szCs w:val="36"/>
          <w:highlight w:val="none"/>
          <w:lang w:bidi="ar"/>
        </w:rPr>
      </w:pPr>
      <w:r>
        <w:rPr>
          <w:rFonts w:hint="eastAsia" w:ascii="宋体" w:hAnsi="宋体" w:cs="宋体"/>
          <w:b/>
          <w:bCs/>
          <w:color w:val="000000"/>
          <w:kern w:val="0"/>
          <w:sz w:val="36"/>
          <w:szCs w:val="36"/>
          <w:highlight w:val="none"/>
          <w:lang w:bidi="ar"/>
        </w:rPr>
        <w:t>政府采购框架协议采购合同(维修服务)</w:t>
      </w:r>
    </w:p>
    <w:p w14:paraId="4CD7BC71">
      <w:pPr>
        <w:widowControl/>
        <w:snapToGrid w:val="0"/>
        <w:spacing w:line="360" w:lineRule="auto"/>
        <w:ind w:firstLine="562" w:firstLineChars="200"/>
        <w:jc w:val="center"/>
        <w:rPr>
          <w:rFonts w:ascii="仿宋" w:hAnsi="仿宋" w:eastAsia="仿宋" w:cs="仿宋"/>
          <w:b/>
          <w:bCs/>
          <w:color w:val="000000"/>
          <w:kern w:val="0"/>
          <w:sz w:val="28"/>
          <w:szCs w:val="28"/>
          <w:highlight w:val="none"/>
          <w:lang w:bidi="ar"/>
        </w:rPr>
      </w:pPr>
    </w:p>
    <w:p w14:paraId="10C14FCC">
      <w:pPr>
        <w:widowControl/>
        <w:wordWrap w:val="0"/>
        <w:snapToGrid w:val="0"/>
        <w:spacing w:line="460" w:lineRule="exact"/>
        <w:ind w:right="360" w:firstLine="560" w:firstLineChars="200"/>
        <w:jc w:val="right"/>
        <w:rPr>
          <w:rFonts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 xml:space="preserve">合同编号： </w:t>
      </w:r>
    </w:p>
    <w:p w14:paraId="3AEBE6E4">
      <w:pPr>
        <w:widowControl/>
        <w:snapToGrid w:val="0"/>
        <w:spacing w:line="460" w:lineRule="exact"/>
        <w:ind w:firstLine="560" w:firstLineChars="200"/>
        <w:jc w:val="right"/>
        <w:rPr>
          <w:rFonts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采购计划文号：</w:t>
      </w:r>
    </w:p>
    <w:p w14:paraId="59919A40">
      <w:pPr>
        <w:widowControl/>
        <w:snapToGrid w:val="0"/>
        <w:spacing w:line="460" w:lineRule="exact"/>
        <w:ind w:firstLine="560" w:firstLineChars="200"/>
        <w:jc w:val="left"/>
        <w:rPr>
          <w:rFonts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甲方（采购单位）：</w:t>
      </w:r>
    </w:p>
    <w:p w14:paraId="5AA12E82">
      <w:pPr>
        <w:widowControl/>
        <w:snapToGrid w:val="0"/>
        <w:spacing w:line="460" w:lineRule="exact"/>
        <w:ind w:firstLine="560" w:firstLineChars="200"/>
        <w:jc w:val="left"/>
        <w:rPr>
          <w:rFonts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乙方（供应商）：</w:t>
      </w:r>
    </w:p>
    <w:p w14:paraId="35AF24D0">
      <w:pPr>
        <w:pStyle w:val="11"/>
        <w:adjustRightInd w:val="0"/>
        <w:snapToGrid w:val="0"/>
        <w:spacing w:before="156" w:after="156" w:line="460" w:lineRule="exact"/>
        <w:ind w:firstLine="596" w:firstLineChars="213"/>
        <w:rPr>
          <w:rFonts w:ascii="仿宋" w:hAnsi="仿宋" w:eastAsia="仿宋" w:cs="仿宋"/>
          <w:sz w:val="28"/>
          <w:szCs w:val="28"/>
          <w:highlight w:val="none"/>
        </w:rPr>
      </w:pPr>
      <w:r>
        <w:rPr>
          <w:rFonts w:hint="eastAsia" w:ascii="仿宋" w:hAnsi="仿宋" w:eastAsia="仿宋" w:cs="仿宋"/>
          <w:snapToGrid w:val="0"/>
          <w:sz w:val="28"/>
          <w:szCs w:val="28"/>
          <w:highlight w:val="none"/>
        </w:rPr>
        <w:t>甲、乙双方根据</w:t>
      </w:r>
      <w:r>
        <w:rPr>
          <w:rFonts w:hint="eastAsia" w:ascii="仿宋" w:hAnsi="仿宋" w:eastAsia="仿宋" w:cs="仿宋"/>
          <w:color w:val="000000"/>
          <w:kern w:val="0"/>
          <w:sz w:val="28"/>
          <w:szCs w:val="28"/>
          <w:highlight w:val="none"/>
          <w:lang w:bidi="ar"/>
        </w:rPr>
        <w:t>《中华人民共和国政府采购法》《中华人民共和国民法典》相关法律法规、</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年度台州市本级（含三区）公务用车维修和保养服务框架</w:t>
      </w:r>
      <w:r>
        <w:rPr>
          <w:rFonts w:hint="eastAsia" w:ascii="仿宋" w:hAnsi="仿宋" w:eastAsia="仿宋" w:cs="仿宋"/>
          <w:sz w:val="28"/>
          <w:szCs w:val="28"/>
          <w:highlight w:val="none"/>
          <w:lang w:val="en-US" w:eastAsia="zh-CN"/>
        </w:rPr>
        <w:t>协议采购项目</w:t>
      </w:r>
      <w:r>
        <w:rPr>
          <w:rFonts w:hint="eastAsia" w:ascii="仿宋" w:hAnsi="仿宋" w:eastAsia="仿宋" w:cs="仿宋"/>
          <w:kern w:val="0"/>
          <w:sz w:val="28"/>
          <w:szCs w:val="28"/>
          <w:highlight w:val="none"/>
          <w:lang w:bidi="ar"/>
        </w:rPr>
        <w:t>的结果</w:t>
      </w:r>
      <w:r>
        <w:rPr>
          <w:rFonts w:hint="eastAsia" w:ascii="仿宋" w:hAnsi="仿宋" w:eastAsia="仿宋" w:cs="仿宋"/>
          <w:snapToGrid w:val="0"/>
          <w:sz w:val="28"/>
          <w:szCs w:val="28"/>
          <w:highlight w:val="none"/>
        </w:rPr>
        <w:t>签署本合同</w:t>
      </w:r>
      <w:r>
        <w:rPr>
          <w:rFonts w:hint="eastAsia" w:ascii="仿宋" w:hAnsi="仿宋" w:eastAsia="仿宋" w:cs="仿宋"/>
          <w:color w:val="000000"/>
          <w:kern w:val="0"/>
          <w:sz w:val="28"/>
          <w:szCs w:val="28"/>
          <w:highlight w:val="none"/>
          <w:lang w:bidi="ar"/>
        </w:rPr>
        <w:t>。</w:t>
      </w:r>
    </w:p>
    <w:p w14:paraId="0B085451">
      <w:pPr>
        <w:snapToGrid w:val="0"/>
        <w:spacing w:line="460" w:lineRule="exact"/>
        <w:ind w:firstLine="602" w:firstLineChars="200"/>
        <w:rPr>
          <w:rFonts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rPr>
        <w:t>一、折扣率</w:t>
      </w:r>
    </w:p>
    <w:tbl>
      <w:tblPr>
        <w:tblStyle w:val="19"/>
        <w:tblW w:w="4079"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7"/>
      </w:tblGrid>
      <w:tr w14:paraId="0066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00" w:type="pct"/>
            <w:tcBorders>
              <w:top w:val="single" w:color="auto" w:sz="4" w:space="0"/>
              <w:left w:val="single" w:color="auto" w:sz="4" w:space="0"/>
              <w:bottom w:val="single" w:color="auto" w:sz="4" w:space="0"/>
              <w:right w:val="single" w:color="auto" w:sz="4" w:space="0"/>
            </w:tcBorders>
            <w:vAlign w:val="center"/>
          </w:tcPr>
          <w:p w14:paraId="28A46B26">
            <w:pPr>
              <w:snapToGrid w:val="0"/>
              <w:spacing w:line="460" w:lineRule="exact"/>
              <w:jc w:val="center"/>
              <w:rPr>
                <w:rFonts w:ascii="仿宋" w:hAnsi="仿宋" w:eastAsia="仿宋" w:cs="仿宋"/>
                <w:b/>
                <w:bCs/>
                <w:color w:val="000000"/>
                <w:sz w:val="30"/>
                <w:szCs w:val="30"/>
                <w:highlight w:val="none"/>
              </w:rPr>
            </w:pPr>
            <w:r>
              <w:rPr>
                <w:rFonts w:hint="eastAsia" w:ascii="仿宋" w:hAnsi="仿宋" w:eastAsia="仿宋" w:cs="仿宋"/>
                <w:b/>
                <w:bCs/>
                <w:color w:val="000000"/>
                <w:kern w:val="0"/>
                <w:sz w:val="30"/>
                <w:szCs w:val="30"/>
                <w:highlight w:val="none"/>
              </w:rPr>
              <w:t>折扣率(工时费、材料费)</w:t>
            </w:r>
            <w:r>
              <w:rPr>
                <w:rFonts w:hint="eastAsia" w:ascii="仿宋" w:hAnsi="仿宋" w:eastAsia="仿宋" w:cs="仿宋"/>
                <w:b/>
                <w:bCs/>
                <w:color w:val="000000"/>
                <w:sz w:val="30"/>
                <w:szCs w:val="30"/>
                <w:highlight w:val="none"/>
              </w:rPr>
              <w:t xml:space="preserve"> </w:t>
            </w:r>
          </w:p>
        </w:tc>
      </w:tr>
      <w:tr w14:paraId="0F56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5000" w:type="pct"/>
            <w:tcBorders>
              <w:top w:val="single" w:color="auto" w:sz="4" w:space="0"/>
              <w:left w:val="single" w:color="auto" w:sz="4" w:space="0"/>
              <w:bottom w:val="single" w:color="auto" w:sz="4" w:space="0"/>
              <w:right w:val="single" w:color="auto" w:sz="4" w:space="0"/>
            </w:tcBorders>
            <w:vAlign w:val="center"/>
          </w:tcPr>
          <w:p w14:paraId="2660F8A0">
            <w:pPr>
              <w:snapToGrid w:val="0"/>
              <w:spacing w:line="460" w:lineRule="exact"/>
              <w:jc w:val="center"/>
              <w:rPr>
                <w:rFonts w:ascii="仿宋" w:hAnsi="仿宋" w:eastAsia="仿宋" w:cs="仿宋"/>
                <w:b/>
                <w:bCs/>
                <w:color w:val="000000"/>
                <w:kern w:val="0"/>
                <w:sz w:val="30"/>
                <w:szCs w:val="30"/>
                <w:highlight w:val="none"/>
              </w:rPr>
            </w:pPr>
            <w:r>
              <w:rPr>
                <w:rFonts w:hint="eastAsia" w:ascii="仿宋" w:hAnsi="仿宋" w:eastAsia="仿宋" w:cs="仿宋"/>
                <w:b/>
                <w:bCs/>
                <w:color w:val="000000"/>
                <w:sz w:val="30"/>
                <w:szCs w:val="30"/>
                <w:highlight w:val="none"/>
              </w:rPr>
              <w:t xml:space="preserve">  %</w:t>
            </w:r>
          </w:p>
        </w:tc>
      </w:tr>
    </w:tbl>
    <w:p w14:paraId="30216033">
      <w:pPr>
        <w:snapToGrid w:val="0"/>
        <w:spacing w:line="460" w:lineRule="exact"/>
        <w:ind w:firstLine="600" w:firstLineChars="200"/>
        <w:rPr>
          <w:rFonts w:ascii="仿宋" w:hAnsi="仿宋" w:eastAsia="仿宋" w:cs="仿宋"/>
          <w:color w:val="000000"/>
          <w:sz w:val="30"/>
          <w:szCs w:val="30"/>
          <w:highlight w:val="none"/>
        </w:rPr>
      </w:pPr>
      <w:r>
        <w:rPr>
          <w:rFonts w:hint="eastAsia" w:ascii="仿宋" w:hAnsi="仿宋" w:eastAsia="仿宋" w:cs="仿宋"/>
          <w:color w:val="000000"/>
          <w:sz w:val="30"/>
          <w:szCs w:val="30"/>
          <w:highlight w:val="none"/>
        </w:rPr>
        <w:t>注：1.折扣率是指响应产品的折扣率，“市场价×折扣率”为该响应方的最高限价，采购人可以根据实际的市场价格、产品折扣率，确定采购的最终价格。</w:t>
      </w:r>
    </w:p>
    <w:p w14:paraId="6B50D803">
      <w:pPr>
        <w:snapToGrid w:val="0"/>
        <w:spacing w:line="460" w:lineRule="exact"/>
        <w:ind w:firstLine="588" w:firstLineChars="196"/>
        <w:rPr>
          <w:rFonts w:ascii="仿宋" w:hAnsi="仿宋" w:eastAsia="仿宋" w:cs="仿宋"/>
          <w:color w:val="000000"/>
          <w:sz w:val="30"/>
          <w:szCs w:val="30"/>
          <w:highlight w:val="none"/>
        </w:rPr>
      </w:pPr>
      <w:r>
        <w:rPr>
          <w:rFonts w:hint="eastAsia" w:ascii="仿宋" w:hAnsi="仿宋" w:eastAsia="仿宋" w:cs="仿宋"/>
          <w:color w:val="000000"/>
          <w:sz w:val="30"/>
          <w:szCs w:val="30"/>
          <w:highlight w:val="none"/>
        </w:rPr>
        <w:t>2.折扣率不得高于给予其他客户维修的折扣率，也不得高于日常对外公布的折扣率。</w:t>
      </w:r>
    </w:p>
    <w:p w14:paraId="37D15CA3">
      <w:pPr>
        <w:snapToGrid w:val="0"/>
        <w:spacing w:line="460" w:lineRule="exact"/>
        <w:ind w:firstLine="602" w:firstLineChars="200"/>
        <w:rPr>
          <w:rFonts w:ascii="宋体" w:hAnsi="宋体"/>
          <w:b/>
          <w:bCs/>
          <w:sz w:val="30"/>
          <w:szCs w:val="30"/>
          <w:highlight w:val="none"/>
        </w:rPr>
      </w:pPr>
      <w:r>
        <w:rPr>
          <w:rFonts w:hint="eastAsia" w:ascii="宋体" w:hAnsi="宋体"/>
          <w:b/>
          <w:bCs/>
          <w:sz w:val="30"/>
          <w:szCs w:val="30"/>
          <w:highlight w:val="none"/>
        </w:rPr>
        <w:t>二、转包与分包</w:t>
      </w:r>
    </w:p>
    <w:p w14:paraId="72FC11B9">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不允许转包和分包。如乙方将项目转包或分包，甲方有权解除合同，追究乙方的违约责任。</w:t>
      </w:r>
    </w:p>
    <w:p w14:paraId="3585FC3B">
      <w:pPr>
        <w:snapToGrid w:val="0"/>
        <w:spacing w:line="460" w:lineRule="exact"/>
        <w:ind w:firstLine="602" w:firstLineChars="200"/>
        <w:rPr>
          <w:rFonts w:ascii="宋体" w:hAnsi="宋体"/>
          <w:b/>
          <w:sz w:val="30"/>
          <w:szCs w:val="30"/>
          <w:highlight w:val="none"/>
        </w:rPr>
      </w:pPr>
      <w:r>
        <w:rPr>
          <w:rFonts w:hint="eastAsia" w:ascii="宋体" w:hAnsi="宋体"/>
          <w:b/>
          <w:sz w:val="30"/>
          <w:szCs w:val="30"/>
          <w:highlight w:val="none"/>
        </w:rPr>
        <w:t>三、</w:t>
      </w:r>
      <w:r>
        <w:rPr>
          <w:rFonts w:hint="eastAsia" w:ascii="宋体" w:hAnsi="宋体" w:cs="宋体"/>
          <w:b/>
          <w:snapToGrid w:val="0"/>
          <w:sz w:val="30"/>
          <w:szCs w:val="30"/>
          <w:highlight w:val="none"/>
        </w:rPr>
        <w:t>货款支付</w:t>
      </w:r>
    </w:p>
    <w:p w14:paraId="6B3B234A">
      <w:pPr>
        <w:pStyle w:val="11"/>
        <w:adjustRightInd w:val="0"/>
        <w:snapToGrid w:val="0"/>
        <w:spacing w:beforeLines="0" w:afterLines="0" w:line="460" w:lineRule="exact"/>
        <w:ind w:firstLine="596" w:firstLineChars="213"/>
        <w:rPr>
          <w:rFonts w:ascii="仿宋" w:hAnsi="仿宋" w:eastAsia="仿宋" w:cs="仿宋"/>
          <w:sz w:val="28"/>
          <w:szCs w:val="28"/>
          <w:highlight w:val="none"/>
        </w:rPr>
      </w:pPr>
      <w:r>
        <w:rPr>
          <w:rFonts w:hint="eastAsia" w:ascii="仿宋" w:hAnsi="仿宋" w:eastAsia="仿宋" w:cs="仿宋"/>
          <w:bCs/>
          <w:snapToGrid w:val="0"/>
          <w:sz w:val="28"/>
          <w:szCs w:val="28"/>
          <w:highlight w:val="none"/>
        </w:rPr>
        <w:t>1.付款方式：</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14:paraId="0556830E">
      <w:pPr>
        <w:pStyle w:val="11"/>
        <w:adjustRightInd w:val="0"/>
        <w:snapToGrid w:val="0"/>
        <w:spacing w:beforeLines="0" w:afterLines="0" w:line="460" w:lineRule="exact"/>
        <w:ind w:firstLine="596" w:firstLineChars="213"/>
        <w:rPr>
          <w:rFonts w:ascii="仿宋" w:hAnsi="仿宋" w:eastAsia="仿宋" w:cs="仿宋"/>
          <w:sz w:val="28"/>
          <w:szCs w:val="28"/>
          <w:highlight w:val="none"/>
        </w:rPr>
      </w:pPr>
      <w:r>
        <w:rPr>
          <w:rFonts w:hint="eastAsia" w:ascii="仿宋" w:hAnsi="仿宋" w:eastAsia="仿宋" w:cs="仿宋"/>
          <w:sz w:val="28"/>
          <w:szCs w:val="28"/>
          <w:highlight w:val="none"/>
        </w:rPr>
        <w:t>2.甲方付款前，乙方应向甲方开具等额有效的增值税发票，甲方未收到发票的，有权不予支付相应款项直至乙方提供合格发票，并不承担延迟付款责任。</w:t>
      </w:r>
    </w:p>
    <w:p w14:paraId="1D86AF87">
      <w:pPr>
        <w:pStyle w:val="11"/>
        <w:adjustRightInd w:val="0"/>
        <w:snapToGrid w:val="0"/>
        <w:spacing w:beforeLines="0" w:afterLines="0" w:line="460" w:lineRule="exact"/>
        <w:ind w:firstLine="596" w:firstLineChars="213"/>
        <w:rPr>
          <w:rFonts w:ascii="仿宋" w:hAnsi="仿宋" w:eastAsia="仿宋" w:cs="仿宋"/>
          <w:sz w:val="28"/>
          <w:szCs w:val="28"/>
          <w:highlight w:val="none"/>
        </w:rPr>
      </w:pPr>
      <w:r>
        <w:rPr>
          <w:rFonts w:hint="eastAsia" w:ascii="仿宋" w:hAnsi="仿宋" w:eastAsia="仿宋" w:cs="仿宋"/>
          <w:sz w:val="28"/>
          <w:szCs w:val="28"/>
          <w:highlight w:val="none"/>
        </w:rPr>
        <w:t>3.甲方资金支付方式根据采购计划核定的方式执行。</w:t>
      </w:r>
    </w:p>
    <w:p w14:paraId="151FF410">
      <w:pPr>
        <w:pStyle w:val="11"/>
        <w:adjustRightInd w:val="0"/>
        <w:snapToGrid w:val="0"/>
        <w:spacing w:beforeLines="0" w:afterLines="0" w:line="460" w:lineRule="exact"/>
        <w:ind w:firstLine="596" w:firstLineChars="213"/>
        <w:rPr>
          <w:rFonts w:ascii="仿宋" w:hAnsi="仿宋" w:eastAsia="仿宋" w:cs="仿宋"/>
          <w:sz w:val="28"/>
          <w:szCs w:val="28"/>
          <w:highlight w:val="none"/>
        </w:rPr>
      </w:pPr>
      <w:r>
        <w:rPr>
          <w:rFonts w:hint="eastAsia" w:ascii="仿宋" w:hAnsi="仿宋" w:eastAsia="仿宋" w:cs="仿宋"/>
          <w:sz w:val="28"/>
          <w:szCs w:val="28"/>
          <w:highlight w:val="none"/>
        </w:rPr>
        <w:t>4.其他：</w:t>
      </w:r>
      <w:r>
        <w:rPr>
          <w:rFonts w:hint="eastAsia" w:ascii="仿宋" w:hAnsi="仿宋" w:eastAsia="仿宋" w:cs="仿宋"/>
          <w:sz w:val="28"/>
          <w:szCs w:val="28"/>
          <w:highlight w:val="none"/>
          <w:u w:val="single"/>
        </w:rPr>
        <w:t xml:space="preserve">                                           。</w:t>
      </w:r>
    </w:p>
    <w:p w14:paraId="5688826A">
      <w:pPr>
        <w:snapToGrid w:val="0"/>
        <w:spacing w:line="460" w:lineRule="exact"/>
        <w:ind w:firstLine="602" w:firstLineChars="200"/>
        <w:jc w:val="left"/>
        <w:rPr>
          <w:rFonts w:ascii="宋体" w:hAnsi="宋体"/>
          <w:b/>
          <w:sz w:val="30"/>
          <w:szCs w:val="30"/>
          <w:highlight w:val="none"/>
        </w:rPr>
      </w:pPr>
      <w:r>
        <w:rPr>
          <w:rFonts w:hint="eastAsia" w:ascii="宋体" w:hAnsi="宋体"/>
          <w:b/>
          <w:sz w:val="30"/>
          <w:szCs w:val="30"/>
          <w:highlight w:val="none"/>
        </w:rPr>
        <w:t>四、送修手续及相关事项</w:t>
      </w:r>
    </w:p>
    <w:p w14:paraId="388631CE">
      <w:pPr>
        <w:spacing w:line="460" w:lineRule="exact"/>
        <w:ind w:firstLine="548" w:firstLineChars="196"/>
        <w:rPr>
          <w:rFonts w:ascii="仿宋" w:hAnsi="仿宋" w:eastAsia="仿宋" w:cs="仿宋"/>
          <w:sz w:val="28"/>
          <w:szCs w:val="28"/>
          <w:highlight w:val="none"/>
        </w:rPr>
      </w:pPr>
      <w:r>
        <w:rPr>
          <w:rFonts w:hint="eastAsia" w:ascii="仿宋" w:hAnsi="仿宋" w:eastAsia="仿宋" w:cs="仿宋"/>
          <w:sz w:val="28"/>
          <w:szCs w:val="28"/>
          <w:highlight w:val="none"/>
        </w:rPr>
        <w:t>1.预算单位送修车辆时必须填写“XX预算单位公务用车维修和保养送修单”（以下简称送修单）。送修单上应注明送修车辆的品牌、车辆牌照号以及具体维修项目，需经送修单位审核签署意见并加盖公章方可送修。</w:t>
      </w:r>
    </w:p>
    <w:p w14:paraId="35A75BC5">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2.对送修车辆乙方应以修复为主，能不更换的零部件尽量不予更换，确实不能修复或修复不经济的零部件，在征得送修单位同意的情况下，方可进行更换。</w:t>
      </w:r>
    </w:p>
    <w:p w14:paraId="41076131">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3.乙方应对送修车辆进行仔细检查，并根据需要维修的项目和标准在送修单上列明维修工时费以及零配件材料费的数量和单价。</w:t>
      </w:r>
    </w:p>
    <w:p w14:paraId="765A4287">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4.乙方按送修单上的维修项目进行维修。在维修过程中，若出现与送修单不符的(增减维修项目)或超出送修范围的，须报送修单位确认。</w:t>
      </w:r>
    </w:p>
    <w:p w14:paraId="38754F57">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5.送修单一式三份，需由送修单位、乙方双方经办人签字认可；送修单位车管部门和财务部门、乙方各持一份。乙方应妥善保存送修单。</w:t>
      </w:r>
    </w:p>
    <w:p w14:paraId="5071B124">
      <w:pPr>
        <w:snapToGrid w:val="0"/>
        <w:spacing w:line="460" w:lineRule="exact"/>
        <w:ind w:firstLine="602" w:firstLineChars="200"/>
        <w:jc w:val="left"/>
        <w:rPr>
          <w:rFonts w:ascii="宋体" w:hAnsi="宋体"/>
          <w:b/>
          <w:sz w:val="30"/>
          <w:szCs w:val="30"/>
          <w:highlight w:val="none"/>
        </w:rPr>
      </w:pPr>
      <w:r>
        <w:rPr>
          <w:rFonts w:hint="eastAsia" w:ascii="宋体" w:hAnsi="宋体"/>
          <w:b/>
          <w:sz w:val="30"/>
          <w:szCs w:val="30"/>
          <w:highlight w:val="none"/>
        </w:rPr>
        <w:t>五、维修费用</w:t>
      </w:r>
    </w:p>
    <w:p w14:paraId="1A6DB6BA">
      <w:pPr>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1.维修费用由维修工时费和零配件材料价格组成。维修保养费计算方式：维修零配件材料价格＝门市零配件材料标价×零配件材料价格折扣率，维修工时费＝门市工时标价×维修工时折扣率。</w:t>
      </w:r>
    </w:p>
    <w:p w14:paraId="4CB97F23">
      <w:pPr>
        <w:snapToGrid w:val="0"/>
        <w:rPr>
          <w:rFonts w:ascii="仿宋" w:hAnsi="仿宋" w:eastAsia="仿宋" w:cs="仿宋"/>
          <w:color w:val="000000"/>
          <w:sz w:val="22"/>
          <w:highlight w:val="none"/>
        </w:rPr>
      </w:pPr>
      <w:r>
        <w:rPr>
          <w:rFonts w:hint="eastAsia" w:ascii="仿宋" w:hAnsi="仿宋" w:eastAsia="仿宋" w:cs="仿宋"/>
          <w:b/>
          <w:color w:val="000000"/>
          <w:sz w:val="30"/>
          <w:szCs w:val="30"/>
          <w:highlight w:val="none"/>
        </w:rPr>
        <w:t>品牌型号：</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 xml:space="preserve">                    </w:t>
      </w:r>
      <w:r>
        <w:rPr>
          <w:rFonts w:hint="eastAsia" w:ascii="仿宋" w:hAnsi="仿宋" w:eastAsia="仿宋" w:cs="仿宋"/>
          <w:b/>
          <w:sz w:val="30"/>
          <w:szCs w:val="30"/>
          <w:highlight w:val="none"/>
        </w:rPr>
        <w:t xml:space="preserve"> 折扣率：</w:t>
      </w:r>
      <w:r>
        <w:rPr>
          <w:rFonts w:hint="eastAsia" w:ascii="仿宋" w:hAnsi="仿宋" w:eastAsia="仿宋" w:cs="仿宋"/>
          <w:bCs/>
          <w:sz w:val="30"/>
          <w:szCs w:val="30"/>
          <w:highlight w:val="none"/>
          <w:u w:val="single"/>
        </w:rPr>
        <w:t xml:space="preserve"> </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rPr>
        <w:t>%</w:t>
      </w:r>
      <w:r>
        <w:rPr>
          <w:rFonts w:hint="eastAsia" w:ascii="仿宋" w:hAnsi="仿宋" w:eastAsia="仿宋" w:cs="仿宋"/>
          <w:color w:val="000000"/>
          <w:sz w:val="30"/>
          <w:szCs w:val="30"/>
          <w:highlight w:val="none"/>
        </w:rPr>
        <w:t xml:space="preserve">      </w:t>
      </w:r>
      <w:r>
        <w:rPr>
          <w:rFonts w:hint="eastAsia" w:ascii="仿宋" w:hAnsi="仿宋" w:eastAsia="仿宋" w:cs="仿宋"/>
          <w:color w:val="000000"/>
          <w:sz w:val="24"/>
          <w:highlight w:val="none"/>
        </w:rPr>
        <w:t xml:space="preserve">   </w:t>
      </w:r>
      <w:r>
        <w:rPr>
          <w:rFonts w:hint="eastAsia" w:ascii="仿宋" w:hAnsi="仿宋" w:eastAsia="仿宋" w:cs="仿宋"/>
          <w:color w:val="000000"/>
          <w:sz w:val="22"/>
          <w:highlight w:val="none"/>
        </w:rPr>
        <w:t xml:space="preserve">                       </w:t>
      </w:r>
    </w:p>
    <w:tbl>
      <w:tblPr>
        <w:tblStyle w:val="19"/>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316"/>
        <w:gridCol w:w="1450"/>
        <w:gridCol w:w="1120"/>
        <w:gridCol w:w="1255"/>
        <w:gridCol w:w="1279"/>
        <w:gridCol w:w="1158"/>
      </w:tblGrid>
      <w:tr w14:paraId="1B0C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38" w:type="dxa"/>
            <w:vAlign w:val="center"/>
          </w:tcPr>
          <w:p w14:paraId="2BBF95A2">
            <w:pPr>
              <w:snapToGrid w:val="0"/>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维修/保养项目</w:t>
            </w:r>
          </w:p>
        </w:tc>
        <w:tc>
          <w:tcPr>
            <w:tcW w:w="1316" w:type="dxa"/>
            <w:vAlign w:val="center"/>
          </w:tcPr>
          <w:p w14:paraId="0805ADA1">
            <w:pPr>
              <w:snapToGrid w:val="0"/>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折扣前工时费</w:t>
            </w:r>
          </w:p>
          <w:p w14:paraId="0991ECAF">
            <w:pPr>
              <w:snapToGrid w:val="0"/>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（元）</w:t>
            </w:r>
          </w:p>
        </w:tc>
        <w:tc>
          <w:tcPr>
            <w:tcW w:w="1450" w:type="dxa"/>
            <w:vAlign w:val="center"/>
          </w:tcPr>
          <w:p w14:paraId="13A3FAF9">
            <w:pPr>
              <w:snapToGrid w:val="0"/>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折扣后工时费（元）</w:t>
            </w:r>
          </w:p>
        </w:tc>
        <w:tc>
          <w:tcPr>
            <w:tcW w:w="1120" w:type="dxa"/>
            <w:vAlign w:val="center"/>
          </w:tcPr>
          <w:p w14:paraId="75441428">
            <w:pPr>
              <w:snapToGrid w:val="0"/>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零配件名称</w:t>
            </w:r>
          </w:p>
        </w:tc>
        <w:tc>
          <w:tcPr>
            <w:tcW w:w="1255" w:type="dxa"/>
            <w:vAlign w:val="center"/>
          </w:tcPr>
          <w:p w14:paraId="4BF4D86B">
            <w:pPr>
              <w:snapToGrid w:val="0"/>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折扣前所需材料费（元）</w:t>
            </w:r>
          </w:p>
        </w:tc>
        <w:tc>
          <w:tcPr>
            <w:tcW w:w="1279" w:type="dxa"/>
            <w:vAlign w:val="center"/>
          </w:tcPr>
          <w:p w14:paraId="30AC7AC4">
            <w:pPr>
              <w:snapToGrid w:val="0"/>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折扣后所需材料费（元）</w:t>
            </w:r>
          </w:p>
        </w:tc>
        <w:tc>
          <w:tcPr>
            <w:tcW w:w="1158" w:type="dxa"/>
            <w:vAlign w:val="center"/>
          </w:tcPr>
          <w:p w14:paraId="65BA2CEE">
            <w:pPr>
              <w:snapToGrid w:val="0"/>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合计（元）</w:t>
            </w:r>
          </w:p>
        </w:tc>
      </w:tr>
      <w:tr w14:paraId="06D5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8" w:type="dxa"/>
            <w:vAlign w:val="center"/>
          </w:tcPr>
          <w:p w14:paraId="2B10BDFE">
            <w:pPr>
              <w:autoSpaceDN w:val="0"/>
              <w:rPr>
                <w:rFonts w:ascii="仿宋" w:hAnsi="仿宋" w:eastAsia="仿宋" w:cs="仿宋"/>
                <w:color w:val="000000"/>
                <w:sz w:val="28"/>
                <w:szCs w:val="28"/>
                <w:highlight w:val="none"/>
              </w:rPr>
            </w:pPr>
          </w:p>
        </w:tc>
        <w:tc>
          <w:tcPr>
            <w:tcW w:w="1316" w:type="dxa"/>
            <w:vAlign w:val="center"/>
          </w:tcPr>
          <w:p w14:paraId="74321DE9">
            <w:pPr>
              <w:snapToGrid w:val="0"/>
              <w:spacing w:before="50" w:after="50"/>
              <w:rPr>
                <w:rFonts w:ascii="仿宋" w:hAnsi="仿宋" w:eastAsia="仿宋" w:cs="仿宋"/>
                <w:color w:val="000000"/>
                <w:sz w:val="28"/>
                <w:szCs w:val="28"/>
                <w:highlight w:val="none"/>
              </w:rPr>
            </w:pPr>
          </w:p>
        </w:tc>
        <w:tc>
          <w:tcPr>
            <w:tcW w:w="1450" w:type="dxa"/>
            <w:vAlign w:val="center"/>
          </w:tcPr>
          <w:p w14:paraId="40A4A6E2">
            <w:pPr>
              <w:snapToGrid w:val="0"/>
              <w:spacing w:before="50" w:after="50"/>
              <w:rPr>
                <w:rFonts w:ascii="仿宋" w:hAnsi="仿宋" w:eastAsia="仿宋" w:cs="仿宋"/>
                <w:color w:val="000000"/>
                <w:sz w:val="28"/>
                <w:szCs w:val="28"/>
                <w:highlight w:val="none"/>
              </w:rPr>
            </w:pPr>
          </w:p>
        </w:tc>
        <w:tc>
          <w:tcPr>
            <w:tcW w:w="1120" w:type="dxa"/>
            <w:vAlign w:val="center"/>
          </w:tcPr>
          <w:p w14:paraId="0D5F37E0">
            <w:pPr>
              <w:snapToGrid w:val="0"/>
              <w:spacing w:before="50" w:after="50"/>
              <w:rPr>
                <w:rFonts w:ascii="仿宋" w:hAnsi="仿宋" w:eastAsia="仿宋" w:cs="仿宋"/>
                <w:color w:val="000000"/>
                <w:sz w:val="28"/>
                <w:szCs w:val="28"/>
                <w:highlight w:val="none"/>
              </w:rPr>
            </w:pPr>
          </w:p>
        </w:tc>
        <w:tc>
          <w:tcPr>
            <w:tcW w:w="1255" w:type="dxa"/>
            <w:vAlign w:val="center"/>
          </w:tcPr>
          <w:p w14:paraId="58EE8BD6">
            <w:pPr>
              <w:snapToGrid w:val="0"/>
              <w:spacing w:before="50" w:after="50"/>
              <w:rPr>
                <w:rFonts w:ascii="仿宋" w:hAnsi="仿宋" w:eastAsia="仿宋" w:cs="仿宋"/>
                <w:color w:val="000000"/>
                <w:sz w:val="28"/>
                <w:szCs w:val="28"/>
                <w:highlight w:val="none"/>
              </w:rPr>
            </w:pPr>
          </w:p>
        </w:tc>
        <w:tc>
          <w:tcPr>
            <w:tcW w:w="1279" w:type="dxa"/>
            <w:vAlign w:val="center"/>
          </w:tcPr>
          <w:p w14:paraId="14B30127">
            <w:pPr>
              <w:snapToGrid w:val="0"/>
              <w:spacing w:before="50" w:after="50"/>
              <w:rPr>
                <w:rFonts w:ascii="仿宋" w:hAnsi="仿宋" w:eastAsia="仿宋" w:cs="仿宋"/>
                <w:color w:val="000000"/>
                <w:sz w:val="28"/>
                <w:szCs w:val="28"/>
                <w:highlight w:val="none"/>
              </w:rPr>
            </w:pPr>
          </w:p>
        </w:tc>
        <w:tc>
          <w:tcPr>
            <w:tcW w:w="1158" w:type="dxa"/>
            <w:vAlign w:val="center"/>
          </w:tcPr>
          <w:p w14:paraId="7E8E1155">
            <w:pPr>
              <w:snapToGrid w:val="0"/>
              <w:spacing w:before="50" w:after="50"/>
              <w:rPr>
                <w:rFonts w:ascii="仿宋" w:hAnsi="仿宋" w:eastAsia="仿宋" w:cs="仿宋"/>
                <w:color w:val="000000"/>
                <w:sz w:val="28"/>
                <w:szCs w:val="28"/>
                <w:highlight w:val="none"/>
              </w:rPr>
            </w:pPr>
          </w:p>
        </w:tc>
      </w:tr>
      <w:tr w14:paraId="3BEF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8" w:type="dxa"/>
            <w:vAlign w:val="center"/>
          </w:tcPr>
          <w:p w14:paraId="675287F6">
            <w:pPr>
              <w:rPr>
                <w:rFonts w:ascii="仿宋" w:hAnsi="仿宋" w:eastAsia="仿宋" w:cs="仿宋"/>
                <w:color w:val="000000"/>
                <w:sz w:val="28"/>
                <w:szCs w:val="28"/>
                <w:highlight w:val="none"/>
              </w:rPr>
            </w:pPr>
          </w:p>
        </w:tc>
        <w:tc>
          <w:tcPr>
            <w:tcW w:w="1316" w:type="dxa"/>
            <w:vAlign w:val="center"/>
          </w:tcPr>
          <w:p w14:paraId="656474DC">
            <w:pPr>
              <w:snapToGrid w:val="0"/>
              <w:spacing w:before="50" w:after="50"/>
              <w:rPr>
                <w:rFonts w:ascii="仿宋" w:hAnsi="仿宋" w:eastAsia="仿宋" w:cs="仿宋"/>
                <w:color w:val="000000"/>
                <w:sz w:val="28"/>
                <w:szCs w:val="28"/>
                <w:highlight w:val="none"/>
              </w:rPr>
            </w:pPr>
          </w:p>
        </w:tc>
        <w:tc>
          <w:tcPr>
            <w:tcW w:w="1450" w:type="dxa"/>
            <w:vAlign w:val="center"/>
          </w:tcPr>
          <w:p w14:paraId="3778CB7D">
            <w:pPr>
              <w:snapToGrid w:val="0"/>
              <w:spacing w:before="50" w:after="50"/>
              <w:rPr>
                <w:rFonts w:ascii="仿宋" w:hAnsi="仿宋" w:eastAsia="仿宋" w:cs="仿宋"/>
                <w:color w:val="000000"/>
                <w:sz w:val="28"/>
                <w:szCs w:val="28"/>
                <w:highlight w:val="none"/>
              </w:rPr>
            </w:pPr>
          </w:p>
        </w:tc>
        <w:tc>
          <w:tcPr>
            <w:tcW w:w="1120" w:type="dxa"/>
            <w:vAlign w:val="center"/>
          </w:tcPr>
          <w:p w14:paraId="27532E4B">
            <w:pPr>
              <w:snapToGrid w:val="0"/>
              <w:spacing w:before="50" w:after="50"/>
              <w:rPr>
                <w:rFonts w:ascii="仿宋" w:hAnsi="仿宋" w:eastAsia="仿宋" w:cs="仿宋"/>
                <w:color w:val="000000"/>
                <w:sz w:val="28"/>
                <w:szCs w:val="28"/>
                <w:highlight w:val="none"/>
              </w:rPr>
            </w:pPr>
          </w:p>
        </w:tc>
        <w:tc>
          <w:tcPr>
            <w:tcW w:w="1255" w:type="dxa"/>
            <w:vAlign w:val="center"/>
          </w:tcPr>
          <w:p w14:paraId="7EA14A43">
            <w:pPr>
              <w:snapToGrid w:val="0"/>
              <w:spacing w:before="50" w:after="50"/>
              <w:rPr>
                <w:rFonts w:ascii="仿宋" w:hAnsi="仿宋" w:eastAsia="仿宋" w:cs="仿宋"/>
                <w:color w:val="000000"/>
                <w:sz w:val="28"/>
                <w:szCs w:val="28"/>
                <w:highlight w:val="none"/>
              </w:rPr>
            </w:pPr>
          </w:p>
        </w:tc>
        <w:tc>
          <w:tcPr>
            <w:tcW w:w="1279" w:type="dxa"/>
            <w:vAlign w:val="center"/>
          </w:tcPr>
          <w:p w14:paraId="13B20396">
            <w:pPr>
              <w:snapToGrid w:val="0"/>
              <w:spacing w:before="50" w:after="50"/>
              <w:rPr>
                <w:rFonts w:ascii="仿宋" w:hAnsi="仿宋" w:eastAsia="仿宋" w:cs="仿宋"/>
                <w:color w:val="000000"/>
                <w:sz w:val="28"/>
                <w:szCs w:val="28"/>
                <w:highlight w:val="none"/>
              </w:rPr>
            </w:pPr>
          </w:p>
        </w:tc>
        <w:tc>
          <w:tcPr>
            <w:tcW w:w="1158" w:type="dxa"/>
            <w:vAlign w:val="center"/>
          </w:tcPr>
          <w:p w14:paraId="7D5AB25A">
            <w:pPr>
              <w:snapToGrid w:val="0"/>
              <w:spacing w:before="50" w:after="50"/>
              <w:rPr>
                <w:rFonts w:ascii="仿宋" w:hAnsi="仿宋" w:eastAsia="仿宋" w:cs="仿宋"/>
                <w:color w:val="000000"/>
                <w:sz w:val="28"/>
                <w:szCs w:val="28"/>
                <w:highlight w:val="none"/>
              </w:rPr>
            </w:pPr>
          </w:p>
        </w:tc>
      </w:tr>
      <w:tr w14:paraId="4576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8" w:type="dxa"/>
            <w:vAlign w:val="center"/>
          </w:tcPr>
          <w:p w14:paraId="56F1577F">
            <w:pPr>
              <w:rPr>
                <w:rFonts w:ascii="仿宋" w:hAnsi="仿宋" w:eastAsia="仿宋" w:cs="仿宋"/>
                <w:color w:val="000000"/>
                <w:sz w:val="28"/>
                <w:szCs w:val="28"/>
                <w:highlight w:val="none"/>
              </w:rPr>
            </w:pPr>
          </w:p>
        </w:tc>
        <w:tc>
          <w:tcPr>
            <w:tcW w:w="1316" w:type="dxa"/>
            <w:vAlign w:val="center"/>
          </w:tcPr>
          <w:p w14:paraId="2E41111F">
            <w:pPr>
              <w:snapToGrid w:val="0"/>
              <w:spacing w:before="50" w:after="50"/>
              <w:rPr>
                <w:rFonts w:ascii="仿宋" w:hAnsi="仿宋" w:eastAsia="仿宋" w:cs="仿宋"/>
                <w:color w:val="000000"/>
                <w:sz w:val="28"/>
                <w:szCs w:val="28"/>
                <w:highlight w:val="none"/>
              </w:rPr>
            </w:pPr>
          </w:p>
        </w:tc>
        <w:tc>
          <w:tcPr>
            <w:tcW w:w="1450" w:type="dxa"/>
            <w:vAlign w:val="center"/>
          </w:tcPr>
          <w:p w14:paraId="6051EB7A">
            <w:pPr>
              <w:snapToGrid w:val="0"/>
              <w:spacing w:before="50" w:after="50"/>
              <w:rPr>
                <w:rFonts w:ascii="仿宋" w:hAnsi="仿宋" w:eastAsia="仿宋" w:cs="仿宋"/>
                <w:color w:val="000000"/>
                <w:sz w:val="28"/>
                <w:szCs w:val="28"/>
                <w:highlight w:val="none"/>
              </w:rPr>
            </w:pPr>
          </w:p>
        </w:tc>
        <w:tc>
          <w:tcPr>
            <w:tcW w:w="1120" w:type="dxa"/>
            <w:vAlign w:val="center"/>
          </w:tcPr>
          <w:p w14:paraId="5392B359">
            <w:pPr>
              <w:snapToGrid w:val="0"/>
              <w:spacing w:before="50" w:after="50"/>
              <w:rPr>
                <w:rFonts w:ascii="仿宋" w:hAnsi="仿宋" w:eastAsia="仿宋" w:cs="仿宋"/>
                <w:color w:val="000000"/>
                <w:sz w:val="28"/>
                <w:szCs w:val="28"/>
                <w:highlight w:val="none"/>
              </w:rPr>
            </w:pPr>
          </w:p>
        </w:tc>
        <w:tc>
          <w:tcPr>
            <w:tcW w:w="1255" w:type="dxa"/>
            <w:vAlign w:val="center"/>
          </w:tcPr>
          <w:p w14:paraId="16B716F7">
            <w:pPr>
              <w:snapToGrid w:val="0"/>
              <w:spacing w:before="50" w:after="50"/>
              <w:rPr>
                <w:rFonts w:ascii="仿宋" w:hAnsi="仿宋" w:eastAsia="仿宋" w:cs="仿宋"/>
                <w:color w:val="000000"/>
                <w:sz w:val="28"/>
                <w:szCs w:val="28"/>
                <w:highlight w:val="none"/>
              </w:rPr>
            </w:pPr>
          </w:p>
        </w:tc>
        <w:tc>
          <w:tcPr>
            <w:tcW w:w="1279" w:type="dxa"/>
            <w:vAlign w:val="center"/>
          </w:tcPr>
          <w:p w14:paraId="12A5AD63">
            <w:pPr>
              <w:snapToGrid w:val="0"/>
              <w:spacing w:before="50" w:after="50"/>
              <w:rPr>
                <w:rFonts w:ascii="仿宋" w:hAnsi="仿宋" w:eastAsia="仿宋" w:cs="仿宋"/>
                <w:color w:val="000000"/>
                <w:sz w:val="28"/>
                <w:szCs w:val="28"/>
                <w:highlight w:val="none"/>
              </w:rPr>
            </w:pPr>
          </w:p>
        </w:tc>
        <w:tc>
          <w:tcPr>
            <w:tcW w:w="1158" w:type="dxa"/>
            <w:vAlign w:val="center"/>
          </w:tcPr>
          <w:p w14:paraId="4F6DD1E2">
            <w:pPr>
              <w:snapToGrid w:val="0"/>
              <w:spacing w:before="50" w:after="50"/>
              <w:rPr>
                <w:rFonts w:ascii="仿宋" w:hAnsi="仿宋" w:eastAsia="仿宋" w:cs="仿宋"/>
                <w:color w:val="000000"/>
                <w:sz w:val="28"/>
                <w:szCs w:val="28"/>
                <w:highlight w:val="none"/>
              </w:rPr>
            </w:pPr>
          </w:p>
        </w:tc>
      </w:tr>
      <w:tr w14:paraId="6D46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8" w:type="dxa"/>
            <w:vAlign w:val="center"/>
          </w:tcPr>
          <w:p w14:paraId="5AB31C94">
            <w:pPr>
              <w:rPr>
                <w:rFonts w:ascii="仿宋" w:hAnsi="仿宋" w:eastAsia="仿宋" w:cs="仿宋"/>
                <w:color w:val="000000"/>
                <w:sz w:val="28"/>
                <w:szCs w:val="28"/>
                <w:highlight w:val="none"/>
              </w:rPr>
            </w:pPr>
          </w:p>
        </w:tc>
        <w:tc>
          <w:tcPr>
            <w:tcW w:w="1316" w:type="dxa"/>
            <w:vAlign w:val="center"/>
          </w:tcPr>
          <w:p w14:paraId="3B5E8BC6">
            <w:pPr>
              <w:snapToGrid w:val="0"/>
              <w:spacing w:before="50" w:after="50"/>
              <w:rPr>
                <w:rFonts w:ascii="仿宋" w:hAnsi="仿宋" w:eastAsia="仿宋" w:cs="仿宋"/>
                <w:color w:val="000000"/>
                <w:sz w:val="28"/>
                <w:szCs w:val="28"/>
                <w:highlight w:val="none"/>
              </w:rPr>
            </w:pPr>
          </w:p>
        </w:tc>
        <w:tc>
          <w:tcPr>
            <w:tcW w:w="1450" w:type="dxa"/>
            <w:vAlign w:val="center"/>
          </w:tcPr>
          <w:p w14:paraId="6BB8E80D">
            <w:pPr>
              <w:snapToGrid w:val="0"/>
              <w:spacing w:before="50" w:after="50"/>
              <w:rPr>
                <w:rFonts w:ascii="仿宋" w:hAnsi="仿宋" w:eastAsia="仿宋" w:cs="仿宋"/>
                <w:color w:val="000000"/>
                <w:sz w:val="28"/>
                <w:szCs w:val="28"/>
                <w:highlight w:val="none"/>
              </w:rPr>
            </w:pPr>
          </w:p>
        </w:tc>
        <w:tc>
          <w:tcPr>
            <w:tcW w:w="1120" w:type="dxa"/>
            <w:vAlign w:val="center"/>
          </w:tcPr>
          <w:p w14:paraId="5C78BB69">
            <w:pPr>
              <w:snapToGrid w:val="0"/>
              <w:spacing w:before="50" w:after="50"/>
              <w:rPr>
                <w:rFonts w:ascii="仿宋" w:hAnsi="仿宋" w:eastAsia="仿宋" w:cs="仿宋"/>
                <w:color w:val="000000"/>
                <w:sz w:val="28"/>
                <w:szCs w:val="28"/>
                <w:highlight w:val="none"/>
              </w:rPr>
            </w:pPr>
          </w:p>
        </w:tc>
        <w:tc>
          <w:tcPr>
            <w:tcW w:w="1255" w:type="dxa"/>
            <w:vAlign w:val="center"/>
          </w:tcPr>
          <w:p w14:paraId="2909A04A">
            <w:pPr>
              <w:snapToGrid w:val="0"/>
              <w:spacing w:before="50" w:after="50"/>
              <w:rPr>
                <w:rFonts w:ascii="仿宋" w:hAnsi="仿宋" w:eastAsia="仿宋" w:cs="仿宋"/>
                <w:color w:val="000000"/>
                <w:sz w:val="28"/>
                <w:szCs w:val="28"/>
                <w:highlight w:val="none"/>
              </w:rPr>
            </w:pPr>
          </w:p>
        </w:tc>
        <w:tc>
          <w:tcPr>
            <w:tcW w:w="1279" w:type="dxa"/>
            <w:vAlign w:val="center"/>
          </w:tcPr>
          <w:p w14:paraId="1B5CE5D4">
            <w:pPr>
              <w:snapToGrid w:val="0"/>
              <w:spacing w:before="50" w:after="50"/>
              <w:rPr>
                <w:rFonts w:ascii="仿宋" w:hAnsi="仿宋" w:eastAsia="仿宋" w:cs="仿宋"/>
                <w:color w:val="000000"/>
                <w:sz w:val="28"/>
                <w:szCs w:val="28"/>
                <w:highlight w:val="none"/>
              </w:rPr>
            </w:pPr>
          </w:p>
        </w:tc>
        <w:tc>
          <w:tcPr>
            <w:tcW w:w="1158" w:type="dxa"/>
            <w:vAlign w:val="center"/>
          </w:tcPr>
          <w:p w14:paraId="06089C3A">
            <w:pPr>
              <w:snapToGrid w:val="0"/>
              <w:spacing w:before="50" w:after="50"/>
              <w:rPr>
                <w:rFonts w:ascii="仿宋" w:hAnsi="仿宋" w:eastAsia="仿宋" w:cs="仿宋"/>
                <w:color w:val="000000"/>
                <w:sz w:val="28"/>
                <w:szCs w:val="28"/>
                <w:highlight w:val="none"/>
              </w:rPr>
            </w:pPr>
          </w:p>
        </w:tc>
      </w:tr>
      <w:tr w14:paraId="1DDB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8" w:type="dxa"/>
            <w:vAlign w:val="center"/>
          </w:tcPr>
          <w:p w14:paraId="1C3DB3A5">
            <w:pPr>
              <w:rPr>
                <w:rFonts w:ascii="仿宋" w:hAnsi="仿宋" w:eastAsia="仿宋" w:cs="仿宋"/>
                <w:color w:val="000000"/>
                <w:sz w:val="28"/>
                <w:szCs w:val="28"/>
                <w:highlight w:val="none"/>
              </w:rPr>
            </w:pPr>
          </w:p>
        </w:tc>
        <w:tc>
          <w:tcPr>
            <w:tcW w:w="1316" w:type="dxa"/>
            <w:vAlign w:val="center"/>
          </w:tcPr>
          <w:p w14:paraId="37381A5F">
            <w:pPr>
              <w:snapToGrid w:val="0"/>
              <w:spacing w:before="50" w:after="50"/>
              <w:rPr>
                <w:rFonts w:ascii="仿宋" w:hAnsi="仿宋" w:eastAsia="仿宋" w:cs="仿宋"/>
                <w:color w:val="000000"/>
                <w:sz w:val="28"/>
                <w:szCs w:val="28"/>
                <w:highlight w:val="none"/>
              </w:rPr>
            </w:pPr>
          </w:p>
        </w:tc>
        <w:tc>
          <w:tcPr>
            <w:tcW w:w="1450" w:type="dxa"/>
            <w:vAlign w:val="center"/>
          </w:tcPr>
          <w:p w14:paraId="122F1E65">
            <w:pPr>
              <w:snapToGrid w:val="0"/>
              <w:spacing w:before="50" w:after="50"/>
              <w:rPr>
                <w:rFonts w:ascii="仿宋" w:hAnsi="仿宋" w:eastAsia="仿宋" w:cs="仿宋"/>
                <w:color w:val="000000"/>
                <w:sz w:val="28"/>
                <w:szCs w:val="28"/>
                <w:highlight w:val="none"/>
              </w:rPr>
            </w:pPr>
          </w:p>
        </w:tc>
        <w:tc>
          <w:tcPr>
            <w:tcW w:w="1120" w:type="dxa"/>
            <w:vAlign w:val="center"/>
          </w:tcPr>
          <w:p w14:paraId="6A40177F">
            <w:pPr>
              <w:snapToGrid w:val="0"/>
              <w:spacing w:before="50" w:after="50"/>
              <w:rPr>
                <w:rFonts w:ascii="仿宋" w:hAnsi="仿宋" w:eastAsia="仿宋" w:cs="仿宋"/>
                <w:color w:val="000000"/>
                <w:sz w:val="28"/>
                <w:szCs w:val="28"/>
                <w:highlight w:val="none"/>
              </w:rPr>
            </w:pPr>
          </w:p>
        </w:tc>
        <w:tc>
          <w:tcPr>
            <w:tcW w:w="1255" w:type="dxa"/>
            <w:vAlign w:val="center"/>
          </w:tcPr>
          <w:p w14:paraId="0CB6A912">
            <w:pPr>
              <w:snapToGrid w:val="0"/>
              <w:spacing w:before="50" w:after="50"/>
              <w:rPr>
                <w:rFonts w:ascii="仿宋" w:hAnsi="仿宋" w:eastAsia="仿宋" w:cs="仿宋"/>
                <w:color w:val="000000"/>
                <w:sz w:val="28"/>
                <w:szCs w:val="28"/>
                <w:highlight w:val="none"/>
              </w:rPr>
            </w:pPr>
          </w:p>
        </w:tc>
        <w:tc>
          <w:tcPr>
            <w:tcW w:w="1279" w:type="dxa"/>
            <w:vAlign w:val="center"/>
          </w:tcPr>
          <w:p w14:paraId="6F5EC44E">
            <w:pPr>
              <w:snapToGrid w:val="0"/>
              <w:spacing w:before="50" w:after="50"/>
              <w:rPr>
                <w:rFonts w:ascii="仿宋" w:hAnsi="仿宋" w:eastAsia="仿宋" w:cs="仿宋"/>
                <w:color w:val="000000"/>
                <w:sz w:val="28"/>
                <w:szCs w:val="28"/>
                <w:highlight w:val="none"/>
              </w:rPr>
            </w:pPr>
          </w:p>
        </w:tc>
        <w:tc>
          <w:tcPr>
            <w:tcW w:w="1158" w:type="dxa"/>
            <w:vAlign w:val="center"/>
          </w:tcPr>
          <w:p w14:paraId="280289BD">
            <w:pPr>
              <w:snapToGrid w:val="0"/>
              <w:spacing w:before="50" w:after="50"/>
              <w:rPr>
                <w:rFonts w:ascii="仿宋" w:hAnsi="仿宋" w:eastAsia="仿宋" w:cs="仿宋"/>
                <w:color w:val="000000"/>
                <w:sz w:val="28"/>
                <w:szCs w:val="28"/>
                <w:highlight w:val="none"/>
              </w:rPr>
            </w:pPr>
          </w:p>
        </w:tc>
      </w:tr>
      <w:tr w14:paraId="64AA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38" w:type="dxa"/>
            <w:vAlign w:val="center"/>
          </w:tcPr>
          <w:p w14:paraId="1E5A301D">
            <w:pPr>
              <w:rPr>
                <w:rFonts w:ascii="仿宋" w:hAnsi="仿宋" w:eastAsia="仿宋" w:cs="仿宋"/>
                <w:color w:val="000000"/>
                <w:sz w:val="28"/>
                <w:szCs w:val="28"/>
                <w:highlight w:val="none"/>
              </w:rPr>
            </w:pPr>
          </w:p>
        </w:tc>
        <w:tc>
          <w:tcPr>
            <w:tcW w:w="1316" w:type="dxa"/>
            <w:vAlign w:val="center"/>
          </w:tcPr>
          <w:p w14:paraId="07D595EC">
            <w:pPr>
              <w:snapToGrid w:val="0"/>
              <w:spacing w:before="50" w:after="50"/>
              <w:rPr>
                <w:rFonts w:ascii="仿宋" w:hAnsi="仿宋" w:eastAsia="仿宋" w:cs="仿宋"/>
                <w:color w:val="000000"/>
                <w:sz w:val="28"/>
                <w:szCs w:val="28"/>
                <w:highlight w:val="none"/>
              </w:rPr>
            </w:pPr>
          </w:p>
        </w:tc>
        <w:tc>
          <w:tcPr>
            <w:tcW w:w="1450" w:type="dxa"/>
            <w:vAlign w:val="center"/>
          </w:tcPr>
          <w:p w14:paraId="35E31A88">
            <w:pPr>
              <w:snapToGrid w:val="0"/>
              <w:spacing w:before="50" w:after="50"/>
              <w:rPr>
                <w:rFonts w:ascii="仿宋" w:hAnsi="仿宋" w:eastAsia="仿宋" w:cs="仿宋"/>
                <w:color w:val="000000"/>
                <w:sz w:val="28"/>
                <w:szCs w:val="28"/>
                <w:highlight w:val="none"/>
              </w:rPr>
            </w:pPr>
          </w:p>
        </w:tc>
        <w:tc>
          <w:tcPr>
            <w:tcW w:w="1120" w:type="dxa"/>
            <w:vAlign w:val="center"/>
          </w:tcPr>
          <w:p w14:paraId="4450C6A2">
            <w:pPr>
              <w:snapToGrid w:val="0"/>
              <w:spacing w:before="50" w:after="50"/>
              <w:rPr>
                <w:rFonts w:ascii="仿宋" w:hAnsi="仿宋" w:eastAsia="仿宋" w:cs="仿宋"/>
                <w:color w:val="000000"/>
                <w:sz w:val="28"/>
                <w:szCs w:val="28"/>
                <w:highlight w:val="none"/>
              </w:rPr>
            </w:pPr>
          </w:p>
        </w:tc>
        <w:tc>
          <w:tcPr>
            <w:tcW w:w="1255" w:type="dxa"/>
            <w:vAlign w:val="center"/>
          </w:tcPr>
          <w:p w14:paraId="54BD0884">
            <w:pPr>
              <w:snapToGrid w:val="0"/>
              <w:spacing w:before="50" w:after="50"/>
              <w:rPr>
                <w:rFonts w:ascii="仿宋" w:hAnsi="仿宋" w:eastAsia="仿宋" w:cs="仿宋"/>
                <w:color w:val="000000"/>
                <w:sz w:val="28"/>
                <w:szCs w:val="28"/>
                <w:highlight w:val="none"/>
              </w:rPr>
            </w:pPr>
          </w:p>
        </w:tc>
        <w:tc>
          <w:tcPr>
            <w:tcW w:w="1279" w:type="dxa"/>
            <w:vAlign w:val="center"/>
          </w:tcPr>
          <w:p w14:paraId="7F559FDA">
            <w:pPr>
              <w:snapToGrid w:val="0"/>
              <w:spacing w:before="50" w:after="50"/>
              <w:rPr>
                <w:rFonts w:ascii="仿宋" w:hAnsi="仿宋" w:eastAsia="仿宋" w:cs="仿宋"/>
                <w:color w:val="000000"/>
                <w:sz w:val="28"/>
                <w:szCs w:val="28"/>
                <w:highlight w:val="none"/>
              </w:rPr>
            </w:pPr>
          </w:p>
        </w:tc>
        <w:tc>
          <w:tcPr>
            <w:tcW w:w="1158" w:type="dxa"/>
            <w:vAlign w:val="center"/>
          </w:tcPr>
          <w:p w14:paraId="07B1C3D7">
            <w:pPr>
              <w:snapToGrid w:val="0"/>
              <w:spacing w:before="50" w:after="50"/>
              <w:rPr>
                <w:rFonts w:ascii="仿宋" w:hAnsi="仿宋" w:eastAsia="仿宋" w:cs="仿宋"/>
                <w:color w:val="000000"/>
                <w:sz w:val="28"/>
                <w:szCs w:val="28"/>
                <w:highlight w:val="none"/>
              </w:rPr>
            </w:pPr>
          </w:p>
        </w:tc>
      </w:tr>
    </w:tbl>
    <w:p w14:paraId="04F89F87">
      <w:pPr>
        <w:spacing w:line="460" w:lineRule="exact"/>
        <w:rPr>
          <w:rFonts w:ascii="仿宋" w:hAnsi="仿宋" w:eastAsia="仿宋" w:cs="仿宋"/>
          <w:sz w:val="28"/>
          <w:szCs w:val="28"/>
          <w:highlight w:val="none"/>
        </w:rPr>
      </w:pPr>
      <w:r>
        <w:rPr>
          <w:rFonts w:hint="eastAsia"/>
          <w:highlight w:val="none"/>
        </w:rPr>
        <w:t xml:space="preserve">     </w:t>
      </w:r>
      <w:r>
        <w:rPr>
          <w:rFonts w:hint="eastAsia" w:ascii="仿宋" w:hAnsi="仿宋" w:eastAsia="仿宋" w:cs="仿宋"/>
          <w:sz w:val="28"/>
          <w:szCs w:val="28"/>
          <w:highlight w:val="none"/>
        </w:rPr>
        <w:t>2.参照国家、行业或者地方的机动车维修标准和规范或机动车生产企业提供的维修手册进行维修，维修工时费按乙方响应文件承诺的维修工时费执行。</w:t>
      </w:r>
    </w:p>
    <w:p w14:paraId="6B1D9959">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3.零配件价格按乙方响应文件承诺的价格执行，并按响应文件承诺的零配件折扣率进行结算。</w:t>
      </w:r>
    </w:p>
    <w:p w14:paraId="443CE7D2">
      <w:pPr>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4.以上费用均含税金。</w:t>
      </w:r>
    </w:p>
    <w:p w14:paraId="61F154D9">
      <w:pPr>
        <w:snapToGrid w:val="0"/>
        <w:spacing w:line="460" w:lineRule="exact"/>
        <w:ind w:firstLine="602" w:firstLineChars="200"/>
        <w:jc w:val="left"/>
        <w:rPr>
          <w:rFonts w:ascii="宋体" w:hAnsi="宋体"/>
          <w:b/>
          <w:sz w:val="30"/>
          <w:szCs w:val="30"/>
          <w:highlight w:val="none"/>
        </w:rPr>
      </w:pPr>
      <w:r>
        <w:rPr>
          <w:rFonts w:hint="eastAsia" w:ascii="宋体" w:hAnsi="宋体"/>
          <w:b/>
          <w:sz w:val="30"/>
          <w:szCs w:val="30"/>
          <w:highlight w:val="none"/>
        </w:rPr>
        <w:t>六、竣工车辆交接手续</w:t>
      </w:r>
    </w:p>
    <w:p w14:paraId="0BEB9405">
      <w:pPr>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1.乙方在对竣工车辆进行准确而全面的检验合格后，应主动通知送修单位前来办理交接手续，进行二级维护和大修的车辆须出具一份维修出厂合格证。</w:t>
      </w:r>
    </w:p>
    <w:p w14:paraId="75F68F2A">
      <w:pPr>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送修单位应在接到乙方通知后与乙方及时办理交接手续。送修单位应仔细检查竣工车辆，如果维修结果符合送修要求、维修费用计算合理，送修单位应在“结算单”上签字认可；如果维修结果不符合送修要求，或维修费用计算不合理，或发现使用不符合要求的维修材料，送修单位应以书面形式向乙方提出存在的问题，如乙方不能给予令人信服的答复，送修单位可报请法定检验机构进行检查。</w:t>
      </w:r>
    </w:p>
    <w:p w14:paraId="5EB55F3B">
      <w:pPr>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3.乙方应将修车更换下来的旧件退还送修单位，并在“结算单”上认真填写车辆维修的具体部位和消耗的材料、部件及计价情况，注明折扣事宜，以利于核查。</w:t>
      </w:r>
    </w:p>
    <w:p w14:paraId="0422E6CB">
      <w:pPr>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4.送修单位、乙方在进行竣工车辆交接时，乙方应将送修单、“结算单”各一联，大修、二级维护还需出具出厂合格证一同交给送修单位。</w:t>
      </w:r>
    </w:p>
    <w:p w14:paraId="5FAB221E">
      <w:pPr>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5.如送修单位在接到乙方通知车辆维修竣工之日起5日内，没有以书面形式向乙方提出问题，又不在”结算单”上签字确认，视为甲修单位同意接受“结算单”中的内容。</w:t>
      </w:r>
    </w:p>
    <w:p w14:paraId="39AA91C4">
      <w:pPr>
        <w:snapToGrid w:val="0"/>
        <w:spacing w:line="460" w:lineRule="exact"/>
        <w:ind w:firstLine="602" w:firstLineChars="200"/>
        <w:rPr>
          <w:rFonts w:ascii="宋体" w:hAnsi="宋体"/>
          <w:b/>
          <w:bCs/>
          <w:sz w:val="30"/>
          <w:szCs w:val="30"/>
          <w:highlight w:val="none"/>
        </w:rPr>
      </w:pPr>
      <w:r>
        <w:rPr>
          <w:rFonts w:hint="eastAsia" w:ascii="宋体" w:hAnsi="宋体"/>
          <w:b/>
          <w:snapToGrid w:val="0"/>
          <w:sz w:val="30"/>
          <w:szCs w:val="30"/>
          <w:highlight w:val="none"/>
        </w:rPr>
        <w:t>七、质量保证</w:t>
      </w:r>
    </w:p>
    <w:p w14:paraId="1EC59FB4">
      <w:pPr>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1．乙方提供维修服务时，应按《机动车维修管理规定》中有关规定及标准执行。</w:t>
      </w:r>
    </w:p>
    <w:p w14:paraId="541F9753">
      <w:pPr>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2．机动车维修竣工质量检验合格后，乙方的维修质量检验人员应当签发《机动车维修竣工出厂合格证》；未签发机动车维修竣工出厂合格证的机动车，不得交付使用，送修单位可以拒绝付款或接车。</w:t>
      </w:r>
    </w:p>
    <w:p w14:paraId="086EAA77">
      <w:pPr>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3．乙方将维修竣工质量检验合格的机动车交给送修单位时，必须将维修材料的产品合格证和更换下的配件交给送修单位。</w:t>
      </w:r>
    </w:p>
    <w:p w14:paraId="19293772">
      <w:pPr>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 4．机动车维修质量保证期，从维修竣工出厂之日起计算。在送修单位、乙方约定的质量保证里程或时间内，因维修质量造成的机械事故和经济损失，由乙方全部负责。</w:t>
      </w:r>
    </w:p>
    <w:p w14:paraId="54D87246">
      <w:pPr>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5．乙方应保证维修所用材料是全新原厂生产的合格正品，并完全符合合同规定的质量和性能的要求(特殊情况经送修方确认同意，乙方可使用副厂配件进行维修，但要明码标价)。乙方应保证使用的维修材料在正确安装、正常使用和保养条件下，在其使用寿命期内应具有满意的性能。维修竣工车辆移交给预算单位后，在质量保证期内，乙方应对由于维修技术、工艺或维修材料的缺陷以及其他由于乙方的原因而发生的任何不足或故障负责，费用由乙方负担。根据法定检验机构的检验结果或者在质量保证里程或时间内，如果证明维修是有缺陷的，包括潜在的缺陷或使用不符合要求的维修材料等，预算单位送修单位有权以书面形式向乙方提出本保证下的索赔。</w:t>
      </w:r>
    </w:p>
    <w:p w14:paraId="7D42D57C">
      <w:pPr>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6.如果乙方在收到索赔通知后，在合同中所附服务承诺约定的时间内没有采取措施，预算单位送修单位可采取必要的补救措施，但风险和费用将由乙方承担。</w:t>
      </w:r>
    </w:p>
    <w:p w14:paraId="64188B7E">
      <w:pPr>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7.入围供应商要建立送修单位的公务车辆维修情况记录档案，预算单位每年进行检查，有弄虚作假的、偷工减料、以次充好的等不符合规定的情况将要求整改或不予审定结算。</w:t>
      </w:r>
    </w:p>
    <w:p w14:paraId="1DEDA262">
      <w:pPr>
        <w:snapToGrid w:val="0"/>
        <w:spacing w:line="460" w:lineRule="exact"/>
        <w:ind w:firstLine="602" w:firstLineChars="200"/>
        <w:rPr>
          <w:rFonts w:ascii="宋体" w:hAnsi="宋体"/>
          <w:sz w:val="30"/>
          <w:szCs w:val="30"/>
          <w:highlight w:val="none"/>
        </w:rPr>
      </w:pPr>
      <w:r>
        <w:rPr>
          <w:rFonts w:hint="eastAsia" w:ascii="宋体" w:hAnsi="宋体"/>
          <w:b/>
          <w:bCs/>
          <w:sz w:val="30"/>
          <w:szCs w:val="30"/>
          <w:highlight w:val="none"/>
        </w:rPr>
        <w:t xml:space="preserve">八、违约责任 </w:t>
      </w:r>
      <w:r>
        <w:rPr>
          <w:rFonts w:hint="eastAsia" w:ascii="宋体" w:hAnsi="宋体"/>
          <w:sz w:val="30"/>
          <w:szCs w:val="30"/>
          <w:highlight w:val="none"/>
        </w:rPr>
        <w:t xml:space="preserve"> </w:t>
      </w:r>
    </w:p>
    <w:p w14:paraId="5C95CB1E">
      <w:pPr>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1.甲乙双方必须以合同为准则，诚信守法、自觉履行合同规定、按合同所规定的条例办事。</w:t>
      </w:r>
    </w:p>
    <w:p w14:paraId="415A7F68">
      <w:pPr>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2.乙方不按规定的期限完成维修工作，乙方应按每日该汽车维修费 5%的违约金支付给预算单位。该费用可从预算单位应支付给乙方的维修费中扣减。</w:t>
      </w:r>
    </w:p>
    <w:p w14:paraId="0BF65004">
      <w:pPr>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3.预算单位送修汽车在乙方维修期间因维修质量问题造成损失或出现丢失或损毁，乙方应承担赔偿责</w:t>
      </w:r>
    </w:p>
    <w:p w14:paraId="59C0BA69">
      <w:pPr>
        <w:pStyle w:val="11"/>
        <w:adjustRightInd w:val="0"/>
        <w:snapToGrid w:val="0"/>
        <w:spacing w:beforeLines="0" w:afterLines="0" w:line="460" w:lineRule="exact"/>
        <w:ind w:firstLine="641" w:firstLineChars="213"/>
        <w:rPr>
          <w:rFonts w:hAnsi="宋体" w:cs="宋体"/>
          <w:b/>
          <w:snapToGrid w:val="0"/>
          <w:sz w:val="30"/>
          <w:szCs w:val="30"/>
          <w:highlight w:val="none"/>
        </w:rPr>
      </w:pPr>
      <w:r>
        <w:rPr>
          <w:rFonts w:hint="eastAsia" w:hAnsi="宋体" w:cs="宋体"/>
          <w:b/>
          <w:snapToGrid w:val="0"/>
          <w:sz w:val="30"/>
          <w:szCs w:val="30"/>
          <w:highlight w:val="none"/>
        </w:rPr>
        <w:t>九、不可抗力事件处理</w:t>
      </w:r>
    </w:p>
    <w:p w14:paraId="76986AD1">
      <w:pPr>
        <w:pStyle w:val="11"/>
        <w:adjustRightInd w:val="0"/>
        <w:snapToGrid w:val="0"/>
        <w:spacing w:beforeLines="0" w:afterLines="0" w:line="460" w:lineRule="exact"/>
        <w:ind w:firstLine="596" w:firstLineChars="213"/>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1.在合同有效期内，任何一方因不可抗力事件导致不能履行合同，则合同履行期可延长，其延长期与不可抗力影响期相同。</w:t>
      </w:r>
    </w:p>
    <w:p w14:paraId="09689963">
      <w:pPr>
        <w:pStyle w:val="11"/>
        <w:adjustRightInd w:val="0"/>
        <w:snapToGrid w:val="0"/>
        <w:spacing w:beforeLines="0" w:afterLines="0" w:line="460" w:lineRule="exact"/>
        <w:ind w:firstLine="596" w:firstLineChars="213"/>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2.不可抗力事件发生后，应立即通知对方，并寄送有关权威机构出具的证明。</w:t>
      </w:r>
    </w:p>
    <w:p w14:paraId="3159CAB7">
      <w:pPr>
        <w:pStyle w:val="11"/>
        <w:adjustRightInd w:val="0"/>
        <w:snapToGrid w:val="0"/>
        <w:spacing w:beforeLines="0" w:afterLines="0" w:line="460" w:lineRule="exact"/>
        <w:ind w:firstLine="596" w:firstLineChars="213"/>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3.不可抗力事件延续120天以上，双方应通过友好协商，确定是否继续履行合同。</w:t>
      </w:r>
    </w:p>
    <w:p w14:paraId="766232D5">
      <w:pPr>
        <w:snapToGrid w:val="0"/>
        <w:spacing w:line="460" w:lineRule="exact"/>
        <w:ind w:firstLine="602" w:firstLineChars="200"/>
        <w:rPr>
          <w:rFonts w:ascii="宋体" w:hAnsi="宋体"/>
          <w:b/>
          <w:bCs/>
          <w:sz w:val="30"/>
          <w:szCs w:val="30"/>
          <w:highlight w:val="none"/>
        </w:rPr>
      </w:pPr>
      <w:r>
        <w:rPr>
          <w:rFonts w:hint="eastAsia" w:ascii="宋体" w:hAnsi="宋体"/>
          <w:b/>
          <w:bCs/>
          <w:sz w:val="30"/>
          <w:szCs w:val="30"/>
          <w:highlight w:val="none"/>
        </w:rPr>
        <w:t xml:space="preserve">十、法律适用与争议解决 </w:t>
      </w:r>
    </w:p>
    <w:p w14:paraId="474D6AA7">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1.本合同的订立、解释、履行及争议解决，均适用中华人民共和国法律。 </w:t>
      </w:r>
    </w:p>
    <w:p w14:paraId="6605AF31">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2.本合同履行过程中发生争议的，甲乙双方应友好协商；协商不成的，任何一方可向甲方所在地人民法院起诉。 </w:t>
      </w:r>
    </w:p>
    <w:p w14:paraId="33B42B98">
      <w:pPr>
        <w:snapToGrid w:val="0"/>
        <w:spacing w:line="4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3.其他：</w:t>
      </w:r>
      <w:r>
        <w:rPr>
          <w:rFonts w:hint="eastAsia" w:ascii="仿宋" w:hAnsi="仿宋" w:eastAsia="仿宋" w:cs="仿宋"/>
          <w:sz w:val="28"/>
          <w:szCs w:val="28"/>
          <w:highlight w:val="none"/>
          <w:u w:val="single"/>
        </w:rPr>
        <w:t xml:space="preserve">                                      。</w:t>
      </w:r>
    </w:p>
    <w:p w14:paraId="312DC32F">
      <w:pPr>
        <w:snapToGrid w:val="0"/>
        <w:spacing w:line="460" w:lineRule="exact"/>
        <w:ind w:firstLine="602" w:firstLineChars="200"/>
        <w:rPr>
          <w:rFonts w:ascii="宋体" w:hAnsi="宋体"/>
          <w:b/>
          <w:bCs/>
          <w:sz w:val="30"/>
          <w:szCs w:val="30"/>
          <w:highlight w:val="none"/>
        </w:rPr>
      </w:pPr>
      <w:r>
        <w:rPr>
          <w:rFonts w:hint="eastAsia" w:ascii="宋体" w:hAnsi="宋体"/>
          <w:b/>
          <w:bCs/>
          <w:sz w:val="30"/>
          <w:szCs w:val="30"/>
          <w:highlight w:val="none"/>
        </w:rPr>
        <w:t xml:space="preserve">十一、合同生效及其他 </w:t>
      </w:r>
    </w:p>
    <w:p w14:paraId="1B2631E7">
      <w:pPr>
        <w:pStyle w:val="11"/>
        <w:adjustRightInd w:val="0"/>
        <w:snapToGrid w:val="0"/>
        <w:spacing w:beforeLines="0" w:afterLines="0" w:line="460" w:lineRule="exact"/>
        <w:ind w:firstLine="596" w:firstLineChars="213"/>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1.合同经甲、乙双方签名并加盖单位公章后生效。</w:t>
      </w:r>
    </w:p>
    <w:p w14:paraId="586D8B8F">
      <w:pPr>
        <w:pStyle w:val="11"/>
        <w:adjustRightInd w:val="0"/>
        <w:snapToGrid w:val="0"/>
        <w:spacing w:beforeLines="0" w:afterLines="0" w:line="460" w:lineRule="exact"/>
        <w:ind w:firstLine="596" w:firstLineChars="213"/>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2.解除合同应按《浙江省政府采购合同暂行办法》向同级政府采购监管部门备案。</w:t>
      </w:r>
    </w:p>
    <w:p w14:paraId="2F249E25">
      <w:pPr>
        <w:pStyle w:val="11"/>
        <w:adjustRightInd w:val="0"/>
        <w:snapToGrid w:val="0"/>
        <w:spacing w:beforeLines="0" w:afterLines="0" w:line="460" w:lineRule="exact"/>
        <w:ind w:firstLine="596" w:firstLineChars="213"/>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3.项目征集公告、响应文件与本合同具有同等法律效力。</w:t>
      </w:r>
    </w:p>
    <w:p w14:paraId="43937116">
      <w:pPr>
        <w:pStyle w:val="11"/>
        <w:adjustRightInd w:val="0"/>
        <w:snapToGrid w:val="0"/>
        <w:spacing w:beforeLines="0" w:afterLines="0" w:line="460" w:lineRule="exact"/>
        <w:ind w:firstLine="596" w:firstLineChars="213"/>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4.本合同未尽事宜，遵照</w:t>
      </w:r>
      <w:r>
        <w:rPr>
          <w:rFonts w:hint="eastAsia" w:ascii="仿宋" w:hAnsi="仿宋" w:eastAsia="仿宋" w:cs="仿宋"/>
          <w:color w:val="000000"/>
          <w:kern w:val="0"/>
          <w:sz w:val="28"/>
          <w:szCs w:val="28"/>
          <w:highlight w:val="none"/>
          <w:lang w:bidi="ar"/>
        </w:rPr>
        <w:t>《中华人民共和国民法典》</w:t>
      </w:r>
      <w:r>
        <w:rPr>
          <w:rFonts w:hint="eastAsia" w:ascii="仿宋" w:hAnsi="仿宋" w:eastAsia="仿宋" w:cs="仿宋"/>
          <w:snapToGrid w:val="0"/>
          <w:sz w:val="28"/>
          <w:szCs w:val="28"/>
          <w:highlight w:val="none"/>
        </w:rPr>
        <w:t>有关条文执行。合同内容如遇国家法律、法规及政策另有规定的，从其规定。</w:t>
      </w:r>
    </w:p>
    <w:p w14:paraId="6CEE0036">
      <w:pPr>
        <w:pStyle w:val="11"/>
        <w:adjustRightInd w:val="0"/>
        <w:spacing w:beforeLines="0" w:afterLines="0" w:line="460" w:lineRule="exact"/>
        <w:ind w:firstLine="596" w:firstLineChars="213"/>
        <w:rPr>
          <w:rFonts w:ascii="仿宋" w:hAnsi="仿宋" w:eastAsia="仿宋" w:cs="仿宋"/>
          <w:color w:val="000000"/>
          <w:kern w:val="0"/>
          <w:sz w:val="28"/>
          <w:szCs w:val="28"/>
          <w:highlight w:val="none"/>
          <w:lang w:bidi="ar"/>
        </w:rPr>
      </w:pPr>
      <w:r>
        <w:rPr>
          <w:rFonts w:hint="eastAsia" w:ascii="仿宋" w:hAnsi="仿宋" w:eastAsia="仿宋" w:cs="仿宋"/>
          <w:snapToGrid w:val="0"/>
          <w:sz w:val="28"/>
          <w:szCs w:val="28"/>
          <w:highlight w:val="none"/>
        </w:rPr>
        <w:t>5.本合同一式贰份，</w:t>
      </w:r>
      <w:r>
        <w:rPr>
          <w:rFonts w:hint="eastAsia" w:ascii="仿宋" w:hAnsi="仿宋" w:eastAsia="仿宋" w:cs="仿宋"/>
          <w:sz w:val="28"/>
          <w:szCs w:val="28"/>
          <w:highlight w:val="none"/>
        </w:rPr>
        <w:t>甲乙双方各执一份，具有同等法律效力。</w:t>
      </w:r>
    </w:p>
    <w:p w14:paraId="4FA89756">
      <w:pPr>
        <w:widowControl/>
        <w:snapToGrid w:val="0"/>
        <w:spacing w:line="460" w:lineRule="exact"/>
        <w:jc w:val="left"/>
        <w:rPr>
          <w:rFonts w:ascii="宋体" w:hAnsi="宋体" w:cs="宋体"/>
          <w:color w:val="000000"/>
          <w:kern w:val="0"/>
          <w:sz w:val="30"/>
          <w:szCs w:val="30"/>
          <w:highlight w:val="none"/>
          <w:lang w:bidi="ar"/>
        </w:rPr>
      </w:pPr>
    </w:p>
    <w:p w14:paraId="71AF2923">
      <w:pPr>
        <w:widowControl/>
        <w:snapToGrid w:val="0"/>
        <w:spacing w:line="460" w:lineRule="exact"/>
        <w:jc w:val="left"/>
        <w:rPr>
          <w:rFonts w:ascii="宋体" w:hAnsi="宋体" w:cs="宋体"/>
          <w:color w:val="000000"/>
          <w:kern w:val="0"/>
          <w:sz w:val="30"/>
          <w:szCs w:val="30"/>
          <w:highlight w:val="none"/>
          <w:lang w:bidi="ar"/>
        </w:rPr>
      </w:pPr>
      <w:r>
        <w:rPr>
          <w:rFonts w:hint="eastAsia" w:ascii="宋体" w:hAnsi="宋体" w:cs="宋体"/>
          <w:color w:val="000000"/>
          <w:kern w:val="0"/>
          <w:sz w:val="30"/>
          <w:szCs w:val="30"/>
          <w:highlight w:val="none"/>
          <w:lang w:bidi="ar"/>
        </w:rPr>
        <w:t>（以下无正文）</w:t>
      </w:r>
    </w:p>
    <w:p w14:paraId="52E38181">
      <w:pPr>
        <w:pStyle w:val="11"/>
        <w:adjustRightInd w:val="0"/>
        <w:snapToGrid w:val="0"/>
        <w:spacing w:beforeLines="0" w:afterLines="0" w:line="460" w:lineRule="exact"/>
        <w:ind w:firstLine="596" w:firstLineChars="213"/>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甲方（公章）：</w:t>
      </w:r>
    </w:p>
    <w:p w14:paraId="07D1737B">
      <w:pPr>
        <w:pStyle w:val="11"/>
        <w:adjustRightInd w:val="0"/>
        <w:snapToGrid w:val="0"/>
        <w:spacing w:beforeLines="0" w:afterLines="0" w:line="460" w:lineRule="exact"/>
        <w:ind w:firstLine="596" w:firstLineChars="213"/>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地址：</w:t>
      </w:r>
    </w:p>
    <w:p w14:paraId="72B6E086">
      <w:pPr>
        <w:pStyle w:val="11"/>
        <w:adjustRightInd w:val="0"/>
        <w:snapToGrid w:val="0"/>
        <w:spacing w:beforeLines="0" w:afterLines="0" w:line="460" w:lineRule="exact"/>
        <w:ind w:firstLine="596" w:firstLineChars="213"/>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电话：</w:t>
      </w:r>
    </w:p>
    <w:p w14:paraId="3266F9D7">
      <w:pPr>
        <w:pStyle w:val="11"/>
        <w:adjustRightInd w:val="0"/>
        <w:snapToGrid w:val="0"/>
        <w:spacing w:beforeLines="0" w:afterLines="0" w:line="460" w:lineRule="exact"/>
        <w:ind w:firstLine="596" w:firstLineChars="213"/>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开户银行： </w:t>
      </w:r>
    </w:p>
    <w:p w14:paraId="0A1F7D9E">
      <w:pPr>
        <w:pStyle w:val="11"/>
        <w:adjustRightInd w:val="0"/>
        <w:snapToGrid w:val="0"/>
        <w:spacing w:beforeLines="0" w:afterLines="0" w:line="460" w:lineRule="exact"/>
        <w:ind w:firstLine="596" w:firstLineChars="213"/>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账号：</w:t>
      </w:r>
    </w:p>
    <w:p w14:paraId="4ADE1917">
      <w:pPr>
        <w:pStyle w:val="11"/>
        <w:adjustRightInd w:val="0"/>
        <w:snapToGrid w:val="0"/>
        <w:spacing w:beforeLines="0" w:afterLines="0" w:line="460" w:lineRule="exact"/>
        <w:ind w:firstLine="596" w:firstLineChars="213"/>
        <w:rPr>
          <w:rFonts w:ascii="仿宋" w:hAnsi="仿宋" w:eastAsia="仿宋" w:cs="仿宋"/>
          <w:snapToGrid w:val="0"/>
          <w:sz w:val="28"/>
          <w:szCs w:val="28"/>
          <w:highlight w:val="none"/>
        </w:rPr>
      </w:pPr>
    </w:p>
    <w:p w14:paraId="2B087A06">
      <w:pPr>
        <w:pStyle w:val="11"/>
        <w:adjustRightInd w:val="0"/>
        <w:snapToGrid w:val="0"/>
        <w:spacing w:beforeLines="0" w:afterLines="0" w:line="460" w:lineRule="exact"/>
        <w:ind w:firstLine="596" w:firstLineChars="213"/>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乙方（公章）： </w:t>
      </w:r>
    </w:p>
    <w:p w14:paraId="4BCEB4F1">
      <w:pPr>
        <w:pStyle w:val="11"/>
        <w:adjustRightInd w:val="0"/>
        <w:snapToGrid w:val="0"/>
        <w:spacing w:beforeLines="0" w:afterLines="0" w:line="460" w:lineRule="exact"/>
        <w:ind w:firstLine="596" w:firstLineChars="213"/>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 地址： </w:t>
      </w:r>
    </w:p>
    <w:p w14:paraId="073CF936">
      <w:pPr>
        <w:pStyle w:val="11"/>
        <w:adjustRightInd w:val="0"/>
        <w:snapToGrid w:val="0"/>
        <w:spacing w:beforeLines="0" w:afterLines="0" w:line="460" w:lineRule="exact"/>
        <w:ind w:firstLine="596" w:firstLineChars="213"/>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电话： </w:t>
      </w:r>
    </w:p>
    <w:p w14:paraId="5C7252A4">
      <w:pPr>
        <w:pStyle w:val="11"/>
        <w:adjustRightInd w:val="0"/>
        <w:snapToGrid w:val="0"/>
        <w:spacing w:beforeLines="0" w:afterLines="0" w:line="460" w:lineRule="exact"/>
        <w:ind w:firstLine="596" w:firstLineChars="213"/>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开户银行： </w:t>
      </w:r>
    </w:p>
    <w:p w14:paraId="211C1CA9">
      <w:pPr>
        <w:pStyle w:val="11"/>
        <w:adjustRightInd w:val="0"/>
        <w:snapToGrid w:val="0"/>
        <w:spacing w:beforeLines="0" w:afterLines="0" w:line="460" w:lineRule="exact"/>
        <w:ind w:firstLine="596" w:firstLineChars="213"/>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账号： </w:t>
      </w:r>
    </w:p>
    <w:p w14:paraId="34F906B3">
      <w:pPr>
        <w:widowControl/>
        <w:snapToGrid w:val="0"/>
        <w:spacing w:line="460" w:lineRule="exact"/>
        <w:ind w:firstLine="5320" w:firstLineChars="1900"/>
        <w:jc w:val="left"/>
        <w:rPr>
          <w:rFonts w:ascii="宋体" w:hAnsi="宋体" w:cs="宋体"/>
          <w:color w:val="000000"/>
          <w:kern w:val="0"/>
          <w:sz w:val="30"/>
          <w:szCs w:val="30"/>
          <w:highlight w:val="none"/>
        </w:rPr>
      </w:pPr>
      <w:r>
        <w:rPr>
          <w:rFonts w:hint="eastAsia" w:ascii="仿宋" w:hAnsi="仿宋" w:eastAsia="仿宋" w:cs="仿宋"/>
          <w:snapToGrid w:val="0"/>
          <w:sz w:val="28"/>
          <w:szCs w:val="28"/>
          <w:highlight w:val="none"/>
        </w:rPr>
        <w:t>签订日期： 年 月 日</w:t>
      </w:r>
    </w:p>
    <w:p w14:paraId="58C43B82">
      <w:pPr>
        <w:rPr>
          <w:rFonts w:hint="eastAsia" w:ascii="宋体" w:hAnsi="宋体" w:cs="宋体"/>
          <w:b/>
          <w:color w:val="000000"/>
          <w:sz w:val="32"/>
          <w:szCs w:val="32"/>
          <w:highlight w:val="none"/>
        </w:rPr>
      </w:pPr>
      <w:r>
        <w:rPr>
          <w:rFonts w:hint="eastAsia" w:ascii="宋体" w:hAnsi="宋体" w:cs="宋体"/>
          <w:b/>
          <w:color w:val="000000"/>
          <w:sz w:val="32"/>
          <w:szCs w:val="32"/>
          <w:highlight w:val="none"/>
        </w:rPr>
        <w:br w:type="page"/>
      </w:r>
    </w:p>
    <w:p w14:paraId="0F18E383">
      <w:pPr>
        <w:spacing w:line="360" w:lineRule="auto"/>
        <w:jc w:val="center"/>
        <w:rPr>
          <w:rFonts w:asciiTheme="minorEastAsia" w:hAnsiTheme="minorEastAsia" w:eastAsiaTheme="minorEastAsia"/>
          <w:b/>
          <w:sz w:val="36"/>
          <w:szCs w:val="36"/>
        </w:rPr>
      </w:pPr>
      <w:bookmarkStart w:id="33" w:name="OLE_LINK5"/>
      <w:r>
        <w:rPr>
          <w:rFonts w:hint="eastAsia" w:asciiTheme="minorEastAsia" w:hAnsiTheme="minorEastAsia" w:eastAsiaTheme="minorEastAsia"/>
          <w:b/>
          <w:sz w:val="36"/>
          <w:szCs w:val="36"/>
        </w:rPr>
        <w:t xml:space="preserve">第六章 </w:t>
      </w:r>
      <w:r>
        <w:rPr>
          <w:rFonts w:hint="eastAsia" w:asciiTheme="minorEastAsia" w:hAnsiTheme="minorEastAsia" w:eastAsiaTheme="minorEastAsia"/>
          <w:b/>
          <w:sz w:val="36"/>
          <w:szCs w:val="36"/>
          <w:lang w:val="en-US" w:eastAsia="zh-CN"/>
        </w:rPr>
        <w:t>响应</w:t>
      </w:r>
      <w:r>
        <w:rPr>
          <w:rFonts w:hint="eastAsia" w:asciiTheme="minorEastAsia" w:hAnsiTheme="minorEastAsia" w:eastAsiaTheme="minorEastAsia"/>
          <w:b/>
          <w:sz w:val="36"/>
          <w:szCs w:val="36"/>
        </w:rPr>
        <w:t>文件格式</w:t>
      </w:r>
    </w:p>
    <w:p w14:paraId="60D932F0">
      <w:pPr>
        <w:keepNext w:val="0"/>
        <w:keepLines w:val="0"/>
        <w:pageBreakBefore w:val="0"/>
        <w:kinsoku/>
        <w:wordWrap/>
        <w:topLinePunct w:val="0"/>
        <w:bidi w:val="0"/>
        <w:spacing w:line="500" w:lineRule="exact"/>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2025-2027年度台州市本级（含三区）公务用车维修和保养服务框架协议采购项目</w:t>
      </w:r>
    </w:p>
    <w:p w14:paraId="7954B39C">
      <w:pPr>
        <w:keepNext w:val="0"/>
        <w:keepLines w:val="0"/>
        <w:pageBreakBefore w:val="0"/>
        <w:kinsoku/>
        <w:wordWrap/>
        <w:topLinePunct w:val="0"/>
        <w:bidi w:val="0"/>
        <w:spacing w:line="500" w:lineRule="exact"/>
        <w:jc w:val="center"/>
        <w:rPr>
          <w:rFonts w:hint="eastAsia" w:ascii="宋体" w:hAnsi="宋体" w:eastAsia="宋体" w:cs="宋体"/>
          <w:sz w:val="84"/>
        </w:rPr>
      </w:pPr>
    </w:p>
    <w:p w14:paraId="6D212F7F">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sz w:val="84"/>
          <w:lang w:val="en-US" w:eastAsia="zh-CN"/>
        </w:rPr>
      </w:pPr>
      <w:r>
        <w:rPr>
          <w:rFonts w:hint="eastAsia" w:ascii="宋体" w:hAnsi="宋体" w:cs="宋体"/>
          <w:sz w:val="84"/>
          <w:lang w:val="en-US" w:eastAsia="zh-CN"/>
        </w:rPr>
        <w:t>响</w:t>
      </w:r>
    </w:p>
    <w:p w14:paraId="34D901A2">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sz w:val="84"/>
          <w:lang w:val="en-US" w:eastAsia="zh-CN"/>
        </w:rPr>
      </w:pPr>
      <w:r>
        <w:rPr>
          <w:rFonts w:hint="eastAsia" w:ascii="宋体" w:hAnsi="宋体" w:cs="宋体"/>
          <w:sz w:val="84"/>
          <w:lang w:val="en-US" w:eastAsia="zh-CN"/>
        </w:rPr>
        <w:t>应</w:t>
      </w:r>
    </w:p>
    <w:p w14:paraId="1F2454BA">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sz w:val="84"/>
          <w:lang w:val="en-US" w:eastAsia="zh-CN"/>
        </w:rPr>
      </w:pPr>
      <w:r>
        <w:rPr>
          <w:rFonts w:hint="eastAsia" w:ascii="宋体" w:hAnsi="宋体" w:cs="宋体"/>
          <w:sz w:val="84"/>
          <w:lang w:val="en-US" w:eastAsia="zh-CN"/>
        </w:rPr>
        <w:t>文</w:t>
      </w:r>
    </w:p>
    <w:p w14:paraId="5B561476">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default" w:ascii="宋体" w:hAnsi="宋体" w:eastAsia="宋体" w:cs="宋体"/>
          <w:sz w:val="84"/>
          <w:lang w:val="en-US" w:eastAsia="zh-CN"/>
        </w:rPr>
      </w:pPr>
      <w:r>
        <w:rPr>
          <w:rFonts w:hint="eastAsia" w:ascii="宋体" w:hAnsi="宋体" w:cs="宋体"/>
          <w:sz w:val="84"/>
          <w:lang w:val="en-US" w:eastAsia="zh-CN"/>
        </w:rPr>
        <w:t>件</w:t>
      </w:r>
    </w:p>
    <w:p w14:paraId="671F529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32"/>
          <w:szCs w:val="32"/>
        </w:rPr>
      </w:pPr>
    </w:p>
    <w:p w14:paraId="3EAB65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32"/>
          <w:szCs w:val="32"/>
        </w:rPr>
      </w:pPr>
    </w:p>
    <w:p w14:paraId="1270A2F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32"/>
          <w:szCs w:val="32"/>
        </w:rPr>
      </w:pPr>
    </w:p>
    <w:p w14:paraId="6FBB21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32"/>
          <w:szCs w:val="32"/>
          <w:u w:val="single"/>
        </w:rPr>
      </w:pPr>
      <w:r>
        <w:rPr>
          <w:rFonts w:hint="eastAsia" w:ascii="宋体" w:hAnsi="宋体" w:eastAsia="宋体" w:cs="宋体"/>
          <w:sz w:val="32"/>
          <w:szCs w:val="32"/>
        </w:rPr>
        <w:t>项目编号：</w:t>
      </w:r>
      <w:r>
        <w:rPr>
          <w:rFonts w:hint="eastAsia" w:ascii="宋体" w:hAnsi="宋体" w:cs="宋体"/>
          <w:sz w:val="32"/>
          <w:szCs w:val="32"/>
          <w:u w:val="single"/>
          <w:lang w:val="en-US" w:eastAsia="zh-CN"/>
        </w:rPr>
        <w:t>TZCG-2025-KJ003号</w:t>
      </w:r>
      <w:r>
        <w:rPr>
          <w:rFonts w:hint="eastAsia" w:ascii="宋体" w:hAnsi="宋体" w:eastAsia="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rPr>
        <w:t xml:space="preserve"> </w:t>
      </w:r>
    </w:p>
    <w:p w14:paraId="4A77D9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32"/>
          <w:szCs w:val="32"/>
        </w:rPr>
      </w:pPr>
      <w:r>
        <w:rPr>
          <w:rFonts w:hint="eastAsia" w:ascii="宋体" w:hAnsi="宋体" w:eastAsia="宋体" w:cs="宋体"/>
          <w:sz w:val="32"/>
          <w:szCs w:val="32"/>
        </w:rPr>
        <w:t>供应商名称：</w:t>
      </w:r>
      <w:r>
        <w:rPr>
          <w:rFonts w:hint="eastAsia" w:ascii="宋体" w:hAnsi="宋体" w:eastAsia="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rPr>
        <w:t xml:space="preserve">  </w:t>
      </w:r>
    </w:p>
    <w:p w14:paraId="3413FA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32"/>
          <w:szCs w:val="32"/>
        </w:rPr>
      </w:pPr>
      <w:r>
        <w:rPr>
          <w:rFonts w:hint="eastAsia" w:ascii="宋体" w:hAnsi="宋体" w:eastAsia="宋体" w:cs="宋体"/>
          <w:sz w:val="32"/>
          <w:szCs w:val="32"/>
        </w:rPr>
        <w:t>日期：</w:t>
      </w:r>
      <w:r>
        <w:rPr>
          <w:rFonts w:hint="eastAsia" w:ascii="宋体" w:hAnsi="宋体" w:eastAsia="宋体" w:cs="宋体"/>
          <w:sz w:val="32"/>
          <w:szCs w:val="32"/>
          <w:u w:val="single"/>
        </w:rPr>
        <w:t>20</w:t>
      </w:r>
      <w:r>
        <w:rPr>
          <w:rFonts w:hint="eastAsia" w:ascii="宋体" w:hAnsi="宋体" w:eastAsia="宋体" w:cs="宋体"/>
          <w:sz w:val="32"/>
          <w:szCs w:val="32"/>
          <w:u w:val="single"/>
          <w:lang w:val="en-US" w:eastAsia="zh-CN"/>
        </w:rPr>
        <w:t>25</w:t>
      </w:r>
      <w:r>
        <w:rPr>
          <w:rFonts w:hint="eastAsia" w:ascii="宋体" w:hAnsi="宋体" w:eastAsia="宋体" w:cs="宋体"/>
          <w:sz w:val="32"/>
          <w:szCs w:val="32"/>
        </w:rPr>
        <w:t xml:space="preserve">年 </w:t>
      </w:r>
      <w:r>
        <w:rPr>
          <w:rFonts w:hint="eastAsia" w:ascii="宋体" w:hAnsi="宋体" w:eastAsia="宋体" w:cs="宋体"/>
          <w:sz w:val="32"/>
          <w:szCs w:val="32"/>
          <w:u w:val="single"/>
        </w:rPr>
        <w:t xml:space="preserve">     </w:t>
      </w:r>
      <w:r>
        <w:rPr>
          <w:rFonts w:hint="eastAsia" w:ascii="宋体" w:hAnsi="宋体" w:eastAsia="宋体" w:cs="宋体"/>
          <w:sz w:val="32"/>
          <w:szCs w:val="32"/>
        </w:rPr>
        <w:t>月</w:t>
      </w:r>
      <w:r>
        <w:rPr>
          <w:rFonts w:hint="eastAsia" w:ascii="宋体" w:hAnsi="宋体" w:eastAsia="宋体" w:cs="宋体"/>
          <w:sz w:val="32"/>
          <w:szCs w:val="32"/>
          <w:u w:val="single"/>
        </w:rPr>
        <w:t xml:space="preserve">     </w:t>
      </w:r>
      <w:r>
        <w:rPr>
          <w:rFonts w:hint="eastAsia" w:ascii="宋体" w:hAnsi="宋体" w:eastAsia="宋体" w:cs="宋体"/>
          <w:sz w:val="32"/>
          <w:szCs w:val="32"/>
        </w:rPr>
        <w:t>日</w:t>
      </w:r>
    </w:p>
    <w:p w14:paraId="3F16B06D">
      <w:pPr>
        <w:keepNext w:val="0"/>
        <w:keepLines w:val="0"/>
        <w:pageBreakBefore w:val="0"/>
        <w:kinsoku/>
        <w:wordWrap/>
        <w:topLinePunct w:val="0"/>
        <w:bidi w:val="0"/>
        <w:spacing w:line="500" w:lineRule="exact"/>
        <w:rPr>
          <w:rFonts w:hint="eastAsia" w:ascii="宋体" w:hAnsi="宋体" w:eastAsia="宋体" w:cs="宋体"/>
          <w:sz w:val="28"/>
        </w:rPr>
      </w:pPr>
    </w:p>
    <w:p w14:paraId="71A1414F">
      <w:pPr>
        <w:keepNext w:val="0"/>
        <w:keepLines w:val="0"/>
        <w:pageBreakBefore w:val="0"/>
        <w:kinsoku/>
        <w:wordWrap/>
        <w:topLinePunct w:val="0"/>
        <w:bidi w:val="0"/>
        <w:spacing w:line="500" w:lineRule="exact"/>
        <w:jc w:val="center"/>
        <w:rPr>
          <w:rFonts w:hint="eastAsia" w:ascii="宋体" w:hAnsi="宋体" w:eastAsia="宋体" w:cs="宋体"/>
          <w:b/>
          <w:bCs/>
          <w:sz w:val="30"/>
          <w:szCs w:val="30"/>
        </w:rPr>
      </w:pPr>
    </w:p>
    <w:p w14:paraId="6844F073">
      <w:pPr>
        <w:pStyle w:val="18"/>
        <w:rPr>
          <w:rFonts w:hint="eastAsia" w:ascii="宋体" w:hAnsi="宋体" w:eastAsia="宋体" w:cs="宋体"/>
          <w:b/>
          <w:bCs/>
          <w:sz w:val="30"/>
          <w:szCs w:val="30"/>
        </w:rPr>
      </w:pPr>
    </w:p>
    <w:p w14:paraId="7404BA2C">
      <w:pPr>
        <w:pStyle w:val="18"/>
        <w:rPr>
          <w:rFonts w:hint="eastAsia" w:ascii="宋体" w:hAnsi="宋体" w:eastAsia="宋体" w:cs="宋体"/>
          <w:b/>
          <w:bCs/>
          <w:sz w:val="30"/>
          <w:szCs w:val="30"/>
        </w:rPr>
      </w:pPr>
    </w:p>
    <w:p w14:paraId="437FBADF">
      <w:pPr>
        <w:pStyle w:val="18"/>
        <w:rPr>
          <w:rFonts w:hint="eastAsia" w:ascii="宋体" w:hAnsi="宋体" w:eastAsia="宋体" w:cs="宋体"/>
          <w:b/>
          <w:bCs/>
          <w:sz w:val="30"/>
          <w:szCs w:val="30"/>
        </w:rPr>
      </w:pPr>
    </w:p>
    <w:p w14:paraId="5CFF5B46">
      <w:pPr>
        <w:pStyle w:val="18"/>
        <w:rPr>
          <w:rFonts w:hint="eastAsia" w:ascii="宋体" w:hAnsi="宋体" w:eastAsia="宋体" w:cs="宋体"/>
          <w:b/>
          <w:bCs/>
          <w:sz w:val="30"/>
          <w:szCs w:val="30"/>
        </w:rPr>
      </w:pPr>
    </w:p>
    <w:p w14:paraId="710B2548">
      <w:pPr>
        <w:keepNext w:val="0"/>
        <w:keepLines w:val="0"/>
        <w:pageBreakBefore w:val="0"/>
        <w:kinsoku/>
        <w:wordWrap/>
        <w:topLinePunct w:val="0"/>
        <w:bidi w:val="0"/>
        <w:spacing w:line="500" w:lineRule="exact"/>
        <w:jc w:val="both"/>
        <w:rPr>
          <w:rFonts w:hint="eastAsia" w:ascii="宋体" w:hAnsi="宋体" w:eastAsia="宋体" w:cs="宋体"/>
          <w:b/>
          <w:bCs/>
          <w:sz w:val="30"/>
          <w:szCs w:val="30"/>
        </w:rPr>
      </w:pPr>
    </w:p>
    <w:p w14:paraId="639F34E2">
      <w:pPr>
        <w:keepNext w:val="0"/>
        <w:keepLines w:val="0"/>
        <w:pageBreakBefore w:val="0"/>
        <w:kinsoku/>
        <w:wordWrap/>
        <w:topLinePunct w:val="0"/>
        <w:bidi w:val="0"/>
        <w:spacing w:line="500" w:lineRule="exact"/>
        <w:jc w:val="center"/>
        <w:rPr>
          <w:rFonts w:hint="eastAsia" w:ascii="宋体" w:hAnsi="宋体" w:eastAsia="宋体" w:cs="宋体"/>
          <w:b/>
          <w:bCs/>
          <w:sz w:val="30"/>
          <w:szCs w:val="30"/>
        </w:rPr>
      </w:pPr>
      <w:r>
        <w:rPr>
          <w:rFonts w:hint="eastAsia" w:ascii="宋体" w:hAnsi="宋体" w:eastAsia="宋体" w:cs="宋体"/>
          <w:b/>
          <w:bCs/>
          <w:sz w:val="30"/>
          <w:szCs w:val="30"/>
        </w:rPr>
        <w:t>目录</w:t>
      </w:r>
    </w:p>
    <w:p w14:paraId="7E74AE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rPr>
      </w:pPr>
    </w:p>
    <w:p w14:paraId="5EBB108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35" w:leftChars="0" w:hanging="425" w:firstLineChars="0"/>
        <w:jc w:val="left"/>
        <w:textAlignment w:val="auto"/>
        <w:rPr>
          <w:rFonts w:hint="eastAsia" w:ascii="宋体" w:hAnsi="宋体" w:eastAsia="宋体" w:cs="宋体"/>
          <w:kern w:val="0"/>
          <w:sz w:val="24"/>
        </w:rPr>
      </w:pPr>
      <w:r>
        <w:rPr>
          <w:rFonts w:hint="eastAsia" w:ascii="宋体" w:hAnsi="宋体" w:eastAsia="宋体" w:cs="宋体"/>
          <w:kern w:val="0"/>
          <w:sz w:val="24"/>
          <w:lang w:eastAsia="zh-CN"/>
        </w:rPr>
        <w:t>营业执照</w:t>
      </w:r>
      <w:r>
        <w:rPr>
          <w:rFonts w:hint="eastAsia" w:ascii="宋体" w:hAnsi="宋体" w:eastAsia="宋体" w:cs="宋体"/>
          <w:kern w:val="0"/>
          <w:sz w:val="24"/>
        </w:rPr>
        <w:t>…………………………………………………………………（页码</w:t>
      </w:r>
      <w:r>
        <w:rPr>
          <w:rFonts w:hint="eastAsia" w:ascii="宋体" w:hAnsi="宋体" w:eastAsia="宋体" w:cs="宋体"/>
          <w:kern w:val="0"/>
          <w:sz w:val="24"/>
          <w:lang w:eastAsia="zh-CN"/>
        </w:rPr>
        <w:t>）</w:t>
      </w:r>
    </w:p>
    <w:p w14:paraId="4A06E72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35" w:leftChars="0" w:hanging="425" w:firstLineChars="0"/>
        <w:jc w:val="left"/>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汽车维修资质……………………………………………………………（页码）</w:t>
      </w:r>
    </w:p>
    <w:p w14:paraId="589B6D9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35" w:leftChars="0" w:hanging="425" w:firstLineChars="0"/>
        <w:jc w:val="left"/>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上一年度机动车维修信用考核相关证明</w:t>
      </w:r>
      <w:r>
        <w:rPr>
          <w:rFonts w:hint="eastAsia" w:ascii="宋体" w:hAnsi="宋体" w:eastAsia="宋体" w:cs="宋体"/>
          <w:kern w:val="0"/>
          <w:sz w:val="24"/>
          <w:lang w:eastAsia="zh-CN"/>
        </w:rPr>
        <w:t>………………………………（页码）</w:t>
      </w:r>
    </w:p>
    <w:p w14:paraId="3C104D96">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35" w:leftChars="0" w:hanging="425" w:firstLineChars="0"/>
        <w:jc w:val="left"/>
        <w:textAlignment w:val="auto"/>
        <w:rPr>
          <w:rFonts w:hint="eastAsia" w:ascii="宋体" w:hAnsi="宋体" w:eastAsia="宋体" w:cs="宋体"/>
          <w:kern w:val="0"/>
          <w:sz w:val="24"/>
        </w:rPr>
      </w:pPr>
      <w:r>
        <w:rPr>
          <w:rFonts w:hint="eastAsia" w:ascii="宋体" w:hAnsi="宋体" w:eastAsia="宋体" w:cs="宋体"/>
          <w:kern w:val="0"/>
          <w:sz w:val="24"/>
          <w:lang w:eastAsia="zh-CN"/>
        </w:rPr>
        <w:t>厂家证明材料</w:t>
      </w:r>
      <w:r>
        <w:rPr>
          <w:rFonts w:hint="eastAsia" w:ascii="宋体" w:hAnsi="宋体" w:eastAsia="宋体" w:cs="宋体"/>
          <w:kern w:val="0"/>
          <w:sz w:val="24"/>
        </w:rPr>
        <w:t>……………………………………………………………（页码</w:t>
      </w:r>
      <w:r>
        <w:rPr>
          <w:rFonts w:hint="eastAsia" w:ascii="宋体" w:hAnsi="宋体" w:eastAsia="宋体" w:cs="宋体"/>
          <w:kern w:val="0"/>
          <w:sz w:val="24"/>
          <w:lang w:eastAsia="zh-CN"/>
        </w:rPr>
        <w:t>）</w:t>
      </w:r>
    </w:p>
    <w:p w14:paraId="23EB581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35" w:leftChars="0" w:hanging="425" w:firstLineChars="0"/>
        <w:jc w:val="left"/>
        <w:textAlignment w:val="auto"/>
        <w:rPr>
          <w:rFonts w:hint="eastAsia" w:ascii="宋体" w:hAnsi="宋体" w:eastAsia="宋体" w:cs="宋体"/>
          <w:kern w:val="0"/>
          <w:sz w:val="24"/>
        </w:rPr>
      </w:pPr>
      <w:r>
        <w:rPr>
          <w:rFonts w:hint="eastAsia" w:ascii="宋体" w:hAnsi="宋体" w:eastAsia="宋体" w:cs="宋体"/>
          <w:kern w:val="0"/>
          <w:sz w:val="24"/>
        </w:rPr>
        <w:t>符合参加政府采购活动应当具备的一般条件的承诺函………………（页码）</w:t>
      </w:r>
    </w:p>
    <w:p w14:paraId="33CA97F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35" w:leftChars="0" w:hanging="425" w:firstLineChars="0"/>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报价一览表</w:t>
      </w:r>
      <w:r>
        <w:rPr>
          <w:rFonts w:hint="eastAsia" w:ascii="宋体" w:hAnsi="宋体" w:eastAsia="宋体" w:cs="宋体"/>
          <w:kern w:val="0"/>
          <w:sz w:val="24"/>
        </w:rPr>
        <w:t>………………………………………………………………（页码）</w:t>
      </w:r>
    </w:p>
    <w:p w14:paraId="5815AFB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35" w:leftChars="0" w:hanging="425" w:firstLineChars="0"/>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经常性维修保养项目工时费一览表</w:t>
      </w:r>
      <w:r>
        <w:rPr>
          <w:rFonts w:hint="eastAsia" w:ascii="宋体" w:hAnsi="宋体" w:eastAsia="宋体" w:cs="宋体"/>
          <w:kern w:val="0"/>
          <w:sz w:val="24"/>
        </w:rPr>
        <w:t>……………………………………（页码）</w:t>
      </w:r>
    </w:p>
    <w:p w14:paraId="76043B6E">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35" w:leftChars="0" w:hanging="425" w:firstLineChars="0"/>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经常性维修保养项目零配件材料费</w:t>
      </w:r>
      <w:r>
        <w:rPr>
          <w:rFonts w:hint="eastAsia" w:ascii="宋体" w:hAnsi="宋体" w:eastAsia="宋体" w:cs="宋体"/>
          <w:kern w:val="0"/>
          <w:sz w:val="24"/>
        </w:rPr>
        <w:t>…………</w:t>
      </w:r>
      <w:bookmarkStart w:id="34" w:name="OLE_LINK4"/>
      <w:r>
        <w:rPr>
          <w:rFonts w:hint="eastAsia" w:ascii="宋体" w:hAnsi="宋体" w:eastAsia="宋体" w:cs="宋体"/>
          <w:kern w:val="0"/>
          <w:sz w:val="24"/>
        </w:rPr>
        <w:t>…</w:t>
      </w:r>
      <w:bookmarkEnd w:id="34"/>
      <w:r>
        <w:rPr>
          <w:rFonts w:hint="eastAsia" w:ascii="宋体" w:hAnsi="宋体" w:eastAsia="宋体" w:cs="宋体"/>
          <w:kern w:val="0"/>
          <w:sz w:val="24"/>
        </w:rPr>
        <w:t>………………………（页码）</w:t>
      </w:r>
    </w:p>
    <w:p w14:paraId="3991E791">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35" w:leftChars="0" w:hanging="425" w:firstLineChars="0"/>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独立经营场地证明</w:t>
      </w:r>
      <w:r>
        <w:rPr>
          <w:rFonts w:hint="eastAsia" w:ascii="宋体" w:hAnsi="宋体" w:eastAsia="宋体" w:cs="宋体"/>
          <w:kern w:val="0"/>
          <w:sz w:val="24"/>
        </w:rPr>
        <w:t>………………………………………………………（页码）</w:t>
      </w:r>
    </w:p>
    <w:p w14:paraId="6261D9E8">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35" w:leftChars="0" w:hanging="225" w:firstLineChars="0"/>
        <w:jc w:val="left"/>
        <w:textAlignment w:val="auto"/>
        <w:rPr>
          <w:rFonts w:hint="eastAsia" w:ascii="宋体" w:hAnsi="宋体" w:eastAsia="宋体" w:cs="宋体"/>
          <w:kern w:val="0"/>
          <w:sz w:val="24"/>
        </w:rPr>
      </w:pPr>
      <w:r>
        <w:rPr>
          <w:rFonts w:hint="eastAsia" w:ascii="宋体" w:hAnsi="宋体" w:eastAsia="宋体" w:cs="宋体"/>
          <w:kern w:val="0"/>
          <w:sz w:val="24"/>
          <w:lang w:eastAsia="zh-CN"/>
        </w:rPr>
        <w:t>基本设施</w:t>
      </w:r>
      <w:r>
        <w:rPr>
          <w:rFonts w:hint="eastAsia" w:ascii="宋体" w:hAnsi="宋体" w:eastAsia="宋体" w:cs="宋体"/>
          <w:kern w:val="0"/>
          <w:sz w:val="24"/>
          <w:lang w:val="en-US" w:eastAsia="zh-CN"/>
        </w:rPr>
        <w:t>一览表</w:t>
      </w:r>
      <w:r>
        <w:rPr>
          <w:rFonts w:hint="eastAsia" w:ascii="宋体" w:hAnsi="宋体" w:cs="宋体"/>
          <w:kern w:val="0"/>
          <w:sz w:val="24"/>
          <w:lang w:val="en-US" w:eastAsia="zh-CN"/>
        </w:rPr>
        <w:t xml:space="preserve"> </w:t>
      </w:r>
      <w:r>
        <w:rPr>
          <w:rFonts w:hint="eastAsia" w:ascii="宋体" w:hAnsi="宋体" w:eastAsia="宋体" w:cs="宋体"/>
          <w:kern w:val="0"/>
          <w:sz w:val="24"/>
        </w:rPr>
        <w:t>………………………………………………………（页码）</w:t>
      </w:r>
    </w:p>
    <w:p w14:paraId="163E9098">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35" w:leftChars="0" w:hanging="425" w:firstLineChars="0"/>
        <w:jc w:val="left"/>
        <w:textAlignment w:val="auto"/>
        <w:rPr>
          <w:rFonts w:hint="eastAsia" w:ascii="宋体" w:hAnsi="宋体" w:eastAsia="宋体" w:cs="宋体"/>
          <w:kern w:val="0"/>
          <w:sz w:val="24"/>
        </w:rPr>
      </w:pPr>
      <w:r>
        <w:rPr>
          <w:rFonts w:hint="eastAsia" w:ascii="宋体" w:hAnsi="宋体" w:eastAsia="宋体" w:cs="宋体"/>
          <w:kern w:val="0"/>
          <w:sz w:val="24"/>
          <w:lang w:eastAsia="zh-CN"/>
        </w:rPr>
        <w:t>技术响应方案</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…………………………………………………………（页码）</w:t>
      </w:r>
    </w:p>
    <w:p w14:paraId="451B06A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35" w:leftChars="0" w:hanging="425" w:firstLineChars="0"/>
        <w:jc w:val="left"/>
        <w:textAlignment w:val="auto"/>
        <w:rPr>
          <w:rFonts w:hint="eastAsia" w:ascii="宋体" w:hAnsi="宋体" w:eastAsia="宋体" w:cs="宋体"/>
          <w:kern w:val="0"/>
          <w:sz w:val="24"/>
        </w:rPr>
      </w:pPr>
      <w:r>
        <w:rPr>
          <w:rFonts w:hint="eastAsia" w:ascii="宋体" w:hAnsi="宋体" w:eastAsia="宋体" w:cs="宋体"/>
          <w:kern w:val="0"/>
          <w:sz w:val="24"/>
          <w:lang w:eastAsia="zh-CN"/>
        </w:rPr>
        <w:t>主要维修设备一览表</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…………………………………………………（页码）</w:t>
      </w:r>
    </w:p>
    <w:p w14:paraId="0E7BA64E">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35" w:leftChars="0" w:hanging="425" w:firstLineChars="0"/>
        <w:jc w:val="left"/>
        <w:textAlignment w:val="auto"/>
        <w:rPr>
          <w:rFonts w:hint="eastAsia" w:ascii="宋体" w:hAnsi="宋体" w:eastAsia="宋体" w:cs="宋体"/>
          <w:kern w:val="0"/>
          <w:sz w:val="24"/>
        </w:rPr>
      </w:pPr>
      <w:r>
        <w:rPr>
          <w:rFonts w:hint="eastAsia" w:ascii="宋体" w:hAnsi="宋体" w:eastAsia="宋体" w:cs="宋体"/>
          <w:kern w:val="0"/>
          <w:sz w:val="24"/>
          <w:lang w:eastAsia="zh-CN"/>
        </w:rPr>
        <w:t>主要技术人员一览表</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…………………………………………………（页码）</w:t>
      </w:r>
    </w:p>
    <w:p w14:paraId="374DF69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35" w:leftChars="0" w:hanging="425" w:firstLineChars="0"/>
        <w:jc w:val="left"/>
        <w:textAlignment w:val="auto"/>
        <w:rPr>
          <w:rFonts w:hint="eastAsia" w:ascii="宋体" w:hAnsi="宋体" w:eastAsia="宋体" w:cs="宋体"/>
          <w:kern w:val="0"/>
          <w:sz w:val="24"/>
        </w:rPr>
      </w:pPr>
      <w:r>
        <w:rPr>
          <w:rFonts w:hint="eastAsia" w:ascii="宋体" w:hAnsi="宋体" w:eastAsia="宋体" w:cs="宋体"/>
          <w:kern w:val="0"/>
          <w:sz w:val="24"/>
          <w:lang w:eastAsia="zh-CN"/>
        </w:rPr>
        <w:t>服务方案</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………………………………………………………………（页码）</w:t>
      </w:r>
    </w:p>
    <w:p w14:paraId="1898207E">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35" w:leftChars="0" w:hanging="425" w:firstLineChars="0"/>
        <w:jc w:val="left"/>
        <w:textAlignment w:val="auto"/>
        <w:rPr>
          <w:rFonts w:hint="eastAsia" w:ascii="宋体" w:hAnsi="宋体" w:eastAsia="宋体" w:cs="宋体"/>
          <w:kern w:val="0"/>
          <w:sz w:val="24"/>
        </w:rPr>
      </w:pPr>
      <w:r>
        <w:rPr>
          <w:rFonts w:hint="eastAsia" w:ascii="宋体" w:hAnsi="宋体" w:eastAsia="宋体" w:cs="宋体"/>
          <w:kern w:val="0"/>
          <w:sz w:val="24"/>
          <w:lang w:eastAsia="zh-CN"/>
        </w:rPr>
        <w:t>服务小组人员情况</w:t>
      </w:r>
      <w:r>
        <w:rPr>
          <w:rFonts w:hint="eastAsia" w:ascii="宋体" w:hAnsi="宋体" w:eastAsia="宋体" w:cs="宋体"/>
          <w:kern w:val="0"/>
          <w:sz w:val="24"/>
          <w:lang w:val="en-US" w:eastAsia="zh-CN"/>
        </w:rPr>
        <w:t xml:space="preserve">一览表 </w:t>
      </w:r>
      <w:r>
        <w:rPr>
          <w:rFonts w:hint="eastAsia" w:ascii="宋体" w:hAnsi="宋体" w:eastAsia="宋体" w:cs="宋体"/>
          <w:kern w:val="0"/>
          <w:sz w:val="24"/>
        </w:rPr>
        <w:t>……………………………………………（页码）</w:t>
      </w:r>
    </w:p>
    <w:p w14:paraId="469CB1DE">
      <w:pPr>
        <w:keepNext w:val="0"/>
        <w:keepLines w:val="0"/>
        <w:pageBreakBefore w:val="0"/>
        <w:kinsoku/>
        <w:wordWrap/>
        <w:topLinePunct w:val="0"/>
        <w:bidi w:val="0"/>
        <w:spacing w:line="500" w:lineRule="exact"/>
        <w:jc w:val="center"/>
        <w:rPr>
          <w:rFonts w:hint="eastAsia" w:ascii="宋体" w:hAnsi="宋体" w:eastAsia="宋体" w:cs="宋体"/>
          <w:b/>
          <w:sz w:val="32"/>
          <w:szCs w:val="32"/>
        </w:rPr>
      </w:pPr>
    </w:p>
    <w:p w14:paraId="544BEED7">
      <w:pPr>
        <w:keepNext w:val="0"/>
        <w:keepLines w:val="0"/>
        <w:pageBreakBefore w:val="0"/>
        <w:kinsoku/>
        <w:wordWrap/>
        <w:topLinePunct w:val="0"/>
        <w:bidi w:val="0"/>
        <w:spacing w:line="500" w:lineRule="exact"/>
        <w:jc w:val="center"/>
        <w:rPr>
          <w:rFonts w:hint="eastAsia" w:ascii="宋体" w:hAnsi="宋体" w:eastAsia="宋体" w:cs="宋体"/>
          <w:b/>
          <w:sz w:val="32"/>
          <w:szCs w:val="32"/>
        </w:rPr>
      </w:pPr>
    </w:p>
    <w:p w14:paraId="1A9E669B">
      <w:pPr>
        <w:keepNext w:val="0"/>
        <w:keepLines w:val="0"/>
        <w:pageBreakBefore w:val="0"/>
        <w:kinsoku/>
        <w:wordWrap/>
        <w:topLinePunct w:val="0"/>
        <w:bidi w:val="0"/>
        <w:spacing w:line="500" w:lineRule="exact"/>
        <w:jc w:val="center"/>
        <w:rPr>
          <w:rFonts w:hint="eastAsia" w:ascii="宋体" w:hAnsi="宋体" w:eastAsia="宋体" w:cs="宋体"/>
          <w:b/>
          <w:sz w:val="32"/>
          <w:szCs w:val="32"/>
        </w:rPr>
      </w:pPr>
    </w:p>
    <w:p w14:paraId="49888FAD">
      <w:pPr>
        <w:keepNext w:val="0"/>
        <w:keepLines w:val="0"/>
        <w:pageBreakBefore w:val="0"/>
        <w:kinsoku/>
        <w:wordWrap/>
        <w:topLinePunct w:val="0"/>
        <w:bidi w:val="0"/>
        <w:spacing w:line="500" w:lineRule="exact"/>
        <w:jc w:val="center"/>
        <w:rPr>
          <w:rFonts w:hint="eastAsia" w:ascii="宋体" w:hAnsi="宋体" w:eastAsia="宋体" w:cs="宋体"/>
          <w:b/>
          <w:sz w:val="32"/>
          <w:szCs w:val="32"/>
        </w:rPr>
      </w:pPr>
    </w:p>
    <w:p w14:paraId="3C7F4397">
      <w:pPr>
        <w:keepNext w:val="0"/>
        <w:keepLines w:val="0"/>
        <w:pageBreakBefore w:val="0"/>
        <w:kinsoku/>
        <w:wordWrap/>
        <w:topLinePunct w:val="0"/>
        <w:bidi w:val="0"/>
        <w:spacing w:line="500" w:lineRule="exact"/>
        <w:jc w:val="center"/>
        <w:rPr>
          <w:rFonts w:hint="eastAsia" w:ascii="宋体" w:hAnsi="宋体" w:eastAsia="宋体" w:cs="宋体"/>
          <w:b/>
          <w:sz w:val="32"/>
          <w:szCs w:val="32"/>
        </w:rPr>
      </w:pPr>
    </w:p>
    <w:p w14:paraId="3C8B72FB">
      <w:pPr>
        <w:pStyle w:val="2"/>
        <w:rPr>
          <w:rFonts w:hint="eastAsia" w:ascii="宋体" w:hAnsi="宋体" w:eastAsia="宋体" w:cs="宋体"/>
          <w:b/>
          <w:sz w:val="32"/>
          <w:szCs w:val="32"/>
        </w:rPr>
      </w:pPr>
    </w:p>
    <w:p w14:paraId="28EB02A2">
      <w:pPr>
        <w:pStyle w:val="2"/>
        <w:rPr>
          <w:rFonts w:hint="eastAsia" w:ascii="宋体" w:hAnsi="宋体" w:eastAsia="宋体" w:cs="宋体"/>
          <w:b/>
          <w:sz w:val="32"/>
          <w:szCs w:val="32"/>
          <w:lang w:eastAsia="zh-CN"/>
        </w:rPr>
      </w:pPr>
    </w:p>
    <w:p w14:paraId="2BEAC35A">
      <w:pPr>
        <w:pStyle w:val="2"/>
        <w:rPr>
          <w:rFonts w:hint="eastAsia" w:ascii="宋体" w:hAnsi="宋体" w:eastAsia="宋体" w:cs="宋体"/>
          <w:b/>
          <w:sz w:val="32"/>
          <w:szCs w:val="32"/>
        </w:rPr>
      </w:pPr>
    </w:p>
    <w:p w14:paraId="403DB132">
      <w:pPr>
        <w:keepNext w:val="0"/>
        <w:keepLines w:val="0"/>
        <w:pageBreakBefore w:val="0"/>
        <w:kinsoku/>
        <w:wordWrap/>
        <w:topLinePunct w:val="0"/>
        <w:bidi w:val="0"/>
        <w:spacing w:line="500" w:lineRule="exact"/>
        <w:jc w:val="center"/>
        <w:rPr>
          <w:rFonts w:hint="eastAsia" w:ascii="宋体" w:hAnsi="宋体" w:eastAsia="宋体" w:cs="宋体"/>
          <w:b/>
          <w:sz w:val="32"/>
          <w:szCs w:val="32"/>
        </w:rPr>
      </w:pPr>
    </w:p>
    <w:bookmarkEnd w:id="32"/>
    <w:p w14:paraId="07CAEB68">
      <w:pPr>
        <w:keepNext w:val="0"/>
        <w:keepLines w:val="0"/>
        <w:pageBreakBefore w:val="0"/>
        <w:widowControl w:val="0"/>
        <w:numPr>
          <w:ilvl w:val="0"/>
          <w:numId w:val="8"/>
        </w:numPr>
        <w:kinsoku/>
        <w:wordWrap/>
        <w:overflowPunct/>
        <w:topLinePunct w:val="0"/>
        <w:autoSpaceDE/>
        <w:autoSpaceDN/>
        <w:bidi w:val="0"/>
        <w:adjustRightInd/>
        <w:snapToGrid w:val="0"/>
        <w:spacing w:after="157" w:afterLines="50" w:line="440" w:lineRule="exact"/>
        <w:ind w:left="0" w:leftChars="0" w:firstLine="0" w:firstLineChars="0"/>
        <w:jc w:val="center"/>
        <w:textAlignment w:val="auto"/>
        <w:rPr>
          <w:rFonts w:hint="eastAsia" w:ascii="宋体" w:hAnsi="宋体" w:eastAsia="宋体" w:cs="宋体"/>
          <w:b/>
          <w:sz w:val="32"/>
          <w:szCs w:val="32"/>
          <w:lang w:eastAsia="zh-CN"/>
        </w:rPr>
      </w:pPr>
      <w:r>
        <w:rPr>
          <w:rFonts w:hint="eastAsia" w:ascii="宋体" w:hAnsi="宋体" w:eastAsia="宋体" w:cs="宋体"/>
          <w:b/>
          <w:sz w:val="32"/>
          <w:szCs w:val="32"/>
          <w:lang w:eastAsia="zh-CN"/>
        </w:rPr>
        <w:t>营业执照</w:t>
      </w:r>
    </w:p>
    <w:p w14:paraId="682D0C83">
      <w:pPr>
        <w:snapToGrid w:val="0"/>
        <w:spacing w:line="360" w:lineRule="auto"/>
        <w:ind w:firstLine="600" w:firstLineChars="200"/>
        <w:outlineLvl w:val="0"/>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具有独立承担民事责任的能力，且登记注册在台州市本级（含三区），提供法人或者其他组织的营业执照等证明文件。</w:t>
      </w:r>
    </w:p>
    <w:p w14:paraId="2D3630EA">
      <w:pPr>
        <w:pStyle w:val="2"/>
        <w:rPr>
          <w:rFonts w:hint="eastAsia"/>
          <w:lang w:val="en-US" w:eastAsia="zh-CN"/>
        </w:rPr>
      </w:pPr>
    </w:p>
    <w:p w14:paraId="10D59CDB">
      <w:pPr>
        <w:pStyle w:val="2"/>
        <w:rPr>
          <w:rFonts w:hint="eastAsia" w:ascii="Times New Roman" w:hAnsi="Times New Roman" w:eastAsia="宋体" w:cs="Times New Roman"/>
          <w:b/>
          <w:color w:val="000000" w:themeColor="text1"/>
          <w:sz w:val="32"/>
          <w:szCs w:val="32"/>
          <w:highlight w:val="none"/>
          <w:lang w:eastAsia="zh-CN"/>
          <w14:textFill>
            <w14:solidFill>
              <w14:schemeClr w14:val="tx1"/>
            </w14:solidFill>
          </w14:textFill>
        </w:rPr>
      </w:pPr>
    </w:p>
    <w:p w14:paraId="4B6717F7">
      <w:pPr>
        <w:pStyle w:val="2"/>
        <w:keepNext w:val="0"/>
        <w:keepLines w:val="0"/>
        <w:pageBreakBefore w:val="0"/>
        <w:widowControl w:val="0"/>
        <w:numPr>
          <w:ilvl w:val="0"/>
          <w:numId w:val="8"/>
        </w:numPr>
        <w:kinsoku/>
        <w:wordWrap/>
        <w:overflowPunct/>
        <w:topLinePunct w:val="0"/>
        <w:autoSpaceDE/>
        <w:autoSpaceDN/>
        <w:bidi w:val="0"/>
        <w:adjustRightInd/>
        <w:snapToGrid/>
        <w:spacing w:after="157" w:afterLines="50"/>
        <w:ind w:left="0" w:leftChars="0" w:firstLine="0" w:firstLineChars="0"/>
        <w:jc w:val="center"/>
        <w:textAlignment w:val="auto"/>
        <w:rPr>
          <w:rFonts w:hint="eastAsia" w:ascii="Times New Roman" w:hAnsi="Times New Roman" w:eastAsia="宋体" w:cs="Times New Roman"/>
          <w:b/>
          <w:color w:val="000000" w:themeColor="text1"/>
          <w:sz w:val="32"/>
          <w:szCs w:val="32"/>
          <w:highlight w:val="none"/>
          <w:lang w:eastAsia="zh-CN"/>
          <w14:textFill>
            <w14:solidFill>
              <w14:schemeClr w14:val="tx1"/>
            </w14:solidFill>
          </w14:textFill>
        </w:rPr>
      </w:pPr>
      <w:r>
        <w:rPr>
          <w:rFonts w:hint="eastAsia" w:ascii="Times New Roman" w:hAnsi="Times New Roman" w:eastAsia="宋体" w:cs="Times New Roman"/>
          <w:b/>
          <w:color w:val="000000" w:themeColor="text1"/>
          <w:sz w:val="32"/>
          <w:szCs w:val="32"/>
          <w:highlight w:val="none"/>
          <w:lang w:eastAsia="zh-CN"/>
          <w14:textFill>
            <w14:solidFill>
              <w14:schemeClr w14:val="tx1"/>
            </w14:solidFill>
          </w14:textFill>
        </w:rPr>
        <w:t>汽车维修资质</w:t>
      </w:r>
    </w:p>
    <w:p w14:paraId="586939B4">
      <w:pPr>
        <w:pStyle w:val="2"/>
        <w:numPr>
          <w:ilvl w:val="0"/>
          <w:numId w:val="0"/>
        </w:numPr>
        <w:spacing w:line="360" w:lineRule="auto"/>
        <w:ind w:firstLine="600" w:firstLineChars="200"/>
        <w:rPr>
          <w:rFonts w:hint="eastAsia" w:ascii="宋体" w:hAnsi="宋体" w:eastAsia="宋体" w:cs="宋体"/>
          <w:kern w:val="2"/>
          <w:sz w:val="30"/>
          <w:szCs w:val="30"/>
          <w:highlight w:val="none"/>
          <w:lang w:val="en-US" w:eastAsia="zh-CN" w:bidi="ar-SA"/>
        </w:rPr>
      </w:pPr>
      <w:r>
        <w:rPr>
          <w:rFonts w:hint="eastAsia" w:ascii="宋体" w:hAnsi="宋体" w:eastAsia="宋体" w:cs="宋体"/>
          <w:kern w:val="2"/>
          <w:sz w:val="30"/>
          <w:szCs w:val="30"/>
          <w:highlight w:val="none"/>
          <w:lang w:val="en-US" w:eastAsia="zh-CN" w:bidi="ar-SA"/>
        </w:rPr>
        <w:t>响应标项一、二的供应商须具有有效一类或二类汽车维修资质，响应标项三的供应商须具有有效三类汽车维修资质，提供机动车维修经营备案</w:t>
      </w:r>
      <w:r>
        <w:rPr>
          <w:rFonts w:hint="eastAsia" w:ascii="宋体" w:hAnsi="宋体" w:cs="宋体"/>
          <w:kern w:val="2"/>
          <w:sz w:val="30"/>
          <w:szCs w:val="30"/>
          <w:highlight w:val="none"/>
          <w:lang w:val="en-US" w:eastAsia="zh-CN" w:bidi="ar-SA"/>
        </w:rPr>
        <w:t>。</w:t>
      </w:r>
    </w:p>
    <w:p w14:paraId="59CC1432">
      <w:pPr>
        <w:pStyle w:val="2"/>
        <w:numPr>
          <w:ilvl w:val="0"/>
          <w:numId w:val="0"/>
        </w:numPr>
        <w:spacing w:line="360" w:lineRule="auto"/>
        <w:ind w:firstLine="600" w:firstLineChars="200"/>
        <w:rPr>
          <w:rFonts w:hint="eastAsia" w:ascii="宋体" w:hAnsi="宋体" w:eastAsia="宋体" w:cs="宋体"/>
          <w:kern w:val="2"/>
          <w:sz w:val="30"/>
          <w:szCs w:val="30"/>
          <w:highlight w:val="none"/>
          <w:lang w:val="en-US" w:eastAsia="zh-CN" w:bidi="ar-SA"/>
        </w:rPr>
      </w:pPr>
    </w:p>
    <w:p w14:paraId="3CB891FB">
      <w:pPr>
        <w:pStyle w:val="2"/>
        <w:keepNext w:val="0"/>
        <w:keepLines w:val="0"/>
        <w:pageBreakBefore w:val="0"/>
        <w:widowControl w:val="0"/>
        <w:numPr>
          <w:ilvl w:val="0"/>
          <w:numId w:val="8"/>
        </w:numPr>
        <w:kinsoku/>
        <w:wordWrap/>
        <w:overflowPunct/>
        <w:topLinePunct w:val="0"/>
        <w:autoSpaceDE/>
        <w:autoSpaceDN/>
        <w:bidi w:val="0"/>
        <w:adjustRightInd/>
        <w:snapToGrid/>
        <w:spacing w:after="157" w:afterLines="50"/>
        <w:ind w:left="0" w:leftChars="0" w:firstLine="0" w:firstLineChars="0"/>
        <w:jc w:val="center"/>
        <w:textAlignment w:val="auto"/>
        <w:rPr>
          <w:rFonts w:hint="eastAsia" w:ascii="Times New Roman" w:hAnsi="Times New Roman" w:eastAsia="宋体" w:cs="Times New Roman"/>
          <w:b/>
          <w:color w:val="000000" w:themeColor="text1"/>
          <w:sz w:val="32"/>
          <w:szCs w:val="32"/>
          <w:highlight w:val="none"/>
          <w:lang w:eastAsia="zh-CN"/>
          <w14:textFill>
            <w14:solidFill>
              <w14:schemeClr w14:val="tx1"/>
            </w14:solidFill>
          </w14:textFill>
        </w:rPr>
      </w:pPr>
      <w:r>
        <w:rPr>
          <w:rFonts w:hint="eastAsia" w:ascii="Times New Roman" w:hAnsi="Times New Roman" w:eastAsia="宋体" w:cs="Times New Roman"/>
          <w:b/>
          <w:color w:val="000000" w:themeColor="text1"/>
          <w:sz w:val="32"/>
          <w:szCs w:val="32"/>
          <w:highlight w:val="none"/>
          <w:lang w:val="en-US" w:eastAsia="zh-CN"/>
          <w14:textFill>
            <w14:solidFill>
              <w14:schemeClr w14:val="tx1"/>
            </w14:solidFill>
          </w14:textFill>
        </w:rPr>
        <w:t>上一年度机动车维修信用考核相关证明</w:t>
      </w:r>
    </w:p>
    <w:p w14:paraId="48976509">
      <w:pPr>
        <w:pStyle w:val="2"/>
        <w:numPr>
          <w:ilvl w:val="0"/>
          <w:numId w:val="0"/>
        </w:numPr>
        <w:spacing w:line="360" w:lineRule="auto"/>
        <w:ind w:firstLine="600" w:firstLineChars="200"/>
        <w:rPr>
          <w:rFonts w:hint="eastAsia" w:ascii="宋体" w:hAnsi="宋体" w:eastAsia="宋体" w:cs="宋体"/>
          <w:kern w:val="2"/>
          <w:sz w:val="30"/>
          <w:szCs w:val="30"/>
          <w:highlight w:val="none"/>
          <w:lang w:val="en-US" w:eastAsia="zh-CN" w:bidi="ar-SA"/>
        </w:rPr>
      </w:pPr>
      <w:r>
        <w:rPr>
          <w:rFonts w:hint="eastAsia" w:ascii="宋体" w:hAnsi="宋体" w:eastAsia="宋体" w:cs="宋体"/>
          <w:kern w:val="2"/>
          <w:sz w:val="30"/>
          <w:szCs w:val="30"/>
          <w:highlight w:val="none"/>
          <w:lang w:val="en-US" w:eastAsia="zh-CN" w:bidi="ar-SA"/>
        </w:rPr>
        <w:t>上一年度机动车维修信用考核相关证明（新办企业无需信用考核）</w:t>
      </w:r>
      <w:r>
        <w:rPr>
          <w:rFonts w:hint="eastAsia" w:ascii="宋体" w:hAnsi="宋体" w:cs="宋体"/>
          <w:kern w:val="2"/>
          <w:sz w:val="30"/>
          <w:szCs w:val="30"/>
          <w:highlight w:val="none"/>
          <w:lang w:val="en-US" w:eastAsia="zh-CN" w:bidi="ar-SA"/>
        </w:rPr>
        <w:t>，</w:t>
      </w:r>
    </w:p>
    <w:p w14:paraId="062D1705">
      <w:pPr>
        <w:pStyle w:val="2"/>
        <w:keepNext w:val="0"/>
        <w:keepLines w:val="0"/>
        <w:pageBreakBefore w:val="0"/>
        <w:widowControl w:val="0"/>
        <w:numPr>
          <w:ilvl w:val="0"/>
          <w:numId w:val="0"/>
        </w:numPr>
        <w:kinsoku/>
        <w:wordWrap w:val="0"/>
        <w:overflowPunct/>
        <w:topLinePunct w:val="0"/>
        <w:autoSpaceDE/>
        <w:autoSpaceDN/>
        <w:bidi w:val="0"/>
        <w:adjustRightInd/>
        <w:snapToGrid/>
        <w:spacing w:line="360" w:lineRule="auto"/>
        <w:textAlignment w:val="auto"/>
        <w:rPr>
          <w:rFonts w:hint="eastAsia" w:ascii="宋体" w:hAnsi="宋体" w:eastAsia="宋体" w:cs="宋体"/>
          <w:kern w:val="2"/>
          <w:sz w:val="30"/>
          <w:szCs w:val="30"/>
          <w:highlight w:val="none"/>
          <w:lang w:val="en-US" w:eastAsia="zh-CN" w:bidi="ar-SA"/>
        </w:rPr>
      </w:pPr>
      <w:r>
        <w:rPr>
          <w:rFonts w:hint="eastAsia" w:ascii="宋体" w:hAnsi="宋体" w:cs="宋体"/>
          <w:kern w:val="2"/>
          <w:sz w:val="30"/>
          <w:szCs w:val="30"/>
          <w:highlight w:val="none"/>
          <w:lang w:val="en-US" w:eastAsia="zh-CN" w:bidi="ar-SA"/>
        </w:rPr>
        <w:t>或</w:t>
      </w:r>
      <w:r>
        <w:rPr>
          <w:rFonts w:hint="eastAsia" w:ascii="宋体" w:hAnsi="宋体" w:eastAsia="宋体" w:cs="宋体"/>
          <w:kern w:val="2"/>
          <w:sz w:val="30"/>
          <w:szCs w:val="30"/>
          <w:highlight w:val="none"/>
          <w:lang w:val="en-US" w:eastAsia="zh-CN" w:bidi="ar-SA"/>
        </w:rPr>
        <w:t>浙江信用交通网站查询</w:t>
      </w:r>
      <w:r>
        <w:rPr>
          <w:rFonts w:hint="eastAsia" w:ascii="宋体" w:hAnsi="宋体" w:cs="宋体"/>
          <w:kern w:val="2"/>
          <w:sz w:val="30"/>
          <w:szCs w:val="30"/>
          <w:highlight w:val="none"/>
          <w:lang w:val="en-US" w:eastAsia="zh-CN" w:bidi="ar-SA"/>
        </w:rPr>
        <w:t>截图</w:t>
      </w:r>
      <w:r>
        <w:rPr>
          <w:rFonts w:hint="eastAsia" w:ascii="宋体" w:hAnsi="宋体" w:eastAsia="宋体" w:cs="宋体"/>
          <w:kern w:val="2"/>
          <w:sz w:val="30"/>
          <w:szCs w:val="30"/>
          <w:highlight w:val="none"/>
          <w:lang w:val="en-US" w:eastAsia="zh-CN" w:bidi="ar-SA"/>
        </w:rPr>
        <w:t>，查询网址：</w:t>
      </w:r>
      <w:r>
        <w:rPr>
          <w:rFonts w:hint="eastAsia" w:ascii="宋体" w:hAnsi="宋体" w:eastAsia="宋体" w:cs="宋体"/>
          <w:kern w:val="2"/>
          <w:sz w:val="30"/>
          <w:szCs w:val="30"/>
          <w:highlight w:val="none"/>
          <w:lang w:val="en-US" w:eastAsia="zh-CN" w:bidi="ar-SA"/>
        </w:rPr>
        <w:fldChar w:fldCharType="begin"/>
      </w:r>
      <w:r>
        <w:rPr>
          <w:rFonts w:hint="eastAsia" w:ascii="宋体" w:hAnsi="宋体" w:eastAsia="宋体" w:cs="宋体"/>
          <w:kern w:val="2"/>
          <w:sz w:val="30"/>
          <w:szCs w:val="30"/>
          <w:highlight w:val="none"/>
          <w:lang w:val="en-US" w:eastAsia="zh-CN" w:bidi="ar-SA"/>
        </w:rPr>
        <w:instrText xml:space="preserve"> HYPERLINK "https://xyfw.jtyst.zj.gov.cn/publicity/web/cate?sort=3&amp;cateId=1446362162026913794" \t "_blank" </w:instrText>
      </w:r>
      <w:r>
        <w:rPr>
          <w:rFonts w:hint="eastAsia" w:ascii="宋体" w:hAnsi="宋体" w:eastAsia="宋体" w:cs="宋体"/>
          <w:kern w:val="2"/>
          <w:sz w:val="30"/>
          <w:szCs w:val="30"/>
          <w:highlight w:val="none"/>
          <w:lang w:val="en-US" w:eastAsia="zh-CN" w:bidi="ar-SA"/>
        </w:rPr>
        <w:fldChar w:fldCharType="separate"/>
      </w:r>
      <w:r>
        <w:rPr>
          <w:rFonts w:hint="eastAsia" w:ascii="宋体" w:hAnsi="宋体" w:eastAsia="宋体" w:cs="宋体"/>
          <w:kern w:val="2"/>
          <w:sz w:val="30"/>
          <w:szCs w:val="30"/>
          <w:highlight w:val="none"/>
          <w:lang w:val="en-US" w:eastAsia="zh-CN" w:bidi="ar-SA"/>
        </w:rPr>
        <w:t>https://xyfw.jtyst.zj.gov.cn/publicity/web/cate?sort=3&amp;cateId=1446362162026913794</w:t>
      </w:r>
      <w:r>
        <w:rPr>
          <w:rFonts w:hint="eastAsia" w:ascii="宋体" w:hAnsi="宋体" w:eastAsia="宋体" w:cs="宋体"/>
          <w:kern w:val="2"/>
          <w:sz w:val="30"/>
          <w:szCs w:val="30"/>
          <w:highlight w:val="none"/>
          <w:lang w:val="en-US" w:eastAsia="zh-CN" w:bidi="ar-SA"/>
        </w:rPr>
        <w:fldChar w:fldCharType="end"/>
      </w:r>
      <w:r>
        <w:rPr>
          <w:rFonts w:hint="eastAsia" w:ascii="宋体" w:hAnsi="宋体" w:cs="宋体"/>
          <w:kern w:val="2"/>
          <w:sz w:val="30"/>
          <w:szCs w:val="30"/>
          <w:highlight w:val="none"/>
          <w:lang w:val="en-US" w:eastAsia="zh-CN" w:bidi="ar-SA"/>
        </w:rPr>
        <w:t>。</w:t>
      </w:r>
    </w:p>
    <w:p w14:paraId="20008B3D">
      <w:pPr>
        <w:pStyle w:val="2"/>
        <w:numPr>
          <w:ilvl w:val="0"/>
          <w:numId w:val="0"/>
        </w:numPr>
        <w:spacing w:line="360" w:lineRule="auto"/>
        <w:ind w:firstLine="600" w:firstLineChars="200"/>
        <w:rPr>
          <w:rFonts w:hint="eastAsia" w:ascii="宋体" w:hAnsi="宋体" w:eastAsia="宋体" w:cs="宋体"/>
          <w:kern w:val="2"/>
          <w:sz w:val="30"/>
          <w:szCs w:val="30"/>
          <w:highlight w:val="none"/>
          <w:lang w:val="en-US" w:eastAsia="zh-CN" w:bidi="ar-SA"/>
        </w:rPr>
      </w:pPr>
    </w:p>
    <w:p w14:paraId="7C6DC766">
      <w:pPr>
        <w:pStyle w:val="2"/>
        <w:numPr>
          <w:ilvl w:val="0"/>
          <w:numId w:val="0"/>
        </w:numPr>
        <w:ind w:leftChars="0"/>
        <w:rPr>
          <w:rFonts w:hint="eastAsia" w:ascii="Times New Roman" w:hAnsi="Times New Roman" w:eastAsia="宋体" w:cs="Times New Roman"/>
          <w:b/>
          <w:color w:val="000000" w:themeColor="text1"/>
          <w:sz w:val="32"/>
          <w:szCs w:val="32"/>
          <w:highlight w:val="none"/>
          <w:lang w:eastAsia="zh-CN"/>
          <w14:textFill>
            <w14:solidFill>
              <w14:schemeClr w14:val="tx1"/>
            </w14:solidFill>
          </w14:textFill>
        </w:rPr>
      </w:pPr>
    </w:p>
    <w:p w14:paraId="2FB6AA9A">
      <w:pPr>
        <w:pStyle w:val="2"/>
        <w:keepNext w:val="0"/>
        <w:keepLines w:val="0"/>
        <w:pageBreakBefore w:val="0"/>
        <w:widowControl w:val="0"/>
        <w:numPr>
          <w:ilvl w:val="0"/>
          <w:numId w:val="8"/>
        </w:numPr>
        <w:kinsoku/>
        <w:wordWrap/>
        <w:overflowPunct/>
        <w:topLinePunct w:val="0"/>
        <w:autoSpaceDE/>
        <w:autoSpaceDN/>
        <w:bidi w:val="0"/>
        <w:adjustRightInd/>
        <w:snapToGrid/>
        <w:spacing w:after="157" w:afterLines="50"/>
        <w:ind w:left="0" w:leftChars="0" w:firstLine="0" w:firstLineChars="0"/>
        <w:jc w:val="center"/>
        <w:textAlignment w:val="auto"/>
        <w:rPr>
          <w:rFonts w:hint="eastAsia" w:ascii="Times New Roman" w:hAnsi="Times New Roman" w:eastAsia="宋体" w:cs="Times New Roman"/>
          <w:b/>
          <w:color w:val="000000" w:themeColor="text1"/>
          <w:sz w:val="32"/>
          <w:szCs w:val="32"/>
          <w:highlight w:val="none"/>
          <w:lang w:eastAsia="zh-CN"/>
          <w14:textFill>
            <w14:solidFill>
              <w14:schemeClr w14:val="tx1"/>
            </w14:solidFill>
          </w14:textFill>
        </w:rPr>
      </w:pPr>
      <w:r>
        <w:rPr>
          <w:rFonts w:hint="eastAsia" w:ascii="Times New Roman" w:hAnsi="Times New Roman" w:eastAsia="宋体" w:cs="Times New Roman"/>
          <w:b/>
          <w:color w:val="000000" w:themeColor="text1"/>
          <w:sz w:val="32"/>
          <w:szCs w:val="32"/>
          <w:highlight w:val="none"/>
          <w:lang w:eastAsia="zh-CN"/>
          <w14:textFill>
            <w14:solidFill>
              <w14:schemeClr w14:val="tx1"/>
            </w14:solidFill>
          </w14:textFill>
        </w:rPr>
        <w:t>厂家证明材料</w:t>
      </w:r>
    </w:p>
    <w:p w14:paraId="084FC311">
      <w:pPr>
        <w:pStyle w:val="2"/>
        <w:numPr>
          <w:ilvl w:val="0"/>
          <w:numId w:val="0"/>
        </w:numPr>
        <w:spacing w:line="360" w:lineRule="auto"/>
        <w:ind w:firstLine="600" w:firstLineChars="200"/>
        <w:rPr>
          <w:rFonts w:hint="eastAsia" w:ascii="宋体" w:hAnsi="宋体" w:eastAsia="宋体" w:cs="宋体"/>
          <w:kern w:val="2"/>
          <w:sz w:val="30"/>
          <w:szCs w:val="30"/>
          <w:highlight w:val="none"/>
          <w:lang w:val="en-US" w:eastAsia="zh-CN" w:bidi="ar-SA"/>
        </w:rPr>
      </w:pPr>
      <w:r>
        <w:rPr>
          <w:rFonts w:hint="eastAsia" w:ascii="宋体" w:hAnsi="宋体" w:eastAsia="宋体" w:cs="宋体"/>
          <w:kern w:val="2"/>
          <w:sz w:val="30"/>
          <w:szCs w:val="30"/>
          <w:highlight w:val="none"/>
          <w:lang w:val="en-US" w:eastAsia="zh-CN" w:bidi="ar-SA"/>
        </w:rPr>
        <w:t>标项一须提供4S店厂家证明材料（厂家授权内容应包含销售、零配件、售后服务、信息反馈）。</w:t>
      </w:r>
    </w:p>
    <w:p w14:paraId="3AF6EEA9">
      <w:pPr>
        <w:pStyle w:val="2"/>
        <w:numPr>
          <w:ilvl w:val="0"/>
          <w:numId w:val="0"/>
        </w:numPr>
        <w:spacing w:line="360" w:lineRule="auto"/>
        <w:ind w:firstLine="600" w:firstLineChars="200"/>
        <w:rPr>
          <w:rFonts w:hint="eastAsia" w:ascii="宋体" w:hAnsi="宋体" w:eastAsia="宋体" w:cs="宋体"/>
          <w:kern w:val="2"/>
          <w:sz w:val="30"/>
          <w:szCs w:val="30"/>
          <w:highlight w:val="none"/>
          <w:lang w:val="en-US" w:eastAsia="zh-CN" w:bidi="ar-SA"/>
        </w:rPr>
      </w:pPr>
    </w:p>
    <w:p w14:paraId="22EA9EE4">
      <w:pPr>
        <w:pStyle w:val="2"/>
        <w:numPr>
          <w:ilvl w:val="0"/>
          <w:numId w:val="0"/>
        </w:numPr>
        <w:spacing w:line="360" w:lineRule="auto"/>
        <w:ind w:firstLine="600" w:firstLineChars="200"/>
        <w:rPr>
          <w:rFonts w:hint="eastAsia" w:ascii="宋体" w:hAnsi="宋体" w:eastAsia="宋体" w:cs="宋体"/>
          <w:kern w:val="2"/>
          <w:sz w:val="30"/>
          <w:szCs w:val="30"/>
          <w:highlight w:val="none"/>
          <w:lang w:val="en-US" w:eastAsia="zh-CN" w:bidi="ar-SA"/>
        </w:rPr>
      </w:pPr>
    </w:p>
    <w:p w14:paraId="1FB92DCB">
      <w:pPr>
        <w:pStyle w:val="2"/>
        <w:numPr>
          <w:ilvl w:val="0"/>
          <w:numId w:val="0"/>
        </w:numPr>
        <w:spacing w:line="360" w:lineRule="auto"/>
        <w:ind w:firstLine="600" w:firstLineChars="200"/>
        <w:rPr>
          <w:rFonts w:hint="eastAsia" w:ascii="宋体" w:hAnsi="宋体" w:eastAsia="宋体" w:cs="宋体"/>
          <w:kern w:val="2"/>
          <w:sz w:val="30"/>
          <w:szCs w:val="30"/>
          <w:highlight w:val="none"/>
          <w:lang w:val="en-US" w:eastAsia="zh-CN" w:bidi="ar-SA"/>
        </w:rPr>
      </w:pPr>
    </w:p>
    <w:p w14:paraId="411A36EB">
      <w:pPr>
        <w:pStyle w:val="2"/>
        <w:numPr>
          <w:ilvl w:val="0"/>
          <w:numId w:val="0"/>
        </w:numPr>
        <w:spacing w:line="360" w:lineRule="auto"/>
        <w:rPr>
          <w:rFonts w:hint="eastAsia" w:ascii="宋体" w:hAnsi="宋体" w:eastAsia="宋体" w:cs="宋体"/>
          <w:kern w:val="2"/>
          <w:sz w:val="30"/>
          <w:szCs w:val="30"/>
          <w:highlight w:val="none"/>
          <w:lang w:val="en-US" w:eastAsia="zh-CN" w:bidi="ar-SA"/>
        </w:rPr>
      </w:pPr>
    </w:p>
    <w:p w14:paraId="2C0178A8">
      <w:pPr>
        <w:pStyle w:val="2"/>
        <w:numPr>
          <w:ilvl w:val="0"/>
          <w:numId w:val="0"/>
        </w:numPr>
        <w:spacing w:line="360" w:lineRule="auto"/>
        <w:rPr>
          <w:rFonts w:hint="eastAsia" w:ascii="宋体" w:hAnsi="宋体" w:eastAsia="宋体" w:cs="宋体"/>
          <w:kern w:val="2"/>
          <w:sz w:val="30"/>
          <w:szCs w:val="30"/>
          <w:highlight w:val="none"/>
          <w:lang w:val="en-US" w:eastAsia="zh-CN" w:bidi="ar-SA"/>
        </w:rPr>
      </w:pPr>
    </w:p>
    <w:p w14:paraId="44F223C5">
      <w:pPr>
        <w:pStyle w:val="2"/>
        <w:keepNext w:val="0"/>
        <w:keepLines w:val="0"/>
        <w:pageBreakBefore w:val="0"/>
        <w:widowControl w:val="0"/>
        <w:numPr>
          <w:ilvl w:val="0"/>
          <w:numId w:val="8"/>
        </w:numPr>
        <w:kinsoku/>
        <w:wordWrap/>
        <w:overflowPunct/>
        <w:topLinePunct w:val="0"/>
        <w:autoSpaceDE/>
        <w:autoSpaceDN/>
        <w:bidi w:val="0"/>
        <w:adjustRightInd/>
        <w:snapToGrid/>
        <w:spacing w:after="157" w:afterLines="50"/>
        <w:ind w:left="0" w:leftChars="0" w:firstLine="0" w:firstLineChars="0"/>
        <w:jc w:val="center"/>
        <w:textAlignment w:val="auto"/>
        <w:rPr>
          <w:rFonts w:hint="eastAsia" w:ascii="Times New Roman" w:hAnsi="Times New Roman" w:eastAsia="宋体" w:cs="Times New Roman"/>
          <w:b/>
          <w:color w:val="000000" w:themeColor="text1"/>
          <w:sz w:val="32"/>
          <w:szCs w:val="32"/>
          <w:highlight w:val="none"/>
          <w:lang w:eastAsia="zh-CN"/>
          <w14:textFill>
            <w14:solidFill>
              <w14:schemeClr w14:val="tx1"/>
            </w14:solidFill>
          </w14:textFill>
        </w:rPr>
      </w:pPr>
      <w:r>
        <w:rPr>
          <w:rFonts w:hint="eastAsia" w:ascii="Times New Roman" w:hAnsi="Times New Roman" w:eastAsia="宋体" w:cs="Times New Roman"/>
          <w:b/>
          <w:color w:val="000000" w:themeColor="text1"/>
          <w:sz w:val="32"/>
          <w:szCs w:val="32"/>
          <w:highlight w:val="none"/>
          <w:lang w:eastAsia="zh-CN"/>
          <w14:textFill>
            <w14:solidFill>
              <w14:schemeClr w14:val="tx1"/>
            </w14:solidFill>
          </w14:textFill>
        </w:rPr>
        <w:t>承 诺 书</w:t>
      </w:r>
    </w:p>
    <w:p w14:paraId="2F321E4E">
      <w:pPr>
        <w:pStyle w:val="3"/>
        <w:snapToGrid w:val="0"/>
        <w:jc w:val="center"/>
        <w:rPr>
          <w:rFonts w:ascii="宋体" w:hAnsi="宋体" w:cs="宋体"/>
          <w:b/>
          <w:sz w:val="30"/>
          <w:szCs w:val="30"/>
          <w:highlight w:val="none"/>
        </w:rPr>
      </w:pPr>
    </w:p>
    <w:p w14:paraId="481A8197">
      <w:pPr>
        <w:snapToGrid w:val="0"/>
        <w:spacing w:line="288" w:lineRule="auto"/>
        <w:outlineLvl w:val="0"/>
        <w:rPr>
          <w:rFonts w:ascii="宋体" w:hAnsi="宋体" w:cs="宋体"/>
          <w:b/>
          <w:sz w:val="30"/>
          <w:szCs w:val="30"/>
          <w:highlight w:val="none"/>
        </w:rPr>
      </w:pPr>
      <w:r>
        <w:rPr>
          <w:rFonts w:hint="eastAsia" w:ascii="宋体" w:hAnsi="宋体" w:cs="宋体"/>
          <w:b/>
          <w:sz w:val="30"/>
          <w:szCs w:val="30"/>
          <w:highlight w:val="none"/>
          <w:lang w:val="en-US" w:eastAsia="zh-CN"/>
        </w:rPr>
        <w:t>台州市</w:t>
      </w:r>
      <w:r>
        <w:rPr>
          <w:rFonts w:hint="eastAsia" w:ascii="宋体" w:hAnsi="宋体" w:cs="宋体"/>
          <w:b/>
          <w:sz w:val="30"/>
          <w:szCs w:val="30"/>
          <w:highlight w:val="none"/>
        </w:rPr>
        <w:t>政府采购中心：</w:t>
      </w:r>
    </w:p>
    <w:p w14:paraId="32ACF48A">
      <w:pPr>
        <w:snapToGrid w:val="0"/>
        <w:spacing w:line="288" w:lineRule="auto"/>
        <w:outlineLvl w:val="0"/>
        <w:rPr>
          <w:rFonts w:ascii="宋体" w:hAnsi="宋体" w:cs="宋体"/>
          <w:sz w:val="30"/>
          <w:szCs w:val="30"/>
          <w:highlight w:val="none"/>
        </w:rPr>
      </w:pPr>
    </w:p>
    <w:p w14:paraId="1DE44F1F">
      <w:pPr>
        <w:snapToGrid w:val="0"/>
        <w:spacing w:line="288" w:lineRule="auto"/>
        <w:ind w:firstLine="600" w:firstLineChars="200"/>
        <w:jc w:val="left"/>
        <w:rPr>
          <w:rFonts w:ascii="宋体" w:hAnsi="宋体" w:cs="宋体"/>
          <w:sz w:val="30"/>
          <w:szCs w:val="30"/>
          <w:highlight w:val="none"/>
        </w:rPr>
      </w:pPr>
      <w:r>
        <w:rPr>
          <w:rFonts w:hint="eastAsia" w:ascii="宋体" w:hAnsi="宋体" w:cs="宋体"/>
          <w:sz w:val="30"/>
          <w:szCs w:val="30"/>
          <w:highlight w:val="none"/>
        </w:rPr>
        <w:t>根据202</w:t>
      </w:r>
      <w:r>
        <w:rPr>
          <w:rFonts w:hint="eastAsia" w:ascii="宋体" w:hAnsi="宋体" w:cs="宋体"/>
          <w:sz w:val="30"/>
          <w:szCs w:val="30"/>
          <w:highlight w:val="none"/>
          <w:lang w:val="en-US" w:eastAsia="zh-CN"/>
        </w:rPr>
        <w:t>5</w:t>
      </w:r>
      <w:r>
        <w:rPr>
          <w:rFonts w:hint="eastAsia" w:ascii="宋体" w:hAnsi="宋体" w:cs="宋体"/>
          <w:sz w:val="30"/>
          <w:szCs w:val="30"/>
          <w:highlight w:val="none"/>
        </w:rPr>
        <w:t>-202</w:t>
      </w:r>
      <w:r>
        <w:rPr>
          <w:rFonts w:hint="eastAsia" w:ascii="宋体" w:hAnsi="宋体" w:cs="宋体"/>
          <w:sz w:val="30"/>
          <w:szCs w:val="30"/>
          <w:highlight w:val="none"/>
          <w:lang w:val="en-US" w:eastAsia="zh-CN"/>
        </w:rPr>
        <w:t>7</w:t>
      </w:r>
      <w:r>
        <w:rPr>
          <w:rFonts w:hint="eastAsia" w:ascii="宋体" w:hAnsi="宋体" w:cs="宋体"/>
          <w:sz w:val="30"/>
          <w:szCs w:val="30"/>
          <w:highlight w:val="none"/>
        </w:rPr>
        <w:t>年度台州市本级（含三区）公务用车维修和保养服务框架协议采购项目（项目编号：</w:t>
      </w:r>
      <w:r>
        <w:rPr>
          <w:rFonts w:hint="eastAsia" w:ascii="宋体" w:hAnsi="宋体" w:cs="宋体"/>
          <w:sz w:val="30"/>
          <w:szCs w:val="30"/>
          <w:highlight w:val="none"/>
          <w:u w:val="single"/>
          <w:lang w:val="en-US" w:eastAsia="zh-CN"/>
        </w:rPr>
        <w:t>TZCG-2025-KJ003</w:t>
      </w:r>
      <w:r>
        <w:rPr>
          <w:rFonts w:hint="eastAsia" w:ascii="宋体" w:hAnsi="宋体" w:cs="宋体"/>
          <w:sz w:val="30"/>
          <w:szCs w:val="30"/>
          <w:highlight w:val="none"/>
          <w:u w:val="none"/>
          <w:lang w:val="en-US" w:eastAsia="zh-CN"/>
        </w:rPr>
        <w:t>号</w:t>
      </w:r>
      <w:r>
        <w:rPr>
          <w:rFonts w:hint="eastAsia" w:ascii="宋体" w:hAnsi="宋体" w:cs="宋体"/>
          <w:sz w:val="30"/>
          <w:szCs w:val="30"/>
          <w:highlight w:val="none"/>
          <w:lang w:val="en-US" w:eastAsia="zh-CN"/>
        </w:rPr>
        <w:t>标项</w:t>
      </w:r>
      <w:r>
        <w:rPr>
          <w:rFonts w:hint="eastAsia" w:ascii="宋体" w:hAnsi="宋体" w:cs="宋体"/>
          <w:sz w:val="30"/>
          <w:szCs w:val="30"/>
          <w:highlight w:val="none"/>
          <w:u w:val="single"/>
        </w:rPr>
        <w:t xml:space="preserve">    </w:t>
      </w:r>
      <w:r>
        <w:rPr>
          <w:rFonts w:hint="eastAsia" w:ascii="宋体" w:hAnsi="宋体" w:cs="宋体"/>
          <w:sz w:val="30"/>
          <w:szCs w:val="30"/>
          <w:highlight w:val="none"/>
        </w:rPr>
        <w:t>）要求，我公司在入围范围内郑重承诺如下：</w:t>
      </w:r>
    </w:p>
    <w:p w14:paraId="06841663">
      <w:pPr>
        <w:snapToGrid w:val="0"/>
        <w:spacing w:line="360" w:lineRule="auto"/>
        <w:ind w:firstLine="602" w:firstLineChars="200"/>
        <w:rPr>
          <w:rFonts w:ascii="宋体" w:hAnsi="宋体"/>
          <w:b/>
          <w:bCs/>
          <w:color w:val="000000"/>
          <w:sz w:val="30"/>
          <w:szCs w:val="30"/>
          <w:highlight w:val="none"/>
        </w:rPr>
      </w:pPr>
      <w:r>
        <w:rPr>
          <w:rFonts w:hint="eastAsia" w:ascii="宋体" w:hAnsi="宋体"/>
          <w:b/>
          <w:bCs/>
          <w:color w:val="000000"/>
          <w:sz w:val="30"/>
          <w:szCs w:val="30"/>
          <w:highlight w:val="none"/>
        </w:rPr>
        <w:t>一、承诺折扣率</w:t>
      </w:r>
    </w:p>
    <w:tbl>
      <w:tblPr>
        <w:tblStyle w:val="19"/>
        <w:tblW w:w="45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7"/>
      </w:tblGrid>
      <w:tr w14:paraId="56D5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44B38218">
            <w:pPr>
              <w:snapToGrid w:val="0"/>
              <w:spacing w:line="360" w:lineRule="auto"/>
              <w:jc w:val="center"/>
              <w:rPr>
                <w:rFonts w:ascii="宋体" w:hAnsi="宋体"/>
                <w:b/>
                <w:bCs/>
                <w:color w:val="000000"/>
                <w:sz w:val="30"/>
                <w:szCs w:val="30"/>
                <w:highlight w:val="none"/>
              </w:rPr>
            </w:pPr>
            <w:r>
              <w:rPr>
                <w:rFonts w:hint="eastAsia" w:ascii="宋体" w:hAnsi="宋体"/>
                <w:b/>
                <w:bCs/>
                <w:color w:val="000000"/>
                <w:kern w:val="0"/>
                <w:sz w:val="30"/>
                <w:szCs w:val="30"/>
                <w:highlight w:val="none"/>
              </w:rPr>
              <w:t>折扣率(工时费、材料费)</w:t>
            </w:r>
            <w:r>
              <w:rPr>
                <w:rFonts w:ascii="宋体" w:hAnsi="宋体"/>
                <w:b/>
                <w:bCs/>
                <w:color w:val="000000"/>
                <w:sz w:val="30"/>
                <w:szCs w:val="30"/>
                <w:highlight w:val="none"/>
              </w:rPr>
              <w:t xml:space="preserve"> </w:t>
            </w:r>
          </w:p>
        </w:tc>
      </w:tr>
      <w:tr w14:paraId="4705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3E157FF1">
            <w:pPr>
              <w:snapToGrid w:val="0"/>
              <w:spacing w:line="360" w:lineRule="auto"/>
              <w:jc w:val="center"/>
              <w:rPr>
                <w:rFonts w:ascii="宋体" w:hAnsi="宋体"/>
                <w:b/>
                <w:bCs/>
                <w:color w:val="000000"/>
                <w:kern w:val="0"/>
                <w:sz w:val="30"/>
                <w:szCs w:val="30"/>
                <w:highlight w:val="none"/>
              </w:rPr>
            </w:pPr>
            <w:r>
              <w:rPr>
                <w:rFonts w:hint="eastAsia" w:ascii="宋体" w:hAnsi="宋体"/>
                <w:b/>
                <w:bCs/>
                <w:color w:val="000000"/>
                <w:sz w:val="30"/>
                <w:szCs w:val="30"/>
                <w:highlight w:val="none"/>
              </w:rPr>
              <w:t xml:space="preserve">  %</w:t>
            </w:r>
          </w:p>
        </w:tc>
      </w:tr>
    </w:tbl>
    <w:p w14:paraId="65887314">
      <w:pPr>
        <w:snapToGrid w:val="0"/>
        <w:spacing w:line="360" w:lineRule="auto"/>
        <w:ind w:firstLine="600" w:firstLineChars="200"/>
        <w:rPr>
          <w:rFonts w:ascii="宋体" w:hAnsi="宋体"/>
          <w:color w:val="000000"/>
          <w:sz w:val="30"/>
          <w:szCs w:val="30"/>
          <w:highlight w:val="none"/>
        </w:rPr>
      </w:pPr>
      <w:r>
        <w:rPr>
          <w:rFonts w:hint="eastAsia" w:ascii="宋体" w:hAnsi="宋体"/>
          <w:color w:val="000000"/>
          <w:sz w:val="30"/>
          <w:szCs w:val="30"/>
          <w:highlight w:val="none"/>
        </w:rPr>
        <w:t>注：1.折扣率是指投响应产品的折扣率，“市场价×折扣率”为该响应方的最高限价，采购人可以根据实际的市场价格、产品折扣率，确定采购的最终价格。</w:t>
      </w:r>
    </w:p>
    <w:p w14:paraId="56D92A08">
      <w:pPr>
        <w:snapToGrid w:val="0"/>
        <w:spacing w:line="360" w:lineRule="auto"/>
        <w:ind w:firstLine="588" w:firstLineChars="196"/>
        <w:rPr>
          <w:rFonts w:ascii="宋体" w:hAnsi="宋体"/>
          <w:color w:val="000000"/>
          <w:sz w:val="30"/>
          <w:szCs w:val="30"/>
          <w:highlight w:val="none"/>
        </w:rPr>
      </w:pPr>
      <w:r>
        <w:rPr>
          <w:rFonts w:hint="eastAsia" w:ascii="宋体" w:hAnsi="宋体"/>
          <w:color w:val="000000"/>
          <w:sz w:val="30"/>
          <w:szCs w:val="30"/>
          <w:highlight w:val="none"/>
        </w:rPr>
        <w:t>2.折扣率不得高于给予其他客户维修的折扣率，也不得高于日常对外公布的折扣率。</w:t>
      </w:r>
    </w:p>
    <w:p w14:paraId="04B40C1E">
      <w:pPr>
        <w:snapToGrid w:val="0"/>
        <w:spacing w:line="360" w:lineRule="auto"/>
        <w:ind w:firstLine="602" w:firstLineChars="200"/>
        <w:rPr>
          <w:rFonts w:ascii="宋体" w:hAnsi="宋体"/>
          <w:b/>
          <w:color w:val="000000"/>
          <w:sz w:val="30"/>
          <w:szCs w:val="30"/>
          <w:highlight w:val="none"/>
        </w:rPr>
      </w:pPr>
      <w:r>
        <w:rPr>
          <w:rFonts w:hint="eastAsia" w:ascii="宋体" w:hAnsi="宋体"/>
          <w:b/>
          <w:color w:val="000000"/>
          <w:sz w:val="30"/>
          <w:szCs w:val="30"/>
          <w:highlight w:val="none"/>
        </w:rPr>
        <w:t>二、报价一览表、经常性维修保养项目工时费一览表、经常性维修保养项目零配件材料费。</w:t>
      </w:r>
    </w:p>
    <w:p w14:paraId="7FB2F553">
      <w:pPr>
        <w:snapToGrid w:val="0"/>
        <w:spacing w:line="360" w:lineRule="auto"/>
        <w:ind w:firstLine="600" w:firstLineChars="200"/>
        <w:rPr>
          <w:rFonts w:ascii="宋体" w:hAnsi="宋体"/>
          <w:color w:val="000000"/>
          <w:sz w:val="30"/>
          <w:szCs w:val="30"/>
          <w:highlight w:val="none"/>
        </w:rPr>
      </w:pPr>
      <w:r>
        <w:rPr>
          <w:rFonts w:hint="eastAsia" w:ascii="宋体" w:hAnsi="宋体"/>
          <w:color w:val="000000"/>
          <w:sz w:val="30"/>
          <w:szCs w:val="30"/>
          <w:highlight w:val="none"/>
        </w:rPr>
        <w:t>三、严格遵守国家法律法规，认真执行国家和相关地区汽车维修行业各项管理法规及规范性文件，合法经营，按章办事，诚实守信，自觉维护</w:t>
      </w:r>
      <w:r>
        <w:rPr>
          <w:rFonts w:hint="eastAsia" w:ascii="宋体" w:hAnsi="宋体"/>
          <w:color w:val="000000"/>
          <w:sz w:val="30"/>
          <w:szCs w:val="30"/>
          <w:highlight w:val="none"/>
          <w:lang w:val="en-US" w:eastAsia="zh-CN"/>
        </w:rPr>
        <w:t>台州市本级（含三区）</w:t>
      </w:r>
      <w:r>
        <w:rPr>
          <w:rFonts w:hint="eastAsia" w:ascii="宋体" w:hAnsi="宋体"/>
          <w:color w:val="000000"/>
          <w:sz w:val="30"/>
          <w:szCs w:val="30"/>
          <w:highlight w:val="none"/>
        </w:rPr>
        <w:t>各级国家机关、事业单位和团体（以下简称：采购人）和</w:t>
      </w:r>
      <w:r>
        <w:rPr>
          <w:rFonts w:hint="eastAsia" w:ascii="宋体" w:hAnsi="宋体"/>
          <w:color w:val="000000"/>
          <w:sz w:val="30"/>
          <w:szCs w:val="30"/>
          <w:highlight w:val="none"/>
          <w:lang w:val="en-US" w:eastAsia="zh-CN"/>
        </w:rPr>
        <w:t>台州市</w:t>
      </w:r>
      <w:r>
        <w:rPr>
          <w:rFonts w:hint="eastAsia" w:ascii="宋体" w:hAnsi="宋体"/>
          <w:color w:val="000000"/>
          <w:sz w:val="30"/>
          <w:szCs w:val="30"/>
          <w:highlight w:val="none"/>
        </w:rPr>
        <w:t>政府采购中心的利益，树立</w:t>
      </w:r>
      <w:r>
        <w:rPr>
          <w:rFonts w:hint="eastAsia" w:ascii="宋体" w:hAnsi="宋体"/>
          <w:color w:val="000000"/>
          <w:sz w:val="30"/>
          <w:szCs w:val="30"/>
          <w:highlight w:val="none"/>
          <w:lang w:val="en-US" w:eastAsia="zh-CN"/>
        </w:rPr>
        <w:t>台州市本级（含三区）</w:t>
      </w:r>
      <w:r>
        <w:rPr>
          <w:rFonts w:hint="eastAsia" w:ascii="宋体" w:hAnsi="宋体"/>
          <w:color w:val="000000"/>
          <w:sz w:val="30"/>
          <w:szCs w:val="30"/>
          <w:highlight w:val="none"/>
        </w:rPr>
        <w:t>国家机关、事业单位和团体公务用车维修供应商良好形象。</w:t>
      </w:r>
    </w:p>
    <w:p w14:paraId="457E14DF">
      <w:pPr>
        <w:snapToGrid w:val="0"/>
        <w:spacing w:line="360" w:lineRule="auto"/>
        <w:ind w:firstLine="600" w:firstLineChars="200"/>
        <w:rPr>
          <w:rFonts w:ascii="宋体" w:hAnsi="宋体"/>
          <w:color w:val="000000"/>
          <w:sz w:val="30"/>
          <w:szCs w:val="30"/>
          <w:highlight w:val="none"/>
        </w:rPr>
      </w:pPr>
      <w:r>
        <w:rPr>
          <w:rFonts w:hint="eastAsia" w:ascii="宋体" w:hAnsi="宋体"/>
          <w:color w:val="000000"/>
          <w:sz w:val="30"/>
          <w:szCs w:val="30"/>
          <w:highlight w:val="none"/>
        </w:rPr>
        <w:t>四、我公司承诺严格执行《</w:t>
      </w:r>
      <w:r>
        <w:rPr>
          <w:rFonts w:hint="eastAsia" w:ascii="宋体" w:hAnsi="宋体" w:cs="宋体"/>
          <w:sz w:val="30"/>
          <w:szCs w:val="30"/>
          <w:highlight w:val="none"/>
        </w:rPr>
        <w:t>202</w:t>
      </w:r>
      <w:r>
        <w:rPr>
          <w:rFonts w:hint="eastAsia" w:ascii="宋体" w:hAnsi="宋体" w:cs="宋体"/>
          <w:sz w:val="30"/>
          <w:szCs w:val="30"/>
          <w:highlight w:val="none"/>
          <w:lang w:val="en-US" w:eastAsia="zh-CN"/>
        </w:rPr>
        <w:t>5</w:t>
      </w:r>
      <w:r>
        <w:rPr>
          <w:rFonts w:hint="eastAsia" w:ascii="宋体" w:hAnsi="宋体" w:cs="宋体"/>
          <w:sz w:val="30"/>
          <w:szCs w:val="30"/>
          <w:highlight w:val="none"/>
        </w:rPr>
        <w:t>-202</w:t>
      </w:r>
      <w:r>
        <w:rPr>
          <w:rFonts w:hint="eastAsia" w:ascii="宋体" w:hAnsi="宋体" w:cs="宋体"/>
          <w:sz w:val="30"/>
          <w:szCs w:val="30"/>
          <w:highlight w:val="none"/>
          <w:lang w:val="en-US" w:eastAsia="zh-CN"/>
        </w:rPr>
        <w:t>7</w:t>
      </w:r>
      <w:r>
        <w:rPr>
          <w:rFonts w:hint="eastAsia" w:ascii="宋体" w:hAnsi="宋体" w:cs="宋体"/>
          <w:sz w:val="30"/>
          <w:szCs w:val="30"/>
          <w:highlight w:val="none"/>
        </w:rPr>
        <w:t>年度台州市本级（含三区）公务用车维修和保养服务框架协议</w:t>
      </w:r>
      <w:r>
        <w:rPr>
          <w:rFonts w:hint="eastAsia" w:ascii="宋体" w:hAnsi="宋体"/>
          <w:color w:val="000000"/>
          <w:sz w:val="30"/>
          <w:szCs w:val="30"/>
          <w:highlight w:val="none"/>
        </w:rPr>
        <w:t>》的全部条款和规定，在备案范围内和业务开展区域内全面履行响应承诺，服务标准不低于分支机构或网点（门店）所在地区约定的范本和该地区汽车维修经营服务规范及其他行业规定的相关条款，圆满完成汽车维修服务任务，确保质量，提供快捷、方便、满意的服务。</w:t>
      </w:r>
    </w:p>
    <w:p w14:paraId="00DCB1A0">
      <w:pPr>
        <w:snapToGrid w:val="0"/>
        <w:spacing w:line="360" w:lineRule="auto"/>
        <w:rPr>
          <w:rFonts w:ascii="宋体" w:hAnsi="宋体"/>
          <w:color w:val="000000"/>
          <w:sz w:val="30"/>
          <w:szCs w:val="30"/>
          <w:highlight w:val="none"/>
        </w:rPr>
      </w:pPr>
      <w:r>
        <w:rPr>
          <w:rFonts w:hint="eastAsia" w:ascii="宋体" w:hAnsi="宋体"/>
          <w:color w:val="000000"/>
          <w:sz w:val="30"/>
          <w:szCs w:val="30"/>
          <w:highlight w:val="none"/>
        </w:rPr>
        <w:t xml:space="preserve">    五、我公司承诺实行明码标价，折扣公开。我公司将设立</w:t>
      </w:r>
      <w:r>
        <w:rPr>
          <w:rFonts w:hint="eastAsia" w:ascii="宋体" w:hAnsi="宋体"/>
          <w:color w:val="000000"/>
          <w:sz w:val="30"/>
          <w:szCs w:val="30"/>
          <w:highlight w:val="none"/>
          <w:lang w:val="en-US" w:eastAsia="zh-CN"/>
        </w:rPr>
        <w:t>台州市本级（含三区）</w:t>
      </w:r>
      <w:r>
        <w:rPr>
          <w:rFonts w:hint="eastAsia" w:ascii="宋体" w:hAnsi="宋体"/>
          <w:color w:val="000000"/>
          <w:sz w:val="30"/>
          <w:szCs w:val="30"/>
          <w:highlight w:val="none"/>
        </w:rPr>
        <w:t>各级国家机关、事业单位和团体组织公务用车维修服务专柜和专人接待，并在公司内明显位置公示市场公开报价、服务承诺以及维修价格、质量、服务的监督管理办法等；在浙江政府采购网及时更新汽车维修价格信息及车辆维修情况；保证在与同类企业竞争中，不使用恶意竞价等非正当手段。</w:t>
      </w:r>
    </w:p>
    <w:p w14:paraId="1B941A8A">
      <w:pPr>
        <w:snapToGrid w:val="0"/>
        <w:spacing w:line="360" w:lineRule="auto"/>
        <w:ind w:firstLine="600" w:firstLineChars="200"/>
        <w:rPr>
          <w:rFonts w:ascii="宋体" w:hAnsi="宋体"/>
          <w:color w:val="000000"/>
          <w:sz w:val="30"/>
          <w:szCs w:val="30"/>
          <w:highlight w:val="none"/>
        </w:rPr>
      </w:pPr>
      <w:r>
        <w:rPr>
          <w:rFonts w:hint="eastAsia" w:ascii="宋体" w:hAnsi="宋体"/>
          <w:color w:val="000000"/>
          <w:sz w:val="30"/>
          <w:szCs w:val="30"/>
          <w:highlight w:val="none"/>
        </w:rPr>
        <w:t>六、我公司承诺成立服务团队，积极参与各种直接报价、线下询价等；在参与各种维修项目时，合理报价的折扣幅度不应低于响应折扣率；受理维修服务期间相关咨询、业务分办、项目疑议及服务投诉，并定期回访维修采购人。在受理投诉24小时内，了解核实情况，经核实确属我公司相关当事人员责任的，应按照相关规定予以处理，于7个工作日内将处理结果告知投诉人。</w:t>
      </w:r>
    </w:p>
    <w:p w14:paraId="5A609114">
      <w:pPr>
        <w:snapToGrid w:val="0"/>
        <w:spacing w:line="360" w:lineRule="auto"/>
        <w:ind w:firstLine="602" w:firstLineChars="200"/>
        <w:rPr>
          <w:rFonts w:ascii="宋体" w:hAnsi="宋体"/>
          <w:b/>
          <w:color w:val="000000"/>
          <w:sz w:val="30"/>
          <w:szCs w:val="30"/>
          <w:highlight w:val="none"/>
        </w:rPr>
      </w:pPr>
      <w:r>
        <w:rPr>
          <w:rFonts w:hint="eastAsia" w:ascii="宋体" w:hAnsi="宋体"/>
          <w:b/>
          <w:color w:val="000000"/>
          <w:sz w:val="30"/>
          <w:szCs w:val="30"/>
          <w:highlight w:val="none"/>
        </w:rPr>
        <w:t>我公司24小时服务电话：</w:t>
      </w:r>
      <w:r>
        <w:rPr>
          <w:rFonts w:hint="eastAsia" w:ascii="宋体" w:hAnsi="宋体"/>
          <w:b/>
          <w:color w:val="000000"/>
          <w:sz w:val="30"/>
          <w:szCs w:val="30"/>
          <w:highlight w:val="none"/>
          <w:u w:val="single"/>
        </w:rPr>
        <w:t xml:space="preserve">        </w:t>
      </w:r>
      <w:r>
        <w:rPr>
          <w:rFonts w:hint="eastAsia" w:ascii="宋体" w:hAnsi="宋体"/>
          <w:b/>
          <w:color w:val="000000"/>
          <w:sz w:val="30"/>
          <w:szCs w:val="30"/>
          <w:highlight w:val="none"/>
        </w:rPr>
        <w:t>，总协调人：</w:t>
      </w:r>
      <w:r>
        <w:rPr>
          <w:rFonts w:hint="eastAsia" w:ascii="宋体" w:hAnsi="宋体"/>
          <w:b/>
          <w:color w:val="000000"/>
          <w:sz w:val="30"/>
          <w:szCs w:val="30"/>
          <w:highlight w:val="none"/>
          <w:u w:val="single"/>
        </w:rPr>
        <w:t xml:space="preserve">         </w:t>
      </w:r>
      <w:r>
        <w:rPr>
          <w:rFonts w:hint="eastAsia" w:ascii="宋体" w:hAnsi="宋体"/>
          <w:b/>
          <w:color w:val="000000"/>
          <w:sz w:val="30"/>
          <w:szCs w:val="30"/>
          <w:highlight w:val="none"/>
        </w:rPr>
        <w:t>，职务：</w:t>
      </w:r>
      <w:r>
        <w:rPr>
          <w:rFonts w:hint="eastAsia" w:ascii="宋体" w:hAnsi="宋体"/>
          <w:b/>
          <w:color w:val="000000"/>
          <w:sz w:val="30"/>
          <w:szCs w:val="30"/>
          <w:highlight w:val="none"/>
          <w:u w:val="single"/>
        </w:rPr>
        <w:t xml:space="preserve">             </w:t>
      </w:r>
      <w:r>
        <w:rPr>
          <w:rFonts w:hint="eastAsia" w:ascii="宋体" w:hAnsi="宋体"/>
          <w:b/>
          <w:color w:val="000000"/>
          <w:sz w:val="30"/>
          <w:szCs w:val="30"/>
          <w:highlight w:val="none"/>
        </w:rPr>
        <w:t>，办公电话：</w:t>
      </w:r>
      <w:r>
        <w:rPr>
          <w:rFonts w:hint="eastAsia" w:ascii="宋体" w:hAnsi="宋体"/>
          <w:b/>
          <w:color w:val="000000"/>
          <w:sz w:val="30"/>
          <w:szCs w:val="30"/>
          <w:highlight w:val="none"/>
          <w:u w:val="single"/>
        </w:rPr>
        <w:t xml:space="preserve">        </w:t>
      </w:r>
      <w:r>
        <w:rPr>
          <w:rFonts w:hint="eastAsia" w:ascii="宋体" w:hAnsi="宋体"/>
          <w:b/>
          <w:color w:val="000000"/>
          <w:sz w:val="30"/>
          <w:szCs w:val="30"/>
          <w:highlight w:val="none"/>
        </w:rPr>
        <w:t>，手机：</w:t>
      </w:r>
      <w:r>
        <w:rPr>
          <w:rFonts w:hint="eastAsia" w:ascii="宋体" w:hAnsi="宋体"/>
          <w:b/>
          <w:color w:val="000000"/>
          <w:sz w:val="30"/>
          <w:szCs w:val="30"/>
          <w:highlight w:val="none"/>
          <w:u w:val="single"/>
        </w:rPr>
        <w:t xml:space="preserve">            </w:t>
      </w:r>
      <w:r>
        <w:rPr>
          <w:rFonts w:hint="eastAsia" w:ascii="宋体" w:hAnsi="宋体"/>
          <w:b/>
          <w:color w:val="000000"/>
          <w:sz w:val="30"/>
          <w:szCs w:val="30"/>
          <w:highlight w:val="none"/>
        </w:rPr>
        <w:t>。</w:t>
      </w:r>
    </w:p>
    <w:p w14:paraId="06F6D3A0">
      <w:pPr>
        <w:snapToGrid w:val="0"/>
        <w:spacing w:line="360" w:lineRule="auto"/>
        <w:ind w:firstLine="600" w:firstLineChars="200"/>
        <w:outlineLvl w:val="0"/>
        <w:rPr>
          <w:rFonts w:ascii="宋体" w:hAnsi="宋体"/>
          <w:color w:val="000000"/>
          <w:sz w:val="30"/>
          <w:szCs w:val="30"/>
          <w:highlight w:val="none"/>
        </w:rPr>
      </w:pPr>
      <w:r>
        <w:rPr>
          <w:rFonts w:hint="eastAsia" w:ascii="宋体" w:hAnsi="宋体"/>
          <w:sz w:val="30"/>
          <w:szCs w:val="30"/>
          <w:highlight w:val="none"/>
        </w:rPr>
        <w:t>七</w:t>
      </w:r>
      <w:r>
        <w:rPr>
          <w:rFonts w:hint="eastAsia" w:ascii="宋体" w:hAnsi="宋体"/>
          <w:color w:val="000000"/>
          <w:sz w:val="30"/>
          <w:szCs w:val="30"/>
          <w:highlight w:val="none"/>
        </w:rPr>
        <w:t>、我公司承诺对本项目“先服务、后结算”制度，依据采购人出具的有效函件（如公函、组织机构代码证等证明）或签署的合同、协议等实施维修服务，原则上不在服务前要求采购人提供押金、抵押、信用授权等。如有特殊情况将与采购人协商，取得采购人同意后方予实施。</w:t>
      </w:r>
    </w:p>
    <w:p w14:paraId="5BA936BF">
      <w:pPr>
        <w:snapToGrid w:val="0"/>
        <w:spacing w:line="360" w:lineRule="auto"/>
        <w:ind w:firstLine="600" w:firstLineChars="200"/>
        <w:outlineLvl w:val="0"/>
        <w:rPr>
          <w:rFonts w:ascii="宋体" w:hAnsi="宋体"/>
          <w:color w:val="000000"/>
          <w:sz w:val="30"/>
          <w:szCs w:val="30"/>
          <w:highlight w:val="none"/>
        </w:rPr>
      </w:pPr>
      <w:r>
        <w:rPr>
          <w:rFonts w:hint="eastAsia" w:ascii="宋体" w:hAnsi="宋体"/>
          <w:color w:val="000000"/>
          <w:sz w:val="30"/>
          <w:szCs w:val="30"/>
          <w:highlight w:val="none"/>
        </w:rPr>
        <w:t>八、对于维修服务，我公司承诺将按采购人需求制定详细的服务方案，并与采购人签订服务合同，内容包括时间、地点、内容、费用及结算方式、双方权利和义务、违约责任及意外风险（至少应包括意外风险承担方式、承担种类及金额）等条款。</w:t>
      </w:r>
    </w:p>
    <w:p w14:paraId="4A7BDAEF">
      <w:pPr>
        <w:snapToGrid w:val="0"/>
        <w:spacing w:line="360" w:lineRule="auto"/>
        <w:ind w:firstLine="602" w:firstLineChars="200"/>
        <w:rPr>
          <w:rFonts w:ascii="宋体" w:hAnsi="宋体"/>
          <w:b/>
          <w:bCs/>
          <w:color w:val="000000"/>
          <w:sz w:val="30"/>
          <w:szCs w:val="30"/>
          <w:highlight w:val="none"/>
        </w:rPr>
      </w:pPr>
      <w:r>
        <w:rPr>
          <w:rFonts w:hint="eastAsia" w:ascii="宋体" w:hAnsi="宋体"/>
          <w:b/>
          <w:bCs/>
          <w:color w:val="000000"/>
          <w:sz w:val="30"/>
          <w:szCs w:val="30"/>
          <w:highlight w:val="none"/>
        </w:rPr>
        <w:t>九、我公司承诺做到以下服务要求：</w:t>
      </w:r>
    </w:p>
    <w:p w14:paraId="0F7A5F7F">
      <w:pPr>
        <w:snapToGrid w:val="0"/>
        <w:spacing w:line="360" w:lineRule="auto"/>
        <w:ind w:firstLine="600" w:firstLineChars="200"/>
        <w:rPr>
          <w:rFonts w:ascii="宋体" w:hAnsi="宋体"/>
          <w:bCs/>
          <w:sz w:val="30"/>
          <w:szCs w:val="30"/>
          <w:highlight w:val="none"/>
        </w:rPr>
      </w:pPr>
      <w:r>
        <w:rPr>
          <w:rFonts w:hint="eastAsia" w:ascii="宋体" w:hAnsi="宋体"/>
          <w:bCs/>
          <w:sz w:val="30"/>
          <w:szCs w:val="30"/>
          <w:highlight w:val="none"/>
        </w:rPr>
        <w:t>1.按照合同要求，选派技术人员提供维修服务。如需临时调换（但不允许转包）须征求采购人意见。</w:t>
      </w:r>
    </w:p>
    <w:p w14:paraId="1E3E499A">
      <w:pPr>
        <w:snapToGrid w:val="0"/>
        <w:spacing w:line="360" w:lineRule="auto"/>
        <w:ind w:firstLine="602" w:firstLineChars="200"/>
        <w:rPr>
          <w:rFonts w:ascii="宋体" w:hAnsi="宋体"/>
          <w:b/>
          <w:sz w:val="30"/>
          <w:szCs w:val="30"/>
          <w:highlight w:val="none"/>
        </w:rPr>
      </w:pPr>
      <w:r>
        <w:rPr>
          <w:rFonts w:hint="eastAsia" w:ascii="宋体" w:hAnsi="宋体"/>
          <w:b/>
          <w:sz w:val="30"/>
          <w:szCs w:val="30"/>
          <w:highlight w:val="none"/>
        </w:rPr>
        <w:t>2.七项服务要求</w:t>
      </w:r>
    </w:p>
    <w:p w14:paraId="66CF5AF5">
      <w:pPr>
        <w:snapToGrid w:val="0"/>
        <w:spacing w:line="360" w:lineRule="auto"/>
        <w:ind w:firstLine="600" w:firstLineChars="200"/>
        <w:rPr>
          <w:rFonts w:ascii="宋体" w:hAnsi="宋体"/>
          <w:sz w:val="30"/>
          <w:szCs w:val="30"/>
          <w:highlight w:val="none"/>
        </w:rPr>
      </w:pPr>
      <w:r>
        <w:rPr>
          <w:rFonts w:hint="eastAsia" w:ascii="宋体" w:hAnsi="宋体"/>
          <w:sz w:val="30"/>
          <w:szCs w:val="30"/>
          <w:highlight w:val="none"/>
        </w:rPr>
        <w:t>（</w:t>
      </w:r>
      <w:r>
        <w:rPr>
          <w:rFonts w:ascii="宋体" w:hAnsi="宋体"/>
          <w:sz w:val="30"/>
          <w:szCs w:val="30"/>
          <w:highlight w:val="none"/>
        </w:rPr>
        <w:t>1</w:t>
      </w:r>
      <w:r>
        <w:rPr>
          <w:rFonts w:hint="eastAsia" w:ascii="宋体" w:hAnsi="宋体"/>
          <w:sz w:val="30"/>
          <w:szCs w:val="30"/>
          <w:highlight w:val="none"/>
        </w:rPr>
        <w:t>）</w:t>
      </w:r>
      <w:r>
        <w:rPr>
          <w:rFonts w:ascii="宋体" w:hAnsi="宋体"/>
          <w:sz w:val="30"/>
          <w:szCs w:val="30"/>
          <w:highlight w:val="none"/>
        </w:rPr>
        <w:t>保证</w:t>
      </w:r>
      <w:r>
        <w:rPr>
          <w:rFonts w:hint="eastAsia" w:ascii="宋体" w:hAnsi="宋体"/>
          <w:sz w:val="30"/>
          <w:szCs w:val="30"/>
          <w:highlight w:val="none"/>
        </w:rPr>
        <w:t>采购人</w:t>
      </w:r>
      <w:r>
        <w:rPr>
          <w:rFonts w:ascii="宋体" w:hAnsi="宋体"/>
          <w:sz w:val="30"/>
          <w:szCs w:val="30"/>
          <w:highlight w:val="none"/>
        </w:rPr>
        <w:t>获得优先服务的权利，并在有关部门</w:t>
      </w:r>
      <w:r>
        <w:rPr>
          <w:rFonts w:hint="eastAsia" w:ascii="宋体" w:hAnsi="宋体"/>
          <w:sz w:val="30"/>
          <w:szCs w:val="30"/>
          <w:highlight w:val="none"/>
        </w:rPr>
        <w:t>额</w:t>
      </w:r>
      <w:r>
        <w:rPr>
          <w:rFonts w:ascii="宋体" w:hAnsi="宋体"/>
          <w:sz w:val="30"/>
          <w:szCs w:val="30"/>
          <w:highlight w:val="none"/>
        </w:rPr>
        <w:t>定的工时内完成维修工作。</w:t>
      </w:r>
    </w:p>
    <w:p w14:paraId="230BF481">
      <w:pPr>
        <w:snapToGrid w:val="0"/>
        <w:spacing w:line="360" w:lineRule="auto"/>
        <w:ind w:firstLine="600" w:firstLineChars="200"/>
        <w:rPr>
          <w:rFonts w:ascii="宋体" w:hAnsi="宋体"/>
          <w:sz w:val="30"/>
          <w:szCs w:val="30"/>
          <w:highlight w:val="none"/>
        </w:rPr>
      </w:pPr>
      <w:r>
        <w:rPr>
          <w:rFonts w:hint="eastAsia" w:ascii="宋体" w:hAnsi="宋体"/>
          <w:sz w:val="30"/>
          <w:szCs w:val="30"/>
          <w:highlight w:val="none"/>
        </w:rPr>
        <w:t>（2）</w:t>
      </w:r>
      <w:r>
        <w:rPr>
          <w:rFonts w:ascii="宋体" w:hAnsi="宋体"/>
          <w:sz w:val="30"/>
          <w:szCs w:val="30"/>
          <w:highlight w:val="none"/>
        </w:rPr>
        <w:t>设有24小时服务电话，在接到</w:t>
      </w:r>
      <w:r>
        <w:rPr>
          <w:rFonts w:hint="eastAsia" w:ascii="宋体" w:hAnsi="宋体"/>
          <w:sz w:val="30"/>
          <w:szCs w:val="30"/>
          <w:highlight w:val="none"/>
        </w:rPr>
        <w:t>采购人</w:t>
      </w:r>
      <w:r>
        <w:rPr>
          <w:rFonts w:ascii="宋体" w:hAnsi="宋体"/>
          <w:sz w:val="30"/>
          <w:szCs w:val="30"/>
          <w:highlight w:val="none"/>
        </w:rPr>
        <w:t>报修电话后2小时内予以响应，并能提供上门维修服务。</w:t>
      </w:r>
    </w:p>
    <w:p w14:paraId="1BE605C6">
      <w:pPr>
        <w:snapToGrid w:val="0"/>
        <w:spacing w:line="360" w:lineRule="auto"/>
        <w:ind w:firstLine="600" w:firstLineChars="200"/>
        <w:rPr>
          <w:rFonts w:ascii="宋体" w:hAnsi="宋体"/>
          <w:sz w:val="30"/>
          <w:szCs w:val="30"/>
          <w:highlight w:val="none"/>
        </w:rPr>
      </w:pPr>
      <w:r>
        <w:rPr>
          <w:rFonts w:hint="eastAsia" w:ascii="宋体" w:hAnsi="宋体"/>
          <w:sz w:val="30"/>
          <w:szCs w:val="30"/>
          <w:highlight w:val="none"/>
        </w:rPr>
        <w:t>（3）</w:t>
      </w:r>
      <w:r>
        <w:rPr>
          <w:rFonts w:ascii="宋体" w:hAnsi="宋体"/>
          <w:sz w:val="30"/>
          <w:szCs w:val="30"/>
          <w:highlight w:val="none"/>
        </w:rPr>
        <w:t>能为</w:t>
      </w:r>
      <w:r>
        <w:rPr>
          <w:rFonts w:hint="eastAsia" w:ascii="宋体" w:hAnsi="宋体"/>
          <w:sz w:val="30"/>
          <w:szCs w:val="30"/>
          <w:highlight w:val="none"/>
        </w:rPr>
        <w:t>采购人</w:t>
      </w:r>
      <w:r>
        <w:rPr>
          <w:rFonts w:ascii="宋体" w:hAnsi="宋体"/>
          <w:sz w:val="30"/>
          <w:szCs w:val="30"/>
          <w:highlight w:val="none"/>
        </w:rPr>
        <w:t>提供紧急救援服务，并在4小时内派人赶到救援现场。</w:t>
      </w:r>
    </w:p>
    <w:p w14:paraId="045C6FCA">
      <w:pPr>
        <w:snapToGrid w:val="0"/>
        <w:spacing w:line="360" w:lineRule="auto"/>
        <w:ind w:firstLine="600" w:firstLineChars="200"/>
        <w:rPr>
          <w:rFonts w:ascii="宋体" w:hAnsi="宋体"/>
          <w:sz w:val="30"/>
          <w:szCs w:val="30"/>
          <w:highlight w:val="none"/>
        </w:rPr>
      </w:pPr>
      <w:r>
        <w:rPr>
          <w:rFonts w:hint="eastAsia" w:ascii="宋体" w:hAnsi="宋体"/>
          <w:sz w:val="30"/>
          <w:szCs w:val="30"/>
          <w:highlight w:val="none"/>
        </w:rPr>
        <w:t>（4）</w:t>
      </w:r>
      <w:r>
        <w:rPr>
          <w:rFonts w:ascii="宋体" w:hAnsi="宋体"/>
          <w:sz w:val="30"/>
          <w:szCs w:val="30"/>
          <w:highlight w:val="none"/>
        </w:rPr>
        <w:t>设有客户休息场所，并配备相关的配套服务设施。</w:t>
      </w:r>
    </w:p>
    <w:p w14:paraId="504CB6EE">
      <w:pPr>
        <w:snapToGrid w:val="0"/>
        <w:spacing w:line="360" w:lineRule="auto"/>
        <w:ind w:firstLine="600" w:firstLineChars="200"/>
        <w:rPr>
          <w:rFonts w:ascii="宋体" w:hAnsi="宋体"/>
          <w:sz w:val="30"/>
          <w:szCs w:val="30"/>
          <w:highlight w:val="none"/>
        </w:rPr>
      </w:pPr>
      <w:r>
        <w:rPr>
          <w:rFonts w:hint="eastAsia" w:ascii="宋体" w:hAnsi="宋体"/>
          <w:sz w:val="30"/>
          <w:szCs w:val="30"/>
          <w:highlight w:val="none"/>
        </w:rPr>
        <w:t>（5）</w:t>
      </w:r>
      <w:r>
        <w:rPr>
          <w:rFonts w:ascii="宋体" w:hAnsi="宋体"/>
          <w:sz w:val="30"/>
          <w:szCs w:val="30"/>
          <w:highlight w:val="none"/>
        </w:rPr>
        <w:t>对送修车辆建立</w:t>
      </w:r>
      <w:r>
        <w:rPr>
          <w:rFonts w:hint="eastAsia" w:ascii="宋体" w:hAnsi="宋体"/>
          <w:sz w:val="30"/>
          <w:szCs w:val="30"/>
          <w:highlight w:val="none"/>
        </w:rPr>
        <w:t>采购人</w:t>
      </w:r>
      <w:r>
        <w:rPr>
          <w:rFonts w:ascii="宋体" w:hAnsi="宋体"/>
          <w:sz w:val="30"/>
          <w:szCs w:val="30"/>
          <w:highlight w:val="none"/>
        </w:rPr>
        <w:t>档案，开展跟踪服务。</w:t>
      </w:r>
    </w:p>
    <w:p w14:paraId="511FA62C">
      <w:pPr>
        <w:snapToGrid w:val="0"/>
        <w:spacing w:line="360" w:lineRule="auto"/>
        <w:ind w:firstLine="600" w:firstLineChars="200"/>
        <w:rPr>
          <w:rFonts w:ascii="宋体" w:hAnsi="宋体"/>
          <w:sz w:val="30"/>
          <w:szCs w:val="30"/>
          <w:highlight w:val="none"/>
        </w:rPr>
      </w:pPr>
      <w:r>
        <w:rPr>
          <w:rFonts w:hint="eastAsia" w:ascii="宋体" w:hAnsi="宋体"/>
          <w:sz w:val="30"/>
          <w:szCs w:val="30"/>
          <w:highlight w:val="none"/>
        </w:rPr>
        <w:t>（6）</w:t>
      </w:r>
      <w:r>
        <w:rPr>
          <w:rFonts w:ascii="宋体" w:hAnsi="宋体"/>
          <w:sz w:val="30"/>
          <w:szCs w:val="30"/>
          <w:highlight w:val="none"/>
        </w:rPr>
        <w:t>为</w:t>
      </w:r>
      <w:r>
        <w:rPr>
          <w:rFonts w:hint="eastAsia" w:ascii="宋体" w:hAnsi="宋体"/>
          <w:sz w:val="30"/>
          <w:szCs w:val="30"/>
          <w:highlight w:val="none"/>
        </w:rPr>
        <w:t>采购人</w:t>
      </w:r>
      <w:r>
        <w:rPr>
          <w:rFonts w:ascii="宋体" w:hAnsi="宋体"/>
          <w:sz w:val="30"/>
          <w:szCs w:val="30"/>
          <w:highlight w:val="none"/>
        </w:rPr>
        <w:t>维修的车辆定期免费检测调整制动、灯光、空调等系统。</w:t>
      </w:r>
    </w:p>
    <w:p w14:paraId="71B66329">
      <w:pPr>
        <w:snapToGrid w:val="0"/>
        <w:spacing w:line="360" w:lineRule="auto"/>
        <w:ind w:firstLine="600" w:firstLineChars="200"/>
        <w:rPr>
          <w:rFonts w:ascii="宋体" w:hAnsi="宋体"/>
          <w:sz w:val="30"/>
          <w:szCs w:val="30"/>
          <w:highlight w:val="none"/>
        </w:rPr>
      </w:pPr>
      <w:r>
        <w:rPr>
          <w:rFonts w:hint="eastAsia" w:ascii="宋体" w:hAnsi="宋体"/>
          <w:sz w:val="30"/>
          <w:szCs w:val="30"/>
          <w:highlight w:val="none"/>
        </w:rPr>
        <w:t>（7）</w:t>
      </w:r>
      <w:r>
        <w:rPr>
          <w:rFonts w:ascii="宋体" w:hAnsi="宋体"/>
          <w:sz w:val="30"/>
          <w:szCs w:val="30"/>
          <w:highlight w:val="none"/>
        </w:rPr>
        <w:t>协助有关部门做好廉政工作，防止腐败现象的出现。</w:t>
      </w:r>
    </w:p>
    <w:p w14:paraId="2E7E8861">
      <w:pPr>
        <w:snapToGrid w:val="0"/>
        <w:spacing w:line="360" w:lineRule="auto"/>
        <w:ind w:firstLine="602" w:firstLineChars="200"/>
        <w:rPr>
          <w:rFonts w:ascii="宋体" w:hAnsi="宋体"/>
          <w:b/>
          <w:sz w:val="30"/>
          <w:szCs w:val="30"/>
          <w:highlight w:val="none"/>
        </w:rPr>
      </w:pPr>
      <w:r>
        <w:rPr>
          <w:rFonts w:hint="eastAsia" w:ascii="宋体" w:hAnsi="宋体"/>
          <w:b/>
          <w:sz w:val="30"/>
          <w:szCs w:val="30"/>
          <w:highlight w:val="none"/>
        </w:rPr>
        <w:t>3.五项检测服务</w:t>
      </w:r>
    </w:p>
    <w:p w14:paraId="1B8ECF09">
      <w:pPr>
        <w:snapToGrid w:val="0"/>
        <w:spacing w:line="360" w:lineRule="auto"/>
        <w:ind w:firstLine="600" w:firstLineChars="200"/>
        <w:rPr>
          <w:rFonts w:ascii="宋体" w:hAnsi="宋体"/>
          <w:sz w:val="30"/>
          <w:szCs w:val="30"/>
          <w:highlight w:val="none"/>
        </w:rPr>
      </w:pPr>
      <w:r>
        <w:rPr>
          <w:rFonts w:hint="eastAsia" w:ascii="宋体" w:hAnsi="宋体"/>
          <w:sz w:val="30"/>
          <w:szCs w:val="30"/>
          <w:highlight w:val="none"/>
        </w:rPr>
        <w:t>包括</w:t>
      </w:r>
      <w:r>
        <w:rPr>
          <w:rFonts w:ascii="宋体" w:hAnsi="宋体"/>
          <w:sz w:val="30"/>
          <w:szCs w:val="30"/>
          <w:highlight w:val="none"/>
        </w:rPr>
        <w:t>发动机电喷系统检测诊断</w:t>
      </w:r>
      <w:r>
        <w:rPr>
          <w:rFonts w:hint="eastAsia" w:ascii="宋体" w:hAnsi="宋体"/>
          <w:sz w:val="30"/>
          <w:szCs w:val="30"/>
          <w:highlight w:val="none"/>
        </w:rPr>
        <w:t>、</w:t>
      </w:r>
      <w:r>
        <w:rPr>
          <w:rFonts w:ascii="宋体" w:hAnsi="宋体"/>
          <w:sz w:val="30"/>
          <w:szCs w:val="30"/>
          <w:highlight w:val="none"/>
        </w:rPr>
        <w:t>电控自动变速系统检测诊断</w:t>
      </w:r>
      <w:r>
        <w:rPr>
          <w:rFonts w:hint="eastAsia" w:ascii="宋体" w:hAnsi="宋体"/>
          <w:sz w:val="30"/>
          <w:szCs w:val="30"/>
          <w:highlight w:val="none"/>
        </w:rPr>
        <w:t>、</w:t>
      </w:r>
      <w:r>
        <w:rPr>
          <w:rFonts w:ascii="宋体" w:hAnsi="宋体"/>
          <w:sz w:val="30"/>
          <w:szCs w:val="30"/>
          <w:highlight w:val="none"/>
        </w:rPr>
        <w:t>四轮定位（FMC）（包括检、修工时费）</w:t>
      </w:r>
      <w:r>
        <w:rPr>
          <w:rFonts w:hint="eastAsia" w:ascii="宋体" w:hAnsi="宋体"/>
          <w:sz w:val="30"/>
          <w:szCs w:val="30"/>
          <w:highlight w:val="none"/>
        </w:rPr>
        <w:t>、</w:t>
      </w:r>
      <w:r>
        <w:rPr>
          <w:rFonts w:ascii="宋体" w:hAnsi="宋体"/>
          <w:sz w:val="30"/>
          <w:szCs w:val="30"/>
          <w:highlight w:val="none"/>
        </w:rPr>
        <w:t>ABS制动系统抱死系统检测</w:t>
      </w:r>
      <w:r>
        <w:rPr>
          <w:rFonts w:hint="eastAsia" w:ascii="宋体" w:hAnsi="宋体"/>
          <w:sz w:val="30"/>
          <w:szCs w:val="30"/>
          <w:highlight w:val="none"/>
        </w:rPr>
        <w:t>、</w:t>
      </w:r>
      <w:r>
        <w:rPr>
          <w:rFonts w:ascii="宋体" w:hAnsi="宋体"/>
          <w:sz w:val="30"/>
          <w:szCs w:val="30"/>
          <w:highlight w:val="none"/>
        </w:rPr>
        <w:t>车轮动平衡</w:t>
      </w:r>
      <w:r>
        <w:rPr>
          <w:rFonts w:hint="eastAsia" w:ascii="宋体" w:hAnsi="宋体"/>
          <w:sz w:val="30"/>
          <w:szCs w:val="30"/>
          <w:highlight w:val="none"/>
        </w:rPr>
        <w:t>等服务。</w:t>
      </w:r>
    </w:p>
    <w:p w14:paraId="2B2F49A2">
      <w:pPr>
        <w:snapToGrid w:val="0"/>
        <w:spacing w:line="360" w:lineRule="auto"/>
        <w:ind w:firstLine="602" w:firstLineChars="200"/>
        <w:rPr>
          <w:rFonts w:ascii="宋体" w:hAnsi="宋体"/>
          <w:b/>
          <w:sz w:val="30"/>
          <w:szCs w:val="30"/>
          <w:highlight w:val="none"/>
        </w:rPr>
      </w:pPr>
      <w:r>
        <w:rPr>
          <w:rFonts w:hint="eastAsia" w:ascii="宋体" w:hAnsi="宋体"/>
          <w:b/>
          <w:sz w:val="30"/>
          <w:szCs w:val="30"/>
          <w:highlight w:val="none"/>
        </w:rPr>
        <w:t>4.质量保证期制度</w:t>
      </w:r>
    </w:p>
    <w:p w14:paraId="2C38A1DB">
      <w:pPr>
        <w:snapToGrid w:val="0"/>
        <w:spacing w:line="360" w:lineRule="auto"/>
        <w:ind w:firstLine="600" w:firstLineChars="200"/>
        <w:rPr>
          <w:rFonts w:ascii="宋体" w:hAnsi="宋体"/>
          <w:sz w:val="30"/>
          <w:szCs w:val="30"/>
          <w:highlight w:val="none"/>
        </w:rPr>
      </w:pPr>
      <w:r>
        <w:rPr>
          <w:rFonts w:hint="eastAsia" w:ascii="宋体" w:hAnsi="宋体"/>
          <w:sz w:val="30"/>
          <w:szCs w:val="30"/>
          <w:highlight w:val="none"/>
        </w:rPr>
        <w:t>（1）实行竣工出厂质量保证期制度。公务用车整车修理或总成修理质量保证期不低于车辆行驶20000公里或者100日；二级维护质量保证期不低于车辆行驶5000公里或者30日；一级维护、小修及专项修理质量保证期不低于车辆行驶2000公里或者10日。质量保证期中行驶里程和日期指标，以先达到者为准。维修质量保证期，从维修竣工出厂之日起计算。</w:t>
      </w:r>
    </w:p>
    <w:p w14:paraId="2E324A06">
      <w:pPr>
        <w:snapToGrid w:val="0"/>
        <w:spacing w:line="360" w:lineRule="auto"/>
        <w:ind w:firstLine="600" w:firstLineChars="200"/>
        <w:rPr>
          <w:rFonts w:ascii="宋体" w:hAnsi="宋体"/>
          <w:sz w:val="30"/>
          <w:szCs w:val="30"/>
          <w:highlight w:val="none"/>
        </w:rPr>
      </w:pPr>
      <w:r>
        <w:rPr>
          <w:rFonts w:hint="eastAsia" w:ascii="宋体" w:hAnsi="宋体"/>
          <w:sz w:val="30"/>
          <w:szCs w:val="30"/>
          <w:highlight w:val="none"/>
        </w:rPr>
        <w:t>（2）在质量保证期和承诺的质量保证期内，因维修质量原因造成机动车无法正常使用，且在3日内不能或者无法提供因非维修原因而造成机动车无法使用的相关证据的，我公司应当及时无偿返修，不得故意拖延或者无理拒绝。</w:t>
      </w:r>
    </w:p>
    <w:p w14:paraId="22EA526F">
      <w:pPr>
        <w:snapToGrid w:val="0"/>
        <w:spacing w:line="360" w:lineRule="auto"/>
        <w:ind w:firstLine="600" w:firstLineChars="200"/>
        <w:rPr>
          <w:rFonts w:ascii="宋体" w:hAnsi="宋体"/>
          <w:sz w:val="30"/>
          <w:szCs w:val="30"/>
          <w:highlight w:val="none"/>
        </w:rPr>
      </w:pPr>
      <w:r>
        <w:rPr>
          <w:rFonts w:hint="eastAsia" w:ascii="宋体" w:hAnsi="宋体"/>
          <w:sz w:val="30"/>
          <w:szCs w:val="30"/>
          <w:highlight w:val="none"/>
        </w:rPr>
        <w:t>（3）在质量保证期内，因同一故障或维修项目经两次修理仍不能正常使用的，我公司应负责联系其他已征集的供应商，并承担相应修理费用。</w:t>
      </w:r>
    </w:p>
    <w:p w14:paraId="16A40FE4">
      <w:pPr>
        <w:snapToGrid w:val="0"/>
        <w:spacing w:line="360" w:lineRule="auto"/>
        <w:ind w:firstLine="602" w:firstLineChars="200"/>
        <w:rPr>
          <w:rFonts w:ascii="宋体" w:hAnsi="宋体"/>
          <w:b/>
          <w:bCs/>
          <w:color w:val="000000"/>
          <w:sz w:val="30"/>
          <w:szCs w:val="30"/>
          <w:highlight w:val="none"/>
        </w:rPr>
      </w:pPr>
      <w:r>
        <w:rPr>
          <w:rFonts w:hint="eastAsia" w:ascii="宋体" w:hAnsi="宋体"/>
          <w:b/>
          <w:bCs/>
          <w:color w:val="000000"/>
          <w:sz w:val="30"/>
          <w:szCs w:val="30"/>
          <w:highlight w:val="none"/>
        </w:rPr>
        <w:t>十、我公司承诺达到以下设备要求：</w:t>
      </w:r>
    </w:p>
    <w:p w14:paraId="1CD03185">
      <w:pPr>
        <w:pStyle w:val="17"/>
        <w:shd w:val="clear" w:color="auto" w:fill="FFFFFF"/>
        <w:snapToGrid w:val="0"/>
        <w:spacing w:before="0" w:beforeAutospacing="0" w:after="0" w:afterAutospacing="0" w:line="360" w:lineRule="auto"/>
        <w:ind w:firstLine="600" w:firstLineChars="200"/>
        <w:rPr>
          <w:sz w:val="30"/>
          <w:szCs w:val="30"/>
          <w:highlight w:val="none"/>
        </w:rPr>
      </w:pPr>
      <w:r>
        <w:rPr>
          <w:color w:val="000000"/>
          <w:sz w:val="30"/>
          <w:szCs w:val="30"/>
          <w:highlight w:val="none"/>
          <w:shd w:val="clear" w:color="auto" w:fill="FFFFFF"/>
        </w:rPr>
        <w:t>所配备的计量设备符合国家有关技术标准要求，并经法定检定机构检定合格。从事公务用车维修经营业务的设备、设施的具体要求按照最新国家标准《汽车维修业开业条件》相关条款的规定执行。</w:t>
      </w:r>
    </w:p>
    <w:p w14:paraId="62EE515B">
      <w:pPr>
        <w:pStyle w:val="17"/>
        <w:shd w:val="clear" w:color="auto" w:fill="FFFFFF"/>
        <w:snapToGrid w:val="0"/>
        <w:spacing w:before="0" w:beforeAutospacing="0" w:after="0" w:afterAutospacing="0" w:line="360" w:lineRule="auto"/>
        <w:ind w:firstLine="602" w:firstLineChars="200"/>
        <w:rPr>
          <w:rFonts w:hint="eastAsia" w:ascii="宋体" w:hAnsi="宋体"/>
          <w:b/>
          <w:bCs/>
          <w:color w:val="000000"/>
          <w:sz w:val="30"/>
          <w:szCs w:val="30"/>
          <w:highlight w:val="none"/>
        </w:rPr>
      </w:pPr>
      <w:r>
        <w:rPr>
          <w:rFonts w:hint="eastAsia"/>
          <w:b/>
          <w:bCs/>
          <w:color w:val="000000"/>
          <w:sz w:val="30"/>
          <w:szCs w:val="30"/>
          <w:highlight w:val="none"/>
          <w:shd w:val="clear" w:color="auto" w:fill="FFFFFF"/>
        </w:rPr>
        <w:t>若响应</w:t>
      </w:r>
      <w:r>
        <w:rPr>
          <w:rFonts w:hint="eastAsia"/>
          <w:b/>
          <w:bCs/>
          <w:color w:val="000000"/>
          <w:sz w:val="30"/>
          <w:szCs w:val="30"/>
          <w:highlight w:val="none"/>
          <w:shd w:val="clear" w:color="auto" w:fill="FFFFFF"/>
          <w:lang w:val="en-US" w:eastAsia="zh-CN"/>
        </w:rPr>
        <w:t>标项三</w:t>
      </w:r>
      <w:r>
        <w:rPr>
          <w:rFonts w:hint="eastAsia"/>
          <w:b/>
          <w:bCs/>
          <w:color w:val="000000"/>
          <w:sz w:val="30"/>
          <w:szCs w:val="30"/>
          <w:highlight w:val="none"/>
          <w:shd w:val="clear" w:color="auto" w:fill="FFFFFF"/>
        </w:rPr>
        <w:t>，</w:t>
      </w:r>
      <w:r>
        <w:rPr>
          <w:rFonts w:hint="eastAsia"/>
          <w:sz w:val="30"/>
          <w:szCs w:val="30"/>
          <w:highlight w:val="none"/>
        </w:rPr>
        <w:t>具有举升机、车轮动平衡、电子检测读码仪等设备。</w:t>
      </w:r>
    </w:p>
    <w:p w14:paraId="10C7FE99">
      <w:pPr>
        <w:snapToGrid w:val="0"/>
        <w:spacing w:line="360" w:lineRule="auto"/>
        <w:ind w:firstLine="602" w:firstLineChars="200"/>
        <w:rPr>
          <w:rFonts w:ascii="宋体" w:hAnsi="宋体"/>
          <w:b/>
          <w:bCs/>
          <w:color w:val="000000"/>
          <w:sz w:val="30"/>
          <w:szCs w:val="30"/>
          <w:highlight w:val="none"/>
        </w:rPr>
      </w:pPr>
      <w:r>
        <w:rPr>
          <w:rFonts w:hint="eastAsia" w:ascii="宋体" w:hAnsi="宋体"/>
          <w:b/>
          <w:bCs/>
          <w:color w:val="000000"/>
          <w:sz w:val="30"/>
          <w:szCs w:val="30"/>
          <w:highlight w:val="none"/>
        </w:rPr>
        <w:t>十一、我公司承诺达到以下人员要求：</w:t>
      </w:r>
    </w:p>
    <w:p w14:paraId="77FBDA5B">
      <w:pPr>
        <w:snapToGrid w:val="0"/>
        <w:spacing w:line="360" w:lineRule="auto"/>
        <w:ind w:firstLine="590" w:firstLineChars="196"/>
        <w:rPr>
          <w:rFonts w:ascii="宋体" w:hAnsi="宋体"/>
          <w:sz w:val="30"/>
          <w:szCs w:val="30"/>
          <w:highlight w:val="none"/>
        </w:rPr>
      </w:pPr>
      <w:r>
        <w:rPr>
          <w:rFonts w:hint="eastAsia" w:ascii="宋体" w:hAnsi="宋体"/>
          <w:b/>
          <w:sz w:val="30"/>
          <w:szCs w:val="30"/>
          <w:highlight w:val="none"/>
        </w:rPr>
        <w:t>若响应</w:t>
      </w:r>
      <w:r>
        <w:rPr>
          <w:rFonts w:hint="eastAsia" w:ascii="宋体" w:hAnsi="宋体"/>
          <w:b/>
          <w:sz w:val="30"/>
          <w:szCs w:val="30"/>
          <w:highlight w:val="none"/>
          <w:lang w:val="en-US" w:eastAsia="zh-CN"/>
        </w:rPr>
        <w:t>标项一</w:t>
      </w:r>
      <w:r>
        <w:rPr>
          <w:rFonts w:hint="eastAsia" w:ascii="宋体" w:hAnsi="宋体"/>
          <w:b/>
          <w:sz w:val="30"/>
          <w:szCs w:val="30"/>
          <w:highlight w:val="none"/>
        </w:rPr>
        <w:t>或</w:t>
      </w:r>
      <w:r>
        <w:rPr>
          <w:rFonts w:hint="eastAsia" w:ascii="宋体" w:hAnsi="宋体"/>
          <w:b/>
          <w:sz w:val="30"/>
          <w:szCs w:val="30"/>
          <w:highlight w:val="none"/>
          <w:lang w:val="en-US" w:eastAsia="zh-CN"/>
        </w:rPr>
        <w:t>标项二</w:t>
      </w:r>
      <w:r>
        <w:rPr>
          <w:rFonts w:hint="eastAsia" w:ascii="宋体" w:hAnsi="宋体"/>
          <w:b/>
          <w:sz w:val="30"/>
          <w:szCs w:val="30"/>
          <w:highlight w:val="none"/>
          <w:lang w:eastAsia="zh-CN"/>
        </w:rPr>
        <w:t>，</w:t>
      </w:r>
      <w:r>
        <w:rPr>
          <w:rFonts w:hint="eastAsia" w:ascii="宋体" w:hAnsi="宋体"/>
          <w:sz w:val="30"/>
          <w:szCs w:val="30"/>
          <w:highlight w:val="none"/>
        </w:rPr>
        <w:t>配备至少1名技术负责人员、质量检验人员、业务接待人员以及从事机修、电器、钣金、涂漆的维修技术人员。技术负责人员应当熟悉公务用车或者其他机动车维修业务，并掌握公务用车维修及相关政策法规和技术规范；质量检验人员应当熟悉各类公务用车维修检测作业规范，掌握公务用车维修故障诊断和质量检验的相关技术，熟悉公务用车维修服务收费标准及相关政策法规和技术规范，并持有与承修车型种类相适应的机动车驾驶证；从事机修、电器、钣金、涂漆的维修技术人员应当熟悉所从事工种的维修技术和操作规范，并了解汽车维修及相关政策法规。</w:t>
      </w:r>
    </w:p>
    <w:p w14:paraId="4258C396">
      <w:pPr>
        <w:snapToGrid w:val="0"/>
        <w:spacing w:line="360" w:lineRule="auto"/>
        <w:ind w:firstLine="590" w:firstLineChars="196"/>
        <w:rPr>
          <w:rFonts w:hint="eastAsia" w:ascii="宋体" w:hAnsi="宋体"/>
          <w:sz w:val="30"/>
          <w:szCs w:val="30"/>
          <w:highlight w:val="none"/>
        </w:rPr>
      </w:pPr>
      <w:r>
        <w:rPr>
          <w:rFonts w:hint="eastAsia" w:ascii="宋体" w:hAnsi="宋体"/>
          <w:b/>
          <w:sz w:val="30"/>
          <w:szCs w:val="30"/>
          <w:highlight w:val="none"/>
        </w:rPr>
        <w:t>若响应</w:t>
      </w:r>
      <w:r>
        <w:rPr>
          <w:rFonts w:hint="eastAsia" w:ascii="宋体" w:hAnsi="宋体"/>
          <w:b/>
          <w:sz w:val="30"/>
          <w:szCs w:val="30"/>
          <w:highlight w:val="none"/>
          <w:lang w:val="en-US" w:eastAsia="zh-CN"/>
        </w:rPr>
        <w:t>标项三</w:t>
      </w:r>
      <w:r>
        <w:rPr>
          <w:rFonts w:hint="eastAsia" w:ascii="宋体" w:hAnsi="宋体"/>
          <w:sz w:val="30"/>
          <w:szCs w:val="30"/>
          <w:highlight w:val="none"/>
        </w:rPr>
        <w:t>，应配备相应的机修、电器、钣金、涂漆的维修技术人员；从事汽车综合小修、发动机维修、车身维修、电气系统维修、自动变速器维修的，还应当配备技术负责人员和质量检验人员。</w:t>
      </w:r>
    </w:p>
    <w:p w14:paraId="1A823F78">
      <w:pPr>
        <w:snapToGrid w:val="0"/>
        <w:spacing w:line="360" w:lineRule="auto"/>
        <w:ind w:firstLine="600" w:firstLineChars="200"/>
        <w:outlineLvl w:val="0"/>
        <w:rPr>
          <w:rFonts w:ascii="宋体" w:hAnsi="宋体"/>
          <w:sz w:val="30"/>
          <w:szCs w:val="30"/>
          <w:highlight w:val="none"/>
        </w:rPr>
      </w:pPr>
      <w:r>
        <w:rPr>
          <w:rFonts w:hint="eastAsia" w:ascii="宋体" w:hAnsi="宋体"/>
          <w:sz w:val="30"/>
          <w:szCs w:val="30"/>
          <w:highlight w:val="none"/>
        </w:rPr>
        <w:t>十二、我公司承诺在</w:t>
      </w:r>
      <w:r>
        <w:rPr>
          <w:rFonts w:hint="eastAsia" w:ascii="宋体" w:hAnsi="宋体"/>
          <w:sz w:val="30"/>
          <w:szCs w:val="30"/>
          <w:highlight w:val="none"/>
          <w:lang w:val="en-US" w:eastAsia="zh-CN"/>
        </w:rPr>
        <w:t>台州</w:t>
      </w:r>
      <w:r>
        <w:rPr>
          <w:rFonts w:hint="eastAsia" w:ascii="宋体" w:hAnsi="宋体"/>
          <w:sz w:val="30"/>
          <w:szCs w:val="30"/>
          <w:highlight w:val="none"/>
        </w:rPr>
        <w:t>市</w:t>
      </w:r>
      <w:r>
        <w:rPr>
          <w:rFonts w:hint="eastAsia" w:ascii="宋体" w:hAnsi="宋体"/>
          <w:sz w:val="30"/>
          <w:szCs w:val="30"/>
          <w:highlight w:val="none"/>
          <w:lang w:val="en-US" w:eastAsia="zh-CN"/>
        </w:rPr>
        <w:t>本级（含三区）</w:t>
      </w:r>
      <w:r>
        <w:rPr>
          <w:rFonts w:hint="eastAsia" w:ascii="宋体" w:hAnsi="宋体"/>
          <w:sz w:val="30"/>
          <w:szCs w:val="30"/>
          <w:highlight w:val="none"/>
        </w:rPr>
        <w:t>内具有独立的经营场地，具有与其经营业务相适应的维修车辆停车场和生产厂房。租用的场地应当有书面的租赁合同，承诺租赁期限不得少于至</w:t>
      </w:r>
      <w:r>
        <w:rPr>
          <w:rFonts w:hint="eastAsia" w:ascii="宋体" w:hAnsi="宋体"/>
          <w:color w:val="auto"/>
          <w:sz w:val="30"/>
          <w:szCs w:val="30"/>
          <w:highlight w:val="none"/>
          <w:u w:val="single"/>
        </w:rPr>
        <w:t>202</w:t>
      </w:r>
      <w:r>
        <w:rPr>
          <w:rFonts w:hint="eastAsia" w:ascii="宋体" w:hAnsi="宋体"/>
          <w:color w:val="auto"/>
          <w:sz w:val="30"/>
          <w:szCs w:val="30"/>
          <w:highlight w:val="none"/>
          <w:u w:val="single"/>
          <w:lang w:val="en-US" w:eastAsia="zh-CN"/>
        </w:rPr>
        <w:t>7</w:t>
      </w:r>
      <w:r>
        <w:rPr>
          <w:rFonts w:hint="eastAsia" w:ascii="宋体" w:hAnsi="宋体"/>
          <w:color w:val="auto"/>
          <w:sz w:val="30"/>
          <w:szCs w:val="30"/>
          <w:highlight w:val="none"/>
          <w:u w:val="single"/>
        </w:rPr>
        <w:t>年</w:t>
      </w:r>
      <w:r>
        <w:rPr>
          <w:rFonts w:hint="eastAsia" w:ascii="宋体" w:hAnsi="宋体"/>
          <w:color w:val="auto"/>
          <w:sz w:val="30"/>
          <w:szCs w:val="30"/>
          <w:highlight w:val="none"/>
          <w:u w:val="single"/>
          <w:lang w:val="en-US" w:eastAsia="zh-CN"/>
        </w:rPr>
        <w:t>7</w:t>
      </w:r>
      <w:r>
        <w:rPr>
          <w:rFonts w:hint="eastAsia" w:ascii="宋体" w:hAnsi="宋体"/>
          <w:color w:val="auto"/>
          <w:sz w:val="30"/>
          <w:szCs w:val="30"/>
          <w:highlight w:val="none"/>
          <w:u w:val="single"/>
        </w:rPr>
        <w:t>月</w:t>
      </w:r>
      <w:r>
        <w:rPr>
          <w:rFonts w:hint="eastAsia" w:ascii="宋体" w:hAnsi="宋体"/>
          <w:color w:val="auto"/>
          <w:sz w:val="30"/>
          <w:szCs w:val="30"/>
          <w:highlight w:val="none"/>
          <w:u w:val="single"/>
          <w:lang w:val="en-US" w:eastAsia="zh-CN"/>
        </w:rPr>
        <w:t>31</w:t>
      </w:r>
      <w:r>
        <w:rPr>
          <w:rFonts w:hint="eastAsia" w:ascii="宋体" w:hAnsi="宋体"/>
          <w:color w:val="auto"/>
          <w:sz w:val="30"/>
          <w:szCs w:val="30"/>
          <w:highlight w:val="none"/>
          <w:u w:val="single"/>
        </w:rPr>
        <w:t>日</w:t>
      </w:r>
      <w:r>
        <w:rPr>
          <w:rFonts w:hint="eastAsia" w:ascii="宋体" w:hAnsi="宋体"/>
          <w:color w:val="auto"/>
          <w:sz w:val="30"/>
          <w:szCs w:val="30"/>
          <w:highlight w:val="none"/>
        </w:rPr>
        <w:t>。</w:t>
      </w:r>
    </w:p>
    <w:p w14:paraId="0EAA05E5">
      <w:pPr>
        <w:snapToGrid w:val="0"/>
        <w:spacing w:line="360" w:lineRule="auto"/>
        <w:ind w:firstLine="600"/>
        <w:rPr>
          <w:rFonts w:ascii="宋体" w:hAnsi="宋体"/>
          <w:sz w:val="30"/>
          <w:szCs w:val="30"/>
          <w:highlight w:val="none"/>
        </w:rPr>
      </w:pPr>
      <w:r>
        <w:rPr>
          <w:rFonts w:hint="eastAsia" w:ascii="宋体" w:hAnsi="宋体"/>
          <w:sz w:val="30"/>
          <w:szCs w:val="30"/>
          <w:highlight w:val="none"/>
        </w:rPr>
        <w:t>十三、我公司承诺具有健全的维修管理制度，包括质量管理制度、检验制度、技术档案管理制度、标准和计量器具管理制度、机具设备管理及维修制度、安全管理制度和安全操作规程。</w:t>
      </w:r>
    </w:p>
    <w:p w14:paraId="5C32FA1E">
      <w:pPr>
        <w:snapToGrid w:val="0"/>
        <w:spacing w:line="360" w:lineRule="auto"/>
        <w:ind w:firstLine="600"/>
        <w:rPr>
          <w:rFonts w:ascii="宋体" w:hAnsi="宋体"/>
          <w:sz w:val="30"/>
          <w:szCs w:val="30"/>
          <w:highlight w:val="none"/>
        </w:rPr>
      </w:pPr>
      <w:r>
        <w:rPr>
          <w:rFonts w:hint="eastAsia" w:ascii="宋体" w:hAnsi="宋体" w:cs="宋体"/>
          <w:bCs/>
          <w:color w:val="000000"/>
          <w:kern w:val="0"/>
          <w:sz w:val="30"/>
          <w:szCs w:val="30"/>
          <w:highlight w:val="none"/>
        </w:rPr>
        <w:t>十四、我公司承诺</w:t>
      </w:r>
      <w:r>
        <w:rPr>
          <w:rFonts w:hint="eastAsia" w:ascii="宋体" w:hAnsi="宋体"/>
          <w:sz w:val="30"/>
          <w:szCs w:val="30"/>
          <w:highlight w:val="none"/>
        </w:rPr>
        <w:t>具有必要的环境保护措施，包括废气、废水、废机油、废渣、粉尘、垃圾等有害物质的处理，通风、吸尘、净化、消声等设施、汽车尾气的收集净化装置等。</w:t>
      </w:r>
    </w:p>
    <w:p w14:paraId="5EEC241C">
      <w:pPr>
        <w:snapToGrid w:val="0"/>
        <w:spacing w:line="360" w:lineRule="auto"/>
        <w:ind w:firstLine="600"/>
        <w:rPr>
          <w:rFonts w:ascii="宋体" w:hAnsi="宋体"/>
          <w:b/>
          <w:bCs/>
          <w:color w:val="000000"/>
          <w:sz w:val="30"/>
          <w:szCs w:val="30"/>
          <w:highlight w:val="none"/>
        </w:rPr>
      </w:pPr>
      <w:r>
        <w:rPr>
          <w:rFonts w:hint="eastAsia" w:ascii="宋体" w:hAnsi="宋体" w:cs="宋体"/>
          <w:bCs/>
          <w:color w:val="000000"/>
          <w:kern w:val="0"/>
          <w:sz w:val="30"/>
          <w:szCs w:val="30"/>
          <w:highlight w:val="none"/>
        </w:rPr>
        <w:t>十五、我公司承诺</w:t>
      </w:r>
      <w:r>
        <w:rPr>
          <w:rFonts w:hint="eastAsia" w:ascii="宋体" w:hAnsi="宋体"/>
          <w:sz w:val="30"/>
          <w:szCs w:val="30"/>
          <w:highlight w:val="none"/>
        </w:rPr>
        <w:t>实行计算机信息化管理并与行业管理部门联网</w:t>
      </w:r>
      <w:r>
        <w:rPr>
          <w:rFonts w:hint="eastAsia" w:ascii="宋体" w:hAnsi="宋体"/>
          <w:b/>
          <w:bCs/>
          <w:sz w:val="30"/>
          <w:szCs w:val="30"/>
          <w:highlight w:val="none"/>
        </w:rPr>
        <w:t>(</w:t>
      </w:r>
      <w:r>
        <w:rPr>
          <w:rFonts w:hint="eastAsia" w:ascii="宋体" w:hAnsi="宋体"/>
          <w:b/>
          <w:sz w:val="30"/>
          <w:szCs w:val="30"/>
          <w:highlight w:val="none"/>
        </w:rPr>
        <w:t>若响应</w:t>
      </w:r>
      <w:r>
        <w:rPr>
          <w:rFonts w:hint="eastAsia" w:ascii="宋体" w:hAnsi="宋体"/>
          <w:b/>
          <w:sz w:val="30"/>
          <w:szCs w:val="30"/>
          <w:highlight w:val="none"/>
          <w:lang w:val="en-US" w:eastAsia="zh-CN"/>
        </w:rPr>
        <w:t>标项三</w:t>
      </w:r>
      <w:r>
        <w:rPr>
          <w:rFonts w:hint="eastAsia" w:ascii="宋体" w:hAnsi="宋体"/>
          <w:b/>
          <w:sz w:val="30"/>
          <w:szCs w:val="30"/>
          <w:highlight w:val="none"/>
        </w:rPr>
        <w:t>时不具备，我公司承诺合同签订后2个月内整改，整改后仍未实行的，将自动放弃资格)</w:t>
      </w:r>
      <w:r>
        <w:rPr>
          <w:rFonts w:hint="eastAsia" w:ascii="宋体" w:hAnsi="宋体"/>
          <w:sz w:val="30"/>
          <w:szCs w:val="30"/>
          <w:highlight w:val="none"/>
        </w:rPr>
        <w:t>。</w:t>
      </w:r>
    </w:p>
    <w:p w14:paraId="3B903BF0">
      <w:pPr>
        <w:snapToGrid w:val="0"/>
        <w:spacing w:line="360" w:lineRule="auto"/>
        <w:ind w:firstLine="602" w:firstLineChars="200"/>
        <w:outlineLvl w:val="0"/>
        <w:rPr>
          <w:rFonts w:ascii="宋体" w:hAnsi="宋体"/>
          <w:b/>
          <w:color w:val="000000"/>
          <w:sz w:val="30"/>
          <w:szCs w:val="30"/>
          <w:highlight w:val="none"/>
        </w:rPr>
      </w:pPr>
      <w:r>
        <w:rPr>
          <w:rFonts w:hint="eastAsia" w:ascii="宋体" w:hAnsi="宋体"/>
          <w:b/>
          <w:color w:val="000000"/>
          <w:sz w:val="30"/>
          <w:szCs w:val="30"/>
          <w:highlight w:val="none"/>
        </w:rPr>
        <w:t>十</w:t>
      </w:r>
      <w:r>
        <w:rPr>
          <w:rFonts w:hint="eastAsia" w:ascii="宋体" w:hAnsi="宋体"/>
          <w:b/>
          <w:color w:val="000000"/>
          <w:sz w:val="30"/>
          <w:szCs w:val="30"/>
          <w:highlight w:val="none"/>
          <w:lang w:val="en-US" w:eastAsia="zh-CN"/>
        </w:rPr>
        <w:t>六</w:t>
      </w:r>
      <w:r>
        <w:rPr>
          <w:rFonts w:hint="eastAsia" w:ascii="宋体" w:hAnsi="宋体"/>
          <w:b/>
          <w:color w:val="000000"/>
          <w:sz w:val="30"/>
          <w:szCs w:val="30"/>
          <w:highlight w:val="none"/>
        </w:rPr>
        <w:t>、我公司承诺按照《汽车维修开业条件》等国家、地方最新政策标准执行。</w:t>
      </w:r>
    </w:p>
    <w:p w14:paraId="1F08D2EA">
      <w:pPr>
        <w:snapToGrid w:val="0"/>
        <w:spacing w:line="360" w:lineRule="auto"/>
        <w:ind w:firstLine="602" w:firstLineChars="200"/>
        <w:outlineLvl w:val="0"/>
        <w:rPr>
          <w:rFonts w:ascii="宋体" w:hAnsi="宋体"/>
          <w:b/>
          <w:color w:val="000000"/>
          <w:sz w:val="30"/>
          <w:szCs w:val="30"/>
          <w:highlight w:val="none"/>
        </w:rPr>
      </w:pPr>
      <w:r>
        <w:rPr>
          <w:rFonts w:hint="eastAsia" w:ascii="宋体" w:hAnsi="宋体"/>
          <w:b/>
          <w:color w:val="000000"/>
          <w:sz w:val="30"/>
          <w:szCs w:val="30"/>
          <w:highlight w:val="none"/>
        </w:rPr>
        <w:t>十</w:t>
      </w:r>
      <w:r>
        <w:rPr>
          <w:rFonts w:hint="eastAsia" w:ascii="宋体" w:hAnsi="宋体"/>
          <w:b/>
          <w:color w:val="000000"/>
          <w:sz w:val="30"/>
          <w:szCs w:val="30"/>
          <w:highlight w:val="none"/>
          <w:lang w:val="en-US" w:eastAsia="zh-CN"/>
        </w:rPr>
        <w:t>七</w:t>
      </w:r>
      <w:r>
        <w:rPr>
          <w:rFonts w:hint="eastAsia" w:ascii="宋体" w:hAnsi="宋体"/>
          <w:b/>
          <w:color w:val="000000"/>
          <w:sz w:val="30"/>
          <w:szCs w:val="30"/>
          <w:highlight w:val="none"/>
        </w:rPr>
        <w:t>、我公司承诺无条件响应</w:t>
      </w:r>
      <w:r>
        <w:rPr>
          <w:rFonts w:hint="eastAsia" w:ascii="宋体" w:hAnsi="宋体"/>
          <w:b/>
          <w:color w:val="000000"/>
          <w:sz w:val="30"/>
          <w:szCs w:val="30"/>
          <w:highlight w:val="none"/>
          <w:lang w:val="en-US" w:eastAsia="zh-CN"/>
        </w:rPr>
        <w:t>征集文件</w:t>
      </w:r>
      <w:r>
        <w:rPr>
          <w:rFonts w:hint="eastAsia" w:ascii="宋体" w:hAnsi="宋体"/>
          <w:b/>
          <w:color w:val="000000"/>
          <w:sz w:val="30"/>
          <w:szCs w:val="30"/>
          <w:highlight w:val="none"/>
        </w:rPr>
        <w:t>的各项要求。</w:t>
      </w:r>
    </w:p>
    <w:p w14:paraId="2B7EDE47">
      <w:pPr>
        <w:snapToGrid w:val="0"/>
        <w:spacing w:line="360" w:lineRule="auto"/>
        <w:ind w:firstLine="600" w:firstLineChars="200"/>
        <w:rPr>
          <w:rFonts w:ascii="宋体" w:hAnsi="宋体"/>
          <w:color w:val="000000"/>
          <w:sz w:val="30"/>
          <w:szCs w:val="30"/>
          <w:highlight w:val="none"/>
        </w:rPr>
      </w:pPr>
      <w:r>
        <w:rPr>
          <w:rFonts w:hint="eastAsia" w:ascii="宋体" w:hAnsi="宋体"/>
          <w:color w:val="000000"/>
          <w:sz w:val="30"/>
          <w:szCs w:val="30"/>
          <w:highlight w:val="none"/>
        </w:rPr>
        <w:t>十</w:t>
      </w:r>
      <w:r>
        <w:rPr>
          <w:rFonts w:hint="eastAsia" w:ascii="宋体" w:hAnsi="宋体"/>
          <w:color w:val="000000"/>
          <w:sz w:val="30"/>
          <w:szCs w:val="30"/>
          <w:highlight w:val="none"/>
          <w:lang w:val="en-US" w:eastAsia="zh-CN"/>
        </w:rPr>
        <w:t>八</w:t>
      </w:r>
      <w:r>
        <w:rPr>
          <w:rFonts w:hint="eastAsia" w:ascii="宋体" w:hAnsi="宋体"/>
          <w:color w:val="000000"/>
          <w:sz w:val="30"/>
          <w:szCs w:val="30"/>
          <w:highlight w:val="none"/>
        </w:rPr>
        <w:t>、我公司承诺对获知的所有有形、无形的信息及资料（包括但不限于双方的往来书面文字文件、电子邮件及信息、软盘资料等）中的商业秘密或国家秘密承担保密义务。我公司承诺按照采购人的需要签订保密协议。</w:t>
      </w:r>
    </w:p>
    <w:p w14:paraId="3FA49C0D">
      <w:pPr>
        <w:snapToGrid w:val="0"/>
        <w:spacing w:line="360" w:lineRule="auto"/>
        <w:ind w:firstLine="600" w:firstLineChars="200"/>
        <w:rPr>
          <w:rFonts w:ascii="宋体" w:hAnsi="宋体"/>
          <w:color w:val="000000"/>
          <w:sz w:val="30"/>
          <w:szCs w:val="30"/>
          <w:highlight w:val="none"/>
        </w:rPr>
      </w:pPr>
      <w:r>
        <w:rPr>
          <w:rFonts w:hint="eastAsia" w:ascii="宋体" w:hAnsi="宋体"/>
          <w:color w:val="000000"/>
          <w:sz w:val="30"/>
          <w:szCs w:val="30"/>
          <w:highlight w:val="none"/>
        </w:rPr>
        <w:t>十</w:t>
      </w:r>
      <w:r>
        <w:rPr>
          <w:rFonts w:hint="eastAsia" w:ascii="宋体" w:hAnsi="宋体"/>
          <w:color w:val="000000"/>
          <w:sz w:val="30"/>
          <w:szCs w:val="30"/>
          <w:highlight w:val="none"/>
          <w:lang w:val="en-US" w:eastAsia="zh-CN"/>
        </w:rPr>
        <w:t>九</w:t>
      </w:r>
      <w:r>
        <w:rPr>
          <w:rFonts w:hint="eastAsia" w:ascii="宋体" w:hAnsi="宋体"/>
          <w:color w:val="000000"/>
          <w:sz w:val="30"/>
          <w:szCs w:val="30"/>
          <w:highlight w:val="none"/>
        </w:rPr>
        <w:t>、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14:paraId="7922364B">
      <w:pPr>
        <w:snapToGrid w:val="0"/>
        <w:spacing w:line="360" w:lineRule="auto"/>
        <w:ind w:firstLine="600" w:firstLineChars="200"/>
        <w:rPr>
          <w:rFonts w:ascii="宋体" w:hAnsi="宋体"/>
          <w:color w:val="000000"/>
          <w:sz w:val="30"/>
          <w:szCs w:val="30"/>
          <w:highlight w:val="none"/>
        </w:rPr>
      </w:pPr>
      <w:r>
        <w:rPr>
          <w:rFonts w:hint="eastAsia" w:ascii="宋体" w:hAnsi="宋体"/>
          <w:color w:val="000000"/>
          <w:sz w:val="30"/>
          <w:szCs w:val="30"/>
          <w:highlight w:val="none"/>
        </w:rPr>
        <w:t>二十、我公司谨承诺，除上述内容外，响应文件中全部信息、承诺内容以及在浙江政府采购网所填报的全部信息将成为本承诺书不可分割的一部分。</w:t>
      </w:r>
    </w:p>
    <w:p w14:paraId="23F7A77B">
      <w:pPr>
        <w:snapToGrid w:val="0"/>
        <w:spacing w:line="360" w:lineRule="auto"/>
        <w:ind w:firstLine="602" w:firstLineChars="200"/>
        <w:rPr>
          <w:rFonts w:ascii="宋体" w:hAnsi="宋体"/>
          <w:b/>
          <w:bCs/>
          <w:color w:val="000000"/>
          <w:sz w:val="30"/>
          <w:szCs w:val="30"/>
          <w:highlight w:val="none"/>
        </w:rPr>
      </w:pPr>
      <w:r>
        <w:rPr>
          <w:rFonts w:hint="eastAsia" w:ascii="宋体" w:hAnsi="宋体"/>
          <w:b/>
          <w:bCs/>
          <w:color w:val="000000"/>
          <w:sz w:val="30"/>
          <w:szCs w:val="30"/>
          <w:highlight w:val="none"/>
        </w:rPr>
        <w:t>本承诺书自我公司签字之日起至协议期满有效。</w:t>
      </w:r>
    </w:p>
    <w:p w14:paraId="677D5768">
      <w:pPr>
        <w:snapToGrid w:val="0"/>
        <w:spacing w:line="360" w:lineRule="auto"/>
        <w:ind w:firstLine="5250" w:firstLineChars="1750"/>
        <w:rPr>
          <w:rFonts w:ascii="宋体" w:hAnsi="宋体"/>
          <w:color w:val="000000"/>
          <w:sz w:val="30"/>
          <w:szCs w:val="30"/>
          <w:highlight w:val="none"/>
        </w:rPr>
      </w:pPr>
    </w:p>
    <w:p w14:paraId="2FA58E98">
      <w:pPr>
        <w:snapToGrid w:val="0"/>
        <w:spacing w:line="360" w:lineRule="auto"/>
        <w:ind w:firstLine="5250" w:firstLineChars="1750"/>
        <w:rPr>
          <w:rFonts w:ascii="宋体" w:hAnsi="宋体"/>
          <w:color w:val="000000"/>
          <w:sz w:val="30"/>
          <w:szCs w:val="30"/>
          <w:highlight w:val="none"/>
        </w:rPr>
      </w:pPr>
      <w:r>
        <w:rPr>
          <w:rFonts w:hint="eastAsia" w:ascii="宋体" w:hAnsi="宋体"/>
          <w:color w:val="000000"/>
          <w:sz w:val="30"/>
          <w:szCs w:val="30"/>
          <w:highlight w:val="none"/>
        </w:rPr>
        <w:t>承诺单位（盖章）：</w:t>
      </w:r>
    </w:p>
    <w:p w14:paraId="41152EFA">
      <w:pPr>
        <w:snapToGrid w:val="0"/>
        <w:spacing w:line="360" w:lineRule="auto"/>
        <w:rPr>
          <w:rFonts w:ascii="宋体" w:hAnsi="宋体"/>
          <w:color w:val="000000"/>
          <w:sz w:val="30"/>
          <w:szCs w:val="30"/>
          <w:highlight w:val="none"/>
        </w:rPr>
      </w:pPr>
      <w:r>
        <w:rPr>
          <w:rFonts w:ascii="宋体" w:hAnsi="宋体"/>
          <w:color w:val="000000"/>
          <w:sz w:val="30"/>
          <w:szCs w:val="30"/>
          <w:highlight w:val="none"/>
        </w:rPr>
        <w:t xml:space="preserve">      </w:t>
      </w:r>
      <w:r>
        <w:rPr>
          <w:rFonts w:hint="eastAsia" w:ascii="宋体" w:hAnsi="宋体"/>
          <w:color w:val="000000"/>
          <w:sz w:val="30"/>
          <w:szCs w:val="30"/>
          <w:highlight w:val="none"/>
        </w:rPr>
        <w:t xml:space="preserve">                             日期：   年  月</w:t>
      </w:r>
      <w:r>
        <w:rPr>
          <w:rFonts w:ascii="宋体" w:hAnsi="宋体"/>
          <w:color w:val="000000"/>
          <w:sz w:val="30"/>
          <w:szCs w:val="30"/>
          <w:highlight w:val="none"/>
        </w:rPr>
        <w:t xml:space="preserve"> </w:t>
      </w:r>
      <w:r>
        <w:rPr>
          <w:rFonts w:hint="eastAsia" w:ascii="宋体" w:hAnsi="宋体"/>
          <w:color w:val="000000"/>
          <w:sz w:val="30"/>
          <w:szCs w:val="30"/>
          <w:highlight w:val="none"/>
        </w:rPr>
        <w:t xml:space="preserve">  日</w:t>
      </w:r>
    </w:p>
    <w:p w14:paraId="26E83F43">
      <w:pPr>
        <w:snapToGrid w:val="0"/>
        <w:spacing w:line="360" w:lineRule="auto"/>
        <w:ind w:firstLine="602" w:firstLineChars="200"/>
        <w:jc w:val="left"/>
        <w:rPr>
          <w:highlight w:val="none"/>
        </w:rPr>
      </w:pPr>
      <w:r>
        <w:rPr>
          <w:rFonts w:hint="eastAsia" w:ascii="宋体" w:hAnsi="宋体" w:cs="宋体"/>
          <w:b/>
          <w:color w:val="000000"/>
          <w:sz w:val="30"/>
          <w:szCs w:val="30"/>
          <w:highlight w:val="none"/>
        </w:rPr>
        <w:t>（注：供应商不得删除和改动上述内容。）</w:t>
      </w:r>
    </w:p>
    <w:p w14:paraId="73FA23E8">
      <w:pPr>
        <w:widowControl/>
        <w:jc w:val="left"/>
        <w:rPr>
          <w:rFonts w:hint="eastAsia" w:ascii="宋体" w:hAnsi="宋体" w:eastAsia="宋体" w:cs="宋体"/>
          <w:b w:val="0"/>
          <w:bCs/>
          <w:sz w:val="40"/>
          <w:szCs w:val="40"/>
          <w:highlight w:val="none"/>
        </w:rPr>
      </w:pPr>
      <w:r>
        <w:rPr>
          <w:rFonts w:hint="eastAsia" w:ascii="宋体" w:hAnsi="宋体" w:eastAsia="宋体" w:cs="宋体"/>
          <w:b w:val="0"/>
          <w:bCs/>
          <w:sz w:val="40"/>
          <w:szCs w:val="40"/>
          <w:highlight w:val="none"/>
        </w:rPr>
        <w:t xml:space="preserve"> </w:t>
      </w:r>
    </w:p>
    <w:p w14:paraId="7A62E6DB">
      <w:pPr>
        <w:widowControl/>
        <w:jc w:val="center"/>
        <w:rPr>
          <w:rFonts w:hint="eastAsia" w:ascii="宋体" w:hAnsi="宋体" w:eastAsia="宋体" w:cs="宋体"/>
          <w:kern w:val="2"/>
          <w:sz w:val="30"/>
          <w:szCs w:val="30"/>
          <w:highlight w:val="none"/>
          <w:lang w:val="en-US" w:eastAsia="zh-CN" w:bidi="ar-SA"/>
        </w:rPr>
      </w:pPr>
      <w:r>
        <w:rPr>
          <w:rFonts w:hint="eastAsia" w:ascii="Times New Roman" w:hAnsi="Times New Roman" w:eastAsia="宋体" w:cs="Times New Roman"/>
          <w:b/>
          <w:color w:val="000000" w:themeColor="text1"/>
          <w:sz w:val="32"/>
          <w:szCs w:val="32"/>
          <w:highlight w:val="none"/>
          <w:lang w:val="en-US" w:eastAsia="zh-CN"/>
          <w14:textFill>
            <w14:solidFill>
              <w14:schemeClr w14:val="tx1"/>
            </w14:solidFill>
          </w14:textFill>
        </w:rPr>
        <w:t>六、报价一览表</w:t>
      </w:r>
    </w:p>
    <w:p w14:paraId="3A2A6C80">
      <w:pPr>
        <w:snapToGrid w:val="0"/>
        <w:rPr>
          <w:rFonts w:hint="eastAsia" w:ascii="宋体" w:hAnsi="宋体" w:eastAsia="宋体" w:cs="宋体"/>
          <w:b/>
          <w:sz w:val="24"/>
          <w:highlight w:val="none"/>
          <w:u w:val="single"/>
        </w:rPr>
      </w:pPr>
    </w:p>
    <w:tbl>
      <w:tblPr>
        <w:tblStyle w:val="19"/>
        <w:tblW w:w="90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458"/>
        <w:gridCol w:w="1418"/>
        <w:gridCol w:w="3712"/>
        <w:gridCol w:w="2498"/>
      </w:tblGrid>
      <w:tr w14:paraId="4EE86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835" w:type="dxa"/>
            <w:gridSpan w:val="3"/>
            <w:tcBorders>
              <w:top w:val="single" w:color="auto" w:sz="4" w:space="0"/>
              <w:left w:val="single" w:color="auto" w:sz="4" w:space="0"/>
              <w:bottom w:val="single" w:color="auto" w:sz="4" w:space="0"/>
              <w:right w:val="single" w:color="auto" w:sz="4" w:space="0"/>
            </w:tcBorders>
            <w:vAlign w:val="center"/>
          </w:tcPr>
          <w:p w14:paraId="16E7F2C5">
            <w:pPr>
              <w:snapToGrid w:val="0"/>
              <w:spacing w:line="4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承诺折扣率</w:t>
            </w:r>
          </w:p>
        </w:tc>
        <w:tc>
          <w:tcPr>
            <w:tcW w:w="3712" w:type="dxa"/>
            <w:vMerge w:val="restart"/>
            <w:tcBorders>
              <w:top w:val="single" w:color="auto" w:sz="4" w:space="0"/>
              <w:left w:val="single" w:color="auto" w:sz="4" w:space="0"/>
              <w:bottom w:val="nil"/>
              <w:right w:val="single" w:color="auto" w:sz="4" w:space="0"/>
            </w:tcBorders>
            <w:vAlign w:val="center"/>
          </w:tcPr>
          <w:p w14:paraId="7A1E3BFA">
            <w:pPr>
              <w:snapToGrid w:val="0"/>
              <w:spacing w:line="4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主修品牌</w:t>
            </w:r>
          </w:p>
          <w:p w14:paraId="7AE19CBE">
            <w:pPr>
              <w:snapToGrid w:val="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w:t>
            </w:r>
            <w:r>
              <w:rPr>
                <w:rFonts w:hint="eastAsia" w:ascii="宋体" w:hAnsi="宋体" w:eastAsia="宋体" w:cs="宋体"/>
                <w:b/>
                <w:sz w:val="28"/>
                <w:szCs w:val="28"/>
                <w:highlight w:val="none"/>
                <w:lang w:val="en-US" w:eastAsia="zh-CN"/>
              </w:rPr>
              <w:t>标项二、三</w:t>
            </w:r>
            <w:r>
              <w:rPr>
                <w:rFonts w:hint="eastAsia" w:ascii="宋体" w:hAnsi="宋体" w:eastAsia="宋体" w:cs="宋体"/>
                <w:b/>
                <w:sz w:val="28"/>
                <w:szCs w:val="28"/>
                <w:highlight w:val="none"/>
              </w:rPr>
              <w:t>应至少填报三个公务用车通用品牌，少于三个品牌的则按无效响应处理。）</w:t>
            </w:r>
          </w:p>
        </w:tc>
        <w:tc>
          <w:tcPr>
            <w:tcW w:w="2498" w:type="dxa"/>
            <w:vMerge w:val="restart"/>
            <w:tcBorders>
              <w:top w:val="single" w:color="auto" w:sz="4" w:space="0"/>
              <w:left w:val="single" w:color="auto" w:sz="4" w:space="0"/>
              <w:bottom w:val="nil"/>
              <w:right w:val="single" w:color="auto" w:sz="4" w:space="0"/>
            </w:tcBorders>
            <w:vAlign w:val="center"/>
          </w:tcPr>
          <w:p w14:paraId="3B4B3CB1">
            <w:pPr>
              <w:snapToGrid w:val="0"/>
              <w:spacing w:line="4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备注</w:t>
            </w:r>
          </w:p>
        </w:tc>
      </w:tr>
      <w:tr w14:paraId="5E75E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417" w:type="dxa"/>
            <w:gridSpan w:val="2"/>
            <w:tcBorders>
              <w:top w:val="single" w:color="auto" w:sz="4" w:space="0"/>
              <w:left w:val="single" w:color="auto" w:sz="4" w:space="0"/>
              <w:bottom w:val="single" w:color="auto" w:sz="4" w:space="0"/>
              <w:right w:val="single" w:color="auto" w:sz="4" w:space="0"/>
            </w:tcBorders>
            <w:vAlign w:val="center"/>
          </w:tcPr>
          <w:p w14:paraId="3E4C6475">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工时费</w:t>
            </w:r>
          </w:p>
        </w:tc>
        <w:tc>
          <w:tcPr>
            <w:tcW w:w="1418" w:type="dxa"/>
            <w:tcBorders>
              <w:top w:val="single" w:color="auto" w:sz="4" w:space="0"/>
              <w:left w:val="single" w:color="auto" w:sz="4" w:space="0"/>
              <w:bottom w:val="single" w:color="auto" w:sz="4" w:space="0"/>
              <w:right w:val="single" w:color="auto" w:sz="4" w:space="0"/>
            </w:tcBorders>
            <w:vAlign w:val="center"/>
          </w:tcPr>
          <w:p w14:paraId="5D451A0D">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材料费</w:t>
            </w:r>
          </w:p>
        </w:tc>
        <w:tc>
          <w:tcPr>
            <w:tcW w:w="3712" w:type="dxa"/>
            <w:vMerge w:val="continue"/>
            <w:tcBorders>
              <w:left w:val="single" w:color="auto" w:sz="4" w:space="0"/>
              <w:bottom w:val="single" w:color="auto" w:sz="4" w:space="0"/>
              <w:right w:val="single" w:color="auto" w:sz="4" w:space="0"/>
            </w:tcBorders>
            <w:vAlign w:val="center"/>
          </w:tcPr>
          <w:p w14:paraId="103EBA29">
            <w:pPr>
              <w:snapToGrid w:val="0"/>
              <w:spacing w:line="400" w:lineRule="exact"/>
              <w:jc w:val="center"/>
              <w:rPr>
                <w:rFonts w:hint="eastAsia" w:ascii="宋体" w:hAnsi="宋体" w:eastAsia="宋体" w:cs="宋体"/>
                <w:b/>
                <w:sz w:val="28"/>
                <w:szCs w:val="28"/>
                <w:highlight w:val="none"/>
              </w:rPr>
            </w:pPr>
          </w:p>
        </w:tc>
        <w:tc>
          <w:tcPr>
            <w:tcW w:w="2498" w:type="dxa"/>
            <w:vMerge w:val="continue"/>
            <w:tcBorders>
              <w:left w:val="single" w:color="auto" w:sz="4" w:space="0"/>
              <w:bottom w:val="single" w:color="auto" w:sz="4" w:space="0"/>
              <w:right w:val="single" w:color="auto" w:sz="4" w:space="0"/>
            </w:tcBorders>
            <w:vAlign w:val="center"/>
          </w:tcPr>
          <w:p w14:paraId="50079B82">
            <w:pPr>
              <w:snapToGrid w:val="0"/>
              <w:spacing w:line="400" w:lineRule="exact"/>
              <w:jc w:val="center"/>
              <w:rPr>
                <w:rFonts w:hint="eastAsia" w:ascii="宋体" w:hAnsi="宋体" w:eastAsia="宋体" w:cs="宋体"/>
                <w:b/>
                <w:sz w:val="28"/>
                <w:szCs w:val="28"/>
                <w:highlight w:val="none"/>
              </w:rPr>
            </w:pPr>
          </w:p>
        </w:tc>
      </w:tr>
      <w:tr w14:paraId="24BF0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2835" w:type="dxa"/>
            <w:gridSpan w:val="3"/>
            <w:vMerge w:val="restart"/>
            <w:tcBorders>
              <w:top w:val="single" w:color="auto" w:sz="4" w:space="0"/>
              <w:left w:val="single" w:color="auto" w:sz="4" w:space="0"/>
              <w:right w:val="single" w:color="auto" w:sz="4" w:space="0"/>
            </w:tcBorders>
            <w:vAlign w:val="center"/>
          </w:tcPr>
          <w:p w14:paraId="02EB0ECD">
            <w:pPr>
              <w:widowControl/>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3B5794C1">
            <w:pPr>
              <w:widowControl/>
              <w:jc w:val="center"/>
              <w:rPr>
                <w:rFonts w:hint="eastAsia" w:ascii="宋体" w:hAnsi="宋体" w:eastAsia="宋体" w:cs="宋体"/>
                <w:sz w:val="28"/>
                <w:szCs w:val="28"/>
                <w:highlight w:val="none"/>
              </w:rPr>
            </w:pPr>
          </w:p>
        </w:tc>
        <w:tc>
          <w:tcPr>
            <w:tcW w:w="3712" w:type="dxa"/>
            <w:tcBorders>
              <w:top w:val="single" w:color="auto" w:sz="4" w:space="0"/>
              <w:left w:val="single" w:color="auto" w:sz="4" w:space="0"/>
              <w:bottom w:val="single" w:color="auto" w:sz="4" w:space="0"/>
              <w:right w:val="single" w:color="auto" w:sz="4" w:space="0"/>
            </w:tcBorders>
            <w:vAlign w:val="center"/>
          </w:tcPr>
          <w:p w14:paraId="5C696C72">
            <w:pPr>
              <w:jc w:val="center"/>
              <w:rPr>
                <w:rFonts w:hint="eastAsia" w:ascii="宋体" w:hAnsi="宋体" w:eastAsia="宋体" w:cs="宋体"/>
                <w:sz w:val="28"/>
                <w:szCs w:val="28"/>
                <w:highlight w:val="none"/>
              </w:rPr>
            </w:pPr>
          </w:p>
        </w:tc>
        <w:tc>
          <w:tcPr>
            <w:tcW w:w="2498" w:type="dxa"/>
            <w:vMerge w:val="restart"/>
            <w:tcBorders>
              <w:top w:val="single" w:color="auto" w:sz="4" w:space="0"/>
              <w:left w:val="single" w:color="auto" w:sz="4" w:space="0"/>
              <w:right w:val="single" w:color="auto" w:sz="4" w:space="0"/>
            </w:tcBorders>
            <w:vAlign w:val="center"/>
          </w:tcPr>
          <w:p w14:paraId="76FBC73A">
            <w:pPr>
              <w:snapToGrid w:val="0"/>
              <w:spacing w:line="400" w:lineRule="exact"/>
              <w:jc w:val="center"/>
              <w:rPr>
                <w:rFonts w:hint="eastAsia" w:ascii="宋体" w:hAnsi="宋体" w:eastAsia="宋体" w:cs="宋体"/>
                <w:b/>
                <w:sz w:val="28"/>
                <w:szCs w:val="28"/>
                <w:highlight w:val="none"/>
              </w:rPr>
            </w:pPr>
          </w:p>
        </w:tc>
      </w:tr>
      <w:tr w14:paraId="4F375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2835" w:type="dxa"/>
            <w:gridSpan w:val="3"/>
            <w:vMerge w:val="continue"/>
            <w:tcBorders>
              <w:left w:val="single" w:color="auto" w:sz="4" w:space="0"/>
              <w:right w:val="single" w:color="auto" w:sz="4" w:space="0"/>
            </w:tcBorders>
            <w:vAlign w:val="center"/>
          </w:tcPr>
          <w:p w14:paraId="721E8248">
            <w:pPr>
              <w:widowControl/>
              <w:jc w:val="left"/>
              <w:rPr>
                <w:rFonts w:hint="eastAsia" w:ascii="宋体" w:hAnsi="宋体" w:eastAsia="宋体" w:cs="宋体"/>
                <w:kern w:val="0"/>
                <w:sz w:val="28"/>
                <w:szCs w:val="28"/>
                <w:highlight w:val="none"/>
              </w:rPr>
            </w:pPr>
          </w:p>
        </w:tc>
        <w:tc>
          <w:tcPr>
            <w:tcW w:w="3712" w:type="dxa"/>
            <w:tcBorders>
              <w:top w:val="single" w:color="auto" w:sz="4" w:space="0"/>
              <w:left w:val="single" w:color="auto" w:sz="4" w:space="0"/>
              <w:bottom w:val="single" w:color="auto" w:sz="4" w:space="0"/>
              <w:right w:val="single" w:color="auto" w:sz="4" w:space="0"/>
            </w:tcBorders>
            <w:vAlign w:val="center"/>
          </w:tcPr>
          <w:p w14:paraId="632BB524">
            <w:pPr>
              <w:widowControl/>
              <w:jc w:val="left"/>
              <w:rPr>
                <w:rFonts w:hint="eastAsia" w:ascii="宋体" w:hAnsi="宋体" w:eastAsia="宋体" w:cs="宋体"/>
                <w:kern w:val="0"/>
                <w:sz w:val="28"/>
                <w:szCs w:val="28"/>
                <w:highlight w:val="none"/>
              </w:rPr>
            </w:pPr>
          </w:p>
        </w:tc>
        <w:tc>
          <w:tcPr>
            <w:tcW w:w="2498" w:type="dxa"/>
            <w:vMerge w:val="continue"/>
            <w:tcBorders>
              <w:left w:val="single" w:color="auto" w:sz="4" w:space="0"/>
              <w:right w:val="single" w:color="auto" w:sz="4" w:space="0"/>
            </w:tcBorders>
            <w:vAlign w:val="center"/>
          </w:tcPr>
          <w:p w14:paraId="1DF55642">
            <w:pPr>
              <w:widowControl/>
              <w:jc w:val="left"/>
              <w:rPr>
                <w:rFonts w:hint="eastAsia" w:ascii="宋体" w:hAnsi="宋体" w:eastAsia="宋体" w:cs="宋体"/>
                <w:kern w:val="0"/>
                <w:sz w:val="28"/>
                <w:szCs w:val="28"/>
                <w:highlight w:val="none"/>
              </w:rPr>
            </w:pPr>
          </w:p>
        </w:tc>
      </w:tr>
      <w:tr w14:paraId="0920D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2835" w:type="dxa"/>
            <w:gridSpan w:val="3"/>
            <w:vMerge w:val="continue"/>
            <w:tcBorders>
              <w:left w:val="single" w:color="auto" w:sz="4" w:space="0"/>
              <w:bottom w:val="nil"/>
              <w:right w:val="single" w:color="auto" w:sz="4" w:space="0"/>
            </w:tcBorders>
            <w:vAlign w:val="center"/>
          </w:tcPr>
          <w:p w14:paraId="1F9ECAB2">
            <w:pPr>
              <w:widowControl/>
              <w:jc w:val="left"/>
              <w:rPr>
                <w:rFonts w:hint="eastAsia" w:ascii="宋体" w:hAnsi="宋体" w:eastAsia="宋体" w:cs="宋体"/>
                <w:kern w:val="0"/>
                <w:sz w:val="28"/>
                <w:szCs w:val="28"/>
                <w:highlight w:val="none"/>
              </w:rPr>
            </w:pPr>
          </w:p>
        </w:tc>
        <w:tc>
          <w:tcPr>
            <w:tcW w:w="3712" w:type="dxa"/>
            <w:tcBorders>
              <w:top w:val="single" w:color="auto" w:sz="4" w:space="0"/>
              <w:left w:val="single" w:color="auto" w:sz="4" w:space="0"/>
              <w:bottom w:val="nil"/>
              <w:right w:val="single" w:color="auto" w:sz="4" w:space="0"/>
            </w:tcBorders>
            <w:vAlign w:val="center"/>
          </w:tcPr>
          <w:p w14:paraId="63FF6C1A">
            <w:pPr>
              <w:widowControl/>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w:t>
            </w:r>
          </w:p>
        </w:tc>
        <w:tc>
          <w:tcPr>
            <w:tcW w:w="2498" w:type="dxa"/>
            <w:vMerge w:val="continue"/>
            <w:tcBorders>
              <w:left w:val="single" w:color="auto" w:sz="4" w:space="0"/>
              <w:bottom w:val="nil"/>
              <w:right w:val="single" w:color="auto" w:sz="4" w:space="0"/>
            </w:tcBorders>
            <w:vAlign w:val="center"/>
          </w:tcPr>
          <w:p w14:paraId="1C4495C0">
            <w:pPr>
              <w:widowControl/>
              <w:jc w:val="left"/>
              <w:rPr>
                <w:rFonts w:hint="eastAsia" w:ascii="宋体" w:hAnsi="宋体" w:eastAsia="宋体" w:cs="宋体"/>
                <w:kern w:val="0"/>
                <w:sz w:val="28"/>
                <w:szCs w:val="28"/>
                <w:highlight w:val="none"/>
              </w:rPr>
            </w:pPr>
          </w:p>
        </w:tc>
      </w:tr>
      <w:tr w14:paraId="37D42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21DFD4DB">
            <w:pPr>
              <w:snapToGrid w:val="0"/>
              <w:rPr>
                <w:rFonts w:hint="eastAsia" w:ascii="宋体" w:hAnsi="宋体" w:eastAsia="宋体" w:cs="宋体"/>
                <w:sz w:val="28"/>
                <w:szCs w:val="28"/>
                <w:highlight w:val="none"/>
              </w:rPr>
            </w:pPr>
            <w:r>
              <w:rPr>
                <w:rFonts w:hint="eastAsia" w:ascii="宋体" w:hAnsi="宋体" w:eastAsia="宋体" w:cs="宋体"/>
                <w:sz w:val="28"/>
                <w:szCs w:val="28"/>
                <w:highlight w:val="none"/>
              </w:rPr>
              <w:t>备注</w:t>
            </w:r>
          </w:p>
        </w:tc>
        <w:tc>
          <w:tcPr>
            <w:tcW w:w="8086" w:type="dxa"/>
            <w:gridSpan w:val="4"/>
            <w:tcBorders>
              <w:top w:val="single" w:color="auto" w:sz="4" w:space="0"/>
              <w:left w:val="single" w:color="auto" w:sz="4" w:space="0"/>
              <w:bottom w:val="single" w:color="auto" w:sz="4" w:space="0"/>
              <w:right w:val="single" w:color="auto" w:sz="4" w:space="0"/>
            </w:tcBorders>
            <w:vAlign w:val="center"/>
          </w:tcPr>
          <w:p w14:paraId="3BFA7980">
            <w:pPr>
              <w:snapToGrid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1.此表应按项目的明细情况列项填报，在填写时如上表不适合本项目的实际情况，可在确保响应明细内容完整的情况下，根据上表格式自行划表填写。</w:t>
            </w:r>
          </w:p>
          <w:p w14:paraId="255B732F">
            <w:pPr>
              <w:snapToGrid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2.维修费价格均为最高限价，均应低于该供应商对其他私家车、企业等用户的销售价格，且应低于市场零售价格。</w:t>
            </w:r>
          </w:p>
          <w:p w14:paraId="7027ACB0">
            <w:pPr>
              <w:snapToGrid w:val="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3.维修费收取上应以同期非公务用车的维修价（工时费和材料费）为基准价，分别承诺折扣率，该折扣率适用所有其他未列明品牌的送修车。</w:t>
            </w:r>
          </w:p>
          <w:p w14:paraId="31CD767F">
            <w:pPr>
              <w:snapToGrid w:val="0"/>
              <w:rPr>
                <w:rFonts w:hint="eastAsia" w:ascii="宋体" w:hAnsi="宋体" w:eastAsia="宋体" w:cs="宋体"/>
                <w:sz w:val="28"/>
                <w:szCs w:val="28"/>
                <w:highlight w:val="none"/>
              </w:rPr>
            </w:pPr>
            <w:r>
              <w:rPr>
                <w:rFonts w:hint="eastAsia" w:ascii="宋体" w:hAnsi="宋体" w:eastAsia="宋体" w:cs="宋体"/>
                <w:sz w:val="28"/>
                <w:szCs w:val="28"/>
                <w:highlight w:val="none"/>
              </w:rPr>
              <w:t>4.本次承诺的维修费用包括工时费、材料费等所有费用，不允许再收取其他任何费用。</w:t>
            </w:r>
          </w:p>
          <w:p w14:paraId="041863B3">
            <w:pPr>
              <w:snapToGrid w:val="0"/>
              <w:rPr>
                <w:rFonts w:hint="eastAsia" w:ascii="宋体" w:hAnsi="宋体" w:eastAsia="宋体" w:cs="宋体"/>
                <w:b/>
                <w:sz w:val="28"/>
                <w:szCs w:val="28"/>
                <w:highlight w:val="none"/>
              </w:rPr>
            </w:pPr>
            <w:r>
              <w:rPr>
                <w:rFonts w:hint="eastAsia" w:ascii="宋体" w:hAnsi="宋体" w:eastAsia="宋体" w:cs="宋体"/>
                <w:b/>
                <w:sz w:val="28"/>
                <w:szCs w:val="28"/>
                <w:highlight w:val="none"/>
              </w:rPr>
              <w:t>5.</w:t>
            </w:r>
            <w:r>
              <w:rPr>
                <w:rFonts w:hint="eastAsia" w:ascii="宋体" w:hAnsi="宋体" w:eastAsia="宋体" w:cs="宋体"/>
                <w:b/>
                <w:sz w:val="28"/>
                <w:szCs w:val="28"/>
                <w:highlight w:val="none"/>
                <w:lang w:val="en-US" w:eastAsia="zh-CN"/>
              </w:rPr>
              <w:t>标项二、三</w:t>
            </w:r>
            <w:r>
              <w:rPr>
                <w:rFonts w:hint="eastAsia" w:ascii="宋体" w:hAnsi="宋体" w:eastAsia="宋体" w:cs="宋体"/>
                <w:b/>
                <w:sz w:val="28"/>
                <w:szCs w:val="28"/>
                <w:highlight w:val="none"/>
              </w:rPr>
              <w:t>应至少填报三个公务用车通用品牌，少于三个品牌的则按无效响应处理。</w:t>
            </w:r>
          </w:p>
        </w:tc>
      </w:tr>
    </w:tbl>
    <w:p w14:paraId="29338923">
      <w:pPr>
        <w:snapToGrid w:val="0"/>
        <w:rPr>
          <w:rFonts w:hint="eastAsia" w:ascii="宋体" w:hAnsi="宋体" w:eastAsia="宋体" w:cs="宋体"/>
          <w:b/>
          <w:sz w:val="28"/>
          <w:szCs w:val="28"/>
          <w:highlight w:val="none"/>
          <w:u w:val="single"/>
        </w:rPr>
      </w:pPr>
    </w:p>
    <w:p w14:paraId="24228AF2">
      <w:pPr>
        <w:snapToGrid w:val="0"/>
        <w:rPr>
          <w:rFonts w:hint="eastAsia" w:ascii="宋体" w:hAnsi="宋体" w:eastAsia="宋体" w:cs="宋体"/>
          <w:b/>
          <w:sz w:val="28"/>
          <w:szCs w:val="28"/>
          <w:highlight w:val="none"/>
          <w:u w:val="single"/>
        </w:rPr>
      </w:pPr>
    </w:p>
    <w:p w14:paraId="632A6BB0">
      <w:pPr>
        <w:pStyle w:val="11"/>
        <w:snapToGrid w:val="0"/>
        <w:spacing w:before="156" w:after="156"/>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供应商名称(公章)</w:t>
      </w:r>
      <w:r>
        <w:rPr>
          <w:rFonts w:hint="eastAsia" w:ascii="宋体" w:hAnsi="宋体" w:eastAsia="宋体" w:cs="宋体"/>
          <w:color w:val="000000"/>
          <w:kern w:val="0"/>
          <w:sz w:val="28"/>
          <w:szCs w:val="28"/>
          <w:highlight w:val="none"/>
        </w:rPr>
        <w:t>：</w:t>
      </w:r>
      <w:r>
        <w:rPr>
          <w:rFonts w:hint="eastAsia" w:ascii="宋体" w:hAnsi="宋体" w:eastAsia="宋体" w:cs="宋体"/>
          <w:sz w:val="28"/>
          <w:szCs w:val="28"/>
          <w:highlight w:val="none"/>
        </w:rPr>
        <w:t xml:space="preserve">              </w:t>
      </w:r>
      <w:r>
        <w:rPr>
          <w:rFonts w:hint="eastAsia" w:ascii="宋体" w:hAnsi="宋体" w:eastAsia="宋体" w:cs="宋体"/>
          <w:b/>
          <w:bCs/>
          <w:sz w:val="28"/>
          <w:szCs w:val="28"/>
          <w:highlight w:val="none"/>
        </w:rPr>
        <w:t>日期：  年  月   日</w:t>
      </w:r>
    </w:p>
    <w:p w14:paraId="563052B5">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254AFF9D">
      <w:pPr>
        <w:snapToGrid w:val="0"/>
        <w:spacing w:before="50" w:after="50"/>
        <w:jc w:val="center"/>
        <w:rPr>
          <w:rFonts w:hint="eastAsia" w:ascii="宋体" w:hAnsi="宋体" w:eastAsia="宋体" w:cs="宋体"/>
          <w:b/>
          <w:color w:val="000000"/>
          <w:sz w:val="36"/>
          <w:szCs w:val="36"/>
          <w:highlight w:val="none"/>
        </w:rPr>
      </w:pPr>
      <w:r>
        <w:rPr>
          <w:rFonts w:hint="eastAsia" w:ascii="宋体" w:hAnsi="宋体" w:cs="宋体"/>
          <w:b/>
          <w:color w:val="000000"/>
          <w:sz w:val="36"/>
          <w:szCs w:val="36"/>
          <w:highlight w:val="none"/>
          <w:lang w:eastAsia="zh-CN"/>
        </w:rPr>
        <w:t>七、</w:t>
      </w:r>
      <w:r>
        <w:rPr>
          <w:rFonts w:hint="eastAsia" w:ascii="宋体" w:hAnsi="宋体" w:eastAsia="宋体" w:cs="宋体"/>
          <w:b/>
          <w:color w:val="000000"/>
          <w:sz w:val="36"/>
          <w:szCs w:val="36"/>
          <w:highlight w:val="none"/>
        </w:rPr>
        <w:t>经常性维修保养项目工时费一览表</w:t>
      </w:r>
    </w:p>
    <w:p w14:paraId="5E3EB18E">
      <w:pPr>
        <w:snapToGrid w:val="0"/>
        <w:spacing w:before="50" w:after="50"/>
        <w:ind w:firstLine="1428" w:firstLineChars="395"/>
        <w:rPr>
          <w:rFonts w:hint="eastAsia" w:ascii="宋体" w:hAnsi="宋体" w:eastAsia="宋体" w:cs="宋体"/>
          <w:b/>
          <w:color w:val="000000"/>
          <w:sz w:val="36"/>
          <w:szCs w:val="36"/>
          <w:highlight w:val="none"/>
        </w:rPr>
      </w:pPr>
    </w:p>
    <w:p w14:paraId="32CA40F4">
      <w:pPr>
        <w:snapToGrid w:val="0"/>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rPr>
        <w:t>品牌：</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w:t>
      </w:r>
      <w:r>
        <w:rPr>
          <w:rFonts w:hint="eastAsia" w:ascii="宋体" w:hAnsi="宋体" w:eastAsia="宋体" w:cs="宋体"/>
          <w:b/>
          <w:sz w:val="28"/>
          <w:szCs w:val="28"/>
          <w:highlight w:val="none"/>
        </w:rPr>
        <w:t>工时费折扣率：</w:t>
      </w:r>
      <w:r>
        <w:rPr>
          <w:rFonts w:hint="eastAsia" w:ascii="宋体" w:hAnsi="宋体" w:eastAsia="宋体" w:cs="宋体"/>
          <w:bCs/>
          <w:sz w:val="28"/>
          <w:szCs w:val="28"/>
          <w:highlight w:val="none"/>
          <w:u w:val="single"/>
        </w:rPr>
        <w:t xml:space="preserve"> </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rPr>
        <w:t>%</w:t>
      </w:r>
      <w:r>
        <w:rPr>
          <w:rFonts w:hint="eastAsia" w:ascii="宋体" w:hAnsi="宋体" w:eastAsia="宋体" w:cs="宋体"/>
          <w:color w:val="000000"/>
          <w:sz w:val="28"/>
          <w:szCs w:val="28"/>
          <w:highlight w:val="none"/>
        </w:rPr>
        <w:t xml:space="preserve">                                </w:t>
      </w:r>
    </w:p>
    <w:tbl>
      <w:tblPr>
        <w:tblStyle w:val="19"/>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2126"/>
        <w:gridCol w:w="2316"/>
      </w:tblGrid>
      <w:tr w14:paraId="3E3E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D465F5C">
            <w:pPr>
              <w:snapToGrid w:val="0"/>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项         目</w:t>
            </w:r>
          </w:p>
        </w:tc>
        <w:tc>
          <w:tcPr>
            <w:tcW w:w="2126" w:type="dxa"/>
            <w:vAlign w:val="center"/>
          </w:tcPr>
          <w:p w14:paraId="5CDCB5CB">
            <w:pPr>
              <w:snapToGrid w:val="0"/>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折扣前工时费</w:t>
            </w:r>
          </w:p>
          <w:p w14:paraId="016B4ABA">
            <w:pPr>
              <w:snapToGrid w:val="0"/>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（元）</w:t>
            </w:r>
          </w:p>
        </w:tc>
        <w:tc>
          <w:tcPr>
            <w:tcW w:w="2316" w:type="dxa"/>
            <w:vAlign w:val="center"/>
          </w:tcPr>
          <w:p w14:paraId="357732F6">
            <w:pPr>
              <w:snapToGrid w:val="0"/>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折扣后工时费（元）</w:t>
            </w:r>
          </w:p>
        </w:tc>
      </w:tr>
      <w:tr w14:paraId="4460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8D1A572">
            <w:pPr>
              <w:autoSpaceDN w:val="0"/>
              <w:rPr>
                <w:rFonts w:hint="eastAsia" w:ascii="宋体" w:hAnsi="宋体" w:eastAsia="宋体" w:cs="宋体"/>
                <w:color w:val="000000"/>
                <w:sz w:val="22"/>
                <w:highlight w:val="none"/>
              </w:rPr>
            </w:pPr>
            <w:r>
              <w:rPr>
                <w:rFonts w:hint="eastAsia" w:ascii="宋体" w:hAnsi="宋体" w:eastAsia="宋体" w:cs="宋体"/>
                <w:color w:val="000000"/>
                <w:sz w:val="24"/>
                <w:highlight w:val="none"/>
              </w:rPr>
              <w:t>发动机电喷系统检测诊断</w:t>
            </w:r>
          </w:p>
        </w:tc>
        <w:tc>
          <w:tcPr>
            <w:tcW w:w="2126" w:type="dxa"/>
            <w:vAlign w:val="center"/>
          </w:tcPr>
          <w:p w14:paraId="33FABE54">
            <w:pPr>
              <w:snapToGrid w:val="0"/>
              <w:spacing w:before="50" w:after="50"/>
              <w:rPr>
                <w:rFonts w:hint="eastAsia" w:ascii="宋体" w:hAnsi="宋体" w:eastAsia="宋体" w:cs="宋体"/>
                <w:color w:val="000000"/>
                <w:sz w:val="30"/>
                <w:szCs w:val="30"/>
                <w:highlight w:val="none"/>
              </w:rPr>
            </w:pPr>
          </w:p>
        </w:tc>
        <w:tc>
          <w:tcPr>
            <w:tcW w:w="2316" w:type="dxa"/>
            <w:vAlign w:val="center"/>
          </w:tcPr>
          <w:p w14:paraId="3FA5BF8D">
            <w:pPr>
              <w:snapToGrid w:val="0"/>
              <w:spacing w:before="50" w:after="50"/>
              <w:rPr>
                <w:rFonts w:hint="eastAsia" w:ascii="宋体" w:hAnsi="宋体" w:eastAsia="宋体" w:cs="宋体"/>
                <w:color w:val="000000"/>
                <w:sz w:val="30"/>
                <w:szCs w:val="30"/>
                <w:highlight w:val="none"/>
              </w:rPr>
            </w:pPr>
          </w:p>
        </w:tc>
      </w:tr>
      <w:tr w14:paraId="2A82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A94CC5C">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电控自动变速系统检测诊断</w:t>
            </w:r>
          </w:p>
        </w:tc>
        <w:tc>
          <w:tcPr>
            <w:tcW w:w="2126" w:type="dxa"/>
            <w:vAlign w:val="center"/>
          </w:tcPr>
          <w:p w14:paraId="16A7D9BF">
            <w:pPr>
              <w:snapToGrid w:val="0"/>
              <w:spacing w:before="50" w:after="50"/>
              <w:rPr>
                <w:rFonts w:hint="eastAsia" w:ascii="宋体" w:hAnsi="宋体" w:eastAsia="宋体" w:cs="宋体"/>
                <w:color w:val="000000"/>
                <w:sz w:val="30"/>
                <w:szCs w:val="30"/>
                <w:highlight w:val="none"/>
              </w:rPr>
            </w:pPr>
          </w:p>
        </w:tc>
        <w:tc>
          <w:tcPr>
            <w:tcW w:w="2316" w:type="dxa"/>
            <w:vAlign w:val="center"/>
          </w:tcPr>
          <w:p w14:paraId="51BE0469">
            <w:pPr>
              <w:snapToGrid w:val="0"/>
              <w:spacing w:before="50" w:after="50"/>
              <w:rPr>
                <w:rFonts w:hint="eastAsia" w:ascii="宋体" w:hAnsi="宋体" w:eastAsia="宋体" w:cs="宋体"/>
                <w:color w:val="000000"/>
                <w:sz w:val="30"/>
                <w:szCs w:val="30"/>
                <w:highlight w:val="none"/>
              </w:rPr>
            </w:pPr>
          </w:p>
        </w:tc>
      </w:tr>
      <w:tr w14:paraId="221B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EE47458">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四轮定位（FMC）（包括检、修工时费）</w:t>
            </w:r>
          </w:p>
        </w:tc>
        <w:tc>
          <w:tcPr>
            <w:tcW w:w="2126" w:type="dxa"/>
            <w:vAlign w:val="center"/>
          </w:tcPr>
          <w:p w14:paraId="72F5D567">
            <w:pPr>
              <w:snapToGrid w:val="0"/>
              <w:spacing w:before="50" w:after="50"/>
              <w:rPr>
                <w:rFonts w:hint="eastAsia" w:ascii="宋体" w:hAnsi="宋体" w:eastAsia="宋体" w:cs="宋体"/>
                <w:color w:val="000000"/>
                <w:sz w:val="30"/>
                <w:szCs w:val="30"/>
                <w:highlight w:val="none"/>
              </w:rPr>
            </w:pPr>
          </w:p>
        </w:tc>
        <w:tc>
          <w:tcPr>
            <w:tcW w:w="2316" w:type="dxa"/>
            <w:vAlign w:val="center"/>
          </w:tcPr>
          <w:p w14:paraId="5672BC36">
            <w:pPr>
              <w:snapToGrid w:val="0"/>
              <w:spacing w:before="50" w:after="50"/>
              <w:rPr>
                <w:rFonts w:hint="eastAsia" w:ascii="宋体" w:hAnsi="宋体" w:eastAsia="宋体" w:cs="宋体"/>
                <w:color w:val="000000"/>
                <w:sz w:val="30"/>
                <w:szCs w:val="30"/>
                <w:highlight w:val="none"/>
              </w:rPr>
            </w:pPr>
          </w:p>
        </w:tc>
      </w:tr>
      <w:tr w14:paraId="31A0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A14A38F">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ABS制动系统抱死系统检测</w:t>
            </w:r>
          </w:p>
        </w:tc>
        <w:tc>
          <w:tcPr>
            <w:tcW w:w="2126" w:type="dxa"/>
            <w:vAlign w:val="center"/>
          </w:tcPr>
          <w:p w14:paraId="44449DB6">
            <w:pPr>
              <w:snapToGrid w:val="0"/>
              <w:spacing w:before="50" w:after="50"/>
              <w:rPr>
                <w:rFonts w:hint="eastAsia" w:ascii="宋体" w:hAnsi="宋体" w:eastAsia="宋体" w:cs="宋体"/>
                <w:color w:val="000000"/>
                <w:sz w:val="30"/>
                <w:szCs w:val="30"/>
                <w:highlight w:val="none"/>
              </w:rPr>
            </w:pPr>
          </w:p>
        </w:tc>
        <w:tc>
          <w:tcPr>
            <w:tcW w:w="2316" w:type="dxa"/>
            <w:vAlign w:val="center"/>
          </w:tcPr>
          <w:p w14:paraId="464946D2">
            <w:pPr>
              <w:snapToGrid w:val="0"/>
              <w:spacing w:before="50" w:after="50"/>
              <w:rPr>
                <w:rFonts w:hint="eastAsia" w:ascii="宋体" w:hAnsi="宋体" w:eastAsia="宋体" w:cs="宋体"/>
                <w:color w:val="000000"/>
                <w:sz w:val="30"/>
                <w:szCs w:val="30"/>
                <w:highlight w:val="none"/>
              </w:rPr>
            </w:pPr>
          </w:p>
        </w:tc>
      </w:tr>
      <w:tr w14:paraId="34C1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A8EAD9C">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车轮动平衡</w:t>
            </w:r>
          </w:p>
        </w:tc>
        <w:tc>
          <w:tcPr>
            <w:tcW w:w="2126" w:type="dxa"/>
            <w:vAlign w:val="center"/>
          </w:tcPr>
          <w:p w14:paraId="4F628CB2">
            <w:pPr>
              <w:snapToGrid w:val="0"/>
              <w:spacing w:before="50" w:after="50"/>
              <w:rPr>
                <w:rFonts w:hint="eastAsia" w:ascii="宋体" w:hAnsi="宋体" w:eastAsia="宋体" w:cs="宋体"/>
                <w:color w:val="000000"/>
                <w:sz w:val="30"/>
                <w:szCs w:val="30"/>
                <w:highlight w:val="none"/>
              </w:rPr>
            </w:pPr>
          </w:p>
        </w:tc>
        <w:tc>
          <w:tcPr>
            <w:tcW w:w="2316" w:type="dxa"/>
            <w:vAlign w:val="center"/>
          </w:tcPr>
          <w:p w14:paraId="068CC775">
            <w:pPr>
              <w:snapToGrid w:val="0"/>
              <w:spacing w:before="50" w:after="50"/>
              <w:rPr>
                <w:rFonts w:hint="eastAsia" w:ascii="宋体" w:hAnsi="宋体" w:eastAsia="宋体" w:cs="宋体"/>
                <w:color w:val="000000"/>
                <w:sz w:val="30"/>
                <w:szCs w:val="30"/>
                <w:highlight w:val="none"/>
              </w:rPr>
            </w:pPr>
          </w:p>
        </w:tc>
      </w:tr>
      <w:tr w14:paraId="3E78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9D5469C">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5000KM保养</w:t>
            </w:r>
          </w:p>
        </w:tc>
        <w:tc>
          <w:tcPr>
            <w:tcW w:w="2126" w:type="dxa"/>
            <w:vAlign w:val="center"/>
          </w:tcPr>
          <w:p w14:paraId="3E4B532A">
            <w:pPr>
              <w:snapToGrid w:val="0"/>
              <w:spacing w:before="50" w:after="50"/>
              <w:rPr>
                <w:rFonts w:hint="eastAsia" w:ascii="宋体" w:hAnsi="宋体" w:eastAsia="宋体" w:cs="宋体"/>
                <w:color w:val="000000"/>
                <w:sz w:val="30"/>
                <w:szCs w:val="30"/>
                <w:highlight w:val="none"/>
              </w:rPr>
            </w:pPr>
          </w:p>
        </w:tc>
        <w:tc>
          <w:tcPr>
            <w:tcW w:w="2316" w:type="dxa"/>
            <w:vAlign w:val="center"/>
          </w:tcPr>
          <w:p w14:paraId="2A8A8489">
            <w:pPr>
              <w:snapToGrid w:val="0"/>
              <w:spacing w:before="50" w:after="50"/>
              <w:rPr>
                <w:rFonts w:hint="eastAsia" w:ascii="宋体" w:hAnsi="宋体" w:eastAsia="宋体" w:cs="宋体"/>
                <w:color w:val="000000"/>
                <w:sz w:val="30"/>
                <w:szCs w:val="30"/>
                <w:highlight w:val="none"/>
              </w:rPr>
            </w:pPr>
          </w:p>
        </w:tc>
      </w:tr>
      <w:tr w14:paraId="1FDC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51938BB">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10000KM保养</w:t>
            </w:r>
          </w:p>
        </w:tc>
        <w:tc>
          <w:tcPr>
            <w:tcW w:w="2126" w:type="dxa"/>
            <w:vAlign w:val="center"/>
          </w:tcPr>
          <w:p w14:paraId="57E373D5">
            <w:pPr>
              <w:snapToGrid w:val="0"/>
              <w:spacing w:before="50" w:after="50"/>
              <w:rPr>
                <w:rFonts w:hint="eastAsia" w:ascii="宋体" w:hAnsi="宋体" w:eastAsia="宋体" w:cs="宋体"/>
                <w:color w:val="000000"/>
                <w:sz w:val="30"/>
                <w:szCs w:val="30"/>
                <w:highlight w:val="none"/>
              </w:rPr>
            </w:pPr>
          </w:p>
        </w:tc>
        <w:tc>
          <w:tcPr>
            <w:tcW w:w="2316" w:type="dxa"/>
            <w:vAlign w:val="center"/>
          </w:tcPr>
          <w:p w14:paraId="195692ED">
            <w:pPr>
              <w:snapToGrid w:val="0"/>
              <w:spacing w:before="50" w:after="50"/>
              <w:rPr>
                <w:rFonts w:hint="eastAsia" w:ascii="宋体" w:hAnsi="宋体" w:eastAsia="宋体" w:cs="宋体"/>
                <w:color w:val="000000"/>
                <w:sz w:val="30"/>
                <w:szCs w:val="30"/>
                <w:highlight w:val="none"/>
              </w:rPr>
            </w:pPr>
          </w:p>
        </w:tc>
      </w:tr>
      <w:tr w14:paraId="2B64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5230BA9">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15000KM保养</w:t>
            </w:r>
          </w:p>
        </w:tc>
        <w:tc>
          <w:tcPr>
            <w:tcW w:w="2126" w:type="dxa"/>
            <w:vAlign w:val="center"/>
          </w:tcPr>
          <w:p w14:paraId="32831F48">
            <w:pPr>
              <w:snapToGrid w:val="0"/>
              <w:spacing w:before="50" w:after="50"/>
              <w:rPr>
                <w:rFonts w:hint="eastAsia" w:ascii="宋体" w:hAnsi="宋体" w:eastAsia="宋体" w:cs="宋体"/>
                <w:color w:val="000000"/>
                <w:sz w:val="30"/>
                <w:szCs w:val="30"/>
                <w:highlight w:val="none"/>
              </w:rPr>
            </w:pPr>
          </w:p>
        </w:tc>
        <w:tc>
          <w:tcPr>
            <w:tcW w:w="2316" w:type="dxa"/>
            <w:vAlign w:val="center"/>
          </w:tcPr>
          <w:p w14:paraId="390F75A8">
            <w:pPr>
              <w:snapToGrid w:val="0"/>
              <w:spacing w:before="50" w:after="50"/>
              <w:rPr>
                <w:rFonts w:hint="eastAsia" w:ascii="宋体" w:hAnsi="宋体" w:eastAsia="宋体" w:cs="宋体"/>
                <w:color w:val="000000"/>
                <w:sz w:val="30"/>
                <w:szCs w:val="30"/>
                <w:highlight w:val="none"/>
              </w:rPr>
            </w:pPr>
          </w:p>
        </w:tc>
      </w:tr>
      <w:tr w14:paraId="03B9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6B3CCDA">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20000KM保养</w:t>
            </w:r>
          </w:p>
        </w:tc>
        <w:tc>
          <w:tcPr>
            <w:tcW w:w="2126" w:type="dxa"/>
            <w:vAlign w:val="center"/>
          </w:tcPr>
          <w:p w14:paraId="21818E94">
            <w:pPr>
              <w:snapToGrid w:val="0"/>
              <w:spacing w:before="50" w:after="50"/>
              <w:rPr>
                <w:rFonts w:hint="eastAsia" w:ascii="宋体" w:hAnsi="宋体" w:eastAsia="宋体" w:cs="宋体"/>
                <w:color w:val="000000"/>
                <w:sz w:val="30"/>
                <w:szCs w:val="30"/>
                <w:highlight w:val="none"/>
              </w:rPr>
            </w:pPr>
          </w:p>
        </w:tc>
        <w:tc>
          <w:tcPr>
            <w:tcW w:w="2316" w:type="dxa"/>
            <w:vAlign w:val="center"/>
          </w:tcPr>
          <w:p w14:paraId="576D51A6">
            <w:pPr>
              <w:snapToGrid w:val="0"/>
              <w:spacing w:before="50" w:after="50"/>
              <w:rPr>
                <w:rFonts w:hint="eastAsia" w:ascii="宋体" w:hAnsi="宋体" w:eastAsia="宋体" w:cs="宋体"/>
                <w:color w:val="000000"/>
                <w:sz w:val="30"/>
                <w:szCs w:val="30"/>
                <w:highlight w:val="none"/>
              </w:rPr>
            </w:pPr>
          </w:p>
        </w:tc>
      </w:tr>
      <w:tr w14:paraId="04A2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3CEC722">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25000KM保养</w:t>
            </w:r>
          </w:p>
        </w:tc>
        <w:tc>
          <w:tcPr>
            <w:tcW w:w="2126" w:type="dxa"/>
            <w:vAlign w:val="center"/>
          </w:tcPr>
          <w:p w14:paraId="572722BB">
            <w:pPr>
              <w:snapToGrid w:val="0"/>
              <w:spacing w:before="50" w:after="50"/>
              <w:rPr>
                <w:rFonts w:hint="eastAsia" w:ascii="宋体" w:hAnsi="宋体" w:eastAsia="宋体" w:cs="宋体"/>
                <w:color w:val="000000"/>
                <w:sz w:val="30"/>
                <w:szCs w:val="30"/>
                <w:highlight w:val="none"/>
              </w:rPr>
            </w:pPr>
          </w:p>
        </w:tc>
        <w:tc>
          <w:tcPr>
            <w:tcW w:w="2316" w:type="dxa"/>
            <w:vAlign w:val="center"/>
          </w:tcPr>
          <w:p w14:paraId="4878300D">
            <w:pPr>
              <w:snapToGrid w:val="0"/>
              <w:spacing w:before="50" w:after="50"/>
              <w:rPr>
                <w:rFonts w:hint="eastAsia" w:ascii="宋体" w:hAnsi="宋体" w:eastAsia="宋体" w:cs="宋体"/>
                <w:color w:val="000000"/>
                <w:sz w:val="30"/>
                <w:szCs w:val="30"/>
                <w:highlight w:val="none"/>
              </w:rPr>
            </w:pPr>
          </w:p>
        </w:tc>
      </w:tr>
      <w:tr w14:paraId="332E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459003D">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30000KM保养</w:t>
            </w:r>
          </w:p>
        </w:tc>
        <w:tc>
          <w:tcPr>
            <w:tcW w:w="2126" w:type="dxa"/>
            <w:vAlign w:val="center"/>
          </w:tcPr>
          <w:p w14:paraId="58BF0C08">
            <w:pPr>
              <w:snapToGrid w:val="0"/>
              <w:spacing w:before="50" w:after="50"/>
              <w:rPr>
                <w:rFonts w:hint="eastAsia" w:ascii="宋体" w:hAnsi="宋体" w:eastAsia="宋体" w:cs="宋体"/>
                <w:color w:val="000000"/>
                <w:sz w:val="30"/>
                <w:szCs w:val="30"/>
                <w:highlight w:val="none"/>
              </w:rPr>
            </w:pPr>
          </w:p>
        </w:tc>
        <w:tc>
          <w:tcPr>
            <w:tcW w:w="2316" w:type="dxa"/>
            <w:vAlign w:val="center"/>
          </w:tcPr>
          <w:p w14:paraId="3D077CA6">
            <w:pPr>
              <w:snapToGrid w:val="0"/>
              <w:spacing w:before="50" w:after="50"/>
              <w:rPr>
                <w:rFonts w:hint="eastAsia" w:ascii="宋体" w:hAnsi="宋体" w:eastAsia="宋体" w:cs="宋体"/>
                <w:color w:val="000000"/>
                <w:sz w:val="30"/>
                <w:szCs w:val="30"/>
                <w:highlight w:val="none"/>
              </w:rPr>
            </w:pPr>
          </w:p>
        </w:tc>
      </w:tr>
      <w:tr w14:paraId="4533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46BD4C9">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35000KM保养</w:t>
            </w:r>
          </w:p>
        </w:tc>
        <w:tc>
          <w:tcPr>
            <w:tcW w:w="2126" w:type="dxa"/>
            <w:vAlign w:val="center"/>
          </w:tcPr>
          <w:p w14:paraId="2293BACE">
            <w:pPr>
              <w:snapToGrid w:val="0"/>
              <w:spacing w:before="50" w:after="50"/>
              <w:rPr>
                <w:rFonts w:hint="eastAsia" w:ascii="宋体" w:hAnsi="宋体" w:eastAsia="宋体" w:cs="宋体"/>
                <w:color w:val="000000"/>
                <w:sz w:val="30"/>
                <w:szCs w:val="30"/>
                <w:highlight w:val="none"/>
              </w:rPr>
            </w:pPr>
          </w:p>
        </w:tc>
        <w:tc>
          <w:tcPr>
            <w:tcW w:w="2316" w:type="dxa"/>
            <w:vAlign w:val="center"/>
          </w:tcPr>
          <w:p w14:paraId="15F8DA1C">
            <w:pPr>
              <w:snapToGrid w:val="0"/>
              <w:spacing w:before="50" w:after="50"/>
              <w:rPr>
                <w:rFonts w:hint="eastAsia" w:ascii="宋体" w:hAnsi="宋体" w:eastAsia="宋体" w:cs="宋体"/>
                <w:color w:val="000000"/>
                <w:sz w:val="30"/>
                <w:szCs w:val="30"/>
                <w:highlight w:val="none"/>
              </w:rPr>
            </w:pPr>
          </w:p>
        </w:tc>
      </w:tr>
      <w:tr w14:paraId="1B2D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E09A216">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40000KM保养</w:t>
            </w:r>
          </w:p>
        </w:tc>
        <w:tc>
          <w:tcPr>
            <w:tcW w:w="2126" w:type="dxa"/>
            <w:vAlign w:val="center"/>
          </w:tcPr>
          <w:p w14:paraId="695B6100">
            <w:pPr>
              <w:snapToGrid w:val="0"/>
              <w:spacing w:before="50" w:after="50"/>
              <w:rPr>
                <w:rFonts w:hint="eastAsia" w:ascii="宋体" w:hAnsi="宋体" w:eastAsia="宋体" w:cs="宋体"/>
                <w:color w:val="000000"/>
                <w:sz w:val="30"/>
                <w:szCs w:val="30"/>
                <w:highlight w:val="none"/>
              </w:rPr>
            </w:pPr>
          </w:p>
        </w:tc>
        <w:tc>
          <w:tcPr>
            <w:tcW w:w="2316" w:type="dxa"/>
            <w:vAlign w:val="center"/>
          </w:tcPr>
          <w:p w14:paraId="6BC71E7D">
            <w:pPr>
              <w:snapToGrid w:val="0"/>
              <w:spacing w:before="50" w:after="50"/>
              <w:rPr>
                <w:rFonts w:hint="eastAsia" w:ascii="宋体" w:hAnsi="宋体" w:eastAsia="宋体" w:cs="宋体"/>
                <w:color w:val="000000"/>
                <w:sz w:val="30"/>
                <w:szCs w:val="30"/>
                <w:highlight w:val="none"/>
              </w:rPr>
            </w:pPr>
          </w:p>
        </w:tc>
      </w:tr>
      <w:tr w14:paraId="210A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CC58281">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四轮平衡</w:t>
            </w:r>
          </w:p>
        </w:tc>
        <w:tc>
          <w:tcPr>
            <w:tcW w:w="2126" w:type="dxa"/>
            <w:vAlign w:val="center"/>
          </w:tcPr>
          <w:p w14:paraId="59577A91">
            <w:pPr>
              <w:snapToGrid w:val="0"/>
              <w:spacing w:before="50" w:after="50"/>
              <w:rPr>
                <w:rFonts w:hint="eastAsia" w:ascii="宋体" w:hAnsi="宋体" w:eastAsia="宋体" w:cs="宋体"/>
                <w:color w:val="000000"/>
                <w:sz w:val="30"/>
                <w:szCs w:val="30"/>
                <w:highlight w:val="none"/>
              </w:rPr>
            </w:pPr>
          </w:p>
        </w:tc>
        <w:tc>
          <w:tcPr>
            <w:tcW w:w="2316" w:type="dxa"/>
            <w:vAlign w:val="center"/>
          </w:tcPr>
          <w:p w14:paraId="38674C9C">
            <w:pPr>
              <w:snapToGrid w:val="0"/>
              <w:spacing w:before="50" w:after="50"/>
              <w:rPr>
                <w:rFonts w:hint="eastAsia" w:ascii="宋体" w:hAnsi="宋体" w:eastAsia="宋体" w:cs="宋体"/>
                <w:color w:val="000000"/>
                <w:sz w:val="30"/>
                <w:szCs w:val="30"/>
                <w:highlight w:val="none"/>
              </w:rPr>
            </w:pPr>
          </w:p>
        </w:tc>
      </w:tr>
      <w:tr w14:paraId="5FEE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59557AD">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四轮定位</w:t>
            </w:r>
          </w:p>
        </w:tc>
        <w:tc>
          <w:tcPr>
            <w:tcW w:w="2126" w:type="dxa"/>
            <w:vAlign w:val="center"/>
          </w:tcPr>
          <w:p w14:paraId="56419EB6">
            <w:pPr>
              <w:snapToGrid w:val="0"/>
              <w:spacing w:before="50" w:after="50"/>
              <w:rPr>
                <w:rFonts w:hint="eastAsia" w:ascii="宋体" w:hAnsi="宋体" w:eastAsia="宋体" w:cs="宋体"/>
                <w:color w:val="000000"/>
                <w:sz w:val="30"/>
                <w:szCs w:val="30"/>
                <w:highlight w:val="none"/>
              </w:rPr>
            </w:pPr>
          </w:p>
        </w:tc>
        <w:tc>
          <w:tcPr>
            <w:tcW w:w="2316" w:type="dxa"/>
            <w:vAlign w:val="center"/>
          </w:tcPr>
          <w:p w14:paraId="05DFC489">
            <w:pPr>
              <w:snapToGrid w:val="0"/>
              <w:spacing w:before="50" w:after="50"/>
              <w:rPr>
                <w:rFonts w:hint="eastAsia" w:ascii="宋体" w:hAnsi="宋体" w:eastAsia="宋体" w:cs="宋体"/>
                <w:color w:val="000000"/>
                <w:sz w:val="30"/>
                <w:szCs w:val="30"/>
                <w:highlight w:val="none"/>
              </w:rPr>
            </w:pPr>
          </w:p>
        </w:tc>
      </w:tr>
      <w:tr w14:paraId="7D02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157D0A1">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更换前刹车片</w:t>
            </w:r>
          </w:p>
        </w:tc>
        <w:tc>
          <w:tcPr>
            <w:tcW w:w="2126" w:type="dxa"/>
            <w:vAlign w:val="center"/>
          </w:tcPr>
          <w:p w14:paraId="030F4DFE">
            <w:pPr>
              <w:snapToGrid w:val="0"/>
              <w:spacing w:before="50" w:after="50"/>
              <w:rPr>
                <w:rFonts w:hint="eastAsia" w:ascii="宋体" w:hAnsi="宋体" w:eastAsia="宋体" w:cs="宋体"/>
                <w:color w:val="000000"/>
                <w:sz w:val="30"/>
                <w:szCs w:val="30"/>
                <w:highlight w:val="none"/>
              </w:rPr>
            </w:pPr>
          </w:p>
        </w:tc>
        <w:tc>
          <w:tcPr>
            <w:tcW w:w="2316" w:type="dxa"/>
            <w:vAlign w:val="center"/>
          </w:tcPr>
          <w:p w14:paraId="1E56E117">
            <w:pPr>
              <w:snapToGrid w:val="0"/>
              <w:spacing w:before="50" w:after="50"/>
              <w:rPr>
                <w:rFonts w:hint="eastAsia" w:ascii="宋体" w:hAnsi="宋体" w:eastAsia="宋体" w:cs="宋体"/>
                <w:color w:val="000000"/>
                <w:sz w:val="30"/>
                <w:szCs w:val="30"/>
                <w:highlight w:val="none"/>
              </w:rPr>
            </w:pPr>
          </w:p>
        </w:tc>
      </w:tr>
      <w:tr w14:paraId="4AFC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B2FD810">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更换后刹车片</w:t>
            </w:r>
          </w:p>
        </w:tc>
        <w:tc>
          <w:tcPr>
            <w:tcW w:w="2126" w:type="dxa"/>
            <w:vAlign w:val="center"/>
          </w:tcPr>
          <w:p w14:paraId="2A39D267">
            <w:pPr>
              <w:snapToGrid w:val="0"/>
              <w:spacing w:before="50" w:after="50"/>
              <w:rPr>
                <w:rFonts w:hint="eastAsia" w:ascii="宋体" w:hAnsi="宋体" w:eastAsia="宋体" w:cs="宋体"/>
                <w:color w:val="000000"/>
                <w:sz w:val="30"/>
                <w:szCs w:val="30"/>
                <w:highlight w:val="none"/>
              </w:rPr>
            </w:pPr>
          </w:p>
        </w:tc>
        <w:tc>
          <w:tcPr>
            <w:tcW w:w="2316" w:type="dxa"/>
            <w:vAlign w:val="center"/>
          </w:tcPr>
          <w:p w14:paraId="245F4FC6">
            <w:pPr>
              <w:snapToGrid w:val="0"/>
              <w:spacing w:before="50" w:after="50"/>
              <w:rPr>
                <w:rFonts w:hint="eastAsia" w:ascii="宋体" w:hAnsi="宋体" w:eastAsia="宋体" w:cs="宋体"/>
                <w:color w:val="000000"/>
                <w:sz w:val="30"/>
                <w:szCs w:val="30"/>
                <w:highlight w:val="none"/>
              </w:rPr>
            </w:pPr>
          </w:p>
        </w:tc>
      </w:tr>
      <w:tr w14:paraId="7A36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3925171">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更换前刹车盘</w:t>
            </w:r>
          </w:p>
        </w:tc>
        <w:tc>
          <w:tcPr>
            <w:tcW w:w="2126" w:type="dxa"/>
            <w:vAlign w:val="center"/>
          </w:tcPr>
          <w:p w14:paraId="2DDFD18D">
            <w:pPr>
              <w:snapToGrid w:val="0"/>
              <w:spacing w:before="50" w:after="50"/>
              <w:rPr>
                <w:rFonts w:hint="eastAsia" w:ascii="宋体" w:hAnsi="宋体" w:eastAsia="宋体" w:cs="宋体"/>
                <w:color w:val="000000"/>
                <w:sz w:val="30"/>
                <w:szCs w:val="30"/>
                <w:highlight w:val="none"/>
              </w:rPr>
            </w:pPr>
          </w:p>
        </w:tc>
        <w:tc>
          <w:tcPr>
            <w:tcW w:w="2316" w:type="dxa"/>
            <w:vAlign w:val="center"/>
          </w:tcPr>
          <w:p w14:paraId="569803D6">
            <w:pPr>
              <w:snapToGrid w:val="0"/>
              <w:spacing w:before="50" w:after="50"/>
              <w:rPr>
                <w:rFonts w:hint="eastAsia" w:ascii="宋体" w:hAnsi="宋体" w:eastAsia="宋体" w:cs="宋体"/>
                <w:color w:val="000000"/>
                <w:sz w:val="30"/>
                <w:szCs w:val="30"/>
                <w:highlight w:val="none"/>
              </w:rPr>
            </w:pPr>
          </w:p>
        </w:tc>
      </w:tr>
      <w:tr w14:paraId="0E84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A1AAF59">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更换后刹车盘</w:t>
            </w:r>
          </w:p>
        </w:tc>
        <w:tc>
          <w:tcPr>
            <w:tcW w:w="2126" w:type="dxa"/>
            <w:vAlign w:val="center"/>
          </w:tcPr>
          <w:p w14:paraId="42338540">
            <w:pPr>
              <w:snapToGrid w:val="0"/>
              <w:spacing w:before="50" w:after="50"/>
              <w:rPr>
                <w:rFonts w:hint="eastAsia" w:ascii="宋体" w:hAnsi="宋体" w:eastAsia="宋体" w:cs="宋体"/>
                <w:color w:val="000000"/>
                <w:sz w:val="30"/>
                <w:szCs w:val="30"/>
                <w:highlight w:val="none"/>
              </w:rPr>
            </w:pPr>
          </w:p>
        </w:tc>
        <w:tc>
          <w:tcPr>
            <w:tcW w:w="2316" w:type="dxa"/>
            <w:vAlign w:val="center"/>
          </w:tcPr>
          <w:p w14:paraId="58276FB7">
            <w:pPr>
              <w:snapToGrid w:val="0"/>
              <w:spacing w:before="50" w:after="50"/>
              <w:rPr>
                <w:rFonts w:hint="eastAsia" w:ascii="宋体" w:hAnsi="宋体" w:eastAsia="宋体" w:cs="宋体"/>
                <w:color w:val="000000"/>
                <w:sz w:val="30"/>
                <w:szCs w:val="30"/>
                <w:highlight w:val="none"/>
              </w:rPr>
            </w:pPr>
          </w:p>
        </w:tc>
      </w:tr>
      <w:tr w14:paraId="7B24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4A14780">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更换机油、机滤</w:t>
            </w:r>
          </w:p>
        </w:tc>
        <w:tc>
          <w:tcPr>
            <w:tcW w:w="2126" w:type="dxa"/>
            <w:vAlign w:val="center"/>
          </w:tcPr>
          <w:p w14:paraId="1DCE7D7F">
            <w:pPr>
              <w:snapToGrid w:val="0"/>
              <w:spacing w:before="50" w:after="50"/>
              <w:rPr>
                <w:rFonts w:hint="eastAsia" w:ascii="宋体" w:hAnsi="宋体" w:eastAsia="宋体" w:cs="宋体"/>
                <w:color w:val="000000"/>
                <w:sz w:val="30"/>
                <w:szCs w:val="30"/>
                <w:highlight w:val="none"/>
              </w:rPr>
            </w:pPr>
          </w:p>
        </w:tc>
        <w:tc>
          <w:tcPr>
            <w:tcW w:w="2316" w:type="dxa"/>
            <w:vAlign w:val="center"/>
          </w:tcPr>
          <w:p w14:paraId="54E53550">
            <w:pPr>
              <w:snapToGrid w:val="0"/>
              <w:spacing w:before="50" w:after="50"/>
              <w:rPr>
                <w:rFonts w:hint="eastAsia" w:ascii="宋体" w:hAnsi="宋体" w:eastAsia="宋体" w:cs="宋体"/>
                <w:color w:val="000000"/>
                <w:sz w:val="30"/>
                <w:szCs w:val="30"/>
                <w:highlight w:val="none"/>
              </w:rPr>
            </w:pPr>
          </w:p>
        </w:tc>
      </w:tr>
      <w:tr w14:paraId="2405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1A66E377">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更换轮胎</w:t>
            </w:r>
          </w:p>
        </w:tc>
        <w:tc>
          <w:tcPr>
            <w:tcW w:w="2126" w:type="dxa"/>
            <w:vAlign w:val="center"/>
          </w:tcPr>
          <w:p w14:paraId="09465E5F">
            <w:pPr>
              <w:snapToGrid w:val="0"/>
              <w:spacing w:before="50" w:after="50"/>
              <w:rPr>
                <w:rFonts w:hint="eastAsia" w:ascii="宋体" w:hAnsi="宋体" w:eastAsia="宋体" w:cs="宋体"/>
                <w:color w:val="000000"/>
                <w:sz w:val="30"/>
                <w:szCs w:val="30"/>
                <w:highlight w:val="none"/>
              </w:rPr>
            </w:pPr>
          </w:p>
        </w:tc>
        <w:tc>
          <w:tcPr>
            <w:tcW w:w="2316" w:type="dxa"/>
            <w:vAlign w:val="center"/>
          </w:tcPr>
          <w:p w14:paraId="67834E0E">
            <w:pPr>
              <w:snapToGrid w:val="0"/>
              <w:spacing w:before="50" w:after="50"/>
              <w:rPr>
                <w:rFonts w:hint="eastAsia" w:ascii="宋体" w:hAnsi="宋体" w:eastAsia="宋体" w:cs="宋体"/>
                <w:color w:val="000000"/>
                <w:sz w:val="30"/>
                <w:szCs w:val="30"/>
                <w:highlight w:val="none"/>
              </w:rPr>
            </w:pPr>
          </w:p>
        </w:tc>
      </w:tr>
      <w:tr w14:paraId="01F0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7A47790">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更换变速箱油</w:t>
            </w:r>
          </w:p>
        </w:tc>
        <w:tc>
          <w:tcPr>
            <w:tcW w:w="2126" w:type="dxa"/>
            <w:vAlign w:val="center"/>
          </w:tcPr>
          <w:p w14:paraId="458D42C0">
            <w:pPr>
              <w:snapToGrid w:val="0"/>
              <w:spacing w:before="50" w:after="50"/>
              <w:rPr>
                <w:rFonts w:hint="eastAsia" w:ascii="宋体" w:hAnsi="宋体" w:eastAsia="宋体" w:cs="宋体"/>
                <w:color w:val="000000"/>
                <w:sz w:val="30"/>
                <w:szCs w:val="30"/>
                <w:highlight w:val="none"/>
              </w:rPr>
            </w:pPr>
          </w:p>
        </w:tc>
        <w:tc>
          <w:tcPr>
            <w:tcW w:w="2316" w:type="dxa"/>
            <w:vAlign w:val="center"/>
          </w:tcPr>
          <w:p w14:paraId="75A5E138">
            <w:pPr>
              <w:snapToGrid w:val="0"/>
              <w:spacing w:before="50" w:after="50"/>
              <w:rPr>
                <w:rFonts w:hint="eastAsia" w:ascii="宋体" w:hAnsi="宋体" w:eastAsia="宋体" w:cs="宋体"/>
                <w:color w:val="000000"/>
                <w:sz w:val="30"/>
                <w:szCs w:val="30"/>
                <w:highlight w:val="none"/>
              </w:rPr>
            </w:pPr>
          </w:p>
        </w:tc>
      </w:tr>
      <w:tr w14:paraId="6F8F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B6D9241">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更换刹车油</w:t>
            </w:r>
          </w:p>
        </w:tc>
        <w:tc>
          <w:tcPr>
            <w:tcW w:w="2126" w:type="dxa"/>
            <w:vAlign w:val="center"/>
          </w:tcPr>
          <w:p w14:paraId="08787112">
            <w:pPr>
              <w:snapToGrid w:val="0"/>
              <w:spacing w:before="50" w:after="50"/>
              <w:rPr>
                <w:rFonts w:hint="eastAsia" w:ascii="宋体" w:hAnsi="宋体" w:eastAsia="宋体" w:cs="宋体"/>
                <w:color w:val="000000"/>
                <w:sz w:val="30"/>
                <w:szCs w:val="30"/>
                <w:highlight w:val="none"/>
              </w:rPr>
            </w:pPr>
          </w:p>
        </w:tc>
        <w:tc>
          <w:tcPr>
            <w:tcW w:w="2316" w:type="dxa"/>
            <w:vAlign w:val="center"/>
          </w:tcPr>
          <w:p w14:paraId="61138CA1">
            <w:pPr>
              <w:snapToGrid w:val="0"/>
              <w:spacing w:before="50" w:after="50"/>
              <w:rPr>
                <w:rFonts w:hint="eastAsia" w:ascii="宋体" w:hAnsi="宋体" w:eastAsia="宋体" w:cs="宋体"/>
                <w:color w:val="000000"/>
                <w:sz w:val="30"/>
                <w:szCs w:val="30"/>
                <w:highlight w:val="none"/>
              </w:rPr>
            </w:pPr>
          </w:p>
        </w:tc>
      </w:tr>
      <w:tr w14:paraId="2D61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D8A08D9">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更换防冻液</w:t>
            </w:r>
          </w:p>
        </w:tc>
        <w:tc>
          <w:tcPr>
            <w:tcW w:w="2126" w:type="dxa"/>
            <w:vAlign w:val="center"/>
          </w:tcPr>
          <w:p w14:paraId="02B28789">
            <w:pPr>
              <w:snapToGrid w:val="0"/>
              <w:spacing w:before="50" w:after="50"/>
              <w:rPr>
                <w:rFonts w:hint="eastAsia" w:ascii="宋体" w:hAnsi="宋体" w:eastAsia="宋体" w:cs="宋体"/>
                <w:color w:val="000000"/>
                <w:sz w:val="30"/>
                <w:szCs w:val="30"/>
                <w:highlight w:val="none"/>
              </w:rPr>
            </w:pPr>
          </w:p>
        </w:tc>
        <w:tc>
          <w:tcPr>
            <w:tcW w:w="2316" w:type="dxa"/>
            <w:vAlign w:val="center"/>
          </w:tcPr>
          <w:p w14:paraId="7E94077A">
            <w:pPr>
              <w:snapToGrid w:val="0"/>
              <w:spacing w:before="50" w:after="50"/>
              <w:rPr>
                <w:rFonts w:hint="eastAsia" w:ascii="宋体" w:hAnsi="宋体" w:eastAsia="宋体" w:cs="宋体"/>
                <w:color w:val="000000"/>
                <w:sz w:val="30"/>
                <w:szCs w:val="30"/>
                <w:highlight w:val="none"/>
              </w:rPr>
            </w:pPr>
          </w:p>
        </w:tc>
      </w:tr>
      <w:tr w14:paraId="7423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F342A14">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更换方向机油</w:t>
            </w:r>
          </w:p>
        </w:tc>
        <w:tc>
          <w:tcPr>
            <w:tcW w:w="2126" w:type="dxa"/>
            <w:vAlign w:val="center"/>
          </w:tcPr>
          <w:p w14:paraId="69521AA4">
            <w:pPr>
              <w:snapToGrid w:val="0"/>
              <w:spacing w:before="50" w:after="50"/>
              <w:rPr>
                <w:rFonts w:hint="eastAsia" w:ascii="宋体" w:hAnsi="宋体" w:eastAsia="宋体" w:cs="宋体"/>
                <w:color w:val="000000"/>
                <w:sz w:val="30"/>
                <w:szCs w:val="30"/>
                <w:highlight w:val="none"/>
              </w:rPr>
            </w:pPr>
          </w:p>
        </w:tc>
        <w:tc>
          <w:tcPr>
            <w:tcW w:w="2316" w:type="dxa"/>
            <w:vAlign w:val="center"/>
          </w:tcPr>
          <w:p w14:paraId="2F88374D">
            <w:pPr>
              <w:snapToGrid w:val="0"/>
              <w:spacing w:before="50" w:after="50"/>
              <w:rPr>
                <w:rFonts w:hint="eastAsia" w:ascii="宋体" w:hAnsi="宋体" w:eastAsia="宋体" w:cs="宋体"/>
                <w:color w:val="000000"/>
                <w:sz w:val="30"/>
                <w:szCs w:val="30"/>
                <w:highlight w:val="none"/>
              </w:rPr>
            </w:pPr>
          </w:p>
        </w:tc>
      </w:tr>
      <w:tr w14:paraId="4D39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4DD6488">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空调加注氟利昂</w:t>
            </w:r>
          </w:p>
        </w:tc>
        <w:tc>
          <w:tcPr>
            <w:tcW w:w="2126" w:type="dxa"/>
            <w:vAlign w:val="center"/>
          </w:tcPr>
          <w:p w14:paraId="76A31D89">
            <w:pPr>
              <w:snapToGrid w:val="0"/>
              <w:spacing w:before="50" w:after="50"/>
              <w:rPr>
                <w:rFonts w:hint="eastAsia" w:ascii="宋体" w:hAnsi="宋体" w:eastAsia="宋体" w:cs="宋体"/>
                <w:color w:val="000000"/>
                <w:sz w:val="30"/>
                <w:szCs w:val="30"/>
                <w:highlight w:val="none"/>
              </w:rPr>
            </w:pPr>
          </w:p>
        </w:tc>
        <w:tc>
          <w:tcPr>
            <w:tcW w:w="2316" w:type="dxa"/>
            <w:vAlign w:val="center"/>
          </w:tcPr>
          <w:p w14:paraId="04ED8931">
            <w:pPr>
              <w:snapToGrid w:val="0"/>
              <w:spacing w:before="50" w:after="50"/>
              <w:rPr>
                <w:rFonts w:hint="eastAsia" w:ascii="宋体" w:hAnsi="宋体" w:eastAsia="宋体" w:cs="宋体"/>
                <w:color w:val="000000"/>
                <w:sz w:val="30"/>
                <w:szCs w:val="30"/>
                <w:highlight w:val="none"/>
              </w:rPr>
            </w:pPr>
          </w:p>
        </w:tc>
      </w:tr>
      <w:tr w14:paraId="77CD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167EAC0">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更换大灯灯泡</w:t>
            </w:r>
          </w:p>
        </w:tc>
        <w:tc>
          <w:tcPr>
            <w:tcW w:w="2126" w:type="dxa"/>
            <w:vAlign w:val="center"/>
          </w:tcPr>
          <w:p w14:paraId="44BF65AA">
            <w:pPr>
              <w:snapToGrid w:val="0"/>
              <w:spacing w:before="50" w:after="50"/>
              <w:rPr>
                <w:rFonts w:hint="eastAsia" w:ascii="宋体" w:hAnsi="宋体" w:eastAsia="宋体" w:cs="宋体"/>
                <w:color w:val="000000"/>
                <w:sz w:val="30"/>
                <w:szCs w:val="30"/>
                <w:highlight w:val="none"/>
              </w:rPr>
            </w:pPr>
          </w:p>
        </w:tc>
        <w:tc>
          <w:tcPr>
            <w:tcW w:w="2316" w:type="dxa"/>
            <w:vAlign w:val="center"/>
          </w:tcPr>
          <w:p w14:paraId="0A6FDF72">
            <w:pPr>
              <w:snapToGrid w:val="0"/>
              <w:spacing w:before="50" w:after="50"/>
              <w:rPr>
                <w:rFonts w:hint="eastAsia" w:ascii="宋体" w:hAnsi="宋体" w:eastAsia="宋体" w:cs="宋体"/>
                <w:color w:val="000000"/>
                <w:sz w:val="30"/>
                <w:szCs w:val="30"/>
                <w:highlight w:val="none"/>
              </w:rPr>
            </w:pPr>
          </w:p>
        </w:tc>
      </w:tr>
      <w:tr w14:paraId="4F9A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7C70958">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更换小灯灯泡</w:t>
            </w:r>
          </w:p>
        </w:tc>
        <w:tc>
          <w:tcPr>
            <w:tcW w:w="2126" w:type="dxa"/>
            <w:vAlign w:val="center"/>
          </w:tcPr>
          <w:p w14:paraId="4111DC3E">
            <w:pPr>
              <w:snapToGrid w:val="0"/>
              <w:spacing w:before="50" w:after="50"/>
              <w:rPr>
                <w:rFonts w:hint="eastAsia" w:ascii="宋体" w:hAnsi="宋体" w:eastAsia="宋体" w:cs="宋体"/>
                <w:color w:val="000000"/>
                <w:sz w:val="30"/>
                <w:szCs w:val="30"/>
                <w:highlight w:val="none"/>
              </w:rPr>
            </w:pPr>
          </w:p>
        </w:tc>
        <w:tc>
          <w:tcPr>
            <w:tcW w:w="2316" w:type="dxa"/>
            <w:vAlign w:val="center"/>
          </w:tcPr>
          <w:p w14:paraId="2D080A5A">
            <w:pPr>
              <w:snapToGrid w:val="0"/>
              <w:spacing w:before="50" w:after="50"/>
              <w:rPr>
                <w:rFonts w:hint="eastAsia" w:ascii="宋体" w:hAnsi="宋体" w:eastAsia="宋体" w:cs="宋体"/>
                <w:color w:val="000000"/>
                <w:sz w:val="30"/>
                <w:szCs w:val="30"/>
                <w:highlight w:val="none"/>
              </w:rPr>
            </w:pPr>
          </w:p>
        </w:tc>
      </w:tr>
      <w:tr w14:paraId="1641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2DFE1C9">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电脑检测</w:t>
            </w:r>
          </w:p>
        </w:tc>
        <w:tc>
          <w:tcPr>
            <w:tcW w:w="2126" w:type="dxa"/>
            <w:vAlign w:val="center"/>
          </w:tcPr>
          <w:p w14:paraId="4B30EEA0">
            <w:pPr>
              <w:snapToGrid w:val="0"/>
              <w:spacing w:before="50" w:after="50"/>
              <w:rPr>
                <w:rFonts w:hint="eastAsia" w:ascii="宋体" w:hAnsi="宋体" w:eastAsia="宋体" w:cs="宋体"/>
                <w:color w:val="000000"/>
                <w:sz w:val="30"/>
                <w:szCs w:val="30"/>
                <w:highlight w:val="none"/>
              </w:rPr>
            </w:pPr>
          </w:p>
        </w:tc>
        <w:tc>
          <w:tcPr>
            <w:tcW w:w="2316" w:type="dxa"/>
            <w:vAlign w:val="center"/>
          </w:tcPr>
          <w:p w14:paraId="59F4653A">
            <w:pPr>
              <w:snapToGrid w:val="0"/>
              <w:spacing w:before="50" w:after="50"/>
              <w:rPr>
                <w:rFonts w:hint="eastAsia" w:ascii="宋体" w:hAnsi="宋体" w:eastAsia="宋体" w:cs="宋体"/>
                <w:color w:val="000000"/>
                <w:sz w:val="30"/>
                <w:szCs w:val="30"/>
                <w:highlight w:val="none"/>
              </w:rPr>
            </w:pPr>
          </w:p>
        </w:tc>
      </w:tr>
      <w:tr w14:paraId="3E8D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D956CF0">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喷油嘴清洗</w:t>
            </w:r>
          </w:p>
        </w:tc>
        <w:tc>
          <w:tcPr>
            <w:tcW w:w="2126" w:type="dxa"/>
            <w:vAlign w:val="center"/>
          </w:tcPr>
          <w:p w14:paraId="76D06D60">
            <w:pPr>
              <w:snapToGrid w:val="0"/>
              <w:spacing w:before="50" w:after="50"/>
              <w:rPr>
                <w:rFonts w:hint="eastAsia" w:ascii="宋体" w:hAnsi="宋体" w:eastAsia="宋体" w:cs="宋体"/>
                <w:color w:val="000000"/>
                <w:sz w:val="30"/>
                <w:szCs w:val="30"/>
                <w:highlight w:val="none"/>
              </w:rPr>
            </w:pPr>
          </w:p>
        </w:tc>
        <w:tc>
          <w:tcPr>
            <w:tcW w:w="2316" w:type="dxa"/>
            <w:vAlign w:val="center"/>
          </w:tcPr>
          <w:p w14:paraId="701ABBF9">
            <w:pPr>
              <w:snapToGrid w:val="0"/>
              <w:spacing w:before="50" w:after="50"/>
              <w:rPr>
                <w:rFonts w:hint="eastAsia" w:ascii="宋体" w:hAnsi="宋体" w:eastAsia="宋体" w:cs="宋体"/>
                <w:color w:val="000000"/>
                <w:sz w:val="30"/>
                <w:szCs w:val="30"/>
                <w:highlight w:val="none"/>
              </w:rPr>
            </w:pPr>
          </w:p>
        </w:tc>
      </w:tr>
      <w:tr w14:paraId="63C6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254D85A">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节气门清洗</w:t>
            </w:r>
          </w:p>
        </w:tc>
        <w:tc>
          <w:tcPr>
            <w:tcW w:w="2126" w:type="dxa"/>
            <w:vAlign w:val="center"/>
          </w:tcPr>
          <w:p w14:paraId="15C5AFAA">
            <w:pPr>
              <w:snapToGrid w:val="0"/>
              <w:spacing w:before="50" w:after="50"/>
              <w:rPr>
                <w:rFonts w:hint="eastAsia" w:ascii="宋体" w:hAnsi="宋体" w:eastAsia="宋体" w:cs="宋体"/>
                <w:color w:val="000000"/>
                <w:sz w:val="30"/>
                <w:szCs w:val="30"/>
                <w:highlight w:val="none"/>
              </w:rPr>
            </w:pPr>
          </w:p>
        </w:tc>
        <w:tc>
          <w:tcPr>
            <w:tcW w:w="2316" w:type="dxa"/>
            <w:vAlign w:val="center"/>
          </w:tcPr>
          <w:p w14:paraId="14BC39C0">
            <w:pPr>
              <w:snapToGrid w:val="0"/>
              <w:spacing w:before="50" w:after="50"/>
              <w:rPr>
                <w:rFonts w:hint="eastAsia" w:ascii="宋体" w:hAnsi="宋体" w:eastAsia="宋体" w:cs="宋体"/>
                <w:color w:val="000000"/>
                <w:sz w:val="30"/>
                <w:szCs w:val="30"/>
                <w:highlight w:val="none"/>
              </w:rPr>
            </w:pPr>
          </w:p>
        </w:tc>
      </w:tr>
      <w:tr w14:paraId="57CA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DBC9228">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更换正时皮带</w:t>
            </w:r>
          </w:p>
        </w:tc>
        <w:tc>
          <w:tcPr>
            <w:tcW w:w="2126" w:type="dxa"/>
            <w:vAlign w:val="center"/>
          </w:tcPr>
          <w:p w14:paraId="01745046">
            <w:pPr>
              <w:snapToGrid w:val="0"/>
              <w:spacing w:before="50" w:after="50"/>
              <w:rPr>
                <w:rFonts w:hint="eastAsia" w:ascii="宋体" w:hAnsi="宋体" w:eastAsia="宋体" w:cs="宋体"/>
                <w:color w:val="000000"/>
                <w:sz w:val="30"/>
                <w:szCs w:val="30"/>
                <w:highlight w:val="none"/>
              </w:rPr>
            </w:pPr>
          </w:p>
        </w:tc>
        <w:tc>
          <w:tcPr>
            <w:tcW w:w="2316" w:type="dxa"/>
            <w:vAlign w:val="center"/>
          </w:tcPr>
          <w:p w14:paraId="1ED49E33">
            <w:pPr>
              <w:snapToGrid w:val="0"/>
              <w:spacing w:before="50" w:after="50"/>
              <w:rPr>
                <w:rFonts w:hint="eastAsia" w:ascii="宋体" w:hAnsi="宋体" w:eastAsia="宋体" w:cs="宋体"/>
                <w:color w:val="000000"/>
                <w:sz w:val="30"/>
                <w:szCs w:val="30"/>
                <w:highlight w:val="none"/>
              </w:rPr>
            </w:pPr>
          </w:p>
        </w:tc>
      </w:tr>
      <w:tr w14:paraId="1FB1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1204F3F">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更换V型皮带</w:t>
            </w:r>
          </w:p>
        </w:tc>
        <w:tc>
          <w:tcPr>
            <w:tcW w:w="2126" w:type="dxa"/>
            <w:vAlign w:val="center"/>
          </w:tcPr>
          <w:p w14:paraId="07227305">
            <w:pPr>
              <w:snapToGrid w:val="0"/>
              <w:spacing w:before="50" w:after="50"/>
              <w:rPr>
                <w:rFonts w:hint="eastAsia" w:ascii="宋体" w:hAnsi="宋体" w:eastAsia="宋体" w:cs="宋体"/>
                <w:color w:val="000000"/>
                <w:sz w:val="30"/>
                <w:szCs w:val="30"/>
                <w:highlight w:val="none"/>
              </w:rPr>
            </w:pPr>
          </w:p>
        </w:tc>
        <w:tc>
          <w:tcPr>
            <w:tcW w:w="2316" w:type="dxa"/>
            <w:vAlign w:val="center"/>
          </w:tcPr>
          <w:p w14:paraId="39E232FD">
            <w:pPr>
              <w:snapToGrid w:val="0"/>
              <w:spacing w:before="50" w:after="50"/>
              <w:rPr>
                <w:rFonts w:hint="eastAsia" w:ascii="宋体" w:hAnsi="宋体" w:eastAsia="宋体" w:cs="宋体"/>
                <w:color w:val="000000"/>
                <w:sz w:val="30"/>
                <w:szCs w:val="30"/>
                <w:highlight w:val="none"/>
              </w:rPr>
            </w:pPr>
          </w:p>
        </w:tc>
      </w:tr>
      <w:tr w14:paraId="1452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3449D32">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更换火花塞</w:t>
            </w:r>
          </w:p>
        </w:tc>
        <w:tc>
          <w:tcPr>
            <w:tcW w:w="2126" w:type="dxa"/>
            <w:vAlign w:val="center"/>
          </w:tcPr>
          <w:p w14:paraId="74DEDB1A">
            <w:pPr>
              <w:snapToGrid w:val="0"/>
              <w:spacing w:before="50" w:after="50"/>
              <w:rPr>
                <w:rFonts w:hint="eastAsia" w:ascii="宋体" w:hAnsi="宋体" w:eastAsia="宋体" w:cs="宋体"/>
                <w:color w:val="000000"/>
                <w:sz w:val="30"/>
                <w:szCs w:val="30"/>
                <w:highlight w:val="none"/>
              </w:rPr>
            </w:pPr>
          </w:p>
        </w:tc>
        <w:tc>
          <w:tcPr>
            <w:tcW w:w="2316" w:type="dxa"/>
            <w:vAlign w:val="center"/>
          </w:tcPr>
          <w:p w14:paraId="08759827">
            <w:pPr>
              <w:snapToGrid w:val="0"/>
              <w:spacing w:before="50" w:after="50"/>
              <w:rPr>
                <w:rFonts w:hint="eastAsia" w:ascii="宋体" w:hAnsi="宋体" w:eastAsia="宋体" w:cs="宋体"/>
                <w:color w:val="000000"/>
                <w:sz w:val="30"/>
                <w:szCs w:val="30"/>
                <w:highlight w:val="none"/>
              </w:rPr>
            </w:pPr>
          </w:p>
        </w:tc>
      </w:tr>
      <w:tr w14:paraId="733F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AC9FE7C">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更换减震器</w:t>
            </w:r>
          </w:p>
        </w:tc>
        <w:tc>
          <w:tcPr>
            <w:tcW w:w="2126" w:type="dxa"/>
            <w:vAlign w:val="center"/>
          </w:tcPr>
          <w:p w14:paraId="28C709D7">
            <w:pPr>
              <w:snapToGrid w:val="0"/>
              <w:spacing w:before="50" w:after="50"/>
              <w:rPr>
                <w:rFonts w:hint="eastAsia" w:ascii="宋体" w:hAnsi="宋体" w:eastAsia="宋体" w:cs="宋体"/>
                <w:color w:val="000000"/>
                <w:sz w:val="30"/>
                <w:szCs w:val="30"/>
                <w:highlight w:val="none"/>
              </w:rPr>
            </w:pPr>
          </w:p>
        </w:tc>
        <w:tc>
          <w:tcPr>
            <w:tcW w:w="2316" w:type="dxa"/>
            <w:vAlign w:val="center"/>
          </w:tcPr>
          <w:p w14:paraId="0BFE9D2D">
            <w:pPr>
              <w:snapToGrid w:val="0"/>
              <w:spacing w:before="50" w:after="50"/>
              <w:rPr>
                <w:rFonts w:hint="eastAsia" w:ascii="宋体" w:hAnsi="宋体" w:eastAsia="宋体" w:cs="宋体"/>
                <w:color w:val="000000"/>
                <w:sz w:val="30"/>
                <w:szCs w:val="30"/>
                <w:highlight w:val="none"/>
              </w:rPr>
            </w:pPr>
          </w:p>
        </w:tc>
      </w:tr>
      <w:tr w14:paraId="6124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5070B079">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更换下摆臂球头</w:t>
            </w:r>
          </w:p>
        </w:tc>
        <w:tc>
          <w:tcPr>
            <w:tcW w:w="2126" w:type="dxa"/>
            <w:vAlign w:val="center"/>
          </w:tcPr>
          <w:p w14:paraId="4120B1F2">
            <w:pPr>
              <w:snapToGrid w:val="0"/>
              <w:spacing w:before="50" w:after="50"/>
              <w:rPr>
                <w:rFonts w:hint="eastAsia" w:ascii="宋体" w:hAnsi="宋体" w:eastAsia="宋体" w:cs="宋体"/>
                <w:color w:val="000000"/>
                <w:sz w:val="30"/>
                <w:szCs w:val="30"/>
                <w:highlight w:val="none"/>
              </w:rPr>
            </w:pPr>
          </w:p>
        </w:tc>
        <w:tc>
          <w:tcPr>
            <w:tcW w:w="2316" w:type="dxa"/>
            <w:vAlign w:val="center"/>
          </w:tcPr>
          <w:p w14:paraId="70BB6681">
            <w:pPr>
              <w:snapToGrid w:val="0"/>
              <w:spacing w:before="50" w:after="50"/>
              <w:rPr>
                <w:rFonts w:hint="eastAsia" w:ascii="宋体" w:hAnsi="宋体" w:eastAsia="宋体" w:cs="宋体"/>
                <w:color w:val="000000"/>
                <w:sz w:val="30"/>
                <w:szCs w:val="30"/>
                <w:highlight w:val="none"/>
              </w:rPr>
            </w:pPr>
          </w:p>
        </w:tc>
      </w:tr>
      <w:tr w14:paraId="3AE5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67CC663">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更换下摆臂总成</w:t>
            </w:r>
          </w:p>
        </w:tc>
        <w:tc>
          <w:tcPr>
            <w:tcW w:w="2126" w:type="dxa"/>
            <w:vAlign w:val="center"/>
          </w:tcPr>
          <w:p w14:paraId="3941412B">
            <w:pPr>
              <w:snapToGrid w:val="0"/>
              <w:spacing w:before="50" w:after="50"/>
              <w:rPr>
                <w:rFonts w:hint="eastAsia" w:ascii="宋体" w:hAnsi="宋体" w:eastAsia="宋体" w:cs="宋体"/>
                <w:color w:val="000000"/>
                <w:sz w:val="30"/>
                <w:szCs w:val="30"/>
                <w:highlight w:val="none"/>
              </w:rPr>
            </w:pPr>
          </w:p>
        </w:tc>
        <w:tc>
          <w:tcPr>
            <w:tcW w:w="2316" w:type="dxa"/>
            <w:vAlign w:val="center"/>
          </w:tcPr>
          <w:p w14:paraId="781ABD6E">
            <w:pPr>
              <w:snapToGrid w:val="0"/>
              <w:spacing w:before="50" w:after="50"/>
              <w:rPr>
                <w:rFonts w:hint="eastAsia" w:ascii="宋体" w:hAnsi="宋体" w:eastAsia="宋体" w:cs="宋体"/>
                <w:color w:val="000000"/>
                <w:sz w:val="30"/>
                <w:szCs w:val="30"/>
                <w:highlight w:val="none"/>
              </w:rPr>
            </w:pPr>
          </w:p>
        </w:tc>
      </w:tr>
      <w:tr w14:paraId="1F7F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A0BAC6D">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检修车门电动升降器</w:t>
            </w:r>
          </w:p>
        </w:tc>
        <w:tc>
          <w:tcPr>
            <w:tcW w:w="2126" w:type="dxa"/>
            <w:vAlign w:val="center"/>
          </w:tcPr>
          <w:p w14:paraId="207A77E0">
            <w:pPr>
              <w:snapToGrid w:val="0"/>
              <w:spacing w:before="50" w:after="50"/>
              <w:rPr>
                <w:rFonts w:hint="eastAsia" w:ascii="宋体" w:hAnsi="宋体" w:eastAsia="宋体" w:cs="宋体"/>
                <w:color w:val="000000"/>
                <w:sz w:val="30"/>
                <w:szCs w:val="30"/>
                <w:highlight w:val="none"/>
              </w:rPr>
            </w:pPr>
          </w:p>
        </w:tc>
        <w:tc>
          <w:tcPr>
            <w:tcW w:w="2316" w:type="dxa"/>
            <w:vAlign w:val="center"/>
          </w:tcPr>
          <w:p w14:paraId="3655EA64">
            <w:pPr>
              <w:snapToGrid w:val="0"/>
              <w:spacing w:before="50" w:after="50"/>
              <w:rPr>
                <w:rFonts w:hint="eastAsia" w:ascii="宋体" w:hAnsi="宋体" w:eastAsia="宋体" w:cs="宋体"/>
                <w:color w:val="000000"/>
                <w:sz w:val="30"/>
                <w:szCs w:val="30"/>
                <w:highlight w:val="none"/>
              </w:rPr>
            </w:pPr>
          </w:p>
        </w:tc>
      </w:tr>
      <w:tr w14:paraId="168D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034B9C4">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检修音响</w:t>
            </w:r>
          </w:p>
        </w:tc>
        <w:tc>
          <w:tcPr>
            <w:tcW w:w="2126" w:type="dxa"/>
            <w:vAlign w:val="center"/>
          </w:tcPr>
          <w:p w14:paraId="70809F6B">
            <w:pPr>
              <w:snapToGrid w:val="0"/>
              <w:spacing w:before="50" w:after="50"/>
              <w:rPr>
                <w:rFonts w:hint="eastAsia" w:ascii="宋体" w:hAnsi="宋体" w:eastAsia="宋体" w:cs="宋体"/>
                <w:color w:val="000000"/>
                <w:sz w:val="30"/>
                <w:szCs w:val="30"/>
                <w:highlight w:val="none"/>
              </w:rPr>
            </w:pPr>
          </w:p>
        </w:tc>
        <w:tc>
          <w:tcPr>
            <w:tcW w:w="2316" w:type="dxa"/>
            <w:vAlign w:val="center"/>
          </w:tcPr>
          <w:p w14:paraId="6C11CEE1">
            <w:pPr>
              <w:snapToGrid w:val="0"/>
              <w:spacing w:before="50" w:after="50"/>
              <w:rPr>
                <w:rFonts w:hint="eastAsia" w:ascii="宋体" w:hAnsi="宋体" w:eastAsia="宋体" w:cs="宋体"/>
                <w:color w:val="000000"/>
                <w:sz w:val="30"/>
                <w:szCs w:val="30"/>
                <w:highlight w:val="none"/>
              </w:rPr>
            </w:pPr>
          </w:p>
        </w:tc>
      </w:tr>
      <w:tr w14:paraId="1CC1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360E5D5">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检修电动座椅</w:t>
            </w:r>
          </w:p>
        </w:tc>
        <w:tc>
          <w:tcPr>
            <w:tcW w:w="2126" w:type="dxa"/>
            <w:vAlign w:val="center"/>
          </w:tcPr>
          <w:p w14:paraId="69C14FB4">
            <w:pPr>
              <w:snapToGrid w:val="0"/>
              <w:spacing w:before="50" w:after="50"/>
              <w:rPr>
                <w:rFonts w:hint="eastAsia" w:ascii="宋体" w:hAnsi="宋体" w:eastAsia="宋体" w:cs="宋体"/>
                <w:color w:val="000000"/>
                <w:sz w:val="30"/>
                <w:szCs w:val="30"/>
                <w:highlight w:val="none"/>
              </w:rPr>
            </w:pPr>
          </w:p>
        </w:tc>
        <w:tc>
          <w:tcPr>
            <w:tcW w:w="2316" w:type="dxa"/>
            <w:vAlign w:val="center"/>
          </w:tcPr>
          <w:p w14:paraId="31034AA2">
            <w:pPr>
              <w:snapToGrid w:val="0"/>
              <w:spacing w:before="50" w:after="50"/>
              <w:rPr>
                <w:rFonts w:hint="eastAsia" w:ascii="宋体" w:hAnsi="宋体" w:eastAsia="宋体" w:cs="宋体"/>
                <w:color w:val="000000"/>
                <w:sz w:val="30"/>
                <w:szCs w:val="30"/>
                <w:highlight w:val="none"/>
              </w:rPr>
            </w:pPr>
          </w:p>
        </w:tc>
      </w:tr>
      <w:tr w14:paraId="1801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11F58322">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检修灯光线路</w:t>
            </w:r>
          </w:p>
        </w:tc>
        <w:tc>
          <w:tcPr>
            <w:tcW w:w="2126" w:type="dxa"/>
            <w:vAlign w:val="center"/>
          </w:tcPr>
          <w:p w14:paraId="07725005">
            <w:pPr>
              <w:snapToGrid w:val="0"/>
              <w:spacing w:before="50" w:after="50"/>
              <w:rPr>
                <w:rFonts w:hint="eastAsia" w:ascii="宋体" w:hAnsi="宋体" w:eastAsia="宋体" w:cs="宋体"/>
                <w:color w:val="000000"/>
                <w:sz w:val="30"/>
                <w:szCs w:val="30"/>
                <w:highlight w:val="none"/>
              </w:rPr>
            </w:pPr>
          </w:p>
        </w:tc>
        <w:tc>
          <w:tcPr>
            <w:tcW w:w="2316" w:type="dxa"/>
            <w:vAlign w:val="center"/>
          </w:tcPr>
          <w:p w14:paraId="136E3C36">
            <w:pPr>
              <w:snapToGrid w:val="0"/>
              <w:spacing w:before="50" w:after="50"/>
              <w:rPr>
                <w:rFonts w:hint="eastAsia" w:ascii="宋体" w:hAnsi="宋体" w:eastAsia="宋体" w:cs="宋体"/>
                <w:color w:val="000000"/>
                <w:sz w:val="30"/>
                <w:szCs w:val="30"/>
                <w:highlight w:val="none"/>
              </w:rPr>
            </w:pPr>
          </w:p>
        </w:tc>
      </w:tr>
      <w:tr w14:paraId="2C62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261ACDC">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检修发动机故障灯亮</w:t>
            </w:r>
          </w:p>
        </w:tc>
        <w:tc>
          <w:tcPr>
            <w:tcW w:w="2126" w:type="dxa"/>
            <w:vAlign w:val="center"/>
          </w:tcPr>
          <w:p w14:paraId="6CC7E51E">
            <w:pPr>
              <w:snapToGrid w:val="0"/>
              <w:spacing w:before="50" w:after="50"/>
              <w:rPr>
                <w:rFonts w:hint="eastAsia" w:ascii="宋体" w:hAnsi="宋体" w:eastAsia="宋体" w:cs="宋体"/>
                <w:color w:val="000000"/>
                <w:sz w:val="30"/>
                <w:szCs w:val="30"/>
                <w:highlight w:val="none"/>
              </w:rPr>
            </w:pPr>
          </w:p>
        </w:tc>
        <w:tc>
          <w:tcPr>
            <w:tcW w:w="2316" w:type="dxa"/>
            <w:vAlign w:val="center"/>
          </w:tcPr>
          <w:p w14:paraId="3F20A397">
            <w:pPr>
              <w:snapToGrid w:val="0"/>
              <w:spacing w:before="50" w:after="50"/>
              <w:rPr>
                <w:rFonts w:hint="eastAsia" w:ascii="宋体" w:hAnsi="宋体" w:eastAsia="宋体" w:cs="宋体"/>
                <w:color w:val="000000"/>
                <w:sz w:val="30"/>
                <w:szCs w:val="30"/>
                <w:highlight w:val="none"/>
              </w:rPr>
            </w:pPr>
          </w:p>
        </w:tc>
      </w:tr>
      <w:tr w14:paraId="4EB8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B2F5DDE">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检修变速箱故障灯亮</w:t>
            </w:r>
          </w:p>
        </w:tc>
        <w:tc>
          <w:tcPr>
            <w:tcW w:w="2126" w:type="dxa"/>
            <w:vAlign w:val="center"/>
          </w:tcPr>
          <w:p w14:paraId="03B3F2C6">
            <w:pPr>
              <w:snapToGrid w:val="0"/>
              <w:spacing w:before="50" w:after="50"/>
              <w:rPr>
                <w:rFonts w:hint="eastAsia" w:ascii="宋体" w:hAnsi="宋体" w:eastAsia="宋体" w:cs="宋体"/>
                <w:color w:val="000000"/>
                <w:sz w:val="30"/>
                <w:szCs w:val="30"/>
                <w:highlight w:val="none"/>
              </w:rPr>
            </w:pPr>
          </w:p>
        </w:tc>
        <w:tc>
          <w:tcPr>
            <w:tcW w:w="2316" w:type="dxa"/>
            <w:vAlign w:val="center"/>
          </w:tcPr>
          <w:p w14:paraId="37CBACC0">
            <w:pPr>
              <w:snapToGrid w:val="0"/>
              <w:spacing w:before="50" w:after="50"/>
              <w:rPr>
                <w:rFonts w:hint="eastAsia" w:ascii="宋体" w:hAnsi="宋体" w:eastAsia="宋体" w:cs="宋体"/>
                <w:color w:val="000000"/>
                <w:sz w:val="30"/>
                <w:szCs w:val="30"/>
                <w:highlight w:val="none"/>
              </w:rPr>
            </w:pPr>
          </w:p>
        </w:tc>
      </w:tr>
      <w:tr w14:paraId="239E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2F67B877">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检修天窗异响</w:t>
            </w:r>
          </w:p>
        </w:tc>
        <w:tc>
          <w:tcPr>
            <w:tcW w:w="2126" w:type="dxa"/>
            <w:vAlign w:val="center"/>
          </w:tcPr>
          <w:p w14:paraId="073EF4EB">
            <w:pPr>
              <w:snapToGrid w:val="0"/>
              <w:spacing w:before="50" w:after="50"/>
              <w:rPr>
                <w:rFonts w:hint="eastAsia" w:ascii="宋体" w:hAnsi="宋体" w:eastAsia="宋体" w:cs="宋体"/>
                <w:color w:val="000000"/>
                <w:sz w:val="30"/>
                <w:szCs w:val="30"/>
                <w:highlight w:val="none"/>
              </w:rPr>
            </w:pPr>
          </w:p>
        </w:tc>
        <w:tc>
          <w:tcPr>
            <w:tcW w:w="2316" w:type="dxa"/>
            <w:vAlign w:val="center"/>
          </w:tcPr>
          <w:p w14:paraId="56677E5E">
            <w:pPr>
              <w:snapToGrid w:val="0"/>
              <w:spacing w:before="50" w:after="50"/>
              <w:rPr>
                <w:rFonts w:hint="eastAsia" w:ascii="宋体" w:hAnsi="宋体" w:eastAsia="宋体" w:cs="宋体"/>
                <w:color w:val="000000"/>
                <w:sz w:val="30"/>
                <w:szCs w:val="30"/>
                <w:highlight w:val="none"/>
              </w:rPr>
            </w:pPr>
          </w:p>
        </w:tc>
      </w:tr>
      <w:tr w14:paraId="2EE8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6ED451A7">
            <w:pPr>
              <w:rPr>
                <w:rFonts w:hint="eastAsia" w:ascii="宋体" w:hAnsi="宋体" w:eastAsia="宋体" w:cs="宋体"/>
                <w:color w:val="000000"/>
                <w:sz w:val="22"/>
                <w:highlight w:val="none"/>
              </w:rPr>
            </w:pPr>
            <w:r>
              <w:rPr>
                <w:rFonts w:hint="eastAsia" w:ascii="宋体" w:hAnsi="宋体" w:eastAsia="宋体" w:cs="宋体"/>
                <w:color w:val="000000"/>
                <w:sz w:val="22"/>
                <w:highlight w:val="none"/>
              </w:rPr>
              <w:t>检修天窗线路故障</w:t>
            </w:r>
          </w:p>
        </w:tc>
        <w:tc>
          <w:tcPr>
            <w:tcW w:w="2126" w:type="dxa"/>
            <w:vAlign w:val="center"/>
          </w:tcPr>
          <w:p w14:paraId="36815F6F">
            <w:pPr>
              <w:snapToGrid w:val="0"/>
              <w:spacing w:before="50" w:after="50"/>
              <w:rPr>
                <w:rFonts w:hint="eastAsia" w:ascii="宋体" w:hAnsi="宋体" w:eastAsia="宋体" w:cs="宋体"/>
                <w:color w:val="000000"/>
                <w:sz w:val="30"/>
                <w:szCs w:val="30"/>
                <w:highlight w:val="none"/>
              </w:rPr>
            </w:pPr>
          </w:p>
        </w:tc>
        <w:tc>
          <w:tcPr>
            <w:tcW w:w="2316" w:type="dxa"/>
            <w:vAlign w:val="center"/>
          </w:tcPr>
          <w:p w14:paraId="4256B70D">
            <w:pPr>
              <w:snapToGrid w:val="0"/>
              <w:spacing w:before="50" w:after="50"/>
              <w:rPr>
                <w:rFonts w:hint="eastAsia" w:ascii="宋体" w:hAnsi="宋体" w:eastAsia="宋体" w:cs="宋体"/>
                <w:color w:val="000000"/>
                <w:sz w:val="30"/>
                <w:szCs w:val="30"/>
                <w:highlight w:val="none"/>
              </w:rPr>
            </w:pPr>
          </w:p>
        </w:tc>
      </w:tr>
    </w:tbl>
    <w:p w14:paraId="364E2DAF">
      <w:pPr>
        <w:snapToGrid w:val="0"/>
        <w:spacing w:before="50" w:after="50"/>
        <w:rPr>
          <w:rFonts w:hint="eastAsia" w:ascii="宋体" w:hAnsi="宋体" w:eastAsia="宋体" w:cs="宋体"/>
          <w:color w:val="000000"/>
          <w:sz w:val="32"/>
          <w:szCs w:val="32"/>
          <w:highlight w:val="none"/>
        </w:rPr>
      </w:pPr>
      <w:r>
        <w:rPr>
          <w:rFonts w:hint="eastAsia" w:ascii="宋体" w:hAnsi="宋体" w:eastAsia="宋体" w:cs="宋体"/>
          <w:b/>
          <w:color w:val="000000"/>
          <w:sz w:val="28"/>
          <w:szCs w:val="28"/>
          <w:highlight w:val="none"/>
        </w:rPr>
        <w:t>注：</w:t>
      </w:r>
      <w:r>
        <w:rPr>
          <w:rFonts w:hint="eastAsia" w:ascii="宋体" w:hAnsi="宋体" w:cs="宋体"/>
          <w:b/>
          <w:color w:val="000000"/>
          <w:sz w:val="28"/>
          <w:szCs w:val="28"/>
          <w:highlight w:val="none"/>
          <w:lang w:val="en-US" w:eastAsia="zh-CN"/>
        </w:rPr>
        <w:t>1.</w:t>
      </w:r>
      <w:r>
        <w:rPr>
          <w:rFonts w:hint="eastAsia" w:ascii="宋体" w:hAnsi="宋体" w:eastAsia="宋体" w:cs="宋体"/>
          <w:b/>
          <w:color w:val="000000"/>
          <w:sz w:val="28"/>
          <w:szCs w:val="28"/>
          <w:highlight w:val="none"/>
        </w:rPr>
        <w:t>其中，</w:t>
      </w:r>
      <w:r>
        <w:rPr>
          <w:rFonts w:hint="eastAsia" w:ascii="宋体" w:hAnsi="宋体" w:eastAsia="宋体" w:cs="宋体"/>
          <w:b/>
          <w:color w:val="000000"/>
          <w:sz w:val="28"/>
          <w:szCs w:val="28"/>
          <w:highlight w:val="none"/>
          <w:lang w:val="en-US" w:eastAsia="zh-CN"/>
        </w:rPr>
        <w:t>标项二、三</w:t>
      </w:r>
      <w:r>
        <w:rPr>
          <w:rFonts w:hint="eastAsia" w:ascii="宋体" w:hAnsi="宋体" w:eastAsia="宋体" w:cs="宋体"/>
          <w:b/>
          <w:color w:val="000000"/>
          <w:sz w:val="28"/>
          <w:szCs w:val="28"/>
          <w:highlight w:val="none"/>
        </w:rPr>
        <w:t>供应商至少应填报三个公务用车通用品牌，少于三个品牌的则按无效响应处理。</w:t>
      </w:r>
      <w:r>
        <w:rPr>
          <w:rFonts w:hint="eastAsia" w:ascii="微软雅黑" w:hAnsi="微软雅黑" w:eastAsia="微软雅黑" w:cs="微软雅黑"/>
          <w:b/>
          <w:color w:val="000000"/>
          <w:sz w:val="28"/>
          <w:szCs w:val="28"/>
          <w:highlight w:val="none"/>
        </w:rPr>
        <w:t>▲</w:t>
      </w:r>
      <w:r>
        <w:rPr>
          <w:rFonts w:hint="eastAsia" w:ascii="宋体" w:hAnsi="宋体" w:cs="宋体"/>
          <w:b/>
          <w:color w:val="000000"/>
          <w:sz w:val="28"/>
          <w:szCs w:val="28"/>
          <w:highlight w:val="none"/>
          <w:lang w:val="en-US" w:eastAsia="zh-CN"/>
        </w:rPr>
        <w:t>2.</w:t>
      </w:r>
      <w:r>
        <w:rPr>
          <w:rFonts w:hint="eastAsia" w:ascii="宋体" w:hAnsi="宋体" w:cs="宋体"/>
          <w:b/>
          <w:color w:val="000000"/>
          <w:sz w:val="28"/>
          <w:szCs w:val="28"/>
          <w:highlight w:val="none"/>
          <w:lang w:eastAsia="zh-CN"/>
        </w:rPr>
        <w:t>以上报价</w:t>
      </w:r>
      <w:r>
        <w:rPr>
          <w:rFonts w:hint="eastAsia" w:ascii="宋体" w:hAnsi="宋体" w:eastAsia="宋体" w:cs="宋体"/>
          <w:b/>
          <w:color w:val="000000"/>
          <w:sz w:val="28"/>
          <w:szCs w:val="28"/>
          <w:highlight w:val="none"/>
        </w:rPr>
        <w:t>不超过同期4S店价格。</w:t>
      </w:r>
    </w:p>
    <w:p w14:paraId="22CBB2C3">
      <w:pPr>
        <w:pStyle w:val="11"/>
        <w:snapToGrid w:val="0"/>
        <w:spacing w:before="156" w:after="156"/>
        <w:rPr>
          <w:rFonts w:hint="eastAsia" w:ascii="宋体" w:hAnsi="宋体" w:eastAsia="宋体" w:cs="宋体"/>
          <w:b/>
          <w:bCs/>
          <w:sz w:val="28"/>
          <w:szCs w:val="28"/>
          <w:highlight w:val="none"/>
        </w:rPr>
      </w:pPr>
    </w:p>
    <w:p w14:paraId="764D26AC">
      <w:pPr>
        <w:pStyle w:val="11"/>
        <w:snapToGrid w:val="0"/>
        <w:spacing w:before="156" w:after="156"/>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供应商名称(公章)</w:t>
      </w:r>
      <w:r>
        <w:rPr>
          <w:rFonts w:hint="eastAsia" w:ascii="宋体" w:hAnsi="宋体" w:eastAsia="宋体" w:cs="宋体"/>
          <w:color w:val="000000"/>
          <w:kern w:val="0"/>
          <w:sz w:val="28"/>
          <w:szCs w:val="28"/>
          <w:highlight w:val="none"/>
        </w:rPr>
        <w:t>：</w:t>
      </w:r>
      <w:r>
        <w:rPr>
          <w:rFonts w:hint="eastAsia" w:ascii="宋体" w:hAnsi="宋体" w:eastAsia="宋体" w:cs="宋体"/>
          <w:sz w:val="28"/>
          <w:szCs w:val="28"/>
          <w:highlight w:val="none"/>
        </w:rPr>
        <w:t xml:space="preserve"> </w:t>
      </w:r>
      <w:r>
        <w:rPr>
          <w:rFonts w:hint="eastAsia" w:ascii="宋体" w:hAnsi="宋体" w:eastAsia="宋体" w:cs="宋体"/>
          <w:color w:val="000000"/>
          <w:spacing w:val="20"/>
          <w:sz w:val="28"/>
          <w:szCs w:val="28"/>
          <w:highlight w:val="none"/>
        </w:rPr>
        <w:t xml:space="preserve">         </w:t>
      </w:r>
      <w:r>
        <w:rPr>
          <w:rFonts w:hint="eastAsia" w:ascii="宋体" w:hAnsi="宋体" w:eastAsia="宋体" w:cs="宋体"/>
          <w:b/>
          <w:bCs/>
          <w:sz w:val="28"/>
          <w:szCs w:val="28"/>
          <w:highlight w:val="none"/>
        </w:rPr>
        <w:t>日期：  年  月   日</w:t>
      </w:r>
    </w:p>
    <w:p w14:paraId="17AA87C8">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38BDA6BC">
      <w:pPr>
        <w:snapToGrid w:val="0"/>
        <w:spacing w:before="50" w:after="50" w:line="440" w:lineRule="exact"/>
        <w:ind w:firstLine="708" w:firstLineChars="196"/>
        <w:jc w:val="center"/>
        <w:rPr>
          <w:rFonts w:hint="eastAsia" w:ascii="宋体" w:hAnsi="宋体" w:eastAsia="宋体" w:cs="宋体"/>
          <w:b/>
          <w:color w:val="000000"/>
          <w:sz w:val="36"/>
          <w:szCs w:val="36"/>
          <w:highlight w:val="none"/>
        </w:rPr>
      </w:pPr>
      <w:r>
        <w:rPr>
          <w:rFonts w:hint="eastAsia" w:ascii="宋体" w:hAnsi="宋体" w:cs="宋体"/>
          <w:b/>
          <w:color w:val="000000"/>
          <w:sz w:val="36"/>
          <w:szCs w:val="36"/>
          <w:highlight w:val="none"/>
          <w:lang w:eastAsia="zh-CN"/>
        </w:rPr>
        <w:t>八、</w:t>
      </w:r>
      <w:r>
        <w:rPr>
          <w:rFonts w:hint="eastAsia" w:ascii="宋体" w:hAnsi="宋体" w:eastAsia="宋体" w:cs="宋体"/>
          <w:b/>
          <w:color w:val="000000"/>
          <w:sz w:val="36"/>
          <w:szCs w:val="36"/>
          <w:highlight w:val="none"/>
        </w:rPr>
        <w:t>经常性维修保养项目零配件材料费</w:t>
      </w:r>
    </w:p>
    <w:p w14:paraId="0036B575">
      <w:pPr>
        <w:pStyle w:val="18"/>
        <w:rPr>
          <w:rFonts w:hint="eastAsia"/>
          <w:highlight w:val="none"/>
        </w:rPr>
      </w:pPr>
    </w:p>
    <w:p w14:paraId="5B8B9905">
      <w:pPr>
        <w:snapToGrid w:val="0"/>
        <w:spacing w:line="440" w:lineRule="exact"/>
        <w:rPr>
          <w:rFonts w:hint="eastAsia" w:ascii="宋体" w:hAnsi="宋体" w:eastAsia="宋体" w:cs="宋体"/>
          <w:b/>
          <w:sz w:val="28"/>
          <w:szCs w:val="28"/>
          <w:highlight w:val="none"/>
          <w:u w:val="single"/>
        </w:rPr>
      </w:pPr>
      <w:r>
        <w:rPr>
          <w:rFonts w:hint="eastAsia" w:ascii="宋体" w:hAnsi="宋体" w:eastAsia="宋体" w:cs="宋体"/>
          <w:bCs/>
          <w:sz w:val="28"/>
          <w:szCs w:val="28"/>
          <w:highlight w:val="none"/>
        </w:rPr>
        <w:t>品牌：</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 xml:space="preserve">                    材料折扣率：</w:t>
      </w:r>
      <w:r>
        <w:rPr>
          <w:rFonts w:hint="eastAsia" w:ascii="宋体" w:hAnsi="宋体" w:eastAsia="宋体" w:cs="宋体"/>
          <w:bCs/>
          <w:sz w:val="28"/>
          <w:szCs w:val="28"/>
          <w:highlight w:val="none"/>
          <w:u w:val="single"/>
        </w:rPr>
        <w:t xml:space="preserve">      % </w:t>
      </w:r>
    </w:p>
    <w:tbl>
      <w:tblPr>
        <w:tblStyle w:val="19"/>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2363"/>
        <w:gridCol w:w="1978"/>
        <w:gridCol w:w="2158"/>
      </w:tblGrid>
      <w:tr w14:paraId="6A22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11E48F21">
            <w:pPr>
              <w:snapToGrid w:val="0"/>
              <w:spacing w:before="50" w:after="50" w:line="44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名称</w:t>
            </w:r>
          </w:p>
        </w:tc>
        <w:tc>
          <w:tcPr>
            <w:tcW w:w="2363" w:type="dxa"/>
            <w:vAlign w:val="center"/>
          </w:tcPr>
          <w:p w14:paraId="02E2DBF8">
            <w:pPr>
              <w:snapToGrid w:val="0"/>
              <w:spacing w:before="50" w:after="50" w:line="44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规格型号</w:t>
            </w:r>
          </w:p>
        </w:tc>
        <w:tc>
          <w:tcPr>
            <w:tcW w:w="1978" w:type="dxa"/>
            <w:vAlign w:val="center"/>
          </w:tcPr>
          <w:p w14:paraId="56E67135">
            <w:pPr>
              <w:snapToGrid w:val="0"/>
              <w:spacing w:before="50" w:after="50" w:line="44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折扣前所需材料费（元）</w:t>
            </w:r>
          </w:p>
        </w:tc>
        <w:tc>
          <w:tcPr>
            <w:tcW w:w="2158" w:type="dxa"/>
            <w:vAlign w:val="center"/>
          </w:tcPr>
          <w:p w14:paraId="669DB9B7">
            <w:pPr>
              <w:snapToGrid w:val="0"/>
              <w:spacing w:before="50" w:after="50" w:line="44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折扣后所需材料费（元）</w:t>
            </w:r>
          </w:p>
        </w:tc>
      </w:tr>
      <w:tr w14:paraId="6A7A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05595E94">
            <w:pPr>
              <w:spacing w:line="440" w:lineRule="exact"/>
              <w:jc w:val="center"/>
              <w:rPr>
                <w:rFonts w:hint="eastAsia" w:ascii="宋体" w:hAnsi="宋体" w:eastAsia="宋体" w:cs="宋体"/>
                <w:color w:val="000000"/>
                <w:sz w:val="24"/>
                <w:highlight w:val="none"/>
              </w:rPr>
            </w:pPr>
            <w:r>
              <w:rPr>
                <w:rFonts w:hint="eastAsia" w:ascii="宋体" w:hAnsi="宋体" w:eastAsia="宋体" w:cs="宋体"/>
                <w:color w:val="000000"/>
                <w:highlight w:val="none"/>
              </w:rPr>
              <w:t>润滑系统养护套装</w:t>
            </w:r>
          </w:p>
        </w:tc>
        <w:tc>
          <w:tcPr>
            <w:tcW w:w="2363" w:type="dxa"/>
            <w:vAlign w:val="center"/>
          </w:tcPr>
          <w:p w14:paraId="3795439D">
            <w:pPr>
              <w:spacing w:line="440" w:lineRule="exact"/>
              <w:jc w:val="center"/>
              <w:rPr>
                <w:rFonts w:hint="eastAsia" w:ascii="宋体" w:hAnsi="宋体" w:eastAsia="宋体" w:cs="宋体"/>
                <w:color w:val="000000"/>
                <w:sz w:val="24"/>
                <w:highlight w:val="none"/>
              </w:rPr>
            </w:pPr>
          </w:p>
        </w:tc>
        <w:tc>
          <w:tcPr>
            <w:tcW w:w="1978" w:type="dxa"/>
            <w:vAlign w:val="center"/>
          </w:tcPr>
          <w:p w14:paraId="0C2FFFAB">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4E998E9B">
            <w:pPr>
              <w:snapToGrid w:val="0"/>
              <w:spacing w:before="50" w:after="50" w:line="440" w:lineRule="exact"/>
              <w:rPr>
                <w:rFonts w:hint="eastAsia" w:ascii="宋体" w:hAnsi="宋体" w:eastAsia="宋体" w:cs="宋体"/>
                <w:color w:val="000000"/>
                <w:sz w:val="30"/>
                <w:szCs w:val="30"/>
                <w:highlight w:val="none"/>
              </w:rPr>
            </w:pPr>
          </w:p>
        </w:tc>
      </w:tr>
      <w:tr w14:paraId="1D7B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78FB5EBD">
            <w:pPr>
              <w:spacing w:line="440" w:lineRule="exact"/>
              <w:jc w:val="center"/>
              <w:rPr>
                <w:rFonts w:hint="eastAsia" w:ascii="宋体" w:hAnsi="宋体" w:eastAsia="宋体" w:cs="宋体"/>
                <w:color w:val="000000"/>
                <w:sz w:val="24"/>
                <w:highlight w:val="none"/>
              </w:rPr>
            </w:pPr>
            <w:r>
              <w:rPr>
                <w:rFonts w:hint="eastAsia" w:ascii="宋体" w:hAnsi="宋体" w:eastAsia="宋体" w:cs="宋体"/>
                <w:color w:val="000000"/>
                <w:highlight w:val="none"/>
              </w:rPr>
              <w:t>进气系统养护套装</w:t>
            </w:r>
          </w:p>
        </w:tc>
        <w:tc>
          <w:tcPr>
            <w:tcW w:w="2363" w:type="dxa"/>
            <w:vAlign w:val="center"/>
          </w:tcPr>
          <w:p w14:paraId="110B25EE">
            <w:pPr>
              <w:spacing w:line="440" w:lineRule="exact"/>
              <w:jc w:val="center"/>
              <w:rPr>
                <w:rFonts w:hint="eastAsia" w:ascii="宋体" w:hAnsi="宋体" w:eastAsia="宋体" w:cs="宋体"/>
                <w:color w:val="000000"/>
                <w:sz w:val="24"/>
                <w:highlight w:val="none"/>
              </w:rPr>
            </w:pPr>
          </w:p>
        </w:tc>
        <w:tc>
          <w:tcPr>
            <w:tcW w:w="1978" w:type="dxa"/>
            <w:vAlign w:val="center"/>
          </w:tcPr>
          <w:p w14:paraId="22640EA2">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1845E18D">
            <w:pPr>
              <w:snapToGrid w:val="0"/>
              <w:spacing w:before="50" w:after="50" w:line="440" w:lineRule="exact"/>
              <w:rPr>
                <w:rFonts w:hint="eastAsia" w:ascii="宋体" w:hAnsi="宋体" w:eastAsia="宋体" w:cs="宋体"/>
                <w:color w:val="000000"/>
                <w:sz w:val="30"/>
                <w:szCs w:val="30"/>
                <w:highlight w:val="none"/>
              </w:rPr>
            </w:pPr>
          </w:p>
        </w:tc>
      </w:tr>
      <w:tr w14:paraId="32ED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124479D2">
            <w:pPr>
              <w:spacing w:line="440" w:lineRule="exact"/>
              <w:jc w:val="center"/>
              <w:rPr>
                <w:rFonts w:hint="eastAsia" w:ascii="宋体" w:hAnsi="宋体" w:eastAsia="宋体" w:cs="宋体"/>
                <w:color w:val="000000"/>
                <w:sz w:val="24"/>
                <w:highlight w:val="none"/>
              </w:rPr>
            </w:pPr>
            <w:r>
              <w:rPr>
                <w:rFonts w:hint="eastAsia" w:ascii="宋体" w:hAnsi="宋体" w:eastAsia="宋体" w:cs="宋体"/>
                <w:color w:val="000000"/>
                <w:highlight w:val="none"/>
              </w:rPr>
              <w:t>燃油系统养护套装</w:t>
            </w:r>
          </w:p>
        </w:tc>
        <w:tc>
          <w:tcPr>
            <w:tcW w:w="2363" w:type="dxa"/>
            <w:vAlign w:val="center"/>
          </w:tcPr>
          <w:p w14:paraId="3AF9492D">
            <w:pPr>
              <w:spacing w:line="440" w:lineRule="exact"/>
              <w:jc w:val="center"/>
              <w:rPr>
                <w:rFonts w:hint="eastAsia" w:ascii="宋体" w:hAnsi="宋体" w:eastAsia="宋体" w:cs="宋体"/>
                <w:color w:val="000000"/>
                <w:sz w:val="24"/>
                <w:highlight w:val="none"/>
              </w:rPr>
            </w:pPr>
          </w:p>
        </w:tc>
        <w:tc>
          <w:tcPr>
            <w:tcW w:w="1978" w:type="dxa"/>
            <w:vAlign w:val="center"/>
          </w:tcPr>
          <w:p w14:paraId="0EEABB23">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7A1D77CA">
            <w:pPr>
              <w:snapToGrid w:val="0"/>
              <w:spacing w:before="50" w:after="50" w:line="440" w:lineRule="exact"/>
              <w:rPr>
                <w:rFonts w:hint="eastAsia" w:ascii="宋体" w:hAnsi="宋体" w:eastAsia="宋体" w:cs="宋体"/>
                <w:color w:val="000000"/>
                <w:sz w:val="30"/>
                <w:szCs w:val="30"/>
                <w:highlight w:val="none"/>
              </w:rPr>
            </w:pPr>
          </w:p>
        </w:tc>
      </w:tr>
      <w:tr w14:paraId="3175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1795ED7B">
            <w:pPr>
              <w:spacing w:line="440" w:lineRule="exact"/>
              <w:jc w:val="center"/>
              <w:rPr>
                <w:rFonts w:hint="eastAsia" w:ascii="宋体" w:hAnsi="宋体" w:eastAsia="宋体" w:cs="宋体"/>
                <w:color w:val="000000"/>
                <w:sz w:val="24"/>
                <w:highlight w:val="none"/>
              </w:rPr>
            </w:pPr>
            <w:r>
              <w:rPr>
                <w:rFonts w:hint="eastAsia" w:ascii="宋体" w:hAnsi="宋体" w:eastAsia="宋体" w:cs="宋体"/>
                <w:color w:val="000000"/>
                <w:highlight w:val="none"/>
              </w:rPr>
              <w:t>空调养护套装</w:t>
            </w:r>
          </w:p>
        </w:tc>
        <w:tc>
          <w:tcPr>
            <w:tcW w:w="2363" w:type="dxa"/>
            <w:vAlign w:val="center"/>
          </w:tcPr>
          <w:p w14:paraId="2B1F8818">
            <w:pPr>
              <w:spacing w:line="440" w:lineRule="exact"/>
              <w:jc w:val="center"/>
              <w:rPr>
                <w:rFonts w:hint="eastAsia" w:ascii="宋体" w:hAnsi="宋体" w:eastAsia="宋体" w:cs="宋体"/>
                <w:color w:val="000000"/>
                <w:sz w:val="24"/>
                <w:highlight w:val="none"/>
              </w:rPr>
            </w:pPr>
          </w:p>
        </w:tc>
        <w:tc>
          <w:tcPr>
            <w:tcW w:w="1978" w:type="dxa"/>
            <w:vAlign w:val="center"/>
          </w:tcPr>
          <w:p w14:paraId="31BFC95C">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4CA7296B">
            <w:pPr>
              <w:snapToGrid w:val="0"/>
              <w:spacing w:before="50" w:after="50" w:line="440" w:lineRule="exact"/>
              <w:rPr>
                <w:rFonts w:hint="eastAsia" w:ascii="宋体" w:hAnsi="宋体" w:eastAsia="宋体" w:cs="宋体"/>
                <w:color w:val="000000"/>
                <w:sz w:val="30"/>
                <w:szCs w:val="30"/>
                <w:highlight w:val="none"/>
              </w:rPr>
            </w:pPr>
          </w:p>
        </w:tc>
      </w:tr>
      <w:tr w14:paraId="45DF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6270D3BD">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矿物机油</w:t>
            </w:r>
          </w:p>
        </w:tc>
        <w:tc>
          <w:tcPr>
            <w:tcW w:w="2363" w:type="dxa"/>
            <w:vAlign w:val="center"/>
          </w:tcPr>
          <w:p w14:paraId="51BDB93C">
            <w:pPr>
              <w:spacing w:line="440" w:lineRule="exact"/>
              <w:jc w:val="center"/>
              <w:rPr>
                <w:rFonts w:hint="eastAsia" w:ascii="宋体" w:hAnsi="宋体" w:eastAsia="宋体" w:cs="宋体"/>
                <w:color w:val="000000"/>
                <w:sz w:val="24"/>
                <w:highlight w:val="none"/>
              </w:rPr>
            </w:pPr>
          </w:p>
        </w:tc>
        <w:tc>
          <w:tcPr>
            <w:tcW w:w="1978" w:type="dxa"/>
            <w:vAlign w:val="center"/>
          </w:tcPr>
          <w:p w14:paraId="1AFFB878">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63ED43A1">
            <w:pPr>
              <w:snapToGrid w:val="0"/>
              <w:spacing w:before="50" w:after="50" w:line="440" w:lineRule="exact"/>
              <w:rPr>
                <w:rFonts w:hint="eastAsia" w:ascii="宋体" w:hAnsi="宋体" w:eastAsia="宋体" w:cs="宋体"/>
                <w:color w:val="000000"/>
                <w:sz w:val="30"/>
                <w:szCs w:val="30"/>
                <w:highlight w:val="none"/>
              </w:rPr>
            </w:pPr>
          </w:p>
        </w:tc>
      </w:tr>
      <w:tr w14:paraId="1F57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7BE2A4D0">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半合成机油</w:t>
            </w:r>
          </w:p>
        </w:tc>
        <w:tc>
          <w:tcPr>
            <w:tcW w:w="2363" w:type="dxa"/>
            <w:vAlign w:val="center"/>
          </w:tcPr>
          <w:p w14:paraId="1FF7A6FF">
            <w:pPr>
              <w:spacing w:line="440" w:lineRule="exact"/>
              <w:jc w:val="center"/>
              <w:rPr>
                <w:rFonts w:hint="eastAsia" w:ascii="宋体" w:hAnsi="宋体" w:eastAsia="宋体" w:cs="宋体"/>
                <w:color w:val="000000"/>
                <w:sz w:val="24"/>
                <w:highlight w:val="none"/>
              </w:rPr>
            </w:pPr>
          </w:p>
        </w:tc>
        <w:tc>
          <w:tcPr>
            <w:tcW w:w="1978" w:type="dxa"/>
            <w:vAlign w:val="center"/>
          </w:tcPr>
          <w:p w14:paraId="10038B04">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677E57D9">
            <w:pPr>
              <w:snapToGrid w:val="0"/>
              <w:spacing w:before="50" w:after="50" w:line="440" w:lineRule="exact"/>
              <w:rPr>
                <w:rFonts w:hint="eastAsia" w:ascii="宋体" w:hAnsi="宋体" w:eastAsia="宋体" w:cs="宋体"/>
                <w:color w:val="000000"/>
                <w:sz w:val="30"/>
                <w:szCs w:val="30"/>
                <w:highlight w:val="none"/>
              </w:rPr>
            </w:pPr>
          </w:p>
        </w:tc>
      </w:tr>
      <w:tr w14:paraId="1FB3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4356431E">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全合成机油（4L)</w:t>
            </w:r>
          </w:p>
        </w:tc>
        <w:tc>
          <w:tcPr>
            <w:tcW w:w="2363" w:type="dxa"/>
            <w:vAlign w:val="center"/>
          </w:tcPr>
          <w:p w14:paraId="3065299D">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20EC41B0">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40456043">
            <w:pPr>
              <w:snapToGrid w:val="0"/>
              <w:spacing w:before="50" w:after="50" w:line="440" w:lineRule="exact"/>
              <w:rPr>
                <w:rFonts w:hint="eastAsia" w:ascii="宋体" w:hAnsi="宋体" w:eastAsia="宋体" w:cs="宋体"/>
                <w:color w:val="000000"/>
                <w:sz w:val="30"/>
                <w:szCs w:val="30"/>
                <w:highlight w:val="none"/>
              </w:rPr>
            </w:pPr>
          </w:p>
        </w:tc>
      </w:tr>
      <w:tr w14:paraId="75CB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69246673">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防冻液</w:t>
            </w:r>
          </w:p>
        </w:tc>
        <w:tc>
          <w:tcPr>
            <w:tcW w:w="2363" w:type="dxa"/>
            <w:vAlign w:val="center"/>
          </w:tcPr>
          <w:p w14:paraId="504FC6E8">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5D36FF0D">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4D7D6C59">
            <w:pPr>
              <w:snapToGrid w:val="0"/>
              <w:spacing w:before="50" w:after="50" w:line="440" w:lineRule="exact"/>
              <w:rPr>
                <w:rFonts w:hint="eastAsia" w:ascii="宋体" w:hAnsi="宋体" w:eastAsia="宋体" w:cs="宋体"/>
                <w:color w:val="000000"/>
                <w:sz w:val="30"/>
                <w:szCs w:val="30"/>
                <w:highlight w:val="none"/>
              </w:rPr>
            </w:pPr>
          </w:p>
        </w:tc>
      </w:tr>
      <w:tr w14:paraId="3A7B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704FFB7D">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制动液</w:t>
            </w:r>
          </w:p>
        </w:tc>
        <w:tc>
          <w:tcPr>
            <w:tcW w:w="2363" w:type="dxa"/>
            <w:vAlign w:val="center"/>
          </w:tcPr>
          <w:p w14:paraId="2A53C7C5">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059776A2">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21FF33BB">
            <w:pPr>
              <w:snapToGrid w:val="0"/>
              <w:spacing w:before="50" w:after="50" w:line="440" w:lineRule="exact"/>
              <w:rPr>
                <w:rFonts w:hint="eastAsia" w:ascii="宋体" w:hAnsi="宋体" w:eastAsia="宋体" w:cs="宋体"/>
                <w:color w:val="000000"/>
                <w:sz w:val="30"/>
                <w:szCs w:val="30"/>
                <w:highlight w:val="none"/>
              </w:rPr>
            </w:pPr>
          </w:p>
        </w:tc>
      </w:tr>
      <w:tr w14:paraId="699E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3711126B">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助力油</w:t>
            </w:r>
          </w:p>
        </w:tc>
        <w:tc>
          <w:tcPr>
            <w:tcW w:w="2363" w:type="dxa"/>
            <w:vAlign w:val="center"/>
          </w:tcPr>
          <w:p w14:paraId="79A9C300">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64899587">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529A5062">
            <w:pPr>
              <w:snapToGrid w:val="0"/>
              <w:spacing w:before="50" w:after="50" w:line="440" w:lineRule="exact"/>
              <w:rPr>
                <w:rFonts w:hint="eastAsia" w:ascii="宋体" w:hAnsi="宋体" w:eastAsia="宋体" w:cs="宋体"/>
                <w:color w:val="000000"/>
                <w:sz w:val="30"/>
                <w:szCs w:val="30"/>
                <w:highlight w:val="none"/>
              </w:rPr>
            </w:pPr>
          </w:p>
        </w:tc>
      </w:tr>
      <w:tr w14:paraId="259C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734D7135">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空气格</w:t>
            </w:r>
          </w:p>
        </w:tc>
        <w:tc>
          <w:tcPr>
            <w:tcW w:w="2363" w:type="dxa"/>
            <w:vAlign w:val="center"/>
          </w:tcPr>
          <w:p w14:paraId="099EBB82">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552F405E">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33136718">
            <w:pPr>
              <w:snapToGrid w:val="0"/>
              <w:spacing w:before="50" w:after="50" w:line="440" w:lineRule="exact"/>
              <w:rPr>
                <w:rFonts w:hint="eastAsia" w:ascii="宋体" w:hAnsi="宋体" w:eastAsia="宋体" w:cs="宋体"/>
                <w:color w:val="000000"/>
                <w:sz w:val="30"/>
                <w:szCs w:val="30"/>
                <w:highlight w:val="none"/>
              </w:rPr>
            </w:pPr>
          </w:p>
        </w:tc>
      </w:tr>
      <w:tr w14:paraId="27FB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7743C4DA">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汽油格</w:t>
            </w:r>
          </w:p>
        </w:tc>
        <w:tc>
          <w:tcPr>
            <w:tcW w:w="2363" w:type="dxa"/>
            <w:vAlign w:val="center"/>
          </w:tcPr>
          <w:p w14:paraId="2056328F">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0472155E">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4E5E4904">
            <w:pPr>
              <w:snapToGrid w:val="0"/>
              <w:spacing w:before="50" w:after="50" w:line="440" w:lineRule="exact"/>
              <w:rPr>
                <w:rFonts w:hint="eastAsia" w:ascii="宋体" w:hAnsi="宋体" w:eastAsia="宋体" w:cs="宋体"/>
                <w:color w:val="000000"/>
                <w:sz w:val="30"/>
                <w:szCs w:val="30"/>
                <w:highlight w:val="none"/>
              </w:rPr>
            </w:pPr>
          </w:p>
        </w:tc>
      </w:tr>
      <w:tr w14:paraId="17CF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51A04493">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火花塞（个）</w:t>
            </w:r>
          </w:p>
        </w:tc>
        <w:tc>
          <w:tcPr>
            <w:tcW w:w="2363" w:type="dxa"/>
            <w:vAlign w:val="center"/>
          </w:tcPr>
          <w:p w14:paraId="0FFA35FC">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0BDFA75D">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241E0011">
            <w:pPr>
              <w:snapToGrid w:val="0"/>
              <w:spacing w:before="50" w:after="50" w:line="440" w:lineRule="exact"/>
              <w:rPr>
                <w:rFonts w:hint="eastAsia" w:ascii="宋体" w:hAnsi="宋体" w:eastAsia="宋体" w:cs="宋体"/>
                <w:color w:val="000000"/>
                <w:sz w:val="30"/>
                <w:szCs w:val="30"/>
                <w:highlight w:val="none"/>
              </w:rPr>
            </w:pPr>
          </w:p>
        </w:tc>
      </w:tr>
      <w:tr w14:paraId="540D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1D4E9A2C">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雨刮片(片)</w:t>
            </w:r>
          </w:p>
        </w:tc>
        <w:tc>
          <w:tcPr>
            <w:tcW w:w="2363" w:type="dxa"/>
            <w:vAlign w:val="center"/>
          </w:tcPr>
          <w:p w14:paraId="6BBD6ABE">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5D062763">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04352753">
            <w:pPr>
              <w:snapToGrid w:val="0"/>
              <w:spacing w:before="50" w:after="50" w:line="440" w:lineRule="exact"/>
              <w:rPr>
                <w:rFonts w:hint="eastAsia" w:ascii="宋体" w:hAnsi="宋体" w:eastAsia="宋体" w:cs="宋体"/>
                <w:color w:val="000000"/>
                <w:sz w:val="30"/>
                <w:szCs w:val="30"/>
                <w:highlight w:val="none"/>
              </w:rPr>
            </w:pPr>
          </w:p>
        </w:tc>
      </w:tr>
      <w:tr w14:paraId="28C7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3D3F0079">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时规皮带</w:t>
            </w:r>
          </w:p>
        </w:tc>
        <w:tc>
          <w:tcPr>
            <w:tcW w:w="2363" w:type="dxa"/>
            <w:vAlign w:val="center"/>
          </w:tcPr>
          <w:p w14:paraId="2C80A488">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4F79CE89">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34480176">
            <w:pPr>
              <w:snapToGrid w:val="0"/>
              <w:spacing w:before="50" w:after="50" w:line="440" w:lineRule="exact"/>
              <w:rPr>
                <w:rFonts w:hint="eastAsia" w:ascii="宋体" w:hAnsi="宋体" w:eastAsia="宋体" w:cs="宋体"/>
                <w:color w:val="000000"/>
                <w:sz w:val="30"/>
                <w:szCs w:val="30"/>
                <w:highlight w:val="none"/>
              </w:rPr>
            </w:pPr>
          </w:p>
        </w:tc>
      </w:tr>
      <w:tr w14:paraId="47C9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67EE83D5">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空调皮带</w:t>
            </w:r>
          </w:p>
        </w:tc>
        <w:tc>
          <w:tcPr>
            <w:tcW w:w="2363" w:type="dxa"/>
            <w:vAlign w:val="center"/>
          </w:tcPr>
          <w:p w14:paraId="4DC5032D">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165E5654">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612BB544">
            <w:pPr>
              <w:snapToGrid w:val="0"/>
              <w:spacing w:before="50" w:after="50" w:line="440" w:lineRule="exact"/>
              <w:rPr>
                <w:rFonts w:hint="eastAsia" w:ascii="宋体" w:hAnsi="宋体" w:eastAsia="宋体" w:cs="宋体"/>
                <w:color w:val="000000"/>
                <w:sz w:val="30"/>
                <w:szCs w:val="30"/>
                <w:highlight w:val="none"/>
              </w:rPr>
            </w:pPr>
          </w:p>
        </w:tc>
      </w:tr>
      <w:tr w14:paraId="279C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1F595905">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发电机皮带</w:t>
            </w:r>
          </w:p>
        </w:tc>
        <w:tc>
          <w:tcPr>
            <w:tcW w:w="2363" w:type="dxa"/>
            <w:vAlign w:val="center"/>
          </w:tcPr>
          <w:p w14:paraId="382AD411">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70AC14F2">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546D9ED6">
            <w:pPr>
              <w:snapToGrid w:val="0"/>
              <w:spacing w:before="50" w:after="50" w:line="440" w:lineRule="exact"/>
              <w:rPr>
                <w:rFonts w:hint="eastAsia" w:ascii="宋体" w:hAnsi="宋体" w:eastAsia="宋体" w:cs="宋体"/>
                <w:color w:val="000000"/>
                <w:sz w:val="30"/>
                <w:szCs w:val="30"/>
                <w:highlight w:val="none"/>
              </w:rPr>
            </w:pPr>
          </w:p>
        </w:tc>
      </w:tr>
      <w:tr w14:paraId="2896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412EB888">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蓄电池</w:t>
            </w:r>
          </w:p>
        </w:tc>
        <w:tc>
          <w:tcPr>
            <w:tcW w:w="2363" w:type="dxa"/>
            <w:vAlign w:val="center"/>
          </w:tcPr>
          <w:p w14:paraId="4E5983A1">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17DAD987">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299A2B7F">
            <w:pPr>
              <w:snapToGrid w:val="0"/>
              <w:spacing w:before="50" w:after="50" w:line="440" w:lineRule="exact"/>
              <w:rPr>
                <w:rFonts w:hint="eastAsia" w:ascii="宋体" w:hAnsi="宋体" w:eastAsia="宋体" w:cs="宋体"/>
                <w:color w:val="000000"/>
                <w:sz w:val="30"/>
                <w:szCs w:val="30"/>
                <w:highlight w:val="none"/>
              </w:rPr>
            </w:pPr>
          </w:p>
        </w:tc>
      </w:tr>
      <w:tr w14:paraId="3E67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5187C34D">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水泵</w:t>
            </w:r>
          </w:p>
        </w:tc>
        <w:tc>
          <w:tcPr>
            <w:tcW w:w="2363" w:type="dxa"/>
            <w:vAlign w:val="center"/>
          </w:tcPr>
          <w:p w14:paraId="115DBB09">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6C54E95C">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776C5E0D">
            <w:pPr>
              <w:snapToGrid w:val="0"/>
              <w:spacing w:before="50" w:after="50" w:line="440" w:lineRule="exact"/>
              <w:rPr>
                <w:rFonts w:hint="eastAsia" w:ascii="宋体" w:hAnsi="宋体" w:eastAsia="宋体" w:cs="宋体"/>
                <w:color w:val="000000"/>
                <w:sz w:val="30"/>
                <w:szCs w:val="30"/>
                <w:highlight w:val="none"/>
              </w:rPr>
            </w:pPr>
          </w:p>
        </w:tc>
      </w:tr>
      <w:tr w14:paraId="4A24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24C7A179">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水箱</w:t>
            </w:r>
          </w:p>
        </w:tc>
        <w:tc>
          <w:tcPr>
            <w:tcW w:w="2363" w:type="dxa"/>
            <w:vAlign w:val="center"/>
          </w:tcPr>
          <w:p w14:paraId="6F90590C">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36ED9E9E">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61EAE96D">
            <w:pPr>
              <w:snapToGrid w:val="0"/>
              <w:spacing w:before="50" w:after="50" w:line="440" w:lineRule="exact"/>
              <w:rPr>
                <w:rFonts w:hint="eastAsia" w:ascii="宋体" w:hAnsi="宋体" w:eastAsia="宋体" w:cs="宋体"/>
                <w:color w:val="000000"/>
                <w:sz w:val="30"/>
                <w:szCs w:val="30"/>
                <w:highlight w:val="none"/>
              </w:rPr>
            </w:pPr>
          </w:p>
        </w:tc>
      </w:tr>
      <w:tr w14:paraId="5E7F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260CAA89">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前减震器</w:t>
            </w:r>
          </w:p>
        </w:tc>
        <w:tc>
          <w:tcPr>
            <w:tcW w:w="2363" w:type="dxa"/>
            <w:vAlign w:val="center"/>
          </w:tcPr>
          <w:p w14:paraId="79D0FA2C">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3EFACB68">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68C40DB7">
            <w:pPr>
              <w:snapToGrid w:val="0"/>
              <w:spacing w:before="50" w:after="50" w:line="440" w:lineRule="exact"/>
              <w:rPr>
                <w:rFonts w:hint="eastAsia" w:ascii="宋体" w:hAnsi="宋体" w:eastAsia="宋体" w:cs="宋体"/>
                <w:color w:val="000000"/>
                <w:sz w:val="30"/>
                <w:szCs w:val="30"/>
                <w:highlight w:val="none"/>
              </w:rPr>
            </w:pPr>
          </w:p>
        </w:tc>
      </w:tr>
      <w:tr w14:paraId="5D53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277F2782">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后减震器</w:t>
            </w:r>
          </w:p>
        </w:tc>
        <w:tc>
          <w:tcPr>
            <w:tcW w:w="2363" w:type="dxa"/>
            <w:vAlign w:val="center"/>
          </w:tcPr>
          <w:p w14:paraId="3C5730F0">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018B0C43">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39211FEA">
            <w:pPr>
              <w:snapToGrid w:val="0"/>
              <w:spacing w:before="50" w:after="50" w:line="440" w:lineRule="exact"/>
              <w:rPr>
                <w:rFonts w:hint="eastAsia" w:ascii="宋体" w:hAnsi="宋体" w:eastAsia="宋体" w:cs="宋体"/>
                <w:color w:val="000000"/>
                <w:sz w:val="30"/>
                <w:szCs w:val="30"/>
                <w:highlight w:val="none"/>
              </w:rPr>
            </w:pPr>
          </w:p>
        </w:tc>
      </w:tr>
      <w:tr w14:paraId="2C2A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2F0921C8">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前刹车片</w:t>
            </w:r>
          </w:p>
        </w:tc>
        <w:tc>
          <w:tcPr>
            <w:tcW w:w="2363" w:type="dxa"/>
            <w:vAlign w:val="center"/>
          </w:tcPr>
          <w:p w14:paraId="0BBB1C52">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5F9E98E0">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275EEA26">
            <w:pPr>
              <w:snapToGrid w:val="0"/>
              <w:spacing w:before="50" w:after="50" w:line="440" w:lineRule="exact"/>
              <w:rPr>
                <w:rFonts w:hint="eastAsia" w:ascii="宋体" w:hAnsi="宋体" w:eastAsia="宋体" w:cs="宋体"/>
                <w:color w:val="000000"/>
                <w:sz w:val="30"/>
                <w:szCs w:val="30"/>
                <w:highlight w:val="none"/>
              </w:rPr>
            </w:pPr>
          </w:p>
        </w:tc>
      </w:tr>
      <w:tr w14:paraId="56D7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5AD1610C">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后刹车片</w:t>
            </w:r>
          </w:p>
        </w:tc>
        <w:tc>
          <w:tcPr>
            <w:tcW w:w="2363" w:type="dxa"/>
            <w:vAlign w:val="center"/>
          </w:tcPr>
          <w:p w14:paraId="2E44BF77">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16FD7F05">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7C1152D0">
            <w:pPr>
              <w:snapToGrid w:val="0"/>
              <w:spacing w:before="50" w:after="50" w:line="440" w:lineRule="exact"/>
              <w:rPr>
                <w:rFonts w:hint="eastAsia" w:ascii="宋体" w:hAnsi="宋体" w:eastAsia="宋体" w:cs="宋体"/>
                <w:color w:val="000000"/>
                <w:sz w:val="30"/>
                <w:szCs w:val="30"/>
                <w:highlight w:val="none"/>
              </w:rPr>
            </w:pPr>
          </w:p>
        </w:tc>
      </w:tr>
      <w:tr w14:paraId="7B3B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526948D6">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前刹车盘</w:t>
            </w:r>
          </w:p>
        </w:tc>
        <w:tc>
          <w:tcPr>
            <w:tcW w:w="2363" w:type="dxa"/>
            <w:vAlign w:val="center"/>
          </w:tcPr>
          <w:p w14:paraId="6B265B18">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4F867E80">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5FB038E0">
            <w:pPr>
              <w:snapToGrid w:val="0"/>
              <w:spacing w:before="50" w:after="50" w:line="440" w:lineRule="exact"/>
              <w:rPr>
                <w:rFonts w:hint="eastAsia" w:ascii="宋体" w:hAnsi="宋体" w:eastAsia="宋体" w:cs="宋体"/>
                <w:color w:val="000000"/>
                <w:sz w:val="30"/>
                <w:szCs w:val="30"/>
                <w:highlight w:val="none"/>
              </w:rPr>
            </w:pPr>
          </w:p>
        </w:tc>
      </w:tr>
      <w:tr w14:paraId="72BA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5452AA2C">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后刹车盘</w:t>
            </w:r>
          </w:p>
        </w:tc>
        <w:tc>
          <w:tcPr>
            <w:tcW w:w="2363" w:type="dxa"/>
            <w:vAlign w:val="center"/>
          </w:tcPr>
          <w:p w14:paraId="67B4C65D">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36BB3BF7">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72F1B02D">
            <w:pPr>
              <w:snapToGrid w:val="0"/>
              <w:spacing w:before="50" w:after="50" w:line="440" w:lineRule="exact"/>
              <w:rPr>
                <w:rFonts w:hint="eastAsia" w:ascii="宋体" w:hAnsi="宋体" w:eastAsia="宋体" w:cs="宋体"/>
                <w:color w:val="000000"/>
                <w:sz w:val="30"/>
                <w:szCs w:val="30"/>
                <w:highlight w:val="none"/>
              </w:rPr>
            </w:pPr>
          </w:p>
        </w:tc>
      </w:tr>
      <w:tr w14:paraId="0B4D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620493D4">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发电机</w:t>
            </w:r>
          </w:p>
        </w:tc>
        <w:tc>
          <w:tcPr>
            <w:tcW w:w="2363" w:type="dxa"/>
            <w:vAlign w:val="center"/>
          </w:tcPr>
          <w:p w14:paraId="66375BA2">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51E415FC">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3CC7F498">
            <w:pPr>
              <w:snapToGrid w:val="0"/>
              <w:spacing w:before="50" w:after="50" w:line="440" w:lineRule="exact"/>
              <w:rPr>
                <w:rFonts w:hint="eastAsia" w:ascii="宋体" w:hAnsi="宋体" w:eastAsia="宋体" w:cs="宋体"/>
                <w:color w:val="000000"/>
                <w:sz w:val="30"/>
                <w:szCs w:val="30"/>
                <w:highlight w:val="none"/>
              </w:rPr>
            </w:pPr>
          </w:p>
        </w:tc>
      </w:tr>
      <w:tr w14:paraId="2A6C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61B5DEE8">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启动机</w:t>
            </w:r>
          </w:p>
        </w:tc>
        <w:tc>
          <w:tcPr>
            <w:tcW w:w="2363" w:type="dxa"/>
            <w:vAlign w:val="center"/>
          </w:tcPr>
          <w:p w14:paraId="3F22873E">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25580699">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005F238C">
            <w:pPr>
              <w:snapToGrid w:val="0"/>
              <w:spacing w:before="50" w:after="50" w:line="440" w:lineRule="exact"/>
              <w:rPr>
                <w:rFonts w:hint="eastAsia" w:ascii="宋体" w:hAnsi="宋体" w:eastAsia="宋体" w:cs="宋体"/>
                <w:color w:val="000000"/>
                <w:sz w:val="30"/>
                <w:szCs w:val="30"/>
                <w:highlight w:val="none"/>
              </w:rPr>
            </w:pPr>
          </w:p>
        </w:tc>
      </w:tr>
      <w:tr w14:paraId="6131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1A4BA25E">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燃油泵</w:t>
            </w:r>
          </w:p>
        </w:tc>
        <w:tc>
          <w:tcPr>
            <w:tcW w:w="2363" w:type="dxa"/>
            <w:vAlign w:val="center"/>
          </w:tcPr>
          <w:p w14:paraId="4808D6FA">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3BDC4660">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6E3208BB">
            <w:pPr>
              <w:snapToGrid w:val="0"/>
              <w:spacing w:before="50" w:after="50" w:line="440" w:lineRule="exact"/>
              <w:rPr>
                <w:rFonts w:hint="eastAsia" w:ascii="宋体" w:hAnsi="宋体" w:eastAsia="宋体" w:cs="宋体"/>
                <w:color w:val="000000"/>
                <w:sz w:val="30"/>
                <w:szCs w:val="30"/>
                <w:highlight w:val="none"/>
              </w:rPr>
            </w:pPr>
          </w:p>
        </w:tc>
      </w:tr>
      <w:tr w14:paraId="4731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6E7A5AB3">
            <w:pPr>
              <w:spacing w:line="440" w:lineRule="exact"/>
              <w:ind w:firstLine="840" w:firstLineChars="400"/>
              <w:jc w:val="left"/>
              <w:rPr>
                <w:rFonts w:hint="eastAsia" w:ascii="宋体" w:hAnsi="宋体" w:eastAsia="宋体" w:cs="宋体"/>
                <w:color w:val="000000"/>
                <w:highlight w:val="none"/>
              </w:rPr>
            </w:pPr>
            <w:r>
              <w:rPr>
                <w:rFonts w:hint="eastAsia" w:ascii="宋体" w:hAnsi="宋体" w:eastAsia="宋体" w:cs="宋体"/>
                <w:color w:val="000000"/>
                <w:highlight w:val="none"/>
              </w:rPr>
              <w:t>前保险杠</w:t>
            </w:r>
          </w:p>
        </w:tc>
        <w:tc>
          <w:tcPr>
            <w:tcW w:w="2363" w:type="dxa"/>
            <w:vAlign w:val="center"/>
          </w:tcPr>
          <w:p w14:paraId="5D42E604">
            <w:pPr>
              <w:spacing w:line="440" w:lineRule="exact"/>
              <w:rPr>
                <w:rFonts w:hint="eastAsia" w:ascii="宋体" w:hAnsi="宋体" w:eastAsia="宋体" w:cs="宋体"/>
                <w:color w:val="000000"/>
                <w:sz w:val="22"/>
                <w:highlight w:val="none"/>
              </w:rPr>
            </w:pPr>
          </w:p>
        </w:tc>
        <w:tc>
          <w:tcPr>
            <w:tcW w:w="1978" w:type="dxa"/>
            <w:vAlign w:val="center"/>
          </w:tcPr>
          <w:p w14:paraId="603768F0">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5DD31119">
            <w:pPr>
              <w:snapToGrid w:val="0"/>
              <w:spacing w:before="50" w:after="50" w:line="440" w:lineRule="exact"/>
              <w:rPr>
                <w:rFonts w:hint="eastAsia" w:ascii="宋体" w:hAnsi="宋体" w:eastAsia="宋体" w:cs="宋体"/>
                <w:color w:val="000000"/>
                <w:sz w:val="30"/>
                <w:szCs w:val="30"/>
                <w:highlight w:val="none"/>
              </w:rPr>
            </w:pPr>
          </w:p>
        </w:tc>
      </w:tr>
      <w:tr w14:paraId="2CA9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0EA305DA">
            <w:pPr>
              <w:spacing w:line="440" w:lineRule="exact"/>
              <w:ind w:firstLine="840" w:firstLineChars="400"/>
              <w:jc w:val="left"/>
              <w:rPr>
                <w:rFonts w:hint="eastAsia" w:ascii="宋体" w:hAnsi="宋体" w:eastAsia="宋体" w:cs="宋体"/>
                <w:color w:val="000000"/>
                <w:highlight w:val="none"/>
              </w:rPr>
            </w:pPr>
            <w:r>
              <w:rPr>
                <w:rFonts w:hint="eastAsia" w:ascii="宋体" w:hAnsi="宋体" w:eastAsia="宋体" w:cs="宋体"/>
                <w:color w:val="000000"/>
                <w:highlight w:val="none"/>
              </w:rPr>
              <w:t>后保险杠</w:t>
            </w:r>
          </w:p>
        </w:tc>
        <w:tc>
          <w:tcPr>
            <w:tcW w:w="2363" w:type="dxa"/>
            <w:vAlign w:val="center"/>
          </w:tcPr>
          <w:p w14:paraId="3D50A5FA">
            <w:pPr>
              <w:spacing w:line="440" w:lineRule="exact"/>
              <w:rPr>
                <w:rFonts w:hint="eastAsia" w:ascii="宋体" w:hAnsi="宋体" w:eastAsia="宋体" w:cs="宋体"/>
                <w:color w:val="000000"/>
                <w:sz w:val="22"/>
                <w:highlight w:val="none"/>
              </w:rPr>
            </w:pPr>
          </w:p>
        </w:tc>
        <w:tc>
          <w:tcPr>
            <w:tcW w:w="1978" w:type="dxa"/>
            <w:vAlign w:val="center"/>
          </w:tcPr>
          <w:p w14:paraId="4D48D2C1">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697F66A3">
            <w:pPr>
              <w:snapToGrid w:val="0"/>
              <w:spacing w:before="50" w:after="50" w:line="440" w:lineRule="exact"/>
              <w:rPr>
                <w:rFonts w:hint="eastAsia" w:ascii="宋体" w:hAnsi="宋体" w:eastAsia="宋体" w:cs="宋体"/>
                <w:color w:val="000000"/>
                <w:sz w:val="30"/>
                <w:szCs w:val="30"/>
                <w:highlight w:val="none"/>
              </w:rPr>
            </w:pPr>
          </w:p>
        </w:tc>
      </w:tr>
      <w:tr w14:paraId="4B74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3DF53BDC">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翼子板</w:t>
            </w:r>
          </w:p>
        </w:tc>
        <w:tc>
          <w:tcPr>
            <w:tcW w:w="2363" w:type="dxa"/>
            <w:vAlign w:val="center"/>
          </w:tcPr>
          <w:p w14:paraId="082500AF">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445FC6BC">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493222DF">
            <w:pPr>
              <w:snapToGrid w:val="0"/>
              <w:spacing w:before="50" w:after="50" w:line="440" w:lineRule="exact"/>
              <w:rPr>
                <w:rFonts w:hint="eastAsia" w:ascii="宋体" w:hAnsi="宋体" w:eastAsia="宋体" w:cs="宋体"/>
                <w:color w:val="000000"/>
                <w:sz w:val="30"/>
                <w:szCs w:val="30"/>
                <w:highlight w:val="none"/>
              </w:rPr>
            </w:pPr>
          </w:p>
        </w:tc>
      </w:tr>
      <w:tr w14:paraId="2758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277AF02D">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发动机盖板</w:t>
            </w:r>
          </w:p>
        </w:tc>
        <w:tc>
          <w:tcPr>
            <w:tcW w:w="2363" w:type="dxa"/>
            <w:vAlign w:val="center"/>
          </w:tcPr>
          <w:p w14:paraId="47536CEB">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2C1C00D7">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50752EA4">
            <w:pPr>
              <w:snapToGrid w:val="0"/>
              <w:spacing w:before="50" w:after="50" w:line="440" w:lineRule="exact"/>
              <w:rPr>
                <w:rFonts w:hint="eastAsia" w:ascii="宋体" w:hAnsi="宋体" w:eastAsia="宋体" w:cs="宋体"/>
                <w:color w:val="000000"/>
                <w:sz w:val="30"/>
                <w:szCs w:val="30"/>
                <w:highlight w:val="none"/>
              </w:rPr>
            </w:pPr>
          </w:p>
        </w:tc>
      </w:tr>
      <w:tr w14:paraId="493C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7E4C5EDC">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前后车门</w:t>
            </w:r>
          </w:p>
        </w:tc>
        <w:tc>
          <w:tcPr>
            <w:tcW w:w="2363" w:type="dxa"/>
            <w:vAlign w:val="center"/>
          </w:tcPr>
          <w:p w14:paraId="647EFB0A">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6AC14D4D">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03D90674">
            <w:pPr>
              <w:snapToGrid w:val="0"/>
              <w:spacing w:before="50" w:after="50" w:line="440" w:lineRule="exact"/>
              <w:rPr>
                <w:rFonts w:hint="eastAsia" w:ascii="宋体" w:hAnsi="宋体" w:eastAsia="宋体" w:cs="宋体"/>
                <w:color w:val="000000"/>
                <w:sz w:val="30"/>
                <w:szCs w:val="30"/>
                <w:highlight w:val="none"/>
              </w:rPr>
            </w:pPr>
          </w:p>
        </w:tc>
      </w:tr>
      <w:tr w14:paraId="31C8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26339019">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档风玻璃</w:t>
            </w:r>
          </w:p>
        </w:tc>
        <w:tc>
          <w:tcPr>
            <w:tcW w:w="2363" w:type="dxa"/>
            <w:vAlign w:val="center"/>
          </w:tcPr>
          <w:p w14:paraId="77C1E1CC">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0DAAA37F">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2A0E47B6">
            <w:pPr>
              <w:snapToGrid w:val="0"/>
              <w:spacing w:before="50" w:after="50" w:line="440" w:lineRule="exact"/>
              <w:rPr>
                <w:rFonts w:hint="eastAsia" w:ascii="宋体" w:hAnsi="宋体" w:eastAsia="宋体" w:cs="宋体"/>
                <w:color w:val="000000"/>
                <w:sz w:val="30"/>
                <w:szCs w:val="30"/>
                <w:highlight w:val="none"/>
              </w:rPr>
            </w:pPr>
          </w:p>
        </w:tc>
      </w:tr>
      <w:tr w14:paraId="4B9F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0ED2F162">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大灯</w:t>
            </w:r>
          </w:p>
        </w:tc>
        <w:tc>
          <w:tcPr>
            <w:tcW w:w="2363" w:type="dxa"/>
            <w:vAlign w:val="center"/>
          </w:tcPr>
          <w:p w14:paraId="5B87FDE6">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2C870BA3">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676AA8E4">
            <w:pPr>
              <w:snapToGrid w:val="0"/>
              <w:spacing w:before="50" w:after="50" w:line="440" w:lineRule="exact"/>
              <w:rPr>
                <w:rFonts w:hint="eastAsia" w:ascii="宋体" w:hAnsi="宋体" w:eastAsia="宋体" w:cs="宋体"/>
                <w:color w:val="000000"/>
                <w:sz w:val="30"/>
                <w:szCs w:val="30"/>
                <w:highlight w:val="none"/>
              </w:rPr>
            </w:pPr>
          </w:p>
        </w:tc>
      </w:tr>
      <w:tr w14:paraId="550B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761D2F17">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雾灯</w:t>
            </w:r>
          </w:p>
        </w:tc>
        <w:tc>
          <w:tcPr>
            <w:tcW w:w="2363" w:type="dxa"/>
            <w:vAlign w:val="center"/>
          </w:tcPr>
          <w:p w14:paraId="1C25E86A">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68E77BB0">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47FA4E6B">
            <w:pPr>
              <w:snapToGrid w:val="0"/>
              <w:spacing w:before="50" w:after="50" w:line="440" w:lineRule="exact"/>
              <w:rPr>
                <w:rFonts w:hint="eastAsia" w:ascii="宋体" w:hAnsi="宋体" w:eastAsia="宋体" w:cs="宋体"/>
                <w:color w:val="000000"/>
                <w:sz w:val="30"/>
                <w:szCs w:val="30"/>
                <w:highlight w:val="none"/>
              </w:rPr>
            </w:pPr>
          </w:p>
        </w:tc>
      </w:tr>
      <w:tr w14:paraId="7C24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408CB003">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后视镜</w:t>
            </w:r>
          </w:p>
        </w:tc>
        <w:tc>
          <w:tcPr>
            <w:tcW w:w="2363" w:type="dxa"/>
            <w:vAlign w:val="center"/>
          </w:tcPr>
          <w:p w14:paraId="64964225">
            <w:pPr>
              <w:spacing w:line="440" w:lineRule="exact"/>
              <w:jc w:val="center"/>
              <w:rPr>
                <w:rFonts w:hint="eastAsia" w:ascii="宋体" w:hAnsi="宋体" w:eastAsia="宋体" w:cs="宋体"/>
                <w:color w:val="000000"/>
                <w:sz w:val="28"/>
                <w:szCs w:val="28"/>
                <w:highlight w:val="none"/>
              </w:rPr>
            </w:pPr>
          </w:p>
        </w:tc>
        <w:tc>
          <w:tcPr>
            <w:tcW w:w="1978" w:type="dxa"/>
            <w:vAlign w:val="center"/>
          </w:tcPr>
          <w:p w14:paraId="5B5B73E0">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3F4E2519">
            <w:pPr>
              <w:snapToGrid w:val="0"/>
              <w:spacing w:before="50" w:after="50" w:line="440" w:lineRule="exact"/>
              <w:rPr>
                <w:rFonts w:hint="eastAsia" w:ascii="宋体" w:hAnsi="宋体" w:eastAsia="宋体" w:cs="宋体"/>
                <w:color w:val="000000"/>
                <w:sz w:val="30"/>
                <w:szCs w:val="30"/>
                <w:highlight w:val="none"/>
              </w:rPr>
            </w:pPr>
          </w:p>
        </w:tc>
      </w:tr>
      <w:tr w14:paraId="2495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25B0FA98">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尾灯</w:t>
            </w:r>
          </w:p>
        </w:tc>
        <w:tc>
          <w:tcPr>
            <w:tcW w:w="2363" w:type="dxa"/>
            <w:vAlign w:val="center"/>
          </w:tcPr>
          <w:p w14:paraId="17BA7FB0">
            <w:pPr>
              <w:spacing w:line="440" w:lineRule="exact"/>
              <w:jc w:val="center"/>
              <w:rPr>
                <w:rFonts w:hint="eastAsia" w:ascii="宋体" w:hAnsi="宋体" w:eastAsia="宋体" w:cs="宋体"/>
                <w:color w:val="000000"/>
                <w:sz w:val="22"/>
                <w:highlight w:val="none"/>
              </w:rPr>
            </w:pPr>
          </w:p>
        </w:tc>
        <w:tc>
          <w:tcPr>
            <w:tcW w:w="1978" w:type="dxa"/>
            <w:vAlign w:val="center"/>
          </w:tcPr>
          <w:p w14:paraId="73F5C4B1">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12D58ACF">
            <w:pPr>
              <w:snapToGrid w:val="0"/>
              <w:spacing w:before="50" w:after="50" w:line="440" w:lineRule="exact"/>
              <w:rPr>
                <w:rFonts w:hint="eastAsia" w:ascii="宋体" w:hAnsi="宋体" w:eastAsia="宋体" w:cs="宋体"/>
                <w:color w:val="000000"/>
                <w:sz w:val="30"/>
                <w:szCs w:val="30"/>
                <w:highlight w:val="none"/>
              </w:rPr>
            </w:pPr>
          </w:p>
        </w:tc>
      </w:tr>
      <w:tr w14:paraId="167C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79" w:type="dxa"/>
            <w:vAlign w:val="center"/>
          </w:tcPr>
          <w:p w14:paraId="0E2F0133">
            <w:pPr>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轮胎</w:t>
            </w:r>
          </w:p>
        </w:tc>
        <w:tc>
          <w:tcPr>
            <w:tcW w:w="2363" w:type="dxa"/>
            <w:vAlign w:val="center"/>
          </w:tcPr>
          <w:p w14:paraId="6309D625">
            <w:pPr>
              <w:spacing w:line="440" w:lineRule="exact"/>
              <w:jc w:val="center"/>
              <w:rPr>
                <w:rFonts w:hint="eastAsia" w:ascii="宋体" w:hAnsi="宋体" w:eastAsia="宋体" w:cs="宋体"/>
                <w:color w:val="000000"/>
                <w:sz w:val="22"/>
                <w:highlight w:val="none"/>
              </w:rPr>
            </w:pPr>
          </w:p>
        </w:tc>
        <w:tc>
          <w:tcPr>
            <w:tcW w:w="1978" w:type="dxa"/>
            <w:vAlign w:val="center"/>
          </w:tcPr>
          <w:p w14:paraId="0EF2A2A5">
            <w:pPr>
              <w:snapToGrid w:val="0"/>
              <w:spacing w:before="50" w:after="50" w:line="440" w:lineRule="exact"/>
              <w:rPr>
                <w:rFonts w:hint="eastAsia" w:ascii="宋体" w:hAnsi="宋体" w:eastAsia="宋体" w:cs="宋体"/>
                <w:color w:val="000000"/>
                <w:sz w:val="30"/>
                <w:szCs w:val="30"/>
                <w:highlight w:val="none"/>
              </w:rPr>
            </w:pPr>
          </w:p>
        </w:tc>
        <w:tc>
          <w:tcPr>
            <w:tcW w:w="2158" w:type="dxa"/>
            <w:vAlign w:val="center"/>
          </w:tcPr>
          <w:p w14:paraId="0E638133">
            <w:pPr>
              <w:snapToGrid w:val="0"/>
              <w:spacing w:before="50" w:after="50" w:line="440" w:lineRule="exact"/>
              <w:rPr>
                <w:rFonts w:hint="eastAsia" w:ascii="宋体" w:hAnsi="宋体" w:eastAsia="宋体" w:cs="宋体"/>
                <w:color w:val="000000"/>
                <w:sz w:val="30"/>
                <w:szCs w:val="30"/>
                <w:highlight w:val="none"/>
              </w:rPr>
            </w:pPr>
          </w:p>
        </w:tc>
      </w:tr>
    </w:tbl>
    <w:p w14:paraId="22F48718">
      <w:pPr>
        <w:snapToGrid w:val="0"/>
        <w:spacing w:before="50" w:after="50" w:line="440" w:lineRule="exact"/>
        <w:rPr>
          <w:rFonts w:hint="eastAsia" w:ascii="宋体" w:hAnsi="宋体" w:eastAsia="宋体" w:cs="宋体"/>
          <w:b/>
          <w:bCs/>
          <w:sz w:val="28"/>
          <w:szCs w:val="28"/>
          <w:highlight w:val="none"/>
        </w:rPr>
      </w:pPr>
      <w:r>
        <w:rPr>
          <w:rFonts w:hint="eastAsia" w:ascii="宋体" w:hAnsi="宋体" w:eastAsia="宋体" w:cs="宋体"/>
          <w:b/>
          <w:color w:val="000000"/>
          <w:sz w:val="28"/>
          <w:szCs w:val="28"/>
          <w:highlight w:val="none"/>
        </w:rPr>
        <w:t>注：</w:t>
      </w:r>
      <w:r>
        <w:rPr>
          <w:rFonts w:hint="eastAsia" w:ascii="宋体" w:hAnsi="宋体" w:cs="宋体"/>
          <w:b/>
          <w:color w:val="000000"/>
          <w:sz w:val="28"/>
          <w:szCs w:val="28"/>
          <w:highlight w:val="none"/>
          <w:lang w:val="en-US" w:eastAsia="zh-CN"/>
        </w:rPr>
        <w:t>1.</w:t>
      </w:r>
      <w:r>
        <w:rPr>
          <w:rFonts w:hint="eastAsia" w:ascii="宋体" w:hAnsi="宋体" w:eastAsia="宋体" w:cs="宋体"/>
          <w:b/>
          <w:color w:val="000000"/>
          <w:sz w:val="28"/>
          <w:szCs w:val="28"/>
          <w:highlight w:val="none"/>
        </w:rPr>
        <w:t>其中，</w:t>
      </w:r>
      <w:r>
        <w:rPr>
          <w:rFonts w:hint="eastAsia" w:ascii="宋体" w:hAnsi="宋体" w:eastAsia="宋体" w:cs="宋体"/>
          <w:b/>
          <w:color w:val="000000"/>
          <w:sz w:val="28"/>
          <w:szCs w:val="28"/>
          <w:highlight w:val="none"/>
          <w:lang w:val="en-US" w:eastAsia="zh-CN"/>
        </w:rPr>
        <w:t>标项二、三</w:t>
      </w:r>
      <w:r>
        <w:rPr>
          <w:rFonts w:hint="eastAsia" w:ascii="宋体" w:hAnsi="宋体" w:eastAsia="宋体" w:cs="宋体"/>
          <w:b/>
          <w:color w:val="000000"/>
          <w:sz w:val="28"/>
          <w:szCs w:val="28"/>
          <w:highlight w:val="none"/>
        </w:rPr>
        <w:t>供应商至少应填报三个公务用车通用品牌，少于三个品牌的则按无效响应处理。</w:t>
      </w:r>
      <w:r>
        <w:rPr>
          <w:rFonts w:hint="eastAsia" w:ascii="宋体" w:hAnsi="宋体" w:cs="宋体"/>
          <w:b/>
          <w:color w:val="000000"/>
          <w:sz w:val="28"/>
          <w:szCs w:val="28"/>
          <w:highlight w:val="none"/>
          <w:lang w:val="en-US" w:eastAsia="zh-CN"/>
        </w:rPr>
        <w:t>2.</w:t>
      </w:r>
      <w:r>
        <w:rPr>
          <w:rFonts w:hint="eastAsia" w:ascii="宋体" w:hAnsi="宋体" w:eastAsia="宋体" w:cs="宋体"/>
          <w:b/>
          <w:color w:val="000000"/>
          <w:sz w:val="28"/>
          <w:szCs w:val="28"/>
          <w:highlight w:val="none"/>
        </w:rPr>
        <w:t>不超过同期4S店价格。</w:t>
      </w:r>
    </w:p>
    <w:p w14:paraId="5D8BBAC9">
      <w:pPr>
        <w:pStyle w:val="11"/>
        <w:snapToGrid w:val="0"/>
        <w:spacing w:before="156" w:after="156" w:line="440" w:lineRule="exact"/>
        <w:rPr>
          <w:rFonts w:hint="eastAsia" w:ascii="宋体" w:hAnsi="宋体" w:eastAsia="宋体" w:cs="宋体"/>
          <w:color w:val="000000"/>
          <w:spacing w:val="20"/>
          <w:sz w:val="28"/>
          <w:szCs w:val="28"/>
          <w:highlight w:val="none"/>
        </w:rPr>
      </w:pPr>
      <w:r>
        <w:rPr>
          <w:rFonts w:hint="eastAsia" w:ascii="宋体" w:hAnsi="宋体" w:eastAsia="宋体" w:cs="宋体"/>
          <w:b/>
          <w:bCs/>
          <w:sz w:val="28"/>
          <w:szCs w:val="28"/>
          <w:highlight w:val="none"/>
        </w:rPr>
        <w:t>供应商名称(公章)</w:t>
      </w:r>
      <w:r>
        <w:rPr>
          <w:rFonts w:hint="eastAsia" w:ascii="宋体" w:hAnsi="宋体" w:eastAsia="宋体" w:cs="宋体"/>
          <w:color w:val="000000"/>
          <w:kern w:val="0"/>
          <w:sz w:val="28"/>
          <w:szCs w:val="28"/>
          <w:highlight w:val="none"/>
        </w:rPr>
        <w:t>：</w:t>
      </w:r>
      <w:r>
        <w:rPr>
          <w:rFonts w:hint="eastAsia" w:ascii="宋体" w:hAnsi="宋体" w:eastAsia="宋体" w:cs="宋体"/>
          <w:sz w:val="28"/>
          <w:szCs w:val="28"/>
          <w:highlight w:val="none"/>
        </w:rPr>
        <w:t xml:space="preserve">   </w:t>
      </w:r>
      <w:r>
        <w:rPr>
          <w:rFonts w:hint="eastAsia" w:ascii="宋体" w:hAnsi="宋体" w:eastAsia="宋体" w:cs="宋体"/>
          <w:color w:val="000000"/>
          <w:spacing w:val="20"/>
          <w:sz w:val="28"/>
          <w:szCs w:val="28"/>
          <w:highlight w:val="none"/>
        </w:rPr>
        <w:t xml:space="preserve">        </w:t>
      </w:r>
      <w:r>
        <w:rPr>
          <w:rFonts w:hint="eastAsia" w:ascii="宋体" w:hAnsi="宋体" w:eastAsia="宋体" w:cs="宋体"/>
          <w:b/>
          <w:bCs/>
          <w:sz w:val="28"/>
          <w:szCs w:val="28"/>
          <w:highlight w:val="none"/>
        </w:rPr>
        <w:t>日期：  年  月   日</w:t>
      </w:r>
    </w:p>
    <w:p w14:paraId="32DD46E7">
      <w:pPr>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br w:type="page"/>
      </w:r>
    </w:p>
    <w:p w14:paraId="6BF42F56">
      <w:pPr>
        <w:numPr>
          <w:ilvl w:val="0"/>
          <w:numId w:val="0"/>
        </w:numPr>
        <w:snapToGrid w:val="0"/>
        <w:spacing w:before="50" w:after="50"/>
        <w:jc w:val="center"/>
        <w:rPr>
          <w:rFonts w:hint="eastAsia" w:ascii="宋体" w:hAnsi="宋体" w:eastAsia="宋体" w:cs="宋体"/>
          <w:b/>
          <w:color w:val="000000"/>
          <w:sz w:val="36"/>
          <w:szCs w:val="36"/>
          <w:highlight w:val="none"/>
        </w:rPr>
      </w:pPr>
      <w:r>
        <w:rPr>
          <w:rFonts w:hint="eastAsia" w:ascii="宋体" w:hAnsi="宋体" w:cs="宋体"/>
          <w:b/>
          <w:color w:val="000000"/>
          <w:sz w:val="36"/>
          <w:szCs w:val="36"/>
          <w:highlight w:val="none"/>
          <w:lang w:eastAsia="zh-CN"/>
        </w:rPr>
        <w:t>九、</w:t>
      </w:r>
      <w:r>
        <w:rPr>
          <w:rFonts w:hint="eastAsia" w:ascii="宋体" w:hAnsi="宋体" w:eastAsia="宋体" w:cs="宋体"/>
          <w:b/>
          <w:color w:val="000000"/>
          <w:sz w:val="36"/>
          <w:szCs w:val="36"/>
          <w:highlight w:val="none"/>
        </w:rPr>
        <w:t>独立经营场地证明</w:t>
      </w:r>
    </w:p>
    <w:p w14:paraId="088E442E">
      <w:pPr>
        <w:snapToGrid w:val="0"/>
        <w:spacing w:line="360" w:lineRule="auto"/>
        <w:ind w:firstLine="600" w:firstLineChars="200"/>
        <w:rPr>
          <w:rFonts w:hint="eastAsia" w:ascii="宋体" w:hAnsi="宋体" w:eastAsia="宋体" w:cs="Times New Roman"/>
          <w:color w:val="000000"/>
          <w:sz w:val="30"/>
          <w:szCs w:val="30"/>
          <w:highlight w:val="none"/>
        </w:rPr>
      </w:pPr>
      <w:r>
        <w:rPr>
          <w:rFonts w:hint="eastAsia" w:ascii="宋体" w:hAnsi="宋体" w:eastAsia="宋体" w:cs="Times New Roman"/>
          <w:color w:val="000000"/>
          <w:sz w:val="30"/>
          <w:szCs w:val="30"/>
          <w:highlight w:val="none"/>
          <w:lang w:val="en-US" w:eastAsia="zh-CN"/>
        </w:rPr>
        <w:t>供应商须具有独立的经营场地（提供独立经营场地证明，如产权证明、租赁合同等）。</w:t>
      </w:r>
    </w:p>
    <w:p w14:paraId="45AA3763">
      <w:pPr>
        <w:pStyle w:val="2"/>
        <w:numPr>
          <w:ilvl w:val="0"/>
          <w:numId w:val="0"/>
        </w:numPr>
        <w:rPr>
          <w:rFonts w:hint="eastAsia"/>
        </w:rPr>
      </w:pPr>
    </w:p>
    <w:p w14:paraId="19384351">
      <w:pPr>
        <w:snapToGrid w:val="0"/>
        <w:spacing w:before="50" w:after="50"/>
        <w:jc w:val="center"/>
        <w:rPr>
          <w:rFonts w:hint="eastAsia" w:ascii="宋体" w:hAnsi="宋体" w:eastAsia="宋体" w:cs="宋体"/>
          <w:b/>
          <w:color w:val="000000"/>
          <w:sz w:val="36"/>
          <w:szCs w:val="36"/>
          <w:highlight w:val="none"/>
        </w:rPr>
      </w:pPr>
      <w:r>
        <w:rPr>
          <w:rFonts w:hint="eastAsia" w:ascii="宋体" w:hAnsi="宋体" w:cs="宋体"/>
          <w:b/>
          <w:color w:val="000000"/>
          <w:sz w:val="36"/>
          <w:szCs w:val="36"/>
          <w:highlight w:val="none"/>
          <w:lang w:eastAsia="zh-CN"/>
        </w:rPr>
        <w:t>十、</w:t>
      </w:r>
      <w:r>
        <w:rPr>
          <w:rFonts w:hint="eastAsia" w:ascii="宋体" w:hAnsi="宋体" w:eastAsia="宋体" w:cs="宋体"/>
          <w:b/>
          <w:color w:val="000000"/>
          <w:sz w:val="36"/>
          <w:szCs w:val="36"/>
          <w:highlight w:val="none"/>
        </w:rPr>
        <w:t>基本设施一览表</w:t>
      </w:r>
    </w:p>
    <w:p w14:paraId="3EF5FCBE">
      <w:pPr>
        <w:snapToGrid w:val="0"/>
        <w:spacing w:before="50" w:after="50"/>
        <w:rPr>
          <w:rFonts w:hint="eastAsia" w:ascii="宋体" w:hAnsi="宋体" w:eastAsia="宋体" w:cs="宋体"/>
          <w:b/>
          <w:color w:val="000000"/>
          <w:sz w:val="30"/>
          <w:szCs w:val="30"/>
          <w:highlight w:val="none"/>
        </w:rPr>
      </w:pPr>
    </w:p>
    <w:tbl>
      <w:tblPr>
        <w:tblStyle w:val="19"/>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48"/>
        <w:gridCol w:w="1547"/>
        <w:gridCol w:w="1556"/>
        <w:gridCol w:w="1521"/>
        <w:gridCol w:w="1374"/>
        <w:gridCol w:w="1502"/>
      </w:tblGrid>
      <w:tr w14:paraId="5534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46" w:type="dxa"/>
            <w:gridSpan w:val="2"/>
            <w:tcBorders>
              <w:top w:val="single" w:color="auto" w:sz="4" w:space="0"/>
              <w:left w:val="single" w:color="auto" w:sz="4" w:space="0"/>
              <w:bottom w:val="single" w:color="auto" w:sz="4" w:space="0"/>
              <w:right w:val="single" w:color="auto" w:sz="4" w:space="0"/>
            </w:tcBorders>
            <w:vAlign w:val="center"/>
          </w:tcPr>
          <w:p w14:paraId="498F63CF">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名称</w:t>
            </w:r>
          </w:p>
        </w:tc>
        <w:tc>
          <w:tcPr>
            <w:tcW w:w="1547" w:type="dxa"/>
            <w:tcBorders>
              <w:top w:val="single" w:color="auto" w:sz="4" w:space="0"/>
              <w:left w:val="single" w:color="auto" w:sz="4" w:space="0"/>
              <w:bottom w:val="single" w:color="auto" w:sz="4" w:space="0"/>
              <w:right w:val="single" w:color="auto" w:sz="4" w:space="0"/>
            </w:tcBorders>
            <w:vAlign w:val="center"/>
          </w:tcPr>
          <w:p w14:paraId="42C324FD">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面积</w:t>
            </w:r>
          </w:p>
        </w:tc>
        <w:tc>
          <w:tcPr>
            <w:tcW w:w="1556" w:type="dxa"/>
            <w:tcBorders>
              <w:top w:val="single" w:color="auto" w:sz="4" w:space="0"/>
              <w:left w:val="single" w:color="auto" w:sz="4" w:space="0"/>
              <w:bottom w:val="single" w:color="auto" w:sz="4" w:space="0"/>
              <w:right w:val="single" w:color="auto" w:sz="4" w:space="0"/>
            </w:tcBorders>
            <w:vAlign w:val="center"/>
          </w:tcPr>
          <w:p w14:paraId="6F9FBF85">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结构</w:t>
            </w:r>
          </w:p>
        </w:tc>
        <w:tc>
          <w:tcPr>
            <w:tcW w:w="1521" w:type="dxa"/>
            <w:tcBorders>
              <w:top w:val="single" w:color="auto" w:sz="4" w:space="0"/>
              <w:left w:val="single" w:color="auto" w:sz="4" w:space="0"/>
              <w:bottom w:val="single" w:color="auto" w:sz="4" w:space="0"/>
              <w:right w:val="single" w:color="auto" w:sz="4" w:space="0"/>
            </w:tcBorders>
            <w:vAlign w:val="center"/>
          </w:tcPr>
          <w:p w14:paraId="11261A90">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w:t>
            </w:r>
          </w:p>
        </w:tc>
        <w:tc>
          <w:tcPr>
            <w:tcW w:w="1374" w:type="dxa"/>
            <w:tcBorders>
              <w:top w:val="single" w:color="auto" w:sz="4" w:space="0"/>
              <w:left w:val="single" w:color="auto" w:sz="4" w:space="0"/>
              <w:bottom w:val="single" w:color="auto" w:sz="4" w:space="0"/>
              <w:right w:val="single" w:color="auto" w:sz="4" w:space="0"/>
            </w:tcBorders>
            <w:vAlign w:val="center"/>
          </w:tcPr>
          <w:p w14:paraId="7BD6E639">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面积</w:t>
            </w:r>
          </w:p>
        </w:tc>
        <w:tc>
          <w:tcPr>
            <w:tcW w:w="1502" w:type="dxa"/>
            <w:tcBorders>
              <w:top w:val="single" w:color="auto" w:sz="4" w:space="0"/>
              <w:left w:val="single" w:color="auto" w:sz="4" w:space="0"/>
              <w:bottom w:val="single" w:color="auto" w:sz="4" w:space="0"/>
              <w:right w:val="single" w:color="auto" w:sz="4" w:space="0"/>
            </w:tcBorders>
            <w:vAlign w:val="center"/>
          </w:tcPr>
          <w:p w14:paraId="5658FECC">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结构</w:t>
            </w:r>
          </w:p>
        </w:tc>
      </w:tr>
      <w:tr w14:paraId="24EE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46" w:type="dxa"/>
            <w:gridSpan w:val="2"/>
            <w:tcBorders>
              <w:top w:val="single" w:color="auto" w:sz="4" w:space="0"/>
              <w:left w:val="single" w:color="auto" w:sz="4" w:space="0"/>
              <w:bottom w:val="single" w:color="auto" w:sz="4" w:space="0"/>
              <w:right w:val="single" w:color="auto" w:sz="4" w:space="0"/>
            </w:tcBorders>
            <w:vAlign w:val="center"/>
          </w:tcPr>
          <w:p w14:paraId="6B3941B0">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厂房、</w:t>
            </w:r>
          </w:p>
          <w:p w14:paraId="68EA0B5E">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场地总面积</w:t>
            </w:r>
          </w:p>
        </w:tc>
        <w:tc>
          <w:tcPr>
            <w:tcW w:w="1547" w:type="dxa"/>
            <w:tcBorders>
              <w:top w:val="single" w:color="auto" w:sz="4" w:space="0"/>
              <w:left w:val="single" w:color="auto" w:sz="4" w:space="0"/>
              <w:bottom w:val="single" w:color="auto" w:sz="4" w:space="0"/>
              <w:right w:val="single" w:color="auto" w:sz="4" w:space="0"/>
            </w:tcBorders>
            <w:vAlign w:val="center"/>
          </w:tcPr>
          <w:p w14:paraId="10DAE542">
            <w:pPr>
              <w:jc w:val="center"/>
              <w:rPr>
                <w:rFonts w:hint="eastAsia" w:ascii="宋体" w:hAnsi="宋体" w:eastAsia="宋体" w:cs="宋体"/>
                <w:color w:val="000000"/>
                <w:sz w:val="24"/>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8B308DE">
            <w:pPr>
              <w:jc w:val="center"/>
              <w:rPr>
                <w:rFonts w:hint="eastAsia" w:ascii="宋体" w:hAnsi="宋体" w:eastAsia="宋体" w:cs="宋体"/>
                <w:color w:val="000000"/>
                <w:sz w:val="24"/>
                <w:highlight w:val="none"/>
              </w:rPr>
            </w:pPr>
          </w:p>
        </w:tc>
        <w:tc>
          <w:tcPr>
            <w:tcW w:w="1521" w:type="dxa"/>
            <w:tcBorders>
              <w:top w:val="single" w:color="auto" w:sz="4" w:space="0"/>
              <w:left w:val="single" w:color="auto" w:sz="4" w:space="0"/>
              <w:bottom w:val="single" w:color="auto" w:sz="4" w:space="0"/>
              <w:right w:val="single" w:color="auto" w:sz="4" w:space="0"/>
            </w:tcBorders>
            <w:vAlign w:val="center"/>
          </w:tcPr>
          <w:p w14:paraId="68D095AE">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仓库</w:t>
            </w:r>
          </w:p>
        </w:tc>
        <w:tc>
          <w:tcPr>
            <w:tcW w:w="1374" w:type="dxa"/>
            <w:tcBorders>
              <w:top w:val="single" w:color="auto" w:sz="4" w:space="0"/>
              <w:left w:val="single" w:color="auto" w:sz="4" w:space="0"/>
              <w:bottom w:val="single" w:color="auto" w:sz="4" w:space="0"/>
              <w:right w:val="single" w:color="auto" w:sz="4" w:space="0"/>
            </w:tcBorders>
            <w:vAlign w:val="center"/>
          </w:tcPr>
          <w:p w14:paraId="52DB89F2">
            <w:pPr>
              <w:jc w:val="center"/>
              <w:rPr>
                <w:rFonts w:hint="eastAsia" w:ascii="宋体" w:hAnsi="宋体" w:eastAsia="宋体" w:cs="宋体"/>
                <w:color w:val="000000"/>
                <w:sz w:val="24"/>
                <w:highlight w:val="none"/>
              </w:rPr>
            </w:pPr>
          </w:p>
        </w:tc>
        <w:tc>
          <w:tcPr>
            <w:tcW w:w="1502" w:type="dxa"/>
            <w:tcBorders>
              <w:top w:val="single" w:color="auto" w:sz="4" w:space="0"/>
              <w:left w:val="single" w:color="auto" w:sz="4" w:space="0"/>
              <w:bottom w:val="single" w:color="auto" w:sz="4" w:space="0"/>
              <w:right w:val="single" w:color="auto" w:sz="4" w:space="0"/>
            </w:tcBorders>
            <w:vAlign w:val="center"/>
          </w:tcPr>
          <w:p w14:paraId="56DD485B">
            <w:pPr>
              <w:jc w:val="center"/>
              <w:rPr>
                <w:rFonts w:hint="eastAsia" w:ascii="宋体" w:hAnsi="宋体" w:eastAsia="宋体" w:cs="宋体"/>
                <w:color w:val="000000"/>
                <w:sz w:val="24"/>
                <w:highlight w:val="none"/>
              </w:rPr>
            </w:pPr>
          </w:p>
        </w:tc>
      </w:tr>
      <w:tr w14:paraId="3248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746" w:type="dxa"/>
            <w:gridSpan w:val="2"/>
            <w:tcBorders>
              <w:top w:val="single" w:color="auto" w:sz="4" w:space="0"/>
              <w:left w:val="single" w:color="auto" w:sz="4" w:space="0"/>
              <w:bottom w:val="single" w:color="auto" w:sz="4" w:space="0"/>
              <w:right w:val="single" w:color="auto" w:sz="4" w:space="0"/>
            </w:tcBorders>
            <w:vAlign w:val="center"/>
          </w:tcPr>
          <w:p w14:paraId="7A2B818F">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主修厂房</w:t>
            </w:r>
          </w:p>
        </w:tc>
        <w:tc>
          <w:tcPr>
            <w:tcW w:w="1547" w:type="dxa"/>
            <w:tcBorders>
              <w:top w:val="single" w:color="auto" w:sz="4" w:space="0"/>
              <w:left w:val="single" w:color="auto" w:sz="4" w:space="0"/>
              <w:bottom w:val="single" w:color="auto" w:sz="4" w:space="0"/>
              <w:right w:val="single" w:color="auto" w:sz="4" w:space="0"/>
            </w:tcBorders>
            <w:vAlign w:val="center"/>
          </w:tcPr>
          <w:p w14:paraId="625149BF">
            <w:pPr>
              <w:jc w:val="center"/>
              <w:rPr>
                <w:rFonts w:hint="eastAsia" w:ascii="宋体" w:hAnsi="宋体" w:eastAsia="宋体" w:cs="宋体"/>
                <w:color w:val="000000"/>
                <w:sz w:val="24"/>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6AD542C">
            <w:pPr>
              <w:jc w:val="center"/>
              <w:rPr>
                <w:rFonts w:hint="eastAsia" w:ascii="宋体" w:hAnsi="宋体" w:eastAsia="宋体" w:cs="宋体"/>
                <w:color w:val="000000"/>
                <w:sz w:val="24"/>
                <w:highlight w:val="none"/>
              </w:rPr>
            </w:pPr>
          </w:p>
        </w:tc>
        <w:tc>
          <w:tcPr>
            <w:tcW w:w="1521" w:type="dxa"/>
            <w:tcBorders>
              <w:top w:val="single" w:color="auto" w:sz="4" w:space="0"/>
              <w:left w:val="single" w:color="auto" w:sz="4" w:space="0"/>
              <w:bottom w:val="single" w:color="auto" w:sz="4" w:space="0"/>
              <w:right w:val="single" w:color="auto" w:sz="4" w:space="0"/>
            </w:tcBorders>
            <w:vAlign w:val="center"/>
          </w:tcPr>
          <w:p w14:paraId="0F9FEC05">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业务接待室</w:t>
            </w:r>
          </w:p>
        </w:tc>
        <w:tc>
          <w:tcPr>
            <w:tcW w:w="1374" w:type="dxa"/>
            <w:tcBorders>
              <w:top w:val="single" w:color="auto" w:sz="4" w:space="0"/>
              <w:left w:val="single" w:color="auto" w:sz="4" w:space="0"/>
              <w:bottom w:val="single" w:color="auto" w:sz="4" w:space="0"/>
              <w:right w:val="single" w:color="auto" w:sz="4" w:space="0"/>
            </w:tcBorders>
            <w:vAlign w:val="center"/>
          </w:tcPr>
          <w:p w14:paraId="3CE4CF0F">
            <w:pPr>
              <w:jc w:val="center"/>
              <w:rPr>
                <w:rFonts w:hint="eastAsia" w:ascii="宋体" w:hAnsi="宋体" w:eastAsia="宋体" w:cs="宋体"/>
                <w:color w:val="000000"/>
                <w:sz w:val="24"/>
                <w:highlight w:val="none"/>
              </w:rPr>
            </w:pPr>
          </w:p>
        </w:tc>
        <w:tc>
          <w:tcPr>
            <w:tcW w:w="1502" w:type="dxa"/>
            <w:tcBorders>
              <w:top w:val="single" w:color="auto" w:sz="4" w:space="0"/>
              <w:left w:val="single" w:color="auto" w:sz="4" w:space="0"/>
              <w:bottom w:val="single" w:color="auto" w:sz="4" w:space="0"/>
              <w:right w:val="single" w:color="auto" w:sz="4" w:space="0"/>
            </w:tcBorders>
            <w:vAlign w:val="center"/>
          </w:tcPr>
          <w:p w14:paraId="74E845D3">
            <w:pPr>
              <w:jc w:val="center"/>
              <w:rPr>
                <w:rFonts w:hint="eastAsia" w:ascii="宋体" w:hAnsi="宋体" w:eastAsia="宋体" w:cs="宋体"/>
                <w:color w:val="000000"/>
                <w:sz w:val="24"/>
                <w:highlight w:val="none"/>
              </w:rPr>
            </w:pPr>
          </w:p>
        </w:tc>
      </w:tr>
      <w:tr w14:paraId="40CB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498" w:type="dxa"/>
            <w:vMerge w:val="restart"/>
            <w:tcBorders>
              <w:top w:val="single" w:color="auto" w:sz="4" w:space="0"/>
              <w:left w:val="single" w:color="auto" w:sz="4" w:space="0"/>
              <w:bottom w:val="single" w:color="auto" w:sz="4" w:space="0"/>
              <w:right w:val="single" w:color="auto" w:sz="4" w:space="0"/>
            </w:tcBorders>
            <w:vAlign w:val="center"/>
          </w:tcPr>
          <w:p w14:paraId="76E38FA9">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辅助间</w:t>
            </w:r>
          </w:p>
        </w:tc>
        <w:tc>
          <w:tcPr>
            <w:tcW w:w="1248" w:type="dxa"/>
            <w:tcBorders>
              <w:top w:val="single" w:color="auto" w:sz="4" w:space="0"/>
              <w:left w:val="single" w:color="auto" w:sz="4" w:space="0"/>
              <w:bottom w:val="single" w:color="auto" w:sz="4" w:space="0"/>
              <w:right w:val="single" w:color="auto" w:sz="4" w:space="0"/>
            </w:tcBorders>
            <w:vAlign w:val="center"/>
          </w:tcPr>
          <w:p w14:paraId="0ECB150C">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发动机间</w:t>
            </w:r>
          </w:p>
        </w:tc>
        <w:tc>
          <w:tcPr>
            <w:tcW w:w="1547" w:type="dxa"/>
            <w:tcBorders>
              <w:top w:val="single" w:color="auto" w:sz="4" w:space="0"/>
              <w:left w:val="single" w:color="auto" w:sz="4" w:space="0"/>
              <w:bottom w:val="single" w:color="auto" w:sz="4" w:space="0"/>
              <w:right w:val="single" w:color="auto" w:sz="4" w:space="0"/>
            </w:tcBorders>
            <w:vAlign w:val="center"/>
          </w:tcPr>
          <w:p w14:paraId="0392EB31">
            <w:pPr>
              <w:jc w:val="center"/>
              <w:rPr>
                <w:rFonts w:hint="eastAsia" w:ascii="宋体" w:hAnsi="宋体" w:eastAsia="宋体" w:cs="宋体"/>
                <w:color w:val="000000"/>
                <w:sz w:val="24"/>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C147369">
            <w:pPr>
              <w:jc w:val="center"/>
              <w:rPr>
                <w:rFonts w:hint="eastAsia" w:ascii="宋体" w:hAnsi="宋体" w:eastAsia="宋体" w:cs="宋体"/>
                <w:color w:val="000000"/>
                <w:sz w:val="24"/>
                <w:highlight w:val="none"/>
              </w:rPr>
            </w:pPr>
          </w:p>
        </w:tc>
        <w:tc>
          <w:tcPr>
            <w:tcW w:w="1521" w:type="dxa"/>
            <w:tcBorders>
              <w:top w:val="single" w:color="auto" w:sz="4" w:space="0"/>
              <w:left w:val="single" w:color="auto" w:sz="4" w:space="0"/>
              <w:bottom w:val="single" w:color="auto" w:sz="4" w:space="0"/>
              <w:right w:val="single" w:color="auto" w:sz="4" w:space="0"/>
            </w:tcBorders>
            <w:vAlign w:val="center"/>
          </w:tcPr>
          <w:p w14:paraId="2AF4A9D1">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办公用房</w:t>
            </w:r>
          </w:p>
        </w:tc>
        <w:tc>
          <w:tcPr>
            <w:tcW w:w="1374" w:type="dxa"/>
            <w:tcBorders>
              <w:top w:val="single" w:color="auto" w:sz="4" w:space="0"/>
              <w:left w:val="single" w:color="auto" w:sz="4" w:space="0"/>
              <w:bottom w:val="single" w:color="auto" w:sz="4" w:space="0"/>
              <w:right w:val="single" w:color="auto" w:sz="4" w:space="0"/>
            </w:tcBorders>
            <w:vAlign w:val="center"/>
          </w:tcPr>
          <w:p w14:paraId="168CFC8D">
            <w:pPr>
              <w:jc w:val="center"/>
              <w:rPr>
                <w:rFonts w:hint="eastAsia" w:ascii="宋体" w:hAnsi="宋体" w:eastAsia="宋体" w:cs="宋体"/>
                <w:color w:val="000000"/>
                <w:sz w:val="24"/>
                <w:highlight w:val="none"/>
              </w:rPr>
            </w:pPr>
          </w:p>
        </w:tc>
        <w:tc>
          <w:tcPr>
            <w:tcW w:w="1502" w:type="dxa"/>
            <w:tcBorders>
              <w:top w:val="single" w:color="auto" w:sz="4" w:space="0"/>
              <w:left w:val="single" w:color="auto" w:sz="4" w:space="0"/>
              <w:bottom w:val="single" w:color="auto" w:sz="4" w:space="0"/>
              <w:right w:val="single" w:color="auto" w:sz="4" w:space="0"/>
            </w:tcBorders>
            <w:vAlign w:val="center"/>
          </w:tcPr>
          <w:p w14:paraId="12715E93">
            <w:pPr>
              <w:jc w:val="center"/>
              <w:rPr>
                <w:rFonts w:hint="eastAsia" w:ascii="宋体" w:hAnsi="宋体" w:eastAsia="宋体" w:cs="宋体"/>
                <w:color w:val="000000"/>
                <w:sz w:val="24"/>
                <w:highlight w:val="none"/>
              </w:rPr>
            </w:pPr>
          </w:p>
        </w:tc>
      </w:tr>
      <w:tr w14:paraId="29F0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498" w:type="dxa"/>
            <w:vMerge w:val="continue"/>
            <w:tcBorders>
              <w:top w:val="single" w:color="auto" w:sz="4" w:space="0"/>
              <w:left w:val="single" w:color="auto" w:sz="4" w:space="0"/>
              <w:bottom w:val="single" w:color="auto" w:sz="4" w:space="0"/>
              <w:right w:val="single" w:color="auto" w:sz="4" w:space="0"/>
            </w:tcBorders>
            <w:vAlign w:val="center"/>
          </w:tcPr>
          <w:p w14:paraId="02CCF533">
            <w:pPr>
              <w:widowControl/>
              <w:jc w:val="left"/>
              <w:rPr>
                <w:rFonts w:hint="eastAsia" w:ascii="宋体" w:hAnsi="宋体" w:eastAsia="宋体" w:cs="宋体"/>
                <w:color w:val="000000"/>
                <w:sz w:val="24"/>
                <w:szCs w:val="24"/>
                <w:highlight w:val="none"/>
              </w:rPr>
            </w:pPr>
          </w:p>
        </w:tc>
        <w:tc>
          <w:tcPr>
            <w:tcW w:w="1248" w:type="dxa"/>
            <w:tcBorders>
              <w:top w:val="single" w:color="auto" w:sz="4" w:space="0"/>
              <w:left w:val="single" w:color="auto" w:sz="4" w:space="0"/>
              <w:bottom w:val="single" w:color="auto" w:sz="4" w:space="0"/>
              <w:right w:val="single" w:color="auto" w:sz="4" w:space="0"/>
            </w:tcBorders>
            <w:vAlign w:val="center"/>
          </w:tcPr>
          <w:p w14:paraId="56881C4F">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喷漆间</w:t>
            </w:r>
          </w:p>
        </w:tc>
        <w:tc>
          <w:tcPr>
            <w:tcW w:w="1547" w:type="dxa"/>
            <w:tcBorders>
              <w:top w:val="single" w:color="auto" w:sz="4" w:space="0"/>
              <w:left w:val="single" w:color="auto" w:sz="4" w:space="0"/>
              <w:bottom w:val="single" w:color="auto" w:sz="4" w:space="0"/>
              <w:right w:val="single" w:color="auto" w:sz="4" w:space="0"/>
            </w:tcBorders>
            <w:vAlign w:val="center"/>
          </w:tcPr>
          <w:p w14:paraId="0504459B">
            <w:pPr>
              <w:jc w:val="center"/>
              <w:rPr>
                <w:rFonts w:hint="eastAsia" w:ascii="宋体" w:hAnsi="宋体" w:eastAsia="宋体" w:cs="宋体"/>
                <w:color w:val="000000"/>
                <w:sz w:val="24"/>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EFFFC2F">
            <w:pPr>
              <w:jc w:val="center"/>
              <w:rPr>
                <w:rFonts w:hint="eastAsia" w:ascii="宋体" w:hAnsi="宋体" w:eastAsia="宋体" w:cs="宋体"/>
                <w:color w:val="000000"/>
                <w:sz w:val="24"/>
                <w:highlight w:val="none"/>
              </w:rPr>
            </w:pPr>
          </w:p>
        </w:tc>
        <w:tc>
          <w:tcPr>
            <w:tcW w:w="1521" w:type="dxa"/>
            <w:tcBorders>
              <w:top w:val="single" w:color="auto" w:sz="4" w:space="0"/>
              <w:left w:val="single" w:color="auto" w:sz="4" w:space="0"/>
              <w:bottom w:val="single" w:color="auto" w:sz="4" w:space="0"/>
              <w:right w:val="single" w:color="auto" w:sz="4" w:space="0"/>
            </w:tcBorders>
            <w:vAlign w:val="center"/>
          </w:tcPr>
          <w:p w14:paraId="7CB5BC4A">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停车场</w:t>
            </w:r>
          </w:p>
        </w:tc>
        <w:tc>
          <w:tcPr>
            <w:tcW w:w="1374" w:type="dxa"/>
            <w:tcBorders>
              <w:top w:val="single" w:color="auto" w:sz="4" w:space="0"/>
              <w:left w:val="single" w:color="auto" w:sz="4" w:space="0"/>
              <w:bottom w:val="single" w:color="auto" w:sz="4" w:space="0"/>
              <w:right w:val="single" w:color="auto" w:sz="4" w:space="0"/>
            </w:tcBorders>
            <w:vAlign w:val="center"/>
          </w:tcPr>
          <w:p w14:paraId="019EA191">
            <w:pPr>
              <w:jc w:val="center"/>
              <w:rPr>
                <w:rFonts w:hint="eastAsia" w:ascii="宋体" w:hAnsi="宋体" w:eastAsia="宋体" w:cs="宋体"/>
                <w:color w:val="000000"/>
                <w:sz w:val="24"/>
                <w:highlight w:val="none"/>
              </w:rPr>
            </w:pPr>
          </w:p>
        </w:tc>
        <w:tc>
          <w:tcPr>
            <w:tcW w:w="1502" w:type="dxa"/>
            <w:tcBorders>
              <w:top w:val="single" w:color="auto" w:sz="4" w:space="0"/>
              <w:left w:val="single" w:color="auto" w:sz="4" w:space="0"/>
              <w:bottom w:val="single" w:color="auto" w:sz="4" w:space="0"/>
              <w:right w:val="single" w:color="auto" w:sz="4" w:space="0"/>
            </w:tcBorders>
            <w:vAlign w:val="center"/>
          </w:tcPr>
          <w:p w14:paraId="6343D4ED">
            <w:pPr>
              <w:jc w:val="center"/>
              <w:rPr>
                <w:rFonts w:hint="eastAsia" w:ascii="宋体" w:hAnsi="宋体" w:eastAsia="宋体" w:cs="宋体"/>
                <w:color w:val="000000"/>
                <w:sz w:val="24"/>
                <w:highlight w:val="none"/>
              </w:rPr>
            </w:pPr>
          </w:p>
        </w:tc>
      </w:tr>
      <w:tr w14:paraId="5758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498" w:type="dxa"/>
            <w:vMerge w:val="continue"/>
            <w:tcBorders>
              <w:top w:val="single" w:color="auto" w:sz="4" w:space="0"/>
              <w:left w:val="single" w:color="auto" w:sz="4" w:space="0"/>
              <w:bottom w:val="single" w:color="auto" w:sz="4" w:space="0"/>
              <w:right w:val="single" w:color="auto" w:sz="4" w:space="0"/>
            </w:tcBorders>
            <w:vAlign w:val="center"/>
          </w:tcPr>
          <w:p w14:paraId="0CCA5175">
            <w:pPr>
              <w:widowControl/>
              <w:jc w:val="left"/>
              <w:rPr>
                <w:rFonts w:hint="eastAsia" w:ascii="宋体" w:hAnsi="宋体" w:eastAsia="宋体" w:cs="宋体"/>
                <w:color w:val="000000"/>
                <w:sz w:val="24"/>
                <w:szCs w:val="24"/>
                <w:highlight w:val="none"/>
              </w:rPr>
            </w:pPr>
          </w:p>
        </w:tc>
        <w:tc>
          <w:tcPr>
            <w:tcW w:w="1248" w:type="dxa"/>
            <w:tcBorders>
              <w:top w:val="single" w:color="auto" w:sz="4" w:space="0"/>
              <w:left w:val="single" w:color="auto" w:sz="4" w:space="0"/>
              <w:bottom w:val="single" w:color="auto" w:sz="4" w:space="0"/>
              <w:right w:val="single" w:color="auto" w:sz="4" w:space="0"/>
            </w:tcBorders>
            <w:vAlign w:val="center"/>
          </w:tcPr>
          <w:p w14:paraId="6A6A6C41">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机加工间</w:t>
            </w:r>
          </w:p>
        </w:tc>
        <w:tc>
          <w:tcPr>
            <w:tcW w:w="1547" w:type="dxa"/>
            <w:tcBorders>
              <w:top w:val="single" w:color="auto" w:sz="4" w:space="0"/>
              <w:left w:val="single" w:color="auto" w:sz="4" w:space="0"/>
              <w:bottom w:val="single" w:color="auto" w:sz="4" w:space="0"/>
              <w:right w:val="single" w:color="auto" w:sz="4" w:space="0"/>
            </w:tcBorders>
            <w:vAlign w:val="center"/>
          </w:tcPr>
          <w:p w14:paraId="2E3C8938">
            <w:pPr>
              <w:jc w:val="center"/>
              <w:rPr>
                <w:rFonts w:hint="eastAsia" w:ascii="宋体" w:hAnsi="宋体" w:eastAsia="宋体" w:cs="宋体"/>
                <w:color w:val="000000"/>
                <w:sz w:val="24"/>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4BF7E98">
            <w:pPr>
              <w:jc w:val="center"/>
              <w:rPr>
                <w:rFonts w:hint="eastAsia" w:ascii="宋体" w:hAnsi="宋体" w:eastAsia="宋体" w:cs="宋体"/>
                <w:color w:val="000000"/>
                <w:sz w:val="24"/>
                <w:highlight w:val="none"/>
              </w:rPr>
            </w:pPr>
          </w:p>
        </w:tc>
        <w:tc>
          <w:tcPr>
            <w:tcW w:w="1521" w:type="dxa"/>
            <w:tcBorders>
              <w:top w:val="single" w:color="auto" w:sz="4" w:space="0"/>
              <w:left w:val="single" w:color="auto" w:sz="4" w:space="0"/>
              <w:bottom w:val="single" w:color="auto" w:sz="4" w:space="0"/>
              <w:right w:val="single" w:color="auto" w:sz="4" w:space="0"/>
            </w:tcBorders>
            <w:vAlign w:val="center"/>
          </w:tcPr>
          <w:p w14:paraId="680A3CFB">
            <w:pPr>
              <w:jc w:val="center"/>
              <w:rPr>
                <w:rFonts w:hint="eastAsia" w:ascii="宋体" w:hAnsi="宋体" w:eastAsia="宋体" w:cs="宋体"/>
                <w:color w:val="000000"/>
                <w:sz w:val="24"/>
                <w:highlight w:val="none"/>
              </w:rPr>
            </w:pPr>
          </w:p>
        </w:tc>
        <w:tc>
          <w:tcPr>
            <w:tcW w:w="1374" w:type="dxa"/>
            <w:tcBorders>
              <w:top w:val="single" w:color="auto" w:sz="4" w:space="0"/>
              <w:left w:val="single" w:color="auto" w:sz="4" w:space="0"/>
              <w:bottom w:val="single" w:color="auto" w:sz="4" w:space="0"/>
              <w:right w:val="single" w:color="auto" w:sz="4" w:space="0"/>
            </w:tcBorders>
            <w:vAlign w:val="center"/>
          </w:tcPr>
          <w:p w14:paraId="42F5318B">
            <w:pPr>
              <w:jc w:val="center"/>
              <w:rPr>
                <w:rFonts w:hint="eastAsia" w:ascii="宋体" w:hAnsi="宋体" w:eastAsia="宋体" w:cs="宋体"/>
                <w:color w:val="000000"/>
                <w:sz w:val="24"/>
                <w:highlight w:val="none"/>
              </w:rPr>
            </w:pPr>
          </w:p>
        </w:tc>
        <w:tc>
          <w:tcPr>
            <w:tcW w:w="1502" w:type="dxa"/>
            <w:tcBorders>
              <w:top w:val="single" w:color="auto" w:sz="4" w:space="0"/>
              <w:left w:val="single" w:color="auto" w:sz="4" w:space="0"/>
              <w:bottom w:val="single" w:color="auto" w:sz="4" w:space="0"/>
              <w:right w:val="single" w:color="auto" w:sz="4" w:space="0"/>
            </w:tcBorders>
            <w:vAlign w:val="center"/>
          </w:tcPr>
          <w:p w14:paraId="07FC32C3">
            <w:pPr>
              <w:jc w:val="center"/>
              <w:rPr>
                <w:rFonts w:hint="eastAsia" w:ascii="宋体" w:hAnsi="宋体" w:eastAsia="宋体" w:cs="宋体"/>
                <w:color w:val="000000"/>
                <w:sz w:val="24"/>
                <w:highlight w:val="none"/>
              </w:rPr>
            </w:pPr>
          </w:p>
        </w:tc>
      </w:tr>
      <w:tr w14:paraId="1E05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46" w:type="dxa"/>
            <w:gridSpan w:val="7"/>
            <w:tcBorders>
              <w:top w:val="single" w:color="auto" w:sz="4" w:space="0"/>
              <w:left w:val="single" w:color="auto" w:sz="4" w:space="0"/>
              <w:bottom w:val="single" w:color="auto" w:sz="4" w:space="0"/>
              <w:right w:val="single" w:color="auto" w:sz="4" w:space="0"/>
            </w:tcBorders>
          </w:tcPr>
          <w:p w14:paraId="7A58A554">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营业场所平面示意图：</w:t>
            </w:r>
          </w:p>
          <w:p w14:paraId="071D233F">
            <w:pPr>
              <w:rPr>
                <w:rFonts w:hint="eastAsia" w:ascii="宋体" w:hAnsi="宋体" w:eastAsia="宋体" w:cs="宋体"/>
                <w:color w:val="000000"/>
                <w:sz w:val="24"/>
                <w:highlight w:val="none"/>
              </w:rPr>
            </w:pPr>
          </w:p>
          <w:p w14:paraId="6613C474">
            <w:pPr>
              <w:rPr>
                <w:rFonts w:hint="eastAsia" w:ascii="宋体" w:hAnsi="宋体" w:eastAsia="宋体" w:cs="宋体"/>
                <w:color w:val="000000"/>
                <w:sz w:val="24"/>
                <w:highlight w:val="none"/>
              </w:rPr>
            </w:pPr>
          </w:p>
          <w:p w14:paraId="3AF213AD">
            <w:pPr>
              <w:rPr>
                <w:rFonts w:hint="eastAsia" w:ascii="宋体" w:hAnsi="宋体" w:eastAsia="宋体" w:cs="宋体"/>
                <w:color w:val="000000"/>
                <w:sz w:val="24"/>
                <w:highlight w:val="none"/>
              </w:rPr>
            </w:pPr>
          </w:p>
          <w:p w14:paraId="64FC10F4">
            <w:pPr>
              <w:rPr>
                <w:rFonts w:hint="eastAsia" w:ascii="宋体" w:hAnsi="宋体" w:eastAsia="宋体" w:cs="宋体"/>
                <w:color w:val="000000"/>
                <w:sz w:val="24"/>
                <w:highlight w:val="none"/>
              </w:rPr>
            </w:pPr>
          </w:p>
          <w:p w14:paraId="25011325">
            <w:pPr>
              <w:rPr>
                <w:rFonts w:hint="eastAsia" w:ascii="宋体" w:hAnsi="宋体" w:eastAsia="宋体" w:cs="宋体"/>
                <w:color w:val="000000"/>
                <w:sz w:val="24"/>
                <w:highlight w:val="none"/>
              </w:rPr>
            </w:pPr>
          </w:p>
          <w:p w14:paraId="50767BB4">
            <w:pPr>
              <w:rPr>
                <w:rFonts w:hint="eastAsia" w:ascii="宋体" w:hAnsi="宋体" w:eastAsia="宋体" w:cs="宋体"/>
                <w:color w:val="000000"/>
                <w:sz w:val="24"/>
                <w:highlight w:val="none"/>
              </w:rPr>
            </w:pPr>
          </w:p>
          <w:p w14:paraId="7D39378B">
            <w:pPr>
              <w:rPr>
                <w:rFonts w:hint="eastAsia" w:ascii="宋体" w:hAnsi="宋体" w:eastAsia="宋体" w:cs="宋体"/>
                <w:color w:val="000000"/>
                <w:sz w:val="24"/>
                <w:highlight w:val="none"/>
              </w:rPr>
            </w:pPr>
          </w:p>
          <w:p w14:paraId="0941CDE6">
            <w:pPr>
              <w:rPr>
                <w:rFonts w:hint="eastAsia" w:ascii="宋体" w:hAnsi="宋体" w:eastAsia="宋体" w:cs="宋体"/>
                <w:color w:val="000000"/>
                <w:sz w:val="24"/>
                <w:highlight w:val="none"/>
              </w:rPr>
            </w:pPr>
          </w:p>
          <w:p w14:paraId="39A466B0">
            <w:pPr>
              <w:rPr>
                <w:rFonts w:hint="eastAsia" w:ascii="宋体" w:hAnsi="宋体" w:eastAsia="宋体" w:cs="宋体"/>
                <w:color w:val="000000"/>
                <w:sz w:val="24"/>
                <w:highlight w:val="none"/>
              </w:rPr>
            </w:pPr>
          </w:p>
          <w:p w14:paraId="7EA6612F">
            <w:pPr>
              <w:rPr>
                <w:rFonts w:hint="eastAsia" w:ascii="宋体" w:hAnsi="宋体" w:eastAsia="宋体" w:cs="宋体"/>
                <w:color w:val="000000"/>
                <w:sz w:val="24"/>
                <w:highlight w:val="none"/>
              </w:rPr>
            </w:pPr>
          </w:p>
          <w:p w14:paraId="431A4CCB">
            <w:pPr>
              <w:rPr>
                <w:rFonts w:hint="eastAsia" w:ascii="宋体" w:hAnsi="宋体" w:eastAsia="宋体" w:cs="宋体"/>
                <w:color w:val="000000"/>
                <w:sz w:val="24"/>
                <w:highlight w:val="none"/>
              </w:rPr>
            </w:pPr>
          </w:p>
          <w:p w14:paraId="6E7A25EB">
            <w:pPr>
              <w:rPr>
                <w:rFonts w:hint="eastAsia" w:ascii="宋体" w:hAnsi="宋体" w:eastAsia="宋体" w:cs="宋体"/>
                <w:color w:val="000000"/>
                <w:sz w:val="24"/>
                <w:highlight w:val="none"/>
              </w:rPr>
            </w:pPr>
          </w:p>
        </w:tc>
      </w:tr>
    </w:tbl>
    <w:p w14:paraId="7617C7D1">
      <w:pPr>
        <w:spacing w:line="44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注：1.表格如不够,可按同样格式扩展。</w:t>
      </w:r>
    </w:p>
    <w:p w14:paraId="26AF8F66">
      <w:pPr>
        <w:spacing w:line="440" w:lineRule="exact"/>
        <w:ind w:firstLine="562" w:firstLineChars="200"/>
        <w:rPr>
          <w:rFonts w:hint="eastAsia" w:ascii="宋体" w:hAnsi="宋体" w:eastAsia="宋体" w:cs="宋体"/>
          <w:b/>
          <w:bCs/>
          <w:sz w:val="28"/>
          <w:szCs w:val="28"/>
          <w:highlight w:val="none"/>
        </w:rPr>
      </w:pPr>
      <w:r>
        <w:rPr>
          <w:rFonts w:hint="eastAsia" w:ascii="宋体" w:hAnsi="宋体" w:eastAsia="宋体" w:cs="宋体"/>
          <w:b/>
          <w:color w:val="000000"/>
          <w:sz w:val="28"/>
          <w:szCs w:val="28"/>
          <w:highlight w:val="none"/>
        </w:rPr>
        <w:t>2.同时附独立经营场地证明（产权证明或租赁合同）。</w:t>
      </w:r>
    </w:p>
    <w:p w14:paraId="503260B2">
      <w:pPr>
        <w:pStyle w:val="11"/>
        <w:snapToGrid w:val="0"/>
        <w:spacing w:before="156" w:after="156"/>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供应商名称(公章)</w:t>
      </w:r>
      <w:r>
        <w:rPr>
          <w:rFonts w:hint="eastAsia" w:ascii="宋体" w:hAnsi="宋体" w:eastAsia="宋体" w:cs="宋体"/>
          <w:color w:val="000000"/>
          <w:kern w:val="0"/>
          <w:sz w:val="30"/>
          <w:szCs w:val="30"/>
          <w:highlight w:val="none"/>
        </w:rPr>
        <w:t xml:space="preserve">：                 </w:t>
      </w:r>
      <w:r>
        <w:rPr>
          <w:rFonts w:hint="eastAsia" w:ascii="宋体" w:hAnsi="宋体" w:eastAsia="宋体" w:cs="宋体"/>
          <w:b/>
          <w:bCs/>
          <w:sz w:val="28"/>
          <w:szCs w:val="28"/>
          <w:highlight w:val="none"/>
        </w:rPr>
        <w:t>日期：  年  月   日</w:t>
      </w:r>
    </w:p>
    <w:p w14:paraId="79C2A031">
      <w:pPr>
        <w:numPr>
          <w:ilvl w:val="0"/>
          <w:numId w:val="0"/>
        </w:numPr>
        <w:snapToGrid w:val="0"/>
        <w:spacing w:before="50" w:after="50"/>
        <w:jc w:val="center"/>
        <w:rPr>
          <w:rFonts w:hint="eastAsia" w:ascii="宋体" w:hAnsi="宋体" w:eastAsia="宋体" w:cs="宋体"/>
          <w:b/>
          <w:color w:val="000000"/>
          <w:sz w:val="36"/>
          <w:szCs w:val="36"/>
          <w:highlight w:val="none"/>
          <w:lang w:eastAsia="zh-CN"/>
        </w:rPr>
      </w:pPr>
      <w:r>
        <w:rPr>
          <w:rFonts w:hint="eastAsia" w:ascii="宋体" w:hAnsi="宋体" w:cs="宋体"/>
          <w:b/>
          <w:color w:val="000000"/>
          <w:sz w:val="36"/>
          <w:szCs w:val="36"/>
          <w:highlight w:val="none"/>
          <w:lang w:eastAsia="zh-CN"/>
        </w:rPr>
        <w:t>十一、</w:t>
      </w:r>
      <w:r>
        <w:rPr>
          <w:rFonts w:hint="eastAsia" w:ascii="宋体" w:hAnsi="宋体" w:eastAsia="宋体" w:cs="宋体"/>
          <w:b/>
          <w:color w:val="000000"/>
          <w:sz w:val="36"/>
          <w:szCs w:val="36"/>
          <w:highlight w:val="none"/>
          <w:lang w:eastAsia="zh-CN"/>
        </w:rPr>
        <w:t>技术响应方案</w:t>
      </w:r>
    </w:p>
    <w:p w14:paraId="325F191C">
      <w:pPr>
        <w:pStyle w:val="2"/>
        <w:numPr>
          <w:ilvl w:val="0"/>
          <w:numId w:val="0"/>
        </w:numPr>
        <w:rPr>
          <w:rFonts w:hint="eastAsia"/>
          <w:lang w:eastAsia="zh-CN"/>
        </w:rPr>
      </w:pPr>
    </w:p>
    <w:p w14:paraId="57780EDA">
      <w:pPr>
        <w:snapToGrid w:val="0"/>
        <w:spacing w:before="50" w:after="50"/>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lang w:eastAsia="zh-CN"/>
        </w:rPr>
        <w:t>十</w:t>
      </w:r>
      <w:r>
        <w:rPr>
          <w:rFonts w:hint="eastAsia" w:ascii="宋体" w:hAnsi="宋体" w:cs="宋体"/>
          <w:b/>
          <w:color w:val="000000"/>
          <w:sz w:val="36"/>
          <w:szCs w:val="36"/>
          <w:highlight w:val="none"/>
          <w:lang w:eastAsia="zh-CN"/>
        </w:rPr>
        <w:t>二</w:t>
      </w:r>
      <w:r>
        <w:rPr>
          <w:rFonts w:hint="eastAsia" w:ascii="宋体" w:hAnsi="宋体" w:eastAsia="宋体" w:cs="宋体"/>
          <w:b/>
          <w:color w:val="000000"/>
          <w:sz w:val="36"/>
          <w:szCs w:val="36"/>
          <w:highlight w:val="none"/>
          <w:lang w:eastAsia="zh-CN"/>
        </w:rPr>
        <w:t>、</w:t>
      </w:r>
      <w:r>
        <w:rPr>
          <w:rFonts w:hint="eastAsia" w:ascii="宋体" w:hAnsi="宋体" w:eastAsia="宋体" w:cs="宋体"/>
          <w:b/>
          <w:color w:val="000000"/>
          <w:sz w:val="36"/>
          <w:szCs w:val="36"/>
          <w:highlight w:val="none"/>
        </w:rPr>
        <w:t>主要维修设备一览表</w:t>
      </w:r>
    </w:p>
    <w:p w14:paraId="333E4B75">
      <w:pPr>
        <w:pStyle w:val="18"/>
        <w:rPr>
          <w:rFonts w:hint="eastAsia"/>
          <w:highlight w:val="none"/>
        </w:rPr>
      </w:pPr>
    </w:p>
    <w:tbl>
      <w:tblPr>
        <w:tblStyle w:val="19"/>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833"/>
        <w:gridCol w:w="1338"/>
        <w:gridCol w:w="1142"/>
        <w:gridCol w:w="805"/>
        <w:gridCol w:w="1838"/>
        <w:gridCol w:w="1322"/>
      </w:tblGrid>
      <w:tr w14:paraId="01E1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51BB38CB">
            <w:pPr>
              <w:pStyle w:val="11"/>
              <w:spacing w:before="156" w:after="156"/>
              <w:jc w:val="center"/>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1833" w:type="dxa"/>
            <w:vAlign w:val="center"/>
          </w:tcPr>
          <w:p w14:paraId="595FFFC7">
            <w:pPr>
              <w:pStyle w:val="11"/>
              <w:spacing w:before="156" w:after="156"/>
              <w:jc w:val="center"/>
              <w:rPr>
                <w:rFonts w:hint="eastAsia" w:ascii="宋体" w:hAnsi="宋体" w:eastAsia="宋体" w:cs="宋体"/>
                <w:color w:val="000000"/>
                <w:highlight w:val="none"/>
              </w:rPr>
            </w:pPr>
            <w:r>
              <w:rPr>
                <w:rFonts w:hint="eastAsia" w:ascii="宋体" w:hAnsi="宋体" w:eastAsia="宋体" w:cs="宋体"/>
                <w:color w:val="000000"/>
                <w:highlight w:val="none"/>
              </w:rPr>
              <w:t>设备名称</w:t>
            </w:r>
          </w:p>
        </w:tc>
        <w:tc>
          <w:tcPr>
            <w:tcW w:w="1338" w:type="dxa"/>
            <w:vAlign w:val="center"/>
          </w:tcPr>
          <w:p w14:paraId="049AF27E">
            <w:pPr>
              <w:pStyle w:val="11"/>
              <w:spacing w:before="156" w:after="156"/>
              <w:jc w:val="center"/>
              <w:rPr>
                <w:rFonts w:hint="eastAsia" w:ascii="宋体" w:hAnsi="宋体" w:eastAsia="宋体" w:cs="宋体"/>
                <w:color w:val="000000"/>
                <w:highlight w:val="none"/>
              </w:rPr>
            </w:pPr>
            <w:r>
              <w:rPr>
                <w:rFonts w:hint="eastAsia" w:ascii="宋体" w:hAnsi="宋体" w:eastAsia="宋体" w:cs="宋体"/>
                <w:color w:val="000000"/>
                <w:highlight w:val="none"/>
              </w:rPr>
              <w:t>型号</w:t>
            </w:r>
          </w:p>
        </w:tc>
        <w:tc>
          <w:tcPr>
            <w:tcW w:w="1142" w:type="dxa"/>
            <w:vAlign w:val="center"/>
          </w:tcPr>
          <w:p w14:paraId="30C166FA">
            <w:pPr>
              <w:pStyle w:val="11"/>
              <w:spacing w:before="156" w:after="156"/>
              <w:jc w:val="center"/>
              <w:rPr>
                <w:rFonts w:hint="eastAsia" w:ascii="宋体" w:hAnsi="宋体" w:eastAsia="宋体" w:cs="宋体"/>
                <w:color w:val="000000"/>
                <w:highlight w:val="none"/>
              </w:rPr>
            </w:pPr>
            <w:r>
              <w:rPr>
                <w:rFonts w:hint="eastAsia" w:ascii="宋体" w:hAnsi="宋体" w:eastAsia="宋体" w:cs="宋体"/>
                <w:color w:val="000000"/>
                <w:highlight w:val="none"/>
              </w:rPr>
              <w:t>产地</w:t>
            </w:r>
          </w:p>
        </w:tc>
        <w:tc>
          <w:tcPr>
            <w:tcW w:w="805" w:type="dxa"/>
            <w:vAlign w:val="center"/>
          </w:tcPr>
          <w:p w14:paraId="122F1CB4">
            <w:pPr>
              <w:pStyle w:val="11"/>
              <w:spacing w:before="156" w:after="156"/>
              <w:jc w:val="center"/>
              <w:rPr>
                <w:rFonts w:hint="eastAsia" w:ascii="宋体" w:hAnsi="宋体" w:eastAsia="宋体" w:cs="宋体"/>
                <w:color w:val="000000"/>
                <w:highlight w:val="none"/>
              </w:rPr>
            </w:pPr>
            <w:r>
              <w:rPr>
                <w:rFonts w:hint="eastAsia" w:ascii="宋体" w:hAnsi="宋体" w:eastAsia="宋体" w:cs="宋体"/>
                <w:color w:val="000000"/>
                <w:highlight w:val="none"/>
              </w:rPr>
              <w:t>数量</w:t>
            </w:r>
          </w:p>
        </w:tc>
        <w:tc>
          <w:tcPr>
            <w:tcW w:w="1838" w:type="dxa"/>
            <w:vAlign w:val="center"/>
          </w:tcPr>
          <w:p w14:paraId="3302E78F">
            <w:pPr>
              <w:pStyle w:val="11"/>
              <w:spacing w:before="156" w:after="156"/>
              <w:jc w:val="center"/>
              <w:rPr>
                <w:rFonts w:hint="eastAsia" w:ascii="宋体" w:hAnsi="宋体" w:eastAsia="宋体" w:cs="宋体"/>
                <w:color w:val="000000"/>
                <w:highlight w:val="none"/>
              </w:rPr>
            </w:pPr>
            <w:r>
              <w:rPr>
                <w:rFonts w:hint="eastAsia" w:ascii="宋体" w:hAnsi="宋体" w:eastAsia="宋体" w:cs="宋体"/>
                <w:color w:val="000000"/>
                <w:highlight w:val="none"/>
              </w:rPr>
              <w:t>性能状况</w:t>
            </w:r>
          </w:p>
        </w:tc>
        <w:tc>
          <w:tcPr>
            <w:tcW w:w="1322" w:type="dxa"/>
            <w:vAlign w:val="center"/>
          </w:tcPr>
          <w:p w14:paraId="7C06DA6A">
            <w:pPr>
              <w:pStyle w:val="11"/>
              <w:spacing w:before="156" w:after="156"/>
              <w:jc w:val="center"/>
              <w:rPr>
                <w:rFonts w:hint="eastAsia" w:ascii="宋体" w:hAnsi="宋体" w:eastAsia="宋体" w:cs="宋体"/>
                <w:color w:val="000000"/>
                <w:highlight w:val="none"/>
              </w:rPr>
            </w:pPr>
            <w:r>
              <w:rPr>
                <w:rFonts w:hint="eastAsia" w:ascii="宋体" w:hAnsi="宋体" w:eastAsia="宋体" w:cs="宋体"/>
                <w:color w:val="000000"/>
                <w:highlight w:val="none"/>
              </w:rPr>
              <w:t>购买时间</w:t>
            </w:r>
          </w:p>
        </w:tc>
      </w:tr>
      <w:tr w14:paraId="3C92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72" w:type="dxa"/>
            <w:vAlign w:val="center"/>
          </w:tcPr>
          <w:p w14:paraId="6B31AF8F">
            <w:pPr>
              <w:pStyle w:val="11"/>
              <w:spacing w:before="156" w:after="156"/>
              <w:jc w:val="center"/>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1833" w:type="dxa"/>
            <w:vAlign w:val="center"/>
          </w:tcPr>
          <w:p w14:paraId="79AD2E47">
            <w:pPr>
              <w:pStyle w:val="11"/>
              <w:spacing w:before="156" w:after="156"/>
              <w:jc w:val="center"/>
              <w:rPr>
                <w:rFonts w:hint="eastAsia" w:ascii="宋体" w:hAnsi="宋体" w:eastAsia="宋体" w:cs="宋体"/>
                <w:color w:val="000000"/>
                <w:highlight w:val="none"/>
              </w:rPr>
            </w:pPr>
          </w:p>
        </w:tc>
        <w:tc>
          <w:tcPr>
            <w:tcW w:w="1338" w:type="dxa"/>
            <w:vAlign w:val="center"/>
          </w:tcPr>
          <w:p w14:paraId="3CB7093D">
            <w:pPr>
              <w:pStyle w:val="11"/>
              <w:spacing w:before="156" w:after="156"/>
              <w:jc w:val="center"/>
              <w:rPr>
                <w:rFonts w:hint="eastAsia" w:ascii="宋体" w:hAnsi="宋体" w:eastAsia="宋体" w:cs="宋体"/>
                <w:color w:val="000000"/>
                <w:highlight w:val="none"/>
              </w:rPr>
            </w:pPr>
          </w:p>
        </w:tc>
        <w:tc>
          <w:tcPr>
            <w:tcW w:w="1142" w:type="dxa"/>
            <w:vAlign w:val="center"/>
          </w:tcPr>
          <w:p w14:paraId="35F0B819">
            <w:pPr>
              <w:pStyle w:val="11"/>
              <w:spacing w:before="156" w:after="156"/>
              <w:jc w:val="center"/>
              <w:rPr>
                <w:rFonts w:hint="eastAsia" w:ascii="宋体" w:hAnsi="宋体" w:eastAsia="宋体" w:cs="宋体"/>
                <w:color w:val="000000"/>
                <w:highlight w:val="none"/>
              </w:rPr>
            </w:pPr>
          </w:p>
        </w:tc>
        <w:tc>
          <w:tcPr>
            <w:tcW w:w="805" w:type="dxa"/>
            <w:vAlign w:val="center"/>
          </w:tcPr>
          <w:p w14:paraId="2F2CED85">
            <w:pPr>
              <w:pStyle w:val="11"/>
              <w:spacing w:before="156" w:after="156"/>
              <w:jc w:val="center"/>
              <w:rPr>
                <w:rFonts w:hint="eastAsia" w:ascii="宋体" w:hAnsi="宋体" w:eastAsia="宋体" w:cs="宋体"/>
                <w:color w:val="000000"/>
                <w:highlight w:val="none"/>
              </w:rPr>
            </w:pPr>
          </w:p>
        </w:tc>
        <w:tc>
          <w:tcPr>
            <w:tcW w:w="1838" w:type="dxa"/>
            <w:vAlign w:val="center"/>
          </w:tcPr>
          <w:p w14:paraId="2D1CF071">
            <w:pPr>
              <w:pStyle w:val="11"/>
              <w:spacing w:before="156" w:after="156"/>
              <w:jc w:val="center"/>
              <w:rPr>
                <w:rFonts w:hint="eastAsia" w:ascii="宋体" w:hAnsi="宋体" w:eastAsia="宋体" w:cs="宋体"/>
                <w:color w:val="000000"/>
                <w:highlight w:val="none"/>
              </w:rPr>
            </w:pPr>
          </w:p>
        </w:tc>
        <w:tc>
          <w:tcPr>
            <w:tcW w:w="1322" w:type="dxa"/>
            <w:vAlign w:val="center"/>
          </w:tcPr>
          <w:p w14:paraId="12670AFA">
            <w:pPr>
              <w:pStyle w:val="11"/>
              <w:spacing w:before="156" w:after="156"/>
              <w:jc w:val="center"/>
              <w:rPr>
                <w:rFonts w:hint="eastAsia" w:ascii="宋体" w:hAnsi="宋体" w:eastAsia="宋体" w:cs="宋体"/>
                <w:color w:val="000000"/>
                <w:highlight w:val="none"/>
              </w:rPr>
            </w:pPr>
          </w:p>
        </w:tc>
      </w:tr>
      <w:tr w14:paraId="0CF6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72" w:type="dxa"/>
            <w:vAlign w:val="center"/>
          </w:tcPr>
          <w:p w14:paraId="744F622D">
            <w:pPr>
              <w:pStyle w:val="11"/>
              <w:spacing w:before="156" w:after="156"/>
              <w:jc w:val="center"/>
              <w:rPr>
                <w:rFonts w:hint="eastAsia" w:ascii="宋体" w:hAnsi="宋体" w:eastAsia="宋体" w:cs="宋体"/>
                <w:color w:val="000000"/>
                <w:highlight w:val="none"/>
              </w:rPr>
            </w:pPr>
            <w:r>
              <w:rPr>
                <w:rFonts w:hint="eastAsia" w:ascii="宋体" w:hAnsi="宋体" w:eastAsia="宋体" w:cs="宋体"/>
                <w:color w:val="000000"/>
                <w:highlight w:val="none"/>
              </w:rPr>
              <w:t>2</w:t>
            </w:r>
          </w:p>
        </w:tc>
        <w:tc>
          <w:tcPr>
            <w:tcW w:w="1833" w:type="dxa"/>
            <w:vAlign w:val="center"/>
          </w:tcPr>
          <w:p w14:paraId="34F6C412">
            <w:pPr>
              <w:pStyle w:val="11"/>
              <w:spacing w:before="156" w:after="156"/>
              <w:jc w:val="center"/>
              <w:rPr>
                <w:rFonts w:hint="eastAsia" w:ascii="宋体" w:hAnsi="宋体" w:eastAsia="宋体" w:cs="宋体"/>
                <w:color w:val="000000"/>
                <w:highlight w:val="none"/>
              </w:rPr>
            </w:pPr>
          </w:p>
        </w:tc>
        <w:tc>
          <w:tcPr>
            <w:tcW w:w="1338" w:type="dxa"/>
            <w:vAlign w:val="center"/>
          </w:tcPr>
          <w:p w14:paraId="7058D328">
            <w:pPr>
              <w:pStyle w:val="11"/>
              <w:spacing w:before="156" w:after="156"/>
              <w:jc w:val="center"/>
              <w:rPr>
                <w:rFonts w:hint="eastAsia" w:ascii="宋体" w:hAnsi="宋体" w:eastAsia="宋体" w:cs="宋体"/>
                <w:color w:val="000000"/>
                <w:highlight w:val="none"/>
              </w:rPr>
            </w:pPr>
          </w:p>
        </w:tc>
        <w:tc>
          <w:tcPr>
            <w:tcW w:w="1142" w:type="dxa"/>
            <w:vAlign w:val="center"/>
          </w:tcPr>
          <w:p w14:paraId="7729A3A1">
            <w:pPr>
              <w:pStyle w:val="11"/>
              <w:spacing w:before="156" w:after="156"/>
              <w:jc w:val="center"/>
              <w:rPr>
                <w:rFonts w:hint="eastAsia" w:ascii="宋体" w:hAnsi="宋体" w:eastAsia="宋体" w:cs="宋体"/>
                <w:color w:val="000000"/>
                <w:highlight w:val="none"/>
              </w:rPr>
            </w:pPr>
          </w:p>
        </w:tc>
        <w:tc>
          <w:tcPr>
            <w:tcW w:w="805" w:type="dxa"/>
            <w:vAlign w:val="center"/>
          </w:tcPr>
          <w:p w14:paraId="01B75323">
            <w:pPr>
              <w:pStyle w:val="11"/>
              <w:spacing w:before="156" w:after="156"/>
              <w:jc w:val="center"/>
              <w:rPr>
                <w:rFonts w:hint="eastAsia" w:ascii="宋体" w:hAnsi="宋体" w:eastAsia="宋体" w:cs="宋体"/>
                <w:color w:val="000000"/>
                <w:highlight w:val="none"/>
              </w:rPr>
            </w:pPr>
          </w:p>
        </w:tc>
        <w:tc>
          <w:tcPr>
            <w:tcW w:w="1838" w:type="dxa"/>
            <w:vAlign w:val="center"/>
          </w:tcPr>
          <w:p w14:paraId="307E5584">
            <w:pPr>
              <w:pStyle w:val="11"/>
              <w:spacing w:before="156" w:after="156"/>
              <w:jc w:val="center"/>
              <w:rPr>
                <w:rFonts w:hint="eastAsia" w:ascii="宋体" w:hAnsi="宋体" w:eastAsia="宋体" w:cs="宋体"/>
                <w:color w:val="000000"/>
                <w:highlight w:val="none"/>
              </w:rPr>
            </w:pPr>
          </w:p>
        </w:tc>
        <w:tc>
          <w:tcPr>
            <w:tcW w:w="1322" w:type="dxa"/>
            <w:vAlign w:val="center"/>
          </w:tcPr>
          <w:p w14:paraId="70B7C4F2">
            <w:pPr>
              <w:pStyle w:val="11"/>
              <w:spacing w:before="156" w:after="156"/>
              <w:jc w:val="center"/>
              <w:rPr>
                <w:rFonts w:hint="eastAsia" w:ascii="宋体" w:hAnsi="宋体" w:eastAsia="宋体" w:cs="宋体"/>
                <w:color w:val="000000"/>
                <w:highlight w:val="none"/>
              </w:rPr>
            </w:pPr>
          </w:p>
        </w:tc>
      </w:tr>
      <w:tr w14:paraId="3502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72" w:type="dxa"/>
            <w:vAlign w:val="center"/>
          </w:tcPr>
          <w:p w14:paraId="1442FCDE">
            <w:pPr>
              <w:pStyle w:val="11"/>
              <w:spacing w:before="156" w:after="156"/>
              <w:jc w:val="center"/>
              <w:rPr>
                <w:rFonts w:hint="eastAsia" w:ascii="宋体" w:hAnsi="宋体" w:eastAsia="宋体" w:cs="宋体"/>
                <w:color w:val="000000"/>
                <w:highlight w:val="none"/>
              </w:rPr>
            </w:pPr>
            <w:r>
              <w:rPr>
                <w:rFonts w:hint="eastAsia" w:ascii="宋体" w:hAnsi="宋体" w:eastAsia="宋体" w:cs="宋体"/>
                <w:color w:val="000000"/>
                <w:highlight w:val="none"/>
              </w:rPr>
              <w:t>3</w:t>
            </w:r>
          </w:p>
        </w:tc>
        <w:tc>
          <w:tcPr>
            <w:tcW w:w="1833" w:type="dxa"/>
            <w:vAlign w:val="center"/>
          </w:tcPr>
          <w:p w14:paraId="22EE1A5C">
            <w:pPr>
              <w:pStyle w:val="11"/>
              <w:spacing w:before="156" w:after="156"/>
              <w:jc w:val="center"/>
              <w:rPr>
                <w:rFonts w:hint="eastAsia" w:ascii="宋体" w:hAnsi="宋体" w:eastAsia="宋体" w:cs="宋体"/>
                <w:color w:val="000000"/>
                <w:highlight w:val="none"/>
              </w:rPr>
            </w:pPr>
          </w:p>
        </w:tc>
        <w:tc>
          <w:tcPr>
            <w:tcW w:w="1338" w:type="dxa"/>
            <w:vAlign w:val="center"/>
          </w:tcPr>
          <w:p w14:paraId="010E81D3">
            <w:pPr>
              <w:pStyle w:val="11"/>
              <w:spacing w:before="156" w:after="156"/>
              <w:jc w:val="center"/>
              <w:rPr>
                <w:rFonts w:hint="eastAsia" w:ascii="宋体" w:hAnsi="宋体" w:eastAsia="宋体" w:cs="宋体"/>
                <w:color w:val="000000"/>
                <w:highlight w:val="none"/>
              </w:rPr>
            </w:pPr>
          </w:p>
        </w:tc>
        <w:tc>
          <w:tcPr>
            <w:tcW w:w="1142" w:type="dxa"/>
            <w:vAlign w:val="center"/>
          </w:tcPr>
          <w:p w14:paraId="5E53AFBF">
            <w:pPr>
              <w:pStyle w:val="11"/>
              <w:spacing w:before="156" w:after="156"/>
              <w:jc w:val="center"/>
              <w:rPr>
                <w:rFonts w:hint="eastAsia" w:ascii="宋体" w:hAnsi="宋体" w:eastAsia="宋体" w:cs="宋体"/>
                <w:color w:val="000000"/>
                <w:highlight w:val="none"/>
              </w:rPr>
            </w:pPr>
          </w:p>
        </w:tc>
        <w:tc>
          <w:tcPr>
            <w:tcW w:w="805" w:type="dxa"/>
            <w:vAlign w:val="center"/>
          </w:tcPr>
          <w:p w14:paraId="4DD7157B">
            <w:pPr>
              <w:pStyle w:val="11"/>
              <w:spacing w:before="156" w:after="156"/>
              <w:jc w:val="center"/>
              <w:rPr>
                <w:rFonts w:hint="eastAsia" w:ascii="宋体" w:hAnsi="宋体" w:eastAsia="宋体" w:cs="宋体"/>
                <w:color w:val="000000"/>
                <w:highlight w:val="none"/>
              </w:rPr>
            </w:pPr>
          </w:p>
        </w:tc>
        <w:tc>
          <w:tcPr>
            <w:tcW w:w="1838" w:type="dxa"/>
            <w:vAlign w:val="center"/>
          </w:tcPr>
          <w:p w14:paraId="210B6B92">
            <w:pPr>
              <w:pStyle w:val="11"/>
              <w:spacing w:before="156" w:after="156"/>
              <w:jc w:val="center"/>
              <w:rPr>
                <w:rFonts w:hint="eastAsia" w:ascii="宋体" w:hAnsi="宋体" w:eastAsia="宋体" w:cs="宋体"/>
                <w:color w:val="000000"/>
                <w:highlight w:val="none"/>
              </w:rPr>
            </w:pPr>
          </w:p>
        </w:tc>
        <w:tc>
          <w:tcPr>
            <w:tcW w:w="1322" w:type="dxa"/>
            <w:vAlign w:val="center"/>
          </w:tcPr>
          <w:p w14:paraId="373D82CD">
            <w:pPr>
              <w:pStyle w:val="11"/>
              <w:spacing w:before="156" w:after="156"/>
              <w:jc w:val="center"/>
              <w:rPr>
                <w:rFonts w:hint="eastAsia" w:ascii="宋体" w:hAnsi="宋体" w:eastAsia="宋体" w:cs="宋体"/>
                <w:color w:val="000000"/>
                <w:highlight w:val="none"/>
              </w:rPr>
            </w:pPr>
          </w:p>
        </w:tc>
      </w:tr>
      <w:tr w14:paraId="676B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72" w:type="dxa"/>
            <w:vAlign w:val="center"/>
          </w:tcPr>
          <w:p w14:paraId="457860ED">
            <w:pPr>
              <w:pStyle w:val="11"/>
              <w:spacing w:before="156" w:after="156"/>
              <w:jc w:val="center"/>
              <w:rPr>
                <w:rFonts w:hint="eastAsia" w:ascii="宋体" w:hAnsi="宋体" w:eastAsia="宋体" w:cs="宋体"/>
                <w:color w:val="000000"/>
                <w:highlight w:val="none"/>
              </w:rPr>
            </w:pPr>
            <w:r>
              <w:rPr>
                <w:rFonts w:hint="eastAsia" w:ascii="宋体" w:hAnsi="宋体" w:eastAsia="宋体" w:cs="宋体"/>
                <w:color w:val="000000"/>
                <w:highlight w:val="none"/>
              </w:rPr>
              <w:t>4</w:t>
            </w:r>
          </w:p>
        </w:tc>
        <w:tc>
          <w:tcPr>
            <w:tcW w:w="1833" w:type="dxa"/>
            <w:vAlign w:val="center"/>
          </w:tcPr>
          <w:p w14:paraId="1A104ED5">
            <w:pPr>
              <w:pStyle w:val="11"/>
              <w:spacing w:before="156" w:after="156"/>
              <w:jc w:val="center"/>
              <w:rPr>
                <w:rFonts w:hint="eastAsia" w:ascii="宋体" w:hAnsi="宋体" w:eastAsia="宋体" w:cs="宋体"/>
                <w:color w:val="000000"/>
                <w:highlight w:val="none"/>
              </w:rPr>
            </w:pPr>
          </w:p>
        </w:tc>
        <w:tc>
          <w:tcPr>
            <w:tcW w:w="1338" w:type="dxa"/>
            <w:vAlign w:val="center"/>
          </w:tcPr>
          <w:p w14:paraId="07A30CDD">
            <w:pPr>
              <w:pStyle w:val="11"/>
              <w:spacing w:before="156" w:after="156"/>
              <w:jc w:val="center"/>
              <w:rPr>
                <w:rFonts w:hint="eastAsia" w:ascii="宋体" w:hAnsi="宋体" w:eastAsia="宋体" w:cs="宋体"/>
                <w:color w:val="000000"/>
                <w:highlight w:val="none"/>
              </w:rPr>
            </w:pPr>
          </w:p>
        </w:tc>
        <w:tc>
          <w:tcPr>
            <w:tcW w:w="1142" w:type="dxa"/>
            <w:vAlign w:val="center"/>
          </w:tcPr>
          <w:p w14:paraId="2A737875">
            <w:pPr>
              <w:pStyle w:val="11"/>
              <w:spacing w:before="156" w:after="156"/>
              <w:jc w:val="center"/>
              <w:rPr>
                <w:rFonts w:hint="eastAsia" w:ascii="宋体" w:hAnsi="宋体" w:eastAsia="宋体" w:cs="宋体"/>
                <w:color w:val="000000"/>
                <w:highlight w:val="none"/>
              </w:rPr>
            </w:pPr>
          </w:p>
        </w:tc>
        <w:tc>
          <w:tcPr>
            <w:tcW w:w="805" w:type="dxa"/>
            <w:vAlign w:val="center"/>
          </w:tcPr>
          <w:p w14:paraId="6BD25E8D">
            <w:pPr>
              <w:pStyle w:val="11"/>
              <w:spacing w:before="156" w:after="156"/>
              <w:jc w:val="center"/>
              <w:rPr>
                <w:rFonts w:hint="eastAsia" w:ascii="宋体" w:hAnsi="宋体" w:eastAsia="宋体" w:cs="宋体"/>
                <w:color w:val="000000"/>
                <w:highlight w:val="none"/>
              </w:rPr>
            </w:pPr>
          </w:p>
        </w:tc>
        <w:tc>
          <w:tcPr>
            <w:tcW w:w="1838" w:type="dxa"/>
            <w:vAlign w:val="center"/>
          </w:tcPr>
          <w:p w14:paraId="555F6BF7">
            <w:pPr>
              <w:pStyle w:val="11"/>
              <w:spacing w:before="156" w:after="156"/>
              <w:jc w:val="center"/>
              <w:rPr>
                <w:rFonts w:hint="eastAsia" w:ascii="宋体" w:hAnsi="宋体" w:eastAsia="宋体" w:cs="宋体"/>
                <w:color w:val="000000"/>
                <w:highlight w:val="none"/>
              </w:rPr>
            </w:pPr>
          </w:p>
        </w:tc>
        <w:tc>
          <w:tcPr>
            <w:tcW w:w="1322" w:type="dxa"/>
            <w:vAlign w:val="center"/>
          </w:tcPr>
          <w:p w14:paraId="604F8D99">
            <w:pPr>
              <w:pStyle w:val="11"/>
              <w:spacing w:before="156" w:after="156"/>
              <w:jc w:val="center"/>
              <w:rPr>
                <w:rFonts w:hint="eastAsia" w:ascii="宋体" w:hAnsi="宋体" w:eastAsia="宋体" w:cs="宋体"/>
                <w:color w:val="000000"/>
                <w:highlight w:val="none"/>
              </w:rPr>
            </w:pPr>
          </w:p>
        </w:tc>
      </w:tr>
      <w:tr w14:paraId="0E38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72" w:type="dxa"/>
            <w:vAlign w:val="center"/>
          </w:tcPr>
          <w:p w14:paraId="21616679">
            <w:pPr>
              <w:pStyle w:val="11"/>
              <w:spacing w:before="156" w:after="156"/>
              <w:jc w:val="center"/>
              <w:rPr>
                <w:rFonts w:hint="eastAsia" w:ascii="宋体" w:hAnsi="宋体" w:eastAsia="宋体" w:cs="宋体"/>
                <w:color w:val="000000"/>
                <w:highlight w:val="none"/>
              </w:rPr>
            </w:pPr>
            <w:r>
              <w:rPr>
                <w:rFonts w:hint="eastAsia" w:ascii="宋体" w:hAnsi="宋体" w:eastAsia="宋体" w:cs="宋体"/>
                <w:color w:val="000000"/>
                <w:highlight w:val="none"/>
              </w:rPr>
              <w:t>5</w:t>
            </w:r>
          </w:p>
        </w:tc>
        <w:tc>
          <w:tcPr>
            <w:tcW w:w="1833" w:type="dxa"/>
            <w:vAlign w:val="center"/>
          </w:tcPr>
          <w:p w14:paraId="52203429">
            <w:pPr>
              <w:pStyle w:val="11"/>
              <w:spacing w:before="156" w:after="156"/>
              <w:jc w:val="center"/>
              <w:rPr>
                <w:rFonts w:hint="eastAsia" w:ascii="宋体" w:hAnsi="宋体" w:eastAsia="宋体" w:cs="宋体"/>
                <w:color w:val="000000"/>
                <w:highlight w:val="none"/>
              </w:rPr>
            </w:pPr>
          </w:p>
        </w:tc>
        <w:tc>
          <w:tcPr>
            <w:tcW w:w="1338" w:type="dxa"/>
            <w:vAlign w:val="center"/>
          </w:tcPr>
          <w:p w14:paraId="21E8694C">
            <w:pPr>
              <w:pStyle w:val="11"/>
              <w:spacing w:before="156" w:after="156"/>
              <w:jc w:val="center"/>
              <w:rPr>
                <w:rFonts w:hint="eastAsia" w:ascii="宋体" w:hAnsi="宋体" w:eastAsia="宋体" w:cs="宋体"/>
                <w:color w:val="000000"/>
                <w:highlight w:val="none"/>
              </w:rPr>
            </w:pPr>
          </w:p>
        </w:tc>
        <w:tc>
          <w:tcPr>
            <w:tcW w:w="1142" w:type="dxa"/>
            <w:vAlign w:val="center"/>
          </w:tcPr>
          <w:p w14:paraId="73F8BCC0">
            <w:pPr>
              <w:pStyle w:val="11"/>
              <w:spacing w:before="156" w:after="156"/>
              <w:jc w:val="center"/>
              <w:rPr>
                <w:rFonts w:hint="eastAsia" w:ascii="宋体" w:hAnsi="宋体" w:eastAsia="宋体" w:cs="宋体"/>
                <w:color w:val="000000"/>
                <w:highlight w:val="none"/>
              </w:rPr>
            </w:pPr>
          </w:p>
        </w:tc>
        <w:tc>
          <w:tcPr>
            <w:tcW w:w="805" w:type="dxa"/>
            <w:vAlign w:val="center"/>
          </w:tcPr>
          <w:p w14:paraId="6E121637">
            <w:pPr>
              <w:pStyle w:val="11"/>
              <w:spacing w:before="156" w:after="156"/>
              <w:jc w:val="center"/>
              <w:rPr>
                <w:rFonts w:hint="eastAsia" w:ascii="宋体" w:hAnsi="宋体" w:eastAsia="宋体" w:cs="宋体"/>
                <w:color w:val="000000"/>
                <w:highlight w:val="none"/>
              </w:rPr>
            </w:pPr>
          </w:p>
        </w:tc>
        <w:tc>
          <w:tcPr>
            <w:tcW w:w="1838" w:type="dxa"/>
            <w:vAlign w:val="center"/>
          </w:tcPr>
          <w:p w14:paraId="33AFAC00">
            <w:pPr>
              <w:pStyle w:val="11"/>
              <w:spacing w:before="156" w:after="156"/>
              <w:jc w:val="center"/>
              <w:rPr>
                <w:rFonts w:hint="eastAsia" w:ascii="宋体" w:hAnsi="宋体" w:eastAsia="宋体" w:cs="宋体"/>
                <w:color w:val="000000"/>
                <w:highlight w:val="none"/>
              </w:rPr>
            </w:pPr>
          </w:p>
        </w:tc>
        <w:tc>
          <w:tcPr>
            <w:tcW w:w="1322" w:type="dxa"/>
            <w:vAlign w:val="center"/>
          </w:tcPr>
          <w:p w14:paraId="69E51CFF">
            <w:pPr>
              <w:pStyle w:val="11"/>
              <w:spacing w:before="156" w:after="156"/>
              <w:jc w:val="center"/>
              <w:rPr>
                <w:rFonts w:hint="eastAsia" w:ascii="宋体" w:hAnsi="宋体" w:eastAsia="宋体" w:cs="宋体"/>
                <w:color w:val="000000"/>
                <w:highlight w:val="none"/>
              </w:rPr>
            </w:pPr>
          </w:p>
        </w:tc>
      </w:tr>
      <w:tr w14:paraId="6FAD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2" w:type="dxa"/>
            <w:vAlign w:val="center"/>
          </w:tcPr>
          <w:p w14:paraId="75B18961">
            <w:pPr>
              <w:pStyle w:val="11"/>
              <w:spacing w:before="156" w:after="156"/>
              <w:jc w:val="center"/>
              <w:rPr>
                <w:rFonts w:hint="eastAsia" w:ascii="宋体" w:hAnsi="宋体" w:eastAsia="宋体" w:cs="宋体"/>
                <w:color w:val="000000"/>
                <w:highlight w:val="none"/>
              </w:rPr>
            </w:pPr>
            <w:r>
              <w:rPr>
                <w:rFonts w:hint="eastAsia" w:ascii="宋体" w:hAnsi="宋体" w:eastAsia="宋体" w:cs="宋体"/>
                <w:color w:val="000000"/>
                <w:highlight w:val="none"/>
              </w:rPr>
              <w:t>6</w:t>
            </w:r>
          </w:p>
        </w:tc>
        <w:tc>
          <w:tcPr>
            <w:tcW w:w="1833" w:type="dxa"/>
            <w:vAlign w:val="center"/>
          </w:tcPr>
          <w:p w14:paraId="74A689F4">
            <w:pPr>
              <w:pStyle w:val="11"/>
              <w:spacing w:before="156" w:after="156"/>
              <w:jc w:val="center"/>
              <w:rPr>
                <w:rFonts w:hint="eastAsia" w:ascii="宋体" w:hAnsi="宋体" w:eastAsia="宋体" w:cs="宋体"/>
                <w:color w:val="000000"/>
                <w:sz w:val="32"/>
                <w:highlight w:val="none"/>
              </w:rPr>
            </w:pPr>
          </w:p>
        </w:tc>
        <w:tc>
          <w:tcPr>
            <w:tcW w:w="1338" w:type="dxa"/>
            <w:vAlign w:val="center"/>
          </w:tcPr>
          <w:p w14:paraId="7A82B8F3">
            <w:pPr>
              <w:pStyle w:val="11"/>
              <w:spacing w:before="156" w:after="156"/>
              <w:jc w:val="center"/>
              <w:rPr>
                <w:rFonts w:hint="eastAsia" w:ascii="宋体" w:hAnsi="宋体" w:eastAsia="宋体" w:cs="宋体"/>
                <w:color w:val="000000"/>
                <w:highlight w:val="none"/>
              </w:rPr>
            </w:pPr>
          </w:p>
        </w:tc>
        <w:tc>
          <w:tcPr>
            <w:tcW w:w="1142" w:type="dxa"/>
            <w:vAlign w:val="center"/>
          </w:tcPr>
          <w:p w14:paraId="67574936">
            <w:pPr>
              <w:pStyle w:val="11"/>
              <w:spacing w:before="156" w:after="156"/>
              <w:jc w:val="center"/>
              <w:rPr>
                <w:rFonts w:hint="eastAsia" w:ascii="宋体" w:hAnsi="宋体" w:eastAsia="宋体" w:cs="宋体"/>
                <w:color w:val="000000"/>
                <w:highlight w:val="none"/>
              </w:rPr>
            </w:pPr>
          </w:p>
        </w:tc>
        <w:tc>
          <w:tcPr>
            <w:tcW w:w="805" w:type="dxa"/>
            <w:vAlign w:val="center"/>
          </w:tcPr>
          <w:p w14:paraId="7194D1EA">
            <w:pPr>
              <w:pStyle w:val="11"/>
              <w:spacing w:before="156" w:after="156"/>
              <w:jc w:val="center"/>
              <w:rPr>
                <w:rFonts w:hint="eastAsia" w:ascii="宋体" w:hAnsi="宋体" w:eastAsia="宋体" w:cs="宋体"/>
                <w:color w:val="000000"/>
                <w:highlight w:val="none"/>
              </w:rPr>
            </w:pPr>
          </w:p>
        </w:tc>
        <w:tc>
          <w:tcPr>
            <w:tcW w:w="1838" w:type="dxa"/>
            <w:vAlign w:val="center"/>
          </w:tcPr>
          <w:p w14:paraId="668E33A6">
            <w:pPr>
              <w:pStyle w:val="11"/>
              <w:spacing w:before="156" w:after="156"/>
              <w:jc w:val="center"/>
              <w:rPr>
                <w:rFonts w:hint="eastAsia" w:ascii="宋体" w:hAnsi="宋体" w:eastAsia="宋体" w:cs="宋体"/>
                <w:color w:val="000000"/>
                <w:highlight w:val="none"/>
              </w:rPr>
            </w:pPr>
          </w:p>
        </w:tc>
        <w:tc>
          <w:tcPr>
            <w:tcW w:w="1322" w:type="dxa"/>
            <w:vAlign w:val="center"/>
          </w:tcPr>
          <w:p w14:paraId="517B0500">
            <w:pPr>
              <w:pStyle w:val="11"/>
              <w:spacing w:before="156" w:after="156"/>
              <w:jc w:val="center"/>
              <w:rPr>
                <w:rFonts w:hint="eastAsia" w:ascii="宋体" w:hAnsi="宋体" w:eastAsia="宋体" w:cs="宋体"/>
                <w:color w:val="000000"/>
                <w:highlight w:val="none"/>
              </w:rPr>
            </w:pPr>
          </w:p>
        </w:tc>
      </w:tr>
      <w:tr w14:paraId="520F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0D535394">
            <w:pPr>
              <w:pStyle w:val="11"/>
              <w:spacing w:before="156" w:after="156"/>
              <w:jc w:val="center"/>
              <w:rPr>
                <w:rFonts w:hint="eastAsia" w:ascii="宋体" w:hAnsi="宋体" w:eastAsia="宋体" w:cs="宋体"/>
                <w:color w:val="000000"/>
                <w:highlight w:val="none"/>
              </w:rPr>
            </w:pPr>
            <w:r>
              <w:rPr>
                <w:rFonts w:hint="eastAsia" w:ascii="宋体" w:hAnsi="宋体" w:eastAsia="宋体" w:cs="宋体"/>
                <w:color w:val="000000"/>
                <w:highlight w:val="none"/>
              </w:rPr>
              <w:t>7</w:t>
            </w:r>
          </w:p>
        </w:tc>
        <w:tc>
          <w:tcPr>
            <w:tcW w:w="1833" w:type="dxa"/>
            <w:vAlign w:val="center"/>
          </w:tcPr>
          <w:p w14:paraId="74FA193B">
            <w:pPr>
              <w:pStyle w:val="11"/>
              <w:spacing w:before="156" w:after="156"/>
              <w:jc w:val="center"/>
              <w:rPr>
                <w:rFonts w:hint="eastAsia" w:ascii="宋体" w:hAnsi="宋体" w:eastAsia="宋体" w:cs="宋体"/>
                <w:color w:val="000000"/>
                <w:highlight w:val="none"/>
              </w:rPr>
            </w:pPr>
          </w:p>
        </w:tc>
        <w:tc>
          <w:tcPr>
            <w:tcW w:w="1338" w:type="dxa"/>
            <w:vAlign w:val="center"/>
          </w:tcPr>
          <w:p w14:paraId="068E3F22">
            <w:pPr>
              <w:pStyle w:val="11"/>
              <w:spacing w:before="156" w:after="156"/>
              <w:jc w:val="center"/>
              <w:rPr>
                <w:rFonts w:hint="eastAsia" w:ascii="宋体" w:hAnsi="宋体" w:eastAsia="宋体" w:cs="宋体"/>
                <w:color w:val="000000"/>
                <w:highlight w:val="none"/>
              </w:rPr>
            </w:pPr>
          </w:p>
        </w:tc>
        <w:tc>
          <w:tcPr>
            <w:tcW w:w="1142" w:type="dxa"/>
            <w:vAlign w:val="center"/>
          </w:tcPr>
          <w:p w14:paraId="7E6FDB24">
            <w:pPr>
              <w:pStyle w:val="11"/>
              <w:spacing w:before="156" w:after="156"/>
              <w:jc w:val="center"/>
              <w:rPr>
                <w:rFonts w:hint="eastAsia" w:ascii="宋体" w:hAnsi="宋体" w:eastAsia="宋体" w:cs="宋体"/>
                <w:color w:val="000000"/>
                <w:highlight w:val="none"/>
              </w:rPr>
            </w:pPr>
          </w:p>
        </w:tc>
        <w:tc>
          <w:tcPr>
            <w:tcW w:w="805" w:type="dxa"/>
            <w:vAlign w:val="center"/>
          </w:tcPr>
          <w:p w14:paraId="051FC778">
            <w:pPr>
              <w:pStyle w:val="11"/>
              <w:spacing w:before="156" w:after="156"/>
              <w:jc w:val="center"/>
              <w:rPr>
                <w:rFonts w:hint="eastAsia" w:ascii="宋体" w:hAnsi="宋体" w:eastAsia="宋体" w:cs="宋体"/>
                <w:color w:val="000000"/>
                <w:highlight w:val="none"/>
              </w:rPr>
            </w:pPr>
          </w:p>
        </w:tc>
        <w:tc>
          <w:tcPr>
            <w:tcW w:w="1838" w:type="dxa"/>
            <w:vAlign w:val="center"/>
          </w:tcPr>
          <w:p w14:paraId="0012A4F7">
            <w:pPr>
              <w:pStyle w:val="11"/>
              <w:spacing w:before="156" w:after="156"/>
              <w:jc w:val="center"/>
              <w:rPr>
                <w:rFonts w:hint="eastAsia" w:ascii="宋体" w:hAnsi="宋体" w:eastAsia="宋体" w:cs="宋体"/>
                <w:color w:val="000000"/>
                <w:highlight w:val="none"/>
              </w:rPr>
            </w:pPr>
          </w:p>
        </w:tc>
        <w:tc>
          <w:tcPr>
            <w:tcW w:w="1322" w:type="dxa"/>
            <w:vAlign w:val="center"/>
          </w:tcPr>
          <w:p w14:paraId="613B7E39">
            <w:pPr>
              <w:pStyle w:val="11"/>
              <w:spacing w:before="156" w:after="156"/>
              <w:jc w:val="center"/>
              <w:rPr>
                <w:rFonts w:hint="eastAsia" w:ascii="宋体" w:hAnsi="宋体" w:eastAsia="宋体" w:cs="宋体"/>
                <w:color w:val="000000"/>
                <w:highlight w:val="none"/>
              </w:rPr>
            </w:pPr>
          </w:p>
        </w:tc>
      </w:tr>
      <w:tr w14:paraId="482E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72" w:type="dxa"/>
            <w:vAlign w:val="center"/>
          </w:tcPr>
          <w:p w14:paraId="5380E615">
            <w:pPr>
              <w:pStyle w:val="11"/>
              <w:spacing w:before="156" w:after="156"/>
              <w:jc w:val="center"/>
              <w:rPr>
                <w:rFonts w:hint="eastAsia" w:ascii="宋体" w:hAnsi="宋体" w:eastAsia="宋体" w:cs="宋体"/>
                <w:color w:val="000000"/>
                <w:highlight w:val="none"/>
              </w:rPr>
            </w:pPr>
            <w:r>
              <w:rPr>
                <w:rFonts w:hint="eastAsia" w:ascii="宋体" w:hAnsi="宋体" w:eastAsia="宋体" w:cs="宋体"/>
                <w:color w:val="000000"/>
                <w:highlight w:val="none"/>
              </w:rPr>
              <w:t>8</w:t>
            </w:r>
          </w:p>
        </w:tc>
        <w:tc>
          <w:tcPr>
            <w:tcW w:w="1833" w:type="dxa"/>
            <w:vAlign w:val="center"/>
          </w:tcPr>
          <w:p w14:paraId="7A00E075">
            <w:pPr>
              <w:pStyle w:val="11"/>
              <w:spacing w:before="156" w:after="156"/>
              <w:jc w:val="center"/>
              <w:rPr>
                <w:rFonts w:hint="eastAsia" w:ascii="宋体" w:hAnsi="宋体" w:eastAsia="宋体" w:cs="宋体"/>
                <w:color w:val="000000"/>
                <w:highlight w:val="none"/>
              </w:rPr>
            </w:pPr>
          </w:p>
        </w:tc>
        <w:tc>
          <w:tcPr>
            <w:tcW w:w="1338" w:type="dxa"/>
            <w:vAlign w:val="center"/>
          </w:tcPr>
          <w:p w14:paraId="6C12B437">
            <w:pPr>
              <w:pStyle w:val="11"/>
              <w:spacing w:before="156" w:after="156"/>
              <w:jc w:val="center"/>
              <w:rPr>
                <w:rFonts w:hint="eastAsia" w:ascii="宋体" w:hAnsi="宋体" w:eastAsia="宋体" w:cs="宋体"/>
                <w:color w:val="000000"/>
                <w:highlight w:val="none"/>
              </w:rPr>
            </w:pPr>
          </w:p>
        </w:tc>
        <w:tc>
          <w:tcPr>
            <w:tcW w:w="1142" w:type="dxa"/>
            <w:vAlign w:val="center"/>
          </w:tcPr>
          <w:p w14:paraId="4EE892F3">
            <w:pPr>
              <w:pStyle w:val="11"/>
              <w:spacing w:before="156" w:after="156"/>
              <w:jc w:val="center"/>
              <w:rPr>
                <w:rFonts w:hint="eastAsia" w:ascii="宋体" w:hAnsi="宋体" w:eastAsia="宋体" w:cs="宋体"/>
                <w:color w:val="000000"/>
                <w:highlight w:val="none"/>
              </w:rPr>
            </w:pPr>
          </w:p>
        </w:tc>
        <w:tc>
          <w:tcPr>
            <w:tcW w:w="805" w:type="dxa"/>
            <w:vAlign w:val="center"/>
          </w:tcPr>
          <w:p w14:paraId="5E350C1D">
            <w:pPr>
              <w:pStyle w:val="11"/>
              <w:spacing w:before="156" w:after="156"/>
              <w:jc w:val="center"/>
              <w:rPr>
                <w:rFonts w:hint="eastAsia" w:ascii="宋体" w:hAnsi="宋体" w:eastAsia="宋体" w:cs="宋体"/>
                <w:color w:val="000000"/>
                <w:highlight w:val="none"/>
              </w:rPr>
            </w:pPr>
          </w:p>
        </w:tc>
        <w:tc>
          <w:tcPr>
            <w:tcW w:w="1838" w:type="dxa"/>
            <w:vAlign w:val="center"/>
          </w:tcPr>
          <w:p w14:paraId="662D4710">
            <w:pPr>
              <w:pStyle w:val="11"/>
              <w:spacing w:before="156" w:after="156"/>
              <w:jc w:val="center"/>
              <w:rPr>
                <w:rFonts w:hint="eastAsia" w:ascii="宋体" w:hAnsi="宋体" w:eastAsia="宋体" w:cs="宋体"/>
                <w:color w:val="000000"/>
                <w:highlight w:val="none"/>
              </w:rPr>
            </w:pPr>
          </w:p>
        </w:tc>
        <w:tc>
          <w:tcPr>
            <w:tcW w:w="1322" w:type="dxa"/>
            <w:vAlign w:val="center"/>
          </w:tcPr>
          <w:p w14:paraId="5771AB3B">
            <w:pPr>
              <w:pStyle w:val="11"/>
              <w:spacing w:before="156" w:after="156"/>
              <w:jc w:val="center"/>
              <w:rPr>
                <w:rFonts w:hint="eastAsia" w:ascii="宋体" w:hAnsi="宋体" w:eastAsia="宋体" w:cs="宋体"/>
                <w:color w:val="000000"/>
                <w:highlight w:val="none"/>
              </w:rPr>
            </w:pPr>
          </w:p>
        </w:tc>
      </w:tr>
      <w:tr w14:paraId="125B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72" w:type="dxa"/>
            <w:vAlign w:val="center"/>
          </w:tcPr>
          <w:p w14:paraId="06C01418">
            <w:pPr>
              <w:pStyle w:val="44"/>
              <w:ind w:right="182"/>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w:t>
            </w:r>
          </w:p>
        </w:tc>
        <w:tc>
          <w:tcPr>
            <w:tcW w:w="1833" w:type="dxa"/>
            <w:vAlign w:val="center"/>
          </w:tcPr>
          <w:p w14:paraId="5A2E4091">
            <w:pPr>
              <w:pStyle w:val="11"/>
              <w:spacing w:before="156" w:after="156"/>
              <w:jc w:val="center"/>
              <w:rPr>
                <w:rFonts w:hint="eastAsia" w:ascii="宋体" w:hAnsi="宋体" w:eastAsia="宋体" w:cs="宋体"/>
                <w:color w:val="000000"/>
                <w:highlight w:val="none"/>
              </w:rPr>
            </w:pPr>
          </w:p>
        </w:tc>
        <w:tc>
          <w:tcPr>
            <w:tcW w:w="1338" w:type="dxa"/>
            <w:vAlign w:val="center"/>
          </w:tcPr>
          <w:p w14:paraId="17CB6041">
            <w:pPr>
              <w:pStyle w:val="11"/>
              <w:spacing w:before="156" w:after="156"/>
              <w:jc w:val="center"/>
              <w:rPr>
                <w:rFonts w:hint="eastAsia" w:ascii="宋体" w:hAnsi="宋体" w:eastAsia="宋体" w:cs="宋体"/>
                <w:color w:val="000000"/>
                <w:highlight w:val="none"/>
              </w:rPr>
            </w:pPr>
          </w:p>
        </w:tc>
        <w:tc>
          <w:tcPr>
            <w:tcW w:w="1142" w:type="dxa"/>
            <w:vAlign w:val="center"/>
          </w:tcPr>
          <w:p w14:paraId="1208DD90">
            <w:pPr>
              <w:pStyle w:val="11"/>
              <w:spacing w:before="156" w:after="156"/>
              <w:jc w:val="center"/>
              <w:rPr>
                <w:rFonts w:hint="eastAsia" w:ascii="宋体" w:hAnsi="宋体" w:eastAsia="宋体" w:cs="宋体"/>
                <w:color w:val="000000"/>
                <w:highlight w:val="none"/>
              </w:rPr>
            </w:pPr>
          </w:p>
        </w:tc>
        <w:tc>
          <w:tcPr>
            <w:tcW w:w="805" w:type="dxa"/>
            <w:vAlign w:val="center"/>
          </w:tcPr>
          <w:p w14:paraId="4C62E0D9">
            <w:pPr>
              <w:pStyle w:val="11"/>
              <w:spacing w:before="156" w:after="156"/>
              <w:jc w:val="center"/>
              <w:rPr>
                <w:rFonts w:hint="eastAsia" w:ascii="宋体" w:hAnsi="宋体" w:eastAsia="宋体" w:cs="宋体"/>
                <w:color w:val="000000"/>
                <w:highlight w:val="none"/>
              </w:rPr>
            </w:pPr>
          </w:p>
        </w:tc>
        <w:tc>
          <w:tcPr>
            <w:tcW w:w="1838" w:type="dxa"/>
            <w:vAlign w:val="center"/>
          </w:tcPr>
          <w:p w14:paraId="1D97A3D2">
            <w:pPr>
              <w:pStyle w:val="11"/>
              <w:spacing w:before="156" w:after="156"/>
              <w:jc w:val="center"/>
              <w:rPr>
                <w:rFonts w:hint="eastAsia" w:ascii="宋体" w:hAnsi="宋体" w:eastAsia="宋体" w:cs="宋体"/>
                <w:color w:val="000000"/>
                <w:highlight w:val="none"/>
              </w:rPr>
            </w:pPr>
          </w:p>
        </w:tc>
        <w:tc>
          <w:tcPr>
            <w:tcW w:w="1322" w:type="dxa"/>
            <w:vAlign w:val="center"/>
          </w:tcPr>
          <w:p w14:paraId="212A63D5">
            <w:pPr>
              <w:pStyle w:val="11"/>
              <w:spacing w:before="156" w:after="156"/>
              <w:jc w:val="center"/>
              <w:rPr>
                <w:rFonts w:hint="eastAsia" w:ascii="宋体" w:hAnsi="宋体" w:eastAsia="宋体" w:cs="宋体"/>
                <w:color w:val="000000"/>
                <w:highlight w:val="none"/>
              </w:rPr>
            </w:pPr>
          </w:p>
        </w:tc>
      </w:tr>
      <w:tr w14:paraId="46F0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72" w:type="dxa"/>
            <w:vAlign w:val="center"/>
          </w:tcPr>
          <w:p w14:paraId="0B6592C0">
            <w:pPr>
              <w:pStyle w:val="44"/>
              <w:ind w:left="6"/>
              <w:jc w:val="center"/>
              <w:rPr>
                <w:rFonts w:hint="eastAsia" w:ascii="宋体" w:hAnsi="宋体" w:eastAsia="宋体" w:cs="宋体"/>
                <w:color w:val="000000"/>
                <w:highlight w:val="none"/>
              </w:rPr>
            </w:pPr>
            <w:r>
              <w:rPr>
                <w:rFonts w:hint="eastAsia" w:ascii="宋体" w:hAnsi="宋体" w:eastAsia="宋体" w:cs="宋体"/>
                <w:w w:val="99"/>
                <w:sz w:val="21"/>
                <w:szCs w:val="21"/>
                <w:highlight w:val="none"/>
              </w:rPr>
              <w:t>N</w:t>
            </w:r>
          </w:p>
        </w:tc>
        <w:tc>
          <w:tcPr>
            <w:tcW w:w="1833" w:type="dxa"/>
            <w:vAlign w:val="center"/>
          </w:tcPr>
          <w:p w14:paraId="31913BA7">
            <w:pPr>
              <w:pStyle w:val="11"/>
              <w:spacing w:before="156" w:after="156"/>
              <w:jc w:val="center"/>
              <w:rPr>
                <w:rFonts w:hint="eastAsia" w:ascii="宋体" w:hAnsi="宋体" w:eastAsia="宋体" w:cs="宋体"/>
                <w:color w:val="000000"/>
                <w:highlight w:val="none"/>
              </w:rPr>
            </w:pPr>
          </w:p>
        </w:tc>
        <w:tc>
          <w:tcPr>
            <w:tcW w:w="1338" w:type="dxa"/>
            <w:vAlign w:val="center"/>
          </w:tcPr>
          <w:p w14:paraId="7B77DBC9">
            <w:pPr>
              <w:pStyle w:val="11"/>
              <w:spacing w:before="156" w:after="156"/>
              <w:jc w:val="center"/>
              <w:rPr>
                <w:rFonts w:hint="eastAsia" w:ascii="宋体" w:hAnsi="宋体" w:eastAsia="宋体" w:cs="宋体"/>
                <w:color w:val="000000"/>
                <w:highlight w:val="none"/>
              </w:rPr>
            </w:pPr>
          </w:p>
        </w:tc>
        <w:tc>
          <w:tcPr>
            <w:tcW w:w="1142" w:type="dxa"/>
            <w:vAlign w:val="center"/>
          </w:tcPr>
          <w:p w14:paraId="001DA585">
            <w:pPr>
              <w:pStyle w:val="11"/>
              <w:spacing w:before="156" w:after="156"/>
              <w:jc w:val="center"/>
              <w:rPr>
                <w:rFonts w:hint="eastAsia" w:ascii="宋体" w:hAnsi="宋体" w:eastAsia="宋体" w:cs="宋体"/>
                <w:color w:val="000000"/>
                <w:highlight w:val="none"/>
              </w:rPr>
            </w:pPr>
          </w:p>
        </w:tc>
        <w:tc>
          <w:tcPr>
            <w:tcW w:w="805" w:type="dxa"/>
            <w:vAlign w:val="center"/>
          </w:tcPr>
          <w:p w14:paraId="0077CCED">
            <w:pPr>
              <w:pStyle w:val="11"/>
              <w:spacing w:before="156" w:after="156"/>
              <w:jc w:val="center"/>
              <w:rPr>
                <w:rFonts w:hint="eastAsia" w:ascii="宋体" w:hAnsi="宋体" w:eastAsia="宋体" w:cs="宋体"/>
                <w:color w:val="000000"/>
                <w:highlight w:val="none"/>
              </w:rPr>
            </w:pPr>
          </w:p>
        </w:tc>
        <w:tc>
          <w:tcPr>
            <w:tcW w:w="1838" w:type="dxa"/>
            <w:vAlign w:val="center"/>
          </w:tcPr>
          <w:p w14:paraId="7A1E76D1">
            <w:pPr>
              <w:pStyle w:val="11"/>
              <w:spacing w:before="156" w:after="156"/>
              <w:jc w:val="center"/>
              <w:rPr>
                <w:rFonts w:hint="eastAsia" w:ascii="宋体" w:hAnsi="宋体" w:eastAsia="宋体" w:cs="宋体"/>
                <w:color w:val="000000"/>
                <w:highlight w:val="none"/>
              </w:rPr>
            </w:pPr>
          </w:p>
        </w:tc>
        <w:tc>
          <w:tcPr>
            <w:tcW w:w="1322" w:type="dxa"/>
            <w:vAlign w:val="center"/>
          </w:tcPr>
          <w:p w14:paraId="2A190B86">
            <w:pPr>
              <w:pStyle w:val="11"/>
              <w:spacing w:before="156" w:after="156"/>
              <w:jc w:val="center"/>
              <w:rPr>
                <w:rFonts w:hint="eastAsia" w:ascii="宋体" w:hAnsi="宋体" w:eastAsia="宋体" w:cs="宋体"/>
                <w:color w:val="000000"/>
                <w:highlight w:val="none"/>
              </w:rPr>
            </w:pPr>
          </w:p>
        </w:tc>
      </w:tr>
    </w:tbl>
    <w:p w14:paraId="08AA98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sz w:val="28"/>
          <w:szCs w:val="28"/>
          <w:highlight w:val="none"/>
          <w:lang w:eastAsia="zh-CN"/>
        </w:rPr>
      </w:pPr>
      <w:r>
        <w:rPr>
          <w:rFonts w:hint="eastAsia" w:ascii="宋体" w:hAnsi="宋体" w:eastAsia="宋体" w:cs="宋体"/>
          <w:b w:val="0"/>
          <w:bCs w:val="0"/>
          <w:color w:val="000000"/>
          <w:sz w:val="28"/>
          <w:szCs w:val="28"/>
          <w:highlight w:val="none"/>
        </w:rPr>
        <w:t>注：</w:t>
      </w:r>
      <w:r>
        <w:rPr>
          <w:rFonts w:hint="eastAsia" w:ascii="宋体" w:hAnsi="宋体" w:eastAsia="宋体" w:cs="宋体"/>
          <w:b/>
          <w:bCs/>
          <w:color w:val="000000"/>
          <w:sz w:val="28"/>
          <w:szCs w:val="28"/>
          <w:highlight w:val="none"/>
        </w:rPr>
        <w:t>1</w:t>
      </w:r>
      <w:r>
        <w:rPr>
          <w:rFonts w:hint="eastAsia" w:ascii="宋体" w:hAnsi="宋体" w:eastAsia="宋体" w:cs="宋体"/>
          <w:b/>
          <w:bCs/>
          <w:color w:val="000000"/>
          <w:sz w:val="28"/>
          <w:szCs w:val="28"/>
          <w:highlight w:val="none"/>
          <w:lang w:val="en-US" w:eastAsia="zh-CN"/>
        </w:rPr>
        <w:t>.</w:t>
      </w:r>
      <w:r>
        <w:rPr>
          <w:rFonts w:hint="eastAsia" w:ascii="宋体" w:hAnsi="宋体" w:eastAsia="宋体" w:cs="宋体"/>
          <w:b/>
          <w:bCs/>
          <w:color w:val="000000"/>
          <w:sz w:val="28"/>
          <w:szCs w:val="28"/>
          <w:highlight w:val="none"/>
        </w:rPr>
        <w:t>上述设备须附图说明</w:t>
      </w:r>
      <w:r>
        <w:rPr>
          <w:rFonts w:hint="eastAsia" w:ascii="宋体" w:hAnsi="宋体" w:eastAsia="宋体" w:cs="宋体"/>
          <w:b/>
          <w:bCs/>
          <w:color w:val="000000"/>
          <w:sz w:val="28"/>
          <w:szCs w:val="28"/>
          <w:highlight w:val="none"/>
          <w:lang w:eastAsia="zh-CN"/>
        </w:rPr>
        <w:t>。</w:t>
      </w:r>
    </w:p>
    <w:p w14:paraId="3F1E4A8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val="0"/>
          <w:bCs w:val="0"/>
          <w:color w:val="000000"/>
          <w:sz w:val="28"/>
          <w:szCs w:val="28"/>
          <w:highlight w:val="none"/>
        </w:rPr>
      </w:pPr>
      <w:r>
        <w:rPr>
          <w:rFonts w:hint="eastAsia" w:ascii="宋体" w:hAnsi="宋体" w:eastAsia="宋体" w:cs="宋体"/>
          <w:b w:val="0"/>
          <w:bCs w:val="0"/>
          <w:color w:val="000000"/>
          <w:sz w:val="28"/>
          <w:szCs w:val="28"/>
          <w:highlight w:val="none"/>
          <w:lang w:val="en-US" w:eastAsia="zh-CN"/>
        </w:rPr>
        <w:t>2.</w:t>
      </w:r>
      <w:r>
        <w:rPr>
          <w:rFonts w:hint="eastAsia" w:ascii="宋体" w:hAnsi="宋体" w:eastAsia="宋体" w:cs="宋体"/>
          <w:b w:val="0"/>
          <w:bCs w:val="0"/>
          <w:color w:val="000000"/>
          <w:sz w:val="28"/>
          <w:szCs w:val="28"/>
          <w:highlight w:val="none"/>
        </w:rPr>
        <w:t>表格如不够，可按同样格式扩展。</w:t>
      </w:r>
    </w:p>
    <w:p w14:paraId="14E088D3">
      <w:pPr>
        <w:pStyle w:val="11"/>
        <w:snapToGrid w:val="0"/>
        <w:spacing w:before="156" w:after="156"/>
        <w:rPr>
          <w:rFonts w:hint="eastAsia" w:ascii="宋体" w:hAnsi="宋体" w:eastAsia="宋体" w:cs="宋体"/>
          <w:color w:val="000000"/>
          <w:sz w:val="28"/>
          <w:szCs w:val="28"/>
          <w:highlight w:val="none"/>
        </w:rPr>
      </w:pPr>
    </w:p>
    <w:p w14:paraId="2B282CCB">
      <w:pPr>
        <w:pStyle w:val="11"/>
        <w:snapToGrid w:val="0"/>
        <w:spacing w:before="156" w:after="156"/>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供应商名称(公章)：                  日期：  年  月   日</w:t>
      </w:r>
    </w:p>
    <w:p w14:paraId="291E7AED">
      <w:pPr>
        <w:rPr>
          <w:rFonts w:hint="eastAsia" w:ascii="宋体" w:hAnsi="宋体" w:eastAsia="宋体" w:cs="宋体"/>
          <w:sz w:val="30"/>
          <w:szCs w:val="30"/>
          <w:highlight w:val="none"/>
        </w:rPr>
      </w:pPr>
      <w:r>
        <w:rPr>
          <w:rFonts w:hint="eastAsia" w:ascii="宋体" w:hAnsi="宋体" w:eastAsia="宋体" w:cs="宋体"/>
          <w:sz w:val="30"/>
          <w:szCs w:val="30"/>
          <w:highlight w:val="none"/>
        </w:rPr>
        <w:br w:type="page"/>
      </w:r>
    </w:p>
    <w:p w14:paraId="3DCE26F6">
      <w:pPr>
        <w:spacing w:line="440" w:lineRule="exact"/>
        <w:jc w:val="center"/>
        <w:rPr>
          <w:rFonts w:hint="eastAsia" w:ascii="宋体" w:hAnsi="宋体" w:eastAsia="宋体" w:cs="宋体"/>
          <w:b/>
          <w:bCs/>
          <w:color w:val="000000"/>
          <w:sz w:val="36"/>
          <w:szCs w:val="36"/>
          <w:highlight w:val="none"/>
        </w:rPr>
      </w:pPr>
      <w:r>
        <w:rPr>
          <w:rFonts w:hint="eastAsia" w:ascii="宋体" w:hAnsi="宋体" w:cs="宋体"/>
          <w:b/>
          <w:bCs/>
          <w:color w:val="000000"/>
          <w:sz w:val="36"/>
          <w:szCs w:val="36"/>
          <w:highlight w:val="none"/>
          <w:lang w:eastAsia="zh-CN"/>
        </w:rPr>
        <w:t>十三、</w:t>
      </w:r>
      <w:r>
        <w:rPr>
          <w:rFonts w:hint="eastAsia" w:ascii="宋体" w:hAnsi="宋体" w:eastAsia="宋体" w:cs="宋体"/>
          <w:b/>
          <w:bCs/>
          <w:color w:val="000000"/>
          <w:sz w:val="36"/>
          <w:szCs w:val="36"/>
          <w:highlight w:val="none"/>
        </w:rPr>
        <w:t>主要技术人员一览表</w:t>
      </w:r>
    </w:p>
    <w:p w14:paraId="70CC291A">
      <w:pPr>
        <w:pStyle w:val="18"/>
        <w:rPr>
          <w:rFonts w:hint="eastAsia"/>
          <w:highlight w:val="none"/>
        </w:rPr>
      </w:pPr>
    </w:p>
    <w:tbl>
      <w:tblPr>
        <w:tblStyle w:val="19"/>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60"/>
        <w:gridCol w:w="1440"/>
        <w:gridCol w:w="1200"/>
        <w:gridCol w:w="1560"/>
        <w:gridCol w:w="1440"/>
        <w:gridCol w:w="1500"/>
        <w:gridCol w:w="1200"/>
      </w:tblGrid>
      <w:tr w14:paraId="76E5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60" w:type="dxa"/>
            <w:vAlign w:val="center"/>
          </w:tcPr>
          <w:p w14:paraId="7668A61F">
            <w:pPr>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960" w:type="dxa"/>
            <w:vAlign w:val="center"/>
          </w:tcPr>
          <w:p w14:paraId="3FC52A7E">
            <w:pPr>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姓名</w:t>
            </w:r>
          </w:p>
        </w:tc>
        <w:tc>
          <w:tcPr>
            <w:tcW w:w="1440" w:type="dxa"/>
            <w:vAlign w:val="center"/>
          </w:tcPr>
          <w:p w14:paraId="79617360">
            <w:pPr>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工种</w:t>
            </w:r>
          </w:p>
        </w:tc>
        <w:tc>
          <w:tcPr>
            <w:tcW w:w="1200" w:type="dxa"/>
            <w:vAlign w:val="center"/>
          </w:tcPr>
          <w:p w14:paraId="504FB252">
            <w:pPr>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技术等级</w:t>
            </w:r>
          </w:p>
        </w:tc>
        <w:tc>
          <w:tcPr>
            <w:tcW w:w="1560" w:type="dxa"/>
            <w:vAlign w:val="center"/>
          </w:tcPr>
          <w:p w14:paraId="48EA32DB">
            <w:pPr>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资格证书号</w:t>
            </w:r>
          </w:p>
        </w:tc>
        <w:tc>
          <w:tcPr>
            <w:tcW w:w="1440" w:type="dxa"/>
            <w:vAlign w:val="center"/>
          </w:tcPr>
          <w:p w14:paraId="3BA7C07B">
            <w:pPr>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发证时间</w:t>
            </w:r>
          </w:p>
        </w:tc>
        <w:tc>
          <w:tcPr>
            <w:tcW w:w="1500" w:type="dxa"/>
            <w:vAlign w:val="center"/>
          </w:tcPr>
          <w:p w14:paraId="1579F0F8">
            <w:pPr>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从事本工作时间</w:t>
            </w:r>
          </w:p>
        </w:tc>
        <w:tc>
          <w:tcPr>
            <w:tcW w:w="1200" w:type="dxa"/>
            <w:vAlign w:val="center"/>
          </w:tcPr>
          <w:p w14:paraId="23DDDCF4">
            <w:pPr>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是否通过国家统一考试</w:t>
            </w:r>
          </w:p>
        </w:tc>
      </w:tr>
      <w:tr w14:paraId="5A64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60" w:type="dxa"/>
          </w:tcPr>
          <w:p w14:paraId="6298F63D">
            <w:pPr>
              <w:rPr>
                <w:rFonts w:hint="eastAsia" w:ascii="宋体" w:hAnsi="宋体" w:eastAsia="宋体" w:cs="宋体"/>
                <w:color w:val="000000"/>
                <w:highlight w:val="none"/>
              </w:rPr>
            </w:pPr>
          </w:p>
        </w:tc>
        <w:tc>
          <w:tcPr>
            <w:tcW w:w="960" w:type="dxa"/>
          </w:tcPr>
          <w:p w14:paraId="37E15A57">
            <w:pPr>
              <w:rPr>
                <w:rFonts w:hint="eastAsia" w:ascii="宋体" w:hAnsi="宋体" w:eastAsia="宋体" w:cs="宋体"/>
                <w:color w:val="000000"/>
                <w:highlight w:val="none"/>
              </w:rPr>
            </w:pPr>
          </w:p>
        </w:tc>
        <w:tc>
          <w:tcPr>
            <w:tcW w:w="1440" w:type="dxa"/>
          </w:tcPr>
          <w:p w14:paraId="715DC404">
            <w:pPr>
              <w:rPr>
                <w:rFonts w:hint="eastAsia" w:ascii="宋体" w:hAnsi="宋体" w:eastAsia="宋体" w:cs="宋体"/>
                <w:color w:val="000000"/>
                <w:highlight w:val="none"/>
              </w:rPr>
            </w:pPr>
          </w:p>
        </w:tc>
        <w:tc>
          <w:tcPr>
            <w:tcW w:w="1200" w:type="dxa"/>
          </w:tcPr>
          <w:p w14:paraId="1DFB9231">
            <w:pPr>
              <w:rPr>
                <w:rFonts w:hint="eastAsia" w:ascii="宋体" w:hAnsi="宋体" w:eastAsia="宋体" w:cs="宋体"/>
                <w:color w:val="000000"/>
                <w:highlight w:val="none"/>
              </w:rPr>
            </w:pPr>
          </w:p>
        </w:tc>
        <w:tc>
          <w:tcPr>
            <w:tcW w:w="1560" w:type="dxa"/>
          </w:tcPr>
          <w:p w14:paraId="7BDCECA7">
            <w:pPr>
              <w:rPr>
                <w:rFonts w:hint="eastAsia" w:ascii="宋体" w:hAnsi="宋体" w:eastAsia="宋体" w:cs="宋体"/>
                <w:color w:val="000000"/>
                <w:highlight w:val="none"/>
              </w:rPr>
            </w:pPr>
          </w:p>
        </w:tc>
        <w:tc>
          <w:tcPr>
            <w:tcW w:w="1440" w:type="dxa"/>
          </w:tcPr>
          <w:p w14:paraId="496773B6">
            <w:pPr>
              <w:rPr>
                <w:rFonts w:hint="eastAsia" w:ascii="宋体" w:hAnsi="宋体" w:eastAsia="宋体" w:cs="宋体"/>
                <w:color w:val="000000"/>
                <w:highlight w:val="none"/>
              </w:rPr>
            </w:pPr>
          </w:p>
        </w:tc>
        <w:tc>
          <w:tcPr>
            <w:tcW w:w="1500" w:type="dxa"/>
          </w:tcPr>
          <w:p w14:paraId="0F648CE7">
            <w:pPr>
              <w:rPr>
                <w:rFonts w:hint="eastAsia" w:ascii="宋体" w:hAnsi="宋体" w:eastAsia="宋体" w:cs="宋体"/>
                <w:color w:val="000000"/>
                <w:highlight w:val="none"/>
              </w:rPr>
            </w:pPr>
          </w:p>
        </w:tc>
        <w:tc>
          <w:tcPr>
            <w:tcW w:w="1200" w:type="dxa"/>
          </w:tcPr>
          <w:p w14:paraId="0FAE24DE">
            <w:pPr>
              <w:rPr>
                <w:rFonts w:hint="eastAsia" w:ascii="宋体" w:hAnsi="宋体" w:eastAsia="宋体" w:cs="宋体"/>
                <w:color w:val="000000"/>
                <w:highlight w:val="none"/>
              </w:rPr>
            </w:pPr>
          </w:p>
        </w:tc>
      </w:tr>
      <w:tr w14:paraId="346E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22BC0B0F">
            <w:pPr>
              <w:rPr>
                <w:rFonts w:hint="eastAsia" w:ascii="宋体" w:hAnsi="宋体" w:eastAsia="宋体" w:cs="宋体"/>
                <w:color w:val="000000"/>
                <w:highlight w:val="none"/>
              </w:rPr>
            </w:pPr>
          </w:p>
        </w:tc>
        <w:tc>
          <w:tcPr>
            <w:tcW w:w="960" w:type="dxa"/>
          </w:tcPr>
          <w:p w14:paraId="3F0AA038">
            <w:pPr>
              <w:rPr>
                <w:rFonts w:hint="eastAsia" w:ascii="宋体" w:hAnsi="宋体" w:eastAsia="宋体" w:cs="宋体"/>
                <w:color w:val="000000"/>
                <w:highlight w:val="none"/>
              </w:rPr>
            </w:pPr>
          </w:p>
        </w:tc>
        <w:tc>
          <w:tcPr>
            <w:tcW w:w="1440" w:type="dxa"/>
          </w:tcPr>
          <w:p w14:paraId="7EB58270">
            <w:pPr>
              <w:rPr>
                <w:rFonts w:hint="eastAsia" w:ascii="宋体" w:hAnsi="宋体" w:eastAsia="宋体" w:cs="宋体"/>
                <w:color w:val="000000"/>
                <w:highlight w:val="none"/>
              </w:rPr>
            </w:pPr>
          </w:p>
        </w:tc>
        <w:tc>
          <w:tcPr>
            <w:tcW w:w="1200" w:type="dxa"/>
          </w:tcPr>
          <w:p w14:paraId="1E396888">
            <w:pPr>
              <w:rPr>
                <w:rFonts w:hint="eastAsia" w:ascii="宋体" w:hAnsi="宋体" w:eastAsia="宋体" w:cs="宋体"/>
                <w:color w:val="000000"/>
                <w:highlight w:val="none"/>
              </w:rPr>
            </w:pPr>
          </w:p>
        </w:tc>
        <w:tc>
          <w:tcPr>
            <w:tcW w:w="1560" w:type="dxa"/>
          </w:tcPr>
          <w:p w14:paraId="0C52A707">
            <w:pPr>
              <w:rPr>
                <w:rFonts w:hint="eastAsia" w:ascii="宋体" w:hAnsi="宋体" w:eastAsia="宋体" w:cs="宋体"/>
                <w:color w:val="000000"/>
                <w:highlight w:val="none"/>
              </w:rPr>
            </w:pPr>
          </w:p>
        </w:tc>
        <w:tc>
          <w:tcPr>
            <w:tcW w:w="1440" w:type="dxa"/>
          </w:tcPr>
          <w:p w14:paraId="01E89CFD">
            <w:pPr>
              <w:rPr>
                <w:rFonts w:hint="eastAsia" w:ascii="宋体" w:hAnsi="宋体" w:eastAsia="宋体" w:cs="宋体"/>
                <w:color w:val="000000"/>
                <w:highlight w:val="none"/>
              </w:rPr>
            </w:pPr>
          </w:p>
        </w:tc>
        <w:tc>
          <w:tcPr>
            <w:tcW w:w="1500" w:type="dxa"/>
          </w:tcPr>
          <w:p w14:paraId="17FC637A">
            <w:pPr>
              <w:rPr>
                <w:rFonts w:hint="eastAsia" w:ascii="宋体" w:hAnsi="宋体" w:eastAsia="宋体" w:cs="宋体"/>
                <w:color w:val="000000"/>
                <w:highlight w:val="none"/>
              </w:rPr>
            </w:pPr>
          </w:p>
        </w:tc>
        <w:tc>
          <w:tcPr>
            <w:tcW w:w="1200" w:type="dxa"/>
          </w:tcPr>
          <w:p w14:paraId="59E35885">
            <w:pPr>
              <w:rPr>
                <w:rFonts w:hint="eastAsia" w:ascii="宋体" w:hAnsi="宋体" w:eastAsia="宋体" w:cs="宋体"/>
                <w:color w:val="000000"/>
                <w:highlight w:val="none"/>
              </w:rPr>
            </w:pPr>
          </w:p>
        </w:tc>
      </w:tr>
      <w:tr w14:paraId="715B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19583A2F">
            <w:pPr>
              <w:rPr>
                <w:rFonts w:hint="eastAsia" w:ascii="宋体" w:hAnsi="宋体" w:eastAsia="宋体" w:cs="宋体"/>
                <w:color w:val="000000"/>
                <w:highlight w:val="none"/>
              </w:rPr>
            </w:pPr>
          </w:p>
        </w:tc>
        <w:tc>
          <w:tcPr>
            <w:tcW w:w="960" w:type="dxa"/>
          </w:tcPr>
          <w:p w14:paraId="08491C48">
            <w:pPr>
              <w:rPr>
                <w:rFonts w:hint="eastAsia" w:ascii="宋体" w:hAnsi="宋体" w:eastAsia="宋体" w:cs="宋体"/>
                <w:color w:val="000000"/>
                <w:highlight w:val="none"/>
              </w:rPr>
            </w:pPr>
          </w:p>
        </w:tc>
        <w:tc>
          <w:tcPr>
            <w:tcW w:w="1440" w:type="dxa"/>
          </w:tcPr>
          <w:p w14:paraId="722F7204">
            <w:pPr>
              <w:rPr>
                <w:rFonts w:hint="eastAsia" w:ascii="宋体" w:hAnsi="宋体" w:eastAsia="宋体" w:cs="宋体"/>
                <w:color w:val="000000"/>
                <w:highlight w:val="none"/>
              </w:rPr>
            </w:pPr>
          </w:p>
        </w:tc>
        <w:tc>
          <w:tcPr>
            <w:tcW w:w="1200" w:type="dxa"/>
          </w:tcPr>
          <w:p w14:paraId="2F5A1AF4">
            <w:pPr>
              <w:rPr>
                <w:rFonts w:hint="eastAsia" w:ascii="宋体" w:hAnsi="宋体" w:eastAsia="宋体" w:cs="宋体"/>
                <w:color w:val="000000"/>
                <w:highlight w:val="none"/>
              </w:rPr>
            </w:pPr>
          </w:p>
        </w:tc>
        <w:tc>
          <w:tcPr>
            <w:tcW w:w="1560" w:type="dxa"/>
          </w:tcPr>
          <w:p w14:paraId="5313B903">
            <w:pPr>
              <w:rPr>
                <w:rFonts w:hint="eastAsia" w:ascii="宋体" w:hAnsi="宋体" w:eastAsia="宋体" w:cs="宋体"/>
                <w:color w:val="000000"/>
                <w:highlight w:val="none"/>
              </w:rPr>
            </w:pPr>
          </w:p>
        </w:tc>
        <w:tc>
          <w:tcPr>
            <w:tcW w:w="1440" w:type="dxa"/>
          </w:tcPr>
          <w:p w14:paraId="180C550E">
            <w:pPr>
              <w:rPr>
                <w:rFonts w:hint="eastAsia" w:ascii="宋体" w:hAnsi="宋体" w:eastAsia="宋体" w:cs="宋体"/>
                <w:color w:val="000000"/>
                <w:highlight w:val="none"/>
              </w:rPr>
            </w:pPr>
          </w:p>
        </w:tc>
        <w:tc>
          <w:tcPr>
            <w:tcW w:w="1500" w:type="dxa"/>
          </w:tcPr>
          <w:p w14:paraId="00E8B7CD">
            <w:pPr>
              <w:rPr>
                <w:rFonts w:hint="eastAsia" w:ascii="宋体" w:hAnsi="宋体" w:eastAsia="宋体" w:cs="宋体"/>
                <w:color w:val="000000"/>
                <w:highlight w:val="none"/>
              </w:rPr>
            </w:pPr>
          </w:p>
        </w:tc>
        <w:tc>
          <w:tcPr>
            <w:tcW w:w="1200" w:type="dxa"/>
          </w:tcPr>
          <w:p w14:paraId="0F91B5F0">
            <w:pPr>
              <w:rPr>
                <w:rFonts w:hint="eastAsia" w:ascii="宋体" w:hAnsi="宋体" w:eastAsia="宋体" w:cs="宋体"/>
                <w:color w:val="000000"/>
                <w:highlight w:val="none"/>
              </w:rPr>
            </w:pPr>
          </w:p>
        </w:tc>
      </w:tr>
      <w:tr w14:paraId="4212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45B7EB98">
            <w:pPr>
              <w:rPr>
                <w:rFonts w:hint="eastAsia" w:ascii="宋体" w:hAnsi="宋体" w:eastAsia="宋体" w:cs="宋体"/>
                <w:color w:val="000000"/>
                <w:highlight w:val="none"/>
              </w:rPr>
            </w:pPr>
          </w:p>
        </w:tc>
        <w:tc>
          <w:tcPr>
            <w:tcW w:w="960" w:type="dxa"/>
          </w:tcPr>
          <w:p w14:paraId="5D67D74F">
            <w:pPr>
              <w:rPr>
                <w:rFonts w:hint="eastAsia" w:ascii="宋体" w:hAnsi="宋体" w:eastAsia="宋体" w:cs="宋体"/>
                <w:color w:val="000000"/>
                <w:highlight w:val="none"/>
              </w:rPr>
            </w:pPr>
          </w:p>
        </w:tc>
        <w:tc>
          <w:tcPr>
            <w:tcW w:w="1440" w:type="dxa"/>
          </w:tcPr>
          <w:p w14:paraId="765C9B8E">
            <w:pPr>
              <w:rPr>
                <w:rFonts w:hint="eastAsia" w:ascii="宋体" w:hAnsi="宋体" w:eastAsia="宋体" w:cs="宋体"/>
                <w:color w:val="000000"/>
                <w:highlight w:val="none"/>
              </w:rPr>
            </w:pPr>
          </w:p>
        </w:tc>
        <w:tc>
          <w:tcPr>
            <w:tcW w:w="1200" w:type="dxa"/>
          </w:tcPr>
          <w:p w14:paraId="0921CB30">
            <w:pPr>
              <w:rPr>
                <w:rFonts w:hint="eastAsia" w:ascii="宋体" w:hAnsi="宋体" w:eastAsia="宋体" w:cs="宋体"/>
                <w:color w:val="000000"/>
                <w:highlight w:val="none"/>
              </w:rPr>
            </w:pPr>
          </w:p>
        </w:tc>
        <w:tc>
          <w:tcPr>
            <w:tcW w:w="1560" w:type="dxa"/>
          </w:tcPr>
          <w:p w14:paraId="5DFB581F">
            <w:pPr>
              <w:rPr>
                <w:rFonts w:hint="eastAsia" w:ascii="宋体" w:hAnsi="宋体" w:eastAsia="宋体" w:cs="宋体"/>
                <w:color w:val="000000"/>
                <w:highlight w:val="none"/>
              </w:rPr>
            </w:pPr>
          </w:p>
        </w:tc>
        <w:tc>
          <w:tcPr>
            <w:tcW w:w="1440" w:type="dxa"/>
          </w:tcPr>
          <w:p w14:paraId="555405B1">
            <w:pPr>
              <w:rPr>
                <w:rFonts w:hint="eastAsia" w:ascii="宋体" w:hAnsi="宋体" w:eastAsia="宋体" w:cs="宋体"/>
                <w:color w:val="000000"/>
                <w:highlight w:val="none"/>
              </w:rPr>
            </w:pPr>
          </w:p>
        </w:tc>
        <w:tc>
          <w:tcPr>
            <w:tcW w:w="1500" w:type="dxa"/>
          </w:tcPr>
          <w:p w14:paraId="7993743A">
            <w:pPr>
              <w:rPr>
                <w:rFonts w:hint="eastAsia" w:ascii="宋体" w:hAnsi="宋体" w:eastAsia="宋体" w:cs="宋体"/>
                <w:color w:val="000000"/>
                <w:highlight w:val="none"/>
              </w:rPr>
            </w:pPr>
          </w:p>
        </w:tc>
        <w:tc>
          <w:tcPr>
            <w:tcW w:w="1200" w:type="dxa"/>
          </w:tcPr>
          <w:p w14:paraId="6CD9A66E">
            <w:pPr>
              <w:rPr>
                <w:rFonts w:hint="eastAsia" w:ascii="宋体" w:hAnsi="宋体" w:eastAsia="宋体" w:cs="宋体"/>
                <w:color w:val="000000"/>
                <w:highlight w:val="none"/>
              </w:rPr>
            </w:pPr>
          </w:p>
        </w:tc>
      </w:tr>
      <w:tr w14:paraId="650B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6642FCA6">
            <w:pPr>
              <w:rPr>
                <w:rFonts w:hint="eastAsia" w:ascii="宋体" w:hAnsi="宋体" w:eastAsia="宋体" w:cs="宋体"/>
                <w:color w:val="000000"/>
                <w:highlight w:val="none"/>
              </w:rPr>
            </w:pPr>
          </w:p>
        </w:tc>
        <w:tc>
          <w:tcPr>
            <w:tcW w:w="960" w:type="dxa"/>
          </w:tcPr>
          <w:p w14:paraId="2E4800A9">
            <w:pPr>
              <w:rPr>
                <w:rFonts w:hint="eastAsia" w:ascii="宋体" w:hAnsi="宋体" w:eastAsia="宋体" w:cs="宋体"/>
                <w:color w:val="000000"/>
                <w:highlight w:val="none"/>
              </w:rPr>
            </w:pPr>
          </w:p>
        </w:tc>
        <w:tc>
          <w:tcPr>
            <w:tcW w:w="1440" w:type="dxa"/>
          </w:tcPr>
          <w:p w14:paraId="628BA9AD">
            <w:pPr>
              <w:rPr>
                <w:rFonts w:hint="eastAsia" w:ascii="宋体" w:hAnsi="宋体" w:eastAsia="宋体" w:cs="宋体"/>
                <w:color w:val="000000"/>
                <w:highlight w:val="none"/>
              </w:rPr>
            </w:pPr>
          </w:p>
        </w:tc>
        <w:tc>
          <w:tcPr>
            <w:tcW w:w="1200" w:type="dxa"/>
          </w:tcPr>
          <w:p w14:paraId="3D8D9EDE">
            <w:pPr>
              <w:rPr>
                <w:rFonts w:hint="eastAsia" w:ascii="宋体" w:hAnsi="宋体" w:eastAsia="宋体" w:cs="宋体"/>
                <w:color w:val="000000"/>
                <w:highlight w:val="none"/>
              </w:rPr>
            </w:pPr>
          </w:p>
        </w:tc>
        <w:tc>
          <w:tcPr>
            <w:tcW w:w="1560" w:type="dxa"/>
          </w:tcPr>
          <w:p w14:paraId="315F5A42">
            <w:pPr>
              <w:rPr>
                <w:rFonts w:hint="eastAsia" w:ascii="宋体" w:hAnsi="宋体" w:eastAsia="宋体" w:cs="宋体"/>
                <w:color w:val="000000"/>
                <w:highlight w:val="none"/>
              </w:rPr>
            </w:pPr>
          </w:p>
        </w:tc>
        <w:tc>
          <w:tcPr>
            <w:tcW w:w="1440" w:type="dxa"/>
          </w:tcPr>
          <w:p w14:paraId="5B3486FC">
            <w:pPr>
              <w:rPr>
                <w:rFonts w:hint="eastAsia" w:ascii="宋体" w:hAnsi="宋体" w:eastAsia="宋体" w:cs="宋体"/>
                <w:color w:val="000000"/>
                <w:highlight w:val="none"/>
              </w:rPr>
            </w:pPr>
          </w:p>
        </w:tc>
        <w:tc>
          <w:tcPr>
            <w:tcW w:w="1500" w:type="dxa"/>
          </w:tcPr>
          <w:p w14:paraId="4381857B">
            <w:pPr>
              <w:rPr>
                <w:rFonts w:hint="eastAsia" w:ascii="宋体" w:hAnsi="宋体" w:eastAsia="宋体" w:cs="宋体"/>
                <w:color w:val="000000"/>
                <w:highlight w:val="none"/>
              </w:rPr>
            </w:pPr>
          </w:p>
        </w:tc>
        <w:tc>
          <w:tcPr>
            <w:tcW w:w="1200" w:type="dxa"/>
          </w:tcPr>
          <w:p w14:paraId="7FDD9DCD">
            <w:pPr>
              <w:rPr>
                <w:rFonts w:hint="eastAsia" w:ascii="宋体" w:hAnsi="宋体" w:eastAsia="宋体" w:cs="宋体"/>
                <w:color w:val="000000"/>
                <w:highlight w:val="none"/>
              </w:rPr>
            </w:pPr>
          </w:p>
        </w:tc>
      </w:tr>
      <w:tr w14:paraId="3112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5B14BB09">
            <w:pPr>
              <w:rPr>
                <w:rFonts w:hint="eastAsia" w:ascii="宋体" w:hAnsi="宋体" w:eastAsia="宋体" w:cs="宋体"/>
                <w:color w:val="000000"/>
                <w:highlight w:val="none"/>
              </w:rPr>
            </w:pPr>
          </w:p>
        </w:tc>
        <w:tc>
          <w:tcPr>
            <w:tcW w:w="960" w:type="dxa"/>
          </w:tcPr>
          <w:p w14:paraId="24F9F8C3">
            <w:pPr>
              <w:rPr>
                <w:rFonts w:hint="eastAsia" w:ascii="宋体" w:hAnsi="宋体" w:eastAsia="宋体" w:cs="宋体"/>
                <w:color w:val="000000"/>
                <w:highlight w:val="none"/>
              </w:rPr>
            </w:pPr>
          </w:p>
        </w:tc>
        <w:tc>
          <w:tcPr>
            <w:tcW w:w="1440" w:type="dxa"/>
          </w:tcPr>
          <w:p w14:paraId="6F03DE18">
            <w:pPr>
              <w:rPr>
                <w:rFonts w:hint="eastAsia" w:ascii="宋体" w:hAnsi="宋体" w:eastAsia="宋体" w:cs="宋体"/>
                <w:color w:val="000000"/>
                <w:highlight w:val="none"/>
              </w:rPr>
            </w:pPr>
          </w:p>
        </w:tc>
        <w:tc>
          <w:tcPr>
            <w:tcW w:w="1200" w:type="dxa"/>
          </w:tcPr>
          <w:p w14:paraId="5CEB2651">
            <w:pPr>
              <w:rPr>
                <w:rFonts w:hint="eastAsia" w:ascii="宋体" w:hAnsi="宋体" w:eastAsia="宋体" w:cs="宋体"/>
                <w:color w:val="000000"/>
                <w:highlight w:val="none"/>
              </w:rPr>
            </w:pPr>
          </w:p>
        </w:tc>
        <w:tc>
          <w:tcPr>
            <w:tcW w:w="1560" w:type="dxa"/>
          </w:tcPr>
          <w:p w14:paraId="574DBB09">
            <w:pPr>
              <w:rPr>
                <w:rFonts w:hint="eastAsia" w:ascii="宋体" w:hAnsi="宋体" w:eastAsia="宋体" w:cs="宋体"/>
                <w:color w:val="000000"/>
                <w:highlight w:val="none"/>
              </w:rPr>
            </w:pPr>
          </w:p>
        </w:tc>
        <w:tc>
          <w:tcPr>
            <w:tcW w:w="1440" w:type="dxa"/>
          </w:tcPr>
          <w:p w14:paraId="07052480">
            <w:pPr>
              <w:rPr>
                <w:rFonts w:hint="eastAsia" w:ascii="宋体" w:hAnsi="宋体" w:eastAsia="宋体" w:cs="宋体"/>
                <w:color w:val="000000"/>
                <w:highlight w:val="none"/>
              </w:rPr>
            </w:pPr>
          </w:p>
        </w:tc>
        <w:tc>
          <w:tcPr>
            <w:tcW w:w="1500" w:type="dxa"/>
          </w:tcPr>
          <w:p w14:paraId="13D84E56">
            <w:pPr>
              <w:rPr>
                <w:rFonts w:hint="eastAsia" w:ascii="宋体" w:hAnsi="宋体" w:eastAsia="宋体" w:cs="宋体"/>
                <w:color w:val="000000"/>
                <w:highlight w:val="none"/>
              </w:rPr>
            </w:pPr>
          </w:p>
        </w:tc>
        <w:tc>
          <w:tcPr>
            <w:tcW w:w="1200" w:type="dxa"/>
          </w:tcPr>
          <w:p w14:paraId="0BBD4051">
            <w:pPr>
              <w:rPr>
                <w:rFonts w:hint="eastAsia" w:ascii="宋体" w:hAnsi="宋体" w:eastAsia="宋体" w:cs="宋体"/>
                <w:color w:val="000000"/>
                <w:highlight w:val="none"/>
              </w:rPr>
            </w:pPr>
          </w:p>
        </w:tc>
      </w:tr>
      <w:tr w14:paraId="6A7A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70295415">
            <w:pPr>
              <w:rPr>
                <w:rFonts w:hint="eastAsia" w:ascii="宋体" w:hAnsi="宋体" w:eastAsia="宋体" w:cs="宋体"/>
                <w:color w:val="000000"/>
                <w:highlight w:val="none"/>
              </w:rPr>
            </w:pPr>
          </w:p>
        </w:tc>
        <w:tc>
          <w:tcPr>
            <w:tcW w:w="960" w:type="dxa"/>
          </w:tcPr>
          <w:p w14:paraId="5F30280C">
            <w:pPr>
              <w:rPr>
                <w:rFonts w:hint="eastAsia" w:ascii="宋体" w:hAnsi="宋体" w:eastAsia="宋体" w:cs="宋体"/>
                <w:color w:val="000000"/>
                <w:highlight w:val="none"/>
              </w:rPr>
            </w:pPr>
          </w:p>
        </w:tc>
        <w:tc>
          <w:tcPr>
            <w:tcW w:w="1440" w:type="dxa"/>
          </w:tcPr>
          <w:p w14:paraId="3ABD47C8">
            <w:pPr>
              <w:rPr>
                <w:rFonts w:hint="eastAsia" w:ascii="宋体" w:hAnsi="宋体" w:eastAsia="宋体" w:cs="宋体"/>
                <w:color w:val="000000"/>
                <w:highlight w:val="none"/>
              </w:rPr>
            </w:pPr>
          </w:p>
        </w:tc>
        <w:tc>
          <w:tcPr>
            <w:tcW w:w="1200" w:type="dxa"/>
          </w:tcPr>
          <w:p w14:paraId="2A5C5224">
            <w:pPr>
              <w:rPr>
                <w:rFonts w:hint="eastAsia" w:ascii="宋体" w:hAnsi="宋体" w:eastAsia="宋体" w:cs="宋体"/>
                <w:color w:val="000000"/>
                <w:highlight w:val="none"/>
              </w:rPr>
            </w:pPr>
          </w:p>
        </w:tc>
        <w:tc>
          <w:tcPr>
            <w:tcW w:w="1560" w:type="dxa"/>
          </w:tcPr>
          <w:p w14:paraId="40E87F9F">
            <w:pPr>
              <w:rPr>
                <w:rFonts w:hint="eastAsia" w:ascii="宋体" w:hAnsi="宋体" w:eastAsia="宋体" w:cs="宋体"/>
                <w:color w:val="000000"/>
                <w:highlight w:val="none"/>
              </w:rPr>
            </w:pPr>
          </w:p>
        </w:tc>
        <w:tc>
          <w:tcPr>
            <w:tcW w:w="1440" w:type="dxa"/>
          </w:tcPr>
          <w:p w14:paraId="5CFDAADE">
            <w:pPr>
              <w:rPr>
                <w:rFonts w:hint="eastAsia" w:ascii="宋体" w:hAnsi="宋体" w:eastAsia="宋体" w:cs="宋体"/>
                <w:color w:val="000000"/>
                <w:highlight w:val="none"/>
              </w:rPr>
            </w:pPr>
          </w:p>
        </w:tc>
        <w:tc>
          <w:tcPr>
            <w:tcW w:w="1500" w:type="dxa"/>
          </w:tcPr>
          <w:p w14:paraId="06896D38">
            <w:pPr>
              <w:rPr>
                <w:rFonts w:hint="eastAsia" w:ascii="宋体" w:hAnsi="宋体" w:eastAsia="宋体" w:cs="宋体"/>
                <w:color w:val="000000"/>
                <w:highlight w:val="none"/>
              </w:rPr>
            </w:pPr>
          </w:p>
        </w:tc>
        <w:tc>
          <w:tcPr>
            <w:tcW w:w="1200" w:type="dxa"/>
          </w:tcPr>
          <w:p w14:paraId="51B0E5ED">
            <w:pPr>
              <w:rPr>
                <w:rFonts w:hint="eastAsia" w:ascii="宋体" w:hAnsi="宋体" w:eastAsia="宋体" w:cs="宋体"/>
                <w:color w:val="000000"/>
                <w:highlight w:val="none"/>
              </w:rPr>
            </w:pPr>
          </w:p>
        </w:tc>
      </w:tr>
      <w:tr w14:paraId="4C28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4EC6DA40">
            <w:pPr>
              <w:rPr>
                <w:rFonts w:hint="eastAsia" w:ascii="宋体" w:hAnsi="宋体" w:eastAsia="宋体" w:cs="宋体"/>
                <w:color w:val="000000"/>
                <w:highlight w:val="none"/>
              </w:rPr>
            </w:pPr>
          </w:p>
        </w:tc>
        <w:tc>
          <w:tcPr>
            <w:tcW w:w="960" w:type="dxa"/>
          </w:tcPr>
          <w:p w14:paraId="2BAEE7CD">
            <w:pPr>
              <w:rPr>
                <w:rFonts w:hint="eastAsia" w:ascii="宋体" w:hAnsi="宋体" w:eastAsia="宋体" w:cs="宋体"/>
                <w:color w:val="000000"/>
                <w:highlight w:val="none"/>
              </w:rPr>
            </w:pPr>
          </w:p>
        </w:tc>
        <w:tc>
          <w:tcPr>
            <w:tcW w:w="1440" w:type="dxa"/>
          </w:tcPr>
          <w:p w14:paraId="17FA65AB">
            <w:pPr>
              <w:rPr>
                <w:rFonts w:hint="eastAsia" w:ascii="宋体" w:hAnsi="宋体" w:eastAsia="宋体" w:cs="宋体"/>
                <w:color w:val="000000"/>
                <w:highlight w:val="none"/>
              </w:rPr>
            </w:pPr>
          </w:p>
        </w:tc>
        <w:tc>
          <w:tcPr>
            <w:tcW w:w="1200" w:type="dxa"/>
          </w:tcPr>
          <w:p w14:paraId="07F1DA4B">
            <w:pPr>
              <w:rPr>
                <w:rFonts w:hint="eastAsia" w:ascii="宋体" w:hAnsi="宋体" w:eastAsia="宋体" w:cs="宋体"/>
                <w:color w:val="000000"/>
                <w:highlight w:val="none"/>
              </w:rPr>
            </w:pPr>
          </w:p>
        </w:tc>
        <w:tc>
          <w:tcPr>
            <w:tcW w:w="1560" w:type="dxa"/>
          </w:tcPr>
          <w:p w14:paraId="11DB37F7">
            <w:pPr>
              <w:rPr>
                <w:rFonts w:hint="eastAsia" w:ascii="宋体" w:hAnsi="宋体" w:eastAsia="宋体" w:cs="宋体"/>
                <w:color w:val="000000"/>
                <w:highlight w:val="none"/>
              </w:rPr>
            </w:pPr>
          </w:p>
        </w:tc>
        <w:tc>
          <w:tcPr>
            <w:tcW w:w="1440" w:type="dxa"/>
          </w:tcPr>
          <w:p w14:paraId="7DB0CB92">
            <w:pPr>
              <w:rPr>
                <w:rFonts w:hint="eastAsia" w:ascii="宋体" w:hAnsi="宋体" w:eastAsia="宋体" w:cs="宋体"/>
                <w:color w:val="000000"/>
                <w:highlight w:val="none"/>
              </w:rPr>
            </w:pPr>
          </w:p>
        </w:tc>
        <w:tc>
          <w:tcPr>
            <w:tcW w:w="1500" w:type="dxa"/>
          </w:tcPr>
          <w:p w14:paraId="7D38F49E">
            <w:pPr>
              <w:rPr>
                <w:rFonts w:hint="eastAsia" w:ascii="宋体" w:hAnsi="宋体" w:eastAsia="宋体" w:cs="宋体"/>
                <w:color w:val="000000"/>
                <w:highlight w:val="none"/>
              </w:rPr>
            </w:pPr>
          </w:p>
        </w:tc>
        <w:tc>
          <w:tcPr>
            <w:tcW w:w="1200" w:type="dxa"/>
          </w:tcPr>
          <w:p w14:paraId="784B3255">
            <w:pPr>
              <w:rPr>
                <w:rFonts w:hint="eastAsia" w:ascii="宋体" w:hAnsi="宋体" w:eastAsia="宋体" w:cs="宋体"/>
                <w:color w:val="000000"/>
                <w:highlight w:val="none"/>
              </w:rPr>
            </w:pPr>
          </w:p>
        </w:tc>
      </w:tr>
      <w:tr w14:paraId="2F75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0867D466">
            <w:pPr>
              <w:rPr>
                <w:rFonts w:hint="eastAsia" w:ascii="宋体" w:hAnsi="宋体" w:eastAsia="宋体" w:cs="宋体"/>
                <w:color w:val="000000"/>
                <w:highlight w:val="none"/>
              </w:rPr>
            </w:pPr>
          </w:p>
        </w:tc>
        <w:tc>
          <w:tcPr>
            <w:tcW w:w="960" w:type="dxa"/>
          </w:tcPr>
          <w:p w14:paraId="1F631BD8">
            <w:pPr>
              <w:rPr>
                <w:rFonts w:hint="eastAsia" w:ascii="宋体" w:hAnsi="宋体" w:eastAsia="宋体" w:cs="宋体"/>
                <w:color w:val="000000"/>
                <w:highlight w:val="none"/>
              </w:rPr>
            </w:pPr>
          </w:p>
        </w:tc>
        <w:tc>
          <w:tcPr>
            <w:tcW w:w="1440" w:type="dxa"/>
          </w:tcPr>
          <w:p w14:paraId="3A4C4D35">
            <w:pPr>
              <w:rPr>
                <w:rFonts w:hint="eastAsia" w:ascii="宋体" w:hAnsi="宋体" w:eastAsia="宋体" w:cs="宋体"/>
                <w:color w:val="000000"/>
                <w:highlight w:val="none"/>
              </w:rPr>
            </w:pPr>
          </w:p>
        </w:tc>
        <w:tc>
          <w:tcPr>
            <w:tcW w:w="1200" w:type="dxa"/>
          </w:tcPr>
          <w:p w14:paraId="10911E09">
            <w:pPr>
              <w:rPr>
                <w:rFonts w:hint="eastAsia" w:ascii="宋体" w:hAnsi="宋体" w:eastAsia="宋体" w:cs="宋体"/>
                <w:color w:val="000000"/>
                <w:highlight w:val="none"/>
              </w:rPr>
            </w:pPr>
          </w:p>
        </w:tc>
        <w:tc>
          <w:tcPr>
            <w:tcW w:w="1560" w:type="dxa"/>
          </w:tcPr>
          <w:p w14:paraId="274C2429">
            <w:pPr>
              <w:rPr>
                <w:rFonts w:hint="eastAsia" w:ascii="宋体" w:hAnsi="宋体" w:eastAsia="宋体" w:cs="宋体"/>
                <w:color w:val="000000"/>
                <w:highlight w:val="none"/>
              </w:rPr>
            </w:pPr>
          </w:p>
        </w:tc>
        <w:tc>
          <w:tcPr>
            <w:tcW w:w="1440" w:type="dxa"/>
          </w:tcPr>
          <w:p w14:paraId="679C0787">
            <w:pPr>
              <w:rPr>
                <w:rFonts w:hint="eastAsia" w:ascii="宋体" w:hAnsi="宋体" w:eastAsia="宋体" w:cs="宋体"/>
                <w:color w:val="000000"/>
                <w:highlight w:val="none"/>
              </w:rPr>
            </w:pPr>
          </w:p>
        </w:tc>
        <w:tc>
          <w:tcPr>
            <w:tcW w:w="1500" w:type="dxa"/>
          </w:tcPr>
          <w:p w14:paraId="22A2566F">
            <w:pPr>
              <w:rPr>
                <w:rFonts w:hint="eastAsia" w:ascii="宋体" w:hAnsi="宋体" w:eastAsia="宋体" w:cs="宋体"/>
                <w:color w:val="000000"/>
                <w:highlight w:val="none"/>
              </w:rPr>
            </w:pPr>
          </w:p>
        </w:tc>
        <w:tc>
          <w:tcPr>
            <w:tcW w:w="1200" w:type="dxa"/>
          </w:tcPr>
          <w:p w14:paraId="66601F59">
            <w:pPr>
              <w:rPr>
                <w:rFonts w:hint="eastAsia" w:ascii="宋体" w:hAnsi="宋体" w:eastAsia="宋体" w:cs="宋体"/>
                <w:color w:val="000000"/>
                <w:highlight w:val="none"/>
              </w:rPr>
            </w:pPr>
          </w:p>
        </w:tc>
      </w:tr>
      <w:tr w14:paraId="2C6F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61EF3602">
            <w:pPr>
              <w:rPr>
                <w:rFonts w:hint="eastAsia" w:ascii="宋体" w:hAnsi="宋体" w:eastAsia="宋体" w:cs="宋体"/>
                <w:color w:val="000000"/>
                <w:highlight w:val="none"/>
              </w:rPr>
            </w:pPr>
          </w:p>
        </w:tc>
        <w:tc>
          <w:tcPr>
            <w:tcW w:w="960" w:type="dxa"/>
          </w:tcPr>
          <w:p w14:paraId="55269DBF">
            <w:pPr>
              <w:rPr>
                <w:rFonts w:hint="eastAsia" w:ascii="宋体" w:hAnsi="宋体" w:eastAsia="宋体" w:cs="宋体"/>
                <w:color w:val="000000"/>
                <w:highlight w:val="none"/>
              </w:rPr>
            </w:pPr>
          </w:p>
        </w:tc>
        <w:tc>
          <w:tcPr>
            <w:tcW w:w="1440" w:type="dxa"/>
          </w:tcPr>
          <w:p w14:paraId="72980718">
            <w:pPr>
              <w:rPr>
                <w:rFonts w:hint="eastAsia" w:ascii="宋体" w:hAnsi="宋体" w:eastAsia="宋体" w:cs="宋体"/>
                <w:color w:val="000000"/>
                <w:highlight w:val="none"/>
              </w:rPr>
            </w:pPr>
          </w:p>
        </w:tc>
        <w:tc>
          <w:tcPr>
            <w:tcW w:w="1200" w:type="dxa"/>
          </w:tcPr>
          <w:p w14:paraId="4F3BFB5C">
            <w:pPr>
              <w:rPr>
                <w:rFonts w:hint="eastAsia" w:ascii="宋体" w:hAnsi="宋体" w:eastAsia="宋体" w:cs="宋体"/>
                <w:color w:val="000000"/>
                <w:highlight w:val="none"/>
              </w:rPr>
            </w:pPr>
          </w:p>
        </w:tc>
        <w:tc>
          <w:tcPr>
            <w:tcW w:w="1560" w:type="dxa"/>
          </w:tcPr>
          <w:p w14:paraId="727E429D">
            <w:pPr>
              <w:rPr>
                <w:rFonts w:hint="eastAsia" w:ascii="宋体" w:hAnsi="宋体" w:eastAsia="宋体" w:cs="宋体"/>
                <w:color w:val="000000"/>
                <w:highlight w:val="none"/>
              </w:rPr>
            </w:pPr>
          </w:p>
        </w:tc>
        <w:tc>
          <w:tcPr>
            <w:tcW w:w="1440" w:type="dxa"/>
          </w:tcPr>
          <w:p w14:paraId="6D4C2ACA">
            <w:pPr>
              <w:rPr>
                <w:rFonts w:hint="eastAsia" w:ascii="宋体" w:hAnsi="宋体" w:eastAsia="宋体" w:cs="宋体"/>
                <w:color w:val="000000"/>
                <w:highlight w:val="none"/>
              </w:rPr>
            </w:pPr>
          </w:p>
        </w:tc>
        <w:tc>
          <w:tcPr>
            <w:tcW w:w="1500" w:type="dxa"/>
          </w:tcPr>
          <w:p w14:paraId="2A280CD3">
            <w:pPr>
              <w:rPr>
                <w:rFonts w:hint="eastAsia" w:ascii="宋体" w:hAnsi="宋体" w:eastAsia="宋体" w:cs="宋体"/>
                <w:color w:val="000000"/>
                <w:highlight w:val="none"/>
              </w:rPr>
            </w:pPr>
          </w:p>
        </w:tc>
        <w:tc>
          <w:tcPr>
            <w:tcW w:w="1200" w:type="dxa"/>
          </w:tcPr>
          <w:p w14:paraId="4FA6478A">
            <w:pPr>
              <w:rPr>
                <w:rFonts w:hint="eastAsia" w:ascii="宋体" w:hAnsi="宋体" w:eastAsia="宋体" w:cs="宋体"/>
                <w:color w:val="000000"/>
                <w:highlight w:val="none"/>
              </w:rPr>
            </w:pPr>
          </w:p>
        </w:tc>
      </w:tr>
      <w:tr w14:paraId="7697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2CA8DBAC">
            <w:pPr>
              <w:rPr>
                <w:rFonts w:hint="eastAsia" w:ascii="宋体" w:hAnsi="宋体" w:eastAsia="宋体" w:cs="宋体"/>
                <w:color w:val="000000"/>
                <w:highlight w:val="none"/>
              </w:rPr>
            </w:pPr>
          </w:p>
        </w:tc>
        <w:tc>
          <w:tcPr>
            <w:tcW w:w="960" w:type="dxa"/>
          </w:tcPr>
          <w:p w14:paraId="50A9488F">
            <w:pPr>
              <w:rPr>
                <w:rFonts w:hint="eastAsia" w:ascii="宋体" w:hAnsi="宋体" w:eastAsia="宋体" w:cs="宋体"/>
                <w:color w:val="000000"/>
                <w:highlight w:val="none"/>
              </w:rPr>
            </w:pPr>
          </w:p>
        </w:tc>
        <w:tc>
          <w:tcPr>
            <w:tcW w:w="1440" w:type="dxa"/>
          </w:tcPr>
          <w:p w14:paraId="0F2EF7BA">
            <w:pPr>
              <w:rPr>
                <w:rFonts w:hint="eastAsia" w:ascii="宋体" w:hAnsi="宋体" w:eastAsia="宋体" w:cs="宋体"/>
                <w:color w:val="000000"/>
                <w:highlight w:val="none"/>
              </w:rPr>
            </w:pPr>
          </w:p>
        </w:tc>
        <w:tc>
          <w:tcPr>
            <w:tcW w:w="1200" w:type="dxa"/>
          </w:tcPr>
          <w:p w14:paraId="6CC59B07">
            <w:pPr>
              <w:rPr>
                <w:rFonts w:hint="eastAsia" w:ascii="宋体" w:hAnsi="宋体" w:eastAsia="宋体" w:cs="宋体"/>
                <w:color w:val="000000"/>
                <w:highlight w:val="none"/>
              </w:rPr>
            </w:pPr>
          </w:p>
        </w:tc>
        <w:tc>
          <w:tcPr>
            <w:tcW w:w="1560" w:type="dxa"/>
          </w:tcPr>
          <w:p w14:paraId="0DB2DC0A">
            <w:pPr>
              <w:rPr>
                <w:rFonts w:hint="eastAsia" w:ascii="宋体" w:hAnsi="宋体" w:eastAsia="宋体" w:cs="宋体"/>
                <w:color w:val="000000"/>
                <w:highlight w:val="none"/>
              </w:rPr>
            </w:pPr>
          </w:p>
        </w:tc>
        <w:tc>
          <w:tcPr>
            <w:tcW w:w="1440" w:type="dxa"/>
          </w:tcPr>
          <w:p w14:paraId="1055A1E9">
            <w:pPr>
              <w:rPr>
                <w:rFonts w:hint="eastAsia" w:ascii="宋体" w:hAnsi="宋体" w:eastAsia="宋体" w:cs="宋体"/>
                <w:color w:val="000000"/>
                <w:highlight w:val="none"/>
              </w:rPr>
            </w:pPr>
          </w:p>
        </w:tc>
        <w:tc>
          <w:tcPr>
            <w:tcW w:w="1500" w:type="dxa"/>
          </w:tcPr>
          <w:p w14:paraId="1FBB2BC8">
            <w:pPr>
              <w:rPr>
                <w:rFonts w:hint="eastAsia" w:ascii="宋体" w:hAnsi="宋体" w:eastAsia="宋体" w:cs="宋体"/>
                <w:color w:val="000000"/>
                <w:highlight w:val="none"/>
              </w:rPr>
            </w:pPr>
          </w:p>
        </w:tc>
        <w:tc>
          <w:tcPr>
            <w:tcW w:w="1200" w:type="dxa"/>
          </w:tcPr>
          <w:p w14:paraId="5656DCFC">
            <w:pPr>
              <w:rPr>
                <w:rFonts w:hint="eastAsia" w:ascii="宋体" w:hAnsi="宋体" w:eastAsia="宋体" w:cs="宋体"/>
                <w:color w:val="000000"/>
                <w:highlight w:val="none"/>
              </w:rPr>
            </w:pPr>
          </w:p>
        </w:tc>
      </w:tr>
      <w:tr w14:paraId="069D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2D120302">
            <w:pPr>
              <w:rPr>
                <w:rFonts w:hint="eastAsia" w:ascii="宋体" w:hAnsi="宋体" w:eastAsia="宋体" w:cs="宋体"/>
                <w:color w:val="000000"/>
                <w:highlight w:val="none"/>
              </w:rPr>
            </w:pPr>
          </w:p>
        </w:tc>
        <w:tc>
          <w:tcPr>
            <w:tcW w:w="960" w:type="dxa"/>
          </w:tcPr>
          <w:p w14:paraId="338DCEB2">
            <w:pPr>
              <w:rPr>
                <w:rFonts w:hint="eastAsia" w:ascii="宋体" w:hAnsi="宋体" w:eastAsia="宋体" w:cs="宋体"/>
                <w:color w:val="000000"/>
                <w:highlight w:val="none"/>
              </w:rPr>
            </w:pPr>
          </w:p>
        </w:tc>
        <w:tc>
          <w:tcPr>
            <w:tcW w:w="1440" w:type="dxa"/>
          </w:tcPr>
          <w:p w14:paraId="534C4791">
            <w:pPr>
              <w:rPr>
                <w:rFonts w:hint="eastAsia" w:ascii="宋体" w:hAnsi="宋体" w:eastAsia="宋体" w:cs="宋体"/>
                <w:color w:val="000000"/>
                <w:highlight w:val="none"/>
              </w:rPr>
            </w:pPr>
          </w:p>
        </w:tc>
        <w:tc>
          <w:tcPr>
            <w:tcW w:w="1200" w:type="dxa"/>
          </w:tcPr>
          <w:p w14:paraId="4B2DB3BC">
            <w:pPr>
              <w:rPr>
                <w:rFonts w:hint="eastAsia" w:ascii="宋体" w:hAnsi="宋体" w:eastAsia="宋体" w:cs="宋体"/>
                <w:color w:val="000000"/>
                <w:highlight w:val="none"/>
              </w:rPr>
            </w:pPr>
          </w:p>
        </w:tc>
        <w:tc>
          <w:tcPr>
            <w:tcW w:w="1560" w:type="dxa"/>
          </w:tcPr>
          <w:p w14:paraId="55D04DD2">
            <w:pPr>
              <w:rPr>
                <w:rFonts w:hint="eastAsia" w:ascii="宋体" w:hAnsi="宋体" w:eastAsia="宋体" w:cs="宋体"/>
                <w:color w:val="000000"/>
                <w:highlight w:val="none"/>
              </w:rPr>
            </w:pPr>
          </w:p>
        </w:tc>
        <w:tc>
          <w:tcPr>
            <w:tcW w:w="1440" w:type="dxa"/>
          </w:tcPr>
          <w:p w14:paraId="2183F6A2">
            <w:pPr>
              <w:rPr>
                <w:rFonts w:hint="eastAsia" w:ascii="宋体" w:hAnsi="宋体" w:eastAsia="宋体" w:cs="宋体"/>
                <w:color w:val="000000"/>
                <w:highlight w:val="none"/>
              </w:rPr>
            </w:pPr>
          </w:p>
        </w:tc>
        <w:tc>
          <w:tcPr>
            <w:tcW w:w="1500" w:type="dxa"/>
          </w:tcPr>
          <w:p w14:paraId="098C5322">
            <w:pPr>
              <w:rPr>
                <w:rFonts w:hint="eastAsia" w:ascii="宋体" w:hAnsi="宋体" w:eastAsia="宋体" w:cs="宋体"/>
                <w:color w:val="000000"/>
                <w:highlight w:val="none"/>
              </w:rPr>
            </w:pPr>
          </w:p>
        </w:tc>
        <w:tc>
          <w:tcPr>
            <w:tcW w:w="1200" w:type="dxa"/>
          </w:tcPr>
          <w:p w14:paraId="1DCBC668">
            <w:pPr>
              <w:rPr>
                <w:rFonts w:hint="eastAsia" w:ascii="宋体" w:hAnsi="宋体" w:eastAsia="宋体" w:cs="宋体"/>
                <w:color w:val="000000"/>
                <w:highlight w:val="none"/>
              </w:rPr>
            </w:pPr>
          </w:p>
        </w:tc>
      </w:tr>
      <w:tr w14:paraId="7F68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0781CC86">
            <w:pPr>
              <w:rPr>
                <w:rFonts w:hint="eastAsia" w:ascii="宋体" w:hAnsi="宋体" w:eastAsia="宋体" w:cs="宋体"/>
                <w:color w:val="000000"/>
                <w:highlight w:val="none"/>
              </w:rPr>
            </w:pPr>
          </w:p>
        </w:tc>
        <w:tc>
          <w:tcPr>
            <w:tcW w:w="960" w:type="dxa"/>
          </w:tcPr>
          <w:p w14:paraId="2C759180">
            <w:pPr>
              <w:rPr>
                <w:rFonts w:hint="eastAsia" w:ascii="宋体" w:hAnsi="宋体" w:eastAsia="宋体" w:cs="宋体"/>
                <w:color w:val="000000"/>
                <w:highlight w:val="none"/>
              </w:rPr>
            </w:pPr>
          </w:p>
        </w:tc>
        <w:tc>
          <w:tcPr>
            <w:tcW w:w="1440" w:type="dxa"/>
          </w:tcPr>
          <w:p w14:paraId="522AD41F">
            <w:pPr>
              <w:rPr>
                <w:rFonts w:hint="eastAsia" w:ascii="宋体" w:hAnsi="宋体" w:eastAsia="宋体" w:cs="宋体"/>
                <w:color w:val="000000"/>
                <w:highlight w:val="none"/>
              </w:rPr>
            </w:pPr>
          </w:p>
        </w:tc>
        <w:tc>
          <w:tcPr>
            <w:tcW w:w="1200" w:type="dxa"/>
          </w:tcPr>
          <w:p w14:paraId="05D1962E">
            <w:pPr>
              <w:rPr>
                <w:rFonts w:hint="eastAsia" w:ascii="宋体" w:hAnsi="宋体" w:eastAsia="宋体" w:cs="宋体"/>
                <w:color w:val="000000"/>
                <w:highlight w:val="none"/>
              </w:rPr>
            </w:pPr>
          </w:p>
        </w:tc>
        <w:tc>
          <w:tcPr>
            <w:tcW w:w="1560" w:type="dxa"/>
          </w:tcPr>
          <w:p w14:paraId="15790A70">
            <w:pPr>
              <w:rPr>
                <w:rFonts w:hint="eastAsia" w:ascii="宋体" w:hAnsi="宋体" w:eastAsia="宋体" w:cs="宋体"/>
                <w:color w:val="000000"/>
                <w:highlight w:val="none"/>
              </w:rPr>
            </w:pPr>
          </w:p>
        </w:tc>
        <w:tc>
          <w:tcPr>
            <w:tcW w:w="1440" w:type="dxa"/>
          </w:tcPr>
          <w:p w14:paraId="198D98D0">
            <w:pPr>
              <w:rPr>
                <w:rFonts w:hint="eastAsia" w:ascii="宋体" w:hAnsi="宋体" w:eastAsia="宋体" w:cs="宋体"/>
                <w:color w:val="000000"/>
                <w:highlight w:val="none"/>
              </w:rPr>
            </w:pPr>
          </w:p>
        </w:tc>
        <w:tc>
          <w:tcPr>
            <w:tcW w:w="1500" w:type="dxa"/>
          </w:tcPr>
          <w:p w14:paraId="1548D12C">
            <w:pPr>
              <w:rPr>
                <w:rFonts w:hint="eastAsia" w:ascii="宋体" w:hAnsi="宋体" w:eastAsia="宋体" w:cs="宋体"/>
                <w:color w:val="000000"/>
                <w:highlight w:val="none"/>
              </w:rPr>
            </w:pPr>
          </w:p>
        </w:tc>
        <w:tc>
          <w:tcPr>
            <w:tcW w:w="1200" w:type="dxa"/>
          </w:tcPr>
          <w:p w14:paraId="754EA512">
            <w:pPr>
              <w:rPr>
                <w:rFonts w:hint="eastAsia" w:ascii="宋体" w:hAnsi="宋体" w:eastAsia="宋体" w:cs="宋体"/>
                <w:color w:val="000000"/>
                <w:highlight w:val="none"/>
              </w:rPr>
            </w:pPr>
          </w:p>
        </w:tc>
      </w:tr>
      <w:tr w14:paraId="3F87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14:paraId="2886BE60">
            <w:pPr>
              <w:rPr>
                <w:rFonts w:hint="eastAsia" w:ascii="宋体" w:hAnsi="宋体" w:eastAsia="宋体" w:cs="宋体"/>
                <w:color w:val="000000"/>
                <w:highlight w:val="none"/>
              </w:rPr>
            </w:pPr>
          </w:p>
        </w:tc>
        <w:tc>
          <w:tcPr>
            <w:tcW w:w="960" w:type="dxa"/>
          </w:tcPr>
          <w:p w14:paraId="366AAFE3">
            <w:pPr>
              <w:rPr>
                <w:rFonts w:hint="eastAsia" w:ascii="宋体" w:hAnsi="宋体" w:eastAsia="宋体" w:cs="宋体"/>
                <w:color w:val="000000"/>
                <w:highlight w:val="none"/>
              </w:rPr>
            </w:pPr>
          </w:p>
        </w:tc>
        <w:tc>
          <w:tcPr>
            <w:tcW w:w="1440" w:type="dxa"/>
          </w:tcPr>
          <w:p w14:paraId="74A8CD7A">
            <w:pPr>
              <w:rPr>
                <w:rFonts w:hint="eastAsia" w:ascii="宋体" w:hAnsi="宋体" w:eastAsia="宋体" w:cs="宋体"/>
                <w:color w:val="000000"/>
                <w:highlight w:val="none"/>
              </w:rPr>
            </w:pPr>
          </w:p>
        </w:tc>
        <w:tc>
          <w:tcPr>
            <w:tcW w:w="1200" w:type="dxa"/>
          </w:tcPr>
          <w:p w14:paraId="564C2E0D">
            <w:pPr>
              <w:rPr>
                <w:rFonts w:hint="eastAsia" w:ascii="宋体" w:hAnsi="宋体" w:eastAsia="宋体" w:cs="宋体"/>
                <w:color w:val="000000"/>
                <w:highlight w:val="none"/>
              </w:rPr>
            </w:pPr>
          </w:p>
        </w:tc>
        <w:tc>
          <w:tcPr>
            <w:tcW w:w="1560" w:type="dxa"/>
          </w:tcPr>
          <w:p w14:paraId="5602DCE8">
            <w:pPr>
              <w:rPr>
                <w:rFonts w:hint="eastAsia" w:ascii="宋体" w:hAnsi="宋体" w:eastAsia="宋体" w:cs="宋体"/>
                <w:color w:val="000000"/>
                <w:highlight w:val="none"/>
              </w:rPr>
            </w:pPr>
          </w:p>
        </w:tc>
        <w:tc>
          <w:tcPr>
            <w:tcW w:w="1440" w:type="dxa"/>
          </w:tcPr>
          <w:p w14:paraId="28E38C8A">
            <w:pPr>
              <w:rPr>
                <w:rFonts w:hint="eastAsia" w:ascii="宋体" w:hAnsi="宋体" w:eastAsia="宋体" w:cs="宋体"/>
                <w:color w:val="000000"/>
                <w:highlight w:val="none"/>
              </w:rPr>
            </w:pPr>
          </w:p>
        </w:tc>
        <w:tc>
          <w:tcPr>
            <w:tcW w:w="1500" w:type="dxa"/>
          </w:tcPr>
          <w:p w14:paraId="624E64BF">
            <w:pPr>
              <w:rPr>
                <w:rFonts w:hint="eastAsia" w:ascii="宋体" w:hAnsi="宋体" w:eastAsia="宋体" w:cs="宋体"/>
                <w:color w:val="000000"/>
                <w:highlight w:val="none"/>
              </w:rPr>
            </w:pPr>
          </w:p>
        </w:tc>
        <w:tc>
          <w:tcPr>
            <w:tcW w:w="1200" w:type="dxa"/>
          </w:tcPr>
          <w:p w14:paraId="5F2A8DC7">
            <w:pPr>
              <w:rPr>
                <w:rFonts w:hint="eastAsia" w:ascii="宋体" w:hAnsi="宋体" w:eastAsia="宋体" w:cs="宋体"/>
                <w:color w:val="000000"/>
                <w:highlight w:val="none"/>
              </w:rPr>
            </w:pPr>
          </w:p>
        </w:tc>
      </w:tr>
    </w:tbl>
    <w:p w14:paraId="038DB60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000000"/>
          <w:sz w:val="28"/>
          <w:szCs w:val="28"/>
          <w:highlight w:val="none"/>
        </w:rPr>
      </w:pPr>
      <w:r>
        <w:rPr>
          <w:rFonts w:hint="eastAsia" w:ascii="宋体" w:hAnsi="宋体" w:eastAsia="宋体" w:cs="宋体"/>
          <w:b w:val="0"/>
          <w:bCs/>
          <w:color w:val="000000"/>
          <w:sz w:val="28"/>
          <w:szCs w:val="28"/>
          <w:highlight w:val="none"/>
        </w:rPr>
        <w:t>注：</w:t>
      </w:r>
      <w:r>
        <w:rPr>
          <w:rFonts w:hint="eastAsia" w:ascii="宋体" w:hAnsi="宋体" w:eastAsia="宋体" w:cs="宋体"/>
          <w:color w:val="000000"/>
          <w:sz w:val="28"/>
          <w:szCs w:val="28"/>
          <w:highlight w:val="none"/>
        </w:rPr>
        <w:t>1.表格如不够，可按同样格式扩展。</w:t>
      </w:r>
    </w:p>
    <w:p w14:paraId="5FF9FAAE">
      <w:pPr>
        <w:keepNext w:val="0"/>
        <w:keepLines w:val="0"/>
        <w:pageBreakBefore w:val="0"/>
        <w:widowControl w:val="0"/>
        <w:kinsoku/>
        <w:wordWrap/>
        <w:overflowPunct/>
        <w:topLinePunct w:val="0"/>
        <w:autoSpaceDE/>
        <w:autoSpaceDN/>
        <w:bidi w:val="0"/>
        <w:adjustRightInd/>
        <w:snapToGrid w:val="0"/>
        <w:spacing w:line="440" w:lineRule="exact"/>
        <w:ind w:firstLine="562" w:firstLineChars="200"/>
        <w:textAlignment w:val="auto"/>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2.技术负责人员、质量检验人员、维修人员从业资格证书和资质证书复印件须附后。</w:t>
      </w:r>
    </w:p>
    <w:p w14:paraId="4D2E57EB">
      <w:pPr>
        <w:pStyle w:val="11"/>
        <w:snapToGrid w:val="0"/>
        <w:spacing w:before="156" w:after="156"/>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供应商名称(公章)：                  日期：  年  月   日</w:t>
      </w:r>
    </w:p>
    <w:p w14:paraId="64378997">
      <w:pPr>
        <w:spacing w:line="440" w:lineRule="exact"/>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附件8：</w:t>
      </w:r>
    </w:p>
    <w:p w14:paraId="0A4CA114">
      <w:pPr>
        <w:numPr>
          <w:ilvl w:val="0"/>
          <w:numId w:val="0"/>
        </w:numPr>
        <w:spacing w:line="440" w:lineRule="exact"/>
        <w:jc w:val="center"/>
        <w:rPr>
          <w:rFonts w:hint="eastAsia" w:ascii="宋体" w:hAnsi="宋体" w:eastAsia="宋体" w:cs="宋体"/>
          <w:b/>
          <w:bCs/>
          <w:color w:val="000000"/>
          <w:kern w:val="0"/>
          <w:sz w:val="36"/>
          <w:szCs w:val="36"/>
          <w:highlight w:val="none"/>
          <w:lang w:eastAsia="zh-CN"/>
        </w:rPr>
      </w:pPr>
      <w:r>
        <w:rPr>
          <w:rFonts w:hint="eastAsia" w:ascii="宋体" w:hAnsi="宋体" w:cs="宋体"/>
          <w:b/>
          <w:bCs/>
          <w:color w:val="000000"/>
          <w:kern w:val="0"/>
          <w:sz w:val="36"/>
          <w:szCs w:val="36"/>
          <w:highlight w:val="none"/>
          <w:lang w:eastAsia="zh-CN"/>
        </w:rPr>
        <w:t>十四、</w:t>
      </w:r>
      <w:r>
        <w:rPr>
          <w:rFonts w:hint="eastAsia" w:ascii="宋体" w:hAnsi="宋体" w:eastAsia="宋体" w:cs="宋体"/>
          <w:b/>
          <w:bCs/>
          <w:color w:val="000000"/>
          <w:kern w:val="0"/>
          <w:sz w:val="36"/>
          <w:szCs w:val="36"/>
          <w:highlight w:val="none"/>
        </w:rPr>
        <w:t>服务</w:t>
      </w:r>
      <w:r>
        <w:rPr>
          <w:rFonts w:hint="eastAsia" w:ascii="宋体" w:hAnsi="宋体" w:eastAsia="宋体" w:cs="宋体"/>
          <w:b/>
          <w:bCs/>
          <w:color w:val="000000"/>
          <w:kern w:val="0"/>
          <w:sz w:val="36"/>
          <w:szCs w:val="36"/>
          <w:highlight w:val="none"/>
          <w:lang w:eastAsia="zh-CN"/>
        </w:rPr>
        <w:t>方案</w:t>
      </w:r>
    </w:p>
    <w:p w14:paraId="24227CD9">
      <w:pPr>
        <w:pStyle w:val="2"/>
        <w:numPr>
          <w:ilvl w:val="0"/>
          <w:numId w:val="0"/>
        </w:numPr>
        <w:rPr>
          <w:rFonts w:hint="eastAsia"/>
          <w:lang w:eastAsia="zh-CN"/>
        </w:rPr>
      </w:pPr>
    </w:p>
    <w:p w14:paraId="6A125DE5">
      <w:pPr>
        <w:spacing w:line="440" w:lineRule="exact"/>
        <w:jc w:val="center"/>
        <w:rPr>
          <w:rFonts w:hint="eastAsia" w:ascii="宋体" w:hAnsi="宋体" w:eastAsia="宋体" w:cs="宋体"/>
          <w:b/>
          <w:bCs/>
          <w:color w:val="000000"/>
          <w:kern w:val="0"/>
          <w:sz w:val="36"/>
          <w:szCs w:val="36"/>
          <w:highlight w:val="none"/>
        </w:rPr>
      </w:pPr>
      <w:r>
        <w:rPr>
          <w:rFonts w:hint="eastAsia" w:ascii="宋体" w:hAnsi="宋体" w:cs="宋体"/>
          <w:b/>
          <w:bCs/>
          <w:color w:val="000000"/>
          <w:kern w:val="0"/>
          <w:sz w:val="36"/>
          <w:szCs w:val="36"/>
          <w:highlight w:val="none"/>
          <w:lang w:eastAsia="zh-CN"/>
        </w:rPr>
        <w:t>十五、</w:t>
      </w:r>
      <w:r>
        <w:rPr>
          <w:rFonts w:hint="eastAsia" w:ascii="宋体" w:hAnsi="宋体" w:eastAsia="宋体" w:cs="宋体"/>
          <w:b/>
          <w:bCs/>
          <w:color w:val="000000"/>
          <w:kern w:val="0"/>
          <w:sz w:val="36"/>
          <w:szCs w:val="36"/>
          <w:highlight w:val="none"/>
        </w:rPr>
        <w:t>服务小组人员情况一览表</w:t>
      </w:r>
    </w:p>
    <w:p w14:paraId="13D2797E">
      <w:pPr>
        <w:spacing w:line="440" w:lineRule="exact"/>
        <w:rPr>
          <w:rFonts w:hint="eastAsia" w:ascii="宋体" w:hAnsi="宋体" w:eastAsia="宋体" w:cs="宋体"/>
          <w:b/>
          <w:bCs/>
          <w:color w:val="000000"/>
          <w:kern w:val="0"/>
          <w:sz w:val="32"/>
          <w:szCs w:val="32"/>
          <w:highlight w:val="none"/>
        </w:rPr>
      </w:pPr>
    </w:p>
    <w:tbl>
      <w:tblPr>
        <w:tblStyle w:val="19"/>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958"/>
        <w:gridCol w:w="1004"/>
        <w:gridCol w:w="1225"/>
        <w:gridCol w:w="1441"/>
        <w:gridCol w:w="1500"/>
        <w:gridCol w:w="1458"/>
      </w:tblGrid>
      <w:tr w14:paraId="2F56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23A2A5F8">
            <w:pPr>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序号</w:t>
            </w:r>
          </w:p>
        </w:tc>
        <w:tc>
          <w:tcPr>
            <w:tcW w:w="1958" w:type="dxa"/>
            <w:tcBorders>
              <w:top w:val="single" w:color="auto" w:sz="4" w:space="0"/>
              <w:left w:val="single" w:color="auto" w:sz="4" w:space="0"/>
              <w:bottom w:val="single" w:color="auto" w:sz="4" w:space="0"/>
              <w:right w:val="single" w:color="auto" w:sz="4" w:space="0"/>
            </w:tcBorders>
            <w:vAlign w:val="center"/>
          </w:tcPr>
          <w:p w14:paraId="2A646901">
            <w:pPr>
              <w:spacing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440BB70">
            <w:pPr>
              <w:spacing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现职位</w:t>
            </w:r>
          </w:p>
        </w:tc>
        <w:tc>
          <w:tcPr>
            <w:tcW w:w="1225" w:type="dxa"/>
            <w:tcBorders>
              <w:top w:val="single" w:color="auto" w:sz="4" w:space="0"/>
              <w:left w:val="single" w:color="auto" w:sz="4" w:space="0"/>
              <w:bottom w:val="single" w:color="auto" w:sz="4" w:space="0"/>
              <w:right w:val="single" w:color="auto" w:sz="4" w:space="0"/>
            </w:tcBorders>
            <w:vAlign w:val="center"/>
          </w:tcPr>
          <w:p w14:paraId="6B68B2E1">
            <w:pPr>
              <w:spacing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办公电话</w:t>
            </w:r>
          </w:p>
        </w:tc>
        <w:tc>
          <w:tcPr>
            <w:tcW w:w="1441" w:type="dxa"/>
            <w:tcBorders>
              <w:top w:val="single" w:color="auto" w:sz="4" w:space="0"/>
              <w:left w:val="single" w:color="auto" w:sz="4" w:space="0"/>
              <w:bottom w:val="single" w:color="auto" w:sz="4" w:space="0"/>
              <w:right w:val="single" w:color="auto" w:sz="4" w:space="0"/>
            </w:tcBorders>
            <w:vAlign w:val="center"/>
          </w:tcPr>
          <w:p w14:paraId="1323F772">
            <w:pPr>
              <w:spacing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手机</w:t>
            </w:r>
          </w:p>
        </w:tc>
        <w:tc>
          <w:tcPr>
            <w:tcW w:w="1500" w:type="dxa"/>
            <w:tcBorders>
              <w:top w:val="single" w:color="auto" w:sz="4" w:space="0"/>
              <w:left w:val="single" w:color="auto" w:sz="4" w:space="0"/>
              <w:bottom w:val="single" w:color="auto" w:sz="4" w:space="0"/>
              <w:right w:val="single" w:color="auto" w:sz="4" w:space="0"/>
            </w:tcBorders>
            <w:vAlign w:val="center"/>
          </w:tcPr>
          <w:p w14:paraId="4E1355AD">
            <w:pPr>
              <w:spacing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现工作地点</w:t>
            </w:r>
          </w:p>
        </w:tc>
        <w:tc>
          <w:tcPr>
            <w:tcW w:w="1458" w:type="dxa"/>
            <w:tcBorders>
              <w:top w:val="single" w:color="auto" w:sz="4" w:space="0"/>
              <w:left w:val="single" w:color="auto" w:sz="4" w:space="0"/>
              <w:bottom w:val="single" w:color="auto" w:sz="4" w:space="0"/>
              <w:right w:val="single" w:color="auto" w:sz="4" w:space="0"/>
            </w:tcBorders>
            <w:vAlign w:val="center"/>
          </w:tcPr>
          <w:p w14:paraId="3F6BD81F">
            <w:pPr>
              <w:spacing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拟承担工作</w:t>
            </w:r>
          </w:p>
        </w:tc>
      </w:tr>
      <w:tr w14:paraId="22C5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1D214FC2">
            <w:pPr>
              <w:spacing w:line="400" w:lineRule="exact"/>
              <w:jc w:val="center"/>
              <w:rPr>
                <w:rFonts w:hint="eastAsia" w:ascii="宋体" w:hAnsi="宋体" w:eastAsia="宋体" w:cs="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14:paraId="79B959A2">
            <w:pPr>
              <w:spacing w:line="400" w:lineRule="exact"/>
              <w:jc w:val="center"/>
              <w:rPr>
                <w:rFonts w:hint="eastAsia" w:ascii="宋体" w:hAnsi="宋体" w:eastAsia="宋体" w:cs="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1C930AA4">
            <w:pPr>
              <w:spacing w:line="400" w:lineRule="exact"/>
              <w:jc w:val="center"/>
              <w:rPr>
                <w:rFonts w:hint="eastAsia" w:ascii="宋体" w:hAnsi="宋体" w:eastAsia="宋体" w:cs="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5780E653">
            <w:pPr>
              <w:spacing w:line="400" w:lineRule="exact"/>
              <w:jc w:val="center"/>
              <w:rPr>
                <w:rFonts w:hint="eastAsia" w:ascii="宋体" w:hAnsi="宋体" w:eastAsia="宋体" w:cs="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943A1C0">
            <w:pPr>
              <w:spacing w:line="400" w:lineRule="exact"/>
              <w:jc w:val="center"/>
              <w:rPr>
                <w:rFonts w:hint="eastAsia" w:ascii="宋体" w:hAnsi="宋体" w:eastAsia="宋体" w:cs="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1EC0F746">
            <w:pPr>
              <w:spacing w:line="400" w:lineRule="exact"/>
              <w:jc w:val="center"/>
              <w:rPr>
                <w:rFonts w:hint="eastAsia" w:ascii="宋体" w:hAnsi="宋体" w:eastAsia="宋体" w:cs="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3DC6DE3F">
            <w:pPr>
              <w:spacing w:line="400" w:lineRule="exact"/>
              <w:jc w:val="center"/>
              <w:rPr>
                <w:rFonts w:hint="eastAsia" w:ascii="宋体" w:hAnsi="宋体" w:eastAsia="宋体" w:cs="宋体"/>
                <w:color w:val="000000"/>
                <w:sz w:val="24"/>
                <w:highlight w:val="none"/>
              </w:rPr>
            </w:pPr>
          </w:p>
        </w:tc>
      </w:tr>
      <w:tr w14:paraId="7000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17615631">
            <w:pPr>
              <w:spacing w:line="400" w:lineRule="exact"/>
              <w:jc w:val="center"/>
              <w:rPr>
                <w:rFonts w:hint="eastAsia" w:ascii="宋体" w:hAnsi="宋体" w:eastAsia="宋体" w:cs="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14:paraId="000853FF">
            <w:pPr>
              <w:spacing w:line="400" w:lineRule="exact"/>
              <w:jc w:val="center"/>
              <w:rPr>
                <w:rFonts w:hint="eastAsia" w:ascii="宋体" w:hAnsi="宋体" w:eastAsia="宋体" w:cs="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5C075FE2">
            <w:pPr>
              <w:spacing w:line="400" w:lineRule="exact"/>
              <w:jc w:val="center"/>
              <w:rPr>
                <w:rFonts w:hint="eastAsia" w:ascii="宋体" w:hAnsi="宋体" w:eastAsia="宋体" w:cs="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0239ACA8">
            <w:pPr>
              <w:spacing w:line="400" w:lineRule="exact"/>
              <w:jc w:val="center"/>
              <w:rPr>
                <w:rFonts w:hint="eastAsia" w:ascii="宋体" w:hAnsi="宋体" w:eastAsia="宋体" w:cs="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3FDB595">
            <w:pPr>
              <w:spacing w:line="400" w:lineRule="exact"/>
              <w:jc w:val="center"/>
              <w:rPr>
                <w:rFonts w:hint="eastAsia" w:ascii="宋体" w:hAnsi="宋体" w:eastAsia="宋体" w:cs="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323DC707">
            <w:pPr>
              <w:spacing w:line="400" w:lineRule="exact"/>
              <w:jc w:val="center"/>
              <w:rPr>
                <w:rFonts w:hint="eastAsia" w:ascii="宋体" w:hAnsi="宋体" w:eastAsia="宋体" w:cs="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62857A5C">
            <w:pPr>
              <w:spacing w:line="400" w:lineRule="exact"/>
              <w:jc w:val="center"/>
              <w:rPr>
                <w:rFonts w:hint="eastAsia" w:ascii="宋体" w:hAnsi="宋体" w:eastAsia="宋体" w:cs="宋体"/>
                <w:color w:val="000000"/>
                <w:sz w:val="24"/>
                <w:highlight w:val="none"/>
              </w:rPr>
            </w:pPr>
          </w:p>
        </w:tc>
      </w:tr>
      <w:tr w14:paraId="568A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2EA56C54">
            <w:pPr>
              <w:spacing w:line="400" w:lineRule="exact"/>
              <w:jc w:val="center"/>
              <w:rPr>
                <w:rFonts w:hint="eastAsia" w:ascii="宋体" w:hAnsi="宋体" w:eastAsia="宋体" w:cs="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14:paraId="5AF71FDA">
            <w:pPr>
              <w:spacing w:line="400" w:lineRule="exact"/>
              <w:jc w:val="center"/>
              <w:rPr>
                <w:rFonts w:hint="eastAsia" w:ascii="宋体" w:hAnsi="宋体" w:eastAsia="宋体" w:cs="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71186768">
            <w:pPr>
              <w:spacing w:line="400" w:lineRule="exact"/>
              <w:jc w:val="center"/>
              <w:rPr>
                <w:rFonts w:hint="eastAsia" w:ascii="宋体" w:hAnsi="宋体" w:eastAsia="宋体" w:cs="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0847FA2D">
            <w:pPr>
              <w:spacing w:line="400" w:lineRule="exact"/>
              <w:jc w:val="center"/>
              <w:rPr>
                <w:rFonts w:hint="eastAsia" w:ascii="宋体" w:hAnsi="宋体" w:eastAsia="宋体" w:cs="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8F096EC">
            <w:pPr>
              <w:spacing w:line="400" w:lineRule="exact"/>
              <w:jc w:val="center"/>
              <w:rPr>
                <w:rFonts w:hint="eastAsia" w:ascii="宋体" w:hAnsi="宋体" w:eastAsia="宋体" w:cs="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489293FF">
            <w:pPr>
              <w:spacing w:line="400" w:lineRule="exact"/>
              <w:jc w:val="center"/>
              <w:rPr>
                <w:rFonts w:hint="eastAsia" w:ascii="宋体" w:hAnsi="宋体" w:eastAsia="宋体" w:cs="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4A2CF98A">
            <w:pPr>
              <w:spacing w:line="400" w:lineRule="exact"/>
              <w:jc w:val="center"/>
              <w:rPr>
                <w:rFonts w:hint="eastAsia" w:ascii="宋体" w:hAnsi="宋体" w:eastAsia="宋体" w:cs="宋体"/>
                <w:color w:val="000000"/>
                <w:sz w:val="24"/>
                <w:highlight w:val="none"/>
              </w:rPr>
            </w:pPr>
          </w:p>
        </w:tc>
      </w:tr>
      <w:tr w14:paraId="38C0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5EE6B85E">
            <w:pPr>
              <w:spacing w:line="400" w:lineRule="exact"/>
              <w:jc w:val="center"/>
              <w:rPr>
                <w:rFonts w:hint="eastAsia" w:ascii="宋体" w:hAnsi="宋体" w:eastAsia="宋体" w:cs="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14:paraId="4A30E6E3">
            <w:pPr>
              <w:spacing w:line="400" w:lineRule="exact"/>
              <w:jc w:val="center"/>
              <w:rPr>
                <w:rFonts w:hint="eastAsia" w:ascii="宋体" w:hAnsi="宋体" w:eastAsia="宋体" w:cs="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55A495D5">
            <w:pPr>
              <w:spacing w:line="400" w:lineRule="exact"/>
              <w:jc w:val="center"/>
              <w:rPr>
                <w:rFonts w:hint="eastAsia" w:ascii="宋体" w:hAnsi="宋体" w:eastAsia="宋体" w:cs="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643965A1">
            <w:pPr>
              <w:spacing w:line="400" w:lineRule="exact"/>
              <w:jc w:val="center"/>
              <w:rPr>
                <w:rFonts w:hint="eastAsia" w:ascii="宋体" w:hAnsi="宋体" w:eastAsia="宋体" w:cs="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7FD5790">
            <w:pPr>
              <w:spacing w:line="400" w:lineRule="exact"/>
              <w:jc w:val="center"/>
              <w:rPr>
                <w:rFonts w:hint="eastAsia" w:ascii="宋体" w:hAnsi="宋体" w:eastAsia="宋体" w:cs="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7684A1CD">
            <w:pPr>
              <w:spacing w:line="400" w:lineRule="exact"/>
              <w:jc w:val="center"/>
              <w:rPr>
                <w:rFonts w:hint="eastAsia" w:ascii="宋体" w:hAnsi="宋体" w:eastAsia="宋体" w:cs="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0097AA35">
            <w:pPr>
              <w:spacing w:line="400" w:lineRule="exact"/>
              <w:jc w:val="center"/>
              <w:rPr>
                <w:rFonts w:hint="eastAsia" w:ascii="宋体" w:hAnsi="宋体" w:eastAsia="宋体" w:cs="宋体"/>
                <w:color w:val="000000"/>
                <w:sz w:val="24"/>
                <w:highlight w:val="none"/>
              </w:rPr>
            </w:pPr>
          </w:p>
        </w:tc>
      </w:tr>
      <w:tr w14:paraId="4412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5CFCAE0B">
            <w:pPr>
              <w:spacing w:line="400" w:lineRule="exact"/>
              <w:jc w:val="center"/>
              <w:rPr>
                <w:rFonts w:hint="eastAsia" w:ascii="宋体" w:hAnsi="宋体" w:eastAsia="宋体" w:cs="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14:paraId="3E4C92E4">
            <w:pPr>
              <w:spacing w:line="400" w:lineRule="exact"/>
              <w:jc w:val="center"/>
              <w:rPr>
                <w:rFonts w:hint="eastAsia" w:ascii="宋体" w:hAnsi="宋体" w:eastAsia="宋体" w:cs="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42A4ABF4">
            <w:pPr>
              <w:spacing w:line="400" w:lineRule="exact"/>
              <w:jc w:val="center"/>
              <w:rPr>
                <w:rFonts w:hint="eastAsia" w:ascii="宋体" w:hAnsi="宋体" w:eastAsia="宋体" w:cs="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5352D1EF">
            <w:pPr>
              <w:spacing w:line="400" w:lineRule="exact"/>
              <w:jc w:val="center"/>
              <w:rPr>
                <w:rFonts w:hint="eastAsia" w:ascii="宋体" w:hAnsi="宋体" w:eastAsia="宋体" w:cs="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1437DFF">
            <w:pPr>
              <w:spacing w:line="400" w:lineRule="exact"/>
              <w:jc w:val="center"/>
              <w:rPr>
                <w:rFonts w:hint="eastAsia" w:ascii="宋体" w:hAnsi="宋体" w:eastAsia="宋体" w:cs="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045AB6C7">
            <w:pPr>
              <w:spacing w:line="400" w:lineRule="exact"/>
              <w:jc w:val="center"/>
              <w:rPr>
                <w:rFonts w:hint="eastAsia" w:ascii="宋体" w:hAnsi="宋体" w:eastAsia="宋体" w:cs="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33ECA244">
            <w:pPr>
              <w:spacing w:line="400" w:lineRule="exact"/>
              <w:jc w:val="center"/>
              <w:rPr>
                <w:rFonts w:hint="eastAsia" w:ascii="宋体" w:hAnsi="宋体" w:eastAsia="宋体" w:cs="宋体"/>
                <w:color w:val="000000"/>
                <w:sz w:val="24"/>
                <w:highlight w:val="none"/>
              </w:rPr>
            </w:pPr>
          </w:p>
        </w:tc>
      </w:tr>
      <w:tr w14:paraId="33FC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34BEBFC6">
            <w:pPr>
              <w:spacing w:line="400" w:lineRule="exact"/>
              <w:jc w:val="center"/>
              <w:rPr>
                <w:rFonts w:hint="eastAsia" w:ascii="宋体" w:hAnsi="宋体" w:eastAsia="宋体" w:cs="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14:paraId="71EB6635">
            <w:pPr>
              <w:spacing w:line="400" w:lineRule="exact"/>
              <w:jc w:val="center"/>
              <w:rPr>
                <w:rFonts w:hint="eastAsia" w:ascii="宋体" w:hAnsi="宋体" w:eastAsia="宋体" w:cs="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0CFA335C">
            <w:pPr>
              <w:spacing w:line="400" w:lineRule="exact"/>
              <w:jc w:val="center"/>
              <w:rPr>
                <w:rFonts w:hint="eastAsia" w:ascii="宋体" w:hAnsi="宋体" w:eastAsia="宋体" w:cs="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5DC2E354">
            <w:pPr>
              <w:spacing w:line="400" w:lineRule="exact"/>
              <w:jc w:val="center"/>
              <w:rPr>
                <w:rFonts w:hint="eastAsia" w:ascii="宋体" w:hAnsi="宋体" w:eastAsia="宋体" w:cs="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1F0809F">
            <w:pPr>
              <w:spacing w:line="400" w:lineRule="exact"/>
              <w:jc w:val="center"/>
              <w:rPr>
                <w:rFonts w:hint="eastAsia" w:ascii="宋体" w:hAnsi="宋体" w:eastAsia="宋体" w:cs="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67AEF9BC">
            <w:pPr>
              <w:spacing w:line="400" w:lineRule="exact"/>
              <w:jc w:val="center"/>
              <w:rPr>
                <w:rFonts w:hint="eastAsia" w:ascii="宋体" w:hAnsi="宋体" w:eastAsia="宋体" w:cs="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02F175AD">
            <w:pPr>
              <w:spacing w:line="400" w:lineRule="exact"/>
              <w:jc w:val="center"/>
              <w:rPr>
                <w:rFonts w:hint="eastAsia" w:ascii="宋体" w:hAnsi="宋体" w:eastAsia="宋体" w:cs="宋体"/>
                <w:color w:val="000000"/>
                <w:sz w:val="24"/>
                <w:highlight w:val="none"/>
              </w:rPr>
            </w:pPr>
          </w:p>
        </w:tc>
      </w:tr>
      <w:tr w14:paraId="753B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68F34AFF">
            <w:pPr>
              <w:spacing w:line="400" w:lineRule="exact"/>
              <w:jc w:val="center"/>
              <w:rPr>
                <w:rFonts w:hint="eastAsia" w:ascii="宋体" w:hAnsi="宋体" w:eastAsia="宋体" w:cs="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14:paraId="006EFF0A">
            <w:pPr>
              <w:spacing w:line="400" w:lineRule="exact"/>
              <w:jc w:val="center"/>
              <w:rPr>
                <w:rFonts w:hint="eastAsia" w:ascii="宋体" w:hAnsi="宋体" w:eastAsia="宋体" w:cs="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0F54478E">
            <w:pPr>
              <w:spacing w:line="400" w:lineRule="exact"/>
              <w:jc w:val="center"/>
              <w:rPr>
                <w:rFonts w:hint="eastAsia" w:ascii="宋体" w:hAnsi="宋体" w:eastAsia="宋体" w:cs="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561AFCE7">
            <w:pPr>
              <w:spacing w:line="400" w:lineRule="exact"/>
              <w:jc w:val="center"/>
              <w:rPr>
                <w:rFonts w:hint="eastAsia" w:ascii="宋体" w:hAnsi="宋体" w:eastAsia="宋体" w:cs="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5E75EB7">
            <w:pPr>
              <w:spacing w:line="400" w:lineRule="exact"/>
              <w:jc w:val="center"/>
              <w:rPr>
                <w:rFonts w:hint="eastAsia" w:ascii="宋体" w:hAnsi="宋体" w:eastAsia="宋体" w:cs="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2BBCC250">
            <w:pPr>
              <w:spacing w:line="400" w:lineRule="exact"/>
              <w:jc w:val="center"/>
              <w:rPr>
                <w:rFonts w:hint="eastAsia" w:ascii="宋体" w:hAnsi="宋体" w:eastAsia="宋体" w:cs="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75C8CA12">
            <w:pPr>
              <w:spacing w:line="400" w:lineRule="exact"/>
              <w:jc w:val="center"/>
              <w:rPr>
                <w:rFonts w:hint="eastAsia" w:ascii="宋体" w:hAnsi="宋体" w:eastAsia="宋体" w:cs="宋体"/>
                <w:color w:val="000000"/>
                <w:sz w:val="24"/>
                <w:highlight w:val="none"/>
              </w:rPr>
            </w:pPr>
          </w:p>
        </w:tc>
      </w:tr>
      <w:tr w14:paraId="5399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605E1271">
            <w:pPr>
              <w:spacing w:line="400" w:lineRule="exact"/>
              <w:jc w:val="center"/>
              <w:rPr>
                <w:rFonts w:hint="eastAsia" w:ascii="宋体" w:hAnsi="宋体" w:eastAsia="宋体" w:cs="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14:paraId="543E7EED">
            <w:pPr>
              <w:spacing w:line="400" w:lineRule="exact"/>
              <w:jc w:val="center"/>
              <w:rPr>
                <w:rFonts w:hint="eastAsia" w:ascii="宋体" w:hAnsi="宋体" w:eastAsia="宋体" w:cs="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0C0D372A">
            <w:pPr>
              <w:spacing w:line="400" w:lineRule="exact"/>
              <w:jc w:val="center"/>
              <w:rPr>
                <w:rFonts w:hint="eastAsia" w:ascii="宋体" w:hAnsi="宋体" w:eastAsia="宋体" w:cs="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78CF4B82">
            <w:pPr>
              <w:spacing w:line="400" w:lineRule="exact"/>
              <w:jc w:val="center"/>
              <w:rPr>
                <w:rFonts w:hint="eastAsia" w:ascii="宋体" w:hAnsi="宋体" w:eastAsia="宋体" w:cs="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C01FDF1">
            <w:pPr>
              <w:spacing w:line="400" w:lineRule="exact"/>
              <w:jc w:val="center"/>
              <w:rPr>
                <w:rFonts w:hint="eastAsia" w:ascii="宋体" w:hAnsi="宋体" w:eastAsia="宋体" w:cs="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6DA9AB13">
            <w:pPr>
              <w:spacing w:line="400" w:lineRule="exact"/>
              <w:jc w:val="center"/>
              <w:rPr>
                <w:rFonts w:hint="eastAsia" w:ascii="宋体" w:hAnsi="宋体" w:eastAsia="宋体" w:cs="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42DCD487">
            <w:pPr>
              <w:spacing w:line="400" w:lineRule="exact"/>
              <w:jc w:val="center"/>
              <w:rPr>
                <w:rFonts w:hint="eastAsia" w:ascii="宋体" w:hAnsi="宋体" w:eastAsia="宋体" w:cs="宋体"/>
                <w:color w:val="000000"/>
                <w:sz w:val="24"/>
                <w:highlight w:val="none"/>
              </w:rPr>
            </w:pPr>
          </w:p>
        </w:tc>
      </w:tr>
      <w:tr w14:paraId="6511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52643C1D">
            <w:pPr>
              <w:spacing w:line="400" w:lineRule="exact"/>
              <w:jc w:val="center"/>
              <w:rPr>
                <w:rFonts w:hint="eastAsia" w:ascii="宋体" w:hAnsi="宋体" w:eastAsia="宋体" w:cs="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14:paraId="2AFE0B7A">
            <w:pPr>
              <w:spacing w:line="400" w:lineRule="exact"/>
              <w:jc w:val="center"/>
              <w:rPr>
                <w:rFonts w:hint="eastAsia" w:ascii="宋体" w:hAnsi="宋体" w:eastAsia="宋体" w:cs="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60065B00">
            <w:pPr>
              <w:spacing w:line="400" w:lineRule="exact"/>
              <w:jc w:val="center"/>
              <w:rPr>
                <w:rFonts w:hint="eastAsia" w:ascii="宋体" w:hAnsi="宋体" w:eastAsia="宋体" w:cs="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7CB40521">
            <w:pPr>
              <w:spacing w:line="400" w:lineRule="exact"/>
              <w:jc w:val="center"/>
              <w:rPr>
                <w:rFonts w:hint="eastAsia" w:ascii="宋体" w:hAnsi="宋体" w:eastAsia="宋体" w:cs="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3A548D7">
            <w:pPr>
              <w:spacing w:line="400" w:lineRule="exact"/>
              <w:jc w:val="center"/>
              <w:rPr>
                <w:rFonts w:hint="eastAsia" w:ascii="宋体" w:hAnsi="宋体" w:eastAsia="宋体" w:cs="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3456E65A">
            <w:pPr>
              <w:spacing w:line="400" w:lineRule="exact"/>
              <w:jc w:val="center"/>
              <w:rPr>
                <w:rFonts w:hint="eastAsia" w:ascii="宋体" w:hAnsi="宋体" w:eastAsia="宋体" w:cs="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1B3B9027">
            <w:pPr>
              <w:spacing w:line="400" w:lineRule="exact"/>
              <w:jc w:val="center"/>
              <w:rPr>
                <w:rFonts w:hint="eastAsia" w:ascii="宋体" w:hAnsi="宋体" w:eastAsia="宋体" w:cs="宋体"/>
                <w:color w:val="000000"/>
                <w:sz w:val="24"/>
                <w:highlight w:val="none"/>
              </w:rPr>
            </w:pPr>
          </w:p>
        </w:tc>
      </w:tr>
      <w:tr w14:paraId="7105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39746CE7">
            <w:pPr>
              <w:spacing w:line="400" w:lineRule="exact"/>
              <w:jc w:val="center"/>
              <w:rPr>
                <w:rFonts w:hint="eastAsia" w:ascii="宋体" w:hAnsi="宋体" w:eastAsia="宋体" w:cs="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14:paraId="54B2C6DD">
            <w:pPr>
              <w:spacing w:line="400" w:lineRule="exact"/>
              <w:jc w:val="center"/>
              <w:rPr>
                <w:rFonts w:hint="eastAsia" w:ascii="宋体" w:hAnsi="宋体" w:eastAsia="宋体" w:cs="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3E24D71A">
            <w:pPr>
              <w:spacing w:line="400" w:lineRule="exact"/>
              <w:jc w:val="center"/>
              <w:rPr>
                <w:rFonts w:hint="eastAsia" w:ascii="宋体" w:hAnsi="宋体" w:eastAsia="宋体" w:cs="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5DBB11C4">
            <w:pPr>
              <w:spacing w:line="400" w:lineRule="exact"/>
              <w:jc w:val="center"/>
              <w:rPr>
                <w:rFonts w:hint="eastAsia" w:ascii="宋体" w:hAnsi="宋体" w:eastAsia="宋体" w:cs="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22D9F7D">
            <w:pPr>
              <w:spacing w:line="400" w:lineRule="exact"/>
              <w:jc w:val="center"/>
              <w:rPr>
                <w:rFonts w:hint="eastAsia" w:ascii="宋体" w:hAnsi="宋体" w:eastAsia="宋体" w:cs="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7FE8EAA6">
            <w:pPr>
              <w:spacing w:line="400" w:lineRule="exact"/>
              <w:jc w:val="center"/>
              <w:rPr>
                <w:rFonts w:hint="eastAsia" w:ascii="宋体" w:hAnsi="宋体" w:eastAsia="宋体" w:cs="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780A61CF">
            <w:pPr>
              <w:spacing w:line="400" w:lineRule="exact"/>
              <w:jc w:val="center"/>
              <w:rPr>
                <w:rFonts w:hint="eastAsia" w:ascii="宋体" w:hAnsi="宋体" w:eastAsia="宋体" w:cs="宋体"/>
                <w:color w:val="000000"/>
                <w:sz w:val="24"/>
                <w:highlight w:val="none"/>
              </w:rPr>
            </w:pPr>
          </w:p>
        </w:tc>
      </w:tr>
      <w:tr w14:paraId="3A1F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71F07B9D">
            <w:pPr>
              <w:spacing w:line="400" w:lineRule="exact"/>
              <w:jc w:val="center"/>
              <w:rPr>
                <w:rFonts w:hint="eastAsia" w:ascii="宋体" w:hAnsi="宋体" w:eastAsia="宋体" w:cs="宋体"/>
                <w:color w:val="000000"/>
                <w:sz w:val="24"/>
                <w:highlight w:val="none"/>
              </w:rPr>
            </w:pPr>
          </w:p>
        </w:tc>
        <w:tc>
          <w:tcPr>
            <w:tcW w:w="1958" w:type="dxa"/>
            <w:tcBorders>
              <w:top w:val="single" w:color="auto" w:sz="4" w:space="0"/>
              <w:left w:val="single" w:color="auto" w:sz="4" w:space="0"/>
              <w:bottom w:val="single" w:color="auto" w:sz="4" w:space="0"/>
              <w:right w:val="single" w:color="auto" w:sz="4" w:space="0"/>
            </w:tcBorders>
            <w:vAlign w:val="center"/>
          </w:tcPr>
          <w:p w14:paraId="03AFD2AC">
            <w:pPr>
              <w:spacing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1004" w:type="dxa"/>
            <w:tcBorders>
              <w:top w:val="single" w:color="auto" w:sz="4" w:space="0"/>
              <w:left w:val="single" w:color="auto" w:sz="4" w:space="0"/>
              <w:bottom w:val="single" w:color="auto" w:sz="4" w:space="0"/>
              <w:right w:val="single" w:color="auto" w:sz="4" w:space="0"/>
            </w:tcBorders>
            <w:vAlign w:val="center"/>
          </w:tcPr>
          <w:p w14:paraId="41C389D1">
            <w:pPr>
              <w:spacing w:line="400" w:lineRule="exact"/>
              <w:jc w:val="center"/>
              <w:rPr>
                <w:rFonts w:hint="eastAsia" w:ascii="宋体" w:hAnsi="宋体" w:eastAsia="宋体" w:cs="宋体"/>
                <w:color w:val="000000"/>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2E5137A1">
            <w:pPr>
              <w:spacing w:line="400" w:lineRule="exact"/>
              <w:jc w:val="center"/>
              <w:rPr>
                <w:rFonts w:hint="eastAsia" w:ascii="宋体" w:hAnsi="宋体" w:eastAsia="宋体" w:cs="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74DA076">
            <w:pPr>
              <w:spacing w:line="400" w:lineRule="exact"/>
              <w:jc w:val="center"/>
              <w:rPr>
                <w:rFonts w:hint="eastAsia" w:ascii="宋体" w:hAnsi="宋体" w:eastAsia="宋体" w:cs="宋体"/>
                <w:color w:val="000000"/>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04C7C79E">
            <w:pPr>
              <w:spacing w:line="400" w:lineRule="exact"/>
              <w:jc w:val="center"/>
              <w:rPr>
                <w:rFonts w:hint="eastAsia" w:ascii="宋体" w:hAnsi="宋体" w:eastAsia="宋体" w:cs="宋体"/>
                <w:color w:val="000000"/>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14:paraId="3E3D9908">
            <w:pPr>
              <w:spacing w:line="400" w:lineRule="exact"/>
              <w:jc w:val="center"/>
              <w:rPr>
                <w:rFonts w:hint="eastAsia" w:ascii="宋体" w:hAnsi="宋体" w:eastAsia="宋体" w:cs="宋体"/>
                <w:color w:val="000000"/>
                <w:sz w:val="24"/>
                <w:highlight w:val="none"/>
              </w:rPr>
            </w:pPr>
          </w:p>
        </w:tc>
      </w:tr>
    </w:tbl>
    <w:p w14:paraId="0E80C267">
      <w:pPr>
        <w:pStyle w:val="11"/>
        <w:keepNext w:val="0"/>
        <w:keepLines w:val="0"/>
        <w:pageBreakBefore w:val="0"/>
        <w:widowControl w:val="0"/>
        <w:kinsoku/>
        <w:wordWrap/>
        <w:overflowPunct/>
        <w:topLinePunct w:val="0"/>
        <w:autoSpaceDE/>
        <w:autoSpaceDN/>
        <w:bidi w:val="0"/>
        <w:adjustRightInd/>
        <w:snapToGrid w:val="0"/>
        <w:spacing w:before="156" w:after="156" w:line="440" w:lineRule="exact"/>
        <w:textAlignment w:val="auto"/>
        <w:rPr>
          <w:rFonts w:hint="eastAsia" w:ascii="宋体" w:hAnsi="宋体" w:eastAsia="宋体" w:cs="宋体"/>
          <w:b w:val="0"/>
          <w:bCs w:val="0"/>
          <w:color w:val="000000"/>
          <w:sz w:val="28"/>
          <w:szCs w:val="28"/>
          <w:highlight w:val="none"/>
        </w:rPr>
      </w:pPr>
      <w:r>
        <w:rPr>
          <w:rFonts w:hint="eastAsia" w:ascii="宋体" w:hAnsi="宋体" w:eastAsia="宋体" w:cs="宋体"/>
          <w:b w:val="0"/>
          <w:bCs w:val="0"/>
          <w:color w:val="000000"/>
          <w:sz w:val="28"/>
          <w:szCs w:val="28"/>
          <w:highlight w:val="none"/>
        </w:rPr>
        <w:t xml:space="preserve">注：1.响应方应根据采购要求，组织一个专门的服务小组，并指定负责人协调与联系。 </w:t>
      </w:r>
    </w:p>
    <w:p w14:paraId="237B80D7">
      <w:pPr>
        <w:pStyle w:val="11"/>
        <w:keepNext w:val="0"/>
        <w:keepLines w:val="0"/>
        <w:pageBreakBefore w:val="0"/>
        <w:widowControl w:val="0"/>
        <w:kinsoku/>
        <w:wordWrap/>
        <w:overflowPunct/>
        <w:topLinePunct w:val="0"/>
        <w:autoSpaceDE/>
        <w:autoSpaceDN/>
        <w:bidi w:val="0"/>
        <w:adjustRightInd/>
        <w:snapToGrid w:val="0"/>
        <w:spacing w:before="156" w:after="156" w:line="440" w:lineRule="exact"/>
        <w:ind w:firstLine="560" w:firstLineChars="200"/>
        <w:textAlignment w:val="auto"/>
        <w:rPr>
          <w:rFonts w:hint="eastAsia" w:ascii="宋体" w:hAnsi="宋体" w:eastAsia="宋体" w:cs="宋体"/>
          <w:b w:val="0"/>
          <w:bCs w:val="0"/>
          <w:color w:val="000000"/>
          <w:sz w:val="28"/>
          <w:szCs w:val="28"/>
          <w:highlight w:val="none"/>
        </w:rPr>
      </w:pPr>
      <w:r>
        <w:rPr>
          <w:rFonts w:hint="eastAsia" w:ascii="宋体" w:hAnsi="宋体" w:eastAsia="宋体" w:cs="宋体"/>
          <w:b w:val="0"/>
          <w:bCs w:val="0"/>
          <w:color w:val="000000"/>
          <w:sz w:val="28"/>
          <w:szCs w:val="28"/>
          <w:highlight w:val="none"/>
        </w:rPr>
        <w:t>2.表格如不够，可按同样格式扩展。</w:t>
      </w:r>
    </w:p>
    <w:p w14:paraId="61910890">
      <w:pPr>
        <w:wordWrap w:val="0"/>
        <w:autoSpaceDE w:val="0"/>
        <w:autoSpaceDN w:val="0"/>
        <w:adjustRightInd w:val="0"/>
        <w:spacing w:line="560" w:lineRule="exact"/>
        <w:jc w:val="right"/>
        <w:rPr>
          <w:rFonts w:hint="eastAsia" w:ascii="宋体" w:hAnsi="宋体" w:eastAsia="宋体" w:cs="宋体"/>
          <w:color w:val="000000"/>
          <w:kern w:val="0"/>
          <w:sz w:val="30"/>
          <w:szCs w:val="30"/>
          <w:highlight w:val="none"/>
        </w:rPr>
      </w:pPr>
    </w:p>
    <w:p w14:paraId="676F2F07">
      <w:pPr>
        <w:spacing w:line="360" w:lineRule="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供应商名称(公章)：</w:t>
      </w:r>
      <w:r>
        <w:rPr>
          <w:rFonts w:hint="eastAsia" w:ascii="宋体" w:hAnsi="宋体" w:eastAsia="宋体" w:cs="宋体"/>
          <w:color w:val="000000"/>
          <w:kern w:val="0"/>
          <w:sz w:val="30"/>
          <w:szCs w:val="30"/>
          <w:highlight w:val="none"/>
        </w:rPr>
        <w:t xml:space="preserve">              </w:t>
      </w:r>
      <w:r>
        <w:rPr>
          <w:rFonts w:hint="eastAsia" w:ascii="宋体" w:hAnsi="宋体" w:eastAsia="宋体" w:cs="宋体"/>
          <w:b/>
          <w:bCs/>
          <w:sz w:val="28"/>
          <w:szCs w:val="28"/>
          <w:highlight w:val="none"/>
        </w:rPr>
        <w:t>日期：  年  月   日</w:t>
      </w:r>
      <w:bookmarkEnd w:id="33"/>
    </w:p>
    <w:sectPr>
      <w:headerReference r:id="rId3" w:type="default"/>
      <w:footerReference r:id="rId4" w:type="default"/>
      <w:pgSz w:w="11906" w:h="16838"/>
      <w:pgMar w:top="1701"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9D587">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B3E36A">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0B3E36A">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4C2DB">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8615B5"/>
    <w:multiLevelType w:val="singleLevel"/>
    <w:tmpl w:val="DB8615B5"/>
    <w:lvl w:ilvl="0" w:tentative="0">
      <w:start w:val="1"/>
      <w:numFmt w:val="decimal"/>
      <w:lvlText w:val="(%1)"/>
      <w:lvlJc w:val="left"/>
      <w:pPr>
        <w:tabs>
          <w:tab w:val="left" w:pos="420"/>
        </w:tabs>
        <w:ind w:left="635" w:leftChars="0" w:hanging="425" w:firstLineChars="0"/>
      </w:pPr>
      <w:rPr>
        <w:rFonts w:hint="default"/>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3">
    <w:nsid w:val="20E72D33"/>
    <w:multiLevelType w:val="singleLevel"/>
    <w:tmpl w:val="20E72D33"/>
    <w:lvl w:ilvl="0" w:tentative="0">
      <w:start w:val="1"/>
      <w:numFmt w:val="chineseCounting"/>
      <w:suff w:val="nothing"/>
      <w:lvlText w:val="%1、"/>
      <w:lvlJc w:val="left"/>
      <w:pPr>
        <w:tabs>
          <w:tab w:val="left" w:pos="0"/>
        </w:tabs>
      </w:pPr>
      <w:rPr>
        <w:rFonts w:hint="eastAsia"/>
      </w:r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6">
    <w:nsid w:val="66DDD653"/>
    <w:multiLevelType w:val="singleLevel"/>
    <w:tmpl w:val="66DDD653"/>
    <w:lvl w:ilvl="0" w:tentative="0">
      <w:start w:val="1"/>
      <w:numFmt w:val="chineseCounting"/>
      <w:suff w:val="space"/>
      <w:lvlText w:val="第%1章"/>
      <w:lvlJc w:val="left"/>
      <w:rPr>
        <w:rFonts w:hint="eastAsia"/>
      </w:rPr>
    </w:lvl>
  </w:abstractNum>
  <w:abstractNum w:abstractNumId="7">
    <w:nsid w:val="7A2CFC04"/>
    <w:multiLevelType w:val="singleLevel"/>
    <w:tmpl w:val="7A2CFC04"/>
    <w:lvl w:ilvl="0" w:tentative="0">
      <w:start w:val="1"/>
      <w:numFmt w:val="chineseCounting"/>
      <w:suff w:val="nothing"/>
      <w:lvlText w:val="%1、"/>
      <w:lvlJc w:val="left"/>
      <w:pPr>
        <w:tabs>
          <w:tab w:val="left" w:pos="0"/>
        </w:tabs>
      </w:pPr>
      <w:rPr>
        <w:rFonts w:hint="eastAsia"/>
      </w:rPr>
    </w:lvl>
  </w:abstractNum>
  <w:num w:numId="1">
    <w:abstractNumId w:val="5"/>
  </w:num>
  <w:num w:numId="2">
    <w:abstractNumId w:val="2"/>
  </w:num>
  <w:num w:numId="3">
    <w:abstractNumId w:val="6"/>
  </w:num>
  <w:num w:numId="4">
    <w:abstractNumId w:val="4"/>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Y2RjNTdiMzMzZGY1ZGU2M2U4NzU2MmZkYzJhMzgifQ=="/>
  </w:docVars>
  <w:rsids>
    <w:rsidRoot w:val="685F2B0C"/>
    <w:rsid w:val="00030D77"/>
    <w:rsid w:val="00071BA1"/>
    <w:rsid w:val="000A2B60"/>
    <w:rsid w:val="001146EF"/>
    <w:rsid w:val="00165EE9"/>
    <w:rsid w:val="00186236"/>
    <w:rsid w:val="001D4303"/>
    <w:rsid w:val="00291503"/>
    <w:rsid w:val="00315916"/>
    <w:rsid w:val="0035407D"/>
    <w:rsid w:val="0049548B"/>
    <w:rsid w:val="005D0DD1"/>
    <w:rsid w:val="006476A2"/>
    <w:rsid w:val="00667357"/>
    <w:rsid w:val="006D5C96"/>
    <w:rsid w:val="007477AD"/>
    <w:rsid w:val="008248FA"/>
    <w:rsid w:val="00905DA1"/>
    <w:rsid w:val="00987EDA"/>
    <w:rsid w:val="009D46C4"/>
    <w:rsid w:val="009D6A9E"/>
    <w:rsid w:val="00A85AC9"/>
    <w:rsid w:val="00A921FD"/>
    <w:rsid w:val="00AB072A"/>
    <w:rsid w:val="00AB49B7"/>
    <w:rsid w:val="00C061A0"/>
    <w:rsid w:val="00C50B60"/>
    <w:rsid w:val="00C52A0D"/>
    <w:rsid w:val="00CA2C6C"/>
    <w:rsid w:val="00D0009A"/>
    <w:rsid w:val="00D14AD5"/>
    <w:rsid w:val="00D325EC"/>
    <w:rsid w:val="00D40771"/>
    <w:rsid w:val="00D81728"/>
    <w:rsid w:val="00DB1553"/>
    <w:rsid w:val="00E42018"/>
    <w:rsid w:val="00EA143E"/>
    <w:rsid w:val="00FC1E7F"/>
    <w:rsid w:val="00FF7A94"/>
    <w:rsid w:val="010742D5"/>
    <w:rsid w:val="010F7B98"/>
    <w:rsid w:val="01270A4D"/>
    <w:rsid w:val="01851778"/>
    <w:rsid w:val="01A729ED"/>
    <w:rsid w:val="01AE11E6"/>
    <w:rsid w:val="01B729F0"/>
    <w:rsid w:val="01D25C66"/>
    <w:rsid w:val="01E56D06"/>
    <w:rsid w:val="01E96BCD"/>
    <w:rsid w:val="01F53A09"/>
    <w:rsid w:val="02164A3B"/>
    <w:rsid w:val="02222883"/>
    <w:rsid w:val="02921448"/>
    <w:rsid w:val="02A01370"/>
    <w:rsid w:val="02C62BA9"/>
    <w:rsid w:val="030A7540"/>
    <w:rsid w:val="034C79A8"/>
    <w:rsid w:val="035E327D"/>
    <w:rsid w:val="03624C71"/>
    <w:rsid w:val="037171B2"/>
    <w:rsid w:val="03723D7D"/>
    <w:rsid w:val="037B32BA"/>
    <w:rsid w:val="03A55E37"/>
    <w:rsid w:val="04071573"/>
    <w:rsid w:val="04357EE7"/>
    <w:rsid w:val="043E0AAC"/>
    <w:rsid w:val="044F2C90"/>
    <w:rsid w:val="04604D98"/>
    <w:rsid w:val="04762FE4"/>
    <w:rsid w:val="048361AE"/>
    <w:rsid w:val="048962DE"/>
    <w:rsid w:val="0491600B"/>
    <w:rsid w:val="04C403D8"/>
    <w:rsid w:val="04DA625A"/>
    <w:rsid w:val="04E826D7"/>
    <w:rsid w:val="04EE5CCC"/>
    <w:rsid w:val="04EF476C"/>
    <w:rsid w:val="0528054A"/>
    <w:rsid w:val="05287815"/>
    <w:rsid w:val="052D2D41"/>
    <w:rsid w:val="053458BA"/>
    <w:rsid w:val="0538232A"/>
    <w:rsid w:val="0552233D"/>
    <w:rsid w:val="05782C43"/>
    <w:rsid w:val="05903056"/>
    <w:rsid w:val="059E1050"/>
    <w:rsid w:val="05B01B1D"/>
    <w:rsid w:val="05E17C80"/>
    <w:rsid w:val="05E55725"/>
    <w:rsid w:val="05E5760D"/>
    <w:rsid w:val="05F03B35"/>
    <w:rsid w:val="05F72E03"/>
    <w:rsid w:val="06066F04"/>
    <w:rsid w:val="0632532F"/>
    <w:rsid w:val="0639353C"/>
    <w:rsid w:val="06474E34"/>
    <w:rsid w:val="06484055"/>
    <w:rsid w:val="065949DD"/>
    <w:rsid w:val="06653EC4"/>
    <w:rsid w:val="06815CF5"/>
    <w:rsid w:val="0699402C"/>
    <w:rsid w:val="069C64C8"/>
    <w:rsid w:val="06A0112C"/>
    <w:rsid w:val="06A81BEC"/>
    <w:rsid w:val="06B01930"/>
    <w:rsid w:val="06DC60DB"/>
    <w:rsid w:val="06F44F8B"/>
    <w:rsid w:val="06F84851"/>
    <w:rsid w:val="06FB0045"/>
    <w:rsid w:val="07233FC3"/>
    <w:rsid w:val="077B362D"/>
    <w:rsid w:val="07986B85"/>
    <w:rsid w:val="079A6E72"/>
    <w:rsid w:val="079F3EE7"/>
    <w:rsid w:val="07AA1AB7"/>
    <w:rsid w:val="07DF5164"/>
    <w:rsid w:val="07E50580"/>
    <w:rsid w:val="07EE133F"/>
    <w:rsid w:val="08065B86"/>
    <w:rsid w:val="08274ACF"/>
    <w:rsid w:val="08310251"/>
    <w:rsid w:val="084703F0"/>
    <w:rsid w:val="08544DF1"/>
    <w:rsid w:val="08696EDC"/>
    <w:rsid w:val="08705B4A"/>
    <w:rsid w:val="087A7753"/>
    <w:rsid w:val="08814CE3"/>
    <w:rsid w:val="08884C10"/>
    <w:rsid w:val="08986544"/>
    <w:rsid w:val="08A54969"/>
    <w:rsid w:val="08BB6846"/>
    <w:rsid w:val="08D55A74"/>
    <w:rsid w:val="08DC3175"/>
    <w:rsid w:val="08E052CE"/>
    <w:rsid w:val="08FD3C48"/>
    <w:rsid w:val="09061725"/>
    <w:rsid w:val="09161D47"/>
    <w:rsid w:val="09201B28"/>
    <w:rsid w:val="093D3ABC"/>
    <w:rsid w:val="09A9243B"/>
    <w:rsid w:val="09B31EFF"/>
    <w:rsid w:val="09CE19BC"/>
    <w:rsid w:val="09E70A54"/>
    <w:rsid w:val="09E84CCD"/>
    <w:rsid w:val="0A051115"/>
    <w:rsid w:val="0A344555"/>
    <w:rsid w:val="0A3A5C5D"/>
    <w:rsid w:val="0A613FA4"/>
    <w:rsid w:val="0A8528D5"/>
    <w:rsid w:val="0A8A0A3A"/>
    <w:rsid w:val="0AB52BD8"/>
    <w:rsid w:val="0AD56F1F"/>
    <w:rsid w:val="0AEA3C8C"/>
    <w:rsid w:val="0AEB76A3"/>
    <w:rsid w:val="0AEC4C44"/>
    <w:rsid w:val="0B112229"/>
    <w:rsid w:val="0B1E0CF0"/>
    <w:rsid w:val="0B1E2894"/>
    <w:rsid w:val="0B3A637F"/>
    <w:rsid w:val="0B7D56F4"/>
    <w:rsid w:val="0BB234B6"/>
    <w:rsid w:val="0BB415A7"/>
    <w:rsid w:val="0BB92996"/>
    <w:rsid w:val="0BCE1370"/>
    <w:rsid w:val="0BCF240A"/>
    <w:rsid w:val="0BD30ED9"/>
    <w:rsid w:val="0BD6295F"/>
    <w:rsid w:val="0BD84E5C"/>
    <w:rsid w:val="0BE34CD8"/>
    <w:rsid w:val="0BE83010"/>
    <w:rsid w:val="0BF47D4E"/>
    <w:rsid w:val="0BF86799"/>
    <w:rsid w:val="0C2D37E4"/>
    <w:rsid w:val="0C377F1F"/>
    <w:rsid w:val="0C516743"/>
    <w:rsid w:val="0C5D1BDB"/>
    <w:rsid w:val="0C7E2237"/>
    <w:rsid w:val="0CA34118"/>
    <w:rsid w:val="0CA758F8"/>
    <w:rsid w:val="0CCD457A"/>
    <w:rsid w:val="0CED2959"/>
    <w:rsid w:val="0CEE198B"/>
    <w:rsid w:val="0CEF3BF8"/>
    <w:rsid w:val="0D000761"/>
    <w:rsid w:val="0D242540"/>
    <w:rsid w:val="0D3F7F2E"/>
    <w:rsid w:val="0D420E31"/>
    <w:rsid w:val="0D6344EC"/>
    <w:rsid w:val="0D705EC6"/>
    <w:rsid w:val="0D7446FA"/>
    <w:rsid w:val="0D870C14"/>
    <w:rsid w:val="0DB14507"/>
    <w:rsid w:val="0DB757B9"/>
    <w:rsid w:val="0DCC3EBE"/>
    <w:rsid w:val="0DD74047"/>
    <w:rsid w:val="0DD765E6"/>
    <w:rsid w:val="0DE545F3"/>
    <w:rsid w:val="0DE7555E"/>
    <w:rsid w:val="0E0316BF"/>
    <w:rsid w:val="0E072513"/>
    <w:rsid w:val="0E641614"/>
    <w:rsid w:val="0E6B241D"/>
    <w:rsid w:val="0E8B41C9"/>
    <w:rsid w:val="0F0D0D2C"/>
    <w:rsid w:val="0F385060"/>
    <w:rsid w:val="0F4D1A8A"/>
    <w:rsid w:val="0F58781F"/>
    <w:rsid w:val="0F5D7625"/>
    <w:rsid w:val="0F6147A2"/>
    <w:rsid w:val="0F86061B"/>
    <w:rsid w:val="0FB13ED8"/>
    <w:rsid w:val="0FC27645"/>
    <w:rsid w:val="0FD4645C"/>
    <w:rsid w:val="1007199F"/>
    <w:rsid w:val="101A3630"/>
    <w:rsid w:val="102C199B"/>
    <w:rsid w:val="105576A8"/>
    <w:rsid w:val="10706BA8"/>
    <w:rsid w:val="10707E3A"/>
    <w:rsid w:val="108076D5"/>
    <w:rsid w:val="10BE1B05"/>
    <w:rsid w:val="10C64B9C"/>
    <w:rsid w:val="10CB7C05"/>
    <w:rsid w:val="10CF3933"/>
    <w:rsid w:val="10FD1FE7"/>
    <w:rsid w:val="11344EBE"/>
    <w:rsid w:val="115B5C4F"/>
    <w:rsid w:val="117C20D6"/>
    <w:rsid w:val="118A244C"/>
    <w:rsid w:val="11A05E2F"/>
    <w:rsid w:val="11A2124C"/>
    <w:rsid w:val="11BA1DF1"/>
    <w:rsid w:val="11C20C82"/>
    <w:rsid w:val="11C8536C"/>
    <w:rsid w:val="11D0460B"/>
    <w:rsid w:val="11DE5C79"/>
    <w:rsid w:val="11F823DD"/>
    <w:rsid w:val="120E13E9"/>
    <w:rsid w:val="120F2EE9"/>
    <w:rsid w:val="12101447"/>
    <w:rsid w:val="12215961"/>
    <w:rsid w:val="125F1817"/>
    <w:rsid w:val="126E16B4"/>
    <w:rsid w:val="126F08F1"/>
    <w:rsid w:val="128D04EC"/>
    <w:rsid w:val="12AA2320"/>
    <w:rsid w:val="12C37A0D"/>
    <w:rsid w:val="12C45459"/>
    <w:rsid w:val="12DB53B1"/>
    <w:rsid w:val="12E81B94"/>
    <w:rsid w:val="13024F2E"/>
    <w:rsid w:val="13257C63"/>
    <w:rsid w:val="13344FF3"/>
    <w:rsid w:val="133707C2"/>
    <w:rsid w:val="13441C72"/>
    <w:rsid w:val="134C77A5"/>
    <w:rsid w:val="13731B39"/>
    <w:rsid w:val="13732205"/>
    <w:rsid w:val="137F0CE3"/>
    <w:rsid w:val="13C30E6E"/>
    <w:rsid w:val="13EC296F"/>
    <w:rsid w:val="13ED25C0"/>
    <w:rsid w:val="141B13D5"/>
    <w:rsid w:val="141C741E"/>
    <w:rsid w:val="14234B06"/>
    <w:rsid w:val="147922AC"/>
    <w:rsid w:val="148B7B8A"/>
    <w:rsid w:val="149D3DC9"/>
    <w:rsid w:val="149E1778"/>
    <w:rsid w:val="14AD4839"/>
    <w:rsid w:val="14EA3450"/>
    <w:rsid w:val="14F767B6"/>
    <w:rsid w:val="14F905C9"/>
    <w:rsid w:val="151F1FC9"/>
    <w:rsid w:val="15287486"/>
    <w:rsid w:val="155870A6"/>
    <w:rsid w:val="155F0F53"/>
    <w:rsid w:val="15840A84"/>
    <w:rsid w:val="15AF033B"/>
    <w:rsid w:val="15C012BB"/>
    <w:rsid w:val="15CD4BD8"/>
    <w:rsid w:val="15E44D75"/>
    <w:rsid w:val="16031113"/>
    <w:rsid w:val="160C1329"/>
    <w:rsid w:val="160E37FD"/>
    <w:rsid w:val="16175528"/>
    <w:rsid w:val="16332D75"/>
    <w:rsid w:val="16502A53"/>
    <w:rsid w:val="16725D01"/>
    <w:rsid w:val="16777B9F"/>
    <w:rsid w:val="168F227C"/>
    <w:rsid w:val="169A575C"/>
    <w:rsid w:val="16AD5C51"/>
    <w:rsid w:val="16C11894"/>
    <w:rsid w:val="16C377D3"/>
    <w:rsid w:val="16E31D87"/>
    <w:rsid w:val="171F0861"/>
    <w:rsid w:val="1731374B"/>
    <w:rsid w:val="173B1F0E"/>
    <w:rsid w:val="173D243C"/>
    <w:rsid w:val="17534ECF"/>
    <w:rsid w:val="176F5182"/>
    <w:rsid w:val="17C85749"/>
    <w:rsid w:val="17DC7BF0"/>
    <w:rsid w:val="17E54C0C"/>
    <w:rsid w:val="180053F0"/>
    <w:rsid w:val="181011F1"/>
    <w:rsid w:val="185F5F75"/>
    <w:rsid w:val="188227EF"/>
    <w:rsid w:val="189220EE"/>
    <w:rsid w:val="189E4B47"/>
    <w:rsid w:val="18E36CFC"/>
    <w:rsid w:val="18FC0A05"/>
    <w:rsid w:val="19000C71"/>
    <w:rsid w:val="19221976"/>
    <w:rsid w:val="192A06DB"/>
    <w:rsid w:val="193028F8"/>
    <w:rsid w:val="19800DAF"/>
    <w:rsid w:val="198218DD"/>
    <w:rsid w:val="198D1B84"/>
    <w:rsid w:val="198E4D52"/>
    <w:rsid w:val="19923F06"/>
    <w:rsid w:val="19AF2729"/>
    <w:rsid w:val="19E51688"/>
    <w:rsid w:val="19EE2A8B"/>
    <w:rsid w:val="19EE41FA"/>
    <w:rsid w:val="1A177AC0"/>
    <w:rsid w:val="1A1830B1"/>
    <w:rsid w:val="1A205250"/>
    <w:rsid w:val="1A2F4589"/>
    <w:rsid w:val="1A435F28"/>
    <w:rsid w:val="1A4C1D4A"/>
    <w:rsid w:val="1A587B66"/>
    <w:rsid w:val="1A5A6066"/>
    <w:rsid w:val="1A5B78E2"/>
    <w:rsid w:val="1A647FAE"/>
    <w:rsid w:val="1A777345"/>
    <w:rsid w:val="1A781A90"/>
    <w:rsid w:val="1A7A262E"/>
    <w:rsid w:val="1A813E1F"/>
    <w:rsid w:val="1A8357FC"/>
    <w:rsid w:val="1A9F2503"/>
    <w:rsid w:val="1AA3486A"/>
    <w:rsid w:val="1ACE692C"/>
    <w:rsid w:val="1AE33064"/>
    <w:rsid w:val="1AF357C2"/>
    <w:rsid w:val="1B0B4F2F"/>
    <w:rsid w:val="1B3B15AA"/>
    <w:rsid w:val="1B6A3FBF"/>
    <w:rsid w:val="1B8C6B7B"/>
    <w:rsid w:val="1B9E29B4"/>
    <w:rsid w:val="1BBF390B"/>
    <w:rsid w:val="1BBF65FB"/>
    <w:rsid w:val="1BC2281C"/>
    <w:rsid w:val="1BC64416"/>
    <w:rsid w:val="1BCE6B2F"/>
    <w:rsid w:val="1BF657FB"/>
    <w:rsid w:val="1C374515"/>
    <w:rsid w:val="1C4235A6"/>
    <w:rsid w:val="1C4F222F"/>
    <w:rsid w:val="1C871528"/>
    <w:rsid w:val="1CA86A15"/>
    <w:rsid w:val="1CBB4247"/>
    <w:rsid w:val="1CC5163B"/>
    <w:rsid w:val="1CE82CD5"/>
    <w:rsid w:val="1CFA7EEF"/>
    <w:rsid w:val="1CFB1146"/>
    <w:rsid w:val="1D1338EC"/>
    <w:rsid w:val="1D290B34"/>
    <w:rsid w:val="1D37062D"/>
    <w:rsid w:val="1D3B199E"/>
    <w:rsid w:val="1D51788A"/>
    <w:rsid w:val="1D5B6D2E"/>
    <w:rsid w:val="1DC84F72"/>
    <w:rsid w:val="1DEC270F"/>
    <w:rsid w:val="1DF10281"/>
    <w:rsid w:val="1E0672A1"/>
    <w:rsid w:val="1E0D3D46"/>
    <w:rsid w:val="1E234EDF"/>
    <w:rsid w:val="1E2B7F47"/>
    <w:rsid w:val="1E331E3B"/>
    <w:rsid w:val="1E370C0B"/>
    <w:rsid w:val="1E405DA8"/>
    <w:rsid w:val="1E4E212D"/>
    <w:rsid w:val="1E561B49"/>
    <w:rsid w:val="1E5A2895"/>
    <w:rsid w:val="1E5B5B74"/>
    <w:rsid w:val="1E6A761D"/>
    <w:rsid w:val="1E847B39"/>
    <w:rsid w:val="1E860C88"/>
    <w:rsid w:val="1EAD27E8"/>
    <w:rsid w:val="1ED462A6"/>
    <w:rsid w:val="1ED734FA"/>
    <w:rsid w:val="1EDB21B2"/>
    <w:rsid w:val="1EE21D29"/>
    <w:rsid w:val="1EE72005"/>
    <w:rsid w:val="1EEA7789"/>
    <w:rsid w:val="1F2F246F"/>
    <w:rsid w:val="1F3E1D5D"/>
    <w:rsid w:val="1F486752"/>
    <w:rsid w:val="1F6E3177"/>
    <w:rsid w:val="1F6F04BA"/>
    <w:rsid w:val="1F8129BD"/>
    <w:rsid w:val="20027E74"/>
    <w:rsid w:val="2024650C"/>
    <w:rsid w:val="204663FA"/>
    <w:rsid w:val="20624FA2"/>
    <w:rsid w:val="206A1137"/>
    <w:rsid w:val="20835E3C"/>
    <w:rsid w:val="209232CC"/>
    <w:rsid w:val="20AA1825"/>
    <w:rsid w:val="20BB1EB1"/>
    <w:rsid w:val="20ED02AE"/>
    <w:rsid w:val="21144C23"/>
    <w:rsid w:val="212A75E7"/>
    <w:rsid w:val="214178FD"/>
    <w:rsid w:val="21593740"/>
    <w:rsid w:val="215C0D30"/>
    <w:rsid w:val="215C6880"/>
    <w:rsid w:val="2163612C"/>
    <w:rsid w:val="217039C6"/>
    <w:rsid w:val="21754AF5"/>
    <w:rsid w:val="217E7700"/>
    <w:rsid w:val="218158E0"/>
    <w:rsid w:val="21833D96"/>
    <w:rsid w:val="218F0080"/>
    <w:rsid w:val="21BA53F5"/>
    <w:rsid w:val="21F47247"/>
    <w:rsid w:val="220439A9"/>
    <w:rsid w:val="220B781D"/>
    <w:rsid w:val="2220525E"/>
    <w:rsid w:val="224449F5"/>
    <w:rsid w:val="225D16C1"/>
    <w:rsid w:val="2262238F"/>
    <w:rsid w:val="2266010D"/>
    <w:rsid w:val="226804B9"/>
    <w:rsid w:val="22697ED0"/>
    <w:rsid w:val="226E674C"/>
    <w:rsid w:val="22712A0D"/>
    <w:rsid w:val="22734646"/>
    <w:rsid w:val="22746E37"/>
    <w:rsid w:val="228E693F"/>
    <w:rsid w:val="229A2780"/>
    <w:rsid w:val="22B609EC"/>
    <w:rsid w:val="22C23296"/>
    <w:rsid w:val="22CF4727"/>
    <w:rsid w:val="22E35CB6"/>
    <w:rsid w:val="230E7CB2"/>
    <w:rsid w:val="23280561"/>
    <w:rsid w:val="2330019D"/>
    <w:rsid w:val="235E2799"/>
    <w:rsid w:val="23652B2A"/>
    <w:rsid w:val="23666663"/>
    <w:rsid w:val="23693289"/>
    <w:rsid w:val="23795972"/>
    <w:rsid w:val="239147E1"/>
    <w:rsid w:val="23BB34F7"/>
    <w:rsid w:val="23CB333E"/>
    <w:rsid w:val="23EA10B5"/>
    <w:rsid w:val="23F91B39"/>
    <w:rsid w:val="24236F67"/>
    <w:rsid w:val="242E5E97"/>
    <w:rsid w:val="243A5F83"/>
    <w:rsid w:val="244702BD"/>
    <w:rsid w:val="24563E3E"/>
    <w:rsid w:val="247E0687"/>
    <w:rsid w:val="24A20628"/>
    <w:rsid w:val="24B05176"/>
    <w:rsid w:val="24B45D14"/>
    <w:rsid w:val="24FE0E05"/>
    <w:rsid w:val="25171BA0"/>
    <w:rsid w:val="25183292"/>
    <w:rsid w:val="251B18C1"/>
    <w:rsid w:val="25222461"/>
    <w:rsid w:val="2544641F"/>
    <w:rsid w:val="25501E67"/>
    <w:rsid w:val="25524FA6"/>
    <w:rsid w:val="25532EC3"/>
    <w:rsid w:val="25925077"/>
    <w:rsid w:val="25AF3989"/>
    <w:rsid w:val="25B24E51"/>
    <w:rsid w:val="25C73339"/>
    <w:rsid w:val="25C86149"/>
    <w:rsid w:val="25D62822"/>
    <w:rsid w:val="25F16B68"/>
    <w:rsid w:val="260663DB"/>
    <w:rsid w:val="2634212D"/>
    <w:rsid w:val="26546373"/>
    <w:rsid w:val="26841C6E"/>
    <w:rsid w:val="26934343"/>
    <w:rsid w:val="26983D97"/>
    <w:rsid w:val="26B424FB"/>
    <w:rsid w:val="26B73D93"/>
    <w:rsid w:val="26E62133"/>
    <w:rsid w:val="270616A1"/>
    <w:rsid w:val="274752A0"/>
    <w:rsid w:val="275343B9"/>
    <w:rsid w:val="277300A6"/>
    <w:rsid w:val="277F68D2"/>
    <w:rsid w:val="27870FB2"/>
    <w:rsid w:val="278F0AAA"/>
    <w:rsid w:val="27B84345"/>
    <w:rsid w:val="27CB7A47"/>
    <w:rsid w:val="27CF1070"/>
    <w:rsid w:val="27CF31D6"/>
    <w:rsid w:val="27E05A24"/>
    <w:rsid w:val="27E53B63"/>
    <w:rsid w:val="27F52A10"/>
    <w:rsid w:val="280E4470"/>
    <w:rsid w:val="283E405F"/>
    <w:rsid w:val="28D9203E"/>
    <w:rsid w:val="293D309F"/>
    <w:rsid w:val="295E1181"/>
    <w:rsid w:val="298330BD"/>
    <w:rsid w:val="298C7B83"/>
    <w:rsid w:val="29AE45C9"/>
    <w:rsid w:val="29B00B02"/>
    <w:rsid w:val="29B637B6"/>
    <w:rsid w:val="29B661A7"/>
    <w:rsid w:val="29DB1483"/>
    <w:rsid w:val="29DC3277"/>
    <w:rsid w:val="29FA460F"/>
    <w:rsid w:val="2A0B6D48"/>
    <w:rsid w:val="2A397DF9"/>
    <w:rsid w:val="2A3E6502"/>
    <w:rsid w:val="2A5B5A64"/>
    <w:rsid w:val="2A7C5019"/>
    <w:rsid w:val="2A8E3410"/>
    <w:rsid w:val="2AC017A8"/>
    <w:rsid w:val="2B046E87"/>
    <w:rsid w:val="2B127E2F"/>
    <w:rsid w:val="2B3677A4"/>
    <w:rsid w:val="2B7F5D7B"/>
    <w:rsid w:val="2B9073EB"/>
    <w:rsid w:val="2B987A37"/>
    <w:rsid w:val="2BAD682D"/>
    <w:rsid w:val="2BC41873"/>
    <w:rsid w:val="2BEE5A9C"/>
    <w:rsid w:val="2BFE097E"/>
    <w:rsid w:val="2C3C42CD"/>
    <w:rsid w:val="2C6B41B7"/>
    <w:rsid w:val="2C865612"/>
    <w:rsid w:val="2C8B3BB0"/>
    <w:rsid w:val="2CA36E94"/>
    <w:rsid w:val="2CAF7AE9"/>
    <w:rsid w:val="2CB550EC"/>
    <w:rsid w:val="2CE6042C"/>
    <w:rsid w:val="2CF947D9"/>
    <w:rsid w:val="2CFA06CC"/>
    <w:rsid w:val="2D3F090C"/>
    <w:rsid w:val="2D473273"/>
    <w:rsid w:val="2D525C59"/>
    <w:rsid w:val="2D8167C0"/>
    <w:rsid w:val="2D8713B4"/>
    <w:rsid w:val="2D9C1D44"/>
    <w:rsid w:val="2DAB174B"/>
    <w:rsid w:val="2DAC3053"/>
    <w:rsid w:val="2DB40F04"/>
    <w:rsid w:val="2DB55317"/>
    <w:rsid w:val="2DC93154"/>
    <w:rsid w:val="2DD04A2C"/>
    <w:rsid w:val="2E073EDF"/>
    <w:rsid w:val="2E1A2D69"/>
    <w:rsid w:val="2E1C2312"/>
    <w:rsid w:val="2E617376"/>
    <w:rsid w:val="2EA851CF"/>
    <w:rsid w:val="2ED13170"/>
    <w:rsid w:val="2ED76F10"/>
    <w:rsid w:val="2EDC5313"/>
    <w:rsid w:val="2EF563DD"/>
    <w:rsid w:val="2F011E82"/>
    <w:rsid w:val="2F415E64"/>
    <w:rsid w:val="2F60404A"/>
    <w:rsid w:val="2F6858EF"/>
    <w:rsid w:val="2F7674B4"/>
    <w:rsid w:val="2FC51659"/>
    <w:rsid w:val="2FCB2DE8"/>
    <w:rsid w:val="30082C17"/>
    <w:rsid w:val="301A6B35"/>
    <w:rsid w:val="30385048"/>
    <w:rsid w:val="30400DE6"/>
    <w:rsid w:val="3046030C"/>
    <w:rsid w:val="30577166"/>
    <w:rsid w:val="30A8450A"/>
    <w:rsid w:val="30B147B2"/>
    <w:rsid w:val="30FE64F4"/>
    <w:rsid w:val="310D00D7"/>
    <w:rsid w:val="31181608"/>
    <w:rsid w:val="31453FF8"/>
    <w:rsid w:val="314A5A0E"/>
    <w:rsid w:val="31682139"/>
    <w:rsid w:val="319957F6"/>
    <w:rsid w:val="31C036D0"/>
    <w:rsid w:val="31C90302"/>
    <w:rsid w:val="31D953B1"/>
    <w:rsid w:val="31EC1741"/>
    <w:rsid w:val="31EF6CF0"/>
    <w:rsid w:val="31F7619B"/>
    <w:rsid w:val="3219484B"/>
    <w:rsid w:val="321C3813"/>
    <w:rsid w:val="321F0CAE"/>
    <w:rsid w:val="321F3505"/>
    <w:rsid w:val="322B0318"/>
    <w:rsid w:val="32494369"/>
    <w:rsid w:val="324C0B81"/>
    <w:rsid w:val="32517D1E"/>
    <w:rsid w:val="3253491B"/>
    <w:rsid w:val="32744F6E"/>
    <w:rsid w:val="32944916"/>
    <w:rsid w:val="329B0438"/>
    <w:rsid w:val="32B63AAA"/>
    <w:rsid w:val="33091096"/>
    <w:rsid w:val="33232830"/>
    <w:rsid w:val="3339274E"/>
    <w:rsid w:val="3341533E"/>
    <w:rsid w:val="33843CA1"/>
    <w:rsid w:val="33B36465"/>
    <w:rsid w:val="33B67CB4"/>
    <w:rsid w:val="33D8072F"/>
    <w:rsid w:val="33E317DE"/>
    <w:rsid w:val="33F10A44"/>
    <w:rsid w:val="342C7C8E"/>
    <w:rsid w:val="344D764F"/>
    <w:rsid w:val="34690455"/>
    <w:rsid w:val="34AA1765"/>
    <w:rsid w:val="34CC4CDE"/>
    <w:rsid w:val="34D7618A"/>
    <w:rsid w:val="34DF27AB"/>
    <w:rsid w:val="34E331E3"/>
    <w:rsid w:val="34EF405D"/>
    <w:rsid w:val="34FE589B"/>
    <w:rsid w:val="3523355C"/>
    <w:rsid w:val="35243922"/>
    <w:rsid w:val="3529493E"/>
    <w:rsid w:val="35330B48"/>
    <w:rsid w:val="353B29E7"/>
    <w:rsid w:val="355D4407"/>
    <w:rsid w:val="3562042D"/>
    <w:rsid w:val="356544A1"/>
    <w:rsid w:val="35792096"/>
    <w:rsid w:val="357A2AF8"/>
    <w:rsid w:val="35850AE6"/>
    <w:rsid w:val="35A74497"/>
    <w:rsid w:val="35A74E2B"/>
    <w:rsid w:val="35A94199"/>
    <w:rsid w:val="35B05630"/>
    <w:rsid w:val="35C33EC5"/>
    <w:rsid w:val="35C81BD5"/>
    <w:rsid w:val="35CF6801"/>
    <w:rsid w:val="35DE1818"/>
    <w:rsid w:val="35ED404E"/>
    <w:rsid w:val="36027456"/>
    <w:rsid w:val="36243C2B"/>
    <w:rsid w:val="362B0EE3"/>
    <w:rsid w:val="36475152"/>
    <w:rsid w:val="36505518"/>
    <w:rsid w:val="36526E0E"/>
    <w:rsid w:val="365674EF"/>
    <w:rsid w:val="366E5884"/>
    <w:rsid w:val="367134DE"/>
    <w:rsid w:val="36787E34"/>
    <w:rsid w:val="3692435D"/>
    <w:rsid w:val="36FC06E4"/>
    <w:rsid w:val="370B0055"/>
    <w:rsid w:val="374976F8"/>
    <w:rsid w:val="37533A9C"/>
    <w:rsid w:val="37821544"/>
    <w:rsid w:val="3787676D"/>
    <w:rsid w:val="37953793"/>
    <w:rsid w:val="37A3691D"/>
    <w:rsid w:val="37A53093"/>
    <w:rsid w:val="37E702EC"/>
    <w:rsid w:val="384D1C82"/>
    <w:rsid w:val="386E5C33"/>
    <w:rsid w:val="38727414"/>
    <w:rsid w:val="38973C63"/>
    <w:rsid w:val="38AF4648"/>
    <w:rsid w:val="38B3392D"/>
    <w:rsid w:val="38B37C06"/>
    <w:rsid w:val="38E50A97"/>
    <w:rsid w:val="391E370A"/>
    <w:rsid w:val="3929250D"/>
    <w:rsid w:val="392F5095"/>
    <w:rsid w:val="393C7ED6"/>
    <w:rsid w:val="39465433"/>
    <w:rsid w:val="39581B4E"/>
    <w:rsid w:val="395B6912"/>
    <w:rsid w:val="395E3394"/>
    <w:rsid w:val="396271DB"/>
    <w:rsid w:val="39935BDC"/>
    <w:rsid w:val="39A56F77"/>
    <w:rsid w:val="39BE4A11"/>
    <w:rsid w:val="39C91A61"/>
    <w:rsid w:val="39D96DB9"/>
    <w:rsid w:val="3A27520A"/>
    <w:rsid w:val="3A3F6C87"/>
    <w:rsid w:val="3A465FD4"/>
    <w:rsid w:val="3A4F1552"/>
    <w:rsid w:val="3A956A72"/>
    <w:rsid w:val="3AA15E4D"/>
    <w:rsid w:val="3AD3639A"/>
    <w:rsid w:val="3AD70862"/>
    <w:rsid w:val="3AE76311"/>
    <w:rsid w:val="3AED33A6"/>
    <w:rsid w:val="3B1109C9"/>
    <w:rsid w:val="3B2552D7"/>
    <w:rsid w:val="3B3F7D03"/>
    <w:rsid w:val="3B970D6B"/>
    <w:rsid w:val="3BA378A2"/>
    <w:rsid w:val="3BE51125"/>
    <w:rsid w:val="3BE90506"/>
    <w:rsid w:val="3BEB6832"/>
    <w:rsid w:val="3BEF1ABA"/>
    <w:rsid w:val="3BF178CC"/>
    <w:rsid w:val="3BFA2E9E"/>
    <w:rsid w:val="3C0A2F47"/>
    <w:rsid w:val="3C384C39"/>
    <w:rsid w:val="3C40766B"/>
    <w:rsid w:val="3C476B61"/>
    <w:rsid w:val="3C583A62"/>
    <w:rsid w:val="3C813EBD"/>
    <w:rsid w:val="3C925C0E"/>
    <w:rsid w:val="3CA24375"/>
    <w:rsid w:val="3CB702EA"/>
    <w:rsid w:val="3CBD35C8"/>
    <w:rsid w:val="3CC24029"/>
    <w:rsid w:val="3CCF0F73"/>
    <w:rsid w:val="3CE437F4"/>
    <w:rsid w:val="3D386985"/>
    <w:rsid w:val="3D3906B1"/>
    <w:rsid w:val="3D566D98"/>
    <w:rsid w:val="3D584E9B"/>
    <w:rsid w:val="3D6A3A3E"/>
    <w:rsid w:val="3D880E45"/>
    <w:rsid w:val="3D9C69C1"/>
    <w:rsid w:val="3DA0424A"/>
    <w:rsid w:val="3DA419D7"/>
    <w:rsid w:val="3DAE3BB1"/>
    <w:rsid w:val="3DBB1111"/>
    <w:rsid w:val="3DDA6370"/>
    <w:rsid w:val="3DDD2C1B"/>
    <w:rsid w:val="3DFD6067"/>
    <w:rsid w:val="3DFF5060"/>
    <w:rsid w:val="3E136870"/>
    <w:rsid w:val="3E557F88"/>
    <w:rsid w:val="3E5D5F3B"/>
    <w:rsid w:val="3E615282"/>
    <w:rsid w:val="3E8429B9"/>
    <w:rsid w:val="3E886F46"/>
    <w:rsid w:val="3EB11CDD"/>
    <w:rsid w:val="3EBE7D18"/>
    <w:rsid w:val="3EC97404"/>
    <w:rsid w:val="3ECC547A"/>
    <w:rsid w:val="3ED31BAE"/>
    <w:rsid w:val="3EE01AD6"/>
    <w:rsid w:val="3F1A1718"/>
    <w:rsid w:val="3F4E5041"/>
    <w:rsid w:val="3F506818"/>
    <w:rsid w:val="3F6E484F"/>
    <w:rsid w:val="3F7C6F0E"/>
    <w:rsid w:val="3FD3083F"/>
    <w:rsid w:val="3FE36C1C"/>
    <w:rsid w:val="3FEB19D5"/>
    <w:rsid w:val="3FF15ABF"/>
    <w:rsid w:val="3FFB3C78"/>
    <w:rsid w:val="40244528"/>
    <w:rsid w:val="40340044"/>
    <w:rsid w:val="404733DB"/>
    <w:rsid w:val="40661E5E"/>
    <w:rsid w:val="406E45AD"/>
    <w:rsid w:val="407C0CAD"/>
    <w:rsid w:val="407F12CE"/>
    <w:rsid w:val="407F161C"/>
    <w:rsid w:val="40924D64"/>
    <w:rsid w:val="40963A57"/>
    <w:rsid w:val="40D16C5D"/>
    <w:rsid w:val="40F74AEF"/>
    <w:rsid w:val="410A3110"/>
    <w:rsid w:val="4111727F"/>
    <w:rsid w:val="41310CA2"/>
    <w:rsid w:val="417E2272"/>
    <w:rsid w:val="41893506"/>
    <w:rsid w:val="419915A4"/>
    <w:rsid w:val="41A82FD1"/>
    <w:rsid w:val="41C35995"/>
    <w:rsid w:val="41C946BB"/>
    <w:rsid w:val="41CF7D38"/>
    <w:rsid w:val="41FC4A89"/>
    <w:rsid w:val="420E41B0"/>
    <w:rsid w:val="420F1D94"/>
    <w:rsid w:val="422C362E"/>
    <w:rsid w:val="423E5ED2"/>
    <w:rsid w:val="424441F1"/>
    <w:rsid w:val="425E0F00"/>
    <w:rsid w:val="426D5149"/>
    <w:rsid w:val="427E3E3A"/>
    <w:rsid w:val="428917B7"/>
    <w:rsid w:val="42E84CEB"/>
    <w:rsid w:val="42EB6C9B"/>
    <w:rsid w:val="42EE1036"/>
    <w:rsid w:val="42F1595A"/>
    <w:rsid w:val="430B7DA4"/>
    <w:rsid w:val="430D4AC0"/>
    <w:rsid w:val="431E047F"/>
    <w:rsid w:val="431E65EF"/>
    <w:rsid w:val="435A4BBF"/>
    <w:rsid w:val="436A6565"/>
    <w:rsid w:val="436F4FF1"/>
    <w:rsid w:val="437A019F"/>
    <w:rsid w:val="43891F34"/>
    <w:rsid w:val="43B21221"/>
    <w:rsid w:val="43C63987"/>
    <w:rsid w:val="43FB7AE7"/>
    <w:rsid w:val="4400649E"/>
    <w:rsid w:val="441426C6"/>
    <w:rsid w:val="441466E5"/>
    <w:rsid w:val="441E3A5B"/>
    <w:rsid w:val="4421734C"/>
    <w:rsid w:val="44437D45"/>
    <w:rsid w:val="44460A9F"/>
    <w:rsid w:val="4478624B"/>
    <w:rsid w:val="447C43AC"/>
    <w:rsid w:val="4493367B"/>
    <w:rsid w:val="44A72843"/>
    <w:rsid w:val="44AB74B4"/>
    <w:rsid w:val="44B2771E"/>
    <w:rsid w:val="44B8368E"/>
    <w:rsid w:val="44BC3407"/>
    <w:rsid w:val="45144D68"/>
    <w:rsid w:val="452905F3"/>
    <w:rsid w:val="4531085A"/>
    <w:rsid w:val="45373E3B"/>
    <w:rsid w:val="456A35B3"/>
    <w:rsid w:val="45A20762"/>
    <w:rsid w:val="45A45439"/>
    <w:rsid w:val="45CA7348"/>
    <w:rsid w:val="45CB72CE"/>
    <w:rsid w:val="461F4864"/>
    <w:rsid w:val="46225AD4"/>
    <w:rsid w:val="462B6DAB"/>
    <w:rsid w:val="46463DF1"/>
    <w:rsid w:val="464A3AC3"/>
    <w:rsid w:val="467674B5"/>
    <w:rsid w:val="468632C5"/>
    <w:rsid w:val="468E5B67"/>
    <w:rsid w:val="46977D08"/>
    <w:rsid w:val="469B5592"/>
    <w:rsid w:val="46A5400A"/>
    <w:rsid w:val="46C67C71"/>
    <w:rsid w:val="46D34F8D"/>
    <w:rsid w:val="46DB6342"/>
    <w:rsid w:val="46E76BE4"/>
    <w:rsid w:val="46F207EA"/>
    <w:rsid w:val="46F40267"/>
    <w:rsid w:val="46F87058"/>
    <w:rsid w:val="47045D50"/>
    <w:rsid w:val="47283388"/>
    <w:rsid w:val="4750618B"/>
    <w:rsid w:val="477A20CD"/>
    <w:rsid w:val="47BB4435"/>
    <w:rsid w:val="47BD0651"/>
    <w:rsid w:val="47C35102"/>
    <w:rsid w:val="47C90408"/>
    <w:rsid w:val="47CA3491"/>
    <w:rsid w:val="47DE0285"/>
    <w:rsid w:val="47EA0372"/>
    <w:rsid w:val="47F77566"/>
    <w:rsid w:val="48131737"/>
    <w:rsid w:val="481C1F20"/>
    <w:rsid w:val="482932B2"/>
    <w:rsid w:val="48353471"/>
    <w:rsid w:val="48452D6C"/>
    <w:rsid w:val="48490177"/>
    <w:rsid w:val="48734131"/>
    <w:rsid w:val="48801F0A"/>
    <w:rsid w:val="48895562"/>
    <w:rsid w:val="489C4879"/>
    <w:rsid w:val="489C7EA5"/>
    <w:rsid w:val="48BF5A14"/>
    <w:rsid w:val="49276E58"/>
    <w:rsid w:val="49322339"/>
    <w:rsid w:val="494206CA"/>
    <w:rsid w:val="494B4338"/>
    <w:rsid w:val="49644740"/>
    <w:rsid w:val="497C5511"/>
    <w:rsid w:val="499707E5"/>
    <w:rsid w:val="49B65DC9"/>
    <w:rsid w:val="49BE4139"/>
    <w:rsid w:val="49CA0F6B"/>
    <w:rsid w:val="49D3291E"/>
    <w:rsid w:val="4A131AB1"/>
    <w:rsid w:val="4A266A43"/>
    <w:rsid w:val="4A34760C"/>
    <w:rsid w:val="4A3B4257"/>
    <w:rsid w:val="4A3E6369"/>
    <w:rsid w:val="4A64259A"/>
    <w:rsid w:val="4AA4128B"/>
    <w:rsid w:val="4AAA7028"/>
    <w:rsid w:val="4AD50D4A"/>
    <w:rsid w:val="4ADC75C4"/>
    <w:rsid w:val="4B2977E3"/>
    <w:rsid w:val="4B3A3263"/>
    <w:rsid w:val="4B3B6134"/>
    <w:rsid w:val="4B404F96"/>
    <w:rsid w:val="4B4A010E"/>
    <w:rsid w:val="4B5F395F"/>
    <w:rsid w:val="4B9B04B8"/>
    <w:rsid w:val="4BB73A13"/>
    <w:rsid w:val="4BE22955"/>
    <w:rsid w:val="4C1415FC"/>
    <w:rsid w:val="4C230E60"/>
    <w:rsid w:val="4C290139"/>
    <w:rsid w:val="4C491FB6"/>
    <w:rsid w:val="4C60411D"/>
    <w:rsid w:val="4C9743B6"/>
    <w:rsid w:val="4CA56DBD"/>
    <w:rsid w:val="4CCD70EB"/>
    <w:rsid w:val="4CD15334"/>
    <w:rsid w:val="4CDC2AC2"/>
    <w:rsid w:val="4CEF194A"/>
    <w:rsid w:val="4D123D13"/>
    <w:rsid w:val="4D4473CA"/>
    <w:rsid w:val="4D594184"/>
    <w:rsid w:val="4D5D404B"/>
    <w:rsid w:val="4D670A85"/>
    <w:rsid w:val="4D80617B"/>
    <w:rsid w:val="4D806473"/>
    <w:rsid w:val="4DB87F6B"/>
    <w:rsid w:val="4DC608A6"/>
    <w:rsid w:val="4DE862FA"/>
    <w:rsid w:val="4DF85FC0"/>
    <w:rsid w:val="4E1074C8"/>
    <w:rsid w:val="4E2B1D2E"/>
    <w:rsid w:val="4E527CB0"/>
    <w:rsid w:val="4E6A373F"/>
    <w:rsid w:val="4E6F1EF6"/>
    <w:rsid w:val="4E7B029B"/>
    <w:rsid w:val="4E8503E5"/>
    <w:rsid w:val="4E863965"/>
    <w:rsid w:val="4E9C2A45"/>
    <w:rsid w:val="4EB37374"/>
    <w:rsid w:val="4ECB07EA"/>
    <w:rsid w:val="4EDA18B9"/>
    <w:rsid w:val="4F11768E"/>
    <w:rsid w:val="4F216F20"/>
    <w:rsid w:val="4F573543"/>
    <w:rsid w:val="4F67286E"/>
    <w:rsid w:val="4F6D467A"/>
    <w:rsid w:val="4FED507D"/>
    <w:rsid w:val="4FFB62E9"/>
    <w:rsid w:val="4FFF6FC6"/>
    <w:rsid w:val="50170126"/>
    <w:rsid w:val="501C4E89"/>
    <w:rsid w:val="502B325D"/>
    <w:rsid w:val="5044655A"/>
    <w:rsid w:val="505D795E"/>
    <w:rsid w:val="50630959"/>
    <w:rsid w:val="50DD3BA3"/>
    <w:rsid w:val="50E61CAB"/>
    <w:rsid w:val="50E8074E"/>
    <w:rsid w:val="5132754D"/>
    <w:rsid w:val="513564CC"/>
    <w:rsid w:val="514E3A09"/>
    <w:rsid w:val="517466B1"/>
    <w:rsid w:val="517C3AF1"/>
    <w:rsid w:val="51915B3D"/>
    <w:rsid w:val="519371CE"/>
    <w:rsid w:val="519F5121"/>
    <w:rsid w:val="51CA2B0A"/>
    <w:rsid w:val="51E22F7E"/>
    <w:rsid w:val="51ED6B61"/>
    <w:rsid w:val="5229273F"/>
    <w:rsid w:val="52547228"/>
    <w:rsid w:val="529432E6"/>
    <w:rsid w:val="52A8026E"/>
    <w:rsid w:val="52D10231"/>
    <w:rsid w:val="52E23B04"/>
    <w:rsid w:val="52EC7710"/>
    <w:rsid w:val="532C197B"/>
    <w:rsid w:val="534C6115"/>
    <w:rsid w:val="53502138"/>
    <w:rsid w:val="53561F88"/>
    <w:rsid w:val="536B5C40"/>
    <w:rsid w:val="537E0A5E"/>
    <w:rsid w:val="53BC34C4"/>
    <w:rsid w:val="53CE29B7"/>
    <w:rsid w:val="53DD0E57"/>
    <w:rsid w:val="53E93F16"/>
    <w:rsid w:val="53F04BF7"/>
    <w:rsid w:val="540337E7"/>
    <w:rsid w:val="54142032"/>
    <w:rsid w:val="54143B82"/>
    <w:rsid w:val="54296C5D"/>
    <w:rsid w:val="54451376"/>
    <w:rsid w:val="54776BE8"/>
    <w:rsid w:val="547B2C44"/>
    <w:rsid w:val="547F7066"/>
    <w:rsid w:val="548C0083"/>
    <w:rsid w:val="54BC10AE"/>
    <w:rsid w:val="54C94247"/>
    <w:rsid w:val="54DE257B"/>
    <w:rsid w:val="54DE40F4"/>
    <w:rsid w:val="54EC5FE0"/>
    <w:rsid w:val="54F82DE2"/>
    <w:rsid w:val="55091415"/>
    <w:rsid w:val="5533415E"/>
    <w:rsid w:val="55335DD3"/>
    <w:rsid w:val="553D5A1E"/>
    <w:rsid w:val="555B4C1C"/>
    <w:rsid w:val="55665E4B"/>
    <w:rsid w:val="556D32C7"/>
    <w:rsid w:val="557564F8"/>
    <w:rsid w:val="557C6AE7"/>
    <w:rsid w:val="55A0704C"/>
    <w:rsid w:val="55A923B9"/>
    <w:rsid w:val="55BC2E90"/>
    <w:rsid w:val="55D37E92"/>
    <w:rsid w:val="55DD38ED"/>
    <w:rsid w:val="55E72D6A"/>
    <w:rsid w:val="561A3EA2"/>
    <w:rsid w:val="56434C8D"/>
    <w:rsid w:val="568A68D9"/>
    <w:rsid w:val="56901DA8"/>
    <w:rsid w:val="569A27C8"/>
    <w:rsid w:val="569D042A"/>
    <w:rsid w:val="56A258A2"/>
    <w:rsid w:val="56A438D4"/>
    <w:rsid w:val="56BA5C7F"/>
    <w:rsid w:val="56D50ABF"/>
    <w:rsid w:val="56D55F51"/>
    <w:rsid w:val="56EA1F97"/>
    <w:rsid w:val="57020422"/>
    <w:rsid w:val="570F0FFB"/>
    <w:rsid w:val="57110001"/>
    <w:rsid w:val="574E065D"/>
    <w:rsid w:val="575B7C13"/>
    <w:rsid w:val="576E7E03"/>
    <w:rsid w:val="5781325E"/>
    <w:rsid w:val="578A5B09"/>
    <w:rsid w:val="57AA49F3"/>
    <w:rsid w:val="57AA5D1A"/>
    <w:rsid w:val="57BE32DB"/>
    <w:rsid w:val="57D631F8"/>
    <w:rsid w:val="58082218"/>
    <w:rsid w:val="581028EA"/>
    <w:rsid w:val="582C6EF6"/>
    <w:rsid w:val="58344161"/>
    <w:rsid w:val="583E5B2C"/>
    <w:rsid w:val="585D0DF7"/>
    <w:rsid w:val="58672482"/>
    <w:rsid w:val="587316C8"/>
    <w:rsid w:val="58841FE7"/>
    <w:rsid w:val="58AD641D"/>
    <w:rsid w:val="58B420E4"/>
    <w:rsid w:val="58F92391"/>
    <w:rsid w:val="5911697E"/>
    <w:rsid w:val="59135C67"/>
    <w:rsid w:val="593C1329"/>
    <w:rsid w:val="595A34E9"/>
    <w:rsid w:val="595A73B6"/>
    <w:rsid w:val="595B7937"/>
    <w:rsid w:val="597C7365"/>
    <w:rsid w:val="597F7369"/>
    <w:rsid w:val="59997155"/>
    <w:rsid w:val="59A2414B"/>
    <w:rsid w:val="59EA54F8"/>
    <w:rsid w:val="59FE08FA"/>
    <w:rsid w:val="5A060D86"/>
    <w:rsid w:val="5A1D3C05"/>
    <w:rsid w:val="5A886394"/>
    <w:rsid w:val="5A9F6060"/>
    <w:rsid w:val="5ACF4E66"/>
    <w:rsid w:val="5ACF7403"/>
    <w:rsid w:val="5B46719F"/>
    <w:rsid w:val="5B737DCF"/>
    <w:rsid w:val="5B842E95"/>
    <w:rsid w:val="5BA42A14"/>
    <w:rsid w:val="5BB47CCC"/>
    <w:rsid w:val="5BD05B9D"/>
    <w:rsid w:val="5BD343E6"/>
    <w:rsid w:val="5BE00F61"/>
    <w:rsid w:val="5BFB5206"/>
    <w:rsid w:val="5C7B7100"/>
    <w:rsid w:val="5C9943AB"/>
    <w:rsid w:val="5C9D338E"/>
    <w:rsid w:val="5CB65A64"/>
    <w:rsid w:val="5CD26BB3"/>
    <w:rsid w:val="5CEB063E"/>
    <w:rsid w:val="5CF811F6"/>
    <w:rsid w:val="5CFB73D9"/>
    <w:rsid w:val="5D0B0214"/>
    <w:rsid w:val="5D1A0A42"/>
    <w:rsid w:val="5D2060A3"/>
    <w:rsid w:val="5D415823"/>
    <w:rsid w:val="5D4F1710"/>
    <w:rsid w:val="5D71045F"/>
    <w:rsid w:val="5D740167"/>
    <w:rsid w:val="5D7B7702"/>
    <w:rsid w:val="5DA55EAC"/>
    <w:rsid w:val="5DAC626B"/>
    <w:rsid w:val="5DC133FE"/>
    <w:rsid w:val="5E146811"/>
    <w:rsid w:val="5E3F1ED0"/>
    <w:rsid w:val="5E4A015A"/>
    <w:rsid w:val="5E4E1E2F"/>
    <w:rsid w:val="5E7E280E"/>
    <w:rsid w:val="5EA343F9"/>
    <w:rsid w:val="5ED813AF"/>
    <w:rsid w:val="5EF37FFE"/>
    <w:rsid w:val="5F164D5E"/>
    <w:rsid w:val="5F2D2E3D"/>
    <w:rsid w:val="5F4203B1"/>
    <w:rsid w:val="5F511649"/>
    <w:rsid w:val="5F741C71"/>
    <w:rsid w:val="5F8641AB"/>
    <w:rsid w:val="5F884475"/>
    <w:rsid w:val="5F940261"/>
    <w:rsid w:val="5F9920D6"/>
    <w:rsid w:val="5FAC17B4"/>
    <w:rsid w:val="5FBE713C"/>
    <w:rsid w:val="5FDA399F"/>
    <w:rsid w:val="5FDD5086"/>
    <w:rsid w:val="5FFA79ED"/>
    <w:rsid w:val="60350249"/>
    <w:rsid w:val="605F58C8"/>
    <w:rsid w:val="6061263A"/>
    <w:rsid w:val="606D0EF6"/>
    <w:rsid w:val="60806A99"/>
    <w:rsid w:val="60B442A8"/>
    <w:rsid w:val="60FD7810"/>
    <w:rsid w:val="60FE43B8"/>
    <w:rsid w:val="61013040"/>
    <w:rsid w:val="610A1B10"/>
    <w:rsid w:val="610E310A"/>
    <w:rsid w:val="611C35B8"/>
    <w:rsid w:val="611D1C0E"/>
    <w:rsid w:val="6189617B"/>
    <w:rsid w:val="61A25580"/>
    <w:rsid w:val="61AE7556"/>
    <w:rsid w:val="61BC4C6D"/>
    <w:rsid w:val="61C55F7F"/>
    <w:rsid w:val="61C875EA"/>
    <w:rsid w:val="61CA3612"/>
    <w:rsid w:val="61D41854"/>
    <w:rsid w:val="61DE64C6"/>
    <w:rsid w:val="61F46458"/>
    <w:rsid w:val="62282B27"/>
    <w:rsid w:val="625A6442"/>
    <w:rsid w:val="627D1FD3"/>
    <w:rsid w:val="62C31135"/>
    <w:rsid w:val="62C76106"/>
    <w:rsid w:val="62CC474C"/>
    <w:rsid w:val="62FF18BC"/>
    <w:rsid w:val="63312626"/>
    <w:rsid w:val="63452838"/>
    <w:rsid w:val="637B0B27"/>
    <w:rsid w:val="637F24F1"/>
    <w:rsid w:val="63874046"/>
    <w:rsid w:val="638B4892"/>
    <w:rsid w:val="63BB45AD"/>
    <w:rsid w:val="63C56E84"/>
    <w:rsid w:val="63C73E6D"/>
    <w:rsid w:val="63DD4529"/>
    <w:rsid w:val="63FC0611"/>
    <w:rsid w:val="64010633"/>
    <w:rsid w:val="641222ED"/>
    <w:rsid w:val="64146A3C"/>
    <w:rsid w:val="64167DBB"/>
    <w:rsid w:val="642B5582"/>
    <w:rsid w:val="644878A5"/>
    <w:rsid w:val="64516BFF"/>
    <w:rsid w:val="64643953"/>
    <w:rsid w:val="648C11C1"/>
    <w:rsid w:val="64963CFA"/>
    <w:rsid w:val="64B31A3E"/>
    <w:rsid w:val="64BB7086"/>
    <w:rsid w:val="64DF720B"/>
    <w:rsid w:val="64FB2F8F"/>
    <w:rsid w:val="6502750F"/>
    <w:rsid w:val="65532C0E"/>
    <w:rsid w:val="655769D7"/>
    <w:rsid w:val="658C66C4"/>
    <w:rsid w:val="65B76CC0"/>
    <w:rsid w:val="65C86337"/>
    <w:rsid w:val="65DC6542"/>
    <w:rsid w:val="65FE3124"/>
    <w:rsid w:val="661E3335"/>
    <w:rsid w:val="66475BEE"/>
    <w:rsid w:val="668B029F"/>
    <w:rsid w:val="66921396"/>
    <w:rsid w:val="669A00A1"/>
    <w:rsid w:val="669A0A1D"/>
    <w:rsid w:val="66C75470"/>
    <w:rsid w:val="66C77EC3"/>
    <w:rsid w:val="66CD32EE"/>
    <w:rsid w:val="66EF31C1"/>
    <w:rsid w:val="67286643"/>
    <w:rsid w:val="673221A2"/>
    <w:rsid w:val="67340A1D"/>
    <w:rsid w:val="67415D12"/>
    <w:rsid w:val="67645CC5"/>
    <w:rsid w:val="679D0438"/>
    <w:rsid w:val="679F14A6"/>
    <w:rsid w:val="67A07071"/>
    <w:rsid w:val="67A7594A"/>
    <w:rsid w:val="67F12BAB"/>
    <w:rsid w:val="67F71CAA"/>
    <w:rsid w:val="682C3420"/>
    <w:rsid w:val="6833136E"/>
    <w:rsid w:val="68374646"/>
    <w:rsid w:val="6851003F"/>
    <w:rsid w:val="68532F31"/>
    <w:rsid w:val="685F2B0C"/>
    <w:rsid w:val="6861498F"/>
    <w:rsid w:val="68682A34"/>
    <w:rsid w:val="686A5890"/>
    <w:rsid w:val="686E4CA0"/>
    <w:rsid w:val="6870598D"/>
    <w:rsid w:val="68CD56D6"/>
    <w:rsid w:val="68CE0878"/>
    <w:rsid w:val="68DF3F07"/>
    <w:rsid w:val="68E14DD2"/>
    <w:rsid w:val="68E63DD4"/>
    <w:rsid w:val="68FF17F8"/>
    <w:rsid w:val="691F6273"/>
    <w:rsid w:val="69230019"/>
    <w:rsid w:val="69362E6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024EDC"/>
    <w:rsid w:val="6A1A0FB2"/>
    <w:rsid w:val="6A21429B"/>
    <w:rsid w:val="6A317FEC"/>
    <w:rsid w:val="6A395739"/>
    <w:rsid w:val="6A5D1615"/>
    <w:rsid w:val="6A5D68A6"/>
    <w:rsid w:val="6A654A5B"/>
    <w:rsid w:val="6A667351"/>
    <w:rsid w:val="6A690452"/>
    <w:rsid w:val="6A9148A0"/>
    <w:rsid w:val="6AC86B5F"/>
    <w:rsid w:val="6AD5470C"/>
    <w:rsid w:val="6AF1512E"/>
    <w:rsid w:val="6B372870"/>
    <w:rsid w:val="6B4C78DC"/>
    <w:rsid w:val="6B635252"/>
    <w:rsid w:val="6B6D4BD4"/>
    <w:rsid w:val="6B736C65"/>
    <w:rsid w:val="6B854620"/>
    <w:rsid w:val="6B884223"/>
    <w:rsid w:val="6BB949FF"/>
    <w:rsid w:val="6BCC6A33"/>
    <w:rsid w:val="6BD72DB0"/>
    <w:rsid w:val="6BE94680"/>
    <w:rsid w:val="6C1648A2"/>
    <w:rsid w:val="6C2665D7"/>
    <w:rsid w:val="6C2B5B56"/>
    <w:rsid w:val="6C405A24"/>
    <w:rsid w:val="6C4C1DDE"/>
    <w:rsid w:val="6C4F3FB5"/>
    <w:rsid w:val="6C7360A2"/>
    <w:rsid w:val="6C98271E"/>
    <w:rsid w:val="6CB357D4"/>
    <w:rsid w:val="6CD6095A"/>
    <w:rsid w:val="6CEE7B14"/>
    <w:rsid w:val="6D09664F"/>
    <w:rsid w:val="6D1A3ED2"/>
    <w:rsid w:val="6D1C5D45"/>
    <w:rsid w:val="6D2052F1"/>
    <w:rsid w:val="6D2A1AE4"/>
    <w:rsid w:val="6D2C0363"/>
    <w:rsid w:val="6D420584"/>
    <w:rsid w:val="6D4556BC"/>
    <w:rsid w:val="6D7C6B86"/>
    <w:rsid w:val="6D886D51"/>
    <w:rsid w:val="6D98425A"/>
    <w:rsid w:val="6D9C4CB2"/>
    <w:rsid w:val="6DAC52D8"/>
    <w:rsid w:val="6DBB502E"/>
    <w:rsid w:val="6DCC4C0D"/>
    <w:rsid w:val="6DE52F24"/>
    <w:rsid w:val="6DE668B7"/>
    <w:rsid w:val="6E09540E"/>
    <w:rsid w:val="6E0D5193"/>
    <w:rsid w:val="6E1D7662"/>
    <w:rsid w:val="6E2B38B7"/>
    <w:rsid w:val="6E3F46CC"/>
    <w:rsid w:val="6E42100A"/>
    <w:rsid w:val="6E4341AC"/>
    <w:rsid w:val="6E6465DB"/>
    <w:rsid w:val="6E9D5BDB"/>
    <w:rsid w:val="6F1F0EC8"/>
    <w:rsid w:val="6F4354CE"/>
    <w:rsid w:val="6F436F8F"/>
    <w:rsid w:val="6F4D5562"/>
    <w:rsid w:val="6F663712"/>
    <w:rsid w:val="6F6D69E8"/>
    <w:rsid w:val="6F8B29B5"/>
    <w:rsid w:val="6F9B0752"/>
    <w:rsid w:val="6FD156E3"/>
    <w:rsid w:val="6FD5653B"/>
    <w:rsid w:val="6FD611DF"/>
    <w:rsid w:val="6FED75FB"/>
    <w:rsid w:val="6FFB6495"/>
    <w:rsid w:val="70041560"/>
    <w:rsid w:val="7011589B"/>
    <w:rsid w:val="70251252"/>
    <w:rsid w:val="703467FC"/>
    <w:rsid w:val="7040732E"/>
    <w:rsid w:val="706A76F5"/>
    <w:rsid w:val="7086364B"/>
    <w:rsid w:val="70965657"/>
    <w:rsid w:val="70A104DA"/>
    <w:rsid w:val="70A42103"/>
    <w:rsid w:val="70C96B2C"/>
    <w:rsid w:val="70D33306"/>
    <w:rsid w:val="70E413D2"/>
    <w:rsid w:val="710B27AB"/>
    <w:rsid w:val="712638B3"/>
    <w:rsid w:val="71294392"/>
    <w:rsid w:val="712C6F85"/>
    <w:rsid w:val="71320E55"/>
    <w:rsid w:val="71321C7C"/>
    <w:rsid w:val="71340B64"/>
    <w:rsid w:val="714D7437"/>
    <w:rsid w:val="71546F0E"/>
    <w:rsid w:val="7170146E"/>
    <w:rsid w:val="717268C8"/>
    <w:rsid w:val="71802D0E"/>
    <w:rsid w:val="718F5890"/>
    <w:rsid w:val="719323BF"/>
    <w:rsid w:val="719F40E6"/>
    <w:rsid w:val="71BF5087"/>
    <w:rsid w:val="71C23C59"/>
    <w:rsid w:val="71C57971"/>
    <w:rsid w:val="71EC11CD"/>
    <w:rsid w:val="71F649DD"/>
    <w:rsid w:val="720506A4"/>
    <w:rsid w:val="72143E26"/>
    <w:rsid w:val="722B6EAC"/>
    <w:rsid w:val="722F1450"/>
    <w:rsid w:val="7235573F"/>
    <w:rsid w:val="723629FF"/>
    <w:rsid w:val="724C2DC2"/>
    <w:rsid w:val="726C56B8"/>
    <w:rsid w:val="7288771C"/>
    <w:rsid w:val="728D4961"/>
    <w:rsid w:val="72911F34"/>
    <w:rsid w:val="729D380E"/>
    <w:rsid w:val="72A440C4"/>
    <w:rsid w:val="72A458E1"/>
    <w:rsid w:val="72CE592F"/>
    <w:rsid w:val="72D6715D"/>
    <w:rsid w:val="72F838AA"/>
    <w:rsid w:val="73134385"/>
    <w:rsid w:val="731726EC"/>
    <w:rsid w:val="73197AE0"/>
    <w:rsid w:val="73221860"/>
    <w:rsid w:val="7338174B"/>
    <w:rsid w:val="733A4EF6"/>
    <w:rsid w:val="733D0234"/>
    <w:rsid w:val="733E33D3"/>
    <w:rsid w:val="733F0360"/>
    <w:rsid w:val="73772818"/>
    <w:rsid w:val="73773239"/>
    <w:rsid w:val="73835DC4"/>
    <w:rsid w:val="73C761B5"/>
    <w:rsid w:val="73C97C37"/>
    <w:rsid w:val="73D872D7"/>
    <w:rsid w:val="73FA14E3"/>
    <w:rsid w:val="740A7F35"/>
    <w:rsid w:val="741B2313"/>
    <w:rsid w:val="742D4CA1"/>
    <w:rsid w:val="74336AF3"/>
    <w:rsid w:val="74404150"/>
    <w:rsid w:val="74554334"/>
    <w:rsid w:val="74613585"/>
    <w:rsid w:val="747D3462"/>
    <w:rsid w:val="74812030"/>
    <w:rsid w:val="748560FB"/>
    <w:rsid w:val="74886161"/>
    <w:rsid w:val="748E0344"/>
    <w:rsid w:val="74A039B1"/>
    <w:rsid w:val="74E17C0F"/>
    <w:rsid w:val="74E66F49"/>
    <w:rsid w:val="74EB245C"/>
    <w:rsid w:val="74F13E4B"/>
    <w:rsid w:val="750E1184"/>
    <w:rsid w:val="75311C23"/>
    <w:rsid w:val="753C15BB"/>
    <w:rsid w:val="75585493"/>
    <w:rsid w:val="755E6626"/>
    <w:rsid w:val="75697399"/>
    <w:rsid w:val="75841DF5"/>
    <w:rsid w:val="758C4CA2"/>
    <w:rsid w:val="75CF63FA"/>
    <w:rsid w:val="75D119CC"/>
    <w:rsid w:val="75D40046"/>
    <w:rsid w:val="75D96E3B"/>
    <w:rsid w:val="75EE05B1"/>
    <w:rsid w:val="762F29E5"/>
    <w:rsid w:val="7637644D"/>
    <w:rsid w:val="764374F1"/>
    <w:rsid w:val="76944E76"/>
    <w:rsid w:val="769A26CA"/>
    <w:rsid w:val="76AE4E6F"/>
    <w:rsid w:val="76C34928"/>
    <w:rsid w:val="76D10FD2"/>
    <w:rsid w:val="76D17FE1"/>
    <w:rsid w:val="76DF15B8"/>
    <w:rsid w:val="76FB601C"/>
    <w:rsid w:val="7708778F"/>
    <w:rsid w:val="770B7BD2"/>
    <w:rsid w:val="771F73DA"/>
    <w:rsid w:val="77276D63"/>
    <w:rsid w:val="774C39BE"/>
    <w:rsid w:val="777B5B00"/>
    <w:rsid w:val="778364BE"/>
    <w:rsid w:val="7799548D"/>
    <w:rsid w:val="77C702AA"/>
    <w:rsid w:val="77D22E24"/>
    <w:rsid w:val="77ED1FBE"/>
    <w:rsid w:val="77EE01E5"/>
    <w:rsid w:val="787764A6"/>
    <w:rsid w:val="788314D1"/>
    <w:rsid w:val="78835EE7"/>
    <w:rsid w:val="78867CFB"/>
    <w:rsid w:val="78AE1EE3"/>
    <w:rsid w:val="78D06FA5"/>
    <w:rsid w:val="78F044C0"/>
    <w:rsid w:val="790C0E16"/>
    <w:rsid w:val="791E49C9"/>
    <w:rsid w:val="793842B6"/>
    <w:rsid w:val="793D3D59"/>
    <w:rsid w:val="795F47C4"/>
    <w:rsid w:val="795F4B87"/>
    <w:rsid w:val="7964594B"/>
    <w:rsid w:val="799447B2"/>
    <w:rsid w:val="79993DEC"/>
    <w:rsid w:val="79A75A82"/>
    <w:rsid w:val="79CD1CC3"/>
    <w:rsid w:val="79D33A4B"/>
    <w:rsid w:val="79E02F00"/>
    <w:rsid w:val="79EA1578"/>
    <w:rsid w:val="79F9227E"/>
    <w:rsid w:val="79FE2B2B"/>
    <w:rsid w:val="7A03141B"/>
    <w:rsid w:val="7A0C0E55"/>
    <w:rsid w:val="7A2F68CB"/>
    <w:rsid w:val="7A532F6D"/>
    <w:rsid w:val="7A855D33"/>
    <w:rsid w:val="7A9E603E"/>
    <w:rsid w:val="7AA163B3"/>
    <w:rsid w:val="7AB01F3D"/>
    <w:rsid w:val="7ACE4950"/>
    <w:rsid w:val="7ADB04CF"/>
    <w:rsid w:val="7ADD1DF2"/>
    <w:rsid w:val="7AFE0D18"/>
    <w:rsid w:val="7B2A08CC"/>
    <w:rsid w:val="7B4B5341"/>
    <w:rsid w:val="7B5B1A0B"/>
    <w:rsid w:val="7B70050C"/>
    <w:rsid w:val="7B856E03"/>
    <w:rsid w:val="7BAB0D70"/>
    <w:rsid w:val="7BB31608"/>
    <w:rsid w:val="7BD95DD9"/>
    <w:rsid w:val="7BE50BC8"/>
    <w:rsid w:val="7BF9716D"/>
    <w:rsid w:val="7C077508"/>
    <w:rsid w:val="7C1F4334"/>
    <w:rsid w:val="7C42078B"/>
    <w:rsid w:val="7C5713BA"/>
    <w:rsid w:val="7C695398"/>
    <w:rsid w:val="7C6D2C5C"/>
    <w:rsid w:val="7C867073"/>
    <w:rsid w:val="7C8D2D58"/>
    <w:rsid w:val="7CA503F5"/>
    <w:rsid w:val="7CA61C0B"/>
    <w:rsid w:val="7CB302CB"/>
    <w:rsid w:val="7CCA1F6A"/>
    <w:rsid w:val="7CCE774B"/>
    <w:rsid w:val="7D1149B5"/>
    <w:rsid w:val="7D1948FD"/>
    <w:rsid w:val="7D2C6F9F"/>
    <w:rsid w:val="7D543264"/>
    <w:rsid w:val="7D6D7156"/>
    <w:rsid w:val="7D7115AD"/>
    <w:rsid w:val="7DAE4568"/>
    <w:rsid w:val="7DC85A4E"/>
    <w:rsid w:val="7DF550BA"/>
    <w:rsid w:val="7E01167B"/>
    <w:rsid w:val="7E091F22"/>
    <w:rsid w:val="7E1273BF"/>
    <w:rsid w:val="7E531FFF"/>
    <w:rsid w:val="7E5E764B"/>
    <w:rsid w:val="7E6041FF"/>
    <w:rsid w:val="7E765D7F"/>
    <w:rsid w:val="7E884A90"/>
    <w:rsid w:val="7ECB55B8"/>
    <w:rsid w:val="7EE626A2"/>
    <w:rsid w:val="7EEC63E7"/>
    <w:rsid w:val="7EF54C4F"/>
    <w:rsid w:val="7EFB3937"/>
    <w:rsid w:val="7F020EC4"/>
    <w:rsid w:val="7F381A2F"/>
    <w:rsid w:val="7F471F0F"/>
    <w:rsid w:val="7F5957B0"/>
    <w:rsid w:val="7F7F343C"/>
    <w:rsid w:val="7F9809CE"/>
    <w:rsid w:val="7F9846AE"/>
    <w:rsid w:val="7F9A0170"/>
    <w:rsid w:val="7F9A7F46"/>
    <w:rsid w:val="7FAD0277"/>
    <w:rsid w:val="7FAF2DF8"/>
    <w:rsid w:val="7FBC06E5"/>
    <w:rsid w:val="7FBD28C5"/>
    <w:rsid w:val="7FC50214"/>
    <w:rsid w:val="7FD6152B"/>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200" w:firstLineChars="200"/>
    </w:pPr>
  </w:style>
  <w:style w:type="paragraph" w:styleId="3">
    <w:name w:val="Body Text"/>
    <w:basedOn w:val="1"/>
    <w:next w:val="2"/>
    <w:qFormat/>
    <w:uiPriority w:val="0"/>
    <w:pPr>
      <w:spacing w:line="360" w:lineRule="exact"/>
    </w:pPr>
    <w:rPr>
      <w:sz w:val="24"/>
    </w:rPr>
  </w:style>
  <w:style w:type="paragraph" w:styleId="7">
    <w:name w:val="List Number"/>
    <w:basedOn w:val="1"/>
    <w:qFormat/>
    <w:uiPriority w:val="0"/>
    <w:pPr>
      <w:numPr>
        <w:ilvl w:val="0"/>
        <w:numId w:val="2"/>
      </w:numPr>
    </w:pPr>
  </w:style>
  <w:style w:type="paragraph" w:styleId="8">
    <w:name w:val="Normal Indent"/>
    <w:basedOn w:val="1"/>
    <w:next w:val="1"/>
    <w:qFormat/>
    <w:uiPriority w:val="0"/>
    <w:pPr>
      <w:ind w:firstLine="420"/>
    </w:pPr>
    <w:rPr>
      <w:szCs w:val="20"/>
    </w:rPr>
  </w:style>
  <w:style w:type="paragraph" w:styleId="9">
    <w:name w:val="annotation text"/>
    <w:basedOn w:val="1"/>
    <w:qFormat/>
    <w:uiPriority w:val="0"/>
    <w:pPr>
      <w:jc w:val="left"/>
    </w:pPr>
  </w:style>
  <w:style w:type="paragraph" w:styleId="10">
    <w:name w:val="Body Text Indent"/>
    <w:basedOn w:val="1"/>
    <w:next w:val="1"/>
    <w:qFormat/>
    <w:uiPriority w:val="0"/>
    <w:pPr>
      <w:spacing w:after="120"/>
      <w:ind w:left="420" w:leftChars="200"/>
    </w:p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Body Text First Indent 2"/>
    <w:basedOn w:val="10"/>
    <w:qFormat/>
    <w:uiPriority w:val="0"/>
    <w:pPr>
      <w:ind w:firstLine="420"/>
    </w:pPr>
  </w:style>
  <w:style w:type="table" w:styleId="20">
    <w:name w:val="Table Grid"/>
    <w:basedOn w:val="19"/>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qFormat/>
    <w:uiPriority w:val="0"/>
    <w:rPr>
      <w:color w:val="0000FF"/>
      <w:u w:val="single"/>
    </w:rPr>
  </w:style>
  <w:style w:type="character" w:styleId="23">
    <w:name w:val="annotation reference"/>
    <w:basedOn w:val="21"/>
    <w:qFormat/>
    <w:uiPriority w:val="0"/>
    <w:rPr>
      <w:sz w:val="21"/>
      <w:szCs w:val="21"/>
    </w:rPr>
  </w:style>
  <w:style w:type="paragraph" w:customStyle="1" w:styleId="24">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14"/>
    <w:qFormat/>
    <w:uiPriority w:val="0"/>
    <w:rPr>
      <w:rFonts w:ascii="Times New Roman" w:hAnsi="Times New Roman" w:eastAsia="宋体" w:cs="Times New Roman"/>
      <w:sz w:val="21"/>
      <w:szCs w:val="22"/>
      <w:lang w:val="en-US" w:eastAsia="zh-CN" w:bidi="ar-SA"/>
    </w:rPr>
  </w:style>
  <w:style w:type="paragraph" w:customStyle="1" w:styleId="3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纯文本_3"/>
    <w:basedOn w:val="33"/>
    <w:qFormat/>
    <w:uiPriority w:val="0"/>
    <w:pPr>
      <w:widowControl/>
      <w:jc w:val="left"/>
    </w:pPr>
    <w:rPr>
      <w:rFonts w:ascii="宋体" w:hAnsi="Courier New" w:eastAsiaTheme="minorEastAsia" w:cstheme="minorBidi"/>
      <w:szCs w:val="21"/>
    </w:rPr>
  </w:style>
  <w:style w:type="paragraph" w:customStyle="1" w:styleId="35">
    <w:name w:val="纯文本_0_1"/>
    <w:basedOn w:val="1"/>
    <w:qFormat/>
    <w:uiPriority w:val="0"/>
    <w:pPr>
      <w:widowControl/>
      <w:jc w:val="left"/>
    </w:pPr>
    <w:rPr>
      <w:rFonts w:ascii="宋体" w:hAnsi="Courier New" w:eastAsiaTheme="minorEastAsia" w:cstheme="minorBidi"/>
      <w:szCs w:val="21"/>
    </w:rPr>
  </w:style>
  <w:style w:type="paragraph" w:customStyle="1" w:styleId="3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font21"/>
    <w:basedOn w:val="21"/>
    <w:qFormat/>
    <w:uiPriority w:val="0"/>
    <w:rPr>
      <w:rFonts w:hint="default" w:ascii="Arial" w:hAnsi="Arial" w:cs="Arial"/>
      <w:color w:val="000000"/>
      <w:sz w:val="20"/>
      <w:szCs w:val="20"/>
      <w:u w:val="none"/>
    </w:rPr>
  </w:style>
  <w:style w:type="character" w:customStyle="1" w:styleId="41">
    <w:name w:val="font01"/>
    <w:basedOn w:val="21"/>
    <w:qFormat/>
    <w:uiPriority w:val="0"/>
    <w:rPr>
      <w:rFonts w:hint="eastAsia" w:ascii="宋体" w:hAnsi="宋体" w:eastAsia="宋体" w:cs="宋体"/>
      <w:color w:val="000000"/>
      <w:sz w:val="20"/>
      <w:szCs w:val="20"/>
      <w:u w:val="none"/>
    </w:rPr>
  </w:style>
  <w:style w:type="paragraph" w:customStyle="1" w:styleId="42">
    <w:name w:val="纯文本1"/>
    <w:basedOn w:val="43"/>
    <w:qFormat/>
    <w:uiPriority w:val="0"/>
    <w:pPr>
      <w:widowControl/>
      <w:jc w:val="left"/>
    </w:pPr>
    <w:rPr>
      <w:rFonts w:ascii="宋体" w:hAnsi="Courier New"/>
    </w:rPr>
  </w:style>
  <w:style w:type="paragraph" w:customStyle="1" w:styleId="4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
    <w:name w:val="Table Paragraph"/>
    <w:basedOn w:val="1"/>
    <w:qFormat/>
    <w:uiPriority w:val="1"/>
    <w:rPr>
      <w:rFonts w:ascii="宋体" w:hAnsi="宋体" w:cs="宋体"/>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默认段落字体 Para Char Char Char Char Char Char Char Char Char1 Char Char Char Char"/>
    <w:basedOn w:val="1"/>
    <w:qFormat/>
    <w:uiPriority w:val="0"/>
    <w:rPr>
      <w:rFonts w:ascii="Tahoma" w:hAnsi="Tahoma"/>
      <w:sz w:val="24"/>
      <w:szCs w:val="20"/>
    </w:rPr>
  </w:style>
  <w:style w:type="character" w:customStyle="1" w:styleId="47">
    <w:name w:val="批注框文本 Char"/>
    <w:basedOn w:val="21"/>
    <w:link w:val="13"/>
    <w:qFormat/>
    <w:uiPriority w:val="0"/>
    <w:rPr>
      <w:kern w:val="2"/>
      <w:sz w:val="18"/>
      <w:szCs w:val="18"/>
    </w:rPr>
  </w:style>
  <w:style w:type="paragraph" w:customStyle="1" w:styleId="48">
    <w:name w:val="英文"/>
    <w:basedOn w:val="1"/>
    <w:link w:val="50"/>
    <w:qFormat/>
    <w:uiPriority w:val="0"/>
    <w:pPr>
      <w:adjustRightInd w:val="0"/>
      <w:snapToGrid w:val="0"/>
      <w:spacing w:line="360" w:lineRule="auto"/>
      <w:ind w:firstLine="480" w:firstLineChars="200"/>
    </w:pPr>
    <w:rPr>
      <w:rFonts w:ascii="Arial" w:hAnsi="Arial" w:cs="Arial"/>
      <w:sz w:val="24"/>
    </w:rPr>
  </w:style>
  <w:style w:type="paragraph" w:customStyle="1" w:styleId="49">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0">
    <w:name w:val="英文 Char"/>
    <w:link w:val="48"/>
    <w:qFormat/>
    <w:uiPriority w:val="0"/>
    <w:rPr>
      <w:rFonts w:ascii="Arial" w:hAnsi="Arial" w:cs="Arial"/>
      <w:sz w:val="24"/>
    </w:rPr>
  </w:style>
  <w:style w:type="paragraph" w:customStyle="1" w:styleId="51">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2">
    <w:name w:val="标准正文"/>
    <w:basedOn w:val="1"/>
    <w:qFormat/>
    <w:uiPriority w:val="0"/>
    <w:pPr>
      <w:spacing w:line="360" w:lineRule="auto"/>
      <w:ind w:firstLine="20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21202</Words>
  <Characters>22151</Characters>
  <Lines>154</Lines>
  <Paragraphs>43</Paragraphs>
  <TotalTime>2</TotalTime>
  <ScaleCrop>false</ScaleCrop>
  <LinksUpToDate>false</LinksUpToDate>
  <CharactersWithSpaces>22994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红烧肉</cp:lastModifiedBy>
  <cp:lastPrinted>2025-07-14T02:20:00Z</cp:lastPrinted>
  <dcterms:modified xsi:type="dcterms:W3CDTF">2025-07-14T07:15:24Z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B8797B2DAE514FB1A50CCE91F8FA624F_13</vt:lpwstr>
  </property>
  <property fmtid="{D5CDD505-2E9C-101B-9397-08002B2CF9AE}" pid="4" name="KSOTemplateDocerSaveRecord">
    <vt:lpwstr>eyJoZGlkIjoiZTkzY2RjNTdiMzMzZGY1ZGU2M2U4NzU2MmZkYzJhMzgiLCJ1c2VySWQiOiIzMjIyNzYyNjkifQ==</vt:lpwstr>
  </property>
</Properties>
</file>