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709DB6">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kern w:val="0"/>
          <w:sz w:val="52"/>
          <w:szCs w:val="52"/>
        </w:rPr>
      </w:pPr>
    </w:p>
    <w:p w14:paraId="1CE030D5">
      <w:pPr>
        <w:tabs>
          <w:tab w:val="left" w:pos="720"/>
          <w:tab w:val="left" w:pos="2160"/>
          <w:tab w:val="left" w:pos="2880"/>
          <w:tab w:val="left" w:pos="3600"/>
          <w:tab w:val="left" w:pos="4320"/>
          <w:tab w:val="left" w:pos="5040"/>
          <w:tab w:val="left" w:pos="5760"/>
        </w:tabs>
        <w:autoSpaceDE w:val="0"/>
        <w:autoSpaceDN w:val="0"/>
        <w:adjustRightInd w:val="0"/>
        <w:spacing w:line="360" w:lineRule="auto"/>
        <w:jc w:val="center"/>
        <w:rPr>
          <w:rFonts w:ascii="宋体"/>
          <w:b/>
          <w:kern w:val="0"/>
          <w:sz w:val="52"/>
          <w:szCs w:val="52"/>
        </w:rPr>
      </w:pPr>
    </w:p>
    <w:p w14:paraId="4D1AB266">
      <w:pPr>
        <w:autoSpaceDE w:val="0"/>
        <w:autoSpaceDN w:val="0"/>
        <w:adjustRightInd w:val="0"/>
        <w:spacing w:line="360" w:lineRule="auto"/>
        <w:rPr>
          <w:rFonts w:ascii="宋体"/>
          <w:kern w:val="0"/>
          <w:sz w:val="28"/>
        </w:rPr>
      </w:pPr>
    </w:p>
    <w:p w14:paraId="2CE9B101">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r>
        <w:rPr>
          <w:rFonts w:hint="eastAsia" w:ascii="宋体"/>
          <w:kern w:val="0"/>
          <w:sz w:val="32"/>
          <w:lang w:eastAsia="zh-CN"/>
        </w:rPr>
        <w:t>2025-2026</w:t>
      </w:r>
      <w:r>
        <w:rPr>
          <w:rFonts w:hint="eastAsia" w:ascii="宋体"/>
          <w:kern w:val="0"/>
          <w:sz w:val="32"/>
        </w:rPr>
        <w:t>年度天台县培训定点场所服务框架协议采购项目</w:t>
      </w:r>
    </w:p>
    <w:p w14:paraId="67D6DB7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14:paraId="53AC17D9">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14:paraId="1B531489">
      <w:pPr>
        <w:pStyle w:val="2"/>
      </w:pPr>
    </w:p>
    <w:p w14:paraId="03FC02BE"/>
    <w:p w14:paraId="24B7F81D">
      <w:pPr>
        <w:pStyle w:val="2"/>
      </w:pPr>
    </w:p>
    <w:p w14:paraId="02E554F0"/>
    <w:p w14:paraId="4E0C1965">
      <w:pPr>
        <w:pStyle w:val="2"/>
      </w:pPr>
    </w:p>
    <w:p w14:paraId="08C366F5"/>
    <w:p w14:paraId="1F111A65">
      <w:pPr>
        <w:pStyle w:val="2"/>
      </w:pPr>
    </w:p>
    <w:p w14:paraId="604EBACA"/>
    <w:p w14:paraId="49BCB30F">
      <w:pPr>
        <w:pStyle w:val="2"/>
      </w:pPr>
    </w:p>
    <w:p w14:paraId="6ACCA0FD"/>
    <w:p w14:paraId="245298DA">
      <w:pPr>
        <w:pStyle w:val="2"/>
      </w:pPr>
    </w:p>
    <w:p w14:paraId="64B1BDDF"/>
    <w:p w14:paraId="43F938E9">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kern w:val="0"/>
          <w:sz w:val="32"/>
        </w:rPr>
      </w:pPr>
    </w:p>
    <w:p w14:paraId="4C05EBA3">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jc w:val="center"/>
        <w:rPr>
          <w:rFonts w:ascii="宋体" w:hAnsi="宋体" w:cs="宋体"/>
          <w:kern w:val="0"/>
          <w:sz w:val="28"/>
          <w:szCs w:val="28"/>
        </w:rPr>
      </w:pPr>
      <w:r>
        <w:rPr>
          <w:rFonts w:hint="eastAsia" w:ascii="宋体" w:hAnsi="宋体" w:cs="宋体"/>
          <w:kern w:val="0"/>
          <w:sz w:val="28"/>
          <w:szCs w:val="28"/>
        </w:rPr>
        <w:t>天台县公共资源交易中心</w:t>
      </w:r>
    </w:p>
    <w:p w14:paraId="334B06DC">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jc w:val="center"/>
      </w:pPr>
      <w:r>
        <w:rPr>
          <w:rFonts w:hint="eastAsia" w:ascii="宋体" w:hAnsi="宋体" w:cs="宋体"/>
          <w:kern w:val="0"/>
          <w:sz w:val="28"/>
          <w:szCs w:val="28"/>
          <w:lang w:val="en-US" w:eastAsia="zh-CN"/>
        </w:rPr>
        <w:t>2025</w:t>
      </w:r>
      <w:r>
        <w:rPr>
          <w:rFonts w:hint="eastAsia" w:ascii="宋体" w:hAnsi="宋体" w:cs="宋体"/>
          <w:kern w:val="0"/>
          <w:sz w:val="28"/>
          <w:szCs w:val="28"/>
        </w:rPr>
        <w:t>年</w:t>
      </w:r>
      <w:r>
        <w:rPr>
          <w:rFonts w:hint="eastAsia" w:ascii="宋体" w:hAnsi="宋体" w:cs="宋体"/>
          <w:kern w:val="0"/>
          <w:sz w:val="28"/>
          <w:szCs w:val="28"/>
          <w:lang w:val="en-US" w:eastAsia="zh-CN"/>
        </w:rPr>
        <w:t>4</w:t>
      </w:r>
      <w:r>
        <w:rPr>
          <w:rFonts w:hint="eastAsia" w:ascii="宋体" w:hAnsi="宋体" w:cs="宋体"/>
          <w:kern w:val="0"/>
          <w:sz w:val="28"/>
          <w:szCs w:val="28"/>
        </w:rPr>
        <w:t>月</w:t>
      </w:r>
      <w:r>
        <w:rPr>
          <w:rFonts w:hint="eastAsia" w:ascii="宋体" w:hAnsi="宋体" w:cs="宋体"/>
          <w:kern w:val="0"/>
          <w:sz w:val="28"/>
          <w:szCs w:val="28"/>
          <w:lang w:val="en-US" w:eastAsia="zh-CN"/>
        </w:rPr>
        <w:t>10</w:t>
      </w:r>
      <w:r>
        <w:rPr>
          <w:rFonts w:hint="eastAsia" w:ascii="宋体" w:hAnsi="宋体" w:cs="宋体"/>
          <w:kern w:val="0"/>
          <w:sz w:val="28"/>
          <w:szCs w:val="28"/>
        </w:rPr>
        <w:t>日</w:t>
      </w:r>
    </w:p>
    <w:p w14:paraId="37507298">
      <w:pPr>
        <w:spacing w:line="360" w:lineRule="auto"/>
      </w:pPr>
    </w:p>
    <w:p w14:paraId="217B6C20">
      <w:pPr>
        <w:pStyle w:val="2"/>
      </w:pPr>
    </w:p>
    <w:p w14:paraId="1C06989A"/>
    <w:p w14:paraId="028B09D8">
      <w:pPr>
        <w:pStyle w:val="2"/>
      </w:pPr>
    </w:p>
    <w:p w14:paraId="69459F9E"/>
    <w:p w14:paraId="30EC0A7F">
      <w:pPr>
        <w:pStyle w:val="2"/>
      </w:pPr>
    </w:p>
    <w:p w14:paraId="4EEE628A"/>
    <w:p w14:paraId="382B08FE">
      <w:pPr>
        <w:pStyle w:val="2"/>
      </w:pPr>
    </w:p>
    <w:p w14:paraId="1B54850D"/>
    <w:p w14:paraId="028D5276">
      <w:pPr>
        <w:pStyle w:val="2"/>
      </w:pPr>
    </w:p>
    <w:p w14:paraId="4E8A521D"/>
    <w:p w14:paraId="2D566BE3">
      <w:pPr>
        <w:pStyle w:val="2"/>
      </w:pPr>
    </w:p>
    <w:p w14:paraId="16B5819C"/>
    <w:p w14:paraId="2FE32B0D">
      <w:pPr>
        <w:pStyle w:val="2"/>
      </w:pPr>
    </w:p>
    <w:p w14:paraId="5AA57B37">
      <w:pPr>
        <w:pStyle w:val="2"/>
      </w:pPr>
    </w:p>
    <w:p w14:paraId="3FD3469F"/>
    <w:p w14:paraId="22AB52E8"/>
    <w:p w14:paraId="13910B79">
      <w:pPr>
        <w:pStyle w:val="2"/>
      </w:pPr>
    </w:p>
    <w:p w14:paraId="78DAA5B5"/>
    <w:p w14:paraId="48964C09">
      <w:pPr>
        <w:pStyle w:val="24"/>
      </w:pPr>
    </w:p>
    <w:sdt>
      <w:sdtPr>
        <w:rPr>
          <w:rFonts w:ascii="宋体" w:hAnsi="宋体"/>
          <w:kern w:val="0"/>
          <w:sz w:val="28"/>
          <w:szCs w:val="28"/>
        </w:rPr>
        <w:id w:val="147471336"/>
        <w:docPartObj>
          <w:docPartGallery w:val="Table of Contents"/>
          <w:docPartUnique/>
        </w:docPartObj>
      </w:sdtPr>
      <w:sdtEndPr>
        <w:rPr>
          <w:rFonts w:ascii="宋体" w:hAnsi="宋体"/>
          <w:kern w:val="0"/>
          <w:sz w:val="20"/>
          <w:szCs w:val="20"/>
        </w:rPr>
      </w:sdtEndPr>
      <w:sdtContent>
        <w:p w14:paraId="4E832722">
          <w:pPr>
            <w:spacing w:line="480" w:lineRule="auto"/>
            <w:jc w:val="center"/>
            <w:rPr>
              <w:rFonts w:ascii="宋体" w:hAnsi="宋体"/>
              <w:sz w:val="28"/>
              <w:szCs w:val="28"/>
            </w:rPr>
          </w:pPr>
          <w:bookmarkStart w:id="0" w:name="_Toc25017_WPSOffice_Type1"/>
        </w:p>
        <w:p w14:paraId="20F0E888">
          <w:pPr>
            <w:spacing w:line="480" w:lineRule="auto"/>
            <w:jc w:val="center"/>
            <w:rPr>
              <w:sz w:val="28"/>
              <w:szCs w:val="28"/>
            </w:rPr>
          </w:pPr>
          <w:r>
            <w:rPr>
              <w:rFonts w:ascii="宋体" w:hAnsi="宋体"/>
              <w:b/>
              <w:bCs/>
              <w:sz w:val="36"/>
              <w:szCs w:val="36"/>
            </w:rPr>
            <w:t>目</w:t>
          </w:r>
          <w:r>
            <w:rPr>
              <w:rFonts w:hint="eastAsia" w:ascii="宋体" w:hAnsi="宋体"/>
              <w:b/>
              <w:bCs/>
              <w:sz w:val="36"/>
              <w:szCs w:val="36"/>
            </w:rPr>
            <w:t xml:space="preserve">  </w:t>
          </w:r>
          <w:r>
            <w:rPr>
              <w:rFonts w:ascii="宋体" w:hAnsi="宋体"/>
              <w:b/>
              <w:bCs/>
              <w:sz w:val="36"/>
              <w:szCs w:val="36"/>
            </w:rPr>
            <w:t>录</w:t>
          </w:r>
        </w:p>
        <w:p w14:paraId="3721A463">
          <w:pPr>
            <w:pStyle w:val="15"/>
            <w:tabs>
              <w:tab w:val="right" w:leader="dot" w:pos="8620"/>
            </w:tabs>
            <w:rPr>
              <w:rFonts w:eastAsiaTheme="minorEastAsia" w:cstheme="minorBidi"/>
              <w:sz w:val="28"/>
              <w:szCs w:val="28"/>
            </w:rPr>
          </w:pPr>
          <w:r>
            <w:fldChar w:fldCharType="begin"/>
          </w:r>
          <w:r>
            <w:instrText xml:space="preserve"> HYPERLINK \l "_Toc4350_WPSOffice_Level1" </w:instrText>
          </w:r>
          <w:r>
            <w:fldChar w:fldCharType="separate"/>
          </w:r>
          <w:r>
            <w:rPr>
              <w:rFonts w:hint="eastAsia" w:eastAsiaTheme="minorEastAsia" w:cstheme="minorBidi"/>
              <w:sz w:val="28"/>
              <w:szCs w:val="28"/>
            </w:rPr>
            <w:t>第一章 征集公告</w:t>
          </w:r>
          <w:r>
            <w:rPr>
              <w:rFonts w:eastAsiaTheme="minorEastAsia" w:cstheme="minorBidi"/>
              <w:sz w:val="28"/>
              <w:szCs w:val="28"/>
            </w:rPr>
            <w:tab/>
          </w:r>
          <w:bookmarkStart w:id="1" w:name="_Toc4350_WPSOffice_Level1Page"/>
          <w:r>
            <w:rPr>
              <w:rFonts w:eastAsiaTheme="minorEastAsia" w:cstheme="minorBidi"/>
              <w:sz w:val="28"/>
              <w:szCs w:val="28"/>
            </w:rPr>
            <w:t>3</w:t>
          </w:r>
          <w:bookmarkEnd w:id="1"/>
          <w:r>
            <w:rPr>
              <w:rFonts w:eastAsiaTheme="minorEastAsia" w:cstheme="minorBidi"/>
              <w:sz w:val="28"/>
              <w:szCs w:val="28"/>
            </w:rPr>
            <w:fldChar w:fldCharType="end"/>
          </w:r>
        </w:p>
        <w:p w14:paraId="339D18E7">
          <w:pPr>
            <w:pStyle w:val="15"/>
            <w:tabs>
              <w:tab w:val="right" w:leader="dot" w:pos="8620"/>
            </w:tabs>
            <w:rPr>
              <w:rFonts w:eastAsiaTheme="minorEastAsia" w:cstheme="minorBidi"/>
              <w:sz w:val="28"/>
              <w:szCs w:val="28"/>
            </w:rPr>
          </w:pPr>
          <w:r>
            <w:fldChar w:fldCharType="begin"/>
          </w:r>
          <w:r>
            <w:instrText xml:space="preserve"> HYPERLINK \l "_Toc25017_WPSOffice_Level1" </w:instrText>
          </w:r>
          <w:r>
            <w:fldChar w:fldCharType="separate"/>
          </w:r>
          <w:r>
            <w:rPr>
              <w:rFonts w:hint="eastAsia" w:eastAsiaTheme="minorEastAsia" w:cstheme="minorBidi"/>
              <w:sz w:val="28"/>
              <w:szCs w:val="28"/>
            </w:rPr>
            <w:t>第二章 供应商须知</w:t>
          </w:r>
          <w:r>
            <w:rPr>
              <w:rFonts w:eastAsiaTheme="minorEastAsia" w:cstheme="minorBidi"/>
              <w:sz w:val="28"/>
              <w:szCs w:val="28"/>
            </w:rPr>
            <w:tab/>
          </w:r>
          <w:r>
            <w:rPr>
              <w:rFonts w:eastAsiaTheme="minorEastAsia" w:cstheme="minorBidi"/>
              <w:sz w:val="28"/>
              <w:szCs w:val="28"/>
            </w:rPr>
            <w:fldChar w:fldCharType="end"/>
          </w:r>
          <w:r>
            <w:rPr>
              <w:rFonts w:hint="eastAsia" w:eastAsiaTheme="minorEastAsia" w:cstheme="minorBidi"/>
              <w:sz w:val="28"/>
              <w:szCs w:val="28"/>
            </w:rPr>
            <w:t>6</w:t>
          </w:r>
        </w:p>
        <w:p w14:paraId="2A063463">
          <w:pPr>
            <w:pStyle w:val="15"/>
            <w:tabs>
              <w:tab w:val="right" w:leader="dot" w:pos="8620"/>
            </w:tabs>
            <w:ind w:right="638" w:rightChars="304"/>
            <w:rPr>
              <w:rFonts w:eastAsiaTheme="minorEastAsia" w:cstheme="minorBidi"/>
              <w:sz w:val="28"/>
              <w:szCs w:val="28"/>
            </w:rPr>
          </w:pPr>
          <w:r>
            <w:fldChar w:fldCharType="begin"/>
          </w:r>
          <w:r>
            <w:instrText xml:space="preserve"> HYPERLINK \l "_Toc13072_WPSOffice_Level1" </w:instrText>
          </w:r>
          <w:r>
            <w:fldChar w:fldCharType="separate"/>
          </w:r>
          <w:r>
            <w:rPr>
              <w:rFonts w:hint="eastAsia" w:eastAsiaTheme="minorEastAsia" w:cstheme="minorBidi"/>
              <w:sz w:val="28"/>
              <w:szCs w:val="28"/>
            </w:rPr>
            <w:t>第三章 采购需求</w:t>
          </w:r>
          <w:r>
            <w:rPr>
              <w:rFonts w:eastAsiaTheme="minorEastAsia" w:cstheme="minorBidi"/>
              <w:sz w:val="28"/>
              <w:szCs w:val="28"/>
            </w:rPr>
            <w:tab/>
          </w:r>
          <w:r>
            <w:rPr>
              <w:rFonts w:hint="eastAsia" w:eastAsiaTheme="minorEastAsia" w:cstheme="minorBidi"/>
              <w:sz w:val="28"/>
              <w:szCs w:val="28"/>
            </w:rPr>
            <w:t>1</w:t>
          </w:r>
          <w:r>
            <w:rPr>
              <w:rFonts w:hint="eastAsia" w:eastAsiaTheme="minorEastAsia" w:cstheme="minorBidi"/>
              <w:sz w:val="28"/>
              <w:szCs w:val="28"/>
            </w:rPr>
            <w:fldChar w:fldCharType="end"/>
          </w:r>
          <w:r>
            <w:rPr>
              <w:rFonts w:hint="eastAsia" w:eastAsiaTheme="minorEastAsia" w:cstheme="minorBidi"/>
              <w:sz w:val="28"/>
              <w:szCs w:val="28"/>
            </w:rPr>
            <w:t>5</w:t>
          </w:r>
        </w:p>
        <w:p w14:paraId="2531E17A">
          <w:pPr>
            <w:pStyle w:val="15"/>
            <w:tabs>
              <w:tab w:val="right" w:leader="dot" w:pos="8620"/>
            </w:tabs>
            <w:rPr>
              <w:rFonts w:eastAsiaTheme="minorEastAsia" w:cstheme="minorBidi"/>
              <w:sz w:val="28"/>
              <w:szCs w:val="28"/>
            </w:rPr>
          </w:pPr>
          <w:r>
            <w:fldChar w:fldCharType="begin"/>
          </w:r>
          <w:r>
            <w:instrText xml:space="preserve"> HYPERLINK \l "_Toc31173_WPSOffice_Level1" </w:instrText>
          </w:r>
          <w:r>
            <w:fldChar w:fldCharType="separate"/>
          </w:r>
          <w:r>
            <w:rPr>
              <w:rFonts w:hint="eastAsia" w:eastAsiaTheme="minorEastAsia" w:cstheme="minorBidi"/>
              <w:sz w:val="28"/>
              <w:szCs w:val="28"/>
            </w:rPr>
            <w:t>第四章 审核</w:t>
          </w:r>
          <w:r>
            <w:rPr>
              <w:rFonts w:eastAsiaTheme="minorEastAsia" w:cstheme="minorBidi"/>
              <w:sz w:val="28"/>
              <w:szCs w:val="28"/>
            </w:rPr>
            <w:tab/>
          </w:r>
          <w:r>
            <w:rPr>
              <w:rFonts w:eastAsiaTheme="minorEastAsia" w:cstheme="minorBidi"/>
              <w:sz w:val="28"/>
              <w:szCs w:val="28"/>
            </w:rPr>
            <w:fldChar w:fldCharType="end"/>
          </w:r>
          <w:r>
            <w:rPr>
              <w:rFonts w:hint="eastAsia" w:eastAsiaTheme="minorEastAsia" w:cstheme="minorBidi"/>
              <w:sz w:val="28"/>
              <w:szCs w:val="28"/>
            </w:rPr>
            <w:t>19</w:t>
          </w:r>
        </w:p>
        <w:p w14:paraId="186B409D">
          <w:pPr>
            <w:pStyle w:val="15"/>
            <w:tabs>
              <w:tab w:val="right" w:leader="dot" w:pos="8620"/>
            </w:tabs>
          </w:pPr>
          <w:r>
            <w:fldChar w:fldCharType="begin"/>
          </w:r>
          <w:r>
            <w:instrText xml:space="preserve"> HYPERLINK \l "_Toc27944_WPSOffice_Level1" </w:instrText>
          </w:r>
          <w:r>
            <w:fldChar w:fldCharType="separate"/>
          </w:r>
          <w:r>
            <w:rPr>
              <w:rFonts w:hint="eastAsia" w:eastAsiaTheme="minorEastAsia" w:cstheme="minorBidi"/>
              <w:sz w:val="28"/>
              <w:szCs w:val="28"/>
            </w:rPr>
            <w:t>第五章 框架协议及第二阶段合同文本</w:t>
          </w:r>
          <w:r>
            <w:rPr>
              <w:rFonts w:eastAsiaTheme="minorEastAsia" w:cstheme="minorBidi"/>
              <w:sz w:val="28"/>
              <w:szCs w:val="28"/>
            </w:rPr>
            <w:tab/>
          </w:r>
          <w:r>
            <w:rPr>
              <w:rFonts w:eastAsiaTheme="minorEastAsia" w:cstheme="minorBidi"/>
              <w:sz w:val="28"/>
              <w:szCs w:val="28"/>
            </w:rPr>
            <w:fldChar w:fldCharType="end"/>
          </w:r>
          <w:r>
            <w:rPr>
              <w:rFonts w:hint="eastAsia" w:eastAsiaTheme="minorEastAsia" w:cstheme="minorBidi"/>
              <w:sz w:val="28"/>
              <w:szCs w:val="28"/>
            </w:rPr>
            <w:t>21</w:t>
          </w:r>
        </w:p>
      </w:sdtContent>
    </w:sdt>
    <w:bookmarkEnd w:id="0"/>
    <w:p w14:paraId="59CD9B32">
      <w:pPr>
        <w:spacing w:line="480" w:lineRule="auto"/>
        <w:rPr>
          <w:sz w:val="28"/>
          <w:szCs w:val="28"/>
        </w:rPr>
      </w:pPr>
    </w:p>
    <w:p w14:paraId="04AF7922">
      <w:pPr>
        <w:spacing w:line="360" w:lineRule="auto"/>
      </w:pPr>
    </w:p>
    <w:p w14:paraId="5F59F7A0">
      <w:pPr>
        <w:spacing w:line="360" w:lineRule="auto"/>
      </w:pPr>
    </w:p>
    <w:p w14:paraId="6C0DE582">
      <w:pPr>
        <w:spacing w:line="360" w:lineRule="auto"/>
      </w:pPr>
    </w:p>
    <w:p w14:paraId="17CC63DC">
      <w:pPr>
        <w:spacing w:line="360" w:lineRule="auto"/>
      </w:pPr>
    </w:p>
    <w:p w14:paraId="744FD9A8">
      <w:pPr>
        <w:spacing w:line="360" w:lineRule="auto"/>
      </w:pPr>
    </w:p>
    <w:p w14:paraId="77F15EE8">
      <w:pPr>
        <w:spacing w:line="360" w:lineRule="auto"/>
      </w:pPr>
    </w:p>
    <w:p w14:paraId="7B817FD0">
      <w:pPr>
        <w:spacing w:line="360" w:lineRule="auto"/>
      </w:pPr>
    </w:p>
    <w:p w14:paraId="50A841D6">
      <w:pPr>
        <w:spacing w:line="360" w:lineRule="auto"/>
      </w:pPr>
    </w:p>
    <w:p w14:paraId="2E581887">
      <w:pPr>
        <w:spacing w:line="360" w:lineRule="auto"/>
      </w:pPr>
    </w:p>
    <w:p w14:paraId="106BCE5A">
      <w:pPr>
        <w:spacing w:line="360" w:lineRule="auto"/>
      </w:pPr>
    </w:p>
    <w:p w14:paraId="00260AAB">
      <w:pPr>
        <w:spacing w:line="360" w:lineRule="auto"/>
      </w:pPr>
    </w:p>
    <w:p w14:paraId="765B8CA3">
      <w:pPr>
        <w:spacing w:line="360" w:lineRule="auto"/>
      </w:pPr>
    </w:p>
    <w:p w14:paraId="2EC7FF52">
      <w:pPr>
        <w:spacing w:line="360" w:lineRule="auto"/>
      </w:pPr>
    </w:p>
    <w:p w14:paraId="65E9FC00">
      <w:pPr>
        <w:spacing w:line="360" w:lineRule="auto"/>
      </w:pPr>
    </w:p>
    <w:p w14:paraId="69BC5A98">
      <w:pPr>
        <w:spacing w:line="360" w:lineRule="auto"/>
      </w:pPr>
    </w:p>
    <w:p w14:paraId="408C8B5A">
      <w:pPr>
        <w:rPr>
          <w:rFonts w:asciiTheme="majorEastAsia" w:hAnsiTheme="majorEastAsia" w:eastAsiaTheme="majorEastAsia"/>
          <w:b/>
          <w:sz w:val="36"/>
          <w:szCs w:val="36"/>
        </w:rPr>
      </w:pPr>
      <w:r>
        <w:rPr>
          <w:rFonts w:hint="eastAsia" w:asciiTheme="majorEastAsia" w:hAnsiTheme="majorEastAsia" w:eastAsiaTheme="majorEastAsia"/>
          <w:b/>
          <w:kern w:val="0"/>
          <w:sz w:val="36"/>
          <w:szCs w:val="36"/>
        </w:rPr>
        <w:br w:type="page"/>
      </w:r>
    </w:p>
    <w:p w14:paraId="1E569038">
      <w:pPr>
        <w:numPr>
          <w:ilvl w:val="0"/>
          <w:numId w:val="3"/>
        </w:numPr>
        <w:tabs>
          <w:tab w:val="left" w:pos="180"/>
          <w:tab w:val="left" w:pos="360"/>
          <w:tab w:val="left" w:pos="540"/>
          <w:tab w:val="left" w:pos="8280"/>
        </w:tabs>
        <w:autoSpaceDE w:val="0"/>
        <w:autoSpaceDN w:val="0"/>
        <w:adjustRightInd w:val="0"/>
        <w:spacing w:line="360" w:lineRule="auto"/>
        <w:ind w:right="23"/>
        <w:jc w:val="center"/>
        <w:rPr>
          <w:rFonts w:ascii="宋体" w:hAnsi="宋体" w:cs="宋体"/>
          <w:b/>
          <w:sz w:val="36"/>
          <w:szCs w:val="36"/>
        </w:rPr>
      </w:pPr>
      <w:r>
        <w:rPr>
          <w:rFonts w:hint="eastAsia" w:ascii="宋体" w:hAnsi="宋体" w:cs="宋体"/>
          <w:b/>
          <w:sz w:val="36"/>
          <w:szCs w:val="36"/>
        </w:rPr>
        <w:t>征集公告</w:t>
      </w:r>
    </w:p>
    <w:p w14:paraId="2DD92C7E">
      <w:pPr>
        <w:pStyle w:val="4"/>
        <w:ind w:firstLine="480" w:firstLineChars="200"/>
        <w:rPr>
          <w:rFonts w:cs="宋体"/>
          <w:b w:val="0"/>
          <w:sz w:val="24"/>
          <w:szCs w:val="24"/>
        </w:rPr>
      </w:pPr>
      <w:bookmarkStart w:id="2" w:name="_Toc28359079"/>
      <w:bookmarkStart w:id="3" w:name="_Toc28359002"/>
      <w:bookmarkStart w:id="4" w:name="_Toc35393790"/>
      <w:bookmarkStart w:id="5" w:name="_Toc35393621"/>
      <w:bookmarkStart w:id="6" w:name="_Hlk24379207"/>
      <w:r>
        <w:rPr>
          <w:rFonts w:hint="eastAsia" w:cs="宋体"/>
          <w:b w:val="0"/>
          <w:sz w:val="24"/>
          <w:szCs w:val="24"/>
        </w:rPr>
        <w:t>根据《中华人民共和国政府采购法》、《中华人民共和国政府采购法实施条例》、《政府采购框架协议采购方式管理暂行办法》、《政府采购货物和服务招标投标管理办法》、《浙江省政府采购项目电子交易管理暂行办法》等规定，天台县公共资源交易中心就</w:t>
      </w:r>
      <w:r>
        <w:rPr>
          <w:rFonts w:hint="eastAsia" w:cs="宋体"/>
          <w:b w:val="0"/>
          <w:sz w:val="24"/>
          <w:szCs w:val="24"/>
          <w:lang w:eastAsia="zh-CN"/>
        </w:rPr>
        <w:t>2025-2026</w:t>
      </w:r>
      <w:r>
        <w:rPr>
          <w:rFonts w:hint="eastAsia" w:cs="宋体"/>
          <w:b w:val="0"/>
          <w:sz w:val="24"/>
          <w:szCs w:val="24"/>
        </w:rPr>
        <w:t>年度天台县培训定点场所服务框架协议采购项目进行公开征集，欢迎符合资格条件的国内供应商前来响应。</w:t>
      </w:r>
    </w:p>
    <w:p w14:paraId="3ED9F1B5">
      <w:pPr>
        <w:pStyle w:val="4"/>
        <w:ind w:firstLine="482" w:firstLineChars="200"/>
        <w:rPr>
          <w:rFonts w:cs="宋体"/>
          <w:bCs/>
          <w:sz w:val="24"/>
          <w:szCs w:val="24"/>
        </w:rPr>
      </w:pPr>
      <w:r>
        <w:rPr>
          <w:rFonts w:hint="eastAsia" w:cs="宋体"/>
          <w:bCs/>
          <w:sz w:val="24"/>
          <w:szCs w:val="24"/>
        </w:rPr>
        <w:t>一、项目基本情况</w:t>
      </w:r>
      <w:bookmarkEnd w:id="2"/>
      <w:bookmarkEnd w:id="3"/>
      <w:bookmarkEnd w:id="4"/>
      <w:bookmarkEnd w:id="5"/>
    </w:p>
    <w:p w14:paraId="402A8332">
      <w:pPr>
        <w:spacing w:line="360" w:lineRule="auto"/>
        <w:ind w:firstLine="480" w:firstLineChars="200"/>
        <w:rPr>
          <w:rFonts w:hint="default" w:ascii="宋体" w:hAnsi="宋体" w:eastAsia="宋体" w:cs="宋体"/>
          <w:sz w:val="24"/>
          <w:lang w:val="en-US" w:eastAsia="zh-CN"/>
        </w:rPr>
      </w:pPr>
      <w:r>
        <w:rPr>
          <w:rFonts w:hint="eastAsia" w:ascii="宋体" w:hAnsi="宋体" w:cs="宋体"/>
          <w:sz w:val="24"/>
        </w:rPr>
        <w:t>项目编号：</w:t>
      </w:r>
      <w:r>
        <w:rPr>
          <w:rFonts w:hint="eastAsia" w:ascii="宋体" w:hAnsi="宋体" w:cs="宋体"/>
          <w:sz w:val="24"/>
          <w:lang w:val="en-US" w:eastAsia="zh-CN"/>
        </w:rPr>
        <w:t>TTCG-2025-KJ003号</w:t>
      </w:r>
    </w:p>
    <w:bookmarkEnd w:id="6"/>
    <w:p w14:paraId="259EB244">
      <w:pPr>
        <w:spacing w:line="360" w:lineRule="auto"/>
        <w:ind w:firstLine="480" w:firstLineChars="200"/>
      </w:pPr>
      <w:r>
        <w:rPr>
          <w:rFonts w:hint="eastAsia" w:ascii="宋体" w:hAnsi="宋体" w:cs="宋体"/>
          <w:sz w:val="24"/>
        </w:rPr>
        <w:t>项目名称：</w:t>
      </w:r>
      <w:r>
        <w:rPr>
          <w:rFonts w:hint="eastAsia" w:ascii="宋体" w:hAnsi="宋体" w:cs="宋体"/>
          <w:sz w:val="24"/>
          <w:lang w:eastAsia="zh-CN"/>
        </w:rPr>
        <w:t>2025-2026</w:t>
      </w:r>
      <w:r>
        <w:rPr>
          <w:rFonts w:hint="eastAsia" w:ascii="宋体" w:hAnsi="宋体" w:cs="宋体"/>
          <w:sz w:val="24"/>
        </w:rPr>
        <w:t>年度天台县培训</w:t>
      </w:r>
      <w:r>
        <w:rPr>
          <w:rFonts w:hint="eastAsia" w:cs="宋体"/>
          <w:sz w:val="24"/>
        </w:rPr>
        <w:t>定点场所</w:t>
      </w:r>
      <w:r>
        <w:rPr>
          <w:rFonts w:hint="eastAsia" w:ascii="宋体" w:hAnsi="宋体" w:cs="宋体"/>
          <w:sz w:val="24"/>
        </w:rPr>
        <w:t>服务框架协议采购项目</w:t>
      </w:r>
    </w:p>
    <w:tbl>
      <w:tblPr>
        <w:tblStyle w:val="19"/>
        <w:tblW w:w="88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155"/>
        <w:gridCol w:w="3645"/>
        <w:gridCol w:w="1905"/>
        <w:gridCol w:w="1269"/>
      </w:tblGrid>
      <w:tr w14:paraId="0BDC5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888" w:type="dxa"/>
            <w:vAlign w:val="center"/>
          </w:tcPr>
          <w:p w14:paraId="61167B84">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标项号</w:t>
            </w:r>
          </w:p>
        </w:tc>
        <w:tc>
          <w:tcPr>
            <w:tcW w:w="1155" w:type="dxa"/>
            <w:vAlign w:val="center"/>
          </w:tcPr>
          <w:p w14:paraId="07A25A70">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标项名称</w:t>
            </w:r>
          </w:p>
        </w:tc>
        <w:tc>
          <w:tcPr>
            <w:tcW w:w="3645" w:type="dxa"/>
            <w:vAlign w:val="center"/>
          </w:tcPr>
          <w:p w14:paraId="7C77B4F6">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标项内容</w:t>
            </w:r>
          </w:p>
        </w:tc>
        <w:tc>
          <w:tcPr>
            <w:tcW w:w="1905" w:type="dxa"/>
            <w:vAlign w:val="center"/>
          </w:tcPr>
          <w:p w14:paraId="4BF9A6CB">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协议期限</w:t>
            </w:r>
          </w:p>
        </w:tc>
        <w:tc>
          <w:tcPr>
            <w:tcW w:w="1269" w:type="dxa"/>
            <w:vAlign w:val="center"/>
          </w:tcPr>
          <w:p w14:paraId="2E99B938">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备注</w:t>
            </w:r>
          </w:p>
        </w:tc>
      </w:tr>
      <w:tr w14:paraId="089B5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888" w:type="dxa"/>
            <w:vAlign w:val="center"/>
          </w:tcPr>
          <w:p w14:paraId="3DBCCC35">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1</w:t>
            </w:r>
          </w:p>
        </w:tc>
        <w:tc>
          <w:tcPr>
            <w:tcW w:w="1155" w:type="dxa"/>
            <w:vAlign w:val="center"/>
          </w:tcPr>
          <w:p w14:paraId="1BBAD7E9">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综合性培训场所</w:t>
            </w:r>
          </w:p>
        </w:tc>
        <w:tc>
          <w:tcPr>
            <w:tcW w:w="3645" w:type="dxa"/>
            <w:vAlign w:val="center"/>
          </w:tcPr>
          <w:p w14:paraId="593F564D">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提供培训所需要的住宿房间、会议室、餐厅以及相关设施，详见采购需求</w:t>
            </w:r>
          </w:p>
        </w:tc>
        <w:tc>
          <w:tcPr>
            <w:tcW w:w="1905" w:type="dxa"/>
            <w:vAlign w:val="center"/>
          </w:tcPr>
          <w:p w14:paraId="4B05C4F4">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协议签订之日起至202</w:t>
            </w:r>
            <w:r>
              <w:rPr>
                <w:rFonts w:hint="eastAsia" w:ascii="宋体" w:hAnsi="宋体" w:cs="宋体"/>
                <w:bCs/>
                <w:szCs w:val="21"/>
                <w:lang w:val="en-US" w:eastAsia="zh-CN"/>
              </w:rPr>
              <w:t>6</w:t>
            </w:r>
            <w:r>
              <w:rPr>
                <w:rFonts w:hint="eastAsia" w:ascii="宋体" w:hAnsi="宋体" w:cs="宋体"/>
                <w:bCs/>
                <w:szCs w:val="21"/>
              </w:rPr>
              <w:t>年12月31日</w:t>
            </w:r>
          </w:p>
        </w:tc>
        <w:tc>
          <w:tcPr>
            <w:tcW w:w="1269" w:type="dxa"/>
            <w:vMerge w:val="restart"/>
            <w:vAlign w:val="center"/>
          </w:tcPr>
          <w:p w14:paraId="2EA1BDD0">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供应商只能选择其中一个标项进行响应</w:t>
            </w:r>
          </w:p>
        </w:tc>
      </w:tr>
      <w:tr w14:paraId="358BB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888" w:type="dxa"/>
            <w:vAlign w:val="center"/>
          </w:tcPr>
          <w:p w14:paraId="7FB3DE9E">
            <w:pPr>
              <w:tabs>
                <w:tab w:val="left" w:pos="8280"/>
              </w:tabs>
              <w:autoSpaceDE w:val="0"/>
              <w:autoSpaceDN w:val="0"/>
              <w:adjustRightInd w:val="0"/>
              <w:jc w:val="center"/>
              <w:rPr>
                <w:rFonts w:ascii="宋体" w:hAnsi="宋体" w:cs="宋体"/>
                <w:bCs/>
                <w:szCs w:val="21"/>
              </w:rPr>
            </w:pPr>
            <w:bookmarkStart w:id="7" w:name="_Toc35393791"/>
            <w:bookmarkStart w:id="8" w:name="_Toc28359003"/>
            <w:bookmarkStart w:id="9" w:name="_Toc28359080"/>
            <w:bookmarkStart w:id="10" w:name="_Toc35393622"/>
            <w:r>
              <w:rPr>
                <w:rFonts w:hint="eastAsia" w:ascii="宋体" w:hAnsi="宋体" w:cs="宋体"/>
                <w:bCs/>
                <w:szCs w:val="21"/>
              </w:rPr>
              <w:t>2</w:t>
            </w:r>
          </w:p>
        </w:tc>
        <w:tc>
          <w:tcPr>
            <w:tcW w:w="1155" w:type="dxa"/>
            <w:vAlign w:val="center"/>
          </w:tcPr>
          <w:p w14:paraId="1B633FD1">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专业培训场所</w:t>
            </w:r>
          </w:p>
        </w:tc>
        <w:tc>
          <w:tcPr>
            <w:tcW w:w="3645" w:type="dxa"/>
            <w:vAlign w:val="center"/>
          </w:tcPr>
          <w:p w14:paraId="7AE9AAD8">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提供培训所需要的会议室等相关设施，详见采购需求</w:t>
            </w:r>
          </w:p>
        </w:tc>
        <w:tc>
          <w:tcPr>
            <w:tcW w:w="1905" w:type="dxa"/>
            <w:vAlign w:val="center"/>
          </w:tcPr>
          <w:p w14:paraId="008D6E0F">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协议签订之日起至202</w:t>
            </w:r>
            <w:r>
              <w:rPr>
                <w:rFonts w:hint="eastAsia" w:ascii="宋体" w:hAnsi="宋体" w:cs="宋体"/>
                <w:bCs/>
                <w:szCs w:val="21"/>
                <w:lang w:val="en-US" w:eastAsia="zh-CN"/>
              </w:rPr>
              <w:t>6</w:t>
            </w:r>
            <w:r>
              <w:rPr>
                <w:rFonts w:hint="eastAsia" w:ascii="宋体" w:hAnsi="宋体" w:cs="宋体"/>
                <w:bCs/>
                <w:szCs w:val="21"/>
              </w:rPr>
              <w:t>年12月31日</w:t>
            </w:r>
          </w:p>
        </w:tc>
        <w:tc>
          <w:tcPr>
            <w:tcW w:w="1269" w:type="dxa"/>
            <w:vMerge w:val="continue"/>
            <w:vAlign w:val="center"/>
          </w:tcPr>
          <w:p w14:paraId="47AC5C44">
            <w:pPr>
              <w:tabs>
                <w:tab w:val="left" w:pos="8280"/>
              </w:tabs>
              <w:autoSpaceDE w:val="0"/>
              <w:autoSpaceDN w:val="0"/>
              <w:adjustRightInd w:val="0"/>
              <w:jc w:val="center"/>
              <w:rPr>
                <w:rFonts w:ascii="宋体" w:hAnsi="宋体" w:cs="宋体"/>
                <w:bCs/>
                <w:szCs w:val="21"/>
              </w:rPr>
            </w:pPr>
          </w:p>
        </w:tc>
      </w:tr>
    </w:tbl>
    <w:p w14:paraId="00E72023">
      <w:pPr>
        <w:pStyle w:val="4"/>
        <w:tabs>
          <w:tab w:val="left" w:pos="9660"/>
          <w:tab w:val="clear" w:pos="8280"/>
        </w:tabs>
        <w:ind w:right="23" w:firstLine="482" w:firstLineChars="200"/>
        <w:jc w:val="left"/>
        <w:rPr>
          <w:rFonts w:cs="宋体"/>
          <w:bCs/>
          <w:sz w:val="24"/>
          <w:szCs w:val="24"/>
        </w:rPr>
      </w:pPr>
    </w:p>
    <w:p w14:paraId="10B49F60">
      <w:pPr>
        <w:pStyle w:val="4"/>
        <w:tabs>
          <w:tab w:val="left" w:pos="9660"/>
          <w:tab w:val="clear" w:pos="8280"/>
        </w:tabs>
        <w:ind w:right="23" w:firstLine="482" w:firstLineChars="200"/>
        <w:jc w:val="left"/>
        <w:rPr>
          <w:rFonts w:cs="宋体"/>
          <w:bCs/>
          <w:sz w:val="24"/>
          <w:szCs w:val="24"/>
        </w:rPr>
      </w:pPr>
      <w:r>
        <w:rPr>
          <w:rFonts w:hint="eastAsia" w:cs="宋体"/>
          <w:bCs/>
          <w:sz w:val="24"/>
          <w:szCs w:val="24"/>
        </w:rPr>
        <w:t>二、供应商的资格要求</w:t>
      </w:r>
      <w:bookmarkEnd w:id="7"/>
      <w:bookmarkEnd w:id="8"/>
      <w:bookmarkEnd w:id="9"/>
      <w:bookmarkEnd w:id="10"/>
    </w:p>
    <w:p w14:paraId="1B4C88D4">
      <w:pPr>
        <w:spacing w:line="360" w:lineRule="auto"/>
        <w:ind w:left="12" w:firstLine="480" w:firstLineChars="200"/>
        <w:jc w:val="left"/>
        <w:rPr>
          <w:rFonts w:ascii="宋体" w:hAnsi="宋体" w:cs="宋体"/>
          <w:sz w:val="24"/>
        </w:rPr>
      </w:pPr>
      <w:r>
        <w:rPr>
          <w:rFonts w:hint="eastAsia" w:ascii="宋体" w:hAnsi="宋体" w:cs="宋体"/>
          <w:sz w:val="24"/>
        </w:rPr>
        <w:t>（一）满足《中华人民共和国政府采购法》第二十二条规定。</w:t>
      </w:r>
    </w:p>
    <w:p w14:paraId="77C4CE22">
      <w:pPr>
        <w:spacing w:line="360" w:lineRule="auto"/>
        <w:ind w:firstLine="480" w:firstLineChars="200"/>
        <w:jc w:val="left"/>
        <w:rPr>
          <w:rFonts w:ascii="宋体" w:hAnsi="宋体" w:cs="宋体"/>
          <w:sz w:val="24"/>
        </w:rPr>
      </w:pPr>
      <w:bookmarkStart w:id="11" w:name="_Toc28359004"/>
      <w:bookmarkStart w:id="12" w:name="_Toc28359081"/>
      <w:bookmarkStart w:id="13" w:name="_Toc35393792"/>
      <w:bookmarkStart w:id="14" w:name="_Toc35393623"/>
      <w:r>
        <w:rPr>
          <w:rFonts w:hint="eastAsia" w:ascii="宋体" w:hAnsi="宋体" w:cs="宋体"/>
          <w:sz w:val="24"/>
        </w:rPr>
        <w:t>（二）信用记录：未被列入“信用中国”失信被执行人或重大税收违法案件当事人名单；未处于“中国政府采购网”</w:t>
      </w:r>
      <w:r>
        <w:fldChar w:fldCharType="begin"/>
      </w:r>
      <w:r>
        <w:instrText xml:space="preserve"> HYPERLINK "http://www.ccgp.gov.cn）政府采购严重违法失信行为信息记录中的禁止参加政府采购活动期间。" </w:instrText>
      </w:r>
      <w:r>
        <w:fldChar w:fldCharType="separate"/>
      </w:r>
      <w:r>
        <w:rPr>
          <w:rFonts w:hint="eastAsia" w:ascii="宋体" w:hAnsi="宋体" w:cs="宋体"/>
          <w:sz w:val="24"/>
        </w:rPr>
        <w:t>政府采购严重违法失信行为信息记录中的禁止参加政府采购活动期间。</w:t>
      </w:r>
      <w:r>
        <w:rPr>
          <w:rFonts w:hint="eastAsia" w:ascii="宋体" w:hAnsi="宋体" w:cs="宋体"/>
          <w:sz w:val="24"/>
        </w:rPr>
        <w:fldChar w:fldCharType="end"/>
      </w:r>
    </w:p>
    <w:p w14:paraId="6CDFD39B">
      <w:pPr>
        <w:spacing w:line="360" w:lineRule="auto"/>
        <w:ind w:firstLine="480" w:firstLineChars="200"/>
        <w:jc w:val="left"/>
        <w:rPr>
          <w:rFonts w:ascii="宋体" w:hAnsi="宋体" w:cs="宋体"/>
          <w:sz w:val="24"/>
        </w:rPr>
      </w:pPr>
      <w:r>
        <w:rPr>
          <w:rFonts w:hint="eastAsia" w:ascii="宋体" w:hAnsi="宋体" w:cs="宋体"/>
          <w:sz w:val="24"/>
        </w:rPr>
        <w:t>（三）本项目的特定资格要求：</w:t>
      </w:r>
    </w:p>
    <w:bookmarkEnd w:id="11"/>
    <w:bookmarkEnd w:id="12"/>
    <w:bookmarkEnd w:id="13"/>
    <w:bookmarkEnd w:id="14"/>
    <w:p w14:paraId="305A8601">
      <w:pPr>
        <w:pStyle w:val="4"/>
        <w:ind w:right="0" w:firstLine="480" w:firstLineChars="200"/>
        <w:rPr>
          <w:rFonts w:cs="宋体"/>
          <w:bCs/>
          <w:sz w:val="24"/>
          <w:szCs w:val="24"/>
        </w:rPr>
      </w:pPr>
      <w:bookmarkStart w:id="15" w:name="_Toc35393795"/>
      <w:bookmarkStart w:id="16" w:name="_Toc35393626"/>
      <w:r>
        <w:rPr>
          <w:rFonts w:hint="eastAsia" w:cs="宋体"/>
          <w:b w:val="0"/>
          <w:sz w:val="24"/>
          <w:szCs w:val="24"/>
        </w:rPr>
        <w:t>1.营业地点在</w:t>
      </w:r>
      <w:r>
        <w:rPr>
          <w:rFonts w:hint="eastAsia" w:cs="宋体"/>
          <w:sz w:val="24"/>
        </w:rPr>
        <w:t>天台县</w:t>
      </w:r>
      <w:r>
        <w:rPr>
          <w:rFonts w:hint="eastAsia" w:cs="宋体"/>
          <w:b w:val="0"/>
          <w:sz w:val="24"/>
          <w:szCs w:val="24"/>
        </w:rPr>
        <w:t>内并且具有本项目征集文件所要求的培训接待能力的各类供应商，包括宾馆、饭店、招待所、党校、社会主义学院、团校、高校，以及其他服务机构；</w:t>
      </w:r>
    </w:p>
    <w:p w14:paraId="66E709EC">
      <w:pPr>
        <w:pStyle w:val="4"/>
        <w:ind w:right="0" w:firstLine="480" w:firstLineChars="200"/>
        <w:rPr>
          <w:rFonts w:cs="宋体"/>
          <w:b w:val="0"/>
          <w:sz w:val="24"/>
          <w:szCs w:val="24"/>
        </w:rPr>
      </w:pPr>
      <w:r>
        <w:rPr>
          <w:rFonts w:hint="eastAsia" w:cs="宋体"/>
          <w:b w:val="0"/>
          <w:sz w:val="24"/>
          <w:szCs w:val="24"/>
        </w:rPr>
        <w:t>2.响应标项一的供应商，须具有有效的《食品经营许可证》（或《餐饮服务许可证》，如餐饮外包的还需提供餐饮外包协议及外包单位针对本项目的承诺函）和经核准的《消防情况登记表》（或《消防验收意见书》或消防部门出具的相关证明材料）；</w:t>
      </w:r>
    </w:p>
    <w:p w14:paraId="58A90822">
      <w:pPr>
        <w:pStyle w:val="4"/>
        <w:ind w:right="0" w:firstLine="480" w:firstLineChars="200"/>
        <w:rPr>
          <w:rFonts w:cs="宋体"/>
          <w:b w:val="0"/>
          <w:sz w:val="24"/>
          <w:szCs w:val="24"/>
        </w:rPr>
      </w:pPr>
      <w:r>
        <w:rPr>
          <w:rFonts w:hint="eastAsia" w:cs="宋体"/>
          <w:b w:val="0"/>
          <w:sz w:val="24"/>
          <w:szCs w:val="24"/>
        </w:rPr>
        <w:t>3.根据有关规定，不得从事经营活动并取得经营收入的公益一类事业单位、使用事业编制且由财政拨款保障的群团组织不作为本次征集供应商；</w:t>
      </w:r>
    </w:p>
    <w:p w14:paraId="26A7BE0E">
      <w:pPr>
        <w:pStyle w:val="4"/>
        <w:ind w:right="0" w:firstLine="480" w:firstLineChars="200"/>
        <w:rPr>
          <w:rFonts w:cs="宋体"/>
          <w:b w:val="0"/>
          <w:sz w:val="24"/>
          <w:szCs w:val="24"/>
        </w:rPr>
      </w:pPr>
      <w:r>
        <w:rPr>
          <w:rFonts w:hint="eastAsia" w:cs="宋体"/>
          <w:b w:val="0"/>
          <w:sz w:val="24"/>
          <w:szCs w:val="24"/>
        </w:rPr>
        <w:t>4.本项目响应供应商名称必须与发票开具单位名称一致，如具体培训服务单位且发票开具单位为分公司（分支机构）的，由分公司（分支机构）进行响应，但须提供总公司（总机构）的授权和总公司（总机构）营业执照扫描件。</w:t>
      </w:r>
    </w:p>
    <w:p w14:paraId="73F2A58C">
      <w:pPr>
        <w:pStyle w:val="4"/>
        <w:ind w:right="0" w:firstLine="482" w:firstLineChars="200"/>
        <w:rPr>
          <w:rFonts w:cs="宋体"/>
          <w:bCs/>
          <w:sz w:val="24"/>
          <w:szCs w:val="24"/>
        </w:rPr>
      </w:pPr>
      <w:r>
        <w:rPr>
          <w:rFonts w:hint="eastAsia" w:cs="宋体"/>
          <w:bCs/>
          <w:sz w:val="24"/>
          <w:szCs w:val="24"/>
        </w:rPr>
        <w:t>三、</w:t>
      </w:r>
      <w:bookmarkEnd w:id="15"/>
      <w:bookmarkEnd w:id="16"/>
      <w:r>
        <w:rPr>
          <w:rFonts w:hint="eastAsia" w:cs="宋体"/>
          <w:bCs/>
          <w:sz w:val="24"/>
          <w:szCs w:val="24"/>
        </w:rPr>
        <w:t>供应商注册</w:t>
      </w:r>
    </w:p>
    <w:p w14:paraId="1D15D664">
      <w:pPr>
        <w:wordWrap w:val="0"/>
        <w:snapToGrid w:val="0"/>
        <w:spacing w:line="360" w:lineRule="auto"/>
        <w:ind w:firstLine="480" w:firstLineChars="200"/>
        <w:rPr>
          <w:rFonts w:ascii="宋体" w:hAnsi="宋体" w:cs="宋体"/>
          <w:sz w:val="24"/>
        </w:rPr>
      </w:pPr>
      <w:r>
        <w:rPr>
          <w:rFonts w:hint="eastAsia" w:ascii="宋体" w:hAnsi="宋体" w:cs="宋体"/>
          <w:sz w:val="24"/>
        </w:rPr>
        <w:t>本项目实行电子化采购，供应商需登录浙江省政府采购网（https://zfcg.czt.zj.gov.cn/）注册成为正式供应商。</w:t>
      </w:r>
    </w:p>
    <w:p w14:paraId="0A0F64D7">
      <w:pPr>
        <w:pStyle w:val="4"/>
        <w:ind w:right="0" w:firstLine="482" w:firstLineChars="200"/>
        <w:rPr>
          <w:rFonts w:cs="宋体"/>
          <w:bCs/>
          <w:sz w:val="24"/>
          <w:szCs w:val="24"/>
        </w:rPr>
      </w:pPr>
      <w:bookmarkStart w:id="17" w:name="_Toc28359008"/>
      <w:bookmarkStart w:id="18" w:name="_Toc28359085"/>
      <w:bookmarkStart w:id="19" w:name="_Toc35393627"/>
      <w:bookmarkStart w:id="20" w:name="_Toc35393796"/>
      <w:r>
        <w:rPr>
          <w:rFonts w:hint="eastAsia" w:cs="宋体"/>
          <w:bCs/>
          <w:sz w:val="24"/>
          <w:szCs w:val="24"/>
        </w:rPr>
        <w:t>四、获取征集文件</w:t>
      </w:r>
    </w:p>
    <w:p w14:paraId="1CAA6706">
      <w:pPr>
        <w:pStyle w:val="4"/>
        <w:ind w:right="0" w:firstLine="480" w:firstLineChars="200"/>
        <w:rPr>
          <w:rFonts w:cs="宋体"/>
          <w:b w:val="0"/>
          <w:sz w:val="24"/>
          <w:szCs w:val="24"/>
        </w:rPr>
      </w:pPr>
      <w:r>
        <w:rPr>
          <w:rFonts w:hint="eastAsia" w:cs="宋体"/>
          <w:b w:val="0"/>
          <w:sz w:val="24"/>
          <w:szCs w:val="24"/>
        </w:rPr>
        <w:t>方式：浙江政府采购网（https://zfcg.czt.zj.gov.cn）免费下载</w:t>
      </w:r>
    </w:p>
    <w:p w14:paraId="3A701351">
      <w:pPr>
        <w:pStyle w:val="4"/>
        <w:ind w:right="0" w:firstLine="482" w:firstLineChars="200"/>
        <w:rPr>
          <w:rFonts w:cs="宋体"/>
          <w:bCs/>
          <w:sz w:val="24"/>
          <w:szCs w:val="24"/>
        </w:rPr>
      </w:pPr>
      <w:r>
        <w:rPr>
          <w:rFonts w:hint="eastAsia" w:cs="宋体"/>
          <w:bCs/>
          <w:sz w:val="24"/>
          <w:szCs w:val="24"/>
        </w:rPr>
        <w:t>五、提交响应文件</w:t>
      </w:r>
    </w:p>
    <w:p w14:paraId="00B65012">
      <w:pPr>
        <w:pStyle w:val="4"/>
        <w:wordWrap w:val="0"/>
        <w:ind w:right="0" w:firstLine="480" w:firstLineChars="200"/>
        <w:rPr>
          <w:rFonts w:cs="宋体"/>
          <w:b w:val="0"/>
          <w:sz w:val="24"/>
          <w:szCs w:val="24"/>
        </w:rPr>
      </w:pPr>
      <w:r>
        <w:rPr>
          <w:rFonts w:hint="eastAsia" w:cs="宋体"/>
          <w:b w:val="0"/>
          <w:sz w:val="24"/>
          <w:szCs w:val="24"/>
        </w:rPr>
        <w:t>（一）时间：</w:t>
      </w:r>
      <w:r>
        <w:rPr>
          <w:rFonts w:hint="eastAsia" w:cs="宋体"/>
          <w:b w:val="0"/>
          <w:sz w:val="24"/>
          <w:szCs w:val="24"/>
          <w:u w:val="single"/>
        </w:rPr>
        <w:t>202</w:t>
      </w:r>
      <w:r>
        <w:rPr>
          <w:rFonts w:hint="eastAsia" w:cs="宋体"/>
          <w:b w:val="0"/>
          <w:sz w:val="24"/>
          <w:szCs w:val="24"/>
          <w:u w:val="single"/>
          <w:lang w:val="en-US" w:eastAsia="zh-CN"/>
        </w:rPr>
        <w:t>5</w:t>
      </w:r>
      <w:r>
        <w:rPr>
          <w:rFonts w:hint="eastAsia" w:cs="宋体"/>
          <w:b w:val="0"/>
          <w:sz w:val="24"/>
          <w:szCs w:val="24"/>
          <w:u w:val="single"/>
        </w:rPr>
        <w:t>年</w:t>
      </w:r>
      <w:r>
        <w:rPr>
          <w:rFonts w:hint="eastAsia" w:cs="宋体"/>
          <w:b w:val="0"/>
          <w:sz w:val="24"/>
          <w:szCs w:val="24"/>
          <w:u w:val="single"/>
          <w:lang w:val="en-US" w:eastAsia="zh-CN"/>
        </w:rPr>
        <w:t>4</w:t>
      </w:r>
      <w:r>
        <w:rPr>
          <w:rFonts w:hint="eastAsia" w:cs="宋体"/>
          <w:b w:val="0"/>
          <w:sz w:val="24"/>
          <w:szCs w:val="24"/>
          <w:u w:val="single"/>
        </w:rPr>
        <w:t>月</w:t>
      </w:r>
      <w:r>
        <w:rPr>
          <w:rFonts w:hint="eastAsia" w:cs="宋体"/>
          <w:b w:val="0"/>
          <w:sz w:val="24"/>
          <w:szCs w:val="24"/>
          <w:u w:val="single"/>
          <w:lang w:val="en-US" w:eastAsia="zh-CN"/>
        </w:rPr>
        <w:t>10</w:t>
      </w:r>
      <w:r>
        <w:rPr>
          <w:rFonts w:hint="eastAsia" w:cs="宋体"/>
          <w:b w:val="0"/>
          <w:sz w:val="24"/>
          <w:szCs w:val="24"/>
          <w:u w:val="single"/>
        </w:rPr>
        <w:t>日</w:t>
      </w:r>
      <w:r>
        <w:rPr>
          <w:rFonts w:hint="eastAsia" w:cs="宋体"/>
          <w:b w:val="0"/>
          <w:sz w:val="24"/>
          <w:szCs w:val="24"/>
        </w:rPr>
        <w:t>至</w:t>
      </w:r>
      <w:r>
        <w:rPr>
          <w:rFonts w:hint="eastAsia" w:cs="宋体"/>
          <w:b w:val="0"/>
          <w:sz w:val="24"/>
          <w:szCs w:val="24"/>
          <w:u w:val="single"/>
        </w:rPr>
        <w:t>202</w:t>
      </w:r>
      <w:r>
        <w:rPr>
          <w:rFonts w:hint="eastAsia" w:cs="宋体"/>
          <w:b w:val="0"/>
          <w:sz w:val="24"/>
          <w:szCs w:val="24"/>
          <w:u w:val="single"/>
          <w:lang w:val="en-US" w:eastAsia="zh-CN"/>
        </w:rPr>
        <w:t>6</w:t>
      </w:r>
      <w:r>
        <w:rPr>
          <w:rFonts w:hint="eastAsia" w:cs="宋体"/>
          <w:b w:val="0"/>
          <w:sz w:val="24"/>
          <w:szCs w:val="24"/>
          <w:u w:val="single"/>
        </w:rPr>
        <w:t>年12月31日 17:00</w:t>
      </w:r>
      <w:r>
        <w:rPr>
          <w:rFonts w:hint="eastAsia" w:cs="宋体"/>
          <w:b w:val="0"/>
          <w:sz w:val="24"/>
          <w:szCs w:val="24"/>
        </w:rPr>
        <w:t>（北京时间）</w:t>
      </w:r>
    </w:p>
    <w:p w14:paraId="414B3C16">
      <w:pPr>
        <w:pStyle w:val="4"/>
        <w:wordWrap w:val="0"/>
        <w:ind w:right="0" w:firstLine="480" w:firstLineChars="200"/>
        <w:rPr>
          <w:rFonts w:cs="宋体"/>
          <w:b w:val="0"/>
          <w:sz w:val="24"/>
          <w:szCs w:val="24"/>
        </w:rPr>
      </w:pPr>
      <w:r>
        <w:rPr>
          <w:rFonts w:hint="eastAsia" w:cs="宋体"/>
          <w:b w:val="0"/>
          <w:sz w:val="24"/>
          <w:szCs w:val="24"/>
        </w:rPr>
        <w:t>（二）方式：正式供应商通过政采云平台在线征集入口（https://agreement.zcygov.cn/agreement-signup/#/signup/online/list）找到本项目进行在线申请，在提交起止时间内根据政采云平台的要求填写或上传相关内容并提交申请。</w:t>
      </w:r>
    </w:p>
    <w:p w14:paraId="153C92E5">
      <w:pPr>
        <w:pStyle w:val="4"/>
        <w:ind w:right="0" w:firstLine="482" w:firstLineChars="200"/>
        <w:rPr>
          <w:rFonts w:cs="宋体"/>
          <w:bCs/>
          <w:sz w:val="24"/>
          <w:szCs w:val="24"/>
        </w:rPr>
      </w:pPr>
      <w:r>
        <w:rPr>
          <w:rFonts w:hint="eastAsia" w:cs="宋体"/>
          <w:bCs/>
          <w:sz w:val="24"/>
          <w:szCs w:val="24"/>
        </w:rPr>
        <w:t>六、</w:t>
      </w:r>
      <w:bookmarkEnd w:id="17"/>
      <w:bookmarkEnd w:id="18"/>
      <w:bookmarkEnd w:id="19"/>
      <w:bookmarkEnd w:id="20"/>
      <w:r>
        <w:rPr>
          <w:rFonts w:hint="eastAsia" w:cs="宋体"/>
          <w:bCs/>
          <w:sz w:val="24"/>
          <w:szCs w:val="24"/>
        </w:rPr>
        <w:t>联系方式</w:t>
      </w:r>
    </w:p>
    <w:p w14:paraId="37CE8EEC">
      <w:pPr>
        <w:spacing w:line="360" w:lineRule="auto"/>
        <w:ind w:firstLine="482" w:firstLineChars="200"/>
        <w:rPr>
          <w:rFonts w:ascii="宋体" w:hAnsi="宋体" w:cs="宋体"/>
          <w:b/>
          <w:sz w:val="24"/>
        </w:rPr>
      </w:pPr>
      <w:r>
        <w:rPr>
          <w:rFonts w:hint="eastAsia" w:ascii="宋体" w:hAnsi="宋体" w:cs="宋体"/>
          <w:b/>
          <w:bCs/>
          <w:sz w:val="24"/>
        </w:rPr>
        <w:t>（一）征集人</w:t>
      </w:r>
    </w:p>
    <w:p w14:paraId="26BD31C7">
      <w:pPr>
        <w:spacing w:line="360" w:lineRule="auto"/>
        <w:ind w:firstLine="480" w:firstLineChars="200"/>
        <w:jc w:val="left"/>
        <w:rPr>
          <w:rFonts w:ascii="宋体" w:hAnsi="宋体" w:cs="宋体"/>
          <w:sz w:val="24"/>
        </w:rPr>
      </w:pPr>
      <w:bookmarkStart w:id="21" w:name="_Toc28359010"/>
      <w:bookmarkStart w:id="22" w:name="_Toc28359087"/>
      <w:r>
        <w:rPr>
          <w:rFonts w:hint="eastAsia" w:ascii="宋体" w:hAnsi="宋体" w:cs="宋体"/>
          <w:sz w:val="24"/>
        </w:rPr>
        <w:t>名 称：天台县公共资源交易中心</w:t>
      </w:r>
    </w:p>
    <w:p w14:paraId="49D70BFF">
      <w:pPr>
        <w:spacing w:line="360" w:lineRule="auto"/>
        <w:ind w:firstLine="480" w:firstLineChars="200"/>
        <w:jc w:val="left"/>
        <w:rPr>
          <w:rFonts w:ascii="宋体" w:hAnsi="宋体" w:cs="宋体"/>
          <w:sz w:val="24"/>
        </w:rPr>
      </w:pPr>
      <w:r>
        <w:rPr>
          <w:rFonts w:hint="eastAsia" w:ascii="宋体" w:hAnsi="宋体" w:cs="宋体"/>
          <w:sz w:val="24"/>
        </w:rPr>
        <w:t>地 址：天台县始丰街道玉龙路1号行政大楼三楼0316室</w:t>
      </w:r>
    </w:p>
    <w:p w14:paraId="23FBD5B6">
      <w:pPr>
        <w:spacing w:line="360" w:lineRule="auto"/>
        <w:ind w:firstLine="480" w:firstLineChars="200"/>
        <w:jc w:val="left"/>
        <w:rPr>
          <w:rFonts w:ascii="宋体" w:hAnsi="宋体" w:cs="宋体"/>
          <w:sz w:val="24"/>
        </w:rPr>
      </w:pPr>
      <w:r>
        <w:rPr>
          <w:rFonts w:hint="eastAsia" w:ascii="宋体" w:hAnsi="宋体" w:cs="宋体"/>
          <w:sz w:val="24"/>
        </w:rPr>
        <w:t>项目联系人：赵先生</w:t>
      </w:r>
    </w:p>
    <w:p w14:paraId="714AFE94">
      <w:pPr>
        <w:spacing w:line="360" w:lineRule="auto"/>
        <w:ind w:firstLine="480" w:firstLineChars="200"/>
        <w:jc w:val="left"/>
        <w:rPr>
          <w:rFonts w:ascii="宋体" w:hAnsi="宋体" w:cs="宋体"/>
          <w:sz w:val="24"/>
        </w:rPr>
      </w:pPr>
      <w:r>
        <w:rPr>
          <w:rFonts w:hint="eastAsia" w:ascii="宋体" w:hAnsi="宋体" w:cs="宋体"/>
          <w:sz w:val="24"/>
        </w:rPr>
        <w:t>联系电话：0576-83930301</w:t>
      </w:r>
    </w:p>
    <w:p w14:paraId="729E5F21">
      <w:pPr>
        <w:pStyle w:val="2"/>
        <w:spacing w:line="360" w:lineRule="auto"/>
        <w:rPr>
          <w:rFonts w:ascii="宋体" w:hAnsi="宋体" w:cs="宋体"/>
          <w:sz w:val="24"/>
          <w:szCs w:val="24"/>
        </w:rPr>
      </w:pPr>
      <w:r>
        <w:rPr>
          <w:rFonts w:hint="eastAsia" w:ascii="宋体" w:hAnsi="宋体" w:cs="宋体"/>
          <w:sz w:val="24"/>
          <w:szCs w:val="24"/>
        </w:rPr>
        <w:t>质疑联系人：张女士</w:t>
      </w:r>
    </w:p>
    <w:p w14:paraId="047552F5">
      <w:pPr>
        <w:pStyle w:val="2"/>
        <w:spacing w:line="360" w:lineRule="auto"/>
        <w:rPr>
          <w:rFonts w:ascii="宋体" w:hAnsi="宋体" w:cs="宋体"/>
          <w:sz w:val="24"/>
          <w:szCs w:val="24"/>
        </w:rPr>
      </w:pPr>
      <w:r>
        <w:rPr>
          <w:rFonts w:hint="eastAsia" w:ascii="宋体" w:hAnsi="宋体" w:cs="宋体"/>
          <w:sz w:val="24"/>
          <w:szCs w:val="24"/>
        </w:rPr>
        <w:t>质疑联系方式：</w:t>
      </w:r>
      <w:r>
        <w:rPr>
          <w:rFonts w:hint="eastAsia" w:ascii="宋体" w:hAnsi="宋体" w:cs="宋体"/>
          <w:sz w:val="24"/>
        </w:rPr>
        <w:t>0576-83930301</w:t>
      </w:r>
    </w:p>
    <w:p w14:paraId="1EDBEF56">
      <w:pPr>
        <w:spacing w:line="360" w:lineRule="auto"/>
        <w:ind w:firstLine="482" w:firstLineChars="200"/>
        <w:rPr>
          <w:rFonts w:ascii="宋体" w:hAnsi="宋体" w:cs="宋体"/>
          <w:b/>
          <w:sz w:val="24"/>
        </w:rPr>
      </w:pPr>
      <w:r>
        <w:rPr>
          <w:rFonts w:hint="eastAsia" w:ascii="宋体" w:hAnsi="宋体" w:cs="宋体"/>
          <w:b/>
          <w:sz w:val="24"/>
        </w:rPr>
        <w:t>（二）同级政府采购监管机构</w:t>
      </w:r>
    </w:p>
    <w:p w14:paraId="68CE707F">
      <w:pPr>
        <w:spacing w:line="360" w:lineRule="auto"/>
        <w:ind w:firstLine="480" w:firstLineChars="200"/>
        <w:jc w:val="left"/>
        <w:rPr>
          <w:rFonts w:ascii="宋体" w:hAnsi="宋体" w:cs="宋体"/>
          <w:sz w:val="24"/>
        </w:rPr>
      </w:pPr>
      <w:r>
        <w:rPr>
          <w:rFonts w:hint="eastAsia" w:ascii="宋体" w:hAnsi="宋体" w:cs="宋体"/>
          <w:sz w:val="24"/>
        </w:rPr>
        <w:t xml:space="preserve">名 称：天台县财政局政府采购监管科         </w:t>
      </w:r>
    </w:p>
    <w:p w14:paraId="074737AD">
      <w:pPr>
        <w:spacing w:line="360" w:lineRule="auto"/>
        <w:ind w:firstLine="480" w:firstLineChars="200"/>
        <w:jc w:val="left"/>
        <w:rPr>
          <w:rFonts w:ascii="宋体" w:hAnsi="宋体" w:cs="宋体"/>
          <w:sz w:val="24"/>
        </w:rPr>
      </w:pPr>
      <w:r>
        <w:rPr>
          <w:rFonts w:hint="eastAsia" w:ascii="宋体" w:hAnsi="宋体" w:cs="宋体"/>
          <w:sz w:val="24"/>
        </w:rPr>
        <w:t>地 址：天台县飞鹤路189号</w:t>
      </w:r>
    </w:p>
    <w:p w14:paraId="561250D0">
      <w:pPr>
        <w:spacing w:line="360" w:lineRule="auto"/>
        <w:ind w:firstLine="480" w:firstLineChars="200"/>
        <w:jc w:val="left"/>
        <w:rPr>
          <w:rFonts w:ascii="宋体" w:hAnsi="宋体" w:cs="宋体"/>
          <w:sz w:val="24"/>
        </w:rPr>
      </w:pPr>
      <w:r>
        <w:rPr>
          <w:rFonts w:hint="eastAsia" w:ascii="宋体" w:hAnsi="宋体" w:cs="宋体"/>
          <w:sz w:val="24"/>
        </w:rPr>
        <w:t>联系人：王女士</w:t>
      </w:r>
    </w:p>
    <w:p w14:paraId="6D33486E">
      <w:pPr>
        <w:spacing w:line="360" w:lineRule="auto"/>
        <w:ind w:firstLine="480" w:firstLineChars="200"/>
        <w:jc w:val="left"/>
        <w:rPr>
          <w:rFonts w:ascii="宋体" w:hAnsi="宋体" w:cs="宋体"/>
          <w:sz w:val="24"/>
        </w:rPr>
      </w:pPr>
      <w:r>
        <w:rPr>
          <w:rFonts w:hint="eastAsia" w:ascii="宋体" w:hAnsi="宋体" w:cs="宋体"/>
          <w:sz w:val="24"/>
        </w:rPr>
        <w:t>联系电话：</w:t>
      </w:r>
      <w:r>
        <w:rPr>
          <w:rFonts w:ascii="宋体" w:hAnsi="宋体" w:cs="宋体"/>
          <w:sz w:val="24"/>
        </w:rPr>
        <w:t>0576-89353856</w:t>
      </w:r>
    </w:p>
    <w:p w14:paraId="18EA052B">
      <w:pPr>
        <w:spacing w:line="360" w:lineRule="auto"/>
        <w:ind w:firstLine="482" w:firstLineChars="200"/>
        <w:rPr>
          <w:rFonts w:ascii="宋体" w:hAnsi="宋体" w:cs="宋体"/>
          <w:b/>
          <w:sz w:val="24"/>
        </w:rPr>
      </w:pPr>
      <w:r>
        <w:rPr>
          <w:rFonts w:hint="eastAsia" w:ascii="宋体" w:hAnsi="宋体" w:cs="宋体"/>
          <w:b/>
          <w:sz w:val="24"/>
        </w:rPr>
        <w:t>（三）电子化采购系统</w:t>
      </w:r>
    </w:p>
    <w:p w14:paraId="0DFF30A2">
      <w:pPr>
        <w:spacing w:line="360" w:lineRule="auto"/>
        <w:ind w:firstLine="480" w:firstLineChars="200"/>
        <w:rPr>
          <w:rFonts w:ascii="宋体" w:hAnsi="宋体" w:cs="宋体"/>
          <w:sz w:val="24"/>
        </w:rPr>
      </w:pPr>
      <w:r>
        <w:rPr>
          <w:rFonts w:hint="eastAsia" w:ascii="宋体" w:hAnsi="宋体" w:cs="宋体"/>
          <w:sz w:val="24"/>
        </w:rPr>
        <w:t>名 称：浙江政府采购云平台</w:t>
      </w:r>
    </w:p>
    <w:p w14:paraId="0D713E05">
      <w:pPr>
        <w:spacing w:line="360" w:lineRule="auto"/>
        <w:ind w:firstLine="480" w:firstLineChars="200"/>
        <w:rPr>
          <w:rFonts w:ascii="宋体" w:hAnsi="宋体" w:cs="宋体"/>
          <w:sz w:val="24"/>
        </w:rPr>
      </w:pPr>
      <w:r>
        <w:rPr>
          <w:rFonts w:hint="eastAsia" w:ascii="宋体" w:hAnsi="宋体" w:cs="宋体"/>
          <w:sz w:val="24"/>
        </w:rPr>
        <w:t>联系电话：95763</w:t>
      </w:r>
    </w:p>
    <w:p w14:paraId="292ED660">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200"/>
        <w:rPr>
          <w:rFonts w:ascii="宋体" w:hAnsi="宋体" w:cs="宋体"/>
          <w:sz w:val="24"/>
          <w:shd w:val="clear" w:color="auto" w:fill="FFFFFF"/>
        </w:rPr>
      </w:pPr>
      <w:r>
        <w:rPr>
          <w:rFonts w:hint="eastAsia" w:ascii="宋体" w:hAnsi="宋体" w:cs="宋体"/>
          <w:sz w:val="24"/>
          <w:shd w:val="clear" w:color="auto" w:fill="FFFFFF"/>
        </w:rPr>
        <w:t xml:space="preserve"> </w:t>
      </w:r>
    </w:p>
    <w:p w14:paraId="349BD752">
      <w:pPr>
        <w:pStyle w:val="4"/>
      </w:pPr>
    </w:p>
    <w:p w14:paraId="34936A3C">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200"/>
        <w:jc w:val="right"/>
        <w:rPr>
          <w:rFonts w:ascii="宋体" w:hAnsi="宋体" w:cs="宋体"/>
          <w:sz w:val="24"/>
        </w:rPr>
      </w:pPr>
      <w:r>
        <w:rPr>
          <w:rFonts w:hint="eastAsia" w:ascii="宋体" w:hAnsi="宋体" w:cs="宋体"/>
          <w:sz w:val="24"/>
        </w:rPr>
        <w:t>天台县公共资源交易中心</w:t>
      </w:r>
      <w:r>
        <w:rPr>
          <w:rFonts w:hint="eastAsia" w:ascii="宋体" w:hAnsi="宋体" w:cs="宋体"/>
          <w:kern w:val="0"/>
          <w:sz w:val="24"/>
        </w:rPr>
        <w:t xml:space="preserve">  </w:t>
      </w:r>
    </w:p>
    <w:p w14:paraId="4CD81ABF">
      <w:pPr>
        <w:widowControl/>
        <w:spacing w:line="360" w:lineRule="auto"/>
        <w:ind w:firstLine="200"/>
        <w:jc w:val="right"/>
        <w:rPr>
          <w:rFonts w:ascii="宋体" w:hAnsi="宋体" w:cs="宋体"/>
          <w:kern w:val="0"/>
          <w:sz w:val="24"/>
        </w:rPr>
      </w:pPr>
      <w:r>
        <w:rPr>
          <w:rFonts w:hint="eastAsia" w:ascii="宋体" w:hAnsi="宋体" w:cs="宋体"/>
          <w:kern w:val="0"/>
          <w:sz w:val="24"/>
        </w:rPr>
        <w:t xml:space="preserve">                                                  </w:t>
      </w:r>
      <w:r>
        <w:rPr>
          <w:rFonts w:hint="eastAsia" w:asciiTheme="minorEastAsia" w:hAnsiTheme="minorEastAsia" w:eastAsiaTheme="minorEastAsia" w:cstheme="minorEastAsia"/>
          <w:kern w:val="0"/>
          <w:sz w:val="24"/>
          <w:lang w:val="en-US" w:eastAsia="zh-CN"/>
        </w:rPr>
        <w:t xml:space="preserve"> 2025</w:t>
      </w:r>
      <w:r>
        <w:rPr>
          <w:rFonts w:hint="eastAsia" w:asciiTheme="minorEastAsia" w:hAnsiTheme="minorEastAsia" w:eastAsiaTheme="minorEastAsia" w:cstheme="minorEastAsia"/>
          <w:kern w:val="0"/>
          <w:sz w:val="24"/>
        </w:rPr>
        <w:t>年</w:t>
      </w:r>
      <w:r>
        <w:rPr>
          <w:rFonts w:hint="eastAsia" w:asciiTheme="minorEastAsia" w:hAnsiTheme="minorEastAsia" w:eastAsiaTheme="minorEastAsia" w:cstheme="minorEastAsia"/>
          <w:kern w:val="0"/>
          <w:sz w:val="24"/>
          <w:lang w:val="en-US" w:eastAsia="zh-CN"/>
        </w:rPr>
        <w:t>4</w:t>
      </w:r>
      <w:r>
        <w:rPr>
          <w:rFonts w:hint="eastAsia" w:asciiTheme="minorEastAsia" w:hAnsiTheme="minorEastAsia" w:eastAsiaTheme="minorEastAsia" w:cstheme="minorEastAsia"/>
          <w:kern w:val="0"/>
          <w:sz w:val="24"/>
        </w:rPr>
        <w:t>月</w:t>
      </w:r>
      <w:r>
        <w:rPr>
          <w:rFonts w:hint="eastAsia" w:asciiTheme="minorEastAsia" w:hAnsiTheme="minorEastAsia" w:eastAsiaTheme="minorEastAsia" w:cstheme="minorEastAsia"/>
          <w:kern w:val="0"/>
          <w:sz w:val="24"/>
          <w:lang w:val="en-US" w:eastAsia="zh-CN"/>
        </w:rPr>
        <w:t>10</w:t>
      </w:r>
      <w:r>
        <w:rPr>
          <w:rFonts w:hint="eastAsia" w:asciiTheme="minorEastAsia" w:hAnsiTheme="minorEastAsia" w:eastAsiaTheme="minorEastAsia" w:cstheme="minorEastAsia"/>
          <w:kern w:val="0"/>
          <w:sz w:val="24"/>
        </w:rPr>
        <w:t>日</w:t>
      </w:r>
    </w:p>
    <w:bookmarkEnd w:id="21"/>
    <w:bookmarkEnd w:id="22"/>
    <w:p w14:paraId="0C0287C7">
      <w:pPr>
        <w:rPr>
          <w:rFonts w:asciiTheme="minorEastAsia" w:hAnsiTheme="minorEastAsia" w:eastAsiaTheme="minorEastAsia"/>
          <w:b/>
          <w:sz w:val="36"/>
          <w:szCs w:val="36"/>
        </w:rPr>
      </w:pPr>
      <w:bookmarkStart w:id="23" w:name="_Toc25017_WPSOffice_Level1"/>
      <w:r>
        <w:rPr>
          <w:rFonts w:hint="eastAsia" w:asciiTheme="minorEastAsia" w:hAnsiTheme="minorEastAsia" w:eastAsiaTheme="minorEastAsia"/>
          <w:b/>
          <w:sz w:val="36"/>
          <w:szCs w:val="36"/>
        </w:rPr>
        <w:br w:type="page"/>
      </w:r>
    </w:p>
    <w:p w14:paraId="31D4B556">
      <w:pPr>
        <w:numPr>
          <w:ilvl w:val="0"/>
          <w:numId w:val="4"/>
        </w:numPr>
        <w:spacing w:line="360" w:lineRule="auto"/>
        <w:jc w:val="center"/>
        <w:rPr>
          <w:rFonts w:asciiTheme="minorEastAsia" w:hAnsiTheme="minorEastAsia" w:eastAsiaTheme="minorEastAsia"/>
          <w:b/>
          <w:sz w:val="36"/>
          <w:szCs w:val="36"/>
        </w:rPr>
      </w:pPr>
      <w:r>
        <w:rPr>
          <w:rFonts w:hint="eastAsia" w:asciiTheme="minorEastAsia" w:hAnsiTheme="minorEastAsia" w:eastAsiaTheme="minorEastAsia"/>
          <w:b/>
          <w:sz w:val="36"/>
          <w:szCs w:val="36"/>
        </w:rPr>
        <w:t>供应商须知</w:t>
      </w:r>
      <w:bookmarkEnd w:id="23"/>
    </w:p>
    <w:p w14:paraId="111871EF">
      <w:pPr>
        <w:numPr>
          <w:ilvl w:val="0"/>
          <w:numId w:val="5"/>
        </w:numPr>
        <w:ind w:firstLine="482" w:firstLineChars="200"/>
      </w:pPr>
      <w:r>
        <w:rPr>
          <w:rFonts w:hint="eastAsia" w:asciiTheme="minorEastAsia" w:hAnsiTheme="minorEastAsia" w:eastAsiaTheme="minorEastAsia"/>
          <w:b/>
          <w:sz w:val="24"/>
        </w:rPr>
        <w:t>前附表</w:t>
      </w:r>
    </w:p>
    <w:tbl>
      <w:tblPr>
        <w:tblStyle w:val="19"/>
        <w:tblW w:w="89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585"/>
        <w:gridCol w:w="6579"/>
      </w:tblGrid>
      <w:tr w14:paraId="034EA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AC55A06">
            <w:pPr>
              <w:spacing w:line="300" w:lineRule="auto"/>
              <w:jc w:val="center"/>
              <w:rPr>
                <w:rFonts w:ascii="宋体" w:hAnsi="宋体" w:cs="宋体"/>
                <w:b/>
                <w:bCs/>
              </w:rPr>
            </w:pPr>
            <w:r>
              <w:rPr>
                <w:rFonts w:hint="eastAsia" w:ascii="宋体" w:hAnsi="宋体" w:cs="宋体"/>
                <w:b/>
                <w:bCs/>
              </w:rPr>
              <w:t>序 号</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0F1B735">
            <w:pPr>
              <w:spacing w:line="300" w:lineRule="auto"/>
              <w:jc w:val="center"/>
              <w:rPr>
                <w:rFonts w:ascii="宋体" w:hAnsi="宋体" w:cs="宋体"/>
                <w:b/>
                <w:bCs/>
              </w:rPr>
            </w:pPr>
            <w:r>
              <w:rPr>
                <w:rFonts w:hint="eastAsia" w:ascii="宋体" w:hAnsi="宋体" w:cs="宋体"/>
                <w:b/>
                <w:bCs/>
              </w:rPr>
              <w:t>事 项</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1BF1B49">
            <w:pPr>
              <w:spacing w:line="300" w:lineRule="auto"/>
              <w:jc w:val="center"/>
              <w:rPr>
                <w:rFonts w:ascii="宋体" w:hAnsi="宋体" w:cs="宋体"/>
                <w:b/>
                <w:bCs/>
              </w:rPr>
            </w:pPr>
            <w:r>
              <w:rPr>
                <w:rFonts w:hint="eastAsia" w:ascii="宋体" w:hAnsi="宋体" w:cs="宋体"/>
                <w:b/>
                <w:bCs/>
              </w:rPr>
              <w:t>本项目的特别规定</w:t>
            </w:r>
          </w:p>
        </w:tc>
      </w:tr>
      <w:tr w14:paraId="237E7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4750BBE">
            <w:pPr>
              <w:spacing w:line="300" w:lineRule="auto"/>
              <w:jc w:val="center"/>
              <w:rPr>
                <w:rFonts w:ascii="宋体" w:hAnsi="宋体" w:cs="宋体"/>
              </w:rPr>
            </w:pPr>
            <w:r>
              <w:rPr>
                <w:rFonts w:hint="eastAsia" w:ascii="宋体" w:hAnsi="宋体" w:cs="宋体"/>
              </w:rPr>
              <w:t>1</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0030E1F">
            <w:pPr>
              <w:spacing w:line="300" w:lineRule="auto"/>
              <w:jc w:val="center"/>
              <w:rPr>
                <w:rFonts w:ascii="宋体" w:hAnsi="宋体" w:cs="宋体"/>
              </w:rPr>
            </w:pPr>
            <w:r>
              <w:rPr>
                <w:rFonts w:hint="eastAsia" w:ascii="宋体" w:hAnsi="宋体" w:cs="宋体"/>
              </w:rPr>
              <w:t>框架协议采购形式</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6BBD1E2">
            <w:pPr>
              <w:spacing w:line="300" w:lineRule="auto"/>
              <w:ind w:firstLine="420" w:firstLineChars="200"/>
            </w:pPr>
            <w:r>
              <w:rPr>
                <w:rFonts w:hint="eastAsia" w:ascii="宋体" w:hAnsi="宋体" w:cs="宋体"/>
              </w:rPr>
              <w:t>□</w:t>
            </w:r>
            <w:r>
              <w:rPr>
                <w:rFonts w:hint="eastAsia"/>
              </w:rPr>
              <w:t>封闭式框架协议采购</w:t>
            </w:r>
          </w:p>
          <w:p w14:paraId="287FEFD5">
            <w:pPr>
              <w:spacing w:line="300" w:lineRule="auto"/>
              <w:ind w:firstLine="420" w:firstLineChars="200"/>
            </w:pPr>
            <w:r>
              <w:rPr>
                <w:rFonts w:hint="eastAsia" w:ascii="宋体" w:hAnsi="宋体" w:cs="宋体"/>
              </w:rPr>
              <w:t>☑</w:t>
            </w:r>
            <w:r>
              <w:rPr>
                <w:rFonts w:hint="eastAsia"/>
              </w:rPr>
              <w:t>开放式框架协议采购</w:t>
            </w:r>
          </w:p>
        </w:tc>
      </w:tr>
      <w:tr w14:paraId="5099E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EDEA4F5">
            <w:pPr>
              <w:spacing w:line="300" w:lineRule="auto"/>
              <w:jc w:val="center"/>
              <w:rPr>
                <w:rFonts w:ascii="宋体" w:hAnsi="宋体" w:cs="宋体"/>
              </w:rPr>
            </w:pPr>
            <w:r>
              <w:rPr>
                <w:rFonts w:hint="eastAsia" w:ascii="宋体" w:hAnsi="宋体" w:cs="宋体"/>
              </w:rPr>
              <w:t>2</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09D1CBC">
            <w:pPr>
              <w:spacing w:line="300" w:lineRule="auto"/>
              <w:jc w:val="center"/>
              <w:rPr>
                <w:rFonts w:ascii="宋体" w:hAnsi="宋体" w:cs="宋体"/>
              </w:rPr>
            </w:pPr>
            <w:r>
              <w:rPr>
                <w:rFonts w:hint="eastAsia" w:ascii="宋体" w:hAnsi="宋体" w:cs="宋体"/>
              </w:rPr>
              <w:t>确定二阶段成交供应商的方式</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EFE51C0">
            <w:pPr>
              <w:spacing w:line="300" w:lineRule="auto"/>
              <w:ind w:firstLine="420" w:firstLineChars="200"/>
              <w:rPr>
                <w:rFonts w:ascii="宋体" w:hAnsi="宋体" w:cs="宋体"/>
              </w:rPr>
            </w:pPr>
            <w:r>
              <w:rPr>
                <w:rFonts w:hint="eastAsia"/>
              </w:rPr>
              <w:t>☑直接选定</w:t>
            </w:r>
          </w:p>
        </w:tc>
      </w:tr>
      <w:tr w14:paraId="73D38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BEDD413">
            <w:pPr>
              <w:spacing w:line="300" w:lineRule="auto"/>
              <w:jc w:val="center"/>
              <w:rPr>
                <w:rFonts w:ascii="宋体" w:hAnsi="宋体" w:cs="宋体"/>
              </w:rPr>
            </w:pPr>
            <w:r>
              <w:rPr>
                <w:rFonts w:hint="eastAsia" w:ascii="宋体" w:hAnsi="宋体" w:cs="宋体"/>
              </w:rPr>
              <w:t>3</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1385B78">
            <w:pPr>
              <w:spacing w:line="300" w:lineRule="auto"/>
              <w:jc w:val="center"/>
              <w:rPr>
                <w:rFonts w:ascii="宋体" w:hAnsi="宋体" w:cs="宋体"/>
              </w:rPr>
            </w:pPr>
            <w:r>
              <w:rPr>
                <w:rFonts w:hint="eastAsia" w:ascii="宋体" w:hAnsi="宋体" w:cs="宋体"/>
              </w:rPr>
              <w:t>是否发放入围通知书</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DE57885">
            <w:pPr>
              <w:spacing w:line="300" w:lineRule="auto"/>
              <w:ind w:firstLine="420" w:firstLineChars="200"/>
              <w:rPr>
                <w:rFonts w:ascii="宋体" w:hAnsi="宋体" w:cs="宋体"/>
              </w:rPr>
            </w:pPr>
            <w:r>
              <w:rPr>
                <w:rFonts w:hint="eastAsia" w:ascii="宋体" w:hAnsi="宋体" w:cs="宋体"/>
              </w:rPr>
              <w:t>□是 / ☑否，发布入围结果公告视为发放入围通知书</w:t>
            </w:r>
          </w:p>
        </w:tc>
      </w:tr>
      <w:tr w14:paraId="2AAC4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6E0E4E1">
            <w:pPr>
              <w:spacing w:line="300" w:lineRule="auto"/>
              <w:jc w:val="center"/>
              <w:rPr>
                <w:rFonts w:ascii="宋体" w:hAnsi="宋体" w:cs="宋体"/>
              </w:rPr>
            </w:pPr>
            <w:r>
              <w:rPr>
                <w:rFonts w:hint="eastAsia" w:ascii="宋体" w:hAnsi="宋体" w:cs="宋体"/>
              </w:rPr>
              <w:t>4</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7505BFA">
            <w:pPr>
              <w:spacing w:line="300" w:lineRule="auto"/>
              <w:jc w:val="center"/>
              <w:rPr>
                <w:rFonts w:ascii="宋体" w:hAnsi="宋体" w:cs="宋体"/>
              </w:rPr>
            </w:pPr>
            <w:r>
              <w:rPr>
                <w:rFonts w:hint="eastAsia" w:ascii="宋体" w:hAnsi="宋体" w:cs="宋体"/>
              </w:rPr>
              <w:t>是否签订书面框架协议</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26802DB">
            <w:pPr>
              <w:spacing w:line="300" w:lineRule="auto"/>
              <w:ind w:firstLine="420" w:firstLineChars="200"/>
            </w:pPr>
            <w:r>
              <w:rPr>
                <w:rFonts w:hint="eastAsia" w:ascii="宋体" w:hAnsi="宋体" w:cs="宋体"/>
              </w:rPr>
              <w:t>□是 / ☑否，发布入围结果公告视为签订框架协议</w:t>
            </w:r>
          </w:p>
        </w:tc>
      </w:tr>
      <w:tr w14:paraId="09729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8EEB18F">
            <w:pPr>
              <w:spacing w:line="300" w:lineRule="auto"/>
              <w:jc w:val="center"/>
              <w:rPr>
                <w:rFonts w:ascii="宋体" w:hAnsi="宋体" w:cs="宋体"/>
              </w:rPr>
            </w:pPr>
            <w:r>
              <w:rPr>
                <w:rFonts w:hint="eastAsia" w:ascii="宋体" w:hAnsi="宋体" w:cs="宋体"/>
              </w:rPr>
              <w:t>5</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72A48C0">
            <w:pPr>
              <w:spacing w:line="300" w:lineRule="auto"/>
              <w:jc w:val="center"/>
              <w:rPr>
                <w:rFonts w:ascii="宋体" w:hAnsi="宋体" w:cs="宋体"/>
              </w:rPr>
            </w:pPr>
            <w:r>
              <w:rPr>
                <w:rFonts w:hint="eastAsia" w:ascii="宋体" w:hAnsi="宋体" w:cs="宋体"/>
              </w:rPr>
              <w:t>是否允许联合体</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07D5766">
            <w:pPr>
              <w:spacing w:line="300" w:lineRule="auto"/>
              <w:ind w:firstLine="420" w:firstLineChars="200"/>
              <w:rPr>
                <w:rFonts w:ascii="宋体" w:hAnsi="宋体" w:cs="宋体"/>
              </w:rPr>
            </w:pPr>
            <w:r>
              <w:rPr>
                <w:rFonts w:hint="eastAsia" w:ascii="宋体" w:hAnsi="宋体" w:cs="宋体"/>
              </w:rPr>
              <w:t>□是 / ☑否</w:t>
            </w:r>
          </w:p>
        </w:tc>
      </w:tr>
      <w:tr w14:paraId="1E7CD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26F4223">
            <w:pPr>
              <w:spacing w:line="300" w:lineRule="auto"/>
              <w:jc w:val="center"/>
              <w:rPr>
                <w:rFonts w:ascii="宋体" w:hAnsi="宋体" w:cs="宋体"/>
              </w:rPr>
            </w:pPr>
            <w:r>
              <w:rPr>
                <w:rFonts w:hint="eastAsia" w:ascii="宋体" w:hAnsi="宋体" w:cs="宋体"/>
              </w:rPr>
              <w:t>6</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C51F4C9">
            <w:pPr>
              <w:spacing w:line="300" w:lineRule="auto"/>
              <w:jc w:val="center"/>
              <w:rPr>
                <w:rFonts w:ascii="宋体" w:hAnsi="宋体" w:cs="宋体"/>
              </w:rPr>
            </w:pPr>
            <w:r>
              <w:rPr>
                <w:rFonts w:hint="eastAsia" w:ascii="宋体" w:hAnsi="宋体" w:cs="宋体"/>
              </w:rPr>
              <w:t>是否允许分包</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172EDC8">
            <w:pPr>
              <w:spacing w:line="300" w:lineRule="auto"/>
              <w:ind w:firstLine="420" w:firstLineChars="200"/>
              <w:rPr>
                <w:rFonts w:ascii="宋体" w:hAnsi="宋体" w:cs="宋体"/>
              </w:rPr>
            </w:pPr>
            <w:r>
              <w:rPr>
                <w:rFonts w:hint="eastAsia" w:ascii="宋体" w:hAnsi="宋体" w:cs="宋体"/>
              </w:rPr>
              <w:t>□是（但主体部分不得分包，详见采购需求内容）/ ☑否</w:t>
            </w:r>
          </w:p>
        </w:tc>
      </w:tr>
      <w:tr w14:paraId="31D67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79CBB6B">
            <w:pPr>
              <w:spacing w:line="300" w:lineRule="auto"/>
              <w:jc w:val="center"/>
              <w:rPr>
                <w:rFonts w:ascii="宋体" w:hAnsi="宋体" w:cs="宋体"/>
              </w:rPr>
            </w:pPr>
            <w:r>
              <w:rPr>
                <w:rFonts w:hint="eastAsia" w:ascii="宋体" w:hAnsi="宋体" w:cs="宋体"/>
              </w:rPr>
              <w:t>7</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DCF349B">
            <w:pPr>
              <w:spacing w:line="300" w:lineRule="auto"/>
              <w:jc w:val="center"/>
              <w:rPr>
                <w:rFonts w:ascii="宋体" w:hAnsi="宋体" w:cs="宋体"/>
              </w:rPr>
            </w:pPr>
            <w:r>
              <w:rPr>
                <w:rFonts w:hint="eastAsia" w:ascii="宋体" w:hAnsi="宋体" w:cs="宋体"/>
              </w:rPr>
              <w:t>答疑会或</w:t>
            </w:r>
          </w:p>
          <w:p w14:paraId="35F605CF">
            <w:pPr>
              <w:spacing w:line="300" w:lineRule="auto"/>
              <w:jc w:val="center"/>
              <w:rPr>
                <w:rFonts w:ascii="宋体" w:hAnsi="宋体" w:cs="宋体"/>
              </w:rPr>
            </w:pPr>
            <w:r>
              <w:rPr>
                <w:rFonts w:hint="eastAsia" w:ascii="宋体" w:hAnsi="宋体" w:cs="宋体"/>
              </w:rPr>
              <w:t>现场踏勘</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E02506E">
            <w:pPr>
              <w:spacing w:line="300" w:lineRule="auto"/>
              <w:ind w:firstLine="420" w:firstLineChars="200"/>
              <w:rPr>
                <w:rFonts w:ascii="宋体" w:hAnsi="宋体" w:cs="宋体"/>
              </w:rPr>
            </w:pPr>
            <w:r>
              <w:rPr>
                <w:rFonts w:hint="eastAsia" w:ascii="宋体" w:hAnsi="宋体" w:cs="宋体"/>
              </w:rPr>
              <w:t>□有，具体时间和地点为：</w:t>
            </w:r>
            <w:r>
              <w:rPr>
                <w:rFonts w:hint="eastAsia" w:ascii="宋体" w:hAnsi="宋体" w:cs="宋体"/>
                <w:u w:val="single"/>
              </w:rPr>
              <w:t xml:space="preserve">       </w:t>
            </w:r>
            <w:r>
              <w:rPr>
                <w:rFonts w:hint="eastAsia" w:ascii="宋体" w:hAnsi="宋体" w:cs="宋体"/>
              </w:rPr>
              <w:t xml:space="preserve"> / ☑无</w:t>
            </w:r>
          </w:p>
        </w:tc>
      </w:tr>
      <w:tr w14:paraId="71675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96C5A0A">
            <w:pPr>
              <w:spacing w:line="300" w:lineRule="auto"/>
              <w:jc w:val="center"/>
              <w:rPr>
                <w:rFonts w:ascii="宋体" w:hAnsi="宋体" w:cs="宋体"/>
              </w:rPr>
            </w:pPr>
            <w:r>
              <w:rPr>
                <w:rFonts w:hint="eastAsia" w:ascii="宋体" w:hAnsi="宋体" w:cs="宋体"/>
              </w:rPr>
              <w:t>8</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3726ED7">
            <w:pPr>
              <w:spacing w:line="300" w:lineRule="auto"/>
              <w:jc w:val="center"/>
              <w:rPr>
                <w:rFonts w:ascii="宋体" w:hAnsi="宋体" w:cs="宋体"/>
              </w:rPr>
            </w:pPr>
            <w:r>
              <w:rPr>
                <w:rFonts w:hint="eastAsia" w:ascii="宋体" w:hAnsi="宋体" w:cs="宋体"/>
              </w:rPr>
              <w:t>适用采购人或者服务对象范围</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509B687">
            <w:pPr>
              <w:spacing w:line="300" w:lineRule="auto"/>
              <w:ind w:firstLine="420" w:firstLineChars="200"/>
              <w:rPr>
                <w:rFonts w:ascii="宋体" w:hAnsi="宋体" w:cs="宋体"/>
              </w:rPr>
            </w:pPr>
            <w:r>
              <w:rPr>
                <w:rFonts w:hint="eastAsia" w:ascii="宋体" w:hAnsi="宋体" w:cs="宋体"/>
              </w:rPr>
              <w:t>浙江</w:t>
            </w:r>
            <w:r>
              <w:rPr>
                <w:rFonts w:ascii="宋体" w:hAnsi="宋体" w:cs="宋体"/>
              </w:rPr>
              <w:t>省各级国家机关、事业单位和团体组织（各级预算单位）</w:t>
            </w:r>
            <w:r>
              <w:rPr>
                <w:rFonts w:hint="eastAsia" w:ascii="宋体" w:hAnsi="宋体" w:cs="宋体"/>
              </w:rPr>
              <w:t>。</w:t>
            </w:r>
          </w:p>
        </w:tc>
      </w:tr>
      <w:tr w14:paraId="514B0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37DA0F1">
            <w:pPr>
              <w:spacing w:line="300" w:lineRule="auto"/>
              <w:jc w:val="center"/>
              <w:rPr>
                <w:rFonts w:ascii="宋体" w:hAnsi="宋体" w:cs="宋体"/>
              </w:rPr>
            </w:pPr>
            <w:r>
              <w:rPr>
                <w:rFonts w:hint="eastAsia" w:ascii="宋体" w:hAnsi="宋体" w:cs="宋体"/>
              </w:rPr>
              <w:t>9</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A31CDCA">
            <w:pPr>
              <w:spacing w:line="300" w:lineRule="auto"/>
              <w:jc w:val="center"/>
              <w:rPr>
                <w:rFonts w:ascii="宋体" w:hAnsi="宋体" w:cs="宋体"/>
              </w:rPr>
            </w:pPr>
            <w:r>
              <w:rPr>
                <w:rFonts w:hint="eastAsia" w:ascii="宋体" w:hAnsi="宋体" w:cs="宋体"/>
              </w:rPr>
              <w:t>公告网址</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ADBC47B">
            <w:pPr>
              <w:spacing w:line="300" w:lineRule="auto"/>
              <w:rPr>
                <w:rFonts w:ascii="宋体" w:hAnsi="宋体" w:cs="宋体"/>
              </w:rPr>
            </w:pPr>
            <w:r>
              <w:rPr>
                <w:rFonts w:hint="eastAsia" w:ascii="宋体" w:hAnsi="宋体" w:cs="宋体"/>
              </w:rPr>
              <w:t>浙江政府采购网（https://zfcg.czt.zj.gov.cn）</w:t>
            </w:r>
          </w:p>
          <w:p w14:paraId="2998E991">
            <w:pPr>
              <w:spacing w:line="300" w:lineRule="auto"/>
              <w:rPr>
                <w:rFonts w:ascii="宋体" w:hAnsi="宋体" w:cs="宋体"/>
                <w:spacing w:val="-20"/>
              </w:rPr>
            </w:pPr>
            <w:r>
              <w:rPr>
                <w:rFonts w:hint="eastAsia" w:ascii="宋体" w:hAnsi="宋体" w:cs="宋体"/>
                <w:spacing w:val="-20"/>
              </w:rPr>
              <w:t>天台县公共资源交易网（</w:t>
            </w:r>
            <w:r>
              <w:rPr>
                <w:rFonts w:ascii="宋体" w:hAnsi="宋体" w:cs="宋体"/>
                <w:spacing w:val="-20"/>
              </w:rPr>
              <w:t>http://www.zjtt.gov.cn/col/col1229397624</w:t>
            </w:r>
            <w:r>
              <w:rPr>
                <w:rFonts w:hint="eastAsia" w:ascii="宋体" w:hAnsi="宋体" w:cs="宋体"/>
                <w:spacing w:val="-20"/>
              </w:rPr>
              <w:t>）</w:t>
            </w:r>
          </w:p>
        </w:tc>
      </w:tr>
      <w:tr w14:paraId="532E9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784201C">
            <w:pPr>
              <w:spacing w:line="300" w:lineRule="auto"/>
              <w:jc w:val="center"/>
              <w:rPr>
                <w:rFonts w:ascii="宋体" w:hAnsi="宋体" w:cs="宋体"/>
              </w:rPr>
            </w:pPr>
            <w:r>
              <w:rPr>
                <w:rFonts w:hint="eastAsia" w:ascii="宋体" w:hAnsi="宋体" w:cs="宋体"/>
              </w:rPr>
              <w:t>10</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2516784">
            <w:pPr>
              <w:spacing w:line="300" w:lineRule="auto"/>
              <w:jc w:val="center"/>
              <w:rPr>
                <w:rFonts w:ascii="宋体" w:hAnsi="宋体" w:cs="宋体"/>
              </w:rPr>
            </w:pPr>
            <w:r>
              <w:rPr>
                <w:rFonts w:hint="eastAsia" w:ascii="宋体" w:hAnsi="宋体" w:cs="宋体"/>
              </w:rPr>
              <w:t>电子化采购系统</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54BEE1B">
            <w:pPr>
              <w:spacing w:line="300" w:lineRule="auto"/>
              <w:ind w:firstLine="420" w:firstLineChars="200"/>
              <w:rPr>
                <w:rFonts w:ascii="宋体" w:hAnsi="宋体" w:cs="宋体"/>
                <w:u w:val="single"/>
              </w:rPr>
            </w:pPr>
            <w:r>
              <w:rPr>
                <w:rFonts w:hint="eastAsia" w:ascii="宋体" w:hAnsi="宋体" w:cs="宋体"/>
              </w:rPr>
              <w:t>本项目流程涉及电子化采购的，均依托浙江政府采购云平台（以下简称“政采云平台”）进行。</w:t>
            </w:r>
          </w:p>
        </w:tc>
      </w:tr>
      <w:tr w14:paraId="23381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D405178">
            <w:pPr>
              <w:spacing w:line="300" w:lineRule="auto"/>
              <w:jc w:val="center"/>
              <w:rPr>
                <w:rFonts w:ascii="宋体" w:hAnsi="宋体" w:cs="宋体"/>
              </w:rPr>
            </w:pPr>
            <w:r>
              <w:rPr>
                <w:rFonts w:hint="eastAsia" w:ascii="宋体" w:hAnsi="宋体" w:cs="宋体"/>
              </w:rPr>
              <w:t>11</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E45C5C2">
            <w:pPr>
              <w:spacing w:line="300" w:lineRule="auto"/>
              <w:jc w:val="center"/>
              <w:rPr>
                <w:rFonts w:ascii="宋体" w:hAnsi="宋体" w:cs="宋体"/>
              </w:rPr>
            </w:pPr>
            <w:r>
              <w:rPr>
                <w:rFonts w:hint="eastAsia" w:ascii="宋体" w:hAnsi="宋体" w:cs="宋体"/>
              </w:rPr>
              <w:t>响应文件的制作和提交</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0DC9FB4">
            <w:pPr>
              <w:wordWrap w:val="0"/>
              <w:spacing w:line="300" w:lineRule="auto"/>
              <w:ind w:firstLine="420" w:firstLineChars="200"/>
              <w:rPr>
                <w:rFonts w:ascii="宋体" w:hAnsi="宋体" w:cs="宋体"/>
              </w:rPr>
            </w:pPr>
            <w:r>
              <w:rPr>
                <w:rFonts w:hint="eastAsia" w:ascii="宋体" w:hAnsi="宋体" w:cs="宋体"/>
              </w:rPr>
              <w:t>供应商按照本项目征集文件要求准备相关申请资料，并通过政采云平台在线征集入口（https://agreement.zcygov.cn/agreement-signup/#/signup/online/list）找到本项目申请入口，根据政采云平台的要求填写或上传相关内容并提交申请。</w:t>
            </w:r>
          </w:p>
        </w:tc>
      </w:tr>
      <w:tr w14:paraId="5D2A2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FE721C6">
            <w:pPr>
              <w:spacing w:line="300" w:lineRule="auto"/>
              <w:jc w:val="center"/>
              <w:rPr>
                <w:rFonts w:ascii="宋体" w:hAnsi="宋体" w:cs="宋体"/>
              </w:rPr>
            </w:pPr>
            <w:r>
              <w:rPr>
                <w:rFonts w:hint="eastAsia" w:ascii="宋体" w:hAnsi="宋体" w:cs="宋体"/>
              </w:rPr>
              <w:t>12</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1CCC5B8">
            <w:pPr>
              <w:spacing w:line="300" w:lineRule="auto"/>
              <w:jc w:val="center"/>
              <w:rPr>
                <w:rFonts w:ascii="宋体" w:hAnsi="宋体" w:cs="宋体"/>
              </w:rPr>
            </w:pPr>
            <w:r>
              <w:rPr>
                <w:rFonts w:hint="eastAsia" w:ascii="宋体" w:hAnsi="宋体" w:cs="宋体"/>
              </w:rPr>
              <w:t>审核形式</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DB2DD50">
            <w:pPr>
              <w:wordWrap w:val="0"/>
              <w:spacing w:line="300" w:lineRule="auto"/>
              <w:ind w:firstLine="420" w:firstLineChars="200"/>
              <w:rPr>
                <w:rFonts w:ascii="宋体" w:hAnsi="宋体" w:cs="宋体"/>
              </w:rPr>
            </w:pPr>
            <w:r>
              <w:rPr>
                <w:rFonts w:hint="eastAsia" w:ascii="宋体" w:hAnsi="宋体" w:cs="宋体"/>
              </w:rPr>
              <w:t>本项目将由征集人进行初审及复审。</w:t>
            </w:r>
          </w:p>
        </w:tc>
      </w:tr>
      <w:tr w14:paraId="71C8D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CFEE3C5">
            <w:pPr>
              <w:spacing w:line="300" w:lineRule="auto"/>
              <w:jc w:val="center"/>
              <w:rPr>
                <w:rFonts w:ascii="宋体" w:hAnsi="宋体" w:cs="宋体"/>
              </w:rPr>
            </w:pPr>
            <w:r>
              <w:rPr>
                <w:rFonts w:hint="eastAsia" w:ascii="宋体" w:hAnsi="宋体" w:cs="宋体"/>
              </w:rPr>
              <w:t>13</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B594743">
            <w:pPr>
              <w:spacing w:line="300" w:lineRule="auto"/>
              <w:jc w:val="center"/>
              <w:rPr>
                <w:rFonts w:ascii="宋体" w:hAnsi="宋体" w:cs="宋体"/>
              </w:rPr>
            </w:pPr>
            <w:r>
              <w:rPr>
                <w:rFonts w:hint="eastAsia" w:ascii="宋体" w:hAnsi="宋体" w:cs="宋体"/>
              </w:rPr>
              <w:t>信用信息</w:t>
            </w:r>
          </w:p>
          <w:p w14:paraId="579D713C">
            <w:pPr>
              <w:spacing w:line="300" w:lineRule="auto"/>
              <w:jc w:val="center"/>
              <w:rPr>
                <w:rFonts w:ascii="宋体" w:hAnsi="宋体" w:cs="宋体"/>
              </w:rPr>
            </w:pPr>
            <w:r>
              <w:rPr>
                <w:rFonts w:hint="eastAsia" w:ascii="宋体" w:hAnsi="宋体" w:cs="宋体"/>
              </w:rPr>
              <w:t>查询渠道</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C3B5FA8">
            <w:pPr>
              <w:spacing w:line="300" w:lineRule="auto"/>
              <w:ind w:firstLine="420" w:firstLineChars="200"/>
              <w:rPr>
                <w:rFonts w:ascii="宋体" w:hAnsi="宋体" w:cs="宋体"/>
              </w:rPr>
            </w:pPr>
            <w:r>
              <w:rPr>
                <w:rFonts w:hint="eastAsia" w:ascii="宋体" w:hAnsi="宋体" w:cs="宋体"/>
              </w:rPr>
              <w:t>信用中国（网址：</w:t>
            </w:r>
            <w:r>
              <w:fldChar w:fldCharType="begin"/>
            </w:r>
            <w:r>
              <w:instrText xml:space="preserve"> HYPERLINK "http://www.creditchina.gov.cn" </w:instrText>
            </w:r>
            <w:r>
              <w:fldChar w:fldCharType="separate"/>
            </w:r>
            <w:r>
              <w:rPr>
                <w:rFonts w:hint="eastAsia" w:ascii="宋体" w:hAnsi="宋体" w:cs="宋体"/>
              </w:rPr>
              <w:t>http://www.creditchina.gov.cn</w:t>
            </w:r>
            <w:r>
              <w:rPr>
                <w:rFonts w:hint="eastAsia" w:ascii="宋体" w:hAnsi="宋体" w:cs="宋体"/>
              </w:rPr>
              <w:fldChar w:fldCharType="end"/>
            </w:r>
            <w:r>
              <w:rPr>
                <w:rFonts w:hint="eastAsia" w:ascii="宋体" w:hAnsi="宋体" w:cs="宋体"/>
              </w:rPr>
              <w:t>）</w:t>
            </w:r>
          </w:p>
          <w:p w14:paraId="5545A8C7">
            <w:pPr>
              <w:spacing w:line="300" w:lineRule="auto"/>
              <w:ind w:firstLine="420" w:firstLineChars="200"/>
              <w:rPr>
                <w:rFonts w:ascii="宋体" w:hAnsi="宋体" w:cs="宋体"/>
              </w:rPr>
            </w:pPr>
            <w:r>
              <w:rPr>
                <w:rFonts w:hint="eastAsia" w:ascii="宋体" w:hAnsi="宋体" w:cs="宋体"/>
              </w:rPr>
              <w:t>中国政府采购网（网址：http://www.ccgp.gov.cn）</w:t>
            </w:r>
          </w:p>
        </w:tc>
      </w:tr>
      <w:tr w14:paraId="5C973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8C69D31">
            <w:pPr>
              <w:spacing w:line="300" w:lineRule="auto"/>
              <w:jc w:val="center"/>
              <w:rPr>
                <w:rFonts w:ascii="宋体" w:hAnsi="宋体" w:cs="宋体"/>
              </w:rPr>
            </w:pPr>
            <w:r>
              <w:rPr>
                <w:rFonts w:hint="eastAsia" w:ascii="宋体" w:hAnsi="宋体" w:cs="宋体"/>
              </w:rPr>
              <w:t>14</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0451550">
            <w:pPr>
              <w:spacing w:line="300" w:lineRule="auto"/>
              <w:jc w:val="center"/>
              <w:rPr>
                <w:rFonts w:ascii="宋体" w:hAnsi="宋体" w:cs="宋体"/>
              </w:rPr>
            </w:pPr>
            <w:r>
              <w:rPr>
                <w:rFonts w:hint="eastAsia" w:ascii="宋体" w:hAnsi="宋体" w:cs="宋体"/>
              </w:rPr>
              <w:t>质疑渠道</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8937BF3">
            <w:pPr>
              <w:spacing w:line="300" w:lineRule="auto"/>
              <w:ind w:firstLine="420" w:firstLineChars="200"/>
              <w:rPr>
                <w:rFonts w:ascii="宋体" w:hAnsi="宋体" w:cs="宋体"/>
              </w:rPr>
            </w:pPr>
            <w:r>
              <w:rPr>
                <w:rFonts w:hint="eastAsia" w:ascii="宋体" w:hAnsi="宋体" w:cs="宋体"/>
              </w:rPr>
              <w:t xml:space="preserve"> 政采云平台网上质疑系统。</w:t>
            </w:r>
          </w:p>
        </w:tc>
      </w:tr>
      <w:tr w14:paraId="50803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E8479CA">
            <w:pPr>
              <w:spacing w:line="300" w:lineRule="auto"/>
              <w:jc w:val="center"/>
              <w:rPr>
                <w:rFonts w:ascii="宋体" w:hAnsi="宋体" w:cs="宋体"/>
              </w:rPr>
            </w:pPr>
            <w:r>
              <w:rPr>
                <w:rFonts w:hint="eastAsia" w:ascii="宋体" w:hAnsi="宋体" w:cs="宋体"/>
              </w:rPr>
              <w:t>15</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37EA4F6">
            <w:pPr>
              <w:spacing w:line="300" w:lineRule="auto"/>
              <w:jc w:val="center"/>
              <w:rPr>
                <w:rFonts w:ascii="宋体" w:hAnsi="宋体" w:cs="宋体"/>
              </w:rPr>
            </w:pPr>
            <w:r>
              <w:rPr>
                <w:rFonts w:hint="eastAsia" w:ascii="宋体" w:hAnsi="宋体" w:cs="宋体"/>
                <w:lang w:val="zh-CN"/>
              </w:rPr>
              <w:t>实质性条款</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BA3A85F">
            <w:pPr>
              <w:spacing w:line="300" w:lineRule="auto"/>
              <w:ind w:firstLine="420" w:firstLineChars="200"/>
              <w:rPr>
                <w:rFonts w:ascii="宋体" w:hAnsi="宋体" w:cs="宋体"/>
              </w:rPr>
            </w:pPr>
            <w:r>
              <w:rPr>
                <w:rFonts w:hint="eastAsia" w:ascii="宋体" w:hAnsi="宋体" w:cs="宋体"/>
                <w:lang w:val="zh-CN"/>
              </w:rPr>
              <w:t>带“</w:t>
            </w:r>
            <w:r>
              <w:rPr>
                <w:rFonts w:hint="eastAsia" w:ascii="宋体" w:hAnsi="宋体" w:cs="宋体"/>
              </w:rPr>
              <w:t>▲”的条款是实质性条款，响应文件须作出实质性响应，否则作无效响应处理。</w:t>
            </w:r>
          </w:p>
        </w:tc>
      </w:tr>
      <w:tr w14:paraId="736B9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38620DA">
            <w:pPr>
              <w:spacing w:line="300" w:lineRule="auto"/>
              <w:jc w:val="center"/>
              <w:rPr>
                <w:rFonts w:ascii="宋体" w:hAnsi="宋体" w:cs="宋体"/>
              </w:rPr>
            </w:pPr>
            <w:r>
              <w:rPr>
                <w:rFonts w:hint="eastAsia" w:ascii="宋体" w:hAnsi="宋体" w:cs="宋体"/>
              </w:rPr>
              <w:t>16</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16D17D3">
            <w:pPr>
              <w:spacing w:line="300" w:lineRule="auto"/>
              <w:jc w:val="center"/>
              <w:rPr>
                <w:rFonts w:ascii="宋体" w:hAnsi="宋体" w:cs="宋体"/>
              </w:rPr>
            </w:pPr>
            <w:r>
              <w:rPr>
                <w:rFonts w:hint="eastAsia" w:ascii="宋体" w:hAnsi="宋体" w:cs="宋体"/>
              </w:rPr>
              <w:t>主要性能参数</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C704E46">
            <w:pPr>
              <w:spacing w:line="300" w:lineRule="auto"/>
              <w:ind w:firstLine="420" w:firstLineChars="200"/>
              <w:rPr>
                <w:rFonts w:ascii="宋体" w:hAnsi="宋体" w:cs="宋体"/>
              </w:rPr>
            </w:pPr>
            <w:r>
              <w:rPr>
                <w:rFonts w:hint="eastAsia" w:ascii="宋体" w:hAnsi="宋体" w:cs="宋体"/>
              </w:rPr>
              <w:t>带“★”的条款是主要性能参数。</w:t>
            </w:r>
          </w:p>
        </w:tc>
      </w:tr>
      <w:tr w14:paraId="5E22A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E0EF478">
            <w:pPr>
              <w:spacing w:line="300" w:lineRule="auto"/>
              <w:jc w:val="center"/>
              <w:rPr>
                <w:rFonts w:ascii="宋体" w:hAnsi="宋体" w:cs="宋体"/>
              </w:rPr>
            </w:pPr>
            <w:r>
              <w:rPr>
                <w:rFonts w:hint="eastAsia" w:ascii="宋体" w:hAnsi="宋体" w:cs="宋体"/>
              </w:rPr>
              <w:t>17</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B9A86E3">
            <w:pPr>
              <w:spacing w:line="300" w:lineRule="auto"/>
              <w:jc w:val="center"/>
              <w:rPr>
                <w:rFonts w:ascii="宋体" w:hAnsi="宋体" w:cs="宋体"/>
              </w:rPr>
            </w:pPr>
            <w:r>
              <w:rPr>
                <w:rFonts w:hint="eastAsia" w:ascii="宋体" w:hAnsi="宋体" w:cs="宋体"/>
              </w:rPr>
              <w:t>书面形式</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ECAB01E">
            <w:pPr>
              <w:spacing w:line="300" w:lineRule="auto"/>
              <w:ind w:firstLine="420" w:firstLineChars="200"/>
              <w:rPr>
                <w:rFonts w:ascii="宋体" w:hAnsi="宋体" w:cs="宋体"/>
              </w:rPr>
            </w:pPr>
            <w:r>
              <w:rPr>
                <w:rFonts w:hint="eastAsia" w:ascii="宋体" w:hAnsi="宋体" w:cs="宋体"/>
              </w:rPr>
              <w:t>包括电子邮件、信函、传真、数据电文。</w:t>
            </w:r>
          </w:p>
        </w:tc>
      </w:tr>
      <w:tr w14:paraId="53AF2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BA3A933">
            <w:pPr>
              <w:spacing w:line="300" w:lineRule="auto"/>
              <w:jc w:val="center"/>
              <w:rPr>
                <w:rFonts w:ascii="宋体" w:hAnsi="宋体" w:cs="宋体"/>
              </w:rPr>
            </w:pPr>
            <w:r>
              <w:rPr>
                <w:rFonts w:hint="eastAsia" w:ascii="宋体" w:hAnsi="宋体" w:cs="宋体"/>
              </w:rPr>
              <w:t>18</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196DE84">
            <w:pPr>
              <w:spacing w:line="300" w:lineRule="auto"/>
              <w:jc w:val="center"/>
              <w:rPr>
                <w:rFonts w:ascii="宋体" w:hAnsi="宋体" w:cs="宋体"/>
              </w:rPr>
            </w:pPr>
            <w:r>
              <w:rPr>
                <w:rFonts w:hint="eastAsia" w:ascii="宋体" w:hAnsi="宋体" w:cs="宋体"/>
              </w:rPr>
              <w:t>解释权</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85C8577">
            <w:pPr>
              <w:spacing w:line="300" w:lineRule="auto"/>
              <w:ind w:firstLine="420" w:firstLineChars="200"/>
              <w:rPr>
                <w:rFonts w:ascii="宋体" w:hAnsi="宋体" w:cs="宋体"/>
              </w:rPr>
            </w:pPr>
            <w:r>
              <w:rPr>
                <w:rFonts w:hint="eastAsia" w:ascii="宋体" w:hAnsi="宋体" w:cs="宋体"/>
              </w:rPr>
              <w:t>本征集文件解释权属于征集人。</w:t>
            </w:r>
          </w:p>
        </w:tc>
      </w:tr>
    </w:tbl>
    <w:p w14:paraId="23E2DA91">
      <w:pPr>
        <w:pStyle w:val="10"/>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二、说 明</w:t>
      </w:r>
    </w:p>
    <w:p w14:paraId="20CE285D">
      <w:pPr>
        <w:pStyle w:val="11"/>
        <w:numPr>
          <w:ilvl w:val="0"/>
          <w:numId w:val="6"/>
        </w:numPr>
        <w:spacing w:line="360" w:lineRule="auto"/>
        <w:ind w:left="0" w:leftChars="0"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总则</w:t>
      </w:r>
    </w:p>
    <w:p w14:paraId="438AF443">
      <w:pPr>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本</w:t>
      </w:r>
      <w:r>
        <w:rPr>
          <w:rFonts w:hint="eastAsia" w:asciiTheme="minorEastAsia" w:hAnsiTheme="minorEastAsia" w:eastAsiaTheme="minorEastAsia"/>
          <w:sz w:val="24"/>
        </w:rPr>
        <w:t>征集</w:t>
      </w:r>
      <w:r>
        <w:rPr>
          <w:rFonts w:asciiTheme="minorEastAsia" w:hAnsiTheme="minorEastAsia" w:eastAsiaTheme="minorEastAsia"/>
          <w:sz w:val="24"/>
        </w:rPr>
        <w:t>文件依据《中华人民共和国政府采购法》、《中华人民共和国政府采购法实施条例》（国务院令第658号）</w:t>
      </w:r>
      <w:r>
        <w:rPr>
          <w:rFonts w:hint="eastAsia" w:asciiTheme="minorEastAsia" w:hAnsiTheme="minorEastAsia" w:eastAsiaTheme="minorEastAsia"/>
          <w:sz w:val="24"/>
        </w:rPr>
        <w:t>、</w:t>
      </w:r>
      <w:r>
        <w:rPr>
          <w:rFonts w:asciiTheme="minorEastAsia" w:hAnsiTheme="minorEastAsia" w:eastAsiaTheme="minorEastAsia"/>
          <w:sz w:val="24"/>
        </w:rPr>
        <w:t>《政府采购货物和服务招标投标管理办法》（财政部令第87号）</w:t>
      </w:r>
      <w:r>
        <w:rPr>
          <w:rFonts w:hint="eastAsia" w:asciiTheme="minorEastAsia" w:hAnsiTheme="minorEastAsia" w:eastAsiaTheme="minorEastAsia"/>
          <w:sz w:val="24"/>
        </w:rPr>
        <w:t>、</w:t>
      </w:r>
      <w:r>
        <w:rPr>
          <w:rFonts w:hint="eastAsia" w:cs="宋体"/>
          <w:sz w:val="24"/>
        </w:rPr>
        <w:t>《政府采购框架协议采购方式管理暂行办法》</w:t>
      </w:r>
      <w:r>
        <w:rPr>
          <w:rFonts w:asciiTheme="minorEastAsia" w:hAnsiTheme="minorEastAsia" w:eastAsiaTheme="minorEastAsia"/>
          <w:sz w:val="24"/>
        </w:rPr>
        <w:t>（财政部令第</w:t>
      </w:r>
      <w:r>
        <w:rPr>
          <w:rFonts w:hint="eastAsia" w:asciiTheme="minorEastAsia" w:hAnsiTheme="minorEastAsia" w:eastAsiaTheme="minorEastAsia"/>
          <w:sz w:val="24"/>
        </w:rPr>
        <w:t>110</w:t>
      </w:r>
      <w:r>
        <w:rPr>
          <w:rFonts w:asciiTheme="minorEastAsia" w:hAnsiTheme="minorEastAsia" w:eastAsiaTheme="minorEastAsia"/>
          <w:sz w:val="24"/>
        </w:rPr>
        <w:t>号）</w:t>
      </w:r>
      <w:r>
        <w:rPr>
          <w:rFonts w:hint="eastAsia" w:cs="宋体"/>
          <w:sz w:val="24"/>
        </w:rPr>
        <w:t>、</w:t>
      </w:r>
      <w:r>
        <w:rPr>
          <w:rFonts w:asciiTheme="minorEastAsia" w:hAnsiTheme="minorEastAsia" w:eastAsiaTheme="minorEastAsia"/>
          <w:sz w:val="24"/>
        </w:rPr>
        <w:t>及国家和</w:t>
      </w:r>
      <w:r>
        <w:rPr>
          <w:rFonts w:hint="eastAsia" w:asciiTheme="minorEastAsia" w:hAnsiTheme="minorEastAsia" w:eastAsiaTheme="minorEastAsia"/>
          <w:sz w:val="24"/>
        </w:rPr>
        <w:t>浙江省</w:t>
      </w:r>
      <w:r>
        <w:rPr>
          <w:rFonts w:asciiTheme="minorEastAsia" w:hAnsiTheme="minorEastAsia" w:eastAsiaTheme="minorEastAsia"/>
          <w:sz w:val="24"/>
        </w:rPr>
        <w:t>有关法律、法规、规章编制。</w:t>
      </w:r>
    </w:p>
    <w:p w14:paraId="26CDBF48">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供应商</w:t>
      </w:r>
      <w:r>
        <w:rPr>
          <w:rFonts w:asciiTheme="minorEastAsia" w:hAnsiTheme="minorEastAsia" w:eastAsiaTheme="minorEastAsia"/>
          <w:sz w:val="24"/>
        </w:rPr>
        <w:t>应仔细阅读本项目</w:t>
      </w:r>
      <w:r>
        <w:rPr>
          <w:rFonts w:hint="eastAsia" w:asciiTheme="minorEastAsia" w:hAnsiTheme="minorEastAsia" w:eastAsiaTheme="minorEastAsia"/>
          <w:sz w:val="24"/>
        </w:rPr>
        <w:t>征集</w:t>
      </w:r>
      <w:r>
        <w:rPr>
          <w:rFonts w:asciiTheme="minorEastAsia" w:hAnsiTheme="minorEastAsia" w:eastAsiaTheme="minorEastAsia"/>
          <w:sz w:val="24"/>
        </w:rPr>
        <w:t>公告及</w:t>
      </w:r>
      <w:r>
        <w:rPr>
          <w:rFonts w:hint="eastAsia" w:asciiTheme="minorEastAsia" w:hAnsiTheme="minorEastAsia" w:eastAsiaTheme="minorEastAsia"/>
          <w:sz w:val="24"/>
        </w:rPr>
        <w:t>征集</w:t>
      </w:r>
      <w:r>
        <w:rPr>
          <w:rFonts w:asciiTheme="minorEastAsia" w:hAnsiTheme="minorEastAsia" w:eastAsiaTheme="minorEastAsia"/>
          <w:sz w:val="24"/>
        </w:rPr>
        <w:t>文件的所有内容（包括变更、补充、澄清以及修改等，且均为</w:t>
      </w:r>
      <w:r>
        <w:rPr>
          <w:rFonts w:hint="eastAsia" w:asciiTheme="minorEastAsia" w:hAnsiTheme="minorEastAsia" w:eastAsiaTheme="minorEastAsia"/>
          <w:sz w:val="24"/>
        </w:rPr>
        <w:t>公开征集</w:t>
      </w:r>
      <w:r>
        <w:rPr>
          <w:rFonts w:asciiTheme="minorEastAsia" w:hAnsiTheme="minorEastAsia" w:eastAsiaTheme="minorEastAsia"/>
          <w:sz w:val="24"/>
        </w:rPr>
        <w:t>文件的组成部分），按照</w:t>
      </w:r>
      <w:r>
        <w:rPr>
          <w:rFonts w:hint="eastAsia" w:asciiTheme="minorEastAsia" w:hAnsiTheme="minorEastAsia" w:eastAsiaTheme="minorEastAsia"/>
          <w:sz w:val="24"/>
        </w:rPr>
        <w:t>征集</w:t>
      </w:r>
      <w:r>
        <w:rPr>
          <w:rFonts w:asciiTheme="minorEastAsia" w:hAnsiTheme="minorEastAsia" w:eastAsiaTheme="minorEastAsia"/>
          <w:sz w:val="24"/>
        </w:rPr>
        <w:t>文件要求以及格式编制</w:t>
      </w:r>
      <w:r>
        <w:rPr>
          <w:rFonts w:hint="eastAsia" w:asciiTheme="minorEastAsia" w:hAnsiTheme="minorEastAsia" w:eastAsiaTheme="minorEastAsia"/>
          <w:sz w:val="24"/>
        </w:rPr>
        <w:t>响应</w:t>
      </w:r>
      <w:r>
        <w:rPr>
          <w:rFonts w:asciiTheme="minorEastAsia" w:hAnsiTheme="minorEastAsia" w:eastAsiaTheme="minorEastAsia"/>
          <w:sz w:val="24"/>
        </w:rPr>
        <w:t>文件，并保证其真实性，否则</w:t>
      </w:r>
      <w:r>
        <w:rPr>
          <w:rFonts w:hint="eastAsia"/>
          <w:sz w:val="24"/>
        </w:rPr>
        <w:t>由此引起的一切后果应由</w:t>
      </w:r>
      <w:r>
        <w:rPr>
          <w:rFonts w:hint="eastAsia" w:asciiTheme="minorEastAsia" w:hAnsiTheme="minorEastAsia" w:eastAsiaTheme="minorEastAsia"/>
          <w:sz w:val="24"/>
        </w:rPr>
        <w:t>供应商</w:t>
      </w:r>
      <w:r>
        <w:rPr>
          <w:rFonts w:hint="eastAsia"/>
          <w:sz w:val="24"/>
        </w:rPr>
        <w:t>承担。</w:t>
      </w:r>
    </w:p>
    <w:p w14:paraId="3FAAC363">
      <w:pPr>
        <w:numPr>
          <w:ilvl w:val="0"/>
          <w:numId w:val="6"/>
        </w:numPr>
        <w:snapToGrid w:val="0"/>
        <w:spacing w:line="360" w:lineRule="auto"/>
        <w:ind w:firstLine="482" w:firstLineChars="200"/>
        <w:rPr>
          <w:rFonts w:asciiTheme="minorEastAsia" w:hAnsiTheme="minorEastAsia" w:eastAsiaTheme="minorEastAsia"/>
          <w:b/>
          <w:sz w:val="24"/>
        </w:rPr>
      </w:pPr>
      <w:r>
        <w:rPr>
          <w:rFonts w:asciiTheme="minorEastAsia" w:hAnsiTheme="minorEastAsia" w:eastAsiaTheme="minorEastAsia"/>
          <w:b/>
          <w:sz w:val="24"/>
        </w:rPr>
        <w:t>适用范围</w:t>
      </w:r>
    </w:p>
    <w:p w14:paraId="271F2230">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本征集文件仅适用于</w:t>
      </w:r>
      <w:r>
        <w:rPr>
          <w:rFonts w:hint="eastAsia" w:asciiTheme="minorEastAsia" w:hAnsiTheme="minorEastAsia" w:eastAsiaTheme="minorEastAsia"/>
          <w:bCs/>
          <w:sz w:val="24"/>
        </w:rPr>
        <w:t>本</w:t>
      </w:r>
      <w:r>
        <w:rPr>
          <w:rFonts w:hint="eastAsia" w:asciiTheme="minorEastAsia" w:hAnsiTheme="minorEastAsia" w:eastAsiaTheme="minorEastAsia"/>
          <w:sz w:val="24"/>
        </w:rPr>
        <w:t>项目的征集、响应、审核、入围、成交、验收、合同履约、付款等行为（法律、法规另有规定的，从其规定）。</w:t>
      </w:r>
    </w:p>
    <w:p w14:paraId="75B00DC5">
      <w:pPr>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（三）当事人</w:t>
      </w:r>
    </w:p>
    <w:p w14:paraId="5D6D5852">
      <w:pPr>
        <w:pStyle w:val="5"/>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bCs w:val="0"/>
          <w:sz w:val="24"/>
          <w:szCs w:val="24"/>
        </w:rPr>
      </w:pPr>
      <w:r>
        <w:rPr>
          <w:rFonts w:hint="eastAsia" w:asciiTheme="minorEastAsia" w:hAnsiTheme="minorEastAsia" w:eastAsiaTheme="minorEastAsia"/>
          <w:sz w:val="24"/>
          <w:szCs w:val="24"/>
        </w:rPr>
        <w:t>1.</w:t>
      </w:r>
      <w:r>
        <w:rPr>
          <w:rFonts w:hint="eastAsia" w:eastAsiaTheme="minorEastAsia"/>
          <w:bCs w:val="0"/>
          <w:sz w:val="24"/>
          <w:szCs w:val="24"/>
        </w:rPr>
        <w:t>征集人</w:t>
      </w:r>
      <w:r>
        <w:rPr>
          <w:rFonts w:hint="eastAsia"/>
          <w:bCs w:val="0"/>
          <w:sz w:val="24"/>
          <w:szCs w:val="24"/>
          <w:lang w:val="zh-CN"/>
        </w:rPr>
        <w:t>：</w:t>
      </w:r>
      <w:r>
        <w:rPr>
          <w:rFonts w:hint="eastAsia" w:asciiTheme="minorEastAsia" w:hAnsiTheme="minorEastAsia" w:eastAsiaTheme="minorEastAsia"/>
          <w:sz w:val="24"/>
          <w:szCs w:val="24"/>
        </w:rPr>
        <w:t>是</w:t>
      </w:r>
      <w:r>
        <w:rPr>
          <w:rFonts w:hint="eastAsia"/>
          <w:bCs w:val="0"/>
          <w:sz w:val="24"/>
          <w:szCs w:val="24"/>
          <w:lang w:val="zh-CN"/>
        </w:rPr>
        <w:t>指</w:t>
      </w:r>
      <w:r>
        <w:rPr>
          <w:rFonts w:hint="eastAsia"/>
          <w:bCs w:val="0"/>
          <w:sz w:val="24"/>
          <w:szCs w:val="24"/>
        </w:rPr>
        <w:t>组织本项目征集的集中采购机构</w:t>
      </w:r>
      <w:r>
        <w:rPr>
          <w:rFonts w:hint="eastAsia"/>
          <w:bCs w:val="0"/>
          <w:sz w:val="24"/>
          <w:szCs w:val="24"/>
          <w:lang w:val="zh-CN"/>
        </w:rPr>
        <w:t>；</w:t>
      </w:r>
    </w:p>
    <w:p w14:paraId="255586EC">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2.采购人：是指本项目适用范围内的</w:t>
      </w:r>
      <w:r>
        <w:rPr>
          <w:rFonts w:hint="eastAsia" w:ascii="宋体" w:hAnsi="宋体" w:cs="宋体"/>
          <w:sz w:val="24"/>
        </w:rPr>
        <w:t>国家机关、事业单位和团体组织，以及参照本次入围结果执行的有关区县（市）级国家机关、事业单位和团体组织</w:t>
      </w:r>
      <w:r>
        <w:rPr>
          <w:rFonts w:hint="eastAsia" w:asciiTheme="minorEastAsia" w:hAnsiTheme="minorEastAsia" w:eastAsiaTheme="minorEastAsia"/>
          <w:sz w:val="24"/>
        </w:rPr>
        <w:t>；</w:t>
      </w:r>
    </w:p>
    <w:p w14:paraId="6C664934">
      <w:pPr>
        <w:snapToGrid w:val="0"/>
        <w:spacing w:line="360" w:lineRule="auto"/>
        <w:ind w:firstLine="480" w:firstLineChars="200"/>
        <w:rPr>
          <w:rFonts w:asciiTheme="minorEastAsia" w:hAnsiTheme="minorEastAsia"/>
          <w:sz w:val="24"/>
        </w:rPr>
      </w:pPr>
      <w:r>
        <w:rPr>
          <w:rFonts w:hint="eastAsia" w:asciiTheme="minorEastAsia" w:hAnsiTheme="minorEastAsia" w:eastAsiaTheme="minorEastAsia"/>
          <w:sz w:val="24"/>
        </w:rPr>
        <w:t>3.服务对象：是指适用</w:t>
      </w:r>
      <w:r>
        <w:rPr>
          <w:rFonts w:hint="eastAsia" w:ascii="宋体" w:hAnsi="宋体" w:cs="宋体"/>
          <w:sz w:val="24"/>
          <w:shd w:val="clear" w:color="auto" w:fill="FFFFFF"/>
        </w:rPr>
        <w:t>集中采购目录以外，采购限额标准以上，为本部门、本系统以外的对象提供服务的政府购买服务项目中接受服务的对象；</w:t>
      </w:r>
    </w:p>
    <w:p w14:paraId="11F24E3F">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4.响应供应商：是</w:t>
      </w:r>
      <w:r>
        <w:rPr>
          <w:rFonts w:asciiTheme="minorEastAsia" w:hAnsiTheme="minorEastAsia" w:eastAsiaTheme="minorEastAsia"/>
          <w:sz w:val="24"/>
        </w:rPr>
        <w:t>指</w:t>
      </w:r>
      <w:r>
        <w:rPr>
          <w:rFonts w:hint="eastAsia" w:asciiTheme="minorEastAsia" w:hAnsiTheme="minorEastAsia" w:eastAsiaTheme="minorEastAsia"/>
          <w:sz w:val="24"/>
        </w:rPr>
        <w:t>对征集文件作出响应的法人、其他组织或者自然人；</w:t>
      </w:r>
    </w:p>
    <w:p w14:paraId="630C910A">
      <w:pPr>
        <w:snapToGrid w:val="0"/>
        <w:spacing w:line="360" w:lineRule="auto"/>
        <w:ind w:firstLine="480" w:firstLineChars="200"/>
        <w:rPr>
          <w:rFonts w:ascii="宋体" w:hAnsi="宋体"/>
          <w:sz w:val="24"/>
          <w:lang w:val="zh-CN"/>
        </w:rPr>
      </w:pPr>
      <w:r>
        <w:rPr>
          <w:rFonts w:hint="eastAsia" w:ascii="宋体" w:hAnsi="宋体"/>
          <w:sz w:val="24"/>
        </w:rPr>
        <w:t>5.入围供应商</w:t>
      </w:r>
      <w:r>
        <w:rPr>
          <w:rFonts w:hint="eastAsia" w:ascii="宋体" w:hAnsi="宋体"/>
          <w:sz w:val="24"/>
          <w:lang w:val="zh-CN"/>
        </w:rPr>
        <w:t>：是指对</w:t>
      </w:r>
      <w:r>
        <w:rPr>
          <w:rFonts w:hint="eastAsia" w:ascii="宋体" w:hAnsi="宋体"/>
          <w:sz w:val="24"/>
        </w:rPr>
        <w:t>征集</w:t>
      </w:r>
      <w:r>
        <w:rPr>
          <w:rFonts w:hint="eastAsia" w:ascii="宋体" w:hAnsi="宋体"/>
          <w:sz w:val="24"/>
          <w:lang w:val="zh-CN"/>
        </w:rPr>
        <w:t>文件</w:t>
      </w:r>
      <w:r>
        <w:rPr>
          <w:rFonts w:hint="eastAsia" w:ascii="宋体" w:hAnsi="宋体"/>
          <w:sz w:val="24"/>
        </w:rPr>
        <w:t>作</w:t>
      </w:r>
      <w:r>
        <w:rPr>
          <w:rFonts w:hint="eastAsia" w:ascii="宋体" w:hAnsi="宋体"/>
          <w:sz w:val="24"/>
          <w:lang w:val="zh-CN"/>
        </w:rPr>
        <w:t>出实质性响应，经</w:t>
      </w:r>
      <w:r>
        <w:rPr>
          <w:rFonts w:hint="eastAsia" w:ascii="宋体" w:hAnsi="宋体"/>
          <w:sz w:val="24"/>
        </w:rPr>
        <w:t>审核通过</w:t>
      </w:r>
      <w:r>
        <w:rPr>
          <w:rFonts w:hint="eastAsia" w:ascii="宋体" w:hAnsi="宋体"/>
          <w:sz w:val="24"/>
          <w:lang w:val="zh-CN"/>
        </w:rPr>
        <w:t>，</w:t>
      </w:r>
      <w:r>
        <w:rPr>
          <w:rFonts w:hint="eastAsia" w:ascii="宋体" w:hAnsi="宋体"/>
          <w:sz w:val="24"/>
        </w:rPr>
        <w:t>获得</w:t>
      </w:r>
      <w:r>
        <w:rPr>
          <w:rFonts w:hint="eastAsia" w:ascii="宋体" w:hAnsi="宋体"/>
          <w:sz w:val="24"/>
          <w:lang w:val="zh-CN"/>
        </w:rPr>
        <w:t>与</w:t>
      </w:r>
      <w:r>
        <w:rPr>
          <w:rFonts w:hint="eastAsia"/>
          <w:sz w:val="24"/>
        </w:rPr>
        <w:t>征集人</w:t>
      </w:r>
      <w:r>
        <w:rPr>
          <w:rFonts w:hint="eastAsia" w:ascii="宋体" w:hAnsi="宋体"/>
          <w:sz w:val="24"/>
          <w:lang w:val="zh-CN"/>
        </w:rPr>
        <w:t>签订</w:t>
      </w:r>
      <w:r>
        <w:rPr>
          <w:rFonts w:hint="eastAsia" w:ascii="宋体" w:hAnsi="宋体"/>
          <w:sz w:val="24"/>
        </w:rPr>
        <w:t>框架协议</w:t>
      </w:r>
      <w:r>
        <w:rPr>
          <w:rFonts w:hint="eastAsia" w:ascii="宋体" w:hAnsi="宋体"/>
          <w:sz w:val="24"/>
          <w:lang w:val="zh-CN"/>
        </w:rPr>
        <w:t>资格的</w:t>
      </w:r>
      <w:r>
        <w:rPr>
          <w:rFonts w:hint="eastAsia" w:ascii="宋体" w:hAnsi="宋体"/>
          <w:sz w:val="24"/>
        </w:rPr>
        <w:t>供应商；</w:t>
      </w:r>
    </w:p>
    <w:p w14:paraId="64AE8561">
      <w:pPr>
        <w:snapToGrid w:val="0"/>
        <w:spacing w:line="360" w:lineRule="auto"/>
        <w:ind w:firstLine="480" w:firstLineChars="200"/>
        <w:rPr>
          <w:rFonts w:ascii="宋体" w:hAnsi="宋体"/>
          <w:sz w:val="24"/>
          <w:lang w:val="zh-CN"/>
        </w:rPr>
      </w:pPr>
      <w:r>
        <w:rPr>
          <w:rFonts w:hint="eastAsia" w:ascii="宋体" w:hAnsi="宋体"/>
          <w:sz w:val="24"/>
        </w:rPr>
        <w:t>6</w:t>
      </w:r>
      <w:r>
        <w:rPr>
          <w:rFonts w:hint="eastAsia" w:ascii="宋体" w:hAnsi="宋体"/>
          <w:sz w:val="24"/>
          <w:lang w:val="zh-CN"/>
        </w:rPr>
        <w:t>.</w:t>
      </w:r>
      <w:r>
        <w:rPr>
          <w:rFonts w:hint="eastAsia" w:ascii="宋体" w:hAnsi="宋体"/>
          <w:sz w:val="24"/>
        </w:rPr>
        <w:t>成交供应商：是指采购人或者</w:t>
      </w:r>
      <w:r>
        <w:rPr>
          <w:rFonts w:hint="eastAsia" w:asciiTheme="minorEastAsia" w:hAnsiTheme="minorEastAsia" w:eastAsiaTheme="minorEastAsia"/>
          <w:sz w:val="24"/>
        </w:rPr>
        <w:t>服务对象</w:t>
      </w:r>
      <w:r>
        <w:rPr>
          <w:rFonts w:hint="eastAsia" w:ascii="宋体" w:hAnsi="宋体"/>
          <w:sz w:val="24"/>
        </w:rPr>
        <w:t>通过本项目规定的方式确定，获得采购合同授予资格的供应商</w:t>
      </w:r>
      <w:r>
        <w:rPr>
          <w:rFonts w:hint="eastAsia" w:ascii="宋体" w:hAnsi="宋体"/>
          <w:sz w:val="24"/>
          <w:lang w:val="zh-CN"/>
        </w:rPr>
        <w:t>；</w:t>
      </w:r>
    </w:p>
    <w:p w14:paraId="27C8240F">
      <w:pPr>
        <w:snapToGrid w:val="0"/>
        <w:spacing w:line="360" w:lineRule="auto"/>
        <w:ind w:firstLine="480" w:firstLineChars="200"/>
        <w:rPr>
          <w:sz w:val="24"/>
        </w:rPr>
      </w:pPr>
      <w:r>
        <w:rPr>
          <w:rFonts w:hint="eastAsia" w:ascii="宋体" w:hAnsi="宋体"/>
          <w:sz w:val="24"/>
        </w:rPr>
        <w:t>7.联合体：</w:t>
      </w:r>
      <w:r>
        <w:rPr>
          <w:rFonts w:hint="eastAsia"/>
          <w:sz w:val="24"/>
        </w:rPr>
        <w:t>两个或两个以上法人或者其他组织可以组成一个联合体，以一个供应商的身份共同响应。</w:t>
      </w:r>
    </w:p>
    <w:p w14:paraId="2AF94FB8">
      <w:pPr>
        <w:snapToGrid w:val="0"/>
        <w:spacing w:line="360" w:lineRule="auto"/>
        <w:ind w:firstLine="482" w:firstLineChars="200"/>
        <w:rPr>
          <w:b/>
          <w:bCs/>
          <w:sz w:val="24"/>
        </w:rPr>
      </w:pPr>
      <w:r>
        <w:rPr>
          <w:rFonts w:hint="eastAsia"/>
          <w:b/>
          <w:bCs/>
          <w:sz w:val="24"/>
        </w:rPr>
        <w:t>（四）</w:t>
      </w:r>
      <w:r>
        <w:rPr>
          <w:b/>
          <w:bCs/>
          <w:sz w:val="24"/>
        </w:rPr>
        <w:t>以联合体形式</w:t>
      </w:r>
      <w:r>
        <w:rPr>
          <w:rFonts w:hint="eastAsia"/>
          <w:b/>
          <w:bCs/>
          <w:sz w:val="24"/>
        </w:rPr>
        <w:t>响应</w:t>
      </w:r>
      <w:r>
        <w:rPr>
          <w:b/>
          <w:bCs/>
          <w:sz w:val="24"/>
        </w:rPr>
        <w:t>的，应符合以下规定</w:t>
      </w:r>
    </w:p>
    <w:p w14:paraId="273497B5">
      <w:pPr>
        <w:snapToGrid w:val="0"/>
        <w:spacing w:line="360" w:lineRule="auto"/>
        <w:ind w:firstLine="480" w:firstLineChars="200"/>
        <w:rPr>
          <w:sz w:val="24"/>
        </w:rPr>
      </w:pPr>
      <w:r>
        <w:rPr>
          <w:rFonts w:hint="eastAsia" w:asciiTheme="minorEastAsia" w:hAnsiTheme="minorEastAsia" w:eastAsiaTheme="minorEastAsia"/>
          <w:sz w:val="24"/>
        </w:rPr>
        <w:t>1.联</w:t>
      </w:r>
      <w:r>
        <w:rPr>
          <w:sz w:val="24"/>
        </w:rPr>
        <w:t>合体各方应签订联合体协议书，明确联合体牵头人和各方权利义务，并作为</w:t>
      </w:r>
      <w:r>
        <w:rPr>
          <w:rFonts w:hint="eastAsia"/>
          <w:sz w:val="24"/>
        </w:rPr>
        <w:t>响应</w:t>
      </w:r>
      <w:r>
        <w:rPr>
          <w:sz w:val="24"/>
        </w:rPr>
        <w:t>文件组成部分</w:t>
      </w:r>
      <w:r>
        <w:rPr>
          <w:rFonts w:hint="eastAsia"/>
          <w:sz w:val="24"/>
        </w:rPr>
        <w:t>；</w:t>
      </w:r>
    </w:p>
    <w:p w14:paraId="2A8213D3">
      <w:pPr>
        <w:snapToGrid w:val="0"/>
        <w:spacing w:line="360" w:lineRule="auto"/>
        <w:ind w:firstLine="480" w:firstLineChars="200"/>
        <w:rPr>
          <w:sz w:val="24"/>
        </w:rPr>
      </w:pPr>
      <w:r>
        <w:rPr>
          <w:rFonts w:hint="eastAsia" w:asciiTheme="minorEastAsia" w:hAnsiTheme="minorEastAsia" w:eastAsiaTheme="minorEastAsia"/>
          <w:sz w:val="24"/>
        </w:rPr>
        <w:t>2.联</w:t>
      </w:r>
      <w:r>
        <w:rPr>
          <w:sz w:val="24"/>
        </w:rPr>
        <w:t>合体各方均应当具备</w:t>
      </w:r>
      <w:r>
        <w:rPr>
          <w:rFonts w:hint="eastAsia" w:ascii="宋体" w:hAnsi="宋体"/>
          <w:sz w:val="24"/>
          <w:lang w:val="zh-CN"/>
        </w:rPr>
        <w:t>《中华人民共和国政府采购法》</w:t>
      </w:r>
      <w:r>
        <w:rPr>
          <w:sz w:val="24"/>
        </w:rPr>
        <w:t>第二十二条规定的条件，并在</w:t>
      </w:r>
      <w:r>
        <w:rPr>
          <w:rFonts w:hint="eastAsia"/>
          <w:sz w:val="24"/>
        </w:rPr>
        <w:t>响应</w:t>
      </w:r>
      <w:r>
        <w:rPr>
          <w:sz w:val="24"/>
        </w:rPr>
        <w:t>文件中提供联合体各方的相关证明材料</w:t>
      </w:r>
      <w:r>
        <w:rPr>
          <w:rFonts w:hint="eastAsia"/>
          <w:sz w:val="24"/>
        </w:rPr>
        <w:t>；</w:t>
      </w:r>
    </w:p>
    <w:p w14:paraId="6A5CDCD5">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3.联合体成员存在不良信用记录的，视同联合体存在不良信用记录；</w:t>
      </w:r>
    </w:p>
    <w:p w14:paraId="636CBEA6">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4.联合体各方中至少应当有一方符合征集人规定的资格要求。由同一资质条件的供应商组成的联合体，应当按照资质等级较低的供应商确定联合体资质等级；</w:t>
      </w:r>
    </w:p>
    <w:p w14:paraId="7213B513">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5.联合体各方不得再以自己名义单独在同一合同项中响应，也不得组成新的联合体参加同一项目；</w:t>
      </w:r>
    </w:p>
    <w:p w14:paraId="59F3EFE2">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6.联合体各方应当共同与征集人签订</w:t>
      </w:r>
      <w:r>
        <w:rPr>
          <w:rFonts w:hint="eastAsia" w:ascii="宋体" w:hAnsi="宋体"/>
          <w:sz w:val="24"/>
        </w:rPr>
        <w:t>框架协议</w:t>
      </w:r>
      <w:r>
        <w:rPr>
          <w:rFonts w:hint="eastAsia" w:asciiTheme="minorEastAsia" w:hAnsiTheme="minorEastAsia" w:eastAsiaTheme="minorEastAsia"/>
          <w:sz w:val="24"/>
        </w:rPr>
        <w:t>，就</w:t>
      </w:r>
      <w:r>
        <w:rPr>
          <w:rFonts w:hint="eastAsia" w:ascii="宋体" w:hAnsi="宋体"/>
          <w:sz w:val="24"/>
        </w:rPr>
        <w:t>框架协议</w:t>
      </w:r>
      <w:r>
        <w:rPr>
          <w:rFonts w:hint="eastAsia" w:asciiTheme="minorEastAsia" w:hAnsiTheme="minorEastAsia" w:eastAsiaTheme="minorEastAsia"/>
          <w:sz w:val="24"/>
        </w:rPr>
        <w:t>约定的事项对征集人承担连带责任；</w:t>
      </w:r>
    </w:p>
    <w:p w14:paraId="0350CD2A">
      <w:pPr>
        <w:snapToGrid w:val="0"/>
        <w:spacing w:line="360" w:lineRule="auto"/>
        <w:ind w:firstLine="480" w:firstLineChars="200"/>
      </w:pPr>
      <w:r>
        <w:rPr>
          <w:rFonts w:hint="eastAsia" w:asciiTheme="minorEastAsia" w:hAnsiTheme="minorEastAsia" w:eastAsiaTheme="minorEastAsia"/>
          <w:sz w:val="24"/>
        </w:rPr>
        <w:t>7.联合体各方应当共同与采购人或者服务对象签订</w:t>
      </w:r>
      <w:r>
        <w:rPr>
          <w:rFonts w:hint="eastAsia" w:ascii="宋体" w:hAnsi="宋体" w:cs="宋体"/>
          <w:sz w:val="24"/>
        </w:rPr>
        <w:t>采购合同</w:t>
      </w:r>
      <w:r>
        <w:rPr>
          <w:rFonts w:hint="eastAsia" w:asciiTheme="minorEastAsia" w:hAnsiTheme="minorEastAsia" w:eastAsiaTheme="minorEastAsia"/>
          <w:sz w:val="24"/>
        </w:rPr>
        <w:t>，就</w:t>
      </w:r>
      <w:r>
        <w:rPr>
          <w:rFonts w:hint="eastAsia" w:ascii="宋体" w:hAnsi="宋体"/>
          <w:sz w:val="24"/>
        </w:rPr>
        <w:t>合同</w:t>
      </w:r>
      <w:r>
        <w:rPr>
          <w:rFonts w:hint="eastAsia" w:asciiTheme="minorEastAsia" w:hAnsiTheme="minorEastAsia" w:eastAsiaTheme="minorEastAsia"/>
          <w:sz w:val="24"/>
        </w:rPr>
        <w:t>约定的事项对采购人或者服务对象承担连带责任；</w:t>
      </w:r>
    </w:p>
    <w:p w14:paraId="0B93448C">
      <w:pPr>
        <w:snapToGrid w:val="0"/>
        <w:spacing w:line="360" w:lineRule="auto"/>
        <w:ind w:firstLine="480" w:firstLineChars="200"/>
        <w:rPr>
          <w:sz w:val="24"/>
        </w:rPr>
      </w:pPr>
      <w:r>
        <w:rPr>
          <w:rFonts w:hint="eastAsia" w:asciiTheme="minorEastAsia" w:hAnsiTheme="minorEastAsia" w:eastAsiaTheme="minorEastAsia"/>
          <w:sz w:val="24"/>
        </w:rPr>
        <w:t>8.提交响应文件</w:t>
      </w:r>
      <w:r>
        <w:rPr>
          <w:sz w:val="24"/>
        </w:rPr>
        <w:t>时，应以联合体协议中确定的主体方名义</w:t>
      </w:r>
      <w:r>
        <w:rPr>
          <w:rFonts w:hint="eastAsia"/>
          <w:sz w:val="24"/>
        </w:rPr>
        <w:t>响应</w:t>
      </w:r>
      <w:r>
        <w:rPr>
          <w:sz w:val="24"/>
        </w:rPr>
        <w:t>，对联合体各方均具有约束力。</w:t>
      </w:r>
    </w:p>
    <w:p w14:paraId="688E4403">
      <w:pPr>
        <w:snapToGrid w:val="0"/>
        <w:spacing w:line="360" w:lineRule="auto"/>
        <w:ind w:firstLine="482" w:firstLineChars="200"/>
        <w:rPr>
          <w:b/>
          <w:bCs/>
          <w:sz w:val="24"/>
        </w:rPr>
      </w:pPr>
      <w:r>
        <w:rPr>
          <w:rFonts w:hint="eastAsia"/>
          <w:b/>
          <w:bCs/>
          <w:sz w:val="24"/>
        </w:rPr>
        <w:t>（五）</w:t>
      </w:r>
      <w:r>
        <w:rPr>
          <w:b/>
          <w:bCs/>
          <w:sz w:val="24"/>
        </w:rPr>
        <w:t>语言文字以及度量衡单位</w:t>
      </w:r>
    </w:p>
    <w:p w14:paraId="6B9B205A">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1.响应文件以及响应供应商与</w:t>
      </w:r>
      <w:r>
        <w:rPr>
          <w:rFonts w:hint="eastAsia" w:eastAsiaTheme="minorEastAsia"/>
          <w:sz w:val="24"/>
        </w:rPr>
        <w:t>征集人</w:t>
      </w:r>
      <w:r>
        <w:rPr>
          <w:rFonts w:hint="eastAsia" w:asciiTheme="minorEastAsia" w:hAnsiTheme="minorEastAsia" w:eastAsiaTheme="minorEastAsia"/>
          <w:sz w:val="24"/>
        </w:rPr>
        <w:t>就有关响应事宜的所有来往函电，均应以中文汉语书写，除签字、盖章、专用名称等特殊情形外。响应资料提供外文证书或者外国语视听资料的，应当附有中文译本，由翻译机构盖章或者翻译人员签名。</w:t>
      </w:r>
    </w:p>
    <w:p w14:paraId="7157A3E2">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2.所有计量均采用中国法定的计量单位。</w:t>
      </w:r>
    </w:p>
    <w:p w14:paraId="75FB7B62">
      <w:pPr>
        <w:snapToGrid w:val="0"/>
        <w:spacing w:line="360" w:lineRule="auto"/>
        <w:ind w:firstLine="480" w:firstLineChars="200"/>
        <w:rPr>
          <w:sz w:val="24"/>
        </w:rPr>
      </w:pPr>
      <w:r>
        <w:rPr>
          <w:rFonts w:hint="eastAsia" w:asciiTheme="minorEastAsia" w:hAnsiTheme="minorEastAsia" w:eastAsiaTheme="minorEastAsia"/>
          <w:sz w:val="24"/>
        </w:rPr>
        <w:t>3.所有</w:t>
      </w:r>
      <w:r>
        <w:rPr>
          <w:sz w:val="24"/>
        </w:rPr>
        <w:t>报价一律使用人民币，货币单位：元。</w:t>
      </w:r>
    </w:p>
    <w:p w14:paraId="381D05C4">
      <w:pPr>
        <w:snapToGrid w:val="0"/>
        <w:spacing w:line="360" w:lineRule="auto"/>
        <w:ind w:firstLine="482" w:firstLineChars="200"/>
        <w:rPr>
          <w:b/>
          <w:bCs/>
          <w:sz w:val="24"/>
        </w:rPr>
      </w:pPr>
      <w:r>
        <w:rPr>
          <w:rFonts w:hint="eastAsia"/>
          <w:b/>
          <w:bCs/>
          <w:sz w:val="24"/>
        </w:rPr>
        <w:t>（六）</w:t>
      </w:r>
      <w:r>
        <w:rPr>
          <w:b/>
          <w:bCs/>
          <w:sz w:val="24"/>
        </w:rPr>
        <w:t>现场踏勘</w:t>
      </w:r>
    </w:p>
    <w:p w14:paraId="4CA3541F">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1.征集文件规定组织踏勘现场的，征集人按征集文件规定的时间、地点组织供应商踏勘项目现场。</w:t>
      </w:r>
    </w:p>
    <w:p w14:paraId="72B98730">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2.供应商自行承担踏勘现场发生的责任、风险和自身费用。</w:t>
      </w:r>
    </w:p>
    <w:p w14:paraId="6AA82EAB">
      <w:pPr>
        <w:snapToGrid w:val="0"/>
        <w:spacing w:line="360" w:lineRule="auto"/>
        <w:ind w:firstLine="480" w:firstLineChars="200"/>
        <w:rPr>
          <w:sz w:val="24"/>
        </w:rPr>
      </w:pPr>
      <w:r>
        <w:rPr>
          <w:rFonts w:hint="eastAsia" w:asciiTheme="minorEastAsia" w:hAnsiTheme="minorEastAsia" w:eastAsiaTheme="minorEastAsia"/>
          <w:sz w:val="24"/>
        </w:rPr>
        <w:t>3.征集人</w:t>
      </w:r>
      <w:r>
        <w:rPr>
          <w:sz w:val="24"/>
        </w:rPr>
        <w:t>在踏勘现场中介绍的资料和数据等，不构成对</w:t>
      </w:r>
      <w:r>
        <w:rPr>
          <w:rFonts w:hint="eastAsia"/>
          <w:sz w:val="24"/>
        </w:rPr>
        <w:t>征集</w:t>
      </w:r>
      <w:r>
        <w:rPr>
          <w:sz w:val="24"/>
        </w:rPr>
        <w:t>文件的修改或不作为</w:t>
      </w:r>
      <w:r>
        <w:rPr>
          <w:rFonts w:hint="eastAsia"/>
          <w:sz w:val="24"/>
        </w:rPr>
        <w:t>供应商</w:t>
      </w:r>
      <w:r>
        <w:rPr>
          <w:sz w:val="24"/>
        </w:rPr>
        <w:t>编制</w:t>
      </w:r>
      <w:r>
        <w:rPr>
          <w:rFonts w:hint="eastAsia"/>
          <w:sz w:val="24"/>
        </w:rPr>
        <w:t>响应</w:t>
      </w:r>
      <w:r>
        <w:rPr>
          <w:sz w:val="24"/>
        </w:rPr>
        <w:t>文件的依据。</w:t>
      </w:r>
    </w:p>
    <w:p w14:paraId="21B1BEC8">
      <w:pPr>
        <w:pStyle w:val="10"/>
        <w:snapToGrid w:val="0"/>
        <w:spacing w:line="360" w:lineRule="auto"/>
        <w:ind w:left="2" w:leftChars="1" w:firstLine="482" w:firstLineChars="200"/>
        <w:rPr>
          <w:rFonts w:hAnsi="宋体"/>
          <w:b/>
          <w:sz w:val="24"/>
        </w:rPr>
      </w:pPr>
      <w:r>
        <w:rPr>
          <w:rFonts w:hint="eastAsia" w:hAnsi="宋体"/>
          <w:b/>
          <w:sz w:val="24"/>
        </w:rPr>
        <w:t>（七）特别说明</w:t>
      </w:r>
    </w:p>
    <w:p w14:paraId="6CD1CE90">
      <w:pPr>
        <w:pStyle w:val="10"/>
        <w:snapToGrid w:val="0"/>
        <w:spacing w:line="360" w:lineRule="auto"/>
        <w:ind w:left="2" w:leftChars="1" w:firstLine="480" w:firstLineChars="200"/>
        <w:rPr>
          <w:rFonts w:asciiTheme="minorEastAsia" w:hAnsiTheme="minorEastAsia" w:eastAsiaTheme="minorEastAsia"/>
          <w:sz w:val="24"/>
        </w:rPr>
      </w:pPr>
      <w:r>
        <w:rPr>
          <w:rFonts w:hint="eastAsia" w:asciiTheme="minorEastAsia" w:hAnsiTheme="minorEastAsia" w:eastAsiaTheme="minorEastAsia"/>
          <w:sz w:val="24"/>
        </w:rPr>
        <w:t>1.供应商响应</w:t>
      </w:r>
      <w:r>
        <w:rPr>
          <w:rFonts w:asciiTheme="minorEastAsia" w:hAnsiTheme="minorEastAsia" w:eastAsiaTheme="minorEastAsia"/>
          <w:sz w:val="24"/>
        </w:rPr>
        <w:t>所使用的资格、信誉、荣誉、业绩与企业认证必须为本法人</w:t>
      </w:r>
      <w:r>
        <w:rPr>
          <w:rFonts w:hint="eastAsia" w:asciiTheme="minorEastAsia" w:hAnsiTheme="minorEastAsia" w:eastAsiaTheme="minorEastAsia"/>
          <w:sz w:val="24"/>
        </w:rPr>
        <w:t>或组织或自然人</w:t>
      </w:r>
      <w:r>
        <w:rPr>
          <w:rFonts w:asciiTheme="minorEastAsia" w:hAnsiTheme="minorEastAsia" w:eastAsiaTheme="minorEastAsia"/>
          <w:sz w:val="24"/>
        </w:rPr>
        <w:t>所拥有</w:t>
      </w:r>
      <w:r>
        <w:rPr>
          <w:rFonts w:hint="eastAsia" w:asciiTheme="minorEastAsia" w:hAnsiTheme="minorEastAsia" w:eastAsiaTheme="minorEastAsia"/>
          <w:sz w:val="24"/>
        </w:rPr>
        <w:t>且所提供的资料都是真实有效的</w:t>
      </w:r>
      <w:r>
        <w:rPr>
          <w:rFonts w:asciiTheme="minorEastAsia" w:hAnsiTheme="minorEastAsia" w:eastAsiaTheme="minorEastAsia"/>
          <w:sz w:val="24"/>
        </w:rPr>
        <w:t>。</w:t>
      </w:r>
      <w:r>
        <w:rPr>
          <w:rFonts w:hint="eastAsia" w:asciiTheme="minorEastAsia" w:hAnsiTheme="minorEastAsia" w:eastAsiaTheme="minorEastAsia"/>
          <w:sz w:val="24"/>
        </w:rPr>
        <w:t>供应商响应</w:t>
      </w:r>
      <w:r>
        <w:rPr>
          <w:rFonts w:asciiTheme="minorEastAsia" w:hAnsiTheme="minorEastAsia" w:eastAsiaTheme="minorEastAsia"/>
          <w:sz w:val="24"/>
        </w:rPr>
        <w:t>所使用的采购项目实施人员必须为本法人</w:t>
      </w:r>
      <w:r>
        <w:rPr>
          <w:rFonts w:hint="eastAsia" w:asciiTheme="minorEastAsia" w:hAnsiTheme="minorEastAsia" w:eastAsiaTheme="minorEastAsia"/>
          <w:sz w:val="24"/>
        </w:rPr>
        <w:t>或组织或自然人</w:t>
      </w:r>
      <w:r>
        <w:rPr>
          <w:rFonts w:asciiTheme="minorEastAsia" w:hAnsiTheme="minorEastAsia" w:eastAsiaTheme="minorEastAsia"/>
          <w:sz w:val="24"/>
        </w:rPr>
        <w:t>员工。</w:t>
      </w:r>
    </w:p>
    <w:p w14:paraId="0792834A">
      <w:pPr>
        <w:pStyle w:val="25"/>
        <w:snapToGrid w:val="0"/>
        <w:spacing w:line="360" w:lineRule="auto"/>
        <w:ind w:firstLine="480"/>
        <w:rPr>
          <w:rFonts w:ascii="宋体" w:hAnsi="宋体" w:cs="宋体"/>
          <w:sz w:val="24"/>
          <w:szCs w:val="24"/>
        </w:rPr>
      </w:pPr>
      <w:r>
        <w:rPr>
          <w:rFonts w:hint="eastAsia" w:asciiTheme="minorEastAsia" w:hAnsiTheme="minorEastAsia" w:eastAsiaTheme="minorEastAsia" w:cstheme="minorBidi"/>
          <w:sz w:val="24"/>
          <w:szCs w:val="24"/>
        </w:rPr>
        <w:t>2.</w:t>
      </w:r>
      <w:r>
        <w:rPr>
          <w:rFonts w:hint="eastAsia" w:ascii="宋体" w:hAnsi="宋体" w:cs="宋体"/>
          <w:sz w:val="24"/>
          <w:szCs w:val="24"/>
        </w:rPr>
        <w:t>本征集文件中关于电子化采购的内容、流程，如与电子化采购系统中最新的内容、操作不一致的，以电子化采购系统中的要求为准。</w:t>
      </w:r>
    </w:p>
    <w:p w14:paraId="57E7CE3B">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三、征集文件</w:t>
      </w:r>
    </w:p>
    <w:p w14:paraId="64027E34">
      <w:pPr>
        <w:pStyle w:val="25"/>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（一）征集文件由征集文件目录所列内容组成。</w:t>
      </w:r>
    </w:p>
    <w:p w14:paraId="71C981B8">
      <w:pPr>
        <w:pStyle w:val="25"/>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（二）供应商在规定的时间内未对征集文件提出疑问、质疑或要求澄清的，将视其为无异议。</w:t>
      </w:r>
    </w:p>
    <w:p w14:paraId="27C17A2E">
      <w:pPr>
        <w:pStyle w:val="25"/>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（三）对征集文件中描述有歧义或前后不一致的地方，征集人有最终解释权，但对同一条款的解释应适用于每个供应商。</w:t>
      </w:r>
    </w:p>
    <w:p w14:paraId="2FBA90FC">
      <w:pPr>
        <w:tabs>
          <w:tab w:val="left" w:pos="1418"/>
        </w:tabs>
        <w:autoSpaceDE w:val="0"/>
        <w:autoSpaceDN w:val="0"/>
        <w:adjustRightIn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四、响应文件</w:t>
      </w:r>
    </w:p>
    <w:p w14:paraId="0CC18B24">
      <w:pPr>
        <w:pStyle w:val="2"/>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（一）响应文件的组成</w:t>
      </w:r>
    </w:p>
    <w:p w14:paraId="650C45FD">
      <w:pPr>
        <w:pStyle w:val="2"/>
        <w:spacing w:line="360" w:lineRule="auto"/>
        <w:ind w:firstLine="480" w:firstLineChars="200"/>
        <w:rPr>
          <w:rFonts w:ascii="宋体" w:hAnsi="宋体" w:cs="宋体"/>
          <w:sz w:val="24"/>
          <w:szCs w:val="24"/>
          <w:shd w:val="clear" w:color="auto" w:fill="FFFFFF"/>
        </w:rPr>
      </w:pPr>
      <w:r>
        <w:rPr>
          <w:rFonts w:hint="eastAsia" w:asciiTheme="minorEastAsia" w:hAnsiTheme="minorEastAsia" w:eastAsiaTheme="minorEastAsia"/>
          <w:kern w:val="0"/>
          <w:sz w:val="24"/>
        </w:rPr>
        <w:t>供应商获取征集文件后，按照征集文件的要求准备响应文件</w:t>
      </w:r>
      <w:r>
        <w:rPr>
          <w:rFonts w:hint="eastAsia" w:asciiTheme="minorEastAsia" w:hAnsiTheme="minorEastAsia" w:eastAsiaTheme="minorEastAsia"/>
          <w:kern w:val="0"/>
          <w:sz w:val="24"/>
          <w:lang w:val="zh-CN"/>
        </w:rPr>
        <w:t>，</w:t>
      </w:r>
      <w:r>
        <w:rPr>
          <w:rFonts w:hint="eastAsia" w:asciiTheme="minorEastAsia" w:hAnsiTheme="minorEastAsia" w:eastAsiaTheme="minorEastAsia"/>
          <w:kern w:val="0"/>
          <w:sz w:val="24"/>
        </w:rPr>
        <w:t>并</w:t>
      </w:r>
      <w:r>
        <w:rPr>
          <w:rFonts w:hint="eastAsia" w:ascii="宋体" w:hAnsi="宋体" w:cs="宋体"/>
          <w:sz w:val="24"/>
          <w:szCs w:val="24"/>
          <w:shd w:val="clear" w:color="auto" w:fill="FFFFFF"/>
        </w:rPr>
        <w:t>对响应文件的真实性和合法性承担法律责任。</w:t>
      </w:r>
    </w:p>
    <w:p w14:paraId="52885671">
      <w:pPr>
        <w:pStyle w:val="2"/>
        <w:spacing w:line="360" w:lineRule="auto"/>
        <w:ind w:firstLine="480" w:firstLineChars="200"/>
        <w:rPr>
          <w:rFonts w:asciiTheme="minorEastAsia" w:hAnsiTheme="minorEastAsia" w:eastAsiaTheme="minorEastAsia"/>
          <w:bCs/>
          <w:kern w:val="0"/>
          <w:sz w:val="24"/>
        </w:rPr>
      </w:pPr>
      <w:r>
        <w:rPr>
          <w:rFonts w:hint="eastAsia" w:ascii="宋体" w:hAnsi="宋体" w:cs="宋体"/>
          <w:sz w:val="24"/>
          <w:szCs w:val="24"/>
          <w:shd w:val="clear" w:color="auto" w:fill="FFFFFF"/>
        </w:rPr>
        <w:t>供应商响应的货物和服务的技术、商务等条件不得低于采购需求，货物原则上应当是市场上已有销售的规格型号，不得是专供政府采购的产品。对货物项目每个采购</w:t>
      </w:r>
      <w:r>
        <w:rPr>
          <w:rFonts w:hint="eastAsia" w:cs="宋体"/>
          <w:sz w:val="24"/>
          <w:szCs w:val="24"/>
          <w:shd w:val="clear" w:color="auto" w:fill="FFFFFF"/>
        </w:rPr>
        <w:t>标项</w:t>
      </w:r>
      <w:r>
        <w:rPr>
          <w:rFonts w:hint="eastAsia" w:ascii="宋体" w:hAnsi="宋体" w:cs="宋体"/>
          <w:sz w:val="24"/>
          <w:szCs w:val="24"/>
          <w:shd w:val="clear" w:color="auto" w:fill="FFFFFF"/>
        </w:rPr>
        <w:t>只能用一个产品进行响应，征集文件有要求的，应当同时对产品的选配件、耗材进行报价。服务项目包含货物的，响应文件中应当列明货物清单及质量标准。</w:t>
      </w:r>
    </w:p>
    <w:p w14:paraId="7C31468C">
      <w:pPr>
        <w:pStyle w:val="16"/>
        <w:shd w:val="clear" w:color="auto" w:fill="FFFFFF"/>
        <w:spacing w:before="0" w:beforeAutospacing="0" w:after="0" w:afterAutospacing="0" w:line="360" w:lineRule="auto"/>
        <w:ind w:firstLine="420"/>
        <w:jc w:val="both"/>
        <w:rPr>
          <w:rFonts w:hint="default" w:asciiTheme="minorEastAsia" w:hAnsiTheme="minorEastAsia" w:eastAsiaTheme="minorEastAsia"/>
        </w:rPr>
      </w:pPr>
      <w:r>
        <w:rPr>
          <w:rFonts w:asciiTheme="minorEastAsia" w:hAnsiTheme="minorEastAsia" w:eastAsiaTheme="minorEastAsia"/>
        </w:rPr>
        <w:t xml:space="preserve">▲响应文件的组成包括： </w:t>
      </w:r>
    </w:p>
    <w:p w14:paraId="5D2B2C87">
      <w:pPr>
        <w:snapToGrid w:val="0"/>
        <w:spacing w:line="360" w:lineRule="auto"/>
        <w:ind w:firstLine="480" w:firstLineChars="200"/>
        <w:rPr>
          <w:rFonts w:ascii="宋体" w:hAnsi="宋体" w:cs="宋体"/>
          <w:sz w:val="24"/>
        </w:rPr>
      </w:pPr>
      <w:r>
        <w:rPr>
          <w:rFonts w:hint="eastAsia" w:ascii="宋体" w:hAnsi="宋体"/>
          <w:bCs/>
          <w:sz w:val="24"/>
        </w:rPr>
        <w:t>1.采购需求要求供应商承诺的内容</w:t>
      </w:r>
      <w:r>
        <w:rPr>
          <w:rFonts w:hint="eastAsia" w:ascii="宋体" w:hAnsi="宋体" w:cs="宋体"/>
          <w:sz w:val="24"/>
        </w:rPr>
        <w:t>；</w:t>
      </w:r>
    </w:p>
    <w:p w14:paraId="04CB8495">
      <w:pPr>
        <w:snapToGrid w:val="0"/>
        <w:spacing w:line="360" w:lineRule="auto"/>
        <w:ind w:firstLine="480" w:firstLineChars="200"/>
        <w:rPr>
          <w:rFonts w:ascii="宋体" w:hAnsi="宋体" w:cs="宋体"/>
          <w:sz w:val="24"/>
        </w:rPr>
      </w:pPr>
      <w:r>
        <w:rPr>
          <w:rFonts w:hint="eastAsia" w:ascii="宋体" w:hAnsi="宋体" w:cs="宋体"/>
          <w:sz w:val="24"/>
        </w:rPr>
        <w:t>2.采购需求要求供应商提供的服务要求填写内容（包括报价内容）；</w:t>
      </w:r>
    </w:p>
    <w:p w14:paraId="797424AE">
      <w:pPr>
        <w:snapToGrid w:val="0"/>
        <w:spacing w:line="360" w:lineRule="auto"/>
        <w:ind w:firstLine="480" w:firstLineChars="200"/>
        <w:rPr>
          <w:rFonts w:ascii="宋体" w:hAnsi="宋体" w:cs="宋体"/>
          <w:sz w:val="24"/>
        </w:rPr>
      </w:pPr>
      <w:r>
        <w:rPr>
          <w:rFonts w:hint="eastAsia" w:ascii="宋体" w:hAnsi="宋体" w:cs="宋体"/>
          <w:sz w:val="24"/>
        </w:rPr>
        <w:t>3.法人或者其他组织的营业执照等证明文件（或自然人的身份证明）；</w:t>
      </w:r>
    </w:p>
    <w:p w14:paraId="28FD9455">
      <w:pPr>
        <w:snapToGrid w:val="0"/>
        <w:spacing w:line="360" w:lineRule="auto"/>
        <w:ind w:firstLine="480" w:firstLineChars="200"/>
        <w:rPr>
          <w:rFonts w:ascii="宋体" w:hAnsi="宋体" w:cs="宋体"/>
          <w:sz w:val="24"/>
        </w:rPr>
      </w:pPr>
      <w:r>
        <w:rPr>
          <w:rFonts w:hint="eastAsia" w:ascii="宋体" w:hAnsi="宋体" w:cs="宋体"/>
          <w:sz w:val="24"/>
        </w:rPr>
        <w:t>4.总公司（总机构）针对本项目的授权委托书及营业执照；（分公司（分支机构）响应的须提供）</w:t>
      </w:r>
    </w:p>
    <w:p w14:paraId="3679D864">
      <w:pPr>
        <w:snapToGrid w:val="0"/>
        <w:spacing w:line="360" w:lineRule="auto"/>
        <w:ind w:firstLine="480" w:firstLineChars="200"/>
        <w:rPr>
          <w:rFonts w:ascii="宋体" w:hAnsi="宋体" w:cs="宋体"/>
          <w:sz w:val="24"/>
        </w:rPr>
      </w:pPr>
      <w:r>
        <w:rPr>
          <w:rFonts w:hint="eastAsia" w:ascii="宋体" w:hAnsi="宋体" w:cs="宋体"/>
          <w:sz w:val="24"/>
        </w:rPr>
        <w:t>5.《食品经营许可证》（或《餐饮服务许可证》，如餐饮外包的还需提供餐饮外包协议及外包单位针对本项目的承诺函）；（提供扫描件并加盖响应供应商公章，标项二无需提供）</w:t>
      </w:r>
    </w:p>
    <w:p w14:paraId="4C6DFE48">
      <w:pPr>
        <w:snapToGrid w:val="0"/>
        <w:spacing w:line="360" w:lineRule="auto"/>
        <w:ind w:firstLine="480" w:firstLineChars="200"/>
        <w:rPr>
          <w:rFonts w:ascii="宋体" w:hAnsi="宋体" w:cs="宋体"/>
          <w:sz w:val="24"/>
        </w:rPr>
      </w:pPr>
      <w:r>
        <w:rPr>
          <w:rFonts w:hint="eastAsia" w:ascii="宋体" w:hAnsi="宋体" w:cs="宋体"/>
          <w:sz w:val="24"/>
        </w:rPr>
        <w:t>6.《消防情况登记表》（或《消防验收意见书》或消防部门出具的相关证明材料）；（提供扫描件并加盖响应供应商公章，标项二无需提供）</w:t>
      </w:r>
    </w:p>
    <w:p w14:paraId="74696C72">
      <w:pPr>
        <w:snapToGrid w:val="0"/>
        <w:spacing w:line="360" w:lineRule="auto"/>
        <w:ind w:firstLine="480" w:firstLineChars="200"/>
        <w:rPr>
          <w:rFonts w:ascii="宋体" w:hAnsi="宋体" w:cs="宋体"/>
          <w:sz w:val="24"/>
        </w:rPr>
      </w:pPr>
      <w:r>
        <w:rPr>
          <w:rFonts w:hint="eastAsia" w:ascii="宋体" w:hAnsi="宋体" w:cs="宋体"/>
          <w:sz w:val="24"/>
        </w:rPr>
        <w:t>7</w:t>
      </w:r>
      <w:r>
        <w:rPr>
          <w:rFonts w:ascii="宋体" w:hAnsi="宋体" w:cs="宋体"/>
          <w:sz w:val="24"/>
        </w:rPr>
        <w:t>.</w:t>
      </w:r>
      <w:r>
        <w:rPr>
          <w:rFonts w:hint="eastAsia" w:ascii="宋体" w:hAnsi="宋体" w:cs="宋体"/>
          <w:sz w:val="24"/>
        </w:rPr>
        <w:t>“信用中国”与“中国政府采购网”的信用信息查询截图；</w:t>
      </w:r>
    </w:p>
    <w:p w14:paraId="0ED475E6">
      <w:pPr>
        <w:snapToGrid w:val="0"/>
        <w:spacing w:line="360" w:lineRule="auto"/>
        <w:ind w:firstLine="480" w:firstLineChars="200"/>
        <w:rPr>
          <w:rFonts w:ascii="宋体" w:hAnsi="宋体" w:cs="宋体"/>
          <w:sz w:val="24"/>
        </w:rPr>
      </w:pPr>
      <w:r>
        <w:rPr>
          <w:rFonts w:hint="eastAsia" w:ascii="宋体" w:hAnsi="宋体" w:cs="宋体"/>
          <w:sz w:val="24"/>
        </w:rPr>
        <w:t>8.供应商认为需要的其他文件或说明。</w:t>
      </w:r>
    </w:p>
    <w:p w14:paraId="1E63F63D">
      <w:pPr>
        <w:autoSpaceDE w:val="0"/>
        <w:autoSpaceDN w:val="0"/>
        <w:adjustRightInd w:val="0"/>
        <w:spacing w:line="360" w:lineRule="auto"/>
        <w:ind w:firstLine="482" w:firstLineChars="200"/>
        <w:rPr>
          <w:rFonts w:asciiTheme="majorEastAsia" w:hAnsiTheme="majorEastAsia" w:eastAsiaTheme="majorEastAsia" w:cstheme="majorEastAsia"/>
          <w:b/>
          <w:kern w:val="0"/>
          <w:sz w:val="24"/>
        </w:rPr>
      </w:pPr>
      <w:r>
        <w:rPr>
          <w:rFonts w:hint="eastAsia" w:asciiTheme="majorEastAsia" w:hAnsiTheme="majorEastAsia" w:eastAsiaTheme="majorEastAsia" w:cstheme="majorEastAsia"/>
          <w:b/>
          <w:kern w:val="0"/>
          <w:sz w:val="24"/>
        </w:rPr>
        <w:t>（二）响应文件的形式</w:t>
      </w:r>
    </w:p>
    <w:p w14:paraId="63A18FFD">
      <w:pPr>
        <w:pStyle w:val="2"/>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1.供应商在电子化采购系统中填写或上传的内容视为响应文件的一部分。</w:t>
      </w:r>
    </w:p>
    <w:p w14:paraId="5557C364">
      <w:pPr>
        <w:pStyle w:val="2"/>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2.如征集文件未要求供应商根据编制格式编制响应文件，则供应商在电子化采购系统中根据要求填写或上传的内容视为响应文件。</w:t>
      </w:r>
    </w:p>
    <w:p w14:paraId="46047F6D">
      <w:pPr>
        <w:pStyle w:val="2"/>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3.供应商在电子化采购系统中填写或上传的内容与提交的电子响应文件或电子响应文件自身存在不一致的，征集人有权要求</w:t>
      </w:r>
      <w:r>
        <w:rPr>
          <w:rFonts w:hint="eastAsia" w:ascii="宋体" w:hAnsi="宋体" w:cs="宋体"/>
          <w:bCs/>
          <w:sz w:val="24"/>
        </w:rPr>
        <w:t>响应供应商作出必要的澄清、说明或者补正。</w:t>
      </w:r>
    </w:p>
    <w:p w14:paraId="6EC60F3C">
      <w:pPr>
        <w:pStyle w:val="2"/>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（三）响应文件的有效期</w:t>
      </w:r>
    </w:p>
    <w:p w14:paraId="00CBEB5C">
      <w:pPr>
        <w:pStyle w:val="2"/>
        <w:spacing w:line="360" w:lineRule="auto"/>
        <w:ind w:firstLine="480" w:firstLineChars="200"/>
        <w:rPr>
          <w:rFonts w:asciiTheme="minorEastAsia" w:hAnsiTheme="minorEastAsia" w:eastAsiaTheme="minorEastAsia" w:cstheme="minorEastAsia"/>
          <w:sz w:val="24"/>
          <w:lang w:val="en-GB"/>
        </w:rPr>
      </w:pPr>
      <w:r>
        <w:rPr>
          <w:rFonts w:hint="eastAsia" w:asciiTheme="minorEastAsia" w:hAnsiTheme="minorEastAsia" w:eastAsiaTheme="minorEastAsia" w:cstheme="minorEastAsia"/>
          <w:sz w:val="24"/>
        </w:rPr>
        <w:t>1.入围供应商的响应文件自提交之日起至框架协议截止及合同履行完毕之日均应保持有效</w:t>
      </w:r>
      <w:r>
        <w:rPr>
          <w:rFonts w:hint="eastAsia" w:asciiTheme="minorEastAsia" w:hAnsiTheme="minorEastAsia" w:eastAsiaTheme="minorEastAsia" w:cstheme="minorEastAsia"/>
          <w:sz w:val="24"/>
          <w:lang w:val="en-GB"/>
        </w:rPr>
        <w:t>。</w:t>
      </w:r>
    </w:p>
    <w:p w14:paraId="7EFC3805">
      <w:pPr>
        <w:pStyle w:val="2"/>
        <w:spacing w:line="360" w:lineRule="auto"/>
        <w:ind w:firstLine="480" w:firstLineChars="200"/>
        <w:rPr>
          <w:rFonts w:asciiTheme="minorEastAsia" w:hAnsiTheme="minorEastAsia" w:eastAsiaTheme="minorEastAsia" w:cstheme="minorEastAsia"/>
          <w:sz w:val="24"/>
          <w:lang w:val="en-GB"/>
        </w:rPr>
      </w:pP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val="en-GB"/>
        </w:rPr>
        <w:t>在特殊情况下，</w:t>
      </w:r>
      <w:r>
        <w:rPr>
          <w:rFonts w:hint="eastAsia" w:asciiTheme="minorEastAsia" w:hAnsiTheme="minorEastAsia" w:eastAsiaTheme="minorEastAsia" w:cstheme="minorEastAsia"/>
          <w:sz w:val="24"/>
        </w:rPr>
        <w:t>征集人</w:t>
      </w:r>
      <w:r>
        <w:rPr>
          <w:rFonts w:hint="eastAsia" w:asciiTheme="minorEastAsia" w:hAnsiTheme="minorEastAsia" w:eastAsiaTheme="minorEastAsia" w:cstheme="minorEastAsia"/>
          <w:sz w:val="24"/>
          <w:lang w:val="en-GB"/>
        </w:rPr>
        <w:t>可与</w:t>
      </w:r>
      <w:r>
        <w:rPr>
          <w:rFonts w:hint="eastAsia" w:asciiTheme="minorEastAsia" w:hAnsiTheme="minorEastAsia" w:eastAsiaTheme="minorEastAsia" w:cstheme="minorEastAsia"/>
          <w:sz w:val="24"/>
        </w:rPr>
        <w:t>供应商</w:t>
      </w:r>
      <w:r>
        <w:rPr>
          <w:rFonts w:hint="eastAsia" w:asciiTheme="minorEastAsia" w:hAnsiTheme="minorEastAsia" w:eastAsiaTheme="minorEastAsia" w:cstheme="minorEastAsia"/>
          <w:sz w:val="24"/>
          <w:lang w:val="en-GB"/>
        </w:rPr>
        <w:t>协商延长</w:t>
      </w:r>
      <w:r>
        <w:rPr>
          <w:rFonts w:hint="eastAsia" w:asciiTheme="minorEastAsia" w:hAnsiTheme="minorEastAsia" w:eastAsiaTheme="minorEastAsia" w:cstheme="minorEastAsia"/>
          <w:sz w:val="24"/>
        </w:rPr>
        <w:t>响应</w:t>
      </w:r>
      <w:r>
        <w:rPr>
          <w:rFonts w:hint="eastAsia" w:asciiTheme="minorEastAsia" w:hAnsiTheme="minorEastAsia" w:eastAsiaTheme="minorEastAsia" w:cstheme="minorEastAsia"/>
          <w:sz w:val="24"/>
          <w:lang w:val="en-GB"/>
        </w:rPr>
        <w:t>文件的有效期。</w:t>
      </w:r>
    </w:p>
    <w:p w14:paraId="60FD6B31">
      <w:pPr>
        <w:snapToGri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（四）响应文件的签署</w:t>
      </w:r>
    </w:p>
    <w:p w14:paraId="5C2D2BAE">
      <w:pPr>
        <w:pStyle w:val="2"/>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1.响应文件需由响应供应商盖章（本项目如允许联合体响应且响应供应商是联合体的，联合体牵头单位应盖章）。</w:t>
      </w:r>
    </w:p>
    <w:p w14:paraId="54DCBD72">
      <w:pPr>
        <w:pStyle w:val="2"/>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2.响应文件中所有的插字、涂改和增删，必须加盖响应供应商公章才有效。</w:t>
      </w:r>
    </w:p>
    <w:p w14:paraId="0393EE08">
      <w:pPr>
        <w:pStyle w:val="2"/>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3.响应文件中要求加盖公章处，可使用有效安全的电子签章替代。</w:t>
      </w:r>
    </w:p>
    <w:p w14:paraId="1DC7FCCE">
      <w:pPr>
        <w:pStyle w:val="10"/>
        <w:snapToGrid w:val="0"/>
        <w:spacing w:line="360" w:lineRule="auto"/>
        <w:ind w:firstLine="482" w:firstLineChars="200"/>
        <w:rPr>
          <w:rFonts w:asciiTheme="minorEastAsia" w:hAnsiTheme="minorEastAsia" w:eastAsiaTheme="minorEastAsia"/>
          <w:b/>
        </w:rPr>
      </w:pPr>
      <w:r>
        <w:rPr>
          <w:rFonts w:hint="eastAsia" w:asciiTheme="minorEastAsia" w:hAnsiTheme="minorEastAsia" w:eastAsiaTheme="minorEastAsia"/>
          <w:b/>
          <w:sz w:val="24"/>
        </w:rPr>
        <w:t>五、审核（详见第四章）</w:t>
      </w:r>
    </w:p>
    <w:p w14:paraId="5D506CD4">
      <w:pPr>
        <w:pStyle w:val="16"/>
        <w:spacing w:before="0" w:beforeAutospacing="0" w:after="0" w:afterAutospacing="0" w:line="360" w:lineRule="auto"/>
        <w:ind w:firstLine="482" w:firstLineChars="200"/>
        <w:jc w:val="both"/>
        <w:rPr>
          <w:rFonts w:hint="default" w:asciiTheme="minorEastAsia" w:hAnsiTheme="minorEastAsia" w:eastAsiaTheme="minorEastAsia"/>
          <w:b/>
        </w:rPr>
      </w:pPr>
      <w:r>
        <w:rPr>
          <w:rFonts w:asciiTheme="minorEastAsia" w:hAnsiTheme="minorEastAsia" w:eastAsiaTheme="minorEastAsia"/>
          <w:b/>
        </w:rPr>
        <w:t>六、入围结果公告发布</w:t>
      </w:r>
    </w:p>
    <w:p w14:paraId="1265100B">
      <w:pPr>
        <w:spacing w:line="360" w:lineRule="auto"/>
        <w:ind w:firstLine="482" w:firstLineChars="200"/>
        <w:rPr>
          <w:rFonts w:ascii="宋体" w:hAnsi="宋体"/>
          <w:b/>
          <w:bCs/>
          <w:kern w:val="0"/>
          <w:sz w:val="24"/>
        </w:rPr>
      </w:pPr>
      <w:r>
        <w:rPr>
          <w:rFonts w:hint="eastAsia" w:asciiTheme="minorEastAsia" w:hAnsiTheme="minorEastAsia" w:eastAsiaTheme="minorEastAsia"/>
          <w:b/>
          <w:bCs/>
          <w:sz w:val="24"/>
        </w:rPr>
        <w:t>（一）</w:t>
      </w:r>
      <w:r>
        <w:rPr>
          <w:rFonts w:hint="eastAsia" w:ascii="宋体" w:hAnsi="宋体"/>
          <w:b/>
          <w:bCs/>
          <w:kern w:val="0"/>
          <w:sz w:val="24"/>
        </w:rPr>
        <w:t>发布入围结果公告</w:t>
      </w:r>
    </w:p>
    <w:p w14:paraId="7DE5E300">
      <w:pPr>
        <w:spacing w:line="360" w:lineRule="auto"/>
        <w:ind w:firstLine="480" w:firstLineChars="200"/>
        <w:rPr>
          <w:rFonts w:ascii="宋体" w:hAnsi="宋体"/>
          <w:kern w:val="0"/>
          <w:sz w:val="24"/>
        </w:rPr>
      </w:pPr>
      <w:r>
        <w:rPr>
          <w:rFonts w:hint="eastAsia" w:ascii="宋体" w:hAnsi="宋体"/>
          <w:kern w:val="0"/>
          <w:sz w:val="24"/>
        </w:rPr>
        <w:t>征集人在审核通过后</w:t>
      </w:r>
      <w:r>
        <w:rPr>
          <w:rFonts w:ascii="宋体" w:hAnsi="宋体"/>
          <w:kern w:val="0"/>
          <w:sz w:val="24"/>
        </w:rPr>
        <w:t>2个工作日内</w:t>
      </w:r>
      <w:r>
        <w:rPr>
          <w:rFonts w:hint="eastAsia" w:ascii="宋体" w:hAnsi="宋体"/>
          <w:kern w:val="0"/>
          <w:sz w:val="24"/>
        </w:rPr>
        <w:t>，</w:t>
      </w:r>
      <w:r>
        <w:rPr>
          <w:rFonts w:ascii="宋体" w:hAnsi="宋体"/>
          <w:kern w:val="0"/>
          <w:sz w:val="24"/>
        </w:rPr>
        <w:t>在省级以上财政部门指定的媒体</w:t>
      </w:r>
      <w:r>
        <w:rPr>
          <w:rFonts w:hint="eastAsia" w:ascii="宋体" w:hAnsi="宋体"/>
          <w:kern w:val="0"/>
          <w:sz w:val="24"/>
        </w:rPr>
        <w:t>上发布入围结果公告，并动态更新入围供应商信息。</w:t>
      </w:r>
    </w:p>
    <w:p w14:paraId="626CC662">
      <w:pPr>
        <w:spacing w:line="360" w:lineRule="auto"/>
        <w:ind w:firstLine="482" w:firstLineChars="200"/>
        <w:rPr>
          <w:b/>
          <w:bCs/>
          <w:sz w:val="24"/>
        </w:rPr>
      </w:pPr>
      <w:r>
        <w:rPr>
          <w:rFonts w:hint="eastAsia"/>
          <w:b/>
          <w:bCs/>
          <w:sz w:val="24"/>
        </w:rPr>
        <w:t>（二）发放入围通知书</w:t>
      </w:r>
    </w:p>
    <w:p w14:paraId="5B3CDB76">
      <w:pPr>
        <w:pStyle w:val="7"/>
        <w:spacing w:line="360" w:lineRule="auto"/>
        <w:ind w:firstLine="420" w:firstLineChars="175"/>
        <w:jc w:val="both"/>
        <w:rPr>
          <w:rFonts w:ascii="宋体" w:hAnsi="宋体"/>
          <w:kern w:val="0"/>
          <w:sz w:val="24"/>
        </w:rPr>
      </w:pPr>
      <w:r>
        <w:rPr>
          <w:rFonts w:hint="eastAsia" w:ascii="宋体" w:hAnsi="宋体"/>
          <w:kern w:val="0"/>
          <w:sz w:val="24"/>
        </w:rPr>
        <w:t>如本项目需要发放入围通知书，征集人在发布入围结果公告的同时，</w:t>
      </w:r>
      <w:r>
        <w:rPr>
          <w:rFonts w:hint="eastAsia"/>
          <w:sz w:val="24"/>
        </w:rPr>
        <w:t>通过</w:t>
      </w:r>
      <w:r>
        <w:rPr>
          <w:rFonts w:hint="eastAsia" w:ascii="宋体" w:hAnsi="宋体" w:cs="宋体"/>
          <w:sz w:val="24"/>
        </w:rPr>
        <w:t>电子化采购系统</w:t>
      </w:r>
      <w:r>
        <w:rPr>
          <w:rFonts w:hint="eastAsia" w:ascii="宋体" w:hAnsi="宋体"/>
          <w:kern w:val="0"/>
          <w:sz w:val="24"/>
        </w:rPr>
        <w:t>向入围供应商发出入围通知书，入围供应商应及时下载入围通知书。</w:t>
      </w:r>
    </w:p>
    <w:p w14:paraId="0DAAA524">
      <w:pPr>
        <w:spacing w:line="360" w:lineRule="auto"/>
        <w:ind w:firstLine="482" w:firstLineChars="200"/>
        <w:rPr>
          <w:rFonts w:ascii="宋体" w:hAnsi="宋体"/>
          <w:kern w:val="0"/>
          <w:sz w:val="24"/>
        </w:rPr>
      </w:pPr>
      <w:r>
        <w:rPr>
          <w:rFonts w:hint="eastAsia" w:asciiTheme="minorEastAsia" w:hAnsiTheme="minorEastAsia" w:eastAsiaTheme="minorEastAsia"/>
          <w:b/>
          <w:sz w:val="24"/>
        </w:rPr>
        <w:t>七</w:t>
      </w:r>
      <w:r>
        <w:rPr>
          <w:rFonts w:asciiTheme="minorEastAsia" w:hAnsiTheme="minorEastAsia" w:eastAsiaTheme="minorEastAsia"/>
          <w:b/>
          <w:sz w:val="24"/>
        </w:rPr>
        <w:t>、</w:t>
      </w:r>
      <w:r>
        <w:rPr>
          <w:rFonts w:hint="eastAsia" w:ascii="宋体" w:hAnsi="宋体" w:eastAsiaTheme="minorEastAsia"/>
          <w:b/>
          <w:kern w:val="0"/>
          <w:sz w:val="24"/>
        </w:rPr>
        <w:t>框架协议</w:t>
      </w:r>
      <w:r>
        <w:rPr>
          <w:rFonts w:hint="eastAsia" w:ascii="宋体" w:hAnsi="宋体"/>
          <w:b/>
          <w:kern w:val="0"/>
          <w:sz w:val="24"/>
        </w:rPr>
        <w:t>签订</w:t>
      </w:r>
    </w:p>
    <w:p w14:paraId="0C87B6A1">
      <w:pPr>
        <w:spacing w:line="360" w:lineRule="auto"/>
        <w:ind w:firstLine="480" w:firstLineChars="200"/>
        <w:rPr>
          <w:rFonts w:ascii="宋体" w:hAnsi="宋体"/>
          <w:bCs/>
          <w:sz w:val="24"/>
        </w:rPr>
      </w:pPr>
      <w:r>
        <w:rPr>
          <w:rFonts w:hint="eastAsia" w:asciiTheme="minorEastAsia" w:hAnsiTheme="minorEastAsia" w:eastAsiaTheme="minorEastAsia" w:cstheme="minorBidi"/>
          <w:sz w:val="24"/>
        </w:rPr>
        <w:t>如本项目需要签订书面框架协议，</w:t>
      </w:r>
      <w:r>
        <w:rPr>
          <w:rFonts w:hint="eastAsia" w:ascii="宋体" w:hAnsi="宋体"/>
          <w:bCs/>
          <w:sz w:val="24"/>
        </w:rPr>
        <w:t>征集人在入围通知书发出之日起30日内与入围供应商签订框架协议，</w:t>
      </w:r>
      <w:r>
        <w:rPr>
          <w:rFonts w:hint="eastAsia" w:ascii="宋体" w:hAnsi="宋体" w:cs="宋体"/>
          <w:bCs/>
          <w:sz w:val="24"/>
          <w:shd w:val="clear" w:color="auto" w:fill="FFFFFF"/>
        </w:rPr>
        <w:t>并在框架协议签订后7个工作日内，将框架协议副本报本级财政部门备案。</w:t>
      </w:r>
    </w:p>
    <w:p w14:paraId="49D4D23C">
      <w:pPr>
        <w:spacing w:line="360" w:lineRule="auto"/>
        <w:ind w:firstLine="480" w:firstLineChars="200"/>
        <w:rPr>
          <w:rFonts w:ascii="宋体" w:hAnsi="宋体"/>
          <w:bCs/>
          <w:sz w:val="24"/>
        </w:rPr>
      </w:pPr>
      <w:r>
        <w:rPr>
          <w:rFonts w:hint="eastAsia" w:ascii="宋体" w:hAnsi="宋体"/>
          <w:bCs/>
          <w:sz w:val="24"/>
        </w:rPr>
        <w:t>开放式框架协议入围供应商无故拖延、拒签协议的，将被取消入围资格，且不得重新申请加入同一开放式框架协议。</w:t>
      </w:r>
    </w:p>
    <w:p w14:paraId="18E14BA1">
      <w:pPr>
        <w:spacing w:line="360" w:lineRule="auto"/>
        <w:ind w:firstLine="480" w:firstLineChars="200"/>
        <w:rPr>
          <w:rFonts w:ascii="宋体" w:hAnsi="宋体"/>
          <w:bCs/>
          <w:sz w:val="24"/>
        </w:rPr>
      </w:pPr>
      <w:r>
        <w:rPr>
          <w:rFonts w:hint="eastAsia" w:ascii="宋体" w:hAnsi="宋体"/>
          <w:bCs/>
          <w:sz w:val="24"/>
        </w:rPr>
        <w:t>询问或者质疑事项可能影响入围结果的，征集人应当暂框架协停签订议，已经签订框架协议的，应当中止执行框架协议。</w:t>
      </w:r>
    </w:p>
    <w:p w14:paraId="5F35F06E">
      <w:pPr>
        <w:spacing w:line="360" w:lineRule="auto"/>
        <w:ind w:firstLine="482" w:firstLineChars="200"/>
        <w:rPr>
          <w:rFonts w:ascii="宋体" w:hAnsi="宋体"/>
          <w:b/>
          <w:sz w:val="24"/>
        </w:rPr>
      </w:pPr>
      <w:r>
        <w:rPr>
          <w:rFonts w:hint="eastAsia" w:ascii="宋体" w:hAnsi="宋体"/>
          <w:b/>
          <w:sz w:val="24"/>
        </w:rPr>
        <w:t>八、采购合同签订</w:t>
      </w:r>
    </w:p>
    <w:p w14:paraId="1CFE711B">
      <w:pPr>
        <w:spacing w:line="360" w:lineRule="auto"/>
        <w:ind w:firstLine="482" w:firstLineChars="200"/>
        <w:rPr>
          <w:rFonts w:ascii="宋体" w:hAnsi="宋体"/>
          <w:b/>
          <w:sz w:val="24"/>
        </w:rPr>
      </w:pPr>
      <w:r>
        <w:rPr>
          <w:rFonts w:hint="eastAsia" w:ascii="宋体" w:hAnsi="宋体"/>
          <w:b/>
          <w:sz w:val="24"/>
        </w:rPr>
        <w:t>（一）确定第二阶段成交供应商</w:t>
      </w:r>
    </w:p>
    <w:p w14:paraId="1DC406A6">
      <w:pPr>
        <w:spacing w:line="360" w:lineRule="auto"/>
        <w:ind w:firstLine="480" w:firstLineChars="200"/>
        <w:rPr>
          <w:rFonts w:ascii="宋体" w:hAnsi="宋体"/>
          <w:bCs/>
          <w:sz w:val="24"/>
        </w:rPr>
      </w:pPr>
      <w:r>
        <w:rPr>
          <w:rFonts w:hint="eastAsia" w:ascii="宋体" w:hAnsi="宋体"/>
          <w:bCs/>
          <w:sz w:val="24"/>
        </w:rPr>
        <w:t>采购人或者服务对象应当通过本项目前附表中勾选的方式，在入围供应商中确定成交供应商。</w:t>
      </w:r>
    </w:p>
    <w:p w14:paraId="268ED4EF">
      <w:pPr>
        <w:spacing w:line="360" w:lineRule="auto"/>
        <w:ind w:firstLine="480" w:firstLineChars="200"/>
        <w:rPr>
          <w:rFonts w:ascii="宋体" w:hAnsi="宋体"/>
          <w:bCs/>
          <w:sz w:val="24"/>
        </w:rPr>
      </w:pPr>
      <w:r>
        <w:rPr>
          <w:rFonts w:hint="eastAsia" w:ascii="宋体" w:hAnsi="宋体"/>
          <w:bCs/>
          <w:sz w:val="24"/>
        </w:rPr>
        <w:t>成交价格不得超过成交供应商的第一阶段响应报价。征集文件中有明确量价关系折扣的，最终成交价格还应当按照量价关系折扣降低。</w:t>
      </w:r>
    </w:p>
    <w:p w14:paraId="5A3AFB8A">
      <w:pPr>
        <w:spacing w:line="360" w:lineRule="auto"/>
        <w:ind w:firstLine="480" w:firstLineChars="200"/>
        <w:rPr>
          <w:rFonts w:ascii="宋体" w:hAnsi="宋体"/>
          <w:bCs/>
          <w:sz w:val="24"/>
        </w:rPr>
      </w:pPr>
      <w:r>
        <w:rPr>
          <w:rFonts w:hint="eastAsia" w:ascii="宋体" w:hAnsi="宋体" w:cs="宋体"/>
          <w:sz w:val="24"/>
          <w:shd w:val="clear" w:color="auto" w:fill="FFFFFF"/>
        </w:rPr>
        <w:t>确定第二阶段成交供应商的方式规定如下：</w:t>
      </w:r>
    </w:p>
    <w:p w14:paraId="2DAB7030">
      <w:pPr>
        <w:spacing w:line="360" w:lineRule="auto"/>
        <w:ind w:firstLine="480" w:firstLineChars="200"/>
        <w:rPr>
          <w:rFonts w:ascii="宋体" w:hAnsi="宋体"/>
          <w:bCs/>
          <w:sz w:val="24"/>
        </w:rPr>
      </w:pPr>
      <w:r>
        <w:rPr>
          <w:rFonts w:hint="eastAsia" w:ascii="宋体" w:hAnsi="宋体" w:cs="宋体"/>
          <w:sz w:val="24"/>
          <w:shd w:val="clear" w:color="auto" w:fill="FFFFFF"/>
        </w:rPr>
        <w:t>直接选定方式，是指采购人或者服务对象依据入围产品价格、质量以及服务便利性、用户评价等因素，从第一阶段入围供应商中直接选定成交供应商的方式。</w:t>
      </w:r>
    </w:p>
    <w:p w14:paraId="6A37E887">
      <w:pPr>
        <w:spacing w:line="360" w:lineRule="auto"/>
        <w:ind w:firstLine="482" w:firstLineChars="200"/>
        <w:rPr>
          <w:rFonts w:ascii="宋体" w:hAnsi="宋体"/>
          <w:b/>
          <w:sz w:val="24"/>
        </w:rPr>
      </w:pPr>
      <w:r>
        <w:rPr>
          <w:rFonts w:hint="eastAsia" w:ascii="宋体" w:hAnsi="宋体"/>
          <w:b/>
          <w:sz w:val="24"/>
        </w:rPr>
        <w:t>（二）签订采购合同</w:t>
      </w:r>
    </w:p>
    <w:p w14:paraId="5965B7C5">
      <w:pPr>
        <w:spacing w:line="360" w:lineRule="auto"/>
        <w:ind w:firstLine="480" w:firstLineChars="200"/>
        <w:rPr>
          <w:rFonts w:ascii="宋体" w:hAnsi="宋体" w:cs="宋体"/>
          <w:sz w:val="24"/>
        </w:rPr>
      </w:pPr>
      <w:r>
        <w:rPr>
          <w:rFonts w:hint="eastAsia" w:ascii="宋体" w:hAnsi="宋体"/>
          <w:bCs/>
          <w:sz w:val="24"/>
        </w:rPr>
        <w:t>1.确定第二阶段成交供应商后，采购人应当依托电子化采购系统进行订单确立、采购合同签订、费用结算等采购活动。</w:t>
      </w:r>
    </w:p>
    <w:p w14:paraId="7536507A">
      <w:pPr>
        <w:pStyle w:val="16"/>
        <w:spacing w:before="0" w:beforeAutospacing="0" w:after="0" w:afterAutospacing="0" w:line="360" w:lineRule="auto"/>
        <w:ind w:firstLine="480" w:firstLineChars="200"/>
        <w:jc w:val="both"/>
        <w:rPr>
          <w:rFonts w:hint="default"/>
        </w:rPr>
      </w:pPr>
      <w:r>
        <w:t>2.采购人或者服务对象不得向成交供应商提出任何不合理的要求作为签订合同的条件。</w:t>
      </w:r>
    </w:p>
    <w:p w14:paraId="04BBBEDA">
      <w:pPr>
        <w:pStyle w:val="16"/>
        <w:spacing w:before="0" w:beforeAutospacing="0" w:after="0" w:afterAutospacing="0" w:line="360" w:lineRule="auto"/>
        <w:ind w:firstLine="480" w:firstLineChars="200"/>
        <w:jc w:val="both"/>
        <w:rPr>
          <w:rFonts w:hint="default"/>
        </w:rPr>
      </w:pPr>
      <w:r>
        <w:rPr>
          <w:bCs/>
        </w:rPr>
        <w:t>3.</w:t>
      </w:r>
      <w:r>
        <w:t>成交供应商无故拖延、拒签合同的，将被解除框架协议，并</w:t>
      </w:r>
      <w:r>
        <w:rPr>
          <w:bCs/>
        </w:rPr>
        <w:t>承担相关法律责任</w:t>
      </w:r>
      <w:r>
        <w:t>。</w:t>
      </w:r>
    </w:p>
    <w:p w14:paraId="365C125E">
      <w:pPr>
        <w:pStyle w:val="16"/>
        <w:spacing w:before="0" w:beforeAutospacing="0" w:after="0" w:afterAutospacing="0" w:line="360" w:lineRule="auto"/>
        <w:ind w:firstLine="480" w:firstLineChars="200"/>
        <w:jc w:val="both"/>
        <w:rPr>
          <w:rFonts w:hint="default"/>
        </w:rPr>
      </w:pPr>
      <w:r>
        <w:t>4.询问或者质疑事项可能影响成交结果的，采购人应当暂停签订合同，已经签订合同的，应当中止履行合同。</w:t>
      </w:r>
    </w:p>
    <w:p w14:paraId="777CCE6C">
      <w:pPr>
        <w:spacing w:line="360" w:lineRule="auto"/>
        <w:ind w:firstLine="482" w:firstLineChars="200"/>
        <w:rPr>
          <w:rFonts w:ascii="宋体" w:hAnsi="宋体"/>
          <w:b/>
          <w:sz w:val="24"/>
        </w:rPr>
      </w:pPr>
      <w:r>
        <w:rPr>
          <w:rFonts w:hint="eastAsia" w:ascii="宋体" w:hAnsi="宋体"/>
          <w:b/>
          <w:sz w:val="24"/>
        </w:rPr>
        <w:t>九、违约处理</w:t>
      </w:r>
    </w:p>
    <w:p w14:paraId="73C1A43F">
      <w:pPr>
        <w:spacing w:line="360" w:lineRule="auto"/>
        <w:ind w:firstLine="480" w:firstLineChars="200"/>
        <w:rPr>
          <w:rFonts w:ascii="宋体" w:hAnsi="宋体"/>
          <w:bCs/>
          <w:sz w:val="24"/>
        </w:rPr>
      </w:pPr>
      <w:r>
        <w:rPr>
          <w:rFonts w:hint="eastAsia" w:ascii="宋体" w:hAnsi="宋体"/>
          <w:bCs/>
          <w:sz w:val="24"/>
        </w:rPr>
        <w:t>（一）入围供应商有下列情形之一，尚未签订框架协议的，取消其入围资格；已经签订框架协议的，解除与其签订的框架协议：</w:t>
      </w:r>
    </w:p>
    <w:p w14:paraId="59F76CC6">
      <w:pPr>
        <w:spacing w:line="360" w:lineRule="auto"/>
        <w:ind w:firstLine="480" w:firstLineChars="200"/>
        <w:rPr>
          <w:rFonts w:ascii="宋体" w:hAnsi="宋体"/>
          <w:bCs/>
          <w:sz w:val="24"/>
        </w:rPr>
      </w:pPr>
      <w:r>
        <w:rPr>
          <w:rFonts w:hint="eastAsia" w:ascii="宋体" w:hAnsi="宋体"/>
          <w:bCs/>
          <w:sz w:val="24"/>
        </w:rPr>
        <w:t>1.恶意串通谋取入围或者合同成交的；</w:t>
      </w:r>
    </w:p>
    <w:p w14:paraId="3D6456C1">
      <w:pPr>
        <w:spacing w:line="360" w:lineRule="auto"/>
        <w:ind w:firstLine="480" w:firstLineChars="200"/>
        <w:rPr>
          <w:rFonts w:ascii="宋体" w:hAnsi="宋体"/>
          <w:bCs/>
          <w:sz w:val="24"/>
        </w:rPr>
      </w:pPr>
      <w:r>
        <w:rPr>
          <w:rFonts w:hint="eastAsia" w:ascii="宋体" w:hAnsi="宋体"/>
          <w:bCs/>
          <w:sz w:val="24"/>
        </w:rPr>
        <w:t>2.提供虚假材料谋取入围或者合同成交的；</w:t>
      </w:r>
    </w:p>
    <w:p w14:paraId="0097D46C">
      <w:pPr>
        <w:spacing w:line="360" w:lineRule="auto"/>
        <w:ind w:firstLine="480" w:firstLineChars="200"/>
        <w:rPr>
          <w:rFonts w:ascii="宋体" w:hAnsi="宋体"/>
          <w:bCs/>
          <w:sz w:val="24"/>
        </w:rPr>
      </w:pPr>
      <w:r>
        <w:rPr>
          <w:rFonts w:hint="eastAsia" w:ascii="宋体" w:hAnsi="宋体"/>
          <w:bCs/>
          <w:sz w:val="24"/>
        </w:rPr>
        <w:t>3.无正当理由拒不接受合同授予的；</w:t>
      </w:r>
    </w:p>
    <w:p w14:paraId="1766DE78">
      <w:pPr>
        <w:spacing w:line="360" w:lineRule="auto"/>
        <w:ind w:firstLine="480" w:firstLineChars="200"/>
        <w:rPr>
          <w:rFonts w:ascii="宋体" w:hAnsi="宋体"/>
          <w:bCs/>
          <w:sz w:val="24"/>
        </w:rPr>
      </w:pPr>
      <w:r>
        <w:rPr>
          <w:rFonts w:hint="eastAsia" w:ascii="宋体" w:hAnsi="宋体"/>
          <w:bCs/>
          <w:sz w:val="24"/>
        </w:rPr>
        <w:t>4.不履行合同义务或者履行合同义务不符合约定，经采购人请求履行后仍不履行或者仍未按约定履行的；</w:t>
      </w:r>
    </w:p>
    <w:p w14:paraId="02ECBB10">
      <w:pPr>
        <w:spacing w:line="360" w:lineRule="auto"/>
        <w:ind w:firstLine="480" w:firstLineChars="200"/>
        <w:rPr>
          <w:rFonts w:ascii="宋体" w:hAnsi="宋体"/>
          <w:bCs/>
          <w:sz w:val="24"/>
        </w:rPr>
      </w:pPr>
      <w:r>
        <w:rPr>
          <w:rFonts w:hint="eastAsia" w:ascii="宋体" w:hAnsi="宋体"/>
          <w:bCs/>
          <w:sz w:val="24"/>
        </w:rPr>
        <w:t>5.框架协议有效期内，因违法行为被禁止或限制参加政府采购活动的；</w:t>
      </w:r>
    </w:p>
    <w:p w14:paraId="60FDD5BF">
      <w:pPr>
        <w:spacing w:line="360" w:lineRule="auto"/>
        <w:ind w:firstLine="480" w:firstLineChars="200"/>
        <w:rPr>
          <w:rFonts w:ascii="宋体" w:hAnsi="宋体"/>
          <w:bCs/>
          <w:sz w:val="24"/>
        </w:rPr>
      </w:pPr>
      <w:r>
        <w:rPr>
          <w:rFonts w:hint="eastAsia" w:ascii="宋体" w:hAnsi="宋体"/>
          <w:bCs/>
          <w:sz w:val="24"/>
        </w:rPr>
        <w:t>6.框架协议约定的其他情形。</w:t>
      </w:r>
    </w:p>
    <w:p w14:paraId="0C4613B9">
      <w:pPr>
        <w:spacing w:line="360" w:lineRule="auto"/>
        <w:ind w:firstLine="480" w:firstLineChars="200"/>
        <w:rPr>
          <w:rFonts w:ascii="宋体" w:hAnsi="宋体"/>
          <w:bCs/>
          <w:sz w:val="24"/>
        </w:rPr>
      </w:pPr>
      <w:r>
        <w:rPr>
          <w:rFonts w:hint="eastAsia" w:ascii="宋体" w:hAnsi="宋体" w:cs="宋体"/>
          <w:bCs/>
          <w:sz w:val="24"/>
          <w:shd w:val="clear" w:color="auto" w:fill="FFFFFF"/>
        </w:rPr>
        <w:t>供应商有以上第1项至3项情形之一的，还将上报同级采购监管部门，依照政府采购法等有关法律、行政法规追究法律责任。</w:t>
      </w:r>
    </w:p>
    <w:p w14:paraId="4170C034">
      <w:pPr>
        <w:spacing w:line="360" w:lineRule="auto"/>
        <w:ind w:firstLine="480" w:firstLineChars="200"/>
        <w:rPr>
          <w:rFonts w:ascii="宋体" w:hAnsi="宋体"/>
          <w:bCs/>
          <w:sz w:val="24"/>
        </w:rPr>
      </w:pPr>
      <w:r>
        <w:rPr>
          <w:rFonts w:hint="eastAsia" w:ascii="宋体" w:hAnsi="宋体"/>
          <w:bCs/>
          <w:sz w:val="24"/>
        </w:rPr>
        <w:t>（二）已经签订框架协议的供应商有下列情形之一的，视</w:t>
      </w:r>
      <w:r>
        <w:rPr>
          <w:rFonts w:ascii="宋体" w:hAnsi="宋体" w:cs="宋体"/>
          <w:bCs/>
          <w:sz w:val="24"/>
        </w:rPr>
        <w:t>情节轻重予以</w:t>
      </w:r>
      <w:r>
        <w:rPr>
          <w:rFonts w:hint="eastAsia" w:ascii="宋体" w:hAnsi="宋体" w:cs="宋体"/>
          <w:bCs/>
          <w:sz w:val="24"/>
        </w:rPr>
        <w:t>约谈整改、暂停接受框架协议合同资格、</w:t>
      </w:r>
      <w:r>
        <w:rPr>
          <w:rFonts w:hint="eastAsia" w:ascii="宋体" w:hAnsi="宋体"/>
          <w:bCs/>
          <w:sz w:val="24"/>
        </w:rPr>
        <w:t>解除与其签订的框架协议等处罚措施：</w:t>
      </w:r>
    </w:p>
    <w:p w14:paraId="1D2A7A02">
      <w:pPr>
        <w:spacing w:line="360" w:lineRule="auto"/>
        <w:ind w:firstLine="480" w:firstLineChars="200"/>
        <w:rPr>
          <w:rFonts w:ascii="宋体" w:hAnsi="宋体"/>
          <w:bCs/>
          <w:sz w:val="24"/>
        </w:rPr>
      </w:pPr>
      <w:r>
        <w:rPr>
          <w:rFonts w:hint="eastAsia" w:ascii="宋体" w:hAnsi="宋体"/>
          <w:bCs/>
          <w:sz w:val="24"/>
        </w:rPr>
        <w:t>1.</w:t>
      </w:r>
      <w:r>
        <w:rPr>
          <w:rFonts w:ascii="宋体" w:hAnsi="宋体" w:cs="宋体"/>
          <w:bCs/>
          <w:sz w:val="24"/>
        </w:rPr>
        <w:t>拒绝按照成交价格及承诺的优惠条款执行的</w:t>
      </w:r>
      <w:r>
        <w:rPr>
          <w:rFonts w:hint="eastAsia" w:ascii="宋体" w:hAnsi="宋体" w:cs="宋体"/>
          <w:bCs/>
          <w:sz w:val="24"/>
        </w:rPr>
        <w:t>；</w:t>
      </w:r>
    </w:p>
    <w:p w14:paraId="0D93965B">
      <w:pPr>
        <w:spacing w:line="360" w:lineRule="auto"/>
        <w:ind w:firstLine="480" w:firstLineChars="200"/>
        <w:rPr>
          <w:rFonts w:ascii="宋体" w:hAnsi="宋体"/>
          <w:bCs/>
          <w:sz w:val="24"/>
        </w:rPr>
      </w:pPr>
      <w:r>
        <w:rPr>
          <w:rFonts w:hint="eastAsia" w:ascii="宋体" w:hAnsi="宋体"/>
          <w:bCs/>
          <w:sz w:val="24"/>
        </w:rPr>
        <w:t>2.</w:t>
      </w:r>
      <w:r>
        <w:rPr>
          <w:rFonts w:ascii="宋体" w:hAnsi="宋体" w:cs="宋体"/>
          <w:bCs/>
          <w:sz w:val="24"/>
        </w:rPr>
        <w:t>非法转包或未经同意将项目分包的</w:t>
      </w:r>
      <w:r>
        <w:rPr>
          <w:rFonts w:hint="eastAsia" w:ascii="宋体" w:hAnsi="宋体" w:cs="宋体"/>
          <w:bCs/>
          <w:sz w:val="24"/>
        </w:rPr>
        <w:t>；</w:t>
      </w:r>
    </w:p>
    <w:p w14:paraId="2757B999">
      <w:pPr>
        <w:spacing w:line="360" w:lineRule="auto"/>
        <w:ind w:firstLine="480" w:firstLineChars="200"/>
        <w:rPr>
          <w:rFonts w:ascii="宋体" w:hAnsi="宋体"/>
          <w:bCs/>
          <w:sz w:val="24"/>
        </w:rPr>
      </w:pPr>
      <w:r>
        <w:rPr>
          <w:rFonts w:hint="eastAsia" w:ascii="宋体" w:hAnsi="宋体"/>
          <w:bCs/>
          <w:sz w:val="24"/>
        </w:rPr>
        <w:t>3.</w:t>
      </w:r>
      <w:r>
        <w:rPr>
          <w:rFonts w:ascii="宋体" w:hAnsi="宋体" w:cs="宋体"/>
          <w:bCs/>
          <w:sz w:val="24"/>
        </w:rPr>
        <w:t>在</w:t>
      </w:r>
      <w:r>
        <w:rPr>
          <w:rFonts w:hint="eastAsia" w:ascii="宋体" w:hAnsi="宋体" w:cs="宋体"/>
          <w:bCs/>
          <w:sz w:val="24"/>
        </w:rPr>
        <w:t>履行义务</w:t>
      </w:r>
      <w:r>
        <w:rPr>
          <w:rFonts w:ascii="宋体" w:hAnsi="宋体" w:cs="宋体"/>
          <w:bCs/>
          <w:sz w:val="24"/>
        </w:rPr>
        <w:t>过程中提供假冒伪劣产品的</w:t>
      </w:r>
      <w:r>
        <w:rPr>
          <w:rFonts w:hint="eastAsia" w:ascii="宋体" w:hAnsi="宋体" w:cs="宋体"/>
          <w:bCs/>
          <w:sz w:val="24"/>
        </w:rPr>
        <w:t>；</w:t>
      </w:r>
    </w:p>
    <w:p w14:paraId="0926765C">
      <w:pPr>
        <w:spacing w:line="360" w:lineRule="auto"/>
        <w:ind w:firstLine="480" w:firstLineChars="200"/>
        <w:rPr>
          <w:rFonts w:ascii="宋体" w:hAnsi="宋体"/>
          <w:bCs/>
          <w:sz w:val="24"/>
        </w:rPr>
      </w:pPr>
      <w:r>
        <w:rPr>
          <w:rFonts w:hint="eastAsia" w:ascii="宋体" w:hAnsi="宋体"/>
          <w:bCs/>
          <w:sz w:val="24"/>
        </w:rPr>
        <w:t>4.</w:t>
      </w:r>
      <w:r>
        <w:rPr>
          <w:rFonts w:ascii="宋体" w:hAnsi="宋体" w:cs="宋体"/>
          <w:bCs/>
          <w:sz w:val="24"/>
        </w:rPr>
        <w:t>服务</w:t>
      </w:r>
      <w:r>
        <w:rPr>
          <w:rFonts w:hint="eastAsia" w:ascii="宋体" w:hAnsi="宋体" w:cs="宋体"/>
          <w:bCs/>
          <w:sz w:val="24"/>
        </w:rPr>
        <w:t>或者</w:t>
      </w:r>
      <w:r>
        <w:rPr>
          <w:rFonts w:ascii="宋体" w:hAnsi="宋体" w:cs="宋体"/>
          <w:bCs/>
          <w:sz w:val="24"/>
        </w:rPr>
        <w:t>产品质量不符合国家有关规定和承诺的标准的</w:t>
      </w:r>
      <w:r>
        <w:rPr>
          <w:rFonts w:hint="eastAsia" w:ascii="宋体" w:hAnsi="宋体" w:cs="宋体"/>
          <w:bCs/>
          <w:sz w:val="24"/>
        </w:rPr>
        <w:t>；</w:t>
      </w:r>
    </w:p>
    <w:p w14:paraId="660DE087">
      <w:pPr>
        <w:spacing w:line="360" w:lineRule="auto"/>
        <w:ind w:firstLine="480" w:firstLineChars="200"/>
        <w:rPr>
          <w:rFonts w:ascii="宋体" w:hAnsi="宋体"/>
          <w:bCs/>
          <w:sz w:val="24"/>
        </w:rPr>
      </w:pPr>
      <w:r>
        <w:rPr>
          <w:rFonts w:hint="eastAsia" w:ascii="宋体" w:hAnsi="宋体"/>
          <w:bCs/>
          <w:sz w:val="24"/>
        </w:rPr>
        <w:t>5.</w:t>
      </w:r>
      <w:r>
        <w:rPr>
          <w:rFonts w:ascii="宋体" w:hAnsi="宋体" w:cs="宋体"/>
          <w:bCs/>
          <w:sz w:val="24"/>
        </w:rPr>
        <w:t>未能在承诺期限内</w:t>
      </w:r>
      <w:r>
        <w:rPr>
          <w:rFonts w:hint="eastAsia" w:ascii="宋体" w:hAnsi="宋体" w:cs="宋体"/>
          <w:bCs/>
          <w:sz w:val="24"/>
        </w:rPr>
        <w:t>履行合同义务的</w:t>
      </w:r>
      <w:r>
        <w:rPr>
          <w:rFonts w:ascii="宋体" w:hAnsi="宋体" w:cs="宋体"/>
          <w:bCs/>
          <w:sz w:val="24"/>
        </w:rPr>
        <w:t>；</w:t>
      </w:r>
    </w:p>
    <w:p w14:paraId="7584F57F">
      <w:pPr>
        <w:spacing w:line="360" w:lineRule="auto"/>
        <w:ind w:firstLine="480" w:firstLineChars="200"/>
        <w:rPr>
          <w:rFonts w:ascii="宋体" w:hAnsi="宋体"/>
          <w:bCs/>
          <w:sz w:val="24"/>
        </w:rPr>
      </w:pPr>
      <w:r>
        <w:rPr>
          <w:rFonts w:hint="eastAsia" w:ascii="宋体" w:hAnsi="宋体"/>
          <w:bCs/>
          <w:sz w:val="24"/>
        </w:rPr>
        <w:t>6.</w:t>
      </w:r>
      <w:r>
        <w:rPr>
          <w:rFonts w:ascii="宋体" w:hAnsi="宋体" w:cs="宋体"/>
          <w:bCs/>
          <w:sz w:val="24"/>
        </w:rPr>
        <w:t>超过合同价格收取费用或采取减少服务项目等降低服务质量的；</w:t>
      </w:r>
    </w:p>
    <w:p w14:paraId="6F10AA7B">
      <w:pPr>
        <w:spacing w:line="360" w:lineRule="auto"/>
        <w:ind w:firstLine="480" w:firstLineChars="200"/>
        <w:rPr>
          <w:rFonts w:ascii="宋体" w:hAnsi="宋体"/>
          <w:bCs/>
          <w:sz w:val="24"/>
        </w:rPr>
      </w:pPr>
      <w:r>
        <w:rPr>
          <w:rFonts w:hint="eastAsia" w:ascii="宋体" w:hAnsi="宋体"/>
          <w:bCs/>
          <w:sz w:val="24"/>
        </w:rPr>
        <w:t>7.</w:t>
      </w:r>
      <w:r>
        <w:rPr>
          <w:rFonts w:ascii="宋体" w:hAnsi="宋体" w:cs="宋体"/>
          <w:bCs/>
          <w:sz w:val="24"/>
        </w:rPr>
        <w:t>被投诉质疑，经证实情况严重的；</w:t>
      </w:r>
    </w:p>
    <w:p w14:paraId="7E874006">
      <w:pPr>
        <w:spacing w:line="360" w:lineRule="auto"/>
        <w:ind w:firstLine="480" w:firstLineChars="200"/>
        <w:rPr>
          <w:rFonts w:ascii="宋体" w:hAnsi="宋体"/>
          <w:bCs/>
          <w:sz w:val="24"/>
        </w:rPr>
      </w:pPr>
      <w:r>
        <w:rPr>
          <w:rFonts w:hint="eastAsia" w:ascii="宋体" w:hAnsi="宋体"/>
          <w:bCs/>
          <w:sz w:val="24"/>
        </w:rPr>
        <w:t>8.</w:t>
      </w:r>
      <w:r>
        <w:rPr>
          <w:rFonts w:ascii="宋体" w:hAnsi="宋体" w:cs="宋体"/>
          <w:bCs/>
          <w:sz w:val="24"/>
        </w:rPr>
        <w:t>使用不正当竞争手段，影响采购人正常采购活动的；</w:t>
      </w:r>
    </w:p>
    <w:p w14:paraId="6EFDB82F">
      <w:pPr>
        <w:spacing w:line="360" w:lineRule="auto"/>
        <w:ind w:firstLine="480" w:firstLineChars="200"/>
        <w:rPr>
          <w:rFonts w:ascii="宋体" w:hAnsi="宋体"/>
          <w:bCs/>
          <w:sz w:val="24"/>
        </w:rPr>
      </w:pPr>
      <w:r>
        <w:rPr>
          <w:rFonts w:hint="eastAsia" w:ascii="宋体" w:hAnsi="宋体"/>
          <w:bCs/>
          <w:sz w:val="24"/>
        </w:rPr>
        <w:t>9.</w:t>
      </w:r>
      <w:r>
        <w:rPr>
          <w:rFonts w:ascii="宋体" w:hAnsi="宋体" w:cs="宋体"/>
          <w:bCs/>
          <w:sz w:val="24"/>
        </w:rPr>
        <w:t>违反法律法规和合同约定的其他情形。</w:t>
      </w:r>
    </w:p>
    <w:p w14:paraId="6236C676">
      <w:pPr>
        <w:spacing w:line="360" w:lineRule="auto"/>
        <w:ind w:firstLine="480" w:firstLineChars="200"/>
        <w:rPr>
          <w:rFonts w:ascii="宋体" w:hAnsi="宋体"/>
          <w:bCs/>
          <w:sz w:val="24"/>
        </w:rPr>
      </w:pPr>
      <w:r>
        <w:rPr>
          <w:rFonts w:hint="eastAsia" w:ascii="宋体" w:hAnsi="宋体"/>
          <w:bCs/>
          <w:sz w:val="24"/>
        </w:rPr>
        <w:t>（三）征集人应建立用户反馈和评价机制，对已经签订框架协议的供应商有下列情形之一的，视</w:t>
      </w:r>
      <w:r>
        <w:rPr>
          <w:rFonts w:ascii="宋体" w:hAnsi="宋体" w:cs="宋体"/>
          <w:bCs/>
          <w:sz w:val="24"/>
        </w:rPr>
        <w:t>情节轻重予以</w:t>
      </w:r>
      <w:r>
        <w:rPr>
          <w:rFonts w:hint="eastAsia" w:ascii="宋体" w:hAnsi="宋体" w:cs="宋体"/>
          <w:bCs/>
          <w:sz w:val="24"/>
        </w:rPr>
        <w:t>降低评价、减少第二阶段采购推荐度、警告、约谈整改</w:t>
      </w:r>
      <w:r>
        <w:rPr>
          <w:rFonts w:hint="eastAsia" w:ascii="宋体" w:hAnsi="宋体"/>
          <w:bCs/>
          <w:sz w:val="24"/>
        </w:rPr>
        <w:t>等措施：</w:t>
      </w:r>
    </w:p>
    <w:p w14:paraId="207F4055">
      <w:pPr>
        <w:spacing w:line="360" w:lineRule="auto"/>
        <w:ind w:firstLine="480" w:firstLineChars="200"/>
        <w:rPr>
          <w:rFonts w:ascii="宋体" w:hAnsi="宋体"/>
          <w:bCs/>
          <w:sz w:val="24"/>
        </w:rPr>
      </w:pPr>
      <w:r>
        <w:rPr>
          <w:rFonts w:hint="eastAsia" w:ascii="宋体" w:hAnsi="宋体" w:cs="宋体"/>
          <w:bCs/>
          <w:sz w:val="24"/>
        </w:rPr>
        <w:t>1.合同授予</w:t>
      </w:r>
      <w:r>
        <w:rPr>
          <w:rFonts w:ascii="宋体" w:hAnsi="宋体" w:cs="宋体"/>
          <w:bCs/>
          <w:sz w:val="24"/>
        </w:rPr>
        <w:t>后与采购人再次议价的</w:t>
      </w:r>
      <w:r>
        <w:rPr>
          <w:rFonts w:hint="eastAsia" w:ascii="宋体" w:hAnsi="宋体" w:cs="宋体"/>
          <w:bCs/>
          <w:sz w:val="24"/>
        </w:rPr>
        <w:t>；</w:t>
      </w:r>
    </w:p>
    <w:p w14:paraId="6316D84E">
      <w:pPr>
        <w:spacing w:line="360" w:lineRule="auto"/>
        <w:ind w:firstLine="480" w:firstLineChars="200"/>
        <w:rPr>
          <w:rFonts w:ascii="宋体" w:hAnsi="宋体"/>
          <w:bCs/>
          <w:sz w:val="24"/>
        </w:rPr>
      </w:pPr>
      <w:r>
        <w:rPr>
          <w:rFonts w:hint="eastAsia" w:ascii="宋体" w:hAnsi="宋体"/>
          <w:bCs/>
          <w:sz w:val="24"/>
        </w:rPr>
        <w:t>2.</w:t>
      </w:r>
      <w:r>
        <w:rPr>
          <w:rFonts w:ascii="宋体" w:hAnsi="宋体" w:cs="宋体"/>
          <w:bCs/>
          <w:sz w:val="24"/>
        </w:rPr>
        <w:t>在合同履行过程中与采购人协商变更合同主要条款的；</w:t>
      </w:r>
    </w:p>
    <w:p w14:paraId="26942FDB">
      <w:pPr>
        <w:spacing w:line="360" w:lineRule="auto"/>
        <w:ind w:firstLine="480" w:firstLineChars="200"/>
        <w:rPr>
          <w:rFonts w:ascii="宋体" w:hAnsi="宋体"/>
          <w:bCs/>
          <w:sz w:val="24"/>
        </w:rPr>
      </w:pPr>
      <w:r>
        <w:rPr>
          <w:rFonts w:hint="eastAsia" w:ascii="宋体" w:hAnsi="宋体"/>
          <w:bCs/>
          <w:sz w:val="24"/>
        </w:rPr>
        <w:t>3.应当更新相关信息</w:t>
      </w:r>
      <w:r>
        <w:rPr>
          <w:rFonts w:ascii="宋体" w:hAnsi="宋体" w:cs="宋体"/>
          <w:bCs/>
          <w:sz w:val="24"/>
        </w:rPr>
        <w:t>未及时更新的</w:t>
      </w:r>
      <w:r>
        <w:rPr>
          <w:rFonts w:hint="eastAsia" w:ascii="宋体" w:hAnsi="宋体" w:cs="宋体"/>
          <w:bCs/>
          <w:sz w:val="24"/>
        </w:rPr>
        <w:t>；</w:t>
      </w:r>
    </w:p>
    <w:p w14:paraId="0AC98757">
      <w:pPr>
        <w:spacing w:line="360" w:lineRule="auto"/>
        <w:ind w:firstLine="480" w:firstLineChars="200"/>
        <w:rPr>
          <w:rFonts w:ascii="宋体" w:hAnsi="宋体"/>
          <w:bCs/>
          <w:sz w:val="24"/>
        </w:rPr>
      </w:pPr>
      <w:r>
        <w:rPr>
          <w:rFonts w:hint="eastAsia" w:ascii="宋体" w:hAnsi="宋体"/>
          <w:bCs/>
          <w:sz w:val="24"/>
        </w:rPr>
        <w:t>4.服务态度差，被采购人投诉并经查属实的；</w:t>
      </w:r>
    </w:p>
    <w:p w14:paraId="74C20C5F">
      <w:pPr>
        <w:spacing w:line="360" w:lineRule="auto"/>
        <w:ind w:firstLine="480" w:firstLineChars="200"/>
        <w:rPr>
          <w:rFonts w:ascii="宋体" w:hAnsi="宋体"/>
          <w:bCs/>
          <w:sz w:val="24"/>
        </w:rPr>
      </w:pPr>
      <w:r>
        <w:rPr>
          <w:rFonts w:hint="eastAsia" w:ascii="宋体" w:hAnsi="宋体"/>
          <w:bCs/>
          <w:sz w:val="24"/>
        </w:rPr>
        <w:t>5.</w:t>
      </w:r>
      <w:r>
        <w:rPr>
          <w:rFonts w:ascii="宋体" w:hAnsi="宋体" w:cs="宋体"/>
          <w:bCs/>
          <w:sz w:val="24"/>
        </w:rPr>
        <w:t>违反法律法规和合同约定的其他情形</w:t>
      </w:r>
      <w:r>
        <w:rPr>
          <w:rFonts w:hint="eastAsia" w:ascii="宋体" w:hAnsi="宋体" w:cs="宋体"/>
          <w:bCs/>
          <w:sz w:val="24"/>
        </w:rPr>
        <w:t>。</w:t>
      </w:r>
    </w:p>
    <w:p w14:paraId="776439E2">
      <w:pPr>
        <w:spacing w:line="360" w:lineRule="auto"/>
        <w:ind w:firstLine="480" w:firstLineChars="200"/>
        <w:rPr>
          <w:rFonts w:ascii="宋体" w:hAnsi="宋体"/>
          <w:bCs/>
          <w:sz w:val="24"/>
        </w:rPr>
      </w:pPr>
      <w:r>
        <w:rPr>
          <w:rFonts w:hint="eastAsia" w:ascii="宋体" w:hAnsi="宋体"/>
          <w:bCs/>
          <w:sz w:val="24"/>
        </w:rPr>
        <w:t>（四）被取消入围资格或者被解除框架协议的供应商不得重新申请加入同一开放式框架协议。</w:t>
      </w:r>
    </w:p>
    <w:p w14:paraId="5D421005">
      <w:pPr>
        <w:spacing w:line="360" w:lineRule="auto"/>
        <w:ind w:firstLine="482" w:firstLineChars="200"/>
        <w:rPr>
          <w:rFonts w:ascii="宋体" w:hAnsi="宋体"/>
          <w:b/>
          <w:sz w:val="24"/>
        </w:rPr>
      </w:pPr>
      <w:r>
        <w:rPr>
          <w:rFonts w:hint="eastAsia" w:ascii="宋体" w:hAnsi="宋体"/>
          <w:b/>
          <w:sz w:val="24"/>
        </w:rPr>
        <w:t>十、入围供应商退出情形</w:t>
      </w:r>
    </w:p>
    <w:p w14:paraId="02646CF9">
      <w:pPr>
        <w:spacing w:line="360" w:lineRule="auto"/>
        <w:ind w:firstLine="480" w:firstLineChars="200"/>
        <w:rPr>
          <w:rFonts w:ascii="宋体" w:hAnsi="宋体" w:cs="宋体"/>
          <w:sz w:val="24"/>
          <w:shd w:val="clear" w:color="auto" w:fill="FFFFFF"/>
        </w:rPr>
      </w:pPr>
      <w:r>
        <w:rPr>
          <w:rFonts w:hint="eastAsia" w:ascii="宋体" w:hAnsi="宋体" w:cs="宋体"/>
          <w:sz w:val="24"/>
          <w:shd w:val="clear" w:color="auto" w:fill="FFFFFF"/>
        </w:rPr>
        <w:t>（一）入围供应商可以随时申请退出框架协议，征集人在收到退出申请2个工作日内，发布入围供应商退出公告。</w:t>
      </w:r>
    </w:p>
    <w:p w14:paraId="6E43A280">
      <w:pPr>
        <w:spacing w:line="360" w:lineRule="auto"/>
        <w:ind w:firstLine="480" w:firstLineChars="200"/>
        <w:rPr>
          <w:rFonts w:ascii="宋体" w:hAnsi="宋体" w:cs="宋体"/>
          <w:sz w:val="24"/>
          <w:shd w:val="clear" w:color="auto" w:fill="FFFFFF"/>
        </w:rPr>
      </w:pPr>
      <w:r>
        <w:rPr>
          <w:rFonts w:hint="eastAsia" w:ascii="宋体" w:hAnsi="宋体" w:cs="宋体"/>
          <w:sz w:val="24"/>
          <w:shd w:val="clear" w:color="auto" w:fill="FFFFFF"/>
        </w:rPr>
        <w:t>（二）入围供应商申请退出框架协议的，其在框架协议内已签订的合同不受影响。</w:t>
      </w:r>
    </w:p>
    <w:p w14:paraId="4AC55C31">
      <w:pPr>
        <w:spacing w:line="360" w:lineRule="auto"/>
        <w:ind w:firstLine="480" w:firstLineChars="200"/>
        <w:rPr>
          <w:rFonts w:ascii="宋体" w:hAnsi="宋体"/>
          <w:bCs/>
          <w:sz w:val="24"/>
        </w:rPr>
      </w:pPr>
      <w:r>
        <w:rPr>
          <w:rFonts w:hint="eastAsia" w:ascii="宋体" w:hAnsi="宋体" w:cs="宋体"/>
          <w:sz w:val="24"/>
          <w:shd w:val="clear" w:color="auto" w:fill="FFFFFF"/>
        </w:rPr>
        <w:t>（三）入围供应商退出框架协议后重新申请加入，且响应报价超过原协议价格（或响应优惠率低于原协议优惠率）的，应当说明理由，无正当理由的将被拒绝通过审核。</w:t>
      </w:r>
    </w:p>
    <w:p w14:paraId="657570DE">
      <w:pPr>
        <w:pStyle w:val="7"/>
        <w:spacing w:line="360" w:lineRule="auto"/>
        <w:ind w:firstLine="482" w:firstLineChars="200"/>
        <w:jc w:val="both"/>
        <w:rPr>
          <w:rFonts w:ascii="宋体" w:hAnsi="宋体"/>
          <w:b/>
          <w:bCs/>
          <w:sz w:val="24"/>
        </w:rPr>
      </w:pPr>
      <w:r>
        <w:rPr>
          <w:rFonts w:hint="eastAsia" w:ascii="宋体" w:hAnsi="宋体"/>
          <w:b/>
          <w:bCs/>
          <w:sz w:val="24"/>
        </w:rPr>
        <w:t>十一、询问、质疑与投诉</w:t>
      </w:r>
    </w:p>
    <w:p w14:paraId="48759C76">
      <w:pPr>
        <w:pStyle w:val="7"/>
        <w:spacing w:line="360" w:lineRule="auto"/>
        <w:ind w:firstLine="482" w:firstLineChars="200"/>
        <w:jc w:val="both"/>
        <w:rPr>
          <w:rFonts w:ascii="宋体" w:hAnsi="宋体"/>
          <w:b/>
          <w:bCs/>
          <w:sz w:val="24"/>
        </w:rPr>
      </w:pPr>
      <w:r>
        <w:rPr>
          <w:rFonts w:hint="eastAsia" w:ascii="宋体" w:hAnsi="宋体"/>
          <w:b/>
          <w:bCs/>
          <w:sz w:val="24"/>
        </w:rPr>
        <w:t>（一）询问</w:t>
      </w:r>
    </w:p>
    <w:p w14:paraId="1F1B7A1C">
      <w:pPr>
        <w:pStyle w:val="7"/>
        <w:spacing w:line="360" w:lineRule="auto"/>
        <w:ind w:firstLine="480" w:firstLineChars="200"/>
        <w:jc w:val="both"/>
        <w:rPr>
          <w:rFonts w:ascii="宋体" w:hAnsi="宋体"/>
          <w:sz w:val="24"/>
        </w:rPr>
      </w:pPr>
      <w:r>
        <w:rPr>
          <w:rFonts w:hint="eastAsia" w:ascii="宋体" w:hAnsi="宋体"/>
          <w:sz w:val="24"/>
        </w:rPr>
        <w:t>供应商对政府采购活动事项（征集文件、第一阶段征集过程、入围结果、第二阶段采购过程和成交结果）有疑问的，可以向征集人或者采购人提出询问，征集人或者采购人将及时作出答复，但答复的内容不涉及商业秘密。询问可以口头方式提出，也可以书面方式提出。</w:t>
      </w:r>
    </w:p>
    <w:p w14:paraId="34515F5B">
      <w:pPr>
        <w:pStyle w:val="7"/>
        <w:spacing w:line="360" w:lineRule="auto"/>
        <w:ind w:firstLine="482" w:firstLineChars="200"/>
        <w:jc w:val="both"/>
        <w:rPr>
          <w:rFonts w:ascii="宋体" w:hAnsi="宋体"/>
          <w:b/>
          <w:bCs/>
          <w:sz w:val="24"/>
        </w:rPr>
      </w:pPr>
      <w:r>
        <w:rPr>
          <w:rFonts w:hint="eastAsia" w:ascii="宋体" w:hAnsi="宋体"/>
          <w:b/>
          <w:bCs/>
          <w:sz w:val="24"/>
        </w:rPr>
        <w:t>（二）质疑</w:t>
      </w:r>
    </w:p>
    <w:p w14:paraId="4C268D21">
      <w:pPr>
        <w:pStyle w:val="7"/>
        <w:spacing w:line="360" w:lineRule="auto"/>
        <w:ind w:firstLine="480" w:firstLineChars="200"/>
        <w:jc w:val="both"/>
        <w:rPr>
          <w:rFonts w:ascii="宋体" w:hAnsi="宋体"/>
          <w:sz w:val="24"/>
        </w:rPr>
      </w:pPr>
      <w:r>
        <w:rPr>
          <w:rFonts w:hint="eastAsia" w:ascii="宋体" w:hAnsi="宋体"/>
          <w:sz w:val="24"/>
        </w:rPr>
        <w:t>1.参与本项目的供应商认为征集文件、第一阶段征集过程、入围结果、第二阶段采购过程和成交结果使自己的权益受到损害的，通过</w:t>
      </w:r>
      <w:r>
        <w:rPr>
          <w:rFonts w:hint="eastAsia" w:ascii="宋体" w:hAnsi="宋体" w:cs="宋体"/>
          <w:sz w:val="24"/>
        </w:rPr>
        <w:t>电子化采购系统</w:t>
      </w:r>
      <w:r>
        <w:rPr>
          <w:rFonts w:hint="eastAsia" w:ascii="宋体" w:hAnsi="宋体"/>
          <w:sz w:val="24"/>
        </w:rPr>
        <w:t>的质疑系统一次性向征集人或采购人提出质疑：</w:t>
      </w:r>
    </w:p>
    <w:p w14:paraId="426FC12F">
      <w:pPr>
        <w:pStyle w:val="7"/>
        <w:spacing w:line="360" w:lineRule="auto"/>
        <w:ind w:firstLine="480" w:firstLineChars="200"/>
        <w:jc w:val="both"/>
        <w:rPr>
          <w:rFonts w:ascii="宋体" w:hAnsi="宋体"/>
          <w:sz w:val="24"/>
        </w:rPr>
      </w:pPr>
      <w:r>
        <w:rPr>
          <w:rFonts w:hint="eastAsia" w:ascii="宋体" w:hAnsi="宋体"/>
          <w:sz w:val="24"/>
        </w:rPr>
        <w:t>（1）供应商认为征集文件的内容损害其权益的，应当自获取之日起（获取截止日之后收到征集文件的，以获取截止日为准）7个工作日内提出质疑；</w:t>
      </w:r>
    </w:p>
    <w:p w14:paraId="5EED61A9">
      <w:pPr>
        <w:pStyle w:val="7"/>
        <w:spacing w:line="360" w:lineRule="auto"/>
        <w:ind w:firstLine="480" w:firstLineChars="200"/>
        <w:jc w:val="both"/>
        <w:rPr>
          <w:rFonts w:ascii="宋体" w:hAnsi="宋体"/>
          <w:sz w:val="24"/>
        </w:rPr>
      </w:pPr>
      <w:r>
        <w:rPr>
          <w:rFonts w:hint="eastAsia" w:ascii="宋体" w:hAnsi="宋体"/>
          <w:sz w:val="24"/>
        </w:rPr>
        <w:t>（2）响应供应商对第一阶段征集或者第二阶段采购过程提出质疑的，应当在各程序环节结束之日起7个工作日内提出质疑；</w:t>
      </w:r>
    </w:p>
    <w:p w14:paraId="7D8D38BA">
      <w:pPr>
        <w:pStyle w:val="7"/>
        <w:spacing w:line="360" w:lineRule="auto"/>
        <w:ind w:firstLine="480" w:firstLineChars="200"/>
        <w:jc w:val="both"/>
        <w:rPr>
          <w:rFonts w:ascii="宋体" w:hAnsi="宋体"/>
          <w:sz w:val="24"/>
        </w:rPr>
      </w:pPr>
      <w:r>
        <w:rPr>
          <w:rFonts w:hint="eastAsia" w:ascii="宋体" w:hAnsi="宋体"/>
          <w:sz w:val="24"/>
        </w:rPr>
        <w:t>（3）响应供应商对入围或者成交结果提出质疑的，应当在入围或者成交结果公告期限届满之日起7个工作日内提出质疑。</w:t>
      </w:r>
    </w:p>
    <w:p w14:paraId="5955F746">
      <w:pPr>
        <w:pStyle w:val="7"/>
        <w:spacing w:line="360" w:lineRule="auto"/>
        <w:ind w:firstLine="480" w:firstLineChars="200"/>
        <w:jc w:val="both"/>
        <w:rPr>
          <w:rFonts w:ascii="宋体" w:hAnsi="宋体"/>
          <w:sz w:val="24"/>
        </w:rPr>
      </w:pPr>
      <w:r>
        <w:rPr>
          <w:rFonts w:hint="eastAsia" w:ascii="宋体" w:hAnsi="宋体"/>
          <w:sz w:val="24"/>
        </w:rPr>
        <w:t>2.征集人或者采购人在收到供应商的书面质疑后7个工作日内作出答复，并通过书面形式或电子化采购系统回复质疑供应商和其他有关供应商，但答复内容不涉及商业秘密。</w:t>
      </w:r>
    </w:p>
    <w:p w14:paraId="0D9DB997">
      <w:pPr>
        <w:pStyle w:val="7"/>
        <w:spacing w:line="360" w:lineRule="auto"/>
        <w:ind w:firstLine="480" w:firstLineChars="200"/>
        <w:jc w:val="both"/>
        <w:rPr>
          <w:rFonts w:ascii="宋体" w:hAnsi="宋体"/>
          <w:sz w:val="24"/>
        </w:rPr>
      </w:pPr>
      <w:r>
        <w:rPr>
          <w:rFonts w:hint="eastAsia" w:ascii="宋体" w:hAnsi="宋体"/>
          <w:sz w:val="24"/>
        </w:rPr>
        <w:t>3.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21737E2D">
      <w:pPr>
        <w:pStyle w:val="7"/>
        <w:spacing w:line="360" w:lineRule="auto"/>
        <w:ind w:firstLine="482" w:firstLineChars="200"/>
        <w:jc w:val="both"/>
        <w:rPr>
          <w:rFonts w:ascii="宋体" w:hAnsi="宋体"/>
          <w:b/>
          <w:bCs/>
          <w:sz w:val="24"/>
        </w:rPr>
      </w:pPr>
      <w:r>
        <w:rPr>
          <w:rFonts w:hint="eastAsia" w:ascii="宋体" w:hAnsi="宋体"/>
          <w:b/>
          <w:bCs/>
          <w:sz w:val="24"/>
        </w:rPr>
        <w:t>（三）投诉</w:t>
      </w:r>
    </w:p>
    <w:p w14:paraId="7843B38A">
      <w:pPr>
        <w:pStyle w:val="7"/>
        <w:spacing w:line="360" w:lineRule="auto"/>
        <w:ind w:firstLine="480" w:firstLineChars="200"/>
        <w:jc w:val="both"/>
        <w:rPr>
          <w:rFonts w:ascii="宋体" w:hAnsi="宋体"/>
          <w:sz w:val="24"/>
        </w:rPr>
      </w:pPr>
      <w:r>
        <w:rPr>
          <w:rFonts w:hint="eastAsia" w:ascii="宋体" w:hAnsi="宋体"/>
          <w:sz w:val="24"/>
        </w:rPr>
        <w:t>供应商对征集人或者采购人的质疑答复不满意或在规定时间内未得到答复的，可以在答复期满后15个工作日内，向同级政府采购监督管理机构投诉。</w:t>
      </w:r>
    </w:p>
    <w:p w14:paraId="4A27838A">
      <w:pPr>
        <w:pStyle w:val="7"/>
        <w:spacing w:line="360" w:lineRule="auto"/>
        <w:ind w:firstLine="480" w:firstLineChars="200"/>
        <w:jc w:val="both"/>
        <w:rPr>
          <w:rFonts w:asciiTheme="minorEastAsia" w:hAnsiTheme="minorEastAsia" w:eastAsiaTheme="minorEastAsia"/>
          <w:b/>
          <w:sz w:val="36"/>
          <w:szCs w:val="36"/>
        </w:rPr>
      </w:pPr>
      <w:r>
        <w:rPr>
          <w:rFonts w:hint="eastAsia" w:ascii="宋体" w:hAnsi="宋体"/>
          <w:sz w:val="24"/>
        </w:rPr>
        <w:br w:type="page"/>
      </w:r>
    </w:p>
    <w:p w14:paraId="6375AFBD">
      <w:pPr>
        <w:numPr>
          <w:ilvl w:val="0"/>
          <w:numId w:val="4"/>
        </w:numPr>
        <w:spacing w:line="360" w:lineRule="auto"/>
        <w:jc w:val="center"/>
        <w:rPr>
          <w:rFonts w:asciiTheme="minorEastAsia" w:hAnsiTheme="minorEastAsia" w:eastAsiaTheme="minorEastAsia"/>
          <w:b/>
          <w:sz w:val="36"/>
          <w:szCs w:val="36"/>
        </w:rPr>
      </w:pPr>
      <w:bookmarkStart w:id="24" w:name="_Toc13072_WPSOffice_Level1"/>
      <w:r>
        <w:rPr>
          <w:rFonts w:hint="eastAsia" w:asciiTheme="minorEastAsia" w:hAnsiTheme="minorEastAsia" w:eastAsiaTheme="minorEastAsia"/>
          <w:b/>
          <w:sz w:val="36"/>
          <w:szCs w:val="36"/>
        </w:rPr>
        <w:t>采购需求</w:t>
      </w:r>
      <w:bookmarkEnd w:id="24"/>
    </w:p>
    <w:p w14:paraId="4EB97594">
      <w:pPr>
        <w:tabs>
          <w:tab w:val="left" w:pos="8280"/>
        </w:tabs>
        <w:autoSpaceDE w:val="0"/>
        <w:autoSpaceDN w:val="0"/>
        <w:adjustRightInd w:val="0"/>
        <w:spacing w:line="360" w:lineRule="auto"/>
        <w:ind w:right="25" w:firstLine="482" w:firstLineChars="200"/>
        <w:rPr>
          <w:rFonts w:asciiTheme="minorEastAsia" w:hAnsiTheme="minorEastAsia" w:eastAsiaTheme="minorEastAsia"/>
          <w:sz w:val="24"/>
        </w:rPr>
      </w:pPr>
      <w:r>
        <w:rPr>
          <w:rFonts w:hint="eastAsia" w:asciiTheme="minorEastAsia" w:hAnsiTheme="minorEastAsia" w:eastAsiaTheme="minorEastAsia"/>
          <w:b/>
          <w:sz w:val="24"/>
        </w:rPr>
        <w:t>一、项目一览表</w:t>
      </w:r>
    </w:p>
    <w:p w14:paraId="3B8EED3C">
      <w:pPr>
        <w:tabs>
          <w:tab w:val="left" w:pos="8280"/>
        </w:tabs>
        <w:autoSpaceDE w:val="0"/>
        <w:autoSpaceDN w:val="0"/>
        <w:adjustRightInd w:val="0"/>
        <w:spacing w:line="360" w:lineRule="auto"/>
        <w:ind w:right="25" w:firstLine="480" w:firstLineChars="200"/>
        <w:rPr>
          <w:rFonts w:asciiTheme="minorEastAsia" w:hAnsiTheme="minorEastAsia" w:eastAsiaTheme="minorEastAsia"/>
          <w:sz w:val="24"/>
        </w:rPr>
      </w:pPr>
      <w:r>
        <w:rPr>
          <w:rFonts w:hint="eastAsia" w:asciiTheme="minorEastAsia" w:hAnsiTheme="minorEastAsia" w:eastAsiaTheme="minorEastAsia"/>
          <w:sz w:val="24"/>
        </w:rPr>
        <w:t>本次征集共</w:t>
      </w:r>
      <w:r>
        <w:rPr>
          <w:rFonts w:hint="eastAsia" w:asciiTheme="minorEastAsia" w:hAnsiTheme="minorEastAsia" w:eastAsiaTheme="minorEastAsia"/>
          <w:sz w:val="24"/>
          <w:u w:val="single"/>
        </w:rPr>
        <w:t xml:space="preserve"> 2 </w:t>
      </w:r>
      <w:r>
        <w:rPr>
          <w:rFonts w:hint="eastAsia" w:asciiTheme="minorEastAsia" w:hAnsiTheme="minorEastAsia" w:eastAsiaTheme="minorEastAsia"/>
          <w:sz w:val="24"/>
        </w:rPr>
        <w:t>个标项，具体内容如下表：</w:t>
      </w:r>
    </w:p>
    <w:tbl>
      <w:tblPr>
        <w:tblStyle w:val="19"/>
        <w:tblW w:w="88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155"/>
        <w:gridCol w:w="3645"/>
        <w:gridCol w:w="1905"/>
        <w:gridCol w:w="1269"/>
      </w:tblGrid>
      <w:tr w14:paraId="52FB1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888" w:type="dxa"/>
            <w:vAlign w:val="center"/>
          </w:tcPr>
          <w:p w14:paraId="645365E8">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标项号</w:t>
            </w:r>
          </w:p>
        </w:tc>
        <w:tc>
          <w:tcPr>
            <w:tcW w:w="1155" w:type="dxa"/>
            <w:vAlign w:val="center"/>
          </w:tcPr>
          <w:p w14:paraId="5E652AB2">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标项名称</w:t>
            </w:r>
          </w:p>
        </w:tc>
        <w:tc>
          <w:tcPr>
            <w:tcW w:w="3645" w:type="dxa"/>
            <w:vAlign w:val="center"/>
          </w:tcPr>
          <w:p w14:paraId="6EB99D1E">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标项内容</w:t>
            </w:r>
          </w:p>
        </w:tc>
        <w:tc>
          <w:tcPr>
            <w:tcW w:w="1905" w:type="dxa"/>
            <w:vAlign w:val="center"/>
          </w:tcPr>
          <w:p w14:paraId="3F031806">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协议期限</w:t>
            </w:r>
          </w:p>
        </w:tc>
        <w:tc>
          <w:tcPr>
            <w:tcW w:w="1269" w:type="dxa"/>
            <w:vAlign w:val="center"/>
          </w:tcPr>
          <w:p w14:paraId="1FDEF4FB">
            <w:pPr>
              <w:tabs>
                <w:tab w:val="left" w:pos="8280"/>
              </w:tabs>
              <w:autoSpaceDE w:val="0"/>
              <w:autoSpaceDN w:val="0"/>
              <w:adjustRightInd w:val="0"/>
              <w:jc w:val="center"/>
              <w:rPr>
                <w:rFonts w:ascii="宋体" w:hAnsi="宋体" w:cs="宋体"/>
                <w:b/>
                <w:szCs w:val="21"/>
              </w:rPr>
            </w:pPr>
            <w:r>
              <w:rPr>
                <w:rFonts w:hint="eastAsia" w:ascii="宋体" w:hAnsi="宋体" w:cs="宋体"/>
                <w:b/>
                <w:szCs w:val="21"/>
              </w:rPr>
              <w:t>备注</w:t>
            </w:r>
          </w:p>
        </w:tc>
      </w:tr>
      <w:tr w14:paraId="14158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888" w:type="dxa"/>
            <w:vAlign w:val="center"/>
          </w:tcPr>
          <w:p w14:paraId="205B86BD">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1</w:t>
            </w:r>
          </w:p>
        </w:tc>
        <w:tc>
          <w:tcPr>
            <w:tcW w:w="1155" w:type="dxa"/>
            <w:vAlign w:val="center"/>
          </w:tcPr>
          <w:p w14:paraId="3A3BCB7B">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综合性培训场所</w:t>
            </w:r>
          </w:p>
        </w:tc>
        <w:tc>
          <w:tcPr>
            <w:tcW w:w="3645" w:type="dxa"/>
            <w:vAlign w:val="center"/>
          </w:tcPr>
          <w:p w14:paraId="7371AD44">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提供培训所需要的住宿房间、会议室、餐厅以及相关设施，详见采购需求</w:t>
            </w:r>
          </w:p>
        </w:tc>
        <w:tc>
          <w:tcPr>
            <w:tcW w:w="1905" w:type="dxa"/>
            <w:vAlign w:val="center"/>
          </w:tcPr>
          <w:p w14:paraId="3B80B09B">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协议签订之日起至202</w:t>
            </w:r>
            <w:r>
              <w:rPr>
                <w:rFonts w:hint="eastAsia" w:ascii="宋体" w:hAnsi="宋体" w:cs="宋体"/>
                <w:bCs/>
                <w:szCs w:val="21"/>
                <w:lang w:val="en-US" w:eastAsia="zh-CN"/>
              </w:rPr>
              <w:t>6</w:t>
            </w:r>
            <w:r>
              <w:rPr>
                <w:rFonts w:hint="eastAsia" w:ascii="宋体" w:hAnsi="宋体" w:cs="宋体"/>
                <w:bCs/>
                <w:szCs w:val="21"/>
              </w:rPr>
              <w:t>年12月31日</w:t>
            </w:r>
          </w:p>
        </w:tc>
        <w:tc>
          <w:tcPr>
            <w:tcW w:w="1269" w:type="dxa"/>
            <w:vMerge w:val="restart"/>
            <w:vAlign w:val="center"/>
          </w:tcPr>
          <w:p w14:paraId="1DBBBB55">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供应商只能选择其中一个标项进行响应</w:t>
            </w:r>
          </w:p>
        </w:tc>
      </w:tr>
      <w:tr w14:paraId="6D308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888" w:type="dxa"/>
            <w:vAlign w:val="center"/>
          </w:tcPr>
          <w:p w14:paraId="4F258809">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2</w:t>
            </w:r>
          </w:p>
        </w:tc>
        <w:tc>
          <w:tcPr>
            <w:tcW w:w="1155" w:type="dxa"/>
            <w:vAlign w:val="center"/>
          </w:tcPr>
          <w:p w14:paraId="59231506">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专业培训场所</w:t>
            </w:r>
          </w:p>
        </w:tc>
        <w:tc>
          <w:tcPr>
            <w:tcW w:w="3645" w:type="dxa"/>
            <w:vAlign w:val="center"/>
          </w:tcPr>
          <w:p w14:paraId="7B77E0BD">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提供培训所需要的会议室等相关设施，详见采购需求</w:t>
            </w:r>
          </w:p>
        </w:tc>
        <w:tc>
          <w:tcPr>
            <w:tcW w:w="1905" w:type="dxa"/>
            <w:vAlign w:val="center"/>
          </w:tcPr>
          <w:p w14:paraId="30AEA152">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协议签订之日起至202</w:t>
            </w:r>
            <w:r>
              <w:rPr>
                <w:rFonts w:hint="eastAsia" w:ascii="宋体" w:hAnsi="宋体" w:cs="宋体"/>
                <w:bCs/>
                <w:szCs w:val="21"/>
                <w:lang w:val="en-US" w:eastAsia="zh-CN"/>
              </w:rPr>
              <w:t>6</w:t>
            </w:r>
            <w:r>
              <w:rPr>
                <w:rFonts w:hint="eastAsia" w:ascii="宋体" w:hAnsi="宋体" w:cs="宋体"/>
                <w:bCs/>
                <w:szCs w:val="21"/>
              </w:rPr>
              <w:t>年12月31日</w:t>
            </w:r>
          </w:p>
        </w:tc>
        <w:tc>
          <w:tcPr>
            <w:tcW w:w="1269" w:type="dxa"/>
            <w:vMerge w:val="continue"/>
            <w:vAlign w:val="center"/>
          </w:tcPr>
          <w:p w14:paraId="20661A94">
            <w:pPr>
              <w:tabs>
                <w:tab w:val="left" w:pos="8280"/>
              </w:tabs>
              <w:autoSpaceDE w:val="0"/>
              <w:autoSpaceDN w:val="0"/>
              <w:adjustRightInd w:val="0"/>
              <w:jc w:val="center"/>
              <w:rPr>
                <w:rFonts w:ascii="宋体" w:hAnsi="宋体" w:cs="宋体"/>
                <w:bCs/>
                <w:szCs w:val="21"/>
              </w:rPr>
            </w:pPr>
          </w:p>
        </w:tc>
      </w:tr>
    </w:tbl>
    <w:p w14:paraId="17B8EE35">
      <w:pPr>
        <w:tabs>
          <w:tab w:val="left" w:pos="8280"/>
        </w:tabs>
        <w:autoSpaceDE w:val="0"/>
        <w:autoSpaceDN w:val="0"/>
        <w:adjustRightInd w:val="0"/>
        <w:spacing w:line="360" w:lineRule="auto"/>
        <w:ind w:right="25" w:firstLine="482" w:firstLineChars="200"/>
        <w:jc w:val="left"/>
        <w:rPr>
          <w:rFonts w:asciiTheme="minorEastAsia" w:hAnsiTheme="minorEastAsia" w:eastAsiaTheme="minorEastAsia"/>
          <w:b/>
          <w:sz w:val="24"/>
        </w:rPr>
      </w:pPr>
    </w:p>
    <w:p w14:paraId="5F3AEBC9">
      <w:pPr>
        <w:tabs>
          <w:tab w:val="left" w:pos="8280"/>
        </w:tabs>
        <w:autoSpaceDE w:val="0"/>
        <w:autoSpaceDN w:val="0"/>
        <w:adjustRightInd w:val="0"/>
        <w:spacing w:line="360" w:lineRule="auto"/>
        <w:ind w:right="25" w:firstLine="482" w:firstLineChars="200"/>
        <w:jc w:val="left"/>
        <w:rPr>
          <w:rFonts w:eastAsiaTheme="minorEastAsia"/>
        </w:rPr>
      </w:pPr>
      <w:r>
        <w:rPr>
          <w:rFonts w:hint="eastAsia" w:asciiTheme="minorEastAsia" w:hAnsiTheme="minorEastAsia" w:eastAsiaTheme="minorEastAsia"/>
          <w:b/>
          <w:sz w:val="24"/>
        </w:rPr>
        <w:t>二、需求内容</w:t>
      </w:r>
    </w:p>
    <w:p w14:paraId="051BAC1A">
      <w:pPr>
        <w:snapToGrid w:val="0"/>
        <w:spacing w:line="360" w:lineRule="auto"/>
        <w:ind w:firstLine="482" w:firstLineChars="200"/>
        <w:rPr>
          <w:rFonts w:ascii="宋体" w:hAnsi="宋体" w:cs="宋体"/>
          <w:b/>
          <w:bCs/>
          <w:sz w:val="24"/>
        </w:rPr>
      </w:pPr>
      <w:r>
        <w:rPr>
          <w:rFonts w:hint="eastAsia" w:ascii="宋体" w:hAnsi="宋体" w:cs="宋体"/>
          <w:b/>
          <w:bCs/>
          <w:sz w:val="24"/>
        </w:rPr>
        <w:t>（一）适用培训类型</w:t>
      </w:r>
    </w:p>
    <w:p w14:paraId="636E6DBE">
      <w:pPr>
        <w:snapToGrid w:val="0"/>
        <w:spacing w:line="360" w:lineRule="auto"/>
        <w:ind w:firstLine="480" w:firstLineChars="200"/>
        <w:rPr>
          <w:rFonts w:ascii="宋体" w:hAnsi="宋体" w:cs="宋体"/>
          <w:sz w:val="24"/>
        </w:rPr>
      </w:pPr>
      <w:r>
        <w:rPr>
          <w:rFonts w:hint="eastAsia" w:ascii="宋体" w:hAnsi="宋体" w:cs="宋体"/>
          <w:kern w:val="0"/>
          <w:sz w:val="24"/>
        </w:rPr>
        <w:t>本项目所述培训是指浙江省各级国家机关、事业单位和团体组织使用财政资金举办的理论教育、党性教育、专业化能力提升和知识更新等各类培训</w:t>
      </w:r>
      <w:r>
        <w:rPr>
          <w:rFonts w:hint="eastAsia" w:ascii="宋体" w:hAnsi="宋体" w:cs="宋体"/>
          <w:sz w:val="24"/>
        </w:rPr>
        <w:t>。</w:t>
      </w:r>
    </w:p>
    <w:p w14:paraId="6B2224FF">
      <w:pPr>
        <w:snapToGrid w:val="0"/>
        <w:spacing w:line="360" w:lineRule="auto"/>
        <w:ind w:firstLine="482" w:firstLineChars="200"/>
        <w:rPr>
          <w:rFonts w:ascii="宋体" w:hAnsi="宋体" w:cs="宋体"/>
          <w:b/>
          <w:bCs/>
          <w:sz w:val="24"/>
        </w:rPr>
      </w:pPr>
      <w:r>
        <w:rPr>
          <w:rFonts w:hint="eastAsia" w:ascii="宋体" w:hAnsi="宋体" w:cs="宋体"/>
          <w:b/>
          <w:bCs/>
          <w:sz w:val="24"/>
        </w:rPr>
        <w:t>（二）培训场所应当具备的条件</w:t>
      </w:r>
    </w:p>
    <w:p w14:paraId="01D5DA0A">
      <w:pPr>
        <w:snapToGrid w:val="0"/>
        <w:spacing w:line="360" w:lineRule="auto"/>
        <w:ind w:firstLine="480" w:firstLineChars="200"/>
        <w:rPr>
          <w:rFonts w:ascii="宋体" w:hAnsi="宋体" w:cs="宋体"/>
          <w:sz w:val="24"/>
        </w:rPr>
      </w:pPr>
      <w:r>
        <w:rPr>
          <w:rFonts w:hint="eastAsia" w:ascii="宋体" w:hAnsi="宋体" w:cs="宋体"/>
          <w:sz w:val="24"/>
        </w:rPr>
        <w:t>综合性培训场所应当具备培训所需要的住宿房间、会议室、餐厅以及相关设施；专业培训场所应当具备培训所需要的会议室等相关设施。</w:t>
      </w:r>
    </w:p>
    <w:p w14:paraId="4B407D31">
      <w:pPr>
        <w:snapToGrid w:val="0"/>
        <w:spacing w:line="360" w:lineRule="auto"/>
        <w:ind w:firstLine="482" w:firstLineChars="200"/>
        <w:rPr>
          <w:rFonts w:ascii="宋体" w:hAnsi="宋体" w:cs="宋体"/>
          <w:b/>
          <w:bCs/>
          <w:sz w:val="24"/>
        </w:rPr>
      </w:pPr>
      <w:r>
        <w:rPr>
          <w:rFonts w:hint="eastAsia" w:ascii="宋体" w:hAnsi="宋体" w:cs="宋体"/>
          <w:b/>
          <w:bCs/>
          <w:sz w:val="24"/>
        </w:rPr>
        <w:t>（三）最高限价</w:t>
      </w:r>
    </w:p>
    <w:p w14:paraId="4E07DE08">
      <w:pPr>
        <w:snapToGrid w:val="0"/>
        <w:spacing w:line="360" w:lineRule="auto"/>
        <w:ind w:firstLine="480" w:firstLineChars="200"/>
        <w:rPr>
          <w:rFonts w:ascii="宋体" w:hAnsi="宋体" w:cs="宋体"/>
          <w:b/>
          <w:bCs/>
          <w:sz w:val="24"/>
        </w:rPr>
      </w:pPr>
      <w:r>
        <w:rPr>
          <w:rFonts w:hint="eastAsia" w:ascii="宋体" w:hAnsi="宋体" w:cs="宋体"/>
          <w:sz w:val="24"/>
        </w:rPr>
        <w:t>▲</w:t>
      </w:r>
      <w:r>
        <w:rPr>
          <w:rFonts w:hint="eastAsia" w:ascii="宋体" w:hAnsi="宋体" w:cs="宋体"/>
          <w:b/>
          <w:bCs/>
          <w:sz w:val="24"/>
        </w:rPr>
        <w:t>1.费用标准</w:t>
      </w:r>
    </w:p>
    <w:p w14:paraId="3058BA42">
      <w:pPr>
        <w:snapToGrid w:val="0"/>
        <w:spacing w:line="360" w:lineRule="auto"/>
        <w:ind w:firstLine="480" w:firstLineChars="200"/>
        <w:rPr>
          <w:rFonts w:ascii="宋体" w:hAnsi="宋体" w:cs="宋体"/>
          <w:sz w:val="24"/>
        </w:rPr>
      </w:pPr>
      <w:r>
        <w:rPr>
          <w:rFonts w:hint="eastAsia" w:ascii="宋体" w:hAnsi="宋体" w:cs="宋体"/>
          <w:sz w:val="24"/>
        </w:rPr>
        <w:t>根据</w:t>
      </w:r>
      <w:r>
        <w:rPr>
          <w:rFonts w:hint="eastAsia" w:ascii="宋体" w:hAnsi="宋体" w:cs="宋体"/>
          <w:kern w:val="0"/>
          <w:sz w:val="24"/>
        </w:rPr>
        <w:t>《天台县财政局 中共天台县委组织部关于印发天台县县级机关培训费管理规定的通知》（天财行〔2022〕20号）</w:t>
      </w:r>
      <w:r>
        <w:rPr>
          <w:rFonts w:hint="eastAsia" w:ascii="宋体" w:hAnsi="宋体" w:cs="宋体"/>
          <w:sz w:val="24"/>
        </w:rPr>
        <w:t>等文件规定，响应供应商应当承诺在具体承接培训时人均培训费不得超过以下标准。</w:t>
      </w:r>
    </w:p>
    <w:p w14:paraId="242BFB04">
      <w:pPr>
        <w:pStyle w:val="2"/>
        <w:snapToGrid w:val="0"/>
        <w:spacing w:line="360" w:lineRule="auto"/>
        <w:jc w:val="right"/>
        <w:rPr>
          <w:szCs w:val="21"/>
        </w:rPr>
      </w:pPr>
      <w:r>
        <w:rPr>
          <w:rFonts w:hint="eastAsia" w:ascii="宋体" w:hAnsi="宋体" w:cs="宋体"/>
          <w:szCs w:val="21"/>
        </w:rPr>
        <w:t>单位：元/人·天</w:t>
      </w:r>
    </w:p>
    <w:tbl>
      <w:tblPr>
        <w:tblStyle w:val="19"/>
        <w:tblW w:w="8504" w:type="dxa"/>
        <w:jc w:val="center"/>
        <w:shd w:val="clear" w:color="auto" w:fill="F3F8FB"/>
        <w:tblLayout w:type="autofit"/>
        <w:tblCellMar>
          <w:top w:w="0" w:type="dxa"/>
          <w:left w:w="0" w:type="dxa"/>
          <w:bottom w:w="0" w:type="dxa"/>
          <w:right w:w="0" w:type="dxa"/>
        </w:tblCellMar>
      </w:tblPr>
      <w:tblGrid>
        <w:gridCol w:w="1700"/>
        <w:gridCol w:w="1701"/>
        <w:gridCol w:w="1701"/>
        <w:gridCol w:w="1701"/>
        <w:gridCol w:w="1701"/>
      </w:tblGrid>
      <w:tr w14:paraId="7D0A0E67">
        <w:tblPrEx>
          <w:shd w:val="clear" w:color="auto" w:fill="F3F8FB"/>
          <w:tblCellMar>
            <w:top w:w="0" w:type="dxa"/>
            <w:left w:w="0" w:type="dxa"/>
            <w:bottom w:w="0" w:type="dxa"/>
            <w:right w:w="0" w:type="dxa"/>
          </w:tblCellMar>
        </w:tblPrEx>
        <w:trPr>
          <w:trHeight w:val="23" w:hRule="atLeast"/>
          <w:jc w:val="center"/>
        </w:trPr>
        <w:tc>
          <w:tcPr>
            <w:tcW w:w="1700" w:type="dxa"/>
            <w:tcBorders>
              <w:top w:val="inset" w:color="auto" w:sz="8" w:space="0"/>
              <w:left w:val="inset" w:color="auto" w:sz="8" w:space="0"/>
              <w:bottom w:val="inset" w:color="auto" w:sz="8" w:space="0"/>
              <w:right w:val="inset" w:color="auto" w:sz="8" w:space="0"/>
            </w:tcBorders>
            <w:shd w:val="clear" w:color="auto" w:fill="FFFFFF"/>
            <w:vAlign w:val="center"/>
          </w:tcPr>
          <w:p w14:paraId="2CA94479">
            <w:pPr>
              <w:pStyle w:val="16"/>
              <w:jc w:val="center"/>
              <w:rPr>
                <w:rFonts w:hint="default" w:cs="宋体"/>
              </w:rPr>
            </w:pPr>
            <w:r>
              <w:rPr>
                <w:rFonts w:cs="宋体"/>
              </w:rPr>
              <w:t>住宿费</w:t>
            </w:r>
          </w:p>
        </w:tc>
        <w:tc>
          <w:tcPr>
            <w:tcW w:w="1701" w:type="dxa"/>
            <w:tcBorders>
              <w:top w:val="inset" w:color="auto" w:sz="8" w:space="0"/>
              <w:left w:val="single" w:color="auto" w:sz="0" w:space="0"/>
              <w:bottom w:val="inset" w:color="auto" w:sz="8" w:space="0"/>
              <w:right w:val="inset" w:color="auto" w:sz="8" w:space="0"/>
            </w:tcBorders>
            <w:shd w:val="clear" w:color="auto" w:fill="FFFFFF"/>
            <w:vAlign w:val="center"/>
          </w:tcPr>
          <w:p w14:paraId="18409A75">
            <w:pPr>
              <w:pStyle w:val="16"/>
              <w:jc w:val="center"/>
              <w:rPr>
                <w:rFonts w:hint="default" w:cs="宋体"/>
              </w:rPr>
            </w:pPr>
            <w:r>
              <w:rPr>
                <w:rFonts w:hint="default" w:cs="宋体"/>
              </w:rPr>
              <w:t>伙食费</w:t>
            </w:r>
          </w:p>
        </w:tc>
        <w:tc>
          <w:tcPr>
            <w:tcW w:w="1701" w:type="dxa"/>
            <w:tcBorders>
              <w:top w:val="inset" w:color="auto" w:sz="8" w:space="0"/>
              <w:left w:val="single" w:color="auto" w:sz="0" w:space="0"/>
              <w:bottom w:val="inset" w:color="auto" w:sz="8" w:space="0"/>
              <w:right w:val="inset" w:color="auto" w:sz="8" w:space="0"/>
            </w:tcBorders>
            <w:shd w:val="clear" w:color="auto" w:fill="FFFFFF"/>
            <w:vAlign w:val="center"/>
          </w:tcPr>
          <w:p w14:paraId="7A03716D">
            <w:pPr>
              <w:pStyle w:val="16"/>
              <w:jc w:val="center"/>
              <w:rPr>
                <w:rFonts w:hint="default" w:cs="宋体"/>
              </w:rPr>
            </w:pPr>
            <w:r>
              <w:rPr>
                <w:rFonts w:hint="default" w:cs="宋体"/>
              </w:rPr>
              <w:t>场地、资料、交通费</w:t>
            </w:r>
          </w:p>
        </w:tc>
        <w:tc>
          <w:tcPr>
            <w:tcW w:w="1701" w:type="dxa"/>
            <w:tcBorders>
              <w:top w:val="inset" w:color="auto" w:sz="8" w:space="0"/>
              <w:left w:val="single" w:color="auto" w:sz="0" w:space="0"/>
              <w:bottom w:val="inset" w:color="auto" w:sz="8" w:space="0"/>
              <w:right w:val="inset" w:color="auto" w:sz="8" w:space="0"/>
            </w:tcBorders>
            <w:shd w:val="clear" w:color="auto" w:fill="FFFFFF"/>
            <w:vAlign w:val="center"/>
          </w:tcPr>
          <w:p w14:paraId="40F2382F">
            <w:pPr>
              <w:pStyle w:val="16"/>
              <w:jc w:val="center"/>
              <w:rPr>
                <w:rFonts w:hint="default" w:cs="宋体"/>
              </w:rPr>
            </w:pPr>
            <w:r>
              <w:rPr>
                <w:rFonts w:hint="default" w:cs="宋体"/>
              </w:rPr>
              <w:t>其他费用</w:t>
            </w:r>
          </w:p>
        </w:tc>
        <w:tc>
          <w:tcPr>
            <w:tcW w:w="1701" w:type="dxa"/>
            <w:tcBorders>
              <w:top w:val="inset" w:color="auto" w:sz="8" w:space="0"/>
              <w:left w:val="single" w:color="auto" w:sz="0" w:space="0"/>
              <w:bottom w:val="inset" w:color="auto" w:sz="8" w:space="0"/>
              <w:right w:val="inset" w:color="auto" w:sz="8" w:space="0"/>
            </w:tcBorders>
            <w:shd w:val="clear" w:color="auto" w:fill="FFFFFF"/>
            <w:vAlign w:val="center"/>
          </w:tcPr>
          <w:p w14:paraId="3AB00FBE">
            <w:pPr>
              <w:pStyle w:val="16"/>
              <w:jc w:val="center"/>
              <w:rPr>
                <w:rFonts w:hint="default" w:cs="宋体"/>
              </w:rPr>
            </w:pPr>
            <w:r>
              <w:rPr>
                <w:rFonts w:hint="default" w:cs="宋体"/>
              </w:rPr>
              <w:t>合计</w:t>
            </w:r>
          </w:p>
        </w:tc>
      </w:tr>
      <w:tr w14:paraId="6F55A614">
        <w:tblPrEx>
          <w:tblCellMar>
            <w:top w:w="0" w:type="dxa"/>
            <w:left w:w="0" w:type="dxa"/>
            <w:bottom w:w="0" w:type="dxa"/>
            <w:right w:w="0" w:type="dxa"/>
          </w:tblCellMar>
        </w:tblPrEx>
        <w:trPr>
          <w:trHeight w:val="23" w:hRule="atLeast"/>
          <w:jc w:val="center"/>
        </w:trPr>
        <w:tc>
          <w:tcPr>
            <w:tcW w:w="1700" w:type="dxa"/>
            <w:tcBorders>
              <w:top w:val="single" w:color="auto" w:sz="0" w:space="0"/>
              <w:left w:val="inset" w:color="auto" w:sz="8" w:space="0"/>
              <w:bottom w:val="inset" w:color="auto" w:sz="8" w:space="0"/>
              <w:right w:val="inset" w:color="auto" w:sz="8" w:space="0"/>
            </w:tcBorders>
            <w:shd w:val="clear" w:color="auto" w:fill="FFFFFF"/>
            <w:vAlign w:val="center"/>
          </w:tcPr>
          <w:p w14:paraId="67E59772">
            <w:pPr>
              <w:widowControl/>
              <w:adjustRightInd w:val="0"/>
              <w:snapToGrid w:val="0"/>
              <w:spacing w:beforeLines="50" w:line="360" w:lineRule="auto"/>
              <w:jc w:val="center"/>
              <w:rPr>
                <w:rFonts w:ascii="宋体" w:hAnsi="宋体" w:cs="宋体"/>
                <w:kern w:val="0"/>
                <w:sz w:val="24"/>
              </w:rPr>
            </w:pPr>
            <w:r>
              <w:rPr>
                <w:rFonts w:hint="eastAsia" w:ascii="宋体" w:hAnsi="宋体" w:cs="宋体"/>
                <w:kern w:val="0"/>
                <w:sz w:val="24"/>
              </w:rPr>
              <w:t>340</w:t>
            </w:r>
          </w:p>
        </w:tc>
        <w:tc>
          <w:tcPr>
            <w:tcW w:w="1701" w:type="dxa"/>
            <w:tcBorders>
              <w:top w:val="single" w:color="auto" w:sz="0" w:space="0"/>
              <w:left w:val="single" w:color="auto" w:sz="0" w:space="0"/>
              <w:bottom w:val="inset" w:color="auto" w:sz="8" w:space="0"/>
              <w:right w:val="inset" w:color="auto" w:sz="8" w:space="0"/>
            </w:tcBorders>
            <w:shd w:val="clear" w:color="auto" w:fill="FFFFFF"/>
            <w:vAlign w:val="center"/>
          </w:tcPr>
          <w:p w14:paraId="54580AA2">
            <w:pPr>
              <w:widowControl/>
              <w:adjustRightInd w:val="0"/>
              <w:snapToGrid w:val="0"/>
              <w:spacing w:beforeLines="50" w:line="360" w:lineRule="auto"/>
              <w:jc w:val="center"/>
              <w:rPr>
                <w:rFonts w:ascii="宋体" w:hAnsi="宋体" w:cs="宋体"/>
                <w:kern w:val="0"/>
                <w:sz w:val="24"/>
              </w:rPr>
            </w:pPr>
            <w:r>
              <w:rPr>
                <w:rFonts w:hint="eastAsia" w:ascii="宋体" w:hAnsi="宋体" w:cs="宋体"/>
                <w:kern w:val="0"/>
                <w:sz w:val="24"/>
              </w:rPr>
              <w:t>130</w:t>
            </w:r>
          </w:p>
        </w:tc>
        <w:tc>
          <w:tcPr>
            <w:tcW w:w="1701" w:type="dxa"/>
            <w:tcBorders>
              <w:top w:val="single" w:color="auto" w:sz="0" w:space="0"/>
              <w:left w:val="single" w:color="auto" w:sz="0" w:space="0"/>
              <w:bottom w:val="inset" w:color="auto" w:sz="8" w:space="0"/>
              <w:right w:val="inset" w:color="auto" w:sz="8" w:space="0"/>
            </w:tcBorders>
            <w:shd w:val="clear" w:color="auto" w:fill="FFFFFF"/>
            <w:vAlign w:val="center"/>
          </w:tcPr>
          <w:p w14:paraId="0A385AE7">
            <w:pPr>
              <w:widowControl/>
              <w:adjustRightInd w:val="0"/>
              <w:snapToGrid w:val="0"/>
              <w:spacing w:beforeLines="50" w:line="360" w:lineRule="auto"/>
              <w:jc w:val="center"/>
              <w:rPr>
                <w:rFonts w:ascii="宋体" w:hAnsi="宋体" w:cs="宋体"/>
                <w:kern w:val="0"/>
                <w:sz w:val="24"/>
              </w:rPr>
            </w:pPr>
            <w:r>
              <w:rPr>
                <w:rFonts w:hint="eastAsia" w:ascii="宋体" w:hAnsi="宋体" w:cs="宋体"/>
                <w:kern w:val="0"/>
                <w:sz w:val="24"/>
              </w:rPr>
              <w:t>50</w:t>
            </w:r>
          </w:p>
        </w:tc>
        <w:tc>
          <w:tcPr>
            <w:tcW w:w="1701" w:type="dxa"/>
            <w:tcBorders>
              <w:top w:val="single" w:color="auto" w:sz="0" w:space="0"/>
              <w:left w:val="single" w:color="auto" w:sz="0" w:space="0"/>
              <w:bottom w:val="inset" w:color="auto" w:sz="8" w:space="0"/>
              <w:right w:val="inset" w:color="auto" w:sz="8" w:space="0"/>
            </w:tcBorders>
            <w:shd w:val="clear" w:color="auto" w:fill="FFFFFF"/>
            <w:vAlign w:val="center"/>
          </w:tcPr>
          <w:p w14:paraId="0EA4DF84">
            <w:pPr>
              <w:widowControl/>
              <w:adjustRightInd w:val="0"/>
              <w:snapToGrid w:val="0"/>
              <w:spacing w:beforeLines="50" w:line="360" w:lineRule="auto"/>
              <w:jc w:val="center"/>
              <w:rPr>
                <w:rFonts w:ascii="宋体" w:hAnsi="宋体" w:cs="宋体"/>
                <w:kern w:val="0"/>
                <w:sz w:val="24"/>
              </w:rPr>
            </w:pPr>
            <w:r>
              <w:rPr>
                <w:rFonts w:hint="eastAsia" w:ascii="宋体" w:hAnsi="宋体" w:cs="宋体"/>
                <w:kern w:val="0"/>
                <w:sz w:val="24"/>
              </w:rPr>
              <w:t>30</w:t>
            </w:r>
          </w:p>
        </w:tc>
        <w:tc>
          <w:tcPr>
            <w:tcW w:w="1701" w:type="dxa"/>
            <w:tcBorders>
              <w:top w:val="single" w:color="auto" w:sz="0" w:space="0"/>
              <w:left w:val="single" w:color="auto" w:sz="0" w:space="0"/>
              <w:bottom w:val="inset" w:color="auto" w:sz="8" w:space="0"/>
              <w:right w:val="inset" w:color="auto" w:sz="8" w:space="0"/>
            </w:tcBorders>
            <w:shd w:val="clear" w:color="auto" w:fill="FFFFFF"/>
            <w:vAlign w:val="center"/>
          </w:tcPr>
          <w:p w14:paraId="09977B9F">
            <w:pPr>
              <w:widowControl/>
              <w:adjustRightInd w:val="0"/>
              <w:snapToGrid w:val="0"/>
              <w:spacing w:beforeLines="50" w:line="360" w:lineRule="auto"/>
              <w:jc w:val="center"/>
              <w:rPr>
                <w:rFonts w:ascii="宋体" w:hAnsi="宋体" w:cs="宋体"/>
                <w:kern w:val="0"/>
                <w:sz w:val="24"/>
              </w:rPr>
            </w:pPr>
            <w:r>
              <w:rPr>
                <w:rFonts w:hint="eastAsia" w:ascii="宋体" w:hAnsi="宋体" w:cs="宋体"/>
                <w:kern w:val="0"/>
                <w:sz w:val="24"/>
              </w:rPr>
              <w:t>550</w:t>
            </w:r>
          </w:p>
        </w:tc>
      </w:tr>
    </w:tbl>
    <w:p w14:paraId="542469F9">
      <w:pPr>
        <w:pStyle w:val="2"/>
        <w:snapToGrid w:val="0"/>
        <w:spacing w:line="360" w:lineRule="auto"/>
        <w:ind w:firstLine="0"/>
      </w:pPr>
    </w:p>
    <w:p w14:paraId="0BE11F15">
      <w:pPr>
        <w:snapToGrid w:val="0"/>
        <w:spacing w:line="360" w:lineRule="auto"/>
        <w:ind w:firstLine="482" w:firstLineChars="200"/>
        <w:rPr>
          <w:rFonts w:ascii="宋体" w:hAnsi="宋体" w:cs="宋体"/>
          <w:b/>
          <w:bCs/>
          <w:sz w:val="24"/>
        </w:rPr>
      </w:pPr>
      <w:r>
        <w:rPr>
          <w:rFonts w:hint="eastAsia" w:ascii="宋体" w:hAnsi="宋体" w:cs="宋体"/>
          <w:b/>
          <w:bCs/>
          <w:sz w:val="24"/>
        </w:rPr>
        <w:t>▲2.报价要求</w:t>
      </w:r>
    </w:p>
    <w:p w14:paraId="06689719">
      <w:pPr>
        <w:snapToGrid w:val="0"/>
        <w:spacing w:line="360" w:lineRule="auto"/>
        <w:ind w:firstLine="480" w:firstLineChars="200"/>
        <w:rPr>
          <w:rFonts w:ascii="宋体" w:hAnsi="宋体" w:cs="宋体"/>
          <w:sz w:val="24"/>
        </w:rPr>
      </w:pPr>
      <w:r>
        <w:rPr>
          <w:rFonts w:hint="eastAsia" w:ascii="宋体" w:hAnsi="宋体" w:cs="宋体"/>
          <w:sz w:val="24"/>
        </w:rPr>
        <w:t>标项一：客房（含双早）的报价不超过340元/间·天；餐厅（含午、晚餐）报价不超过130元/人·天，其中午、晚餐单餐费用不超过75元/人·餐（单餐费用无需报价，但实际结算时如产生单餐费用，结算价格不得超过限价）；会议室按场次进行报价。</w:t>
      </w:r>
    </w:p>
    <w:p w14:paraId="0ED816B0">
      <w:pPr>
        <w:snapToGrid w:val="0"/>
        <w:spacing w:line="360" w:lineRule="auto"/>
        <w:ind w:firstLine="480" w:firstLineChars="200"/>
        <w:rPr>
          <w:rFonts w:ascii="宋体" w:hAnsi="宋体" w:cs="宋体"/>
          <w:sz w:val="24"/>
        </w:rPr>
      </w:pPr>
      <w:r>
        <w:rPr>
          <w:rFonts w:hint="eastAsia" w:ascii="宋体" w:hAnsi="宋体" w:cs="宋体"/>
          <w:sz w:val="24"/>
        </w:rPr>
        <w:t>标项二：会议室按场次进行报价。</w:t>
      </w:r>
    </w:p>
    <w:p w14:paraId="415C0708">
      <w:pPr>
        <w:snapToGrid w:val="0"/>
        <w:spacing w:line="360" w:lineRule="auto"/>
        <w:ind w:firstLine="480" w:firstLineChars="200"/>
        <w:rPr>
          <w:rFonts w:ascii="宋体" w:hAnsi="宋体" w:cs="宋体"/>
          <w:sz w:val="24"/>
        </w:rPr>
      </w:pPr>
      <w:r>
        <w:rPr>
          <w:rFonts w:hint="eastAsia" w:ascii="宋体" w:hAnsi="宋体" w:cs="宋体"/>
          <w:sz w:val="24"/>
        </w:rPr>
        <w:t>3.采购人可与入围供应商在以上最高限价的基础上进行议价，以获得更优惠的价格。</w:t>
      </w:r>
    </w:p>
    <w:p w14:paraId="4FC025BD">
      <w:pPr>
        <w:snapToGrid w:val="0"/>
        <w:spacing w:line="360" w:lineRule="auto"/>
        <w:ind w:firstLine="482" w:firstLineChars="200"/>
        <w:rPr>
          <w:rFonts w:ascii="宋体" w:hAnsi="宋体" w:cs="宋体"/>
          <w:b/>
          <w:bCs/>
          <w:sz w:val="24"/>
        </w:rPr>
      </w:pPr>
      <w:r>
        <w:rPr>
          <w:rFonts w:hint="eastAsia" w:ascii="宋体" w:hAnsi="宋体" w:cs="宋体"/>
          <w:b/>
          <w:bCs/>
          <w:sz w:val="24"/>
        </w:rPr>
        <w:t>▲（四）基本承诺</w:t>
      </w:r>
    </w:p>
    <w:p w14:paraId="463C83EE">
      <w:pPr>
        <w:snapToGrid w:val="0"/>
        <w:spacing w:line="360" w:lineRule="auto"/>
        <w:ind w:firstLine="480" w:firstLineChars="200"/>
        <w:rPr>
          <w:rFonts w:ascii="宋体" w:hAnsi="宋体" w:cs="宋体"/>
          <w:sz w:val="24"/>
        </w:rPr>
      </w:pPr>
      <w:r>
        <w:rPr>
          <w:rFonts w:hint="eastAsia" w:ascii="宋体" w:hAnsi="宋体" w:cs="宋体"/>
          <w:sz w:val="24"/>
        </w:rPr>
        <w:t>响应供应商应当承诺以下内容：</w:t>
      </w:r>
    </w:p>
    <w:p w14:paraId="71F9015D">
      <w:pPr>
        <w:snapToGrid w:val="0"/>
        <w:spacing w:line="360" w:lineRule="auto"/>
        <w:ind w:firstLine="480" w:firstLineChars="200"/>
        <w:rPr>
          <w:rFonts w:ascii="宋体" w:hAnsi="宋体" w:cs="宋体"/>
          <w:sz w:val="24"/>
        </w:rPr>
      </w:pPr>
      <w:r>
        <w:rPr>
          <w:rFonts w:hint="eastAsia" w:ascii="宋体" w:hAnsi="宋体" w:cs="宋体"/>
          <w:sz w:val="24"/>
        </w:rPr>
        <w:t>1.承诺按本次承诺价格提供浙江省内各国家机关、事业单位和团体组织培训等服务；</w:t>
      </w:r>
    </w:p>
    <w:p w14:paraId="19103F5C">
      <w:pPr>
        <w:snapToGrid w:val="0"/>
        <w:spacing w:line="360" w:lineRule="auto"/>
        <w:ind w:firstLine="480" w:firstLineChars="200"/>
        <w:rPr>
          <w:rFonts w:ascii="宋体" w:hAnsi="宋体" w:cs="宋体"/>
          <w:sz w:val="24"/>
        </w:rPr>
      </w:pPr>
      <w:r>
        <w:rPr>
          <w:rFonts w:hint="eastAsia" w:ascii="宋体" w:hAnsi="宋体" w:cs="宋体"/>
          <w:sz w:val="24"/>
        </w:rPr>
        <w:t>2.承诺遵守本项目征集文件的各项规定和《</w:t>
      </w:r>
      <w:r>
        <w:rPr>
          <w:rFonts w:hint="eastAsia" w:ascii="宋体" w:hAnsi="宋体" w:cs="宋体"/>
          <w:sz w:val="24"/>
          <w:lang w:eastAsia="zh-CN"/>
        </w:rPr>
        <w:t>2025-2026</w:t>
      </w:r>
      <w:r>
        <w:rPr>
          <w:rFonts w:hint="eastAsia" w:ascii="宋体" w:hAnsi="宋体" w:cs="宋体"/>
          <w:sz w:val="24"/>
        </w:rPr>
        <w:t>年度天台县培训服务项目框架协议（开放式）》条款（协议内容详见第五章）。</w:t>
      </w:r>
    </w:p>
    <w:p w14:paraId="6536AB7B">
      <w:pPr>
        <w:snapToGrid w:val="0"/>
        <w:spacing w:line="360" w:lineRule="auto"/>
        <w:ind w:firstLine="482" w:firstLineChars="200"/>
        <w:rPr>
          <w:rFonts w:ascii="宋体" w:hAnsi="宋体" w:cs="宋体"/>
          <w:b/>
          <w:bCs/>
          <w:sz w:val="24"/>
        </w:rPr>
      </w:pPr>
      <w:r>
        <w:rPr>
          <w:rFonts w:hint="eastAsia" w:ascii="宋体" w:hAnsi="宋体" w:cs="宋体"/>
          <w:b/>
          <w:bCs/>
          <w:sz w:val="24"/>
        </w:rPr>
        <w:t>▲（五）基本服务要求</w:t>
      </w:r>
    </w:p>
    <w:p w14:paraId="1EDA2510">
      <w:pPr>
        <w:snapToGrid w:val="0"/>
        <w:spacing w:line="360" w:lineRule="auto"/>
        <w:ind w:firstLine="480" w:firstLineChars="200"/>
        <w:rPr>
          <w:rFonts w:ascii="宋体" w:hAnsi="宋体" w:cs="宋体"/>
          <w:sz w:val="24"/>
        </w:rPr>
      </w:pPr>
      <w:r>
        <w:rPr>
          <w:rFonts w:hint="eastAsia" w:ascii="宋体" w:hAnsi="宋体" w:cs="宋体"/>
          <w:sz w:val="24"/>
        </w:rPr>
        <w:t>响应供应商应当承诺以下内容：</w:t>
      </w:r>
    </w:p>
    <w:p w14:paraId="101A48EB">
      <w:pPr>
        <w:snapToGrid w:val="0"/>
        <w:spacing w:line="360" w:lineRule="auto"/>
        <w:ind w:firstLine="480" w:firstLineChars="200"/>
        <w:rPr>
          <w:rFonts w:ascii="宋体" w:hAnsi="宋体" w:cs="宋体"/>
          <w:sz w:val="24"/>
        </w:rPr>
      </w:pPr>
      <w:r>
        <w:rPr>
          <w:rFonts w:hint="eastAsia" w:ascii="宋体" w:hAnsi="宋体" w:cs="宋体"/>
          <w:sz w:val="24"/>
        </w:rPr>
        <w:t>1.保证采购人获得优先服务的权利，积极主动与采购人配合，并在不超过承诺的期限内完成培训接待工作；</w:t>
      </w:r>
    </w:p>
    <w:p w14:paraId="688ABD25">
      <w:pPr>
        <w:snapToGrid w:val="0"/>
        <w:spacing w:line="360" w:lineRule="auto"/>
        <w:ind w:firstLine="480" w:firstLineChars="200"/>
        <w:rPr>
          <w:rFonts w:ascii="宋体" w:hAnsi="宋体" w:cs="宋体"/>
          <w:sz w:val="24"/>
        </w:rPr>
      </w:pPr>
      <w:r>
        <w:rPr>
          <w:rFonts w:hint="eastAsia" w:ascii="宋体" w:hAnsi="宋体" w:cs="宋体"/>
          <w:sz w:val="24"/>
        </w:rPr>
        <w:t>2.设有固定联系电话及联系人，及时响应采购人的各项要求，并按采购人要求免费提供上门服务；</w:t>
      </w:r>
    </w:p>
    <w:p w14:paraId="364917B5">
      <w:pPr>
        <w:snapToGrid w:val="0"/>
        <w:spacing w:line="360" w:lineRule="auto"/>
        <w:ind w:firstLine="480" w:firstLineChars="200"/>
        <w:rPr>
          <w:rFonts w:ascii="宋体" w:hAnsi="宋体" w:cs="宋体"/>
          <w:sz w:val="24"/>
        </w:rPr>
      </w:pPr>
      <w:r>
        <w:rPr>
          <w:rFonts w:hint="eastAsia" w:ascii="宋体" w:hAnsi="宋体" w:cs="宋体"/>
          <w:sz w:val="24"/>
        </w:rPr>
        <w:t>3.对承接的培训接待业务，单独建立台账；</w:t>
      </w:r>
    </w:p>
    <w:p w14:paraId="7825CFBA">
      <w:pPr>
        <w:snapToGrid w:val="0"/>
        <w:spacing w:line="360" w:lineRule="auto"/>
        <w:ind w:firstLine="480" w:firstLineChars="200"/>
        <w:rPr>
          <w:rFonts w:ascii="宋体" w:hAnsi="宋体" w:cs="宋体"/>
          <w:sz w:val="24"/>
        </w:rPr>
      </w:pPr>
      <w:r>
        <w:rPr>
          <w:rFonts w:hint="eastAsia" w:ascii="宋体" w:hAnsi="宋体" w:cs="宋体"/>
          <w:sz w:val="24"/>
        </w:rPr>
        <w:t>4.对采购人的培训接待业务建立采购人档案，开展跟踪服务；</w:t>
      </w:r>
    </w:p>
    <w:p w14:paraId="092B9D5C">
      <w:pPr>
        <w:snapToGrid w:val="0"/>
        <w:spacing w:line="360" w:lineRule="auto"/>
        <w:ind w:firstLine="480" w:firstLineChars="200"/>
        <w:rPr>
          <w:rFonts w:ascii="宋体" w:hAnsi="宋体" w:cs="宋体"/>
          <w:sz w:val="24"/>
        </w:rPr>
      </w:pPr>
      <w:r>
        <w:rPr>
          <w:rFonts w:hint="eastAsia" w:ascii="宋体" w:hAnsi="宋体" w:cs="宋体"/>
          <w:sz w:val="24"/>
        </w:rPr>
        <w:t>5.拒绝采购人在协议或承诺范围外提出的不合理要求，防止违规现象出现。</w:t>
      </w:r>
    </w:p>
    <w:p w14:paraId="7510A3B6">
      <w:pPr>
        <w:snapToGrid w:val="0"/>
        <w:spacing w:line="360" w:lineRule="auto"/>
        <w:ind w:firstLine="482" w:firstLineChars="200"/>
        <w:rPr>
          <w:rFonts w:ascii="宋体" w:hAnsi="宋体" w:cs="宋体"/>
          <w:b/>
          <w:bCs/>
          <w:sz w:val="24"/>
        </w:rPr>
      </w:pPr>
      <w:r>
        <w:rPr>
          <w:rFonts w:hint="eastAsia" w:ascii="宋体" w:hAnsi="宋体" w:cs="宋体"/>
          <w:b/>
          <w:bCs/>
          <w:sz w:val="24"/>
        </w:rPr>
        <w:t>▲（六）其他服务要求</w:t>
      </w:r>
    </w:p>
    <w:p w14:paraId="4F289945">
      <w:pPr>
        <w:snapToGrid w:val="0"/>
        <w:spacing w:line="360" w:lineRule="auto"/>
        <w:ind w:firstLine="480" w:firstLineChars="200"/>
        <w:rPr>
          <w:rFonts w:ascii="宋体" w:hAnsi="宋体" w:cs="宋体"/>
          <w:sz w:val="24"/>
        </w:rPr>
      </w:pPr>
      <w:r>
        <w:rPr>
          <w:rFonts w:hint="eastAsia" w:ascii="宋体" w:hAnsi="宋体" w:cs="宋体"/>
          <w:sz w:val="24"/>
        </w:rPr>
        <w:t>响应供应商应当承诺：</w:t>
      </w:r>
    </w:p>
    <w:p w14:paraId="2B1D1591">
      <w:pPr>
        <w:snapToGrid w:val="0"/>
        <w:spacing w:line="360" w:lineRule="auto"/>
        <w:ind w:firstLine="480" w:firstLineChars="200"/>
        <w:rPr>
          <w:rFonts w:ascii="宋体" w:hAnsi="宋体" w:cs="宋体"/>
          <w:sz w:val="24"/>
        </w:rPr>
      </w:pPr>
      <w:r>
        <w:rPr>
          <w:rFonts w:hint="eastAsia" w:ascii="宋体" w:hAnsi="宋体" w:cs="宋体"/>
          <w:sz w:val="24"/>
        </w:rPr>
        <w:t>1.培训期间免费停车，如因自身停车场限制，须为采购人解决停车问题并承担相应停车费用；</w:t>
      </w:r>
    </w:p>
    <w:p w14:paraId="61B24771">
      <w:pPr>
        <w:snapToGrid w:val="0"/>
        <w:spacing w:line="360" w:lineRule="auto"/>
        <w:ind w:firstLine="480" w:firstLineChars="200"/>
        <w:rPr>
          <w:rFonts w:ascii="宋体" w:hAnsi="宋体" w:cs="宋体"/>
          <w:sz w:val="24"/>
        </w:rPr>
      </w:pPr>
      <w:r>
        <w:rPr>
          <w:rFonts w:hint="eastAsia" w:ascii="宋体" w:hAnsi="宋体" w:cs="宋体"/>
          <w:sz w:val="24"/>
        </w:rPr>
        <w:t>2.门厅及主要公共区域具有符合标准的残疾人出入坡道、具有残疾人卫生间或厕位等为残疾人提供方便的设施。</w:t>
      </w:r>
    </w:p>
    <w:p w14:paraId="4705D137">
      <w:pPr>
        <w:snapToGrid w:val="0"/>
        <w:spacing w:line="360" w:lineRule="auto"/>
        <w:ind w:firstLine="482" w:firstLineChars="200"/>
        <w:rPr>
          <w:rFonts w:ascii="宋体" w:hAnsi="宋体" w:cs="宋体"/>
          <w:b/>
          <w:bCs/>
          <w:sz w:val="24"/>
        </w:rPr>
      </w:pPr>
      <w:r>
        <w:rPr>
          <w:rFonts w:hint="eastAsia" w:ascii="宋体" w:hAnsi="宋体" w:cs="宋体"/>
          <w:b/>
          <w:bCs/>
          <w:sz w:val="24"/>
        </w:rPr>
        <w:t>（七）服务要求填写内容</w:t>
      </w:r>
    </w:p>
    <w:p w14:paraId="57CDD8DC">
      <w:pPr>
        <w:snapToGrid w:val="0"/>
        <w:spacing w:line="360" w:lineRule="auto"/>
        <w:ind w:firstLine="482" w:firstLineChars="200"/>
        <w:rPr>
          <w:rFonts w:ascii="宋体" w:hAnsi="宋体" w:cs="宋体"/>
          <w:b/>
          <w:bCs/>
          <w:sz w:val="24"/>
        </w:rPr>
      </w:pPr>
      <w:r>
        <w:rPr>
          <w:rFonts w:hint="eastAsia" w:ascii="宋体" w:hAnsi="宋体" w:cs="宋体"/>
          <w:b/>
          <w:bCs/>
          <w:sz w:val="24"/>
        </w:rPr>
        <w:t>1.基础内容</w:t>
      </w:r>
    </w:p>
    <w:p w14:paraId="3B2A72D6">
      <w:pPr>
        <w:snapToGrid w:val="0"/>
        <w:spacing w:line="360" w:lineRule="auto"/>
        <w:ind w:firstLine="480" w:firstLineChars="200"/>
        <w:rPr>
          <w:rFonts w:ascii="宋体" w:hAnsi="宋体" w:cs="宋体"/>
          <w:sz w:val="24"/>
        </w:rPr>
      </w:pPr>
      <w:r>
        <w:rPr>
          <w:rFonts w:hint="eastAsia" w:ascii="宋体" w:hAnsi="宋体" w:cs="宋体"/>
          <w:sz w:val="24"/>
        </w:rPr>
        <w:t>供应商应根据实际情况在政采云平台申请页面填写供应商地址、最近一次装修时间（标项二无需填写）、停车位数量、酒店常用名（标项二无需填写）、发票开具单位名称、总协调人、总协调人联系方式、对外联系人、对外联系方式等内容。</w:t>
      </w:r>
    </w:p>
    <w:p w14:paraId="56E882D4">
      <w:pPr>
        <w:snapToGrid w:val="0"/>
        <w:spacing w:line="360" w:lineRule="auto"/>
        <w:ind w:firstLine="482" w:firstLineChars="200"/>
        <w:rPr>
          <w:rFonts w:ascii="宋体" w:hAnsi="宋体" w:cs="宋体"/>
          <w:b/>
          <w:bCs/>
          <w:sz w:val="24"/>
        </w:rPr>
      </w:pPr>
      <w:r>
        <w:rPr>
          <w:rFonts w:hint="eastAsia" w:ascii="宋体" w:hAnsi="宋体" w:cs="宋体"/>
          <w:b/>
          <w:bCs/>
          <w:sz w:val="24"/>
        </w:rPr>
        <w:t>2.服务项及报价内容</w:t>
      </w:r>
    </w:p>
    <w:p w14:paraId="7782AFA5">
      <w:pPr>
        <w:snapToGrid w:val="0"/>
        <w:spacing w:line="360" w:lineRule="auto"/>
        <w:ind w:firstLine="480" w:firstLineChars="200"/>
        <w:rPr>
          <w:rFonts w:ascii="宋体" w:hAnsi="宋体" w:cs="宋体"/>
          <w:sz w:val="24"/>
        </w:rPr>
      </w:pPr>
      <w:r>
        <w:rPr>
          <w:rFonts w:hint="eastAsia" w:ascii="宋体" w:hAnsi="宋体" w:cs="宋体"/>
          <w:sz w:val="24"/>
        </w:rPr>
        <w:t>供应商应根据实际情况在政采云平台申请页面填写服务项内容，包括：</w:t>
      </w:r>
    </w:p>
    <w:p w14:paraId="6ECDB55F">
      <w:pPr>
        <w:snapToGrid w:val="0"/>
        <w:spacing w:line="360" w:lineRule="auto"/>
        <w:ind w:firstLine="480" w:firstLineChars="200"/>
        <w:rPr>
          <w:rFonts w:ascii="宋体" w:hAnsi="宋体" w:cs="宋体"/>
          <w:sz w:val="24"/>
        </w:rPr>
      </w:pPr>
      <w:r>
        <w:rPr>
          <w:rFonts w:hint="eastAsia" w:ascii="宋体" w:hAnsi="宋体" w:cs="宋体"/>
          <w:sz w:val="24"/>
        </w:rPr>
        <w:t>（1）客房（标项二无需填写）</w:t>
      </w:r>
    </w:p>
    <w:p w14:paraId="3A1639B8">
      <w:pPr>
        <w:snapToGrid w:val="0"/>
        <w:spacing w:line="360" w:lineRule="auto"/>
        <w:ind w:firstLine="480" w:firstLineChars="200"/>
        <w:rPr>
          <w:rFonts w:ascii="宋体" w:hAnsi="宋体" w:cs="宋体"/>
          <w:sz w:val="24"/>
        </w:rPr>
      </w:pPr>
      <w:r>
        <w:rPr>
          <w:rFonts w:hint="eastAsia" w:ascii="宋体" w:hAnsi="宋体" w:cs="宋体"/>
          <w:sz w:val="24"/>
        </w:rPr>
        <w:t>供应商根据实际情况填写具体客房类型，并按“元/间·天”进行报价，有多种房型的可以自行添加服务项，含双早报价不超过340元/间·天；同时在“服务项详细描述”中填写该类房型能够提供给政府采购房间的总数量以及房间面积。</w:t>
      </w:r>
    </w:p>
    <w:p w14:paraId="2A0504EA">
      <w:pPr>
        <w:snapToGrid w:val="0"/>
        <w:spacing w:line="360" w:lineRule="auto"/>
        <w:ind w:firstLine="480" w:firstLineChars="200"/>
        <w:rPr>
          <w:rFonts w:ascii="宋体" w:hAnsi="宋体" w:cs="宋体"/>
          <w:sz w:val="24"/>
        </w:rPr>
      </w:pPr>
      <w:r>
        <w:rPr>
          <w:rFonts w:hint="eastAsia" w:ascii="宋体" w:hAnsi="宋体" w:cs="宋体"/>
          <w:sz w:val="24"/>
        </w:rPr>
        <w:t>（2）会议室</w:t>
      </w:r>
    </w:p>
    <w:p w14:paraId="35124E62">
      <w:pPr>
        <w:snapToGrid w:val="0"/>
        <w:spacing w:line="360" w:lineRule="auto"/>
        <w:ind w:firstLine="480" w:firstLineChars="200"/>
        <w:rPr>
          <w:rFonts w:ascii="宋体" w:hAnsi="宋体" w:cs="宋体"/>
          <w:sz w:val="24"/>
        </w:rPr>
      </w:pPr>
      <w:r>
        <w:rPr>
          <w:rFonts w:hint="eastAsia" w:ascii="宋体" w:hAnsi="宋体" w:cs="宋体"/>
          <w:sz w:val="24"/>
        </w:rPr>
        <w:t>供应商根据实际情况填写具体会议室类型，并按“元/场”进行报价，有多种会议室的可以自行添加服务项；同时在“服务项详细描述”中填写该会议室的容纳人数（下限人数～上限人数，例：150～200人）、面积以及包含的免费配套服务（如茶水、纸笔、话筒、音箱、网络等）。</w:t>
      </w:r>
    </w:p>
    <w:p w14:paraId="7949A299">
      <w:pPr>
        <w:snapToGrid w:val="0"/>
        <w:spacing w:line="360" w:lineRule="auto"/>
        <w:ind w:firstLine="480" w:firstLineChars="200"/>
        <w:rPr>
          <w:rFonts w:ascii="宋体" w:hAnsi="宋体" w:cs="宋体"/>
          <w:sz w:val="24"/>
        </w:rPr>
      </w:pPr>
      <w:r>
        <w:rPr>
          <w:rFonts w:hint="eastAsia" w:ascii="宋体" w:hAnsi="宋体" w:cs="宋体"/>
          <w:sz w:val="24"/>
        </w:rPr>
        <w:t>（3）餐厅（标项二无需填写）</w:t>
      </w:r>
    </w:p>
    <w:p w14:paraId="15B73223">
      <w:pPr>
        <w:snapToGrid w:val="0"/>
        <w:spacing w:line="360" w:lineRule="auto"/>
        <w:ind w:firstLine="480" w:firstLineChars="200"/>
        <w:rPr>
          <w:rFonts w:ascii="宋体" w:hAnsi="宋体" w:cs="宋体"/>
          <w:sz w:val="24"/>
        </w:rPr>
      </w:pPr>
      <w:r>
        <w:rPr>
          <w:rFonts w:hint="eastAsia" w:ascii="宋体" w:hAnsi="宋体" w:cs="宋体"/>
          <w:sz w:val="24"/>
        </w:rPr>
        <w:t>供应商根据实际情况填写具体餐厅名称，并按“元/人·天”进行报价，有多种餐厅的可以自行添加服务项，伙食费（含午、晚餐）报价不超过130元/人·天，其中午、晚餐单餐费用不超过75元/人·餐（单餐费用无需报价，但实际结算时如产生单餐费用，结算价格不得超过限价）；同时在“服务项详细描述”中填写该餐厅容纳人数及面积。</w:t>
      </w:r>
    </w:p>
    <w:p w14:paraId="4CECE0E0">
      <w:pPr>
        <w:snapToGrid w:val="0"/>
        <w:spacing w:line="360" w:lineRule="auto"/>
        <w:ind w:firstLine="480" w:firstLineChars="200"/>
        <w:rPr>
          <w:rFonts w:ascii="宋体" w:hAnsi="宋体" w:cs="宋体"/>
          <w:sz w:val="24"/>
        </w:rPr>
      </w:pPr>
      <w:r>
        <w:rPr>
          <w:rFonts w:hint="eastAsia" w:ascii="宋体" w:hAnsi="宋体" w:cs="宋体"/>
          <w:sz w:val="24"/>
        </w:rPr>
        <w:t>（4）其他配套服务</w:t>
      </w:r>
    </w:p>
    <w:p w14:paraId="7A7F47AF">
      <w:pPr>
        <w:snapToGrid w:val="0"/>
        <w:spacing w:line="360" w:lineRule="auto"/>
        <w:ind w:firstLine="480" w:firstLineChars="200"/>
        <w:rPr>
          <w:rFonts w:ascii="宋体" w:hAnsi="宋体" w:cs="宋体"/>
          <w:sz w:val="24"/>
        </w:rPr>
      </w:pPr>
      <w:r>
        <w:rPr>
          <w:rFonts w:hint="eastAsia" w:ascii="宋体" w:hAnsi="宋体" w:cs="宋体"/>
          <w:sz w:val="24"/>
        </w:rPr>
        <w:t>供应商根据实际情况填写具体配套服务名称（如投影仪、LED屏幕、席卡、桌签等），并按“元/项”进行报价。</w:t>
      </w:r>
    </w:p>
    <w:p w14:paraId="4F70BC9B">
      <w:pPr>
        <w:snapToGrid w:val="0"/>
        <w:spacing w:line="360" w:lineRule="auto"/>
        <w:ind w:firstLine="482" w:firstLineChars="200"/>
        <w:rPr>
          <w:rFonts w:ascii="宋体" w:hAnsi="宋体" w:cs="宋体"/>
          <w:b/>
          <w:bCs/>
          <w:sz w:val="24"/>
        </w:rPr>
      </w:pPr>
      <w:r>
        <w:rPr>
          <w:rFonts w:hint="eastAsia" w:ascii="宋体" w:hAnsi="宋体" w:cs="宋体"/>
          <w:b/>
          <w:bCs/>
          <w:sz w:val="24"/>
        </w:rPr>
        <w:t>（八）用户反馈和评价机制</w:t>
      </w:r>
    </w:p>
    <w:p w14:paraId="1589A798">
      <w:pPr>
        <w:snapToGrid w:val="0"/>
        <w:spacing w:line="360" w:lineRule="auto"/>
        <w:ind w:firstLine="480" w:firstLineChars="200"/>
        <w:rPr>
          <w:rFonts w:ascii="宋体" w:hAnsi="宋体" w:cs="宋体"/>
          <w:sz w:val="24"/>
        </w:rPr>
      </w:pPr>
      <w:r>
        <w:rPr>
          <w:rFonts w:hint="eastAsia" w:ascii="宋体" w:hAnsi="宋体" w:cs="宋体"/>
          <w:sz w:val="24"/>
        </w:rPr>
        <w:t>根据《政府采购框架协议采购方式管理暂行办法》、《浙江省财政厅关于简化供应商信息登记和试行供应商诚信管理的通知》等相关规定，在电子化采购系统中设置相应考核指标，接受采购人和服务对象对入围供应商履行框架协议和采购合同情况的反馈与评价，并将用户反馈和评价情况向采购人和服务对象公开，作为第二阶段直接选定成交供应商的参考。</w:t>
      </w:r>
    </w:p>
    <w:p w14:paraId="28C2FF4D">
      <w:pPr>
        <w:snapToGrid w:val="0"/>
        <w:spacing w:line="360" w:lineRule="auto"/>
        <w:ind w:firstLine="482" w:firstLineChars="200"/>
        <w:rPr>
          <w:rFonts w:ascii="宋体" w:hAnsi="宋体" w:cs="宋体"/>
          <w:b/>
          <w:bCs/>
          <w:sz w:val="24"/>
        </w:rPr>
      </w:pPr>
      <w:r>
        <w:rPr>
          <w:rFonts w:hint="eastAsia" w:ascii="宋体" w:hAnsi="宋体" w:cs="宋体"/>
          <w:b/>
          <w:bCs/>
          <w:sz w:val="24"/>
        </w:rPr>
        <w:t>（九）入围供应商清退机制</w:t>
      </w:r>
    </w:p>
    <w:p w14:paraId="51907ED3">
      <w:pPr>
        <w:snapToGrid w:val="0"/>
        <w:spacing w:line="360" w:lineRule="auto"/>
        <w:ind w:firstLine="480" w:firstLineChars="200"/>
        <w:rPr>
          <w:rFonts w:ascii="宋体" w:hAnsi="宋体" w:cs="宋体"/>
          <w:sz w:val="24"/>
        </w:rPr>
      </w:pPr>
      <w:r>
        <w:rPr>
          <w:rFonts w:hint="eastAsia" w:ascii="宋体" w:hAnsi="宋体" w:cs="宋体"/>
          <w:sz w:val="24"/>
        </w:rPr>
        <w:t>1.全省各级采购监管部门、集采机构将不定期对入围供应商的履约情况进行检查，发现入围供应商违反政府采购相关规定、未按照协议约定和承诺以及其他违法违规行为的，全省各级采购监管部门、集采机构将依据相关规定予以处理，征集人也将提前解除框架协议。</w:t>
      </w:r>
    </w:p>
    <w:p w14:paraId="40D09B97">
      <w:pPr>
        <w:snapToGrid w:val="0"/>
        <w:spacing w:line="360" w:lineRule="auto"/>
        <w:ind w:firstLine="480" w:firstLineChars="200"/>
        <w:rPr>
          <w:rFonts w:ascii="宋体" w:hAnsi="宋体" w:cs="宋体"/>
          <w:sz w:val="24"/>
        </w:rPr>
      </w:pPr>
      <w:r>
        <w:rPr>
          <w:rFonts w:hint="eastAsia" w:ascii="宋体" w:hAnsi="宋体" w:cs="宋体"/>
          <w:sz w:val="24"/>
        </w:rPr>
        <w:t>2.采购人如反映入围供应商有违反政府采购相关规定、未按照协议约定和承诺以及其他违法违规行为的，全省各级采购监管部门、集采机构将重点约谈入围供应商，如入围供应商无法提供合理解释或拒不改正的，全省各级采购监管部门、集采机构将依据相关规定予以处理，征集人也将提前解除框架协议。</w:t>
      </w:r>
    </w:p>
    <w:p w14:paraId="5892EDA0">
      <w:pPr>
        <w:snapToGrid w:val="0"/>
        <w:spacing w:line="360" w:lineRule="auto"/>
        <w:ind w:firstLine="482" w:firstLineChars="200"/>
        <w:rPr>
          <w:rFonts w:ascii="宋体" w:hAnsi="宋体" w:cs="宋体"/>
          <w:b/>
          <w:bCs/>
          <w:sz w:val="24"/>
        </w:rPr>
      </w:pPr>
      <w:r>
        <w:rPr>
          <w:rFonts w:hint="eastAsia" w:ascii="宋体" w:hAnsi="宋体" w:cs="宋体"/>
          <w:b/>
          <w:bCs/>
          <w:sz w:val="24"/>
        </w:rPr>
        <w:t>▲（十）其他要求</w:t>
      </w:r>
    </w:p>
    <w:p w14:paraId="048811AE">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Bidi"/>
          <w:kern w:val="0"/>
          <w:sz w:val="24"/>
        </w:rPr>
        <w:t>采购监管部门和征集人有权根据执行情况调整限额标准及交易规则，供应商应无条件遵守操作规定和交易规则。</w:t>
      </w:r>
      <w:r>
        <w:rPr>
          <w:rFonts w:hint="eastAsia" w:asciiTheme="minorEastAsia" w:hAnsiTheme="minorEastAsia" w:eastAsiaTheme="minorEastAsia" w:cstheme="minorBidi"/>
          <w:kern w:val="0"/>
          <w:sz w:val="24"/>
        </w:rPr>
        <w:br w:type="page"/>
      </w:r>
    </w:p>
    <w:p w14:paraId="25476C62">
      <w:pPr>
        <w:numPr>
          <w:ilvl w:val="0"/>
          <w:numId w:val="4"/>
        </w:numPr>
        <w:spacing w:line="360" w:lineRule="auto"/>
        <w:jc w:val="center"/>
        <w:rPr>
          <w:rFonts w:asciiTheme="minorEastAsia" w:hAnsiTheme="minorEastAsia" w:eastAsiaTheme="minorEastAsia"/>
          <w:b/>
          <w:sz w:val="36"/>
          <w:szCs w:val="36"/>
        </w:rPr>
      </w:pPr>
      <w:r>
        <w:rPr>
          <w:rFonts w:hint="eastAsia" w:asciiTheme="minorEastAsia" w:hAnsiTheme="minorEastAsia" w:eastAsiaTheme="minorEastAsia"/>
          <w:b/>
          <w:sz w:val="36"/>
          <w:szCs w:val="36"/>
        </w:rPr>
        <w:t>审核</w:t>
      </w:r>
    </w:p>
    <w:p w14:paraId="5F723C73">
      <w:pPr>
        <w:spacing w:line="360" w:lineRule="auto"/>
        <w:ind w:firstLine="482" w:firstLineChars="200"/>
        <w:rPr>
          <w:rFonts w:ascii="宋体" w:hAnsi="宋体" w:cs="宋体"/>
          <w:b/>
          <w:bCs/>
          <w:sz w:val="24"/>
        </w:rPr>
      </w:pPr>
      <w:r>
        <w:rPr>
          <w:rFonts w:hint="eastAsia" w:ascii="宋体" w:hAnsi="宋体" w:cs="宋体"/>
          <w:b/>
          <w:bCs/>
          <w:sz w:val="24"/>
        </w:rPr>
        <w:t>一、审核原则</w:t>
      </w:r>
    </w:p>
    <w:p w14:paraId="1408F6F7">
      <w:pPr>
        <w:spacing w:line="360" w:lineRule="auto"/>
        <w:ind w:firstLine="480" w:firstLineChars="200"/>
        <w:rPr>
          <w:rFonts w:ascii="宋体" w:hAnsi="宋体" w:cs="宋体"/>
          <w:sz w:val="24"/>
        </w:rPr>
      </w:pPr>
      <w:r>
        <w:rPr>
          <w:rFonts w:hint="eastAsia" w:ascii="宋体" w:hAnsi="宋体" w:cs="宋体"/>
          <w:sz w:val="24"/>
        </w:rPr>
        <w:t>（一）审核活动遵循公平、公正的原则，供应商的响应文件满足并愿意接收征集文件中确定的采购需求和付费标准等框架协议条件的，即通过审核。</w:t>
      </w:r>
    </w:p>
    <w:p w14:paraId="29B7E447">
      <w:pPr>
        <w:spacing w:line="360" w:lineRule="auto"/>
        <w:ind w:firstLine="480" w:firstLineChars="200"/>
        <w:rPr>
          <w:rFonts w:ascii="宋体" w:hAnsi="宋体" w:cs="宋体"/>
          <w:sz w:val="24"/>
        </w:rPr>
      </w:pPr>
      <w:r>
        <w:rPr>
          <w:rFonts w:hint="eastAsia" w:ascii="宋体" w:hAnsi="宋体" w:cs="宋体"/>
          <w:sz w:val="24"/>
        </w:rPr>
        <w:t>（二）审核人员应当以征集文件和响应文件为审核的基本依据，并按照征集文件规定的审核标准进行审核，对同一审核标准的认定应适用于每个供应商。</w:t>
      </w:r>
    </w:p>
    <w:p w14:paraId="65F50949">
      <w:pPr>
        <w:pStyle w:val="16"/>
        <w:spacing w:before="0" w:beforeAutospacing="0" w:after="0" w:afterAutospacing="0" w:line="360" w:lineRule="auto"/>
        <w:ind w:firstLine="482" w:firstLineChars="200"/>
        <w:jc w:val="both"/>
        <w:rPr>
          <w:rFonts w:hint="default" w:asciiTheme="minorEastAsia" w:hAnsiTheme="minorEastAsia" w:eastAsiaTheme="minorEastAsia"/>
          <w:b/>
        </w:rPr>
      </w:pPr>
      <w:r>
        <w:rPr>
          <w:rFonts w:asciiTheme="minorEastAsia" w:hAnsiTheme="minorEastAsia" w:eastAsiaTheme="minorEastAsia"/>
          <w:b/>
        </w:rPr>
        <w:t>二、审核不通过情形</w:t>
      </w:r>
    </w:p>
    <w:p w14:paraId="6DB82782">
      <w:pPr>
        <w:pStyle w:val="16"/>
        <w:tabs>
          <w:tab w:val="left" w:pos="7380"/>
        </w:tabs>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（一）不具备征集文件中规定的资格要求的；</w:t>
      </w:r>
      <w:r>
        <w:rPr>
          <w:rFonts w:hint="default" w:asciiTheme="minorEastAsia" w:hAnsiTheme="minorEastAsia" w:eastAsiaTheme="minorEastAsia"/>
        </w:rPr>
        <w:tab/>
      </w:r>
    </w:p>
    <w:p w14:paraId="386D9515">
      <w:pPr>
        <w:pStyle w:val="16"/>
        <w:adjustRightInd w:val="0"/>
        <w:snapToGrid w:val="0"/>
        <w:spacing w:before="0" w:beforeAutospacing="0" w:after="0" w:afterAutospacing="0" w:line="360" w:lineRule="auto"/>
        <w:ind w:firstLine="480" w:firstLineChars="200"/>
        <w:jc w:val="both"/>
        <w:rPr>
          <w:rFonts w:hint="default" w:cs="宋体"/>
        </w:rPr>
      </w:pPr>
      <w:r>
        <w:rPr>
          <w:rFonts w:asciiTheme="minorEastAsia" w:hAnsiTheme="minorEastAsia" w:eastAsiaTheme="minorEastAsia"/>
        </w:rPr>
        <w:t>（二）</w:t>
      </w:r>
      <w:r>
        <w:rPr>
          <w:rFonts w:cs="宋体"/>
        </w:rPr>
        <w:t>响应文件未按照征集文件要求签署、盖章的；</w:t>
      </w:r>
    </w:p>
    <w:p w14:paraId="703E8DD2">
      <w:pPr>
        <w:pStyle w:val="16"/>
        <w:adjustRightInd w:val="0"/>
        <w:snapToGrid w:val="0"/>
        <w:spacing w:before="0" w:beforeAutospacing="0" w:after="0" w:afterAutospacing="0" w:line="360" w:lineRule="auto"/>
        <w:ind w:firstLine="480" w:firstLineChars="200"/>
        <w:jc w:val="both"/>
        <w:rPr>
          <w:rFonts w:hint="default" w:cs="宋体"/>
        </w:rPr>
      </w:pPr>
      <w:r>
        <w:rPr>
          <w:rFonts w:cs="宋体"/>
        </w:rPr>
        <w:t>（三）响应文件组成漏项的；</w:t>
      </w:r>
    </w:p>
    <w:p w14:paraId="4A5468E4">
      <w:pPr>
        <w:pStyle w:val="16"/>
        <w:adjustRightInd w:val="0"/>
        <w:snapToGrid w:val="0"/>
        <w:spacing w:before="0" w:beforeAutospacing="0" w:after="0" w:afterAutospacing="0" w:line="360" w:lineRule="auto"/>
        <w:ind w:firstLine="480" w:firstLineChars="200"/>
        <w:jc w:val="both"/>
        <w:rPr>
          <w:rFonts w:hint="default" w:asciiTheme="minorEastAsia" w:hAnsiTheme="minorEastAsia"/>
        </w:rPr>
      </w:pPr>
      <w:r>
        <w:rPr>
          <w:rFonts w:cs="宋体"/>
        </w:rPr>
        <w:t>（四）响应文件填写不完整、内容不全或内容字迹模糊辨认不清的；</w:t>
      </w:r>
    </w:p>
    <w:p w14:paraId="758CC405">
      <w:pPr>
        <w:pStyle w:val="16"/>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（五）响应文件含有征集人不能接受的附加条件的；</w:t>
      </w:r>
    </w:p>
    <w:p w14:paraId="794A3A2F">
      <w:pPr>
        <w:pStyle w:val="7"/>
        <w:spacing w:line="360" w:lineRule="auto"/>
        <w:ind w:firstLine="480" w:firstLineChars="200"/>
        <w:jc w:val="both"/>
        <w:rPr>
          <w:rFonts w:asciiTheme="minorEastAsia" w:hAnsiTheme="minorEastAsia" w:eastAsiaTheme="minorEastAsia"/>
          <w:bCs/>
          <w:kern w:val="0"/>
          <w:sz w:val="24"/>
        </w:rPr>
      </w:pPr>
      <w:r>
        <w:rPr>
          <w:rFonts w:hint="eastAsia" w:asciiTheme="minorEastAsia" w:hAnsiTheme="minorEastAsia" w:eastAsiaTheme="minorEastAsia"/>
          <w:kern w:val="0"/>
          <w:sz w:val="24"/>
        </w:rPr>
        <w:t>（六）审核人员认为响应供应商的报价明显低于市场平均价，有可能影响货物、服务质量或者不能诚信履约，响应供应商不能证明其报价合理性的，应当拒绝其通过审核；</w:t>
      </w:r>
    </w:p>
    <w:p w14:paraId="484E9530">
      <w:pPr>
        <w:pStyle w:val="16"/>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 xml:space="preserve">（七）响应报价超过征集文件中规定的最高限价（或响应优惠率低于征集文件中规定的最低优惠率）或未填写响应报价的； </w:t>
      </w:r>
    </w:p>
    <w:p w14:paraId="1A7C43D5">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（八）响应参数未如实填写，完全复制粘贴征集参数的；</w:t>
      </w:r>
    </w:p>
    <w:p w14:paraId="5B3A00BC">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 xml:space="preserve">（九）响应文件存在虚假材料的； </w:t>
      </w:r>
    </w:p>
    <w:p w14:paraId="18BAAFA1">
      <w:pPr>
        <w:pStyle w:val="16"/>
        <w:spacing w:before="0" w:beforeAutospacing="0" w:after="0" w:afterAutospacing="0" w:line="360" w:lineRule="auto"/>
        <w:ind w:firstLine="480" w:firstLineChars="200"/>
        <w:jc w:val="both"/>
        <w:rPr>
          <w:rFonts w:hint="default" w:asciiTheme="minorEastAsia" w:hAnsiTheme="minorEastAsia"/>
        </w:rPr>
      </w:pPr>
      <w:r>
        <w:rPr>
          <w:rFonts w:asciiTheme="minorEastAsia" w:hAnsiTheme="minorEastAsia" w:eastAsiaTheme="minorEastAsia"/>
        </w:rPr>
        <w:t>（十）</w:t>
      </w:r>
      <w:r>
        <w:rPr>
          <w:rFonts w:cs="宋体"/>
        </w:rPr>
        <w:t>实质性要求（征集文件中打“▲”内容）不响应的；</w:t>
      </w:r>
    </w:p>
    <w:p w14:paraId="6F440FFF">
      <w:pPr>
        <w:pStyle w:val="2"/>
        <w:spacing w:line="360" w:lineRule="auto"/>
        <w:ind w:firstLine="480" w:firstLineChars="200"/>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（十一）商务条款不响应的；</w:t>
      </w:r>
    </w:p>
    <w:p w14:paraId="3631A712">
      <w:pPr>
        <w:pStyle w:val="2"/>
        <w:spacing w:line="360" w:lineRule="auto"/>
        <w:ind w:firstLine="480" w:firstLineChars="200"/>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（十二）响应文件有效期不足的；</w:t>
      </w:r>
    </w:p>
    <w:p w14:paraId="19BA4F1E">
      <w:pPr>
        <w:pStyle w:val="2"/>
        <w:spacing w:line="360" w:lineRule="auto"/>
        <w:ind w:firstLine="480" w:firstLineChars="200"/>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（十三）逾期或未按要求提交响应文件的；</w:t>
      </w:r>
    </w:p>
    <w:p w14:paraId="41E0D3AE">
      <w:pPr>
        <w:pStyle w:val="2"/>
        <w:spacing w:line="360" w:lineRule="auto"/>
        <w:ind w:firstLine="480" w:firstLineChars="200"/>
      </w:pPr>
      <w:r>
        <w:rPr>
          <w:rFonts w:hint="eastAsia" w:ascii="宋体" w:hAnsi="宋体" w:cs="宋体"/>
          <w:sz w:val="24"/>
          <w:szCs w:val="24"/>
        </w:rPr>
        <w:t>（十四）未</w:t>
      </w:r>
      <w:r>
        <w:rPr>
          <w:rFonts w:hint="eastAsia" w:ascii="宋体" w:hAnsi="宋体"/>
          <w:kern w:val="0"/>
          <w:sz w:val="24"/>
          <w:szCs w:val="24"/>
        </w:rPr>
        <w:t>按要求提供资格证明文件的；</w:t>
      </w:r>
    </w:p>
    <w:p w14:paraId="482F421A">
      <w:pPr>
        <w:pStyle w:val="2"/>
        <w:spacing w:line="360" w:lineRule="auto"/>
        <w:ind w:firstLine="480" w:firstLineChars="200"/>
        <w:rPr>
          <w:rFonts w:asciiTheme="minorEastAsia" w:hAnsiTheme="minorEastAsia"/>
          <w:kern w:val="0"/>
          <w:sz w:val="24"/>
          <w:szCs w:val="24"/>
        </w:rPr>
      </w:pPr>
      <w:r>
        <w:rPr>
          <w:rFonts w:hint="eastAsia" w:asciiTheme="minorEastAsia" w:hAnsiTheme="minorEastAsia" w:eastAsiaTheme="minorEastAsia"/>
          <w:kern w:val="0"/>
          <w:sz w:val="24"/>
          <w:szCs w:val="24"/>
        </w:rPr>
        <w:t>（十五）其他</w:t>
      </w:r>
      <w:r>
        <w:rPr>
          <w:rFonts w:ascii="宋体" w:hAnsi="宋体" w:cs="宋体"/>
          <w:sz w:val="24"/>
          <w:szCs w:val="24"/>
        </w:rPr>
        <w:t>不符合法律法规相关规定的</w:t>
      </w:r>
      <w:r>
        <w:rPr>
          <w:rFonts w:hint="eastAsia" w:ascii="宋体" w:hAnsi="宋体" w:cs="宋体"/>
          <w:sz w:val="24"/>
          <w:szCs w:val="24"/>
        </w:rPr>
        <w:t>。</w:t>
      </w:r>
    </w:p>
    <w:p w14:paraId="750B15C9">
      <w:pPr>
        <w:pStyle w:val="10"/>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bCs/>
          <w:sz w:val="24"/>
        </w:rPr>
        <w:t>三、审核程序</w:t>
      </w:r>
    </w:p>
    <w:p w14:paraId="3D011C66">
      <w:pPr>
        <w:snapToGrid w:val="0"/>
        <w:spacing w:line="360" w:lineRule="auto"/>
        <w:ind w:firstLine="480" w:firstLineChars="200"/>
        <w:rPr>
          <w:rFonts w:ascii="宋体" w:hAnsi="宋体" w:cs="宋体"/>
          <w:sz w:val="24"/>
        </w:rPr>
      </w:pPr>
      <w:r>
        <w:rPr>
          <w:rFonts w:hint="eastAsia" w:asciiTheme="minorEastAsia" w:hAnsiTheme="minorEastAsia" w:eastAsiaTheme="minorEastAsia"/>
          <w:sz w:val="24"/>
        </w:rPr>
        <w:t>审核人员</w:t>
      </w:r>
      <w:r>
        <w:rPr>
          <w:rFonts w:hint="eastAsia" w:ascii="宋体" w:hAnsi="宋体" w:cs="宋体"/>
          <w:sz w:val="24"/>
        </w:rPr>
        <w:t>按照征集文件规定的审核标准对供应商的响应文件进行审核，响应文件符合征集文件要求即通过审核。审核包括资格审查和符合性审查。审核过程中产生的文件均应保存并归档，作为供应商通过审核的依据。</w:t>
      </w:r>
    </w:p>
    <w:p w14:paraId="40503D32">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征集人应当在收到供应商申请后7个工作日内完成审核。</w:t>
      </w:r>
    </w:p>
    <w:p w14:paraId="7208484B">
      <w:pPr>
        <w:snapToGrid w:val="0"/>
        <w:spacing w:line="360" w:lineRule="auto"/>
        <w:ind w:firstLine="482" w:firstLineChars="200"/>
        <w:rPr>
          <w:rFonts w:asciiTheme="minorEastAsia" w:hAnsiTheme="minorEastAsia" w:eastAsiaTheme="minorEastAsia"/>
          <w:b/>
          <w:bCs/>
          <w:sz w:val="24"/>
        </w:rPr>
      </w:pPr>
      <w:r>
        <w:rPr>
          <w:rFonts w:hint="eastAsia" w:asciiTheme="minorEastAsia" w:hAnsiTheme="minorEastAsia" w:eastAsiaTheme="minorEastAsia"/>
          <w:b/>
          <w:bCs/>
          <w:sz w:val="24"/>
        </w:rPr>
        <w:t>（一）资格</w:t>
      </w:r>
      <w:r>
        <w:rPr>
          <w:rFonts w:asciiTheme="minorEastAsia" w:hAnsiTheme="minorEastAsia" w:eastAsiaTheme="minorEastAsia"/>
          <w:b/>
          <w:bCs/>
          <w:sz w:val="24"/>
        </w:rPr>
        <w:t>审查</w:t>
      </w:r>
    </w:p>
    <w:p w14:paraId="76C6B870">
      <w:pPr>
        <w:pStyle w:val="7"/>
        <w:spacing w:line="360" w:lineRule="auto"/>
        <w:ind w:firstLine="480" w:firstLineChars="200"/>
        <w:jc w:val="both"/>
        <w:rPr>
          <w:rFonts w:asciiTheme="minorEastAsia" w:hAnsiTheme="minorEastAsia" w:eastAsiaTheme="minorEastAsia"/>
          <w:sz w:val="24"/>
        </w:rPr>
      </w:pPr>
      <w:r>
        <w:rPr>
          <w:rFonts w:hint="eastAsia" w:ascii="宋体" w:hAnsi="宋体" w:cs="宋体"/>
          <w:sz w:val="24"/>
        </w:rPr>
        <w:t>审核人员</w:t>
      </w:r>
      <w:r>
        <w:rPr>
          <w:rFonts w:asciiTheme="minorEastAsia" w:hAnsiTheme="minorEastAsia" w:eastAsiaTheme="minorEastAsia"/>
          <w:sz w:val="24"/>
        </w:rPr>
        <w:t>审查发现</w:t>
      </w:r>
      <w:r>
        <w:rPr>
          <w:rFonts w:hint="eastAsia" w:asciiTheme="minorEastAsia" w:hAnsiTheme="minorEastAsia" w:eastAsiaTheme="minorEastAsia"/>
          <w:sz w:val="24"/>
        </w:rPr>
        <w:t>供应商资格响应</w:t>
      </w:r>
      <w:r>
        <w:rPr>
          <w:rFonts w:asciiTheme="minorEastAsia" w:hAnsiTheme="minorEastAsia" w:eastAsiaTheme="minorEastAsia"/>
          <w:sz w:val="24"/>
        </w:rPr>
        <w:t>无效的</w:t>
      </w:r>
      <w:r>
        <w:rPr>
          <w:rFonts w:hint="eastAsia" w:asciiTheme="minorEastAsia" w:hAnsiTheme="minorEastAsia" w:eastAsiaTheme="minorEastAsia"/>
          <w:sz w:val="24"/>
        </w:rPr>
        <w:t>，对其</w:t>
      </w:r>
      <w:r>
        <w:rPr>
          <w:rFonts w:asciiTheme="minorEastAsia" w:hAnsiTheme="minorEastAsia" w:eastAsiaTheme="minorEastAsia"/>
          <w:sz w:val="24"/>
        </w:rPr>
        <w:t>进行必要的</w:t>
      </w:r>
      <w:r>
        <w:rPr>
          <w:rFonts w:hint="eastAsia" w:ascii="宋体" w:hAnsi="宋体" w:cs="宋体"/>
          <w:sz w:val="24"/>
        </w:rPr>
        <w:t>询问</w:t>
      </w:r>
      <w:r>
        <w:rPr>
          <w:rFonts w:asciiTheme="minorEastAsia" w:hAnsiTheme="minorEastAsia" w:eastAsiaTheme="minorEastAsia"/>
          <w:sz w:val="24"/>
        </w:rPr>
        <w:t>，</w:t>
      </w:r>
      <w:r>
        <w:rPr>
          <w:rFonts w:hint="eastAsia"/>
          <w:sz w:val="24"/>
        </w:rPr>
        <w:t>在电子化采购系统拒绝并写明其</w:t>
      </w:r>
      <w:r>
        <w:rPr>
          <w:rFonts w:hint="eastAsia" w:asciiTheme="minorEastAsia" w:hAnsiTheme="minorEastAsia" w:eastAsiaTheme="minorEastAsia"/>
          <w:sz w:val="24"/>
        </w:rPr>
        <w:t>响应</w:t>
      </w:r>
      <w:r>
        <w:rPr>
          <w:rFonts w:asciiTheme="minorEastAsia" w:hAnsiTheme="minorEastAsia" w:eastAsiaTheme="minorEastAsia"/>
          <w:sz w:val="24"/>
        </w:rPr>
        <w:t>无效的原因。</w:t>
      </w:r>
    </w:p>
    <w:tbl>
      <w:tblPr>
        <w:tblStyle w:val="19"/>
        <w:tblpPr w:leftFromText="181" w:rightFromText="181" w:bottomFromText="170" w:vertAnchor="text" w:tblpXSpec="center" w:tblpY="1"/>
        <w:tblOverlap w:val="never"/>
        <w:tblW w:w="91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94"/>
        <w:gridCol w:w="7495"/>
      </w:tblGrid>
      <w:tr w14:paraId="50B62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94" w:type="dxa"/>
            <w:shd w:val="clear" w:color="auto" w:fill="auto"/>
            <w:tcMar>
              <w:top w:w="57" w:type="dxa"/>
              <w:left w:w="108" w:type="dxa"/>
              <w:bottom w:w="0" w:type="dxa"/>
              <w:right w:w="108" w:type="dxa"/>
            </w:tcMar>
            <w:vAlign w:val="center"/>
          </w:tcPr>
          <w:p w14:paraId="14F580BA">
            <w:pPr>
              <w:jc w:val="center"/>
              <w:rPr>
                <w:rFonts w:ascii="宋体" w:hAnsi="宋体" w:cs="宋体"/>
                <w:szCs w:val="21"/>
              </w:rPr>
            </w:pPr>
            <w:r>
              <w:rPr>
                <w:rFonts w:hint="eastAsia" w:ascii="宋体" w:hAnsi="宋体" w:cs="宋体"/>
                <w:szCs w:val="21"/>
              </w:rPr>
              <w:t>满足《中华人民共和国政府采购法》第二十二条规定</w:t>
            </w:r>
          </w:p>
        </w:tc>
        <w:tc>
          <w:tcPr>
            <w:tcW w:w="7495" w:type="dxa"/>
            <w:shd w:val="clear" w:color="auto" w:fill="auto"/>
            <w:tcMar>
              <w:top w:w="57" w:type="dxa"/>
              <w:left w:w="108" w:type="dxa"/>
              <w:bottom w:w="0" w:type="dxa"/>
              <w:right w:w="108" w:type="dxa"/>
            </w:tcMar>
            <w:vAlign w:val="center"/>
          </w:tcPr>
          <w:p w14:paraId="43E077EC">
            <w:pPr>
              <w:ind w:firstLine="420" w:firstLineChars="200"/>
              <w:rPr>
                <w:rFonts w:ascii="宋体" w:hAnsi="宋体" w:cs="宋体"/>
                <w:szCs w:val="21"/>
              </w:rPr>
            </w:pPr>
            <w:r>
              <w:rPr>
                <w:rFonts w:hint="eastAsia" w:ascii="宋体" w:hAnsi="宋体" w:cs="宋体"/>
                <w:szCs w:val="21"/>
              </w:rPr>
              <w:t>供应商承诺满足《中华人民共和国政府采购法》第二十二条规定。</w:t>
            </w:r>
          </w:p>
        </w:tc>
      </w:tr>
      <w:tr w14:paraId="28571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94" w:type="dxa"/>
            <w:shd w:val="clear" w:color="auto" w:fill="auto"/>
            <w:tcMar>
              <w:top w:w="57" w:type="dxa"/>
              <w:left w:w="108" w:type="dxa"/>
              <w:bottom w:w="0" w:type="dxa"/>
              <w:right w:w="108" w:type="dxa"/>
            </w:tcMar>
            <w:vAlign w:val="center"/>
          </w:tcPr>
          <w:p w14:paraId="39ECC38C">
            <w:pPr>
              <w:jc w:val="center"/>
              <w:rPr>
                <w:rFonts w:ascii="宋体" w:hAnsi="宋体" w:cs="宋体"/>
                <w:szCs w:val="21"/>
              </w:rPr>
            </w:pPr>
            <w:r>
              <w:rPr>
                <w:rFonts w:hint="eastAsia" w:ascii="宋体" w:hAnsi="宋体" w:cs="宋体"/>
                <w:szCs w:val="21"/>
              </w:rPr>
              <w:t>具有独立承担民事责任的能力</w:t>
            </w:r>
          </w:p>
        </w:tc>
        <w:tc>
          <w:tcPr>
            <w:tcW w:w="7495" w:type="dxa"/>
            <w:shd w:val="clear" w:color="auto" w:fill="auto"/>
            <w:tcMar>
              <w:top w:w="57" w:type="dxa"/>
              <w:left w:w="108" w:type="dxa"/>
              <w:bottom w:w="0" w:type="dxa"/>
              <w:right w:w="108" w:type="dxa"/>
            </w:tcMar>
            <w:vAlign w:val="center"/>
          </w:tcPr>
          <w:p w14:paraId="7D7FF419">
            <w:pPr>
              <w:ind w:firstLine="420" w:firstLineChars="200"/>
              <w:rPr>
                <w:rFonts w:ascii="宋体" w:hAnsi="宋体" w:cs="宋体"/>
                <w:szCs w:val="21"/>
              </w:rPr>
            </w:pPr>
            <w:r>
              <w:rPr>
                <w:rFonts w:hint="eastAsia" w:ascii="宋体" w:hAnsi="宋体" w:cs="宋体"/>
                <w:szCs w:val="21"/>
              </w:rPr>
              <w:t>在中华人民共和国境内注册的法人或其他组织或自然人，响应时提交有效的营业执照（或事业法人登记证或身份证等相关证明）扫描件。</w:t>
            </w:r>
          </w:p>
        </w:tc>
      </w:tr>
      <w:tr w14:paraId="5249C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94" w:type="dxa"/>
            <w:shd w:val="clear" w:color="auto" w:fill="auto"/>
            <w:tcMar>
              <w:top w:w="57" w:type="dxa"/>
              <w:left w:w="108" w:type="dxa"/>
              <w:bottom w:w="0" w:type="dxa"/>
              <w:right w:w="108" w:type="dxa"/>
            </w:tcMar>
            <w:vAlign w:val="center"/>
          </w:tcPr>
          <w:p w14:paraId="5A872E8B">
            <w:pPr>
              <w:jc w:val="center"/>
              <w:rPr>
                <w:rFonts w:ascii="宋体" w:hAnsi="宋体" w:cs="宋体"/>
                <w:szCs w:val="21"/>
              </w:rPr>
            </w:pPr>
            <w:r>
              <w:rPr>
                <w:rFonts w:hint="eastAsia" w:ascii="宋体" w:hAnsi="宋体" w:cs="宋体"/>
                <w:szCs w:val="21"/>
              </w:rPr>
              <w:t>信用记录</w:t>
            </w:r>
          </w:p>
        </w:tc>
        <w:tc>
          <w:tcPr>
            <w:tcW w:w="7495" w:type="dxa"/>
            <w:shd w:val="clear" w:color="auto" w:fill="auto"/>
            <w:tcMar>
              <w:top w:w="57" w:type="dxa"/>
              <w:left w:w="108" w:type="dxa"/>
              <w:bottom w:w="0" w:type="dxa"/>
              <w:right w:w="108" w:type="dxa"/>
            </w:tcMar>
            <w:vAlign w:val="center"/>
          </w:tcPr>
          <w:p w14:paraId="40275FBE">
            <w:pPr>
              <w:adjustRightInd w:val="0"/>
              <w:snapToGrid w:val="0"/>
              <w:ind w:firstLine="420" w:firstLineChars="200"/>
              <w:rPr>
                <w:rFonts w:ascii="宋体" w:hAnsi="宋体" w:cs="宋体"/>
                <w:szCs w:val="21"/>
              </w:rPr>
            </w:pPr>
            <w:r>
              <w:rPr>
                <w:rFonts w:hint="eastAsia" w:ascii="宋体" w:hAnsi="宋体" w:cs="宋体"/>
                <w:szCs w:val="21"/>
              </w:rPr>
              <w:t>供应商未被列入“信用中国”失信被执行人或重大税收违法案件当事人名单；未处于“中国政府采购网”政府采购严重违法失信行为信息记录中的禁止参加政府采购活动期间。</w:t>
            </w:r>
          </w:p>
        </w:tc>
      </w:tr>
      <w:tr w14:paraId="11C46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94" w:type="dxa"/>
            <w:shd w:val="clear" w:color="auto" w:fill="auto"/>
            <w:tcMar>
              <w:top w:w="57" w:type="dxa"/>
              <w:left w:w="108" w:type="dxa"/>
              <w:bottom w:w="0" w:type="dxa"/>
              <w:right w:w="108" w:type="dxa"/>
            </w:tcMar>
            <w:vAlign w:val="center"/>
          </w:tcPr>
          <w:p w14:paraId="501FAA60">
            <w:pPr>
              <w:jc w:val="center"/>
              <w:rPr>
                <w:rFonts w:ascii="宋体" w:hAnsi="宋体" w:cs="宋体"/>
                <w:szCs w:val="21"/>
              </w:rPr>
            </w:pPr>
            <w:r>
              <w:rPr>
                <w:rFonts w:hint="eastAsia" w:ascii="宋体" w:hAnsi="宋体" w:cs="宋体"/>
                <w:szCs w:val="21"/>
              </w:rPr>
              <w:t>本项目的特定资格要求</w:t>
            </w:r>
          </w:p>
        </w:tc>
        <w:tc>
          <w:tcPr>
            <w:tcW w:w="7495" w:type="dxa"/>
            <w:shd w:val="clear" w:color="auto" w:fill="auto"/>
            <w:tcMar>
              <w:top w:w="57" w:type="dxa"/>
              <w:left w:w="108" w:type="dxa"/>
              <w:bottom w:w="0" w:type="dxa"/>
              <w:right w:w="108" w:type="dxa"/>
            </w:tcMar>
            <w:vAlign w:val="center"/>
          </w:tcPr>
          <w:p w14:paraId="7F2DE3D3">
            <w:pPr>
              <w:adjustRightInd w:val="0"/>
              <w:snapToGrid w:val="0"/>
              <w:ind w:firstLine="420" w:firstLineChars="200"/>
              <w:rPr>
                <w:rFonts w:ascii="宋体" w:hAnsi="宋体" w:cs="宋体"/>
                <w:szCs w:val="21"/>
              </w:rPr>
            </w:pPr>
            <w:r>
              <w:rPr>
                <w:rFonts w:hint="eastAsia" w:ascii="宋体" w:hAnsi="宋体" w:cs="宋体"/>
                <w:szCs w:val="21"/>
              </w:rPr>
              <w:t>1.营业地点在天台县内并且具有本项目征集文件所要求的培训接待能力的各类供应商，包括宾馆、饭店、招待所、党校、社会主义学院、团校、高校，以及其他服务机构；</w:t>
            </w:r>
          </w:p>
          <w:p w14:paraId="34D9F8DC">
            <w:pPr>
              <w:adjustRightInd w:val="0"/>
              <w:snapToGrid w:val="0"/>
              <w:ind w:firstLine="420" w:firstLineChars="200"/>
              <w:rPr>
                <w:rFonts w:ascii="宋体" w:hAnsi="宋体" w:cs="宋体"/>
                <w:szCs w:val="21"/>
              </w:rPr>
            </w:pPr>
            <w:r>
              <w:rPr>
                <w:rFonts w:hint="eastAsia" w:ascii="宋体" w:hAnsi="宋体" w:cs="宋体"/>
                <w:szCs w:val="21"/>
              </w:rPr>
              <w:t>2.响应标项一的供应商，须具有有效的《食品经营许可证》（或《餐饮服务许可证》，如餐饮外包的还需提供餐饮外包协议及外包单位针对本项目的承诺函）和经核准的《消防情况登记表》（或《消防验收意见书》或消防部门出具的相关证明材料）；</w:t>
            </w:r>
          </w:p>
          <w:p w14:paraId="7D756165">
            <w:pPr>
              <w:adjustRightInd w:val="0"/>
              <w:snapToGrid w:val="0"/>
              <w:ind w:firstLine="420" w:firstLineChars="200"/>
              <w:rPr>
                <w:rFonts w:ascii="宋体" w:hAnsi="宋体" w:cs="宋体"/>
                <w:szCs w:val="21"/>
              </w:rPr>
            </w:pPr>
            <w:r>
              <w:rPr>
                <w:rFonts w:hint="eastAsia" w:ascii="宋体" w:hAnsi="宋体" w:cs="宋体"/>
                <w:szCs w:val="21"/>
              </w:rPr>
              <w:t>3.根据有关规定，不得从事经营活动并取得经营收入的公益一类事业单位、使用事业编制且由财政拨款保障的群团组织不作为本次征集供应商；</w:t>
            </w:r>
          </w:p>
          <w:p w14:paraId="116D410B">
            <w:pPr>
              <w:adjustRightInd w:val="0"/>
              <w:snapToGrid w:val="0"/>
              <w:ind w:firstLine="420" w:firstLineChars="200"/>
              <w:rPr>
                <w:rFonts w:ascii="宋体" w:hAnsi="宋体" w:cs="宋体"/>
                <w:szCs w:val="21"/>
              </w:rPr>
            </w:pPr>
            <w:r>
              <w:rPr>
                <w:rFonts w:hint="eastAsia" w:ascii="宋体" w:hAnsi="宋体" w:cs="宋体"/>
                <w:szCs w:val="21"/>
              </w:rPr>
              <w:t>4.本项目响应供应商名称必须与发票开具单位名称一致，如具体培训服务单位且发票开具单位为分公司（分支机构）的，由分公司（分支机构）进行响应，但须提供总公司（总机构）的授权和总公司（总机构）营业执照扫描件。</w:t>
            </w:r>
          </w:p>
        </w:tc>
      </w:tr>
    </w:tbl>
    <w:p w14:paraId="7D5808BC">
      <w:pPr>
        <w:pStyle w:val="7"/>
        <w:spacing w:line="360" w:lineRule="auto"/>
        <w:ind w:firstLine="482" w:firstLineChars="200"/>
        <w:rPr>
          <w:rFonts w:asciiTheme="minorEastAsia" w:hAnsiTheme="minorEastAsia" w:eastAsiaTheme="minorEastAsia"/>
          <w:b/>
          <w:bCs/>
          <w:sz w:val="24"/>
        </w:rPr>
      </w:pPr>
      <w:r>
        <w:rPr>
          <w:rFonts w:hint="eastAsia" w:asciiTheme="minorEastAsia" w:hAnsiTheme="minorEastAsia" w:eastAsiaTheme="minorEastAsia"/>
          <w:b/>
          <w:bCs/>
          <w:sz w:val="24"/>
        </w:rPr>
        <w:t>（二）</w:t>
      </w:r>
      <w:r>
        <w:rPr>
          <w:rFonts w:asciiTheme="minorEastAsia" w:hAnsiTheme="minorEastAsia" w:eastAsiaTheme="minorEastAsia"/>
          <w:b/>
          <w:bCs/>
          <w:sz w:val="24"/>
        </w:rPr>
        <w:t>符合性审查</w:t>
      </w:r>
    </w:p>
    <w:p w14:paraId="7FE22404">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审核人员</w:t>
      </w:r>
      <w:r>
        <w:rPr>
          <w:rFonts w:asciiTheme="minorEastAsia" w:hAnsiTheme="minorEastAsia" w:eastAsiaTheme="minorEastAsia"/>
          <w:sz w:val="24"/>
        </w:rPr>
        <w:t>应当对符合资格的</w:t>
      </w:r>
      <w:r>
        <w:rPr>
          <w:rFonts w:hint="eastAsia" w:asciiTheme="minorEastAsia" w:hAnsiTheme="minorEastAsia" w:eastAsiaTheme="minorEastAsia"/>
          <w:sz w:val="24"/>
        </w:rPr>
        <w:t>响应供应商</w:t>
      </w:r>
      <w:r>
        <w:rPr>
          <w:rFonts w:asciiTheme="minorEastAsia" w:hAnsiTheme="minorEastAsia" w:eastAsiaTheme="minorEastAsia"/>
          <w:sz w:val="24"/>
        </w:rPr>
        <w:t>的</w:t>
      </w:r>
      <w:r>
        <w:rPr>
          <w:rFonts w:hint="eastAsia" w:asciiTheme="minorEastAsia" w:hAnsiTheme="minorEastAsia" w:eastAsiaTheme="minorEastAsia"/>
          <w:sz w:val="24"/>
        </w:rPr>
        <w:t>响应</w:t>
      </w:r>
      <w:r>
        <w:rPr>
          <w:rFonts w:asciiTheme="minorEastAsia" w:hAnsiTheme="minorEastAsia" w:eastAsiaTheme="minorEastAsia"/>
          <w:sz w:val="24"/>
        </w:rPr>
        <w:t>文件进行符合性审查，以确定其是否满足</w:t>
      </w:r>
      <w:r>
        <w:rPr>
          <w:rFonts w:hint="eastAsia" w:asciiTheme="minorEastAsia" w:hAnsiTheme="minorEastAsia" w:eastAsiaTheme="minorEastAsia"/>
          <w:sz w:val="24"/>
        </w:rPr>
        <w:t>征集</w:t>
      </w:r>
      <w:r>
        <w:rPr>
          <w:rFonts w:asciiTheme="minorEastAsia" w:hAnsiTheme="minorEastAsia" w:eastAsiaTheme="minorEastAsia"/>
          <w:sz w:val="24"/>
        </w:rPr>
        <w:t>文件的实质性要求，审查发现无效的</w:t>
      </w:r>
      <w:r>
        <w:rPr>
          <w:rFonts w:hint="eastAsia" w:asciiTheme="minorEastAsia" w:hAnsiTheme="minorEastAsia" w:eastAsiaTheme="minorEastAsia"/>
          <w:sz w:val="24"/>
        </w:rPr>
        <w:t>，对其</w:t>
      </w:r>
      <w:r>
        <w:rPr>
          <w:rFonts w:asciiTheme="minorEastAsia" w:hAnsiTheme="minorEastAsia" w:eastAsiaTheme="minorEastAsia"/>
          <w:sz w:val="24"/>
        </w:rPr>
        <w:t>进行必要的</w:t>
      </w:r>
      <w:r>
        <w:rPr>
          <w:rFonts w:hint="eastAsia" w:asciiTheme="minorEastAsia" w:hAnsiTheme="minorEastAsia" w:eastAsiaTheme="minorEastAsia"/>
          <w:sz w:val="24"/>
        </w:rPr>
        <w:t>询问，</w:t>
      </w:r>
      <w:r>
        <w:rPr>
          <w:rFonts w:hint="eastAsia" w:ascii="宋体" w:hAnsi="宋体" w:cs="宋体"/>
          <w:sz w:val="24"/>
        </w:rPr>
        <w:t>在电子化采购系统拒绝并写明其响应无效的原因</w:t>
      </w:r>
      <w:r>
        <w:rPr>
          <w:rFonts w:hint="eastAsia" w:asciiTheme="minorEastAsia" w:hAnsiTheme="minorEastAsia" w:eastAsiaTheme="minorEastAsia"/>
          <w:sz w:val="24"/>
        </w:rPr>
        <w:t>。</w:t>
      </w:r>
    </w:p>
    <w:tbl>
      <w:tblPr>
        <w:tblStyle w:val="19"/>
        <w:tblpPr w:leftFromText="181" w:rightFromText="181" w:bottomFromText="170" w:vertAnchor="text" w:tblpXSpec="center" w:tblpY="1"/>
        <w:tblOverlap w:val="never"/>
        <w:tblW w:w="91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80"/>
        <w:gridCol w:w="7183"/>
      </w:tblGrid>
      <w:tr w14:paraId="38B83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80" w:type="dxa"/>
            <w:tcMar>
              <w:top w:w="57" w:type="dxa"/>
              <w:left w:w="108" w:type="dxa"/>
              <w:bottom w:w="0" w:type="dxa"/>
              <w:right w:w="108" w:type="dxa"/>
            </w:tcMar>
            <w:vAlign w:val="center"/>
          </w:tcPr>
          <w:p w14:paraId="6D199D56">
            <w:pPr>
              <w:pStyle w:val="44"/>
              <w:spacing w:line="300" w:lineRule="auto"/>
              <w:ind w:right="3" w:hanging="10"/>
              <w:jc w:val="center"/>
              <w:rPr>
                <w:szCs w:val="21"/>
              </w:rPr>
            </w:pPr>
            <w:r>
              <w:rPr>
                <w:rFonts w:hint="eastAsia"/>
                <w:szCs w:val="21"/>
              </w:rPr>
              <w:t>“▲”实质性条款</w:t>
            </w:r>
          </w:p>
        </w:tc>
        <w:tc>
          <w:tcPr>
            <w:tcW w:w="7183" w:type="dxa"/>
            <w:tcMar>
              <w:top w:w="57" w:type="dxa"/>
              <w:left w:w="108" w:type="dxa"/>
              <w:bottom w:w="0" w:type="dxa"/>
              <w:right w:w="108" w:type="dxa"/>
            </w:tcMar>
            <w:vAlign w:val="center"/>
          </w:tcPr>
          <w:p w14:paraId="411E12B2">
            <w:pPr>
              <w:pStyle w:val="7"/>
              <w:spacing w:line="300" w:lineRule="auto"/>
              <w:ind w:left="15" w:leftChars="7" w:right="-17" w:rightChars="-8" w:firstLine="403" w:firstLineChars="192"/>
              <w:jc w:val="both"/>
              <w:rPr>
                <w:rFonts w:ascii="宋体" w:hAnsi="宋体" w:cs="宋体"/>
                <w:szCs w:val="21"/>
              </w:rPr>
            </w:pPr>
            <w:r>
              <w:rPr>
                <w:rFonts w:hint="eastAsia" w:ascii="宋体" w:hAnsi="宋体" w:cs="宋体"/>
                <w:szCs w:val="21"/>
              </w:rPr>
              <w:t>“▲”实质性条款必须满足征集文件要求。</w:t>
            </w:r>
          </w:p>
        </w:tc>
      </w:tr>
      <w:tr w14:paraId="76743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80" w:type="dxa"/>
            <w:tcMar>
              <w:top w:w="57" w:type="dxa"/>
              <w:left w:w="108" w:type="dxa"/>
              <w:bottom w:w="0" w:type="dxa"/>
              <w:right w:w="108" w:type="dxa"/>
            </w:tcMar>
            <w:vAlign w:val="center"/>
          </w:tcPr>
          <w:p w14:paraId="3BBB8BA4">
            <w:pPr>
              <w:pStyle w:val="44"/>
              <w:spacing w:line="300" w:lineRule="auto"/>
              <w:ind w:right="3" w:hanging="10"/>
              <w:jc w:val="center"/>
              <w:rPr>
                <w:szCs w:val="21"/>
              </w:rPr>
            </w:pPr>
            <w:r>
              <w:rPr>
                <w:rFonts w:hint="eastAsia"/>
                <w:szCs w:val="21"/>
              </w:rPr>
              <w:t>附加条件</w:t>
            </w:r>
          </w:p>
        </w:tc>
        <w:tc>
          <w:tcPr>
            <w:tcW w:w="7183" w:type="dxa"/>
            <w:tcMar>
              <w:top w:w="57" w:type="dxa"/>
              <w:left w:w="108" w:type="dxa"/>
              <w:bottom w:w="0" w:type="dxa"/>
              <w:right w:w="108" w:type="dxa"/>
            </w:tcMar>
            <w:vAlign w:val="center"/>
          </w:tcPr>
          <w:p w14:paraId="3384305D">
            <w:pPr>
              <w:pStyle w:val="7"/>
              <w:spacing w:line="300" w:lineRule="auto"/>
              <w:ind w:left="15" w:leftChars="7" w:right="-17" w:rightChars="-8" w:firstLine="403" w:firstLineChars="192"/>
              <w:jc w:val="both"/>
              <w:rPr>
                <w:rFonts w:ascii="宋体" w:hAnsi="宋体" w:cs="宋体"/>
                <w:szCs w:val="21"/>
              </w:rPr>
            </w:pPr>
            <w:r>
              <w:rPr>
                <w:rFonts w:hint="eastAsia" w:ascii="宋体" w:hAnsi="宋体" w:cs="宋体"/>
                <w:szCs w:val="21"/>
              </w:rPr>
              <w:t>响应文件未含有征集人不可接受的附加条件。</w:t>
            </w:r>
          </w:p>
        </w:tc>
      </w:tr>
      <w:tr w14:paraId="0CAC2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80" w:type="dxa"/>
            <w:tcMar>
              <w:top w:w="57" w:type="dxa"/>
              <w:left w:w="108" w:type="dxa"/>
              <w:bottom w:w="0" w:type="dxa"/>
              <w:right w:w="108" w:type="dxa"/>
            </w:tcMar>
            <w:vAlign w:val="center"/>
          </w:tcPr>
          <w:p w14:paraId="6F66331F">
            <w:pPr>
              <w:pStyle w:val="44"/>
              <w:spacing w:line="300" w:lineRule="auto"/>
              <w:ind w:right="3" w:hanging="10"/>
              <w:jc w:val="center"/>
              <w:rPr>
                <w:szCs w:val="21"/>
              </w:rPr>
            </w:pPr>
            <w:r>
              <w:rPr>
                <w:rFonts w:hint="eastAsia"/>
                <w:szCs w:val="21"/>
              </w:rPr>
              <w:t>报价审核</w:t>
            </w:r>
          </w:p>
        </w:tc>
        <w:tc>
          <w:tcPr>
            <w:tcW w:w="7183" w:type="dxa"/>
            <w:tcMar>
              <w:top w:w="57" w:type="dxa"/>
              <w:left w:w="108" w:type="dxa"/>
              <w:bottom w:w="0" w:type="dxa"/>
              <w:right w:w="108" w:type="dxa"/>
            </w:tcMar>
            <w:vAlign w:val="center"/>
          </w:tcPr>
          <w:p w14:paraId="304ECA47">
            <w:pPr>
              <w:pStyle w:val="7"/>
              <w:spacing w:line="300" w:lineRule="auto"/>
              <w:ind w:left="15" w:leftChars="7" w:right="-17" w:rightChars="-8" w:firstLine="403" w:firstLineChars="192"/>
              <w:jc w:val="both"/>
              <w:rPr>
                <w:rFonts w:ascii="宋体" w:hAnsi="宋体" w:cs="宋体"/>
              </w:rPr>
            </w:pPr>
            <w:r>
              <w:rPr>
                <w:rFonts w:hint="eastAsia" w:ascii="宋体" w:hAnsi="宋体" w:cs="宋体"/>
                <w:szCs w:val="21"/>
              </w:rPr>
              <w:t>响应报价不得超过</w:t>
            </w:r>
            <w:r>
              <w:rPr>
                <w:rFonts w:hint="eastAsia" w:ascii="宋体" w:hAnsi="宋体" w:cs="宋体"/>
              </w:rPr>
              <w:t>征集文件中规定的最高限价（或响应优惠率不得低于征集文件中规定的最低优惠率）。</w:t>
            </w:r>
          </w:p>
        </w:tc>
      </w:tr>
    </w:tbl>
    <w:p w14:paraId="1BAA6DD7">
      <w:pPr>
        <w:pStyle w:val="16"/>
        <w:spacing w:before="0" w:beforeAutospacing="0" w:after="0" w:afterAutospacing="0" w:line="360" w:lineRule="auto"/>
        <w:ind w:firstLine="482" w:firstLineChars="200"/>
        <w:jc w:val="both"/>
        <w:rPr>
          <w:rFonts w:hint="default" w:cs="宋体"/>
          <w:b/>
          <w:bCs/>
        </w:rPr>
      </w:pPr>
      <w:r>
        <w:rPr>
          <w:rFonts w:cs="宋体"/>
          <w:b/>
          <w:bCs/>
        </w:rPr>
        <w:t>（三）错误修正</w:t>
      </w:r>
    </w:p>
    <w:p w14:paraId="0E631D8A">
      <w:pPr>
        <w:spacing w:line="360" w:lineRule="auto"/>
        <w:ind w:firstLine="480" w:firstLineChars="200"/>
        <w:rPr>
          <w:rFonts w:ascii="宋体" w:hAnsi="宋体" w:cs="宋体"/>
          <w:sz w:val="24"/>
        </w:rPr>
      </w:pPr>
      <w:r>
        <w:rPr>
          <w:rFonts w:hint="eastAsia" w:ascii="宋体" w:hAnsi="宋体" w:cs="宋体"/>
          <w:sz w:val="24"/>
        </w:rPr>
        <w:t>对于响应文件中含义不明确、同类问题表述不一致、有明显文字和计算错误的内容或报价出现前后不一致，审核人员应当要求响应供应商作出必要的澄清、说明或者补正。</w:t>
      </w:r>
      <w:bookmarkStart w:id="25" w:name="_Toc27944_WPSOffice_Level1"/>
      <w:r>
        <w:rPr>
          <w:rFonts w:hint="eastAsia" w:asciiTheme="minorEastAsia" w:hAnsiTheme="minorEastAsia" w:eastAsiaTheme="minorEastAsia"/>
          <w:b/>
          <w:sz w:val="36"/>
          <w:szCs w:val="36"/>
        </w:rPr>
        <w:br w:type="page"/>
      </w:r>
    </w:p>
    <w:p w14:paraId="5BE1F7AD">
      <w:pPr>
        <w:spacing w:line="360" w:lineRule="auto"/>
        <w:jc w:val="center"/>
        <w:rPr>
          <w:rFonts w:asciiTheme="minorEastAsia" w:hAnsiTheme="minorEastAsia" w:eastAsiaTheme="minorEastAsia"/>
          <w:b/>
          <w:sz w:val="36"/>
          <w:szCs w:val="36"/>
        </w:rPr>
      </w:pPr>
      <w:r>
        <w:rPr>
          <w:rFonts w:hint="eastAsia" w:asciiTheme="minorEastAsia" w:hAnsiTheme="minorEastAsia" w:eastAsiaTheme="minorEastAsia"/>
          <w:b/>
          <w:sz w:val="36"/>
          <w:szCs w:val="36"/>
        </w:rPr>
        <w:t xml:space="preserve">第五章 </w:t>
      </w:r>
      <w:bookmarkEnd w:id="25"/>
      <w:r>
        <w:rPr>
          <w:rFonts w:hint="eastAsia" w:asciiTheme="minorEastAsia" w:hAnsiTheme="minorEastAsia" w:eastAsiaTheme="minorEastAsia"/>
          <w:b/>
          <w:sz w:val="36"/>
          <w:szCs w:val="36"/>
        </w:rPr>
        <w:t>框架协议及第二阶段合同文本</w:t>
      </w:r>
    </w:p>
    <w:p w14:paraId="5E0636E0">
      <w:pPr>
        <w:autoSpaceDE w:val="0"/>
        <w:autoSpaceDN w:val="0"/>
        <w:adjustRightInd w:val="0"/>
        <w:spacing w:line="360" w:lineRule="auto"/>
        <w:jc w:val="center"/>
        <w:rPr>
          <w:rFonts w:ascii="宋体" w:hAnsi="宋体" w:cs="宋体"/>
          <w:b/>
          <w:bCs/>
          <w:sz w:val="36"/>
          <w:szCs w:val="36"/>
        </w:rPr>
      </w:pPr>
      <w:r>
        <w:rPr>
          <w:rFonts w:hint="eastAsia" w:ascii="宋体" w:hAnsi="宋体" w:cs="宋体"/>
          <w:b/>
          <w:bCs/>
          <w:sz w:val="36"/>
          <w:szCs w:val="36"/>
          <w:lang w:eastAsia="zh-CN"/>
        </w:rPr>
        <w:t>2025-2026</w:t>
      </w:r>
      <w:r>
        <w:rPr>
          <w:rFonts w:hint="eastAsia" w:ascii="宋体" w:hAnsi="宋体" w:cs="宋体"/>
          <w:b/>
          <w:bCs/>
          <w:sz w:val="36"/>
          <w:szCs w:val="36"/>
        </w:rPr>
        <w:t>年度天台县培训定点场所服务项目框架协议（开放式）</w:t>
      </w:r>
    </w:p>
    <w:p w14:paraId="786E4163">
      <w:pPr>
        <w:autoSpaceDE w:val="0"/>
        <w:autoSpaceDN w:val="0"/>
        <w:adjustRightInd w:val="0"/>
        <w:spacing w:line="360" w:lineRule="auto"/>
        <w:jc w:val="center"/>
        <w:rPr>
          <w:rFonts w:asciiTheme="minorEastAsia" w:hAnsiTheme="minorEastAsia" w:eastAsiaTheme="minorEastAsia"/>
          <w:bCs/>
          <w:sz w:val="28"/>
          <w:szCs w:val="28"/>
        </w:rPr>
      </w:pPr>
    </w:p>
    <w:p w14:paraId="567966E8">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甲方：天台县公共资源交易中心</w:t>
      </w:r>
    </w:p>
    <w:p w14:paraId="31118A26">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乙方：</w:t>
      </w:r>
      <w:r>
        <w:rPr>
          <w:rFonts w:hint="eastAsia" w:ascii="宋体" w:hAnsi="宋体" w:cs="宋体"/>
          <w:sz w:val="28"/>
          <w:szCs w:val="28"/>
          <w:u w:val="single"/>
        </w:rPr>
        <w:t xml:space="preserve">                      </w:t>
      </w:r>
      <w:r>
        <w:rPr>
          <w:rFonts w:hint="eastAsia" w:ascii="宋体" w:hAnsi="宋体" w:cs="宋体"/>
          <w:sz w:val="28"/>
          <w:szCs w:val="28"/>
        </w:rPr>
        <w:t xml:space="preserve">                 </w:t>
      </w:r>
    </w:p>
    <w:p w14:paraId="49027B5A">
      <w:pPr>
        <w:autoSpaceDE w:val="0"/>
        <w:autoSpaceDN w:val="0"/>
        <w:adjustRightInd w:val="0"/>
        <w:spacing w:line="360" w:lineRule="auto"/>
        <w:ind w:firstLine="560" w:firstLineChars="200"/>
        <w:jc w:val="left"/>
        <w:rPr>
          <w:rFonts w:ascii="宋体" w:hAnsi="宋体" w:cs="宋体"/>
          <w:sz w:val="28"/>
          <w:szCs w:val="28"/>
        </w:rPr>
      </w:pPr>
    </w:p>
    <w:p w14:paraId="29B97A45">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根据“</w:t>
      </w:r>
      <w:r>
        <w:rPr>
          <w:rFonts w:hint="eastAsia" w:ascii="宋体" w:hAnsi="宋体" w:cs="宋体"/>
          <w:sz w:val="28"/>
          <w:szCs w:val="28"/>
          <w:lang w:eastAsia="zh-CN"/>
        </w:rPr>
        <w:t>2025-2026</w:t>
      </w:r>
      <w:r>
        <w:rPr>
          <w:rFonts w:hint="eastAsia" w:ascii="宋体" w:hAnsi="宋体" w:cs="宋体"/>
          <w:sz w:val="28"/>
          <w:szCs w:val="28"/>
        </w:rPr>
        <w:t>年度天台县培训定点场所服务框架协议采购项目”（项目编号：</w:t>
      </w:r>
      <w:r>
        <w:rPr>
          <w:rFonts w:hint="eastAsia" w:ascii="宋体" w:hAnsi="宋体" w:cs="宋体"/>
          <w:sz w:val="28"/>
          <w:szCs w:val="28"/>
          <w:u w:val="single"/>
        </w:rPr>
        <w:t>TTCG-2025-KJ003号</w:t>
      </w:r>
      <w:r>
        <w:rPr>
          <w:rFonts w:hint="eastAsia" w:ascii="宋体" w:hAnsi="宋体" w:cs="宋体"/>
          <w:sz w:val="28"/>
          <w:szCs w:val="28"/>
        </w:rPr>
        <w:t>）要求、</w:t>
      </w:r>
      <w:bookmarkStart w:id="26" w:name="_GoBack"/>
      <w:bookmarkEnd w:id="26"/>
      <w:r>
        <w:rPr>
          <w:rFonts w:hint="eastAsia" w:ascii="宋体" w:hAnsi="宋体" w:cs="宋体"/>
          <w:sz w:val="28"/>
          <w:szCs w:val="28"/>
        </w:rPr>
        <w:t>审核结果和《中华人民共和国政府采购法》等相关法律法规要求，双方经协商，达成以下条款，签订本协议。</w:t>
      </w:r>
    </w:p>
    <w:p w14:paraId="5229CB6B">
      <w:pPr>
        <w:autoSpaceDE w:val="0"/>
        <w:autoSpaceDN w:val="0"/>
        <w:adjustRightInd w:val="0"/>
        <w:spacing w:line="360" w:lineRule="auto"/>
        <w:ind w:firstLine="562" w:firstLineChars="200"/>
        <w:jc w:val="left"/>
        <w:rPr>
          <w:rFonts w:ascii="宋体" w:hAnsi="宋体" w:cs="宋体"/>
          <w:b/>
          <w:bCs/>
          <w:sz w:val="28"/>
          <w:szCs w:val="28"/>
        </w:rPr>
      </w:pPr>
      <w:r>
        <w:rPr>
          <w:rFonts w:hint="eastAsia" w:ascii="宋体" w:hAnsi="宋体" w:cs="宋体"/>
          <w:b/>
          <w:bCs/>
          <w:sz w:val="28"/>
          <w:szCs w:val="28"/>
        </w:rPr>
        <w:t>1.</w:t>
      </w:r>
      <w:r>
        <w:rPr>
          <w:rFonts w:ascii="宋体" w:hAnsi="宋体" w:cs="宋体"/>
          <w:b/>
          <w:bCs/>
          <w:sz w:val="28"/>
          <w:szCs w:val="28"/>
        </w:rPr>
        <w:t xml:space="preserve"> </w:t>
      </w:r>
      <w:r>
        <w:rPr>
          <w:rFonts w:hint="eastAsia" w:ascii="宋体" w:hAnsi="宋体" w:cs="宋体"/>
          <w:b/>
          <w:bCs/>
          <w:sz w:val="28"/>
          <w:szCs w:val="28"/>
        </w:rPr>
        <w:t>定义</w:t>
      </w:r>
    </w:p>
    <w:p w14:paraId="7DE4AA74">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本协议中的下列术语应解释为：</w:t>
      </w:r>
    </w:p>
    <w:p w14:paraId="5C2251AA">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1.1</w:t>
      </w:r>
      <w:r>
        <w:rPr>
          <w:rFonts w:ascii="宋体" w:hAnsi="宋体" w:cs="宋体"/>
          <w:sz w:val="28"/>
          <w:szCs w:val="28"/>
        </w:rPr>
        <w:t xml:space="preserve"> </w:t>
      </w:r>
      <w:r>
        <w:rPr>
          <w:rFonts w:hint="eastAsia" w:ascii="宋体" w:hAnsi="宋体" w:cs="宋体"/>
          <w:sz w:val="28"/>
          <w:szCs w:val="28"/>
        </w:rPr>
        <w:t>“协议”系指载明甲方与乙方协利义务的协议，包括所有的附件、附录和其他构成协议的所有文件。</w:t>
      </w:r>
    </w:p>
    <w:p w14:paraId="34125FF3">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1.2</w:t>
      </w:r>
      <w:r>
        <w:rPr>
          <w:rFonts w:ascii="宋体" w:hAnsi="宋体" w:cs="宋体"/>
          <w:sz w:val="28"/>
          <w:szCs w:val="28"/>
        </w:rPr>
        <w:t xml:space="preserve"> </w:t>
      </w:r>
      <w:r>
        <w:rPr>
          <w:rFonts w:hint="eastAsia" w:ascii="宋体" w:hAnsi="宋体" w:cs="宋体"/>
          <w:sz w:val="28"/>
          <w:szCs w:val="28"/>
        </w:rPr>
        <w:t>“甲方”系指天台县公共资源交易中心。甲方不作为协议一方具体参加合同的实际履行。在实际履行中由采购人与乙方另行签订政府采购培训服务合同（结算单）。</w:t>
      </w:r>
    </w:p>
    <w:p w14:paraId="5A05F21C">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1.3</w:t>
      </w:r>
      <w:r>
        <w:rPr>
          <w:rFonts w:ascii="宋体" w:hAnsi="宋体" w:cs="宋体"/>
          <w:sz w:val="28"/>
          <w:szCs w:val="28"/>
        </w:rPr>
        <w:t xml:space="preserve"> </w:t>
      </w:r>
      <w:r>
        <w:rPr>
          <w:rFonts w:hint="eastAsia" w:ascii="宋体" w:hAnsi="宋体" w:cs="宋体"/>
          <w:sz w:val="28"/>
          <w:szCs w:val="28"/>
        </w:rPr>
        <w:t>“乙方”系指本次为浙江省各级国家机关、事业单位和团体组织（各级预算单位）提供培训服务的单位。</w:t>
      </w:r>
    </w:p>
    <w:p w14:paraId="413FF13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1.4</w:t>
      </w:r>
      <w:r>
        <w:rPr>
          <w:rFonts w:ascii="宋体" w:hAnsi="宋体" w:cs="宋体"/>
          <w:sz w:val="28"/>
          <w:szCs w:val="28"/>
        </w:rPr>
        <w:t xml:space="preserve"> </w:t>
      </w:r>
      <w:r>
        <w:rPr>
          <w:rFonts w:hint="eastAsia" w:ascii="宋体" w:hAnsi="宋体" w:cs="宋体"/>
          <w:sz w:val="28"/>
          <w:szCs w:val="28"/>
        </w:rPr>
        <w:t>“采购人”系浙江省各级国家机关、事业单位和团体组织（各级预算单位），与甲方享有同等权力。本协议下述各处所指甲方同时包含采购人。</w:t>
      </w:r>
    </w:p>
    <w:p w14:paraId="406C847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1.5</w:t>
      </w:r>
      <w:r>
        <w:rPr>
          <w:rFonts w:ascii="宋体" w:hAnsi="宋体" w:cs="宋体"/>
          <w:sz w:val="28"/>
          <w:szCs w:val="28"/>
        </w:rPr>
        <w:t xml:space="preserve"> </w:t>
      </w:r>
      <w:r>
        <w:rPr>
          <w:rFonts w:hint="eastAsia" w:ascii="宋体" w:hAnsi="宋体" w:cs="宋体"/>
          <w:sz w:val="28"/>
          <w:szCs w:val="28"/>
        </w:rPr>
        <w:t>“征集文件”是指《</w:t>
      </w:r>
      <w:r>
        <w:rPr>
          <w:rFonts w:hint="eastAsia" w:ascii="宋体" w:hAnsi="宋体" w:cs="宋体"/>
          <w:sz w:val="28"/>
          <w:szCs w:val="28"/>
          <w:lang w:eastAsia="zh-CN"/>
        </w:rPr>
        <w:t>2025-2026</w:t>
      </w:r>
      <w:r>
        <w:rPr>
          <w:rFonts w:hint="eastAsia" w:ascii="宋体" w:hAnsi="宋体" w:cs="宋体"/>
          <w:sz w:val="28"/>
          <w:szCs w:val="28"/>
        </w:rPr>
        <w:t>年度天台县培训定点场所服务框架协议采购项目征集文件》。</w:t>
      </w:r>
    </w:p>
    <w:p w14:paraId="24E86D7D">
      <w:pPr>
        <w:autoSpaceDE w:val="0"/>
        <w:autoSpaceDN w:val="0"/>
        <w:adjustRightInd w:val="0"/>
        <w:spacing w:line="360" w:lineRule="auto"/>
        <w:ind w:firstLine="562" w:firstLineChars="200"/>
        <w:jc w:val="left"/>
        <w:rPr>
          <w:rFonts w:ascii="宋体" w:hAnsi="宋体" w:cs="宋体"/>
          <w:b/>
          <w:bCs/>
          <w:sz w:val="28"/>
          <w:szCs w:val="28"/>
        </w:rPr>
      </w:pPr>
      <w:r>
        <w:rPr>
          <w:rFonts w:hint="eastAsia" w:ascii="宋体" w:hAnsi="宋体" w:cs="宋体"/>
          <w:b/>
          <w:bCs/>
          <w:sz w:val="28"/>
          <w:szCs w:val="28"/>
        </w:rPr>
        <w:t>2.</w:t>
      </w:r>
      <w:r>
        <w:rPr>
          <w:rFonts w:ascii="宋体" w:hAnsi="宋体" w:cs="宋体"/>
          <w:b/>
          <w:bCs/>
          <w:sz w:val="28"/>
          <w:szCs w:val="28"/>
        </w:rPr>
        <w:t xml:space="preserve"> </w:t>
      </w:r>
      <w:r>
        <w:rPr>
          <w:rFonts w:hint="eastAsia" w:ascii="宋体" w:hAnsi="宋体" w:cs="宋体"/>
          <w:b/>
          <w:bCs/>
          <w:sz w:val="28"/>
          <w:szCs w:val="28"/>
        </w:rPr>
        <w:t>适用范围及时间</w:t>
      </w:r>
    </w:p>
    <w:p w14:paraId="22F235F4">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2.1</w:t>
      </w:r>
      <w:r>
        <w:rPr>
          <w:rFonts w:ascii="宋体" w:hAnsi="宋体" w:cs="宋体"/>
          <w:sz w:val="28"/>
          <w:szCs w:val="28"/>
        </w:rPr>
        <w:t xml:space="preserve"> </w:t>
      </w:r>
      <w:r>
        <w:rPr>
          <w:rFonts w:hint="eastAsia" w:ascii="宋体" w:hAnsi="宋体" w:cs="宋体"/>
          <w:sz w:val="28"/>
          <w:szCs w:val="28"/>
        </w:rPr>
        <w:t>适用范围：</w:t>
      </w:r>
      <w:r>
        <w:rPr>
          <w:rFonts w:hint="eastAsia" w:ascii="宋体" w:hAnsi="宋体" w:cs="宋体"/>
          <w:sz w:val="28"/>
          <w:szCs w:val="28"/>
          <w:lang w:eastAsia="zh-CN"/>
        </w:rPr>
        <w:t>2025-2026</w:t>
      </w:r>
      <w:r>
        <w:rPr>
          <w:rFonts w:hint="eastAsia" w:ascii="宋体" w:hAnsi="宋体" w:cs="宋体"/>
          <w:sz w:val="28"/>
          <w:szCs w:val="28"/>
        </w:rPr>
        <w:t>年度天台县培训定点场所服务框架协议采购项目。</w:t>
      </w:r>
    </w:p>
    <w:p w14:paraId="1EF2B4F2">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2.2</w:t>
      </w:r>
      <w:r>
        <w:rPr>
          <w:rFonts w:ascii="宋体" w:hAnsi="宋体" w:cs="宋体"/>
          <w:sz w:val="28"/>
          <w:szCs w:val="28"/>
        </w:rPr>
        <w:t xml:space="preserve"> </w:t>
      </w:r>
      <w:r>
        <w:rPr>
          <w:rFonts w:hint="eastAsia" w:ascii="宋体" w:hAnsi="宋体" w:cs="宋体"/>
          <w:sz w:val="28"/>
          <w:szCs w:val="28"/>
        </w:rPr>
        <w:t>框架协议期限：自乙方在线申请通过审核之日起至202</w:t>
      </w:r>
      <w:r>
        <w:rPr>
          <w:rFonts w:hint="eastAsia" w:ascii="宋体" w:hAnsi="宋体" w:cs="宋体"/>
          <w:sz w:val="28"/>
          <w:szCs w:val="28"/>
          <w:lang w:val="en-US" w:eastAsia="zh-CN"/>
        </w:rPr>
        <w:t>6</w:t>
      </w:r>
      <w:r>
        <w:rPr>
          <w:rFonts w:hint="eastAsia" w:ascii="宋体" w:hAnsi="宋体" w:cs="宋体"/>
          <w:sz w:val="28"/>
          <w:szCs w:val="28"/>
        </w:rPr>
        <w:t>年12月31日止。</w:t>
      </w:r>
    </w:p>
    <w:p w14:paraId="0076AFE6">
      <w:pPr>
        <w:autoSpaceDE w:val="0"/>
        <w:autoSpaceDN w:val="0"/>
        <w:adjustRightInd w:val="0"/>
        <w:spacing w:line="360" w:lineRule="auto"/>
        <w:ind w:firstLine="562" w:firstLineChars="200"/>
        <w:jc w:val="left"/>
        <w:rPr>
          <w:rFonts w:ascii="宋体" w:hAnsi="宋体" w:cs="宋体"/>
          <w:b/>
          <w:bCs/>
          <w:sz w:val="28"/>
          <w:szCs w:val="28"/>
        </w:rPr>
      </w:pPr>
      <w:r>
        <w:rPr>
          <w:rFonts w:hint="eastAsia" w:ascii="宋体" w:hAnsi="宋体" w:cs="宋体"/>
          <w:b/>
          <w:bCs/>
          <w:sz w:val="28"/>
          <w:szCs w:val="28"/>
        </w:rPr>
        <w:t>3.</w:t>
      </w:r>
      <w:r>
        <w:rPr>
          <w:rFonts w:ascii="宋体" w:hAnsi="宋体" w:cs="宋体"/>
          <w:b/>
          <w:bCs/>
          <w:sz w:val="28"/>
          <w:szCs w:val="28"/>
        </w:rPr>
        <w:t xml:space="preserve"> </w:t>
      </w:r>
      <w:r>
        <w:rPr>
          <w:rFonts w:hint="eastAsia" w:ascii="宋体" w:hAnsi="宋体" w:cs="宋体"/>
          <w:b/>
          <w:bCs/>
          <w:sz w:val="28"/>
          <w:szCs w:val="28"/>
        </w:rPr>
        <w:t>项目承诺</w:t>
      </w:r>
    </w:p>
    <w:p w14:paraId="6DBA8E1F">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3.1</w:t>
      </w:r>
      <w:r>
        <w:rPr>
          <w:rFonts w:ascii="宋体" w:hAnsi="宋体" w:cs="宋体"/>
          <w:sz w:val="28"/>
          <w:szCs w:val="28"/>
        </w:rPr>
        <w:t xml:space="preserve"> </w:t>
      </w:r>
      <w:r>
        <w:rPr>
          <w:rFonts w:hint="eastAsia" w:ascii="宋体" w:hAnsi="宋体" w:cs="宋体"/>
          <w:sz w:val="28"/>
          <w:szCs w:val="28"/>
        </w:rPr>
        <w:t>业务开展范围</w:t>
      </w:r>
    </w:p>
    <w:p w14:paraId="60415B45">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（1）甲方确定乙方为</w:t>
      </w:r>
      <w:r>
        <w:rPr>
          <w:rFonts w:hint="eastAsia" w:ascii="宋体" w:hAnsi="宋体" w:cs="宋体"/>
          <w:sz w:val="28"/>
          <w:szCs w:val="28"/>
          <w:lang w:eastAsia="zh-CN"/>
        </w:rPr>
        <w:t>2025-2026</w:t>
      </w:r>
      <w:r>
        <w:rPr>
          <w:rFonts w:hint="eastAsia" w:ascii="宋体" w:hAnsi="宋体" w:cs="宋体"/>
          <w:sz w:val="28"/>
          <w:szCs w:val="28"/>
        </w:rPr>
        <w:t>年度天台县培训定点场所服务项目服务企业。乙方提供采购人的培训服务（包括提供客房、会议室、餐饮等服务）和其他有关培训服务项目。</w:t>
      </w:r>
    </w:p>
    <w:p w14:paraId="58E38552">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（2）乙方应按照培训服务有关行业规定、相关法律法规与采购人签署相关政府采购培训服务合同（结算单），提供培训服务范围及标准不应低于本框架协议约定要求。</w:t>
      </w:r>
    </w:p>
    <w:p w14:paraId="043024B4">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3.2</w:t>
      </w:r>
      <w:r>
        <w:rPr>
          <w:rFonts w:ascii="宋体" w:hAnsi="宋体" w:cs="宋体"/>
          <w:sz w:val="28"/>
          <w:szCs w:val="28"/>
        </w:rPr>
        <w:t xml:space="preserve"> </w:t>
      </w:r>
      <w:r>
        <w:rPr>
          <w:rFonts w:hint="eastAsia" w:ascii="宋体" w:hAnsi="宋体" w:cs="宋体"/>
          <w:sz w:val="28"/>
          <w:szCs w:val="28"/>
        </w:rPr>
        <w:t>服务价格</w:t>
      </w:r>
    </w:p>
    <w:p w14:paraId="321A0BDD">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乙方应以响应承诺的价格为上限，按照采购人需求的方式，提供具体的价格，提供相应的服务。甲方将在浙江政府采购网公示乙方承诺的价格。如乙方根据市场经营情况调整费用标准，应及时调整价格，并在政采云平台维护价格信息。</w:t>
      </w:r>
    </w:p>
    <w:p w14:paraId="0C393F3C">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3.3</w:t>
      </w:r>
      <w:r>
        <w:rPr>
          <w:rFonts w:ascii="宋体" w:hAnsi="宋体" w:cs="宋体"/>
          <w:sz w:val="28"/>
          <w:szCs w:val="28"/>
        </w:rPr>
        <w:t xml:space="preserve"> </w:t>
      </w:r>
      <w:r>
        <w:rPr>
          <w:rFonts w:hint="eastAsia" w:ascii="宋体" w:hAnsi="宋体" w:cs="宋体"/>
          <w:sz w:val="28"/>
          <w:szCs w:val="28"/>
        </w:rPr>
        <w:t>费用结算</w:t>
      </w:r>
    </w:p>
    <w:p w14:paraId="4532168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结算时乙方应向采购人提供下列单据：正式的项目填写全面、清楚的培训发票、政府采购培训服务合同（结算单）（结算单应分项标明住宿费、会议室费、伙食费和其他费用）。具体以全省各级财政部门公布的文件为准。</w:t>
      </w:r>
    </w:p>
    <w:p w14:paraId="24788932">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3.4 甲方的权利和义务</w:t>
      </w:r>
    </w:p>
    <w:p w14:paraId="0182F98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3.4.1</w:t>
      </w:r>
      <w:r>
        <w:rPr>
          <w:rFonts w:ascii="宋体" w:hAnsi="宋体" w:cs="宋体"/>
          <w:sz w:val="28"/>
          <w:szCs w:val="28"/>
        </w:rPr>
        <w:t xml:space="preserve"> </w:t>
      </w:r>
      <w:r>
        <w:rPr>
          <w:rFonts w:hint="eastAsia" w:ascii="宋体" w:hAnsi="宋体" w:cs="宋体"/>
          <w:sz w:val="28"/>
          <w:szCs w:val="28"/>
        </w:rPr>
        <w:t>甲方有权按照政府采购监管部门的要求、征集文件、本协议、乙方的响应文件等文件文本对乙方承诺和实际提供的服务以及业务系统维护、操作等与本项目相关的事项进行日常考核、监督检查和管理；并建立清退和补充规则，清退情况包括但不限于本协议“违约责任”和 “协议的终止”中的内容。</w:t>
      </w:r>
    </w:p>
    <w:p w14:paraId="6FFE25E4">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3.4.2</w:t>
      </w:r>
      <w:r>
        <w:rPr>
          <w:rFonts w:ascii="宋体" w:hAnsi="宋体" w:cs="宋体"/>
          <w:sz w:val="28"/>
          <w:szCs w:val="28"/>
        </w:rPr>
        <w:t xml:space="preserve"> </w:t>
      </w:r>
      <w:r>
        <w:rPr>
          <w:rFonts w:hint="eastAsia" w:ascii="宋体" w:hAnsi="宋体" w:cs="宋体"/>
          <w:sz w:val="28"/>
          <w:szCs w:val="28"/>
        </w:rPr>
        <w:t>甲方有权对乙方承诺的价格、服务承诺等履约情况进行监督检查，作为对乙方履约情况监督考核的依据，据此追究乙方的违约责任或者作为考核评分依据。</w:t>
      </w:r>
    </w:p>
    <w:p w14:paraId="55A6A0A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3.4.3</w:t>
      </w:r>
      <w:r>
        <w:rPr>
          <w:rFonts w:ascii="宋体" w:hAnsi="宋体" w:cs="宋体"/>
          <w:sz w:val="28"/>
          <w:szCs w:val="28"/>
        </w:rPr>
        <w:t xml:space="preserve"> </w:t>
      </w:r>
      <w:r>
        <w:rPr>
          <w:rFonts w:hint="eastAsia" w:ascii="宋体" w:hAnsi="宋体" w:cs="宋体"/>
          <w:sz w:val="28"/>
          <w:szCs w:val="28"/>
        </w:rPr>
        <w:t>如采购人对乙方提供的服务质量等问题向甲方投诉，甲方有权进行核查，如情况属实可要求乙方及时消除影响、弥补损失。</w:t>
      </w:r>
    </w:p>
    <w:p w14:paraId="7A353E3E">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3.4.4</w:t>
      </w:r>
      <w:r>
        <w:rPr>
          <w:rFonts w:ascii="宋体" w:hAnsi="宋体" w:cs="宋体"/>
          <w:sz w:val="28"/>
          <w:szCs w:val="28"/>
        </w:rPr>
        <w:t xml:space="preserve"> </w:t>
      </w:r>
      <w:r>
        <w:rPr>
          <w:rFonts w:hint="eastAsia" w:ascii="宋体" w:hAnsi="宋体" w:cs="宋体"/>
          <w:sz w:val="28"/>
          <w:szCs w:val="28"/>
        </w:rPr>
        <w:t>甲方有权在其网站及其他媒体上公布对乙方考核、监督检查及乙方履行协议的情况。</w:t>
      </w:r>
    </w:p>
    <w:p w14:paraId="40783A2C">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3.4.5</w:t>
      </w:r>
      <w:r>
        <w:rPr>
          <w:rFonts w:ascii="宋体" w:hAnsi="宋体" w:cs="宋体"/>
          <w:sz w:val="28"/>
          <w:szCs w:val="28"/>
        </w:rPr>
        <w:t xml:space="preserve"> </w:t>
      </w:r>
      <w:r>
        <w:rPr>
          <w:rFonts w:hint="eastAsia" w:ascii="宋体" w:hAnsi="宋体" w:cs="宋体"/>
          <w:sz w:val="28"/>
          <w:szCs w:val="28"/>
        </w:rPr>
        <w:t>甲方通过相关查询系统对乙方业绩自动统计。</w:t>
      </w:r>
    </w:p>
    <w:p w14:paraId="7BF15345">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3.4.6</w:t>
      </w:r>
      <w:r>
        <w:rPr>
          <w:rFonts w:ascii="宋体" w:hAnsi="宋体" w:cs="宋体"/>
          <w:sz w:val="28"/>
          <w:szCs w:val="28"/>
        </w:rPr>
        <w:t xml:space="preserve"> </w:t>
      </w:r>
      <w:r>
        <w:rPr>
          <w:rFonts w:hint="eastAsia" w:ascii="宋体" w:hAnsi="宋体" w:cs="宋体"/>
          <w:sz w:val="28"/>
          <w:szCs w:val="28"/>
        </w:rPr>
        <w:t>甲方对采购人拖欠乙方费用不承担任何连带责任。</w:t>
      </w:r>
    </w:p>
    <w:p w14:paraId="18B2DB5C">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3.4.7</w:t>
      </w:r>
      <w:r>
        <w:rPr>
          <w:rFonts w:ascii="宋体" w:hAnsi="宋体" w:cs="宋体"/>
          <w:sz w:val="28"/>
          <w:szCs w:val="28"/>
        </w:rPr>
        <w:t xml:space="preserve"> </w:t>
      </w:r>
      <w:r>
        <w:rPr>
          <w:rFonts w:hint="eastAsia" w:ascii="宋体" w:hAnsi="宋体" w:cs="宋体"/>
          <w:sz w:val="28"/>
          <w:szCs w:val="28"/>
        </w:rPr>
        <w:t>甲方负责协调乙方与采购人的关系与矛盾，与有关部门一起解决和处理服务过程中所发生的纠纷。</w:t>
      </w:r>
    </w:p>
    <w:p w14:paraId="5ABFFA0C">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3.4.8</w:t>
      </w:r>
      <w:r>
        <w:rPr>
          <w:rFonts w:ascii="宋体" w:hAnsi="宋体" w:cs="宋体"/>
          <w:sz w:val="28"/>
          <w:szCs w:val="28"/>
        </w:rPr>
        <w:t xml:space="preserve"> </w:t>
      </w:r>
      <w:r>
        <w:rPr>
          <w:rFonts w:hint="eastAsia" w:ascii="宋体" w:hAnsi="宋体" w:cs="宋体"/>
          <w:sz w:val="28"/>
          <w:szCs w:val="28"/>
        </w:rPr>
        <w:t>对乙方业务开展和履行合同情况，甲方有权在浙江政府采购网或其他媒体上公布。</w:t>
      </w:r>
    </w:p>
    <w:p w14:paraId="0F1ABB89">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w:t>
      </w:r>
      <w:r>
        <w:rPr>
          <w:rFonts w:ascii="宋体" w:hAnsi="宋体" w:cs="宋体"/>
          <w:sz w:val="28"/>
          <w:szCs w:val="28"/>
        </w:rPr>
        <w:t xml:space="preserve"> </w:t>
      </w:r>
      <w:r>
        <w:rPr>
          <w:rFonts w:hint="eastAsia" w:ascii="宋体" w:hAnsi="宋体" w:cs="宋体"/>
          <w:sz w:val="28"/>
          <w:szCs w:val="28"/>
        </w:rPr>
        <w:t>乙方的权利和义务</w:t>
      </w:r>
    </w:p>
    <w:p w14:paraId="52FC4F33">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3.5.1</w:t>
      </w:r>
      <w:r>
        <w:rPr>
          <w:rFonts w:ascii="宋体" w:hAnsi="宋体" w:cs="宋体"/>
          <w:sz w:val="28"/>
          <w:szCs w:val="28"/>
        </w:rPr>
        <w:t xml:space="preserve"> </w:t>
      </w:r>
      <w:r>
        <w:rPr>
          <w:rFonts w:hint="eastAsia" w:ascii="宋体" w:hAnsi="宋体" w:cs="宋体"/>
          <w:sz w:val="28"/>
          <w:szCs w:val="28"/>
        </w:rPr>
        <w:t>乙方的权利</w:t>
      </w:r>
    </w:p>
    <w:p w14:paraId="7088CA5E">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3.5.1.1</w:t>
      </w:r>
      <w:r>
        <w:rPr>
          <w:rFonts w:ascii="宋体" w:hAnsi="宋体" w:cs="宋体"/>
          <w:sz w:val="28"/>
          <w:szCs w:val="28"/>
        </w:rPr>
        <w:t xml:space="preserve"> </w:t>
      </w:r>
      <w:r>
        <w:rPr>
          <w:rFonts w:hint="eastAsia" w:ascii="宋体" w:hAnsi="宋体" w:cs="宋体"/>
          <w:sz w:val="28"/>
          <w:szCs w:val="28"/>
        </w:rPr>
        <w:t>乙方有权拒绝甲方及采购人提出的服务和乙方承诺以外的其它要求。对采购人提出超出协议规定服务范围和虚开发票的要求，乙方有权拒绝；采购人不能出示有效证明，证明其在协议服务范围之内的，乙方有权拒绝向其提供协议价格的服务。</w:t>
      </w:r>
    </w:p>
    <w:p w14:paraId="13E23813">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3.5.1.2</w:t>
      </w:r>
      <w:r>
        <w:rPr>
          <w:rFonts w:ascii="宋体" w:hAnsi="宋体" w:cs="宋体"/>
          <w:sz w:val="28"/>
          <w:szCs w:val="28"/>
        </w:rPr>
        <w:t xml:space="preserve"> </w:t>
      </w:r>
      <w:r>
        <w:rPr>
          <w:rFonts w:hint="eastAsia" w:ascii="宋体" w:hAnsi="宋体" w:cs="宋体"/>
          <w:sz w:val="28"/>
          <w:szCs w:val="28"/>
        </w:rPr>
        <w:t>乙方有权对甲方在日常管理工作中和采购人在服务过程中的不正当要求和违规行为进行投诉，并要求有关部门做出处理。</w:t>
      </w:r>
    </w:p>
    <w:p w14:paraId="7B874D29">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3.5.2</w:t>
      </w:r>
      <w:r>
        <w:rPr>
          <w:rFonts w:ascii="宋体" w:hAnsi="宋体" w:cs="宋体"/>
          <w:sz w:val="28"/>
          <w:szCs w:val="28"/>
        </w:rPr>
        <w:t xml:space="preserve"> </w:t>
      </w:r>
      <w:r>
        <w:rPr>
          <w:rFonts w:hint="eastAsia" w:ascii="宋体" w:hAnsi="宋体" w:cs="宋体"/>
          <w:sz w:val="28"/>
          <w:szCs w:val="28"/>
        </w:rPr>
        <w:t>乙方的义务</w:t>
      </w:r>
    </w:p>
    <w:p w14:paraId="33011327">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3.5.2.1</w:t>
      </w:r>
      <w:r>
        <w:rPr>
          <w:rFonts w:ascii="宋体" w:hAnsi="宋体" w:cs="宋体"/>
          <w:sz w:val="28"/>
          <w:szCs w:val="28"/>
        </w:rPr>
        <w:t xml:space="preserve"> </w:t>
      </w:r>
      <w:r>
        <w:rPr>
          <w:rFonts w:hint="eastAsia" w:ascii="宋体" w:hAnsi="宋体" w:cs="宋体"/>
          <w:sz w:val="28"/>
          <w:szCs w:val="28"/>
        </w:rPr>
        <w:t>乙方应严格遵守国家对消防安全和食品安全的相关要求。</w:t>
      </w:r>
    </w:p>
    <w:p w14:paraId="45678286">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3.5.2.2</w:t>
      </w:r>
      <w:r>
        <w:rPr>
          <w:rFonts w:ascii="宋体" w:hAnsi="宋体" w:cs="宋体"/>
          <w:sz w:val="28"/>
          <w:szCs w:val="28"/>
        </w:rPr>
        <w:t xml:space="preserve"> </w:t>
      </w:r>
      <w:r>
        <w:rPr>
          <w:rFonts w:hint="eastAsia" w:ascii="宋体" w:hAnsi="宋体" w:cs="宋体"/>
          <w:sz w:val="28"/>
          <w:szCs w:val="28"/>
        </w:rPr>
        <w:t>乙方应严格遵守国家法律、法规和相关规定，诚实、守信，合法经营，自觉维护采购人的利益，全面履行承诺，杜绝不正当竞争行为，优先服务采购人，根据采购人的要求，向采购人提供响应文件承诺服务范围内的相关培训服务，应不低于天台县关于培训服务的相关服务规范和要求，确保服务质量，圆满完成服务工作。</w:t>
      </w:r>
    </w:p>
    <w:p w14:paraId="5F32ACBE">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3.5.2.3</w:t>
      </w:r>
      <w:r>
        <w:rPr>
          <w:rFonts w:ascii="宋体" w:hAnsi="宋体" w:cs="宋体"/>
          <w:sz w:val="28"/>
          <w:szCs w:val="28"/>
        </w:rPr>
        <w:t xml:space="preserve"> </w:t>
      </w:r>
      <w:r>
        <w:rPr>
          <w:rFonts w:hint="eastAsia" w:ascii="宋体" w:hAnsi="宋体" w:cs="宋体"/>
          <w:sz w:val="28"/>
          <w:szCs w:val="28"/>
        </w:rPr>
        <w:t>乙方应自觉接受并积极配合甲方按照征集文件、本协议、乙方的响应文件及承诺提供的价格、设备设施、服务质量及服务能力进行的综合考核评定、监督检查和管理，严格履行承诺。</w:t>
      </w:r>
    </w:p>
    <w:p w14:paraId="53F77928">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3.5.2.4</w:t>
      </w:r>
      <w:r>
        <w:rPr>
          <w:rFonts w:ascii="宋体" w:hAnsi="宋体" w:cs="宋体"/>
          <w:sz w:val="28"/>
          <w:szCs w:val="28"/>
        </w:rPr>
        <w:t xml:space="preserve"> </w:t>
      </w:r>
      <w:r>
        <w:rPr>
          <w:rFonts w:hint="eastAsia" w:ascii="宋体" w:hAnsi="宋体" w:cs="宋体"/>
          <w:sz w:val="28"/>
          <w:szCs w:val="28"/>
        </w:rPr>
        <w:t>在协议有效期内，乙方在特定时间内对社会举办的优惠活动，采购人有权参加其优惠活动并享受其优惠政策；乙方的设施设备、服务质量等要符合国家规定标准，不得因价格优惠而减少服务项目、降低服务质量。</w:t>
      </w:r>
    </w:p>
    <w:p w14:paraId="52C68F72">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3.5.2.5</w:t>
      </w:r>
      <w:r>
        <w:rPr>
          <w:rFonts w:ascii="宋体" w:hAnsi="宋体" w:cs="宋体"/>
          <w:sz w:val="28"/>
          <w:szCs w:val="28"/>
        </w:rPr>
        <w:t xml:space="preserve"> </w:t>
      </w:r>
      <w:r>
        <w:rPr>
          <w:rFonts w:hint="eastAsia" w:ascii="宋体" w:hAnsi="宋体" w:cs="宋体"/>
          <w:sz w:val="28"/>
          <w:szCs w:val="28"/>
        </w:rPr>
        <w:t>在协议有效期内，乙方承诺价格为最高限价，采购人可与乙方进行议价；如果乙方下调市场价格，则乙方应及时下调政府采购价格，否则视为“超过协议规定价格收费”。</w:t>
      </w:r>
    </w:p>
    <w:p w14:paraId="7F784FF3">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3.5.2.6</w:t>
      </w:r>
      <w:r>
        <w:rPr>
          <w:rFonts w:ascii="宋体" w:hAnsi="宋体" w:cs="宋体"/>
          <w:sz w:val="28"/>
          <w:szCs w:val="28"/>
        </w:rPr>
        <w:t xml:space="preserve"> </w:t>
      </w:r>
      <w:r>
        <w:rPr>
          <w:rFonts w:hint="eastAsia" w:ascii="宋体" w:hAnsi="宋体" w:cs="宋体"/>
          <w:sz w:val="28"/>
          <w:szCs w:val="28"/>
        </w:rPr>
        <w:t>乙方同意甲方建立的清退和补充规则，清退情况包括但不限于本协议“违约责任”和“协议的终止”中的内容。</w:t>
      </w:r>
    </w:p>
    <w:p w14:paraId="57CC1A1E">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3.5.2.7</w:t>
      </w:r>
      <w:r>
        <w:rPr>
          <w:rFonts w:ascii="宋体" w:hAnsi="宋体" w:cs="宋体"/>
          <w:sz w:val="28"/>
          <w:szCs w:val="28"/>
        </w:rPr>
        <w:t xml:space="preserve"> </w:t>
      </w:r>
      <w:r>
        <w:rPr>
          <w:rFonts w:hint="eastAsia" w:ascii="宋体" w:hAnsi="宋体" w:cs="宋体"/>
          <w:sz w:val="28"/>
          <w:szCs w:val="28"/>
        </w:rPr>
        <w:t>乙方应严格按甲方要求完成以下工作，不能完成以下工作将被记录并作为考核及监督检查评分的依据。由于乙方未按甲方要求完成以下工作所造成的不利影响由乙方承担：</w:t>
      </w:r>
    </w:p>
    <w:p w14:paraId="5B260AFC">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（1）按时参加甲方举办的培训及召开的会议；</w:t>
      </w:r>
    </w:p>
    <w:p w14:paraId="019E4E29">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（2）按甲方的要求填报并更新维护相关信息和资料；</w:t>
      </w:r>
    </w:p>
    <w:p w14:paraId="6145261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（3）配备专人负责框架协议采购相关事宜，按要求填报及更新相关信息，保证联系人、联系电话等信息真实齐全；</w:t>
      </w:r>
    </w:p>
    <w:p w14:paraId="75B36D41">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4）按要求登录相关查询系统维护数据，打印政府采购培训服务合同（结算单），经双方确认后作为采购人入账依据。乙方应保存好协议有效期内所有结算单据及明细报表，甲方有权对结算单据及明细报表进行检查并作为考核评分的依据；</w:t>
      </w:r>
    </w:p>
    <w:p w14:paraId="035E82F0">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（5）报价真实有效，杜绝以低于成本的价格恶意竞争；</w:t>
      </w:r>
    </w:p>
    <w:p w14:paraId="1029FF45">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（6）向采购人提供等额的正式发票；</w:t>
      </w:r>
    </w:p>
    <w:p w14:paraId="5B5C73C8">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（7）乙方财务部门具备公务卡结算的能力（即刷信用卡结算的能力）；</w:t>
      </w:r>
    </w:p>
    <w:p w14:paraId="7A4E877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（8）为采购人建立采购人档案并及时进行信息更新，建立健全客户服务制度等内部管理机制并严格执行；</w:t>
      </w:r>
    </w:p>
    <w:p w14:paraId="30BD0926">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（9）不向采购人行贿或者提供其他不正当利益；</w:t>
      </w:r>
    </w:p>
    <w:p w14:paraId="3B301AB2">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（10）自觉接受并积极配合甲方组织的日常考核、监督检查和管理。</w:t>
      </w:r>
    </w:p>
    <w:p w14:paraId="3530EF5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3.5.2.8</w:t>
      </w:r>
      <w:r>
        <w:rPr>
          <w:rFonts w:ascii="宋体" w:hAnsi="宋体" w:cs="宋体"/>
          <w:sz w:val="28"/>
          <w:szCs w:val="28"/>
        </w:rPr>
        <w:t xml:space="preserve"> </w:t>
      </w:r>
      <w:r>
        <w:rPr>
          <w:rFonts w:hint="eastAsia" w:ascii="宋体" w:hAnsi="宋体" w:cs="宋体"/>
          <w:sz w:val="28"/>
          <w:szCs w:val="28"/>
        </w:rPr>
        <w:t>在协议有效期内，乙方应做好政采云平台上相关信息的维护工作，包括变更单位名称、联系人、联系电话、预订电话等。</w:t>
      </w:r>
    </w:p>
    <w:p w14:paraId="5E7852BA">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乙方应保证联系人、联系电话、预订电话真实有效，若发现未能及时修改联系人、联系电话、预订电话，出现不能联系到乙方的情况所造成的影响由乙方承担，并将被记录并作为综合考核评定及监督检查评分的依据。</w:t>
      </w:r>
    </w:p>
    <w:p w14:paraId="35F790DC">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3.5.2.9</w:t>
      </w:r>
      <w:r>
        <w:rPr>
          <w:rFonts w:ascii="宋体" w:hAnsi="宋体" w:cs="宋体"/>
          <w:sz w:val="28"/>
          <w:szCs w:val="28"/>
        </w:rPr>
        <w:t xml:space="preserve"> </w:t>
      </w:r>
      <w:r>
        <w:rPr>
          <w:rFonts w:hint="eastAsia" w:ascii="宋体" w:hAnsi="宋体" w:cs="宋体"/>
          <w:sz w:val="28"/>
          <w:szCs w:val="28"/>
        </w:rPr>
        <w:t>在协议有效期内，乙方应保证各项设备、设施完好，具备履行协议的能力。如乙方设备、设施发生足以影响服务能力的重大变化，应在变化发生后十个工作日内书面通知甲方，甲方根据实际情况决定是否继续履行协议。</w:t>
      </w:r>
    </w:p>
    <w:p w14:paraId="515A1E01">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3.5.2.10</w:t>
      </w:r>
      <w:r>
        <w:rPr>
          <w:rFonts w:ascii="宋体" w:hAnsi="宋体" w:cs="宋体"/>
          <w:sz w:val="28"/>
          <w:szCs w:val="28"/>
        </w:rPr>
        <w:t xml:space="preserve"> </w:t>
      </w:r>
      <w:r>
        <w:rPr>
          <w:rFonts w:hint="eastAsia" w:ascii="宋体" w:hAnsi="宋体" w:cs="宋体"/>
          <w:sz w:val="28"/>
          <w:szCs w:val="28"/>
        </w:rPr>
        <w:t>乙方承诺接受征集文件的所有内容，按照征集文件要求和响应文件承诺认真履约，如有违反将无条件接受甲方的处罚。</w:t>
      </w:r>
    </w:p>
    <w:p w14:paraId="3D827AEF">
      <w:pPr>
        <w:autoSpaceDE w:val="0"/>
        <w:autoSpaceDN w:val="0"/>
        <w:adjustRightInd w:val="0"/>
        <w:spacing w:line="360" w:lineRule="auto"/>
        <w:ind w:firstLine="562" w:firstLineChars="200"/>
        <w:jc w:val="left"/>
        <w:rPr>
          <w:rFonts w:ascii="宋体" w:hAnsi="宋体" w:cs="宋体"/>
          <w:b/>
          <w:bCs/>
          <w:sz w:val="28"/>
          <w:szCs w:val="28"/>
        </w:rPr>
      </w:pPr>
      <w:r>
        <w:rPr>
          <w:rFonts w:hint="eastAsia" w:ascii="宋体" w:hAnsi="宋体" w:cs="宋体"/>
          <w:b/>
          <w:bCs/>
          <w:sz w:val="28"/>
          <w:szCs w:val="28"/>
        </w:rPr>
        <w:t>4.</w:t>
      </w:r>
      <w:r>
        <w:rPr>
          <w:rFonts w:ascii="宋体" w:hAnsi="宋体" w:cs="宋体"/>
          <w:b/>
          <w:bCs/>
          <w:sz w:val="28"/>
          <w:szCs w:val="28"/>
        </w:rPr>
        <w:t xml:space="preserve"> </w:t>
      </w:r>
      <w:r>
        <w:rPr>
          <w:rFonts w:hint="eastAsia" w:ascii="宋体" w:hAnsi="宋体" w:cs="宋体"/>
          <w:b/>
          <w:bCs/>
          <w:sz w:val="28"/>
          <w:szCs w:val="28"/>
        </w:rPr>
        <w:t>违约责任</w:t>
      </w:r>
    </w:p>
    <w:p w14:paraId="442517EF">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4.1</w:t>
      </w:r>
      <w:r>
        <w:rPr>
          <w:rFonts w:ascii="宋体" w:hAnsi="宋体" w:cs="宋体"/>
          <w:sz w:val="28"/>
          <w:szCs w:val="28"/>
        </w:rPr>
        <w:t xml:space="preserve"> </w:t>
      </w:r>
      <w:r>
        <w:rPr>
          <w:rFonts w:hint="eastAsia" w:ascii="宋体" w:hAnsi="宋体" w:cs="宋体"/>
          <w:sz w:val="28"/>
          <w:szCs w:val="28"/>
        </w:rPr>
        <w:t>甲、乙任何一方违反本协议的约定，应当承担违约责任，并赔偿对方的实际损失。乙方违约行为给采购人造成经济损失的，采购人有权按实际经济损失要求乙方进行赔偿。</w:t>
      </w:r>
    </w:p>
    <w:p w14:paraId="1C032E79">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4.2</w:t>
      </w:r>
      <w:r>
        <w:rPr>
          <w:rFonts w:ascii="宋体" w:hAnsi="宋体" w:cs="宋体"/>
          <w:sz w:val="28"/>
          <w:szCs w:val="28"/>
        </w:rPr>
        <w:t xml:space="preserve"> </w:t>
      </w:r>
      <w:r>
        <w:rPr>
          <w:rFonts w:hint="eastAsia" w:ascii="宋体" w:hAnsi="宋体" w:cs="宋体"/>
          <w:sz w:val="28"/>
          <w:szCs w:val="28"/>
        </w:rPr>
        <w:t>乙方有下列情形之一的，甲方可依据协议及《政府采购框架协议采购方式管理暂行办法》追究其相应责任，取消入围资格：</w:t>
      </w:r>
    </w:p>
    <w:p w14:paraId="00F904E6">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（1）乙方提供虚假材料谋取入围或者合同成交的；</w:t>
      </w:r>
    </w:p>
    <w:p w14:paraId="61218035">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（2）乙方无正当理由拒不接受合同授予的；</w:t>
      </w:r>
    </w:p>
    <w:p w14:paraId="4941D759">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（3）不履行合同义务或者履行合同义务不符合约定，经采购人请求履行后仍不履行或者仍未按约定履行的；</w:t>
      </w:r>
    </w:p>
    <w:p w14:paraId="75CDD3C6">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（4）乙方采用不正当竞争手段争揽业务，引起投诉并经甲方查实的；</w:t>
      </w:r>
    </w:p>
    <w:p w14:paraId="56F668C6">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 xml:space="preserve">（5）未及时更新相关信息或者当高于市场价格时，未及时更新的； </w:t>
      </w:r>
    </w:p>
    <w:p w14:paraId="0FF4A1E0">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（6）乙方服务质量差，被采购人有效投诉三次（含）以上并经查实的；</w:t>
      </w:r>
    </w:p>
    <w:p w14:paraId="13D544DE">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（7）各级财政部门认定的其他违法、违规的行为；</w:t>
      </w:r>
    </w:p>
    <w:p w14:paraId="1E45774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（8）任何情况下，乙方都不得向经办人员提供任何形式的回扣，一经发现，甲方报经批准可立即取消资格，同时提请有关部门追究有关当事人的责任。</w:t>
      </w:r>
    </w:p>
    <w:p w14:paraId="275A1964">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4.3</w:t>
      </w:r>
      <w:r>
        <w:rPr>
          <w:rFonts w:ascii="宋体" w:hAnsi="宋体" w:cs="宋体"/>
          <w:sz w:val="28"/>
          <w:szCs w:val="28"/>
        </w:rPr>
        <w:t xml:space="preserve"> </w:t>
      </w:r>
      <w:r>
        <w:rPr>
          <w:rFonts w:hint="eastAsia" w:ascii="宋体" w:hAnsi="宋体" w:cs="宋体"/>
          <w:sz w:val="28"/>
          <w:szCs w:val="28"/>
        </w:rPr>
        <w:t>乙方与采购人签订合同的，乙方的义务不得低于本协议中约定的义务以及乙方在响应文件中的承诺，否则相应的条款无效，乙方相应的义务以本协议为准。</w:t>
      </w:r>
    </w:p>
    <w:p w14:paraId="509D3805">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4.4</w:t>
      </w:r>
      <w:r>
        <w:rPr>
          <w:rFonts w:ascii="宋体" w:hAnsi="宋体" w:cs="宋体"/>
          <w:sz w:val="28"/>
          <w:szCs w:val="28"/>
        </w:rPr>
        <w:t xml:space="preserve"> </w:t>
      </w:r>
      <w:r>
        <w:rPr>
          <w:rFonts w:hint="eastAsia" w:ascii="宋体" w:hAnsi="宋体" w:cs="宋体"/>
          <w:sz w:val="28"/>
          <w:szCs w:val="28"/>
        </w:rPr>
        <w:t>乙方违约情节特别严重的，甲方报送政府采购监管部门，采购监管部门可依法对其采取列入不良行为记录名单、在一至三年内禁止参加政府采购活动，并予以通报。</w:t>
      </w:r>
    </w:p>
    <w:p w14:paraId="05D48221">
      <w:pPr>
        <w:autoSpaceDE w:val="0"/>
        <w:autoSpaceDN w:val="0"/>
        <w:adjustRightInd w:val="0"/>
        <w:spacing w:line="360" w:lineRule="auto"/>
        <w:ind w:firstLine="562" w:firstLineChars="200"/>
        <w:jc w:val="left"/>
        <w:rPr>
          <w:rFonts w:ascii="宋体" w:hAnsi="宋体" w:cs="宋体"/>
          <w:b/>
          <w:bCs/>
          <w:sz w:val="28"/>
          <w:szCs w:val="28"/>
        </w:rPr>
      </w:pPr>
      <w:r>
        <w:rPr>
          <w:rFonts w:hint="eastAsia" w:ascii="宋体" w:hAnsi="宋体" w:cs="宋体"/>
          <w:b/>
          <w:bCs/>
          <w:sz w:val="28"/>
          <w:szCs w:val="28"/>
        </w:rPr>
        <w:t>5.</w:t>
      </w:r>
      <w:r>
        <w:rPr>
          <w:rFonts w:ascii="宋体" w:hAnsi="宋体" w:cs="宋体"/>
          <w:b/>
          <w:bCs/>
          <w:sz w:val="28"/>
          <w:szCs w:val="28"/>
        </w:rPr>
        <w:t xml:space="preserve"> </w:t>
      </w:r>
      <w:r>
        <w:rPr>
          <w:rFonts w:hint="eastAsia" w:ascii="宋体" w:hAnsi="宋体" w:cs="宋体"/>
          <w:b/>
          <w:bCs/>
          <w:sz w:val="28"/>
          <w:szCs w:val="28"/>
        </w:rPr>
        <w:t>不可抗力</w:t>
      </w:r>
    </w:p>
    <w:p w14:paraId="43514504">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5.1</w:t>
      </w:r>
      <w:r>
        <w:rPr>
          <w:rFonts w:ascii="宋体" w:hAnsi="宋体" w:cs="宋体"/>
          <w:sz w:val="28"/>
          <w:szCs w:val="28"/>
        </w:rPr>
        <w:t xml:space="preserve"> </w:t>
      </w:r>
      <w:r>
        <w:rPr>
          <w:rFonts w:hint="eastAsia" w:ascii="宋体" w:hAnsi="宋体" w:cs="宋体"/>
          <w:sz w:val="28"/>
          <w:szCs w:val="28"/>
        </w:rPr>
        <w:t>协议任一方由于受诸如战争、骚乱、瘟疫、严重火灾、洪水、台风、地震等不可抗力事件的影响而不能执行协议时，履行协议的期限应予以延长，延长的期限应相当于事故所影响的时间。不可抗力事件是指甲乙双方在缔结协议时所不能预见的，且它的发生及其后果是无法避免和无法克服的事故。</w:t>
      </w:r>
    </w:p>
    <w:p w14:paraId="4627E6EF">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5.2</w:t>
      </w:r>
      <w:r>
        <w:rPr>
          <w:rFonts w:ascii="宋体" w:hAnsi="宋体" w:cs="宋体"/>
          <w:sz w:val="28"/>
          <w:szCs w:val="28"/>
        </w:rPr>
        <w:t xml:space="preserve"> </w:t>
      </w:r>
      <w:r>
        <w:rPr>
          <w:rFonts w:hint="eastAsia" w:ascii="宋体" w:hAnsi="宋体" w:cs="宋体"/>
          <w:sz w:val="28"/>
          <w:szCs w:val="28"/>
        </w:rPr>
        <w:t>遭受不可抗力一方应在不可抗力事故发生后尽快以书面形式通知对方，并于事故发生后14天内将有关部门出具的证明文件、详细情况报告以及不可抗力对履行协议影响程度的说明用特快专递或挂号信寄给对方。</w:t>
      </w:r>
    </w:p>
    <w:p w14:paraId="790B44CD">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5.3</w:t>
      </w:r>
      <w:r>
        <w:rPr>
          <w:rFonts w:ascii="宋体" w:hAnsi="宋体" w:cs="宋体"/>
          <w:sz w:val="28"/>
          <w:szCs w:val="28"/>
        </w:rPr>
        <w:t xml:space="preserve"> </w:t>
      </w:r>
      <w:r>
        <w:rPr>
          <w:rFonts w:hint="eastAsia" w:ascii="宋体" w:hAnsi="宋体" w:cs="宋体"/>
          <w:sz w:val="28"/>
          <w:szCs w:val="28"/>
        </w:rPr>
        <w:t>发生不可抗力时，任何一方均不对因不可抗力无法履行或延迟履行本协议义务而使另一方蒙受损失承担责任，但遭受不可抗力一方有责任尽可能及时采取适当或必要措施减少或消除不可抗力的影响。遭受不可抗力的一方对因未尽本项义务而造成的损失承担赔偿责任。</w:t>
      </w:r>
    </w:p>
    <w:p w14:paraId="4ACE4B1E">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5.4</w:t>
      </w:r>
      <w:r>
        <w:rPr>
          <w:rFonts w:ascii="宋体" w:hAnsi="宋体" w:cs="宋体"/>
          <w:sz w:val="28"/>
          <w:szCs w:val="28"/>
        </w:rPr>
        <w:t xml:space="preserve"> </w:t>
      </w:r>
      <w:r>
        <w:rPr>
          <w:rFonts w:hint="eastAsia" w:ascii="宋体" w:hAnsi="宋体" w:cs="宋体"/>
          <w:sz w:val="28"/>
          <w:szCs w:val="28"/>
        </w:rPr>
        <w:t>一旦不可抗力事故的影响持续120天以上，甲乙双方通过友好协商，在合理的时间内达成进一步履行协议或终止协议的协议。</w:t>
      </w:r>
    </w:p>
    <w:p w14:paraId="2F5F7491">
      <w:pPr>
        <w:autoSpaceDE w:val="0"/>
        <w:autoSpaceDN w:val="0"/>
        <w:adjustRightInd w:val="0"/>
        <w:spacing w:line="360" w:lineRule="auto"/>
        <w:ind w:firstLine="562" w:firstLineChars="200"/>
        <w:jc w:val="left"/>
        <w:rPr>
          <w:rFonts w:ascii="宋体" w:hAnsi="宋体" w:cs="宋体"/>
          <w:b/>
          <w:bCs/>
          <w:sz w:val="28"/>
          <w:szCs w:val="28"/>
        </w:rPr>
      </w:pPr>
      <w:r>
        <w:rPr>
          <w:rFonts w:hint="eastAsia" w:ascii="宋体" w:hAnsi="宋体" w:cs="宋体"/>
          <w:b/>
          <w:bCs/>
          <w:sz w:val="28"/>
          <w:szCs w:val="28"/>
        </w:rPr>
        <w:t>6.</w:t>
      </w:r>
      <w:r>
        <w:rPr>
          <w:rFonts w:ascii="宋体" w:hAnsi="宋体" w:cs="宋体"/>
          <w:b/>
          <w:bCs/>
          <w:sz w:val="28"/>
          <w:szCs w:val="28"/>
        </w:rPr>
        <w:t xml:space="preserve"> </w:t>
      </w:r>
      <w:r>
        <w:rPr>
          <w:rFonts w:hint="eastAsia" w:ascii="宋体" w:hAnsi="宋体" w:cs="宋体"/>
          <w:b/>
          <w:bCs/>
          <w:sz w:val="28"/>
          <w:szCs w:val="28"/>
        </w:rPr>
        <w:t>保密条款</w:t>
      </w:r>
    </w:p>
    <w:p w14:paraId="70590B6E">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6.1</w:t>
      </w:r>
      <w:r>
        <w:rPr>
          <w:rFonts w:ascii="宋体" w:hAnsi="宋体" w:cs="宋体"/>
          <w:sz w:val="28"/>
          <w:szCs w:val="28"/>
        </w:rPr>
        <w:t xml:space="preserve"> </w:t>
      </w:r>
      <w:r>
        <w:rPr>
          <w:rFonts w:hint="eastAsia" w:ascii="宋体" w:hAnsi="宋体" w:cs="宋体"/>
          <w:sz w:val="28"/>
          <w:szCs w:val="28"/>
        </w:rPr>
        <w:t>任何一方对其获知的本协议涉及的所有有形、无形的信息及资料（包括但不限于甲乙双方的往来书面文字文件、电子邮件及信息、软盘资料等）中另一方的商业秘密或国家秘密负有保密义务。</w:t>
      </w:r>
    </w:p>
    <w:p w14:paraId="3601B074">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6.2</w:t>
      </w:r>
      <w:r>
        <w:rPr>
          <w:rFonts w:ascii="宋体" w:hAnsi="宋体" w:cs="宋体"/>
          <w:sz w:val="28"/>
          <w:szCs w:val="28"/>
        </w:rPr>
        <w:t xml:space="preserve"> </w:t>
      </w:r>
      <w:r>
        <w:rPr>
          <w:rFonts w:hint="eastAsia" w:ascii="宋体" w:hAnsi="宋体" w:cs="宋体"/>
          <w:sz w:val="28"/>
          <w:szCs w:val="28"/>
        </w:rPr>
        <w:t>除非法律、法规另有规定或得到本协议之另一方的书面许可，任何一方不得向第三人泄露前款规定的商业秘密或国家秘密。保密期限自任何一方获知该商业秘密或国家秘密之日起至本条规定的秘密成为公众信息之日止。</w:t>
      </w:r>
    </w:p>
    <w:p w14:paraId="137FA9C7">
      <w:pPr>
        <w:autoSpaceDE w:val="0"/>
        <w:autoSpaceDN w:val="0"/>
        <w:adjustRightInd w:val="0"/>
        <w:spacing w:line="360" w:lineRule="auto"/>
        <w:ind w:firstLine="562" w:firstLineChars="200"/>
        <w:jc w:val="left"/>
        <w:rPr>
          <w:rFonts w:ascii="宋体" w:hAnsi="宋体" w:cs="宋体"/>
          <w:b/>
          <w:bCs/>
          <w:sz w:val="28"/>
          <w:szCs w:val="28"/>
        </w:rPr>
      </w:pPr>
      <w:r>
        <w:rPr>
          <w:rFonts w:hint="eastAsia" w:ascii="宋体" w:hAnsi="宋体" w:cs="宋体"/>
          <w:b/>
          <w:bCs/>
          <w:sz w:val="28"/>
          <w:szCs w:val="28"/>
        </w:rPr>
        <w:t>7.</w:t>
      </w:r>
      <w:r>
        <w:rPr>
          <w:rFonts w:ascii="宋体" w:hAnsi="宋体" w:cs="宋体"/>
          <w:b/>
          <w:bCs/>
          <w:sz w:val="28"/>
          <w:szCs w:val="28"/>
        </w:rPr>
        <w:t xml:space="preserve"> </w:t>
      </w:r>
      <w:r>
        <w:rPr>
          <w:rFonts w:hint="eastAsia" w:ascii="宋体" w:hAnsi="宋体" w:cs="宋体"/>
          <w:b/>
          <w:bCs/>
          <w:sz w:val="28"/>
          <w:szCs w:val="28"/>
        </w:rPr>
        <w:t>协议的解释</w:t>
      </w:r>
    </w:p>
    <w:p w14:paraId="6B571B46">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7.1</w:t>
      </w:r>
      <w:r>
        <w:rPr>
          <w:rFonts w:ascii="宋体" w:hAnsi="宋体" w:cs="宋体"/>
          <w:sz w:val="28"/>
          <w:szCs w:val="28"/>
        </w:rPr>
        <w:t xml:space="preserve"> </w:t>
      </w:r>
      <w:r>
        <w:rPr>
          <w:rFonts w:hint="eastAsia" w:ascii="宋体" w:hAnsi="宋体" w:cs="宋体"/>
          <w:sz w:val="28"/>
          <w:szCs w:val="28"/>
        </w:rPr>
        <w:t>任何一方对本协议及其附件的解释均应遵循诚实信用原则，依照本协议签订时有效的中华人民共和国的法律、法规以及人们通常的理解进行。</w:t>
      </w:r>
    </w:p>
    <w:p w14:paraId="74DA2F22">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7.2</w:t>
      </w:r>
      <w:r>
        <w:rPr>
          <w:rFonts w:ascii="宋体" w:hAnsi="宋体" w:cs="宋体"/>
          <w:sz w:val="28"/>
          <w:szCs w:val="28"/>
        </w:rPr>
        <w:t xml:space="preserve"> </w:t>
      </w:r>
      <w:r>
        <w:rPr>
          <w:rFonts w:hint="eastAsia" w:ascii="宋体" w:hAnsi="宋体" w:cs="宋体"/>
          <w:sz w:val="28"/>
          <w:szCs w:val="28"/>
        </w:rPr>
        <w:t>本协议标题仅供查阅方便，并非对本协议的诠释或解释，本协议中以日表述的时间期限均指公历日。</w:t>
      </w:r>
    </w:p>
    <w:p w14:paraId="42F2F78E">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7.3</w:t>
      </w:r>
      <w:r>
        <w:rPr>
          <w:rFonts w:ascii="宋体" w:hAnsi="宋体" w:cs="宋体"/>
          <w:sz w:val="28"/>
          <w:szCs w:val="28"/>
        </w:rPr>
        <w:t xml:space="preserve"> </w:t>
      </w:r>
      <w:r>
        <w:rPr>
          <w:rFonts w:hint="eastAsia" w:ascii="宋体" w:hAnsi="宋体" w:cs="宋体"/>
          <w:sz w:val="28"/>
          <w:szCs w:val="28"/>
        </w:rPr>
        <w:t>对本协议的任何解释均应以书面做出。</w:t>
      </w:r>
    </w:p>
    <w:p w14:paraId="0C238FCA">
      <w:pPr>
        <w:autoSpaceDE w:val="0"/>
        <w:autoSpaceDN w:val="0"/>
        <w:adjustRightInd w:val="0"/>
        <w:spacing w:line="360" w:lineRule="auto"/>
        <w:ind w:firstLine="562" w:firstLineChars="200"/>
        <w:jc w:val="left"/>
        <w:rPr>
          <w:rFonts w:ascii="宋体" w:hAnsi="宋体" w:cs="宋体"/>
          <w:b/>
          <w:bCs/>
          <w:sz w:val="28"/>
          <w:szCs w:val="28"/>
        </w:rPr>
      </w:pPr>
      <w:r>
        <w:rPr>
          <w:rFonts w:hint="eastAsia" w:ascii="宋体" w:hAnsi="宋体" w:cs="宋体"/>
          <w:b/>
          <w:bCs/>
          <w:sz w:val="28"/>
          <w:szCs w:val="28"/>
        </w:rPr>
        <w:t>8.</w:t>
      </w:r>
      <w:r>
        <w:rPr>
          <w:rFonts w:ascii="宋体" w:hAnsi="宋体" w:cs="宋体"/>
          <w:b/>
          <w:bCs/>
          <w:sz w:val="28"/>
          <w:szCs w:val="28"/>
        </w:rPr>
        <w:t xml:space="preserve"> </w:t>
      </w:r>
      <w:r>
        <w:rPr>
          <w:rFonts w:hint="eastAsia" w:ascii="宋体" w:hAnsi="宋体" w:cs="宋体"/>
          <w:b/>
          <w:bCs/>
          <w:sz w:val="28"/>
          <w:szCs w:val="28"/>
        </w:rPr>
        <w:t>争议的解决</w:t>
      </w:r>
    </w:p>
    <w:p w14:paraId="34FE98D4">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本协议如发生纠纷，甲、乙应当及时协商解决，如协商不成，按《中华人民共和国民法典》、《中华人民共和国政府采购法》等规定处理。</w:t>
      </w:r>
    </w:p>
    <w:p w14:paraId="606BD504">
      <w:pPr>
        <w:autoSpaceDE w:val="0"/>
        <w:autoSpaceDN w:val="0"/>
        <w:adjustRightInd w:val="0"/>
        <w:spacing w:line="360" w:lineRule="auto"/>
        <w:ind w:firstLine="562" w:firstLineChars="200"/>
        <w:jc w:val="left"/>
        <w:rPr>
          <w:rFonts w:ascii="宋体" w:hAnsi="宋体" w:cs="宋体"/>
          <w:b/>
          <w:bCs/>
          <w:sz w:val="28"/>
          <w:szCs w:val="28"/>
        </w:rPr>
      </w:pPr>
      <w:r>
        <w:rPr>
          <w:rFonts w:hint="eastAsia" w:ascii="宋体" w:hAnsi="宋体" w:cs="宋体"/>
          <w:b/>
          <w:bCs/>
          <w:sz w:val="28"/>
          <w:szCs w:val="28"/>
        </w:rPr>
        <w:t>9.</w:t>
      </w:r>
      <w:r>
        <w:rPr>
          <w:rFonts w:ascii="宋体" w:hAnsi="宋体" w:cs="宋体"/>
          <w:b/>
          <w:bCs/>
          <w:sz w:val="28"/>
          <w:szCs w:val="28"/>
        </w:rPr>
        <w:t xml:space="preserve"> </w:t>
      </w:r>
      <w:r>
        <w:rPr>
          <w:rFonts w:hint="eastAsia" w:ascii="宋体" w:hAnsi="宋体" w:cs="宋体"/>
          <w:b/>
          <w:bCs/>
          <w:sz w:val="28"/>
          <w:szCs w:val="28"/>
        </w:rPr>
        <w:t>协议的终止</w:t>
      </w:r>
    </w:p>
    <w:p w14:paraId="184CF5C4">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9.1</w:t>
      </w:r>
      <w:r>
        <w:rPr>
          <w:rFonts w:ascii="宋体" w:hAnsi="宋体" w:cs="宋体"/>
          <w:sz w:val="28"/>
          <w:szCs w:val="28"/>
        </w:rPr>
        <w:t xml:space="preserve"> </w:t>
      </w:r>
      <w:r>
        <w:rPr>
          <w:rFonts w:hint="eastAsia" w:ascii="宋体" w:hAnsi="宋体" w:cs="宋体"/>
          <w:sz w:val="28"/>
          <w:szCs w:val="28"/>
        </w:rPr>
        <w:t>在协议期内任何一方不得擅自终止协议，否则应负担所造成的一切损失。如一方因故需终止协议，必须提前三个月书面通知另一方，经双方达成一致意见后，方可终止。</w:t>
      </w:r>
    </w:p>
    <w:p w14:paraId="1095CFE2">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9.2 协议期内乙方不得擅自终止协议，否则应负担所造成的一切损失。如乙方因故需终止协议，可以随时申请退出框架协议，经甲方审核后方可退出。</w:t>
      </w:r>
    </w:p>
    <w:p w14:paraId="478F7818">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9.3 出现下列情况时本协议自行终止：</w:t>
      </w:r>
    </w:p>
    <w:p w14:paraId="69F6E5A6">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（1）本协议正常履行完毕；</w:t>
      </w:r>
    </w:p>
    <w:p w14:paraId="68E35D07">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（2）甲乙双方协商终止本协议的履行；</w:t>
      </w:r>
    </w:p>
    <w:p w14:paraId="6D2D1049">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（3）不可抗力导致本协议无法履行或履行不必要时；</w:t>
      </w:r>
    </w:p>
    <w:p w14:paraId="22A52DA2">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（4）乙方不履行协议条款，造成无法执行协议，协商又不能解决的，乙方赔偿损失后，协议终止。</w:t>
      </w:r>
    </w:p>
    <w:p w14:paraId="627CC39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9.4</w:t>
      </w:r>
      <w:r>
        <w:rPr>
          <w:rFonts w:ascii="宋体" w:hAnsi="宋体" w:cs="宋体"/>
          <w:sz w:val="28"/>
          <w:szCs w:val="28"/>
        </w:rPr>
        <w:t xml:space="preserve"> </w:t>
      </w:r>
      <w:r>
        <w:rPr>
          <w:rFonts w:hint="eastAsia" w:ascii="宋体" w:hAnsi="宋体" w:cs="宋体"/>
          <w:sz w:val="28"/>
          <w:szCs w:val="28"/>
        </w:rPr>
        <w:t>乙方出现本协议“违约责任”中“取消资格”情况的,协议终止，甲方有权提请有关部门追究相关当事人责任。</w:t>
      </w:r>
    </w:p>
    <w:p w14:paraId="3A744C9D">
      <w:pPr>
        <w:autoSpaceDE w:val="0"/>
        <w:autoSpaceDN w:val="0"/>
        <w:adjustRightInd w:val="0"/>
        <w:spacing w:line="360" w:lineRule="auto"/>
        <w:ind w:firstLine="562" w:firstLineChars="200"/>
        <w:jc w:val="left"/>
        <w:rPr>
          <w:rFonts w:ascii="宋体" w:hAnsi="宋体" w:cs="宋体"/>
          <w:b/>
          <w:bCs/>
          <w:sz w:val="28"/>
          <w:szCs w:val="28"/>
        </w:rPr>
      </w:pPr>
      <w:r>
        <w:rPr>
          <w:rFonts w:hint="eastAsia" w:ascii="宋体" w:hAnsi="宋体" w:cs="宋体"/>
          <w:b/>
          <w:bCs/>
          <w:sz w:val="28"/>
          <w:szCs w:val="28"/>
        </w:rPr>
        <w:t>10.</w:t>
      </w:r>
      <w:r>
        <w:rPr>
          <w:rFonts w:ascii="宋体" w:hAnsi="宋体" w:cs="宋体"/>
          <w:b/>
          <w:bCs/>
          <w:sz w:val="28"/>
          <w:szCs w:val="28"/>
        </w:rPr>
        <w:t xml:space="preserve"> </w:t>
      </w:r>
      <w:r>
        <w:rPr>
          <w:rFonts w:hint="eastAsia" w:ascii="宋体" w:hAnsi="宋体" w:cs="宋体"/>
          <w:b/>
          <w:bCs/>
          <w:sz w:val="28"/>
          <w:szCs w:val="28"/>
        </w:rPr>
        <w:t>协议的生效及其他</w:t>
      </w:r>
    </w:p>
    <w:p w14:paraId="1602A867">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10.1</w:t>
      </w:r>
      <w:r>
        <w:rPr>
          <w:rFonts w:ascii="宋体" w:hAnsi="宋体" w:cs="宋体"/>
          <w:sz w:val="28"/>
          <w:szCs w:val="28"/>
        </w:rPr>
        <w:t xml:space="preserve"> </w:t>
      </w:r>
      <w:r>
        <w:rPr>
          <w:rFonts w:hint="eastAsia" w:ascii="宋体" w:hAnsi="宋体" w:cs="宋体"/>
          <w:sz w:val="28"/>
          <w:szCs w:val="28"/>
        </w:rPr>
        <w:t>乙方自愿通过政采云平台在线申请参与本项目，响应文件经甲方审核通过后，本协议即生效。</w:t>
      </w:r>
    </w:p>
    <w:p w14:paraId="42156A5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10.2</w:t>
      </w:r>
      <w:r>
        <w:rPr>
          <w:rFonts w:ascii="宋体" w:hAnsi="宋体" w:cs="宋体"/>
          <w:sz w:val="28"/>
          <w:szCs w:val="28"/>
        </w:rPr>
        <w:t xml:space="preserve"> </w:t>
      </w:r>
      <w:r>
        <w:rPr>
          <w:rFonts w:hint="eastAsia" w:ascii="宋体" w:hAnsi="宋体" w:cs="宋体"/>
          <w:sz w:val="28"/>
          <w:szCs w:val="28"/>
        </w:rPr>
        <w:t>协议履行期内甲乙双方均不得随意变更或解除协议。协议若有未尽事宜，需经双方共同协商，作出补充规定，补充规定与本协议有同等法律效力。</w:t>
      </w:r>
    </w:p>
    <w:p w14:paraId="40B4A711">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10.3</w:t>
      </w:r>
      <w:r>
        <w:rPr>
          <w:rFonts w:ascii="宋体" w:hAnsi="宋体" w:cs="宋体"/>
          <w:sz w:val="28"/>
          <w:szCs w:val="28"/>
        </w:rPr>
        <w:t xml:space="preserve"> </w:t>
      </w:r>
      <w:r>
        <w:rPr>
          <w:rFonts w:hint="eastAsia" w:ascii="宋体" w:hAnsi="宋体" w:cs="宋体"/>
          <w:sz w:val="28"/>
          <w:szCs w:val="28"/>
        </w:rPr>
        <w:t>如有最新政策规定，甲乙双方按最新政策规定执行，不再签订补充协议。</w:t>
      </w:r>
    </w:p>
    <w:p w14:paraId="387FECEB">
      <w:pPr>
        <w:autoSpaceDE w:val="0"/>
        <w:autoSpaceDN w:val="0"/>
        <w:adjustRightInd w:val="0"/>
        <w:spacing w:line="360" w:lineRule="auto"/>
        <w:ind w:firstLine="560" w:firstLineChars="200"/>
        <w:jc w:val="left"/>
        <w:rPr>
          <w:rFonts w:ascii="宋体" w:hAnsi="宋体" w:cs="宋体"/>
          <w:sz w:val="28"/>
          <w:szCs w:val="28"/>
        </w:rPr>
      </w:pPr>
      <w:r>
        <w:rPr>
          <w:rFonts w:hint="eastAsia" w:ascii="宋体" w:hAnsi="宋体" w:cs="宋体"/>
          <w:sz w:val="28"/>
          <w:szCs w:val="28"/>
        </w:rPr>
        <w:t>10.4</w:t>
      </w:r>
      <w:r>
        <w:rPr>
          <w:rFonts w:ascii="宋体" w:hAnsi="宋体" w:cs="宋体"/>
          <w:sz w:val="28"/>
          <w:szCs w:val="28"/>
        </w:rPr>
        <w:t xml:space="preserve"> </w:t>
      </w:r>
      <w:r>
        <w:rPr>
          <w:rFonts w:hint="eastAsia" w:ascii="宋体" w:hAnsi="宋体" w:cs="宋体"/>
          <w:sz w:val="28"/>
          <w:szCs w:val="28"/>
        </w:rPr>
        <w:t>本项目征集文件（项目编号：）、响应文件及审核过程中形成的文字资料均作为本协议的组成部分，具有同等效力。</w:t>
      </w:r>
    </w:p>
    <w:p w14:paraId="6BD921A6">
      <w:pPr>
        <w:widowControl/>
        <w:jc w:val="left"/>
        <w:rPr>
          <w:rFonts w:ascii="宋体" w:hAnsi="宋体"/>
          <w:b/>
          <w:sz w:val="32"/>
          <w:szCs w:val="28"/>
        </w:rPr>
      </w:pPr>
      <w:r>
        <w:br w:type="page"/>
      </w:r>
    </w:p>
    <w:p w14:paraId="06214979">
      <w:pPr>
        <w:pStyle w:val="4"/>
        <w:jc w:val="center"/>
        <w:rPr>
          <w:sz w:val="40"/>
          <w:szCs w:val="36"/>
        </w:rPr>
      </w:pPr>
      <w:r>
        <w:rPr>
          <w:rFonts w:hint="eastAsia"/>
          <w:sz w:val="40"/>
          <w:szCs w:val="36"/>
        </w:rPr>
        <w:t>第二阶段合同文本</w:t>
      </w:r>
    </w:p>
    <w:p w14:paraId="0814025B">
      <w:pPr>
        <w:spacing w:line="360" w:lineRule="auto"/>
        <w:jc w:val="center"/>
        <w:rPr>
          <w:rFonts w:ascii="仿宋_GB2312" w:eastAsia="仿宋_GB2312"/>
          <w:sz w:val="44"/>
          <w:szCs w:val="44"/>
        </w:rPr>
      </w:pPr>
      <w:r>
        <w:rPr>
          <w:rFonts w:hint="eastAsia" w:ascii="仿宋_GB2312" w:eastAsia="仿宋_GB2312"/>
          <w:sz w:val="44"/>
          <w:szCs w:val="44"/>
        </w:rPr>
        <w:t>政府采购培训服务合同（结算单）</w:t>
      </w:r>
    </w:p>
    <w:p w14:paraId="2CF77C30">
      <w:pPr>
        <w:spacing w:line="360" w:lineRule="auto"/>
        <w:jc w:val="center"/>
        <w:rPr>
          <w:rFonts w:ascii="仿宋_GB2312" w:eastAsia="仿宋_GB2312"/>
          <w:sz w:val="28"/>
          <w:szCs w:val="28"/>
        </w:rPr>
      </w:pPr>
      <w:r>
        <w:rPr>
          <w:rFonts w:hint="eastAsia" w:ascii="仿宋_GB2312" w:eastAsia="仿宋_GB2312"/>
          <w:sz w:val="28"/>
          <w:szCs w:val="28"/>
        </w:rPr>
        <w:t xml:space="preserve">                          编号：</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14:paraId="6A5AA08B">
      <w:pPr>
        <w:spacing w:line="360" w:lineRule="auto"/>
        <w:jc w:val="left"/>
        <w:rPr>
          <w:rFonts w:ascii="仿宋_GB2312" w:eastAsia="仿宋_GB2312"/>
          <w:sz w:val="28"/>
          <w:szCs w:val="28"/>
        </w:rPr>
      </w:pPr>
    </w:p>
    <w:p w14:paraId="34027A49">
      <w:pPr>
        <w:spacing w:line="360" w:lineRule="auto"/>
        <w:jc w:val="left"/>
        <w:rPr>
          <w:rFonts w:ascii="仿宋_GB2312" w:eastAsia="仿宋_GB2312"/>
          <w:sz w:val="28"/>
          <w:szCs w:val="28"/>
          <w:u w:val="single"/>
        </w:rPr>
      </w:pPr>
      <w:r>
        <w:rPr>
          <w:rFonts w:hint="eastAsia" w:ascii="仿宋_GB2312" w:eastAsia="仿宋_GB2312"/>
          <w:sz w:val="28"/>
          <w:szCs w:val="28"/>
        </w:rPr>
        <w:t>采购单位（甲方）：</w:t>
      </w:r>
      <w:r>
        <w:rPr>
          <w:rFonts w:hint="eastAsia" w:ascii="仿宋_GB2312" w:eastAsia="仿宋_GB2312"/>
          <w:sz w:val="28"/>
          <w:szCs w:val="28"/>
          <w:u w:val="single"/>
        </w:rPr>
        <w:t xml:space="preserve">                             </w:t>
      </w:r>
    </w:p>
    <w:p w14:paraId="2E5C9EA0">
      <w:pPr>
        <w:spacing w:line="360" w:lineRule="auto"/>
        <w:jc w:val="left"/>
        <w:rPr>
          <w:rFonts w:ascii="仿宋_GB2312" w:eastAsia="仿宋_GB2312"/>
          <w:sz w:val="28"/>
          <w:szCs w:val="28"/>
          <w:u w:val="single"/>
        </w:rPr>
      </w:pPr>
      <w:r>
        <w:rPr>
          <w:rFonts w:hint="eastAsia" w:ascii="仿宋_GB2312" w:eastAsia="仿宋_GB2312"/>
          <w:sz w:val="28"/>
          <w:szCs w:val="28"/>
        </w:rPr>
        <w:t>服务单位（乙方）：</w:t>
      </w:r>
      <w:r>
        <w:rPr>
          <w:rFonts w:hint="eastAsia" w:ascii="仿宋_GB2312" w:eastAsia="仿宋_GB2312"/>
          <w:sz w:val="28"/>
          <w:szCs w:val="28"/>
          <w:u w:val="single"/>
        </w:rPr>
        <w:t xml:space="preserve">                             </w:t>
      </w:r>
    </w:p>
    <w:p w14:paraId="2697406F">
      <w:pPr>
        <w:spacing w:line="360" w:lineRule="auto"/>
      </w:pPr>
    </w:p>
    <w:p w14:paraId="0116E235">
      <w:pPr>
        <w:numPr>
          <w:ilvl w:val="0"/>
          <w:numId w:val="7"/>
        </w:numPr>
        <w:spacing w:line="360" w:lineRule="auto"/>
        <w:rPr>
          <w:sz w:val="28"/>
          <w:szCs w:val="28"/>
        </w:rPr>
      </w:pPr>
      <w:r>
        <w:rPr>
          <w:rFonts w:hint="eastAsia"/>
          <w:sz w:val="28"/>
          <w:szCs w:val="28"/>
        </w:rPr>
        <w:t>培训名称及时间</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2"/>
        <w:gridCol w:w="2605"/>
        <w:gridCol w:w="2100"/>
        <w:gridCol w:w="2345"/>
      </w:tblGrid>
      <w:tr w14:paraId="78516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472" w:type="dxa"/>
            <w:vAlign w:val="center"/>
          </w:tcPr>
          <w:p w14:paraId="034B07DC">
            <w:pPr>
              <w:jc w:val="center"/>
              <w:rPr>
                <w:rFonts w:ascii="Arial" w:hAnsi="Arial"/>
                <w:sz w:val="28"/>
                <w:szCs w:val="28"/>
              </w:rPr>
            </w:pPr>
            <w:r>
              <w:rPr>
                <w:rFonts w:hint="eastAsia" w:ascii="Arial" w:hAnsi="Arial"/>
                <w:sz w:val="28"/>
                <w:szCs w:val="28"/>
              </w:rPr>
              <w:t>培训名称</w:t>
            </w:r>
          </w:p>
        </w:tc>
        <w:tc>
          <w:tcPr>
            <w:tcW w:w="7050" w:type="dxa"/>
            <w:gridSpan w:val="3"/>
            <w:vAlign w:val="center"/>
          </w:tcPr>
          <w:p w14:paraId="1852BCE9">
            <w:pPr>
              <w:jc w:val="center"/>
              <w:rPr>
                <w:rFonts w:ascii="Arial" w:hAnsi="Arial"/>
                <w:sz w:val="28"/>
                <w:szCs w:val="28"/>
              </w:rPr>
            </w:pPr>
          </w:p>
        </w:tc>
      </w:tr>
      <w:tr w14:paraId="7A222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472" w:type="dxa"/>
            <w:vAlign w:val="center"/>
          </w:tcPr>
          <w:p w14:paraId="792CB6C4">
            <w:pPr>
              <w:jc w:val="center"/>
              <w:rPr>
                <w:rFonts w:ascii="Arial" w:hAnsi="Arial"/>
                <w:sz w:val="28"/>
                <w:szCs w:val="28"/>
              </w:rPr>
            </w:pPr>
            <w:r>
              <w:rPr>
                <w:rFonts w:hint="eastAsia" w:ascii="Arial" w:hAnsi="Arial"/>
                <w:sz w:val="28"/>
                <w:szCs w:val="28"/>
              </w:rPr>
              <w:t>培训类别</w:t>
            </w:r>
          </w:p>
        </w:tc>
        <w:tc>
          <w:tcPr>
            <w:tcW w:w="2605" w:type="dxa"/>
            <w:vAlign w:val="center"/>
          </w:tcPr>
          <w:p w14:paraId="621B3023">
            <w:pPr>
              <w:jc w:val="center"/>
              <w:rPr>
                <w:rFonts w:ascii="Arial" w:hAnsi="Arial"/>
                <w:sz w:val="28"/>
                <w:szCs w:val="28"/>
              </w:rPr>
            </w:pPr>
          </w:p>
        </w:tc>
        <w:tc>
          <w:tcPr>
            <w:tcW w:w="2100" w:type="dxa"/>
            <w:vAlign w:val="center"/>
          </w:tcPr>
          <w:p w14:paraId="4D1AA234">
            <w:pPr>
              <w:jc w:val="center"/>
              <w:rPr>
                <w:rFonts w:ascii="Arial" w:hAnsi="Arial"/>
                <w:sz w:val="28"/>
                <w:szCs w:val="28"/>
              </w:rPr>
            </w:pPr>
            <w:r>
              <w:rPr>
                <w:rFonts w:hint="eastAsia" w:ascii="Arial" w:hAnsi="Arial"/>
                <w:sz w:val="28"/>
                <w:szCs w:val="28"/>
              </w:rPr>
              <w:t>参加人数</w:t>
            </w:r>
          </w:p>
        </w:tc>
        <w:tc>
          <w:tcPr>
            <w:tcW w:w="2345" w:type="dxa"/>
            <w:vAlign w:val="center"/>
          </w:tcPr>
          <w:p w14:paraId="5BDA3609">
            <w:pPr>
              <w:jc w:val="center"/>
              <w:rPr>
                <w:rFonts w:ascii="Arial" w:hAnsi="Arial"/>
                <w:sz w:val="28"/>
                <w:szCs w:val="28"/>
              </w:rPr>
            </w:pPr>
          </w:p>
        </w:tc>
      </w:tr>
      <w:tr w14:paraId="70EB1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472" w:type="dxa"/>
            <w:vAlign w:val="center"/>
          </w:tcPr>
          <w:p w14:paraId="5AD5A06F">
            <w:pPr>
              <w:jc w:val="center"/>
              <w:rPr>
                <w:rFonts w:ascii="Arial" w:hAnsi="Arial"/>
                <w:sz w:val="28"/>
                <w:szCs w:val="28"/>
              </w:rPr>
            </w:pPr>
            <w:r>
              <w:rPr>
                <w:rFonts w:hint="eastAsia" w:ascii="Arial" w:hAnsi="Arial"/>
                <w:sz w:val="28"/>
                <w:szCs w:val="28"/>
              </w:rPr>
              <w:t>培训日期</w:t>
            </w:r>
          </w:p>
        </w:tc>
        <w:tc>
          <w:tcPr>
            <w:tcW w:w="2605" w:type="dxa"/>
            <w:vAlign w:val="center"/>
          </w:tcPr>
          <w:p w14:paraId="28E81185">
            <w:pPr>
              <w:jc w:val="center"/>
              <w:rPr>
                <w:rFonts w:ascii="Arial" w:hAnsi="Arial"/>
                <w:sz w:val="28"/>
                <w:szCs w:val="28"/>
              </w:rPr>
            </w:pPr>
          </w:p>
        </w:tc>
        <w:tc>
          <w:tcPr>
            <w:tcW w:w="2100" w:type="dxa"/>
            <w:vAlign w:val="center"/>
          </w:tcPr>
          <w:p w14:paraId="121CDCD7">
            <w:pPr>
              <w:jc w:val="center"/>
              <w:rPr>
                <w:rFonts w:ascii="Arial" w:hAnsi="Arial"/>
                <w:sz w:val="28"/>
                <w:szCs w:val="28"/>
              </w:rPr>
            </w:pPr>
            <w:r>
              <w:rPr>
                <w:rFonts w:hint="eastAsia" w:ascii="Arial" w:hAnsi="Arial"/>
                <w:sz w:val="28"/>
                <w:szCs w:val="28"/>
              </w:rPr>
              <w:t>培训天数</w:t>
            </w:r>
          </w:p>
        </w:tc>
        <w:tc>
          <w:tcPr>
            <w:tcW w:w="2345" w:type="dxa"/>
            <w:vAlign w:val="center"/>
          </w:tcPr>
          <w:p w14:paraId="706FF54E">
            <w:pPr>
              <w:jc w:val="center"/>
              <w:rPr>
                <w:rFonts w:ascii="Arial" w:hAnsi="Arial"/>
                <w:sz w:val="28"/>
                <w:szCs w:val="28"/>
              </w:rPr>
            </w:pPr>
          </w:p>
        </w:tc>
      </w:tr>
    </w:tbl>
    <w:p w14:paraId="3F91049C">
      <w:pPr>
        <w:spacing w:line="360" w:lineRule="auto"/>
        <w:rPr>
          <w:sz w:val="28"/>
          <w:szCs w:val="28"/>
        </w:rPr>
      </w:pPr>
    </w:p>
    <w:p w14:paraId="6510065E">
      <w:pPr>
        <w:numPr>
          <w:ilvl w:val="0"/>
          <w:numId w:val="7"/>
        </w:numPr>
        <w:spacing w:line="360" w:lineRule="auto"/>
        <w:rPr>
          <w:sz w:val="28"/>
          <w:szCs w:val="28"/>
        </w:rPr>
      </w:pPr>
      <w:r>
        <w:rPr>
          <w:rFonts w:hint="eastAsia"/>
          <w:sz w:val="28"/>
          <w:szCs w:val="28"/>
        </w:rPr>
        <w:t>培训服务的具体内容及价格</w:t>
      </w:r>
    </w:p>
    <w:p w14:paraId="35C32114">
      <w:pPr>
        <w:spacing w:line="360" w:lineRule="auto"/>
        <w:rPr>
          <w:szCs w:val="21"/>
        </w:rPr>
      </w:pPr>
      <w:r>
        <w:rPr>
          <w:rFonts w:hint="eastAsia"/>
          <w:szCs w:val="21"/>
        </w:rPr>
        <w:t xml:space="preserve">                                                                  金额单位：元</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77"/>
        <w:gridCol w:w="1064"/>
        <w:gridCol w:w="1404"/>
        <w:gridCol w:w="2877"/>
      </w:tblGrid>
      <w:tr w14:paraId="6AD26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177" w:type="dxa"/>
            <w:shd w:val="clear" w:color="auto" w:fill="auto"/>
            <w:vAlign w:val="center"/>
          </w:tcPr>
          <w:p w14:paraId="4C5C534B">
            <w:pPr>
              <w:adjustRightInd w:val="0"/>
              <w:snapToGrid w:val="0"/>
              <w:jc w:val="center"/>
              <w:rPr>
                <w:rFonts w:ascii="Book Antiqua" w:hAnsi="Book Antiqua" w:cs="Book Antiqua"/>
                <w:sz w:val="28"/>
                <w:szCs w:val="28"/>
              </w:rPr>
            </w:pPr>
            <w:r>
              <w:rPr>
                <w:rFonts w:hint="eastAsia" w:ascii="Book Antiqua" w:hAnsi="Book Antiqua" w:cs="Book Antiqua"/>
                <w:sz w:val="28"/>
                <w:szCs w:val="28"/>
              </w:rPr>
              <w:t>服务项目</w:t>
            </w:r>
          </w:p>
        </w:tc>
        <w:tc>
          <w:tcPr>
            <w:tcW w:w="1064" w:type="dxa"/>
            <w:shd w:val="clear" w:color="auto" w:fill="auto"/>
            <w:vAlign w:val="center"/>
          </w:tcPr>
          <w:p w14:paraId="71A665CE">
            <w:pPr>
              <w:adjustRightInd w:val="0"/>
              <w:snapToGrid w:val="0"/>
              <w:jc w:val="center"/>
              <w:rPr>
                <w:rFonts w:ascii="Book Antiqua" w:hAnsi="Book Antiqua" w:cs="Book Antiqua"/>
                <w:sz w:val="28"/>
                <w:szCs w:val="28"/>
              </w:rPr>
            </w:pPr>
            <w:r>
              <w:rPr>
                <w:rFonts w:hint="eastAsia" w:ascii="Book Antiqua" w:hAnsi="Book Antiqua" w:cs="Book Antiqua"/>
                <w:sz w:val="28"/>
                <w:szCs w:val="28"/>
              </w:rPr>
              <w:t>数量</w:t>
            </w:r>
          </w:p>
        </w:tc>
        <w:tc>
          <w:tcPr>
            <w:tcW w:w="1404" w:type="dxa"/>
            <w:shd w:val="clear" w:color="auto" w:fill="auto"/>
            <w:vAlign w:val="center"/>
          </w:tcPr>
          <w:p w14:paraId="79C58054">
            <w:pPr>
              <w:adjustRightInd w:val="0"/>
              <w:snapToGrid w:val="0"/>
              <w:jc w:val="center"/>
              <w:rPr>
                <w:rFonts w:ascii="Book Antiqua" w:hAnsi="Book Antiqua" w:cs="Book Antiqua"/>
                <w:sz w:val="28"/>
                <w:szCs w:val="28"/>
              </w:rPr>
            </w:pPr>
            <w:r>
              <w:rPr>
                <w:rFonts w:hint="eastAsia" w:ascii="Book Antiqua" w:hAnsi="Book Antiqua" w:cs="Book Antiqua"/>
                <w:sz w:val="28"/>
                <w:szCs w:val="28"/>
              </w:rPr>
              <w:t>单价</w:t>
            </w:r>
          </w:p>
        </w:tc>
        <w:tc>
          <w:tcPr>
            <w:tcW w:w="2877" w:type="dxa"/>
            <w:shd w:val="clear" w:color="auto" w:fill="auto"/>
            <w:vAlign w:val="center"/>
          </w:tcPr>
          <w:p w14:paraId="4542DEE6">
            <w:pPr>
              <w:adjustRightInd w:val="0"/>
              <w:snapToGrid w:val="0"/>
              <w:jc w:val="center"/>
              <w:rPr>
                <w:rFonts w:ascii="Book Antiqua" w:hAnsi="Book Antiqua" w:cs="Book Antiqua"/>
                <w:sz w:val="28"/>
                <w:szCs w:val="28"/>
              </w:rPr>
            </w:pPr>
            <w:r>
              <w:rPr>
                <w:rFonts w:hint="eastAsia" w:ascii="Book Antiqua" w:hAnsi="Book Antiqua" w:cs="Book Antiqua"/>
                <w:sz w:val="28"/>
                <w:szCs w:val="28"/>
              </w:rPr>
              <w:t>总价</w:t>
            </w:r>
          </w:p>
        </w:tc>
      </w:tr>
      <w:tr w14:paraId="712A3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177" w:type="dxa"/>
            <w:shd w:val="clear" w:color="auto" w:fill="auto"/>
            <w:vAlign w:val="center"/>
          </w:tcPr>
          <w:p w14:paraId="7BD7CFE1">
            <w:pPr>
              <w:adjustRightInd w:val="0"/>
              <w:snapToGrid w:val="0"/>
              <w:jc w:val="center"/>
              <w:rPr>
                <w:rFonts w:ascii="Book Antiqua" w:hAnsi="Book Antiqua" w:cs="Book Antiqua"/>
                <w:sz w:val="28"/>
                <w:szCs w:val="28"/>
              </w:rPr>
            </w:pPr>
          </w:p>
        </w:tc>
        <w:tc>
          <w:tcPr>
            <w:tcW w:w="1064" w:type="dxa"/>
            <w:shd w:val="clear" w:color="auto" w:fill="auto"/>
            <w:vAlign w:val="center"/>
          </w:tcPr>
          <w:p w14:paraId="2A9AAEC8">
            <w:pPr>
              <w:adjustRightInd w:val="0"/>
              <w:snapToGrid w:val="0"/>
              <w:jc w:val="center"/>
              <w:rPr>
                <w:rFonts w:ascii="Book Antiqua" w:hAnsi="Book Antiqua" w:cs="Book Antiqua"/>
                <w:sz w:val="28"/>
                <w:szCs w:val="28"/>
              </w:rPr>
            </w:pPr>
          </w:p>
        </w:tc>
        <w:tc>
          <w:tcPr>
            <w:tcW w:w="1404" w:type="dxa"/>
            <w:shd w:val="clear" w:color="auto" w:fill="auto"/>
            <w:vAlign w:val="center"/>
          </w:tcPr>
          <w:p w14:paraId="7CC49084">
            <w:pPr>
              <w:adjustRightInd w:val="0"/>
              <w:snapToGrid w:val="0"/>
              <w:jc w:val="center"/>
              <w:rPr>
                <w:rFonts w:ascii="Book Antiqua" w:hAnsi="Book Antiqua" w:cs="Book Antiqua"/>
                <w:sz w:val="28"/>
                <w:szCs w:val="28"/>
              </w:rPr>
            </w:pPr>
          </w:p>
        </w:tc>
        <w:tc>
          <w:tcPr>
            <w:tcW w:w="2877" w:type="dxa"/>
            <w:shd w:val="clear" w:color="auto" w:fill="auto"/>
            <w:vAlign w:val="center"/>
          </w:tcPr>
          <w:p w14:paraId="053A28A3">
            <w:pPr>
              <w:adjustRightInd w:val="0"/>
              <w:snapToGrid w:val="0"/>
              <w:jc w:val="center"/>
              <w:rPr>
                <w:rFonts w:ascii="Book Antiqua" w:hAnsi="Book Antiqua" w:cs="Book Antiqua"/>
                <w:sz w:val="28"/>
                <w:szCs w:val="28"/>
              </w:rPr>
            </w:pPr>
          </w:p>
        </w:tc>
      </w:tr>
      <w:tr w14:paraId="28B40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177" w:type="dxa"/>
            <w:shd w:val="clear" w:color="auto" w:fill="auto"/>
            <w:vAlign w:val="center"/>
          </w:tcPr>
          <w:p w14:paraId="61C62C69">
            <w:pPr>
              <w:adjustRightInd w:val="0"/>
              <w:snapToGrid w:val="0"/>
              <w:jc w:val="center"/>
              <w:rPr>
                <w:rFonts w:ascii="Book Antiqua" w:hAnsi="Book Antiqua" w:cs="Book Antiqua"/>
                <w:sz w:val="28"/>
                <w:szCs w:val="28"/>
              </w:rPr>
            </w:pPr>
          </w:p>
        </w:tc>
        <w:tc>
          <w:tcPr>
            <w:tcW w:w="1064" w:type="dxa"/>
            <w:shd w:val="clear" w:color="auto" w:fill="auto"/>
            <w:vAlign w:val="center"/>
          </w:tcPr>
          <w:p w14:paraId="351A5291">
            <w:pPr>
              <w:adjustRightInd w:val="0"/>
              <w:snapToGrid w:val="0"/>
              <w:jc w:val="center"/>
              <w:rPr>
                <w:rFonts w:ascii="Book Antiqua" w:hAnsi="Book Antiqua" w:cs="Book Antiqua"/>
                <w:sz w:val="28"/>
                <w:szCs w:val="28"/>
              </w:rPr>
            </w:pPr>
          </w:p>
        </w:tc>
        <w:tc>
          <w:tcPr>
            <w:tcW w:w="1404" w:type="dxa"/>
            <w:shd w:val="clear" w:color="auto" w:fill="auto"/>
            <w:vAlign w:val="center"/>
          </w:tcPr>
          <w:p w14:paraId="56DC5471">
            <w:pPr>
              <w:adjustRightInd w:val="0"/>
              <w:snapToGrid w:val="0"/>
              <w:jc w:val="center"/>
              <w:rPr>
                <w:rFonts w:ascii="Book Antiqua" w:hAnsi="Book Antiqua" w:cs="Book Antiqua"/>
                <w:sz w:val="28"/>
                <w:szCs w:val="28"/>
              </w:rPr>
            </w:pPr>
          </w:p>
        </w:tc>
        <w:tc>
          <w:tcPr>
            <w:tcW w:w="2877" w:type="dxa"/>
            <w:shd w:val="clear" w:color="auto" w:fill="auto"/>
            <w:vAlign w:val="center"/>
          </w:tcPr>
          <w:p w14:paraId="4F53CD44">
            <w:pPr>
              <w:adjustRightInd w:val="0"/>
              <w:snapToGrid w:val="0"/>
              <w:jc w:val="center"/>
              <w:rPr>
                <w:rFonts w:ascii="Book Antiqua" w:hAnsi="Book Antiqua" w:cs="Book Antiqua"/>
                <w:sz w:val="28"/>
                <w:szCs w:val="28"/>
              </w:rPr>
            </w:pPr>
          </w:p>
        </w:tc>
      </w:tr>
      <w:tr w14:paraId="2071E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177" w:type="dxa"/>
            <w:shd w:val="clear" w:color="auto" w:fill="auto"/>
            <w:vAlign w:val="center"/>
          </w:tcPr>
          <w:p w14:paraId="53DA8C54">
            <w:pPr>
              <w:adjustRightInd w:val="0"/>
              <w:snapToGrid w:val="0"/>
              <w:jc w:val="center"/>
              <w:rPr>
                <w:rFonts w:ascii="Book Antiqua" w:hAnsi="Book Antiqua" w:cs="Book Antiqua"/>
                <w:sz w:val="28"/>
                <w:szCs w:val="28"/>
              </w:rPr>
            </w:pPr>
          </w:p>
        </w:tc>
        <w:tc>
          <w:tcPr>
            <w:tcW w:w="1064" w:type="dxa"/>
            <w:shd w:val="clear" w:color="auto" w:fill="auto"/>
            <w:vAlign w:val="center"/>
          </w:tcPr>
          <w:p w14:paraId="22927E70">
            <w:pPr>
              <w:adjustRightInd w:val="0"/>
              <w:snapToGrid w:val="0"/>
              <w:jc w:val="center"/>
              <w:rPr>
                <w:rFonts w:ascii="Book Antiqua" w:hAnsi="Book Antiqua" w:cs="Book Antiqua"/>
                <w:sz w:val="28"/>
                <w:szCs w:val="28"/>
              </w:rPr>
            </w:pPr>
          </w:p>
        </w:tc>
        <w:tc>
          <w:tcPr>
            <w:tcW w:w="1404" w:type="dxa"/>
            <w:shd w:val="clear" w:color="auto" w:fill="auto"/>
            <w:vAlign w:val="center"/>
          </w:tcPr>
          <w:p w14:paraId="2AB0D14E">
            <w:pPr>
              <w:adjustRightInd w:val="0"/>
              <w:snapToGrid w:val="0"/>
              <w:jc w:val="center"/>
              <w:rPr>
                <w:rFonts w:ascii="Book Antiqua" w:hAnsi="Book Antiqua" w:cs="Book Antiqua"/>
                <w:sz w:val="28"/>
                <w:szCs w:val="28"/>
              </w:rPr>
            </w:pPr>
          </w:p>
        </w:tc>
        <w:tc>
          <w:tcPr>
            <w:tcW w:w="2877" w:type="dxa"/>
            <w:shd w:val="clear" w:color="auto" w:fill="auto"/>
            <w:vAlign w:val="center"/>
          </w:tcPr>
          <w:p w14:paraId="2F4CF95B">
            <w:pPr>
              <w:adjustRightInd w:val="0"/>
              <w:snapToGrid w:val="0"/>
              <w:jc w:val="center"/>
              <w:rPr>
                <w:rFonts w:ascii="Book Antiqua" w:hAnsi="Book Antiqua" w:cs="Book Antiqua"/>
                <w:sz w:val="28"/>
                <w:szCs w:val="28"/>
              </w:rPr>
            </w:pPr>
          </w:p>
        </w:tc>
      </w:tr>
      <w:tr w14:paraId="59946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41" w:type="dxa"/>
            <w:gridSpan w:val="2"/>
            <w:vMerge w:val="restart"/>
            <w:shd w:val="clear" w:color="auto" w:fill="auto"/>
            <w:vAlign w:val="center"/>
          </w:tcPr>
          <w:p w14:paraId="39BDC368">
            <w:pPr>
              <w:adjustRightInd w:val="0"/>
              <w:snapToGrid w:val="0"/>
              <w:jc w:val="center"/>
              <w:rPr>
                <w:rFonts w:ascii="Book Antiqua" w:hAnsi="Book Antiqua" w:cs="Book Antiqua"/>
                <w:sz w:val="28"/>
                <w:szCs w:val="28"/>
              </w:rPr>
            </w:pPr>
            <w:r>
              <w:rPr>
                <w:rFonts w:hint="eastAsia" w:ascii="Book Antiqua" w:hAnsi="Book Antiqua" w:cs="Book Antiqua"/>
                <w:sz w:val="28"/>
                <w:szCs w:val="28"/>
              </w:rPr>
              <w:t>合计</w:t>
            </w:r>
          </w:p>
        </w:tc>
        <w:tc>
          <w:tcPr>
            <w:tcW w:w="1404" w:type="dxa"/>
            <w:shd w:val="clear" w:color="auto" w:fill="auto"/>
            <w:vAlign w:val="center"/>
          </w:tcPr>
          <w:p w14:paraId="3AD79686">
            <w:pPr>
              <w:adjustRightInd w:val="0"/>
              <w:snapToGrid w:val="0"/>
              <w:jc w:val="center"/>
              <w:rPr>
                <w:rFonts w:ascii="Book Antiqua" w:hAnsi="Book Antiqua" w:cs="Book Antiqua"/>
                <w:sz w:val="28"/>
                <w:szCs w:val="28"/>
              </w:rPr>
            </w:pPr>
            <w:r>
              <w:rPr>
                <w:rFonts w:hint="eastAsia" w:ascii="Book Antiqua" w:hAnsi="Book Antiqua" w:cs="Book Antiqua"/>
                <w:sz w:val="28"/>
                <w:szCs w:val="28"/>
              </w:rPr>
              <w:t>小写</w:t>
            </w:r>
          </w:p>
        </w:tc>
        <w:tc>
          <w:tcPr>
            <w:tcW w:w="2877" w:type="dxa"/>
            <w:shd w:val="clear" w:color="auto" w:fill="auto"/>
            <w:vAlign w:val="center"/>
          </w:tcPr>
          <w:p w14:paraId="09A263C9">
            <w:pPr>
              <w:adjustRightInd w:val="0"/>
              <w:snapToGrid w:val="0"/>
              <w:jc w:val="center"/>
              <w:rPr>
                <w:rFonts w:ascii="Book Antiqua" w:hAnsi="Book Antiqua" w:cs="Book Antiqua"/>
                <w:sz w:val="28"/>
                <w:szCs w:val="28"/>
              </w:rPr>
            </w:pPr>
          </w:p>
        </w:tc>
      </w:tr>
      <w:tr w14:paraId="70238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41" w:type="dxa"/>
            <w:gridSpan w:val="2"/>
            <w:vMerge w:val="continue"/>
            <w:shd w:val="clear" w:color="auto" w:fill="auto"/>
            <w:vAlign w:val="center"/>
          </w:tcPr>
          <w:p w14:paraId="35DB7424">
            <w:pPr>
              <w:adjustRightInd w:val="0"/>
              <w:snapToGrid w:val="0"/>
              <w:jc w:val="center"/>
              <w:rPr>
                <w:rFonts w:ascii="Book Antiqua" w:hAnsi="Book Antiqua" w:cs="Book Antiqua"/>
                <w:sz w:val="28"/>
                <w:szCs w:val="28"/>
              </w:rPr>
            </w:pPr>
          </w:p>
        </w:tc>
        <w:tc>
          <w:tcPr>
            <w:tcW w:w="1404" w:type="dxa"/>
            <w:shd w:val="clear" w:color="auto" w:fill="auto"/>
            <w:vAlign w:val="center"/>
          </w:tcPr>
          <w:p w14:paraId="7070DADB">
            <w:pPr>
              <w:adjustRightInd w:val="0"/>
              <w:snapToGrid w:val="0"/>
              <w:jc w:val="center"/>
              <w:rPr>
                <w:rFonts w:ascii="Book Antiqua" w:hAnsi="Book Antiqua" w:cs="Book Antiqua"/>
                <w:sz w:val="28"/>
                <w:szCs w:val="28"/>
              </w:rPr>
            </w:pPr>
            <w:r>
              <w:rPr>
                <w:rFonts w:hint="eastAsia" w:ascii="Book Antiqua" w:hAnsi="Book Antiqua" w:cs="Book Antiqua"/>
                <w:sz w:val="28"/>
                <w:szCs w:val="28"/>
              </w:rPr>
              <w:t>大写</w:t>
            </w:r>
          </w:p>
        </w:tc>
        <w:tc>
          <w:tcPr>
            <w:tcW w:w="2877" w:type="dxa"/>
            <w:shd w:val="clear" w:color="auto" w:fill="auto"/>
            <w:vAlign w:val="center"/>
          </w:tcPr>
          <w:p w14:paraId="53203EF1">
            <w:pPr>
              <w:adjustRightInd w:val="0"/>
              <w:snapToGrid w:val="0"/>
              <w:jc w:val="center"/>
              <w:rPr>
                <w:rFonts w:ascii="Book Antiqua" w:hAnsi="Book Antiqua" w:cs="Book Antiqua"/>
                <w:sz w:val="28"/>
                <w:szCs w:val="28"/>
              </w:rPr>
            </w:pPr>
          </w:p>
        </w:tc>
      </w:tr>
    </w:tbl>
    <w:p w14:paraId="16524FB1">
      <w:pPr>
        <w:widowControl/>
        <w:shd w:val="clear" w:color="auto" w:fill="FFFFFF"/>
        <w:spacing w:line="360" w:lineRule="auto"/>
        <w:rPr>
          <w:rFonts w:asciiTheme="minorEastAsia" w:hAnsiTheme="minorEastAsia" w:eastAsiaTheme="minorEastAsia"/>
          <w:b/>
          <w:sz w:val="36"/>
          <w:szCs w:val="36"/>
        </w:rPr>
      </w:pPr>
    </w:p>
    <w:sectPr>
      <w:footerReference r:id="rId3" w:type="default"/>
      <w:pgSz w:w="11906" w:h="16838"/>
      <w:pgMar w:top="1701" w:right="1418" w:bottom="1588" w:left="1418"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小标宋_GBK">
    <w:altName w:val="微软雅黑"/>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Book Antiqua">
    <w:altName w:val="Segoe Print"/>
    <w:panose1 w:val="00000000000000000000"/>
    <w:charset w:val="00"/>
    <w:family w:val="roman"/>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FF696E">
    <w:pPr>
      <w:pStyle w:val="13"/>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HPF6w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MHmWha3e&#10;WR6hozzero4BciaVoyidEuhOPGD2Up/6PYnD/ec5RT3+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xzxesMQIAAGMEAAAOAAAAAAAAAAEAIAAAAB8BAABkcnMvZTJvRG9jLnhtbFBLBQYA&#10;AAAABgAGAFkBAADCBQAAAAA=&#10;">
          <v:path/>
          <v:fill on="f" focussize="0,0"/>
          <v:stroke on="f" weight="0.5pt" joinstyle="miter"/>
          <v:imagedata o:title=""/>
          <o:lock v:ext="edit"/>
          <v:textbox inset="0mm,0mm,0mm,0mm" style="mso-fit-shape-to-text:t;">
            <w:txbxContent>
              <w:p w14:paraId="73F2453D">
                <w:pPr>
                  <w:pStyle w:val="13"/>
                </w:pPr>
                <w:r>
                  <w:fldChar w:fldCharType="begin"/>
                </w:r>
                <w:r>
                  <w:instrText xml:space="preserve"> PAGE  \* MERGEFORMAT </w:instrText>
                </w:r>
                <w:r>
                  <w:fldChar w:fldCharType="separate"/>
                </w:r>
                <w:r>
                  <w:t>1</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48CB86"/>
    <w:multiLevelType w:val="singleLevel"/>
    <w:tmpl w:val="DF48CB86"/>
    <w:lvl w:ilvl="0" w:tentative="0">
      <w:start w:val="1"/>
      <w:numFmt w:val="chineseCounting"/>
      <w:suff w:val="nothing"/>
      <w:lvlText w:val="（%1）"/>
      <w:lvlJc w:val="left"/>
      <w:rPr>
        <w:rFonts w:hint="eastAsia"/>
      </w:rPr>
    </w:lvl>
  </w:abstractNum>
  <w:abstractNum w:abstractNumId="1">
    <w:nsid w:val="0ED2C79B"/>
    <w:multiLevelType w:val="singleLevel"/>
    <w:tmpl w:val="0ED2C79B"/>
    <w:lvl w:ilvl="0" w:tentative="0">
      <w:start w:val="1"/>
      <w:numFmt w:val="decimal"/>
      <w:pStyle w:val="6"/>
      <w:lvlText w:val="%1."/>
      <w:lvlJc w:val="left"/>
      <w:pPr>
        <w:tabs>
          <w:tab w:val="left" w:pos="360"/>
        </w:tabs>
        <w:ind w:left="360" w:hanging="360"/>
      </w:pPr>
    </w:lvl>
  </w:abstractNum>
  <w:abstractNum w:abstractNumId="2">
    <w:nsid w:val="461E5E94"/>
    <w:multiLevelType w:val="singleLevel"/>
    <w:tmpl w:val="461E5E94"/>
    <w:lvl w:ilvl="0" w:tentative="0">
      <w:start w:val="2"/>
      <w:numFmt w:val="chineseCounting"/>
      <w:suff w:val="space"/>
      <w:lvlText w:val="第%1章"/>
      <w:lvlJc w:val="left"/>
      <w:rPr>
        <w:rFonts w:hint="eastAsia"/>
      </w:rPr>
    </w:lvl>
  </w:abstractNum>
  <w:abstractNum w:abstractNumId="3">
    <w:nsid w:val="636567A2"/>
    <w:multiLevelType w:val="multilevel"/>
    <w:tmpl w:val="636567A2"/>
    <w:lvl w:ilvl="0" w:tentative="0">
      <w:start w:val="1"/>
      <w:numFmt w:val="decimal"/>
      <w:pStyle w:val="3"/>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4">
    <w:nsid w:val="66DDD653"/>
    <w:multiLevelType w:val="singleLevel"/>
    <w:tmpl w:val="66DDD653"/>
    <w:lvl w:ilvl="0" w:tentative="0">
      <w:start w:val="1"/>
      <w:numFmt w:val="chineseCounting"/>
      <w:suff w:val="space"/>
      <w:lvlText w:val="第%1章"/>
      <w:lvlJc w:val="left"/>
      <w:rPr>
        <w:rFonts w:hint="eastAsia"/>
      </w:rPr>
    </w:lvl>
  </w:abstractNum>
  <w:abstractNum w:abstractNumId="5">
    <w:nsid w:val="678CFB24"/>
    <w:multiLevelType w:val="singleLevel"/>
    <w:tmpl w:val="678CFB24"/>
    <w:lvl w:ilvl="0" w:tentative="0">
      <w:start w:val="1"/>
      <w:numFmt w:val="chineseCounting"/>
      <w:suff w:val="nothing"/>
      <w:lvlText w:val="%1、"/>
      <w:lvlJc w:val="left"/>
      <w:rPr>
        <w:rFonts w:hint="eastAsia"/>
      </w:rPr>
    </w:lvl>
  </w:abstractNum>
  <w:abstractNum w:abstractNumId="6">
    <w:nsid w:val="6F9B7F45"/>
    <w:multiLevelType w:val="singleLevel"/>
    <w:tmpl w:val="6F9B7F45"/>
    <w:lvl w:ilvl="0" w:tentative="0">
      <w:start w:val="1"/>
      <w:numFmt w:val="chineseCounting"/>
      <w:suff w:val="nothing"/>
      <w:lvlText w:val="%1、"/>
      <w:lvlJc w:val="left"/>
      <w:rPr>
        <w:rFonts w:hint="eastAsia"/>
      </w:rPr>
    </w:lvl>
  </w:abstractNum>
  <w:num w:numId="1">
    <w:abstractNumId w:val="3"/>
  </w:num>
  <w:num w:numId="2">
    <w:abstractNumId w:val="1"/>
  </w:num>
  <w:num w:numId="3">
    <w:abstractNumId w:val="4"/>
  </w:num>
  <w:num w:numId="4">
    <w:abstractNumId w:val="2"/>
  </w:num>
  <w:num w:numId="5">
    <w:abstractNumId w:val="5"/>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56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jFkNzUyMWQ0MmFiMTRmMjRhZDk1NTc2MWJlMWI1MWMifQ=="/>
  </w:docVars>
  <w:rsids>
    <w:rsidRoot w:val="685F2B0C"/>
    <w:rsid w:val="00030D77"/>
    <w:rsid w:val="00071BA1"/>
    <w:rsid w:val="000A2B60"/>
    <w:rsid w:val="000A2BB8"/>
    <w:rsid w:val="000F20F0"/>
    <w:rsid w:val="001146EF"/>
    <w:rsid w:val="00120AC1"/>
    <w:rsid w:val="00165EE9"/>
    <w:rsid w:val="0016725D"/>
    <w:rsid w:val="00186236"/>
    <w:rsid w:val="001D4303"/>
    <w:rsid w:val="00267D67"/>
    <w:rsid w:val="002714C7"/>
    <w:rsid w:val="00291503"/>
    <w:rsid w:val="002D0AD6"/>
    <w:rsid w:val="002E45E7"/>
    <w:rsid w:val="00315916"/>
    <w:rsid w:val="00376922"/>
    <w:rsid w:val="0042000E"/>
    <w:rsid w:val="0049548B"/>
    <w:rsid w:val="004C4B74"/>
    <w:rsid w:val="004D0BDE"/>
    <w:rsid w:val="004E7682"/>
    <w:rsid w:val="00502DDC"/>
    <w:rsid w:val="005D0DD1"/>
    <w:rsid w:val="005F3F65"/>
    <w:rsid w:val="006140DA"/>
    <w:rsid w:val="006476A2"/>
    <w:rsid w:val="00657918"/>
    <w:rsid w:val="00667357"/>
    <w:rsid w:val="006D5C96"/>
    <w:rsid w:val="007477AD"/>
    <w:rsid w:val="00794AE6"/>
    <w:rsid w:val="008248FA"/>
    <w:rsid w:val="0082628D"/>
    <w:rsid w:val="00857187"/>
    <w:rsid w:val="008E75F6"/>
    <w:rsid w:val="00905DA1"/>
    <w:rsid w:val="009160A9"/>
    <w:rsid w:val="009740DC"/>
    <w:rsid w:val="00987EDA"/>
    <w:rsid w:val="009D46C4"/>
    <w:rsid w:val="009D6A9E"/>
    <w:rsid w:val="009E7D5D"/>
    <w:rsid w:val="00A40901"/>
    <w:rsid w:val="00A445E0"/>
    <w:rsid w:val="00A85AC9"/>
    <w:rsid w:val="00A865AE"/>
    <w:rsid w:val="00A921FD"/>
    <w:rsid w:val="00A97680"/>
    <w:rsid w:val="00AA7104"/>
    <w:rsid w:val="00AB072A"/>
    <w:rsid w:val="00AB49B7"/>
    <w:rsid w:val="00B81FC2"/>
    <w:rsid w:val="00B83521"/>
    <w:rsid w:val="00C061A0"/>
    <w:rsid w:val="00C50B60"/>
    <w:rsid w:val="00C52A0D"/>
    <w:rsid w:val="00C56CD3"/>
    <w:rsid w:val="00CA2C6C"/>
    <w:rsid w:val="00CB028B"/>
    <w:rsid w:val="00D0009A"/>
    <w:rsid w:val="00D14AD5"/>
    <w:rsid w:val="00D325EC"/>
    <w:rsid w:val="00D33794"/>
    <w:rsid w:val="00D40771"/>
    <w:rsid w:val="00D81728"/>
    <w:rsid w:val="00D87D1F"/>
    <w:rsid w:val="00DB1553"/>
    <w:rsid w:val="00DC0C4C"/>
    <w:rsid w:val="00DC182D"/>
    <w:rsid w:val="00E42018"/>
    <w:rsid w:val="00E8388B"/>
    <w:rsid w:val="00EA143E"/>
    <w:rsid w:val="00F0508E"/>
    <w:rsid w:val="00F81832"/>
    <w:rsid w:val="00FC0C8B"/>
    <w:rsid w:val="00FC1E7F"/>
    <w:rsid w:val="00FF7A94"/>
    <w:rsid w:val="010742D5"/>
    <w:rsid w:val="010F7B98"/>
    <w:rsid w:val="01270A4D"/>
    <w:rsid w:val="01851778"/>
    <w:rsid w:val="01A729ED"/>
    <w:rsid w:val="01AE11E6"/>
    <w:rsid w:val="01B729F0"/>
    <w:rsid w:val="01D25C66"/>
    <w:rsid w:val="01E756E2"/>
    <w:rsid w:val="01E96BCD"/>
    <w:rsid w:val="01F53A09"/>
    <w:rsid w:val="02164A3B"/>
    <w:rsid w:val="02222883"/>
    <w:rsid w:val="02921448"/>
    <w:rsid w:val="02A01370"/>
    <w:rsid w:val="02C62BA9"/>
    <w:rsid w:val="030A7540"/>
    <w:rsid w:val="034C79A8"/>
    <w:rsid w:val="035E327D"/>
    <w:rsid w:val="03624C71"/>
    <w:rsid w:val="037171B2"/>
    <w:rsid w:val="03723D7D"/>
    <w:rsid w:val="037B32BA"/>
    <w:rsid w:val="03A55E37"/>
    <w:rsid w:val="04071573"/>
    <w:rsid w:val="04357EE7"/>
    <w:rsid w:val="043E0AAC"/>
    <w:rsid w:val="044F2C90"/>
    <w:rsid w:val="04604D98"/>
    <w:rsid w:val="04762FE4"/>
    <w:rsid w:val="048361AE"/>
    <w:rsid w:val="048962DE"/>
    <w:rsid w:val="0491600B"/>
    <w:rsid w:val="04A331F7"/>
    <w:rsid w:val="04C403D8"/>
    <w:rsid w:val="04DA625A"/>
    <w:rsid w:val="04E826D7"/>
    <w:rsid w:val="04EE5CCC"/>
    <w:rsid w:val="04EF476C"/>
    <w:rsid w:val="04F24261"/>
    <w:rsid w:val="05003D9B"/>
    <w:rsid w:val="0528054A"/>
    <w:rsid w:val="05287815"/>
    <w:rsid w:val="052D2D41"/>
    <w:rsid w:val="053458BA"/>
    <w:rsid w:val="0538232A"/>
    <w:rsid w:val="053D7A26"/>
    <w:rsid w:val="0552233D"/>
    <w:rsid w:val="05782C43"/>
    <w:rsid w:val="05903056"/>
    <w:rsid w:val="059E1050"/>
    <w:rsid w:val="05B01B1D"/>
    <w:rsid w:val="05E17C80"/>
    <w:rsid w:val="05E55725"/>
    <w:rsid w:val="05E5760D"/>
    <w:rsid w:val="05F03B35"/>
    <w:rsid w:val="05F72E03"/>
    <w:rsid w:val="06066F04"/>
    <w:rsid w:val="0632532F"/>
    <w:rsid w:val="0639353C"/>
    <w:rsid w:val="06474E34"/>
    <w:rsid w:val="06484055"/>
    <w:rsid w:val="065949DD"/>
    <w:rsid w:val="06653EC4"/>
    <w:rsid w:val="06815CF5"/>
    <w:rsid w:val="0699402C"/>
    <w:rsid w:val="069C64C8"/>
    <w:rsid w:val="06A0112C"/>
    <w:rsid w:val="06A81BEC"/>
    <w:rsid w:val="06DC60DB"/>
    <w:rsid w:val="06F44F8B"/>
    <w:rsid w:val="06F84851"/>
    <w:rsid w:val="06FB0045"/>
    <w:rsid w:val="07370C98"/>
    <w:rsid w:val="077B362D"/>
    <w:rsid w:val="07986B85"/>
    <w:rsid w:val="079A6E72"/>
    <w:rsid w:val="079F3EE7"/>
    <w:rsid w:val="07AA1AB7"/>
    <w:rsid w:val="07DF5164"/>
    <w:rsid w:val="07E50580"/>
    <w:rsid w:val="07EE133F"/>
    <w:rsid w:val="08065B86"/>
    <w:rsid w:val="08274ACF"/>
    <w:rsid w:val="08310251"/>
    <w:rsid w:val="084703F0"/>
    <w:rsid w:val="08544DF1"/>
    <w:rsid w:val="08696EDC"/>
    <w:rsid w:val="08705B4A"/>
    <w:rsid w:val="087A7753"/>
    <w:rsid w:val="08814CE3"/>
    <w:rsid w:val="08884C10"/>
    <w:rsid w:val="08986544"/>
    <w:rsid w:val="08A54969"/>
    <w:rsid w:val="08BB6846"/>
    <w:rsid w:val="08D55A74"/>
    <w:rsid w:val="08DC3175"/>
    <w:rsid w:val="08E052CE"/>
    <w:rsid w:val="08F912E9"/>
    <w:rsid w:val="08FD3C48"/>
    <w:rsid w:val="09061725"/>
    <w:rsid w:val="09161D47"/>
    <w:rsid w:val="093D3AA1"/>
    <w:rsid w:val="093D3ABC"/>
    <w:rsid w:val="09A9243B"/>
    <w:rsid w:val="09B31EFF"/>
    <w:rsid w:val="09CE19BC"/>
    <w:rsid w:val="09E70A54"/>
    <w:rsid w:val="09E84CCD"/>
    <w:rsid w:val="0A051115"/>
    <w:rsid w:val="0A344555"/>
    <w:rsid w:val="0A3A5C5D"/>
    <w:rsid w:val="0A4117C0"/>
    <w:rsid w:val="0A613FA4"/>
    <w:rsid w:val="0A8528D5"/>
    <w:rsid w:val="0A8A0A3A"/>
    <w:rsid w:val="0AB52BD8"/>
    <w:rsid w:val="0AD56F1F"/>
    <w:rsid w:val="0AEA3C8C"/>
    <w:rsid w:val="0AEB76A3"/>
    <w:rsid w:val="0AEC4C44"/>
    <w:rsid w:val="0B112229"/>
    <w:rsid w:val="0B1E0CF0"/>
    <w:rsid w:val="0B1E2894"/>
    <w:rsid w:val="0B3A637F"/>
    <w:rsid w:val="0B7D56F4"/>
    <w:rsid w:val="0BB415A7"/>
    <w:rsid w:val="0BB92996"/>
    <w:rsid w:val="0BCE1370"/>
    <w:rsid w:val="0BCF240A"/>
    <w:rsid w:val="0BD30ED9"/>
    <w:rsid w:val="0BD84E5C"/>
    <w:rsid w:val="0BE34CD8"/>
    <w:rsid w:val="0BE83010"/>
    <w:rsid w:val="0BF47D4E"/>
    <w:rsid w:val="0BF86799"/>
    <w:rsid w:val="0C2D37E4"/>
    <w:rsid w:val="0C377F1F"/>
    <w:rsid w:val="0C516743"/>
    <w:rsid w:val="0C5D1BDB"/>
    <w:rsid w:val="0C7E2237"/>
    <w:rsid w:val="0CA34118"/>
    <w:rsid w:val="0CA758F8"/>
    <w:rsid w:val="0CCD457A"/>
    <w:rsid w:val="0CCD640C"/>
    <w:rsid w:val="0CED2959"/>
    <w:rsid w:val="0CEE198B"/>
    <w:rsid w:val="0CEF3BF8"/>
    <w:rsid w:val="0D000761"/>
    <w:rsid w:val="0D242540"/>
    <w:rsid w:val="0D3F1833"/>
    <w:rsid w:val="0D3F7F2E"/>
    <w:rsid w:val="0D420E31"/>
    <w:rsid w:val="0D6344EC"/>
    <w:rsid w:val="0D705EC6"/>
    <w:rsid w:val="0D7446FA"/>
    <w:rsid w:val="0D870C14"/>
    <w:rsid w:val="0DB14507"/>
    <w:rsid w:val="0DB757B9"/>
    <w:rsid w:val="0DCC3EBE"/>
    <w:rsid w:val="0DD74047"/>
    <w:rsid w:val="0DD765E6"/>
    <w:rsid w:val="0DE545F3"/>
    <w:rsid w:val="0DE7555E"/>
    <w:rsid w:val="0E0316BF"/>
    <w:rsid w:val="0E072513"/>
    <w:rsid w:val="0E112ACF"/>
    <w:rsid w:val="0E641614"/>
    <w:rsid w:val="0E6B241D"/>
    <w:rsid w:val="0E8B41C9"/>
    <w:rsid w:val="0EA5198D"/>
    <w:rsid w:val="0F0D0D2C"/>
    <w:rsid w:val="0F385060"/>
    <w:rsid w:val="0F4D1A8A"/>
    <w:rsid w:val="0F58781F"/>
    <w:rsid w:val="0F5D7625"/>
    <w:rsid w:val="0F6147A2"/>
    <w:rsid w:val="0F86061B"/>
    <w:rsid w:val="0FB13ED8"/>
    <w:rsid w:val="0FC27645"/>
    <w:rsid w:val="0FD4645C"/>
    <w:rsid w:val="1007199F"/>
    <w:rsid w:val="101A3630"/>
    <w:rsid w:val="102C199B"/>
    <w:rsid w:val="105576A8"/>
    <w:rsid w:val="10706BA8"/>
    <w:rsid w:val="10707E3A"/>
    <w:rsid w:val="108076D5"/>
    <w:rsid w:val="10BE1B05"/>
    <w:rsid w:val="10C64B9C"/>
    <w:rsid w:val="10CB7C05"/>
    <w:rsid w:val="10CF3933"/>
    <w:rsid w:val="10FD1FE7"/>
    <w:rsid w:val="11344EBE"/>
    <w:rsid w:val="115B5C4F"/>
    <w:rsid w:val="117C20D6"/>
    <w:rsid w:val="118A244C"/>
    <w:rsid w:val="11965573"/>
    <w:rsid w:val="11A05E2F"/>
    <w:rsid w:val="11A2124C"/>
    <w:rsid w:val="11BA1DF1"/>
    <w:rsid w:val="11C20C82"/>
    <w:rsid w:val="11C8536C"/>
    <w:rsid w:val="11D0460B"/>
    <w:rsid w:val="11DE5C79"/>
    <w:rsid w:val="11F823DD"/>
    <w:rsid w:val="120E13E9"/>
    <w:rsid w:val="120F2EE9"/>
    <w:rsid w:val="12101447"/>
    <w:rsid w:val="12215961"/>
    <w:rsid w:val="125F1817"/>
    <w:rsid w:val="126E16B4"/>
    <w:rsid w:val="126F08F1"/>
    <w:rsid w:val="128D04EC"/>
    <w:rsid w:val="12AA2320"/>
    <w:rsid w:val="12C45459"/>
    <w:rsid w:val="12DB53B1"/>
    <w:rsid w:val="12E81B94"/>
    <w:rsid w:val="13024F2E"/>
    <w:rsid w:val="13257C63"/>
    <w:rsid w:val="13344FF3"/>
    <w:rsid w:val="133707C2"/>
    <w:rsid w:val="13441C72"/>
    <w:rsid w:val="134C77A5"/>
    <w:rsid w:val="13731B39"/>
    <w:rsid w:val="13732205"/>
    <w:rsid w:val="137F0CE3"/>
    <w:rsid w:val="13C30E6E"/>
    <w:rsid w:val="13EC296F"/>
    <w:rsid w:val="13ED25C0"/>
    <w:rsid w:val="141B13D5"/>
    <w:rsid w:val="141C741E"/>
    <w:rsid w:val="14234B06"/>
    <w:rsid w:val="147922AC"/>
    <w:rsid w:val="149D3DC9"/>
    <w:rsid w:val="149E1778"/>
    <w:rsid w:val="14AD4839"/>
    <w:rsid w:val="14EA3450"/>
    <w:rsid w:val="14F767B6"/>
    <w:rsid w:val="14F905C9"/>
    <w:rsid w:val="15287486"/>
    <w:rsid w:val="155674AD"/>
    <w:rsid w:val="155870A6"/>
    <w:rsid w:val="155F0F53"/>
    <w:rsid w:val="15840A84"/>
    <w:rsid w:val="15852977"/>
    <w:rsid w:val="15AF033B"/>
    <w:rsid w:val="15C012BB"/>
    <w:rsid w:val="15CD4BD8"/>
    <w:rsid w:val="15E4424C"/>
    <w:rsid w:val="15E44D75"/>
    <w:rsid w:val="16031113"/>
    <w:rsid w:val="160C1329"/>
    <w:rsid w:val="160E37FD"/>
    <w:rsid w:val="16175528"/>
    <w:rsid w:val="16332D75"/>
    <w:rsid w:val="16502A53"/>
    <w:rsid w:val="16725D01"/>
    <w:rsid w:val="16777B9F"/>
    <w:rsid w:val="168F227C"/>
    <w:rsid w:val="169A575C"/>
    <w:rsid w:val="16AD5C51"/>
    <w:rsid w:val="16C11894"/>
    <w:rsid w:val="16C377D3"/>
    <w:rsid w:val="16E31D87"/>
    <w:rsid w:val="171F0861"/>
    <w:rsid w:val="1731374B"/>
    <w:rsid w:val="173B1F0E"/>
    <w:rsid w:val="173D243C"/>
    <w:rsid w:val="17534ECF"/>
    <w:rsid w:val="17C85749"/>
    <w:rsid w:val="17DC7BF0"/>
    <w:rsid w:val="17E54C0C"/>
    <w:rsid w:val="180053F0"/>
    <w:rsid w:val="181011F1"/>
    <w:rsid w:val="185F5F75"/>
    <w:rsid w:val="186000AA"/>
    <w:rsid w:val="188227EF"/>
    <w:rsid w:val="189220EE"/>
    <w:rsid w:val="189E4B47"/>
    <w:rsid w:val="18E36CFC"/>
    <w:rsid w:val="19000C71"/>
    <w:rsid w:val="19221976"/>
    <w:rsid w:val="192A06DB"/>
    <w:rsid w:val="193028F8"/>
    <w:rsid w:val="19800DAF"/>
    <w:rsid w:val="198218DD"/>
    <w:rsid w:val="198D1B84"/>
    <w:rsid w:val="198E4D52"/>
    <w:rsid w:val="19923F06"/>
    <w:rsid w:val="19AF2729"/>
    <w:rsid w:val="19E51688"/>
    <w:rsid w:val="19EE2A8B"/>
    <w:rsid w:val="19EE41FA"/>
    <w:rsid w:val="1A177AC0"/>
    <w:rsid w:val="1A1830B1"/>
    <w:rsid w:val="1A205250"/>
    <w:rsid w:val="1A2F4589"/>
    <w:rsid w:val="1A435F28"/>
    <w:rsid w:val="1A4C1D4A"/>
    <w:rsid w:val="1A587B66"/>
    <w:rsid w:val="1A5A6066"/>
    <w:rsid w:val="1A5B78E2"/>
    <w:rsid w:val="1A647FAE"/>
    <w:rsid w:val="1A777345"/>
    <w:rsid w:val="1A781A90"/>
    <w:rsid w:val="1A7A262E"/>
    <w:rsid w:val="1A813E1F"/>
    <w:rsid w:val="1A8357FC"/>
    <w:rsid w:val="1A9F2503"/>
    <w:rsid w:val="1AA3486A"/>
    <w:rsid w:val="1ACE692C"/>
    <w:rsid w:val="1AE33064"/>
    <w:rsid w:val="1AF357C2"/>
    <w:rsid w:val="1B0B4F2F"/>
    <w:rsid w:val="1B112B36"/>
    <w:rsid w:val="1B3B15AA"/>
    <w:rsid w:val="1B45358A"/>
    <w:rsid w:val="1B6A3FBF"/>
    <w:rsid w:val="1B8C6B7B"/>
    <w:rsid w:val="1B9E29B4"/>
    <w:rsid w:val="1BBF390B"/>
    <w:rsid w:val="1BBF65FB"/>
    <w:rsid w:val="1BC2281C"/>
    <w:rsid w:val="1BC64416"/>
    <w:rsid w:val="1BCE6B2F"/>
    <w:rsid w:val="1BF657FB"/>
    <w:rsid w:val="1C1D328A"/>
    <w:rsid w:val="1C374515"/>
    <w:rsid w:val="1C4235A6"/>
    <w:rsid w:val="1C4F222F"/>
    <w:rsid w:val="1C871528"/>
    <w:rsid w:val="1CA86A15"/>
    <w:rsid w:val="1CBB4247"/>
    <w:rsid w:val="1CC5163B"/>
    <w:rsid w:val="1CE82CD5"/>
    <w:rsid w:val="1CFA7EEF"/>
    <w:rsid w:val="1CFB1146"/>
    <w:rsid w:val="1D1338EC"/>
    <w:rsid w:val="1D290B34"/>
    <w:rsid w:val="1D37062D"/>
    <w:rsid w:val="1D3B199E"/>
    <w:rsid w:val="1D5B6D2E"/>
    <w:rsid w:val="1DC84F72"/>
    <w:rsid w:val="1DEC270F"/>
    <w:rsid w:val="1DF10281"/>
    <w:rsid w:val="1E0672A1"/>
    <w:rsid w:val="1E0D3D46"/>
    <w:rsid w:val="1E173895"/>
    <w:rsid w:val="1E234EDF"/>
    <w:rsid w:val="1E331E3B"/>
    <w:rsid w:val="1E370C0B"/>
    <w:rsid w:val="1E405DA8"/>
    <w:rsid w:val="1E4E212D"/>
    <w:rsid w:val="1E561B49"/>
    <w:rsid w:val="1E5A2895"/>
    <w:rsid w:val="1E5B5B74"/>
    <w:rsid w:val="1E6A761D"/>
    <w:rsid w:val="1E847B39"/>
    <w:rsid w:val="1E860C88"/>
    <w:rsid w:val="1EAD27E8"/>
    <w:rsid w:val="1ED462A6"/>
    <w:rsid w:val="1ED734FA"/>
    <w:rsid w:val="1EDB21B2"/>
    <w:rsid w:val="1EE21D29"/>
    <w:rsid w:val="1EE72005"/>
    <w:rsid w:val="1EEA7789"/>
    <w:rsid w:val="1F2F246F"/>
    <w:rsid w:val="1F3E1D5D"/>
    <w:rsid w:val="1F486752"/>
    <w:rsid w:val="1F594494"/>
    <w:rsid w:val="1F6E3177"/>
    <w:rsid w:val="1F6F04BA"/>
    <w:rsid w:val="1F8129BD"/>
    <w:rsid w:val="20027E74"/>
    <w:rsid w:val="2024650C"/>
    <w:rsid w:val="20281DE3"/>
    <w:rsid w:val="204663FA"/>
    <w:rsid w:val="20624FA2"/>
    <w:rsid w:val="206A1137"/>
    <w:rsid w:val="20835E3C"/>
    <w:rsid w:val="209232CC"/>
    <w:rsid w:val="20AA1825"/>
    <w:rsid w:val="20BB1EB1"/>
    <w:rsid w:val="20ED02AE"/>
    <w:rsid w:val="21144C23"/>
    <w:rsid w:val="212A75E7"/>
    <w:rsid w:val="214178FD"/>
    <w:rsid w:val="21593740"/>
    <w:rsid w:val="215C0D30"/>
    <w:rsid w:val="215C6880"/>
    <w:rsid w:val="2163612C"/>
    <w:rsid w:val="217039C6"/>
    <w:rsid w:val="21754AF5"/>
    <w:rsid w:val="217E7700"/>
    <w:rsid w:val="218158E0"/>
    <w:rsid w:val="21833D96"/>
    <w:rsid w:val="218F0080"/>
    <w:rsid w:val="21BA53F5"/>
    <w:rsid w:val="21F47247"/>
    <w:rsid w:val="220439A9"/>
    <w:rsid w:val="220B781D"/>
    <w:rsid w:val="2220525E"/>
    <w:rsid w:val="224449F5"/>
    <w:rsid w:val="225D16C1"/>
    <w:rsid w:val="2262238F"/>
    <w:rsid w:val="2266010D"/>
    <w:rsid w:val="226804B9"/>
    <w:rsid w:val="22697ED0"/>
    <w:rsid w:val="226E674C"/>
    <w:rsid w:val="22712A0D"/>
    <w:rsid w:val="22734646"/>
    <w:rsid w:val="22746E37"/>
    <w:rsid w:val="229A2780"/>
    <w:rsid w:val="22B609EC"/>
    <w:rsid w:val="22C23296"/>
    <w:rsid w:val="22CF4727"/>
    <w:rsid w:val="22E35CB6"/>
    <w:rsid w:val="230E7CB2"/>
    <w:rsid w:val="23280561"/>
    <w:rsid w:val="2330019D"/>
    <w:rsid w:val="235E2799"/>
    <w:rsid w:val="23666663"/>
    <w:rsid w:val="23693289"/>
    <w:rsid w:val="23795972"/>
    <w:rsid w:val="239147E1"/>
    <w:rsid w:val="23BB34F7"/>
    <w:rsid w:val="23CB333E"/>
    <w:rsid w:val="23EA10B5"/>
    <w:rsid w:val="23F91B39"/>
    <w:rsid w:val="24236F67"/>
    <w:rsid w:val="242E5E97"/>
    <w:rsid w:val="243A5F83"/>
    <w:rsid w:val="244702BD"/>
    <w:rsid w:val="24563E3E"/>
    <w:rsid w:val="247E0687"/>
    <w:rsid w:val="24A20628"/>
    <w:rsid w:val="24B05176"/>
    <w:rsid w:val="24B45D14"/>
    <w:rsid w:val="24FE0E05"/>
    <w:rsid w:val="25171BA0"/>
    <w:rsid w:val="251B18C1"/>
    <w:rsid w:val="25222461"/>
    <w:rsid w:val="2544641F"/>
    <w:rsid w:val="25501E67"/>
    <w:rsid w:val="25524FA6"/>
    <w:rsid w:val="25532EC3"/>
    <w:rsid w:val="25925077"/>
    <w:rsid w:val="25AF3989"/>
    <w:rsid w:val="25B24E51"/>
    <w:rsid w:val="25C73339"/>
    <w:rsid w:val="25C86149"/>
    <w:rsid w:val="25D62822"/>
    <w:rsid w:val="25F16B68"/>
    <w:rsid w:val="260663DB"/>
    <w:rsid w:val="2634212D"/>
    <w:rsid w:val="26546373"/>
    <w:rsid w:val="26841C6E"/>
    <w:rsid w:val="26934343"/>
    <w:rsid w:val="26983D97"/>
    <w:rsid w:val="26B424FB"/>
    <w:rsid w:val="26B73D93"/>
    <w:rsid w:val="26E62133"/>
    <w:rsid w:val="270616A1"/>
    <w:rsid w:val="2722437D"/>
    <w:rsid w:val="274752A0"/>
    <w:rsid w:val="275343B9"/>
    <w:rsid w:val="277300A6"/>
    <w:rsid w:val="277F68D2"/>
    <w:rsid w:val="27870FB2"/>
    <w:rsid w:val="278F0AAA"/>
    <w:rsid w:val="279D1605"/>
    <w:rsid w:val="27B84345"/>
    <w:rsid w:val="27CB7A47"/>
    <w:rsid w:val="27CF31D6"/>
    <w:rsid w:val="27E05A24"/>
    <w:rsid w:val="27E53B63"/>
    <w:rsid w:val="27F52A10"/>
    <w:rsid w:val="280E4470"/>
    <w:rsid w:val="283E405F"/>
    <w:rsid w:val="28D9203E"/>
    <w:rsid w:val="293D309F"/>
    <w:rsid w:val="295E1181"/>
    <w:rsid w:val="298330BD"/>
    <w:rsid w:val="298C7B83"/>
    <w:rsid w:val="29AE45C9"/>
    <w:rsid w:val="29B00B02"/>
    <w:rsid w:val="29B661A7"/>
    <w:rsid w:val="29DB1483"/>
    <w:rsid w:val="29DC3277"/>
    <w:rsid w:val="29FA460F"/>
    <w:rsid w:val="2A0B6D48"/>
    <w:rsid w:val="2A397DF9"/>
    <w:rsid w:val="2A3E6502"/>
    <w:rsid w:val="2A5B5A64"/>
    <w:rsid w:val="2A7C5019"/>
    <w:rsid w:val="2A8E3410"/>
    <w:rsid w:val="2AC017A8"/>
    <w:rsid w:val="2B046E87"/>
    <w:rsid w:val="2B127E2F"/>
    <w:rsid w:val="2B3677A4"/>
    <w:rsid w:val="2B7F5D7B"/>
    <w:rsid w:val="2B9073EB"/>
    <w:rsid w:val="2BAD682D"/>
    <w:rsid w:val="2BC41873"/>
    <w:rsid w:val="2BEE5A9C"/>
    <w:rsid w:val="2BFE097E"/>
    <w:rsid w:val="2C3C42CD"/>
    <w:rsid w:val="2C5C418D"/>
    <w:rsid w:val="2C6B41B7"/>
    <w:rsid w:val="2C8B3BB0"/>
    <w:rsid w:val="2CA36E94"/>
    <w:rsid w:val="2CAF7AE9"/>
    <w:rsid w:val="2CB550EC"/>
    <w:rsid w:val="2CE6042C"/>
    <w:rsid w:val="2CF947D9"/>
    <w:rsid w:val="2CFA06CC"/>
    <w:rsid w:val="2D3F090C"/>
    <w:rsid w:val="2D473273"/>
    <w:rsid w:val="2D525C59"/>
    <w:rsid w:val="2D5478AD"/>
    <w:rsid w:val="2D8167C0"/>
    <w:rsid w:val="2D9C1D44"/>
    <w:rsid w:val="2DAB174B"/>
    <w:rsid w:val="2DAC3053"/>
    <w:rsid w:val="2DB40F04"/>
    <w:rsid w:val="2DB55317"/>
    <w:rsid w:val="2DC93154"/>
    <w:rsid w:val="2DD04A2C"/>
    <w:rsid w:val="2E073EDF"/>
    <w:rsid w:val="2E1A2D69"/>
    <w:rsid w:val="2E1C2312"/>
    <w:rsid w:val="2E617376"/>
    <w:rsid w:val="2E6E0590"/>
    <w:rsid w:val="2EA851CF"/>
    <w:rsid w:val="2ED13170"/>
    <w:rsid w:val="2ED76F10"/>
    <w:rsid w:val="2EDC5313"/>
    <w:rsid w:val="2EF563DD"/>
    <w:rsid w:val="2F011E82"/>
    <w:rsid w:val="2F0D46D3"/>
    <w:rsid w:val="2F415E64"/>
    <w:rsid w:val="2F60404A"/>
    <w:rsid w:val="2F6858EF"/>
    <w:rsid w:val="2F7674B4"/>
    <w:rsid w:val="2FC51659"/>
    <w:rsid w:val="2FCB2DE8"/>
    <w:rsid w:val="30082C17"/>
    <w:rsid w:val="301A6B35"/>
    <w:rsid w:val="30365E79"/>
    <w:rsid w:val="30385048"/>
    <w:rsid w:val="30400DE6"/>
    <w:rsid w:val="3046030C"/>
    <w:rsid w:val="30577166"/>
    <w:rsid w:val="30A8450A"/>
    <w:rsid w:val="30B147B2"/>
    <w:rsid w:val="30FE64F4"/>
    <w:rsid w:val="310D00D7"/>
    <w:rsid w:val="311418EF"/>
    <w:rsid w:val="31181608"/>
    <w:rsid w:val="31453FF8"/>
    <w:rsid w:val="314A5A0E"/>
    <w:rsid w:val="31682139"/>
    <w:rsid w:val="319957F6"/>
    <w:rsid w:val="31C036D0"/>
    <w:rsid w:val="31C90302"/>
    <w:rsid w:val="31D953B1"/>
    <w:rsid w:val="31EC1741"/>
    <w:rsid w:val="31EF6CF0"/>
    <w:rsid w:val="31F7619B"/>
    <w:rsid w:val="3219484B"/>
    <w:rsid w:val="321C3813"/>
    <w:rsid w:val="321F0CAE"/>
    <w:rsid w:val="321F3505"/>
    <w:rsid w:val="322B0318"/>
    <w:rsid w:val="32494369"/>
    <w:rsid w:val="324C0B81"/>
    <w:rsid w:val="32517D1E"/>
    <w:rsid w:val="3253491B"/>
    <w:rsid w:val="32744F6E"/>
    <w:rsid w:val="32944916"/>
    <w:rsid w:val="329B0438"/>
    <w:rsid w:val="32B63AAA"/>
    <w:rsid w:val="33091096"/>
    <w:rsid w:val="33232830"/>
    <w:rsid w:val="3339274E"/>
    <w:rsid w:val="3341533E"/>
    <w:rsid w:val="33843CA1"/>
    <w:rsid w:val="33E317DE"/>
    <w:rsid w:val="33F10A44"/>
    <w:rsid w:val="342C7C8E"/>
    <w:rsid w:val="344D764F"/>
    <w:rsid w:val="34690455"/>
    <w:rsid w:val="34AA1765"/>
    <w:rsid w:val="34CC4CDE"/>
    <w:rsid w:val="34D7618A"/>
    <w:rsid w:val="34E331E3"/>
    <w:rsid w:val="34EF405D"/>
    <w:rsid w:val="34FE589B"/>
    <w:rsid w:val="35091A99"/>
    <w:rsid w:val="3523355C"/>
    <w:rsid w:val="35243922"/>
    <w:rsid w:val="3529493E"/>
    <w:rsid w:val="35330B48"/>
    <w:rsid w:val="353B29E7"/>
    <w:rsid w:val="355D4407"/>
    <w:rsid w:val="3562042D"/>
    <w:rsid w:val="356544A1"/>
    <w:rsid w:val="35792096"/>
    <w:rsid w:val="357A2AF8"/>
    <w:rsid w:val="35850AE6"/>
    <w:rsid w:val="35A74497"/>
    <w:rsid w:val="35A74E2B"/>
    <w:rsid w:val="35A94199"/>
    <w:rsid w:val="35B05630"/>
    <w:rsid w:val="35C33EC5"/>
    <w:rsid w:val="35C81BD5"/>
    <w:rsid w:val="35CF6801"/>
    <w:rsid w:val="35DE1818"/>
    <w:rsid w:val="35ED404E"/>
    <w:rsid w:val="36027456"/>
    <w:rsid w:val="36243C2B"/>
    <w:rsid w:val="362B0EE3"/>
    <w:rsid w:val="36475152"/>
    <w:rsid w:val="36526E0E"/>
    <w:rsid w:val="365674EF"/>
    <w:rsid w:val="366C3EAA"/>
    <w:rsid w:val="366E5884"/>
    <w:rsid w:val="367134DE"/>
    <w:rsid w:val="36787E34"/>
    <w:rsid w:val="3692435D"/>
    <w:rsid w:val="36FC06E4"/>
    <w:rsid w:val="370B0055"/>
    <w:rsid w:val="370D7830"/>
    <w:rsid w:val="372548E4"/>
    <w:rsid w:val="374976F8"/>
    <w:rsid w:val="37533A9C"/>
    <w:rsid w:val="37821544"/>
    <w:rsid w:val="3787676D"/>
    <w:rsid w:val="37953793"/>
    <w:rsid w:val="37A3691D"/>
    <w:rsid w:val="37A53093"/>
    <w:rsid w:val="37E702EC"/>
    <w:rsid w:val="384D1C82"/>
    <w:rsid w:val="386E5C33"/>
    <w:rsid w:val="38727414"/>
    <w:rsid w:val="38973C63"/>
    <w:rsid w:val="38AF4648"/>
    <w:rsid w:val="38B3392D"/>
    <w:rsid w:val="38B37C06"/>
    <w:rsid w:val="38E50A97"/>
    <w:rsid w:val="391E370A"/>
    <w:rsid w:val="3929250D"/>
    <w:rsid w:val="392F5095"/>
    <w:rsid w:val="393C7ED6"/>
    <w:rsid w:val="39465433"/>
    <w:rsid w:val="39581B4E"/>
    <w:rsid w:val="395B6912"/>
    <w:rsid w:val="395E3394"/>
    <w:rsid w:val="396271DB"/>
    <w:rsid w:val="39672100"/>
    <w:rsid w:val="398601EE"/>
    <w:rsid w:val="39935BDC"/>
    <w:rsid w:val="39A56F77"/>
    <w:rsid w:val="39BE4A11"/>
    <w:rsid w:val="39C91A61"/>
    <w:rsid w:val="39D96DB9"/>
    <w:rsid w:val="3A27520A"/>
    <w:rsid w:val="3A3F6C87"/>
    <w:rsid w:val="3A465FD4"/>
    <w:rsid w:val="3A4F1552"/>
    <w:rsid w:val="3A956A72"/>
    <w:rsid w:val="3AA15E4D"/>
    <w:rsid w:val="3AD3639A"/>
    <w:rsid w:val="3AD70862"/>
    <w:rsid w:val="3AE76311"/>
    <w:rsid w:val="3AED33A6"/>
    <w:rsid w:val="3B1109C9"/>
    <w:rsid w:val="3B2552D7"/>
    <w:rsid w:val="3B3F7D03"/>
    <w:rsid w:val="3B970D6B"/>
    <w:rsid w:val="3BA378A2"/>
    <w:rsid w:val="3BE51125"/>
    <w:rsid w:val="3BE90506"/>
    <w:rsid w:val="3BEB6832"/>
    <w:rsid w:val="3BEF1ABA"/>
    <w:rsid w:val="3BF178CC"/>
    <w:rsid w:val="3BFA2E9E"/>
    <w:rsid w:val="3C053D25"/>
    <w:rsid w:val="3C0A2F47"/>
    <w:rsid w:val="3C40766B"/>
    <w:rsid w:val="3C476B61"/>
    <w:rsid w:val="3C583A62"/>
    <w:rsid w:val="3C813EBD"/>
    <w:rsid w:val="3C925C0E"/>
    <w:rsid w:val="3CA24375"/>
    <w:rsid w:val="3CB702EA"/>
    <w:rsid w:val="3CBD35C8"/>
    <w:rsid w:val="3CC24029"/>
    <w:rsid w:val="3CCF0F73"/>
    <w:rsid w:val="3CE437F4"/>
    <w:rsid w:val="3D386985"/>
    <w:rsid w:val="3D3906B1"/>
    <w:rsid w:val="3D566D98"/>
    <w:rsid w:val="3D584E9B"/>
    <w:rsid w:val="3D6A3A3E"/>
    <w:rsid w:val="3D880E45"/>
    <w:rsid w:val="3D9C69C1"/>
    <w:rsid w:val="3DA0424A"/>
    <w:rsid w:val="3DA419D7"/>
    <w:rsid w:val="3DAE3BB1"/>
    <w:rsid w:val="3DBB1111"/>
    <w:rsid w:val="3DDA6370"/>
    <w:rsid w:val="3DDD2C1B"/>
    <w:rsid w:val="3DFD6067"/>
    <w:rsid w:val="3DFF5060"/>
    <w:rsid w:val="3E136870"/>
    <w:rsid w:val="3E557F88"/>
    <w:rsid w:val="3E5D5F3B"/>
    <w:rsid w:val="3E615282"/>
    <w:rsid w:val="3E8429B9"/>
    <w:rsid w:val="3E886F46"/>
    <w:rsid w:val="3EB11CDD"/>
    <w:rsid w:val="3EBE7D18"/>
    <w:rsid w:val="3EC97404"/>
    <w:rsid w:val="3ECC547A"/>
    <w:rsid w:val="3ED31BAE"/>
    <w:rsid w:val="3EE01AD6"/>
    <w:rsid w:val="3F1A1718"/>
    <w:rsid w:val="3F4E5041"/>
    <w:rsid w:val="3F506818"/>
    <w:rsid w:val="3F6E484F"/>
    <w:rsid w:val="3F7C6F0E"/>
    <w:rsid w:val="3FD3083F"/>
    <w:rsid w:val="3FE36C1C"/>
    <w:rsid w:val="3FEB19D5"/>
    <w:rsid w:val="3FF15ABF"/>
    <w:rsid w:val="3FFB3C78"/>
    <w:rsid w:val="40244528"/>
    <w:rsid w:val="40340044"/>
    <w:rsid w:val="403838E8"/>
    <w:rsid w:val="40661E5E"/>
    <w:rsid w:val="406E45AD"/>
    <w:rsid w:val="407C0CAD"/>
    <w:rsid w:val="407F12CE"/>
    <w:rsid w:val="407F161C"/>
    <w:rsid w:val="40924D64"/>
    <w:rsid w:val="40963A57"/>
    <w:rsid w:val="40D16C5D"/>
    <w:rsid w:val="40F74AEF"/>
    <w:rsid w:val="410A3110"/>
    <w:rsid w:val="4111727F"/>
    <w:rsid w:val="41310CA2"/>
    <w:rsid w:val="417C4AFB"/>
    <w:rsid w:val="417E2272"/>
    <w:rsid w:val="41893506"/>
    <w:rsid w:val="419915A4"/>
    <w:rsid w:val="41A82FD1"/>
    <w:rsid w:val="41C35995"/>
    <w:rsid w:val="41C946BB"/>
    <w:rsid w:val="41CF7D38"/>
    <w:rsid w:val="41FC4A89"/>
    <w:rsid w:val="4207702B"/>
    <w:rsid w:val="420E41B0"/>
    <w:rsid w:val="420F1D94"/>
    <w:rsid w:val="422C362E"/>
    <w:rsid w:val="423E5ED2"/>
    <w:rsid w:val="424441F1"/>
    <w:rsid w:val="425E0F00"/>
    <w:rsid w:val="426D5149"/>
    <w:rsid w:val="427E3E3A"/>
    <w:rsid w:val="428917B7"/>
    <w:rsid w:val="42E84CEB"/>
    <w:rsid w:val="42EB6C9B"/>
    <w:rsid w:val="42EE1036"/>
    <w:rsid w:val="42F024EA"/>
    <w:rsid w:val="42F1595A"/>
    <w:rsid w:val="430B7DA4"/>
    <w:rsid w:val="430D4AC0"/>
    <w:rsid w:val="431E047F"/>
    <w:rsid w:val="431E65EF"/>
    <w:rsid w:val="435A4BBF"/>
    <w:rsid w:val="436A6565"/>
    <w:rsid w:val="436F4FF1"/>
    <w:rsid w:val="437A019F"/>
    <w:rsid w:val="43891F34"/>
    <w:rsid w:val="43B21221"/>
    <w:rsid w:val="43C63987"/>
    <w:rsid w:val="43FB7AE7"/>
    <w:rsid w:val="4400649E"/>
    <w:rsid w:val="441426C6"/>
    <w:rsid w:val="441466E5"/>
    <w:rsid w:val="441E3A5B"/>
    <w:rsid w:val="4421734C"/>
    <w:rsid w:val="44437D45"/>
    <w:rsid w:val="44460A9F"/>
    <w:rsid w:val="4458231D"/>
    <w:rsid w:val="4478624B"/>
    <w:rsid w:val="4493367B"/>
    <w:rsid w:val="44A72843"/>
    <w:rsid w:val="44AB74B4"/>
    <w:rsid w:val="44B2771E"/>
    <w:rsid w:val="44B8368E"/>
    <w:rsid w:val="44BC3407"/>
    <w:rsid w:val="45144D68"/>
    <w:rsid w:val="452905F3"/>
    <w:rsid w:val="4531085A"/>
    <w:rsid w:val="45373E3B"/>
    <w:rsid w:val="456A35B3"/>
    <w:rsid w:val="45A45439"/>
    <w:rsid w:val="45CA7348"/>
    <w:rsid w:val="45CB72CE"/>
    <w:rsid w:val="461F4864"/>
    <w:rsid w:val="46225AD4"/>
    <w:rsid w:val="462B6DAB"/>
    <w:rsid w:val="46463DF1"/>
    <w:rsid w:val="464A3AC3"/>
    <w:rsid w:val="467674B5"/>
    <w:rsid w:val="468632C5"/>
    <w:rsid w:val="468E5B67"/>
    <w:rsid w:val="46977D08"/>
    <w:rsid w:val="469B5592"/>
    <w:rsid w:val="46A5400A"/>
    <w:rsid w:val="46C67C71"/>
    <w:rsid w:val="46D34F8D"/>
    <w:rsid w:val="46DB6342"/>
    <w:rsid w:val="46E76BE4"/>
    <w:rsid w:val="46F207EA"/>
    <w:rsid w:val="46F40267"/>
    <w:rsid w:val="46F87058"/>
    <w:rsid w:val="47045D50"/>
    <w:rsid w:val="47283388"/>
    <w:rsid w:val="4750618B"/>
    <w:rsid w:val="477A20CD"/>
    <w:rsid w:val="47BB4435"/>
    <w:rsid w:val="47BD0651"/>
    <w:rsid w:val="47C35102"/>
    <w:rsid w:val="47C90408"/>
    <w:rsid w:val="47CA3491"/>
    <w:rsid w:val="47DE0285"/>
    <w:rsid w:val="47EA0372"/>
    <w:rsid w:val="47F77566"/>
    <w:rsid w:val="48131737"/>
    <w:rsid w:val="481C1F20"/>
    <w:rsid w:val="482932B2"/>
    <w:rsid w:val="48353471"/>
    <w:rsid w:val="48452D6C"/>
    <w:rsid w:val="48490177"/>
    <w:rsid w:val="48734131"/>
    <w:rsid w:val="48801F0A"/>
    <w:rsid w:val="48895562"/>
    <w:rsid w:val="489C4879"/>
    <w:rsid w:val="489C7EA5"/>
    <w:rsid w:val="49276E58"/>
    <w:rsid w:val="49322339"/>
    <w:rsid w:val="494206CA"/>
    <w:rsid w:val="494B4338"/>
    <w:rsid w:val="49644740"/>
    <w:rsid w:val="496B7658"/>
    <w:rsid w:val="497C5511"/>
    <w:rsid w:val="499707E5"/>
    <w:rsid w:val="49B65DC9"/>
    <w:rsid w:val="49BE4139"/>
    <w:rsid w:val="49CA0F6B"/>
    <w:rsid w:val="49D3291E"/>
    <w:rsid w:val="4A131AB1"/>
    <w:rsid w:val="4A266A43"/>
    <w:rsid w:val="4A34760C"/>
    <w:rsid w:val="4A3B4257"/>
    <w:rsid w:val="4A3E6369"/>
    <w:rsid w:val="4A64259A"/>
    <w:rsid w:val="4AA4128B"/>
    <w:rsid w:val="4AAA7028"/>
    <w:rsid w:val="4AD50D4A"/>
    <w:rsid w:val="4ADC75C4"/>
    <w:rsid w:val="4B2977E3"/>
    <w:rsid w:val="4B3A3263"/>
    <w:rsid w:val="4B3B6134"/>
    <w:rsid w:val="4B404F96"/>
    <w:rsid w:val="4B4A010E"/>
    <w:rsid w:val="4B5F395F"/>
    <w:rsid w:val="4B9B04B8"/>
    <w:rsid w:val="4BB73A13"/>
    <w:rsid w:val="4BE22955"/>
    <w:rsid w:val="4C1415FC"/>
    <w:rsid w:val="4C230E60"/>
    <w:rsid w:val="4C491FB6"/>
    <w:rsid w:val="4C60411D"/>
    <w:rsid w:val="4C9743B6"/>
    <w:rsid w:val="4CA56DBD"/>
    <w:rsid w:val="4CCD70EB"/>
    <w:rsid w:val="4CD15334"/>
    <w:rsid w:val="4CDC2AC2"/>
    <w:rsid w:val="4CEF194A"/>
    <w:rsid w:val="4D123D13"/>
    <w:rsid w:val="4D4473CA"/>
    <w:rsid w:val="4D594184"/>
    <w:rsid w:val="4D5D404B"/>
    <w:rsid w:val="4D670A85"/>
    <w:rsid w:val="4D80617B"/>
    <w:rsid w:val="4D806473"/>
    <w:rsid w:val="4DB87F6B"/>
    <w:rsid w:val="4DC608A6"/>
    <w:rsid w:val="4DE862FA"/>
    <w:rsid w:val="4DF85FC0"/>
    <w:rsid w:val="4E1074C8"/>
    <w:rsid w:val="4E2B1D2E"/>
    <w:rsid w:val="4E527CB0"/>
    <w:rsid w:val="4E6C3911"/>
    <w:rsid w:val="4E6F1EF6"/>
    <w:rsid w:val="4E7B029B"/>
    <w:rsid w:val="4E8503E5"/>
    <w:rsid w:val="4E863965"/>
    <w:rsid w:val="4E9C2A45"/>
    <w:rsid w:val="4EB37374"/>
    <w:rsid w:val="4ECB07EA"/>
    <w:rsid w:val="4EDA18B9"/>
    <w:rsid w:val="4EF50B2C"/>
    <w:rsid w:val="4F11768E"/>
    <w:rsid w:val="4F216F20"/>
    <w:rsid w:val="4F573543"/>
    <w:rsid w:val="4F67286E"/>
    <w:rsid w:val="4F6D467A"/>
    <w:rsid w:val="4FA66A64"/>
    <w:rsid w:val="4FBA4C0A"/>
    <w:rsid w:val="4FED507D"/>
    <w:rsid w:val="4FFB62E9"/>
    <w:rsid w:val="4FFF6FC6"/>
    <w:rsid w:val="50170126"/>
    <w:rsid w:val="501C4E89"/>
    <w:rsid w:val="502B325D"/>
    <w:rsid w:val="5044655A"/>
    <w:rsid w:val="505D795E"/>
    <w:rsid w:val="50630959"/>
    <w:rsid w:val="50DD3BA3"/>
    <w:rsid w:val="50E61CAB"/>
    <w:rsid w:val="50E8074E"/>
    <w:rsid w:val="5132754D"/>
    <w:rsid w:val="513564CC"/>
    <w:rsid w:val="51400778"/>
    <w:rsid w:val="514E3A09"/>
    <w:rsid w:val="517466B1"/>
    <w:rsid w:val="517C3AF1"/>
    <w:rsid w:val="51915B3D"/>
    <w:rsid w:val="519371CE"/>
    <w:rsid w:val="519F5121"/>
    <w:rsid w:val="51CA2B0A"/>
    <w:rsid w:val="51E22F7E"/>
    <w:rsid w:val="51E97BA2"/>
    <w:rsid w:val="51ED6B61"/>
    <w:rsid w:val="5229273F"/>
    <w:rsid w:val="52547228"/>
    <w:rsid w:val="52831274"/>
    <w:rsid w:val="529432E6"/>
    <w:rsid w:val="52A8026E"/>
    <w:rsid w:val="52B15F4D"/>
    <w:rsid w:val="52D10231"/>
    <w:rsid w:val="52E23B04"/>
    <w:rsid w:val="52EC7710"/>
    <w:rsid w:val="532C197B"/>
    <w:rsid w:val="534C6115"/>
    <w:rsid w:val="53502138"/>
    <w:rsid w:val="53561F88"/>
    <w:rsid w:val="536B5C40"/>
    <w:rsid w:val="537E0A5E"/>
    <w:rsid w:val="53A60F77"/>
    <w:rsid w:val="53BC34C4"/>
    <w:rsid w:val="53CE29B7"/>
    <w:rsid w:val="53DD0E57"/>
    <w:rsid w:val="53E93F16"/>
    <w:rsid w:val="53F04BF7"/>
    <w:rsid w:val="540337E7"/>
    <w:rsid w:val="54142032"/>
    <w:rsid w:val="54143B82"/>
    <w:rsid w:val="54296C5D"/>
    <w:rsid w:val="54451376"/>
    <w:rsid w:val="54776BE8"/>
    <w:rsid w:val="547B2C44"/>
    <w:rsid w:val="547F7066"/>
    <w:rsid w:val="548C0083"/>
    <w:rsid w:val="54BC10AE"/>
    <w:rsid w:val="54C94247"/>
    <w:rsid w:val="54DE257B"/>
    <w:rsid w:val="54DE40F4"/>
    <w:rsid w:val="54EC5FE0"/>
    <w:rsid w:val="54F82DE2"/>
    <w:rsid w:val="55091415"/>
    <w:rsid w:val="5533415E"/>
    <w:rsid w:val="55335DD3"/>
    <w:rsid w:val="553D5A1E"/>
    <w:rsid w:val="555B4C1C"/>
    <w:rsid w:val="55665E4B"/>
    <w:rsid w:val="556D32C7"/>
    <w:rsid w:val="557564F8"/>
    <w:rsid w:val="557C6AE7"/>
    <w:rsid w:val="55A0704C"/>
    <w:rsid w:val="55A923B9"/>
    <w:rsid w:val="55BC2E90"/>
    <w:rsid w:val="55D37E92"/>
    <w:rsid w:val="55DD38ED"/>
    <w:rsid w:val="55E72D6A"/>
    <w:rsid w:val="561A3EA2"/>
    <w:rsid w:val="56434C8D"/>
    <w:rsid w:val="568A68D9"/>
    <w:rsid w:val="56901DA8"/>
    <w:rsid w:val="569A27C8"/>
    <w:rsid w:val="569D042A"/>
    <w:rsid w:val="56A258A2"/>
    <w:rsid w:val="56A438D4"/>
    <w:rsid w:val="56BA5C7F"/>
    <w:rsid w:val="56D50ABF"/>
    <w:rsid w:val="56D55F51"/>
    <w:rsid w:val="56EA1F97"/>
    <w:rsid w:val="57020422"/>
    <w:rsid w:val="570F0FFB"/>
    <w:rsid w:val="574E065D"/>
    <w:rsid w:val="575B7C13"/>
    <w:rsid w:val="576E7E03"/>
    <w:rsid w:val="5781325E"/>
    <w:rsid w:val="578A5B09"/>
    <w:rsid w:val="57AA49F3"/>
    <w:rsid w:val="57AA5D1A"/>
    <w:rsid w:val="57BE32DB"/>
    <w:rsid w:val="57D631F8"/>
    <w:rsid w:val="58082218"/>
    <w:rsid w:val="581028EA"/>
    <w:rsid w:val="582C6EF6"/>
    <w:rsid w:val="58344161"/>
    <w:rsid w:val="583E5B2C"/>
    <w:rsid w:val="585D0DF7"/>
    <w:rsid w:val="58672482"/>
    <w:rsid w:val="587316C8"/>
    <w:rsid w:val="58AD641D"/>
    <w:rsid w:val="58B420E4"/>
    <w:rsid w:val="58F92391"/>
    <w:rsid w:val="5911697E"/>
    <w:rsid w:val="59135C67"/>
    <w:rsid w:val="593C1329"/>
    <w:rsid w:val="595A34E9"/>
    <w:rsid w:val="595A73B6"/>
    <w:rsid w:val="595B7937"/>
    <w:rsid w:val="597C7365"/>
    <w:rsid w:val="597F7369"/>
    <w:rsid w:val="59997155"/>
    <w:rsid w:val="59A2414B"/>
    <w:rsid w:val="59EA54F8"/>
    <w:rsid w:val="59FE08FA"/>
    <w:rsid w:val="5A060D86"/>
    <w:rsid w:val="5A886394"/>
    <w:rsid w:val="5A9B4A10"/>
    <w:rsid w:val="5A9F6060"/>
    <w:rsid w:val="5ACF4E66"/>
    <w:rsid w:val="5ACF7403"/>
    <w:rsid w:val="5B46719F"/>
    <w:rsid w:val="5B737DCF"/>
    <w:rsid w:val="5B842E95"/>
    <w:rsid w:val="5BA42A14"/>
    <w:rsid w:val="5BB47CCC"/>
    <w:rsid w:val="5BD05B9D"/>
    <w:rsid w:val="5BD343E6"/>
    <w:rsid w:val="5BE00F61"/>
    <w:rsid w:val="5BFB5206"/>
    <w:rsid w:val="5C7B7100"/>
    <w:rsid w:val="5C9943AB"/>
    <w:rsid w:val="5C9D338E"/>
    <w:rsid w:val="5CB65A64"/>
    <w:rsid w:val="5CD26BB3"/>
    <w:rsid w:val="5CEB063E"/>
    <w:rsid w:val="5CF811F6"/>
    <w:rsid w:val="5CFB73D9"/>
    <w:rsid w:val="5D0B0214"/>
    <w:rsid w:val="5D1A0A42"/>
    <w:rsid w:val="5D2060A3"/>
    <w:rsid w:val="5D415823"/>
    <w:rsid w:val="5D4F1710"/>
    <w:rsid w:val="5D71045F"/>
    <w:rsid w:val="5D740167"/>
    <w:rsid w:val="5D7B7702"/>
    <w:rsid w:val="5DA55EAC"/>
    <w:rsid w:val="5DAC626B"/>
    <w:rsid w:val="5DC133FE"/>
    <w:rsid w:val="5E146811"/>
    <w:rsid w:val="5E3F1ED0"/>
    <w:rsid w:val="5E4A015A"/>
    <w:rsid w:val="5E4E1E2F"/>
    <w:rsid w:val="5E686F4B"/>
    <w:rsid w:val="5E7E280E"/>
    <w:rsid w:val="5E840B75"/>
    <w:rsid w:val="5EA343F9"/>
    <w:rsid w:val="5ED813AF"/>
    <w:rsid w:val="5EF37FFE"/>
    <w:rsid w:val="5F164D5E"/>
    <w:rsid w:val="5F2D2E3D"/>
    <w:rsid w:val="5F4203B1"/>
    <w:rsid w:val="5F511649"/>
    <w:rsid w:val="5F741C71"/>
    <w:rsid w:val="5F8641AB"/>
    <w:rsid w:val="5F884475"/>
    <w:rsid w:val="5F940261"/>
    <w:rsid w:val="5F9920D6"/>
    <w:rsid w:val="5FAC17B4"/>
    <w:rsid w:val="5FBE713C"/>
    <w:rsid w:val="5FDA399F"/>
    <w:rsid w:val="5FDD5086"/>
    <w:rsid w:val="5FFA79ED"/>
    <w:rsid w:val="60350249"/>
    <w:rsid w:val="605F58C8"/>
    <w:rsid w:val="606D0EF6"/>
    <w:rsid w:val="60806A99"/>
    <w:rsid w:val="60AB4A88"/>
    <w:rsid w:val="60B442A8"/>
    <w:rsid w:val="60FD7810"/>
    <w:rsid w:val="60FE43B8"/>
    <w:rsid w:val="61013040"/>
    <w:rsid w:val="610A1B10"/>
    <w:rsid w:val="610E310A"/>
    <w:rsid w:val="611C35B8"/>
    <w:rsid w:val="611D1C0E"/>
    <w:rsid w:val="6189617B"/>
    <w:rsid w:val="61A25580"/>
    <w:rsid w:val="61AE7556"/>
    <w:rsid w:val="61BC4C6D"/>
    <w:rsid w:val="61C55F7F"/>
    <w:rsid w:val="61C875EA"/>
    <w:rsid w:val="61CA3612"/>
    <w:rsid w:val="61D41854"/>
    <w:rsid w:val="61DE64C6"/>
    <w:rsid w:val="61F46458"/>
    <w:rsid w:val="62282B27"/>
    <w:rsid w:val="625A6442"/>
    <w:rsid w:val="627D1FD3"/>
    <w:rsid w:val="62C31135"/>
    <w:rsid w:val="62C76106"/>
    <w:rsid w:val="62CC474C"/>
    <w:rsid w:val="62FF18BC"/>
    <w:rsid w:val="63312626"/>
    <w:rsid w:val="63332842"/>
    <w:rsid w:val="63452838"/>
    <w:rsid w:val="637B0B27"/>
    <w:rsid w:val="637F24F1"/>
    <w:rsid w:val="63874046"/>
    <w:rsid w:val="638B4892"/>
    <w:rsid w:val="63BB45AD"/>
    <w:rsid w:val="63C56E84"/>
    <w:rsid w:val="63C73E6D"/>
    <w:rsid w:val="63DD4529"/>
    <w:rsid w:val="63FC0611"/>
    <w:rsid w:val="64010633"/>
    <w:rsid w:val="641222ED"/>
    <w:rsid w:val="64146A3C"/>
    <w:rsid w:val="64167DBB"/>
    <w:rsid w:val="642B5582"/>
    <w:rsid w:val="644878A5"/>
    <w:rsid w:val="64516BFF"/>
    <w:rsid w:val="64643953"/>
    <w:rsid w:val="64963CFA"/>
    <w:rsid w:val="64B31A3E"/>
    <w:rsid w:val="64BB7086"/>
    <w:rsid w:val="64CB6D70"/>
    <w:rsid w:val="64DF720B"/>
    <w:rsid w:val="64FB2F8F"/>
    <w:rsid w:val="6502750F"/>
    <w:rsid w:val="65532C0E"/>
    <w:rsid w:val="655769D7"/>
    <w:rsid w:val="658C66C4"/>
    <w:rsid w:val="65B76CC0"/>
    <w:rsid w:val="65C86337"/>
    <w:rsid w:val="65DC6542"/>
    <w:rsid w:val="65FE3124"/>
    <w:rsid w:val="661E3335"/>
    <w:rsid w:val="66475BEE"/>
    <w:rsid w:val="668B029F"/>
    <w:rsid w:val="66921396"/>
    <w:rsid w:val="669A00A1"/>
    <w:rsid w:val="669A0A1D"/>
    <w:rsid w:val="66C75470"/>
    <w:rsid w:val="66C77EC3"/>
    <w:rsid w:val="66CD32EE"/>
    <w:rsid w:val="66EF31C1"/>
    <w:rsid w:val="67286643"/>
    <w:rsid w:val="673221A2"/>
    <w:rsid w:val="67340A1D"/>
    <w:rsid w:val="67415D12"/>
    <w:rsid w:val="67645CC5"/>
    <w:rsid w:val="679D0438"/>
    <w:rsid w:val="679F14A6"/>
    <w:rsid w:val="67A07071"/>
    <w:rsid w:val="67A7594A"/>
    <w:rsid w:val="67F12BAB"/>
    <w:rsid w:val="67F71CAA"/>
    <w:rsid w:val="682C3420"/>
    <w:rsid w:val="6833136E"/>
    <w:rsid w:val="68374646"/>
    <w:rsid w:val="6851003F"/>
    <w:rsid w:val="68532F31"/>
    <w:rsid w:val="685F2B0C"/>
    <w:rsid w:val="6861498F"/>
    <w:rsid w:val="68682A34"/>
    <w:rsid w:val="686A5890"/>
    <w:rsid w:val="686E4CA0"/>
    <w:rsid w:val="6870598D"/>
    <w:rsid w:val="68CD56D6"/>
    <w:rsid w:val="68CE0878"/>
    <w:rsid w:val="68DF3F07"/>
    <w:rsid w:val="68E14DD2"/>
    <w:rsid w:val="68E63DD4"/>
    <w:rsid w:val="68FF17F8"/>
    <w:rsid w:val="691F6273"/>
    <w:rsid w:val="69362E63"/>
    <w:rsid w:val="6938799E"/>
    <w:rsid w:val="697221B5"/>
    <w:rsid w:val="69875626"/>
    <w:rsid w:val="69A773FE"/>
    <w:rsid w:val="69AC4EE2"/>
    <w:rsid w:val="69B15060"/>
    <w:rsid w:val="69B72806"/>
    <w:rsid w:val="69C21FC2"/>
    <w:rsid w:val="69CB7528"/>
    <w:rsid w:val="69CC031D"/>
    <w:rsid w:val="69CC5602"/>
    <w:rsid w:val="69DE1C53"/>
    <w:rsid w:val="69DF0F70"/>
    <w:rsid w:val="69F431E5"/>
    <w:rsid w:val="69FB05D9"/>
    <w:rsid w:val="6A024EDC"/>
    <w:rsid w:val="6A1A0FB2"/>
    <w:rsid w:val="6A21429B"/>
    <w:rsid w:val="6A317FEC"/>
    <w:rsid w:val="6A395739"/>
    <w:rsid w:val="6A5D1615"/>
    <w:rsid w:val="6A654A5B"/>
    <w:rsid w:val="6A667351"/>
    <w:rsid w:val="6A690452"/>
    <w:rsid w:val="6A9148A0"/>
    <w:rsid w:val="6AC86B5F"/>
    <w:rsid w:val="6AD5470C"/>
    <w:rsid w:val="6AF1512E"/>
    <w:rsid w:val="6B372870"/>
    <w:rsid w:val="6B4C78DC"/>
    <w:rsid w:val="6B635252"/>
    <w:rsid w:val="6B6D4BD4"/>
    <w:rsid w:val="6B736C65"/>
    <w:rsid w:val="6B854620"/>
    <w:rsid w:val="6B884223"/>
    <w:rsid w:val="6BCC6A33"/>
    <w:rsid w:val="6BD72DB0"/>
    <w:rsid w:val="6BE94680"/>
    <w:rsid w:val="6C1648A2"/>
    <w:rsid w:val="6C2665D7"/>
    <w:rsid w:val="6C2B5B56"/>
    <w:rsid w:val="6C405A24"/>
    <w:rsid w:val="6C4C1DDE"/>
    <w:rsid w:val="6C4F3FB5"/>
    <w:rsid w:val="6C7360A2"/>
    <w:rsid w:val="6C98271E"/>
    <w:rsid w:val="6CB357D4"/>
    <w:rsid w:val="6CD6095A"/>
    <w:rsid w:val="6CEE7B14"/>
    <w:rsid w:val="6D09664F"/>
    <w:rsid w:val="6D1A3ED2"/>
    <w:rsid w:val="6D1C5D45"/>
    <w:rsid w:val="6D2052F1"/>
    <w:rsid w:val="6D2A1AE4"/>
    <w:rsid w:val="6D2C0363"/>
    <w:rsid w:val="6D3978A6"/>
    <w:rsid w:val="6D420584"/>
    <w:rsid w:val="6D4556BC"/>
    <w:rsid w:val="6D7C6B86"/>
    <w:rsid w:val="6D886D51"/>
    <w:rsid w:val="6D98425A"/>
    <w:rsid w:val="6D9C4CB2"/>
    <w:rsid w:val="6DAC52D8"/>
    <w:rsid w:val="6DBB502E"/>
    <w:rsid w:val="6DCC4C0D"/>
    <w:rsid w:val="6DE52F24"/>
    <w:rsid w:val="6DE668B7"/>
    <w:rsid w:val="6E09540E"/>
    <w:rsid w:val="6E0D5193"/>
    <w:rsid w:val="6E1D7662"/>
    <w:rsid w:val="6E2B38B7"/>
    <w:rsid w:val="6E3F46CC"/>
    <w:rsid w:val="6E42100A"/>
    <w:rsid w:val="6E4341AC"/>
    <w:rsid w:val="6E6465DB"/>
    <w:rsid w:val="6E9D5BDB"/>
    <w:rsid w:val="6EBC6818"/>
    <w:rsid w:val="6F1F0EC8"/>
    <w:rsid w:val="6F4354CE"/>
    <w:rsid w:val="6F436F8F"/>
    <w:rsid w:val="6F4D5562"/>
    <w:rsid w:val="6F663712"/>
    <w:rsid w:val="6F6D69E8"/>
    <w:rsid w:val="6F8B29B5"/>
    <w:rsid w:val="6F9B0752"/>
    <w:rsid w:val="6FD156E3"/>
    <w:rsid w:val="6FD5653B"/>
    <w:rsid w:val="6FD611DF"/>
    <w:rsid w:val="6FED75FB"/>
    <w:rsid w:val="6FFB6495"/>
    <w:rsid w:val="70041560"/>
    <w:rsid w:val="70047668"/>
    <w:rsid w:val="7011589B"/>
    <w:rsid w:val="70251252"/>
    <w:rsid w:val="703467FC"/>
    <w:rsid w:val="7040732E"/>
    <w:rsid w:val="70670463"/>
    <w:rsid w:val="706A76F5"/>
    <w:rsid w:val="7086364B"/>
    <w:rsid w:val="70965657"/>
    <w:rsid w:val="70A104DA"/>
    <w:rsid w:val="70A42103"/>
    <w:rsid w:val="70C96B2C"/>
    <w:rsid w:val="70D33306"/>
    <w:rsid w:val="710B27AB"/>
    <w:rsid w:val="712638B3"/>
    <w:rsid w:val="71294392"/>
    <w:rsid w:val="712C6F85"/>
    <w:rsid w:val="71320E55"/>
    <w:rsid w:val="71321C7C"/>
    <w:rsid w:val="71340B64"/>
    <w:rsid w:val="714D7437"/>
    <w:rsid w:val="71546F0E"/>
    <w:rsid w:val="7170146E"/>
    <w:rsid w:val="717268C8"/>
    <w:rsid w:val="71802D0E"/>
    <w:rsid w:val="718F5890"/>
    <w:rsid w:val="719323BF"/>
    <w:rsid w:val="719F40E6"/>
    <w:rsid w:val="71BF5087"/>
    <w:rsid w:val="71C23C59"/>
    <w:rsid w:val="71C57971"/>
    <w:rsid w:val="71EC11CD"/>
    <w:rsid w:val="71F649DD"/>
    <w:rsid w:val="720506A4"/>
    <w:rsid w:val="72143E26"/>
    <w:rsid w:val="722B6EAC"/>
    <w:rsid w:val="7235573F"/>
    <w:rsid w:val="723629FF"/>
    <w:rsid w:val="726C56B8"/>
    <w:rsid w:val="7288771C"/>
    <w:rsid w:val="728D4961"/>
    <w:rsid w:val="72911F34"/>
    <w:rsid w:val="729D380E"/>
    <w:rsid w:val="72A440C4"/>
    <w:rsid w:val="72A458E1"/>
    <w:rsid w:val="72CE592F"/>
    <w:rsid w:val="72D6715D"/>
    <w:rsid w:val="72F838AA"/>
    <w:rsid w:val="73134385"/>
    <w:rsid w:val="731726EC"/>
    <w:rsid w:val="73197AE0"/>
    <w:rsid w:val="73221860"/>
    <w:rsid w:val="7338174B"/>
    <w:rsid w:val="733A4EF6"/>
    <w:rsid w:val="733D0234"/>
    <w:rsid w:val="733E33D3"/>
    <w:rsid w:val="733F0360"/>
    <w:rsid w:val="73772818"/>
    <w:rsid w:val="73773239"/>
    <w:rsid w:val="73835DC4"/>
    <w:rsid w:val="73C761B5"/>
    <w:rsid w:val="73C97C37"/>
    <w:rsid w:val="73D872D7"/>
    <w:rsid w:val="73FA14E3"/>
    <w:rsid w:val="740A7F35"/>
    <w:rsid w:val="741B2313"/>
    <w:rsid w:val="742D4CA1"/>
    <w:rsid w:val="74336AF3"/>
    <w:rsid w:val="74404150"/>
    <w:rsid w:val="74554334"/>
    <w:rsid w:val="74613585"/>
    <w:rsid w:val="747D3462"/>
    <w:rsid w:val="74812030"/>
    <w:rsid w:val="748560FB"/>
    <w:rsid w:val="74886161"/>
    <w:rsid w:val="74A039B1"/>
    <w:rsid w:val="74E17C0F"/>
    <w:rsid w:val="74E66F49"/>
    <w:rsid w:val="74EB245C"/>
    <w:rsid w:val="74F13E4B"/>
    <w:rsid w:val="750E1184"/>
    <w:rsid w:val="75311C23"/>
    <w:rsid w:val="753C15BB"/>
    <w:rsid w:val="75585493"/>
    <w:rsid w:val="755E6626"/>
    <w:rsid w:val="75697399"/>
    <w:rsid w:val="75841DF5"/>
    <w:rsid w:val="758C4CA2"/>
    <w:rsid w:val="75CF63FA"/>
    <w:rsid w:val="75D119CC"/>
    <w:rsid w:val="75D40046"/>
    <w:rsid w:val="75D96E3B"/>
    <w:rsid w:val="75EE05B1"/>
    <w:rsid w:val="762F29E5"/>
    <w:rsid w:val="7637644D"/>
    <w:rsid w:val="764374F1"/>
    <w:rsid w:val="76944E76"/>
    <w:rsid w:val="769A26CA"/>
    <w:rsid w:val="76AE4E6F"/>
    <w:rsid w:val="76C34928"/>
    <w:rsid w:val="76D10FD2"/>
    <w:rsid w:val="76D17FE1"/>
    <w:rsid w:val="76DF15B8"/>
    <w:rsid w:val="76FB601C"/>
    <w:rsid w:val="7708778F"/>
    <w:rsid w:val="770B7BD2"/>
    <w:rsid w:val="77276D63"/>
    <w:rsid w:val="77350F10"/>
    <w:rsid w:val="774C39BE"/>
    <w:rsid w:val="777B5B00"/>
    <w:rsid w:val="778364BE"/>
    <w:rsid w:val="7799548D"/>
    <w:rsid w:val="779B3853"/>
    <w:rsid w:val="77D22E24"/>
    <w:rsid w:val="77ED1FBE"/>
    <w:rsid w:val="77EE01E5"/>
    <w:rsid w:val="780D3B13"/>
    <w:rsid w:val="787764A6"/>
    <w:rsid w:val="788314D1"/>
    <w:rsid w:val="78835EE7"/>
    <w:rsid w:val="78867CFB"/>
    <w:rsid w:val="78AE1EE3"/>
    <w:rsid w:val="78D06FA5"/>
    <w:rsid w:val="78F044C0"/>
    <w:rsid w:val="790C0E16"/>
    <w:rsid w:val="793D3D59"/>
    <w:rsid w:val="795F47C4"/>
    <w:rsid w:val="795F4B87"/>
    <w:rsid w:val="7964594B"/>
    <w:rsid w:val="799447B2"/>
    <w:rsid w:val="79993DEC"/>
    <w:rsid w:val="79A75A82"/>
    <w:rsid w:val="79CD1CC3"/>
    <w:rsid w:val="79D33A4B"/>
    <w:rsid w:val="79E02F00"/>
    <w:rsid w:val="79EA1578"/>
    <w:rsid w:val="79F9227E"/>
    <w:rsid w:val="79FE2B2B"/>
    <w:rsid w:val="79FF5515"/>
    <w:rsid w:val="7A03141B"/>
    <w:rsid w:val="7A0C0E55"/>
    <w:rsid w:val="7A2F68CB"/>
    <w:rsid w:val="7A532F6D"/>
    <w:rsid w:val="7A855D33"/>
    <w:rsid w:val="7A9E603E"/>
    <w:rsid w:val="7AA163B3"/>
    <w:rsid w:val="7AB01F3D"/>
    <w:rsid w:val="7ACE4950"/>
    <w:rsid w:val="7ADB04CF"/>
    <w:rsid w:val="7ADD1DF2"/>
    <w:rsid w:val="7AFE0D18"/>
    <w:rsid w:val="7B2A08CC"/>
    <w:rsid w:val="7B4B5341"/>
    <w:rsid w:val="7B5B1A0B"/>
    <w:rsid w:val="7B70050C"/>
    <w:rsid w:val="7B856E03"/>
    <w:rsid w:val="7BAB0D70"/>
    <w:rsid w:val="7BB31608"/>
    <w:rsid w:val="7BD95DD9"/>
    <w:rsid w:val="7BE50BC8"/>
    <w:rsid w:val="7BF9716D"/>
    <w:rsid w:val="7C0459C3"/>
    <w:rsid w:val="7C077508"/>
    <w:rsid w:val="7C1F4334"/>
    <w:rsid w:val="7C42078B"/>
    <w:rsid w:val="7C5713BA"/>
    <w:rsid w:val="7C695398"/>
    <w:rsid w:val="7C6D2C5C"/>
    <w:rsid w:val="7C867073"/>
    <w:rsid w:val="7C8D2D58"/>
    <w:rsid w:val="7CA503F5"/>
    <w:rsid w:val="7CA61C0B"/>
    <w:rsid w:val="7CB302CB"/>
    <w:rsid w:val="7CB74A99"/>
    <w:rsid w:val="7CCA1F6A"/>
    <w:rsid w:val="7D1149B5"/>
    <w:rsid w:val="7D1948FD"/>
    <w:rsid w:val="7D2C6F9F"/>
    <w:rsid w:val="7D543264"/>
    <w:rsid w:val="7D6D7156"/>
    <w:rsid w:val="7D7115AD"/>
    <w:rsid w:val="7DAE4568"/>
    <w:rsid w:val="7DC85A4E"/>
    <w:rsid w:val="7DF550BA"/>
    <w:rsid w:val="7DF77C21"/>
    <w:rsid w:val="7E01167B"/>
    <w:rsid w:val="7E091F22"/>
    <w:rsid w:val="7E1273BF"/>
    <w:rsid w:val="7E531FFF"/>
    <w:rsid w:val="7E5E764B"/>
    <w:rsid w:val="7E6041FF"/>
    <w:rsid w:val="7E765D7F"/>
    <w:rsid w:val="7E830655"/>
    <w:rsid w:val="7E884A90"/>
    <w:rsid w:val="7ECB55B8"/>
    <w:rsid w:val="7EE626A2"/>
    <w:rsid w:val="7EEC63E7"/>
    <w:rsid w:val="7EF54C4F"/>
    <w:rsid w:val="7EFB3937"/>
    <w:rsid w:val="7F020EC4"/>
    <w:rsid w:val="7F381A2F"/>
    <w:rsid w:val="7F5957B0"/>
    <w:rsid w:val="7F7F343C"/>
    <w:rsid w:val="7F9809CE"/>
    <w:rsid w:val="7F9846AE"/>
    <w:rsid w:val="7F9A7F46"/>
    <w:rsid w:val="7FAD0277"/>
    <w:rsid w:val="7FAF2DF8"/>
    <w:rsid w:val="7FBC06E5"/>
    <w:rsid w:val="7FBD28C5"/>
    <w:rsid w:val="7FC50214"/>
    <w:rsid w:val="7FD6152B"/>
    <w:rsid w:val="7FEF71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numPr>
        <w:ilvl w:val="0"/>
        <w:numId w:val="1"/>
      </w:numPr>
      <w:spacing w:before="60" w:after="60"/>
      <w:ind w:firstLine="0"/>
      <w:jc w:val="center"/>
      <w:outlineLvl w:val="0"/>
    </w:pPr>
    <w:rPr>
      <w:b/>
      <w:bCs/>
      <w:kern w:val="44"/>
      <w:sz w:val="44"/>
      <w:szCs w:val="44"/>
    </w:rPr>
  </w:style>
  <w:style w:type="paragraph" w:styleId="4">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5">
    <w:name w:val="heading 3"/>
    <w:basedOn w:val="1"/>
    <w:next w:val="1"/>
    <w:semiHidden/>
    <w:unhideWhenUsed/>
    <w:qFormat/>
    <w:uiPriority w:val="0"/>
    <w:pPr>
      <w:keepNext/>
      <w:keepLines/>
      <w:tabs>
        <w:tab w:val="left" w:pos="8280"/>
      </w:tabs>
      <w:spacing w:before="260" w:after="260" w:line="416" w:lineRule="auto"/>
      <w:outlineLvl w:val="2"/>
    </w:pPr>
    <w:rPr>
      <w:bCs/>
      <w:szCs w:val="32"/>
    </w:rPr>
  </w:style>
  <w:style w:type="character" w:default="1" w:styleId="21">
    <w:name w:val="Default Paragraph Font"/>
    <w:semiHidden/>
    <w:unhideWhenUsed/>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qFormat/>
    <w:uiPriority w:val="0"/>
    <w:pPr>
      <w:ind w:firstLine="420"/>
    </w:pPr>
    <w:rPr>
      <w:szCs w:val="20"/>
    </w:rPr>
  </w:style>
  <w:style w:type="paragraph" w:styleId="6">
    <w:name w:val="List Number"/>
    <w:basedOn w:val="1"/>
    <w:qFormat/>
    <w:uiPriority w:val="0"/>
    <w:pPr>
      <w:numPr>
        <w:ilvl w:val="0"/>
        <w:numId w:val="2"/>
      </w:numPr>
    </w:pPr>
  </w:style>
  <w:style w:type="paragraph" w:styleId="7">
    <w:name w:val="annotation text"/>
    <w:basedOn w:val="1"/>
    <w:qFormat/>
    <w:uiPriority w:val="0"/>
    <w:pPr>
      <w:jc w:val="left"/>
    </w:pPr>
  </w:style>
  <w:style w:type="paragraph" w:styleId="8">
    <w:name w:val="Body Text"/>
    <w:basedOn w:val="1"/>
    <w:qFormat/>
    <w:uiPriority w:val="0"/>
    <w:pPr>
      <w:spacing w:line="360" w:lineRule="exact"/>
    </w:pPr>
    <w:rPr>
      <w:sz w:val="24"/>
    </w:rPr>
  </w:style>
  <w:style w:type="paragraph" w:styleId="9">
    <w:name w:val="Body Text Indent"/>
    <w:basedOn w:val="1"/>
    <w:next w:val="1"/>
    <w:qFormat/>
    <w:uiPriority w:val="0"/>
    <w:pPr>
      <w:spacing w:after="120"/>
      <w:ind w:left="420" w:leftChars="200"/>
    </w:pPr>
  </w:style>
  <w:style w:type="paragraph" w:styleId="10">
    <w:name w:val="Plain Text"/>
    <w:basedOn w:val="1"/>
    <w:next w:val="11"/>
    <w:qFormat/>
    <w:uiPriority w:val="0"/>
    <w:rPr>
      <w:rFonts w:ascii="宋体" w:hAnsi="Courier New" w:cstheme="minorBidi"/>
    </w:rPr>
  </w:style>
  <w:style w:type="paragraph" w:styleId="11">
    <w:name w:val="Date"/>
    <w:basedOn w:val="1"/>
    <w:next w:val="1"/>
    <w:qFormat/>
    <w:uiPriority w:val="0"/>
    <w:pPr>
      <w:ind w:left="2500" w:leftChars="2500"/>
    </w:pPr>
    <w:rPr>
      <w:rFonts w:eastAsia="楷体_GB2312" w:asciiTheme="minorHAnsi" w:hAnsiTheme="minorHAnsi" w:cstheme="minorBidi"/>
      <w:sz w:val="32"/>
      <w:szCs w:val="22"/>
    </w:rPr>
  </w:style>
  <w:style w:type="paragraph" w:styleId="12">
    <w:name w:val="Balloon Text"/>
    <w:basedOn w:val="1"/>
    <w:link w:val="47"/>
    <w:qFormat/>
    <w:uiPriority w:val="0"/>
    <w:rPr>
      <w:sz w:val="18"/>
      <w:szCs w:val="18"/>
    </w:rPr>
  </w:style>
  <w:style w:type="paragraph" w:styleId="13">
    <w:name w:val="footer"/>
    <w:basedOn w:val="1"/>
    <w:link w:val="53"/>
    <w:qFormat/>
    <w:uiPriority w:val="99"/>
    <w:pPr>
      <w:tabs>
        <w:tab w:val="center" w:pos="4153"/>
        <w:tab w:val="right" w:pos="8306"/>
      </w:tabs>
      <w:snapToGrid w:val="0"/>
      <w:jc w:val="left"/>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5">
    <w:name w:val="toc 1"/>
    <w:basedOn w:val="1"/>
    <w:next w:val="1"/>
    <w:qFormat/>
    <w:uiPriority w:val="39"/>
    <w:pPr>
      <w:spacing w:line="360" w:lineRule="auto"/>
      <w:ind w:left="420" w:leftChars="200" w:right="420" w:rightChars="200"/>
    </w:pPr>
    <w:rPr>
      <w:rFonts w:asciiTheme="minorEastAsia" w:hAnsiTheme="minorEastAsia"/>
      <w:sz w:val="24"/>
    </w:rPr>
  </w:style>
  <w:style w:type="paragraph" w:styleId="16">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17">
    <w:name w:val="Body Text First Indent"/>
    <w:basedOn w:val="1"/>
    <w:qFormat/>
    <w:uiPriority w:val="0"/>
    <w:pPr>
      <w:ind w:firstLine="200" w:firstLineChars="200"/>
    </w:pPr>
  </w:style>
  <w:style w:type="paragraph" w:styleId="18">
    <w:name w:val="Body Text First Indent 2"/>
    <w:basedOn w:val="9"/>
    <w:qFormat/>
    <w:uiPriority w:val="0"/>
    <w:pPr>
      <w:ind w:firstLine="420"/>
    </w:pPr>
  </w:style>
  <w:style w:type="table" w:styleId="20">
    <w:name w:val="Table Grid"/>
    <w:basedOn w:val="19"/>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
  </w:style>
  <w:style w:type="character" w:styleId="22">
    <w:name w:val="Hyperlink"/>
    <w:qFormat/>
    <w:uiPriority w:val="0"/>
    <w:rPr>
      <w:color w:val="0000FF"/>
      <w:u w:val="single"/>
    </w:rPr>
  </w:style>
  <w:style w:type="character" w:styleId="23">
    <w:name w:val="annotation reference"/>
    <w:basedOn w:val="21"/>
    <w:qFormat/>
    <w:uiPriority w:val="0"/>
    <w:rPr>
      <w:sz w:val="21"/>
      <w:szCs w:val="21"/>
    </w:rPr>
  </w:style>
  <w:style w:type="paragraph" w:customStyle="1" w:styleId="24">
    <w:name w:val="无间隔1"/>
    <w:qFormat/>
    <w:uiPriority w:val="99"/>
    <w:pPr>
      <w:adjustRightInd w:val="0"/>
      <w:snapToGrid w:val="0"/>
    </w:pPr>
    <w:rPr>
      <w:rFonts w:ascii="Tahoma" w:hAnsi="Tahoma" w:eastAsia="微软雅黑" w:cstheme="minorBidi"/>
      <w:sz w:val="22"/>
      <w:szCs w:val="22"/>
      <w:lang w:val="en-US" w:eastAsia="zh-CN" w:bidi="ar-SA"/>
    </w:rPr>
  </w:style>
  <w:style w:type="paragraph" w:styleId="25">
    <w:name w:val="List Paragraph"/>
    <w:basedOn w:val="1"/>
    <w:qFormat/>
    <w:uiPriority w:val="34"/>
    <w:pPr>
      <w:ind w:firstLine="420" w:firstLineChars="200"/>
    </w:pPr>
    <w:rPr>
      <w:rFonts w:ascii="Calibri" w:hAnsi="Calibri"/>
      <w:szCs w:val="22"/>
    </w:rPr>
  </w:style>
  <w:style w:type="paragraph" w:customStyle="1" w:styleId="26">
    <w:name w:val="_Style 2"/>
    <w:qFormat/>
    <w:uiPriority w:val="99"/>
    <w:pPr>
      <w:adjustRightInd w:val="0"/>
      <w:snapToGrid w:val="0"/>
    </w:pPr>
    <w:rPr>
      <w:rFonts w:ascii="Tahoma" w:hAnsi="Tahoma" w:eastAsia="微软雅黑" w:cs="Tahoma"/>
      <w:sz w:val="22"/>
      <w:szCs w:val="22"/>
      <w:lang w:val="en-US" w:eastAsia="zh-CN" w:bidi="ar-SA"/>
    </w:rPr>
  </w:style>
  <w:style w:type="paragraph" w:customStyle="1" w:styleId="27">
    <w:name w:val="无间隔11"/>
    <w:qFormat/>
    <w:uiPriority w:val="0"/>
    <w:pPr>
      <w:adjustRightInd w:val="0"/>
      <w:snapToGrid w:val="0"/>
    </w:pPr>
    <w:rPr>
      <w:rFonts w:ascii="Tahoma" w:hAnsi="Tahoma" w:eastAsia="微软雅黑" w:cstheme="minorBidi"/>
      <w:sz w:val="22"/>
      <w:szCs w:val="22"/>
      <w:lang w:val="en-US" w:eastAsia="zh-CN" w:bidi="ar-SA"/>
    </w:rPr>
  </w:style>
  <w:style w:type="paragraph" w:customStyle="1" w:styleId="2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29">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
    <w:name w:val="正文_14"/>
    <w:qFormat/>
    <w:uiPriority w:val="0"/>
    <w:rPr>
      <w:rFonts w:ascii="Times New Roman" w:hAnsi="Times New Roman" w:eastAsia="宋体" w:cs="Times New Roman"/>
      <w:sz w:val="21"/>
      <w:szCs w:val="22"/>
      <w:lang w:val="en-US" w:eastAsia="zh-CN" w:bidi="ar-SA"/>
    </w:rPr>
  </w:style>
  <w:style w:type="paragraph" w:customStyle="1" w:styleId="31">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纯文本_3"/>
    <w:basedOn w:val="33"/>
    <w:qFormat/>
    <w:uiPriority w:val="0"/>
    <w:pPr>
      <w:widowControl/>
      <w:jc w:val="left"/>
    </w:pPr>
    <w:rPr>
      <w:rFonts w:ascii="宋体" w:hAnsi="Courier New" w:eastAsiaTheme="minorEastAsia" w:cstheme="minorBidi"/>
      <w:szCs w:val="21"/>
    </w:rPr>
  </w:style>
  <w:style w:type="paragraph" w:customStyle="1" w:styleId="35">
    <w:name w:val="纯文本_0_1"/>
    <w:basedOn w:val="1"/>
    <w:qFormat/>
    <w:uiPriority w:val="0"/>
    <w:pPr>
      <w:widowControl/>
      <w:jc w:val="left"/>
    </w:pPr>
    <w:rPr>
      <w:rFonts w:ascii="宋体" w:hAnsi="Courier New" w:eastAsiaTheme="minorEastAsia" w:cstheme="minorBidi"/>
      <w:szCs w:val="21"/>
    </w:rPr>
  </w:style>
  <w:style w:type="paragraph" w:customStyle="1" w:styleId="36">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40">
    <w:name w:val="font21"/>
    <w:basedOn w:val="21"/>
    <w:qFormat/>
    <w:uiPriority w:val="0"/>
    <w:rPr>
      <w:rFonts w:hint="default" w:ascii="Arial" w:hAnsi="Arial" w:cs="Arial"/>
      <w:color w:val="000000"/>
      <w:sz w:val="20"/>
      <w:szCs w:val="20"/>
      <w:u w:val="none"/>
    </w:rPr>
  </w:style>
  <w:style w:type="character" w:customStyle="1" w:styleId="41">
    <w:name w:val="font01"/>
    <w:basedOn w:val="21"/>
    <w:qFormat/>
    <w:uiPriority w:val="0"/>
    <w:rPr>
      <w:rFonts w:hint="eastAsia" w:ascii="宋体" w:hAnsi="宋体" w:eastAsia="宋体" w:cs="宋体"/>
      <w:color w:val="000000"/>
      <w:sz w:val="20"/>
      <w:szCs w:val="20"/>
      <w:u w:val="none"/>
    </w:rPr>
  </w:style>
  <w:style w:type="paragraph" w:customStyle="1" w:styleId="42">
    <w:name w:val="纯文本1"/>
    <w:basedOn w:val="43"/>
    <w:qFormat/>
    <w:uiPriority w:val="0"/>
    <w:pPr>
      <w:widowControl/>
      <w:jc w:val="left"/>
    </w:pPr>
    <w:rPr>
      <w:rFonts w:ascii="宋体" w:hAnsi="Courier New"/>
    </w:rPr>
  </w:style>
  <w:style w:type="paragraph" w:customStyle="1" w:styleId="43">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4">
    <w:name w:val="Table Paragraph"/>
    <w:basedOn w:val="1"/>
    <w:qFormat/>
    <w:uiPriority w:val="1"/>
    <w:rPr>
      <w:rFonts w:ascii="宋体" w:hAnsi="宋体" w:cs="宋体"/>
    </w:rPr>
  </w:style>
  <w:style w:type="paragraph" w:customStyle="1" w:styleId="45">
    <w:name w:val="WPSOffice手动目录 1"/>
    <w:qFormat/>
    <w:uiPriority w:val="0"/>
    <w:rPr>
      <w:rFonts w:ascii="Times New Roman" w:hAnsi="Times New Roman" w:eastAsia="宋体" w:cs="Times New Roman"/>
      <w:lang w:val="en-US" w:eastAsia="zh-CN" w:bidi="ar-SA"/>
    </w:rPr>
  </w:style>
  <w:style w:type="paragraph" w:customStyle="1" w:styleId="46">
    <w:name w:val="默认段落字体 Para Char Char Char Char Char Char Char Char Char1 Char Char Char Char"/>
    <w:basedOn w:val="1"/>
    <w:qFormat/>
    <w:uiPriority w:val="0"/>
    <w:rPr>
      <w:rFonts w:ascii="Tahoma" w:hAnsi="Tahoma"/>
      <w:sz w:val="24"/>
      <w:szCs w:val="20"/>
    </w:rPr>
  </w:style>
  <w:style w:type="character" w:customStyle="1" w:styleId="47">
    <w:name w:val="批注框文本 Char"/>
    <w:basedOn w:val="21"/>
    <w:link w:val="12"/>
    <w:qFormat/>
    <w:uiPriority w:val="0"/>
    <w:rPr>
      <w:kern w:val="2"/>
      <w:sz w:val="18"/>
      <w:szCs w:val="18"/>
    </w:rPr>
  </w:style>
  <w:style w:type="paragraph" w:customStyle="1" w:styleId="48">
    <w:name w:val="英文"/>
    <w:basedOn w:val="1"/>
    <w:link w:val="50"/>
    <w:qFormat/>
    <w:uiPriority w:val="0"/>
    <w:pPr>
      <w:adjustRightInd w:val="0"/>
      <w:snapToGrid w:val="0"/>
      <w:spacing w:line="360" w:lineRule="auto"/>
      <w:ind w:firstLine="480" w:firstLineChars="200"/>
    </w:pPr>
    <w:rPr>
      <w:rFonts w:ascii="Arial" w:hAnsi="Arial" w:cs="Arial"/>
      <w:sz w:val="24"/>
    </w:rPr>
  </w:style>
  <w:style w:type="paragraph" w:customStyle="1" w:styleId="49">
    <w:name w:val="样式1"/>
    <w:basedOn w:val="1"/>
    <w:qFormat/>
    <w:uiPriority w:val="0"/>
    <w:pPr>
      <w:adjustRightInd w:val="0"/>
      <w:snapToGrid w:val="0"/>
      <w:spacing w:line="360" w:lineRule="auto"/>
      <w:ind w:firstLine="480" w:firstLineChars="200"/>
    </w:pPr>
    <w:rPr>
      <w:rFonts w:ascii="Arial" w:hAnsi="Arial" w:cs="Arial"/>
      <w:sz w:val="24"/>
    </w:rPr>
  </w:style>
  <w:style w:type="character" w:customStyle="1" w:styleId="50">
    <w:name w:val="英文 Char"/>
    <w:link w:val="48"/>
    <w:qFormat/>
    <w:uiPriority w:val="0"/>
    <w:rPr>
      <w:rFonts w:ascii="Arial" w:hAnsi="Arial" w:cs="Arial"/>
      <w:sz w:val="24"/>
    </w:rPr>
  </w:style>
  <w:style w:type="paragraph" w:customStyle="1" w:styleId="51">
    <w:name w:val="题目"/>
    <w:basedOn w:val="1"/>
    <w:qFormat/>
    <w:uiPriority w:val="0"/>
    <w:pPr>
      <w:spacing w:beforeLines="100" w:afterLines="100" w:line="360" w:lineRule="auto"/>
      <w:jc w:val="center"/>
    </w:pPr>
    <w:rPr>
      <w:rFonts w:ascii="方正小标宋_GBK" w:hAnsi="新宋体" w:eastAsia="方正小标宋_GBK"/>
      <w:sz w:val="32"/>
      <w:szCs w:val="32"/>
    </w:rPr>
  </w:style>
  <w:style w:type="paragraph" w:customStyle="1" w:styleId="52">
    <w:name w:val="标准正文"/>
    <w:basedOn w:val="1"/>
    <w:qFormat/>
    <w:uiPriority w:val="0"/>
    <w:pPr>
      <w:spacing w:line="360" w:lineRule="auto"/>
      <w:ind w:firstLine="200" w:firstLineChars="200"/>
    </w:pPr>
    <w:rPr>
      <w:sz w:val="24"/>
      <w:szCs w:val="20"/>
    </w:rPr>
  </w:style>
  <w:style w:type="character" w:customStyle="1" w:styleId="53">
    <w:name w:val="页脚 Char"/>
    <w:basedOn w:val="21"/>
    <w:link w:val="13"/>
    <w:qFormat/>
    <w:uiPriority w:val="99"/>
    <w:rPr>
      <w:kern w:val="2"/>
      <w:sz w:val="18"/>
      <w:szCs w:val="24"/>
    </w:rPr>
  </w:style>
  <w:style w:type="table" w:customStyle="1" w:styleId="54">
    <w:name w:val="网格型1"/>
    <w:basedOn w:val="19"/>
    <w:qFormat/>
    <w:uiPriority w:val="0"/>
    <w:pPr>
      <w:widowControl w:val="0"/>
      <w:jc w:val="both"/>
    </w:pPr>
    <w:rPr>
      <w:rFonts w:ascii="Book Antiqua" w:hAnsi="Book Antiqua" w:cs="Book Antiqu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30</Pages>
  <Words>11444</Words>
  <Characters>12072</Characters>
  <Lines>122</Lines>
  <Paragraphs>34</Paragraphs>
  <TotalTime>19</TotalTime>
  <ScaleCrop>false</ScaleCrop>
  <LinksUpToDate>false</LinksUpToDate>
  <CharactersWithSpaces>12260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2021-02-05T09:06:00Z</dcterms:created>
  <dc:creator>Thorpe521</dc:creator>
  <cp:lastModifiedBy>旧事</cp:lastModifiedBy>
  <dcterms:modified xsi:type="dcterms:W3CDTF">2025-04-10T01:17:01Z</dcterms:modified>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EA4A0E49513944B4AD60CAF286B291CA</vt:lpwstr>
  </property>
  <property fmtid="{D5CDD505-2E9C-101B-9397-08002B2CF9AE}" pid="4" name="KSOTemplateDocerSaveRecord">
    <vt:lpwstr>eyJoZGlkIjoiZTMzYTJjZTQ2ZThlZjZjZWRjMDRmZGNhZTVmODIxY2UiLCJ1c2VySWQiOiIyMzgyMTQwMDYifQ==</vt:lpwstr>
  </property>
</Properties>
</file>