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97DD">
      <w:pPr>
        <w:pStyle w:val="27"/>
        <w:widowControl w:val="0"/>
        <w:snapToGrid/>
        <w:spacing w:afterLines="0"/>
        <w:ind w:firstLine="0" w:firstLineChars="0"/>
        <w:jc w:val="center"/>
        <w:outlineLvl w:val="0"/>
        <w:rPr>
          <w:rFonts w:ascii="仿宋" w:hAnsi="仿宋" w:eastAsia="仿宋" w:cs="仿宋"/>
          <w:b/>
          <w:sz w:val="36"/>
          <w:szCs w:val="36"/>
        </w:rPr>
      </w:pPr>
      <w:r>
        <w:rPr>
          <w:rFonts w:hint="eastAsia" w:ascii="仿宋" w:hAnsi="仿宋" w:eastAsia="仿宋" w:cs="仿宋"/>
          <w:b/>
          <w:sz w:val="36"/>
          <w:szCs w:val="36"/>
          <w:lang w:eastAsia="zh-CN"/>
        </w:rPr>
        <w:t>2025-2026年</w:t>
      </w:r>
      <w:r>
        <w:rPr>
          <w:rFonts w:hint="eastAsia" w:ascii="仿宋" w:hAnsi="仿宋" w:eastAsia="仿宋" w:cs="仿宋"/>
          <w:b/>
          <w:sz w:val="36"/>
          <w:szCs w:val="36"/>
        </w:rPr>
        <w:t>度苍南县公务用车维修和保养服务开放式框架协议采购项目的征集公告</w:t>
      </w:r>
    </w:p>
    <w:p w14:paraId="18CE170C">
      <w:pPr>
        <w:pStyle w:val="27"/>
        <w:widowControl w:val="0"/>
        <w:snapToGrid/>
        <w:spacing w:afterLines="0"/>
        <w:ind w:firstLine="0" w:firstLineChars="0"/>
        <w:rPr>
          <w:rFonts w:ascii="仿宋" w:hAnsi="仿宋" w:eastAsia="仿宋" w:cs="仿宋"/>
          <w:b/>
          <w:bCs/>
          <w:sz w:val="32"/>
          <w:szCs w:val="28"/>
        </w:rPr>
      </w:pPr>
    </w:p>
    <w:p w14:paraId="344DFD91">
      <w:pPr>
        <w:pStyle w:val="27"/>
        <w:widowControl w:val="0"/>
        <w:snapToGrid/>
        <w:spacing w:afterLines="0" w:line="520" w:lineRule="exact"/>
        <w:ind w:firstLine="0" w:firstLineChars="0"/>
        <w:rPr>
          <w:rFonts w:ascii="宋体" w:hAnsi="宋体" w:cs="Arial"/>
          <w:sz w:val="32"/>
          <w:szCs w:val="32"/>
        </w:rPr>
      </w:pPr>
      <w:r>
        <w:rPr>
          <w:rFonts w:hint="eastAsia" w:ascii="仿宋" w:hAnsi="仿宋" w:eastAsia="仿宋" w:cs="仿宋"/>
          <w:b/>
          <w:bCs/>
          <w:sz w:val="32"/>
          <w:szCs w:val="32"/>
        </w:rPr>
        <w:t>各相关供应商</w:t>
      </w:r>
      <w:r>
        <w:rPr>
          <w:rFonts w:hint="eastAsia" w:ascii="宋体" w:hAnsi="宋体" w:cs="Arial"/>
          <w:sz w:val="32"/>
          <w:szCs w:val="32"/>
        </w:rPr>
        <w:t>：</w:t>
      </w:r>
    </w:p>
    <w:p w14:paraId="6FF9DD14">
      <w:pPr>
        <w:pStyle w:val="27"/>
        <w:widowControl w:val="0"/>
        <w:snapToGrid/>
        <w:spacing w:afterLines="0" w:line="520" w:lineRule="exact"/>
        <w:ind w:firstLine="640"/>
        <w:rPr>
          <w:rFonts w:ascii="仿宋" w:hAnsi="仿宋" w:eastAsia="仿宋" w:cs="仿宋"/>
          <w:bCs/>
          <w:sz w:val="32"/>
          <w:szCs w:val="32"/>
        </w:rPr>
      </w:pPr>
      <w:r>
        <w:rPr>
          <w:rFonts w:hint="eastAsia" w:ascii="仿宋" w:hAnsi="仿宋" w:eastAsia="仿宋" w:cs="仿宋"/>
          <w:bCs/>
          <w:sz w:val="32"/>
          <w:szCs w:val="32"/>
        </w:rPr>
        <w:t>根据《中华人民共和国政府采购法》《中华人民共和国政府采购法实施条例》《政府采购框架协议采购方式管理暂行办法》等规定，现公开征集</w:t>
      </w:r>
      <w:r>
        <w:rPr>
          <w:rFonts w:hint="eastAsia" w:ascii="仿宋" w:hAnsi="仿宋" w:eastAsia="仿宋" w:cs="仿宋"/>
          <w:bCs/>
          <w:sz w:val="32"/>
          <w:szCs w:val="32"/>
          <w:lang w:eastAsia="zh-CN"/>
        </w:rPr>
        <w:t>2025-2026年</w:t>
      </w:r>
      <w:r>
        <w:rPr>
          <w:rFonts w:hint="eastAsia" w:ascii="仿宋" w:hAnsi="仿宋" w:eastAsia="仿宋" w:cs="仿宋"/>
          <w:bCs/>
          <w:sz w:val="32"/>
          <w:szCs w:val="32"/>
        </w:rPr>
        <w:t>度苍南县公务用车维修和保养服务开放式框架协议采购项目供应商，欢迎符合条件的供应商前来参加：</w:t>
      </w:r>
    </w:p>
    <w:p w14:paraId="480CE4D9">
      <w:pPr>
        <w:pStyle w:val="5"/>
        <w:snapToGrid/>
        <w:spacing w:line="520" w:lineRule="exact"/>
        <w:ind w:firstLine="643"/>
        <w:rPr>
          <w:rFonts w:ascii="仿宋" w:hAnsi="仿宋" w:eastAsia="仿宋" w:cs="仿宋"/>
          <w:b w:val="0"/>
          <w:bCs/>
          <w:kern w:val="0"/>
          <w:sz w:val="32"/>
          <w:szCs w:val="32"/>
        </w:rPr>
      </w:pPr>
      <w:r>
        <w:rPr>
          <w:rFonts w:hint="eastAsia" w:ascii="仿宋" w:hAnsi="仿宋" w:eastAsia="仿宋" w:cs="仿宋"/>
          <w:bCs/>
          <w:kern w:val="0"/>
          <w:sz w:val="32"/>
          <w:szCs w:val="32"/>
        </w:rPr>
        <w:t>一、项目名称</w:t>
      </w:r>
      <w:r>
        <w:rPr>
          <w:rFonts w:hint="eastAsia" w:ascii="仿宋" w:hAnsi="仿宋" w:eastAsia="仿宋" w:cs="仿宋"/>
          <w:b w:val="0"/>
          <w:kern w:val="0"/>
          <w:sz w:val="32"/>
          <w:szCs w:val="32"/>
        </w:rPr>
        <w:t>：</w:t>
      </w:r>
      <w:r>
        <w:rPr>
          <w:rFonts w:hint="eastAsia" w:ascii="仿宋" w:hAnsi="仿宋" w:eastAsia="仿宋" w:cs="仿宋"/>
          <w:b w:val="0"/>
          <w:bCs/>
          <w:kern w:val="0"/>
          <w:sz w:val="32"/>
          <w:szCs w:val="32"/>
          <w:lang w:eastAsia="zh-CN"/>
        </w:rPr>
        <w:t>2025-2026年</w:t>
      </w:r>
      <w:r>
        <w:rPr>
          <w:rFonts w:hint="eastAsia" w:ascii="仿宋" w:hAnsi="仿宋" w:eastAsia="仿宋" w:cs="仿宋"/>
          <w:b w:val="0"/>
          <w:bCs/>
          <w:kern w:val="0"/>
          <w:sz w:val="32"/>
          <w:szCs w:val="32"/>
        </w:rPr>
        <w:t>度苍南县公务用车维修和保养服务开放式框架协议采购项目</w:t>
      </w:r>
    </w:p>
    <w:p w14:paraId="0F63E2E4">
      <w:pPr>
        <w:spacing w:line="520" w:lineRule="exact"/>
        <w:ind w:firstLine="643" w:firstLineChars="200"/>
        <w:outlineLvl w:val="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二、项目编号:</w:t>
      </w:r>
      <w:r>
        <w:rPr>
          <w:rFonts w:hint="eastAsia" w:ascii="仿宋" w:hAnsi="仿宋" w:eastAsia="仿宋" w:cs="仿宋"/>
          <w:b/>
          <w:bCs/>
          <w:kern w:val="0"/>
          <w:sz w:val="32"/>
          <w:szCs w:val="32"/>
          <w:lang w:eastAsia="zh-CN"/>
        </w:rPr>
        <w:t>CNKJXY202501</w:t>
      </w:r>
    </w:p>
    <w:p w14:paraId="78DD4458">
      <w:pPr>
        <w:spacing w:line="520" w:lineRule="exact"/>
        <w:ind w:firstLine="643" w:firstLineChars="200"/>
        <w:outlineLvl w:val="0"/>
        <w:rPr>
          <w:rFonts w:ascii="仿宋" w:hAnsi="仿宋" w:eastAsia="仿宋" w:cs="仿宋"/>
          <w:kern w:val="0"/>
          <w:sz w:val="32"/>
          <w:szCs w:val="32"/>
        </w:rPr>
      </w:pPr>
      <w:r>
        <w:rPr>
          <w:rFonts w:hint="eastAsia" w:ascii="仿宋" w:hAnsi="仿宋" w:eastAsia="仿宋" w:cs="仿宋"/>
          <w:b/>
          <w:bCs/>
          <w:kern w:val="0"/>
          <w:sz w:val="32"/>
          <w:szCs w:val="32"/>
        </w:rPr>
        <w:t>三、采购项目服务内容</w:t>
      </w:r>
    </w:p>
    <w:tbl>
      <w:tblPr>
        <w:tblStyle w:val="20"/>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789"/>
        <w:gridCol w:w="1770"/>
        <w:gridCol w:w="1806"/>
      </w:tblGrid>
      <w:tr w14:paraId="1098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281" w:type="dxa"/>
            <w:vAlign w:val="center"/>
          </w:tcPr>
          <w:p w14:paraId="5F873C52">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采购包序号</w:t>
            </w:r>
          </w:p>
        </w:tc>
        <w:tc>
          <w:tcPr>
            <w:tcW w:w="3789" w:type="dxa"/>
            <w:vAlign w:val="center"/>
          </w:tcPr>
          <w:p w14:paraId="184F43E6">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采购内容</w:t>
            </w:r>
          </w:p>
        </w:tc>
        <w:tc>
          <w:tcPr>
            <w:tcW w:w="1770" w:type="dxa"/>
            <w:vAlign w:val="center"/>
          </w:tcPr>
          <w:p w14:paraId="28EA38A3">
            <w:pPr>
              <w:widowControl/>
              <w:snapToGrid w:val="0"/>
              <w:jc w:val="center"/>
              <w:rPr>
                <w:rFonts w:ascii="宋体" w:hAnsi="宋体"/>
                <w:b/>
                <w:bCs/>
                <w:kern w:val="0"/>
                <w:sz w:val="30"/>
                <w:szCs w:val="30"/>
              </w:rPr>
            </w:pPr>
            <w:r>
              <w:rPr>
                <w:rFonts w:hint="eastAsia" w:ascii="宋体" w:hAnsi="宋体" w:cs="宋体"/>
                <w:b/>
                <w:sz w:val="30"/>
                <w:szCs w:val="30"/>
              </w:rPr>
              <w:t>利润率</w:t>
            </w:r>
            <w:r>
              <w:rPr>
                <w:rFonts w:hint="eastAsia" w:ascii="宋体" w:hAnsi="宋体"/>
                <w:b/>
                <w:bCs/>
                <w:kern w:val="0"/>
                <w:sz w:val="30"/>
                <w:szCs w:val="30"/>
              </w:rPr>
              <w:t>(</w:t>
            </w:r>
            <w:r>
              <w:rPr>
                <w:rFonts w:hint="eastAsia" w:ascii="宋体" w:hAnsi="宋体"/>
                <w:b/>
                <w:sz w:val="30"/>
                <w:szCs w:val="30"/>
              </w:rPr>
              <w:t>材料费</w:t>
            </w:r>
            <w:r>
              <w:rPr>
                <w:rFonts w:hint="eastAsia" w:ascii="宋体" w:hAnsi="宋体"/>
                <w:b/>
                <w:bCs/>
                <w:kern w:val="0"/>
                <w:sz w:val="30"/>
                <w:szCs w:val="30"/>
              </w:rPr>
              <w:t>)</w:t>
            </w:r>
          </w:p>
        </w:tc>
        <w:tc>
          <w:tcPr>
            <w:tcW w:w="1806" w:type="dxa"/>
            <w:vAlign w:val="center"/>
          </w:tcPr>
          <w:p w14:paraId="5A6797C3">
            <w:pPr>
              <w:widowControl/>
              <w:snapToGrid w:val="0"/>
              <w:jc w:val="center"/>
              <w:rPr>
                <w:rFonts w:ascii="宋体" w:hAnsi="宋体"/>
                <w:b/>
                <w:bCs/>
                <w:kern w:val="0"/>
                <w:sz w:val="30"/>
                <w:szCs w:val="30"/>
              </w:rPr>
            </w:pPr>
            <w:r>
              <w:rPr>
                <w:rFonts w:hint="eastAsia" w:ascii="宋体" w:hAnsi="宋体"/>
                <w:b/>
                <w:bCs/>
                <w:kern w:val="0"/>
                <w:sz w:val="30"/>
                <w:szCs w:val="30"/>
              </w:rPr>
              <w:t>优惠率</w:t>
            </w:r>
          </w:p>
          <w:p w14:paraId="41633B49">
            <w:pPr>
              <w:widowControl/>
              <w:snapToGrid w:val="0"/>
              <w:jc w:val="center"/>
              <w:rPr>
                <w:rFonts w:ascii="宋体" w:hAnsi="宋体"/>
                <w:b/>
                <w:bCs/>
                <w:kern w:val="0"/>
                <w:sz w:val="30"/>
                <w:szCs w:val="30"/>
              </w:rPr>
            </w:pPr>
            <w:r>
              <w:rPr>
                <w:rFonts w:hint="eastAsia" w:ascii="宋体" w:hAnsi="宋体"/>
                <w:b/>
                <w:bCs/>
                <w:kern w:val="0"/>
                <w:sz w:val="30"/>
                <w:szCs w:val="30"/>
              </w:rPr>
              <w:t>(工时费)</w:t>
            </w:r>
          </w:p>
        </w:tc>
      </w:tr>
      <w:tr w14:paraId="4150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81" w:type="dxa"/>
            <w:vAlign w:val="center"/>
          </w:tcPr>
          <w:p w14:paraId="08D45DAE">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1</w:t>
            </w:r>
          </w:p>
        </w:tc>
        <w:tc>
          <w:tcPr>
            <w:tcW w:w="3789" w:type="dxa"/>
            <w:vAlign w:val="center"/>
          </w:tcPr>
          <w:p w14:paraId="6707662A">
            <w:pPr>
              <w:widowControl/>
              <w:snapToGrid w:val="0"/>
              <w:jc w:val="center"/>
              <w:rPr>
                <w:rFonts w:ascii="宋体" w:hAnsi="宋体" w:cs="Vrinda"/>
                <w:bCs/>
                <w:sz w:val="30"/>
                <w:szCs w:val="30"/>
              </w:rPr>
            </w:pPr>
            <w:r>
              <w:rPr>
                <w:rFonts w:hint="eastAsia" w:ascii="宋体" w:hAnsi="宋体" w:cs="Vrinda"/>
                <w:bCs/>
                <w:sz w:val="30"/>
                <w:szCs w:val="30"/>
              </w:rPr>
              <w:t>一、二类维修供应商（综合修理类）</w:t>
            </w:r>
          </w:p>
        </w:tc>
        <w:tc>
          <w:tcPr>
            <w:tcW w:w="1770" w:type="dxa"/>
            <w:tcBorders>
              <w:left w:val="single" w:color="auto" w:sz="4" w:space="0"/>
            </w:tcBorders>
            <w:vAlign w:val="center"/>
          </w:tcPr>
          <w:p w14:paraId="64631FEA">
            <w:pPr>
              <w:widowControl/>
              <w:snapToGrid w:val="0"/>
              <w:jc w:val="center"/>
              <w:rPr>
                <w:rFonts w:ascii="宋体" w:hAnsi="宋体" w:cs="Vrinda"/>
                <w:bCs/>
                <w:sz w:val="30"/>
                <w:szCs w:val="30"/>
              </w:rPr>
            </w:pPr>
            <w:r>
              <w:rPr>
                <w:rFonts w:ascii="宋体" w:hAnsi="宋体" w:cs="Arial"/>
                <w:sz w:val="30"/>
                <w:szCs w:val="30"/>
                <w:shd w:val="clear" w:color="auto" w:fill="FFFFFF"/>
              </w:rPr>
              <w:t>≤</w:t>
            </w:r>
            <w:r>
              <w:rPr>
                <w:rFonts w:hint="eastAsia" w:ascii="宋体" w:hAnsi="宋体" w:cs="Vrinda"/>
                <w:bCs/>
                <w:sz w:val="30"/>
                <w:szCs w:val="30"/>
              </w:rPr>
              <w:t>15%</w:t>
            </w:r>
          </w:p>
        </w:tc>
        <w:tc>
          <w:tcPr>
            <w:tcW w:w="1806" w:type="dxa"/>
            <w:tcBorders>
              <w:left w:val="single" w:color="auto" w:sz="4" w:space="0"/>
            </w:tcBorders>
            <w:vAlign w:val="center"/>
          </w:tcPr>
          <w:p w14:paraId="4110C624">
            <w:pPr>
              <w:widowControl/>
              <w:snapToGrid w:val="0"/>
              <w:jc w:val="center"/>
              <w:rPr>
                <w:rFonts w:ascii="宋体" w:hAnsi="宋体" w:cs="Vrinda"/>
                <w:bCs/>
                <w:sz w:val="30"/>
                <w:szCs w:val="30"/>
              </w:rPr>
            </w:pPr>
            <w:r>
              <w:rPr>
                <w:rFonts w:hint="eastAsia" w:ascii="宋体" w:hAnsi="宋体" w:cs="Vrinda"/>
                <w:bCs/>
                <w:sz w:val="30"/>
                <w:szCs w:val="30"/>
              </w:rPr>
              <w:t>≥30%</w:t>
            </w:r>
          </w:p>
        </w:tc>
      </w:tr>
      <w:tr w14:paraId="0388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81" w:type="dxa"/>
            <w:vAlign w:val="center"/>
          </w:tcPr>
          <w:p w14:paraId="06F3FCE0">
            <w:pPr>
              <w:snapToGrid w:val="0"/>
              <w:spacing w:line="520" w:lineRule="exact"/>
              <w:jc w:val="center"/>
              <w:rPr>
                <w:rFonts w:ascii="仿宋" w:hAnsi="仿宋" w:eastAsia="仿宋" w:cs="仿宋"/>
                <w:sz w:val="32"/>
                <w:szCs w:val="32"/>
              </w:rPr>
            </w:pPr>
            <w:r>
              <w:rPr>
                <w:rFonts w:hint="eastAsia" w:ascii="仿宋" w:hAnsi="仿宋" w:eastAsia="仿宋" w:cs="仿宋"/>
                <w:sz w:val="32"/>
                <w:szCs w:val="32"/>
              </w:rPr>
              <w:t>2</w:t>
            </w:r>
          </w:p>
        </w:tc>
        <w:tc>
          <w:tcPr>
            <w:tcW w:w="3789" w:type="dxa"/>
            <w:vAlign w:val="center"/>
          </w:tcPr>
          <w:p w14:paraId="41426973">
            <w:pPr>
              <w:widowControl/>
              <w:snapToGrid w:val="0"/>
              <w:jc w:val="center"/>
              <w:rPr>
                <w:rFonts w:ascii="宋体" w:hAnsi="宋体" w:cs="Vrinda"/>
                <w:bCs/>
                <w:sz w:val="30"/>
                <w:szCs w:val="30"/>
              </w:rPr>
            </w:pPr>
            <w:r>
              <w:rPr>
                <w:rFonts w:hint="eastAsia" w:ascii="宋体" w:hAnsi="宋体" w:cs="Vrinda"/>
                <w:bCs/>
                <w:sz w:val="30"/>
                <w:szCs w:val="30"/>
              </w:rPr>
              <w:t>三类维修供应商(快修、汽车美容装潢)</w:t>
            </w:r>
          </w:p>
        </w:tc>
        <w:tc>
          <w:tcPr>
            <w:tcW w:w="1770" w:type="dxa"/>
            <w:tcBorders>
              <w:left w:val="single" w:color="auto" w:sz="4" w:space="0"/>
            </w:tcBorders>
            <w:vAlign w:val="center"/>
          </w:tcPr>
          <w:p w14:paraId="3D64F42E">
            <w:pPr>
              <w:widowControl/>
              <w:snapToGrid w:val="0"/>
              <w:jc w:val="center"/>
              <w:rPr>
                <w:rFonts w:ascii="宋体" w:hAnsi="宋体" w:cs="Vrinda"/>
                <w:bCs/>
                <w:sz w:val="30"/>
                <w:szCs w:val="30"/>
              </w:rPr>
            </w:pPr>
            <w:r>
              <w:rPr>
                <w:rFonts w:ascii="宋体" w:hAnsi="宋体" w:cs="Arial"/>
                <w:sz w:val="30"/>
                <w:szCs w:val="30"/>
                <w:shd w:val="clear" w:color="auto" w:fill="FFFFFF"/>
              </w:rPr>
              <w:t>≤</w:t>
            </w:r>
            <w:r>
              <w:rPr>
                <w:rFonts w:hint="eastAsia" w:ascii="宋体" w:hAnsi="宋体" w:cs="Vrinda"/>
                <w:bCs/>
                <w:sz w:val="30"/>
                <w:szCs w:val="30"/>
              </w:rPr>
              <w:t>15%</w:t>
            </w:r>
          </w:p>
        </w:tc>
        <w:tc>
          <w:tcPr>
            <w:tcW w:w="1806" w:type="dxa"/>
            <w:tcBorders>
              <w:left w:val="single" w:color="auto" w:sz="4" w:space="0"/>
            </w:tcBorders>
            <w:vAlign w:val="center"/>
          </w:tcPr>
          <w:p w14:paraId="7DCF8E63">
            <w:pPr>
              <w:widowControl/>
              <w:snapToGrid w:val="0"/>
              <w:jc w:val="center"/>
              <w:rPr>
                <w:rFonts w:ascii="宋体" w:hAnsi="宋体" w:cs="Vrinda"/>
                <w:bCs/>
                <w:sz w:val="30"/>
                <w:szCs w:val="30"/>
              </w:rPr>
            </w:pPr>
            <w:r>
              <w:rPr>
                <w:rFonts w:hint="eastAsia" w:ascii="宋体" w:hAnsi="宋体" w:cs="Vrinda"/>
                <w:bCs/>
                <w:sz w:val="30"/>
                <w:szCs w:val="30"/>
              </w:rPr>
              <w:t>≥30%</w:t>
            </w:r>
          </w:p>
        </w:tc>
      </w:tr>
    </w:tbl>
    <w:p w14:paraId="1FA3EF0A">
      <w:pPr>
        <w:snapToGrid w:val="0"/>
        <w:spacing w:line="520" w:lineRule="exact"/>
        <w:ind w:firstLine="643" w:firstLineChars="200"/>
        <w:rPr>
          <w:rFonts w:ascii="仿宋" w:hAnsi="仿宋" w:eastAsia="仿宋" w:cs="仿宋"/>
          <w:sz w:val="32"/>
          <w:szCs w:val="32"/>
        </w:rPr>
      </w:pPr>
      <w:r>
        <w:rPr>
          <w:rFonts w:hint="eastAsia" w:ascii="仿宋" w:hAnsi="仿宋" w:eastAsia="仿宋" w:cs="仿宋"/>
          <w:b/>
          <w:sz w:val="32"/>
          <w:szCs w:val="32"/>
        </w:rPr>
        <w:t>采购包1：</w:t>
      </w:r>
      <w:r>
        <w:rPr>
          <w:rFonts w:hint="eastAsia" w:ascii="仿宋" w:hAnsi="仿宋" w:eastAsia="仿宋" w:cs="仿宋"/>
          <w:sz w:val="32"/>
          <w:szCs w:val="32"/>
        </w:rPr>
        <w:t>一、二类维修供应商应提供相应车型的整车修理、总成修理、整车维护、小修、维修救援、专项修理和维修竣工检验等。</w:t>
      </w:r>
    </w:p>
    <w:p w14:paraId="6C66B1DD">
      <w:pPr>
        <w:snapToGrid w:val="0"/>
        <w:spacing w:line="520" w:lineRule="exact"/>
        <w:ind w:firstLine="643" w:firstLineChars="200"/>
        <w:rPr>
          <w:rFonts w:ascii="仿宋" w:hAnsi="仿宋" w:eastAsia="仿宋" w:cs="仿宋"/>
          <w:sz w:val="32"/>
          <w:szCs w:val="32"/>
        </w:rPr>
      </w:pPr>
      <w:r>
        <w:rPr>
          <w:rFonts w:hint="eastAsia" w:ascii="仿宋" w:hAnsi="仿宋" w:eastAsia="仿宋" w:cs="仿宋"/>
          <w:b/>
          <w:sz w:val="32"/>
          <w:szCs w:val="32"/>
        </w:rPr>
        <w:t>采购包2：</w:t>
      </w:r>
      <w:r>
        <w:rPr>
          <w:rFonts w:hint="eastAsia" w:ascii="仿宋" w:hAnsi="仿宋" w:eastAsia="仿宋" w:cs="仿宋"/>
          <w:sz w:val="32"/>
          <w:szCs w:val="32"/>
        </w:rPr>
        <w:t>三类维修供应商应提供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w:t>
      </w:r>
      <w:r>
        <w:rPr>
          <w:rFonts w:hint="eastAsia" w:ascii="仿宋" w:hAnsi="仿宋" w:eastAsia="仿宋" w:cs="仿宋"/>
          <w:bCs/>
          <w:kern w:val="0"/>
          <w:sz w:val="32"/>
          <w:szCs w:val="32"/>
        </w:rPr>
        <w:t xml:space="preserve"> </w:t>
      </w:r>
    </w:p>
    <w:p w14:paraId="2FADB14C">
      <w:pPr>
        <w:spacing w:line="520" w:lineRule="exact"/>
        <w:ind w:firstLine="643" w:firstLineChars="200"/>
        <w:outlineLvl w:val="0"/>
        <w:rPr>
          <w:rFonts w:ascii="仿宋" w:hAnsi="仿宋" w:eastAsia="仿宋" w:cs="仿宋"/>
          <w:b/>
          <w:bCs/>
          <w:kern w:val="0"/>
          <w:sz w:val="32"/>
          <w:szCs w:val="32"/>
        </w:rPr>
      </w:pPr>
      <w:r>
        <w:rPr>
          <w:rFonts w:hint="eastAsia" w:ascii="仿宋" w:hAnsi="仿宋" w:eastAsia="仿宋" w:cs="仿宋"/>
          <w:b/>
          <w:bCs/>
          <w:kern w:val="0"/>
          <w:sz w:val="32"/>
          <w:szCs w:val="32"/>
        </w:rPr>
        <w:t>四、最高限价及报价要求</w:t>
      </w:r>
    </w:p>
    <w:p w14:paraId="7CCBF403">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1.承诺利润率是指供应商维修材料费的利润率 ，“</w:t>
      </w:r>
      <w:r>
        <w:rPr>
          <w:rFonts w:ascii="仿宋" w:hAnsi="仿宋" w:eastAsia="仿宋"/>
          <w:b/>
          <w:sz w:val="32"/>
          <w:szCs w:val="32"/>
        </w:rPr>
        <w:t>(</w:t>
      </w:r>
      <w:r>
        <w:rPr>
          <w:rFonts w:hint="eastAsia" w:ascii="仿宋" w:hAnsi="仿宋" w:eastAsia="仿宋"/>
          <w:b/>
          <w:sz w:val="32"/>
          <w:szCs w:val="32"/>
        </w:rPr>
        <w:t>供应商维修材料费</w:t>
      </w:r>
      <w:r>
        <w:rPr>
          <w:rFonts w:ascii="仿宋" w:hAnsi="仿宋" w:eastAsia="仿宋"/>
          <w:b/>
          <w:sz w:val="32"/>
          <w:szCs w:val="32"/>
        </w:rPr>
        <w:t>-</w:t>
      </w:r>
      <w:r>
        <w:rPr>
          <w:rFonts w:hint="eastAsia" w:ascii="仿宋" w:hAnsi="仿宋" w:eastAsia="仿宋"/>
          <w:b/>
          <w:sz w:val="32"/>
          <w:szCs w:val="32"/>
        </w:rPr>
        <w:t>维修材料进货</w:t>
      </w:r>
      <w:r>
        <w:rPr>
          <w:rFonts w:ascii="仿宋" w:hAnsi="仿宋" w:eastAsia="仿宋"/>
          <w:b/>
          <w:sz w:val="32"/>
          <w:szCs w:val="32"/>
        </w:rPr>
        <w:t>价)/</w:t>
      </w:r>
      <w:r>
        <w:rPr>
          <w:rFonts w:hint="eastAsia" w:ascii="仿宋" w:hAnsi="仿宋" w:eastAsia="仿宋"/>
          <w:b/>
          <w:sz w:val="32"/>
          <w:szCs w:val="32"/>
        </w:rPr>
        <w:t xml:space="preserve"> 维修材料进货</w:t>
      </w:r>
      <w:r>
        <w:rPr>
          <w:rFonts w:ascii="仿宋" w:hAnsi="仿宋" w:eastAsia="仿宋"/>
          <w:b/>
          <w:sz w:val="32"/>
          <w:szCs w:val="32"/>
        </w:rPr>
        <w:t>价×100%</w:t>
      </w:r>
      <w:r>
        <w:rPr>
          <w:rFonts w:hint="eastAsia" w:ascii="仿宋" w:hAnsi="仿宋" w:eastAsia="仿宋"/>
          <w:b/>
          <w:sz w:val="32"/>
          <w:szCs w:val="32"/>
        </w:rPr>
        <w:t>”为该响应方最高限价。响应方按照材料费利润率分别报价，各标项维修材料利润率不得高于15%且不高于现行标准，否则按无效响应处理。</w:t>
      </w:r>
    </w:p>
    <w:p w14:paraId="1335F208">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2．承诺优惠率是指维修工时的优惠率，“市场价×（1-优惠率）”为该响应方的最高限价。响应方按照工时费优惠率分别报价，各标项工时费优惠率不得低于30%，否则按无效响应处理。</w:t>
      </w:r>
    </w:p>
    <w:p w14:paraId="381E9610">
      <w:pPr>
        <w:snapToGrid w:val="0"/>
        <w:spacing w:line="360" w:lineRule="auto"/>
        <w:ind w:firstLine="636" w:firstLineChars="198"/>
        <w:rPr>
          <w:rFonts w:ascii="仿宋" w:hAnsi="仿宋" w:eastAsia="仿宋"/>
          <w:b/>
          <w:sz w:val="32"/>
          <w:szCs w:val="32"/>
        </w:rPr>
      </w:pPr>
      <w:r>
        <w:rPr>
          <w:rFonts w:hint="eastAsia" w:ascii="仿宋" w:hAnsi="仿宋" w:eastAsia="仿宋"/>
          <w:b/>
          <w:sz w:val="32"/>
          <w:szCs w:val="32"/>
        </w:rPr>
        <w:t>3. 可以根据采购时实际的市场价格、产品优惠率，确定采购的最终价格。供应商承诺的维修材料费利润率和工时费优惠率均为供应商给予苍南县公务用车维修的最基本优惠，实际执行时允许向供应商争取更多优惠，同时，供应商给予的优惠不得响低于给予其他客户维修的优惠以及日常对外公布的优惠。</w:t>
      </w:r>
    </w:p>
    <w:p w14:paraId="2AB73125">
      <w:pPr>
        <w:widowControl/>
        <w:wordWrap w:val="0"/>
        <w:snapToGrid w:val="0"/>
        <w:spacing w:line="360" w:lineRule="auto"/>
        <w:ind w:firstLine="643" w:firstLineChars="200"/>
        <w:rPr>
          <w:rFonts w:ascii="仿宋_GB2312" w:hAnsi="仿宋_GB2312" w:eastAsia="仿宋_GB2312" w:cs="仿宋_GB2312"/>
          <w:b/>
          <w:bCs/>
          <w:sz w:val="32"/>
          <w:szCs w:val="32"/>
        </w:rPr>
      </w:pPr>
      <w:r>
        <w:rPr>
          <w:rFonts w:hint="eastAsia" w:ascii="仿宋" w:hAnsi="仿宋" w:eastAsia="仿宋" w:cs="仿宋"/>
          <w:b/>
          <w:bCs/>
          <w:kern w:val="0"/>
          <w:sz w:val="32"/>
          <w:szCs w:val="32"/>
        </w:rPr>
        <w:t>五、</w:t>
      </w:r>
      <w:r>
        <w:rPr>
          <w:rFonts w:hint="eastAsia" w:ascii="仿宋_GB2312" w:hAnsi="仿宋_GB2312" w:eastAsia="仿宋_GB2312" w:cs="仿宋_GB2312"/>
          <w:b/>
          <w:bCs/>
          <w:sz w:val="32"/>
          <w:szCs w:val="32"/>
        </w:rPr>
        <w:t>适用框架协议的</w:t>
      </w:r>
    </w:p>
    <w:p w14:paraId="5475E858">
      <w:pPr>
        <w:widowControl/>
        <w:wordWrap w:val="0"/>
        <w:snapToGrid w:val="0"/>
        <w:spacing w:line="360" w:lineRule="auto"/>
        <w:ind w:firstLine="640" w:firstLineChars="200"/>
        <w:jc w:val="left"/>
        <w:rPr>
          <w:rFonts w:ascii="仿宋" w:hAnsi="仿宋" w:eastAsia="仿宋" w:cs="仿宋"/>
          <w:bCs/>
          <w:kern w:val="0"/>
          <w:sz w:val="32"/>
          <w:szCs w:val="32"/>
        </w:rPr>
      </w:pPr>
      <w:r>
        <w:rPr>
          <w:rFonts w:hint="eastAsia" w:ascii="仿宋_GB2312" w:hAnsi="仿宋_GB2312" w:eastAsia="仿宋_GB2312" w:cs="仿宋_GB2312"/>
          <w:sz w:val="32"/>
          <w:szCs w:val="32"/>
        </w:rPr>
        <w:t>苍南县各级国家机关、事业单位和团体组织（预算单位）。</w:t>
      </w:r>
    </w:p>
    <w:p w14:paraId="273426EA">
      <w:pPr>
        <w:spacing w:line="520" w:lineRule="exact"/>
        <w:ind w:firstLine="643" w:firstLineChars="200"/>
        <w:outlineLvl w:val="0"/>
        <w:rPr>
          <w:rFonts w:ascii="仿宋" w:hAnsi="仿宋" w:eastAsia="仿宋" w:cs="仿宋"/>
          <w:kern w:val="0"/>
          <w:sz w:val="32"/>
          <w:szCs w:val="32"/>
        </w:rPr>
      </w:pPr>
      <w:r>
        <w:rPr>
          <w:rFonts w:hint="eastAsia" w:ascii="仿宋" w:hAnsi="仿宋" w:eastAsia="仿宋" w:cs="仿宋"/>
          <w:b/>
          <w:bCs/>
          <w:kern w:val="0"/>
          <w:sz w:val="32"/>
          <w:szCs w:val="32"/>
        </w:rPr>
        <w:t>六、协议有效期</w:t>
      </w:r>
    </w:p>
    <w:p w14:paraId="388F7003">
      <w:pPr>
        <w:widowControl/>
        <w:snapToGrid w:val="0"/>
        <w:spacing w:line="52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框架协议生效之日起至</w:t>
      </w:r>
      <w:r>
        <w:rPr>
          <w:rFonts w:hint="eastAsia" w:ascii="仿宋" w:hAnsi="仿宋" w:eastAsia="仿宋" w:cs="仿宋"/>
          <w:bCs/>
          <w:kern w:val="0"/>
          <w:sz w:val="32"/>
          <w:szCs w:val="32"/>
          <w:lang w:eastAsia="zh-CN"/>
        </w:rPr>
        <w:t>2026年12月31日</w:t>
      </w:r>
      <w:r>
        <w:rPr>
          <w:rFonts w:hint="eastAsia" w:ascii="仿宋" w:hAnsi="仿宋" w:eastAsia="仿宋" w:cs="仿宋"/>
          <w:bCs/>
          <w:kern w:val="0"/>
          <w:sz w:val="32"/>
          <w:szCs w:val="32"/>
        </w:rPr>
        <w:t>止。</w:t>
      </w:r>
    </w:p>
    <w:p w14:paraId="5213D623">
      <w:pPr>
        <w:spacing w:line="520" w:lineRule="exact"/>
        <w:ind w:firstLine="643" w:firstLineChars="200"/>
        <w:outlineLvl w:val="0"/>
        <w:rPr>
          <w:rFonts w:ascii="仿宋" w:hAnsi="仿宋" w:eastAsia="仿宋" w:cs="仿宋"/>
          <w:b/>
          <w:bCs/>
          <w:kern w:val="0"/>
          <w:sz w:val="32"/>
          <w:szCs w:val="32"/>
        </w:rPr>
      </w:pPr>
      <w:r>
        <w:rPr>
          <w:rFonts w:hint="eastAsia" w:ascii="仿宋" w:hAnsi="仿宋" w:eastAsia="仿宋" w:cs="仿宋"/>
          <w:b/>
          <w:bCs/>
          <w:kern w:val="0"/>
          <w:sz w:val="32"/>
          <w:szCs w:val="32"/>
        </w:rPr>
        <w:t>七、供应商资格条件</w:t>
      </w:r>
    </w:p>
    <w:p w14:paraId="44EEDD47">
      <w:pPr>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（一）符合《中华人民共和国政府采购法》第二十二条第一款和浙财采监【2013】24号《关于规范政府采购供应商资格设定及资格审查的通知》第六条规定,且未被</w:t>
      </w:r>
      <w:r>
        <w:rPr>
          <w:rFonts w:hint="eastAsia" w:ascii="仿宋" w:hAnsi="仿宋" w:eastAsia="仿宋" w:cs="仿宋"/>
          <w:sz w:val="32"/>
          <w:szCs w:val="32"/>
        </w:rPr>
        <w:t>“信用中国”（www.creditchina.gov.cn）、中国政府采购网（www.ccgp.gov.cn）列入失信被执行人、重大税收违法案件当事人名单、政府采购严重违法失信行为记录名单。</w:t>
      </w:r>
    </w:p>
    <w:p w14:paraId="30D39400">
      <w:pPr>
        <w:snapToGrid w:val="0"/>
        <w:spacing w:line="520" w:lineRule="exact"/>
        <w:ind w:firstLine="640" w:firstLineChars="200"/>
        <w:jc w:val="left"/>
        <w:rPr>
          <w:rFonts w:ascii="仿宋" w:hAnsi="仿宋" w:eastAsia="仿宋" w:cs="仿宋"/>
          <w:sz w:val="32"/>
          <w:szCs w:val="32"/>
        </w:rPr>
      </w:pPr>
      <w:r>
        <w:rPr>
          <w:rFonts w:hint="eastAsia" w:ascii="仿宋" w:hAnsi="仿宋" w:eastAsia="仿宋" w:cs="仿宋"/>
          <w:bCs/>
          <w:color w:val="auto"/>
          <w:sz w:val="32"/>
          <w:szCs w:val="32"/>
        </w:rPr>
        <w:t>（二）</w:t>
      </w:r>
      <w:r>
        <w:rPr>
          <w:rFonts w:hint="eastAsia" w:ascii="仿宋" w:hAnsi="仿宋" w:eastAsia="仿宋" w:cs="仿宋"/>
          <w:bCs/>
          <w:color w:val="auto"/>
          <w:kern w:val="0"/>
          <w:sz w:val="32"/>
          <w:szCs w:val="32"/>
        </w:rPr>
        <w:t>通过机动车维修经营备案，符合</w:t>
      </w:r>
      <w:r>
        <w:rPr>
          <w:rFonts w:hint="eastAsia" w:ascii="仿宋" w:hAnsi="仿宋" w:eastAsia="仿宋" w:cs="仿宋"/>
          <w:bCs/>
          <w:kern w:val="0"/>
          <w:sz w:val="32"/>
          <w:szCs w:val="32"/>
        </w:rPr>
        <w:t>最新国家标准《汽车维修业开业条件》</w:t>
      </w:r>
      <w:r>
        <w:rPr>
          <w:rFonts w:hint="eastAsia" w:ascii="仿宋" w:hAnsi="仿宋" w:eastAsia="仿宋" w:cs="仿宋"/>
          <w:sz w:val="32"/>
          <w:szCs w:val="32"/>
        </w:rPr>
        <w:t>。</w:t>
      </w:r>
    </w:p>
    <w:p w14:paraId="028BB64D">
      <w:pPr>
        <w:widowControl/>
        <w:snapToGrid w:val="0"/>
        <w:spacing w:line="52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（三）其中4S店须提供厂家证明材料（厂家授权内容应包含销售、零配件、售后服务、信息反馈）。</w:t>
      </w:r>
    </w:p>
    <w:p w14:paraId="415A3E0E">
      <w:pPr>
        <w:widowControl/>
        <w:snapToGrid w:val="0"/>
        <w:spacing w:line="52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（四）不允许联合体响应。</w:t>
      </w:r>
    </w:p>
    <w:p w14:paraId="7E42B7A5">
      <w:pPr>
        <w:spacing w:line="520" w:lineRule="exact"/>
        <w:ind w:firstLine="643" w:firstLineChars="200"/>
        <w:outlineLvl w:val="0"/>
        <w:rPr>
          <w:rFonts w:ascii="仿宋" w:hAnsi="仿宋" w:eastAsia="仿宋" w:cs="仿宋"/>
          <w:b/>
          <w:bCs/>
          <w:kern w:val="0"/>
          <w:sz w:val="32"/>
          <w:szCs w:val="32"/>
        </w:rPr>
      </w:pPr>
      <w:r>
        <w:rPr>
          <w:rFonts w:hint="eastAsia" w:ascii="仿宋" w:hAnsi="仿宋" w:eastAsia="仿宋" w:cs="仿宋"/>
          <w:b/>
          <w:bCs/>
          <w:kern w:val="0"/>
          <w:sz w:val="32"/>
          <w:szCs w:val="32"/>
        </w:rPr>
        <w:t>八、落实政府采购政策</w:t>
      </w:r>
    </w:p>
    <w:p w14:paraId="0E6C0B0F">
      <w:pPr>
        <w:pStyle w:val="2"/>
        <w:spacing w:line="520" w:lineRule="exact"/>
        <w:ind w:left="0" w:leftChars="0" w:firstLine="640"/>
        <w:rPr>
          <w:rFonts w:ascii="仿宋" w:hAnsi="仿宋" w:eastAsia="仿宋" w:cs="仿宋"/>
          <w:bCs/>
          <w:kern w:val="0"/>
          <w:sz w:val="32"/>
          <w:szCs w:val="32"/>
        </w:rPr>
      </w:pPr>
      <w:r>
        <w:rPr>
          <w:rFonts w:hint="eastAsia" w:ascii="仿宋" w:hAnsi="仿宋" w:eastAsia="仿宋" w:cs="仿宋"/>
          <w:bCs/>
          <w:kern w:val="0"/>
          <w:sz w:val="32"/>
          <w:szCs w:val="32"/>
        </w:rPr>
        <w:t>促进绿色发展有关政策。供应商向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374DA34C">
      <w:pPr>
        <w:spacing w:line="520" w:lineRule="exact"/>
        <w:ind w:firstLine="643" w:firstLineChars="200"/>
        <w:outlineLvl w:val="0"/>
        <w:rPr>
          <w:rFonts w:ascii="仿宋" w:hAnsi="仿宋" w:eastAsia="仿宋" w:cs="仿宋"/>
          <w:bCs/>
          <w:kern w:val="0"/>
          <w:sz w:val="32"/>
          <w:szCs w:val="32"/>
        </w:rPr>
      </w:pPr>
      <w:r>
        <w:rPr>
          <w:rFonts w:hint="eastAsia" w:ascii="仿宋" w:hAnsi="仿宋" w:eastAsia="仿宋" w:cs="仿宋"/>
          <w:b/>
          <w:kern w:val="0"/>
          <w:sz w:val="32"/>
          <w:szCs w:val="32"/>
        </w:rPr>
        <w:t>九、保证金</w:t>
      </w:r>
      <w:r>
        <w:rPr>
          <w:rFonts w:hint="eastAsia" w:ascii="仿宋" w:hAnsi="仿宋" w:eastAsia="仿宋" w:cs="仿宋"/>
          <w:bCs/>
          <w:kern w:val="0"/>
          <w:sz w:val="32"/>
          <w:szCs w:val="32"/>
        </w:rPr>
        <w:t>：本项目无需交纳保证金。</w:t>
      </w:r>
    </w:p>
    <w:p w14:paraId="584B7B7B">
      <w:pPr>
        <w:spacing w:line="520" w:lineRule="exact"/>
        <w:ind w:firstLine="643" w:firstLineChars="200"/>
        <w:outlineLvl w:val="0"/>
        <w:rPr>
          <w:rFonts w:ascii="仿宋" w:hAnsi="仿宋" w:eastAsia="仿宋" w:cs="仿宋"/>
          <w:b/>
          <w:kern w:val="0"/>
          <w:sz w:val="32"/>
          <w:szCs w:val="32"/>
        </w:rPr>
      </w:pPr>
      <w:r>
        <w:rPr>
          <w:rFonts w:hint="eastAsia" w:ascii="仿宋" w:hAnsi="仿宋" w:eastAsia="仿宋" w:cs="仿宋"/>
          <w:b/>
          <w:kern w:val="0"/>
          <w:sz w:val="32"/>
          <w:szCs w:val="32"/>
        </w:rPr>
        <w:t>十、申请程序</w:t>
      </w:r>
    </w:p>
    <w:p w14:paraId="4622627F">
      <w:pPr>
        <w:pStyle w:val="12"/>
        <w:spacing w:beforeLines="0" w:afterLines="0" w:line="52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 xml:space="preserve">（一）项目有效期期满前符合条件的供应商可随时提交加入申请 </w:t>
      </w:r>
    </w:p>
    <w:p w14:paraId="36B025FE">
      <w:pPr>
        <w:pStyle w:val="18"/>
        <w:widowControl w:val="0"/>
        <w:shd w:val="clear" w:color="auto" w:fill="FFFFFF"/>
        <w:wordWrap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zh-CN"/>
        </w:rPr>
        <w:t>申请程序均在浙江政府采购网上在线申请</w:t>
      </w:r>
      <w:r>
        <w:rPr>
          <w:rFonts w:hint="eastAsia" w:ascii="仿宋" w:hAnsi="仿宋" w:eastAsia="仿宋" w:cs="仿宋"/>
          <w:sz w:val="32"/>
          <w:szCs w:val="32"/>
        </w:rPr>
        <w:t>（</w:t>
      </w:r>
      <w:r>
        <w:rPr>
          <w:rFonts w:hint="eastAsia" w:ascii="仿宋" w:hAnsi="仿宋" w:eastAsia="仿宋" w:cs="仿宋"/>
          <w:sz w:val="32"/>
          <w:szCs w:val="32"/>
          <w:lang w:val="zh-CN"/>
        </w:rPr>
        <w:t>申请地址</w:t>
      </w:r>
      <w:r>
        <w:rPr>
          <w:rFonts w:hint="eastAsia" w:ascii="仿宋" w:hAnsi="仿宋" w:eastAsia="仿宋" w:cs="仿宋"/>
          <w:sz w:val="32"/>
          <w:szCs w:val="32"/>
        </w:rPr>
        <w:t>：https://agreement.zcygov.cn/trading-agreement-index/signup/online?instanceCode=ZJKJXY），</w:t>
      </w:r>
      <w:r>
        <w:rPr>
          <w:rFonts w:hint="eastAsia" w:ascii="仿宋" w:hAnsi="仿宋" w:eastAsia="仿宋" w:cs="仿宋"/>
          <w:sz w:val="32"/>
          <w:szCs w:val="32"/>
          <w:lang w:val="zh-CN"/>
        </w:rPr>
        <w:t>不接受除此以外的其他渠道的申请。</w:t>
      </w:r>
    </w:p>
    <w:p w14:paraId="5808F167">
      <w:pPr>
        <w:pStyle w:val="18"/>
        <w:widowControl w:val="0"/>
        <w:shd w:val="clear" w:color="auto" w:fill="FFFFFF"/>
        <w:wordWrap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zh-CN"/>
        </w:rPr>
        <w:t>供应商在浙江政府采购网</w:t>
      </w:r>
      <w:r>
        <w:rPr>
          <w:rFonts w:hint="eastAsia" w:ascii="仿宋" w:hAnsi="仿宋" w:eastAsia="仿宋" w:cs="仿宋"/>
          <w:sz w:val="32"/>
          <w:szCs w:val="32"/>
        </w:rPr>
        <w:t>登记</w:t>
      </w:r>
      <w:r>
        <w:rPr>
          <w:rFonts w:hint="eastAsia" w:ascii="仿宋" w:hAnsi="仿宋" w:eastAsia="仿宋" w:cs="仿宋"/>
          <w:sz w:val="32"/>
          <w:szCs w:val="32"/>
          <w:lang w:val="zh-CN"/>
        </w:rPr>
        <w:t>入库成为正式供应商后</w:t>
      </w:r>
      <w:r>
        <w:rPr>
          <w:rFonts w:hint="eastAsia" w:ascii="仿宋" w:hAnsi="仿宋" w:eastAsia="仿宋" w:cs="仿宋"/>
          <w:sz w:val="32"/>
          <w:szCs w:val="32"/>
        </w:rPr>
        <w:t>(</w:t>
      </w:r>
      <w:r>
        <w:rPr>
          <w:rFonts w:hint="eastAsia" w:ascii="仿宋" w:hAnsi="仿宋" w:eastAsia="仿宋" w:cs="仿宋"/>
          <w:sz w:val="32"/>
          <w:szCs w:val="32"/>
          <w:lang w:val="zh-CN"/>
        </w:rPr>
        <w:t>尚未正式登记入库的供应商</w:t>
      </w:r>
      <w:r>
        <w:rPr>
          <w:rFonts w:hint="eastAsia" w:ascii="仿宋" w:hAnsi="仿宋" w:eastAsia="仿宋" w:cs="仿宋"/>
          <w:sz w:val="32"/>
          <w:szCs w:val="32"/>
        </w:rPr>
        <w:t>，</w:t>
      </w:r>
      <w:r>
        <w:rPr>
          <w:rFonts w:hint="eastAsia" w:ascii="仿宋" w:hAnsi="仿宋" w:eastAsia="仿宋" w:cs="仿宋"/>
          <w:sz w:val="32"/>
          <w:szCs w:val="32"/>
          <w:lang w:val="zh-CN"/>
        </w:rPr>
        <w:t>可通过浙江省政府采购网进行登记</w:t>
      </w:r>
      <w:r>
        <w:rPr>
          <w:rFonts w:hint="eastAsia" w:ascii="仿宋" w:hAnsi="仿宋" w:eastAsia="仿宋" w:cs="仿宋"/>
          <w:sz w:val="32"/>
          <w:szCs w:val="32"/>
        </w:rPr>
        <w:t>，</w:t>
      </w:r>
      <w:r>
        <w:rPr>
          <w:rFonts w:hint="eastAsia" w:ascii="仿宋" w:hAnsi="仿宋" w:eastAsia="仿宋" w:cs="仿宋"/>
          <w:sz w:val="32"/>
          <w:szCs w:val="32"/>
          <w:lang w:val="zh-CN"/>
        </w:rPr>
        <w:t>链接如下</w:t>
      </w:r>
      <w:r>
        <w:rPr>
          <w:rFonts w:hint="eastAsia" w:ascii="仿宋" w:hAnsi="仿宋" w:eastAsia="仿宋" w:cs="仿宋"/>
          <w:sz w:val="32"/>
          <w:szCs w:val="32"/>
        </w:rPr>
        <w:t>：http://zfcg.czt.zj.gov.cn/register/2017-07-24/6728.html?_=2020-11-11%2012:00:23；登记</w:t>
      </w:r>
      <w:r>
        <w:rPr>
          <w:rFonts w:hint="eastAsia" w:ascii="仿宋" w:hAnsi="仿宋" w:eastAsia="仿宋" w:cs="仿宋"/>
          <w:sz w:val="32"/>
          <w:szCs w:val="32"/>
          <w:lang w:val="zh-CN"/>
        </w:rPr>
        <w:t>免费</w:t>
      </w:r>
      <w:r>
        <w:rPr>
          <w:rFonts w:hint="eastAsia" w:ascii="仿宋" w:hAnsi="仿宋" w:eastAsia="仿宋" w:cs="仿宋"/>
          <w:sz w:val="32"/>
          <w:szCs w:val="32"/>
        </w:rPr>
        <w:t>，</w:t>
      </w:r>
      <w:r>
        <w:rPr>
          <w:rFonts w:hint="eastAsia" w:ascii="仿宋" w:hAnsi="仿宋" w:eastAsia="仿宋" w:cs="仿宋"/>
          <w:sz w:val="32"/>
          <w:szCs w:val="32"/>
          <w:lang w:val="zh-CN"/>
        </w:rPr>
        <w:t>但不包含</w:t>
      </w:r>
      <w:r>
        <w:rPr>
          <w:rFonts w:hint="eastAsia" w:ascii="仿宋" w:hAnsi="仿宋" w:eastAsia="仿宋" w:cs="仿宋"/>
          <w:sz w:val="32"/>
          <w:szCs w:val="32"/>
        </w:rPr>
        <w:t>CA</w:t>
      </w:r>
      <w:r>
        <w:rPr>
          <w:rFonts w:hint="eastAsia" w:ascii="仿宋" w:hAnsi="仿宋" w:eastAsia="仿宋" w:cs="仿宋"/>
          <w:sz w:val="32"/>
          <w:szCs w:val="32"/>
          <w:lang w:val="zh-CN"/>
        </w:rPr>
        <w:t>申领</w:t>
      </w:r>
      <w:r>
        <w:rPr>
          <w:rFonts w:hint="eastAsia" w:ascii="仿宋" w:hAnsi="仿宋" w:eastAsia="仿宋" w:cs="仿宋"/>
          <w:sz w:val="32"/>
          <w:szCs w:val="32"/>
        </w:rPr>
        <w:t>），具体操作详见政采云平台服务中心帮助文档</w:t>
      </w:r>
      <w:r>
        <w:rPr>
          <w:rFonts w:hint="eastAsia" w:ascii="仿宋" w:hAnsi="仿宋" w:eastAsia="仿宋" w:cs="仿宋"/>
          <w:bCs/>
          <w:sz w:val="32"/>
          <w:szCs w:val="32"/>
        </w:rPr>
        <w:t>或咨询政采云平台客服热线</w:t>
      </w:r>
      <w:r>
        <w:rPr>
          <w:rFonts w:hint="eastAsia" w:ascii="仿宋" w:hAnsi="仿宋" w:eastAsia="仿宋" w:cs="仿宋"/>
          <w:sz w:val="32"/>
          <w:szCs w:val="32"/>
          <w:lang w:val="zh-CN"/>
        </w:rPr>
        <w:t>。</w:t>
      </w:r>
    </w:p>
    <w:p w14:paraId="1E09F63C">
      <w:pPr>
        <w:pStyle w:val="18"/>
        <w:widowControl w:val="0"/>
        <w:shd w:val="clear" w:color="auto" w:fill="FFFFFF"/>
        <w:wordWrap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sz w:val="32"/>
          <w:szCs w:val="32"/>
          <w:lang w:val="zh-CN"/>
        </w:rPr>
        <w:t>申请时需提供以下资料（</w:t>
      </w:r>
      <w:r>
        <w:rPr>
          <w:rFonts w:hint="eastAsia" w:ascii="仿宋" w:hAnsi="仿宋" w:eastAsia="仿宋" w:cs="仿宋"/>
          <w:b/>
          <w:sz w:val="32"/>
          <w:szCs w:val="32"/>
          <w:lang w:val="zh-CN"/>
        </w:rPr>
        <w:t>原则上推荐使用PDF格式上传文件</w:t>
      </w:r>
      <w:r>
        <w:rPr>
          <w:rFonts w:hint="eastAsia" w:ascii="仿宋" w:hAnsi="仿宋" w:eastAsia="仿宋" w:cs="仿宋"/>
          <w:sz w:val="32"/>
          <w:szCs w:val="32"/>
          <w:lang w:val="zh-CN"/>
        </w:rPr>
        <w:t>）：</w:t>
      </w:r>
    </w:p>
    <w:p w14:paraId="4E569B3A">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1.《承诺书》（格式见附件1）；</w:t>
      </w:r>
    </w:p>
    <w:p w14:paraId="68647892">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2.报价一览表（格式见附件4-1）、经常性维修保养项目工时费一览表（格式见附件4-2）、经常性维修保养项目零配件材料费（格式见附件4-3）；</w:t>
      </w:r>
    </w:p>
    <w:p w14:paraId="70528947">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3.机动车维修经营备案相关证明，4S店应提供4S店厂家证明材料；</w:t>
      </w:r>
    </w:p>
    <w:p w14:paraId="3591E2D7">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4.独立经营场地证明（产权证明或租赁合同）及基本设施一览表（格式见附件5）；</w:t>
      </w:r>
    </w:p>
    <w:p w14:paraId="2784ED18">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5.技术响应方案、主要维修设备一览表（格式见附件6）、主要技术人员一览表（格式见附件7）；</w:t>
      </w:r>
    </w:p>
    <w:p w14:paraId="27129619">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6.服务方案、服务小组人员情况一览表（格式见附件8）。</w:t>
      </w:r>
    </w:p>
    <w:p w14:paraId="74B5BFFF">
      <w:pPr>
        <w:pStyle w:val="18"/>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十一、取得资格</w:t>
      </w:r>
    </w:p>
    <w:p w14:paraId="5B76F5BF">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一）</w:t>
      </w:r>
      <w:r>
        <w:rPr>
          <w:rFonts w:hint="eastAsia" w:ascii="仿宋" w:hAnsi="仿宋" w:eastAsia="仿宋" w:cs="仿宋"/>
          <w:sz w:val="32"/>
          <w:szCs w:val="32"/>
          <w:lang w:val="zh-CN"/>
        </w:rPr>
        <w:t>审核机构：由苍南县公共资源交易中心负责审核。</w:t>
      </w:r>
    </w:p>
    <w:p w14:paraId="5189F09A">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rPr>
        <w:t>（二）</w:t>
      </w:r>
      <w:r>
        <w:rPr>
          <w:rFonts w:hint="eastAsia" w:ascii="仿宋" w:hAnsi="仿宋" w:eastAsia="仿宋" w:cs="仿宋"/>
          <w:sz w:val="32"/>
          <w:szCs w:val="32"/>
          <w:lang w:val="zh-CN"/>
        </w:rPr>
        <w:t>审核工作：征集公告发布后至框架协议期满前，供应商可以按照征集公告要求，随时提交加入框架协议的申请。苍南县公共资源交易中心在受到申请的7个工作日内完成审核，并将审核结果书面通知供应商。未通过的供应商可补正材料后重新申请。</w:t>
      </w:r>
    </w:p>
    <w:p w14:paraId="5EEF5B5B">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三）</w:t>
      </w:r>
      <w:r>
        <w:rPr>
          <w:rFonts w:hint="eastAsia" w:ascii="仿宋" w:hAnsi="仿宋" w:eastAsia="仿宋" w:cs="仿宋"/>
          <w:sz w:val="32"/>
          <w:szCs w:val="32"/>
          <w:lang w:val="zh-CN"/>
        </w:rPr>
        <w:t>结果公告：苍南县公共资源交易中心在审核通过后2个工作日内发布入围结果公告。</w:t>
      </w:r>
    </w:p>
    <w:p w14:paraId="68DB2419">
      <w:pPr>
        <w:pStyle w:val="18"/>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bCs/>
          <w:sz w:val="32"/>
          <w:szCs w:val="32"/>
        </w:rPr>
        <w:t>协议签订：本项目不再另行签订书面框架协议，审核通过发布入围结果公告后，视为签订框架协议（框架协议内容详见附件2）。</w:t>
      </w:r>
    </w:p>
    <w:p w14:paraId="16940541">
      <w:pPr>
        <w:pStyle w:val="18"/>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（五）入围供应商可随时申请退出框架协议，苍南县公共资源交易中心将在收到退出申请2个工作日内，发布入围供应商退出公告。</w:t>
      </w:r>
    </w:p>
    <w:p w14:paraId="589E5265">
      <w:pPr>
        <w:pStyle w:val="18"/>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十二、第二阶段交易</w:t>
      </w:r>
    </w:p>
    <w:p w14:paraId="520A44BF">
      <w:pPr>
        <w:pStyle w:val="18"/>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（一）直接选定（</w:t>
      </w:r>
      <w:r>
        <w:rPr>
          <w:rFonts w:hint="eastAsia" w:ascii="仿宋" w:hAnsi="仿宋" w:eastAsia="仿宋" w:cs="仿宋"/>
          <w:sz w:val="32"/>
          <w:szCs w:val="32"/>
        </w:rPr>
        <w:t>合同文本详见附件3）</w:t>
      </w:r>
      <w:r>
        <w:rPr>
          <w:rFonts w:hint="eastAsia" w:ascii="仿宋_GB2312" w:hAnsi="仿宋_GB2312" w:eastAsia="仿宋_GB2312" w:cs="仿宋_GB2312"/>
          <w:sz w:val="32"/>
          <w:szCs w:val="32"/>
        </w:rPr>
        <w:t>。第二阶段成交供应商，由依据入围产品价格、质量以及服务便利性、用户评价等因素从第一阶段入围供应商中直接选定。可以根据实际需要选择任一采购包的入围供应商，并向其采购对应服务。入围供应商第一阶段响应报价是确定第二阶段成交供应商的最高限价。</w:t>
      </w:r>
    </w:p>
    <w:p w14:paraId="0A12D261">
      <w:pPr>
        <w:pStyle w:val="18"/>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（二）应当积极落实国家和省与政府采购相关的扶持政策，优先选择符合</w:t>
      </w:r>
      <w:r>
        <w:rPr>
          <w:rFonts w:hint="eastAsia" w:ascii="仿宋" w:hAnsi="仿宋" w:eastAsia="仿宋" w:cs="仿宋"/>
          <w:bCs/>
          <w:sz w:val="32"/>
          <w:szCs w:val="32"/>
        </w:rPr>
        <w:t>绿色包装产品、绿色物流配送服务以及循环利用产品</w:t>
      </w:r>
      <w:r>
        <w:rPr>
          <w:rFonts w:hint="eastAsia" w:ascii="仿宋_GB2312" w:hAnsi="仿宋_GB2312" w:eastAsia="仿宋_GB2312" w:cs="仿宋_GB2312"/>
          <w:sz w:val="32"/>
          <w:szCs w:val="32"/>
        </w:rPr>
        <w:t>等要求或者条件的入围供应商；</w:t>
      </w:r>
    </w:p>
    <w:p w14:paraId="07E33C18">
      <w:pPr>
        <w:pStyle w:val="18"/>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（三）单笔采购金额未达到政府采购限额标准的项目，通过政采云平台框架协议实行采购；</w:t>
      </w:r>
    </w:p>
    <w:p w14:paraId="2756A8E9">
      <w:pPr>
        <w:pStyle w:val="18"/>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（四）交易规则如有变化，最终以同级财政部门公布的文件为准；</w:t>
      </w:r>
    </w:p>
    <w:p w14:paraId="71D1B644">
      <w:pPr>
        <w:pStyle w:val="18"/>
        <w:widowControl w:val="0"/>
        <w:spacing w:before="0" w:beforeAutospacing="0" w:after="0" w:afterAutospacing="0" w:line="52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eastAsia="仿宋_GB2312"/>
          <w:sz w:val="32"/>
          <w:szCs w:val="32"/>
        </w:rPr>
        <w:t>框架协议生效后，应通过框架协议系统进行维修服务和资金结算（具体维修、结算程序等详见操作手册）。</w:t>
      </w:r>
    </w:p>
    <w:p w14:paraId="0449D5C0">
      <w:pPr>
        <w:pStyle w:val="18"/>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十三、用户反馈和评价机制</w:t>
      </w:r>
    </w:p>
    <w:p w14:paraId="3E61A4D1">
      <w:pPr>
        <w:pStyle w:val="18"/>
        <w:widowControl w:val="0"/>
        <w:spacing w:before="0" w:beforeAutospacing="0" w:after="0" w:afterAutospacing="0" w:line="52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rPr>
        <w:t>采购人</w:t>
      </w:r>
      <w:r>
        <w:rPr>
          <w:rFonts w:hint="eastAsia" w:ascii="仿宋" w:hAnsi="仿宋" w:eastAsia="仿宋" w:cs="仿宋"/>
          <w:sz w:val="32"/>
          <w:szCs w:val="32"/>
          <w:lang w:val="zh-CN"/>
        </w:rPr>
        <w:t>和服务对象对入围供应商履行框架协议和采购合同情况通过框架协议模块进行反馈与评价，反馈和评价机制将用户反馈和评价情况向和服务对象公开，作为第二阶段直接选定成交供应商的参考。</w:t>
      </w:r>
    </w:p>
    <w:p w14:paraId="7C89C195">
      <w:pPr>
        <w:pStyle w:val="18"/>
        <w:widowControl w:val="0"/>
        <w:spacing w:before="0" w:beforeAutospacing="0" w:after="0" w:afterAutospacing="0" w:line="520" w:lineRule="exact"/>
        <w:ind w:firstLine="643" w:firstLineChars="200"/>
        <w:jc w:val="both"/>
        <w:outlineLvl w:val="0"/>
        <w:rPr>
          <w:rFonts w:ascii="仿宋" w:hAnsi="仿宋" w:eastAsia="仿宋" w:cs="仿宋"/>
          <w:b/>
          <w:sz w:val="32"/>
          <w:szCs w:val="32"/>
        </w:rPr>
      </w:pPr>
      <w:r>
        <w:rPr>
          <w:rFonts w:hint="eastAsia" w:ascii="仿宋" w:hAnsi="仿宋" w:eastAsia="仿宋" w:cs="仿宋"/>
          <w:b/>
          <w:sz w:val="32"/>
          <w:szCs w:val="32"/>
        </w:rPr>
        <w:t>十四、履约和监督</w:t>
      </w:r>
    </w:p>
    <w:p w14:paraId="4E88813E">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（一）本框架协议由征集人对入围供应商履约情况进行管理，相关检查及处理情况将在框架协议模块中公布。</w:t>
      </w:r>
    </w:p>
    <w:p w14:paraId="5E489D21">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（二）在协议履约过程中发现入围供应商有违反政府采购相关规定、未按照协议约定和承诺以及其他违法违规行为的，可视情对其作出约谈整改、暂停入围供应商接受框架协议合同资格。</w:t>
      </w:r>
    </w:p>
    <w:p w14:paraId="44AC2B6F">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（三）入围供应商有下列情形之一，解除与其签订的框架协议：</w:t>
      </w:r>
    </w:p>
    <w:p w14:paraId="50B62887">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1.恶意串通谋取入围或者合同成交的；</w:t>
      </w:r>
    </w:p>
    <w:p w14:paraId="498AF531">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2.提供虚假材料谋取入围或者合同成交的；</w:t>
      </w:r>
    </w:p>
    <w:p w14:paraId="6B3FDE27">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3.无正当理由拒不接受合同授予的；</w:t>
      </w:r>
    </w:p>
    <w:p w14:paraId="6AC94BE8">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4.不履行合同义务或者履行合同义务不符合约定，经请求履行后仍不履行或者仍未按约定履行的；</w:t>
      </w:r>
    </w:p>
    <w:p w14:paraId="6FCEC226">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5.框架协议有效期内，因违法行为被禁止或限制参加政府采购活动的；</w:t>
      </w:r>
    </w:p>
    <w:p w14:paraId="39B2401C">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6.框架协议约定的其他情形。</w:t>
      </w:r>
    </w:p>
    <w:p w14:paraId="6021E2A4">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入围供应商有上述1、2、3情形之一的，由苍南县财政局依照政府采购法等有关法律、行政法规追究法律责任。</w:t>
      </w:r>
    </w:p>
    <w:p w14:paraId="67D7FFB3">
      <w:pPr>
        <w:spacing w:line="520" w:lineRule="exact"/>
        <w:ind w:firstLine="640" w:firstLineChars="200"/>
        <w:outlineLvl w:val="0"/>
        <w:rPr>
          <w:rFonts w:ascii="仿宋" w:hAnsi="仿宋" w:eastAsia="仿宋" w:cs="仿宋"/>
          <w:kern w:val="0"/>
          <w:sz w:val="32"/>
          <w:szCs w:val="32"/>
        </w:rPr>
      </w:pPr>
      <w:r>
        <w:rPr>
          <w:rFonts w:hint="eastAsia" w:ascii="仿宋" w:hAnsi="仿宋" w:eastAsia="仿宋" w:cs="仿宋"/>
          <w:kern w:val="0"/>
          <w:sz w:val="32"/>
          <w:szCs w:val="32"/>
        </w:rPr>
        <w:t>（四）被取消入围资格或者被解除框架协议的供应商不得重新申请同一框架协议。</w:t>
      </w:r>
    </w:p>
    <w:p w14:paraId="172E649D">
      <w:pPr>
        <w:spacing w:line="520" w:lineRule="exact"/>
        <w:ind w:firstLine="643" w:firstLineChars="200"/>
        <w:outlineLvl w:val="0"/>
        <w:rPr>
          <w:rFonts w:ascii="仿宋" w:hAnsi="仿宋" w:eastAsia="仿宋" w:cs="仿宋"/>
          <w:b/>
          <w:kern w:val="0"/>
          <w:sz w:val="32"/>
          <w:szCs w:val="32"/>
        </w:rPr>
      </w:pPr>
      <w:r>
        <w:rPr>
          <w:rFonts w:hint="eastAsia" w:ascii="仿宋" w:hAnsi="仿宋" w:eastAsia="仿宋" w:cs="仿宋"/>
          <w:b/>
          <w:kern w:val="0"/>
          <w:sz w:val="32"/>
          <w:szCs w:val="32"/>
        </w:rPr>
        <w:t>十五、其他</w:t>
      </w:r>
    </w:p>
    <w:p w14:paraId="746B1BDA">
      <w:pPr>
        <w:pStyle w:val="18"/>
        <w:widowControl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（一）联系方式：</w:t>
      </w:r>
    </w:p>
    <w:p w14:paraId="3616F0EB">
      <w:pPr>
        <w:pStyle w:val="18"/>
        <w:widowControl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项目联系人及电话：钟鸿   0577-68708512</w:t>
      </w:r>
    </w:p>
    <w:p w14:paraId="225E5328">
      <w:pPr>
        <w:pStyle w:val="18"/>
        <w:widowControl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时间：上午8:30-11:30、下午14:00-17:30（节假日除外）</w:t>
      </w:r>
    </w:p>
    <w:p w14:paraId="07163785">
      <w:pPr>
        <w:pStyle w:val="18"/>
        <w:widowControl w:val="0"/>
        <w:wordWrap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网站客服：95763转人工服务（供应商注册、网上操作等；若对系统操作有疑问，可登录政采云https://www.zcygov.cn/，点击右侧咨询小采，获取采小蜜智能服务管家帮助，或拨打政采云网站客服热线获取热线服务帮助。）。</w:t>
      </w:r>
    </w:p>
    <w:p w14:paraId="571FFF9D">
      <w:pPr>
        <w:pStyle w:val="18"/>
        <w:widowControl w:val="0"/>
        <w:spacing w:before="0" w:beforeAutospacing="0" w:after="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（二）凡涉及与本通知有关内容的解释权均属于苍南县公共资源交易中心。</w:t>
      </w:r>
    </w:p>
    <w:p w14:paraId="5D1BFE18">
      <w:pPr>
        <w:pStyle w:val="18"/>
        <w:widowControl w:val="0"/>
        <w:spacing w:before="0" w:beforeAutospacing="0" w:after="0" w:afterAutospacing="0" w:line="520" w:lineRule="exact"/>
        <w:ind w:firstLine="640" w:firstLineChars="200"/>
        <w:jc w:val="both"/>
        <w:rPr>
          <w:rFonts w:ascii="仿宋" w:hAnsi="仿宋" w:eastAsia="仿宋" w:cs="仿宋"/>
          <w:bCs/>
          <w:sz w:val="32"/>
          <w:szCs w:val="32"/>
        </w:rPr>
      </w:pPr>
    </w:p>
    <w:p w14:paraId="5A2DDA9D">
      <w:pPr>
        <w:pStyle w:val="18"/>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特别说明：</w:t>
      </w:r>
    </w:p>
    <w:p w14:paraId="04978665">
      <w:pPr>
        <w:pStyle w:val="18"/>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1.本项目面向所有符合征集条件的供应商，不涉及缴纳任何费用。</w:t>
      </w:r>
    </w:p>
    <w:p w14:paraId="03A3BFDA">
      <w:pPr>
        <w:pStyle w:val="18"/>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2.苍南县公共资源交易中心未与任何公司或个人进行项目相关事宜服务的合作，请各供应商注意甄别，避免自身合法利益受到损坏。</w:t>
      </w:r>
    </w:p>
    <w:p w14:paraId="576D31BC">
      <w:pPr>
        <w:pStyle w:val="18"/>
        <w:widowControl w:val="0"/>
        <w:spacing w:before="0" w:beforeAutospacing="0" w:after="0" w:afterAutospacing="0" w:line="520" w:lineRule="exact"/>
        <w:ind w:firstLine="640" w:firstLineChars="200"/>
        <w:jc w:val="both"/>
        <w:rPr>
          <w:rFonts w:ascii="仿宋" w:hAnsi="仿宋" w:eastAsia="仿宋" w:cs="仿宋"/>
          <w:bCs/>
          <w:sz w:val="32"/>
          <w:szCs w:val="32"/>
        </w:rPr>
      </w:pPr>
      <w:r>
        <w:rPr>
          <w:rFonts w:hint="eastAsia" w:ascii="仿宋" w:hAnsi="仿宋" w:eastAsia="仿宋" w:cs="仿宋"/>
          <w:bCs/>
          <w:sz w:val="32"/>
          <w:szCs w:val="32"/>
        </w:rPr>
        <w:t>3.本项目仅接受浙江政府采购网在线申请，不接受纸质申请，谢谢配合！</w:t>
      </w:r>
    </w:p>
    <w:p w14:paraId="16E5795E">
      <w:pPr>
        <w:widowControl/>
        <w:rPr>
          <w:rFonts w:cs="Arial"/>
          <w:b/>
          <w:bCs/>
          <w:sz w:val="28"/>
          <w:szCs w:val="28"/>
        </w:rPr>
      </w:pPr>
      <w:r>
        <w:rPr>
          <w:rFonts w:hint="eastAsia" w:ascii="仿宋" w:hAnsi="仿宋" w:eastAsia="仿宋" w:cs="仿宋"/>
          <w:b/>
          <w:bCs/>
          <w:sz w:val="30"/>
          <w:szCs w:val="30"/>
        </w:rPr>
        <w:br w:type="page"/>
      </w:r>
      <w:r>
        <w:rPr>
          <w:rFonts w:hint="eastAsia" w:cs="Arial"/>
          <w:b/>
          <w:bCs/>
          <w:sz w:val="28"/>
          <w:szCs w:val="28"/>
        </w:rPr>
        <w:t>附件</w:t>
      </w:r>
      <w:r>
        <w:rPr>
          <w:rFonts w:cs="Arial"/>
          <w:b/>
          <w:bCs/>
          <w:sz w:val="28"/>
          <w:szCs w:val="28"/>
        </w:rPr>
        <w:t>1</w:t>
      </w:r>
      <w:r>
        <w:rPr>
          <w:rFonts w:hint="eastAsia" w:cs="Arial"/>
          <w:b/>
          <w:bCs/>
          <w:sz w:val="28"/>
          <w:szCs w:val="28"/>
        </w:rPr>
        <w:t xml:space="preserve">：                 </w:t>
      </w:r>
      <w:r>
        <w:rPr>
          <w:rFonts w:hint="eastAsia" w:ascii="宋体" w:hAnsi="宋体" w:cs="宋体"/>
          <w:b/>
          <w:sz w:val="36"/>
          <w:szCs w:val="36"/>
        </w:rPr>
        <w:t>承 诺 书</w:t>
      </w:r>
    </w:p>
    <w:p w14:paraId="1F495271">
      <w:pPr>
        <w:pStyle w:val="11"/>
        <w:snapToGrid w:val="0"/>
        <w:jc w:val="center"/>
        <w:rPr>
          <w:rFonts w:ascii="宋体" w:hAnsi="宋体" w:cs="宋体"/>
          <w:b/>
          <w:sz w:val="30"/>
          <w:szCs w:val="30"/>
        </w:rPr>
      </w:pPr>
    </w:p>
    <w:p w14:paraId="2441BFA0">
      <w:pPr>
        <w:snapToGrid w:val="0"/>
        <w:spacing w:line="288" w:lineRule="auto"/>
        <w:outlineLvl w:val="0"/>
        <w:rPr>
          <w:rFonts w:ascii="宋体" w:hAnsi="宋体" w:cs="宋体"/>
          <w:b/>
          <w:sz w:val="30"/>
          <w:szCs w:val="30"/>
        </w:rPr>
      </w:pPr>
      <w:r>
        <w:rPr>
          <w:rFonts w:hint="eastAsia" w:ascii="宋体" w:hAnsi="宋体" w:cs="宋体"/>
          <w:b/>
          <w:sz w:val="30"/>
          <w:szCs w:val="30"/>
        </w:rPr>
        <w:t>苍南县公共资源交易中心：</w:t>
      </w:r>
    </w:p>
    <w:p w14:paraId="5F06317B">
      <w:pPr>
        <w:snapToGrid w:val="0"/>
        <w:spacing w:line="288" w:lineRule="auto"/>
        <w:outlineLvl w:val="0"/>
        <w:rPr>
          <w:rFonts w:ascii="宋体" w:hAnsi="宋体" w:cs="宋体"/>
          <w:sz w:val="30"/>
          <w:szCs w:val="30"/>
        </w:rPr>
      </w:pPr>
    </w:p>
    <w:p w14:paraId="57DE4B35">
      <w:pPr>
        <w:snapToGrid w:val="0"/>
        <w:spacing w:line="288" w:lineRule="auto"/>
        <w:ind w:firstLine="600" w:firstLineChars="200"/>
        <w:jc w:val="left"/>
        <w:rPr>
          <w:rFonts w:ascii="宋体" w:hAnsi="宋体" w:cs="宋体"/>
          <w:sz w:val="30"/>
          <w:szCs w:val="30"/>
        </w:rPr>
      </w:pPr>
      <w:r>
        <w:rPr>
          <w:rFonts w:hint="eastAsia" w:ascii="宋体" w:hAnsi="宋体" w:cs="宋体"/>
          <w:sz w:val="30"/>
          <w:szCs w:val="30"/>
        </w:rPr>
        <w:t>根据</w:t>
      </w:r>
      <w:r>
        <w:rPr>
          <w:rFonts w:hint="eastAsia" w:ascii="宋体" w:hAnsi="宋体" w:cs="宋体"/>
          <w:sz w:val="30"/>
          <w:szCs w:val="30"/>
          <w:lang w:eastAsia="zh-CN"/>
        </w:rPr>
        <w:t>2025-2026年</w:t>
      </w:r>
      <w:r>
        <w:rPr>
          <w:rFonts w:hint="eastAsia" w:ascii="宋体" w:hAnsi="宋体" w:cs="宋体"/>
          <w:sz w:val="30"/>
          <w:szCs w:val="30"/>
        </w:rPr>
        <w:t>度苍南县公务用车维修和保养服务开放式框架协议采购项目（项目编号：</w:t>
      </w:r>
      <w:r>
        <w:rPr>
          <w:rFonts w:hint="eastAsia" w:ascii="宋体" w:hAnsi="宋体" w:cs="宋体"/>
          <w:sz w:val="30"/>
          <w:szCs w:val="30"/>
          <w:u w:val="single"/>
        </w:rPr>
        <w:t xml:space="preserve"> </w:t>
      </w:r>
      <w:r>
        <w:rPr>
          <w:rFonts w:hint="eastAsia" w:ascii="宋体" w:hAnsi="宋体" w:cs="宋体"/>
          <w:sz w:val="30"/>
          <w:szCs w:val="30"/>
          <w:u w:val="single"/>
          <w:lang w:eastAsia="zh-CN"/>
        </w:rPr>
        <w:t>CNKJXY202501</w:t>
      </w:r>
      <w:r>
        <w:rPr>
          <w:rFonts w:hint="eastAsia" w:ascii="宋体" w:hAnsi="宋体" w:cs="宋体"/>
          <w:sz w:val="30"/>
          <w:szCs w:val="30"/>
          <w:u w:val="single"/>
        </w:rPr>
        <w:t xml:space="preserve"> </w:t>
      </w:r>
      <w:r>
        <w:rPr>
          <w:rFonts w:hint="eastAsia" w:ascii="宋体" w:hAnsi="宋体" w:cs="宋体"/>
          <w:sz w:val="30"/>
          <w:szCs w:val="30"/>
        </w:rPr>
        <w:t>采购包</w:t>
      </w:r>
      <w:r>
        <w:rPr>
          <w:rFonts w:hint="eastAsia" w:ascii="宋体" w:hAnsi="宋体" w:cs="宋体"/>
          <w:sz w:val="30"/>
          <w:szCs w:val="30"/>
          <w:u w:val="single"/>
        </w:rPr>
        <w:t xml:space="preserve">    </w:t>
      </w:r>
      <w:r>
        <w:rPr>
          <w:rFonts w:hint="eastAsia" w:ascii="宋体" w:hAnsi="宋体" w:cs="宋体"/>
          <w:sz w:val="30"/>
          <w:szCs w:val="30"/>
        </w:rPr>
        <w:t>）要求，我公司在入围范围内郑重承诺如下：</w:t>
      </w:r>
    </w:p>
    <w:p w14:paraId="611E2E23">
      <w:pPr>
        <w:snapToGrid w:val="0"/>
        <w:spacing w:line="360" w:lineRule="auto"/>
        <w:ind w:firstLine="602" w:firstLineChars="200"/>
        <w:rPr>
          <w:rFonts w:ascii="宋体" w:hAnsi="宋体"/>
          <w:b/>
          <w:bCs/>
          <w:sz w:val="30"/>
          <w:szCs w:val="30"/>
        </w:rPr>
      </w:pPr>
      <w:r>
        <w:rPr>
          <w:rFonts w:hint="eastAsia" w:ascii="宋体" w:hAnsi="宋体"/>
          <w:b/>
          <w:bCs/>
          <w:sz w:val="30"/>
          <w:szCs w:val="30"/>
        </w:rPr>
        <w:t>一、承诺报价</w:t>
      </w:r>
    </w:p>
    <w:tbl>
      <w:tblPr>
        <w:tblStyle w:val="20"/>
        <w:tblW w:w="4351"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4"/>
        <w:gridCol w:w="3692"/>
      </w:tblGrid>
      <w:tr w14:paraId="7D48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511" w:type="pct"/>
            <w:tcBorders>
              <w:top w:val="single" w:color="auto" w:sz="4" w:space="0"/>
              <w:left w:val="single" w:color="auto" w:sz="4" w:space="0"/>
              <w:bottom w:val="single" w:color="auto" w:sz="4" w:space="0"/>
              <w:right w:val="single" w:color="auto" w:sz="4" w:space="0"/>
            </w:tcBorders>
            <w:vAlign w:val="center"/>
          </w:tcPr>
          <w:p w14:paraId="703CD7D0">
            <w:pPr>
              <w:snapToGrid w:val="0"/>
              <w:spacing w:line="312" w:lineRule="auto"/>
              <w:jc w:val="center"/>
              <w:rPr>
                <w:rFonts w:ascii="宋体" w:hAnsi="宋体"/>
                <w:b/>
                <w:bCs/>
                <w:sz w:val="30"/>
                <w:szCs w:val="30"/>
              </w:rPr>
            </w:pPr>
            <w:r>
              <w:rPr>
                <w:rFonts w:hint="eastAsia" w:ascii="宋体" w:hAnsi="宋体" w:cs="宋体"/>
                <w:b/>
                <w:sz w:val="30"/>
                <w:szCs w:val="30"/>
              </w:rPr>
              <w:t>利润率</w:t>
            </w:r>
            <w:r>
              <w:rPr>
                <w:rFonts w:hint="eastAsia" w:ascii="宋体" w:hAnsi="宋体"/>
                <w:b/>
                <w:bCs/>
                <w:kern w:val="0"/>
                <w:sz w:val="28"/>
                <w:szCs w:val="28"/>
              </w:rPr>
              <w:t>(</w:t>
            </w:r>
            <w:r>
              <w:rPr>
                <w:rFonts w:hint="eastAsia" w:ascii="宋体" w:hAnsi="宋体"/>
                <w:b/>
                <w:sz w:val="30"/>
                <w:szCs w:val="30"/>
              </w:rPr>
              <w:t>材料费</w:t>
            </w:r>
            <w:r>
              <w:rPr>
                <w:rFonts w:hint="eastAsia" w:ascii="宋体" w:hAnsi="宋体"/>
                <w:b/>
                <w:bCs/>
                <w:kern w:val="0"/>
                <w:sz w:val="28"/>
                <w:szCs w:val="28"/>
              </w:rPr>
              <w:t>)</w:t>
            </w:r>
          </w:p>
        </w:tc>
        <w:tc>
          <w:tcPr>
            <w:tcW w:w="2489" w:type="pct"/>
            <w:tcBorders>
              <w:top w:val="single" w:color="auto" w:sz="4" w:space="0"/>
              <w:left w:val="single" w:color="auto" w:sz="4" w:space="0"/>
              <w:bottom w:val="single" w:color="auto" w:sz="4" w:space="0"/>
              <w:right w:val="single" w:color="auto" w:sz="4" w:space="0"/>
            </w:tcBorders>
            <w:vAlign w:val="center"/>
          </w:tcPr>
          <w:p w14:paraId="0A33D3EC">
            <w:pPr>
              <w:snapToGrid w:val="0"/>
              <w:spacing w:line="312" w:lineRule="auto"/>
              <w:jc w:val="center"/>
              <w:rPr>
                <w:rFonts w:ascii="宋体" w:hAnsi="宋体"/>
                <w:b/>
                <w:bCs/>
                <w:sz w:val="30"/>
                <w:szCs w:val="30"/>
              </w:rPr>
            </w:pPr>
            <w:r>
              <w:rPr>
                <w:rFonts w:hint="eastAsia" w:ascii="宋体" w:hAnsi="宋体"/>
                <w:b/>
                <w:bCs/>
                <w:kern w:val="0"/>
                <w:sz w:val="30"/>
                <w:szCs w:val="30"/>
              </w:rPr>
              <w:t>优惠率(工时费)</w:t>
            </w:r>
          </w:p>
        </w:tc>
      </w:tr>
      <w:tr w14:paraId="6321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511" w:type="pct"/>
            <w:tcBorders>
              <w:top w:val="single" w:color="auto" w:sz="4" w:space="0"/>
              <w:left w:val="single" w:color="auto" w:sz="4" w:space="0"/>
              <w:bottom w:val="single" w:color="auto" w:sz="4" w:space="0"/>
              <w:right w:val="single" w:color="auto" w:sz="4" w:space="0"/>
            </w:tcBorders>
            <w:vAlign w:val="center"/>
          </w:tcPr>
          <w:p w14:paraId="3F8710FD">
            <w:pPr>
              <w:snapToGrid w:val="0"/>
              <w:spacing w:line="312" w:lineRule="auto"/>
              <w:jc w:val="center"/>
              <w:rPr>
                <w:rFonts w:ascii="宋体" w:hAnsi="宋体"/>
                <w:b/>
                <w:bCs/>
                <w:kern w:val="0"/>
                <w:sz w:val="30"/>
                <w:szCs w:val="30"/>
              </w:rPr>
            </w:pPr>
            <w:r>
              <w:rPr>
                <w:rFonts w:hint="eastAsia" w:ascii="宋体" w:hAnsi="宋体"/>
                <w:b/>
                <w:bCs/>
                <w:sz w:val="30"/>
                <w:szCs w:val="30"/>
              </w:rPr>
              <w:t>%</w:t>
            </w:r>
          </w:p>
        </w:tc>
        <w:tc>
          <w:tcPr>
            <w:tcW w:w="2489" w:type="pct"/>
            <w:tcBorders>
              <w:top w:val="single" w:color="auto" w:sz="4" w:space="0"/>
              <w:left w:val="single" w:color="auto" w:sz="4" w:space="0"/>
              <w:bottom w:val="single" w:color="auto" w:sz="4" w:space="0"/>
              <w:right w:val="single" w:color="auto" w:sz="4" w:space="0"/>
            </w:tcBorders>
            <w:vAlign w:val="center"/>
          </w:tcPr>
          <w:p w14:paraId="610D4811">
            <w:pPr>
              <w:snapToGrid w:val="0"/>
              <w:spacing w:line="312" w:lineRule="auto"/>
              <w:jc w:val="center"/>
              <w:rPr>
                <w:rFonts w:ascii="宋体" w:hAnsi="宋体"/>
                <w:b/>
                <w:bCs/>
                <w:kern w:val="0"/>
                <w:sz w:val="30"/>
                <w:szCs w:val="30"/>
              </w:rPr>
            </w:pPr>
            <w:r>
              <w:rPr>
                <w:rFonts w:hint="eastAsia" w:ascii="宋体" w:hAnsi="宋体"/>
                <w:b/>
                <w:bCs/>
                <w:sz w:val="30"/>
                <w:szCs w:val="30"/>
              </w:rPr>
              <w:t>%</w:t>
            </w:r>
          </w:p>
        </w:tc>
      </w:tr>
    </w:tbl>
    <w:p w14:paraId="0BF08112">
      <w:pPr>
        <w:snapToGrid w:val="0"/>
        <w:spacing w:line="312" w:lineRule="auto"/>
        <w:rPr>
          <w:rFonts w:ascii="宋体" w:hAnsi="宋体"/>
          <w:sz w:val="30"/>
          <w:szCs w:val="30"/>
        </w:rPr>
      </w:pPr>
      <w:r>
        <w:rPr>
          <w:rFonts w:hint="eastAsia" w:ascii="宋体" w:hAnsi="宋体"/>
          <w:sz w:val="30"/>
          <w:szCs w:val="30"/>
        </w:rPr>
        <w:t>注：1、承诺利润率是指响应供应商维修材料费的利润率，“(供应商维修材料费-维修材料进货价)/ 维修材料进货价×100%”为该响应方的最高限价，</w:t>
      </w:r>
      <w:r>
        <w:rPr>
          <w:rFonts w:hint="eastAsia" w:ascii="宋体" w:hAnsi="宋体"/>
          <w:b/>
          <w:sz w:val="30"/>
          <w:szCs w:val="30"/>
        </w:rPr>
        <w:t>利润率不得高于15%</w:t>
      </w:r>
      <w:r>
        <w:rPr>
          <w:rFonts w:hint="eastAsia" w:ascii="宋体" w:hAnsi="宋体"/>
          <w:sz w:val="30"/>
          <w:szCs w:val="30"/>
        </w:rPr>
        <w:t>。</w:t>
      </w:r>
    </w:p>
    <w:p w14:paraId="729B7654">
      <w:pPr>
        <w:snapToGrid w:val="0"/>
        <w:spacing w:line="312" w:lineRule="auto"/>
        <w:ind w:firstLine="600" w:firstLineChars="200"/>
        <w:rPr>
          <w:rFonts w:ascii="宋体" w:hAnsi="宋体"/>
          <w:sz w:val="30"/>
          <w:szCs w:val="30"/>
        </w:rPr>
      </w:pPr>
      <w:r>
        <w:rPr>
          <w:rFonts w:hint="eastAsia" w:ascii="宋体" w:hAnsi="宋体"/>
          <w:sz w:val="30"/>
          <w:szCs w:val="30"/>
        </w:rPr>
        <w:t>2、</w:t>
      </w:r>
      <w:r>
        <w:rPr>
          <w:rFonts w:hint="eastAsia" w:ascii="宋体" w:hAnsi="宋体"/>
          <w:b/>
          <w:sz w:val="30"/>
          <w:szCs w:val="30"/>
        </w:rPr>
        <w:t>承诺优惠率</w:t>
      </w:r>
      <w:r>
        <w:rPr>
          <w:rFonts w:hint="eastAsia" w:ascii="宋体" w:hAnsi="宋体"/>
          <w:sz w:val="30"/>
          <w:szCs w:val="30"/>
        </w:rPr>
        <w:t>是指</w:t>
      </w:r>
      <w:r>
        <w:rPr>
          <w:rFonts w:hint="eastAsia" w:ascii="宋体" w:hAnsi="宋体"/>
          <w:b/>
          <w:sz w:val="30"/>
          <w:szCs w:val="30"/>
        </w:rPr>
        <w:t>维修工时的优惠率</w:t>
      </w:r>
      <w:r>
        <w:rPr>
          <w:rFonts w:hint="eastAsia" w:ascii="宋体" w:hAnsi="宋体"/>
          <w:sz w:val="30"/>
          <w:szCs w:val="30"/>
        </w:rPr>
        <w:t>，“市场价×（1-优惠率）”为该响应方的最高限价，</w:t>
      </w:r>
      <w:r>
        <w:rPr>
          <w:rFonts w:hint="eastAsia" w:ascii="宋体" w:hAnsi="宋体"/>
          <w:b/>
          <w:sz w:val="30"/>
          <w:szCs w:val="30"/>
        </w:rPr>
        <w:t>工时费优惠率不得低于30%。</w:t>
      </w:r>
      <w:r>
        <w:rPr>
          <w:rFonts w:hint="eastAsia" w:ascii="宋体" w:hAnsi="宋体"/>
          <w:sz w:val="30"/>
          <w:szCs w:val="30"/>
        </w:rPr>
        <w:t xml:space="preserve"> </w:t>
      </w:r>
    </w:p>
    <w:p w14:paraId="054154CF">
      <w:pPr>
        <w:snapToGrid w:val="0"/>
        <w:spacing w:line="312" w:lineRule="auto"/>
        <w:ind w:firstLine="600" w:firstLineChars="200"/>
        <w:rPr>
          <w:rFonts w:ascii="宋体" w:hAnsi="宋体"/>
          <w:sz w:val="30"/>
          <w:szCs w:val="30"/>
        </w:rPr>
      </w:pPr>
      <w:r>
        <w:rPr>
          <w:rFonts w:hint="eastAsia" w:ascii="宋体" w:hAnsi="宋体"/>
          <w:sz w:val="30"/>
          <w:szCs w:val="30"/>
        </w:rPr>
        <w:t>3、采购单位可以根据实际的市场价格、产品优惠率，确定采购的最终价格，承诺人报价不得高于给予其他客户维修的价格和日常对外公布的价格。</w:t>
      </w:r>
    </w:p>
    <w:p w14:paraId="3C340DF4">
      <w:pPr>
        <w:snapToGrid w:val="0"/>
        <w:spacing w:line="360" w:lineRule="auto"/>
        <w:ind w:firstLine="602" w:firstLineChars="200"/>
        <w:rPr>
          <w:rFonts w:ascii="宋体" w:hAnsi="宋体"/>
          <w:b/>
          <w:sz w:val="30"/>
          <w:szCs w:val="30"/>
        </w:rPr>
      </w:pPr>
      <w:r>
        <w:rPr>
          <w:rFonts w:hint="eastAsia" w:ascii="宋体" w:hAnsi="宋体"/>
          <w:b/>
          <w:sz w:val="30"/>
          <w:szCs w:val="30"/>
        </w:rPr>
        <w:t>二、报价一览表（格式见附件4-1）、经常性维修保养项目工时费一览表（格式见附件4-2）、经常性维修保养项目零配件材料费（格式见附件4-3）。</w:t>
      </w:r>
    </w:p>
    <w:p w14:paraId="1DD7BA55">
      <w:pPr>
        <w:snapToGrid w:val="0"/>
        <w:spacing w:line="360" w:lineRule="auto"/>
        <w:ind w:firstLine="600" w:firstLineChars="200"/>
        <w:rPr>
          <w:rFonts w:ascii="宋体" w:hAnsi="宋体"/>
          <w:sz w:val="30"/>
          <w:szCs w:val="30"/>
        </w:rPr>
      </w:pPr>
      <w:r>
        <w:rPr>
          <w:rFonts w:hint="eastAsia" w:ascii="宋体" w:hAnsi="宋体"/>
          <w:sz w:val="30"/>
          <w:szCs w:val="30"/>
        </w:rPr>
        <w:t>三、严格遵守国家法律法规，认真执行国家和相关地区汽车维修行业各项管理法规及规范性文件，合法经营，按章办事，诚实守信，自觉维护苍南县各级国家机关、事业单位和团体（以下简称：）和苍南县公共资源交易中心的利益，树立苍南县机关国家机关、事业单位和团体公务用车维修供应商良好形象。</w:t>
      </w:r>
    </w:p>
    <w:p w14:paraId="64B3FD56">
      <w:pPr>
        <w:snapToGrid w:val="0"/>
        <w:spacing w:line="360" w:lineRule="auto"/>
        <w:ind w:firstLine="600" w:firstLineChars="200"/>
        <w:rPr>
          <w:rFonts w:ascii="宋体" w:hAnsi="宋体"/>
          <w:sz w:val="30"/>
          <w:szCs w:val="30"/>
        </w:rPr>
      </w:pPr>
      <w:r>
        <w:rPr>
          <w:rFonts w:hint="eastAsia" w:ascii="宋体" w:hAnsi="宋体"/>
          <w:sz w:val="30"/>
          <w:szCs w:val="30"/>
        </w:rPr>
        <w:t>四、我公司承诺严格执行《</w:t>
      </w:r>
      <w:r>
        <w:rPr>
          <w:rFonts w:hint="eastAsia" w:ascii="宋体" w:hAnsi="宋体"/>
          <w:sz w:val="30"/>
          <w:szCs w:val="30"/>
          <w:lang w:eastAsia="zh-CN"/>
        </w:rPr>
        <w:t>2025-2026年</w:t>
      </w:r>
      <w:r>
        <w:rPr>
          <w:rFonts w:hint="eastAsia" w:ascii="宋体" w:hAnsi="宋体"/>
          <w:sz w:val="30"/>
          <w:szCs w:val="30"/>
        </w:rPr>
        <w:t>度苍南县公务用车维修和保养服务开放式框架协议》的全部条款和规定，在备案范围内和业务开展区域内全面履行响应承诺，服务标准不低于分支机构或网点（门店）所在地区约定的范本和该地区汽车维修经营服务规范及其他行业规定的相关条款，圆满完成汽车维修服务任务，确保质量，提供快捷、方便、满意的服务。</w:t>
      </w:r>
    </w:p>
    <w:p w14:paraId="0464297F">
      <w:pPr>
        <w:snapToGrid w:val="0"/>
        <w:spacing w:line="360" w:lineRule="auto"/>
        <w:rPr>
          <w:rFonts w:ascii="宋体" w:hAnsi="宋体"/>
          <w:sz w:val="30"/>
          <w:szCs w:val="30"/>
        </w:rPr>
      </w:pPr>
      <w:r>
        <w:rPr>
          <w:rFonts w:hint="eastAsia" w:ascii="宋体" w:hAnsi="宋体"/>
          <w:sz w:val="30"/>
          <w:szCs w:val="30"/>
        </w:rPr>
        <w:t xml:space="preserve">    五、我公司承诺实行明码标价，折扣公开。我公司将设立苍南县各级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14:paraId="57459771">
      <w:pPr>
        <w:snapToGrid w:val="0"/>
        <w:spacing w:line="360" w:lineRule="auto"/>
        <w:ind w:firstLine="600" w:firstLineChars="200"/>
        <w:rPr>
          <w:rFonts w:ascii="宋体" w:hAnsi="宋体"/>
          <w:sz w:val="30"/>
          <w:szCs w:val="30"/>
        </w:rPr>
      </w:pPr>
      <w:r>
        <w:rPr>
          <w:rFonts w:hint="eastAsia" w:ascii="宋体" w:hAnsi="宋体"/>
          <w:sz w:val="30"/>
          <w:szCs w:val="30"/>
        </w:rPr>
        <w:t>六、我公司承诺成立服务团队，积极参与各种直接报价、线下询价等；在参与各种维修项目时，合理报价的折扣幅度不应低于响应折扣率；受理维修服务期间相关咨询、业务分办、项目疑议及服务投诉，并定期回访维修。在受理投诉24小时内，了解核实情况，经核实确属我公司相关当事人员责任的，应按照相关规定予以处理，于7个工作日内将处理结果告知投诉人。</w:t>
      </w:r>
    </w:p>
    <w:p w14:paraId="7CC5E182">
      <w:pPr>
        <w:snapToGrid w:val="0"/>
        <w:spacing w:line="360" w:lineRule="auto"/>
        <w:ind w:firstLine="602" w:firstLineChars="200"/>
        <w:rPr>
          <w:rFonts w:ascii="宋体" w:hAnsi="宋体"/>
          <w:b/>
          <w:sz w:val="30"/>
          <w:szCs w:val="30"/>
        </w:rPr>
      </w:pPr>
      <w:r>
        <w:rPr>
          <w:rFonts w:hint="eastAsia" w:ascii="宋体" w:hAnsi="宋体"/>
          <w:b/>
          <w:sz w:val="30"/>
          <w:szCs w:val="30"/>
        </w:rPr>
        <w:t>我公司24小时服务电话：</w:t>
      </w:r>
      <w:r>
        <w:rPr>
          <w:rFonts w:hint="eastAsia" w:ascii="宋体" w:hAnsi="宋体"/>
          <w:b/>
          <w:sz w:val="30"/>
          <w:szCs w:val="30"/>
          <w:u w:val="single"/>
        </w:rPr>
        <w:t xml:space="preserve">        </w:t>
      </w:r>
      <w:r>
        <w:rPr>
          <w:rFonts w:hint="eastAsia" w:ascii="宋体" w:hAnsi="宋体"/>
          <w:b/>
          <w:sz w:val="30"/>
          <w:szCs w:val="30"/>
        </w:rPr>
        <w:t>，总协调人：</w:t>
      </w:r>
      <w:r>
        <w:rPr>
          <w:rFonts w:hint="eastAsia" w:ascii="宋体" w:hAnsi="宋体"/>
          <w:b/>
          <w:sz w:val="30"/>
          <w:szCs w:val="30"/>
          <w:u w:val="single"/>
        </w:rPr>
        <w:t xml:space="preserve">         </w:t>
      </w:r>
      <w:r>
        <w:rPr>
          <w:rFonts w:hint="eastAsia" w:ascii="宋体" w:hAnsi="宋体"/>
          <w:b/>
          <w:sz w:val="30"/>
          <w:szCs w:val="30"/>
        </w:rPr>
        <w:t>，职务：</w:t>
      </w:r>
      <w:r>
        <w:rPr>
          <w:rFonts w:hint="eastAsia" w:ascii="宋体" w:hAnsi="宋体"/>
          <w:b/>
          <w:sz w:val="30"/>
          <w:szCs w:val="30"/>
          <w:u w:val="single"/>
        </w:rPr>
        <w:t xml:space="preserve">             </w:t>
      </w:r>
      <w:r>
        <w:rPr>
          <w:rFonts w:hint="eastAsia" w:ascii="宋体" w:hAnsi="宋体"/>
          <w:b/>
          <w:sz w:val="30"/>
          <w:szCs w:val="30"/>
        </w:rPr>
        <w:t>，办公电话：</w:t>
      </w:r>
      <w:r>
        <w:rPr>
          <w:rFonts w:hint="eastAsia" w:ascii="宋体" w:hAnsi="宋体"/>
          <w:b/>
          <w:sz w:val="30"/>
          <w:szCs w:val="30"/>
          <w:u w:val="single"/>
        </w:rPr>
        <w:t xml:space="preserve">        </w:t>
      </w:r>
      <w:r>
        <w:rPr>
          <w:rFonts w:hint="eastAsia" w:ascii="宋体" w:hAnsi="宋体"/>
          <w:b/>
          <w:sz w:val="30"/>
          <w:szCs w:val="30"/>
        </w:rPr>
        <w:t>，手机：</w:t>
      </w:r>
      <w:r>
        <w:rPr>
          <w:rFonts w:hint="eastAsia" w:ascii="宋体" w:hAnsi="宋体"/>
          <w:b/>
          <w:sz w:val="30"/>
          <w:szCs w:val="30"/>
          <w:u w:val="single"/>
        </w:rPr>
        <w:t xml:space="preserve">            </w:t>
      </w:r>
      <w:r>
        <w:rPr>
          <w:rFonts w:hint="eastAsia" w:ascii="宋体" w:hAnsi="宋体"/>
          <w:b/>
          <w:sz w:val="30"/>
          <w:szCs w:val="30"/>
        </w:rPr>
        <w:t>。</w:t>
      </w:r>
    </w:p>
    <w:p w14:paraId="00AA028B">
      <w:pPr>
        <w:snapToGrid w:val="0"/>
        <w:spacing w:line="360" w:lineRule="auto"/>
        <w:ind w:firstLine="600" w:firstLineChars="200"/>
        <w:outlineLvl w:val="0"/>
        <w:rPr>
          <w:rFonts w:ascii="宋体" w:hAnsi="宋体"/>
          <w:sz w:val="30"/>
          <w:szCs w:val="30"/>
        </w:rPr>
      </w:pPr>
      <w:r>
        <w:rPr>
          <w:rFonts w:hint="eastAsia" w:ascii="宋体" w:hAnsi="宋体"/>
          <w:sz w:val="30"/>
          <w:szCs w:val="30"/>
        </w:rPr>
        <w:t>七、我公司承诺对本项目“先服务、后结算”制度，依据出具的有效函件（如公函、组织机构代码证等证明）或签署的合同、协议等实施维修服务，原则上不在服务前要求提供押金、抵押、信用授权等。如有特殊情况将与协商，取得同意后方予实施。</w:t>
      </w:r>
    </w:p>
    <w:p w14:paraId="289BDCAA">
      <w:pPr>
        <w:snapToGrid w:val="0"/>
        <w:spacing w:line="360" w:lineRule="auto"/>
        <w:ind w:firstLine="600" w:firstLineChars="200"/>
        <w:outlineLvl w:val="0"/>
        <w:rPr>
          <w:rFonts w:ascii="宋体" w:hAnsi="宋体"/>
          <w:sz w:val="30"/>
          <w:szCs w:val="30"/>
        </w:rPr>
      </w:pPr>
      <w:r>
        <w:rPr>
          <w:rFonts w:hint="eastAsia" w:ascii="宋体" w:hAnsi="宋体"/>
          <w:sz w:val="30"/>
          <w:szCs w:val="30"/>
        </w:rPr>
        <w:t>八、对于维修服务，我公司承诺将按需求制定详细的服务方案，并与签订服务合同，内容包括时间、地点、内容、费用及结算方式、双方权利和义务、违约责任及意外风险（至少应包括意外风险承担方式、承担种类及金额）等条款。</w:t>
      </w:r>
    </w:p>
    <w:p w14:paraId="213D9135">
      <w:pPr>
        <w:snapToGrid w:val="0"/>
        <w:spacing w:line="360" w:lineRule="auto"/>
        <w:ind w:firstLine="602" w:firstLineChars="200"/>
        <w:rPr>
          <w:rFonts w:ascii="宋体" w:hAnsi="宋体"/>
          <w:b/>
          <w:bCs/>
          <w:sz w:val="30"/>
          <w:szCs w:val="30"/>
        </w:rPr>
      </w:pPr>
      <w:r>
        <w:rPr>
          <w:rFonts w:hint="eastAsia" w:ascii="宋体" w:hAnsi="宋体"/>
          <w:b/>
          <w:bCs/>
          <w:sz w:val="30"/>
          <w:szCs w:val="30"/>
        </w:rPr>
        <w:t>九、我公司承诺做到以下服务要求：</w:t>
      </w:r>
    </w:p>
    <w:p w14:paraId="79E4FCC7">
      <w:pPr>
        <w:snapToGrid w:val="0"/>
        <w:spacing w:line="360" w:lineRule="auto"/>
        <w:ind w:firstLine="600" w:firstLineChars="200"/>
        <w:rPr>
          <w:rFonts w:ascii="宋体" w:hAnsi="宋体"/>
          <w:bCs/>
          <w:sz w:val="30"/>
          <w:szCs w:val="30"/>
        </w:rPr>
      </w:pPr>
      <w:r>
        <w:rPr>
          <w:rFonts w:hint="eastAsia" w:ascii="宋体" w:hAnsi="宋体"/>
          <w:bCs/>
          <w:sz w:val="30"/>
          <w:szCs w:val="30"/>
        </w:rPr>
        <w:t>1.按照合同要求，选派技术人员提供维修服务。如需临时调换（但不允许转包）须征求意见。</w:t>
      </w:r>
    </w:p>
    <w:p w14:paraId="39F851C7">
      <w:pPr>
        <w:snapToGrid w:val="0"/>
        <w:spacing w:line="360" w:lineRule="auto"/>
        <w:ind w:firstLine="602" w:firstLineChars="200"/>
        <w:rPr>
          <w:rFonts w:ascii="宋体" w:hAnsi="宋体"/>
          <w:b/>
          <w:sz w:val="30"/>
          <w:szCs w:val="30"/>
        </w:rPr>
      </w:pPr>
      <w:r>
        <w:rPr>
          <w:rFonts w:hint="eastAsia" w:ascii="宋体" w:hAnsi="宋体"/>
          <w:b/>
          <w:sz w:val="30"/>
          <w:szCs w:val="30"/>
        </w:rPr>
        <w:t>2.七项服务要求</w:t>
      </w:r>
    </w:p>
    <w:p w14:paraId="3276A02C">
      <w:pPr>
        <w:snapToGrid w:val="0"/>
        <w:spacing w:line="360" w:lineRule="auto"/>
        <w:ind w:firstLine="600" w:firstLineChars="200"/>
        <w:rPr>
          <w:rFonts w:ascii="宋体" w:hAns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w:t>
      </w:r>
      <w:r>
        <w:rPr>
          <w:rFonts w:ascii="宋体" w:hAnsi="宋体"/>
          <w:sz w:val="30"/>
          <w:szCs w:val="30"/>
        </w:rPr>
        <w:t>保证获得优先服务的权利，并在有关部门</w:t>
      </w:r>
      <w:r>
        <w:rPr>
          <w:rFonts w:hint="eastAsia" w:ascii="宋体" w:hAnsi="宋体"/>
          <w:sz w:val="30"/>
          <w:szCs w:val="30"/>
        </w:rPr>
        <w:t>额</w:t>
      </w:r>
      <w:r>
        <w:rPr>
          <w:rFonts w:ascii="宋体" w:hAnsi="宋体"/>
          <w:sz w:val="30"/>
          <w:szCs w:val="30"/>
        </w:rPr>
        <w:t>定的工时内完成维修工作。</w:t>
      </w:r>
    </w:p>
    <w:p w14:paraId="43F6B79F">
      <w:pPr>
        <w:snapToGrid w:val="0"/>
        <w:spacing w:line="360" w:lineRule="auto"/>
        <w:ind w:firstLine="600" w:firstLineChars="200"/>
        <w:rPr>
          <w:rFonts w:ascii="宋体" w:hAnsi="宋体"/>
          <w:sz w:val="30"/>
          <w:szCs w:val="30"/>
        </w:rPr>
      </w:pPr>
      <w:r>
        <w:rPr>
          <w:rFonts w:hint="eastAsia" w:ascii="宋体" w:hAnsi="宋体"/>
          <w:sz w:val="30"/>
          <w:szCs w:val="30"/>
        </w:rPr>
        <w:t>（2）</w:t>
      </w:r>
      <w:r>
        <w:rPr>
          <w:rFonts w:ascii="宋体" w:hAnsi="宋体"/>
          <w:sz w:val="30"/>
          <w:szCs w:val="30"/>
        </w:rPr>
        <w:t>设有24小时服务电话，在接到报修电话后2小时内予以响应，并能提供上门维修服务。</w:t>
      </w:r>
    </w:p>
    <w:p w14:paraId="6C7ABCA0">
      <w:pPr>
        <w:snapToGrid w:val="0"/>
        <w:spacing w:line="360" w:lineRule="auto"/>
        <w:ind w:firstLine="600" w:firstLineChars="200"/>
        <w:rPr>
          <w:rFonts w:ascii="宋体" w:hAnsi="宋体"/>
          <w:sz w:val="30"/>
          <w:szCs w:val="30"/>
        </w:rPr>
      </w:pPr>
      <w:r>
        <w:rPr>
          <w:rFonts w:hint="eastAsia" w:ascii="宋体" w:hAnsi="宋体"/>
          <w:sz w:val="30"/>
          <w:szCs w:val="30"/>
        </w:rPr>
        <w:t>（3）</w:t>
      </w:r>
      <w:r>
        <w:rPr>
          <w:rFonts w:ascii="宋体" w:hAnsi="宋体"/>
          <w:sz w:val="30"/>
          <w:szCs w:val="30"/>
        </w:rPr>
        <w:t>能为提供紧急救援服务，并在4小时内派人赶到救援现场。</w:t>
      </w:r>
    </w:p>
    <w:p w14:paraId="1F1F1938">
      <w:pPr>
        <w:snapToGrid w:val="0"/>
        <w:spacing w:line="360" w:lineRule="auto"/>
        <w:ind w:firstLine="600" w:firstLineChars="200"/>
        <w:rPr>
          <w:rFonts w:ascii="宋体" w:hAnsi="宋体"/>
          <w:sz w:val="30"/>
          <w:szCs w:val="30"/>
        </w:rPr>
      </w:pPr>
      <w:r>
        <w:rPr>
          <w:rFonts w:hint="eastAsia" w:ascii="宋体" w:hAnsi="宋体"/>
          <w:sz w:val="30"/>
          <w:szCs w:val="30"/>
        </w:rPr>
        <w:t>（4）</w:t>
      </w:r>
      <w:r>
        <w:rPr>
          <w:rFonts w:ascii="宋体" w:hAnsi="宋体"/>
          <w:sz w:val="30"/>
          <w:szCs w:val="30"/>
        </w:rPr>
        <w:t>设有客户休息场所，并配备相关的配套服务设施。</w:t>
      </w:r>
    </w:p>
    <w:p w14:paraId="4475CD5D">
      <w:pPr>
        <w:snapToGrid w:val="0"/>
        <w:spacing w:line="360" w:lineRule="auto"/>
        <w:ind w:firstLine="600" w:firstLineChars="200"/>
        <w:rPr>
          <w:rFonts w:ascii="宋体" w:hAnsi="宋体"/>
          <w:sz w:val="30"/>
          <w:szCs w:val="30"/>
        </w:rPr>
      </w:pPr>
      <w:r>
        <w:rPr>
          <w:rFonts w:hint="eastAsia" w:ascii="宋体" w:hAnsi="宋体"/>
          <w:sz w:val="30"/>
          <w:szCs w:val="30"/>
        </w:rPr>
        <w:t>（5）</w:t>
      </w:r>
      <w:r>
        <w:rPr>
          <w:rFonts w:ascii="宋体" w:hAnsi="宋体"/>
          <w:sz w:val="30"/>
          <w:szCs w:val="30"/>
        </w:rPr>
        <w:t>对送修车辆建立档案，开展跟踪服务。</w:t>
      </w:r>
    </w:p>
    <w:p w14:paraId="7D74AA61">
      <w:pPr>
        <w:snapToGrid w:val="0"/>
        <w:spacing w:line="360" w:lineRule="auto"/>
        <w:ind w:firstLine="600" w:firstLineChars="200"/>
        <w:rPr>
          <w:rFonts w:ascii="宋体" w:hAnsi="宋体"/>
          <w:sz w:val="30"/>
          <w:szCs w:val="30"/>
        </w:rPr>
      </w:pPr>
      <w:r>
        <w:rPr>
          <w:rFonts w:hint="eastAsia" w:ascii="宋体" w:hAnsi="宋体"/>
          <w:sz w:val="30"/>
          <w:szCs w:val="30"/>
        </w:rPr>
        <w:t>（6）</w:t>
      </w:r>
      <w:r>
        <w:rPr>
          <w:rFonts w:ascii="宋体" w:hAnsi="宋体"/>
          <w:sz w:val="30"/>
          <w:szCs w:val="30"/>
        </w:rPr>
        <w:t>为维修的车辆定期免费检测调整制动、灯光、空调等系统。</w:t>
      </w:r>
    </w:p>
    <w:p w14:paraId="633DEA58">
      <w:pPr>
        <w:snapToGrid w:val="0"/>
        <w:spacing w:line="360" w:lineRule="auto"/>
        <w:ind w:firstLine="600" w:firstLineChars="200"/>
        <w:rPr>
          <w:rFonts w:ascii="宋体" w:hAnsi="宋体"/>
          <w:sz w:val="30"/>
          <w:szCs w:val="30"/>
        </w:rPr>
      </w:pPr>
      <w:r>
        <w:rPr>
          <w:rFonts w:hint="eastAsia" w:ascii="宋体" w:hAnsi="宋体"/>
          <w:sz w:val="30"/>
          <w:szCs w:val="30"/>
        </w:rPr>
        <w:t>（7）</w:t>
      </w:r>
      <w:r>
        <w:rPr>
          <w:rFonts w:ascii="宋体" w:hAnsi="宋体"/>
          <w:sz w:val="30"/>
          <w:szCs w:val="30"/>
        </w:rPr>
        <w:t>协助有关部门做好廉政工作，防止腐败现象的出现。</w:t>
      </w:r>
    </w:p>
    <w:p w14:paraId="69364311">
      <w:pPr>
        <w:snapToGrid w:val="0"/>
        <w:spacing w:line="360" w:lineRule="auto"/>
        <w:ind w:firstLine="602" w:firstLineChars="200"/>
        <w:rPr>
          <w:rFonts w:ascii="宋体" w:hAnsi="宋体"/>
          <w:b/>
          <w:sz w:val="30"/>
          <w:szCs w:val="30"/>
        </w:rPr>
      </w:pPr>
      <w:r>
        <w:rPr>
          <w:rFonts w:hint="eastAsia" w:ascii="宋体" w:hAnsi="宋体"/>
          <w:b/>
          <w:sz w:val="30"/>
          <w:szCs w:val="30"/>
        </w:rPr>
        <w:t>3.五项检测服务</w:t>
      </w:r>
    </w:p>
    <w:p w14:paraId="6AA8B39F">
      <w:pPr>
        <w:snapToGrid w:val="0"/>
        <w:spacing w:line="360" w:lineRule="auto"/>
        <w:ind w:firstLine="600" w:firstLineChars="200"/>
        <w:rPr>
          <w:rFonts w:ascii="宋体" w:hAnsi="宋体"/>
          <w:sz w:val="30"/>
          <w:szCs w:val="30"/>
        </w:rPr>
      </w:pPr>
      <w:r>
        <w:rPr>
          <w:rFonts w:hint="eastAsia" w:ascii="宋体" w:hAnsi="宋体"/>
          <w:sz w:val="30"/>
          <w:szCs w:val="30"/>
        </w:rPr>
        <w:t>包括</w:t>
      </w:r>
      <w:r>
        <w:rPr>
          <w:rFonts w:ascii="宋体" w:hAnsi="宋体"/>
          <w:sz w:val="30"/>
          <w:szCs w:val="30"/>
        </w:rPr>
        <w:t>发动机电喷系统检测诊断</w:t>
      </w:r>
      <w:r>
        <w:rPr>
          <w:rFonts w:hint="eastAsia" w:ascii="宋体" w:hAnsi="宋体"/>
          <w:sz w:val="30"/>
          <w:szCs w:val="30"/>
        </w:rPr>
        <w:t>、</w:t>
      </w:r>
      <w:r>
        <w:rPr>
          <w:rFonts w:ascii="宋体" w:hAnsi="宋体"/>
          <w:sz w:val="30"/>
          <w:szCs w:val="30"/>
        </w:rPr>
        <w:t>电控自动变速系统检测诊断</w:t>
      </w:r>
      <w:r>
        <w:rPr>
          <w:rFonts w:hint="eastAsia" w:ascii="宋体" w:hAnsi="宋体"/>
          <w:sz w:val="30"/>
          <w:szCs w:val="30"/>
        </w:rPr>
        <w:t>、</w:t>
      </w:r>
      <w:r>
        <w:rPr>
          <w:rFonts w:ascii="宋体" w:hAnsi="宋体"/>
          <w:sz w:val="30"/>
          <w:szCs w:val="30"/>
        </w:rPr>
        <w:t>四轮定位（FMC）（包括检、修工时费）</w:t>
      </w:r>
      <w:r>
        <w:rPr>
          <w:rFonts w:hint="eastAsia" w:ascii="宋体" w:hAnsi="宋体"/>
          <w:sz w:val="30"/>
          <w:szCs w:val="30"/>
        </w:rPr>
        <w:t>、</w:t>
      </w:r>
      <w:r>
        <w:rPr>
          <w:rFonts w:ascii="宋体" w:hAnsi="宋体"/>
          <w:sz w:val="30"/>
          <w:szCs w:val="30"/>
        </w:rPr>
        <w:t>ABS制动系统抱死系统检测</w:t>
      </w:r>
      <w:r>
        <w:rPr>
          <w:rFonts w:hint="eastAsia" w:ascii="宋体" w:hAnsi="宋体"/>
          <w:sz w:val="30"/>
          <w:szCs w:val="30"/>
        </w:rPr>
        <w:t>、</w:t>
      </w:r>
      <w:r>
        <w:rPr>
          <w:rFonts w:ascii="宋体" w:hAnsi="宋体"/>
          <w:sz w:val="30"/>
          <w:szCs w:val="30"/>
        </w:rPr>
        <w:t>车轮动平衡</w:t>
      </w:r>
      <w:r>
        <w:rPr>
          <w:rFonts w:hint="eastAsia" w:ascii="宋体" w:hAnsi="宋体"/>
          <w:sz w:val="30"/>
          <w:szCs w:val="30"/>
        </w:rPr>
        <w:t>等服务。</w:t>
      </w:r>
    </w:p>
    <w:p w14:paraId="76304106">
      <w:pPr>
        <w:snapToGrid w:val="0"/>
        <w:spacing w:line="360" w:lineRule="auto"/>
        <w:ind w:firstLine="602" w:firstLineChars="200"/>
        <w:rPr>
          <w:rFonts w:ascii="宋体" w:hAnsi="宋体"/>
          <w:b/>
          <w:sz w:val="30"/>
          <w:szCs w:val="30"/>
        </w:rPr>
      </w:pPr>
      <w:r>
        <w:rPr>
          <w:rFonts w:hint="eastAsia" w:ascii="宋体" w:hAnsi="宋体"/>
          <w:b/>
          <w:sz w:val="30"/>
          <w:szCs w:val="30"/>
        </w:rPr>
        <w:t>4.质量保证期制度</w:t>
      </w:r>
    </w:p>
    <w:p w14:paraId="4BF38117">
      <w:pPr>
        <w:snapToGrid w:val="0"/>
        <w:spacing w:line="360" w:lineRule="auto"/>
        <w:ind w:firstLine="600" w:firstLineChars="200"/>
        <w:rPr>
          <w:rFonts w:ascii="宋体" w:hAnsi="宋体"/>
          <w:sz w:val="30"/>
          <w:szCs w:val="30"/>
        </w:rPr>
      </w:pPr>
      <w:r>
        <w:rPr>
          <w:rFonts w:hint="eastAsia" w:ascii="宋体" w:hAnsi="宋体"/>
          <w:sz w:val="30"/>
          <w:szCs w:val="30"/>
        </w:rPr>
        <w:t>（1）实行竣工出厂质量保证期制度。公务用车整车修理或总成修理质量保证期不低于车辆行驶20000公里或者100日；二级维护质量保证期不低于车辆行驶5000公里或者30日；一级维护、小修及专项修理质量保证期不低于车辆行驶2000公里或者10日。质量保证期中行驶里程和日期指标，以先达到者为准。维修质量保证期，从维修竣工出厂之日起计算。</w:t>
      </w:r>
    </w:p>
    <w:p w14:paraId="6E425873">
      <w:pPr>
        <w:snapToGrid w:val="0"/>
        <w:spacing w:line="360" w:lineRule="auto"/>
        <w:ind w:firstLine="600" w:firstLineChars="200"/>
        <w:rPr>
          <w:rFonts w:ascii="宋体" w:hAnsi="宋体"/>
          <w:sz w:val="30"/>
          <w:szCs w:val="30"/>
        </w:rPr>
      </w:pPr>
      <w:r>
        <w:rPr>
          <w:rFonts w:hint="eastAsia" w:ascii="宋体" w:hAnsi="宋体"/>
          <w:sz w:val="30"/>
          <w:szCs w:val="30"/>
        </w:rPr>
        <w:t>（2）在质量保证期和承诺的质量保证期内，因维修质量原因造成机动车无法正常使用，且在3日内不能或者无法提供因非维修原因而造成机动车无法使用的相关证据的，我公司应当及时无偿返修，不得故意拖延或者无理拒绝。</w:t>
      </w:r>
    </w:p>
    <w:p w14:paraId="54A8EA50">
      <w:pPr>
        <w:snapToGrid w:val="0"/>
        <w:spacing w:line="360" w:lineRule="auto"/>
        <w:ind w:firstLine="600" w:firstLineChars="200"/>
        <w:rPr>
          <w:rFonts w:ascii="宋体" w:hAnsi="宋体"/>
          <w:sz w:val="30"/>
          <w:szCs w:val="30"/>
        </w:rPr>
      </w:pPr>
      <w:r>
        <w:rPr>
          <w:rFonts w:hint="eastAsia" w:ascii="宋体" w:hAnsi="宋体"/>
          <w:sz w:val="30"/>
          <w:szCs w:val="30"/>
        </w:rPr>
        <w:t>（3）在质量保证期内，因同一故障或维修项目经两次修理仍不能正常使用的，我公司应负责联系其他已征集的供应商，并承担相应修理费用。</w:t>
      </w:r>
    </w:p>
    <w:p w14:paraId="12E90FA3">
      <w:pPr>
        <w:snapToGrid w:val="0"/>
        <w:spacing w:line="360" w:lineRule="auto"/>
        <w:ind w:firstLine="602" w:firstLineChars="200"/>
        <w:rPr>
          <w:rFonts w:ascii="宋体" w:hAnsi="宋体"/>
          <w:b/>
          <w:bCs/>
          <w:sz w:val="30"/>
          <w:szCs w:val="30"/>
        </w:rPr>
      </w:pPr>
      <w:r>
        <w:rPr>
          <w:rFonts w:hint="eastAsia" w:ascii="宋体" w:hAnsi="宋体"/>
          <w:b/>
          <w:bCs/>
          <w:sz w:val="30"/>
          <w:szCs w:val="30"/>
        </w:rPr>
        <w:t>十、我公司承诺达到以下设备要求：</w:t>
      </w:r>
    </w:p>
    <w:p w14:paraId="54FB8DD2">
      <w:pPr>
        <w:pStyle w:val="18"/>
        <w:shd w:val="clear" w:color="auto" w:fill="FFFFFF"/>
        <w:snapToGrid w:val="0"/>
        <w:spacing w:before="0" w:beforeAutospacing="0" w:after="0" w:afterAutospacing="0" w:line="360" w:lineRule="auto"/>
        <w:ind w:firstLine="600" w:firstLineChars="200"/>
        <w:rPr>
          <w:sz w:val="30"/>
          <w:szCs w:val="30"/>
          <w:shd w:val="clear" w:color="auto" w:fill="FFFFFF"/>
        </w:rPr>
      </w:pPr>
      <w:r>
        <w:rPr>
          <w:sz w:val="30"/>
          <w:szCs w:val="30"/>
          <w:shd w:val="clear" w:color="auto" w:fill="FFFFFF"/>
        </w:rPr>
        <w:t>所配备的计量设备符合国家有关技术标准要求，并经法定检定机构检定合格。从事公务用车维修经营业务的设备、设施的具体要求按照最新国家标准《汽车维修业开业条件》相关条款的规定执行。</w:t>
      </w:r>
    </w:p>
    <w:p w14:paraId="2F751A70">
      <w:pPr>
        <w:pStyle w:val="18"/>
        <w:shd w:val="clear" w:color="auto" w:fill="FFFFFF"/>
        <w:snapToGrid w:val="0"/>
        <w:spacing w:before="0" w:beforeAutospacing="0" w:after="0" w:afterAutospacing="0" w:line="360" w:lineRule="auto"/>
        <w:ind w:firstLine="602" w:firstLineChars="200"/>
        <w:rPr>
          <w:sz w:val="30"/>
          <w:szCs w:val="30"/>
        </w:rPr>
      </w:pPr>
      <w:r>
        <w:rPr>
          <w:rFonts w:hint="eastAsia"/>
          <w:b/>
          <w:bCs/>
          <w:sz w:val="30"/>
          <w:szCs w:val="30"/>
          <w:shd w:val="clear" w:color="auto" w:fill="FFFFFF"/>
        </w:rPr>
        <w:t>若响应采购包2，</w:t>
      </w:r>
      <w:r>
        <w:rPr>
          <w:rFonts w:hint="eastAsia"/>
          <w:sz w:val="30"/>
          <w:szCs w:val="30"/>
        </w:rPr>
        <w:t>具有举升机、车轮动平衡、电子检测读码仪等设备。</w:t>
      </w:r>
    </w:p>
    <w:p w14:paraId="4A2881B4">
      <w:pPr>
        <w:snapToGrid w:val="0"/>
        <w:spacing w:line="360" w:lineRule="auto"/>
        <w:ind w:firstLine="602" w:firstLineChars="200"/>
        <w:rPr>
          <w:rFonts w:ascii="宋体" w:hAnsi="宋体"/>
          <w:b/>
          <w:bCs/>
          <w:sz w:val="30"/>
          <w:szCs w:val="30"/>
        </w:rPr>
      </w:pPr>
      <w:r>
        <w:rPr>
          <w:rFonts w:hint="eastAsia" w:ascii="宋体" w:hAnsi="宋体"/>
          <w:b/>
          <w:bCs/>
          <w:sz w:val="30"/>
          <w:szCs w:val="30"/>
        </w:rPr>
        <w:t>十一、我公司承诺达到以下人员要求：</w:t>
      </w:r>
    </w:p>
    <w:p w14:paraId="6B337FB6">
      <w:pPr>
        <w:snapToGrid w:val="0"/>
        <w:spacing w:line="360" w:lineRule="auto"/>
        <w:ind w:firstLine="590" w:firstLineChars="196"/>
        <w:rPr>
          <w:rFonts w:ascii="宋体" w:hAnsi="宋体"/>
          <w:sz w:val="30"/>
          <w:szCs w:val="30"/>
        </w:rPr>
      </w:pPr>
      <w:r>
        <w:rPr>
          <w:rFonts w:hint="eastAsia" w:ascii="宋体" w:hAnsi="宋体"/>
          <w:b/>
          <w:sz w:val="30"/>
          <w:szCs w:val="30"/>
        </w:rPr>
        <w:t>若响应采购包1，</w:t>
      </w:r>
      <w:r>
        <w:rPr>
          <w:rFonts w:hint="eastAsia" w:ascii="宋体" w:hAnsi="宋体"/>
          <w:sz w:val="30"/>
          <w:szCs w:val="30"/>
        </w:rPr>
        <w:t>各配备至少1名技术负责人员、质量检验人员、业务接待人员以及从事机修、电器、钣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钣金、涂漆的维修技术人员应当熟悉所从事工种的维修技术和操作规范，并了解汽车维修及相关政策法规。</w:t>
      </w:r>
    </w:p>
    <w:p w14:paraId="0DC0413B">
      <w:pPr>
        <w:snapToGrid w:val="0"/>
        <w:spacing w:line="360" w:lineRule="auto"/>
        <w:ind w:firstLine="590" w:firstLineChars="196"/>
        <w:rPr>
          <w:rFonts w:ascii="宋体" w:hAnsi="宋体" w:cs="宋体"/>
          <w:b/>
          <w:bCs/>
          <w:sz w:val="30"/>
          <w:szCs w:val="30"/>
          <w:shd w:val="clear" w:color="auto" w:fill="FFFFFF"/>
        </w:rPr>
      </w:pPr>
      <w:r>
        <w:rPr>
          <w:rFonts w:hint="eastAsia" w:ascii="宋体" w:hAnsi="宋体"/>
          <w:b/>
          <w:sz w:val="30"/>
          <w:szCs w:val="30"/>
        </w:rPr>
        <w:t>若响应采购包2</w:t>
      </w:r>
      <w:r>
        <w:rPr>
          <w:rFonts w:hint="eastAsia" w:ascii="宋体" w:hAnsi="宋体"/>
          <w:sz w:val="30"/>
          <w:szCs w:val="30"/>
        </w:rPr>
        <w:t>，应配备相应的机修、电器、钣金、涂漆的维修技术人员；从事汽车综合小修、发动机维修、车身维修、电气系统维修、自动变速器维修的，还应当配备技术负责人员和质量检验人员。</w:t>
      </w:r>
    </w:p>
    <w:p w14:paraId="5F6EA718">
      <w:pPr>
        <w:snapToGrid w:val="0"/>
        <w:spacing w:line="360" w:lineRule="auto"/>
        <w:ind w:firstLine="600" w:firstLineChars="200"/>
        <w:outlineLvl w:val="0"/>
        <w:rPr>
          <w:rFonts w:ascii="宋体" w:hAnsi="宋体"/>
          <w:sz w:val="30"/>
          <w:szCs w:val="30"/>
        </w:rPr>
      </w:pPr>
      <w:r>
        <w:rPr>
          <w:rFonts w:hint="eastAsia" w:ascii="宋体" w:hAnsi="宋体"/>
          <w:sz w:val="30"/>
          <w:szCs w:val="30"/>
        </w:rPr>
        <w:t>十二、我</w:t>
      </w:r>
      <w:r>
        <w:rPr>
          <w:rFonts w:hint="eastAsia" w:ascii="宋体" w:hAnsi="宋体"/>
          <w:color w:val="auto"/>
          <w:sz w:val="30"/>
          <w:szCs w:val="30"/>
        </w:rPr>
        <w:t>公司承诺具有独立的经营场地，</w:t>
      </w:r>
      <w:r>
        <w:rPr>
          <w:rFonts w:hint="eastAsia" w:ascii="宋体" w:hAnsi="宋体"/>
          <w:sz w:val="30"/>
          <w:szCs w:val="30"/>
        </w:rPr>
        <w:t>具有与其经营业务相适应的维修车辆停车场和生产厂房。租用的场地应当有书面的租赁合同，承诺租赁期限不得少于至</w:t>
      </w:r>
      <w:r>
        <w:rPr>
          <w:rFonts w:hint="eastAsia" w:ascii="宋体" w:hAnsi="宋体"/>
          <w:sz w:val="30"/>
          <w:szCs w:val="30"/>
          <w:lang w:eastAsia="zh-CN"/>
        </w:rPr>
        <w:t>2026年12月31日</w:t>
      </w:r>
      <w:r>
        <w:rPr>
          <w:rFonts w:hint="eastAsia" w:ascii="宋体" w:hAnsi="宋体"/>
          <w:sz w:val="30"/>
          <w:szCs w:val="30"/>
        </w:rPr>
        <w:t>。</w:t>
      </w:r>
    </w:p>
    <w:p w14:paraId="743939FA">
      <w:pPr>
        <w:snapToGrid w:val="0"/>
        <w:spacing w:line="360" w:lineRule="auto"/>
        <w:ind w:firstLine="600"/>
        <w:rPr>
          <w:rFonts w:ascii="宋体" w:hAnsi="宋体"/>
          <w:sz w:val="30"/>
          <w:szCs w:val="30"/>
        </w:rPr>
      </w:pPr>
      <w:r>
        <w:rPr>
          <w:rFonts w:hint="eastAsia" w:ascii="宋体" w:hAnsi="宋体"/>
          <w:sz w:val="30"/>
          <w:szCs w:val="30"/>
        </w:rPr>
        <w:t>十三、我公司承诺具有健全的维修管理制度，包括质量管理制度、检验制度、技术档案管理制度、标准和计量器具管理制度、机具设备管理及维修制度、安全管理制度和安全操作规程。</w:t>
      </w:r>
    </w:p>
    <w:p w14:paraId="5870A806">
      <w:pPr>
        <w:snapToGrid w:val="0"/>
        <w:spacing w:line="360" w:lineRule="auto"/>
        <w:ind w:firstLine="600"/>
        <w:rPr>
          <w:rFonts w:ascii="宋体" w:hAnsi="宋体"/>
          <w:sz w:val="30"/>
          <w:szCs w:val="30"/>
        </w:rPr>
      </w:pPr>
      <w:r>
        <w:rPr>
          <w:rFonts w:hint="eastAsia" w:ascii="宋体" w:hAnsi="宋体" w:cs="宋体"/>
          <w:bCs/>
          <w:kern w:val="0"/>
          <w:sz w:val="30"/>
          <w:szCs w:val="30"/>
        </w:rPr>
        <w:t>十四、我公司承诺</w:t>
      </w:r>
      <w:r>
        <w:rPr>
          <w:rFonts w:hint="eastAsia" w:ascii="宋体" w:hAnsi="宋体"/>
          <w:sz w:val="30"/>
          <w:szCs w:val="30"/>
        </w:rPr>
        <w:t>具有必要的环境保护措施，包括废气、废水、废机油、废渣、粉尘、垃圾等有害物质的处理，通风、吸尘、净化、消声等设施、汽车尾气的收集净化装置等。</w:t>
      </w:r>
    </w:p>
    <w:p w14:paraId="5791345A">
      <w:pPr>
        <w:snapToGrid w:val="0"/>
        <w:spacing w:line="360" w:lineRule="auto"/>
        <w:ind w:firstLine="600"/>
        <w:rPr>
          <w:rFonts w:ascii="宋体" w:hAnsi="宋体"/>
          <w:sz w:val="30"/>
          <w:szCs w:val="30"/>
        </w:rPr>
      </w:pPr>
      <w:r>
        <w:rPr>
          <w:rFonts w:hint="eastAsia" w:ascii="宋体" w:hAnsi="宋体" w:cs="宋体"/>
          <w:bCs/>
          <w:kern w:val="0"/>
          <w:sz w:val="30"/>
          <w:szCs w:val="30"/>
        </w:rPr>
        <w:t>十五、我公司承诺</w:t>
      </w:r>
      <w:r>
        <w:rPr>
          <w:rFonts w:hint="eastAsia" w:ascii="宋体" w:hAnsi="宋体"/>
          <w:sz w:val="30"/>
          <w:szCs w:val="30"/>
        </w:rPr>
        <w:t>实行计算机信息化管理并与行业管理部门联网</w:t>
      </w:r>
      <w:r>
        <w:rPr>
          <w:rFonts w:hint="eastAsia" w:ascii="宋体" w:hAnsi="宋体"/>
          <w:b/>
          <w:bCs/>
          <w:color w:val="auto"/>
          <w:sz w:val="30"/>
          <w:szCs w:val="30"/>
        </w:rPr>
        <w:t>(</w:t>
      </w:r>
      <w:r>
        <w:rPr>
          <w:rFonts w:hint="eastAsia" w:ascii="宋体" w:hAnsi="宋体"/>
          <w:b/>
          <w:color w:val="auto"/>
          <w:sz w:val="30"/>
          <w:szCs w:val="30"/>
        </w:rPr>
        <w:t>若响应时不具备，我公</w:t>
      </w:r>
      <w:r>
        <w:rPr>
          <w:rFonts w:hint="eastAsia" w:ascii="宋体" w:hAnsi="宋体"/>
          <w:b/>
          <w:sz w:val="30"/>
          <w:szCs w:val="30"/>
        </w:rPr>
        <w:t>司承诺合同签订后2个月内整改，整改后仍未实行的，将自动放弃资格)</w:t>
      </w:r>
      <w:r>
        <w:rPr>
          <w:rFonts w:hint="eastAsia" w:ascii="宋体" w:hAnsi="宋体"/>
          <w:sz w:val="30"/>
          <w:szCs w:val="30"/>
        </w:rPr>
        <w:t>。</w:t>
      </w:r>
    </w:p>
    <w:p w14:paraId="45B8E709">
      <w:pPr>
        <w:snapToGrid w:val="0"/>
        <w:spacing w:line="360" w:lineRule="auto"/>
        <w:ind w:firstLine="602" w:firstLineChars="200"/>
        <w:outlineLvl w:val="0"/>
        <w:rPr>
          <w:rFonts w:ascii="宋体" w:hAnsi="宋体"/>
          <w:b/>
          <w:bCs/>
          <w:sz w:val="30"/>
          <w:szCs w:val="30"/>
        </w:rPr>
      </w:pPr>
      <w:r>
        <w:rPr>
          <w:rFonts w:hint="eastAsia" w:ascii="宋体" w:hAnsi="宋体"/>
          <w:b/>
          <w:bCs/>
          <w:sz w:val="30"/>
          <w:szCs w:val="30"/>
        </w:rPr>
        <w:t>十六、我公司承诺执行配件质量保证追溯制度。</w:t>
      </w:r>
    </w:p>
    <w:p w14:paraId="5B0A3FBF">
      <w:pPr>
        <w:snapToGrid w:val="0"/>
        <w:spacing w:line="360" w:lineRule="auto"/>
        <w:ind w:firstLine="602" w:firstLineChars="200"/>
        <w:outlineLvl w:val="0"/>
        <w:rPr>
          <w:rFonts w:ascii="宋体" w:hAnsi="宋体"/>
          <w:b/>
          <w:sz w:val="30"/>
          <w:szCs w:val="30"/>
        </w:rPr>
      </w:pPr>
      <w:r>
        <w:rPr>
          <w:rFonts w:hint="eastAsia" w:ascii="宋体" w:hAnsi="宋体"/>
          <w:b/>
          <w:sz w:val="30"/>
          <w:szCs w:val="30"/>
        </w:rPr>
        <w:t>十七、我公司承诺按照《汽车维修开业条件》等国家、地方最新政策标准执行。</w:t>
      </w:r>
    </w:p>
    <w:p w14:paraId="478FCA8E">
      <w:pPr>
        <w:snapToGrid w:val="0"/>
        <w:spacing w:line="360" w:lineRule="auto"/>
        <w:ind w:firstLine="602" w:firstLineChars="200"/>
        <w:outlineLvl w:val="0"/>
        <w:rPr>
          <w:rFonts w:ascii="宋体" w:hAnsi="宋体"/>
          <w:b/>
          <w:sz w:val="30"/>
          <w:szCs w:val="30"/>
        </w:rPr>
      </w:pPr>
      <w:r>
        <w:rPr>
          <w:rFonts w:hint="eastAsia" w:ascii="宋体" w:hAnsi="宋体"/>
          <w:b/>
          <w:sz w:val="30"/>
          <w:szCs w:val="30"/>
        </w:rPr>
        <w:t>十八、我公司承诺，入围后如未按规定进行机动车维修信用考核或根据主管部门考核意见需清退的，将自动放弃资格。</w:t>
      </w:r>
    </w:p>
    <w:p w14:paraId="754072CD">
      <w:pPr>
        <w:snapToGrid w:val="0"/>
        <w:spacing w:line="360" w:lineRule="auto"/>
        <w:ind w:firstLine="602" w:firstLineChars="200"/>
        <w:outlineLvl w:val="0"/>
        <w:rPr>
          <w:rFonts w:ascii="宋体" w:hAnsi="宋体"/>
          <w:b/>
          <w:sz w:val="30"/>
          <w:szCs w:val="30"/>
        </w:rPr>
      </w:pPr>
      <w:r>
        <w:rPr>
          <w:rFonts w:hint="eastAsia" w:ascii="宋体" w:hAnsi="宋体"/>
          <w:b/>
          <w:sz w:val="30"/>
          <w:szCs w:val="30"/>
        </w:rPr>
        <w:t>十九、我公司承诺无条件响应征求通知的各项要求。</w:t>
      </w:r>
    </w:p>
    <w:p w14:paraId="02B0EC2E">
      <w:pPr>
        <w:snapToGrid w:val="0"/>
        <w:spacing w:line="360" w:lineRule="auto"/>
        <w:ind w:firstLine="600" w:firstLineChars="200"/>
        <w:rPr>
          <w:rFonts w:ascii="宋体" w:hAnsi="宋体"/>
          <w:sz w:val="30"/>
          <w:szCs w:val="30"/>
        </w:rPr>
      </w:pPr>
      <w:r>
        <w:rPr>
          <w:rFonts w:hint="eastAsia" w:ascii="宋体" w:hAnsi="宋体"/>
          <w:sz w:val="30"/>
          <w:szCs w:val="30"/>
        </w:rPr>
        <w:t>二十、我公司承诺对获知的所有有形、无形的信息及资料（包括但不限于双方的往来书面文字文件、电子邮件及信息、软盘资料等）中的商业秘密或国家秘密承担保密义务。我公司承诺按照的需要签订保密协议。</w:t>
      </w:r>
    </w:p>
    <w:p w14:paraId="5BEB5118">
      <w:pPr>
        <w:snapToGrid w:val="0"/>
        <w:spacing w:line="360" w:lineRule="auto"/>
        <w:ind w:firstLine="600" w:firstLineChars="200"/>
        <w:rPr>
          <w:rFonts w:ascii="宋体" w:hAnsi="宋体"/>
          <w:sz w:val="30"/>
          <w:szCs w:val="30"/>
        </w:rPr>
      </w:pPr>
      <w:r>
        <w:rPr>
          <w:rFonts w:hint="eastAsia" w:ascii="宋体" w:hAnsi="宋体"/>
          <w:sz w:val="30"/>
          <w:szCs w:val="30"/>
        </w:rPr>
        <w:t>二十一、促进绿色发展有关政策。供应商向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18FCAF60">
      <w:pPr>
        <w:snapToGrid w:val="0"/>
        <w:spacing w:line="360" w:lineRule="auto"/>
        <w:ind w:firstLine="600" w:firstLineChars="200"/>
        <w:rPr>
          <w:rFonts w:ascii="宋体" w:hAnsi="宋体"/>
          <w:sz w:val="30"/>
          <w:szCs w:val="30"/>
        </w:rPr>
      </w:pPr>
      <w:r>
        <w:rPr>
          <w:rFonts w:hint="eastAsia" w:ascii="宋体" w:hAnsi="宋体"/>
          <w:sz w:val="30"/>
          <w:szCs w:val="30"/>
        </w:rPr>
        <w:t>二十二、我公司谨承诺，除上述内容外，响应文件中全部信息、承诺内容以及在浙江政府采购网所填报的全部信息将成为本承诺书不可分割的一部分。</w:t>
      </w:r>
    </w:p>
    <w:p w14:paraId="6B93D943">
      <w:pPr>
        <w:snapToGrid w:val="0"/>
        <w:spacing w:line="360" w:lineRule="auto"/>
        <w:ind w:firstLine="602" w:firstLineChars="200"/>
        <w:rPr>
          <w:rFonts w:ascii="宋体" w:hAnsi="宋体"/>
          <w:b/>
          <w:bCs/>
          <w:sz w:val="30"/>
          <w:szCs w:val="30"/>
        </w:rPr>
      </w:pPr>
      <w:r>
        <w:rPr>
          <w:rFonts w:hint="eastAsia" w:ascii="宋体" w:hAnsi="宋体"/>
          <w:b/>
          <w:bCs/>
          <w:sz w:val="30"/>
          <w:szCs w:val="30"/>
        </w:rPr>
        <w:t>本承诺书自我公司签字之日起至协议期满有效。</w:t>
      </w:r>
    </w:p>
    <w:p w14:paraId="3E6A2709">
      <w:pPr>
        <w:snapToGrid w:val="0"/>
        <w:spacing w:line="360" w:lineRule="auto"/>
        <w:ind w:firstLine="5250" w:firstLineChars="1750"/>
        <w:rPr>
          <w:rFonts w:ascii="宋体" w:hAnsi="宋体"/>
          <w:sz w:val="30"/>
          <w:szCs w:val="30"/>
        </w:rPr>
      </w:pPr>
      <w:r>
        <w:rPr>
          <w:rFonts w:hint="eastAsia" w:ascii="宋体" w:hAnsi="宋体"/>
          <w:sz w:val="30"/>
          <w:szCs w:val="30"/>
        </w:rPr>
        <w:t>承诺单位（盖章）：</w:t>
      </w:r>
    </w:p>
    <w:p w14:paraId="75668644">
      <w:pPr>
        <w:snapToGrid w:val="0"/>
        <w:spacing w:line="360" w:lineRule="auto"/>
        <w:rPr>
          <w:rFonts w:ascii="宋体" w:hAnsi="宋体"/>
          <w:sz w:val="30"/>
          <w:szCs w:val="30"/>
        </w:rPr>
      </w:pPr>
      <w:r>
        <w:rPr>
          <w:rFonts w:ascii="宋体" w:hAnsi="宋体"/>
          <w:sz w:val="30"/>
          <w:szCs w:val="30"/>
        </w:rPr>
        <w:t xml:space="preserve">      </w:t>
      </w:r>
      <w:r>
        <w:rPr>
          <w:rFonts w:hint="eastAsia" w:ascii="宋体" w:hAnsi="宋体"/>
          <w:sz w:val="30"/>
          <w:szCs w:val="30"/>
        </w:rPr>
        <w:t xml:space="preserve">                             日期：   年  月</w:t>
      </w:r>
      <w:r>
        <w:rPr>
          <w:rFonts w:ascii="宋体" w:hAnsi="宋体"/>
          <w:sz w:val="30"/>
          <w:szCs w:val="30"/>
        </w:rPr>
        <w:t xml:space="preserve"> </w:t>
      </w:r>
      <w:r>
        <w:rPr>
          <w:rFonts w:hint="eastAsia" w:ascii="宋体" w:hAnsi="宋体"/>
          <w:sz w:val="30"/>
          <w:szCs w:val="30"/>
        </w:rPr>
        <w:t xml:space="preserve">  日</w:t>
      </w:r>
    </w:p>
    <w:p w14:paraId="1634C360">
      <w:pPr>
        <w:snapToGrid w:val="0"/>
        <w:spacing w:line="360" w:lineRule="auto"/>
        <w:ind w:firstLine="602" w:firstLineChars="200"/>
        <w:jc w:val="left"/>
      </w:pPr>
      <w:r>
        <w:rPr>
          <w:rFonts w:hint="eastAsia" w:ascii="宋体" w:hAnsi="宋体" w:cs="宋体"/>
          <w:b/>
          <w:sz w:val="30"/>
          <w:szCs w:val="30"/>
        </w:rPr>
        <w:t>（注：供应商不得删除和改动上述内容。）</w:t>
      </w:r>
    </w:p>
    <w:p w14:paraId="03698DC3">
      <w:pPr>
        <w:snapToGrid w:val="0"/>
        <w:spacing w:line="360" w:lineRule="auto"/>
        <w:outlineLvl w:val="0"/>
        <w:rPr>
          <w:rFonts w:ascii="宋体" w:hAnsi="宋体" w:eastAsia="仿宋_GB2312"/>
          <w:b/>
          <w:sz w:val="32"/>
          <w:szCs w:val="36"/>
        </w:rPr>
      </w:pPr>
    </w:p>
    <w:p w14:paraId="2F0719FE">
      <w:pPr>
        <w:snapToGrid w:val="0"/>
        <w:spacing w:line="360" w:lineRule="auto"/>
        <w:outlineLvl w:val="0"/>
        <w:rPr>
          <w:rFonts w:hint="eastAsia" w:ascii="宋体" w:hAnsi="宋体" w:eastAsia="仿宋_GB2312"/>
          <w:b/>
          <w:sz w:val="32"/>
          <w:szCs w:val="36"/>
        </w:rPr>
      </w:pPr>
    </w:p>
    <w:p w14:paraId="4CC157CD">
      <w:pPr>
        <w:snapToGrid w:val="0"/>
        <w:spacing w:line="360" w:lineRule="auto"/>
        <w:outlineLvl w:val="0"/>
        <w:rPr>
          <w:rFonts w:ascii="宋体" w:hAnsi="宋体" w:eastAsia="仿宋_GB2312"/>
          <w:b/>
          <w:sz w:val="32"/>
          <w:szCs w:val="36"/>
        </w:rPr>
      </w:pPr>
      <w:r>
        <w:rPr>
          <w:rFonts w:hint="eastAsia" w:ascii="宋体" w:hAnsi="宋体" w:eastAsia="仿宋_GB2312"/>
          <w:b/>
          <w:sz w:val="32"/>
          <w:szCs w:val="36"/>
        </w:rPr>
        <w:t>附件2</w:t>
      </w:r>
    </w:p>
    <w:p w14:paraId="55E6F4FC">
      <w:pPr>
        <w:pStyle w:val="12"/>
        <w:snapToGrid w:val="0"/>
        <w:spacing w:beforeLines="0" w:afterLines="0" w:line="360" w:lineRule="auto"/>
        <w:jc w:val="center"/>
        <w:outlineLvl w:val="0"/>
        <w:rPr>
          <w:rFonts w:hAnsi="宋体"/>
          <w:b/>
          <w:sz w:val="36"/>
          <w:szCs w:val="36"/>
        </w:rPr>
      </w:pPr>
      <w:r>
        <w:rPr>
          <w:rFonts w:hint="eastAsia" w:hAnsi="宋体"/>
          <w:b/>
          <w:sz w:val="36"/>
          <w:szCs w:val="36"/>
          <w:lang w:eastAsia="zh-CN"/>
        </w:rPr>
        <w:t>2025-2026年</w:t>
      </w:r>
      <w:r>
        <w:rPr>
          <w:rFonts w:hint="eastAsia" w:hAnsi="宋体"/>
          <w:b/>
          <w:sz w:val="36"/>
          <w:szCs w:val="36"/>
        </w:rPr>
        <w:t>度苍南县公务用车维修和保养服务项目框架协议（开放式）</w:t>
      </w:r>
    </w:p>
    <w:p w14:paraId="78742DB4">
      <w:pPr>
        <w:snapToGrid w:val="0"/>
        <w:rPr>
          <w:rFonts w:ascii="宋体" w:hAnsi="宋体"/>
        </w:rPr>
      </w:pPr>
    </w:p>
    <w:p w14:paraId="5D36C9D5">
      <w:pPr>
        <w:pStyle w:val="12"/>
        <w:wordWrap w:val="0"/>
        <w:snapToGrid w:val="0"/>
        <w:spacing w:beforeLines="0" w:afterLines="0" w:line="240" w:lineRule="auto"/>
        <w:jc w:val="right"/>
        <w:rPr>
          <w:rFonts w:hAnsi="宋体"/>
          <w:sz w:val="28"/>
          <w:szCs w:val="28"/>
        </w:rPr>
      </w:pPr>
      <w:r>
        <w:rPr>
          <w:rFonts w:hint="eastAsia" w:hAnsi="宋体"/>
          <w:sz w:val="28"/>
          <w:szCs w:val="28"/>
        </w:rPr>
        <w:t xml:space="preserve"> 协议编号：            </w:t>
      </w:r>
    </w:p>
    <w:p w14:paraId="62CA14B3">
      <w:pPr>
        <w:pStyle w:val="12"/>
        <w:snapToGrid w:val="0"/>
        <w:spacing w:beforeLines="0" w:afterLines="0" w:line="240" w:lineRule="auto"/>
        <w:jc w:val="left"/>
        <w:rPr>
          <w:rFonts w:hAnsi="宋体"/>
          <w:sz w:val="30"/>
          <w:szCs w:val="30"/>
        </w:rPr>
      </w:pPr>
    </w:p>
    <w:p w14:paraId="0F326ACE">
      <w:pPr>
        <w:snapToGrid w:val="0"/>
        <w:spacing w:line="460" w:lineRule="exact"/>
        <w:ind w:firstLine="301" w:firstLineChars="100"/>
        <w:rPr>
          <w:rFonts w:ascii="宋体" w:hAnsi="宋体"/>
          <w:b/>
          <w:sz w:val="30"/>
          <w:szCs w:val="30"/>
        </w:rPr>
      </w:pPr>
      <w:r>
        <w:rPr>
          <w:rFonts w:hint="eastAsia" w:ascii="宋体" w:hAnsi="宋体"/>
          <w:b/>
          <w:bCs/>
          <w:sz w:val="30"/>
          <w:szCs w:val="30"/>
        </w:rPr>
        <w:t>甲方（征集人）</w:t>
      </w:r>
      <w:r>
        <w:rPr>
          <w:rFonts w:hint="eastAsia" w:ascii="宋体" w:hAnsi="宋体"/>
          <w:sz w:val="30"/>
          <w:szCs w:val="30"/>
        </w:rPr>
        <w:t>：</w:t>
      </w:r>
      <w:r>
        <w:rPr>
          <w:rFonts w:hint="eastAsia" w:ascii="宋体" w:hAnsi="宋体"/>
          <w:b/>
          <w:sz w:val="30"/>
          <w:szCs w:val="30"/>
        </w:rPr>
        <w:t>苍南县公共资源交易中心</w:t>
      </w:r>
    </w:p>
    <w:p w14:paraId="0E3AF4BC">
      <w:pPr>
        <w:snapToGrid w:val="0"/>
        <w:spacing w:line="460" w:lineRule="exact"/>
        <w:ind w:firstLine="300" w:firstLineChars="100"/>
        <w:rPr>
          <w:rFonts w:ascii="宋体" w:hAnsi="宋体"/>
          <w:sz w:val="30"/>
          <w:szCs w:val="30"/>
        </w:rPr>
      </w:pPr>
    </w:p>
    <w:p w14:paraId="519A39A9">
      <w:pPr>
        <w:snapToGrid w:val="0"/>
        <w:spacing w:line="460" w:lineRule="exact"/>
        <w:ind w:firstLine="301" w:firstLineChars="100"/>
        <w:rPr>
          <w:rFonts w:ascii="宋体" w:hAnsi="宋体"/>
          <w:sz w:val="30"/>
          <w:szCs w:val="30"/>
        </w:rPr>
      </w:pPr>
      <w:r>
        <w:rPr>
          <w:rFonts w:hint="eastAsia" w:ascii="宋体" w:hAnsi="宋体"/>
          <w:b/>
          <w:bCs/>
          <w:sz w:val="30"/>
          <w:szCs w:val="30"/>
        </w:rPr>
        <w:t>乙方（入围供应商）</w:t>
      </w:r>
      <w:r>
        <w:rPr>
          <w:rFonts w:hint="eastAsia" w:ascii="宋体" w:hAnsi="宋体"/>
          <w:sz w:val="30"/>
          <w:szCs w:val="30"/>
        </w:rPr>
        <w:t xml:space="preserve">： </w:t>
      </w:r>
    </w:p>
    <w:p w14:paraId="0ADC0417">
      <w:pPr>
        <w:pStyle w:val="12"/>
        <w:adjustRightInd w:val="0"/>
        <w:snapToGrid w:val="0"/>
        <w:spacing w:beforeLines="0" w:afterLines="0" w:line="460" w:lineRule="exact"/>
        <w:ind w:firstLine="594" w:firstLineChars="198"/>
        <w:rPr>
          <w:rFonts w:hAnsi="宋体"/>
          <w:snapToGrid w:val="0"/>
          <w:sz w:val="30"/>
          <w:szCs w:val="30"/>
        </w:rPr>
      </w:pPr>
    </w:p>
    <w:p w14:paraId="279A3D57">
      <w:pPr>
        <w:pStyle w:val="12"/>
        <w:adjustRightInd w:val="0"/>
        <w:snapToGrid w:val="0"/>
        <w:spacing w:beforeLines="0" w:afterLines="0" w:line="460" w:lineRule="exact"/>
        <w:ind w:firstLine="554" w:firstLineChars="198"/>
        <w:rPr>
          <w:rFonts w:ascii="仿宋" w:hAnsi="仿宋" w:eastAsia="仿宋" w:cs="仿宋"/>
          <w:b/>
          <w:snapToGrid w:val="0"/>
          <w:sz w:val="28"/>
          <w:szCs w:val="28"/>
        </w:rPr>
      </w:pPr>
      <w:r>
        <w:rPr>
          <w:rFonts w:hint="eastAsia" w:ascii="仿宋" w:hAnsi="仿宋" w:eastAsia="仿宋" w:cs="仿宋"/>
          <w:snapToGrid w:val="0"/>
          <w:sz w:val="28"/>
          <w:szCs w:val="28"/>
        </w:rPr>
        <w:t>甲、乙双方根据</w:t>
      </w:r>
      <w:r>
        <w:rPr>
          <w:rFonts w:hint="eastAsia" w:ascii="仿宋" w:hAnsi="仿宋" w:eastAsia="仿宋" w:cs="仿宋"/>
          <w:snapToGrid w:val="0"/>
          <w:sz w:val="28"/>
          <w:szCs w:val="28"/>
          <w:lang w:eastAsia="zh-CN"/>
        </w:rPr>
        <w:t>2025-2026年</w:t>
      </w:r>
      <w:r>
        <w:rPr>
          <w:rFonts w:hint="eastAsia" w:ascii="仿宋" w:hAnsi="仿宋" w:eastAsia="仿宋" w:cs="仿宋"/>
          <w:snapToGrid w:val="0"/>
          <w:sz w:val="28"/>
          <w:szCs w:val="28"/>
        </w:rPr>
        <w:t>度苍南县公务用车维修和保养服务项目开放式框架协议采购（项目编号</w:t>
      </w:r>
      <w:r>
        <w:rPr>
          <w:rFonts w:hint="eastAsia" w:ascii="仿宋" w:hAnsi="仿宋" w:eastAsia="仿宋" w:cs="仿宋"/>
          <w:b/>
          <w:bCs/>
          <w:kern w:val="0"/>
          <w:sz w:val="32"/>
          <w:szCs w:val="32"/>
          <w:lang w:eastAsia="zh-CN"/>
        </w:rPr>
        <w:t>CNKJXY202501</w:t>
      </w:r>
      <w:r>
        <w:rPr>
          <w:rFonts w:hint="eastAsia" w:ascii="仿宋" w:hAnsi="仿宋" w:eastAsia="仿宋" w:cs="仿宋"/>
          <w:snapToGrid w:val="0"/>
          <w:sz w:val="28"/>
          <w:szCs w:val="28"/>
        </w:rPr>
        <w:t>）</w:t>
      </w:r>
      <w:r>
        <w:rPr>
          <w:rFonts w:hint="eastAsia" w:ascii="仿宋" w:hAnsi="仿宋" w:eastAsia="仿宋" w:cs="仿宋"/>
          <w:sz w:val="28"/>
          <w:szCs w:val="28"/>
        </w:rPr>
        <w:t>的</w:t>
      </w:r>
      <w:r>
        <w:rPr>
          <w:rFonts w:hint="eastAsia" w:ascii="仿宋" w:hAnsi="仿宋" w:eastAsia="仿宋" w:cs="仿宋"/>
          <w:snapToGrid w:val="0"/>
          <w:sz w:val="28"/>
          <w:szCs w:val="28"/>
        </w:rPr>
        <w:t>征集的结果，签署本协议</w:t>
      </w:r>
      <w:r>
        <w:rPr>
          <w:rFonts w:hint="eastAsia" w:ascii="仿宋" w:hAnsi="仿宋" w:eastAsia="仿宋" w:cs="仿宋"/>
          <w:snapToGrid w:val="0"/>
          <w:kern w:val="0"/>
          <w:sz w:val="28"/>
          <w:szCs w:val="28"/>
        </w:rPr>
        <w:t>（以下简称“协议”）</w:t>
      </w:r>
      <w:r>
        <w:rPr>
          <w:rFonts w:hint="eastAsia" w:ascii="仿宋" w:hAnsi="仿宋" w:eastAsia="仿宋" w:cs="仿宋"/>
          <w:snapToGrid w:val="0"/>
          <w:sz w:val="28"/>
          <w:szCs w:val="28"/>
        </w:rPr>
        <w:t>。协议期内，</w:t>
      </w:r>
      <w:r>
        <w:rPr>
          <w:rFonts w:hint="eastAsia" w:ascii="仿宋" w:hAnsi="仿宋" w:eastAsia="仿宋" w:cs="仿宋"/>
          <w:snapToGrid w:val="0"/>
          <w:kern w:val="0"/>
          <w:sz w:val="28"/>
          <w:szCs w:val="28"/>
        </w:rPr>
        <w:t>乙方、</w:t>
      </w:r>
      <w:r>
        <w:rPr>
          <w:rFonts w:hint="eastAsia" w:ascii="仿宋" w:hAnsi="仿宋" w:eastAsia="仿宋" w:cs="仿宋"/>
          <w:snapToGrid w:val="0"/>
          <w:sz w:val="28"/>
          <w:szCs w:val="28"/>
        </w:rPr>
        <w:t>双方</w:t>
      </w:r>
      <w:r>
        <w:rPr>
          <w:rFonts w:hint="eastAsia" w:ascii="仿宋" w:hAnsi="仿宋" w:eastAsia="仿宋" w:cs="仿宋"/>
          <w:snapToGrid w:val="0"/>
          <w:kern w:val="0"/>
          <w:sz w:val="28"/>
          <w:szCs w:val="28"/>
        </w:rPr>
        <w:t>签署《政府采购框架协议采购合同》（以下简称“合同”）。</w:t>
      </w:r>
    </w:p>
    <w:p w14:paraId="1F068855">
      <w:pPr>
        <w:pStyle w:val="12"/>
        <w:snapToGrid w:val="0"/>
        <w:spacing w:beforeLines="0" w:afterLines="0" w:line="460" w:lineRule="exact"/>
        <w:ind w:firstLine="602" w:firstLineChars="200"/>
        <w:rPr>
          <w:rFonts w:hAnsi="宋体"/>
          <w:b/>
          <w:sz w:val="30"/>
          <w:szCs w:val="30"/>
        </w:rPr>
      </w:pPr>
      <w:r>
        <w:rPr>
          <w:rFonts w:hint="eastAsia" w:hAnsi="宋体"/>
          <w:b/>
          <w:sz w:val="30"/>
          <w:szCs w:val="30"/>
        </w:rPr>
        <w:t>一、定义</w:t>
      </w:r>
    </w:p>
    <w:p w14:paraId="2109335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本协议中的下列术语应解释为：</w:t>
      </w:r>
    </w:p>
    <w:p w14:paraId="0255591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1.“协议”系指甲方与乙方签署的、载明甲方与乙方协利义务的协议，包括所有的附件、附录和其他构成协议的所有文件。</w:t>
      </w:r>
    </w:p>
    <w:p w14:paraId="783756F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2.“甲方”系指</w:t>
      </w:r>
      <w:r>
        <w:rPr>
          <w:rFonts w:hint="eastAsia" w:ascii="仿宋" w:hAnsi="仿宋" w:eastAsia="仿宋" w:cs="仿宋"/>
          <w:sz w:val="28"/>
          <w:szCs w:val="28"/>
          <w:lang w:eastAsia="zh-CN"/>
        </w:rPr>
        <w:t>苍南县公共资源交易中心</w:t>
      </w:r>
      <w:r>
        <w:rPr>
          <w:rFonts w:hint="eastAsia" w:ascii="仿宋" w:hAnsi="仿宋" w:eastAsia="仿宋" w:cs="仿宋"/>
          <w:sz w:val="28"/>
          <w:szCs w:val="28"/>
        </w:rPr>
        <w:t>。甲方不作为协议一方具体参加合同的实际履行。在实际履行中由与乙方另行签订具体合同。</w:t>
      </w:r>
    </w:p>
    <w:p w14:paraId="3F2AB02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3.“乙方”系指本次入围供应商，乙方为苍南县各级国家机关，实行预算管理的事业单位、团体组织提供公务用车维修服务。</w:t>
      </w:r>
    </w:p>
    <w:p w14:paraId="1E655D5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4.“”系指苍南县各级国家机关、事业单位和团体组织，与甲方享有同等权力。本协议下述各处所指甲方同时包含。</w:t>
      </w:r>
    </w:p>
    <w:p w14:paraId="7C10F57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rPr>
        <w:t xml:space="preserve"> </w:t>
      </w:r>
      <w:r>
        <w:rPr>
          <w:rFonts w:hint="eastAsia" w:ascii="仿宋" w:hAnsi="仿宋" w:eastAsia="仿宋" w:cs="仿宋"/>
          <w:sz w:val="28"/>
          <w:szCs w:val="28"/>
        </w:rPr>
        <w:t>“征集公告”是指关于《</w:t>
      </w:r>
      <w:r>
        <w:rPr>
          <w:rFonts w:hint="eastAsia" w:ascii="仿宋" w:hAnsi="仿宋" w:eastAsia="仿宋" w:cs="仿宋"/>
          <w:sz w:val="28"/>
          <w:szCs w:val="28"/>
          <w:lang w:eastAsia="zh-CN"/>
        </w:rPr>
        <w:t>2025-2026年</w:t>
      </w:r>
      <w:r>
        <w:rPr>
          <w:rFonts w:hint="eastAsia" w:ascii="仿宋" w:hAnsi="仿宋" w:eastAsia="仿宋" w:cs="仿宋"/>
          <w:sz w:val="28"/>
          <w:szCs w:val="28"/>
        </w:rPr>
        <w:t>度苍南县公务用车维修和保养服务开放式框架协议采购项目征集供应商的公告》。</w:t>
      </w:r>
    </w:p>
    <w:p w14:paraId="16483E71">
      <w:pPr>
        <w:snapToGrid w:val="0"/>
        <w:spacing w:line="460" w:lineRule="exact"/>
        <w:ind w:firstLine="602" w:firstLineChars="200"/>
        <w:rPr>
          <w:rFonts w:ascii="宋体" w:hAnsi="宋体"/>
          <w:b/>
          <w:sz w:val="30"/>
          <w:szCs w:val="30"/>
        </w:rPr>
      </w:pPr>
      <w:r>
        <w:rPr>
          <w:rFonts w:hint="eastAsia" w:ascii="宋体" w:hAnsi="宋体"/>
          <w:b/>
          <w:sz w:val="30"/>
          <w:szCs w:val="30"/>
        </w:rPr>
        <w:t>二、有效期限</w:t>
      </w:r>
    </w:p>
    <w:p w14:paraId="1812ADA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协议签订之日起至</w:t>
      </w:r>
      <w:r>
        <w:rPr>
          <w:rFonts w:hint="eastAsia" w:ascii="仿宋" w:hAnsi="仿宋" w:eastAsia="仿宋" w:cs="仿宋"/>
          <w:sz w:val="28"/>
          <w:szCs w:val="28"/>
          <w:lang w:eastAsia="zh-CN"/>
        </w:rPr>
        <w:t>2026年12月31日</w:t>
      </w:r>
      <w:r>
        <w:rPr>
          <w:rFonts w:hint="eastAsia" w:ascii="仿宋" w:hAnsi="仿宋" w:eastAsia="仿宋" w:cs="仿宋"/>
          <w:sz w:val="28"/>
          <w:szCs w:val="28"/>
        </w:rPr>
        <w:t>止。</w:t>
      </w:r>
    </w:p>
    <w:p w14:paraId="5C352EE5">
      <w:pPr>
        <w:snapToGrid w:val="0"/>
        <w:spacing w:line="460" w:lineRule="exact"/>
        <w:ind w:firstLine="602" w:firstLineChars="200"/>
        <w:rPr>
          <w:rFonts w:ascii="宋体" w:hAnsi="宋体"/>
          <w:b/>
          <w:bCs/>
          <w:sz w:val="30"/>
          <w:szCs w:val="30"/>
        </w:rPr>
      </w:pPr>
      <w:r>
        <w:rPr>
          <w:rFonts w:hint="eastAsia" w:ascii="宋体" w:hAnsi="宋体"/>
          <w:b/>
          <w:bCs/>
          <w:sz w:val="30"/>
          <w:szCs w:val="30"/>
        </w:rPr>
        <w:t>三、适用框架协议的：苍南县各级国家机关、事业单位和团体组织（预算单位）。</w:t>
      </w:r>
    </w:p>
    <w:p w14:paraId="0243D607">
      <w:pPr>
        <w:snapToGrid w:val="0"/>
        <w:spacing w:line="460" w:lineRule="exact"/>
        <w:ind w:firstLine="602" w:firstLineChars="200"/>
        <w:rPr>
          <w:rFonts w:ascii="宋体" w:hAnsi="宋体"/>
          <w:b/>
          <w:bCs/>
          <w:sz w:val="30"/>
          <w:szCs w:val="30"/>
        </w:rPr>
      </w:pPr>
      <w:r>
        <w:rPr>
          <w:rFonts w:hint="eastAsia" w:ascii="宋体" w:hAnsi="宋体"/>
          <w:b/>
          <w:bCs/>
          <w:sz w:val="30"/>
          <w:szCs w:val="30"/>
        </w:rPr>
        <w:t>四、履行合同的地域范围：苍南县。</w:t>
      </w:r>
    </w:p>
    <w:p w14:paraId="7DB9C003">
      <w:pPr>
        <w:snapToGrid w:val="0"/>
        <w:spacing w:line="460" w:lineRule="exact"/>
        <w:ind w:firstLine="602" w:firstLineChars="200"/>
        <w:rPr>
          <w:rFonts w:ascii="宋体" w:hAnsi="宋体"/>
          <w:b/>
          <w:bCs/>
          <w:sz w:val="30"/>
          <w:szCs w:val="30"/>
        </w:rPr>
      </w:pPr>
      <w:r>
        <w:rPr>
          <w:rFonts w:hint="eastAsia" w:ascii="宋体" w:hAnsi="宋体"/>
          <w:b/>
          <w:bCs/>
          <w:sz w:val="30"/>
          <w:szCs w:val="30"/>
        </w:rPr>
        <w:t>五、采购需求</w:t>
      </w:r>
    </w:p>
    <w:p w14:paraId="140D4BC2">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详见征集公告。</w:t>
      </w:r>
    </w:p>
    <w:p w14:paraId="4774DBCA">
      <w:pPr>
        <w:snapToGrid w:val="0"/>
        <w:spacing w:line="460" w:lineRule="exact"/>
        <w:ind w:firstLine="602" w:firstLineChars="200"/>
        <w:rPr>
          <w:rFonts w:ascii="宋体" w:hAnsi="宋体"/>
          <w:b/>
          <w:bCs/>
          <w:sz w:val="30"/>
          <w:szCs w:val="30"/>
        </w:rPr>
      </w:pPr>
      <w:r>
        <w:rPr>
          <w:rFonts w:hint="eastAsia" w:ascii="宋体" w:hAnsi="宋体"/>
          <w:b/>
          <w:bCs/>
          <w:sz w:val="30"/>
          <w:szCs w:val="30"/>
        </w:rPr>
        <w:t>六、承诺维修费用</w:t>
      </w:r>
    </w:p>
    <w:tbl>
      <w:tblPr>
        <w:tblStyle w:val="20"/>
        <w:tblW w:w="4295"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3634"/>
      </w:tblGrid>
      <w:tr w14:paraId="6EB0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18" w:type="pct"/>
            <w:tcBorders>
              <w:top w:val="single" w:color="auto" w:sz="4" w:space="0"/>
              <w:left w:val="single" w:color="auto" w:sz="4" w:space="0"/>
              <w:bottom w:val="single" w:color="auto" w:sz="4" w:space="0"/>
              <w:right w:val="single" w:color="auto" w:sz="4" w:space="0"/>
            </w:tcBorders>
            <w:vAlign w:val="center"/>
          </w:tcPr>
          <w:p w14:paraId="45CF871B">
            <w:pPr>
              <w:snapToGrid w:val="0"/>
              <w:spacing w:line="460" w:lineRule="exact"/>
              <w:ind w:firstLine="602" w:firstLineChars="200"/>
              <w:jc w:val="center"/>
              <w:rPr>
                <w:rFonts w:ascii="仿宋" w:hAnsi="仿宋" w:eastAsia="仿宋" w:cs="仿宋"/>
                <w:sz w:val="28"/>
                <w:szCs w:val="28"/>
              </w:rPr>
            </w:pPr>
            <w:r>
              <w:rPr>
                <w:rFonts w:hint="eastAsia" w:ascii="宋体" w:hAnsi="宋体" w:cs="宋体"/>
                <w:b/>
                <w:sz w:val="30"/>
                <w:szCs w:val="30"/>
              </w:rPr>
              <w:t>利润率</w:t>
            </w:r>
            <w:r>
              <w:rPr>
                <w:rFonts w:hint="eastAsia" w:ascii="宋体" w:hAnsi="宋体"/>
                <w:b/>
                <w:bCs/>
                <w:kern w:val="0"/>
                <w:sz w:val="30"/>
                <w:szCs w:val="30"/>
              </w:rPr>
              <w:t>(</w:t>
            </w:r>
            <w:r>
              <w:rPr>
                <w:rFonts w:hint="eastAsia" w:ascii="宋体" w:hAnsi="宋体"/>
                <w:b/>
                <w:sz w:val="30"/>
                <w:szCs w:val="30"/>
              </w:rPr>
              <w:t>材料费</w:t>
            </w:r>
            <w:r>
              <w:rPr>
                <w:rFonts w:hint="eastAsia" w:ascii="宋体" w:hAnsi="宋体"/>
                <w:b/>
                <w:bCs/>
                <w:kern w:val="0"/>
                <w:sz w:val="30"/>
                <w:szCs w:val="30"/>
              </w:rPr>
              <w:t>)</w:t>
            </w:r>
          </w:p>
        </w:tc>
        <w:tc>
          <w:tcPr>
            <w:tcW w:w="2482" w:type="pct"/>
            <w:tcBorders>
              <w:top w:val="single" w:color="auto" w:sz="4" w:space="0"/>
              <w:left w:val="single" w:color="auto" w:sz="4" w:space="0"/>
              <w:bottom w:val="single" w:color="auto" w:sz="4" w:space="0"/>
              <w:right w:val="single" w:color="auto" w:sz="4" w:space="0"/>
            </w:tcBorders>
            <w:vAlign w:val="center"/>
          </w:tcPr>
          <w:p w14:paraId="178D761B">
            <w:pPr>
              <w:widowControl/>
              <w:snapToGrid w:val="0"/>
              <w:jc w:val="center"/>
              <w:rPr>
                <w:rFonts w:ascii="宋体" w:hAnsi="宋体"/>
                <w:b/>
                <w:bCs/>
                <w:kern w:val="0"/>
                <w:sz w:val="30"/>
                <w:szCs w:val="30"/>
              </w:rPr>
            </w:pPr>
            <w:r>
              <w:rPr>
                <w:rFonts w:hint="eastAsia" w:ascii="宋体" w:hAnsi="宋体"/>
                <w:b/>
                <w:bCs/>
                <w:kern w:val="0"/>
                <w:sz w:val="30"/>
                <w:szCs w:val="30"/>
              </w:rPr>
              <w:t>优惠率(工时费)</w:t>
            </w:r>
          </w:p>
        </w:tc>
      </w:tr>
      <w:tr w14:paraId="2325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518" w:type="pct"/>
            <w:tcBorders>
              <w:top w:val="single" w:color="auto" w:sz="4" w:space="0"/>
              <w:left w:val="single" w:color="auto" w:sz="4" w:space="0"/>
              <w:bottom w:val="single" w:color="auto" w:sz="4" w:space="0"/>
              <w:right w:val="single" w:color="auto" w:sz="4" w:space="0"/>
            </w:tcBorders>
            <w:vAlign w:val="center"/>
          </w:tcPr>
          <w:p w14:paraId="494FB6BB">
            <w:pPr>
              <w:snapToGrid w:val="0"/>
              <w:spacing w:line="460" w:lineRule="exact"/>
              <w:ind w:firstLine="1400" w:firstLineChars="500"/>
              <w:jc w:val="center"/>
              <w:rPr>
                <w:rFonts w:ascii="仿宋" w:hAnsi="仿宋" w:eastAsia="仿宋" w:cs="仿宋"/>
                <w:sz w:val="28"/>
                <w:szCs w:val="28"/>
              </w:rPr>
            </w:pPr>
            <w:r>
              <w:rPr>
                <w:rFonts w:hint="eastAsia" w:ascii="仿宋" w:hAnsi="仿宋" w:eastAsia="仿宋" w:cs="仿宋"/>
                <w:sz w:val="28"/>
                <w:szCs w:val="28"/>
              </w:rPr>
              <w:t>%</w:t>
            </w:r>
          </w:p>
        </w:tc>
        <w:tc>
          <w:tcPr>
            <w:tcW w:w="2482" w:type="pct"/>
            <w:tcBorders>
              <w:top w:val="single" w:color="auto" w:sz="4" w:space="0"/>
              <w:left w:val="single" w:color="auto" w:sz="4" w:space="0"/>
              <w:bottom w:val="single" w:color="auto" w:sz="4" w:space="0"/>
              <w:right w:val="single" w:color="auto" w:sz="4" w:space="0"/>
            </w:tcBorders>
            <w:vAlign w:val="center"/>
          </w:tcPr>
          <w:p w14:paraId="7D8A66EA">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w:t>
            </w:r>
          </w:p>
        </w:tc>
      </w:tr>
    </w:tbl>
    <w:p w14:paraId="5A35666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注：（1）承诺利润率是指供应商维修材料费的利润率 ，“</w:t>
      </w:r>
      <w:r>
        <w:rPr>
          <w:rFonts w:ascii="仿宋" w:hAnsi="仿宋" w:eastAsia="仿宋" w:cs="仿宋"/>
          <w:sz w:val="28"/>
          <w:szCs w:val="28"/>
        </w:rPr>
        <w:t>(</w:t>
      </w:r>
      <w:r>
        <w:rPr>
          <w:rFonts w:hint="eastAsia" w:ascii="仿宋" w:hAnsi="仿宋" w:eastAsia="仿宋" w:cs="仿宋"/>
          <w:sz w:val="28"/>
          <w:szCs w:val="28"/>
        </w:rPr>
        <w:t>供应商维修材料费</w:t>
      </w:r>
      <w:r>
        <w:rPr>
          <w:rFonts w:ascii="仿宋" w:hAnsi="仿宋" w:eastAsia="仿宋" w:cs="仿宋"/>
          <w:sz w:val="28"/>
          <w:szCs w:val="28"/>
        </w:rPr>
        <w:t>-</w:t>
      </w:r>
      <w:r>
        <w:rPr>
          <w:rFonts w:hint="eastAsia" w:ascii="仿宋" w:hAnsi="仿宋" w:eastAsia="仿宋" w:cs="仿宋"/>
          <w:sz w:val="28"/>
          <w:szCs w:val="28"/>
        </w:rPr>
        <w:t>维修材料进货</w:t>
      </w:r>
      <w:r>
        <w:rPr>
          <w:rFonts w:ascii="仿宋" w:hAnsi="仿宋" w:eastAsia="仿宋" w:cs="仿宋"/>
          <w:sz w:val="28"/>
          <w:szCs w:val="28"/>
        </w:rPr>
        <w:t>价)/</w:t>
      </w:r>
      <w:r>
        <w:rPr>
          <w:rFonts w:hint="eastAsia" w:ascii="仿宋" w:hAnsi="仿宋" w:eastAsia="仿宋" w:cs="仿宋"/>
          <w:sz w:val="28"/>
          <w:szCs w:val="28"/>
        </w:rPr>
        <w:t xml:space="preserve"> 维修材料进货</w:t>
      </w:r>
      <w:r>
        <w:rPr>
          <w:rFonts w:ascii="仿宋" w:hAnsi="仿宋" w:eastAsia="仿宋" w:cs="仿宋"/>
          <w:sz w:val="28"/>
          <w:szCs w:val="28"/>
        </w:rPr>
        <w:t>价×100%</w:t>
      </w:r>
      <w:r>
        <w:rPr>
          <w:rFonts w:hint="eastAsia" w:ascii="仿宋" w:hAnsi="仿宋" w:eastAsia="仿宋" w:cs="仿宋"/>
          <w:sz w:val="28"/>
          <w:szCs w:val="28"/>
        </w:rPr>
        <w:t>”为该响应方最高限价。可以根据实际的市场价格、产品折扣率，确定采购的最终价格。</w:t>
      </w:r>
    </w:p>
    <w:p w14:paraId="21BD1BD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（2）承诺优惠率是指维修工时的优惠率，“市场价×（1-优惠率）”为该响应方的最高限价。优惠后价格不得高于给予其他客户维修的价格，也不得高于日常对外公布的折扣价格。</w:t>
      </w:r>
    </w:p>
    <w:p w14:paraId="0F460A1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1.维修费用由维修工时费和零配件材料价格组成。</w:t>
      </w:r>
    </w:p>
    <w:p w14:paraId="37DEE2D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参照国家、行业或者地方的机动车维修标准和规范或机动车生产企业提供的维修手册进行维修，维修工时费按乙方响应文件承诺的维修工时费执行，乙方响应文件中没有承诺的维修工时费，可由送修单位与乙方参照同类维修市场价格商定，并按响应文件承诺的维修工时费折扣率进行结算。</w:t>
      </w:r>
    </w:p>
    <w:p w14:paraId="66CC2B5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3.零配件价格按乙方响应文件承诺的价格执行，并按响应文件承诺的维修材料费的利润率进行结算。</w:t>
      </w:r>
    </w:p>
    <w:p w14:paraId="2524ED5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4.以上费用均含税金。</w:t>
      </w:r>
    </w:p>
    <w:p w14:paraId="43B65344">
      <w:pPr>
        <w:snapToGrid w:val="0"/>
        <w:spacing w:line="460" w:lineRule="exact"/>
        <w:ind w:firstLine="602" w:firstLineChars="200"/>
        <w:rPr>
          <w:rFonts w:ascii="宋体" w:hAnsi="宋体"/>
          <w:b/>
          <w:bCs/>
          <w:sz w:val="30"/>
          <w:szCs w:val="30"/>
        </w:rPr>
      </w:pPr>
      <w:r>
        <w:rPr>
          <w:rFonts w:hint="eastAsia" w:ascii="宋体" w:hAnsi="宋体"/>
          <w:b/>
          <w:bCs/>
          <w:sz w:val="30"/>
          <w:szCs w:val="30"/>
        </w:rPr>
        <w:t>七、监督履约</w:t>
      </w:r>
    </w:p>
    <w:p w14:paraId="26A5EFC6">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（一）本框架协议由征集人对入围供应商履约情况进行管理，相关检查及处理情况将在框架协议模块中公布。</w:t>
      </w:r>
    </w:p>
    <w:p w14:paraId="711203CD">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（二）入围供应商有下列情形之一，解除与其签订的框架协议：</w:t>
      </w:r>
    </w:p>
    <w:p w14:paraId="597DF4C6">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1.恶意串通谋取入围或者合同成交的；</w:t>
      </w:r>
    </w:p>
    <w:p w14:paraId="686DC866">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2.提供虚假材料谋取入围或者合同成交的；</w:t>
      </w:r>
    </w:p>
    <w:p w14:paraId="76646796">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3.无正当理由拒不接受合同授予的；</w:t>
      </w:r>
    </w:p>
    <w:p w14:paraId="6DE27936">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4.不履行合同义务或者履行合同义务不符合约定，经请求履行后仍不履行或者仍未按约定履行的；</w:t>
      </w:r>
    </w:p>
    <w:p w14:paraId="61BEB6D5">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5.框架协议有效期内，因违法行为被禁止或限制参加政府采购活动的；</w:t>
      </w:r>
    </w:p>
    <w:p w14:paraId="401B7FF9">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6.框架协议约定的其他情形。</w:t>
      </w:r>
    </w:p>
    <w:p w14:paraId="1B82EBCE">
      <w:pPr>
        <w:widowControl/>
        <w:shd w:val="clear" w:color="auto" w:fill="FFFFFF"/>
        <w:wordWrap w:val="0"/>
        <w:snapToGrid w:val="0"/>
        <w:spacing w:line="460" w:lineRule="exact"/>
        <w:ind w:firstLine="482"/>
        <w:jc w:val="left"/>
        <w:rPr>
          <w:rFonts w:ascii="仿宋" w:hAnsi="仿宋" w:eastAsia="仿宋" w:cs="仿宋"/>
          <w:sz w:val="30"/>
          <w:szCs w:val="30"/>
        </w:rPr>
      </w:pPr>
      <w:r>
        <w:rPr>
          <w:rFonts w:hint="eastAsia" w:ascii="仿宋" w:hAnsi="仿宋" w:eastAsia="仿宋" w:cs="仿宋"/>
          <w:sz w:val="30"/>
          <w:szCs w:val="30"/>
        </w:rPr>
        <w:t>入围供应商有上述1、2、3情形之一的，由苍南县财政局依照政府采购法等有关法律、行政法规追究法律责任。</w:t>
      </w:r>
    </w:p>
    <w:p w14:paraId="59BEC25F">
      <w:pPr>
        <w:snapToGrid w:val="0"/>
        <w:spacing w:line="460" w:lineRule="exact"/>
        <w:ind w:firstLine="600" w:firstLineChars="200"/>
        <w:rPr>
          <w:rFonts w:ascii="仿宋" w:hAnsi="仿宋" w:eastAsia="仿宋" w:cs="仿宋"/>
          <w:sz w:val="28"/>
          <w:szCs w:val="28"/>
          <w:shd w:val="clear" w:color="auto" w:fill="FFFFFF"/>
        </w:rPr>
      </w:pPr>
      <w:r>
        <w:rPr>
          <w:rFonts w:hint="eastAsia" w:ascii="仿宋" w:hAnsi="仿宋" w:eastAsia="仿宋" w:cs="仿宋"/>
          <w:sz w:val="30"/>
          <w:szCs w:val="30"/>
        </w:rPr>
        <w:t>（三）被取消入围资格或者被解除框架协议的供应商不得重新申请本项目框架协议。</w:t>
      </w:r>
    </w:p>
    <w:p w14:paraId="15AC9AF9">
      <w:pPr>
        <w:pStyle w:val="12"/>
        <w:adjustRightInd w:val="0"/>
        <w:snapToGrid w:val="0"/>
        <w:spacing w:beforeLines="0" w:afterLines="0" w:line="460" w:lineRule="exact"/>
        <w:ind w:firstLine="596" w:firstLineChars="198"/>
        <w:rPr>
          <w:rFonts w:hAnsi="宋体"/>
          <w:b/>
          <w:snapToGrid w:val="0"/>
          <w:sz w:val="30"/>
          <w:szCs w:val="30"/>
        </w:rPr>
      </w:pPr>
      <w:r>
        <w:rPr>
          <w:rFonts w:hint="eastAsia" w:hAnsi="宋体"/>
          <w:b/>
          <w:snapToGrid w:val="0"/>
          <w:sz w:val="30"/>
          <w:szCs w:val="30"/>
        </w:rPr>
        <w:t>八、转包或分包</w:t>
      </w:r>
    </w:p>
    <w:p w14:paraId="223613BC">
      <w:pPr>
        <w:pStyle w:val="12"/>
        <w:adjustRightInd w:val="0"/>
        <w:snapToGrid w:val="0"/>
        <w:spacing w:beforeLines="0" w:afterLines="0" w:line="460" w:lineRule="exact"/>
        <w:ind w:right="600" w:firstLine="560" w:firstLineChars="200"/>
        <w:rPr>
          <w:rFonts w:ascii="仿宋" w:hAnsi="仿宋" w:eastAsia="仿宋" w:cs="仿宋"/>
          <w:sz w:val="28"/>
          <w:szCs w:val="28"/>
        </w:rPr>
      </w:pPr>
      <w:r>
        <w:rPr>
          <w:rFonts w:hint="eastAsia" w:ascii="仿宋" w:hAnsi="仿宋" w:eastAsia="仿宋" w:cs="仿宋"/>
          <w:sz w:val="28"/>
          <w:szCs w:val="28"/>
        </w:rPr>
        <w:t>不允许转包和分包。如乙方将项目转包或分包，甲方有权解除合同，追究乙方的违约责任。</w:t>
      </w:r>
    </w:p>
    <w:p w14:paraId="32FE4ED8">
      <w:pPr>
        <w:adjustRightInd w:val="0"/>
        <w:snapToGrid w:val="0"/>
        <w:spacing w:line="460" w:lineRule="exact"/>
        <w:ind w:firstLine="641" w:firstLineChars="213"/>
        <w:rPr>
          <w:rFonts w:ascii="宋体" w:hAnsi="宋体"/>
          <w:b/>
          <w:snapToGrid w:val="0"/>
          <w:kern w:val="0"/>
          <w:sz w:val="30"/>
          <w:szCs w:val="30"/>
        </w:rPr>
      </w:pPr>
      <w:r>
        <w:rPr>
          <w:rFonts w:hint="eastAsia" w:ascii="宋体" w:hAnsi="宋体"/>
          <w:b/>
          <w:snapToGrid w:val="0"/>
          <w:kern w:val="0"/>
          <w:sz w:val="30"/>
          <w:szCs w:val="30"/>
        </w:rPr>
        <w:t>九、资金支付方式、时间和条件</w:t>
      </w:r>
    </w:p>
    <w:p w14:paraId="159635B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采购资金涉及国库集中支付的，</w:t>
      </w:r>
      <w:r>
        <w:rPr>
          <w:rFonts w:hint="eastAsia" w:ascii="仿宋" w:hAnsi="仿宋" w:eastAsia="仿宋" w:cs="仿宋"/>
          <w:snapToGrid w:val="0"/>
          <w:sz w:val="28"/>
          <w:szCs w:val="28"/>
        </w:rPr>
        <w:t>乙方</w:t>
      </w:r>
      <w:r>
        <w:rPr>
          <w:rFonts w:hint="eastAsia" w:ascii="仿宋" w:hAnsi="仿宋" w:eastAsia="仿宋" w:cs="仿宋"/>
          <w:sz w:val="28"/>
          <w:szCs w:val="28"/>
        </w:rPr>
        <w:t>同意按照财政国库支付相关规定执行。</w:t>
      </w:r>
    </w:p>
    <w:p w14:paraId="4A0B455A">
      <w:pPr>
        <w:pStyle w:val="12"/>
        <w:adjustRightInd w:val="0"/>
        <w:snapToGrid w:val="0"/>
        <w:spacing w:beforeLines="0" w:afterLines="0" w:line="460" w:lineRule="exact"/>
        <w:ind w:firstLine="641" w:firstLineChars="213"/>
        <w:rPr>
          <w:rFonts w:hAnsi="宋体"/>
          <w:snapToGrid w:val="0"/>
          <w:kern w:val="0"/>
          <w:sz w:val="30"/>
          <w:szCs w:val="30"/>
        </w:rPr>
      </w:pPr>
      <w:r>
        <w:rPr>
          <w:rFonts w:hint="eastAsia" w:hAnsi="宋体"/>
          <w:b/>
          <w:snapToGrid w:val="0"/>
          <w:sz w:val="30"/>
          <w:szCs w:val="30"/>
        </w:rPr>
        <w:t>十、质量保证及售后服务</w:t>
      </w:r>
    </w:p>
    <w:p w14:paraId="39E47144">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1.乙方提供维修服务时，应按《机动车维修管理规定》中有关规定及标准执行。</w:t>
      </w:r>
    </w:p>
    <w:p w14:paraId="47C01034">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6D000E95">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3.乙方将维修竣工质量检验合格的机动车交给送修单位时，必须将维修材料的产品合格证和更换下的配件交给送修单位。</w:t>
      </w:r>
    </w:p>
    <w:p w14:paraId="2594CEE6">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4.机动车维修质量保证期，从维修竣工出厂之日起计算。在送修单位、乙方约定的质量保证里程或时间内，因维修质量造成的机械事故和经济损失，由乙方全部负责。</w:t>
      </w:r>
    </w:p>
    <w:p w14:paraId="22F2CB4E">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2BD461A6">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6.如果乙方在收到索赔通知后，在合同中所附服务承诺约定的时间内没有采取措施，预算单位送修单位可采取必要的补救措施，但风险和费用将由乙方承担。</w:t>
      </w:r>
    </w:p>
    <w:p w14:paraId="1E6EB9C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7.入围供应商要建立送修单位的公务车辆维修情况记录档案，预算单位每年进行检查，有弄虚作假的、偷工减料、以次充好的等不符合规定的情况将要求整改或不予审定结算。</w:t>
      </w:r>
    </w:p>
    <w:p w14:paraId="4E6C987B">
      <w:pPr>
        <w:pStyle w:val="12"/>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十一、第二阶段成交供应商的确定方式</w:t>
      </w:r>
    </w:p>
    <w:p w14:paraId="25746C12">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第二阶段成交供应商，由从第一阶段入围供应商中直接选定。可以根据实际需要选择任一采购包的入围供应商，并向其采购相应的服务。</w:t>
      </w:r>
    </w:p>
    <w:p w14:paraId="1C2E599D">
      <w:pPr>
        <w:pStyle w:val="12"/>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十二、入围供应商补充规则</w:t>
      </w:r>
    </w:p>
    <w:p w14:paraId="5F32C66C">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框架协议有效期内如出现剩余入围供应商不足入围供应商总数70%且影响框架协议执行的情形，征集人将启动补充征集工作。</w:t>
      </w:r>
    </w:p>
    <w:p w14:paraId="79678F36">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1.补充征集的条件、程序、评审方法和淘汰比例与初次征集相同。</w:t>
      </w:r>
    </w:p>
    <w:p w14:paraId="7F415222">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2.补充征集遵守原框架协议的有效期。</w:t>
      </w:r>
    </w:p>
    <w:p w14:paraId="16F29152">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3.补充征集期间，原框架协议继续履行。</w:t>
      </w:r>
    </w:p>
    <w:p w14:paraId="4AF395B9">
      <w:pPr>
        <w:pStyle w:val="12"/>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十三、不可抗力事件处理</w:t>
      </w:r>
    </w:p>
    <w:p w14:paraId="6471EA20">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14:paraId="3A972B51">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14:paraId="489F6C51">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3.不可抗力事件延续120天以上，双方应通过友好协商，确定是否继续履行合同。</w:t>
      </w:r>
    </w:p>
    <w:p w14:paraId="269EE4A2">
      <w:pPr>
        <w:pStyle w:val="12"/>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十四、争议的解决</w:t>
      </w:r>
    </w:p>
    <w:p w14:paraId="5A11144B">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双方在执行合同中所发生的一切争议，应通过协商解决。如协商不成，按《中华人民共和国政府采购法》的规定处理。</w:t>
      </w:r>
    </w:p>
    <w:p w14:paraId="061960BA">
      <w:pPr>
        <w:pStyle w:val="12"/>
        <w:adjustRightInd w:val="0"/>
        <w:snapToGrid w:val="0"/>
        <w:spacing w:beforeLines="0" w:afterLines="0" w:line="460" w:lineRule="exact"/>
        <w:ind w:firstLine="641" w:firstLineChars="213"/>
        <w:rPr>
          <w:rFonts w:hAnsi="宋体"/>
          <w:b/>
          <w:snapToGrid w:val="0"/>
          <w:sz w:val="30"/>
          <w:szCs w:val="30"/>
        </w:rPr>
      </w:pPr>
      <w:r>
        <w:rPr>
          <w:rFonts w:hint="eastAsia" w:hAnsi="宋体"/>
          <w:b/>
          <w:snapToGrid w:val="0"/>
          <w:sz w:val="30"/>
          <w:szCs w:val="30"/>
        </w:rPr>
        <w:t>十五、协议生效及其它</w:t>
      </w:r>
    </w:p>
    <w:p w14:paraId="7DE19750">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1.本项目不再签订书面框架协议，审核通过发布入围结果公告后，视为签订框架协议。</w:t>
      </w:r>
    </w:p>
    <w:p w14:paraId="7B4F09A3">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2.解除协议应向财政部门备案。</w:t>
      </w:r>
    </w:p>
    <w:p w14:paraId="140F8385">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3.如有最新政策规定，甲乙双方按最新政策规定执行，不再签订补充协议。</w:t>
      </w:r>
    </w:p>
    <w:p w14:paraId="0E81A26B">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4.征集公告、响应文件与本协议具有同等法律效力。</w:t>
      </w:r>
    </w:p>
    <w:p w14:paraId="35518EBE">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5.本协议未尽事宜，遵照《中华人民共和国民法典》有关条文执行。</w:t>
      </w:r>
    </w:p>
    <w:p w14:paraId="082698BF">
      <w:pPr>
        <w:pStyle w:val="12"/>
        <w:adjustRightInd w:val="0"/>
        <w:snapToGrid w:val="0"/>
        <w:spacing w:before="156" w:after="156" w:line="460" w:lineRule="exact"/>
        <w:ind w:left="1" w:firstLine="641" w:firstLineChars="213"/>
        <w:rPr>
          <w:rFonts w:hAnsi="宋体"/>
          <w:b/>
          <w:snapToGrid w:val="0"/>
          <w:sz w:val="30"/>
          <w:szCs w:val="30"/>
        </w:rPr>
      </w:pPr>
    </w:p>
    <w:p w14:paraId="61ABA60B">
      <w:pPr>
        <w:pStyle w:val="12"/>
        <w:adjustRightInd w:val="0"/>
        <w:snapToGrid w:val="0"/>
        <w:spacing w:before="156" w:after="156" w:line="460" w:lineRule="exact"/>
        <w:ind w:left="1" w:firstLine="641" w:firstLineChars="213"/>
        <w:rPr>
          <w:rFonts w:hAnsi="宋体"/>
          <w:b/>
          <w:snapToGrid w:val="0"/>
          <w:sz w:val="30"/>
          <w:szCs w:val="30"/>
        </w:rPr>
      </w:pPr>
      <w:r>
        <w:rPr>
          <w:rFonts w:hint="eastAsia" w:hAnsi="宋体"/>
          <w:b/>
          <w:snapToGrid w:val="0"/>
          <w:sz w:val="30"/>
          <w:szCs w:val="30"/>
        </w:rPr>
        <w:t>（以下无正文）</w:t>
      </w:r>
    </w:p>
    <w:p w14:paraId="0058709C">
      <w:pPr>
        <w:tabs>
          <w:tab w:val="left" w:pos="630"/>
          <w:tab w:val="left" w:pos="5250"/>
        </w:tabs>
        <w:snapToGrid w:val="0"/>
        <w:spacing w:line="460" w:lineRule="exact"/>
        <w:ind w:left="160" w:hanging="160" w:hangingChars="50"/>
        <w:rPr>
          <w:rFonts w:ascii="宋体" w:hAnsi="宋体" w:cs="宋体"/>
          <w:sz w:val="32"/>
          <w:szCs w:val="32"/>
        </w:rPr>
      </w:pPr>
    </w:p>
    <w:p w14:paraId="79CACC78">
      <w:pPr>
        <w:tabs>
          <w:tab w:val="left" w:pos="630"/>
          <w:tab w:val="left" w:pos="5250"/>
        </w:tabs>
        <w:snapToGrid w:val="0"/>
        <w:spacing w:line="460" w:lineRule="exact"/>
        <w:ind w:left="160" w:hanging="160" w:hangingChars="50"/>
        <w:rPr>
          <w:rFonts w:ascii="宋体" w:hAnsi="宋体" w:cs="宋体"/>
          <w:sz w:val="32"/>
          <w:szCs w:val="32"/>
        </w:rPr>
      </w:pPr>
      <w:r>
        <w:rPr>
          <w:rFonts w:hint="eastAsia" w:ascii="宋体" w:hAnsi="宋体" w:cs="宋体"/>
          <w:sz w:val="32"/>
          <w:szCs w:val="32"/>
        </w:rPr>
        <w:t xml:space="preserve">甲方（公章）：                     </w:t>
      </w:r>
    </w:p>
    <w:p w14:paraId="231EB2B3">
      <w:pPr>
        <w:tabs>
          <w:tab w:val="left" w:pos="630"/>
          <w:tab w:val="left" w:pos="5250"/>
        </w:tabs>
        <w:snapToGrid w:val="0"/>
        <w:spacing w:line="460" w:lineRule="exact"/>
        <w:ind w:left="160" w:hanging="160" w:hangingChars="50"/>
        <w:rPr>
          <w:rFonts w:ascii="宋体" w:hAnsi="宋体" w:cs="宋体"/>
          <w:sz w:val="32"/>
          <w:szCs w:val="32"/>
        </w:rPr>
      </w:pPr>
    </w:p>
    <w:p w14:paraId="3BB14FC8">
      <w:pPr>
        <w:tabs>
          <w:tab w:val="left" w:pos="630"/>
          <w:tab w:val="left" w:pos="5250"/>
        </w:tabs>
        <w:snapToGrid w:val="0"/>
        <w:spacing w:line="460" w:lineRule="exact"/>
        <w:ind w:left="160" w:hanging="160" w:hangingChars="50"/>
        <w:rPr>
          <w:rFonts w:ascii="宋体" w:hAnsi="宋体" w:cs="宋体"/>
          <w:sz w:val="32"/>
          <w:szCs w:val="32"/>
        </w:rPr>
      </w:pPr>
    </w:p>
    <w:p w14:paraId="0BEAE88E">
      <w:pPr>
        <w:tabs>
          <w:tab w:val="left" w:pos="630"/>
          <w:tab w:val="left" w:pos="5250"/>
        </w:tabs>
        <w:snapToGrid w:val="0"/>
        <w:spacing w:line="460" w:lineRule="exact"/>
        <w:ind w:left="160" w:hanging="160" w:hangingChars="50"/>
        <w:rPr>
          <w:rFonts w:ascii="宋体" w:hAnsi="宋体" w:cs="宋体"/>
          <w:sz w:val="32"/>
          <w:szCs w:val="32"/>
        </w:rPr>
      </w:pPr>
      <w:r>
        <w:rPr>
          <w:rFonts w:hint="eastAsia" w:ascii="宋体" w:hAnsi="宋体" w:cs="宋体"/>
          <w:sz w:val="32"/>
          <w:szCs w:val="32"/>
        </w:rPr>
        <w:t xml:space="preserve">乙方（公章）：                      </w:t>
      </w:r>
    </w:p>
    <w:p w14:paraId="1A17A9A7">
      <w:pPr>
        <w:tabs>
          <w:tab w:val="left" w:pos="630"/>
          <w:tab w:val="left" w:pos="5250"/>
        </w:tabs>
        <w:snapToGrid w:val="0"/>
        <w:spacing w:line="460" w:lineRule="exact"/>
        <w:ind w:firstLine="4176" w:firstLineChars="1300"/>
        <w:rPr>
          <w:rFonts w:ascii="宋体" w:hAnsi="宋体" w:cs="宋体"/>
          <w:b/>
          <w:bCs/>
          <w:sz w:val="32"/>
          <w:szCs w:val="32"/>
        </w:rPr>
      </w:pPr>
    </w:p>
    <w:p w14:paraId="061D45D0">
      <w:pPr>
        <w:tabs>
          <w:tab w:val="left" w:pos="630"/>
          <w:tab w:val="left" w:pos="5250"/>
        </w:tabs>
        <w:snapToGrid w:val="0"/>
        <w:spacing w:line="460" w:lineRule="exact"/>
        <w:ind w:firstLine="4176" w:firstLineChars="1300"/>
        <w:rPr>
          <w:rFonts w:ascii="宋体" w:hAnsi="宋体" w:cs="宋体"/>
          <w:b/>
          <w:bCs/>
          <w:sz w:val="32"/>
          <w:szCs w:val="32"/>
        </w:rPr>
      </w:pPr>
    </w:p>
    <w:p w14:paraId="15E98EEC">
      <w:pPr>
        <w:tabs>
          <w:tab w:val="left" w:pos="630"/>
          <w:tab w:val="left" w:pos="5250"/>
        </w:tabs>
        <w:snapToGrid w:val="0"/>
        <w:spacing w:line="460" w:lineRule="exact"/>
        <w:ind w:firstLine="4176" w:firstLineChars="1300"/>
        <w:rPr>
          <w:rFonts w:ascii="宋体" w:hAnsi="宋体" w:cs="宋体"/>
          <w:sz w:val="32"/>
          <w:szCs w:val="32"/>
        </w:rPr>
      </w:pPr>
      <w:r>
        <w:rPr>
          <w:rFonts w:hint="eastAsia" w:ascii="宋体" w:hAnsi="宋体" w:cs="宋体"/>
          <w:b/>
          <w:bCs/>
          <w:sz w:val="32"/>
          <w:szCs w:val="32"/>
        </w:rPr>
        <w:t>签订时间：   年   月  日</w:t>
      </w:r>
      <w:r>
        <w:rPr>
          <w:rFonts w:hint="eastAsia" w:ascii="仿宋" w:hAnsi="仿宋" w:eastAsia="仿宋" w:cs="仿宋"/>
          <w:sz w:val="24"/>
        </w:rPr>
        <w:br w:type="page"/>
      </w:r>
    </w:p>
    <w:p w14:paraId="7BBE7A1E">
      <w:pPr>
        <w:snapToGrid w:val="0"/>
        <w:spacing w:line="360" w:lineRule="auto"/>
        <w:jc w:val="left"/>
        <w:rPr>
          <w:rFonts w:ascii="宋体" w:hAnsi="宋体" w:cs="宋体"/>
          <w:b/>
          <w:sz w:val="32"/>
          <w:szCs w:val="32"/>
        </w:rPr>
      </w:pPr>
      <w:r>
        <w:rPr>
          <w:rFonts w:hint="eastAsia" w:ascii="宋体" w:hAnsi="宋体" w:cs="宋体"/>
          <w:b/>
          <w:sz w:val="32"/>
          <w:szCs w:val="32"/>
        </w:rPr>
        <w:t>附件3：</w:t>
      </w:r>
    </w:p>
    <w:p w14:paraId="3DEB3801">
      <w:pPr>
        <w:widowControl/>
        <w:snapToGrid w:val="0"/>
        <w:spacing w:line="360" w:lineRule="auto"/>
        <w:ind w:firstLine="723" w:firstLineChars="200"/>
        <w:jc w:val="center"/>
        <w:rPr>
          <w:rFonts w:ascii="宋体" w:hAnsi="宋体" w:cs="宋体"/>
          <w:b/>
          <w:bCs/>
          <w:kern w:val="0"/>
          <w:sz w:val="36"/>
          <w:szCs w:val="36"/>
          <w:lang w:bidi="ar"/>
        </w:rPr>
      </w:pPr>
      <w:r>
        <w:rPr>
          <w:rFonts w:hint="eastAsia" w:ascii="宋体" w:hAnsi="宋体" w:cs="宋体"/>
          <w:b/>
          <w:bCs/>
          <w:kern w:val="0"/>
          <w:sz w:val="36"/>
          <w:szCs w:val="36"/>
          <w:lang w:bidi="ar"/>
        </w:rPr>
        <w:t>政府采购框架协议采购合同(维修服务)</w:t>
      </w:r>
    </w:p>
    <w:p w14:paraId="32EA5C19">
      <w:pPr>
        <w:widowControl/>
        <w:snapToGrid w:val="0"/>
        <w:spacing w:line="360" w:lineRule="auto"/>
        <w:ind w:firstLine="562" w:firstLineChars="200"/>
        <w:jc w:val="center"/>
        <w:rPr>
          <w:rFonts w:ascii="仿宋" w:hAnsi="仿宋" w:eastAsia="仿宋" w:cs="仿宋"/>
          <w:b/>
          <w:bCs/>
          <w:kern w:val="0"/>
          <w:sz w:val="28"/>
          <w:szCs w:val="28"/>
          <w:lang w:bidi="ar"/>
        </w:rPr>
      </w:pPr>
    </w:p>
    <w:p w14:paraId="4523AF3B">
      <w:pPr>
        <w:widowControl/>
        <w:wordWrap w:val="0"/>
        <w:snapToGrid w:val="0"/>
        <w:spacing w:line="460" w:lineRule="exact"/>
        <w:ind w:right="360"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合同编号： </w:t>
      </w:r>
    </w:p>
    <w:p w14:paraId="0619A4C4">
      <w:pPr>
        <w:widowControl/>
        <w:snapToGrid w:val="0"/>
        <w:spacing w:line="460" w:lineRule="exact"/>
        <w:ind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采购计划文号：</w:t>
      </w:r>
    </w:p>
    <w:p w14:paraId="6AFD9697">
      <w:pPr>
        <w:widowControl/>
        <w:snapToGrid w:val="0"/>
        <w:spacing w:line="46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甲方（采购单位）：</w:t>
      </w:r>
    </w:p>
    <w:p w14:paraId="6AE53E19">
      <w:pPr>
        <w:widowControl/>
        <w:snapToGrid w:val="0"/>
        <w:spacing w:line="46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乙方（供应商）：</w:t>
      </w:r>
    </w:p>
    <w:p w14:paraId="3C85A71E">
      <w:pPr>
        <w:pStyle w:val="12"/>
        <w:adjustRightInd w:val="0"/>
        <w:snapToGrid w:val="0"/>
        <w:spacing w:before="156" w:after="156" w:line="460" w:lineRule="exact"/>
        <w:ind w:firstLine="596" w:firstLineChars="213"/>
        <w:rPr>
          <w:rFonts w:ascii="仿宋" w:hAnsi="仿宋" w:eastAsia="仿宋" w:cs="仿宋"/>
          <w:sz w:val="28"/>
          <w:szCs w:val="28"/>
        </w:rPr>
      </w:pPr>
      <w:r>
        <w:rPr>
          <w:rFonts w:hint="eastAsia" w:ascii="仿宋" w:hAnsi="仿宋" w:eastAsia="仿宋" w:cs="仿宋"/>
          <w:snapToGrid w:val="0"/>
          <w:sz w:val="28"/>
          <w:szCs w:val="28"/>
        </w:rPr>
        <w:t>甲、乙双方根据</w:t>
      </w:r>
      <w:r>
        <w:rPr>
          <w:rFonts w:hint="eastAsia" w:ascii="仿宋" w:hAnsi="仿宋" w:eastAsia="仿宋" w:cs="仿宋"/>
          <w:kern w:val="0"/>
          <w:sz w:val="28"/>
          <w:szCs w:val="28"/>
          <w:lang w:bidi="ar"/>
        </w:rPr>
        <w:t>《中华人民共和国政府采购法》《中华人民共和国民法典》相关法律法规、</w:t>
      </w:r>
      <w:r>
        <w:rPr>
          <w:rFonts w:hint="eastAsia" w:ascii="仿宋" w:hAnsi="仿宋" w:eastAsia="仿宋" w:cs="仿宋"/>
          <w:snapToGrid w:val="0"/>
          <w:sz w:val="28"/>
          <w:szCs w:val="28"/>
          <w:lang w:eastAsia="zh-CN"/>
        </w:rPr>
        <w:t>2025-2026年</w:t>
      </w:r>
      <w:r>
        <w:rPr>
          <w:rFonts w:hint="eastAsia" w:ascii="仿宋" w:hAnsi="仿宋" w:eastAsia="仿宋" w:cs="仿宋"/>
          <w:snapToGrid w:val="0"/>
          <w:sz w:val="28"/>
          <w:szCs w:val="28"/>
        </w:rPr>
        <w:t>度苍南县公务用车维修和保养服务项目开放式框架协议采购</w:t>
      </w:r>
      <w:r>
        <w:rPr>
          <w:rFonts w:hint="eastAsia" w:ascii="仿宋" w:hAnsi="仿宋" w:eastAsia="仿宋" w:cs="仿宋"/>
          <w:kern w:val="0"/>
          <w:sz w:val="28"/>
          <w:szCs w:val="28"/>
          <w:lang w:bidi="ar"/>
        </w:rPr>
        <w:t>的结果</w:t>
      </w:r>
      <w:r>
        <w:rPr>
          <w:rFonts w:hint="eastAsia" w:ascii="仿宋" w:hAnsi="仿宋" w:eastAsia="仿宋" w:cs="仿宋"/>
          <w:snapToGrid w:val="0"/>
          <w:sz w:val="28"/>
          <w:szCs w:val="28"/>
        </w:rPr>
        <w:t>签署本合同</w:t>
      </w:r>
      <w:r>
        <w:rPr>
          <w:rFonts w:hint="eastAsia" w:ascii="仿宋" w:hAnsi="仿宋" w:eastAsia="仿宋" w:cs="仿宋"/>
          <w:kern w:val="0"/>
          <w:sz w:val="28"/>
          <w:szCs w:val="28"/>
          <w:lang w:bidi="ar"/>
        </w:rPr>
        <w:t>。</w:t>
      </w:r>
    </w:p>
    <w:p w14:paraId="25C8B2C1">
      <w:pPr>
        <w:snapToGrid w:val="0"/>
        <w:spacing w:line="4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一、维修保养服务价格</w:t>
      </w:r>
    </w:p>
    <w:p w14:paraId="7B8CA889">
      <w:pPr>
        <w:pStyle w:val="2"/>
      </w:pPr>
    </w:p>
    <w:tbl>
      <w:tblPr>
        <w:tblStyle w:val="20"/>
        <w:tblW w:w="4351"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4"/>
        <w:gridCol w:w="3692"/>
      </w:tblGrid>
      <w:tr w14:paraId="6E52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511" w:type="pct"/>
            <w:tcBorders>
              <w:top w:val="single" w:color="auto" w:sz="4" w:space="0"/>
              <w:left w:val="single" w:color="auto" w:sz="4" w:space="0"/>
              <w:bottom w:val="single" w:color="auto" w:sz="4" w:space="0"/>
              <w:right w:val="single" w:color="auto" w:sz="4" w:space="0"/>
            </w:tcBorders>
            <w:vAlign w:val="center"/>
          </w:tcPr>
          <w:p w14:paraId="61E08864">
            <w:pPr>
              <w:snapToGrid w:val="0"/>
              <w:spacing w:line="312" w:lineRule="auto"/>
              <w:jc w:val="center"/>
              <w:rPr>
                <w:rFonts w:ascii="宋体" w:hAnsi="宋体"/>
                <w:b/>
                <w:bCs/>
                <w:sz w:val="30"/>
                <w:szCs w:val="30"/>
              </w:rPr>
            </w:pPr>
            <w:r>
              <w:rPr>
                <w:rFonts w:hint="eastAsia" w:ascii="宋体" w:hAnsi="宋体" w:cs="宋体"/>
                <w:b/>
                <w:sz w:val="30"/>
                <w:szCs w:val="30"/>
              </w:rPr>
              <w:t>利润率</w:t>
            </w:r>
            <w:r>
              <w:rPr>
                <w:rFonts w:hint="eastAsia" w:ascii="宋体" w:hAnsi="宋体"/>
                <w:b/>
                <w:bCs/>
                <w:kern w:val="0"/>
                <w:sz w:val="28"/>
                <w:szCs w:val="28"/>
              </w:rPr>
              <w:t>(</w:t>
            </w:r>
            <w:r>
              <w:rPr>
                <w:rFonts w:hint="eastAsia" w:ascii="宋体" w:hAnsi="宋体"/>
                <w:b/>
                <w:sz w:val="30"/>
                <w:szCs w:val="30"/>
              </w:rPr>
              <w:t>材料费</w:t>
            </w:r>
            <w:r>
              <w:rPr>
                <w:rFonts w:hint="eastAsia" w:ascii="宋体" w:hAnsi="宋体"/>
                <w:b/>
                <w:bCs/>
                <w:kern w:val="0"/>
                <w:sz w:val="28"/>
                <w:szCs w:val="28"/>
              </w:rPr>
              <w:t>)</w:t>
            </w:r>
          </w:p>
        </w:tc>
        <w:tc>
          <w:tcPr>
            <w:tcW w:w="2489" w:type="pct"/>
            <w:tcBorders>
              <w:top w:val="single" w:color="auto" w:sz="4" w:space="0"/>
              <w:left w:val="single" w:color="auto" w:sz="4" w:space="0"/>
              <w:bottom w:val="single" w:color="auto" w:sz="4" w:space="0"/>
              <w:right w:val="single" w:color="auto" w:sz="4" w:space="0"/>
            </w:tcBorders>
            <w:vAlign w:val="center"/>
          </w:tcPr>
          <w:p w14:paraId="3A133A5E">
            <w:pPr>
              <w:snapToGrid w:val="0"/>
              <w:spacing w:line="312" w:lineRule="auto"/>
              <w:jc w:val="center"/>
              <w:rPr>
                <w:rFonts w:ascii="宋体" w:hAnsi="宋体"/>
                <w:b/>
                <w:bCs/>
                <w:sz w:val="30"/>
                <w:szCs w:val="30"/>
              </w:rPr>
            </w:pPr>
            <w:r>
              <w:rPr>
                <w:rFonts w:hint="eastAsia" w:ascii="宋体" w:hAnsi="宋体"/>
                <w:b/>
                <w:bCs/>
                <w:kern w:val="0"/>
                <w:sz w:val="30"/>
                <w:szCs w:val="30"/>
              </w:rPr>
              <w:t>优惠率(工时费)</w:t>
            </w:r>
          </w:p>
        </w:tc>
      </w:tr>
      <w:tr w14:paraId="7212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511" w:type="pct"/>
            <w:tcBorders>
              <w:top w:val="single" w:color="auto" w:sz="4" w:space="0"/>
              <w:left w:val="single" w:color="auto" w:sz="4" w:space="0"/>
              <w:bottom w:val="single" w:color="auto" w:sz="4" w:space="0"/>
              <w:right w:val="single" w:color="auto" w:sz="4" w:space="0"/>
            </w:tcBorders>
            <w:vAlign w:val="center"/>
          </w:tcPr>
          <w:p w14:paraId="2FB69498">
            <w:pPr>
              <w:snapToGrid w:val="0"/>
              <w:spacing w:line="312" w:lineRule="auto"/>
              <w:jc w:val="center"/>
              <w:rPr>
                <w:rFonts w:ascii="宋体" w:hAnsi="宋体"/>
                <w:b/>
                <w:bCs/>
                <w:kern w:val="0"/>
                <w:sz w:val="30"/>
                <w:szCs w:val="30"/>
              </w:rPr>
            </w:pPr>
            <w:r>
              <w:rPr>
                <w:rFonts w:hint="eastAsia" w:ascii="宋体" w:hAnsi="宋体"/>
                <w:b/>
                <w:bCs/>
                <w:sz w:val="30"/>
                <w:szCs w:val="30"/>
              </w:rPr>
              <w:t>%</w:t>
            </w:r>
          </w:p>
        </w:tc>
        <w:tc>
          <w:tcPr>
            <w:tcW w:w="2489" w:type="pct"/>
            <w:tcBorders>
              <w:top w:val="single" w:color="auto" w:sz="4" w:space="0"/>
              <w:left w:val="single" w:color="auto" w:sz="4" w:space="0"/>
              <w:bottom w:val="single" w:color="auto" w:sz="4" w:space="0"/>
              <w:right w:val="single" w:color="auto" w:sz="4" w:space="0"/>
            </w:tcBorders>
            <w:vAlign w:val="center"/>
          </w:tcPr>
          <w:p w14:paraId="12EA22C7">
            <w:pPr>
              <w:snapToGrid w:val="0"/>
              <w:spacing w:line="312" w:lineRule="auto"/>
              <w:jc w:val="center"/>
              <w:rPr>
                <w:rFonts w:ascii="宋体" w:hAnsi="宋体"/>
                <w:b/>
                <w:bCs/>
                <w:kern w:val="0"/>
                <w:sz w:val="30"/>
                <w:szCs w:val="30"/>
              </w:rPr>
            </w:pPr>
            <w:r>
              <w:rPr>
                <w:rFonts w:hint="eastAsia" w:ascii="宋体" w:hAnsi="宋体"/>
                <w:b/>
                <w:bCs/>
                <w:sz w:val="30"/>
                <w:szCs w:val="30"/>
              </w:rPr>
              <w:t>%</w:t>
            </w:r>
          </w:p>
        </w:tc>
      </w:tr>
    </w:tbl>
    <w:p w14:paraId="0D6DE94D">
      <w:pPr>
        <w:pStyle w:val="2"/>
        <w:ind w:left="0" w:leftChars="0" w:firstLine="0" w:firstLineChars="0"/>
      </w:pPr>
    </w:p>
    <w:p w14:paraId="4E9C56C4">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注：1、承诺利润率是指响应供应商维修材料费的利润率，“(供应商维修材料费-维修材料进货价)/ 维修材料进货价×100%”为该响应方的最高限价，利润率不得高于15%。</w:t>
      </w:r>
    </w:p>
    <w:p w14:paraId="77A360B2">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2、承诺优惠率是指维修工时的优惠率，“市场价×（1-优惠率）”为该响应方的最高限价，工时费优惠率不得低于30%。 </w:t>
      </w:r>
    </w:p>
    <w:p w14:paraId="3E6330C5">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3、采购单位可以根据实际的市场价格、产品优惠率，确定采购的最终价格，承诺人报价不得高于给予其他客户维修的价格和日常对外公布的价格。</w:t>
      </w:r>
    </w:p>
    <w:p w14:paraId="578E79AC">
      <w:pPr>
        <w:snapToGrid w:val="0"/>
        <w:spacing w:line="460" w:lineRule="exact"/>
        <w:ind w:firstLine="602" w:firstLineChars="200"/>
        <w:rPr>
          <w:rFonts w:ascii="宋体" w:hAnsi="宋体"/>
          <w:b/>
          <w:bCs/>
          <w:sz w:val="30"/>
          <w:szCs w:val="30"/>
        </w:rPr>
      </w:pPr>
      <w:r>
        <w:rPr>
          <w:rFonts w:hint="eastAsia" w:ascii="宋体" w:hAnsi="宋体"/>
          <w:b/>
          <w:bCs/>
          <w:sz w:val="30"/>
          <w:szCs w:val="30"/>
        </w:rPr>
        <w:t>二、转包与分包</w:t>
      </w:r>
    </w:p>
    <w:p w14:paraId="45DD183B">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不允许转包和分包。如乙方将项目转包或分包，甲方有权解除合同，追究乙方的违约责任。</w:t>
      </w:r>
    </w:p>
    <w:p w14:paraId="3DF88918">
      <w:pPr>
        <w:snapToGrid w:val="0"/>
        <w:spacing w:line="460" w:lineRule="exact"/>
        <w:ind w:firstLine="602" w:firstLineChars="200"/>
        <w:rPr>
          <w:rFonts w:ascii="宋体" w:hAnsi="宋体"/>
          <w:b/>
          <w:sz w:val="30"/>
          <w:szCs w:val="30"/>
        </w:rPr>
      </w:pPr>
      <w:r>
        <w:rPr>
          <w:rFonts w:hint="eastAsia" w:ascii="宋体" w:hAnsi="宋体"/>
          <w:b/>
          <w:sz w:val="30"/>
          <w:szCs w:val="30"/>
        </w:rPr>
        <w:t>三、</w:t>
      </w:r>
      <w:r>
        <w:rPr>
          <w:rFonts w:hint="eastAsia" w:ascii="宋体" w:hAnsi="宋体" w:cs="宋体"/>
          <w:b/>
          <w:snapToGrid w:val="0"/>
          <w:sz w:val="30"/>
          <w:szCs w:val="30"/>
        </w:rPr>
        <w:t>货款支付</w:t>
      </w:r>
    </w:p>
    <w:p w14:paraId="023C7A81">
      <w:pPr>
        <w:pStyle w:val="12"/>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bCs/>
          <w:snapToGrid w:val="0"/>
          <w:sz w:val="28"/>
          <w:szCs w:val="28"/>
        </w:rPr>
        <w:t>1.付款方式：</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452BA58">
      <w:pPr>
        <w:pStyle w:val="12"/>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2.甲方付款前，乙方应向甲方开具等额有效的增值税发票，甲方未收到发票的，有权不予支付相应款项直至乙方提供合格发票，并不承担延迟付款责任。</w:t>
      </w:r>
    </w:p>
    <w:p w14:paraId="180EB986">
      <w:pPr>
        <w:pStyle w:val="12"/>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3.甲方资金支付方式根据采购计划核定的方式执行。</w:t>
      </w:r>
    </w:p>
    <w:p w14:paraId="5F1AE476">
      <w:pPr>
        <w:pStyle w:val="12"/>
        <w:adjustRightInd w:val="0"/>
        <w:snapToGrid w:val="0"/>
        <w:spacing w:beforeLines="0" w:afterLines="0" w:line="460" w:lineRule="exact"/>
        <w:ind w:firstLine="596" w:firstLineChars="213"/>
        <w:rPr>
          <w:rFonts w:ascii="仿宋" w:hAnsi="仿宋" w:eastAsia="仿宋" w:cs="仿宋"/>
          <w:sz w:val="28"/>
          <w:szCs w:val="28"/>
        </w:rPr>
      </w:pPr>
      <w:r>
        <w:rPr>
          <w:rFonts w:hint="eastAsia" w:ascii="仿宋" w:hAnsi="仿宋" w:eastAsia="仿宋" w:cs="仿宋"/>
          <w:sz w:val="28"/>
          <w:szCs w:val="28"/>
        </w:rPr>
        <w:t>4.其他：</w:t>
      </w:r>
      <w:r>
        <w:rPr>
          <w:rFonts w:hint="eastAsia" w:ascii="仿宋" w:hAnsi="仿宋" w:eastAsia="仿宋" w:cs="仿宋"/>
          <w:sz w:val="28"/>
          <w:szCs w:val="28"/>
          <w:u w:val="single"/>
        </w:rPr>
        <w:t xml:space="preserve">                                           。</w:t>
      </w:r>
    </w:p>
    <w:p w14:paraId="3B60B7CB">
      <w:pPr>
        <w:snapToGrid w:val="0"/>
        <w:spacing w:line="460" w:lineRule="exact"/>
        <w:ind w:firstLine="602" w:firstLineChars="200"/>
        <w:jc w:val="left"/>
        <w:rPr>
          <w:rFonts w:ascii="宋体" w:hAnsi="宋体"/>
          <w:b/>
          <w:sz w:val="30"/>
          <w:szCs w:val="30"/>
        </w:rPr>
      </w:pPr>
      <w:r>
        <w:rPr>
          <w:rFonts w:hint="eastAsia" w:ascii="宋体" w:hAnsi="宋体"/>
          <w:b/>
          <w:sz w:val="30"/>
          <w:szCs w:val="30"/>
        </w:rPr>
        <w:t>四、送修手续及相关事项</w:t>
      </w:r>
    </w:p>
    <w:p w14:paraId="4228BD84">
      <w:pPr>
        <w:spacing w:line="460" w:lineRule="exact"/>
        <w:ind w:firstLine="548" w:firstLineChars="196"/>
        <w:rPr>
          <w:rFonts w:ascii="仿宋" w:hAnsi="仿宋" w:eastAsia="仿宋" w:cs="仿宋"/>
          <w:sz w:val="28"/>
          <w:szCs w:val="28"/>
        </w:rPr>
      </w:pPr>
      <w:r>
        <w:rPr>
          <w:rFonts w:hint="eastAsia" w:ascii="仿宋" w:hAnsi="仿宋" w:eastAsia="仿宋" w:cs="仿宋"/>
          <w:sz w:val="28"/>
          <w:szCs w:val="28"/>
        </w:rPr>
        <w:t>1.预算单位送修车辆时必须填写“XX预算单位公务用车维修和保养送修单”（以下简称送修单）。送修单上应注明送修车辆的品牌、车辆牌照号以及具体维修项目，需经送修单位审核签署意见并加盖公章方可送修。</w:t>
      </w:r>
    </w:p>
    <w:p w14:paraId="0825CF0F">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2.对送修车辆乙方应以修复为主，能不更换的零部件尽量不予更换，确实不能修复或修复不经济的零部件，在征得送修单位同意的情况下，方可进行更换。</w:t>
      </w:r>
    </w:p>
    <w:p w14:paraId="07A14C79">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3.乙方应对送修车辆进行仔细检查，并根据需要维修的项目和标准在送修单上列明维修工时费以及零配件材料费的数量和单价。</w:t>
      </w:r>
    </w:p>
    <w:p w14:paraId="34B632DE">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4.乙方按送修单上的维修项目进行维修。在维修过程中，若出现与送修单不符的(增减维修项目)或超出送修范围的，须报送修单位确认。</w:t>
      </w:r>
    </w:p>
    <w:p w14:paraId="0282C369">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5.送修单一式三份，需由送修单位、乙方双方经办人签字认可；送修单位车管部门和财务部门、乙方各持一份。乙方应妥善保存送修单。</w:t>
      </w:r>
    </w:p>
    <w:p w14:paraId="0E8FC03E">
      <w:pPr>
        <w:snapToGrid w:val="0"/>
        <w:spacing w:line="460" w:lineRule="exact"/>
        <w:ind w:firstLine="602" w:firstLineChars="200"/>
        <w:jc w:val="left"/>
        <w:rPr>
          <w:rFonts w:ascii="宋体" w:hAnsi="宋体"/>
          <w:b/>
          <w:sz w:val="30"/>
          <w:szCs w:val="30"/>
        </w:rPr>
      </w:pPr>
      <w:r>
        <w:rPr>
          <w:rFonts w:hint="eastAsia" w:ascii="宋体" w:hAnsi="宋体"/>
          <w:b/>
          <w:sz w:val="30"/>
          <w:szCs w:val="30"/>
        </w:rPr>
        <w:t>五、维修费用</w:t>
      </w:r>
    </w:p>
    <w:p w14:paraId="76FC4159">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1.维修费用由维修工时费和零配件材料价格组成。维修保养费计算方式：维修零配件材料价格＝维修材料进货价×维修材料利润率，维修工时费＝门市工时标价×（1-工时费优惠率）。</w:t>
      </w:r>
    </w:p>
    <w:p w14:paraId="44DCB9A6">
      <w:pPr>
        <w:snapToGrid w:val="0"/>
        <w:rPr>
          <w:rFonts w:ascii="仿宋" w:hAnsi="仿宋" w:eastAsia="仿宋" w:cs="仿宋"/>
          <w:sz w:val="22"/>
        </w:rPr>
      </w:pPr>
      <w:r>
        <w:rPr>
          <w:rFonts w:hint="eastAsia" w:ascii="仿宋" w:hAnsi="仿宋" w:eastAsia="仿宋" w:cs="仿宋"/>
          <w:b/>
          <w:sz w:val="30"/>
          <w:szCs w:val="30"/>
        </w:rPr>
        <w:t>品牌型号：</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bookmarkStart w:id="0" w:name="_GoBack"/>
      <w:bookmarkEnd w:id="0"/>
      <w:r>
        <w:rPr>
          <w:rFonts w:hint="eastAsia" w:ascii="仿宋" w:hAnsi="仿宋" w:eastAsia="仿宋" w:cs="仿宋"/>
          <w:sz w:val="30"/>
          <w:szCs w:val="30"/>
        </w:rPr>
        <w:t xml:space="preserve">  </w:t>
      </w:r>
      <w:r>
        <w:rPr>
          <w:rFonts w:hint="eastAsia" w:ascii="仿宋" w:hAnsi="仿宋" w:eastAsia="仿宋" w:cs="仿宋"/>
          <w:sz w:val="24"/>
        </w:rPr>
        <w:t xml:space="preserve">   </w:t>
      </w:r>
      <w:r>
        <w:rPr>
          <w:rFonts w:hint="eastAsia" w:ascii="仿宋" w:hAnsi="仿宋" w:eastAsia="仿宋" w:cs="仿宋"/>
          <w:sz w:val="22"/>
        </w:rPr>
        <w:t xml:space="preserve">                       </w:t>
      </w:r>
    </w:p>
    <w:tbl>
      <w:tblPr>
        <w:tblStyle w:val="20"/>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316"/>
        <w:gridCol w:w="1450"/>
        <w:gridCol w:w="1120"/>
        <w:gridCol w:w="1255"/>
        <w:gridCol w:w="1279"/>
        <w:gridCol w:w="1158"/>
      </w:tblGrid>
      <w:tr w14:paraId="0E31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38" w:type="dxa"/>
            <w:vAlign w:val="center"/>
          </w:tcPr>
          <w:p w14:paraId="010BA013">
            <w:pPr>
              <w:snapToGrid w:val="0"/>
              <w:jc w:val="center"/>
              <w:rPr>
                <w:rFonts w:ascii="仿宋" w:hAnsi="仿宋" w:eastAsia="仿宋" w:cs="仿宋"/>
                <w:b/>
                <w:sz w:val="28"/>
                <w:szCs w:val="28"/>
              </w:rPr>
            </w:pPr>
            <w:r>
              <w:rPr>
                <w:rFonts w:hint="eastAsia" w:ascii="仿宋" w:hAnsi="仿宋" w:eastAsia="仿宋" w:cs="仿宋"/>
                <w:b/>
                <w:sz w:val="28"/>
                <w:szCs w:val="28"/>
              </w:rPr>
              <w:t>维修/保养项目</w:t>
            </w:r>
          </w:p>
        </w:tc>
        <w:tc>
          <w:tcPr>
            <w:tcW w:w="1316" w:type="dxa"/>
            <w:vAlign w:val="center"/>
          </w:tcPr>
          <w:p w14:paraId="56202D99">
            <w:pPr>
              <w:snapToGrid w:val="0"/>
              <w:jc w:val="center"/>
              <w:rPr>
                <w:rFonts w:ascii="仿宋" w:hAnsi="仿宋" w:eastAsia="仿宋" w:cs="仿宋"/>
                <w:b/>
                <w:sz w:val="28"/>
                <w:szCs w:val="28"/>
              </w:rPr>
            </w:pPr>
            <w:r>
              <w:rPr>
                <w:rFonts w:hint="eastAsia" w:ascii="仿宋" w:hAnsi="仿宋" w:eastAsia="仿宋" w:cs="仿宋"/>
                <w:sz w:val="28"/>
                <w:szCs w:val="28"/>
              </w:rPr>
              <w:t>优惠</w:t>
            </w:r>
            <w:r>
              <w:rPr>
                <w:rFonts w:hint="eastAsia" w:ascii="仿宋" w:hAnsi="仿宋" w:eastAsia="仿宋" w:cs="仿宋"/>
                <w:b/>
                <w:sz w:val="28"/>
                <w:szCs w:val="28"/>
              </w:rPr>
              <w:t>前工时费</w:t>
            </w:r>
          </w:p>
          <w:p w14:paraId="00D4BDCA">
            <w:pPr>
              <w:snapToGrid w:val="0"/>
              <w:jc w:val="center"/>
              <w:rPr>
                <w:rFonts w:ascii="仿宋" w:hAnsi="仿宋" w:eastAsia="仿宋" w:cs="仿宋"/>
                <w:b/>
                <w:sz w:val="28"/>
                <w:szCs w:val="28"/>
              </w:rPr>
            </w:pPr>
            <w:r>
              <w:rPr>
                <w:rFonts w:hint="eastAsia" w:ascii="仿宋" w:hAnsi="仿宋" w:eastAsia="仿宋" w:cs="仿宋"/>
                <w:b/>
                <w:sz w:val="28"/>
                <w:szCs w:val="28"/>
              </w:rPr>
              <w:t>（元）</w:t>
            </w:r>
          </w:p>
        </w:tc>
        <w:tc>
          <w:tcPr>
            <w:tcW w:w="1450" w:type="dxa"/>
            <w:vAlign w:val="center"/>
          </w:tcPr>
          <w:p w14:paraId="77E4746A">
            <w:pPr>
              <w:snapToGrid w:val="0"/>
              <w:jc w:val="center"/>
              <w:rPr>
                <w:rFonts w:ascii="仿宋" w:hAnsi="仿宋" w:eastAsia="仿宋" w:cs="仿宋"/>
                <w:b/>
                <w:sz w:val="28"/>
                <w:szCs w:val="28"/>
              </w:rPr>
            </w:pPr>
            <w:r>
              <w:rPr>
                <w:rFonts w:hint="eastAsia" w:ascii="仿宋" w:hAnsi="仿宋" w:eastAsia="仿宋" w:cs="仿宋"/>
                <w:sz w:val="28"/>
                <w:szCs w:val="28"/>
              </w:rPr>
              <w:t>优惠</w:t>
            </w:r>
            <w:r>
              <w:rPr>
                <w:rFonts w:hint="eastAsia" w:ascii="仿宋" w:hAnsi="仿宋" w:eastAsia="仿宋" w:cs="仿宋"/>
                <w:b/>
                <w:sz w:val="28"/>
                <w:szCs w:val="28"/>
              </w:rPr>
              <w:t>后工时费（元）</w:t>
            </w:r>
          </w:p>
        </w:tc>
        <w:tc>
          <w:tcPr>
            <w:tcW w:w="1120" w:type="dxa"/>
            <w:vAlign w:val="center"/>
          </w:tcPr>
          <w:p w14:paraId="304B9BE8">
            <w:pPr>
              <w:snapToGrid w:val="0"/>
              <w:jc w:val="center"/>
              <w:rPr>
                <w:rFonts w:ascii="仿宋" w:hAnsi="仿宋" w:eastAsia="仿宋" w:cs="仿宋"/>
                <w:b/>
                <w:sz w:val="28"/>
                <w:szCs w:val="28"/>
              </w:rPr>
            </w:pPr>
            <w:r>
              <w:rPr>
                <w:rFonts w:hint="eastAsia" w:ascii="仿宋" w:hAnsi="仿宋" w:eastAsia="仿宋" w:cs="仿宋"/>
                <w:b/>
                <w:sz w:val="28"/>
                <w:szCs w:val="28"/>
              </w:rPr>
              <w:t>零配件名称</w:t>
            </w:r>
          </w:p>
        </w:tc>
        <w:tc>
          <w:tcPr>
            <w:tcW w:w="1255" w:type="dxa"/>
            <w:vAlign w:val="center"/>
          </w:tcPr>
          <w:p w14:paraId="3A21DA1A">
            <w:pPr>
              <w:snapToGrid w:val="0"/>
              <w:jc w:val="center"/>
              <w:rPr>
                <w:rFonts w:ascii="仿宋" w:hAnsi="仿宋" w:eastAsia="仿宋" w:cs="仿宋"/>
                <w:b/>
                <w:sz w:val="28"/>
                <w:szCs w:val="28"/>
              </w:rPr>
            </w:pPr>
            <w:r>
              <w:rPr>
                <w:rFonts w:hint="eastAsia" w:ascii="仿宋" w:hAnsi="仿宋" w:eastAsia="仿宋" w:cs="仿宋"/>
                <w:b/>
                <w:sz w:val="28"/>
                <w:szCs w:val="28"/>
              </w:rPr>
              <w:t>维修零配件材料进货价（元）</w:t>
            </w:r>
          </w:p>
        </w:tc>
        <w:tc>
          <w:tcPr>
            <w:tcW w:w="1279" w:type="dxa"/>
            <w:vAlign w:val="center"/>
          </w:tcPr>
          <w:p w14:paraId="29EE50E3">
            <w:pPr>
              <w:snapToGrid w:val="0"/>
              <w:jc w:val="center"/>
              <w:rPr>
                <w:rFonts w:ascii="仿宋" w:hAnsi="仿宋" w:eastAsia="仿宋" w:cs="仿宋"/>
                <w:b/>
                <w:sz w:val="28"/>
                <w:szCs w:val="28"/>
              </w:rPr>
            </w:pPr>
            <w:r>
              <w:rPr>
                <w:rFonts w:hint="eastAsia" w:ascii="仿宋" w:hAnsi="仿宋" w:eastAsia="仿宋" w:cs="仿宋"/>
                <w:b/>
                <w:sz w:val="28"/>
                <w:szCs w:val="28"/>
              </w:rPr>
              <w:t>维修零配件材料费（元）</w:t>
            </w:r>
          </w:p>
        </w:tc>
        <w:tc>
          <w:tcPr>
            <w:tcW w:w="1158" w:type="dxa"/>
            <w:vAlign w:val="center"/>
          </w:tcPr>
          <w:p w14:paraId="0DDACD18">
            <w:pPr>
              <w:snapToGrid w:val="0"/>
              <w:jc w:val="center"/>
              <w:rPr>
                <w:rFonts w:ascii="仿宋" w:hAnsi="仿宋" w:eastAsia="仿宋" w:cs="仿宋"/>
                <w:b/>
                <w:sz w:val="28"/>
                <w:szCs w:val="28"/>
              </w:rPr>
            </w:pPr>
            <w:r>
              <w:rPr>
                <w:rFonts w:hint="eastAsia" w:ascii="仿宋" w:hAnsi="仿宋" w:eastAsia="仿宋" w:cs="仿宋"/>
                <w:b/>
                <w:sz w:val="28"/>
                <w:szCs w:val="28"/>
              </w:rPr>
              <w:t>合计（元）</w:t>
            </w:r>
          </w:p>
        </w:tc>
      </w:tr>
      <w:tr w14:paraId="6290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7FE2CF45">
            <w:pPr>
              <w:autoSpaceDN w:val="0"/>
              <w:rPr>
                <w:rFonts w:ascii="仿宋" w:hAnsi="仿宋" w:eastAsia="仿宋" w:cs="仿宋"/>
                <w:sz w:val="28"/>
                <w:szCs w:val="28"/>
              </w:rPr>
            </w:pPr>
          </w:p>
        </w:tc>
        <w:tc>
          <w:tcPr>
            <w:tcW w:w="1316" w:type="dxa"/>
            <w:vAlign w:val="center"/>
          </w:tcPr>
          <w:p w14:paraId="6ADFB328">
            <w:pPr>
              <w:snapToGrid w:val="0"/>
              <w:spacing w:before="50" w:after="50"/>
              <w:rPr>
                <w:rFonts w:ascii="仿宋" w:hAnsi="仿宋" w:eastAsia="仿宋" w:cs="仿宋"/>
                <w:sz w:val="28"/>
                <w:szCs w:val="28"/>
              </w:rPr>
            </w:pPr>
          </w:p>
        </w:tc>
        <w:tc>
          <w:tcPr>
            <w:tcW w:w="1450" w:type="dxa"/>
            <w:vAlign w:val="center"/>
          </w:tcPr>
          <w:p w14:paraId="52243151">
            <w:pPr>
              <w:snapToGrid w:val="0"/>
              <w:spacing w:before="50" w:after="50"/>
              <w:rPr>
                <w:rFonts w:ascii="仿宋" w:hAnsi="仿宋" w:eastAsia="仿宋" w:cs="仿宋"/>
                <w:sz w:val="28"/>
                <w:szCs w:val="28"/>
              </w:rPr>
            </w:pPr>
          </w:p>
        </w:tc>
        <w:tc>
          <w:tcPr>
            <w:tcW w:w="1120" w:type="dxa"/>
            <w:vAlign w:val="center"/>
          </w:tcPr>
          <w:p w14:paraId="424C9A8B">
            <w:pPr>
              <w:snapToGrid w:val="0"/>
              <w:spacing w:before="50" w:after="50"/>
              <w:rPr>
                <w:rFonts w:ascii="仿宋" w:hAnsi="仿宋" w:eastAsia="仿宋" w:cs="仿宋"/>
                <w:sz w:val="28"/>
                <w:szCs w:val="28"/>
              </w:rPr>
            </w:pPr>
          </w:p>
        </w:tc>
        <w:tc>
          <w:tcPr>
            <w:tcW w:w="1255" w:type="dxa"/>
            <w:vAlign w:val="center"/>
          </w:tcPr>
          <w:p w14:paraId="6FD84787">
            <w:pPr>
              <w:snapToGrid w:val="0"/>
              <w:spacing w:before="50" w:after="50"/>
              <w:rPr>
                <w:rFonts w:ascii="仿宋" w:hAnsi="仿宋" w:eastAsia="仿宋" w:cs="仿宋"/>
                <w:sz w:val="28"/>
                <w:szCs w:val="28"/>
              </w:rPr>
            </w:pPr>
          </w:p>
        </w:tc>
        <w:tc>
          <w:tcPr>
            <w:tcW w:w="1279" w:type="dxa"/>
            <w:vAlign w:val="center"/>
          </w:tcPr>
          <w:p w14:paraId="44C55827">
            <w:pPr>
              <w:snapToGrid w:val="0"/>
              <w:spacing w:before="50" w:after="50"/>
              <w:rPr>
                <w:rFonts w:ascii="仿宋" w:hAnsi="仿宋" w:eastAsia="仿宋" w:cs="仿宋"/>
                <w:sz w:val="28"/>
                <w:szCs w:val="28"/>
              </w:rPr>
            </w:pPr>
          </w:p>
        </w:tc>
        <w:tc>
          <w:tcPr>
            <w:tcW w:w="1158" w:type="dxa"/>
            <w:vAlign w:val="center"/>
          </w:tcPr>
          <w:p w14:paraId="2C6158ED">
            <w:pPr>
              <w:snapToGrid w:val="0"/>
              <w:spacing w:before="50" w:after="50"/>
              <w:rPr>
                <w:rFonts w:ascii="仿宋" w:hAnsi="仿宋" w:eastAsia="仿宋" w:cs="仿宋"/>
                <w:sz w:val="28"/>
                <w:szCs w:val="28"/>
              </w:rPr>
            </w:pPr>
          </w:p>
        </w:tc>
      </w:tr>
      <w:tr w14:paraId="16B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49F738A4">
            <w:pPr>
              <w:rPr>
                <w:rFonts w:ascii="仿宋" w:hAnsi="仿宋" w:eastAsia="仿宋" w:cs="仿宋"/>
                <w:sz w:val="28"/>
                <w:szCs w:val="28"/>
              </w:rPr>
            </w:pPr>
          </w:p>
        </w:tc>
        <w:tc>
          <w:tcPr>
            <w:tcW w:w="1316" w:type="dxa"/>
            <w:vAlign w:val="center"/>
          </w:tcPr>
          <w:p w14:paraId="7D989212">
            <w:pPr>
              <w:snapToGrid w:val="0"/>
              <w:spacing w:before="50" w:after="50"/>
              <w:rPr>
                <w:rFonts w:ascii="仿宋" w:hAnsi="仿宋" w:eastAsia="仿宋" w:cs="仿宋"/>
                <w:sz w:val="28"/>
                <w:szCs w:val="28"/>
              </w:rPr>
            </w:pPr>
          </w:p>
        </w:tc>
        <w:tc>
          <w:tcPr>
            <w:tcW w:w="1450" w:type="dxa"/>
            <w:vAlign w:val="center"/>
          </w:tcPr>
          <w:p w14:paraId="1FFE0BD8">
            <w:pPr>
              <w:snapToGrid w:val="0"/>
              <w:spacing w:before="50" w:after="50"/>
              <w:rPr>
                <w:rFonts w:ascii="仿宋" w:hAnsi="仿宋" w:eastAsia="仿宋" w:cs="仿宋"/>
                <w:sz w:val="28"/>
                <w:szCs w:val="28"/>
              </w:rPr>
            </w:pPr>
          </w:p>
        </w:tc>
        <w:tc>
          <w:tcPr>
            <w:tcW w:w="1120" w:type="dxa"/>
            <w:vAlign w:val="center"/>
          </w:tcPr>
          <w:p w14:paraId="27B7FC3A">
            <w:pPr>
              <w:snapToGrid w:val="0"/>
              <w:spacing w:before="50" w:after="50"/>
              <w:rPr>
                <w:rFonts w:ascii="仿宋" w:hAnsi="仿宋" w:eastAsia="仿宋" w:cs="仿宋"/>
                <w:sz w:val="28"/>
                <w:szCs w:val="28"/>
              </w:rPr>
            </w:pPr>
          </w:p>
        </w:tc>
        <w:tc>
          <w:tcPr>
            <w:tcW w:w="1255" w:type="dxa"/>
            <w:vAlign w:val="center"/>
          </w:tcPr>
          <w:p w14:paraId="19F13699">
            <w:pPr>
              <w:snapToGrid w:val="0"/>
              <w:spacing w:before="50" w:after="50"/>
              <w:rPr>
                <w:rFonts w:ascii="仿宋" w:hAnsi="仿宋" w:eastAsia="仿宋" w:cs="仿宋"/>
                <w:sz w:val="28"/>
                <w:szCs w:val="28"/>
              </w:rPr>
            </w:pPr>
          </w:p>
        </w:tc>
        <w:tc>
          <w:tcPr>
            <w:tcW w:w="1279" w:type="dxa"/>
            <w:vAlign w:val="center"/>
          </w:tcPr>
          <w:p w14:paraId="0BF20481">
            <w:pPr>
              <w:snapToGrid w:val="0"/>
              <w:spacing w:before="50" w:after="50"/>
              <w:rPr>
                <w:rFonts w:ascii="仿宋" w:hAnsi="仿宋" w:eastAsia="仿宋" w:cs="仿宋"/>
                <w:sz w:val="28"/>
                <w:szCs w:val="28"/>
              </w:rPr>
            </w:pPr>
          </w:p>
        </w:tc>
        <w:tc>
          <w:tcPr>
            <w:tcW w:w="1158" w:type="dxa"/>
            <w:vAlign w:val="center"/>
          </w:tcPr>
          <w:p w14:paraId="62EB85C8">
            <w:pPr>
              <w:snapToGrid w:val="0"/>
              <w:spacing w:before="50" w:after="50"/>
              <w:rPr>
                <w:rFonts w:ascii="仿宋" w:hAnsi="仿宋" w:eastAsia="仿宋" w:cs="仿宋"/>
                <w:sz w:val="28"/>
                <w:szCs w:val="28"/>
              </w:rPr>
            </w:pPr>
          </w:p>
        </w:tc>
      </w:tr>
      <w:tr w14:paraId="46C0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3826B72D">
            <w:pPr>
              <w:rPr>
                <w:rFonts w:ascii="仿宋" w:hAnsi="仿宋" w:eastAsia="仿宋" w:cs="仿宋"/>
                <w:sz w:val="28"/>
                <w:szCs w:val="28"/>
              </w:rPr>
            </w:pPr>
          </w:p>
        </w:tc>
        <w:tc>
          <w:tcPr>
            <w:tcW w:w="1316" w:type="dxa"/>
            <w:vAlign w:val="center"/>
          </w:tcPr>
          <w:p w14:paraId="2530DE81">
            <w:pPr>
              <w:snapToGrid w:val="0"/>
              <w:spacing w:before="50" w:after="50"/>
              <w:rPr>
                <w:rFonts w:ascii="仿宋" w:hAnsi="仿宋" w:eastAsia="仿宋" w:cs="仿宋"/>
                <w:sz w:val="28"/>
                <w:szCs w:val="28"/>
              </w:rPr>
            </w:pPr>
          </w:p>
        </w:tc>
        <w:tc>
          <w:tcPr>
            <w:tcW w:w="1450" w:type="dxa"/>
            <w:vAlign w:val="center"/>
          </w:tcPr>
          <w:p w14:paraId="070D3E13">
            <w:pPr>
              <w:snapToGrid w:val="0"/>
              <w:spacing w:before="50" w:after="50"/>
              <w:rPr>
                <w:rFonts w:ascii="仿宋" w:hAnsi="仿宋" w:eastAsia="仿宋" w:cs="仿宋"/>
                <w:sz w:val="28"/>
                <w:szCs w:val="28"/>
              </w:rPr>
            </w:pPr>
          </w:p>
        </w:tc>
        <w:tc>
          <w:tcPr>
            <w:tcW w:w="1120" w:type="dxa"/>
            <w:vAlign w:val="center"/>
          </w:tcPr>
          <w:p w14:paraId="2C5F5FB1">
            <w:pPr>
              <w:snapToGrid w:val="0"/>
              <w:spacing w:before="50" w:after="50"/>
              <w:rPr>
                <w:rFonts w:ascii="仿宋" w:hAnsi="仿宋" w:eastAsia="仿宋" w:cs="仿宋"/>
                <w:sz w:val="28"/>
                <w:szCs w:val="28"/>
              </w:rPr>
            </w:pPr>
          </w:p>
        </w:tc>
        <w:tc>
          <w:tcPr>
            <w:tcW w:w="1255" w:type="dxa"/>
            <w:vAlign w:val="center"/>
          </w:tcPr>
          <w:p w14:paraId="0327D61C">
            <w:pPr>
              <w:snapToGrid w:val="0"/>
              <w:spacing w:before="50" w:after="50"/>
              <w:rPr>
                <w:rFonts w:ascii="仿宋" w:hAnsi="仿宋" w:eastAsia="仿宋" w:cs="仿宋"/>
                <w:sz w:val="28"/>
                <w:szCs w:val="28"/>
              </w:rPr>
            </w:pPr>
          </w:p>
        </w:tc>
        <w:tc>
          <w:tcPr>
            <w:tcW w:w="1279" w:type="dxa"/>
            <w:vAlign w:val="center"/>
          </w:tcPr>
          <w:p w14:paraId="781C01C1">
            <w:pPr>
              <w:snapToGrid w:val="0"/>
              <w:spacing w:before="50" w:after="50"/>
              <w:rPr>
                <w:rFonts w:ascii="仿宋" w:hAnsi="仿宋" w:eastAsia="仿宋" w:cs="仿宋"/>
                <w:sz w:val="28"/>
                <w:szCs w:val="28"/>
              </w:rPr>
            </w:pPr>
          </w:p>
        </w:tc>
        <w:tc>
          <w:tcPr>
            <w:tcW w:w="1158" w:type="dxa"/>
            <w:vAlign w:val="center"/>
          </w:tcPr>
          <w:p w14:paraId="50872B84">
            <w:pPr>
              <w:snapToGrid w:val="0"/>
              <w:spacing w:before="50" w:after="50"/>
              <w:rPr>
                <w:rFonts w:ascii="仿宋" w:hAnsi="仿宋" w:eastAsia="仿宋" w:cs="仿宋"/>
                <w:sz w:val="28"/>
                <w:szCs w:val="28"/>
              </w:rPr>
            </w:pPr>
          </w:p>
        </w:tc>
      </w:tr>
      <w:tr w14:paraId="4D00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235DC172">
            <w:pPr>
              <w:rPr>
                <w:rFonts w:ascii="仿宋" w:hAnsi="仿宋" w:eastAsia="仿宋" w:cs="仿宋"/>
                <w:sz w:val="28"/>
                <w:szCs w:val="28"/>
              </w:rPr>
            </w:pPr>
          </w:p>
        </w:tc>
        <w:tc>
          <w:tcPr>
            <w:tcW w:w="1316" w:type="dxa"/>
            <w:vAlign w:val="center"/>
          </w:tcPr>
          <w:p w14:paraId="51412DD2">
            <w:pPr>
              <w:snapToGrid w:val="0"/>
              <w:spacing w:before="50" w:after="50"/>
              <w:rPr>
                <w:rFonts w:ascii="仿宋" w:hAnsi="仿宋" w:eastAsia="仿宋" w:cs="仿宋"/>
                <w:sz w:val="28"/>
                <w:szCs w:val="28"/>
              </w:rPr>
            </w:pPr>
          </w:p>
        </w:tc>
        <w:tc>
          <w:tcPr>
            <w:tcW w:w="1450" w:type="dxa"/>
            <w:vAlign w:val="center"/>
          </w:tcPr>
          <w:p w14:paraId="1192ACFF">
            <w:pPr>
              <w:snapToGrid w:val="0"/>
              <w:spacing w:before="50" w:after="50"/>
              <w:rPr>
                <w:rFonts w:ascii="仿宋" w:hAnsi="仿宋" w:eastAsia="仿宋" w:cs="仿宋"/>
                <w:sz w:val="28"/>
                <w:szCs w:val="28"/>
              </w:rPr>
            </w:pPr>
          </w:p>
        </w:tc>
        <w:tc>
          <w:tcPr>
            <w:tcW w:w="1120" w:type="dxa"/>
            <w:vAlign w:val="center"/>
          </w:tcPr>
          <w:p w14:paraId="3AE63971">
            <w:pPr>
              <w:snapToGrid w:val="0"/>
              <w:spacing w:before="50" w:after="50"/>
              <w:rPr>
                <w:rFonts w:ascii="仿宋" w:hAnsi="仿宋" w:eastAsia="仿宋" w:cs="仿宋"/>
                <w:sz w:val="28"/>
                <w:szCs w:val="28"/>
              </w:rPr>
            </w:pPr>
          </w:p>
        </w:tc>
        <w:tc>
          <w:tcPr>
            <w:tcW w:w="1255" w:type="dxa"/>
            <w:vAlign w:val="center"/>
          </w:tcPr>
          <w:p w14:paraId="0CB62ACA">
            <w:pPr>
              <w:snapToGrid w:val="0"/>
              <w:spacing w:before="50" w:after="50"/>
              <w:rPr>
                <w:rFonts w:ascii="仿宋" w:hAnsi="仿宋" w:eastAsia="仿宋" w:cs="仿宋"/>
                <w:sz w:val="28"/>
                <w:szCs w:val="28"/>
              </w:rPr>
            </w:pPr>
          </w:p>
        </w:tc>
        <w:tc>
          <w:tcPr>
            <w:tcW w:w="1279" w:type="dxa"/>
            <w:vAlign w:val="center"/>
          </w:tcPr>
          <w:p w14:paraId="033474F2">
            <w:pPr>
              <w:snapToGrid w:val="0"/>
              <w:spacing w:before="50" w:after="50"/>
              <w:rPr>
                <w:rFonts w:ascii="仿宋" w:hAnsi="仿宋" w:eastAsia="仿宋" w:cs="仿宋"/>
                <w:sz w:val="28"/>
                <w:szCs w:val="28"/>
              </w:rPr>
            </w:pPr>
          </w:p>
        </w:tc>
        <w:tc>
          <w:tcPr>
            <w:tcW w:w="1158" w:type="dxa"/>
            <w:vAlign w:val="center"/>
          </w:tcPr>
          <w:p w14:paraId="03C84FCF">
            <w:pPr>
              <w:snapToGrid w:val="0"/>
              <w:spacing w:before="50" w:after="50"/>
              <w:rPr>
                <w:rFonts w:ascii="仿宋" w:hAnsi="仿宋" w:eastAsia="仿宋" w:cs="仿宋"/>
                <w:sz w:val="28"/>
                <w:szCs w:val="28"/>
              </w:rPr>
            </w:pPr>
          </w:p>
        </w:tc>
      </w:tr>
      <w:tr w14:paraId="7E56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452716AA">
            <w:pPr>
              <w:rPr>
                <w:rFonts w:ascii="仿宋" w:hAnsi="仿宋" w:eastAsia="仿宋" w:cs="仿宋"/>
                <w:sz w:val="28"/>
                <w:szCs w:val="28"/>
              </w:rPr>
            </w:pPr>
          </w:p>
        </w:tc>
        <w:tc>
          <w:tcPr>
            <w:tcW w:w="1316" w:type="dxa"/>
            <w:vAlign w:val="center"/>
          </w:tcPr>
          <w:p w14:paraId="26296493">
            <w:pPr>
              <w:snapToGrid w:val="0"/>
              <w:spacing w:before="50" w:after="50"/>
              <w:rPr>
                <w:rFonts w:ascii="仿宋" w:hAnsi="仿宋" w:eastAsia="仿宋" w:cs="仿宋"/>
                <w:sz w:val="28"/>
                <w:szCs w:val="28"/>
              </w:rPr>
            </w:pPr>
          </w:p>
        </w:tc>
        <w:tc>
          <w:tcPr>
            <w:tcW w:w="1450" w:type="dxa"/>
            <w:vAlign w:val="center"/>
          </w:tcPr>
          <w:p w14:paraId="064113FD">
            <w:pPr>
              <w:snapToGrid w:val="0"/>
              <w:spacing w:before="50" w:after="50"/>
              <w:rPr>
                <w:rFonts w:ascii="仿宋" w:hAnsi="仿宋" w:eastAsia="仿宋" w:cs="仿宋"/>
                <w:sz w:val="28"/>
                <w:szCs w:val="28"/>
              </w:rPr>
            </w:pPr>
          </w:p>
        </w:tc>
        <w:tc>
          <w:tcPr>
            <w:tcW w:w="1120" w:type="dxa"/>
            <w:vAlign w:val="center"/>
          </w:tcPr>
          <w:p w14:paraId="3A1570B0">
            <w:pPr>
              <w:snapToGrid w:val="0"/>
              <w:spacing w:before="50" w:after="50"/>
              <w:rPr>
                <w:rFonts w:ascii="仿宋" w:hAnsi="仿宋" w:eastAsia="仿宋" w:cs="仿宋"/>
                <w:sz w:val="28"/>
                <w:szCs w:val="28"/>
              </w:rPr>
            </w:pPr>
          </w:p>
        </w:tc>
        <w:tc>
          <w:tcPr>
            <w:tcW w:w="1255" w:type="dxa"/>
            <w:vAlign w:val="center"/>
          </w:tcPr>
          <w:p w14:paraId="429BB38B">
            <w:pPr>
              <w:snapToGrid w:val="0"/>
              <w:spacing w:before="50" w:after="50"/>
              <w:rPr>
                <w:rFonts w:ascii="仿宋" w:hAnsi="仿宋" w:eastAsia="仿宋" w:cs="仿宋"/>
                <w:sz w:val="28"/>
                <w:szCs w:val="28"/>
              </w:rPr>
            </w:pPr>
          </w:p>
        </w:tc>
        <w:tc>
          <w:tcPr>
            <w:tcW w:w="1279" w:type="dxa"/>
            <w:vAlign w:val="center"/>
          </w:tcPr>
          <w:p w14:paraId="4D587B84">
            <w:pPr>
              <w:snapToGrid w:val="0"/>
              <w:spacing w:before="50" w:after="50"/>
              <w:rPr>
                <w:rFonts w:ascii="仿宋" w:hAnsi="仿宋" w:eastAsia="仿宋" w:cs="仿宋"/>
                <w:sz w:val="28"/>
                <w:szCs w:val="28"/>
              </w:rPr>
            </w:pPr>
          </w:p>
        </w:tc>
        <w:tc>
          <w:tcPr>
            <w:tcW w:w="1158" w:type="dxa"/>
            <w:vAlign w:val="center"/>
          </w:tcPr>
          <w:p w14:paraId="67F6B67C">
            <w:pPr>
              <w:snapToGrid w:val="0"/>
              <w:spacing w:before="50" w:after="50"/>
              <w:rPr>
                <w:rFonts w:ascii="仿宋" w:hAnsi="仿宋" w:eastAsia="仿宋" w:cs="仿宋"/>
                <w:sz w:val="28"/>
                <w:szCs w:val="28"/>
              </w:rPr>
            </w:pPr>
          </w:p>
        </w:tc>
      </w:tr>
      <w:tr w14:paraId="3241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38" w:type="dxa"/>
            <w:vAlign w:val="center"/>
          </w:tcPr>
          <w:p w14:paraId="413684C8">
            <w:pPr>
              <w:rPr>
                <w:rFonts w:ascii="仿宋" w:hAnsi="仿宋" w:eastAsia="仿宋" w:cs="仿宋"/>
                <w:sz w:val="28"/>
                <w:szCs w:val="28"/>
              </w:rPr>
            </w:pPr>
          </w:p>
        </w:tc>
        <w:tc>
          <w:tcPr>
            <w:tcW w:w="1316" w:type="dxa"/>
            <w:vAlign w:val="center"/>
          </w:tcPr>
          <w:p w14:paraId="4F96A8D3">
            <w:pPr>
              <w:snapToGrid w:val="0"/>
              <w:spacing w:before="50" w:after="50"/>
              <w:rPr>
                <w:rFonts w:ascii="仿宋" w:hAnsi="仿宋" w:eastAsia="仿宋" w:cs="仿宋"/>
                <w:sz w:val="28"/>
                <w:szCs w:val="28"/>
              </w:rPr>
            </w:pPr>
          </w:p>
        </w:tc>
        <w:tc>
          <w:tcPr>
            <w:tcW w:w="1450" w:type="dxa"/>
            <w:vAlign w:val="center"/>
          </w:tcPr>
          <w:p w14:paraId="2391BFF0">
            <w:pPr>
              <w:snapToGrid w:val="0"/>
              <w:spacing w:before="50" w:after="50"/>
              <w:rPr>
                <w:rFonts w:ascii="仿宋" w:hAnsi="仿宋" w:eastAsia="仿宋" w:cs="仿宋"/>
                <w:sz w:val="28"/>
                <w:szCs w:val="28"/>
              </w:rPr>
            </w:pPr>
          </w:p>
        </w:tc>
        <w:tc>
          <w:tcPr>
            <w:tcW w:w="1120" w:type="dxa"/>
            <w:vAlign w:val="center"/>
          </w:tcPr>
          <w:p w14:paraId="075E6A93">
            <w:pPr>
              <w:snapToGrid w:val="0"/>
              <w:spacing w:before="50" w:after="50"/>
              <w:rPr>
                <w:rFonts w:ascii="仿宋" w:hAnsi="仿宋" w:eastAsia="仿宋" w:cs="仿宋"/>
                <w:sz w:val="28"/>
                <w:szCs w:val="28"/>
              </w:rPr>
            </w:pPr>
          </w:p>
        </w:tc>
        <w:tc>
          <w:tcPr>
            <w:tcW w:w="1255" w:type="dxa"/>
            <w:vAlign w:val="center"/>
          </w:tcPr>
          <w:p w14:paraId="3DC2594C">
            <w:pPr>
              <w:snapToGrid w:val="0"/>
              <w:spacing w:before="50" w:after="50"/>
              <w:rPr>
                <w:rFonts w:ascii="仿宋" w:hAnsi="仿宋" w:eastAsia="仿宋" w:cs="仿宋"/>
                <w:sz w:val="28"/>
                <w:szCs w:val="28"/>
              </w:rPr>
            </w:pPr>
          </w:p>
        </w:tc>
        <w:tc>
          <w:tcPr>
            <w:tcW w:w="1279" w:type="dxa"/>
            <w:vAlign w:val="center"/>
          </w:tcPr>
          <w:p w14:paraId="48BAB144">
            <w:pPr>
              <w:snapToGrid w:val="0"/>
              <w:spacing w:before="50" w:after="50"/>
              <w:rPr>
                <w:rFonts w:ascii="仿宋" w:hAnsi="仿宋" w:eastAsia="仿宋" w:cs="仿宋"/>
                <w:sz w:val="28"/>
                <w:szCs w:val="28"/>
              </w:rPr>
            </w:pPr>
          </w:p>
        </w:tc>
        <w:tc>
          <w:tcPr>
            <w:tcW w:w="1158" w:type="dxa"/>
            <w:vAlign w:val="center"/>
          </w:tcPr>
          <w:p w14:paraId="4F3E2A7E">
            <w:pPr>
              <w:snapToGrid w:val="0"/>
              <w:spacing w:before="50" w:after="50"/>
              <w:rPr>
                <w:rFonts w:ascii="仿宋" w:hAnsi="仿宋" w:eastAsia="仿宋" w:cs="仿宋"/>
                <w:sz w:val="28"/>
                <w:szCs w:val="28"/>
              </w:rPr>
            </w:pPr>
          </w:p>
        </w:tc>
      </w:tr>
    </w:tbl>
    <w:p w14:paraId="7E42D63C">
      <w:pPr>
        <w:spacing w:line="460" w:lineRule="exact"/>
        <w:rPr>
          <w:rFonts w:ascii="仿宋" w:hAnsi="仿宋" w:eastAsia="仿宋" w:cs="仿宋"/>
          <w:sz w:val="28"/>
          <w:szCs w:val="28"/>
        </w:rPr>
      </w:pPr>
      <w:r>
        <w:rPr>
          <w:rFonts w:hint="eastAsia"/>
        </w:rPr>
        <w:t xml:space="preserve">     </w:t>
      </w:r>
      <w:r>
        <w:rPr>
          <w:rFonts w:hint="eastAsia" w:ascii="仿宋" w:hAnsi="仿宋" w:eastAsia="仿宋" w:cs="仿宋"/>
          <w:sz w:val="28"/>
          <w:szCs w:val="28"/>
        </w:rPr>
        <w:t>2.参照国家、行业或者地方的机动车维修标准和规范或机动车生产企业提供的维修手册进行维修，维修工时费按乙方响应文件承诺的维修工时费执行。</w:t>
      </w:r>
    </w:p>
    <w:p w14:paraId="1ABC2EB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3.零配件价格按乙方响应文件承诺的价格执行，并按响应文件承诺的零配件折扣率进行结算。</w:t>
      </w:r>
    </w:p>
    <w:p w14:paraId="0D10FC95">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4.以上费用均含税金。</w:t>
      </w:r>
    </w:p>
    <w:p w14:paraId="783DEFA4">
      <w:pPr>
        <w:snapToGrid w:val="0"/>
        <w:spacing w:line="460" w:lineRule="exact"/>
        <w:ind w:firstLine="602" w:firstLineChars="200"/>
        <w:jc w:val="left"/>
        <w:rPr>
          <w:rFonts w:ascii="宋体" w:hAnsi="宋体"/>
          <w:b/>
          <w:sz w:val="30"/>
          <w:szCs w:val="30"/>
        </w:rPr>
      </w:pPr>
      <w:r>
        <w:rPr>
          <w:rFonts w:hint="eastAsia" w:ascii="宋体" w:hAnsi="宋体"/>
          <w:b/>
          <w:sz w:val="30"/>
          <w:szCs w:val="30"/>
        </w:rPr>
        <w:t>六、竣工车辆交接手续</w:t>
      </w:r>
    </w:p>
    <w:p w14:paraId="0F7B784D">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1.乙方在对竣工车辆进行准确而全面的检验合格后，应主动通知送修单位前来办理交接手续，进行二级维护和大修的车辆须出具一份维修出厂合格证。</w:t>
      </w:r>
    </w:p>
    <w:p w14:paraId="23126FF2">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14:paraId="2F23496F">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3.乙方应将修车更换下来的旧件退还送修单位，并在“结算单”上认真填写车辆维修的具体部位和消耗的材料、部件及计价情况，注明折扣事宜，以利于核查。</w:t>
      </w:r>
    </w:p>
    <w:p w14:paraId="32568437">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4.送修单位、乙方在进行竣工车辆交接时，乙方应将送修单、“结算单”各一联，大修、二级维护还需出具出厂合格证一同交给送修单位。</w:t>
      </w:r>
    </w:p>
    <w:p w14:paraId="16745383">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5.如送修单位在接到乙方通知车辆维修竣工之日起5日内，没有以书面形式向乙方提出问题，又不在”结算单”上签字确认，视为甲修单位同意接受“结算单”中的内容。</w:t>
      </w:r>
    </w:p>
    <w:p w14:paraId="7A7493FA">
      <w:pPr>
        <w:snapToGrid w:val="0"/>
        <w:spacing w:line="460" w:lineRule="exact"/>
        <w:ind w:firstLine="602" w:firstLineChars="200"/>
        <w:rPr>
          <w:rFonts w:ascii="宋体" w:hAnsi="宋体"/>
          <w:b/>
          <w:bCs/>
          <w:sz w:val="30"/>
          <w:szCs w:val="30"/>
        </w:rPr>
      </w:pPr>
      <w:r>
        <w:rPr>
          <w:rFonts w:hint="eastAsia" w:ascii="宋体" w:hAnsi="宋体"/>
          <w:b/>
          <w:snapToGrid w:val="0"/>
          <w:sz w:val="30"/>
          <w:szCs w:val="30"/>
        </w:rPr>
        <w:t>七、质量保证</w:t>
      </w:r>
    </w:p>
    <w:p w14:paraId="306A91DC">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1．乙方提供维修服务时，应按《机动车维修管理规定》中有关规定及标准执行。</w:t>
      </w:r>
    </w:p>
    <w:p w14:paraId="157694D8">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613CE1A2">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3．乙方将维修竣工质量检验合格的机动车交给送修单位时，必须将维修材料的产品合格证和更换下的配件交给送修单位。</w:t>
      </w:r>
    </w:p>
    <w:p w14:paraId="7BAA0761">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4．机动车维修质量保证期，从维修竣工出厂之日起计算。在送修单位、乙方约定的质量保证里程或时间内，因维修质量造成的机械事故和经济损失，由乙方全部负责。</w:t>
      </w:r>
    </w:p>
    <w:p w14:paraId="26A1D6CE">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014D2361">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6.如果乙方在收到索赔通知后，在合同中所附服务承诺约定的时间内没有采取措施，预算单位送修单位可采取必要的补救措施，但风险和费用将由乙方承担。</w:t>
      </w:r>
    </w:p>
    <w:p w14:paraId="25166783">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7.入围供应商要建立送修单位的公务车辆维修情况记录档案，预算单位每年进行检查，有弄虚作假的、偷工减料、以次充好的等不符合规定的情况将要求整改或不予审定结算。</w:t>
      </w:r>
    </w:p>
    <w:p w14:paraId="753897A4">
      <w:pPr>
        <w:snapToGrid w:val="0"/>
        <w:spacing w:line="460" w:lineRule="exact"/>
        <w:ind w:firstLine="602" w:firstLineChars="200"/>
        <w:rPr>
          <w:rFonts w:ascii="宋体" w:hAnsi="宋体"/>
          <w:sz w:val="30"/>
          <w:szCs w:val="30"/>
        </w:rPr>
      </w:pPr>
      <w:r>
        <w:rPr>
          <w:rFonts w:hint="eastAsia" w:ascii="宋体" w:hAnsi="宋体"/>
          <w:b/>
          <w:bCs/>
          <w:sz w:val="30"/>
          <w:szCs w:val="30"/>
        </w:rPr>
        <w:t xml:space="preserve">八、违约责任 </w:t>
      </w:r>
      <w:r>
        <w:rPr>
          <w:rFonts w:hint="eastAsia" w:ascii="宋体" w:hAnsi="宋体"/>
          <w:sz w:val="30"/>
          <w:szCs w:val="30"/>
        </w:rPr>
        <w:t xml:space="preserve"> </w:t>
      </w:r>
    </w:p>
    <w:p w14:paraId="3A773B63">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1.甲乙双方必须以合同为准则，诚信守法、自觉履行合同规定、按合同所规定的条例办事。</w:t>
      </w:r>
    </w:p>
    <w:p w14:paraId="6A797B8E">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2.乙方不按规定的期限完成维修工作，乙方应按每日该汽车维修费 5%的违约金支付给预算单位。该费用可从预算单位应支付给乙方的维修费中扣减。</w:t>
      </w:r>
    </w:p>
    <w:p w14:paraId="56587073">
      <w:pPr>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3.预算单位送修汽车在乙方维修期间因维修质量问题造成损失或出现丢失或损毁，乙方应承担赔偿责</w:t>
      </w:r>
    </w:p>
    <w:p w14:paraId="77002E95">
      <w:pPr>
        <w:pStyle w:val="12"/>
        <w:adjustRightInd w:val="0"/>
        <w:snapToGrid w:val="0"/>
        <w:spacing w:beforeLines="0" w:afterLines="0" w:line="460" w:lineRule="exact"/>
        <w:ind w:firstLine="641" w:firstLineChars="213"/>
        <w:rPr>
          <w:rFonts w:hAnsi="宋体" w:cs="宋体"/>
          <w:b/>
          <w:snapToGrid w:val="0"/>
          <w:sz w:val="30"/>
          <w:szCs w:val="30"/>
        </w:rPr>
      </w:pPr>
      <w:r>
        <w:rPr>
          <w:rFonts w:hint="eastAsia" w:hAnsi="宋体" w:cs="宋体"/>
          <w:b/>
          <w:snapToGrid w:val="0"/>
          <w:sz w:val="30"/>
          <w:szCs w:val="30"/>
        </w:rPr>
        <w:t>九、不可抗力事件处理</w:t>
      </w:r>
    </w:p>
    <w:p w14:paraId="5DE70345">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1.在合同有效期内，任何一方因不可抗力事件导致不能履行合同，则合同履行期可延长，其延长期与不可抗力影响期相同。</w:t>
      </w:r>
    </w:p>
    <w:p w14:paraId="1E059606">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2.不可抗力事件发生后，应立即通知对方，并寄送有关权威机构出具的证明。</w:t>
      </w:r>
    </w:p>
    <w:p w14:paraId="28E13DD1">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3.不可抗力事件延续120天以上，双方应通过友好协商，确定是否继续履行合同。</w:t>
      </w:r>
    </w:p>
    <w:p w14:paraId="0E748DA2">
      <w:pPr>
        <w:snapToGrid w:val="0"/>
        <w:spacing w:line="460" w:lineRule="exact"/>
        <w:ind w:firstLine="602" w:firstLineChars="200"/>
        <w:rPr>
          <w:rFonts w:ascii="宋体" w:hAnsi="宋体"/>
          <w:b/>
          <w:bCs/>
          <w:sz w:val="30"/>
          <w:szCs w:val="30"/>
        </w:rPr>
      </w:pPr>
      <w:r>
        <w:rPr>
          <w:rFonts w:hint="eastAsia" w:ascii="宋体" w:hAnsi="宋体"/>
          <w:b/>
          <w:bCs/>
          <w:sz w:val="30"/>
          <w:szCs w:val="30"/>
        </w:rPr>
        <w:t xml:space="preserve">十、法律适用与争议解决 </w:t>
      </w:r>
    </w:p>
    <w:p w14:paraId="506CA94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1.本合同的订立、解释、履行及争议解决，均适用中华人民共和国法律。 </w:t>
      </w:r>
    </w:p>
    <w:p w14:paraId="232E452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2.本合同履行过程中发生争议的，甲乙双方应友好协商；协商不成的，任何一方可向甲方所在地人民法院起诉。 </w:t>
      </w:r>
    </w:p>
    <w:p w14:paraId="5D563E2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3.其他：</w:t>
      </w:r>
      <w:r>
        <w:rPr>
          <w:rFonts w:hint="eastAsia" w:ascii="仿宋" w:hAnsi="仿宋" w:eastAsia="仿宋" w:cs="仿宋"/>
          <w:sz w:val="28"/>
          <w:szCs w:val="28"/>
          <w:u w:val="single"/>
        </w:rPr>
        <w:t xml:space="preserve">                                      。</w:t>
      </w:r>
    </w:p>
    <w:p w14:paraId="6FC97AFD">
      <w:pPr>
        <w:snapToGrid w:val="0"/>
        <w:spacing w:line="460" w:lineRule="exact"/>
        <w:ind w:firstLine="602" w:firstLineChars="200"/>
        <w:rPr>
          <w:rFonts w:ascii="宋体" w:hAnsi="宋体"/>
          <w:b/>
          <w:bCs/>
          <w:sz w:val="30"/>
          <w:szCs w:val="30"/>
        </w:rPr>
      </w:pPr>
      <w:r>
        <w:rPr>
          <w:rFonts w:hint="eastAsia" w:ascii="宋体" w:hAnsi="宋体"/>
          <w:b/>
          <w:bCs/>
          <w:sz w:val="30"/>
          <w:szCs w:val="30"/>
        </w:rPr>
        <w:t xml:space="preserve">十一、合同生效及其他 </w:t>
      </w:r>
    </w:p>
    <w:p w14:paraId="762C479E">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1.合同经甲、乙双方签名并加盖单位公章后生效。</w:t>
      </w:r>
    </w:p>
    <w:p w14:paraId="75D6B6FF">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2.解除合同应按《浙江省政府采购合同暂行办法》向同级政府采购监管部门备案。</w:t>
      </w:r>
    </w:p>
    <w:p w14:paraId="29B4F081">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3.项目征集公告、响应文件与本合同具有同等法律效力。</w:t>
      </w:r>
    </w:p>
    <w:p w14:paraId="000629FC">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4.本合同未尽事宜，遵照</w:t>
      </w:r>
      <w:r>
        <w:rPr>
          <w:rFonts w:hint="eastAsia" w:ascii="仿宋" w:hAnsi="仿宋" w:eastAsia="仿宋" w:cs="仿宋"/>
          <w:kern w:val="0"/>
          <w:sz w:val="28"/>
          <w:szCs w:val="28"/>
          <w:lang w:bidi="ar"/>
        </w:rPr>
        <w:t>《中华人民共和国民法典》</w:t>
      </w:r>
      <w:r>
        <w:rPr>
          <w:rFonts w:hint="eastAsia" w:ascii="仿宋" w:hAnsi="仿宋" w:eastAsia="仿宋" w:cs="仿宋"/>
          <w:snapToGrid w:val="0"/>
          <w:sz w:val="28"/>
          <w:szCs w:val="28"/>
        </w:rPr>
        <w:t>有关条文执行。合同内容如遇国家法律、法规及政策另有规定的，从其规定。</w:t>
      </w:r>
    </w:p>
    <w:p w14:paraId="16E4D30A">
      <w:pPr>
        <w:pStyle w:val="12"/>
        <w:adjustRightInd w:val="0"/>
        <w:spacing w:beforeLines="0" w:afterLines="0" w:line="460" w:lineRule="exact"/>
        <w:ind w:firstLine="596" w:firstLineChars="213"/>
        <w:rPr>
          <w:rFonts w:ascii="仿宋" w:hAnsi="仿宋" w:eastAsia="仿宋" w:cs="仿宋"/>
          <w:kern w:val="0"/>
          <w:sz w:val="28"/>
          <w:szCs w:val="28"/>
          <w:lang w:bidi="ar"/>
        </w:rPr>
      </w:pPr>
      <w:r>
        <w:rPr>
          <w:rFonts w:hint="eastAsia" w:ascii="仿宋" w:hAnsi="仿宋" w:eastAsia="仿宋" w:cs="仿宋"/>
          <w:snapToGrid w:val="0"/>
          <w:sz w:val="28"/>
          <w:szCs w:val="28"/>
        </w:rPr>
        <w:t>5.本合同一式贰份，</w:t>
      </w:r>
      <w:r>
        <w:rPr>
          <w:rFonts w:hint="eastAsia" w:ascii="仿宋" w:hAnsi="仿宋" w:eastAsia="仿宋" w:cs="仿宋"/>
          <w:sz w:val="28"/>
          <w:szCs w:val="28"/>
        </w:rPr>
        <w:t>甲乙双方各执一份，具有同等法律效力。</w:t>
      </w:r>
    </w:p>
    <w:p w14:paraId="6B6BAF40">
      <w:pPr>
        <w:widowControl/>
        <w:snapToGrid w:val="0"/>
        <w:spacing w:line="460" w:lineRule="exact"/>
        <w:jc w:val="left"/>
        <w:rPr>
          <w:rFonts w:ascii="宋体" w:hAnsi="宋体" w:cs="宋体"/>
          <w:kern w:val="0"/>
          <w:sz w:val="30"/>
          <w:szCs w:val="30"/>
          <w:lang w:bidi="ar"/>
        </w:rPr>
      </w:pPr>
    </w:p>
    <w:p w14:paraId="7F5887FE">
      <w:pPr>
        <w:widowControl/>
        <w:snapToGrid w:val="0"/>
        <w:spacing w:line="460" w:lineRule="exact"/>
        <w:jc w:val="left"/>
        <w:rPr>
          <w:rFonts w:ascii="宋体" w:hAnsi="宋体" w:cs="宋体"/>
          <w:kern w:val="0"/>
          <w:sz w:val="30"/>
          <w:szCs w:val="30"/>
          <w:lang w:bidi="ar"/>
        </w:rPr>
      </w:pPr>
      <w:r>
        <w:rPr>
          <w:rFonts w:hint="eastAsia" w:ascii="宋体" w:hAnsi="宋体" w:cs="宋体"/>
          <w:kern w:val="0"/>
          <w:sz w:val="30"/>
          <w:szCs w:val="30"/>
          <w:lang w:bidi="ar"/>
        </w:rPr>
        <w:t>（以下无正文）</w:t>
      </w:r>
    </w:p>
    <w:p w14:paraId="497114F9">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甲方（公章）：</w:t>
      </w:r>
    </w:p>
    <w:p w14:paraId="4F7B49E8">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地址：</w:t>
      </w:r>
    </w:p>
    <w:p w14:paraId="3D68CA0F">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电话：</w:t>
      </w:r>
    </w:p>
    <w:p w14:paraId="2AA8A335">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14:paraId="239C0C9F">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账号：</w:t>
      </w:r>
    </w:p>
    <w:p w14:paraId="40352D51">
      <w:pPr>
        <w:pStyle w:val="12"/>
        <w:adjustRightInd w:val="0"/>
        <w:snapToGrid w:val="0"/>
        <w:spacing w:beforeLines="0" w:afterLines="0" w:line="460" w:lineRule="exact"/>
        <w:ind w:firstLine="596" w:firstLineChars="213"/>
        <w:rPr>
          <w:rFonts w:ascii="仿宋" w:hAnsi="仿宋" w:eastAsia="仿宋" w:cs="仿宋"/>
          <w:snapToGrid w:val="0"/>
          <w:sz w:val="28"/>
          <w:szCs w:val="28"/>
        </w:rPr>
      </w:pPr>
    </w:p>
    <w:p w14:paraId="2FA8983E">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乙方（公章）： </w:t>
      </w:r>
    </w:p>
    <w:p w14:paraId="122C3A84">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 地址： </w:t>
      </w:r>
    </w:p>
    <w:p w14:paraId="6A9B7A79">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电话： </w:t>
      </w:r>
    </w:p>
    <w:p w14:paraId="56B5768F">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14:paraId="1EE10491">
      <w:pPr>
        <w:pStyle w:val="12"/>
        <w:adjustRightInd w:val="0"/>
        <w:snapToGrid w:val="0"/>
        <w:spacing w:beforeLines="0" w:afterLines="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账号： </w:t>
      </w:r>
    </w:p>
    <w:p w14:paraId="685BD97F">
      <w:pPr>
        <w:widowControl/>
        <w:snapToGrid w:val="0"/>
        <w:spacing w:line="460" w:lineRule="exact"/>
        <w:ind w:firstLine="5320" w:firstLineChars="1900"/>
        <w:jc w:val="left"/>
        <w:rPr>
          <w:rFonts w:ascii="宋体" w:hAnsi="宋体" w:cs="宋体"/>
          <w:kern w:val="0"/>
          <w:sz w:val="30"/>
          <w:szCs w:val="30"/>
        </w:rPr>
      </w:pPr>
      <w:r>
        <w:rPr>
          <w:rFonts w:hint="eastAsia" w:ascii="仿宋" w:hAnsi="仿宋" w:eastAsia="仿宋" w:cs="仿宋"/>
          <w:snapToGrid w:val="0"/>
          <w:sz w:val="28"/>
          <w:szCs w:val="28"/>
        </w:rPr>
        <w:t>签订日期： 年 月 日</w:t>
      </w:r>
    </w:p>
    <w:p w14:paraId="4F82E67B">
      <w:pPr>
        <w:widowControl/>
        <w:jc w:val="left"/>
        <w:rPr>
          <w:rFonts w:ascii="宋体" w:hAnsi="宋体" w:cs="宋体"/>
          <w:b/>
          <w:sz w:val="32"/>
          <w:szCs w:val="32"/>
        </w:rPr>
      </w:pPr>
    </w:p>
    <w:p w14:paraId="054E17A5">
      <w:pPr>
        <w:widowControl/>
        <w:jc w:val="left"/>
        <w:rPr>
          <w:rFonts w:ascii="宋体" w:hAnsi="宋体" w:cs="宋体"/>
          <w:b/>
          <w:sz w:val="32"/>
          <w:szCs w:val="32"/>
        </w:rPr>
      </w:pPr>
    </w:p>
    <w:p w14:paraId="21453E50">
      <w:pPr>
        <w:widowControl/>
        <w:jc w:val="left"/>
        <w:rPr>
          <w:rFonts w:ascii="宋体" w:hAnsi="宋体" w:cs="宋体"/>
          <w:b/>
          <w:sz w:val="32"/>
          <w:szCs w:val="32"/>
        </w:rPr>
      </w:pPr>
    </w:p>
    <w:p w14:paraId="0EF1773C">
      <w:pPr>
        <w:widowControl/>
        <w:jc w:val="left"/>
        <w:rPr>
          <w:rFonts w:ascii="宋体" w:hAnsi="宋体" w:cs="宋体"/>
          <w:b/>
          <w:sz w:val="32"/>
          <w:szCs w:val="32"/>
        </w:rPr>
      </w:pPr>
    </w:p>
    <w:p w14:paraId="69A79D66">
      <w:pPr>
        <w:widowControl/>
        <w:jc w:val="left"/>
        <w:rPr>
          <w:rFonts w:ascii="宋体" w:hAnsi="宋体" w:cs="宋体"/>
          <w:b/>
          <w:sz w:val="32"/>
          <w:szCs w:val="32"/>
        </w:rPr>
      </w:pPr>
    </w:p>
    <w:p w14:paraId="367D7126">
      <w:pPr>
        <w:widowControl/>
        <w:jc w:val="left"/>
        <w:rPr>
          <w:rFonts w:ascii="宋体" w:hAnsi="宋体" w:cs="宋体"/>
          <w:b/>
          <w:sz w:val="32"/>
          <w:szCs w:val="32"/>
        </w:rPr>
      </w:pPr>
    </w:p>
    <w:p w14:paraId="038ACCF6">
      <w:pPr>
        <w:widowControl/>
        <w:jc w:val="left"/>
        <w:rPr>
          <w:rFonts w:ascii="宋体" w:hAnsi="宋体" w:cs="宋体"/>
          <w:b/>
          <w:sz w:val="32"/>
          <w:szCs w:val="32"/>
        </w:rPr>
      </w:pPr>
    </w:p>
    <w:p w14:paraId="7BDEEA34">
      <w:pPr>
        <w:widowControl/>
        <w:jc w:val="left"/>
        <w:rPr>
          <w:rFonts w:ascii="宋体" w:hAnsi="宋体" w:cs="宋体"/>
          <w:b/>
          <w:sz w:val="32"/>
          <w:szCs w:val="32"/>
        </w:rPr>
      </w:pPr>
    </w:p>
    <w:p w14:paraId="0C2425BC">
      <w:pPr>
        <w:widowControl/>
        <w:jc w:val="left"/>
        <w:rPr>
          <w:rFonts w:ascii="宋体" w:hAnsi="宋体" w:cs="宋体"/>
          <w:b/>
          <w:sz w:val="32"/>
          <w:szCs w:val="32"/>
        </w:rPr>
      </w:pPr>
    </w:p>
    <w:p w14:paraId="2BD07F9B">
      <w:pPr>
        <w:widowControl/>
        <w:jc w:val="left"/>
        <w:rPr>
          <w:rFonts w:ascii="宋体" w:hAnsi="宋体" w:cs="宋体"/>
          <w:b/>
          <w:sz w:val="32"/>
          <w:szCs w:val="32"/>
        </w:rPr>
      </w:pPr>
    </w:p>
    <w:p w14:paraId="2B78EF91">
      <w:pPr>
        <w:widowControl/>
        <w:jc w:val="left"/>
        <w:rPr>
          <w:rFonts w:ascii="宋体" w:hAnsi="宋体" w:cs="宋体"/>
          <w:b/>
          <w:sz w:val="32"/>
          <w:szCs w:val="32"/>
        </w:rPr>
      </w:pPr>
    </w:p>
    <w:p w14:paraId="28BC8A13">
      <w:pPr>
        <w:widowControl/>
        <w:jc w:val="left"/>
        <w:rPr>
          <w:rFonts w:ascii="宋体" w:hAnsi="宋体" w:cs="宋体"/>
          <w:b/>
          <w:sz w:val="32"/>
          <w:szCs w:val="32"/>
        </w:rPr>
      </w:pPr>
    </w:p>
    <w:p w14:paraId="6D177604">
      <w:pPr>
        <w:widowControl/>
        <w:jc w:val="left"/>
        <w:rPr>
          <w:rFonts w:ascii="宋体" w:hAnsi="宋体"/>
          <w:b/>
          <w:sz w:val="44"/>
          <w:szCs w:val="44"/>
        </w:rPr>
      </w:pPr>
      <w:r>
        <w:rPr>
          <w:rFonts w:hint="eastAsia" w:ascii="宋体" w:hAnsi="宋体" w:cs="宋体"/>
          <w:b/>
          <w:sz w:val="32"/>
          <w:szCs w:val="32"/>
        </w:rPr>
        <w:t>附件</w:t>
      </w:r>
      <w:r>
        <w:rPr>
          <w:rFonts w:ascii="宋体" w:hAnsi="宋体" w:cs="宋体"/>
          <w:b/>
          <w:sz w:val="32"/>
          <w:szCs w:val="32"/>
        </w:rPr>
        <w:t>4</w:t>
      </w:r>
      <w:r>
        <w:rPr>
          <w:rFonts w:hint="eastAsia" w:ascii="宋体" w:hAnsi="宋体" w:cs="宋体"/>
          <w:b/>
          <w:sz w:val="32"/>
          <w:szCs w:val="32"/>
        </w:rPr>
        <w:t>-1:</w:t>
      </w:r>
      <w:r>
        <w:rPr>
          <w:rFonts w:hint="eastAsia" w:ascii="宋体" w:hAnsi="宋体"/>
          <w:b/>
          <w:sz w:val="44"/>
          <w:szCs w:val="44"/>
        </w:rPr>
        <w:t xml:space="preserve"> </w:t>
      </w:r>
    </w:p>
    <w:p w14:paraId="32455DE5">
      <w:pPr>
        <w:pStyle w:val="12"/>
        <w:snapToGrid w:val="0"/>
        <w:spacing w:before="156" w:after="156"/>
        <w:jc w:val="center"/>
        <w:rPr>
          <w:rFonts w:hAnsi="宋体"/>
          <w:b/>
          <w:sz w:val="36"/>
          <w:szCs w:val="36"/>
        </w:rPr>
      </w:pPr>
      <w:r>
        <w:rPr>
          <w:rFonts w:hint="eastAsia" w:hAnsi="宋体"/>
          <w:b/>
          <w:sz w:val="36"/>
          <w:szCs w:val="36"/>
        </w:rPr>
        <w:t>报价一览表（采购包</w:t>
      </w:r>
      <w:r>
        <w:rPr>
          <w:rFonts w:hint="eastAsia" w:hAnsi="宋体"/>
          <w:b/>
          <w:sz w:val="28"/>
          <w:szCs w:val="28"/>
          <w:u w:val="single"/>
        </w:rPr>
        <w:t xml:space="preserve">     </w:t>
      </w:r>
      <w:r>
        <w:rPr>
          <w:rFonts w:hint="eastAsia" w:hAnsi="宋体"/>
          <w:b/>
          <w:sz w:val="36"/>
          <w:szCs w:val="36"/>
        </w:rPr>
        <w:t>）</w:t>
      </w:r>
    </w:p>
    <w:p w14:paraId="7751AB3E">
      <w:pPr>
        <w:pStyle w:val="12"/>
        <w:snapToGrid w:val="0"/>
        <w:spacing w:before="156" w:after="156"/>
        <w:ind w:firstLine="1084" w:firstLineChars="300"/>
        <w:jc w:val="center"/>
        <w:rPr>
          <w:rFonts w:hAnsi="宋体"/>
          <w:b/>
          <w:sz w:val="36"/>
          <w:szCs w:val="36"/>
        </w:rPr>
      </w:pPr>
    </w:p>
    <w:p w14:paraId="786B2567">
      <w:pPr>
        <w:snapToGrid w:val="0"/>
        <w:rPr>
          <w:rFonts w:ascii="宋体" w:hAnsi="宋体"/>
          <w:b/>
          <w:sz w:val="24"/>
          <w:u w:val="single"/>
        </w:rPr>
      </w:pPr>
    </w:p>
    <w:tbl>
      <w:tblPr>
        <w:tblStyle w:val="20"/>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545"/>
        <w:gridCol w:w="1331"/>
        <w:gridCol w:w="3712"/>
        <w:gridCol w:w="2498"/>
      </w:tblGrid>
      <w:tr w14:paraId="7C9F5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835" w:type="dxa"/>
            <w:gridSpan w:val="3"/>
            <w:tcBorders>
              <w:top w:val="single" w:color="auto" w:sz="4" w:space="0"/>
              <w:left w:val="single" w:color="auto" w:sz="4" w:space="0"/>
              <w:bottom w:val="single" w:color="auto" w:sz="4" w:space="0"/>
              <w:right w:val="single" w:color="auto" w:sz="4" w:space="0"/>
            </w:tcBorders>
            <w:vAlign w:val="center"/>
          </w:tcPr>
          <w:p w14:paraId="7E3434D2">
            <w:pPr>
              <w:snapToGrid w:val="0"/>
              <w:spacing w:line="400" w:lineRule="exact"/>
              <w:jc w:val="center"/>
              <w:rPr>
                <w:rFonts w:ascii="宋体" w:hAnsi="宋体"/>
                <w:b/>
                <w:sz w:val="24"/>
              </w:rPr>
            </w:pPr>
            <w:r>
              <w:rPr>
                <w:rFonts w:hint="eastAsia" w:ascii="宋体" w:hAnsi="宋体"/>
                <w:b/>
                <w:sz w:val="24"/>
              </w:rPr>
              <w:t>承诺报价</w:t>
            </w:r>
          </w:p>
        </w:tc>
        <w:tc>
          <w:tcPr>
            <w:tcW w:w="3712" w:type="dxa"/>
            <w:vMerge w:val="restart"/>
            <w:tcBorders>
              <w:top w:val="single" w:color="auto" w:sz="4" w:space="0"/>
              <w:left w:val="single" w:color="auto" w:sz="4" w:space="0"/>
              <w:bottom w:val="nil"/>
              <w:right w:val="single" w:color="auto" w:sz="4" w:space="0"/>
            </w:tcBorders>
            <w:vAlign w:val="center"/>
          </w:tcPr>
          <w:p w14:paraId="14F724F0">
            <w:pPr>
              <w:snapToGrid w:val="0"/>
              <w:spacing w:line="400" w:lineRule="exact"/>
              <w:jc w:val="center"/>
              <w:rPr>
                <w:rFonts w:ascii="宋体" w:hAnsi="宋体"/>
                <w:b/>
                <w:sz w:val="24"/>
              </w:rPr>
            </w:pPr>
            <w:r>
              <w:rPr>
                <w:rFonts w:hint="eastAsia" w:ascii="宋体" w:hAnsi="宋体"/>
                <w:b/>
                <w:sz w:val="24"/>
              </w:rPr>
              <w:t>主修品牌</w:t>
            </w:r>
          </w:p>
          <w:p w14:paraId="5B87756B">
            <w:pPr>
              <w:snapToGrid w:val="0"/>
              <w:jc w:val="center"/>
              <w:rPr>
                <w:rFonts w:ascii="宋体" w:hAnsi="宋体"/>
                <w:b/>
                <w:sz w:val="24"/>
              </w:rPr>
            </w:pPr>
            <w:r>
              <w:rPr>
                <w:rFonts w:hint="eastAsia" w:ascii="宋体" w:hAnsi="宋体"/>
                <w:b/>
                <w:szCs w:val="21"/>
              </w:rPr>
              <w:t>（至少填报三个公务用车通用品牌，少于三个品牌的则按无效响应处理。</w:t>
            </w:r>
            <w:r>
              <w:rPr>
                <w:rFonts w:hint="eastAsia" w:ascii="宋体" w:hAnsi="宋体"/>
                <w:b/>
                <w:sz w:val="24"/>
              </w:rPr>
              <w:t>）</w:t>
            </w:r>
          </w:p>
        </w:tc>
        <w:tc>
          <w:tcPr>
            <w:tcW w:w="2498" w:type="dxa"/>
            <w:vMerge w:val="restart"/>
            <w:tcBorders>
              <w:top w:val="single" w:color="auto" w:sz="4" w:space="0"/>
              <w:left w:val="single" w:color="auto" w:sz="4" w:space="0"/>
              <w:bottom w:val="nil"/>
              <w:right w:val="single" w:color="auto" w:sz="4" w:space="0"/>
            </w:tcBorders>
            <w:vAlign w:val="center"/>
          </w:tcPr>
          <w:p w14:paraId="40F08D52">
            <w:pPr>
              <w:snapToGrid w:val="0"/>
              <w:spacing w:line="400" w:lineRule="exact"/>
              <w:jc w:val="center"/>
              <w:rPr>
                <w:rFonts w:ascii="宋体" w:hAnsi="宋体"/>
                <w:b/>
                <w:sz w:val="24"/>
              </w:rPr>
            </w:pPr>
            <w:r>
              <w:rPr>
                <w:rFonts w:hint="eastAsia" w:ascii="宋体" w:hAnsi="宋体"/>
                <w:b/>
                <w:sz w:val="24"/>
              </w:rPr>
              <w:t>备注</w:t>
            </w:r>
          </w:p>
        </w:tc>
      </w:tr>
      <w:tr w14:paraId="05625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504" w:type="dxa"/>
            <w:gridSpan w:val="2"/>
            <w:tcBorders>
              <w:top w:val="single" w:color="auto" w:sz="4" w:space="0"/>
              <w:left w:val="single" w:color="auto" w:sz="4" w:space="0"/>
              <w:bottom w:val="single" w:color="auto" w:sz="4" w:space="0"/>
              <w:right w:val="single" w:color="auto" w:sz="4" w:space="0"/>
            </w:tcBorders>
            <w:vAlign w:val="center"/>
          </w:tcPr>
          <w:p w14:paraId="5D4D3A1B">
            <w:pPr>
              <w:jc w:val="center"/>
              <w:rPr>
                <w:rFonts w:ascii="宋体" w:hAnsi="宋体" w:cs="宋体"/>
                <w:b/>
                <w:sz w:val="24"/>
              </w:rPr>
            </w:pPr>
            <w:r>
              <w:rPr>
                <w:rFonts w:hint="eastAsia" w:ascii="宋体" w:hAnsi="宋体" w:cs="宋体"/>
                <w:b/>
                <w:sz w:val="24"/>
              </w:rPr>
              <w:t>利润率</w:t>
            </w:r>
          </w:p>
          <w:p w14:paraId="701AC889">
            <w:pPr>
              <w:jc w:val="center"/>
              <w:rPr>
                <w:rFonts w:ascii="宋体" w:hAnsi="宋体"/>
                <w:b/>
                <w:sz w:val="24"/>
              </w:rPr>
            </w:pPr>
            <w:r>
              <w:rPr>
                <w:rFonts w:hint="eastAsia" w:ascii="宋体" w:hAnsi="宋体"/>
                <w:b/>
                <w:bCs/>
                <w:kern w:val="0"/>
                <w:sz w:val="24"/>
              </w:rPr>
              <w:t>(</w:t>
            </w:r>
            <w:r>
              <w:rPr>
                <w:rFonts w:hint="eastAsia" w:ascii="宋体" w:hAnsi="宋体"/>
                <w:b/>
                <w:sz w:val="24"/>
              </w:rPr>
              <w:t>材料费</w:t>
            </w:r>
            <w:r>
              <w:rPr>
                <w:rFonts w:hint="eastAsia" w:ascii="宋体" w:hAnsi="宋体"/>
                <w:b/>
                <w:bCs/>
                <w:kern w:val="0"/>
                <w:sz w:val="24"/>
              </w:rPr>
              <w:t>)</w:t>
            </w:r>
          </w:p>
        </w:tc>
        <w:tc>
          <w:tcPr>
            <w:tcW w:w="1331" w:type="dxa"/>
            <w:tcBorders>
              <w:top w:val="single" w:color="auto" w:sz="4" w:space="0"/>
              <w:left w:val="single" w:color="auto" w:sz="4" w:space="0"/>
              <w:bottom w:val="single" w:color="auto" w:sz="4" w:space="0"/>
              <w:right w:val="single" w:color="auto" w:sz="4" w:space="0"/>
            </w:tcBorders>
            <w:vAlign w:val="center"/>
          </w:tcPr>
          <w:p w14:paraId="1F98AB26">
            <w:pPr>
              <w:snapToGrid w:val="0"/>
              <w:spacing w:line="400" w:lineRule="exact"/>
              <w:jc w:val="center"/>
              <w:rPr>
                <w:rFonts w:ascii="宋体" w:hAnsi="宋体"/>
                <w:b/>
                <w:sz w:val="24"/>
              </w:rPr>
            </w:pPr>
            <w:r>
              <w:rPr>
                <w:rFonts w:hint="eastAsia" w:ascii="宋体" w:hAnsi="宋体"/>
                <w:b/>
                <w:sz w:val="24"/>
              </w:rPr>
              <w:t>优惠率</w:t>
            </w:r>
          </w:p>
          <w:p w14:paraId="73E07BD7">
            <w:pPr>
              <w:jc w:val="center"/>
              <w:rPr>
                <w:rFonts w:ascii="宋体" w:hAnsi="宋体"/>
                <w:b/>
                <w:sz w:val="24"/>
              </w:rPr>
            </w:pPr>
            <w:r>
              <w:rPr>
                <w:rFonts w:hint="eastAsia" w:ascii="宋体" w:hAnsi="宋体"/>
                <w:b/>
                <w:sz w:val="24"/>
              </w:rPr>
              <w:t>(工时费)</w:t>
            </w:r>
          </w:p>
        </w:tc>
        <w:tc>
          <w:tcPr>
            <w:tcW w:w="3712" w:type="dxa"/>
            <w:vMerge w:val="continue"/>
            <w:tcBorders>
              <w:left w:val="single" w:color="auto" w:sz="4" w:space="0"/>
              <w:bottom w:val="single" w:color="auto" w:sz="4" w:space="0"/>
              <w:right w:val="single" w:color="auto" w:sz="4" w:space="0"/>
            </w:tcBorders>
            <w:vAlign w:val="center"/>
          </w:tcPr>
          <w:p w14:paraId="1F8591D2">
            <w:pPr>
              <w:snapToGrid w:val="0"/>
              <w:spacing w:line="400" w:lineRule="exact"/>
              <w:jc w:val="center"/>
              <w:rPr>
                <w:rFonts w:ascii="宋体" w:hAnsi="宋体"/>
                <w:b/>
                <w:sz w:val="24"/>
              </w:rPr>
            </w:pPr>
          </w:p>
        </w:tc>
        <w:tc>
          <w:tcPr>
            <w:tcW w:w="2498" w:type="dxa"/>
            <w:vMerge w:val="continue"/>
            <w:tcBorders>
              <w:left w:val="single" w:color="auto" w:sz="4" w:space="0"/>
              <w:bottom w:val="single" w:color="auto" w:sz="4" w:space="0"/>
              <w:right w:val="single" w:color="auto" w:sz="4" w:space="0"/>
            </w:tcBorders>
            <w:vAlign w:val="center"/>
          </w:tcPr>
          <w:p w14:paraId="41B690DF">
            <w:pPr>
              <w:snapToGrid w:val="0"/>
              <w:spacing w:line="400" w:lineRule="exact"/>
              <w:jc w:val="center"/>
              <w:rPr>
                <w:rFonts w:ascii="宋体" w:hAnsi="宋体"/>
                <w:b/>
                <w:sz w:val="24"/>
              </w:rPr>
            </w:pPr>
          </w:p>
        </w:tc>
      </w:tr>
      <w:tr w14:paraId="0F9BD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504" w:type="dxa"/>
            <w:gridSpan w:val="2"/>
            <w:vMerge w:val="restart"/>
            <w:tcBorders>
              <w:top w:val="single" w:color="auto" w:sz="4" w:space="0"/>
              <w:left w:val="single" w:color="auto" w:sz="4" w:space="0"/>
              <w:right w:val="single" w:color="auto" w:sz="4" w:space="0"/>
            </w:tcBorders>
            <w:vAlign w:val="center"/>
          </w:tcPr>
          <w:p w14:paraId="494948E8">
            <w:pPr>
              <w:widowControl/>
              <w:ind w:left="72"/>
              <w:jc w:val="center"/>
              <w:rPr>
                <w:rFonts w:ascii="宋体" w:hAnsi="宋体"/>
                <w:sz w:val="24"/>
              </w:rPr>
            </w:pPr>
            <w:r>
              <w:rPr>
                <w:rFonts w:hint="eastAsia" w:ascii="宋体" w:hAnsi="宋体"/>
                <w:sz w:val="24"/>
              </w:rPr>
              <w:t>%</w:t>
            </w:r>
          </w:p>
          <w:p w14:paraId="6E219E72">
            <w:pPr>
              <w:widowControl/>
              <w:rPr>
                <w:rFonts w:ascii="宋体" w:hAnsi="宋体"/>
                <w:sz w:val="24"/>
              </w:rPr>
            </w:pPr>
          </w:p>
        </w:tc>
        <w:tc>
          <w:tcPr>
            <w:tcW w:w="1331" w:type="dxa"/>
            <w:vMerge w:val="restart"/>
            <w:tcBorders>
              <w:top w:val="single" w:color="auto" w:sz="4" w:space="0"/>
              <w:left w:val="single" w:color="auto" w:sz="4" w:space="0"/>
              <w:right w:val="single" w:color="auto" w:sz="4" w:space="0"/>
            </w:tcBorders>
            <w:vAlign w:val="center"/>
          </w:tcPr>
          <w:p w14:paraId="59CD3742">
            <w:pPr>
              <w:widowControl/>
              <w:ind w:left="72"/>
              <w:jc w:val="center"/>
              <w:rPr>
                <w:rFonts w:ascii="宋体" w:hAnsi="宋体"/>
                <w:sz w:val="24"/>
              </w:rPr>
            </w:pPr>
            <w:r>
              <w:rPr>
                <w:rFonts w:hint="eastAsia" w:ascii="宋体" w:hAnsi="宋体"/>
                <w:sz w:val="24"/>
              </w:rPr>
              <w:t>%</w:t>
            </w:r>
          </w:p>
          <w:p w14:paraId="5C9B1403">
            <w:pPr>
              <w:jc w:val="center"/>
              <w:rPr>
                <w:rFonts w:ascii="宋体" w:hAnsi="宋体"/>
                <w:sz w:val="24"/>
              </w:rPr>
            </w:pPr>
          </w:p>
        </w:tc>
        <w:tc>
          <w:tcPr>
            <w:tcW w:w="3712" w:type="dxa"/>
            <w:tcBorders>
              <w:top w:val="single" w:color="auto" w:sz="4" w:space="0"/>
              <w:left w:val="single" w:color="auto" w:sz="4" w:space="0"/>
              <w:bottom w:val="single" w:color="auto" w:sz="4" w:space="0"/>
              <w:right w:val="single" w:color="auto" w:sz="4" w:space="0"/>
            </w:tcBorders>
            <w:vAlign w:val="center"/>
          </w:tcPr>
          <w:p w14:paraId="6D8C1C58">
            <w:pPr>
              <w:jc w:val="center"/>
              <w:rPr>
                <w:rFonts w:ascii="宋体" w:hAnsi="宋体"/>
                <w:sz w:val="24"/>
              </w:rPr>
            </w:pPr>
          </w:p>
        </w:tc>
        <w:tc>
          <w:tcPr>
            <w:tcW w:w="2498" w:type="dxa"/>
            <w:vMerge w:val="restart"/>
            <w:tcBorders>
              <w:top w:val="single" w:color="auto" w:sz="4" w:space="0"/>
              <w:left w:val="single" w:color="auto" w:sz="4" w:space="0"/>
              <w:right w:val="single" w:color="auto" w:sz="4" w:space="0"/>
            </w:tcBorders>
            <w:vAlign w:val="center"/>
          </w:tcPr>
          <w:p w14:paraId="21412CFE">
            <w:pPr>
              <w:snapToGrid w:val="0"/>
              <w:spacing w:line="400" w:lineRule="exact"/>
              <w:jc w:val="center"/>
              <w:rPr>
                <w:rFonts w:ascii="宋体" w:hAnsi="宋体"/>
                <w:b/>
                <w:sz w:val="24"/>
              </w:rPr>
            </w:pPr>
          </w:p>
        </w:tc>
      </w:tr>
      <w:tr w14:paraId="1D6CD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504" w:type="dxa"/>
            <w:gridSpan w:val="2"/>
            <w:vMerge w:val="continue"/>
            <w:tcBorders>
              <w:left w:val="single" w:color="auto" w:sz="4" w:space="0"/>
              <w:right w:val="single" w:color="auto" w:sz="4" w:space="0"/>
            </w:tcBorders>
            <w:vAlign w:val="center"/>
          </w:tcPr>
          <w:p w14:paraId="436E10EE">
            <w:pPr>
              <w:widowControl/>
              <w:jc w:val="left"/>
              <w:rPr>
                <w:rFonts w:ascii="宋体" w:hAnsi="宋体" w:cs="宋体"/>
                <w:kern w:val="0"/>
                <w:sz w:val="20"/>
                <w:szCs w:val="20"/>
              </w:rPr>
            </w:pPr>
          </w:p>
        </w:tc>
        <w:tc>
          <w:tcPr>
            <w:tcW w:w="1331" w:type="dxa"/>
            <w:vMerge w:val="continue"/>
            <w:tcBorders>
              <w:left w:val="single" w:color="auto" w:sz="4" w:space="0"/>
              <w:right w:val="single" w:color="auto" w:sz="4" w:space="0"/>
            </w:tcBorders>
            <w:vAlign w:val="center"/>
          </w:tcPr>
          <w:p w14:paraId="05696EA2">
            <w:pPr>
              <w:widowControl/>
              <w:jc w:val="left"/>
              <w:rPr>
                <w:rFonts w:ascii="宋体" w:hAnsi="宋体" w:cs="宋体"/>
                <w:kern w:val="0"/>
                <w:sz w:val="20"/>
                <w:szCs w:val="20"/>
              </w:rPr>
            </w:pPr>
          </w:p>
        </w:tc>
        <w:tc>
          <w:tcPr>
            <w:tcW w:w="3712" w:type="dxa"/>
            <w:tcBorders>
              <w:top w:val="single" w:color="auto" w:sz="4" w:space="0"/>
              <w:left w:val="single" w:color="auto" w:sz="4" w:space="0"/>
              <w:bottom w:val="single" w:color="auto" w:sz="4" w:space="0"/>
              <w:right w:val="single" w:color="auto" w:sz="4" w:space="0"/>
            </w:tcBorders>
            <w:vAlign w:val="center"/>
          </w:tcPr>
          <w:p w14:paraId="559B2C0F">
            <w:pPr>
              <w:widowControl/>
              <w:jc w:val="left"/>
              <w:rPr>
                <w:rFonts w:ascii="宋体" w:hAnsi="宋体" w:cs="宋体"/>
                <w:kern w:val="0"/>
                <w:sz w:val="20"/>
                <w:szCs w:val="20"/>
              </w:rPr>
            </w:pPr>
          </w:p>
        </w:tc>
        <w:tc>
          <w:tcPr>
            <w:tcW w:w="2498" w:type="dxa"/>
            <w:vMerge w:val="continue"/>
            <w:tcBorders>
              <w:left w:val="single" w:color="auto" w:sz="4" w:space="0"/>
              <w:right w:val="single" w:color="auto" w:sz="4" w:space="0"/>
            </w:tcBorders>
            <w:vAlign w:val="center"/>
          </w:tcPr>
          <w:p w14:paraId="73F2423F">
            <w:pPr>
              <w:widowControl/>
              <w:jc w:val="left"/>
              <w:rPr>
                <w:rFonts w:ascii="宋体" w:hAnsi="宋体" w:cs="宋体"/>
                <w:kern w:val="0"/>
                <w:sz w:val="20"/>
                <w:szCs w:val="20"/>
              </w:rPr>
            </w:pPr>
          </w:p>
        </w:tc>
      </w:tr>
      <w:tr w14:paraId="5CBC8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504" w:type="dxa"/>
            <w:gridSpan w:val="2"/>
            <w:vMerge w:val="continue"/>
            <w:tcBorders>
              <w:left w:val="single" w:color="auto" w:sz="4" w:space="0"/>
              <w:bottom w:val="nil"/>
              <w:right w:val="single" w:color="auto" w:sz="4" w:space="0"/>
            </w:tcBorders>
            <w:vAlign w:val="center"/>
          </w:tcPr>
          <w:p w14:paraId="275B786A">
            <w:pPr>
              <w:widowControl/>
              <w:jc w:val="left"/>
              <w:rPr>
                <w:rFonts w:ascii="宋体" w:hAnsi="宋体" w:cs="宋体"/>
                <w:kern w:val="0"/>
                <w:sz w:val="20"/>
                <w:szCs w:val="20"/>
              </w:rPr>
            </w:pPr>
          </w:p>
        </w:tc>
        <w:tc>
          <w:tcPr>
            <w:tcW w:w="1331" w:type="dxa"/>
            <w:vMerge w:val="continue"/>
            <w:tcBorders>
              <w:left w:val="single" w:color="auto" w:sz="4" w:space="0"/>
              <w:bottom w:val="nil"/>
              <w:right w:val="single" w:color="auto" w:sz="4" w:space="0"/>
            </w:tcBorders>
            <w:vAlign w:val="center"/>
          </w:tcPr>
          <w:p w14:paraId="5AFA6B6F">
            <w:pPr>
              <w:widowControl/>
              <w:jc w:val="left"/>
              <w:rPr>
                <w:rFonts w:ascii="宋体" w:hAnsi="宋体" w:cs="宋体"/>
                <w:kern w:val="0"/>
                <w:sz w:val="20"/>
                <w:szCs w:val="20"/>
              </w:rPr>
            </w:pPr>
          </w:p>
        </w:tc>
        <w:tc>
          <w:tcPr>
            <w:tcW w:w="3712" w:type="dxa"/>
            <w:tcBorders>
              <w:top w:val="single" w:color="auto" w:sz="4" w:space="0"/>
              <w:left w:val="single" w:color="auto" w:sz="4" w:space="0"/>
              <w:bottom w:val="nil"/>
              <w:right w:val="single" w:color="auto" w:sz="4" w:space="0"/>
            </w:tcBorders>
            <w:vAlign w:val="center"/>
          </w:tcPr>
          <w:p w14:paraId="742272EF">
            <w:pPr>
              <w:widowControl/>
              <w:jc w:val="left"/>
              <w:rPr>
                <w:rFonts w:ascii="宋体" w:hAnsi="宋体" w:cs="宋体"/>
                <w:kern w:val="0"/>
                <w:sz w:val="20"/>
                <w:szCs w:val="20"/>
              </w:rPr>
            </w:pPr>
            <w:r>
              <w:rPr>
                <w:rFonts w:ascii="宋体" w:hAnsi="宋体" w:cs="宋体"/>
                <w:kern w:val="0"/>
                <w:sz w:val="20"/>
                <w:szCs w:val="20"/>
              </w:rPr>
              <w:t>……</w:t>
            </w:r>
          </w:p>
        </w:tc>
        <w:tc>
          <w:tcPr>
            <w:tcW w:w="2498" w:type="dxa"/>
            <w:vMerge w:val="continue"/>
            <w:tcBorders>
              <w:left w:val="single" w:color="auto" w:sz="4" w:space="0"/>
              <w:bottom w:val="nil"/>
              <w:right w:val="single" w:color="auto" w:sz="4" w:space="0"/>
            </w:tcBorders>
            <w:vAlign w:val="center"/>
          </w:tcPr>
          <w:p w14:paraId="706E1867">
            <w:pPr>
              <w:widowControl/>
              <w:jc w:val="left"/>
              <w:rPr>
                <w:rFonts w:ascii="宋体" w:hAnsi="宋体" w:cs="宋体"/>
                <w:kern w:val="0"/>
                <w:sz w:val="20"/>
                <w:szCs w:val="20"/>
              </w:rPr>
            </w:pPr>
          </w:p>
        </w:tc>
      </w:tr>
      <w:tr w14:paraId="5EE07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D1E1251">
            <w:pPr>
              <w:snapToGrid w:val="0"/>
              <w:rPr>
                <w:rFonts w:ascii="宋体" w:hAnsi="宋体"/>
                <w:sz w:val="24"/>
              </w:rPr>
            </w:pPr>
            <w:r>
              <w:rPr>
                <w:rFonts w:hint="eastAsia" w:ascii="宋体" w:hAnsi="宋体"/>
                <w:sz w:val="24"/>
              </w:rPr>
              <w:t>备注</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4618A795">
            <w:pPr>
              <w:snapToGrid w:val="0"/>
              <w:jc w:val="left"/>
              <w:rPr>
                <w:rFonts w:ascii="宋体" w:hAnsi="宋体"/>
                <w:sz w:val="28"/>
                <w:szCs w:val="28"/>
              </w:rPr>
            </w:pPr>
            <w:r>
              <w:rPr>
                <w:rFonts w:hint="eastAsia" w:ascii="宋体" w:hAnsi="宋体"/>
                <w:sz w:val="28"/>
                <w:szCs w:val="28"/>
              </w:rPr>
              <w:t>1.此表应按项目的明细情况列项填报，在填写时如上表不适合本项目的实际情况，可在确保响应明细内容完整的情况下，根据上表格式自行划表填写。</w:t>
            </w:r>
          </w:p>
          <w:p w14:paraId="28D7C754">
            <w:pPr>
              <w:snapToGrid w:val="0"/>
              <w:jc w:val="left"/>
              <w:rPr>
                <w:rFonts w:ascii="宋体" w:hAnsi="宋体"/>
                <w:sz w:val="28"/>
                <w:szCs w:val="28"/>
              </w:rPr>
            </w:pPr>
            <w:r>
              <w:rPr>
                <w:rFonts w:hint="eastAsia" w:ascii="宋体" w:hAnsi="宋体"/>
                <w:sz w:val="28"/>
                <w:szCs w:val="28"/>
              </w:rPr>
              <w:t>2.维修费价格均为最高限价，均应低于该供应商对其他私家车、企业等用户的销售价格，且应低于市场零售价格。</w:t>
            </w:r>
          </w:p>
          <w:p w14:paraId="268EEFB9">
            <w:pPr>
              <w:snapToGrid w:val="0"/>
              <w:jc w:val="left"/>
              <w:rPr>
                <w:rFonts w:ascii="宋体" w:hAnsi="宋体"/>
                <w:sz w:val="28"/>
                <w:szCs w:val="28"/>
              </w:rPr>
            </w:pPr>
            <w:r>
              <w:rPr>
                <w:rFonts w:hint="eastAsia" w:ascii="宋体" w:hAnsi="宋体"/>
                <w:sz w:val="28"/>
                <w:szCs w:val="28"/>
              </w:rPr>
              <w:t>3.维修费收取上应以同期非公务用车的维修价（工时费和材料费）为基准价，分别承诺折扣率，该折扣率适用所有其他未列明品牌的送修车。</w:t>
            </w:r>
          </w:p>
          <w:p w14:paraId="53FE8E23">
            <w:pPr>
              <w:snapToGrid w:val="0"/>
              <w:rPr>
                <w:rFonts w:ascii="宋体" w:hAnsi="宋体"/>
                <w:sz w:val="28"/>
                <w:szCs w:val="28"/>
              </w:rPr>
            </w:pPr>
            <w:r>
              <w:rPr>
                <w:rFonts w:hint="eastAsia" w:ascii="宋体" w:hAnsi="宋体"/>
                <w:sz w:val="28"/>
                <w:szCs w:val="28"/>
              </w:rPr>
              <w:t>4.本次承诺的维修费用包括工时费、材料费等所有费用，不允许再收取其他任何费用。</w:t>
            </w:r>
          </w:p>
          <w:p w14:paraId="6CDF19C2">
            <w:pPr>
              <w:snapToGrid w:val="0"/>
              <w:rPr>
                <w:rFonts w:ascii="宋体" w:hAnsi="宋体"/>
                <w:b/>
                <w:sz w:val="28"/>
                <w:szCs w:val="28"/>
              </w:rPr>
            </w:pPr>
            <w:r>
              <w:rPr>
                <w:rFonts w:hint="eastAsia" w:ascii="宋体" w:hAnsi="宋体"/>
                <w:b/>
                <w:sz w:val="28"/>
                <w:szCs w:val="28"/>
              </w:rPr>
              <w:t>5.</w:t>
            </w:r>
            <w:r>
              <w:rPr>
                <w:rFonts w:hint="eastAsia"/>
                <w:b/>
              </w:rPr>
              <w:t xml:space="preserve"> </w:t>
            </w:r>
            <w:r>
              <w:rPr>
                <w:rFonts w:hint="eastAsia" w:ascii="宋体" w:hAnsi="宋体"/>
                <w:b/>
                <w:sz w:val="28"/>
                <w:szCs w:val="28"/>
              </w:rPr>
              <w:t>至少填报三个公务用车通用品牌，否则按无效响应处理，汽车4S店除外。</w:t>
            </w:r>
          </w:p>
        </w:tc>
      </w:tr>
    </w:tbl>
    <w:p w14:paraId="0D6806CA">
      <w:pPr>
        <w:snapToGrid w:val="0"/>
        <w:rPr>
          <w:rFonts w:ascii="宋体" w:hAnsi="宋体"/>
          <w:b/>
          <w:sz w:val="24"/>
          <w:u w:val="single"/>
        </w:rPr>
      </w:pPr>
    </w:p>
    <w:p w14:paraId="4D07B5EA">
      <w:pPr>
        <w:snapToGrid w:val="0"/>
        <w:rPr>
          <w:rFonts w:ascii="宋体" w:hAnsi="宋体"/>
          <w:b/>
          <w:sz w:val="24"/>
          <w:u w:val="single"/>
        </w:rPr>
      </w:pPr>
    </w:p>
    <w:p w14:paraId="42CBF597">
      <w:pPr>
        <w:pStyle w:val="12"/>
        <w:snapToGrid w:val="0"/>
        <w:spacing w:before="156" w:after="156"/>
        <w:rPr>
          <w:rFonts w:cs="Arial"/>
          <w:b/>
          <w:bCs/>
          <w:sz w:val="28"/>
          <w:szCs w:val="28"/>
        </w:rPr>
      </w:pPr>
      <w:r>
        <w:rPr>
          <w:rFonts w:hint="eastAsia" w:cs="Arial"/>
          <w:b/>
          <w:bCs/>
          <w:sz w:val="28"/>
          <w:szCs w:val="28"/>
        </w:rPr>
        <w:t>供应商名称(公章)</w:t>
      </w:r>
      <w:r>
        <w:rPr>
          <w:rFonts w:hint="eastAsia" w:hAnsi="宋体"/>
          <w:kern w:val="0"/>
          <w:sz w:val="30"/>
          <w:szCs w:val="30"/>
        </w:rPr>
        <w:t>：</w:t>
      </w:r>
      <w:r>
        <w:rPr>
          <w:rFonts w:hint="eastAsia" w:hAnsi="宋体"/>
          <w:sz w:val="28"/>
          <w:szCs w:val="28"/>
        </w:rPr>
        <w:t xml:space="preserve">              </w:t>
      </w:r>
      <w:r>
        <w:rPr>
          <w:rFonts w:hint="eastAsia" w:cs="Arial"/>
          <w:b/>
          <w:bCs/>
          <w:sz w:val="28"/>
          <w:szCs w:val="28"/>
        </w:rPr>
        <w:t>日期：  年  月   日</w:t>
      </w:r>
    </w:p>
    <w:p w14:paraId="3C140570">
      <w:pPr>
        <w:snapToGrid w:val="0"/>
        <w:spacing w:line="400" w:lineRule="exact"/>
        <w:jc w:val="left"/>
        <w:rPr>
          <w:rFonts w:ascii="宋体" w:hAnsi="宋体"/>
          <w:sz w:val="28"/>
          <w:szCs w:val="28"/>
        </w:rPr>
      </w:pPr>
    </w:p>
    <w:p w14:paraId="4AA51F3B"/>
    <w:p w14:paraId="1E22B57F">
      <w:pPr>
        <w:pStyle w:val="2"/>
      </w:pPr>
    </w:p>
    <w:p w14:paraId="07D3BDA3">
      <w:pPr>
        <w:pStyle w:val="2"/>
      </w:pPr>
    </w:p>
    <w:p w14:paraId="159BE71B">
      <w:pPr>
        <w:snapToGrid w:val="0"/>
        <w:spacing w:before="50" w:after="50"/>
        <w:rPr>
          <w:rFonts w:hAnsi="宋体"/>
          <w:sz w:val="30"/>
          <w:szCs w:val="30"/>
        </w:rPr>
      </w:pPr>
    </w:p>
    <w:p w14:paraId="09DA8AF9">
      <w:pPr>
        <w:snapToGrid w:val="0"/>
        <w:spacing w:before="50" w:after="50"/>
        <w:rPr>
          <w:rFonts w:ascii="宋体" w:hAnsi="宋体"/>
          <w:b/>
          <w:sz w:val="36"/>
          <w:szCs w:val="36"/>
        </w:rPr>
      </w:pPr>
      <w:r>
        <w:rPr>
          <w:rFonts w:hint="eastAsia" w:hAnsi="宋体"/>
          <w:sz w:val="30"/>
          <w:szCs w:val="30"/>
        </w:rPr>
        <w:t>附件</w:t>
      </w:r>
      <w:r>
        <w:rPr>
          <w:rFonts w:hAnsi="宋体"/>
          <w:sz w:val="30"/>
          <w:szCs w:val="30"/>
        </w:rPr>
        <w:t>4</w:t>
      </w:r>
      <w:r>
        <w:rPr>
          <w:rFonts w:hint="eastAsia" w:hAnsi="宋体"/>
          <w:sz w:val="30"/>
          <w:szCs w:val="30"/>
        </w:rPr>
        <w:t>-2：</w:t>
      </w:r>
    </w:p>
    <w:p w14:paraId="6AE1EF3D">
      <w:pPr>
        <w:snapToGrid w:val="0"/>
        <w:spacing w:before="50" w:after="50"/>
        <w:jc w:val="center"/>
        <w:rPr>
          <w:rFonts w:ascii="宋体" w:hAnsi="宋体"/>
          <w:b/>
          <w:sz w:val="36"/>
          <w:szCs w:val="36"/>
        </w:rPr>
      </w:pPr>
      <w:r>
        <w:rPr>
          <w:rFonts w:hint="eastAsia" w:ascii="宋体" w:hAnsi="宋体"/>
          <w:b/>
          <w:sz w:val="36"/>
          <w:szCs w:val="36"/>
        </w:rPr>
        <w:t>经常性维修保养项目工时费一览表</w:t>
      </w:r>
      <w:r>
        <w:rPr>
          <w:rFonts w:hint="eastAsia" w:ascii="宋体" w:hAnsi="宋体"/>
          <w:bCs/>
          <w:sz w:val="30"/>
          <w:szCs w:val="30"/>
        </w:rPr>
        <w:t>（采购包</w:t>
      </w:r>
      <w:r>
        <w:rPr>
          <w:rFonts w:hint="eastAsia" w:ascii="宋体" w:hAnsi="宋体"/>
          <w:bCs/>
          <w:sz w:val="30"/>
          <w:szCs w:val="30"/>
          <w:u w:val="single"/>
        </w:rPr>
        <w:t xml:space="preserve">   </w:t>
      </w:r>
      <w:r>
        <w:rPr>
          <w:rFonts w:hint="eastAsia" w:ascii="宋体" w:hAnsi="宋体"/>
          <w:bCs/>
          <w:sz w:val="30"/>
          <w:szCs w:val="30"/>
        </w:rPr>
        <w:t>）</w:t>
      </w:r>
    </w:p>
    <w:p w14:paraId="7CA27EFC">
      <w:pPr>
        <w:snapToGrid w:val="0"/>
        <w:spacing w:before="50" w:after="50"/>
        <w:ind w:firstLine="1428" w:firstLineChars="395"/>
        <w:rPr>
          <w:rFonts w:ascii="宋体" w:hAnsi="宋体"/>
          <w:b/>
          <w:sz w:val="36"/>
          <w:szCs w:val="36"/>
        </w:rPr>
      </w:pPr>
    </w:p>
    <w:p w14:paraId="2F57CDE3">
      <w:pPr>
        <w:snapToGrid w:val="0"/>
        <w:rPr>
          <w:rFonts w:ascii="宋体" w:hAnsi="宋体"/>
          <w:sz w:val="22"/>
        </w:rPr>
      </w:pPr>
      <w:r>
        <w:rPr>
          <w:rFonts w:hint="eastAsia" w:ascii="宋体" w:hAnsi="宋体"/>
          <w:b/>
          <w:sz w:val="30"/>
          <w:szCs w:val="30"/>
        </w:rPr>
        <w:t>品牌：</w:t>
      </w:r>
      <w:r>
        <w:rPr>
          <w:rFonts w:hint="eastAsia" w:ascii="宋体" w:hAnsi="宋体"/>
          <w:sz w:val="30"/>
          <w:szCs w:val="30"/>
          <w:u w:val="single"/>
        </w:rPr>
        <w:t xml:space="preserve">       </w:t>
      </w:r>
      <w:r>
        <w:rPr>
          <w:rFonts w:hint="eastAsia" w:ascii="宋体" w:hAnsi="宋体"/>
          <w:sz w:val="30"/>
          <w:szCs w:val="30"/>
        </w:rPr>
        <w:t xml:space="preserve">                    </w:t>
      </w:r>
      <w:r>
        <w:rPr>
          <w:rFonts w:hint="eastAsia" w:ascii="宋体" w:hAnsi="宋体"/>
          <w:b/>
          <w:sz w:val="30"/>
          <w:szCs w:val="30"/>
        </w:rPr>
        <w:t>工时费优惠率：</w:t>
      </w:r>
      <w:r>
        <w:rPr>
          <w:rFonts w:hint="eastAsia" w:ascii="宋体" w:hAnsi="宋体"/>
          <w:bCs/>
          <w:sz w:val="30"/>
          <w:szCs w:val="30"/>
          <w:u w:val="single"/>
        </w:rPr>
        <w:t xml:space="preserve"> </w:t>
      </w:r>
      <w:r>
        <w:rPr>
          <w:rFonts w:hint="eastAsia" w:ascii="宋体" w:hAnsi="宋体"/>
          <w:b/>
          <w:sz w:val="30"/>
          <w:szCs w:val="30"/>
          <w:u w:val="single"/>
        </w:rPr>
        <w:t xml:space="preserve">   </w:t>
      </w:r>
      <w:r>
        <w:rPr>
          <w:rFonts w:hint="eastAsia" w:ascii="宋体" w:hAnsi="宋体"/>
          <w:b/>
          <w:sz w:val="30"/>
          <w:szCs w:val="30"/>
        </w:rPr>
        <w:t>%</w:t>
      </w:r>
      <w:r>
        <w:rPr>
          <w:rFonts w:hint="eastAsia" w:ascii="宋体" w:hAnsi="宋体"/>
          <w:sz w:val="30"/>
          <w:szCs w:val="30"/>
        </w:rPr>
        <w:t xml:space="preserve">      </w:t>
      </w:r>
      <w:r>
        <w:rPr>
          <w:rFonts w:hint="eastAsia" w:ascii="宋体" w:hAnsi="宋体"/>
          <w:sz w:val="24"/>
        </w:rPr>
        <w:t xml:space="preserve">   </w:t>
      </w:r>
      <w:r>
        <w:rPr>
          <w:rFonts w:hint="eastAsia" w:ascii="宋体" w:hAnsi="宋体"/>
          <w:sz w:val="22"/>
        </w:rPr>
        <w:t xml:space="preserve">                       </w:t>
      </w:r>
    </w:p>
    <w:tbl>
      <w:tblPr>
        <w:tblStyle w:val="20"/>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126"/>
        <w:gridCol w:w="2316"/>
      </w:tblGrid>
      <w:tr w14:paraId="6CE9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2162C8F">
            <w:pPr>
              <w:snapToGrid w:val="0"/>
              <w:jc w:val="center"/>
              <w:rPr>
                <w:rFonts w:ascii="宋体" w:hAnsi="宋体"/>
                <w:b/>
                <w:sz w:val="30"/>
                <w:szCs w:val="30"/>
              </w:rPr>
            </w:pPr>
            <w:r>
              <w:rPr>
                <w:rFonts w:hint="eastAsia" w:ascii="宋体" w:hAnsi="宋体"/>
                <w:b/>
                <w:sz w:val="30"/>
                <w:szCs w:val="30"/>
              </w:rPr>
              <w:t>项         目</w:t>
            </w:r>
          </w:p>
        </w:tc>
        <w:tc>
          <w:tcPr>
            <w:tcW w:w="2126" w:type="dxa"/>
            <w:vAlign w:val="center"/>
          </w:tcPr>
          <w:p w14:paraId="2388F015">
            <w:pPr>
              <w:snapToGrid w:val="0"/>
              <w:jc w:val="center"/>
              <w:rPr>
                <w:rFonts w:ascii="宋体" w:hAnsi="宋体"/>
                <w:b/>
                <w:sz w:val="30"/>
                <w:szCs w:val="30"/>
              </w:rPr>
            </w:pPr>
            <w:r>
              <w:rPr>
                <w:rFonts w:hint="eastAsia" w:ascii="宋体" w:hAnsi="宋体"/>
                <w:b/>
                <w:sz w:val="30"/>
                <w:szCs w:val="30"/>
              </w:rPr>
              <w:t>优惠前工时费</w:t>
            </w:r>
          </w:p>
          <w:p w14:paraId="15017F53">
            <w:pPr>
              <w:snapToGrid w:val="0"/>
              <w:jc w:val="center"/>
              <w:rPr>
                <w:rFonts w:ascii="宋体" w:hAnsi="宋体"/>
                <w:b/>
                <w:sz w:val="30"/>
                <w:szCs w:val="30"/>
              </w:rPr>
            </w:pPr>
            <w:r>
              <w:rPr>
                <w:rFonts w:hint="eastAsia" w:ascii="宋体" w:hAnsi="宋体"/>
                <w:b/>
                <w:sz w:val="30"/>
                <w:szCs w:val="30"/>
              </w:rPr>
              <w:t>（元）</w:t>
            </w:r>
          </w:p>
        </w:tc>
        <w:tc>
          <w:tcPr>
            <w:tcW w:w="2316" w:type="dxa"/>
            <w:vAlign w:val="center"/>
          </w:tcPr>
          <w:p w14:paraId="1C3309BF">
            <w:pPr>
              <w:snapToGrid w:val="0"/>
              <w:jc w:val="center"/>
              <w:rPr>
                <w:rFonts w:ascii="宋体" w:hAnsi="宋体"/>
                <w:b/>
                <w:sz w:val="30"/>
                <w:szCs w:val="30"/>
              </w:rPr>
            </w:pPr>
            <w:r>
              <w:rPr>
                <w:rFonts w:hint="eastAsia" w:ascii="宋体" w:hAnsi="宋体"/>
                <w:b/>
                <w:sz w:val="30"/>
                <w:szCs w:val="30"/>
              </w:rPr>
              <w:t>优惠后工时费（元）</w:t>
            </w:r>
          </w:p>
        </w:tc>
      </w:tr>
      <w:tr w14:paraId="7C5C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B5C25FF">
            <w:pPr>
              <w:autoSpaceDN w:val="0"/>
              <w:rPr>
                <w:rFonts w:ascii="宋体" w:hAnsi="宋体"/>
                <w:sz w:val="22"/>
              </w:rPr>
            </w:pPr>
            <w:r>
              <w:rPr>
                <w:rFonts w:ascii="宋体" w:hAnsi="宋体"/>
                <w:sz w:val="24"/>
              </w:rPr>
              <w:t>发动机电喷系统检测诊断</w:t>
            </w:r>
          </w:p>
        </w:tc>
        <w:tc>
          <w:tcPr>
            <w:tcW w:w="2126" w:type="dxa"/>
            <w:vAlign w:val="center"/>
          </w:tcPr>
          <w:p w14:paraId="69EE49B8">
            <w:pPr>
              <w:snapToGrid w:val="0"/>
              <w:spacing w:before="50" w:after="50"/>
              <w:rPr>
                <w:rFonts w:ascii="宋体" w:hAnsi="宋体"/>
                <w:sz w:val="30"/>
                <w:szCs w:val="30"/>
              </w:rPr>
            </w:pPr>
          </w:p>
        </w:tc>
        <w:tc>
          <w:tcPr>
            <w:tcW w:w="2316" w:type="dxa"/>
            <w:vAlign w:val="center"/>
          </w:tcPr>
          <w:p w14:paraId="55BCE950">
            <w:pPr>
              <w:snapToGrid w:val="0"/>
              <w:spacing w:before="50" w:after="50"/>
              <w:rPr>
                <w:rFonts w:ascii="宋体" w:hAnsi="宋体"/>
                <w:sz w:val="30"/>
                <w:szCs w:val="30"/>
              </w:rPr>
            </w:pPr>
          </w:p>
        </w:tc>
      </w:tr>
      <w:tr w14:paraId="55EC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92C6FF0">
            <w:pPr>
              <w:rPr>
                <w:rFonts w:ascii="宋体" w:hAnsi="宋体"/>
                <w:sz w:val="22"/>
              </w:rPr>
            </w:pPr>
            <w:r>
              <w:rPr>
                <w:rFonts w:hint="eastAsia" w:ascii="宋体" w:hAnsi="宋体"/>
                <w:sz w:val="22"/>
              </w:rPr>
              <w:t>电控自动变速系统检测诊断</w:t>
            </w:r>
          </w:p>
        </w:tc>
        <w:tc>
          <w:tcPr>
            <w:tcW w:w="2126" w:type="dxa"/>
            <w:vAlign w:val="center"/>
          </w:tcPr>
          <w:p w14:paraId="3AB33FB6">
            <w:pPr>
              <w:snapToGrid w:val="0"/>
              <w:spacing w:before="50" w:after="50"/>
              <w:rPr>
                <w:rFonts w:ascii="宋体" w:hAnsi="宋体"/>
                <w:sz w:val="30"/>
                <w:szCs w:val="30"/>
              </w:rPr>
            </w:pPr>
          </w:p>
        </w:tc>
        <w:tc>
          <w:tcPr>
            <w:tcW w:w="2316" w:type="dxa"/>
            <w:vAlign w:val="center"/>
          </w:tcPr>
          <w:p w14:paraId="11BEBEE0">
            <w:pPr>
              <w:snapToGrid w:val="0"/>
              <w:spacing w:before="50" w:after="50"/>
              <w:rPr>
                <w:rFonts w:ascii="宋体" w:hAnsi="宋体"/>
                <w:sz w:val="30"/>
                <w:szCs w:val="30"/>
              </w:rPr>
            </w:pPr>
          </w:p>
        </w:tc>
      </w:tr>
      <w:tr w14:paraId="2410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79FF125">
            <w:pPr>
              <w:rPr>
                <w:rFonts w:ascii="宋体" w:hAnsi="宋体"/>
                <w:sz w:val="22"/>
              </w:rPr>
            </w:pPr>
            <w:r>
              <w:rPr>
                <w:rFonts w:hint="eastAsia" w:ascii="宋体" w:hAnsi="宋体"/>
                <w:sz w:val="22"/>
              </w:rPr>
              <w:t>四轮定位（FMC）（包括检、修工时费）</w:t>
            </w:r>
          </w:p>
        </w:tc>
        <w:tc>
          <w:tcPr>
            <w:tcW w:w="2126" w:type="dxa"/>
            <w:vAlign w:val="center"/>
          </w:tcPr>
          <w:p w14:paraId="421E7DE4">
            <w:pPr>
              <w:snapToGrid w:val="0"/>
              <w:spacing w:before="50" w:after="50"/>
              <w:rPr>
                <w:rFonts w:ascii="宋体" w:hAnsi="宋体"/>
                <w:sz w:val="30"/>
                <w:szCs w:val="30"/>
              </w:rPr>
            </w:pPr>
          </w:p>
        </w:tc>
        <w:tc>
          <w:tcPr>
            <w:tcW w:w="2316" w:type="dxa"/>
            <w:vAlign w:val="center"/>
          </w:tcPr>
          <w:p w14:paraId="42FBFBEE">
            <w:pPr>
              <w:snapToGrid w:val="0"/>
              <w:spacing w:before="50" w:after="50"/>
              <w:rPr>
                <w:rFonts w:ascii="宋体" w:hAnsi="宋体"/>
                <w:sz w:val="30"/>
                <w:szCs w:val="30"/>
              </w:rPr>
            </w:pPr>
          </w:p>
        </w:tc>
      </w:tr>
      <w:tr w14:paraId="52C6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D327149">
            <w:pPr>
              <w:rPr>
                <w:rFonts w:ascii="宋体" w:hAnsi="宋体"/>
                <w:sz w:val="22"/>
              </w:rPr>
            </w:pPr>
            <w:r>
              <w:rPr>
                <w:rFonts w:hint="eastAsia" w:ascii="宋体" w:hAnsi="宋体"/>
                <w:sz w:val="22"/>
              </w:rPr>
              <w:t>ABS制动系统抱死系统检测</w:t>
            </w:r>
          </w:p>
        </w:tc>
        <w:tc>
          <w:tcPr>
            <w:tcW w:w="2126" w:type="dxa"/>
            <w:vAlign w:val="center"/>
          </w:tcPr>
          <w:p w14:paraId="1B0D611D">
            <w:pPr>
              <w:snapToGrid w:val="0"/>
              <w:spacing w:before="50" w:after="50"/>
              <w:rPr>
                <w:rFonts w:ascii="宋体" w:hAnsi="宋体"/>
                <w:sz w:val="30"/>
                <w:szCs w:val="30"/>
              </w:rPr>
            </w:pPr>
          </w:p>
        </w:tc>
        <w:tc>
          <w:tcPr>
            <w:tcW w:w="2316" w:type="dxa"/>
            <w:vAlign w:val="center"/>
          </w:tcPr>
          <w:p w14:paraId="1CD54A77">
            <w:pPr>
              <w:snapToGrid w:val="0"/>
              <w:spacing w:before="50" w:after="50"/>
              <w:rPr>
                <w:rFonts w:ascii="宋体" w:hAnsi="宋体"/>
                <w:sz w:val="30"/>
                <w:szCs w:val="30"/>
              </w:rPr>
            </w:pPr>
          </w:p>
        </w:tc>
      </w:tr>
      <w:tr w14:paraId="73C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C36C3A7">
            <w:pPr>
              <w:rPr>
                <w:rFonts w:ascii="宋体" w:hAnsi="宋体"/>
                <w:sz w:val="22"/>
              </w:rPr>
            </w:pPr>
            <w:r>
              <w:rPr>
                <w:rFonts w:hint="eastAsia" w:ascii="宋体" w:hAnsi="宋体"/>
                <w:sz w:val="22"/>
              </w:rPr>
              <w:t>车轮动平衡</w:t>
            </w:r>
          </w:p>
        </w:tc>
        <w:tc>
          <w:tcPr>
            <w:tcW w:w="2126" w:type="dxa"/>
            <w:vAlign w:val="center"/>
          </w:tcPr>
          <w:p w14:paraId="16468B9F">
            <w:pPr>
              <w:snapToGrid w:val="0"/>
              <w:spacing w:before="50" w:after="50"/>
              <w:rPr>
                <w:rFonts w:ascii="宋体" w:hAnsi="宋体"/>
                <w:sz w:val="30"/>
                <w:szCs w:val="30"/>
              </w:rPr>
            </w:pPr>
          </w:p>
        </w:tc>
        <w:tc>
          <w:tcPr>
            <w:tcW w:w="2316" w:type="dxa"/>
            <w:vAlign w:val="center"/>
          </w:tcPr>
          <w:p w14:paraId="73904F71">
            <w:pPr>
              <w:snapToGrid w:val="0"/>
              <w:spacing w:before="50" w:after="50"/>
              <w:rPr>
                <w:rFonts w:ascii="宋体" w:hAnsi="宋体"/>
                <w:sz w:val="30"/>
                <w:szCs w:val="30"/>
              </w:rPr>
            </w:pPr>
          </w:p>
        </w:tc>
      </w:tr>
      <w:tr w14:paraId="66B5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C52EFDB">
            <w:pPr>
              <w:rPr>
                <w:rFonts w:ascii="宋体" w:hAnsi="宋体" w:cs="宋体"/>
                <w:sz w:val="22"/>
              </w:rPr>
            </w:pPr>
            <w:r>
              <w:rPr>
                <w:rFonts w:hint="eastAsia" w:ascii="宋体" w:hAnsi="宋体"/>
                <w:sz w:val="22"/>
              </w:rPr>
              <w:t>5000KM保养</w:t>
            </w:r>
          </w:p>
        </w:tc>
        <w:tc>
          <w:tcPr>
            <w:tcW w:w="2126" w:type="dxa"/>
            <w:vAlign w:val="center"/>
          </w:tcPr>
          <w:p w14:paraId="0B487783">
            <w:pPr>
              <w:snapToGrid w:val="0"/>
              <w:spacing w:before="50" w:after="50"/>
              <w:rPr>
                <w:rFonts w:ascii="宋体" w:hAnsi="宋体"/>
                <w:sz w:val="30"/>
                <w:szCs w:val="30"/>
              </w:rPr>
            </w:pPr>
          </w:p>
        </w:tc>
        <w:tc>
          <w:tcPr>
            <w:tcW w:w="2316" w:type="dxa"/>
            <w:vAlign w:val="center"/>
          </w:tcPr>
          <w:p w14:paraId="3B3459D1">
            <w:pPr>
              <w:snapToGrid w:val="0"/>
              <w:spacing w:before="50" w:after="50"/>
              <w:rPr>
                <w:rFonts w:ascii="宋体" w:hAnsi="宋体"/>
                <w:sz w:val="30"/>
                <w:szCs w:val="30"/>
              </w:rPr>
            </w:pPr>
          </w:p>
        </w:tc>
      </w:tr>
      <w:tr w14:paraId="6078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102C45C">
            <w:pPr>
              <w:rPr>
                <w:rFonts w:ascii="宋体" w:hAnsi="宋体" w:cs="宋体"/>
                <w:sz w:val="22"/>
              </w:rPr>
            </w:pPr>
            <w:r>
              <w:rPr>
                <w:rFonts w:hint="eastAsia" w:ascii="宋体" w:hAnsi="宋体"/>
                <w:sz w:val="22"/>
              </w:rPr>
              <w:t>10000KM保养</w:t>
            </w:r>
          </w:p>
        </w:tc>
        <w:tc>
          <w:tcPr>
            <w:tcW w:w="2126" w:type="dxa"/>
            <w:vAlign w:val="center"/>
          </w:tcPr>
          <w:p w14:paraId="3EDA0D88">
            <w:pPr>
              <w:snapToGrid w:val="0"/>
              <w:spacing w:before="50" w:after="50"/>
              <w:rPr>
                <w:rFonts w:ascii="宋体" w:hAnsi="宋体"/>
                <w:sz w:val="30"/>
                <w:szCs w:val="30"/>
              </w:rPr>
            </w:pPr>
          </w:p>
        </w:tc>
        <w:tc>
          <w:tcPr>
            <w:tcW w:w="2316" w:type="dxa"/>
            <w:vAlign w:val="center"/>
          </w:tcPr>
          <w:p w14:paraId="48A77FEB">
            <w:pPr>
              <w:snapToGrid w:val="0"/>
              <w:spacing w:before="50" w:after="50"/>
              <w:rPr>
                <w:rFonts w:ascii="宋体" w:hAnsi="宋体"/>
                <w:sz w:val="30"/>
                <w:szCs w:val="30"/>
              </w:rPr>
            </w:pPr>
          </w:p>
        </w:tc>
      </w:tr>
      <w:tr w14:paraId="1568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1055943">
            <w:pPr>
              <w:rPr>
                <w:rFonts w:ascii="宋体" w:hAnsi="宋体" w:cs="宋体"/>
                <w:sz w:val="22"/>
              </w:rPr>
            </w:pPr>
            <w:r>
              <w:rPr>
                <w:rFonts w:hint="eastAsia" w:ascii="宋体" w:hAnsi="宋体"/>
                <w:sz w:val="22"/>
              </w:rPr>
              <w:t>15000KM保养</w:t>
            </w:r>
          </w:p>
        </w:tc>
        <w:tc>
          <w:tcPr>
            <w:tcW w:w="2126" w:type="dxa"/>
            <w:vAlign w:val="center"/>
          </w:tcPr>
          <w:p w14:paraId="2F6DE968">
            <w:pPr>
              <w:snapToGrid w:val="0"/>
              <w:spacing w:before="50" w:after="50"/>
              <w:rPr>
                <w:rFonts w:ascii="宋体" w:hAnsi="宋体"/>
                <w:sz w:val="30"/>
                <w:szCs w:val="30"/>
              </w:rPr>
            </w:pPr>
          </w:p>
        </w:tc>
        <w:tc>
          <w:tcPr>
            <w:tcW w:w="2316" w:type="dxa"/>
            <w:vAlign w:val="center"/>
          </w:tcPr>
          <w:p w14:paraId="5ABC19B6">
            <w:pPr>
              <w:snapToGrid w:val="0"/>
              <w:spacing w:before="50" w:after="50"/>
              <w:rPr>
                <w:rFonts w:ascii="宋体" w:hAnsi="宋体"/>
                <w:sz w:val="30"/>
                <w:szCs w:val="30"/>
              </w:rPr>
            </w:pPr>
          </w:p>
        </w:tc>
      </w:tr>
      <w:tr w14:paraId="7590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F24B3F6">
            <w:pPr>
              <w:rPr>
                <w:rFonts w:ascii="宋体" w:hAnsi="宋体" w:cs="宋体"/>
                <w:sz w:val="22"/>
              </w:rPr>
            </w:pPr>
            <w:r>
              <w:rPr>
                <w:rFonts w:hint="eastAsia" w:ascii="宋体" w:hAnsi="宋体"/>
                <w:sz w:val="22"/>
              </w:rPr>
              <w:t>20000KM保养</w:t>
            </w:r>
          </w:p>
        </w:tc>
        <w:tc>
          <w:tcPr>
            <w:tcW w:w="2126" w:type="dxa"/>
            <w:vAlign w:val="center"/>
          </w:tcPr>
          <w:p w14:paraId="3ABE1B3B">
            <w:pPr>
              <w:snapToGrid w:val="0"/>
              <w:spacing w:before="50" w:after="50"/>
              <w:rPr>
                <w:rFonts w:ascii="宋体" w:hAnsi="宋体"/>
                <w:sz w:val="30"/>
                <w:szCs w:val="30"/>
              </w:rPr>
            </w:pPr>
          </w:p>
        </w:tc>
        <w:tc>
          <w:tcPr>
            <w:tcW w:w="2316" w:type="dxa"/>
            <w:vAlign w:val="center"/>
          </w:tcPr>
          <w:p w14:paraId="7BAF5238">
            <w:pPr>
              <w:snapToGrid w:val="0"/>
              <w:spacing w:before="50" w:after="50"/>
              <w:rPr>
                <w:rFonts w:ascii="宋体" w:hAnsi="宋体"/>
                <w:sz w:val="30"/>
                <w:szCs w:val="30"/>
              </w:rPr>
            </w:pPr>
          </w:p>
        </w:tc>
      </w:tr>
      <w:tr w14:paraId="4D41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8E5357E">
            <w:pPr>
              <w:rPr>
                <w:rFonts w:ascii="宋体" w:hAnsi="宋体" w:cs="宋体"/>
                <w:sz w:val="22"/>
              </w:rPr>
            </w:pPr>
            <w:r>
              <w:rPr>
                <w:rFonts w:hint="eastAsia" w:ascii="宋体" w:hAnsi="宋体"/>
                <w:sz w:val="22"/>
              </w:rPr>
              <w:t>25000KM保养</w:t>
            </w:r>
          </w:p>
        </w:tc>
        <w:tc>
          <w:tcPr>
            <w:tcW w:w="2126" w:type="dxa"/>
            <w:vAlign w:val="center"/>
          </w:tcPr>
          <w:p w14:paraId="6FD6D45A">
            <w:pPr>
              <w:snapToGrid w:val="0"/>
              <w:spacing w:before="50" w:after="50"/>
              <w:rPr>
                <w:rFonts w:ascii="宋体" w:hAnsi="宋体"/>
                <w:sz w:val="30"/>
                <w:szCs w:val="30"/>
              </w:rPr>
            </w:pPr>
          </w:p>
        </w:tc>
        <w:tc>
          <w:tcPr>
            <w:tcW w:w="2316" w:type="dxa"/>
            <w:vAlign w:val="center"/>
          </w:tcPr>
          <w:p w14:paraId="4BDF8339">
            <w:pPr>
              <w:snapToGrid w:val="0"/>
              <w:spacing w:before="50" w:after="50"/>
              <w:rPr>
                <w:rFonts w:ascii="宋体" w:hAnsi="宋体"/>
                <w:sz w:val="30"/>
                <w:szCs w:val="30"/>
              </w:rPr>
            </w:pPr>
          </w:p>
        </w:tc>
      </w:tr>
      <w:tr w14:paraId="6427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F653192">
            <w:pPr>
              <w:rPr>
                <w:rFonts w:ascii="宋体" w:hAnsi="宋体" w:cs="宋体"/>
                <w:sz w:val="22"/>
              </w:rPr>
            </w:pPr>
            <w:r>
              <w:rPr>
                <w:rFonts w:hint="eastAsia" w:ascii="宋体" w:hAnsi="宋体"/>
                <w:sz w:val="22"/>
              </w:rPr>
              <w:t>30000KM保养</w:t>
            </w:r>
          </w:p>
        </w:tc>
        <w:tc>
          <w:tcPr>
            <w:tcW w:w="2126" w:type="dxa"/>
            <w:vAlign w:val="center"/>
          </w:tcPr>
          <w:p w14:paraId="3660C73D">
            <w:pPr>
              <w:snapToGrid w:val="0"/>
              <w:spacing w:before="50" w:after="50"/>
              <w:rPr>
                <w:rFonts w:ascii="宋体" w:hAnsi="宋体"/>
                <w:sz w:val="30"/>
                <w:szCs w:val="30"/>
              </w:rPr>
            </w:pPr>
          </w:p>
        </w:tc>
        <w:tc>
          <w:tcPr>
            <w:tcW w:w="2316" w:type="dxa"/>
            <w:vAlign w:val="center"/>
          </w:tcPr>
          <w:p w14:paraId="4FFDADB5">
            <w:pPr>
              <w:snapToGrid w:val="0"/>
              <w:spacing w:before="50" w:after="50"/>
              <w:rPr>
                <w:rFonts w:ascii="宋体" w:hAnsi="宋体"/>
                <w:sz w:val="30"/>
                <w:szCs w:val="30"/>
              </w:rPr>
            </w:pPr>
          </w:p>
        </w:tc>
      </w:tr>
      <w:tr w14:paraId="78F7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05F0E85">
            <w:pPr>
              <w:rPr>
                <w:rFonts w:ascii="宋体" w:hAnsi="宋体" w:cs="宋体"/>
                <w:sz w:val="22"/>
              </w:rPr>
            </w:pPr>
            <w:r>
              <w:rPr>
                <w:rFonts w:hint="eastAsia" w:ascii="宋体" w:hAnsi="宋体"/>
                <w:sz w:val="22"/>
              </w:rPr>
              <w:t>35000KM保养</w:t>
            </w:r>
          </w:p>
        </w:tc>
        <w:tc>
          <w:tcPr>
            <w:tcW w:w="2126" w:type="dxa"/>
            <w:vAlign w:val="center"/>
          </w:tcPr>
          <w:p w14:paraId="7111A13B">
            <w:pPr>
              <w:snapToGrid w:val="0"/>
              <w:spacing w:before="50" w:after="50"/>
              <w:rPr>
                <w:rFonts w:ascii="宋体" w:hAnsi="宋体"/>
                <w:sz w:val="30"/>
                <w:szCs w:val="30"/>
              </w:rPr>
            </w:pPr>
          </w:p>
        </w:tc>
        <w:tc>
          <w:tcPr>
            <w:tcW w:w="2316" w:type="dxa"/>
            <w:vAlign w:val="center"/>
          </w:tcPr>
          <w:p w14:paraId="0EB3CF9B">
            <w:pPr>
              <w:snapToGrid w:val="0"/>
              <w:spacing w:before="50" w:after="50"/>
              <w:rPr>
                <w:rFonts w:ascii="宋体" w:hAnsi="宋体"/>
                <w:sz w:val="30"/>
                <w:szCs w:val="30"/>
              </w:rPr>
            </w:pPr>
          </w:p>
        </w:tc>
      </w:tr>
      <w:tr w14:paraId="5093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94D0778">
            <w:pPr>
              <w:rPr>
                <w:rFonts w:ascii="宋体" w:hAnsi="宋体" w:cs="宋体"/>
                <w:sz w:val="22"/>
              </w:rPr>
            </w:pPr>
            <w:r>
              <w:rPr>
                <w:rFonts w:hint="eastAsia" w:ascii="宋体" w:hAnsi="宋体"/>
                <w:sz w:val="22"/>
              </w:rPr>
              <w:t>40000KM保养</w:t>
            </w:r>
          </w:p>
        </w:tc>
        <w:tc>
          <w:tcPr>
            <w:tcW w:w="2126" w:type="dxa"/>
            <w:vAlign w:val="center"/>
          </w:tcPr>
          <w:p w14:paraId="22A94774">
            <w:pPr>
              <w:snapToGrid w:val="0"/>
              <w:spacing w:before="50" w:after="50"/>
              <w:rPr>
                <w:rFonts w:ascii="宋体" w:hAnsi="宋体"/>
                <w:sz w:val="30"/>
                <w:szCs w:val="30"/>
              </w:rPr>
            </w:pPr>
          </w:p>
        </w:tc>
        <w:tc>
          <w:tcPr>
            <w:tcW w:w="2316" w:type="dxa"/>
            <w:vAlign w:val="center"/>
          </w:tcPr>
          <w:p w14:paraId="79D63B0C">
            <w:pPr>
              <w:snapToGrid w:val="0"/>
              <w:spacing w:before="50" w:after="50"/>
              <w:rPr>
                <w:rFonts w:ascii="宋体" w:hAnsi="宋体"/>
                <w:sz w:val="30"/>
                <w:szCs w:val="30"/>
              </w:rPr>
            </w:pPr>
          </w:p>
        </w:tc>
      </w:tr>
      <w:tr w14:paraId="1AD4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6E7FB80">
            <w:pPr>
              <w:rPr>
                <w:rFonts w:ascii="宋体" w:hAnsi="宋体" w:cs="宋体"/>
                <w:sz w:val="22"/>
              </w:rPr>
            </w:pPr>
            <w:r>
              <w:rPr>
                <w:rFonts w:hint="eastAsia" w:ascii="宋体" w:hAnsi="宋体"/>
                <w:sz w:val="22"/>
              </w:rPr>
              <w:t>四轮平衡</w:t>
            </w:r>
          </w:p>
        </w:tc>
        <w:tc>
          <w:tcPr>
            <w:tcW w:w="2126" w:type="dxa"/>
            <w:vAlign w:val="center"/>
          </w:tcPr>
          <w:p w14:paraId="48D8C76B">
            <w:pPr>
              <w:snapToGrid w:val="0"/>
              <w:spacing w:before="50" w:after="50"/>
              <w:rPr>
                <w:rFonts w:ascii="宋体" w:hAnsi="宋体"/>
                <w:sz w:val="30"/>
                <w:szCs w:val="30"/>
              </w:rPr>
            </w:pPr>
          </w:p>
        </w:tc>
        <w:tc>
          <w:tcPr>
            <w:tcW w:w="2316" w:type="dxa"/>
            <w:vAlign w:val="center"/>
          </w:tcPr>
          <w:p w14:paraId="698A9865">
            <w:pPr>
              <w:snapToGrid w:val="0"/>
              <w:spacing w:before="50" w:after="50"/>
              <w:rPr>
                <w:rFonts w:ascii="宋体" w:hAnsi="宋体"/>
                <w:sz w:val="30"/>
                <w:szCs w:val="30"/>
              </w:rPr>
            </w:pPr>
          </w:p>
        </w:tc>
      </w:tr>
      <w:tr w14:paraId="024A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02BFC05">
            <w:pPr>
              <w:rPr>
                <w:rFonts w:ascii="宋体" w:hAnsi="宋体" w:cs="宋体"/>
                <w:sz w:val="22"/>
              </w:rPr>
            </w:pPr>
            <w:r>
              <w:rPr>
                <w:rFonts w:hint="eastAsia" w:ascii="宋体" w:hAnsi="宋体"/>
                <w:sz w:val="22"/>
              </w:rPr>
              <w:t>四轮定位</w:t>
            </w:r>
          </w:p>
        </w:tc>
        <w:tc>
          <w:tcPr>
            <w:tcW w:w="2126" w:type="dxa"/>
            <w:vAlign w:val="center"/>
          </w:tcPr>
          <w:p w14:paraId="6B7C51C5">
            <w:pPr>
              <w:snapToGrid w:val="0"/>
              <w:spacing w:before="50" w:after="50"/>
              <w:rPr>
                <w:rFonts w:ascii="宋体" w:hAnsi="宋体"/>
                <w:sz w:val="30"/>
                <w:szCs w:val="30"/>
              </w:rPr>
            </w:pPr>
          </w:p>
        </w:tc>
        <w:tc>
          <w:tcPr>
            <w:tcW w:w="2316" w:type="dxa"/>
            <w:vAlign w:val="center"/>
          </w:tcPr>
          <w:p w14:paraId="6AF8F5C8">
            <w:pPr>
              <w:snapToGrid w:val="0"/>
              <w:spacing w:before="50" w:after="50"/>
              <w:rPr>
                <w:rFonts w:ascii="宋体" w:hAnsi="宋体"/>
                <w:sz w:val="30"/>
                <w:szCs w:val="30"/>
              </w:rPr>
            </w:pPr>
          </w:p>
        </w:tc>
      </w:tr>
      <w:tr w14:paraId="4DE5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F997D7E">
            <w:pPr>
              <w:rPr>
                <w:rFonts w:ascii="宋体" w:hAnsi="宋体" w:cs="宋体"/>
                <w:sz w:val="22"/>
              </w:rPr>
            </w:pPr>
            <w:r>
              <w:rPr>
                <w:rFonts w:hint="eastAsia" w:ascii="宋体" w:hAnsi="宋体"/>
                <w:sz w:val="22"/>
              </w:rPr>
              <w:t>更换前刹车片</w:t>
            </w:r>
          </w:p>
        </w:tc>
        <w:tc>
          <w:tcPr>
            <w:tcW w:w="2126" w:type="dxa"/>
            <w:vAlign w:val="center"/>
          </w:tcPr>
          <w:p w14:paraId="36C01974">
            <w:pPr>
              <w:snapToGrid w:val="0"/>
              <w:spacing w:before="50" w:after="50"/>
              <w:rPr>
                <w:rFonts w:ascii="宋体" w:hAnsi="宋体"/>
                <w:sz w:val="30"/>
                <w:szCs w:val="30"/>
              </w:rPr>
            </w:pPr>
          </w:p>
        </w:tc>
        <w:tc>
          <w:tcPr>
            <w:tcW w:w="2316" w:type="dxa"/>
            <w:vAlign w:val="center"/>
          </w:tcPr>
          <w:p w14:paraId="30BAE3AA">
            <w:pPr>
              <w:snapToGrid w:val="0"/>
              <w:spacing w:before="50" w:after="50"/>
              <w:rPr>
                <w:rFonts w:ascii="宋体" w:hAnsi="宋体"/>
                <w:sz w:val="30"/>
                <w:szCs w:val="30"/>
              </w:rPr>
            </w:pPr>
          </w:p>
        </w:tc>
      </w:tr>
      <w:tr w14:paraId="5F46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2D517A1">
            <w:pPr>
              <w:rPr>
                <w:rFonts w:ascii="宋体" w:hAnsi="宋体" w:cs="宋体"/>
                <w:sz w:val="22"/>
              </w:rPr>
            </w:pPr>
            <w:r>
              <w:rPr>
                <w:rFonts w:hint="eastAsia" w:ascii="宋体" w:hAnsi="宋体"/>
                <w:sz w:val="22"/>
              </w:rPr>
              <w:t>更换后刹车片</w:t>
            </w:r>
          </w:p>
        </w:tc>
        <w:tc>
          <w:tcPr>
            <w:tcW w:w="2126" w:type="dxa"/>
            <w:vAlign w:val="center"/>
          </w:tcPr>
          <w:p w14:paraId="03602AD9">
            <w:pPr>
              <w:snapToGrid w:val="0"/>
              <w:spacing w:before="50" w:after="50"/>
              <w:rPr>
                <w:rFonts w:ascii="宋体" w:hAnsi="宋体"/>
                <w:sz w:val="30"/>
                <w:szCs w:val="30"/>
              </w:rPr>
            </w:pPr>
          </w:p>
        </w:tc>
        <w:tc>
          <w:tcPr>
            <w:tcW w:w="2316" w:type="dxa"/>
            <w:vAlign w:val="center"/>
          </w:tcPr>
          <w:p w14:paraId="75AFC31F">
            <w:pPr>
              <w:snapToGrid w:val="0"/>
              <w:spacing w:before="50" w:after="50"/>
              <w:rPr>
                <w:rFonts w:ascii="宋体" w:hAnsi="宋体"/>
                <w:sz w:val="30"/>
                <w:szCs w:val="30"/>
              </w:rPr>
            </w:pPr>
          </w:p>
        </w:tc>
      </w:tr>
      <w:tr w14:paraId="2479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C9AAB43">
            <w:pPr>
              <w:rPr>
                <w:rFonts w:ascii="宋体" w:hAnsi="宋体" w:cs="宋体"/>
                <w:sz w:val="22"/>
              </w:rPr>
            </w:pPr>
            <w:r>
              <w:rPr>
                <w:rFonts w:hint="eastAsia" w:ascii="宋体" w:hAnsi="宋体"/>
                <w:sz w:val="22"/>
              </w:rPr>
              <w:t>更换前刹车盘</w:t>
            </w:r>
          </w:p>
        </w:tc>
        <w:tc>
          <w:tcPr>
            <w:tcW w:w="2126" w:type="dxa"/>
            <w:vAlign w:val="center"/>
          </w:tcPr>
          <w:p w14:paraId="702FCBF3">
            <w:pPr>
              <w:snapToGrid w:val="0"/>
              <w:spacing w:before="50" w:after="50"/>
              <w:rPr>
                <w:rFonts w:ascii="宋体" w:hAnsi="宋体"/>
                <w:sz w:val="30"/>
                <w:szCs w:val="30"/>
              </w:rPr>
            </w:pPr>
          </w:p>
        </w:tc>
        <w:tc>
          <w:tcPr>
            <w:tcW w:w="2316" w:type="dxa"/>
            <w:vAlign w:val="center"/>
          </w:tcPr>
          <w:p w14:paraId="4A95E8FA">
            <w:pPr>
              <w:snapToGrid w:val="0"/>
              <w:spacing w:before="50" w:after="50"/>
              <w:rPr>
                <w:rFonts w:ascii="宋体" w:hAnsi="宋体"/>
                <w:sz w:val="30"/>
                <w:szCs w:val="30"/>
              </w:rPr>
            </w:pPr>
          </w:p>
        </w:tc>
      </w:tr>
      <w:tr w14:paraId="2A65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F25A22E">
            <w:pPr>
              <w:rPr>
                <w:rFonts w:ascii="宋体" w:hAnsi="宋体" w:cs="宋体"/>
                <w:sz w:val="22"/>
              </w:rPr>
            </w:pPr>
            <w:r>
              <w:rPr>
                <w:rFonts w:hint="eastAsia" w:ascii="宋体" w:hAnsi="宋体"/>
                <w:sz w:val="22"/>
              </w:rPr>
              <w:t>更换后刹车盘</w:t>
            </w:r>
          </w:p>
        </w:tc>
        <w:tc>
          <w:tcPr>
            <w:tcW w:w="2126" w:type="dxa"/>
            <w:vAlign w:val="center"/>
          </w:tcPr>
          <w:p w14:paraId="05269406">
            <w:pPr>
              <w:snapToGrid w:val="0"/>
              <w:spacing w:before="50" w:after="50"/>
              <w:rPr>
                <w:rFonts w:ascii="宋体" w:hAnsi="宋体"/>
                <w:sz w:val="30"/>
                <w:szCs w:val="30"/>
              </w:rPr>
            </w:pPr>
          </w:p>
        </w:tc>
        <w:tc>
          <w:tcPr>
            <w:tcW w:w="2316" w:type="dxa"/>
            <w:vAlign w:val="center"/>
          </w:tcPr>
          <w:p w14:paraId="0D2B83FC">
            <w:pPr>
              <w:snapToGrid w:val="0"/>
              <w:spacing w:before="50" w:after="50"/>
              <w:rPr>
                <w:rFonts w:ascii="宋体" w:hAnsi="宋体"/>
                <w:sz w:val="30"/>
                <w:szCs w:val="30"/>
              </w:rPr>
            </w:pPr>
          </w:p>
        </w:tc>
      </w:tr>
      <w:tr w14:paraId="4B1C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FF0CF22">
            <w:pPr>
              <w:rPr>
                <w:rFonts w:ascii="宋体" w:hAnsi="宋体" w:cs="宋体"/>
                <w:sz w:val="22"/>
              </w:rPr>
            </w:pPr>
            <w:r>
              <w:rPr>
                <w:rFonts w:hint="eastAsia" w:ascii="宋体" w:hAnsi="宋体"/>
                <w:sz w:val="22"/>
              </w:rPr>
              <w:t>更换机油、机滤</w:t>
            </w:r>
          </w:p>
        </w:tc>
        <w:tc>
          <w:tcPr>
            <w:tcW w:w="2126" w:type="dxa"/>
            <w:vAlign w:val="center"/>
          </w:tcPr>
          <w:p w14:paraId="7F0F080F">
            <w:pPr>
              <w:snapToGrid w:val="0"/>
              <w:spacing w:before="50" w:after="50"/>
              <w:rPr>
                <w:rFonts w:ascii="宋体" w:hAnsi="宋体"/>
                <w:sz w:val="30"/>
                <w:szCs w:val="30"/>
              </w:rPr>
            </w:pPr>
          </w:p>
        </w:tc>
        <w:tc>
          <w:tcPr>
            <w:tcW w:w="2316" w:type="dxa"/>
            <w:vAlign w:val="center"/>
          </w:tcPr>
          <w:p w14:paraId="4BF8D2EA">
            <w:pPr>
              <w:snapToGrid w:val="0"/>
              <w:spacing w:before="50" w:after="50"/>
              <w:rPr>
                <w:rFonts w:ascii="宋体" w:hAnsi="宋体"/>
                <w:sz w:val="30"/>
                <w:szCs w:val="30"/>
              </w:rPr>
            </w:pPr>
          </w:p>
        </w:tc>
      </w:tr>
      <w:tr w14:paraId="5194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29E66F6">
            <w:pPr>
              <w:rPr>
                <w:rFonts w:ascii="宋体" w:hAnsi="宋体" w:cs="宋体"/>
                <w:sz w:val="22"/>
              </w:rPr>
            </w:pPr>
            <w:r>
              <w:rPr>
                <w:rFonts w:hint="eastAsia" w:ascii="宋体" w:hAnsi="宋体"/>
                <w:sz w:val="22"/>
              </w:rPr>
              <w:t>更换轮胎</w:t>
            </w:r>
          </w:p>
        </w:tc>
        <w:tc>
          <w:tcPr>
            <w:tcW w:w="2126" w:type="dxa"/>
            <w:vAlign w:val="center"/>
          </w:tcPr>
          <w:p w14:paraId="7F2591C8">
            <w:pPr>
              <w:snapToGrid w:val="0"/>
              <w:spacing w:before="50" w:after="50"/>
              <w:rPr>
                <w:rFonts w:ascii="宋体" w:hAnsi="宋体"/>
                <w:sz w:val="30"/>
                <w:szCs w:val="30"/>
              </w:rPr>
            </w:pPr>
          </w:p>
        </w:tc>
        <w:tc>
          <w:tcPr>
            <w:tcW w:w="2316" w:type="dxa"/>
            <w:vAlign w:val="center"/>
          </w:tcPr>
          <w:p w14:paraId="2E389697">
            <w:pPr>
              <w:snapToGrid w:val="0"/>
              <w:spacing w:before="50" w:after="50"/>
              <w:rPr>
                <w:rFonts w:ascii="宋体" w:hAnsi="宋体"/>
                <w:sz w:val="30"/>
                <w:szCs w:val="30"/>
              </w:rPr>
            </w:pPr>
          </w:p>
        </w:tc>
      </w:tr>
      <w:tr w14:paraId="2669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AFC83A0">
            <w:pPr>
              <w:rPr>
                <w:rFonts w:ascii="宋体" w:hAnsi="宋体" w:cs="宋体"/>
                <w:sz w:val="22"/>
              </w:rPr>
            </w:pPr>
            <w:r>
              <w:rPr>
                <w:rFonts w:hint="eastAsia" w:ascii="宋体" w:hAnsi="宋体"/>
                <w:sz w:val="22"/>
              </w:rPr>
              <w:t>更换变速箱油</w:t>
            </w:r>
          </w:p>
        </w:tc>
        <w:tc>
          <w:tcPr>
            <w:tcW w:w="2126" w:type="dxa"/>
            <w:vAlign w:val="center"/>
          </w:tcPr>
          <w:p w14:paraId="7DC2E30F">
            <w:pPr>
              <w:snapToGrid w:val="0"/>
              <w:spacing w:before="50" w:after="50"/>
              <w:rPr>
                <w:rFonts w:ascii="宋体" w:hAnsi="宋体"/>
                <w:sz w:val="30"/>
                <w:szCs w:val="30"/>
              </w:rPr>
            </w:pPr>
          </w:p>
        </w:tc>
        <w:tc>
          <w:tcPr>
            <w:tcW w:w="2316" w:type="dxa"/>
            <w:vAlign w:val="center"/>
          </w:tcPr>
          <w:p w14:paraId="01BB8D26">
            <w:pPr>
              <w:snapToGrid w:val="0"/>
              <w:spacing w:before="50" w:after="50"/>
              <w:rPr>
                <w:rFonts w:ascii="宋体" w:hAnsi="宋体"/>
                <w:sz w:val="30"/>
                <w:szCs w:val="30"/>
              </w:rPr>
            </w:pPr>
          </w:p>
        </w:tc>
      </w:tr>
      <w:tr w14:paraId="3227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56E131C">
            <w:pPr>
              <w:rPr>
                <w:rFonts w:ascii="宋体" w:hAnsi="宋体" w:cs="宋体"/>
                <w:sz w:val="22"/>
              </w:rPr>
            </w:pPr>
            <w:r>
              <w:rPr>
                <w:rFonts w:hint="eastAsia" w:ascii="宋体" w:hAnsi="宋体"/>
                <w:sz w:val="22"/>
              </w:rPr>
              <w:t>更换刹车油</w:t>
            </w:r>
          </w:p>
        </w:tc>
        <w:tc>
          <w:tcPr>
            <w:tcW w:w="2126" w:type="dxa"/>
            <w:vAlign w:val="center"/>
          </w:tcPr>
          <w:p w14:paraId="03CE65BC">
            <w:pPr>
              <w:snapToGrid w:val="0"/>
              <w:spacing w:before="50" w:after="50"/>
              <w:rPr>
                <w:rFonts w:ascii="宋体" w:hAnsi="宋体"/>
                <w:sz w:val="30"/>
                <w:szCs w:val="30"/>
              </w:rPr>
            </w:pPr>
          </w:p>
        </w:tc>
        <w:tc>
          <w:tcPr>
            <w:tcW w:w="2316" w:type="dxa"/>
            <w:vAlign w:val="center"/>
          </w:tcPr>
          <w:p w14:paraId="27520B06">
            <w:pPr>
              <w:snapToGrid w:val="0"/>
              <w:spacing w:before="50" w:after="50"/>
              <w:rPr>
                <w:rFonts w:ascii="宋体" w:hAnsi="宋体"/>
                <w:sz w:val="30"/>
                <w:szCs w:val="30"/>
              </w:rPr>
            </w:pPr>
          </w:p>
        </w:tc>
      </w:tr>
      <w:tr w14:paraId="68FA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19A4B88">
            <w:pPr>
              <w:rPr>
                <w:rFonts w:ascii="宋体" w:hAnsi="宋体" w:cs="宋体"/>
                <w:sz w:val="22"/>
              </w:rPr>
            </w:pPr>
            <w:r>
              <w:rPr>
                <w:rFonts w:hint="eastAsia" w:ascii="宋体" w:hAnsi="宋体"/>
                <w:sz w:val="22"/>
              </w:rPr>
              <w:t>更换防冻液</w:t>
            </w:r>
          </w:p>
        </w:tc>
        <w:tc>
          <w:tcPr>
            <w:tcW w:w="2126" w:type="dxa"/>
            <w:vAlign w:val="center"/>
          </w:tcPr>
          <w:p w14:paraId="6421A00B">
            <w:pPr>
              <w:snapToGrid w:val="0"/>
              <w:spacing w:before="50" w:after="50"/>
              <w:rPr>
                <w:rFonts w:ascii="宋体" w:hAnsi="宋体"/>
                <w:sz w:val="30"/>
                <w:szCs w:val="30"/>
              </w:rPr>
            </w:pPr>
          </w:p>
        </w:tc>
        <w:tc>
          <w:tcPr>
            <w:tcW w:w="2316" w:type="dxa"/>
            <w:vAlign w:val="center"/>
          </w:tcPr>
          <w:p w14:paraId="4494F6D1">
            <w:pPr>
              <w:snapToGrid w:val="0"/>
              <w:spacing w:before="50" w:after="50"/>
              <w:rPr>
                <w:rFonts w:ascii="宋体" w:hAnsi="宋体"/>
                <w:sz w:val="30"/>
                <w:szCs w:val="30"/>
              </w:rPr>
            </w:pPr>
          </w:p>
        </w:tc>
      </w:tr>
      <w:tr w14:paraId="6A99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6DBB5A2">
            <w:pPr>
              <w:rPr>
                <w:rFonts w:ascii="宋体" w:hAnsi="宋体" w:cs="宋体"/>
                <w:sz w:val="22"/>
              </w:rPr>
            </w:pPr>
            <w:r>
              <w:rPr>
                <w:rFonts w:hint="eastAsia" w:ascii="宋体" w:hAnsi="宋体"/>
                <w:sz w:val="22"/>
              </w:rPr>
              <w:t>更换方向机油</w:t>
            </w:r>
          </w:p>
        </w:tc>
        <w:tc>
          <w:tcPr>
            <w:tcW w:w="2126" w:type="dxa"/>
            <w:vAlign w:val="center"/>
          </w:tcPr>
          <w:p w14:paraId="660728B6">
            <w:pPr>
              <w:snapToGrid w:val="0"/>
              <w:spacing w:before="50" w:after="50"/>
              <w:rPr>
                <w:rFonts w:ascii="宋体" w:hAnsi="宋体"/>
                <w:sz w:val="30"/>
                <w:szCs w:val="30"/>
              </w:rPr>
            </w:pPr>
          </w:p>
        </w:tc>
        <w:tc>
          <w:tcPr>
            <w:tcW w:w="2316" w:type="dxa"/>
            <w:vAlign w:val="center"/>
          </w:tcPr>
          <w:p w14:paraId="3BC97CB3">
            <w:pPr>
              <w:snapToGrid w:val="0"/>
              <w:spacing w:before="50" w:after="50"/>
              <w:rPr>
                <w:rFonts w:ascii="宋体" w:hAnsi="宋体"/>
                <w:sz w:val="30"/>
                <w:szCs w:val="30"/>
              </w:rPr>
            </w:pPr>
          </w:p>
        </w:tc>
      </w:tr>
      <w:tr w14:paraId="192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5899AEC">
            <w:pPr>
              <w:rPr>
                <w:rFonts w:ascii="宋体" w:hAnsi="宋体" w:cs="宋体"/>
                <w:sz w:val="22"/>
              </w:rPr>
            </w:pPr>
            <w:r>
              <w:rPr>
                <w:rFonts w:hint="eastAsia" w:ascii="宋体" w:hAnsi="宋体"/>
                <w:sz w:val="22"/>
              </w:rPr>
              <w:t>空调加注氟利昂</w:t>
            </w:r>
          </w:p>
        </w:tc>
        <w:tc>
          <w:tcPr>
            <w:tcW w:w="2126" w:type="dxa"/>
            <w:vAlign w:val="center"/>
          </w:tcPr>
          <w:p w14:paraId="558DAF0F">
            <w:pPr>
              <w:snapToGrid w:val="0"/>
              <w:spacing w:before="50" w:after="50"/>
              <w:rPr>
                <w:rFonts w:ascii="宋体" w:hAnsi="宋体"/>
                <w:sz w:val="30"/>
                <w:szCs w:val="30"/>
              </w:rPr>
            </w:pPr>
          </w:p>
        </w:tc>
        <w:tc>
          <w:tcPr>
            <w:tcW w:w="2316" w:type="dxa"/>
            <w:vAlign w:val="center"/>
          </w:tcPr>
          <w:p w14:paraId="245122DA">
            <w:pPr>
              <w:snapToGrid w:val="0"/>
              <w:spacing w:before="50" w:after="50"/>
              <w:rPr>
                <w:rFonts w:ascii="宋体" w:hAnsi="宋体"/>
                <w:sz w:val="30"/>
                <w:szCs w:val="30"/>
              </w:rPr>
            </w:pPr>
          </w:p>
        </w:tc>
      </w:tr>
      <w:tr w14:paraId="018B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D0FFC21">
            <w:pPr>
              <w:rPr>
                <w:rFonts w:ascii="宋体" w:hAnsi="宋体" w:cs="宋体"/>
                <w:sz w:val="22"/>
              </w:rPr>
            </w:pPr>
            <w:r>
              <w:rPr>
                <w:rFonts w:hint="eastAsia" w:ascii="宋体" w:hAnsi="宋体"/>
                <w:sz w:val="22"/>
              </w:rPr>
              <w:t>更换大灯灯泡</w:t>
            </w:r>
          </w:p>
        </w:tc>
        <w:tc>
          <w:tcPr>
            <w:tcW w:w="2126" w:type="dxa"/>
            <w:vAlign w:val="center"/>
          </w:tcPr>
          <w:p w14:paraId="31693116">
            <w:pPr>
              <w:snapToGrid w:val="0"/>
              <w:spacing w:before="50" w:after="50"/>
              <w:rPr>
                <w:rFonts w:ascii="宋体" w:hAnsi="宋体"/>
                <w:sz w:val="30"/>
                <w:szCs w:val="30"/>
              </w:rPr>
            </w:pPr>
          </w:p>
        </w:tc>
        <w:tc>
          <w:tcPr>
            <w:tcW w:w="2316" w:type="dxa"/>
            <w:vAlign w:val="center"/>
          </w:tcPr>
          <w:p w14:paraId="6D94F6FA">
            <w:pPr>
              <w:snapToGrid w:val="0"/>
              <w:spacing w:before="50" w:after="50"/>
              <w:rPr>
                <w:rFonts w:ascii="宋体" w:hAnsi="宋体"/>
                <w:sz w:val="30"/>
                <w:szCs w:val="30"/>
              </w:rPr>
            </w:pPr>
          </w:p>
        </w:tc>
      </w:tr>
      <w:tr w14:paraId="0C22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40E2001">
            <w:pPr>
              <w:rPr>
                <w:rFonts w:ascii="宋体" w:hAnsi="宋体" w:cs="宋体"/>
                <w:sz w:val="22"/>
              </w:rPr>
            </w:pPr>
            <w:r>
              <w:rPr>
                <w:rFonts w:hint="eastAsia" w:ascii="宋体" w:hAnsi="宋体"/>
                <w:sz w:val="22"/>
              </w:rPr>
              <w:t>更换小灯灯泡</w:t>
            </w:r>
          </w:p>
        </w:tc>
        <w:tc>
          <w:tcPr>
            <w:tcW w:w="2126" w:type="dxa"/>
            <w:vAlign w:val="center"/>
          </w:tcPr>
          <w:p w14:paraId="12BCFCA9">
            <w:pPr>
              <w:snapToGrid w:val="0"/>
              <w:spacing w:before="50" w:after="50"/>
              <w:rPr>
                <w:rFonts w:ascii="宋体" w:hAnsi="宋体"/>
                <w:sz w:val="30"/>
                <w:szCs w:val="30"/>
              </w:rPr>
            </w:pPr>
          </w:p>
        </w:tc>
        <w:tc>
          <w:tcPr>
            <w:tcW w:w="2316" w:type="dxa"/>
            <w:vAlign w:val="center"/>
          </w:tcPr>
          <w:p w14:paraId="56F2A232">
            <w:pPr>
              <w:snapToGrid w:val="0"/>
              <w:spacing w:before="50" w:after="50"/>
              <w:rPr>
                <w:rFonts w:ascii="宋体" w:hAnsi="宋体"/>
                <w:sz w:val="30"/>
                <w:szCs w:val="30"/>
              </w:rPr>
            </w:pPr>
          </w:p>
        </w:tc>
      </w:tr>
      <w:tr w14:paraId="314E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CB3BA3F">
            <w:pPr>
              <w:rPr>
                <w:rFonts w:ascii="宋体" w:hAnsi="宋体" w:cs="宋体"/>
                <w:sz w:val="22"/>
              </w:rPr>
            </w:pPr>
            <w:r>
              <w:rPr>
                <w:rFonts w:hint="eastAsia" w:ascii="宋体" w:hAnsi="宋体"/>
                <w:sz w:val="22"/>
              </w:rPr>
              <w:t>电脑检测</w:t>
            </w:r>
          </w:p>
        </w:tc>
        <w:tc>
          <w:tcPr>
            <w:tcW w:w="2126" w:type="dxa"/>
            <w:vAlign w:val="center"/>
          </w:tcPr>
          <w:p w14:paraId="415FEB95">
            <w:pPr>
              <w:snapToGrid w:val="0"/>
              <w:spacing w:before="50" w:after="50"/>
              <w:rPr>
                <w:rFonts w:ascii="宋体" w:hAnsi="宋体"/>
                <w:sz w:val="30"/>
                <w:szCs w:val="30"/>
              </w:rPr>
            </w:pPr>
          </w:p>
        </w:tc>
        <w:tc>
          <w:tcPr>
            <w:tcW w:w="2316" w:type="dxa"/>
            <w:vAlign w:val="center"/>
          </w:tcPr>
          <w:p w14:paraId="47C689DF">
            <w:pPr>
              <w:snapToGrid w:val="0"/>
              <w:spacing w:before="50" w:after="50"/>
              <w:rPr>
                <w:rFonts w:ascii="宋体" w:hAnsi="宋体"/>
                <w:sz w:val="30"/>
                <w:szCs w:val="30"/>
              </w:rPr>
            </w:pPr>
          </w:p>
        </w:tc>
      </w:tr>
      <w:tr w14:paraId="2419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7A07D61">
            <w:pPr>
              <w:rPr>
                <w:rFonts w:ascii="宋体" w:hAnsi="宋体" w:cs="宋体"/>
                <w:sz w:val="22"/>
              </w:rPr>
            </w:pPr>
            <w:r>
              <w:rPr>
                <w:rFonts w:hint="eastAsia" w:ascii="宋体" w:hAnsi="宋体"/>
                <w:sz w:val="22"/>
              </w:rPr>
              <w:t>喷油嘴清洗</w:t>
            </w:r>
          </w:p>
        </w:tc>
        <w:tc>
          <w:tcPr>
            <w:tcW w:w="2126" w:type="dxa"/>
            <w:vAlign w:val="center"/>
          </w:tcPr>
          <w:p w14:paraId="29D96BFA">
            <w:pPr>
              <w:snapToGrid w:val="0"/>
              <w:spacing w:before="50" w:after="50"/>
              <w:rPr>
                <w:rFonts w:ascii="宋体" w:hAnsi="宋体"/>
                <w:sz w:val="30"/>
                <w:szCs w:val="30"/>
              </w:rPr>
            </w:pPr>
          </w:p>
        </w:tc>
        <w:tc>
          <w:tcPr>
            <w:tcW w:w="2316" w:type="dxa"/>
            <w:vAlign w:val="center"/>
          </w:tcPr>
          <w:p w14:paraId="51ED8694">
            <w:pPr>
              <w:snapToGrid w:val="0"/>
              <w:spacing w:before="50" w:after="50"/>
              <w:rPr>
                <w:rFonts w:ascii="宋体" w:hAnsi="宋体"/>
                <w:sz w:val="30"/>
                <w:szCs w:val="30"/>
              </w:rPr>
            </w:pPr>
          </w:p>
        </w:tc>
      </w:tr>
      <w:tr w14:paraId="532A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DF70747">
            <w:pPr>
              <w:rPr>
                <w:rFonts w:ascii="宋体" w:hAnsi="宋体" w:cs="宋体"/>
                <w:sz w:val="22"/>
              </w:rPr>
            </w:pPr>
            <w:r>
              <w:rPr>
                <w:rFonts w:hint="eastAsia" w:ascii="宋体" w:hAnsi="宋体"/>
                <w:sz w:val="22"/>
              </w:rPr>
              <w:t>节气门清洗</w:t>
            </w:r>
          </w:p>
        </w:tc>
        <w:tc>
          <w:tcPr>
            <w:tcW w:w="2126" w:type="dxa"/>
            <w:vAlign w:val="center"/>
          </w:tcPr>
          <w:p w14:paraId="65BC20FF">
            <w:pPr>
              <w:snapToGrid w:val="0"/>
              <w:spacing w:before="50" w:after="50"/>
              <w:rPr>
                <w:rFonts w:ascii="宋体" w:hAnsi="宋体"/>
                <w:sz w:val="30"/>
                <w:szCs w:val="30"/>
              </w:rPr>
            </w:pPr>
          </w:p>
        </w:tc>
        <w:tc>
          <w:tcPr>
            <w:tcW w:w="2316" w:type="dxa"/>
            <w:vAlign w:val="center"/>
          </w:tcPr>
          <w:p w14:paraId="4A79EF58">
            <w:pPr>
              <w:snapToGrid w:val="0"/>
              <w:spacing w:before="50" w:after="50"/>
              <w:rPr>
                <w:rFonts w:ascii="宋体" w:hAnsi="宋体"/>
                <w:sz w:val="30"/>
                <w:szCs w:val="30"/>
              </w:rPr>
            </w:pPr>
          </w:p>
        </w:tc>
      </w:tr>
      <w:tr w14:paraId="1768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433CDF0">
            <w:pPr>
              <w:rPr>
                <w:rFonts w:ascii="宋体" w:hAnsi="宋体" w:cs="宋体"/>
                <w:sz w:val="22"/>
              </w:rPr>
            </w:pPr>
            <w:r>
              <w:rPr>
                <w:rFonts w:hint="eastAsia" w:ascii="宋体" w:hAnsi="宋体"/>
                <w:sz w:val="22"/>
              </w:rPr>
              <w:t>更换正时皮带</w:t>
            </w:r>
          </w:p>
        </w:tc>
        <w:tc>
          <w:tcPr>
            <w:tcW w:w="2126" w:type="dxa"/>
            <w:vAlign w:val="center"/>
          </w:tcPr>
          <w:p w14:paraId="678E8C57">
            <w:pPr>
              <w:snapToGrid w:val="0"/>
              <w:spacing w:before="50" w:after="50"/>
              <w:rPr>
                <w:rFonts w:ascii="宋体" w:hAnsi="宋体"/>
                <w:sz w:val="30"/>
                <w:szCs w:val="30"/>
              </w:rPr>
            </w:pPr>
          </w:p>
        </w:tc>
        <w:tc>
          <w:tcPr>
            <w:tcW w:w="2316" w:type="dxa"/>
            <w:vAlign w:val="center"/>
          </w:tcPr>
          <w:p w14:paraId="6DE1DD11">
            <w:pPr>
              <w:snapToGrid w:val="0"/>
              <w:spacing w:before="50" w:after="50"/>
              <w:rPr>
                <w:rFonts w:ascii="宋体" w:hAnsi="宋体"/>
                <w:sz w:val="30"/>
                <w:szCs w:val="30"/>
              </w:rPr>
            </w:pPr>
          </w:p>
        </w:tc>
      </w:tr>
      <w:tr w14:paraId="5164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C1CA8DD">
            <w:pPr>
              <w:rPr>
                <w:rFonts w:ascii="宋体" w:hAnsi="宋体" w:cs="宋体"/>
                <w:sz w:val="22"/>
              </w:rPr>
            </w:pPr>
            <w:r>
              <w:rPr>
                <w:rFonts w:hint="eastAsia" w:ascii="宋体" w:hAnsi="宋体"/>
                <w:sz w:val="22"/>
              </w:rPr>
              <w:t>更换V型皮带</w:t>
            </w:r>
          </w:p>
        </w:tc>
        <w:tc>
          <w:tcPr>
            <w:tcW w:w="2126" w:type="dxa"/>
            <w:vAlign w:val="center"/>
          </w:tcPr>
          <w:p w14:paraId="08330B26">
            <w:pPr>
              <w:snapToGrid w:val="0"/>
              <w:spacing w:before="50" w:after="50"/>
              <w:rPr>
                <w:rFonts w:ascii="宋体" w:hAnsi="宋体"/>
                <w:sz w:val="30"/>
                <w:szCs w:val="30"/>
              </w:rPr>
            </w:pPr>
          </w:p>
        </w:tc>
        <w:tc>
          <w:tcPr>
            <w:tcW w:w="2316" w:type="dxa"/>
            <w:vAlign w:val="center"/>
          </w:tcPr>
          <w:p w14:paraId="223BF012">
            <w:pPr>
              <w:snapToGrid w:val="0"/>
              <w:spacing w:before="50" w:after="50"/>
              <w:rPr>
                <w:rFonts w:ascii="宋体" w:hAnsi="宋体"/>
                <w:sz w:val="30"/>
                <w:szCs w:val="30"/>
              </w:rPr>
            </w:pPr>
          </w:p>
        </w:tc>
      </w:tr>
      <w:tr w14:paraId="0C0A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74C2402">
            <w:pPr>
              <w:rPr>
                <w:rFonts w:ascii="宋体" w:hAnsi="宋体" w:cs="宋体"/>
                <w:sz w:val="22"/>
              </w:rPr>
            </w:pPr>
            <w:r>
              <w:rPr>
                <w:rFonts w:hint="eastAsia" w:ascii="宋体" w:hAnsi="宋体"/>
                <w:sz w:val="22"/>
              </w:rPr>
              <w:t>更换火花塞</w:t>
            </w:r>
          </w:p>
        </w:tc>
        <w:tc>
          <w:tcPr>
            <w:tcW w:w="2126" w:type="dxa"/>
            <w:vAlign w:val="center"/>
          </w:tcPr>
          <w:p w14:paraId="4511FD7A">
            <w:pPr>
              <w:snapToGrid w:val="0"/>
              <w:spacing w:before="50" w:after="50"/>
              <w:rPr>
                <w:rFonts w:ascii="宋体" w:hAnsi="宋体"/>
                <w:sz w:val="30"/>
                <w:szCs w:val="30"/>
              </w:rPr>
            </w:pPr>
          </w:p>
        </w:tc>
        <w:tc>
          <w:tcPr>
            <w:tcW w:w="2316" w:type="dxa"/>
            <w:vAlign w:val="center"/>
          </w:tcPr>
          <w:p w14:paraId="58A23C87">
            <w:pPr>
              <w:snapToGrid w:val="0"/>
              <w:spacing w:before="50" w:after="50"/>
              <w:rPr>
                <w:rFonts w:ascii="宋体" w:hAnsi="宋体"/>
                <w:sz w:val="30"/>
                <w:szCs w:val="30"/>
              </w:rPr>
            </w:pPr>
          </w:p>
        </w:tc>
      </w:tr>
      <w:tr w14:paraId="573A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F6D528F">
            <w:pPr>
              <w:rPr>
                <w:rFonts w:ascii="宋体" w:hAnsi="宋体" w:cs="宋体"/>
                <w:sz w:val="22"/>
              </w:rPr>
            </w:pPr>
            <w:r>
              <w:rPr>
                <w:rFonts w:hint="eastAsia" w:ascii="宋体" w:hAnsi="宋体"/>
                <w:sz w:val="22"/>
              </w:rPr>
              <w:t>更换减震器</w:t>
            </w:r>
          </w:p>
        </w:tc>
        <w:tc>
          <w:tcPr>
            <w:tcW w:w="2126" w:type="dxa"/>
            <w:vAlign w:val="center"/>
          </w:tcPr>
          <w:p w14:paraId="64081F08">
            <w:pPr>
              <w:snapToGrid w:val="0"/>
              <w:spacing w:before="50" w:after="50"/>
              <w:rPr>
                <w:rFonts w:ascii="宋体" w:hAnsi="宋体"/>
                <w:sz w:val="30"/>
                <w:szCs w:val="30"/>
              </w:rPr>
            </w:pPr>
          </w:p>
        </w:tc>
        <w:tc>
          <w:tcPr>
            <w:tcW w:w="2316" w:type="dxa"/>
            <w:vAlign w:val="center"/>
          </w:tcPr>
          <w:p w14:paraId="0602F4B5">
            <w:pPr>
              <w:snapToGrid w:val="0"/>
              <w:spacing w:before="50" w:after="50"/>
              <w:rPr>
                <w:rFonts w:ascii="宋体" w:hAnsi="宋体"/>
                <w:sz w:val="30"/>
                <w:szCs w:val="30"/>
              </w:rPr>
            </w:pPr>
          </w:p>
        </w:tc>
      </w:tr>
      <w:tr w14:paraId="43BC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5D781B5">
            <w:pPr>
              <w:rPr>
                <w:rFonts w:ascii="宋体" w:hAnsi="宋体" w:cs="宋体"/>
                <w:sz w:val="22"/>
              </w:rPr>
            </w:pPr>
            <w:r>
              <w:rPr>
                <w:rFonts w:hint="eastAsia" w:ascii="宋体" w:hAnsi="宋体"/>
                <w:sz w:val="22"/>
              </w:rPr>
              <w:t>更换下摆臂球头</w:t>
            </w:r>
          </w:p>
        </w:tc>
        <w:tc>
          <w:tcPr>
            <w:tcW w:w="2126" w:type="dxa"/>
            <w:vAlign w:val="center"/>
          </w:tcPr>
          <w:p w14:paraId="5DA0CFB5">
            <w:pPr>
              <w:snapToGrid w:val="0"/>
              <w:spacing w:before="50" w:after="50"/>
              <w:rPr>
                <w:rFonts w:ascii="宋体" w:hAnsi="宋体"/>
                <w:sz w:val="30"/>
                <w:szCs w:val="30"/>
              </w:rPr>
            </w:pPr>
          </w:p>
        </w:tc>
        <w:tc>
          <w:tcPr>
            <w:tcW w:w="2316" w:type="dxa"/>
            <w:vAlign w:val="center"/>
          </w:tcPr>
          <w:p w14:paraId="522812F2">
            <w:pPr>
              <w:snapToGrid w:val="0"/>
              <w:spacing w:before="50" w:after="50"/>
              <w:rPr>
                <w:rFonts w:ascii="宋体" w:hAnsi="宋体"/>
                <w:sz w:val="30"/>
                <w:szCs w:val="30"/>
              </w:rPr>
            </w:pPr>
          </w:p>
        </w:tc>
      </w:tr>
      <w:tr w14:paraId="2149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6B60327">
            <w:pPr>
              <w:rPr>
                <w:rFonts w:ascii="宋体" w:hAnsi="宋体" w:cs="宋体"/>
                <w:sz w:val="22"/>
              </w:rPr>
            </w:pPr>
            <w:r>
              <w:rPr>
                <w:rFonts w:hint="eastAsia" w:ascii="宋体" w:hAnsi="宋体"/>
                <w:sz w:val="22"/>
              </w:rPr>
              <w:t>更换下摆臂总成</w:t>
            </w:r>
          </w:p>
        </w:tc>
        <w:tc>
          <w:tcPr>
            <w:tcW w:w="2126" w:type="dxa"/>
            <w:vAlign w:val="center"/>
          </w:tcPr>
          <w:p w14:paraId="6EEEEE0A">
            <w:pPr>
              <w:snapToGrid w:val="0"/>
              <w:spacing w:before="50" w:after="50"/>
              <w:rPr>
                <w:rFonts w:ascii="宋体" w:hAnsi="宋体"/>
                <w:sz w:val="30"/>
                <w:szCs w:val="30"/>
              </w:rPr>
            </w:pPr>
          </w:p>
        </w:tc>
        <w:tc>
          <w:tcPr>
            <w:tcW w:w="2316" w:type="dxa"/>
            <w:vAlign w:val="center"/>
          </w:tcPr>
          <w:p w14:paraId="09CD3159">
            <w:pPr>
              <w:snapToGrid w:val="0"/>
              <w:spacing w:before="50" w:after="50"/>
              <w:rPr>
                <w:rFonts w:ascii="宋体" w:hAnsi="宋体"/>
                <w:sz w:val="30"/>
                <w:szCs w:val="30"/>
              </w:rPr>
            </w:pPr>
          </w:p>
        </w:tc>
      </w:tr>
      <w:tr w14:paraId="6610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F041EC5">
            <w:pPr>
              <w:rPr>
                <w:rFonts w:ascii="宋体" w:hAnsi="宋体" w:cs="宋体"/>
                <w:sz w:val="22"/>
              </w:rPr>
            </w:pPr>
            <w:r>
              <w:rPr>
                <w:rFonts w:hint="eastAsia" w:ascii="宋体" w:hAnsi="宋体"/>
                <w:sz w:val="22"/>
              </w:rPr>
              <w:t>检修车门电动升降器</w:t>
            </w:r>
          </w:p>
        </w:tc>
        <w:tc>
          <w:tcPr>
            <w:tcW w:w="2126" w:type="dxa"/>
            <w:vAlign w:val="center"/>
          </w:tcPr>
          <w:p w14:paraId="1CDF2A3F">
            <w:pPr>
              <w:snapToGrid w:val="0"/>
              <w:spacing w:before="50" w:after="50"/>
              <w:rPr>
                <w:rFonts w:ascii="宋体" w:hAnsi="宋体"/>
                <w:sz w:val="30"/>
                <w:szCs w:val="30"/>
              </w:rPr>
            </w:pPr>
          </w:p>
        </w:tc>
        <w:tc>
          <w:tcPr>
            <w:tcW w:w="2316" w:type="dxa"/>
            <w:vAlign w:val="center"/>
          </w:tcPr>
          <w:p w14:paraId="0E6B265E">
            <w:pPr>
              <w:snapToGrid w:val="0"/>
              <w:spacing w:before="50" w:after="50"/>
              <w:rPr>
                <w:rFonts w:ascii="宋体" w:hAnsi="宋体"/>
                <w:sz w:val="30"/>
                <w:szCs w:val="30"/>
              </w:rPr>
            </w:pPr>
          </w:p>
        </w:tc>
      </w:tr>
      <w:tr w14:paraId="2621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0F07476">
            <w:pPr>
              <w:rPr>
                <w:rFonts w:ascii="宋体" w:hAnsi="宋体" w:cs="宋体"/>
                <w:sz w:val="22"/>
              </w:rPr>
            </w:pPr>
            <w:r>
              <w:rPr>
                <w:rFonts w:hint="eastAsia" w:ascii="宋体" w:hAnsi="宋体"/>
                <w:sz w:val="22"/>
              </w:rPr>
              <w:t>检修音响</w:t>
            </w:r>
          </w:p>
        </w:tc>
        <w:tc>
          <w:tcPr>
            <w:tcW w:w="2126" w:type="dxa"/>
            <w:vAlign w:val="center"/>
          </w:tcPr>
          <w:p w14:paraId="2239AEE2">
            <w:pPr>
              <w:snapToGrid w:val="0"/>
              <w:spacing w:before="50" w:after="50"/>
              <w:rPr>
                <w:rFonts w:ascii="宋体" w:hAnsi="宋体"/>
                <w:sz w:val="30"/>
                <w:szCs w:val="30"/>
              </w:rPr>
            </w:pPr>
          </w:p>
        </w:tc>
        <w:tc>
          <w:tcPr>
            <w:tcW w:w="2316" w:type="dxa"/>
            <w:vAlign w:val="center"/>
          </w:tcPr>
          <w:p w14:paraId="0B849796">
            <w:pPr>
              <w:snapToGrid w:val="0"/>
              <w:spacing w:before="50" w:after="50"/>
              <w:rPr>
                <w:rFonts w:ascii="宋体" w:hAnsi="宋体"/>
                <w:sz w:val="30"/>
                <w:szCs w:val="30"/>
              </w:rPr>
            </w:pPr>
          </w:p>
        </w:tc>
      </w:tr>
      <w:tr w14:paraId="5175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9998314">
            <w:pPr>
              <w:rPr>
                <w:rFonts w:ascii="宋体" w:hAnsi="宋体" w:cs="宋体"/>
                <w:sz w:val="22"/>
              </w:rPr>
            </w:pPr>
            <w:r>
              <w:rPr>
                <w:rFonts w:hint="eastAsia" w:ascii="宋体" w:hAnsi="宋体"/>
                <w:sz w:val="22"/>
              </w:rPr>
              <w:t>检修电动座椅</w:t>
            </w:r>
          </w:p>
        </w:tc>
        <w:tc>
          <w:tcPr>
            <w:tcW w:w="2126" w:type="dxa"/>
            <w:vAlign w:val="center"/>
          </w:tcPr>
          <w:p w14:paraId="2AC89027">
            <w:pPr>
              <w:snapToGrid w:val="0"/>
              <w:spacing w:before="50" w:after="50"/>
              <w:rPr>
                <w:rFonts w:ascii="宋体" w:hAnsi="宋体"/>
                <w:sz w:val="30"/>
                <w:szCs w:val="30"/>
              </w:rPr>
            </w:pPr>
          </w:p>
        </w:tc>
        <w:tc>
          <w:tcPr>
            <w:tcW w:w="2316" w:type="dxa"/>
            <w:vAlign w:val="center"/>
          </w:tcPr>
          <w:p w14:paraId="42E04079">
            <w:pPr>
              <w:snapToGrid w:val="0"/>
              <w:spacing w:before="50" w:after="50"/>
              <w:rPr>
                <w:rFonts w:ascii="宋体" w:hAnsi="宋体"/>
                <w:sz w:val="30"/>
                <w:szCs w:val="30"/>
              </w:rPr>
            </w:pPr>
          </w:p>
        </w:tc>
      </w:tr>
      <w:tr w14:paraId="1698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D2BA953">
            <w:pPr>
              <w:rPr>
                <w:rFonts w:ascii="宋体" w:hAnsi="宋体" w:cs="宋体"/>
                <w:sz w:val="22"/>
              </w:rPr>
            </w:pPr>
            <w:r>
              <w:rPr>
                <w:rFonts w:hint="eastAsia" w:ascii="宋体" w:hAnsi="宋体"/>
                <w:sz w:val="22"/>
              </w:rPr>
              <w:t>检修灯光线路</w:t>
            </w:r>
          </w:p>
        </w:tc>
        <w:tc>
          <w:tcPr>
            <w:tcW w:w="2126" w:type="dxa"/>
            <w:vAlign w:val="center"/>
          </w:tcPr>
          <w:p w14:paraId="0555D2FA">
            <w:pPr>
              <w:snapToGrid w:val="0"/>
              <w:spacing w:before="50" w:after="50"/>
              <w:rPr>
                <w:rFonts w:ascii="宋体" w:hAnsi="宋体"/>
                <w:sz w:val="30"/>
                <w:szCs w:val="30"/>
              </w:rPr>
            </w:pPr>
          </w:p>
        </w:tc>
        <w:tc>
          <w:tcPr>
            <w:tcW w:w="2316" w:type="dxa"/>
            <w:vAlign w:val="center"/>
          </w:tcPr>
          <w:p w14:paraId="5ECA0896">
            <w:pPr>
              <w:snapToGrid w:val="0"/>
              <w:spacing w:before="50" w:after="50"/>
              <w:rPr>
                <w:rFonts w:ascii="宋体" w:hAnsi="宋体"/>
                <w:sz w:val="30"/>
                <w:szCs w:val="30"/>
              </w:rPr>
            </w:pPr>
          </w:p>
        </w:tc>
      </w:tr>
      <w:tr w14:paraId="2FF5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1E12BA3">
            <w:pPr>
              <w:rPr>
                <w:rFonts w:ascii="宋体" w:hAnsi="宋体" w:cs="宋体"/>
                <w:sz w:val="22"/>
              </w:rPr>
            </w:pPr>
            <w:r>
              <w:rPr>
                <w:rFonts w:hint="eastAsia" w:ascii="宋体" w:hAnsi="宋体"/>
                <w:sz w:val="22"/>
              </w:rPr>
              <w:t>检修发动机故障灯亮</w:t>
            </w:r>
          </w:p>
        </w:tc>
        <w:tc>
          <w:tcPr>
            <w:tcW w:w="2126" w:type="dxa"/>
            <w:vAlign w:val="center"/>
          </w:tcPr>
          <w:p w14:paraId="1E617AF5">
            <w:pPr>
              <w:snapToGrid w:val="0"/>
              <w:spacing w:before="50" w:after="50"/>
              <w:rPr>
                <w:rFonts w:ascii="宋体" w:hAnsi="宋体"/>
                <w:sz w:val="30"/>
                <w:szCs w:val="30"/>
              </w:rPr>
            </w:pPr>
          </w:p>
        </w:tc>
        <w:tc>
          <w:tcPr>
            <w:tcW w:w="2316" w:type="dxa"/>
            <w:vAlign w:val="center"/>
          </w:tcPr>
          <w:p w14:paraId="3CBCD376">
            <w:pPr>
              <w:snapToGrid w:val="0"/>
              <w:spacing w:before="50" w:after="50"/>
              <w:rPr>
                <w:rFonts w:ascii="宋体" w:hAnsi="宋体"/>
                <w:sz w:val="30"/>
                <w:szCs w:val="30"/>
              </w:rPr>
            </w:pPr>
          </w:p>
        </w:tc>
      </w:tr>
      <w:tr w14:paraId="4AC5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B5709EC">
            <w:pPr>
              <w:rPr>
                <w:rFonts w:ascii="宋体" w:hAnsi="宋体" w:cs="宋体"/>
                <w:sz w:val="22"/>
              </w:rPr>
            </w:pPr>
            <w:r>
              <w:rPr>
                <w:rFonts w:hint="eastAsia" w:ascii="宋体" w:hAnsi="宋体"/>
                <w:sz w:val="22"/>
              </w:rPr>
              <w:t>检修变速箱故障灯亮</w:t>
            </w:r>
          </w:p>
        </w:tc>
        <w:tc>
          <w:tcPr>
            <w:tcW w:w="2126" w:type="dxa"/>
            <w:vAlign w:val="center"/>
          </w:tcPr>
          <w:p w14:paraId="4C9C78B8">
            <w:pPr>
              <w:snapToGrid w:val="0"/>
              <w:spacing w:before="50" w:after="50"/>
              <w:rPr>
                <w:rFonts w:ascii="宋体" w:hAnsi="宋体"/>
                <w:sz w:val="30"/>
                <w:szCs w:val="30"/>
              </w:rPr>
            </w:pPr>
          </w:p>
        </w:tc>
        <w:tc>
          <w:tcPr>
            <w:tcW w:w="2316" w:type="dxa"/>
            <w:vAlign w:val="center"/>
          </w:tcPr>
          <w:p w14:paraId="6AED4102">
            <w:pPr>
              <w:snapToGrid w:val="0"/>
              <w:spacing w:before="50" w:after="50"/>
              <w:rPr>
                <w:rFonts w:ascii="宋体" w:hAnsi="宋体"/>
                <w:sz w:val="30"/>
                <w:szCs w:val="30"/>
              </w:rPr>
            </w:pPr>
          </w:p>
        </w:tc>
      </w:tr>
      <w:tr w14:paraId="3FB8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67F30C7">
            <w:pPr>
              <w:rPr>
                <w:rFonts w:ascii="宋体" w:hAnsi="宋体" w:cs="宋体"/>
                <w:sz w:val="22"/>
              </w:rPr>
            </w:pPr>
            <w:r>
              <w:rPr>
                <w:rFonts w:hint="eastAsia" w:ascii="宋体" w:hAnsi="宋体"/>
                <w:sz w:val="22"/>
              </w:rPr>
              <w:t>检修天窗异响</w:t>
            </w:r>
          </w:p>
        </w:tc>
        <w:tc>
          <w:tcPr>
            <w:tcW w:w="2126" w:type="dxa"/>
            <w:vAlign w:val="center"/>
          </w:tcPr>
          <w:p w14:paraId="07121080">
            <w:pPr>
              <w:snapToGrid w:val="0"/>
              <w:spacing w:before="50" w:after="50"/>
              <w:rPr>
                <w:rFonts w:ascii="宋体" w:hAnsi="宋体"/>
                <w:sz w:val="30"/>
                <w:szCs w:val="30"/>
              </w:rPr>
            </w:pPr>
          </w:p>
        </w:tc>
        <w:tc>
          <w:tcPr>
            <w:tcW w:w="2316" w:type="dxa"/>
            <w:vAlign w:val="center"/>
          </w:tcPr>
          <w:p w14:paraId="7D1E37E3">
            <w:pPr>
              <w:snapToGrid w:val="0"/>
              <w:spacing w:before="50" w:after="50"/>
              <w:rPr>
                <w:rFonts w:ascii="宋体" w:hAnsi="宋体"/>
                <w:sz w:val="30"/>
                <w:szCs w:val="30"/>
              </w:rPr>
            </w:pPr>
          </w:p>
        </w:tc>
      </w:tr>
      <w:tr w14:paraId="42C4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922F063">
            <w:pPr>
              <w:rPr>
                <w:rFonts w:ascii="宋体" w:hAnsi="宋体" w:cs="宋体"/>
                <w:sz w:val="22"/>
              </w:rPr>
            </w:pPr>
            <w:r>
              <w:rPr>
                <w:rFonts w:hint="eastAsia" w:ascii="宋体" w:hAnsi="宋体"/>
                <w:sz w:val="22"/>
              </w:rPr>
              <w:t>检修天窗线路故障</w:t>
            </w:r>
          </w:p>
        </w:tc>
        <w:tc>
          <w:tcPr>
            <w:tcW w:w="2126" w:type="dxa"/>
            <w:vAlign w:val="center"/>
          </w:tcPr>
          <w:p w14:paraId="2368D68D">
            <w:pPr>
              <w:snapToGrid w:val="0"/>
              <w:spacing w:before="50" w:after="50"/>
              <w:rPr>
                <w:rFonts w:ascii="宋体" w:hAnsi="宋体"/>
                <w:sz w:val="30"/>
                <w:szCs w:val="30"/>
              </w:rPr>
            </w:pPr>
          </w:p>
        </w:tc>
        <w:tc>
          <w:tcPr>
            <w:tcW w:w="2316" w:type="dxa"/>
            <w:vAlign w:val="center"/>
          </w:tcPr>
          <w:p w14:paraId="48A062F4">
            <w:pPr>
              <w:snapToGrid w:val="0"/>
              <w:spacing w:before="50" w:after="50"/>
              <w:rPr>
                <w:rFonts w:ascii="宋体" w:hAnsi="宋体"/>
                <w:sz w:val="30"/>
                <w:szCs w:val="30"/>
              </w:rPr>
            </w:pPr>
          </w:p>
        </w:tc>
      </w:tr>
    </w:tbl>
    <w:p w14:paraId="7620C57A">
      <w:pPr>
        <w:snapToGrid w:val="0"/>
        <w:spacing w:before="50" w:after="50"/>
        <w:rPr>
          <w:rFonts w:ascii="宋体" w:hAnsi="宋体"/>
          <w:b/>
          <w:sz w:val="24"/>
        </w:rPr>
      </w:pPr>
      <w:r>
        <w:rPr>
          <w:rFonts w:hint="eastAsia" w:ascii="宋体" w:hAnsi="宋体"/>
          <w:b/>
          <w:sz w:val="24"/>
        </w:rPr>
        <w:t>注：其中，供应商至少应填报三个公务用车通用品牌，少于三个品牌的则按无效响应处理（汽车4S店除外）。承诺不超过同期4S店</w:t>
      </w:r>
      <w:r>
        <w:rPr>
          <w:rFonts w:ascii="宋体" w:hAnsi="宋体"/>
          <w:b/>
          <w:sz w:val="24"/>
        </w:rPr>
        <w:t>价格。</w:t>
      </w:r>
    </w:p>
    <w:p w14:paraId="219D1B03">
      <w:pPr>
        <w:snapToGrid w:val="0"/>
        <w:spacing w:before="50" w:after="50"/>
        <w:rPr>
          <w:rFonts w:ascii="宋体" w:hAnsi="宋体"/>
          <w:sz w:val="30"/>
          <w:szCs w:val="30"/>
        </w:rPr>
      </w:pPr>
    </w:p>
    <w:p w14:paraId="1663B948">
      <w:pPr>
        <w:pStyle w:val="12"/>
        <w:snapToGrid w:val="0"/>
        <w:spacing w:before="156" w:after="156"/>
        <w:rPr>
          <w:rFonts w:cs="Arial"/>
          <w:b/>
          <w:bCs/>
          <w:sz w:val="28"/>
          <w:szCs w:val="28"/>
        </w:rPr>
      </w:pPr>
      <w:r>
        <w:rPr>
          <w:rFonts w:hint="eastAsia" w:cs="Arial"/>
          <w:b/>
          <w:bCs/>
          <w:sz w:val="28"/>
          <w:szCs w:val="28"/>
        </w:rPr>
        <w:t>供应商名称(公章)</w:t>
      </w:r>
      <w:r>
        <w:rPr>
          <w:rFonts w:hint="eastAsia" w:hAnsi="宋体"/>
          <w:kern w:val="0"/>
          <w:sz w:val="30"/>
          <w:szCs w:val="30"/>
        </w:rPr>
        <w:t>：</w:t>
      </w:r>
      <w:r>
        <w:rPr>
          <w:rFonts w:hint="eastAsia" w:hAnsi="宋体"/>
          <w:sz w:val="28"/>
          <w:szCs w:val="28"/>
        </w:rPr>
        <w:t xml:space="preserve"> </w:t>
      </w:r>
      <w:r>
        <w:rPr>
          <w:rFonts w:hint="eastAsia" w:hAnsi="宋体"/>
          <w:spacing w:val="20"/>
          <w:sz w:val="30"/>
          <w:szCs w:val="30"/>
        </w:rPr>
        <w:t xml:space="preserve">         </w:t>
      </w:r>
      <w:r>
        <w:rPr>
          <w:rFonts w:hint="eastAsia" w:cs="Arial"/>
          <w:b/>
          <w:bCs/>
          <w:sz w:val="28"/>
          <w:szCs w:val="28"/>
        </w:rPr>
        <w:t>日期：  年  月   日</w:t>
      </w:r>
    </w:p>
    <w:p w14:paraId="7983A2C5">
      <w:pPr>
        <w:spacing w:line="560" w:lineRule="exact"/>
      </w:pPr>
    </w:p>
    <w:p w14:paraId="00C37790">
      <w:pPr>
        <w:spacing w:line="560" w:lineRule="exact"/>
        <w:rPr>
          <w:rFonts w:ascii="宋体" w:hAnsi="宋体"/>
          <w:sz w:val="30"/>
          <w:szCs w:val="30"/>
        </w:rPr>
      </w:pPr>
      <w:r>
        <w:rPr>
          <w:rFonts w:hint="eastAsia" w:hAnsi="宋体"/>
          <w:sz w:val="30"/>
          <w:szCs w:val="30"/>
        </w:rPr>
        <w:t>附件</w:t>
      </w:r>
      <w:r>
        <w:rPr>
          <w:rFonts w:hAnsi="宋体"/>
          <w:sz w:val="30"/>
          <w:szCs w:val="30"/>
        </w:rPr>
        <w:t>4</w:t>
      </w:r>
      <w:r>
        <w:rPr>
          <w:rFonts w:hint="eastAsia" w:hAnsi="宋体"/>
          <w:sz w:val="30"/>
          <w:szCs w:val="30"/>
        </w:rPr>
        <w:t>-3：</w:t>
      </w:r>
    </w:p>
    <w:p w14:paraId="72E95D3A">
      <w:pPr>
        <w:snapToGrid w:val="0"/>
        <w:spacing w:before="50" w:after="50" w:line="440" w:lineRule="exact"/>
        <w:ind w:firstLine="708" w:firstLineChars="196"/>
        <w:rPr>
          <w:rFonts w:ascii="宋体" w:hAnsi="宋体"/>
          <w:b/>
          <w:sz w:val="36"/>
          <w:szCs w:val="36"/>
        </w:rPr>
      </w:pPr>
      <w:r>
        <w:rPr>
          <w:rFonts w:hint="eastAsia" w:ascii="宋体" w:hAnsi="宋体"/>
          <w:b/>
          <w:sz w:val="36"/>
          <w:szCs w:val="36"/>
        </w:rPr>
        <w:t>经常性维修保养项目零配件材料费</w:t>
      </w:r>
      <w:r>
        <w:rPr>
          <w:rFonts w:hint="eastAsia" w:ascii="宋体" w:hAnsi="宋体"/>
          <w:b/>
          <w:sz w:val="30"/>
          <w:szCs w:val="30"/>
        </w:rPr>
        <w:t>（采购包</w:t>
      </w:r>
      <w:r>
        <w:rPr>
          <w:rFonts w:hint="eastAsia" w:ascii="宋体" w:hAnsi="宋体"/>
          <w:b/>
          <w:sz w:val="30"/>
          <w:szCs w:val="30"/>
          <w:u w:val="single"/>
        </w:rPr>
        <w:t xml:space="preserve">  </w:t>
      </w:r>
      <w:r>
        <w:rPr>
          <w:rFonts w:hint="eastAsia" w:ascii="宋体" w:hAnsi="宋体"/>
          <w:b/>
          <w:sz w:val="30"/>
          <w:szCs w:val="30"/>
        </w:rPr>
        <w:t>）</w:t>
      </w:r>
    </w:p>
    <w:p w14:paraId="26652C90">
      <w:pPr>
        <w:snapToGrid w:val="0"/>
        <w:spacing w:line="440" w:lineRule="exact"/>
        <w:rPr>
          <w:rFonts w:ascii="宋体" w:hAnsi="宋体"/>
          <w:b/>
          <w:sz w:val="28"/>
          <w:szCs w:val="28"/>
          <w:u w:val="single"/>
        </w:rPr>
      </w:pPr>
      <w:r>
        <w:rPr>
          <w:rFonts w:hint="eastAsia" w:ascii="宋体" w:hAnsi="宋体"/>
          <w:bCs/>
          <w:sz w:val="28"/>
          <w:szCs w:val="28"/>
        </w:rPr>
        <w:t>品牌：</w:t>
      </w:r>
      <w:r>
        <w:rPr>
          <w:rFonts w:hint="eastAsia" w:ascii="宋体" w:hAnsi="宋体"/>
          <w:bCs/>
          <w:sz w:val="28"/>
          <w:szCs w:val="28"/>
          <w:u w:val="single"/>
        </w:rPr>
        <w:t xml:space="preserve">            </w:t>
      </w:r>
      <w:r>
        <w:rPr>
          <w:rFonts w:hint="eastAsia" w:ascii="宋体" w:hAnsi="宋体"/>
          <w:bCs/>
          <w:sz w:val="28"/>
          <w:szCs w:val="28"/>
        </w:rPr>
        <w:t xml:space="preserve">                    材料费利润率：</w:t>
      </w:r>
      <w:r>
        <w:rPr>
          <w:rFonts w:hint="eastAsia" w:ascii="宋体" w:hAnsi="宋体"/>
          <w:bCs/>
          <w:sz w:val="28"/>
          <w:szCs w:val="28"/>
          <w:u w:val="single"/>
        </w:rPr>
        <w:t xml:space="preserve">      % </w:t>
      </w:r>
    </w:p>
    <w:tbl>
      <w:tblPr>
        <w:tblStyle w:val="20"/>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63"/>
        <w:gridCol w:w="1978"/>
        <w:gridCol w:w="2158"/>
      </w:tblGrid>
      <w:tr w14:paraId="05A1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979" w:type="dxa"/>
            <w:vAlign w:val="center"/>
          </w:tcPr>
          <w:p w14:paraId="249BCE3F">
            <w:pPr>
              <w:snapToGrid w:val="0"/>
              <w:spacing w:before="50" w:after="50" w:line="440" w:lineRule="exact"/>
              <w:jc w:val="center"/>
              <w:rPr>
                <w:rFonts w:ascii="宋体" w:hAnsi="宋体"/>
                <w:b/>
                <w:sz w:val="30"/>
                <w:szCs w:val="30"/>
              </w:rPr>
            </w:pPr>
            <w:r>
              <w:rPr>
                <w:rFonts w:hint="eastAsia" w:ascii="宋体" w:hAnsi="宋体"/>
                <w:b/>
                <w:sz w:val="30"/>
                <w:szCs w:val="30"/>
              </w:rPr>
              <w:t>名称</w:t>
            </w:r>
          </w:p>
        </w:tc>
        <w:tc>
          <w:tcPr>
            <w:tcW w:w="2363" w:type="dxa"/>
            <w:vAlign w:val="center"/>
          </w:tcPr>
          <w:p w14:paraId="50482FE3">
            <w:pPr>
              <w:snapToGrid w:val="0"/>
              <w:spacing w:before="50" w:after="50" w:line="440" w:lineRule="exact"/>
              <w:jc w:val="center"/>
              <w:rPr>
                <w:rFonts w:ascii="宋体" w:hAnsi="宋体"/>
                <w:b/>
                <w:sz w:val="30"/>
                <w:szCs w:val="30"/>
              </w:rPr>
            </w:pPr>
            <w:r>
              <w:rPr>
                <w:rFonts w:hint="eastAsia" w:ascii="宋体" w:hAnsi="宋体"/>
                <w:b/>
                <w:sz w:val="30"/>
                <w:szCs w:val="30"/>
              </w:rPr>
              <w:t>规格型号</w:t>
            </w:r>
          </w:p>
        </w:tc>
        <w:tc>
          <w:tcPr>
            <w:tcW w:w="1978" w:type="dxa"/>
            <w:vAlign w:val="center"/>
          </w:tcPr>
          <w:p w14:paraId="20BC977C">
            <w:pPr>
              <w:snapToGrid w:val="0"/>
              <w:spacing w:before="50" w:after="50" w:line="440" w:lineRule="exact"/>
              <w:jc w:val="center"/>
              <w:rPr>
                <w:rFonts w:ascii="宋体" w:hAnsi="宋体"/>
                <w:b/>
                <w:sz w:val="30"/>
                <w:szCs w:val="30"/>
              </w:rPr>
            </w:pPr>
            <w:r>
              <w:rPr>
                <w:rFonts w:hint="eastAsia" w:ascii="宋体" w:hAnsi="宋体"/>
                <w:b/>
                <w:sz w:val="30"/>
                <w:szCs w:val="30"/>
              </w:rPr>
              <w:t>维修材料进货价（元）</w:t>
            </w:r>
          </w:p>
        </w:tc>
        <w:tc>
          <w:tcPr>
            <w:tcW w:w="2158" w:type="dxa"/>
            <w:vAlign w:val="center"/>
          </w:tcPr>
          <w:p w14:paraId="105875D7">
            <w:pPr>
              <w:snapToGrid w:val="0"/>
              <w:spacing w:before="50" w:after="50" w:line="440" w:lineRule="exact"/>
              <w:jc w:val="center"/>
              <w:rPr>
                <w:rFonts w:ascii="宋体" w:hAnsi="宋体"/>
                <w:b/>
                <w:sz w:val="30"/>
                <w:szCs w:val="30"/>
              </w:rPr>
            </w:pPr>
            <w:r>
              <w:rPr>
                <w:rFonts w:hint="eastAsia" w:ascii="宋体" w:hAnsi="宋体"/>
                <w:b/>
                <w:sz w:val="30"/>
                <w:szCs w:val="30"/>
              </w:rPr>
              <w:t>维修材料费（元）</w:t>
            </w:r>
          </w:p>
        </w:tc>
      </w:tr>
      <w:tr w14:paraId="7BA4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4CFEFA9B">
            <w:pPr>
              <w:spacing w:line="440" w:lineRule="exact"/>
              <w:jc w:val="center"/>
              <w:rPr>
                <w:rFonts w:ascii="宋体" w:hAnsi="宋体" w:cs="宋体"/>
                <w:sz w:val="24"/>
              </w:rPr>
            </w:pPr>
            <w:r>
              <w:rPr>
                <w:rFonts w:hint="eastAsia" w:ascii="宋体" w:hAnsi="宋体"/>
              </w:rPr>
              <w:t>润滑系统养护套装</w:t>
            </w:r>
          </w:p>
        </w:tc>
        <w:tc>
          <w:tcPr>
            <w:tcW w:w="2363" w:type="dxa"/>
            <w:vAlign w:val="center"/>
          </w:tcPr>
          <w:p w14:paraId="1A62817B">
            <w:pPr>
              <w:spacing w:line="440" w:lineRule="exact"/>
              <w:jc w:val="center"/>
              <w:rPr>
                <w:rFonts w:ascii="宋体" w:hAnsi="宋体" w:cs="宋体"/>
                <w:sz w:val="24"/>
              </w:rPr>
            </w:pPr>
          </w:p>
        </w:tc>
        <w:tc>
          <w:tcPr>
            <w:tcW w:w="1978" w:type="dxa"/>
            <w:vAlign w:val="center"/>
          </w:tcPr>
          <w:p w14:paraId="0E42BE28">
            <w:pPr>
              <w:snapToGrid w:val="0"/>
              <w:spacing w:before="50" w:after="50" w:line="440" w:lineRule="exact"/>
              <w:rPr>
                <w:rFonts w:ascii="宋体" w:hAnsi="宋体"/>
                <w:sz w:val="30"/>
                <w:szCs w:val="30"/>
              </w:rPr>
            </w:pPr>
          </w:p>
        </w:tc>
        <w:tc>
          <w:tcPr>
            <w:tcW w:w="2158" w:type="dxa"/>
            <w:vAlign w:val="center"/>
          </w:tcPr>
          <w:p w14:paraId="492B4543">
            <w:pPr>
              <w:snapToGrid w:val="0"/>
              <w:spacing w:before="50" w:after="50" w:line="440" w:lineRule="exact"/>
              <w:rPr>
                <w:rFonts w:ascii="宋体" w:hAnsi="宋体"/>
                <w:sz w:val="30"/>
                <w:szCs w:val="30"/>
              </w:rPr>
            </w:pPr>
          </w:p>
        </w:tc>
      </w:tr>
      <w:tr w14:paraId="35A8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39918CA6">
            <w:pPr>
              <w:spacing w:line="440" w:lineRule="exact"/>
              <w:jc w:val="center"/>
              <w:rPr>
                <w:rFonts w:ascii="宋体" w:hAnsi="宋体" w:cs="宋体"/>
                <w:sz w:val="24"/>
              </w:rPr>
            </w:pPr>
            <w:r>
              <w:rPr>
                <w:rFonts w:hint="eastAsia" w:ascii="宋体" w:hAnsi="宋体"/>
              </w:rPr>
              <w:t>进气系统养护套装</w:t>
            </w:r>
          </w:p>
        </w:tc>
        <w:tc>
          <w:tcPr>
            <w:tcW w:w="2363" w:type="dxa"/>
            <w:vAlign w:val="center"/>
          </w:tcPr>
          <w:p w14:paraId="08B4DD83">
            <w:pPr>
              <w:spacing w:line="440" w:lineRule="exact"/>
              <w:jc w:val="center"/>
              <w:rPr>
                <w:rFonts w:ascii="宋体" w:hAnsi="宋体" w:cs="宋体"/>
                <w:sz w:val="24"/>
              </w:rPr>
            </w:pPr>
          </w:p>
        </w:tc>
        <w:tc>
          <w:tcPr>
            <w:tcW w:w="1978" w:type="dxa"/>
            <w:vAlign w:val="center"/>
          </w:tcPr>
          <w:p w14:paraId="6C6E15C5">
            <w:pPr>
              <w:snapToGrid w:val="0"/>
              <w:spacing w:before="50" w:after="50" w:line="440" w:lineRule="exact"/>
              <w:rPr>
                <w:rFonts w:ascii="宋体" w:hAnsi="宋体"/>
                <w:sz w:val="30"/>
                <w:szCs w:val="30"/>
              </w:rPr>
            </w:pPr>
          </w:p>
        </w:tc>
        <w:tc>
          <w:tcPr>
            <w:tcW w:w="2158" w:type="dxa"/>
            <w:vAlign w:val="center"/>
          </w:tcPr>
          <w:p w14:paraId="033F49FB">
            <w:pPr>
              <w:snapToGrid w:val="0"/>
              <w:spacing w:before="50" w:after="50" w:line="440" w:lineRule="exact"/>
              <w:rPr>
                <w:rFonts w:ascii="宋体" w:hAnsi="宋体"/>
                <w:sz w:val="30"/>
                <w:szCs w:val="30"/>
              </w:rPr>
            </w:pPr>
          </w:p>
        </w:tc>
      </w:tr>
      <w:tr w14:paraId="3490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0C94D75D">
            <w:pPr>
              <w:spacing w:line="440" w:lineRule="exact"/>
              <w:jc w:val="center"/>
              <w:rPr>
                <w:rFonts w:ascii="宋体" w:hAnsi="宋体" w:cs="宋体"/>
                <w:sz w:val="24"/>
              </w:rPr>
            </w:pPr>
            <w:r>
              <w:rPr>
                <w:rFonts w:hint="eastAsia" w:ascii="宋体" w:hAnsi="宋体"/>
              </w:rPr>
              <w:t>燃油系统养护套装</w:t>
            </w:r>
          </w:p>
        </w:tc>
        <w:tc>
          <w:tcPr>
            <w:tcW w:w="2363" w:type="dxa"/>
            <w:vAlign w:val="center"/>
          </w:tcPr>
          <w:p w14:paraId="76A888E1">
            <w:pPr>
              <w:spacing w:line="440" w:lineRule="exact"/>
              <w:jc w:val="center"/>
              <w:rPr>
                <w:rFonts w:ascii="宋体" w:hAnsi="宋体" w:cs="宋体"/>
                <w:sz w:val="24"/>
              </w:rPr>
            </w:pPr>
          </w:p>
        </w:tc>
        <w:tc>
          <w:tcPr>
            <w:tcW w:w="1978" w:type="dxa"/>
            <w:vAlign w:val="center"/>
          </w:tcPr>
          <w:p w14:paraId="59969A5D">
            <w:pPr>
              <w:snapToGrid w:val="0"/>
              <w:spacing w:before="50" w:after="50" w:line="440" w:lineRule="exact"/>
              <w:rPr>
                <w:rFonts w:ascii="宋体" w:hAnsi="宋体"/>
                <w:sz w:val="30"/>
                <w:szCs w:val="30"/>
              </w:rPr>
            </w:pPr>
          </w:p>
        </w:tc>
        <w:tc>
          <w:tcPr>
            <w:tcW w:w="2158" w:type="dxa"/>
            <w:vAlign w:val="center"/>
          </w:tcPr>
          <w:p w14:paraId="5BCF0C3C">
            <w:pPr>
              <w:snapToGrid w:val="0"/>
              <w:spacing w:before="50" w:after="50" w:line="440" w:lineRule="exact"/>
              <w:rPr>
                <w:rFonts w:ascii="宋体" w:hAnsi="宋体"/>
                <w:sz w:val="30"/>
                <w:szCs w:val="30"/>
              </w:rPr>
            </w:pPr>
          </w:p>
        </w:tc>
      </w:tr>
      <w:tr w14:paraId="654C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79" w:type="dxa"/>
            <w:vAlign w:val="center"/>
          </w:tcPr>
          <w:p w14:paraId="7FFC8188">
            <w:pPr>
              <w:spacing w:line="440" w:lineRule="exact"/>
              <w:jc w:val="center"/>
              <w:rPr>
                <w:rFonts w:ascii="宋体" w:hAnsi="宋体" w:cs="宋体"/>
                <w:sz w:val="24"/>
              </w:rPr>
            </w:pPr>
            <w:r>
              <w:rPr>
                <w:rFonts w:hint="eastAsia" w:ascii="宋体" w:hAnsi="宋体"/>
              </w:rPr>
              <w:t>空调养护套装</w:t>
            </w:r>
          </w:p>
        </w:tc>
        <w:tc>
          <w:tcPr>
            <w:tcW w:w="2363" w:type="dxa"/>
            <w:vAlign w:val="center"/>
          </w:tcPr>
          <w:p w14:paraId="425AA23E">
            <w:pPr>
              <w:spacing w:line="440" w:lineRule="exact"/>
              <w:jc w:val="center"/>
              <w:rPr>
                <w:rFonts w:ascii="宋体" w:hAnsi="宋体" w:cs="宋体"/>
                <w:sz w:val="24"/>
              </w:rPr>
            </w:pPr>
          </w:p>
        </w:tc>
        <w:tc>
          <w:tcPr>
            <w:tcW w:w="1978" w:type="dxa"/>
            <w:vAlign w:val="center"/>
          </w:tcPr>
          <w:p w14:paraId="22EA6200">
            <w:pPr>
              <w:snapToGrid w:val="0"/>
              <w:spacing w:before="50" w:after="50" w:line="440" w:lineRule="exact"/>
              <w:rPr>
                <w:rFonts w:ascii="宋体" w:hAnsi="宋体"/>
                <w:sz w:val="30"/>
                <w:szCs w:val="30"/>
              </w:rPr>
            </w:pPr>
          </w:p>
        </w:tc>
        <w:tc>
          <w:tcPr>
            <w:tcW w:w="2158" w:type="dxa"/>
            <w:vAlign w:val="center"/>
          </w:tcPr>
          <w:p w14:paraId="3D7C3E75">
            <w:pPr>
              <w:snapToGrid w:val="0"/>
              <w:spacing w:before="50" w:after="50" w:line="440" w:lineRule="exact"/>
              <w:rPr>
                <w:rFonts w:ascii="宋体" w:hAnsi="宋体"/>
                <w:sz w:val="30"/>
                <w:szCs w:val="30"/>
              </w:rPr>
            </w:pPr>
          </w:p>
        </w:tc>
      </w:tr>
      <w:tr w14:paraId="0963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1D353BF5">
            <w:pPr>
              <w:spacing w:line="440" w:lineRule="exact"/>
              <w:jc w:val="center"/>
              <w:rPr>
                <w:rFonts w:ascii="宋体" w:hAnsi="宋体"/>
              </w:rPr>
            </w:pPr>
            <w:r>
              <w:rPr>
                <w:rFonts w:hint="eastAsia" w:ascii="宋体" w:hAnsi="宋体"/>
              </w:rPr>
              <w:t>矿物机油</w:t>
            </w:r>
          </w:p>
        </w:tc>
        <w:tc>
          <w:tcPr>
            <w:tcW w:w="2363" w:type="dxa"/>
            <w:vAlign w:val="center"/>
          </w:tcPr>
          <w:p w14:paraId="340A9853">
            <w:pPr>
              <w:spacing w:line="440" w:lineRule="exact"/>
              <w:jc w:val="center"/>
              <w:rPr>
                <w:rFonts w:ascii="宋体" w:hAnsi="宋体" w:cs="宋体"/>
                <w:sz w:val="24"/>
              </w:rPr>
            </w:pPr>
          </w:p>
        </w:tc>
        <w:tc>
          <w:tcPr>
            <w:tcW w:w="1978" w:type="dxa"/>
            <w:vAlign w:val="center"/>
          </w:tcPr>
          <w:p w14:paraId="1B4283BD">
            <w:pPr>
              <w:snapToGrid w:val="0"/>
              <w:spacing w:before="50" w:after="50" w:line="440" w:lineRule="exact"/>
              <w:rPr>
                <w:rFonts w:ascii="宋体" w:hAnsi="宋体"/>
                <w:sz w:val="30"/>
                <w:szCs w:val="30"/>
              </w:rPr>
            </w:pPr>
          </w:p>
        </w:tc>
        <w:tc>
          <w:tcPr>
            <w:tcW w:w="2158" w:type="dxa"/>
            <w:vAlign w:val="center"/>
          </w:tcPr>
          <w:p w14:paraId="0DB87F6F">
            <w:pPr>
              <w:snapToGrid w:val="0"/>
              <w:spacing w:before="50" w:after="50" w:line="440" w:lineRule="exact"/>
              <w:rPr>
                <w:rFonts w:ascii="宋体" w:hAnsi="宋体"/>
                <w:sz w:val="30"/>
                <w:szCs w:val="30"/>
              </w:rPr>
            </w:pPr>
          </w:p>
        </w:tc>
      </w:tr>
      <w:tr w14:paraId="3286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7AEB9BF6">
            <w:pPr>
              <w:spacing w:line="440" w:lineRule="exact"/>
              <w:jc w:val="center"/>
              <w:rPr>
                <w:rFonts w:ascii="宋体" w:hAnsi="宋体"/>
              </w:rPr>
            </w:pPr>
            <w:r>
              <w:rPr>
                <w:rFonts w:hint="eastAsia" w:ascii="宋体" w:hAnsi="宋体"/>
              </w:rPr>
              <w:t>半合成机油</w:t>
            </w:r>
          </w:p>
        </w:tc>
        <w:tc>
          <w:tcPr>
            <w:tcW w:w="2363" w:type="dxa"/>
            <w:vAlign w:val="center"/>
          </w:tcPr>
          <w:p w14:paraId="35260C35">
            <w:pPr>
              <w:spacing w:line="440" w:lineRule="exact"/>
              <w:jc w:val="center"/>
              <w:rPr>
                <w:rFonts w:ascii="宋体" w:hAnsi="宋体" w:cs="宋体"/>
                <w:sz w:val="24"/>
              </w:rPr>
            </w:pPr>
          </w:p>
        </w:tc>
        <w:tc>
          <w:tcPr>
            <w:tcW w:w="1978" w:type="dxa"/>
            <w:vAlign w:val="center"/>
          </w:tcPr>
          <w:p w14:paraId="3FE7CCB3">
            <w:pPr>
              <w:snapToGrid w:val="0"/>
              <w:spacing w:before="50" w:after="50" w:line="440" w:lineRule="exact"/>
              <w:rPr>
                <w:rFonts w:ascii="宋体" w:hAnsi="宋体"/>
                <w:sz w:val="30"/>
                <w:szCs w:val="30"/>
              </w:rPr>
            </w:pPr>
          </w:p>
        </w:tc>
        <w:tc>
          <w:tcPr>
            <w:tcW w:w="2158" w:type="dxa"/>
            <w:vAlign w:val="center"/>
          </w:tcPr>
          <w:p w14:paraId="10ADFF0D">
            <w:pPr>
              <w:snapToGrid w:val="0"/>
              <w:spacing w:before="50" w:after="50" w:line="440" w:lineRule="exact"/>
              <w:rPr>
                <w:rFonts w:ascii="宋体" w:hAnsi="宋体"/>
                <w:sz w:val="30"/>
                <w:szCs w:val="30"/>
              </w:rPr>
            </w:pPr>
          </w:p>
        </w:tc>
      </w:tr>
      <w:tr w14:paraId="040B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3019FA38">
            <w:pPr>
              <w:spacing w:line="440" w:lineRule="exact"/>
              <w:jc w:val="center"/>
              <w:rPr>
                <w:rFonts w:ascii="宋体" w:hAnsi="宋体"/>
              </w:rPr>
            </w:pPr>
            <w:r>
              <w:rPr>
                <w:rFonts w:hint="eastAsia" w:ascii="宋体" w:hAnsi="宋体"/>
              </w:rPr>
              <w:t>全合成机油（4L)</w:t>
            </w:r>
          </w:p>
        </w:tc>
        <w:tc>
          <w:tcPr>
            <w:tcW w:w="2363" w:type="dxa"/>
            <w:vAlign w:val="center"/>
          </w:tcPr>
          <w:p w14:paraId="51DADB91">
            <w:pPr>
              <w:spacing w:line="440" w:lineRule="exact"/>
              <w:jc w:val="center"/>
              <w:rPr>
                <w:rFonts w:ascii="宋体" w:hAnsi="宋体" w:cs="宋体"/>
                <w:sz w:val="28"/>
                <w:szCs w:val="28"/>
              </w:rPr>
            </w:pPr>
          </w:p>
        </w:tc>
        <w:tc>
          <w:tcPr>
            <w:tcW w:w="1978" w:type="dxa"/>
            <w:vAlign w:val="center"/>
          </w:tcPr>
          <w:p w14:paraId="194132F1">
            <w:pPr>
              <w:snapToGrid w:val="0"/>
              <w:spacing w:before="50" w:after="50" w:line="440" w:lineRule="exact"/>
              <w:rPr>
                <w:rFonts w:ascii="宋体" w:hAnsi="宋体"/>
                <w:sz w:val="30"/>
                <w:szCs w:val="30"/>
              </w:rPr>
            </w:pPr>
          </w:p>
        </w:tc>
        <w:tc>
          <w:tcPr>
            <w:tcW w:w="2158" w:type="dxa"/>
            <w:vAlign w:val="center"/>
          </w:tcPr>
          <w:p w14:paraId="621A49CB">
            <w:pPr>
              <w:snapToGrid w:val="0"/>
              <w:spacing w:before="50" w:after="50" w:line="440" w:lineRule="exact"/>
              <w:rPr>
                <w:rFonts w:ascii="宋体" w:hAnsi="宋体"/>
                <w:sz w:val="30"/>
                <w:szCs w:val="30"/>
              </w:rPr>
            </w:pPr>
          </w:p>
        </w:tc>
      </w:tr>
      <w:tr w14:paraId="1DD5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79" w:type="dxa"/>
            <w:vAlign w:val="center"/>
          </w:tcPr>
          <w:p w14:paraId="36EEE411">
            <w:pPr>
              <w:spacing w:line="440" w:lineRule="exact"/>
              <w:jc w:val="center"/>
              <w:rPr>
                <w:rFonts w:ascii="宋体" w:hAnsi="宋体"/>
              </w:rPr>
            </w:pPr>
            <w:r>
              <w:rPr>
                <w:rFonts w:hint="eastAsia" w:ascii="宋体" w:hAnsi="宋体"/>
              </w:rPr>
              <w:t>防冻液</w:t>
            </w:r>
          </w:p>
        </w:tc>
        <w:tc>
          <w:tcPr>
            <w:tcW w:w="2363" w:type="dxa"/>
            <w:vAlign w:val="center"/>
          </w:tcPr>
          <w:p w14:paraId="3BC90DA0">
            <w:pPr>
              <w:spacing w:line="440" w:lineRule="exact"/>
              <w:jc w:val="center"/>
              <w:rPr>
                <w:rFonts w:ascii="宋体" w:hAnsi="宋体" w:cs="宋体"/>
                <w:sz w:val="28"/>
                <w:szCs w:val="28"/>
              </w:rPr>
            </w:pPr>
          </w:p>
        </w:tc>
        <w:tc>
          <w:tcPr>
            <w:tcW w:w="1978" w:type="dxa"/>
            <w:vAlign w:val="center"/>
          </w:tcPr>
          <w:p w14:paraId="318D4B1E">
            <w:pPr>
              <w:snapToGrid w:val="0"/>
              <w:spacing w:before="50" w:after="50" w:line="440" w:lineRule="exact"/>
              <w:rPr>
                <w:rFonts w:ascii="宋体" w:hAnsi="宋体"/>
                <w:sz w:val="30"/>
                <w:szCs w:val="30"/>
              </w:rPr>
            </w:pPr>
          </w:p>
        </w:tc>
        <w:tc>
          <w:tcPr>
            <w:tcW w:w="2158" w:type="dxa"/>
            <w:vAlign w:val="center"/>
          </w:tcPr>
          <w:p w14:paraId="45FD04A9">
            <w:pPr>
              <w:snapToGrid w:val="0"/>
              <w:spacing w:before="50" w:after="50" w:line="440" w:lineRule="exact"/>
              <w:rPr>
                <w:rFonts w:ascii="宋体" w:hAnsi="宋体"/>
                <w:sz w:val="30"/>
                <w:szCs w:val="30"/>
              </w:rPr>
            </w:pPr>
          </w:p>
        </w:tc>
      </w:tr>
      <w:tr w14:paraId="7F82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45C2ADD0">
            <w:pPr>
              <w:spacing w:line="440" w:lineRule="exact"/>
              <w:jc w:val="center"/>
              <w:rPr>
                <w:rFonts w:ascii="宋体" w:hAnsi="宋体"/>
              </w:rPr>
            </w:pPr>
            <w:r>
              <w:rPr>
                <w:rFonts w:hint="eastAsia" w:ascii="宋体" w:hAnsi="宋体"/>
              </w:rPr>
              <w:t>制动液</w:t>
            </w:r>
          </w:p>
        </w:tc>
        <w:tc>
          <w:tcPr>
            <w:tcW w:w="2363" w:type="dxa"/>
            <w:vAlign w:val="center"/>
          </w:tcPr>
          <w:p w14:paraId="360ED10A">
            <w:pPr>
              <w:spacing w:line="440" w:lineRule="exact"/>
              <w:jc w:val="center"/>
              <w:rPr>
                <w:rFonts w:ascii="宋体" w:hAnsi="宋体" w:cs="宋体"/>
                <w:sz w:val="28"/>
                <w:szCs w:val="28"/>
              </w:rPr>
            </w:pPr>
          </w:p>
        </w:tc>
        <w:tc>
          <w:tcPr>
            <w:tcW w:w="1978" w:type="dxa"/>
            <w:vAlign w:val="center"/>
          </w:tcPr>
          <w:p w14:paraId="43A63359">
            <w:pPr>
              <w:snapToGrid w:val="0"/>
              <w:spacing w:before="50" w:after="50" w:line="440" w:lineRule="exact"/>
              <w:rPr>
                <w:rFonts w:ascii="宋体" w:hAnsi="宋体"/>
                <w:sz w:val="30"/>
                <w:szCs w:val="30"/>
              </w:rPr>
            </w:pPr>
          </w:p>
        </w:tc>
        <w:tc>
          <w:tcPr>
            <w:tcW w:w="2158" w:type="dxa"/>
            <w:vAlign w:val="center"/>
          </w:tcPr>
          <w:p w14:paraId="2BCD6035">
            <w:pPr>
              <w:snapToGrid w:val="0"/>
              <w:spacing w:before="50" w:after="50" w:line="440" w:lineRule="exact"/>
              <w:rPr>
                <w:rFonts w:ascii="宋体" w:hAnsi="宋体"/>
                <w:sz w:val="30"/>
                <w:szCs w:val="30"/>
              </w:rPr>
            </w:pPr>
          </w:p>
        </w:tc>
      </w:tr>
      <w:tr w14:paraId="12AB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A056BD5">
            <w:pPr>
              <w:spacing w:line="440" w:lineRule="exact"/>
              <w:jc w:val="center"/>
              <w:rPr>
                <w:rFonts w:ascii="宋体" w:hAnsi="宋体"/>
              </w:rPr>
            </w:pPr>
            <w:r>
              <w:rPr>
                <w:rFonts w:hint="eastAsia" w:ascii="宋体" w:hAnsi="宋体"/>
              </w:rPr>
              <w:t>助力油</w:t>
            </w:r>
          </w:p>
        </w:tc>
        <w:tc>
          <w:tcPr>
            <w:tcW w:w="2363" w:type="dxa"/>
            <w:vAlign w:val="center"/>
          </w:tcPr>
          <w:p w14:paraId="63CF7F66">
            <w:pPr>
              <w:spacing w:line="440" w:lineRule="exact"/>
              <w:jc w:val="center"/>
              <w:rPr>
                <w:rFonts w:ascii="宋体" w:hAnsi="宋体" w:cs="宋体"/>
                <w:sz w:val="28"/>
                <w:szCs w:val="28"/>
              </w:rPr>
            </w:pPr>
          </w:p>
        </w:tc>
        <w:tc>
          <w:tcPr>
            <w:tcW w:w="1978" w:type="dxa"/>
            <w:vAlign w:val="center"/>
          </w:tcPr>
          <w:p w14:paraId="30E7B7CD">
            <w:pPr>
              <w:snapToGrid w:val="0"/>
              <w:spacing w:before="50" w:after="50" w:line="440" w:lineRule="exact"/>
              <w:rPr>
                <w:rFonts w:ascii="宋体" w:hAnsi="宋体"/>
                <w:sz w:val="30"/>
                <w:szCs w:val="30"/>
              </w:rPr>
            </w:pPr>
          </w:p>
        </w:tc>
        <w:tc>
          <w:tcPr>
            <w:tcW w:w="2158" w:type="dxa"/>
            <w:vAlign w:val="center"/>
          </w:tcPr>
          <w:p w14:paraId="4419C9AD">
            <w:pPr>
              <w:snapToGrid w:val="0"/>
              <w:spacing w:before="50" w:after="50" w:line="440" w:lineRule="exact"/>
              <w:rPr>
                <w:rFonts w:ascii="宋体" w:hAnsi="宋体"/>
                <w:sz w:val="30"/>
                <w:szCs w:val="30"/>
              </w:rPr>
            </w:pPr>
          </w:p>
        </w:tc>
      </w:tr>
      <w:tr w14:paraId="0B7D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4EF6990">
            <w:pPr>
              <w:spacing w:line="440" w:lineRule="exact"/>
              <w:jc w:val="center"/>
              <w:rPr>
                <w:rFonts w:ascii="宋体" w:hAnsi="宋体"/>
              </w:rPr>
            </w:pPr>
            <w:r>
              <w:rPr>
                <w:rFonts w:hint="eastAsia" w:ascii="宋体" w:hAnsi="宋体"/>
              </w:rPr>
              <w:t>空气格</w:t>
            </w:r>
          </w:p>
        </w:tc>
        <w:tc>
          <w:tcPr>
            <w:tcW w:w="2363" w:type="dxa"/>
            <w:vAlign w:val="center"/>
          </w:tcPr>
          <w:p w14:paraId="66399EDE">
            <w:pPr>
              <w:spacing w:line="440" w:lineRule="exact"/>
              <w:jc w:val="center"/>
              <w:rPr>
                <w:rFonts w:ascii="宋体" w:hAnsi="宋体" w:cs="宋体"/>
                <w:sz w:val="28"/>
                <w:szCs w:val="28"/>
              </w:rPr>
            </w:pPr>
          </w:p>
        </w:tc>
        <w:tc>
          <w:tcPr>
            <w:tcW w:w="1978" w:type="dxa"/>
            <w:vAlign w:val="center"/>
          </w:tcPr>
          <w:p w14:paraId="117851C7">
            <w:pPr>
              <w:snapToGrid w:val="0"/>
              <w:spacing w:before="50" w:after="50" w:line="440" w:lineRule="exact"/>
              <w:rPr>
                <w:rFonts w:ascii="宋体" w:hAnsi="宋体"/>
                <w:sz w:val="30"/>
                <w:szCs w:val="30"/>
              </w:rPr>
            </w:pPr>
          </w:p>
        </w:tc>
        <w:tc>
          <w:tcPr>
            <w:tcW w:w="2158" w:type="dxa"/>
            <w:vAlign w:val="center"/>
          </w:tcPr>
          <w:p w14:paraId="4B646F7A">
            <w:pPr>
              <w:snapToGrid w:val="0"/>
              <w:spacing w:before="50" w:after="50" w:line="440" w:lineRule="exact"/>
              <w:rPr>
                <w:rFonts w:ascii="宋体" w:hAnsi="宋体"/>
                <w:sz w:val="30"/>
                <w:szCs w:val="30"/>
              </w:rPr>
            </w:pPr>
          </w:p>
        </w:tc>
      </w:tr>
      <w:tr w14:paraId="07A2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6DCAFEDE">
            <w:pPr>
              <w:spacing w:line="440" w:lineRule="exact"/>
              <w:jc w:val="center"/>
              <w:rPr>
                <w:rFonts w:ascii="宋体" w:hAnsi="宋体"/>
              </w:rPr>
            </w:pPr>
            <w:r>
              <w:rPr>
                <w:rFonts w:hint="eastAsia" w:ascii="宋体" w:hAnsi="宋体"/>
              </w:rPr>
              <w:t>汽油格</w:t>
            </w:r>
          </w:p>
        </w:tc>
        <w:tc>
          <w:tcPr>
            <w:tcW w:w="2363" w:type="dxa"/>
            <w:vAlign w:val="center"/>
          </w:tcPr>
          <w:p w14:paraId="0536B9CD">
            <w:pPr>
              <w:spacing w:line="440" w:lineRule="exact"/>
              <w:jc w:val="center"/>
              <w:rPr>
                <w:rFonts w:ascii="宋体" w:hAnsi="宋体" w:cs="宋体"/>
                <w:sz w:val="28"/>
                <w:szCs w:val="28"/>
              </w:rPr>
            </w:pPr>
          </w:p>
        </w:tc>
        <w:tc>
          <w:tcPr>
            <w:tcW w:w="1978" w:type="dxa"/>
            <w:vAlign w:val="center"/>
          </w:tcPr>
          <w:p w14:paraId="24F07695">
            <w:pPr>
              <w:snapToGrid w:val="0"/>
              <w:spacing w:before="50" w:after="50" w:line="440" w:lineRule="exact"/>
              <w:rPr>
                <w:rFonts w:ascii="宋体" w:hAnsi="宋体"/>
                <w:sz w:val="30"/>
                <w:szCs w:val="30"/>
              </w:rPr>
            </w:pPr>
          </w:p>
        </w:tc>
        <w:tc>
          <w:tcPr>
            <w:tcW w:w="2158" w:type="dxa"/>
            <w:vAlign w:val="center"/>
          </w:tcPr>
          <w:p w14:paraId="60539596">
            <w:pPr>
              <w:snapToGrid w:val="0"/>
              <w:spacing w:before="50" w:after="50" w:line="440" w:lineRule="exact"/>
              <w:rPr>
                <w:rFonts w:ascii="宋体" w:hAnsi="宋体"/>
                <w:sz w:val="30"/>
                <w:szCs w:val="30"/>
              </w:rPr>
            </w:pPr>
          </w:p>
        </w:tc>
      </w:tr>
      <w:tr w14:paraId="3350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7F82F85B">
            <w:pPr>
              <w:spacing w:line="440" w:lineRule="exact"/>
              <w:jc w:val="center"/>
              <w:rPr>
                <w:rFonts w:ascii="宋体" w:hAnsi="宋体"/>
              </w:rPr>
            </w:pPr>
            <w:r>
              <w:rPr>
                <w:rFonts w:hint="eastAsia" w:ascii="宋体" w:hAnsi="宋体"/>
              </w:rPr>
              <w:t>火花塞（个）</w:t>
            </w:r>
          </w:p>
        </w:tc>
        <w:tc>
          <w:tcPr>
            <w:tcW w:w="2363" w:type="dxa"/>
            <w:vAlign w:val="center"/>
          </w:tcPr>
          <w:p w14:paraId="4D16585D">
            <w:pPr>
              <w:spacing w:line="440" w:lineRule="exact"/>
              <w:jc w:val="center"/>
              <w:rPr>
                <w:rFonts w:ascii="宋体" w:hAnsi="宋体" w:cs="宋体"/>
                <w:sz w:val="28"/>
                <w:szCs w:val="28"/>
              </w:rPr>
            </w:pPr>
          </w:p>
        </w:tc>
        <w:tc>
          <w:tcPr>
            <w:tcW w:w="1978" w:type="dxa"/>
            <w:vAlign w:val="center"/>
          </w:tcPr>
          <w:p w14:paraId="071A25E1">
            <w:pPr>
              <w:snapToGrid w:val="0"/>
              <w:spacing w:before="50" w:after="50" w:line="440" w:lineRule="exact"/>
              <w:rPr>
                <w:rFonts w:ascii="宋体" w:hAnsi="宋体"/>
                <w:sz w:val="30"/>
                <w:szCs w:val="30"/>
              </w:rPr>
            </w:pPr>
          </w:p>
        </w:tc>
        <w:tc>
          <w:tcPr>
            <w:tcW w:w="2158" w:type="dxa"/>
            <w:vAlign w:val="center"/>
          </w:tcPr>
          <w:p w14:paraId="031DC392">
            <w:pPr>
              <w:snapToGrid w:val="0"/>
              <w:spacing w:before="50" w:after="50" w:line="440" w:lineRule="exact"/>
              <w:rPr>
                <w:rFonts w:ascii="宋体" w:hAnsi="宋体"/>
                <w:sz w:val="30"/>
                <w:szCs w:val="30"/>
              </w:rPr>
            </w:pPr>
          </w:p>
        </w:tc>
      </w:tr>
      <w:tr w14:paraId="79A6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AFB2EDB">
            <w:pPr>
              <w:spacing w:line="440" w:lineRule="exact"/>
              <w:jc w:val="center"/>
              <w:rPr>
                <w:rFonts w:ascii="宋体" w:hAnsi="宋体"/>
              </w:rPr>
            </w:pPr>
            <w:r>
              <w:rPr>
                <w:rFonts w:hint="eastAsia" w:ascii="宋体" w:hAnsi="宋体"/>
              </w:rPr>
              <w:t>雨刮片(片)</w:t>
            </w:r>
          </w:p>
        </w:tc>
        <w:tc>
          <w:tcPr>
            <w:tcW w:w="2363" w:type="dxa"/>
            <w:vAlign w:val="center"/>
          </w:tcPr>
          <w:p w14:paraId="1FB03C9E">
            <w:pPr>
              <w:spacing w:line="440" w:lineRule="exact"/>
              <w:jc w:val="center"/>
              <w:rPr>
                <w:rFonts w:ascii="宋体" w:hAnsi="宋体" w:cs="宋体"/>
                <w:sz w:val="28"/>
                <w:szCs w:val="28"/>
              </w:rPr>
            </w:pPr>
          </w:p>
        </w:tc>
        <w:tc>
          <w:tcPr>
            <w:tcW w:w="1978" w:type="dxa"/>
            <w:vAlign w:val="center"/>
          </w:tcPr>
          <w:p w14:paraId="3673EFEE">
            <w:pPr>
              <w:snapToGrid w:val="0"/>
              <w:spacing w:before="50" w:after="50" w:line="440" w:lineRule="exact"/>
              <w:rPr>
                <w:rFonts w:ascii="宋体" w:hAnsi="宋体"/>
                <w:sz w:val="30"/>
                <w:szCs w:val="30"/>
              </w:rPr>
            </w:pPr>
          </w:p>
        </w:tc>
        <w:tc>
          <w:tcPr>
            <w:tcW w:w="2158" w:type="dxa"/>
            <w:vAlign w:val="center"/>
          </w:tcPr>
          <w:p w14:paraId="7F127F00">
            <w:pPr>
              <w:snapToGrid w:val="0"/>
              <w:spacing w:before="50" w:after="50" w:line="440" w:lineRule="exact"/>
              <w:rPr>
                <w:rFonts w:ascii="宋体" w:hAnsi="宋体"/>
                <w:sz w:val="30"/>
                <w:szCs w:val="30"/>
              </w:rPr>
            </w:pPr>
          </w:p>
        </w:tc>
      </w:tr>
      <w:tr w14:paraId="0AC2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750D4C84">
            <w:pPr>
              <w:spacing w:line="440" w:lineRule="exact"/>
              <w:jc w:val="center"/>
              <w:rPr>
                <w:rFonts w:ascii="宋体" w:hAnsi="宋体"/>
              </w:rPr>
            </w:pPr>
            <w:r>
              <w:rPr>
                <w:rFonts w:hint="eastAsia" w:ascii="宋体" w:hAnsi="宋体"/>
              </w:rPr>
              <w:t>时规皮带</w:t>
            </w:r>
          </w:p>
        </w:tc>
        <w:tc>
          <w:tcPr>
            <w:tcW w:w="2363" w:type="dxa"/>
            <w:vAlign w:val="center"/>
          </w:tcPr>
          <w:p w14:paraId="660383FF">
            <w:pPr>
              <w:spacing w:line="440" w:lineRule="exact"/>
              <w:jc w:val="center"/>
              <w:rPr>
                <w:rFonts w:ascii="宋体" w:hAnsi="宋体" w:cs="宋体"/>
                <w:sz w:val="28"/>
                <w:szCs w:val="28"/>
              </w:rPr>
            </w:pPr>
          </w:p>
        </w:tc>
        <w:tc>
          <w:tcPr>
            <w:tcW w:w="1978" w:type="dxa"/>
            <w:vAlign w:val="center"/>
          </w:tcPr>
          <w:p w14:paraId="05A9E138">
            <w:pPr>
              <w:snapToGrid w:val="0"/>
              <w:spacing w:before="50" w:after="50" w:line="440" w:lineRule="exact"/>
              <w:rPr>
                <w:rFonts w:ascii="宋体" w:hAnsi="宋体"/>
                <w:sz w:val="30"/>
                <w:szCs w:val="30"/>
              </w:rPr>
            </w:pPr>
          </w:p>
        </w:tc>
        <w:tc>
          <w:tcPr>
            <w:tcW w:w="2158" w:type="dxa"/>
            <w:vAlign w:val="center"/>
          </w:tcPr>
          <w:p w14:paraId="332CDCEE">
            <w:pPr>
              <w:snapToGrid w:val="0"/>
              <w:spacing w:before="50" w:after="50" w:line="440" w:lineRule="exact"/>
              <w:rPr>
                <w:rFonts w:ascii="宋体" w:hAnsi="宋体"/>
                <w:sz w:val="30"/>
                <w:szCs w:val="30"/>
              </w:rPr>
            </w:pPr>
          </w:p>
        </w:tc>
      </w:tr>
      <w:tr w14:paraId="479C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878E1DF">
            <w:pPr>
              <w:spacing w:line="440" w:lineRule="exact"/>
              <w:jc w:val="center"/>
              <w:rPr>
                <w:rFonts w:ascii="宋体" w:hAnsi="宋体"/>
              </w:rPr>
            </w:pPr>
            <w:r>
              <w:rPr>
                <w:rFonts w:hint="eastAsia" w:ascii="宋体" w:hAnsi="宋体"/>
              </w:rPr>
              <w:t>空调皮带</w:t>
            </w:r>
          </w:p>
        </w:tc>
        <w:tc>
          <w:tcPr>
            <w:tcW w:w="2363" w:type="dxa"/>
            <w:vAlign w:val="center"/>
          </w:tcPr>
          <w:p w14:paraId="550F5F3E">
            <w:pPr>
              <w:spacing w:line="440" w:lineRule="exact"/>
              <w:jc w:val="center"/>
              <w:rPr>
                <w:rFonts w:ascii="宋体" w:hAnsi="宋体" w:cs="宋体"/>
                <w:sz w:val="28"/>
                <w:szCs w:val="28"/>
              </w:rPr>
            </w:pPr>
          </w:p>
        </w:tc>
        <w:tc>
          <w:tcPr>
            <w:tcW w:w="1978" w:type="dxa"/>
            <w:vAlign w:val="center"/>
          </w:tcPr>
          <w:p w14:paraId="361873A3">
            <w:pPr>
              <w:snapToGrid w:val="0"/>
              <w:spacing w:before="50" w:after="50" w:line="440" w:lineRule="exact"/>
              <w:rPr>
                <w:rFonts w:ascii="宋体" w:hAnsi="宋体"/>
                <w:sz w:val="30"/>
                <w:szCs w:val="30"/>
              </w:rPr>
            </w:pPr>
          </w:p>
        </w:tc>
        <w:tc>
          <w:tcPr>
            <w:tcW w:w="2158" w:type="dxa"/>
            <w:vAlign w:val="center"/>
          </w:tcPr>
          <w:p w14:paraId="13367487">
            <w:pPr>
              <w:snapToGrid w:val="0"/>
              <w:spacing w:before="50" w:after="50" w:line="440" w:lineRule="exact"/>
              <w:rPr>
                <w:rFonts w:ascii="宋体" w:hAnsi="宋体"/>
                <w:sz w:val="30"/>
                <w:szCs w:val="30"/>
              </w:rPr>
            </w:pPr>
          </w:p>
        </w:tc>
      </w:tr>
      <w:tr w14:paraId="7E9F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3F1E94B4">
            <w:pPr>
              <w:spacing w:line="440" w:lineRule="exact"/>
              <w:jc w:val="center"/>
              <w:rPr>
                <w:rFonts w:ascii="宋体" w:hAnsi="宋体"/>
              </w:rPr>
            </w:pPr>
            <w:r>
              <w:rPr>
                <w:rFonts w:hint="eastAsia" w:ascii="宋体" w:hAnsi="宋体"/>
              </w:rPr>
              <w:t>发电机皮带</w:t>
            </w:r>
          </w:p>
        </w:tc>
        <w:tc>
          <w:tcPr>
            <w:tcW w:w="2363" w:type="dxa"/>
            <w:vAlign w:val="center"/>
          </w:tcPr>
          <w:p w14:paraId="619F912D">
            <w:pPr>
              <w:spacing w:line="440" w:lineRule="exact"/>
              <w:jc w:val="center"/>
              <w:rPr>
                <w:rFonts w:ascii="宋体" w:hAnsi="宋体" w:cs="宋体"/>
                <w:sz w:val="28"/>
                <w:szCs w:val="28"/>
              </w:rPr>
            </w:pPr>
          </w:p>
        </w:tc>
        <w:tc>
          <w:tcPr>
            <w:tcW w:w="1978" w:type="dxa"/>
            <w:vAlign w:val="center"/>
          </w:tcPr>
          <w:p w14:paraId="1DEB098D">
            <w:pPr>
              <w:snapToGrid w:val="0"/>
              <w:spacing w:before="50" w:after="50" w:line="440" w:lineRule="exact"/>
              <w:rPr>
                <w:rFonts w:ascii="宋体" w:hAnsi="宋体"/>
                <w:sz w:val="30"/>
                <w:szCs w:val="30"/>
              </w:rPr>
            </w:pPr>
          </w:p>
        </w:tc>
        <w:tc>
          <w:tcPr>
            <w:tcW w:w="2158" w:type="dxa"/>
            <w:vAlign w:val="center"/>
          </w:tcPr>
          <w:p w14:paraId="30FBAA15">
            <w:pPr>
              <w:snapToGrid w:val="0"/>
              <w:spacing w:before="50" w:after="50" w:line="440" w:lineRule="exact"/>
              <w:rPr>
                <w:rFonts w:ascii="宋体" w:hAnsi="宋体"/>
                <w:sz w:val="30"/>
                <w:szCs w:val="30"/>
              </w:rPr>
            </w:pPr>
          </w:p>
        </w:tc>
      </w:tr>
      <w:tr w14:paraId="3890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29E14F04">
            <w:pPr>
              <w:spacing w:line="440" w:lineRule="exact"/>
              <w:jc w:val="center"/>
              <w:rPr>
                <w:rFonts w:ascii="宋体" w:hAnsi="宋体"/>
              </w:rPr>
            </w:pPr>
            <w:r>
              <w:rPr>
                <w:rFonts w:hint="eastAsia" w:ascii="宋体" w:hAnsi="宋体"/>
              </w:rPr>
              <w:t>蓄电池</w:t>
            </w:r>
          </w:p>
        </w:tc>
        <w:tc>
          <w:tcPr>
            <w:tcW w:w="2363" w:type="dxa"/>
            <w:vAlign w:val="center"/>
          </w:tcPr>
          <w:p w14:paraId="1321DDAA">
            <w:pPr>
              <w:spacing w:line="440" w:lineRule="exact"/>
              <w:jc w:val="center"/>
              <w:rPr>
                <w:rFonts w:ascii="宋体" w:hAnsi="宋体" w:cs="宋体"/>
                <w:sz w:val="28"/>
                <w:szCs w:val="28"/>
              </w:rPr>
            </w:pPr>
          </w:p>
        </w:tc>
        <w:tc>
          <w:tcPr>
            <w:tcW w:w="1978" w:type="dxa"/>
            <w:vAlign w:val="center"/>
          </w:tcPr>
          <w:p w14:paraId="13858B76">
            <w:pPr>
              <w:snapToGrid w:val="0"/>
              <w:spacing w:before="50" w:after="50" w:line="440" w:lineRule="exact"/>
              <w:rPr>
                <w:rFonts w:ascii="宋体" w:hAnsi="宋体"/>
                <w:sz w:val="30"/>
                <w:szCs w:val="30"/>
              </w:rPr>
            </w:pPr>
          </w:p>
        </w:tc>
        <w:tc>
          <w:tcPr>
            <w:tcW w:w="2158" w:type="dxa"/>
            <w:vAlign w:val="center"/>
          </w:tcPr>
          <w:p w14:paraId="0627219D">
            <w:pPr>
              <w:snapToGrid w:val="0"/>
              <w:spacing w:before="50" w:after="50" w:line="440" w:lineRule="exact"/>
              <w:rPr>
                <w:rFonts w:ascii="宋体" w:hAnsi="宋体"/>
                <w:sz w:val="30"/>
                <w:szCs w:val="30"/>
              </w:rPr>
            </w:pPr>
          </w:p>
        </w:tc>
      </w:tr>
      <w:tr w14:paraId="75F3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292CEB55">
            <w:pPr>
              <w:spacing w:line="440" w:lineRule="exact"/>
              <w:jc w:val="center"/>
              <w:rPr>
                <w:rFonts w:ascii="宋体" w:hAnsi="宋体"/>
              </w:rPr>
            </w:pPr>
            <w:r>
              <w:rPr>
                <w:rFonts w:hint="eastAsia" w:ascii="宋体" w:hAnsi="宋体"/>
              </w:rPr>
              <w:t>水泵</w:t>
            </w:r>
          </w:p>
        </w:tc>
        <w:tc>
          <w:tcPr>
            <w:tcW w:w="2363" w:type="dxa"/>
            <w:vAlign w:val="center"/>
          </w:tcPr>
          <w:p w14:paraId="2E2DCF23">
            <w:pPr>
              <w:spacing w:line="440" w:lineRule="exact"/>
              <w:jc w:val="center"/>
              <w:rPr>
                <w:rFonts w:ascii="宋体" w:hAnsi="宋体" w:cs="宋体"/>
                <w:sz w:val="28"/>
                <w:szCs w:val="28"/>
              </w:rPr>
            </w:pPr>
          </w:p>
        </w:tc>
        <w:tc>
          <w:tcPr>
            <w:tcW w:w="1978" w:type="dxa"/>
            <w:vAlign w:val="center"/>
          </w:tcPr>
          <w:p w14:paraId="049C6D93">
            <w:pPr>
              <w:snapToGrid w:val="0"/>
              <w:spacing w:before="50" w:after="50" w:line="440" w:lineRule="exact"/>
              <w:rPr>
                <w:rFonts w:ascii="宋体" w:hAnsi="宋体"/>
                <w:sz w:val="30"/>
                <w:szCs w:val="30"/>
              </w:rPr>
            </w:pPr>
          </w:p>
        </w:tc>
        <w:tc>
          <w:tcPr>
            <w:tcW w:w="2158" w:type="dxa"/>
            <w:vAlign w:val="center"/>
          </w:tcPr>
          <w:p w14:paraId="5AD95DD6">
            <w:pPr>
              <w:snapToGrid w:val="0"/>
              <w:spacing w:before="50" w:after="50" w:line="440" w:lineRule="exact"/>
              <w:rPr>
                <w:rFonts w:ascii="宋体" w:hAnsi="宋体"/>
                <w:sz w:val="30"/>
                <w:szCs w:val="30"/>
              </w:rPr>
            </w:pPr>
          </w:p>
        </w:tc>
      </w:tr>
      <w:tr w14:paraId="0BBC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01FCB0E4">
            <w:pPr>
              <w:spacing w:line="440" w:lineRule="exact"/>
              <w:jc w:val="center"/>
              <w:rPr>
                <w:rFonts w:ascii="宋体" w:hAnsi="宋体"/>
              </w:rPr>
            </w:pPr>
            <w:r>
              <w:rPr>
                <w:rFonts w:hint="eastAsia" w:ascii="宋体" w:hAnsi="宋体"/>
              </w:rPr>
              <w:t>水箱</w:t>
            </w:r>
          </w:p>
        </w:tc>
        <w:tc>
          <w:tcPr>
            <w:tcW w:w="2363" w:type="dxa"/>
            <w:vAlign w:val="center"/>
          </w:tcPr>
          <w:p w14:paraId="207FBFD1">
            <w:pPr>
              <w:spacing w:line="440" w:lineRule="exact"/>
              <w:jc w:val="center"/>
              <w:rPr>
                <w:rFonts w:ascii="宋体" w:hAnsi="宋体" w:cs="宋体"/>
                <w:sz w:val="28"/>
                <w:szCs w:val="28"/>
              </w:rPr>
            </w:pPr>
          </w:p>
        </w:tc>
        <w:tc>
          <w:tcPr>
            <w:tcW w:w="1978" w:type="dxa"/>
            <w:vAlign w:val="center"/>
          </w:tcPr>
          <w:p w14:paraId="50900363">
            <w:pPr>
              <w:snapToGrid w:val="0"/>
              <w:spacing w:before="50" w:after="50" w:line="440" w:lineRule="exact"/>
              <w:rPr>
                <w:rFonts w:ascii="宋体" w:hAnsi="宋体"/>
                <w:sz w:val="30"/>
                <w:szCs w:val="30"/>
              </w:rPr>
            </w:pPr>
          </w:p>
        </w:tc>
        <w:tc>
          <w:tcPr>
            <w:tcW w:w="2158" w:type="dxa"/>
            <w:vAlign w:val="center"/>
          </w:tcPr>
          <w:p w14:paraId="74D3EBD5">
            <w:pPr>
              <w:snapToGrid w:val="0"/>
              <w:spacing w:before="50" w:after="50" w:line="440" w:lineRule="exact"/>
              <w:rPr>
                <w:rFonts w:ascii="宋体" w:hAnsi="宋体"/>
                <w:sz w:val="30"/>
                <w:szCs w:val="30"/>
              </w:rPr>
            </w:pPr>
          </w:p>
        </w:tc>
      </w:tr>
      <w:tr w14:paraId="7A05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17328DE9">
            <w:pPr>
              <w:spacing w:line="440" w:lineRule="exact"/>
              <w:jc w:val="center"/>
              <w:rPr>
                <w:rFonts w:ascii="宋体" w:hAnsi="宋体"/>
              </w:rPr>
            </w:pPr>
            <w:r>
              <w:rPr>
                <w:rFonts w:hint="eastAsia" w:ascii="宋体" w:hAnsi="宋体"/>
              </w:rPr>
              <w:t>前减震器</w:t>
            </w:r>
          </w:p>
        </w:tc>
        <w:tc>
          <w:tcPr>
            <w:tcW w:w="2363" w:type="dxa"/>
            <w:vAlign w:val="center"/>
          </w:tcPr>
          <w:p w14:paraId="2AAA6441">
            <w:pPr>
              <w:spacing w:line="440" w:lineRule="exact"/>
              <w:jc w:val="center"/>
              <w:rPr>
                <w:rFonts w:ascii="宋体" w:hAnsi="宋体" w:cs="宋体"/>
                <w:sz w:val="28"/>
                <w:szCs w:val="28"/>
              </w:rPr>
            </w:pPr>
          </w:p>
        </w:tc>
        <w:tc>
          <w:tcPr>
            <w:tcW w:w="1978" w:type="dxa"/>
            <w:vAlign w:val="center"/>
          </w:tcPr>
          <w:p w14:paraId="375BED29">
            <w:pPr>
              <w:snapToGrid w:val="0"/>
              <w:spacing w:before="50" w:after="50" w:line="440" w:lineRule="exact"/>
              <w:rPr>
                <w:rFonts w:ascii="宋体" w:hAnsi="宋体"/>
                <w:sz w:val="30"/>
                <w:szCs w:val="30"/>
              </w:rPr>
            </w:pPr>
          </w:p>
        </w:tc>
        <w:tc>
          <w:tcPr>
            <w:tcW w:w="2158" w:type="dxa"/>
            <w:vAlign w:val="center"/>
          </w:tcPr>
          <w:p w14:paraId="2AD2DA61">
            <w:pPr>
              <w:snapToGrid w:val="0"/>
              <w:spacing w:before="50" w:after="50" w:line="440" w:lineRule="exact"/>
              <w:rPr>
                <w:rFonts w:ascii="宋体" w:hAnsi="宋体"/>
                <w:sz w:val="30"/>
                <w:szCs w:val="30"/>
              </w:rPr>
            </w:pPr>
          </w:p>
        </w:tc>
      </w:tr>
      <w:tr w14:paraId="5109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A5687C0">
            <w:pPr>
              <w:spacing w:line="440" w:lineRule="exact"/>
              <w:jc w:val="center"/>
              <w:rPr>
                <w:rFonts w:ascii="宋体" w:hAnsi="宋体"/>
              </w:rPr>
            </w:pPr>
            <w:r>
              <w:rPr>
                <w:rFonts w:hint="eastAsia" w:ascii="宋体" w:hAnsi="宋体"/>
              </w:rPr>
              <w:t>后减震器</w:t>
            </w:r>
          </w:p>
        </w:tc>
        <w:tc>
          <w:tcPr>
            <w:tcW w:w="2363" w:type="dxa"/>
            <w:vAlign w:val="center"/>
          </w:tcPr>
          <w:p w14:paraId="70BADA85">
            <w:pPr>
              <w:spacing w:line="440" w:lineRule="exact"/>
              <w:jc w:val="center"/>
              <w:rPr>
                <w:rFonts w:ascii="宋体" w:hAnsi="宋体" w:cs="宋体"/>
                <w:sz w:val="28"/>
                <w:szCs w:val="28"/>
              </w:rPr>
            </w:pPr>
          </w:p>
        </w:tc>
        <w:tc>
          <w:tcPr>
            <w:tcW w:w="1978" w:type="dxa"/>
            <w:vAlign w:val="center"/>
          </w:tcPr>
          <w:p w14:paraId="07A34B41">
            <w:pPr>
              <w:snapToGrid w:val="0"/>
              <w:spacing w:before="50" w:after="50" w:line="440" w:lineRule="exact"/>
              <w:rPr>
                <w:rFonts w:ascii="宋体" w:hAnsi="宋体"/>
                <w:sz w:val="30"/>
                <w:szCs w:val="30"/>
              </w:rPr>
            </w:pPr>
          </w:p>
        </w:tc>
        <w:tc>
          <w:tcPr>
            <w:tcW w:w="2158" w:type="dxa"/>
            <w:vAlign w:val="center"/>
          </w:tcPr>
          <w:p w14:paraId="2FC4084F">
            <w:pPr>
              <w:snapToGrid w:val="0"/>
              <w:spacing w:before="50" w:after="50" w:line="440" w:lineRule="exact"/>
              <w:rPr>
                <w:rFonts w:ascii="宋体" w:hAnsi="宋体"/>
                <w:sz w:val="30"/>
                <w:szCs w:val="30"/>
              </w:rPr>
            </w:pPr>
          </w:p>
        </w:tc>
      </w:tr>
      <w:tr w14:paraId="00FC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7BFDE405">
            <w:pPr>
              <w:spacing w:line="440" w:lineRule="exact"/>
              <w:jc w:val="center"/>
              <w:rPr>
                <w:rFonts w:ascii="宋体" w:hAnsi="宋体"/>
              </w:rPr>
            </w:pPr>
            <w:r>
              <w:rPr>
                <w:rFonts w:hint="eastAsia" w:ascii="宋体" w:hAnsi="宋体"/>
              </w:rPr>
              <w:t>前刹车片</w:t>
            </w:r>
          </w:p>
        </w:tc>
        <w:tc>
          <w:tcPr>
            <w:tcW w:w="2363" w:type="dxa"/>
            <w:vAlign w:val="center"/>
          </w:tcPr>
          <w:p w14:paraId="018CFE87">
            <w:pPr>
              <w:spacing w:line="440" w:lineRule="exact"/>
              <w:jc w:val="center"/>
              <w:rPr>
                <w:rFonts w:ascii="宋体" w:hAnsi="宋体" w:cs="宋体"/>
                <w:sz w:val="28"/>
                <w:szCs w:val="28"/>
              </w:rPr>
            </w:pPr>
          </w:p>
        </w:tc>
        <w:tc>
          <w:tcPr>
            <w:tcW w:w="1978" w:type="dxa"/>
            <w:vAlign w:val="center"/>
          </w:tcPr>
          <w:p w14:paraId="1BD255AA">
            <w:pPr>
              <w:snapToGrid w:val="0"/>
              <w:spacing w:before="50" w:after="50" w:line="440" w:lineRule="exact"/>
              <w:rPr>
                <w:rFonts w:ascii="宋体" w:hAnsi="宋体"/>
                <w:sz w:val="30"/>
                <w:szCs w:val="30"/>
              </w:rPr>
            </w:pPr>
          </w:p>
        </w:tc>
        <w:tc>
          <w:tcPr>
            <w:tcW w:w="2158" w:type="dxa"/>
            <w:vAlign w:val="center"/>
          </w:tcPr>
          <w:p w14:paraId="0D99F77B">
            <w:pPr>
              <w:snapToGrid w:val="0"/>
              <w:spacing w:before="50" w:after="50" w:line="440" w:lineRule="exact"/>
              <w:rPr>
                <w:rFonts w:ascii="宋体" w:hAnsi="宋体"/>
                <w:sz w:val="30"/>
                <w:szCs w:val="30"/>
              </w:rPr>
            </w:pPr>
          </w:p>
        </w:tc>
      </w:tr>
      <w:tr w14:paraId="497D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462A762B">
            <w:pPr>
              <w:spacing w:line="440" w:lineRule="exact"/>
              <w:jc w:val="center"/>
              <w:rPr>
                <w:rFonts w:ascii="宋体" w:hAnsi="宋体"/>
              </w:rPr>
            </w:pPr>
            <w:r>
              <w:rPr>
                <w:rFonts w:hint="eastAsia" w:ascii="宋体" w:hAnsi="宋体"/>
              </w:rPr>
              <w:t>后刹车片</w:t>
            </w:r>
          </w:p>
        </w:tc>
        <w:tc>
          <w:tcPr>
            <w:tcW w:w="2363" w:type="dxa"/>
            <w:vAlign w:val="center"/>
          </w:tcPr>
          <w:p w14:paraId="38490EBC">
            <w:pPr>
              <w:spacing w:line="440" w:lineRule="exact"/>
              <w:jc w:val="center"/>
              <w:rPr>
                <w:rFonts w:ascii="宋体" w:hAnsi="宋体" w:cs="宋体"/>
                <w:sz w:val="28"/>
                <w:szCs w:val="28"/>
              </w:rPr>
            </w:pPr>
          </w:p>
        </w:tc>
        <w:tc>
          <w:tcPr>
            <w:tcW w:w="1978" w:type="dxa"/>
            <w:vAlign w:val="center"/>
          </w:tcPr>
          <w:p w14:paraId="34A69275">
            <w:pPr>
              <w:snapToGrid w:val="0"/>
              <w:spacing w:before="50" w:after="50" w:line="440" w:lineRule="exact"/>
              <w:rPr>
                <w:rFonts w:ascii="宋体" w:hAnsi="宋体"/>
                <w:sz w:val="30"/>
                <w:szCs w:val="30"/>
              </w:rPr>
            </w:pPr>
          </w:p>
        </w:tc>
        <w:tc>
          <w:tcPr>
            <w:tcW w:w="2158" w:type="dxa"/>
            <w:vAlign w:val="center"/>
          </w:tcPr>
          <w:p w14:paraId="1C41C23A">
            <w:pPr>
              <w:snapToGrid w:val="0"/>
              <w:spacing w:before="50" w:after="50" w:line="440" w:lineRule="exact"/>
              <w:rPr>
                <w:rFonts w:ascii="宋体" w:hAnsi="宋体"/>
                <w:sz w:val="30"/>
                <w:szCs w:val="30"/>
              </w:rPr>
            </w:pPr>
          </w:p>
        </w:tc>
      </w:tr>
      <w:tr w14:paraId="3DC7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3FD97246">
            <w:pPr>
              <w:spacing w:line="440" w:lineRule="exact"/>
              <w:jc w:val="center"/>
              <w:rPr>
                <w:rFonts w:ascii="宋体" w:hAnsi="宋体"/>
              </w:rPr>
            </w:pPr>
            <w:r>
              <w:rPr>
                <w:rFonts w:hint="eastAsia" w:ascii="宋体" w:hAnsi="宋体"/>
              </w:rPr>
              <w:t>前刹车盘</w:t>
            </w:r>
          </w:p>
        </w:tc>
        <w:tc>
          <w:tcPr>
            <w:tcW w:w="2363" w:type="dxa"/>
            <w:vAlign w:val="center"/>
          </w:tcPr>
          <w:p w14:paraId="513322A5">
            <w:pPr>
              <w:spacing w:line="440" w:lineRule="exact"/>
              <w:jc w:val="center"/>
              <w:rPr>
                <w:rFonts w:ascii="宋体" w:hAnsi="宋体" w:cs="宋体"/>
                <w:sz w:val="28"/>
                <w:szCs w:val="28"/>
              </w:rPr>
            </w:pPr>
          </w:p>
        </w:tc>
        <w:tc>
          <w:tcPr>
            <w:tcW w:w="1978" w:type="dxa"/>
            <w:vAlign w:val="center"/>
          </w:tcPr>
          <w:p w14:paraId="0FF27F8F">
            <w:pPr>
              <w:snapToGrid w:val="0"/>
              <w:spacing w:before="50" w:after="50" w:line="440" w:lineRule="exact"/>
              <w:rPr>
                <w:rFonts w:ascii="宋体" w:hAnsi="宋体"/>
                <w:sz w:val="30"/>
                <w:szCs w:val="30"/>
              </w:rPr>
            </w:pPr>
          </w:p>
        </w:tc>
        <w:tc>
          <w:tcPr>
            <w:tcW w:w="2158" w:type="dxa"/>
            <w:vAlign w:val="center"/>
          </w:tcPr>
          <w:p w14:paraId="133C124D">
            <w:pPr>
              <w:snapToGrid w:val="0"/>
              <w:spacing w:before="50" w:after="50" w:line="440" w:lineRule="exact"/>
              <w:rPr>
                <w:rFonts w:ascii="宋体" w:hAnsi="宋体"/>
                <w:sz w:val="30"/>
                <w:szCs w:val="30"/>
              </w:rPr>
            </w:pPr>
          </w:p>
        </w:tc>
      </w:tr>
      <w:tr w14:paraId="6153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14A0BFC">
            <w:pPr>
              <w:spacing w:line="440" w:lineRule="exact"/>
              <w:jc w:val="center"/>
              <w:rPr>
                <w:rFonts w:ascii="宋体" w:hAnsi="宋体"/>
              </w:rPr>
            </w:pPr>
            <w:r>
              <w:rPr>
                <w:rFonts w:hint="eastAsia" w:ascii="宋体" w:hAnsi="宋体"/>
              </w:rPr>
              <w:t>后刹车盘</w:t>
            </w:r>
          </w:p>
        </w:tc>
        <w:tc>
          <w:tcPr>
            <w:tcW w:w="2363" w:type="dxa"/>
            <w:vAlign w:val="center"/>
          </w:tcPr>
          <w:p w14:paraId="365B5DA8">
            <w:pPr>
              <w:spacing w:line="440" w:lineRule="exact"/>
              <w:jc w:val="center"/>
              <w:rPr>
                <w:rFonts w:ascii="宋体" w:hAnsi="宋体" w:cs="宋体"/>
                <w:sz w:val="28"/>
                <w:szCs w:val="28"/>
              </w:rPr>
            </w:pPr>
          </w:p>
        </w:tc>
        <w:tc>
          <w:tcPr>
            <w:tcW w:w="1978" w:type="dxa"/>
            <w:vAlign w:val="center"/>
          </w:tcPr>
          <w:p w14:paraId="440C1DB1">
            <w:pPr>
              <w:snapToGrid w:val="0"/>
              <w:spacing w:before="50" w:after="50" w:line="440" w:lineRule="exact"/>
              <w:rPr>
                <w:rFonts w:ascii="宋体" w:hAnsi="宋体"/>
                <w:sz w:val="30"/>
                <w:szCs w:val="30"/>
              </w:rPr>
            </w:pPr>
          </w:p>
        </w:tc>
        <w:tc>
          <w:tcPr>
            <w:tcW w:w="2158" w:type="dxa"/>
            <w:vAlign w:val="center"/>
          </w:tcPr>
          <w:p w14:paraId="1857B433">
            <w:pPr>
              <w:snapToGrid w:val="0"/>
              <w:spacing w:before="50" w:after="50" w:line="440" w:lineRule="exact"/>
              <w:rPr>
                <w:rFonts w:ascii="宋体" w:hAnsi="宋体"/>
                <w:sz w:val="30"/>
                <w:szCs w:val="30"/>
              </w:rPr>
            </w:pPr>
          </w:p>
        </w:tc>
      </w:tr>
      <w:tr w14:paraId="36B5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4206345">
            <w:pPr>
              <w:spacing w:line="440" w:lineRule="exact"/>
              <w:jc w:val="center"/>
              <w:rPr>
                <w:rFonts w:ascii="宋体" w:hAnsi="宋体"/>
              </w:rPr>
            </w:pPr>
            <w:r>
              <w:rPr>
                <w:rFonts w:hint="eastAsia" w:ascii="宋体" w:hAnsi="宋体"/>
              </w:rPr>
              <w:t>发电机</w:t>
            </w:r>
          </w:p>
        </w:tc>
        <w:tc>
          <w:tcPr>
            <w:tcW w:w="2363" w:type="dxa"/>
            <w:vAlign w:val="center"/>
          </w:tcPr>
          <w:p w14:paraId="2F38F262">
            <w:pPr>
              <w:spacing w:line="440" w:lineRule="exact"/>
              <w:jc w:val="center"/>
              <w:rPr>
                <w:rFonts w:ascii="宋体" w:hAnsi="宋体" w:cs="宋体"/>
                <w:sz w:val="28"/>
                <w:szCs w:val="28"/>
              </w:rPr>
            </w:pPr>
          </w:p>
        </w:tc>
        <w:tc>
          <w:tcPr>
            <w:tcW w:w="1978" w:type="dxa"/>
            <w:vAlign w:val="center"/>
          </w:tcPr>
          <w:p w14:paraId="3D606A8D">
            <w:pPr>
              <w:snapToGrid w:val="0"/>
              <w:spacing w:before="50" w:after="50" w:line="440" w:lineRule="exact"/>
              <w:rPr>
                <w:rFonts w:ascii="宋体" w:hAnsi="宋体"/>
                <w:sz w:val="30"/>
                <w:szCs w:val="30"/>
              </w:rPr>
            </w:pPr>
          </w:p>
        </w:tc>
        <w:tc>
          <w:tcPr>
            <w:tcW w:w="2158" w:type="dxa"/>
            <w:vAlign w:val="center"/>
          </w:tcPr>
          <w:p w14:paraId="0A41B02B">
            <w:pPr>
              <w:snapToGrid w:val="0"/>
              <w:spacing w:before="50" w:after="50" w:line="440" w:lineRule="exact"/>
              <w:rPr>
                <w:rFonts w:ascii="宋体" w:hAnsi="宋体"/>
                <w:sz w:val="30"/>
                <w:szCs w:val="30"/>
              </w:rPr>
            </w:pPr>
          </w:p>
        </w:tc>
      </w:tr>
      <w:tr w14:paraId="3ED8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78E5E13E">
            <w:pPr>
              <w:spacing w:line="440" w:lineRule="exact"/>
              <w:jc w:val="center"/>
              <w:rPr>
                <w:rFonts w:ascii="宋体" w:hAnsi="宋体"/>
              </w:rPr>
            </w:pPr>
            <w:r>
              <w:rPr>
                <w:rFonts w:hint="eastAsia" w:ascii="宋体" w:hAnsi="宋体"/>
              </w:rPr>
              <w:t>启动机</w:t>
            </w:r>
          </w:p>
        </w:tc>
        <w:tc>
          <w:tcPr>
            <w:tcW w:w="2363" w:type="dxa"/>
            <w:vAlign w:val="center"/>
          </w:tcPr>
          <w:p w14:paraId="08DE6215">
            <w:pPr>
              <w:spacing w:line="440" w:lineRule="exact"/>
              <w:jc w:val="center"/>
              <w:rPr>
                <w:rFonts w:ascii="宋体" w:hAnsi="宋体" w:cs="宋体"/>
                <w:sz w:val="28"/>
                <w:szCs w:val="28"/>
              </w:rPr>
            </w:pPr>
          </w:p>
        </w:tc>
        <w:tc>
          <w:tcPr>
            <w:tcW w:w="1978" w:type="dxa"/>
            <w:vAlign w:val="center"/>
          </w:tcPr>
          <w:p w14:paraId="04906AFA">
            <w:pPr>
              <w:snapToGrid w:val="0"/>
              <w:spacing w:before="50" w:after="50" w:line="440" w:lineRule="exact"/>
              <w:rPr>
                <w:rFonts w:ascii="宋体" w:hAnsi="宋体"/>
                <w:sz w:val="30"/>
                <w:szCs w:val="30"/>
              </w:rPr>
            </w:pPr>
          </w:p>
        </w:tc>
        <w:tc>
          <w:tcPr>
            <w:tcW w:w="2158" w:type="dxa"/>
            <w:vAlign w:val="center"/>
          </w:tcPr>
          <w:p w14:paraId="0BBDE674">
            <w:pPr>
              <w:snapToGrid w:val="0"/>
              <w:spacing w:before="50" w:after="50" w:line="440" w:lineRule="exact"/>
              <w:rPr>
                <w:rFonts w:ascii="宋体" w:hAnsi="宋体"/>
                <w:sz w:val="30"/>
                <w:szCs w:val="30"/>
              </w:rPr>
            </w:pPr>
          </w:p>
        </w:tc>
      </w:tr>
      <w:tr w14:paraId="728C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D9DFA9F">
            <w:pPr>
              <w:spacing w:line="440" w:lineRule="exact"/>
              <w:jc w:val="center"/>
              <w:rPr>
                <w:rFonts w:ascii="宋体" w:hAnsi="宋体"/>
              </w:rPr>
            </w:pPr>
            <w:r>
              <w:rPr>
                <w:rFonts w:hint="eastAsia" w:ascii="宋体" w:hAnsi="宋体"/>
              </w:rPr>
              <w:t>燃油泵</w:t>
            </w:r>
          </w:p>
        </w:tc>
        <w:tc>
          <w:tcPr>
            <w:tcW w:w="2363" w:type="dxa"/>
            <w:vAlign w:val="center"/>
          </w:tcPr>
          <w:p w14:paraId="030644B1">
            <w:pPr>
              <w:spacing w:line="440" w:lineRule="exact"/>
              <w:jc w:val="center"/>
              <w:rPr>
                <w:rFonts w:ascii="宋体" w:hAnsi="宋体" w:cs="宋体"/>
                <w:sz w:val="28"/>
                <w:szCs w:val="28"/>
              </w:rPr>
            </w:pPr>
          </w:p>
        </w:tc>
        <w:tc>
          <w:tcPr>
            <w:tcW w:w="1978" w:type="dxa"/>
            <w:vAlign w:val="center"/>
          </w:tcPr>
          <w:p w14:paraId="45E9A991">
            <w:pPr>
              <w:snapToGrid w:val="0"/>
              <w:spacing w:before="50" w:after="50" w:line="440" w:lineRule="exact"/>
              <w:rPr>
                <w:rFonts w:ascii="宋体" w:hAnsi="宋体"/>
                <w:sz w:val="30"/>
                <w:szCs w:val="30"/>
              </w:rPr>
            </w:pPr>
          </w:p>
        </w:tc>
        <w:tc>
          <w:tcPr>
            <w:tcW w:w="2158" w:type="dxa"/>
            <w:vAlign w:val="center"/>
          </w:tcPr>
          <w:p w14:paraId="37D21811">
            <w:pPr>
              <w:snapToGrid w:val="0"/>
              <w:spacing w:before="50" w:after="50" w:line="440" w:lineRule="exact"/>
              <w:rPr>
                <w:rFonts w:ascii="宋体" w:hAnsi="宋体"/>
                <w:sz w:val="30"/>
                <w:szCs w:val="30"/>
              </w:rPr>
            </w:pPr>
          </w:p>
        </w:tc>
      </w:tr>
      <w:tr w14:paraId="6168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04E19FE1">
            <w:pPr>
              <w:spacing w:line="440" w:lineRule="exact"/>
              <w:ind w:firstLine="840" w:firstLineChars="400"/>
              <w:jc w:val="left"/>
              <w:rPr>
                <w:rFonts w:ascii="宋体" w:hAnsi="宋体"/>
              </w:rPr>
            </w:pPr>
            <w:r>
              <w:rPr>
                <w:rFonts w:hint="eastAsia" w:ascii="宋体" w:hAnsi="宋体"/>
              </w:rPr>
              <w:t>前保险杠</w:t>
            </w:r>
          </w:p>
        </w:tc>
        <w:tc>
          <w:tcPr>
            <w:tcW w:w="2363" w:type="dxa"/>
            <w:vAlign w:val="center"/>
          </w:tcPr>
          <w:p w14:paraId="34D01479">
            <w:pPr>
              <w:spacing w:line="440" w:lineRule="exact"/>
              <w:rPr>
                <w:rFonts w:ascii="宋体" w:hAnsi="宋体"/>
                <w:sz w:val="22"/>
              </w:rPr>
            </w:pPr>
          </w:p>
        </w:tc>
        <w:tc>
          <w:tcPr>
            <w:tcW w:w="1978" w:type="dxa"/>
            <w:vAlign w:val="center"/>
          </w:tcPr>
          <w:p w14:paraId="7984B8A8">
            <w:pPr>
              <w:snapToGrid w:val="0"/>
              <w:spacing w:before="50" w:after="50" w:line="440" w:lineRule="exact"/>
              <w:rPr>
                <w:rFonts w:ascii="宋体" w:hAnsi="宋体"/>
                <w:sz w:val="30"/>
                <w:szCs w:val="30"/>
              </w:rPr>
            </w:pPr>
          </w:p>
        </w:tc>
        <w:tc>
          <w:tcPr>
            <w:tcW w:w="2158" w:type="dxa"/>
            <w:vAlign w:val="center"/>
          </w:tcPr>
          <w:p w14:paraId="694E426F">
            <w:pPr>
              <w:snapToGrid w:val="0"/>
              <w:spacing w:before="50" w:after="50" w:line="440" w:lineRule="exact"/>
              <w:rPr>
                <w:rFonts w:ascii="宋体" w:hAnsi="宋体"/>
                <w:sz w:val="30"/>
                <w:szCs w:val="30"/>
              </w:rPr>
            </w:pPr>
          </w:p>
        </w:tc>
      </w:tr>
      <w:tr w14:paraId="4A61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14:paraId="38D49D13">
            <w:pPr>
              <w:spacing w:line="440" w:lineRule="exact"/>
              <w:ind w:firstLine="840" w:firstLineChars="400"/>
              <w:jc w:val="left"/>
              <w:rPr>
                <w:rFonts w:ascii="宋体" w:hAnsi="宋体"/>
              </w:rPr>
            </w:pPr>
            <w:r>
              <w:rPr>
                <w:rFonts w:hint="eastAsia" w:ascii="宋体" w:hAnsi="宋体"/>
              </w:rPr>
              <w:t>后保险杠</w:t>
            </w:r>
          </w:p>
        </w:tc>
        <w:tc>
          <w:tcPr>
            <w:tcW w:w="2363" w:type="dxa"/>
            <w:vAlign w:val="center"/>
          </w:tcPr>
          <w:p w14:paraId="56157175">
            <w:pPr>
              <w:spacing w:line="440" w:lineRule="exact"/>
              <w:rPr>
                <w:rFonts w:ascii="宋体" w:hAnsi="宋体"/>
                <w:sz w:val="22"/>
              </w:rPr>
            </w:pPr>
          </w:p>
        </w:tc>
        <w:tc>
          <w:tcPr>
            <w:tcW w:w="1978" w:type="dxa"/>
            <w:vAlign w:val="center"/>
          </w:tcPr>
          <w:p w14:paraId="52028F40">
            <w:pPr>
              <w:snapToGrid w:val="0"/>
              <w:spacing w:before="50" w:after="50" w:line="440" w:lineRule="exact"/>
              <w:rPr>
                <w:rFonts w:ascii="宋体" w:hAnsi="宋体"/>
                <w:sz w:val="30"/>
                <w:szCs w:val="30"/>
              </w:rPr>
            </w:pPr>
          </w:p>
        </w:tc>
        <w:tc>
          <w:tcPr>
            <w:tcW w:w="2158" w:type="dxa"/>
            <w:vAlign w:val="center"/>
          </w:tcPr>
          <w:p w14:paraId="06BF6C92">
            <w:pPr>
              <w:snapToGrid w:val="0"/>
              <w:spacing w:before="50" w:after="50" w:line="440" w:lineRule="exact"/>
              <w:rPr>
                <w:rFonts w:ascii="宋体" w:hAnsi="宋体"/>
                <w:sz w:val="30"/>
                <w:szCs w:val="30"/>
              </w:rPr>
            </w:pPr>
          </w:p>
        </w:tc>
      </w:tr>
      <w:tr w14:paraId="5846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50A48F87">
            <w:pPr>
              <w:spacing w:line="440" w:lineRule="exact"/>
              <w:jc w:val="center"/>
              <w:rPr>
                <w:rFonts w:ascii="宋体" w:hAnsi="宋体"/>
              </w:rPr>
            </w:pPr>
            <w:r>
              <w:rPr>
                <w:rFonts w:hint="eastAsia" w:ascii="宋体" w:hAnsi="宋体"/>
              </w:rPr>
              <w:t>翼子板</w:t>
            </w:r>
          </w:p>
        </w:tc>
        <w:tc>
          <w:tcPr>
            <w:tcW w:w="2363" w:type="dxa"/>
            <w:vAlign w:val="center"/>
          </w:tcPr>
          <w:p w14:paraId="527B3316">
            <w:pPr>
              <w:spacing w:line="440" w:lineRule="exact"/>
              <w:jc w:val="center"/>
              <w:rPr>
                <w:rFonts w:ascii="宋体" w:hAnsi="宋体" w:cs="宋体"/>
                <w:sz w:val="28"/>
                <w:szCs w:val="28"/>
              </w:rPr>
            </w:pPr>
          </w:p>
        </w:tc>
        <w:tc>
          <w:tcPr>
            <w:tcW w:w="1978" w:type="dxa"/>
            <w:vAlign w:val="center"/>
          </w:tcPr>
          <w:p w14:paraId="66F707D0">
            <w:pPr>
              <w:snapToGrid w:val="0"/>
              <w:spacing w:before="50" w:after="50" w:line="440" w:lineRule="exact"/>
              <w:rPr>
                <w:rFonts w:ascii="宋体" w:hAnsi="宋体"/>
                <w:sz w:val="30"/>
                <w:szCs w:val="30"/>
              </w:rPr>
            </w:pPr>
          </w:p>
        </w:tc>
        <w:tc>
          <w:tcPr>
            <w:tcW w:w="2158" w:type="dxa"/>
            <w:vAlign w:val="center"/>
          </w:tcPr>
          <w:p w14:paraId="6A764996">
            <w:pPr>
              <w:snapToGrid w:val="0"/>
              <w:spacing w:before="50" w:after="50" w:line="440" w:lineRule="exact"/>
              <w:rPr>
                <w:rFonts w:ascii="宋体" w:hAnsi="宋体"/>
                <w:sz w:val="30"/>
                <w:szCs w:val="30"/>
              </w:rPr>
            </w:pPr>
          </w:p>
        </w:tc>
      </w:tr>
      <w:tr w14:paraId="78BF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052B4FB4">
            <w:pPr>
              <w:spacing w:line="440" w:lineRule="exact"/>
              <w:jc w:val="center"/>
              <w:rPr>
                <w:rFonts w:ascii="宋体" w:hAnsi="宋体"/>
              </w:rPr>
            </w:pPr>
            <w:r>
              <w:rPr>
                <w:rFonts w:hint="eastAsia" w:ascii="宋体" w:hAnsi="宋体"/>
              </w:rPr>
              <w:t>发动机盖板</w:t>
            </w:r>
          </w:p>
        </w:tc>
        <w:tc>
          <w:tcPr>
            <w:tcW w:w="2363" w:type="dxa"/>
            <w:vAlign w:val="center"/>
          </w:tcPr>
          <w:p w14:paraId="20015096">
            <w:pPr>
              <w:spacing w:line="440" w:lineRule="exact"/>
              <w:jc w:val="center"/>
              <w:rPr>
                <w:rFonts w:ascii="宋体" w:hAnsi="宋体" w:cs="宋体"/>
                <w:sz w:val="28"/>
                <w:szCs w:val="28"/>
              </w:rPr>
            </w:pPr>
          </w:p>
        </w:tc>
        <w:tc>
          <w:tcPr>
            <w:tcW w:w="1978" w:type="dxa"/>
            <w:vAlign w:val="center"/>
          </w:tcPr>
          <w:p w14:paraId="7290F84D">
            <w:pPr>
              <w:snapToGrid w:val="0"/>
              <w:spacing w:before="50" w:after="50" w:line="440" w:lineRule="exact"/>
              <w:rPr>
                <w:rFonts w:ascii="宋体" w:hAnsi="宋体"/>
                <w:sz w:val="30"/>
                <w:szCs w:val="30"/>
              </w:rPr>
            </w:pPr>
          </w:p>
        </w:tc>
        <w:tc>
          <w:tcPr>
            <w:tcW w:w="2158" w:type="dxa"/>
            <w:vAlign w:val="center"/>
          </w:tcPr>
          <w:p w14:paraId="0A42CF42">
            <w:pPr>
              <w:snapToGrid w:val="0"/>
              <w:spacing w:before="50" w:after="50" w:line="440" w:lineRule="exact"/>
              <w:rPr>
                <w:rFonts w:ascii="宋体" w:hAnsi="宋体"/>
                <w:sz w:val="30"/>
                <w:szCs w:val="30"/>
              </w:rPr>
            </w:pPr>
          </w:p>
        </w:tc>
      </w:tr>
      <w:tr w14:paraId="449A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402DBCB0">
            <w:pPr>
              <w:spacing w:line="440" w:lineRule="exact"/>
              <w:jc w:val="center"/>
              <w:rPr>
                <w:rFonts w:ascii="宋体" w:hAnsi="宋体"/>
              </w:rPr>
            </w:pPr>
            <w:r>
              <w:rPr>
                <w:rFonts w:hint="eastAsia" w:ascii="宋体" w:hAnsi="宋体"/>
              </w:rPr>
              <w:t>前后车门</w:t>
            </w:r>
          </w:p>
        </w:tc>
        <w:tc>
          <w:tcPr>
            <w:tcW w:w="2363" w:type="dxa"/>
            <w:vAlign w:val="center"/>
          </w:tcPr>
          <w:p w14:paraId="20024059">
            <w:pPr>
              <w:spacing w:line="440" w:lineRule="exact"/>
              <w:jc w:val="center"/>
              <w:rPr>
                <w:rFonts w:ascii="宋体" w:hAnsi="宋体" w:cs="宋体"/>
                <w:sz w:val="28"/>
                <w:szCs w:val="28"/>
              </w:rPr>
            </w:pPr>
          </w:p>
        </w:tc>
        <w:tc>
          <w:tcPr>
            <w:tcW w:w="1978" w:type="dxa"/>
            <w:vAlign w:val="center"/>
          </w:tcPr>
          <w:p w14:paraId="3E4CDD8B">
            <w:pPr>
              <w:snapToGrid w:val="0"/>
              <w:spacing w:before="50" w:after="50" w:line="440" w:lineRule="exact"/>
              <w:rPr>
                <w:rFonts w:ascii="宋体" w:hAnsi="宋体"/>
                <w:sz w:val="30"/>
                <w:szCs w:val="30"/>
              </w:rPr>
            </w:pPr>
          </w:p>
        </w:tc>
        <w:tc>
          <w:tcPr>
            <w:tcW w:w="2158" w:type="dxa"/>
            <w:vAlign w:val="center"/>
          </w:tcPr>
          <w:p w14:paraId="4C8D5811">
            <w:pPr>
              <w:snapToGrid w:val="0"/>
              <w:spacing w:before="50" w:after="50" w:line="440" w:lineRule="exact"/>
              <w:rPr>
                <w:rFonts w:ascii="宋体" w:hAnsi="宋体"/>
                <w:sz w:val="30"/>
                <w:szCs w:val="30"/>
              </w:rPr>
            </w:pPr>
          </w:p>
        </w:tc>
      </w:tr>
      <w:tr w14:paraId="5A9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14:paraId="2DD79FA9">
            <w:pPr>
              <w:spacing w:line="440" w:lineRule="exact"/>
              <w:jc w:val="center"/>
              <w:rPr>
                <w:rFonts w:ascii="宋体" w:hAnsi="宋体"/>
              </w:rPr>
            </w:pPr>
            <w:r>
              <w:rPr>
                <w:rFonts w:hint="eastAsia" w:ascii="宋体" w:hAnsi="宋体"/>
              </w:rPr>
              <w:t>档风玻璃</w:t>
            </w:r>
          </w:p>
        </w:tc>
        <w:tc>
          <w:tcPr>
            <w:tcW w:w="2363" w:type="dxa"/>
            <w:vAlign w:val="center"/>
          </w:tcPr>
          <w:p w14:paraId="6B7C7955">
            <w:pPr>
              <w:spacing w:line="440" w:lineRule="exact"/>
              <w:jc w:val="center"/>
              <w:rPr>
                <w:rFonts w:ascii="宋体" w:hAnsi="宋体" w:cs="宋体"/>
                <w:sz w:val="28"/>
                <w:szCs w:val="28"/>
              </w:rPr>
            </w:pPr>
          </w:p>
        </w:tc>
        <w:tc>
          <w:tcPr>
            <w:tcW w:w="1978" w:type="dxa"/>
            <w:vAlign w:val="center"/>
          </w:tcPr>
          <w:p w14:paraId="3459AFF6">
            <w:pPr>
              <w:snapToGrid w:val="0"/>
              <w:spacing w:before="50" w:after="50" w:line="440" w:lineRule="exact"/>
              <w:rPr>
                <w:rFonts w:ascii="宋体" w:hAnsi="宋体"/>
                <w:sz w:val="30"/>
                <w:szCs w:val="30"/>
              </w:rPr>
            </w:pPr>
          </w:p>
        </w:tc>
        <w:tc>
          <w:tcPr>
            <w:tcW w:w="2158" w:type="dxa"/>
            <w:vAlign w:val="center"/>
          </w:tcPr>
          <w:p w14:paraId="2D13AE5D">
            <w:pPr>
              <w:snapToGrid w:val="0"/>
              <w:spacing w:before="50" w:after="50" w:line="440" w:lineRule="exact"/>
              <w:rPr>
                <w:rFonts w:ascii="宋体" w:hAnsi="宋体"/>
                <w:sz w:val="30"/>
                <w:szCs w:val="30"/>
              </w:rPr>
            </w:pPr>
          </w:p>
        </w:tc>
      </w:tr>
      <w:tr w14:paraId="4717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7440B6D8">
            <w:pPr>
              <w:spacing w:line="440" w:lineRule="exact"/>
              <w:jc w:val="center"/>
              <w:rPr>
                <w:rFonts w:ascii="宋体" w:hAnsi="宋体"/>
              </w:rPr>
            </w:pPr>
            <w:r>
              <w:rPr>
                <w:rFonts w:hint="eastAsia" w:ascii="宋体" w:hAnsi="宋体"/>
              </w:rPr>
              <w:t>大灯</w:t>
            </w:r>
          </w:p>
        </w:tc>
        <w:tc>
          <w:tcPr>
            <w:tcW w:w="2363" w:type="dxa"/>
            <w:vAlign w:val="center"/>
          </w:tcPr>
          <w:p w14:paraId="1AF76142">
            <w:pPr>
              <w:spacing w:line="440" w:lineRule="exact"/>
              <w:jc w:val="center"/>
              <w:rPr>
                <w:rFonts w:ascii="宋体" w:hAnsi="宋体" w:cs="宋体"/>
                <w:sz w:val="28"/>
                <w:szCs w:val="28"/>
              </w:rPr>
            </w:pPr>
          </w:p>
        </w:tc>
        <w:tc>
          <w:tcPr>
            <w:tcW w:w="1978" w:type="dxa"/>
            <w:vAlign w:val="center"/>
          </w:tcPr>
          <w:p w14:paraId="77215378">
            <w:pPr>
              <w:snapToGrid w:val="0"/>
              <w:spacing w:before="50" w:after="50" w:line="440" w:lineRule="exact"/>
              <w:rPr>
                <w:rFonts w:ascii="宋体" w:hAnsi="宋体"/>
                <w:sz w:val="30"/>
                <w:szCs w:val="30"/>
              </w:rPr>
            </w:pPr>
          </w:p>
        </w:tc>
        <w:tc>
          <w:tcPr>
            <w:tcW w:w="2158" w:type="dxa"/>
            <w:vAlign w:val="center"/>
          </w:tcPr>
          <w:p w14:paraId="36AEE6A3">
            <w:pPr>
              <w:snapToGrid w:val="0"/>
              <w:spacing w:before="50" w:after="50" w:line="440" w:lineRule="exact"/>
              <w:rPr>
                <w:rFonts w:ascii="宋体" w:hAnsi="宋体"/>
                <w:sz w:val="30"/>
                <w:szCs w:val="30"/>
              </w:rPr>
            </w:pPr>
          </w:p>
        </w:tc>
      </w:tr>
      <w:tr w14:paraId="2873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2C2F35B5">
            <w:pPr>
              <w:spacing w:line="440" w:lineRule="exact"/>
              <w:jc w:val="center"/>
              <w:rPr>
                <w:rFonts w:ascii="宋体" w:hAnsi="宋体"/>
              </w:rPr>
            </w:pPr>
            <w:r>
              <w:rPr>
                <w:rFonts w:hint="eastAsia" w:ascii="宋体" w:hAnsi="宋体"/>
              </w:rPr>
              <w:t>雾灯</w:t>
            </w:r>
          </w:p>
        </w:tc>
        <w:tc>
          <w:tcPr>
            <w:tcW w:w="2363" w:type="dxa"/>
            <w:vAlign w:val="center"/>
          </w:tcPr>
          <w:p w14:paraId="59BE50C3">
            <w:pPr>
              <w:spacing w:line="440" w:lineRule="exact"/>
              <w:jc w:val="center"/>
              <w:rPr>
                <w:rFonts w:ascii="宋体" w:hAnsi="宋体" w:cs="宋体"/>
                <w:sz w:val="28"/>
                <w:szCs w:val="28"/>
              </w:rPr>
            </w:pPr>
          </w:p>
        </w:tc>
        <w:tc>
          <w:tcPr>
            <w:tcW w:w="1978" w:type="dxa"/>
            <w:vAlign w:val="center"/>
          </w:tcPr>
          <w:p w14:paraId="0C7A5BCA">
            <w:pPr>
              <w:snapToGrid w:val="0"/>
              <w:spacing w:before="50" w:after="50" w:line="440" w:lineRule="exact"/>
              <w:rPr>
                <w:rFonts w:ascii="宋体" w:hAnsi="宋体"/>
                <w:sz w:val="30"/>
                <w:szCs w:val="30"/>
              </w:rPr>
            </w:pPr>
          </w:p>
        </w:tc>
        <w:tc>
          <w:tcPr>
            <w:tcW w:w="2158" w:type="dxa"/>
            <w:vAlign w:val="center"/>
          </w:tcPr>
          <w:p w14:paraId="4B9AD542">
            <w:pPr>
              <w:snapToGrid w:val="0"/>
              <w:spacing w:before="50" w:after="50" w:line="440" w:lineRule="exact"/>
              <w:rPr>
                <w:rFonts w:ascii="宋体" w:hAnsi="宋体"/>
                <w:sz w:val="30"/>
                <w:szCs w:val="30"/>
              </w:rPr>
            </w:pPr>
          </w:p>
        </w:tc>
      </w:tr>
      <w:tr w14:paraId="39B2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14:paraId="586F4E30">
            <w:pPr>
              <w:spacing w:line="440" w:lineRule="exact"/>
              <w:jc w:val="center"/>
              <w:rPr>
                <w:rFonts w:ascii="宋体" w:hAnsi="宋体"/>
              </w:rPr>
            </w:pPr>
            <w:r>
              <w:rPr>
                <w:rFonts w:hint="eastAsia" w:ascii="宋体" w:hAnsi="宋体"/>
              </w:rPr>
              <w:t>后视镜</w:t>
            </w:r>
          </w:p>
        </w:tc>
        <w:tc>
          <w:tcPr>
            <w:tcW w:w="2363" w:type="dxa"/>
            <w:vAlign w:val="center"/>
          </w:tcPr>
          <w:p w14:paraId="7E14DFAF">
            <w:pPr>
              <w:spacing w:line="440" w:lineRule="exact"/>
              <w:jc w:val="center"/>
              <w:rPr>
                <w:rFonts w:ascii="宋体" w:hAnsi="宋体" w:cs="宋体"/>
                <w:sz w:val="28"/>
                <w:szCs w:val="28"/>
              </w:rPr>
            </w:pPr>
          </w:p>
        </w:tc>
        <w:tc>
          <w:tcPr>
            <w:tcW w:w="1978" w:type="dxa"/>
            <w:vAlign w:val="center"/>
          </w:tcPr>
          <w:p w14:paraId="1714BBD6">
            <w:pPr>
              <w:snapToGrid w:val="0"/>
              <w:spacing w:before="50" w:after="50" w:line="440" w:lineRule="exact"/>
              <w:rPr>
                <w:rFonts w:ascii="宋体" w:hAnsi="宋体"/>
                <w:sz w:val="30"/>
                <w:szCs w:val="30"/>
              </w:rPr>
            </w:pPr>
          </w:p>
        </w:tc>
        <w:tc>
          <w:tcPr>
            <w:tcW w:w="2158" w:type="dxa"/>
            <w:vAlign w:val="center"/>
          </w:tcPr>
          <w:p w14:paraId="2F9D0B48">
            <w:pPr>
              <w:snapToGrid w:val="0"/>
              <w:spacing w:before="50" w:after="50" w:line="440" w:lineRule="exact"/>
              <w:rPr>
                <w:rFonts w:ascii="宋体" w:hAnsi="宋体"/>
                <w:sz w:val="30"/>
                <w:szCs w:val="30"/>
              </w:rPr>
            </w:pPr>
          </w:p>
        </w:tc>
      </w:tr>
      <w:tr w14:paraId="556C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14:paraId="02DA6626">
            <w:pPr>
              <w:spacing w:line="440" w:lineRule="exact"/>
              <w:jc w:val="center"/>
              <w:rPr>
                <w:rFonts w:ascii="宋体" w:hAnsi="宋体"/>
              </w:rPr>
            </w:pPr>
            <w:r>
              <w:rPr>
                <w:rFonts w:hint="eastAsia" w:ascii="宋体" w:hAnsi="宋体"/>
              </w:rPr>
              <w:t>尾灯</w:t>
            </w:r>
          </w:p>
        </w:tc>
        <w:tc>
          <w:tcPr>
            <w:tcW w:w="2363" w:type="dxa"/>
            <w:vAlign w:val="center"/>
          </w:tcPr>
          <w:p w14:paraId="3DFA0DE8">
            <w:pPr>
              <w:spacing w:line="440" w:lineRule="exact"/>
              <w:jc w:val="center"/>
              <w:rPr>
                <w:rFonts w:ascii="宋体" w:hAnsi="宋体" w:cs="宋体"/>
                <w:sz w:val="22"/>
              </w:rPr>
            </w:pPr>
          </w:p>
        </w:tc>
        <w:tc>
          <w:tcPr>
            <w:tcW w:w="1978" w:type="dxa"/>
            <w:vAlign w:val="center"/>
          </w:tcPr>
          <w:p w14:paraId="24C56F8C">
            <w:pPr>
              <w:snapToGrid w:val="0"/>
              <w:spacing w:before="50" w:after="50" w:line="440" w:lineRule="exact"/>
              <w:rPr>
                <w:rFonts w:ascii="宋体" w:hAnsi="宋体"/>
                <w:sz w:val="30"/>
                <w:szCs w:val="30"/>
              </w:rPr>
            </w:pPr>
          </w:p>
        </w:tc>
        <w:tc>
          <w:tcPr>
            <w:tcW w:w="2158" w:type="dxa"/>
            <w:vAlign w:val="center"/>
          </w:tcPr>
          <w:p w14:paraId="3846C88D">
            <w:pPr>
              <w:snapToGrid w:val="0"/>
              <w:spacing w:before="50" w:after="50" w:line="440" w:lineRule="exact"/>
              <w:rPr>
                <w:rFonts w:ascii="宋体" w:hAnsi="宋体"/>
                <w:sz w:val="30"/>
                <w:szCs w:val="30"/>
              </w:rPr>
            </w:pPr>
          </w:p>
        </w:tc>
      </w:tr>
      <w:tr w14:paraId="65DA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9" w:type="dxa"/>
            <w:vAlign w:val="center"/>
          </w:tcPr>
          <w:p w14:paraId="1EECB180">
            <w:pPr>
              <w:spacing w:line="440" w:lineRule="exact"/>
              <w:jc w:val="center"/>
              <w:rPr>
                <w:rFonts w:ascii="宋体" w:hAnsi="宋体"/>
              </w:rPr>
            </w:pPr>
            <w:r>
              <w:rPr>
                <w:rFonts w:hint="eastAsia" w:ascii="宋体" w:hAnsi="宋体"/>
              </w:rPr>
              <w:t>轮胎</w:t>
            </w:r>
          </w:p>
        </w:tc>
        <w:tc>
          <w:tcPr>
            <w:tcW w:w="2363" w:type="dxa"/>
            <w:vAlign w:val="center"/>
          </w:tcPr>
          <w:p w14:paraId="3F84B097">
            <w:pPr>
              <w:spacing w:line="440" w:lineRule="exact"/>
              <w:jc w:val="center"/>
              <w:rPr>
                <w:rFonts w:ascii="宋体" w:hAnsi="宋体" w:cs="宋体"/>
                <w:sz w:val="22"/>
              </w:rPr>
            </w:pPr>
          </w:p>
        </w:tc>
        <w:tc>
          <w:tcPr>
            <w:tcW w:w="1978" w:type="dxa"/>
            <w:vAlign w:val="center"/>
          </w:tcPr>
          <w:p w14:paraId="2BB86422">
            <w:pPr>
              <w:snapToGrid w:val="0"/>
              <w:spacing w:before="50" w:after="50" w:line="440" w:lineRule="exact"/>
              <w:rPr>
                <w:rFonts w:ascii="宋体" w:hAnsi="宋体"/>
                <w:sz w:val="30"/>
                <w:szCs w:val="30"/>
              </w:rPr>
            </w:pPr>
          </w:p>
        </w:tc>
        <w:tc>
          <w:tcPr>
            <w:tcW w:w="2158" w:type="dxa"/>
            <w:vAlign w:val="center"/>
          </w:tcPr>
          <w:p w14:paraId="5A276F82">
            <w:pPr>
              <w:snapToGrid w:val="0"/>
              <w:spacing w:before="50" w:after="50" w:line="440" w:lineRule="exact"/>
              <w:rPr>
                <w:rFonts w:ascii="宋体" w:hAnsi="宋体"/>
                <w:sz w:val="30"/>
                <w:szCs w:val="30"/>
              </w:rPr>
            </w:pPr>
          </w:p>
        </w:tc>
      </w:tr>
    </w:tbl>
    <w:p w14:paraId="0F0ED7CA">
      <w:pPr>
        <w:snapToGrid w:val="0"/>
        <w:spacing w:before="50" w:after="50" w:line="440" w:lineRule="exact"/>
        <w:rPr>
          <w:rFonts w:ascii="宋体" w:hAnsi="宋体"/>
          <w:b/>
          <w:sz w:val="24"/>
        </w:rPr>
      </w:pPr>
      <w:r>
        <w:rPr>
          <w:rFonts w:hint="eastAsia" w:ascii="宋体" w:hAnsi="宋体"/>
          <w:b/>
          <w:sz w:val="24"/>
        </w:rPr>
        <w:t>注：其中，供应商至少应填报三个公务用车通用品牌，少于三个品牌的则按无效响应处理（汽车4S店除外）。承诺不超过同期4S店</w:t>
      </w:r>
      <w:r>
        <w:rPr>
          <w:rFonts w:ascii="宋体" w:hAnsi="宋体"/>
          <w:b/>
          <w:sz w:val="24"/>
        </w:rPr>
        <w:t>价格。</w:t>
      </w:r>
    </w:p>
    <w:p w14:paraId="76642D6C">
      <w:pPr>
        <w:pStyle w:val="12"/>
        <w:snapToGrid w:val="0"/>
        <w:spacing w:before="156" w:after="156" w:line="440" w:lineRule="exact"/>
        <w:rPr>
          <w:rFonts w:hAnsi="宋体"/>
          <w:spacing w:val="20"/>
          <w:sz w:val="30"/>
          <w:szCs w:val="30"/>
        </w:rPr>
      </w:pPr>
      <w:r>
        <w:rPr>
          <w:rFonts w:hint="eastAsia" w:cs="Arial"/>
          <w:b/>
          <w:bCs/>
          <w:sz w:val="28"/>
          <w:szCs w:val="28"/>
        </w:rPr>
        <w:t>供应商名称(公章)</w:t>
      </w:r>
      <w:r>
        <w:rPr>
          <w:rFonts w:hint="eastAsia" w:hAnsi="宋体"/>
          <w:kern w:val="0"/>
          <w:sz w:val="30"/>
          <w:szCs w:val="30"/>
        </w:rPr>
        <w:t>：</w:t>
      </w:r>
      <w:r>
        <w:rPr>
          <w:rFonts w:hint="eastAsia" w:hAnsi="宋体"/>
          <w:sz w:val="28"/>
          <w:szCs w:val="28"/>
        </w:rPr>
        <w:t xml:space="preserve">   </w:t>
      </w:r>
      <w:r>
        <w:rPr>
          <w:rFonts w:hint="eastAsia" w:hAnsi="宋体"/>
          <w:spacing w:val="20"/>
          <w:sz w:val="30"/>
          <w:szCs w:val="30"/>
        </w:rPr>
        <w:t xml:space="preserve">        </w:t>
      </w:r>
      <w:r>
        <w:rPr>
          <w:rFonts w:hint="eastAsia" w:cs="Arial"/>
          <w:b/>
          <w:bCs/>
          <w:sz w:val="28"/>
          <w:szCs w:val="28"/>
        </w:rPr>
        <w:t>日期：  年  月   日</w:t>
      </w:r>
    </w:p>
    <w:p w14:paraId="4426510B">
      <w:pPr>
        <w:snapToGrid w:val="0"/>
        <w:spacing w:before="50" w:after="50"/>
        <w:rPr>
          <w:rFonts w:ascii="宋体" w:hAnsi="宋体"/>
          <w:b/>
          <w:bCs/>
          <w:sz w:val="30"/>
          <w:szCs w:val="30"/>
        </w:rPr>
      </w:pPr>
      <w:r>
        <w:rPr>
          <w:rFonts w:hint="eastAsia" w:ascii="宋体" w:hAnsi="宋体"/>
          <w:b/>
          <w:bCs/>
          <w:sz w:val="30"/>
          <w:szCs w:val="30"/>
        </w:rPr>
        <w:t>附件</w:t>
      </w:r>
      <w:r>
        <w:rPr>
          <w:rFonts w:ascii="宋体" w:hAnsi="宋体"/>
          <w:b/>
          <w:bCs/>
          <w:sz w:val="30"/>
          <w:szCs w:val="30"/>
        </w:rPr>
        <w:t>5</w:t>
      </w:r>
      <w:r>
        <w:rPr>
          <w:rFonts w:hint="eastAsia" w:ascii="宋体" w:hAnsi="宋体"/>
          <w:b/>
          <w:bCs/>
          <w:sz w:val="30"/>
          <w:szCs w:val="30"/>
        </w:rPr>
        <w:t>：</w:t>
      </w:r>
    </w:p>
    <w:p w14:paraId="1D5C5C12">
      <w:pPr>
        <w:snapToGrid w:val="0"/>
        <w:spacing w:before="50" w:after="50"/>
        <w:jc w:val="center"/>
        <w:rPr>
          <w:rFonts w:ascii="宋体" w:hAnsi="宋体"/>
          <w:b/>
          <w:sz w:val="36"/>
          <w:szCs w:val="36"/>
        </w:rPr>
      </w:pPr>
      <w:r>
        <w:rPr>
          <w:rFonts w:hint="eastAsia" w:ascii="宋体" w:hAnsi="宋体"/>
          <w:b/>
          <w:sz w:val="36"/>
          <w:szCs w:val="36"/>
        </w:rPr>
        <w:t>基本设施一览表</w:t>
      </w:r>
    </w:p>
    <w:p w14:paraId="6AA03839">
      <w:pPr>
        <w:snapToGrid w:val="0"/>
        <w:spacing w:before="50" w:after="50"/>
        <w:rPr>
          <w:rFonts w:ascii="宋体" w:hAnsi="宋体"/>
          <w:b/>
          <w:sz w:val="30"/>
          <w:szCs w:val="30"/>
        </w:rPr>
      </w:pPr>
    </w:p>
    <w:tbl>
      <w:tblPr>
        <w:tblStyle w:val="20"/>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14:paraId="748D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0423615D">
            <w:pPr>
              <w:jc w:val="center"/>
              <w:rPr>
                <w:rFonts w:ascii="宋体" w:hAnsi="宋体"/>
                <w:sz w:val="24"/>
                <w:szCs w:val="24"/>
              </w:rPr>
            </w:pPr>
            <w:r>
              <w:rPr>
                <w:rFonts w:hint="eastAsia" w:ascii="宋体" w:hAnsi="宋体"/>
                <w:sz w:val="24"/>
              </w:rPr>
              <w:t>名称</w:t>
            </w:r>
          </w:p>
        </w:tc>
        <w:tc>
          <w:tcPr>
            <w:tcW w:w="1547" w:type="dxa"/>
            <w:tcBorders>
              <w:top w:val="single" w:color="auto" w:sz="4" w:space="0"/>
              <w:left w:val="single" w:color="auto" w:sz="4" w:space="0"/>
              <w:bottom w:val="single" w:color="auto" w:sz="4" w:space="0"/>
              <w:right w:val="single" w:color="auto" w:sz="4" w:space="0"/>
            </w:tcBorders>
            <w:vAlign w:val="center"/>
          </w:tcPr>
          <w:p w14:paraId="75650E3A">
            <w:pPr>
              <w:jc w:val="center"/>
              <w:rPr>
                <w:rFonts w:ascii="宋体" w:hAnsi="宋体"/>
                <w:sz w:val="24"/>
              </w:rPr>
            </w:pPr>
            <w:r>
              <w:rPr>
                <w:rFonts w:hint="eastAsia" w:ascii="宋体" w:hAnsi="宋体"/>
                <w:sz w:val="24"/>
              </w:rPr>
              <w:t>面积</w:t>
            </w:r>
          </w:p>
        </w:tc>
        <w:tc>
          <w:tcPr>
            <w:tcW w:w="1556" w:type="dxa"/>
            <w:tcBorders>
              <w:top w:val="single" w:color="auto" w:sz="4" w:space="0"/>
              <w:left w:val="single" w:color="auto" w:sz="4" w:space="0"/>
              <w:bottom w:val="single" w:color="auto" w:sz="4" w:space="0"/>
              <w:right w:val="single" w:color="auto" w:sz="4" w:space="0"/>
            </w:tcBorders>
            <w:vAlign w:val="center"/>
          </w:tcPr>
          <w:p w14:paraId="5B52B840">
            <w:pPr>
              <w:jc w:val="center"/>
              <w:rPr>
                <w:rFonts w:ascii="宋体" w:hAnsi="宋体"/>
                <w:sz w:val="24"/>
              </w:rPr>
            </w:pPr>
            <w:r>
              <w:rPr>
                <w:rFonts w:hint="eastAsia" w:ascii="宋体" w:hAnsi="宋体"/>
                <w:sz w:val="24"/>
              </w:rPr>
              <w:t>结构</w:t>
            </w:r>
          </w:p>
        </w:tc>
        <w:tc>
          <w:tcPr>
            <w:tcW w:w="1521" w:type="dxa"/>
            <w:tcBorders>
              <w:top w:val="single" w:color="auto" w:sz="4" w:space="0"/>
              <w:left w:val="single" w:color="auto" w:sz="4" w:space="0"/>
              <w:bottom w:val="single" w:color="auto" w:sz="4" w:space="0"/>
              <w:right w:val="single" w:color="auto" w:sz="4" w:space="0"/>
            </w:tcBorders>
            <w:vAlign w:val="center"/>
          </w:tcPr>
          <w:p w14:paraId="38264469">
            <w:pPr>
              <w:jc w:val="center"/>
              <w:rPr>
                <w:rFonts w:ascii="宋体" w:hAnsi="宋体"/>
                <w:sz w:val="24"/>
              </w:rPr>
            </w:pPr>
            <w:r>
              <w:rPr>
                <w:rFonts w:hint="eastAsia" w:ascii="宋体" w:hAnsi="宋体"/>
                <w:sz w:val="24"/>
              </w:rPr>
              <w:t>名称</w:t>
            </w:r>
          </w:p>
        </w:tc>
        <w:tc>
          <w:tcPr>
            <w:tcW w:w="1374" w:type="dxa"/>
            <w:tcBorders>
              <w:top w:val="single" w:color="auto" w:sz="4" w:space="0"/>
              <w:left w:val="single" w:color="auto" w:sz="4" w:space="0"/>
              <w:bottom w:val="single" w:color="auto" w:sz="4" w:space="0"/>
              <w:right w:val="single" w:color="auto" w:sz="4" w:space="0"/>
            </w:tcBorders>
            <w:vAlign w:val="center"/>
          </w:tcPr>
          <w:p w14:paraId="1DC99B55">
            <w:pPr>
              <w:jc w:val="center"/>
              <w:rPr>
                <w:rFonts w:ascii="宋体" w:hAnsi="宋体"/>
                <w:sz w:val="24"/>
              </w:rPr>
            </w:pPr>
            <w:r>
              <w:rPr>
                <w:rFonts w:hint="eastAsia" w:ascii="宋体" w:hAnsi="宋体"/>
                <w:sz w:val="24"/>
              </w:rPr>
              <w:t>面积</w:t>
            </w:r>
          </w:p>
        </w:tc>
        <w:tc>
          <w:tcPr>
            <w:tcW w:w="1501" w:type="dxa"/>
            <w:tcBorders>
              <w:top w:val="single" w:color="auto" w:sz="4" w:space="0"/>
              <w:left w:val="single" w:color="auto" w:sz="4" w:space="0"/>
              <w:bottom w:val="single" w:color="auto" w:sz="4" w:space="0"/>
              <w:right w:val="single" w:color="auto" w:sz="4" w:space="0"/>
            </w:tcBorders>
            <w:vAlign w:val="center"/>
          </w:tcPr>
          <w:p w14:paraId="07AEE8B2">
            <w:pPr>
              <w:jc w:val="center"/>
              <w:rPr>
                <w:rFonts w:ascii="宋体" w:hAnsi="宋体"/>
                <w:sz w:val="24"/>
              </w:rPr>
            </w:pPr>
            <w:r>
              <w:rPr>
                <w:rFonts w:hint="eastAsia" w:ascii="宋体" w:hAnsi="宋体"/>
                <w:sz w:val="24"/>
              </w:rPr>
              <w:t>结构</w:t>
            </w:r>
          </w:p>
        </w:tc>
      </w:tr>
      <w:tr w14:paraId="7FC9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5EB7100A">
            <w:pPr>
              <w:jc w:val="center"/>
              <w:rPr>
                <w:rFonts w:ascii="宋体" w:hAnsi="宋体"/>
                <w:sz w:val="24"/>
              </w:rPr>
            </w:pPr>
            <w:r>
              <w:rPr>
                <w:rFonts w:hint="eastAsia" w:ascii="宋体" w:hAnsi="宋体"/>
                <w:sz w:val="24"/>
              </w:rPr>
              <w:t>厂房、</w:t>
            </w:r>
          </w:p>
          <w:p w14:paraId="1EB84644">
            <w:pPr>
              <w:jc w:val="center"/>
              <w:rPr>
                <w:rFonts w:ascii="宋体" w:hAnsi="宋体"/>
                <w:sz w:val="24"/>
              </w:rPr>
            </w:pPr>
            <w:r>
              <w:rPr>
                <w:rFonts w:hint="eastAsia" w:ascii="宋体" w:hAnsi="宋体"/>
                <w:sz w:val="24"/>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14:paraId="773C4961">
            <w:pPr>
              <w:jc w:val="center"/>
              <w:rPr>
                <w:rFonts w:ascii="宋体" w:hAnsi="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383075AC">
            <w:pPr>
              <w:jc w:val="center"/>
              <w:rPr>
                <w:rFonts w:ascii="宋体" w:hAnsi="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39815B29">
            <w:pPr>
              <w:jc w:val="center"/>
              <w:rPr>
                <w:rFonts w:ascii="宋体" w:hAnsi="宋体"/>
                <w:sz w:val="24"/>
              </w:rPr>
            </w:pPr>
            <w:r>
              <w:rPr>
                <w:rFonts w:hint="eastAsia" w:ascii="宋体" w:hAnsi="宋体"/>
                <w:sz w:val="24"/>
              </w:rPr>
              <w:t>仓库</w:t>
            </w:r>
          </w:p>
        </w:tc>
        <w:tc>
          <w:tcPr>
            <w:tcW w:w="1374" w:type="dxa"/>
            <w:tcBorders>
              <w:top w:val="single" w:color="auto" w:sz="4" w:space="0"/>
              <w:left w:val="single" w:color="auto" w:sz="4" w:space="0"/>
              <w:bottom w:val="single" w:color="auto" w:sz="4" w:space="0"/>
              <w:right w:val="single" w:color="auto" w:sz="4" w:space="0"/>
            </w:tcBorders>
            <w:vAlign w:val="center"/>
          </w:tcPr>
          <w:p w14:paraId="2DEB5A66">
            <w:pPr>
              <w:jc w:val="center"/>
              <w:rPr>
                <w:rFonts w:ascii="宋体" w:hAnsi="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17086738">
            <w:pPr>
              <w:jc w:val="center"/>
              <w:rPr>
                <w:rFonts w:ascii="宋体" w:hAnsi="宋体"/>
                <w:sz w:val="24"/>
              </w:rPr>
            </w:pPr>
          </w:p>
        </w:tc>
      </w:tr>
      <w:tr w14:paraId="1E61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506B815D">
            <w:pPr>
              <w:jc w:val="center"/>
              <w:rPr>
                <w:rFonts w:ascii="宋体" w:hAnsi="宋体"/>
                <w:sz w:val="24"/>
              </w:rPr>
            </w:pPr>
            <w:r>
              <w:rPr>
                <w:rFonts w:hint="eastAsia" w:ascii="宋体" w:hAnsi="宋体"/>
                <w:sz w:val="24"/>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14:paraId="55B6B62F">
            <w:pPr>
              <w:jc w:val="center"/>
              <w:rPr>
                <w:rFonts w:ascii="宋体" w:hAnsi="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60526503">
            <w:pPr>
              <w:jc w:val="center"/>
              <w:rPr>
                <w:rFonts w:ascii="宋体" w:hAnsi="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3FD940EB">
            <w:pPr>
              <w:jc w:val="center"/>
              <w:rPr>
                <w:rFonts w:ascii="宋体" w:hAnsi="宋体"/>
                <w:sz w:val="24"/>
              </w:rPr>
            </w:pPr>
            <w:r>
              <w:rPr>
                <w:rFonts w:hint="eastAsia" w:ascii="宋体" w:hAnsi="宋体"/>
                <w:sz w:val="24"/>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14:paraId="6F97B16D">
            <w:pPr>
              <w:jc w:val="center"/>
              <w:rPr>
                <w:rFonts w:ascii="宋体" w:hAnsi="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26A1152D">
            <w:pPr>
              <w:jc w:val="center"/>
              <w:rPr>
                <w:rFonts w:ascii="宋体" w:hAnsi="宋体"/>
                <w:sz w:val="24"/>
              </w:rPr>
            </w:pPr>
          </w:p>
        </w:tc>
      </w:tr>
      <w:tr w14:paraId="4532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14:paraId="463B5CC4">
            <w:pPr>
              <w:jc w:val="center"/>
              <w:rPr>
                <w:rFonts w:ascii="宋体" w:hAnsi="宋体"/>
                <w:sz w:val="24"/>
              </w:rPr>
            </w:pPr>
            <w:r>
              <w:rPr>
                <w:rFonts w:hint="eastAsia" w:ascii="宋体" w:hAnsi="宋体"/>
                <w:sz w:val="24"/>
              </w:rPr>
              <w:t>辅助间</w:t>
            </w:r>
          </w:p>
        </w:tc>
        <w:tc>
          <w:tcPr>
            <w:tcW w:w="1248" w:type="dxa"/>
            <w:tcBorders>
              <w:top w:val="single" w:color="auto" w:sz="4" w:space="0"/>
              <w:left w:val="single" w:color="auto" w:sz="4" w:space="0"/>
              <w:bottom w:val="single" w:color="auto" w:sz="4" w:space="0"/>
              <w:right w:val="single" w:color="auto" w:sz="4" w:space="0"/>
            </w:tcBorders>
            <w:vAlign w:val="center"/>
          </w:tcPr>
          <w:p w14:paraId="0D1C71FB">
            <w:pPr>
              <w:jc w:val="center"/>
              <w:rPr>
                <w:rFonts w:ascii="宋体" w:hAnsi="宋体"/>
                <w:sz w:val="24"/>
              </w:rPr>
            </w:pPr>
            <w:r>
              <w:rPr>
                <w:rFonts w:hint="eastAsia" w:ascii="宋体" w:hAnsi="宋体"/>
                <w:sz w:val="24"/>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14:paraId="5241D4F6">
            <w:pPr>
              <w:jc w:val="center"/>
              <w:rPr>
                <w:rFonts w:ascii="宋体" w:hAnsi="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7A01DB84">
            <w:pPr>
              <w:jc w:val="center"/>
              <w:rPr>
                <w:rFonts w:ascii="宋体" w:hAnsi="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7BD97EB6">
            <w:pPr>
              <w:jc w:val="center"/>
              <w:rPr>
                <w:rFonts w:ascii="宋体" w:hAnsi="宋体"/>
                <w:sz w:val="24"/>
              </w:rPr>
            </w:pPr>
            <w:r>
              <w:rPr>
                <w:rFonts w:hint="eastAsia" w:ascii="宋体" w:hAnsi="宋体"/>
                <w:sz w:val="24"/>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14:paraId="535727AB">
            <w:pPr>
              <w:jc w:val="center"/>
              <w:rPr>
                <w:rFonts w:ascii="宋体" w:hAnsi="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0EDC8070">
            <w:pPr>
              <w:jc w:val="center"/>
              <w:rPr>
                <w:rFonts w:ascii="宋体" w:hAnsi="宋体"/>
                <w:sz w:val="24"/>
              </w:rPr>
            </w:pPr>
          </w:p>
        </w:tc>
      </w:tr>
      <w:tr w14:paraId="1C00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6F0414B3">
            <w:pPr>
              <w:widowControl/>
              <w:jc w:val="left"/>
              <w:rPr>
                <w:rFonts w:ascii="宋体" w:hAnsi="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1BA4A765">
            <w:pPr>
              <w:jc w:val="center"/>
              <w:rPr>
                <w:rFonts w:ascii="宋体" w:hAnsi="宋体"/>
                <w:sz w:val="24"/>
              </w:rPr>
            </w:pPr>
            <w:r>
              <w:rPr>
                <w:rFonts w:hint="eastAsia" w:ascii="宋体" w:hAnsi="宋体"/>
                <w:sz w:val="24"/>
              </w:rPr>
              <w:t>喷漆间</w:t>
            </w:r>
          </w:p>
        </w:tc>
        <w:tc>
          <w:tcPr>
            <w:tcW w:w="1547" w:type="dxa"/>
            <w:tcBorders>
              <w:top w:val="single" w:color="auto" w:sz="4" w:space="0"/>
              <w:left w:val="single" w:color="auto" w:sz="4" w:space="0"/>
              <w:bottom w:val="single" w:color="auto" w:sz="4" w:space="0"/>
              <w:right w:val="single" w:color="auto" w:sz="4" w:space="0"/>
            </w:tcBorders>
            <w:vAlign w:val="center"/>
          </w:tcPr>
          <w:p w14:paraId="7BAFA51A">
            <w:pPr>
              <w:jc w:val="center"/>
              <w:rPr>
                <w:rFonts w:ascii="宋体" w:hAnsi="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4512DC9B">
            <w:pPr>
              <w:jc w:val="center"/>
              <w:rPr>
                <w:rFonts w:ascii="宋体" w:hAnsi="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0990A489">
            <w:pPr>
              <w:jc w:val="center"/>
              <w:rPr>
                <w:rFonts w:ascii="宋体" w:hAnsi="宋体"/>
                <w:sz w:val="24"/>
              </w:rPr>
            </w:pPr>
            <w:r>
              <w:rPr>
                <w:rFonts w:hint="eastAsia" w:ascii="宋体" w:hAnsi="宋体"/>
                <w:sz w:val="24"/>
              </w:rPr>
              <w:t>停车场</w:t>
            </w:r>
          </w:p>
        </w:tc>
        <w:tc>
          <w:tcPr>
            <w:tcW w:w="1374" w:type="dxa"/>
            <w:tcBorders>
              <w:top w:val="single" w:color="auto" w:sz="4" w:space="0"/>
              <w:left w:val="single" w:color="auto" w:sz="4" w:space="0"/>
              <w:bottom w:val="single" w:color="auto" w:sz="4" w:space="0"/>
              <w:right w:val="single" w:color="auto" w:sz="4" w:space="0"/>
            </w:tcBorders>
            <w:vAlign w:val="center"/>
          </w:tcPr>
          <w:p w14:paraId="2B5ECA76">
            <w:pPr>
              <w:jc w:val="center"/>
              <w:rPr>
                <w:rFonts w:ascii="宋体" w:hAnsi="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0B44F8FA">
            <w:pPr>
              <w:jc w:val="center"/>
              <w:rPr>
                <w:rFonts w:ascii="宋体" w:hAnsi="宋体"/>
                <w:sz w:val="24"/>
              </w:rPr>
            </w:pPr>
          </w:p>
        </w:tc>
      </w:tr>
      <w:tr w14:paraId="5BF6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2DE77DD5">
            <w:pPr>
              <w:widowControl/>
              <w:jc w:val="left"/>
              <w:rPr>
                <w:rFonts w:ascii="宋体" w:hAnsi="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734BEC62">
            <w:pPr>
              <w:jc w:val="center"/>
              <w:rPr>
                <w:rFonts w:ascii="宋体" w:hAnsi="宋体"/>
                <w:sz w:val="24"/>
              </w:rPr>
            </w:pPr>
            <w:r>
              <w:rPr>
                <w:rFonts w:hint="eastAsia" w:ascii="宋体" w:hAnsi="宋体"/>
                <w:sz w:val="24"/>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14:paraId="5B24983F">
            <w:pPr>
              <w:jc w:val="center"/>
              <w:rPr>
                <w:rFonts w:ascii="宋体" w:hAnsi="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14AB50ED">
            <w:pPr>
              <w:jc w:val="center"/>
              <w:rPr>
                <w:rFonts w:ascii="宋体" w:hAnsi="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10CDB1A8">
            <w:pPr>
              <w:jc w:val="center"/>
              <w:rPr>
                <w:rFonts w:ascii="宋体" w:hAnsi="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7C09B9D9">
            <w:pPr>
              <w:jc w:val="center"/>
              <w:rPr>
                <w:rFonts w:ascii="宋体" w:hAnsi="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175403FF">
            <w:pPr>
              <w:jc w:val="center"/>
              <w:rPr>
                <w:rFonts w:ascii="宋体" w:hAnsi="宋体"/>
                <w:sz w:val="24"/>
              </w:rPr>
            </w:pPr>
          </w:p>
        </w:tc>
      </w:tr>
      <w:tr w14:paraId="0D7D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9246" w:type="dxa"/>
            <w:gridSpan w:val="7"/>
            <w:tcBorders>
              <w:top w:val="single" w:color="auto" w:sz="4" w:space="0"/>
              <w:left w:val="single" w:color="auto" w:sz="4" w:space="0"/>
              <w:bottom w:val="single" w:color="auto" w:sz="4" w:space="0"/>
              <w:right w:val="single" w:color="auto" w:sz="4" w:space="0"/>
            </w:tcBorders>
          </w:tcPr>
          <w:p w14:paraId="6A3188DC">
            <w:pPr>
              <w:rPr>
                <w:rFonts w:ascii="宋体" w:hAnsi="宋体"/>
                <w:sz w:val="24"/>
              </w:rPr>
            </w:pPr>
            <w:r>
              <w:rPr>
                <w:rFonts w:hint="eastAsia" w:ascii="宋体" w:hAnsi="宋体"/>
                <w:sz w:val="24"/>
              </w:rPr>
              <w:t>营业场所平面示意图：</w:t>
            </w:r>
          </w:p>
          <w:p w14:paraId="2D8269D4">
            <w:pPr>
              <w:rPr>
                <w:rFonts w:ascii="宋体" w:hAnsi="宋体"/>
                <w:sz w:val="24"/>
              </w:rPr>
            </w:pPr>
          </w:p>
          <w:p w14:paraId="703E810A">
            <w:pPr>
              <w:rPr>
                <w:rFonts w:ascii="宋体" w:hAnsi="宋体"/>
                <w:sz w:val="24"/>
              </w:rPr>
            </w:pPr>
          </w:p>
          <w:p w14:paraId="45980636">
            <w:pPr>
              <w:rPr>
                <w:rFonts w:ascii="宋体" w:hAnsi="宋体"/>
                <w:sz w:val="24"/>
              </w:rPr>
            </w:pPr>
          </w:p>
          <w:p w14:paraId="0FDA4BAB">
            <w:pPr>
              <w:rPr>
                <w:rFonts w:ascii="宋体" w:hAnsi="宋体"/>
                <w:sz w:val="24"/>
              </w:rPr>
            </w:pPr>
          </w:p>
          <w:p w14:paraId="6D0B5370">
            <w:pPr>
              <w:rPr>
                <w:rFonts w:ascii="宋体" w:hAnsi="宋体"/>
                <w:sz w:val="24"/>
              </w:rPr>
            </w:pPr>
          </w:p>
          <w:p w14:paraId="44DC66C3">
            <w:pPr>
              <w:rPr>
                <w:rFonts w:ascii="宋体" w:hAnsi="宋体"/>
                <w:sz w:val="24"/>
              </w:rPr>
            </w:pPr>
          </w:p>
          <w:p w14:paraId="5C9C1C84">
            <w:pPr>
              <w:rPr>
                <w:rFonts w:ascii="宋体" w:hAnsi="宋体"/>
                <w:sz w:val="24"/>
              </w:rPr>
            </w:pPr>
          </w:p>
          <w:p w14:paraId="345C229B">
            <w:pPr>
              <w:rPr>
                <w:rFonts w:ascii="宋体" w:hAnsi="宋体"/>
                <w:sz w:val="24"/>
              </w:rPr>
            </w:pPr>
          </w:p>
          <w:p w14:paraId="3929F2EE">
            <w:pPr>
              <w:rPr>
                <w:rFonts w:ascii="宋体" w:hAnsi="宋体"/>
                <w:sz w:val="24"/>
              </w:rPr>
            </w:pPr>
          </w:p>
          <w:p w14:paraId="65B52B86">
            <w:pPr>
              <w:rPr>
                <w:rFonts w:ascii="宋体" w:hAnsi="宋体"/>
                <w:sz w:val="24"/>
              </w:rPr>
            </w:pPr>
          </w:p>
          <w:p w14:paraId="74470B27">
            <w:pPr>
              <w:rPr>
                <w:rFonts w:ascii="宋体" w:hAnsi="宋体"/>
                <w:sz w:val="24"/>
              </w:rPr>
            </w:pPr>
          </w:p>
          <w:p w14:paraId="1A3C14A9">
            <w:pPr>
              <w:rPr>
                <w:rFonts w:ascii="宋体" w:hAnsi="宋体"/>
                <w:sz w:val="24"/>
              </w:rPr>
            </w:pPr>
          </w:p>
          <w:p w14:paraId="0251AEEC">
            <w:pPr>
              <w:rPr>
                <w:rFonts w:ascii="宋体" w:hAnsi="宋体"/>
                <w:sz w:val="24"/>
              </w:rPr>
            </w:pPr>
          </w:p>
          <w:p w14:paraId="51257DC7">
            <w:pPr>
              <w:rPr>
                <w:rFonts w:ascii="宋体" w:hAnsi="宋体"/>
                <w:sz w:val="24"/>
              </w:rPr>
            </w:pPr>
          </w:p>
          <w:p w14:paraId="6ADA0CAF">
            <w:pPr>
              <w:rPr>
                <w:rFonts w:ascii="宋体" w:hAnsi="宋体"/>
                <w:sz w:val="24"/>
              </w:rPr>
            </w:pPr>
          </w:p>
          <w:p w14:paraId="6EAF0570">
            <w:pPr>
              <w:rPr>
                <w:rFonts w:ascii="宋体" w:hAnsi="宋体"/>
                <w:sz w:val="24"/>
              </w:rPr>
            </w:pPr>
          </w:p>
        </w:tc>
      </w:tr>
    </w:tbl>
    <w:p w14:paraId="2BDD6064">
      <w:pPr>
        <w:spacing w:line="440" w:lineRule="exact"/>
        <w:rPr>
          <w:rFonts w:ascii="宋体" w:hAnsi="宋体"/>
          <w:sz w:val="28"/>
          <w:szCs w:val="28"/>
        </w:rPr>
      </w:pPr>
      <w:r>
        <w:rPr>
          <w:rFonts w:hint="eastAsia" w:ascii="宋体" w:hAnsi="宋体"/>
          <w:sz w:val="28"/>
          <w:szCs w:val="28"/>
        </w:rPr>
        <w:t>备注：1.表格如不够,可按同样格式扩展。</w:t>
      </w:r>
    </w:p>
    <w:p w14:paraId="48FDAABA">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  2.同时附独立经营场地证明</w:t>
      </w:r>
      <w:r>
        <w:rPr>
          <w:rFonts w:hint="eastAsia" w:ascii="宋体" w:hAnsi="宋体"/>
          <w:b/>
          <w:bCs w:val="0"/>
          <w:color w:val="auto"/>
          <w:sz w:val="28"/>
          <w:szCs w:val="28"/>
        </w:rPr>
        <w:t>（产权证明或租赁合同）</w:t>
      </w:r>
      <w:r>
        <w:rPr>
          <w:rFonts w:hint="eastAsia" w:ascii="宋体" w:hAnsi="宋体"/>
          <w:b/>
          <w:sz w:val="28"/>
          <w:szCs w:val="28"/>
        </w:rPr>
        <w:t>。</w:t>
      </w:r>
    </w:p>
    <w:p w14:paraId="7792655E">
      <w:pPr>
        <w:rPr>
          <w:rFonts w:ascii="宋体" w:hAnsi="宋体"/>
          <w:sz w:val="30"/>
          <w:szCs w:val="30"/>
        </w:rPr>
      </w:pPr>
    </w:p>
    <w:p w14:paraId="6FE502E5">
      <w:pPr>
        <w:pStyle w:val="12"/>
        <w:snapToGrid w:val="0"/>
        <w:spacing w:before="156" w:after="156"/>
        <w:rPr>
          <w:rFonts w:cs="Arial"/>
          <w:b/>
          <w:bCs/>
          <w:sz w:val="28"/>
          <w:szCs w:val="28"/>
        </w:rPr>
      </w:pPr>
      <w:r>
        <w:rPr>
          <w:rFonts w:hint="eastAsia" w:cs="Arial"/>
          <w:b/>
          <w:bCs/>
          <w:sz w:val="28"/>
          <w:szCs w:val="28"/>
        </w:rPr>
        <w:t>供应商名称(公章)</w:t>
      </w:r>
      <w:r>
        <w:rPr>
          <w:rFonts w:hint="eastAsia" w:hAnsi="宋体"/>
          <w:kern w:val="0"/>
          <w:sz w:val="30"/>
          <w:szCs w:val="30"/>
        </w:rPr>
        <w:t xml:space="preserve">：                 </w:t>
      </w:r>
      <w:r>
        <w:rPr>
          <w:rFonts w:hint="eastAsia" w:cs="Arial"/>
          <w:b/>
          <w:bCs/>
          <w:sz w:val="28"/>
          <w:szCs w:val="28"/>
        </w:rPr>
        <w:t>日期：  年  月   日</w:t>
      </w:r>
    </w:p>
    <w:p w14:paraId="138FEB68">
      <w:pPr>
        <w:pStyle w:val="12"/>
        <w:snapToGrid w:val="0"/>
        <w:spacing w:before="156" w:after="156"/>
        <w:rPr>
          <w:rFonts w:hAnsi="宋体"/>
          <w:sz w:val="30"/>
          <w:szCs w:val="30"/>
        </w:rPr>
      </w:pPr>
    </w:p>
    <w:p w14:paraId="1ECB46B5">
      <w:pPr>
        <w:pStyle w:val="12"/>
        <w:snapToGrid w:val="0"/>
        <w:spacing w:before="156" w:after="156"/>
        <w:rPr>
          <w:rFonts w:cs="Arial"/>
          <w:b/>
          <w:bCs/>
          <w:sz w:val="28"/>
          <w:szCs w:val="28"/>
        </w:rPr>
      </w:pPr>
      <w:r>
        <w:rPr>
          <w:rFonts w:hint="eastAsia" w:hAnsi="宋体"/>
          <w:sz w:val="30"/>
          <w:szCs w:val="30"/>
        </w:rPr>
        <w:t>附件</w:t>
      </w:r>
      <w:r>
        <w:rPr>
          <w:rFonts w:hAnsi="宋体"/>
          <w:sz w:val="30"/>
          <w:szCs w:val="30"/>
        </w:rPr>
        <w:t>6</w:t>
      </w:r>
      <w:r>
        <w:rPr>
          <w:rFonts w:hint="eastAsia" w:hAnsi="宋体"/>
          <w:sz w:val="30"/>
          <w:szCs w:val="30"/>
        </w:rPr>
        <w:t>：</w:t>
      </w:r>
    </w:p>
    <w:p w14:paraId="15FE939D">
      <w:pPr>
        <w:snapToGrid w:val="0"/>
        <w:spacing w:before="50" w:after="50"/>
        <w:jc w:val="center"/>
        <w:rPr>
          <w:rFonts w:ascii="宋体" w:hAnsi="宋体"/>
          <w:b/>
          <w:sz w:val="36"/>
          <w:szCs w:val="36"/>
        </w:rPr>
      </w:pPr>
      <w:r>
        <w:rPr>
          <w:rFonts w:hint="eastAsia" w:ascii="宋体" w:hAnsi="宋体"/>
          <w:b/>
          <w:sz w:val="36"/>
          <w:szCs w:val="36"/>
        </w:rPr>
        <w:t>汽车主要维修设备一览表</w:t>
      </w:r>
    </w:p>
    <w:tbl>
      <w:tblPr>
        <w:tblStyle w:val="20"/>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33"/>
        <w:gridCol w:w="1338"/>
        <w:gridCol w:w="1142"/>
        <w:gridCol w:w="805"/>
        <w:gridCol w:w="1838"/>
        <w:gridCol w:w="1322"/>
      </w:tblGrid>
      <w:tr w14:paraId="6F7D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14:paraId="5BCE9B8A">
            <w:pPr>
              <w:pStyle w:val="12"/>
              <w:spacing w:before="156" w:after="156"/>
              <w:jc w:val="center"/>
            </w:pPr>
            <w:r>
              <w:rPr>
                <w:rFonts w:hint="eastAsia"/>
              </w:rPr>
              <w:t>序号</w:t>
            </w:r>
          </w:p>
        </w:tc>
        <w:tc>
          <w:tcPr>
            <w:tcW w:w="1833" w:type="dxa"/>
            <w:vAlign w:val="center"/>
          </w:tcPr>
          <w:p w14:paraId="54213A75">
            <w:pPr>
              <w:pStyle w:val="12"/>
              <w:spacing w:before="156" w:after="156"/>
              <w:jc w:val="center"/>
            </w:pPr>
            <w:r>
              <w:rPr>
                <w:rFonts w:hint="eastAsia"/>
              </w:rPr>
              <w:t>设备名称</w:t>
            </w:r>
          </w:p>
        </w:tc>
        <w:tc>
          <w:tcPr>
            <w:tcW w:w="1338" w:type="dxa"/>
            <w:vAlign w:val="center"/>
          </w:tcPr>
          <w:p w14:paraId="790E78EA">
            <w:pPr>
              <w:pStyle w:val="12"/>
              <w:spacing w:before="156" w:after="156"/>
              <w:jc w:val="center"/>
            </w:pPr>
            <w:r>
              <w:rPr>
                <w:rFonts w:hint="eastAsia"/>
              </w:rPr>
              <w:t>型号</w:t>
            </w:r>
          </w:p>
        </w:tc>
        <w:tc>
          <w:tcPr>
            <w:tcW w:w="1142" w:type="dxa"/>
            <w:vAlign w:val="center"/>
          </w:tcPr>
          <w:p w14:paraId="39DBA4C9">
            <w:pPr>
              <w:pStyle w:val="12"/>
              <w:spacing w:before="156" w:after="156"/>
              <w:jc w:val="center"/>
            </w:pPr>
            <w:r>
              <w:rPr>
                <w:rFonts w:hint="eastAsia"/>
              </w:rPr>
              <w:t>产地</w:t>
            </w:r>
          </w:p>
        </w:tc>
        <w:tc>
          <w:tcPr>
            <w:tcW w:w="805" w:type="dxa"/>
            <w:vAlign w:val="center"/>
          </w:tcPr>
          <w:p w14:paraId="5BF8F82A">
            <w:pPr>
              <w:pStyle w:val="12"/>
              <w:spacing w:before="156" w:after="156"/>
              <w:jc w:val="center"/>
            </w:pPr>
            <w:r>
              <w:rPr>
                <w:rFonts w:hint="eastAsia"/>
              </w:rPr>
              <w:t>数量</w:t>
            </w:r>
          </w:p>
        </w:tc>
        <w:tc>
          <w:tcPr>
            <w:tcW w:w="1838" w:type="dxa"/>
            <w:vAlign w:val="center"/>
          </w:tcPr>
          <w:p w14:paraId="185E376A">
            <w:pPr>
              <w:pStyle w:val="12"/>
              <w:spacing w:before="156" w:after="156"/>
              <w:jc w:val="center"/>
            </w:pPr>
            <w:r>
              <w:rPr>
                <w:rFonts w:hint="eastAsia"/>
              </w:rPr>
              <w:t>性能状况</w:t>
            </w:r>
          </w:p>
        </w:tc>
        <w:tc>
          <w:tcPr>
            <w:tcW w:w="1322" w:type="dxa"/>
            <w:vAlign w:val="center"/>
          </w:tcPr>
          <w:p w14:paraId="11205687">
            <w:pPr>
              <w:pStyle w:val="12"/>
              <w:spacing w:before="156" w:after="156"/>
              <w:jc w:val="center"/>
            </w:pPr>
            <w:r>
              <w:rPr>
                <w:rFonts w:hint="eastAsia"/>
              </w:rPr>
              <w:t>购买时间</w:t>
            </w:r>
          </w:p>
        </w:tc>
      </w:tr>
      <w:tr w14:paraId="64BD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14:paraId="541CC710">
            <w:pPr>
              <w:pStyle w:val="12"/>
              <w:spacing w:before="156" w:after="156"/>
              <w:jc w:val="center"/>
            </w:pPr>
            <w:r>
              <w:rPr>
                <w:rFonts w:hint="eastAsia"/>
              </w:rPr>
              <w:t>1</w:t>
            </w:r>
          </w:p>
        </w:tc>
        <w:tc>
          <w:tcPr>
            <w:tcW w:w="1833" w:type="dxa"/>
            <w:vAlign w:val="center"/>
          </w:tcPr>
          <w:p w14:paraId="46B17645">
            <w:pPr>
              <w:pStyle w:val="12"/>
              <w:spacing w:before="156" w:after="156"/>
              <w:jc w:val="center"/>
            </w:pPr>
          </w:p>
        </w:tc>
        <w:tc>
          <w:tcPr>
            <w:tcW w:w="1338" w:type="dxa"/>
            <w:vAlign w:val="center"/>
          </w:tcPr>
          <w:p w14:paraId="4631C6E2">
            <w:pPr>
              <w:pStyle w:val="12"/>
              <w:spacing w:before="156" w:after="156"/>
              <w:jc w:val="center"/>
            </w:pPr>
          </w:p>
        </w:tc>
        <w:tc>
          <w:tcPr>
            <w:tcW w:w="1142" w:type="dxa"/>
            <w:vAlign w:val="center"/>
          </w:tcPr>
          <w:p w14:paraId="32FB2B9C">
            <w:pPr>
              <w:pStyle w:val="12"/>
              <w:spacing w:before="156" w:after="156"/>
              <w:jc w:val="center"/>
            </w:pPr>
          </w:p>
        </w:tc>
        <w:tc>
          <w:tcPr>
            <w:tcW w:w="805" w:type="dxa"/>
            <w:vAlign w:val="center"/>
          </w:tcPr>
          <w:p w14:paraId="67C4EF8D">
            <w:pPr>
              <w:pStyle w:val="12"/>
              <w:spacing w:before="156" w:after="156"/>
              <w:jc w:val="center"/>
            </w:pPr>
          </w:p>
        </w:tc>
        <w:tc>
          <w:tcPr>
            <w:tcW w:w="1838" w:type="dxa"/>
            <w:vAlign w:val="center"/>
          </w:tcPr>
          <w:p w14:paraId="582C4571">
            <w:pPr>
              <w:pStyle w:val="12"/>
              <w:spacing w:before="156" w:after="156"/>
              <w:jc w:val="center"/>
            </w:pPr>
          </w:p>
        </w:tc>
        <w:tc>
          <w:tcPr>
            <w:tcW w:w="1322" w:type="dxa"/>
            <w:vAlign w:val="center"/>
          </w:tcPr>
          <w:p w14:paraId="308C1FCE">
            <w:pPr>
              <w:pStyle w:val="12"/>
              <w:spacing w:before="156" w:after="156"/>
              <w:jc w:val="center"/>
            </w:pPr>
          </w:p>
        </w:tc>
      </w:tr>
      <w:tr w14:paraId="499F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2FCB0E3E">
            <w:pPr>
              <w:pStyle w:val="12"/>
              <w:spacing w:before="156" w:after="156"/>
              <w:jc w:val="center"/>
            </w:pPr>
            <w:r>
              <w:rPr>
                <w:rFonts w:hint="eastAsia"/>
              </w:rPr>
              <w:t>2</w:t>
            </w:r>
          </w:p>
        </w:tc>
        <w:tc>
          <w:tcPr>
            <w:tcW w:w="1833" w:type="dxa"/>
            <w:vAlign w:val="center"/>
          </w:tcPr>
          <w:p w14:paraId="42E14FA1">
            <w:pPr>
              <w:pStyle w:val="12"/>
              <w:spacing w:before="156" w:after="156"/>
              <w:jc w:val="center"/>
            </w:pPr>
          </w:p>
        </w:tc>
        <w:tc>
          <w:tcPr>
            <w:tcW w:w="1338" w:type="dxa"/>
            <w:vAlign w:val="center"/>
          </w:tcPr>
          <w:p w14:paraId="64B213B5">
            <w:pPr>
              <w:pStyle w:val="12"/>
              <w:spacing w:before="156" w:after="156"/>
              <w:jc w:val="center"/>
            </w:pPr>
          </w:p>
        </w:tc>
        <w:tc>
          <w:tcPr>
            <w:tcW w:w="1142" w:type="dxa"/>
            <w:vAlign w:val="center"/>
          </w:tcPr>
          <w:p w14:paraId="5169DFA7">
            <w:pPr>
              <w:pStyle w:val="12"/>
              <w:spacing w:before="156" w:after="156"/>
              <w:jc w:val="center"/>
            </w:pPr>
          </w:p>
        </w:tc>
        <w:tc>
          <w:tcPr>
            <w:tcW w:w="805" w:type="dxa"/>
            <w:vAlign w:val="center"/>
          </w:tcPr>
          <w:p w14:paraId="326E2D0D">
            <w:pPr>
              <w:pStyle w:val="12"/>
              <w:spacing w:before="156" w:after="156"/>
              <w:jc w:val="center"/>
            </w:pPr>
          </w:p>
        </w:tc>
        <w:tc>
          <w:tcPr>
            <w:tcW w:w="1838" w:type="dxa"/>
            <w:vAlign w:val="center"/>
          </w:tcPr>
          <w:p w14:paraId="567220D0">
            <w:pPr>
              <w:pStyle w:val="12"/>
              <w:spacing w:before="156" w:after="156"/>
              <w:jc w:val="center"/>
            </w:pPr>
          </w:p>
        </w:tc>
        <w:tc>
          <w:tcPr>
            <w:tcW w:w="1322" w:type="dxa"/>
            <w:vAlign w:val="center"/>
          </w:tcPr>
          <w:p w14:paraId="7A4947C3">
            <w:pPr>
              <w:pStyle w:val="12"/>
              <w:spacing w:before="156" w:after="156"/>
              <w:jc w:val="center"/>
            </w:pPr>
          </w:p>
        </w:tc>
      </w:tr>
      <w:tr w14:paraId="4FF2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34E31C47">
            <w:pPr>
              <w:pStyle w:val="12"/>
              <w:spacing w:before="156" w:after="156"/>
              <w:jc w:val="center"/>
            </w:pPr>
            <w:r>
              <w:rPr>
                <w:rFonts w:hint="eastAsia"/>
              </w:rPr>
              <w:t>3</w:t>
            </w:r>
          </w:p>
        </w:tc>
        <w:tc>
          <w:tcPr>
            <w:tcW w:w="1833" w:type="dxa"/>
            <w:vAlign w:val="center"/>
          </w:tcPr>
          <w:p w14:paraId="3989D8FE">
            <w:pPr>
              <w:pStyle w:val="12"/>
              <w:spacing w:before="156" w:after="156"/>
              <w:jc w:val="center"/>
            </w:pPr>
          </w:p>
        </w:tc>
        <w:tc>
          <w:tcPr>
            <w:tcW w:w="1338" w:type="dxa"/>
            <w:vAlign w:val="center"/>
          </w:tcPr>
          <w:p w14:paraId="51E32E29">
            <w:pPr>
              <w:pStyle w:val="12"/>
              <w:spacing w:before="156" w:after="156"/>
              <w:jc w:val="center"/>
            </w:pPr>
          </w:p>
        </w:tc>
        <w:tc>
          <w:tcPr>
            <w:tcW w:w="1142" w:type="dxa"/>
            <w:vAlign w:val="center"/>
          </w:tcPr>
          <w:p w14:paraId="16D5234D">
            <w:pPr>
              <w:pStyle w:val="12"/>
              <w:spacing w:before="156" w:after="156"/>
              <w:jc w:val="center"/>
            </w:pPr>
          </w:p>
        </w:tc>
        <w:tc>
          <w:tcPr>
            <w:tcW w:w="805" w:type="dxa"/>
            <w:vAlign w:val="center"/>
          </w:tcPr>
          <w:p w14:paraId="1B9E4AED">
            <w:pPr>
              <w:pStyle w:val="12"/>
              <w:spacing w:before="156" w:after="156"/>
              <w:jc w:val="center"/>
            </w:pPr>
          </w:p>
        </w:tc>
        <w:tc>
          <w:tcPr>
            <w:tcW w:w="1838" w:type="dxa"/>
            <w:vAlign w:val="center"/>
          </w:tcPr>
          <w:p w14:paraId="201F351E">
            <w:pPr>
              <w:pStyle w:val="12"/>
              <w:spacing w:before="156" w:after="156"/>
              <w:jc w:val="center"/>
            </w:pPr>
          </w:p>
        </w:tc>
        <w:tc>
          <w:tcPr>
            <w:tcW w:w="1322" w:type="dxa"/>
            <w:vAlign w:val="center"/>
          </w:tcPr>
          <w:p w14:paraId="05C3C497">
            <w:pPr>
              <w:pStyle w:val="12"/>
              <w:spacing w:before="156" w:after="156"/>
              <w:jc w:val="center"/>
            </w:pPr>
          </w:p>
        </w:tc>
      </w:tr>
      <w:tr w14:paraId="0B73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6B1E93F1">
            <w:pPr>
              <w:pStyle w:val="12"/>
              <w:spacing w:before="156" w:after="156"/>
              <w:jc w:val="center"/>
            </w:pPr>
            <w:r>
              <w:rPr>
                <w:rFonts w:hint="eastAsia"/>
              </w:rPr>
              <w:t>4</w:t>
            </w:r>
          </w:p>
        </w:tc>
        <w:tc>
          <w:tcPr>
            <w:tcW w:w="1833" w:type="dxa"/>
            <w:vAlign w:val="center"/>
          </w:tcPr>
          <w:p w14:paraId="46869FAA">
            <w:pPr>
              <w:pStyle w:val="12"/>
              <w:spacing w:before="156" w:after="156"/>
              <w:jc w:val="center"/>
            </w:pPr>
          </w:p>
        </w:tc>
        <w:tc>
          <w:tcPr>
            <w:tcW w:w="1338" w:type="dxa"/>
            <w:vAlign w:val="center"/>
          </w:tcPr>
          <w:p w14:paraId="5C29E4B3">
            <w:pPr>
              <w:pStyle w:val="12"/>
              <w:spacing w:before="156" w:after="156"/>
              <w:jc w:val="center"/>
            </w:pPr>
          </w:p>
        </w:tc>
        <w:tc>
          <w:tcPr>
            <w:tcW w:w="1142" w:type="dxa"/>
            <w:vAlign w:val="center"/>
          </w:tcPr>
          <w:p w14:paraId="118BBCB9">
            <w:pPr>
              <w:pStyle w:val="12"/>
              <w:spacing w:before="156" w:after="156"/>
              <w:jc w:val="center"/>
            </w:pPr>
          </w:p>
        </w:tc>
        <w:tc>
          <w:tcPr>
            <w:tcW w:w="805" w:type="dxa"/>
            <w:vAlign w:val="center"/>
          </w:tcPr>
          <w:p w14:paraId="586A78E4">
            <w:pPr>
              <w:pStyle w:val="12"/>
              <w:spacing w:before="156" w:after="156"/>
              <w:jc w:val="center"/>
            </w:pPr>
          </w:p>
        </w:tc>
        <w:tc>
          <w:tcPr>
            <w:tcW w:w="1838" w:type="dxa"/>
            <w:vAlign w:val="center"/>
          </w:tcPr>
          <w:p w14:paraId="687B145D">
            <w:pPr>
              <w:pStyle w:val="12"/>
              <w:spacing w:before="156" w:after="156"/>
              <w:jc w:val="center"/>
            </w:pPr>
          </w:p>
        </w:tc>
        <w:tc>
          <w:tcPr>
            <w:tcW w:w="1322" w:type="dxa"/>
            <w:vAlign w:val="center"/>
          </w:tcPr>
          <w:p w14:paraId="5C274F52">
            <w:pPr>
              <w:pStyle w:val="12"/>
              <w:spacing w:before="156" w:after="156"/>
              <w:jc w:val="center"/>
            </w:pPr>
          </w:p>
        </w:tc>
      </w:tr>
      <w:tr w14:paraId="725C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7F3B4B15">
            <w:pPr>
              <w:pStyle w:val="12"/>
              <w:spacing w:before="156" w:after="156"/>
              <w:jc w:val="center"/>
            </w:pPr>
            <w:r>
              <w:rPr>
                <w:rFonts w:hint="eastAsia"/>
              </w:rPr>
              <w:t>5</w:t>
            </w:r>
          </w:p>
        </w:tc>
        <w:tc>
          <w:tcPr>
            <w:tcW w:w="1833" w:type="dxa"/>
            <w:vAlign w:val="center"/>
          </w:tcPr>
          <w:p w14:paraId="2D121436">
            <w:pPr>
              <w:pStyle w:val="12"/>
              <w:spacing w:before="156" w:after="156"/>
              <w:jc w:val="center"/>
            </w:pPr>
          </w:p>
        </w:tc>
        <w:tc>
          <w:tcPr>
            <w:tcW w:w="1338" w:type="dxa"/>
            <w:vAlign w:val="center"/>
          </w:tcPr>
          <w:p w14:paraId="500FF6FE">
            <w:pPr>
              <w:pStyle w:val="12"/>
              <w:spacing w:before="156" w:after="156"/>
              <w:jc w:val="center"/>
            </w:pPr>
          </w:p>
        </w:tc>
        <w:tc>
          <w:tcPr>
            <w:tcW w:w="1142" w:type="dxa"/>
            <w:vAlign w:val="center"/>
          </w:tcPr>
          <w:p w14:paraId="2529CF52">
            <w:pPr>
              <w:pStyle w:val="12"/>
              <w:spacing w:before="156" w:after="156"/>
              <w:jc w:val="center"/>
            </w:pPr>
          </w:p>
        </w:tc>
        <w:tc>
          <w:tcPr>
            <w:tcW w:w="805" w:type="dxa"/>
            <w:vAlign w:val="center"/>
          </w:tcPr>
          <w:p w14:paraId="69F096A5">
            <w:pPr>
              <w:pStyle w:val="12"/>
              <w:spacing w:before="156" w:after="156"/>
              <w:jc w:val="center"/>
            </w:pPr>
          </w:p>
        </w:tc>
        <w:tc>
          <w:tcPr>
            <w:tcW w:w="1838" w:type="dxa"/>
            <w:vAlign w:val="center"/>
          </w:tcPr>
          <w:p w14:paraId="4E28A096">
            <w:pPr>
              <w:pStyle w:val="12"/>
              <w:spacing w:before="156" w:after="156"/>
              <w:jc w:val="center"/>
            </w:pPr>
          </w:p>
        </w:tc>
        <w:tc>
          <w:tcPr>
            <w:tcW w:w="1322" w:type="dxa"/>
            <w:vAlign w:val="center"/>
          </w:tcPr>
          <w:p w14:paraId="14A0D761">
            <w:pPr>
              <w:pStyle w:val="12"/>
              <w:spacing w:before="156" w:after="156"/>
              <w:jc w:val="center"/>
            </w:pPr>
          </w:p>
        </w:tc>
      </w:tr>
      <w:tr w14:paraId="28D0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2" w:type="dxa"/>
            <w:vAlign w:val="center"/>
          </w:tcPr>
          <w:p w14:paraId="45E9076D">
            <w:pPr>
              <w:pStyle w:val="12"/>
              <w:spacing w:before="156" w:after="156"/>
              <w:jc w:val="center"/>
            </w:pPr>
            <w:r>
              <w:rPr>
                <w:rFonts w:hint="eastAsia"/>
              </w:rPr>
              <w:t>6</w:t>
            </w:r>
          </w:p>
        </w:tc>
        <w:tc>
          <w:tcPr>
            <w:tcW w:w="1833" w:type="dxa"/>
            <w:vAlign w:val="center"/>
          </w:tcPr>
          <w:p w14:paraId="4E7738E6">
            <w:pPr>
              <w:pStyle w:val="12"/>
              <w:spacing w:before="156" w:after="156"/>
              <w:jc w:val="center"/>
              <w:rPr>
                <w:sz w:val="32"/>
              </w:rPr>
            </w:pPr>
          </w:p>
        </w:tc>
        <w:tc>
          <w:tcPr>
            <w:tcW w:w="1338" w:type="dxa"/>
            <w:vAlign w:val="center"/>
          </w:tcPr>
          <w:p w14:paraId="5319EEA1">
            <w:pPr>
              <w:pStyle w:val="12"/>
              <w:spacing w:before="156" w:after="156"/>
              <w:jc w:val="center"/>
            </w:pPr>
          </w:p>
        </w:tc>
        <w:tc>
          <w:tcPr>
            <w:tcW w:w="1142" w:type="dxa"/>
            <w:vAlign w:val="center"/>
          </w:tcPr>
          <w:p w14:paraId="12E621E1">
            <w:pPr>
              <w:pStyle w:val="12"/>
              <w:spacing w:before="156" w:after="156"/>
              <w:jc w:val="center"/>
            </w:pPr>
          </w:p>
        </w:tc>
        <w:tc>
          <w:tcPr>
            <w:tcW w:w="805" w:type="dxa"/>
            <w:vAlign w:val="center"/>
          </w:tcPr>
          <w:p w14:paraId="7707F5D9">
            <w:pPr>
              <w:pStyle w:val="12"/>
              <w:spacing w:before="156" w:after="156"/>
              <w:jc w:val="center"/>
            </w:pPr>
          </w:p>
        </w:tc>
        <w:tc>
          <w:tcPr>
            <w:tcW w:w="1838" w:type="dxa"/>
            <w:vAlign w:val="center"/>
          </w:tcPr>
          <w:p w14:paraId="1FD5692A">
            <w:pPr>
              <w:pStyle w:val="12"/>
              <w:spacing w:before="156" w:after="156"/>
              <w:jc w:val="center"/>
            </w:pPr>
          </w:p>
        </w:tc>
        <w:tc>
          <w:tcPr>
            <w:tcW w:w="1322" w:type="dxa"/>
            <w:vAlign w:val="center"/>
          </w:tcPr>
          <w:p w14:paraId="54FC6D4D">
            <w:pPr>
              <w:pStyle w:val="12"/>
              <w:spacing w:before="156" w:after="156"/>
              <w:jc w:val="center"/>
            </w:pPr>
          </w:p>
        </w:tc>
      </w:tr>
      <w:tr w14:paraId="643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14:paraId="13EE0F5D">
            <w:pPr>
              <w:pStyle w:val="12"/>
              <w:spacing w:before="156" w:after="156"/>
              <w:jc w:val="center"/>
            </w:pPr>
            <w:r>
              <w:rPr>
                <w:rFonts w:hint="eastAsia"/>
              </w:rPr>
              <w:t>7</w:t>
            </w:r>
          </w:p>
        </w:tc>
        <w:tc>
          <w:tcPr>
            <w:tcW w:w="1833" w:type="dxa"/>
            <w:vAlign w:val="center"/>
          </w:tcPr>
          <w:p w14:paraId="765E13DC">
            <w:pPr>
              <w:pStyle w:val="12"/>
              <w:spacing w:before="156" w:after="156"/>
              <w:jc w:val="center"/>
            </w:pPr>
          </w:p>
        </w:tc>
        <w:tc>
          <w:tcPr>
            <w:tcW w:w="1338" w:type="dxa"/>
            <w:vAlign w:val="center"/>
          </w:tcPr>
          <w:p w14:paraId="4253EE4D">
            <w:pPr>
              <w:pStyle w:val="12"/>
              <w:spacing w:before="156" w:after="156"/>
              <w:jc w:val="center"/>
            </w:pPr>
          </w:p>
        </w:tc>
        <w:tc>
          <w:tcPr>
            <w:tcW w:w="1142" w:type="dxa"/>
            <w:vAlign w:val="center"/>
          </w:tcPr>
          <w:p w14:paraId="27C81069">
            <w:pPr>
              <w:pStyle w:val="12"/>
              <w:spacing w:before="156" w:after="156"/>
              <w:jc w:val="center"/>
            </w:pPr>
          </w:p>
        </w:tc>
        <w:tc>
          <w:tcPr>
            <w:tcW w:w="805" w:type="dxa"/>
            <w:vAlign w:val="center"/>
          </w:tcPr>
          <w:p w14:paraId="7A5924BC">
            <w:pPr>
              <w:pStyle w:val="12"/>
              <w:spacing w:before="156" w:after="156"/>
              <w:jc w:val="center"/>
            </w:pPr>
          </w:p>
        </w:tc>
        <w:tc>
          <w:tcPr>
            <w:tcW w:w="1838" w:type="dxa"/>
            <w:vAlign w:val="center"/>
          </w:tcPr>
          <w:p w14:paraId="7228333F">
            <w:pPr>
              <w:pStyle w:val="12"/>
              <w:spacing w:before="156" w:after="156"/>
              <w:jc w:val="center"/>
            </w:pPr>
          </w:p>
        </w:tc>
        <w:tc>
          <w:tcPr>
            <w:tcW w:w="1322" w:type="dxa"/>
            <w:vAlign w:val="center"/>
          </w:tcPr>
          <w:p w14:paraId="445E6176">
            <w:pPr>
              <w:pStyle w:val="12"/>
              <w:spacing w:before="156" w:after="156"/>
              <w:jc w:val="center"/>
            </w:pPr>
          </w:p>
        </w:tc>
      </w:tr>
      <w:tr w14:paraId="1CC8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14:paraId="67F259DC">
            <w:pPr>
              <w:pStyle w:val="12"/>
              <w:spacing w:before="156" w:after="156"/>
              <w:jc w:val="center"/>
            </w:pPr>
            <w:r>
              <w:rPr>
                <w:rFonts w:hint="eastAsia"/>
              </w:rPr>
              <w:t>8</w:t>
            </w:r>
          </w:p>
        </w:tc>
        <w:tc>
          <w:tcPr>
            <w:tcW w:w="1833" w:type="dxa"/>
            <w:vAlign w:val="center"/>
          </w:tcPr>
          <w:p w14:paraId="1EAA5FBB">
            <w:pPr>
              <w:pStyle w:val="12"/>
              <w:spacing w:before="156" w:after="156"/>
              <w:jc w:val="center"/>
            </w:pPr>
          </w:p>
        </w:tc>
        <w:tc>
          <w:tcPr>
            <w:tcW w:w="1338" w:type="dxa"/>
            <w:vAlign w:val="center"/>
          </w:tcPr>
          <w:p w14:paraId="0417177D">
            <w:pPr>
              <w:pStyle w:val="12"/>
              <w:spacing w:before="156" w:after="156"/>
              <w:jc w:val="center"/>
            </w:pPr>
          </w:p>
        </w:tc>
        <w:tc>
          <w:tcPr>
            <w:tcW w:w="1142" w:type="dxa"/>
            <w:vAlign w:val="center"/>
          </w:tcPr>
          <w:p w14:paraId="1C075156">
            <w:pPr>
              <w:pStyle w:val="12"/>
              <w:spacing w:before="156" w:after="156"/>
              <w:jc w:val="center"/>
            </w:pPr>
          </w:p>
        </w:tc>
        <w:tc>
          <w:tcPr>
            <w:tcW w:w="805" w:type="dxa"/>
            <w:vAlign w:val="center"/>
          </w:tcPr>
          <w:p w14:paraId="03E9BD14">
            <w:pPr>
              <w:pStyle w:val="12"/>
              <w:spacing w:before="156" w:after="156"/>
              <w:jc w:val="center"/>
            </w:pPr>
          </w:p>
        </w:tc>
        <w:tc>
          <w:tcPr>
            <w:tcW w:w="1838" w:type="dxa"/>
            <w:vAlign w:val="center"/>
          </w:tcPr>
          <w:p w14:paraId="55D274E9">
            <w:pPr>
              <w:pStyle w:val="12"/>
              <w:spacing w:before="156" w:after="156"/>
              <w:jc w:val="center"/>
            </w:pPr>
          </w:p>
        </w:tc>
        <w:tc>
          <w:tcPr>
            <w:tcW w:w="1322" w:type="dxa"/>
            <w:vAlign w:val="center"/>
          </w:tcPr>
          <w:p w14:paraId="48EE38A7">
            <w:pPr>
              <w:pStyle w:val="12"/>
              <w:spacing w:before="156" w:after="156"/>
              <w:jc w:val="center"/>
            </w:pPr>
          </w:p>
        </w:tc>
      </w:tr>
      <w:tr w14:paraId="49F7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061072AC">
            <w:pPr>
              <w:pStyle w:val="41"/>
              <w:ind w:right="182"/>
              <w:jc w:val="center"/>
              <w:rPr>
                <w:lang w:eastAsia="zh-CN"/>
              </w:rPr>
            </w:pPr>
            <w:r>
              <w:rPr>
                <w:rFonts w:hint="eastAsia"/>
                <w:lang w:eastAsia="zh-CN"/>
              </w:rPr>
              <w:t>……</w:t>
            </w:r>
          </w:p>
        </w:tc>
        <w:tc>
          <w:tcPr>
            <w:tcW w:w="1833" w:type="dxa"/>
            <w:vAlign w:val="center"/>
          </w:tcPr>
          <w:p w14:paraId="0DDEF483">
            <w:pPr>
              <w:pStyle w:val="12"/>
              <w:spacing w:before="156" w:after="156"/>
              <w:jc w:val="center"/>
            </w:pPr>
          </w:p>
        </w:tc>
        <w:tc>
          <w:tcPr>
            <w:tcW w:w="1338" w:type="dxa"/>
            <w:vAlign w:val="center"/>
          </w:tcPr>
          <w:p w14:paraId="2A0B8703">
            <w:pPr>
              <w:pStyle w:val="12"/>
              <w:spacing w:before="156" w:after="156"/>
              <w:jc w:val="center"/>
            </w:pPr>
          </w:p>
        </w:tc>
        <w:tc>
          <w:tcPr>
            <w:tcW w:w="1142" w:type="dxa"/>
            <w:vAlign w:val="center"/>
          </w:tcPr>
          <w:p w14:paraId="6D382078">
            <w:pPr>
              <w:pStyle w:val="12"/>
              <w:spacing w:before="156" w:after="156"/>
              <w:jc w:val="center"/>
            </w:pPr>
          </w:p>
        </w:tc>
        <w:tc>
          <w:tcPr>
            <w:tcW w:w="805" w:type="dxa"/>
            <w:vAlign w:val="center"/>
          </w:tcPr>
          <w:p w14:paraId="51682892">
            <w:pPr>
              <w:pStyle w:val="12"/>
              <w:spacing w:before="156" w:after="156"/>
              <w:jc w:val="center"/>
            </w:pPr>
          </w:p>
        </w:tc>
        <w:tc>
          <w:tcPr>
            <w:tcW w:w="1838" w:type="dxa"/>
            <w:vAlign w:val="center"/>
          </w:tcPr>
          <w:p w14:paraId="1DEF003B">
            <w:pPr>
              <w:pStyle w:val="12"/>
              <w:spacing w:before="156" w:after="156"/>
              <w:jc w:val="center"/>
            </w:pPr>
          </w:p>
        </w:tc>
        <w:tc>
          <w:tcPr>
            <w:tcW w:w="1322" w:type="dxa"/>
            <w:vAlign w:val="center"/>
          </w:tcPr>
          <w:p w14:paraId="6E634B63">
            <w:pPr>
              <w:pStyle w:val="12"/>
              <w:spacing w:before="156" w:after="156"/>
              <w:jc w:val="center"/>
            </w:pPr>
          </w:p>
        </w:tc>
      </w:tr>
      <w:tr w14:paraId="4A8D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7A097D82">
            <w:pPr>
              <w:pStyle w:val="41"/>
              <w:ind w:left="6"/>
              <w:jc w:val="center"/>
            </w:pPr>
            <w:r>
              <w:rPr>
                <w:w w:val="99"/>
                <w:sz w:val="21"/>
                <w:szCs w:val="21"/>
              </w:rPr>
              <w:t>N</w:t>
            </w:r>
          </w:p>
        </w:tc>
        <w:tc>
          <w:tcPr>
            <w:tcW w:w="1833" w:type="dxa"/>
            <w:vAlign w:val="center"/>
          </w:tcPr>
          <w:p w14:paraId="027FF9B8">
            <w:pPr>
              <w:pStyle w:val="12"/>
              <w:spacing w:before="156" w:after="156"/>
              <w:jc w:val="center"/>
            </w:pPr>
          </w:p>
        </w:tc>
        <w:tc>
          <w:tcPr>
            <w:tcW w:w="1338" w:type="dxa"/>
            <w:vAlign w:val="center"/>
          </w:tcPr>
          <w:p w14:paraId="0934518C">
            <w:pPr>
              <w:pStyle w:val="12"/>
              <w:spacing w:before="156" w:after="156"/>
              <w:jc w:val="center"/>
            </w:pPr>
          </w:p>
        </w:tc>
        <w:tc>
          <w:tcPr>
            <w:tcW w:w="1142" w:type="dxa"/>
            <w:vAlign w:val="center"/>
          </w:tcPr>
          <w:p w14:paraId="0782F7C0">
            <w:pPr>
              <w:pStyle w:val="12"/>
              <w:spacing w:before="156" w:after="156"/>
              <w:jc w:val="center"/>
            </w:pPr>
          </w:p>
        </w:tc>
        <w:tc>
          <w:tcPr>
            <w:tcW w:w="805" w:type="dxa"/>
            <w:vAlign w:val="center"/>
          </w:tcPr>
          <w:p w14:paraId="333B1923">
            <w:pPr>
              <w:pStyle w:val="12"/>
              <w:spacing w:before="156" w:after="156"/>
              <w:jc w:val="center"/>
            </w:pPr>
          </w:p>
        </w:tc>
        <w:tc>
          <w:tcPr>
            <w:tcW w:w="1838" w:type="dxa"/>
            <w:vAlign w:val="center"/>
          </w:tcPr>
          <w:p w14:paraId="5D565773">
            <w:pPr>
              <w:pStyle w:val="12"/>
              <w:spacing w:before="156" w:after="156"/>
              <w:jc w:val="center"/>
            </w:pPr>
          </w:p>
        </w:tc>
        <w:tc>
          <w:tcPr>
            <w:tcW w:w="1322" w:type="dxa"/>
            <w:vAlign w:val="center"/>
          </w:tcPr>
          <w:p w14:paraId="274D5878">
            <w:pPr>
              <w:pStyle w:val="12"/>
              <w:spacing w:before="156" w:after="156"/>
              <w:jc w:val="center"/>
            </w:pPr>
          </w:p>
        </w:tc>
      </w:tr>
    </w:tbl>
    <w:p w14:paraId="46BDF86C">
      <w:pPr>
        <w:rPr>
          <w:rFonts w:ascii="宋体" w:hAnsi="宋体"/>
          <w:b/>
          <w:bCs/>
          <w:sz w:val="28"/>
          <w:szCs w:val="28"/>
        </w:rPr>
      </w:pPr>
      <w:r>
        <w:rPr>
          <w:rFonts w:hint="eastAsia" w:ascii="宋体" w:hAnsi="宋体"/>
          <w:sz w:val="28"/>
          <w:szCs w:val="28"/>
        </w:rPr>
        <w:t>备注</w:t>
      </w:r>
      <w:r>
        <w:rPr>
          <w:rFonts w:hint="eastAsia" w:ascii="宋体" w:hAnsi="宋体"/>
          <w:b/>
          <w:bCs/>
          <w:sz w:val="28"/>
          <w:szCs w:val="28"/>
        </w:rPr>
        <w:t>：1.上述设备须附图说明；</w:t>
      </w:r>
    </w:p>
    <w:p w14:paraId="133607C1">
      <w:pPr>
        <w:pStyle w:val="12"/>
        <w:numPr>
          <w:ilvl w:val="0"/>
          <w:numId w:val="2"/>
        </w:numPr>
        <w:snapToGrid w:val="0"/>
        <w:spacing w:before="156" w:after="156"/>
        <w:rPr>
          <w:rFonts w:hAnsi="宋体"/>
          <w:sz w:val="28"/>
          <w:szCs w:val="28"/>
        </w:rPr>
      </w:pPr>
      <w:r>
        <w:rPr>
          <w:rFonts w:hint="eastAsia" w:hAnsi="宋体"/>
          <w:sz w:val="28"/>
          <w:szCs w:val="28"/>
        </w:rPr>
        <w:t>表格如不够，可按同样格式扩展。</w:t>
      </w:r>
    </w:p>
    <w:p w14:paraId="1E6776CD">
      <w:pPr>
        <w:pStyle w:val="12"/>
        <w:snapToGrid w:val="0"/>
        <w:spacing w:before="156" w:after="156"/>
        <w:rPr>
          <w:rFonts w:hAnsi="宋体"/>
          <w:sz w:val="28"/>
          <w:szCs w:val="28"/>
        </w:rPr>
      </w:pPr>
    </w:p>
    <w:p w14:paraId="26BECCD1">
      <w:pPr>
        <w:pStyle w:val="12"/>
        <w:snapToGrid w:val="0"/>
        <w:spacing w:before="156" w:after="156"/>
        <w:rPr>
          <w:rFonts w:cs="Arial"/>
          <w:b/>
          <w:bCs/>
          <w:sz w:val="28"/>
          <w:szCs w:val="28"/>
        </w:rPr>
      </w:pPr>
      <w:r>
        <w:rPr>
          <w:rFonts w:hint="eastAsia" w:cs="Arial"/>
          <w:b/>
          <w:bCs/>
          <w:sz w:val="28"/>
          <w:szCs w:val="28"/>
        </w:rPr>
        <w:t>供应商名称(公章)：                  日期：  年  月   日</w:t>
      </w:r>
    </w:p>
    <w:p w14:paraId="177F3E47">
      <w:pPr>
        <w:snapToGrid w:val="0"/>
        <w:spacing w:before="50" w:after="156" w:afterLines="50"/>
        <w:jc w:val="left"/>
        <w:rPr>
          <w:rFonts w:ascii="宋体" w:hAnsi="宋体"/>
          <w:sz w:val="30"/>
          <w:szCs w:val="30"/>
        </w:rPr>
      </w:pPr>
    </w:p>
    <w:p w14:paraId="37A921E7">
      <w:pPr>
        <w:snapToGrid w:val="0"/>
        <w:spacing w:before="50" w:after="156" w:afterLines="50"/>
        <w:jc w:val="left"/>
        <w:rPr>
          <w:rFonts w:ascii="宋体" w:hAnsi="宋体"/>
          <w:sz w:val="30"/>
          <w:szCs w:val="30"/>
        </w:rPr>
      </w:pPr>
    </w:p>
    <w:p w14:paraId="08339F83">
      <w:pPr>
        <w:snapToGrid w:val="0"/>
        <w:spacing w:before="50" w:after="156" w:afterLines="50"/>
        <w:jc w:val="left"/>
        <w:rPr>
          <w:rFonts w:ascii="宋体" w:hAnsi="宋体"/>
          <w:sz w:val="30"/>
          <w:szCs w:val="30"/>
        </w:rPr>
      </w:pPr>
    </w:p>
    <w:p w14:paraId="5133D8D5">
      <w:pPr>
        <w:snapToGrid w:val="0"/>
        <w:spacing w:before="50" w:after="156" w:afterLines="50"/>
        <w:jc w:val="left"/>
        <w:rPr>
          <w:rFonts w:ascii="宋体" w:hAnsi="宋体"/>
          <w:sz w:val="30"/>
          <w:szCs w:val="30"/>
        </w:rPr>
      </w:pPr>
      <w:r>
        <w:rPr>
          <w:rFonts w:hint="eastAsia" w:ascii="宋体" w:hAnsi="宋体"/>
          <w:sz w:val="30"/>
          <w:szCs w:val="30"/>
        </w:rPr>
        <w:t>附件7：</w:t>
      </w:r>
    </w:p>
    <w:p w14:paraId="64B9E652">
      <w:pPr>
        <w:spacing w:line="440" w:lineRule="exact"/>
        <w:jc w:val="center"/>
        <w:rPr>
          <w:rFonts w:ascii="宋体" w:hAnsi="宋体"/>
          <w:b/>
          <w:bCs/>
          <w:sz w:val="44"/>
          <w:szCs w:val="44"/>
        </w:rPr>
      </w:pPr>
      <w:r>
        <w:rPr>
          <w:rFonts w:hint="eastAsia" w:ascii="宋体" w:hAnsi="宋体"/>
          <w:b/>
          <w:bCs/>
          <w:sz w:val="44"/>
          <w:szCs w:val="44"/>
        </w:rPr>
        <w:t>主要技术人员一览表</w:t>
      </w:r>
    </w:p>
    <w:p w14:paraId="6FA43F07">
      <w:pPr>
        <w:spacing w:line="480" w:lineRule="exact"/>
        <w:jc w:val="center"/>
        <w:rPr>
          <w:rFonts w:ascii="宋体" w:hAnsi="宋体"/>
          <w:b/>
          <w:bCs/>
          <w:sz w:val="30"/>
          <w:szCs w:val="30"/>
        </w:rPr>
      </w:pPr>
    </w:p>
    <w:tbl>
      <w:tblPr>
        <w:tblStyle w:val="2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14:paraId="14A4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0" w:type="dxa"/>
            <w:vAlign w:val="center"/>
          </w:tcPr>
          <w:p w14:paraId="1ECBBE69">
            <w:pPr>
              <w:jc w:val="center"/>
              <w:rPr>
                <w:rFonts w:ascii="宋体" w:hAnsi="宋体"/>
                <w:b/>
                <w:sz w:val="24"/>
              </w:rPr>
            </w:pPr>
            <w:r>
              <w:rPr>
                <w:rFonts w:hint="eastAsia" w:ascii="宋体" w:hAnsi="宋体"/>
                <w:b/>
                <w:sz w:val="24"/>
              </w:rPr>
              <w:t>序号</w:t>
            </w:r>
          </w:p>
        </w:tc>
        <w:tc>
          <w:tcPr>
            <w:tcW w:w="960" w:type="dxa"/>
            <w:vAlign w:val="center"/>
          </w:tcPr>
          <w:p w14:paraId="0148F88B">
            <w:pPr>
              <w:jc w:val="center"/>
              <w:rPr>
                <w:rFonts w:ascii="宋体" w:hAnsi="宋体"/>
                <w:b/>
                <w:sz w:val="24"/>
              </w:rPr>
            </w:pPr>
            <w:r>
              <w:rPr>
                <w:rFonts w:hint="eastAsia" w:ascii="宋体" w:hAnsi="宋体"/>
                <w:b/>
                <w:sz w:val="24"/>
              </w:rPr>
              <w:t>姓名</w:t>
            </w:r>
          </w:p>
        </w:tc>
        <w:tc>
          <w:tcPr>
            <w:tcW w:w="1440" w:type="dxa"/>
            <w:vAlign w:val="center"/>
          </w:tcPr>
          <w:p w14:paraId="0EDE6BE3">
            <w:pPr>
              <w:jc w:val="center"/>
              <w:rPr>
                <w:rFonts w:ascii="宋体" w:hAnsi="宋体"/>
                <w:b/>
                <w:sz w:val="24"/>
              </w:rPr>
            </w:pPr>
            <w:r>
              <w:rPr>
                <w:rFonts w:hint="eastAsia" w:ascii="宋体" w:hAnsi="宋体"/>
                <w:b/>
                <w:sz w:val="24"/>
              </w:rPr>
              <w:t>工种</w:t>
            </w:r>
          </w:p>
        </w:tc>
        <w:tc>
          <w:tcPr>
            <w:tcW w:w="1200" w:type="dxa"/>
            <w:vAlign w:val="center"/>
          </w:tcPr>
          <w:p w14:paraId="01073847">
            <w:pPr>
              <w:jc w:val="center"/>
              <w:rPr>
                <w:rFonts w:ascii="宋体" w:hAnsi="宋体"/>
                <w:b/>
                <w:sz w:val="24"/>
              </w:rPr>
            </w:pPr>
            <w:r>
              <w:rPr>
                <w:rFonts w:hint="eastAsia" w:ascii="宋体" w:hAnsi="宋体"/>
                <w:b/>
                <w:sz w:val="24"/>
              </w:rPr>
              <w:t>技术等级</w:t>
            </w:r>
          </w:p>
        </w:tc>
        <w:tc>
          <w:tcPr>
            <w:tcW w:w="1560" w:type="dxa"/>
            <w:vAlign w:val="center"/>
          </w:tcPr>
          <w:p w14:paraId="034B66E5">
            <w:pPr>
              <w:jc w:val="center"/>
              <w:rPr>
                <w:rFonts w:ascii="宋体" w:hAnsi="宋体"/>
                <w:b/>
                <w:sz w:val="24"/>
              </w:rPr>
            </w:pPr>
            <w:r>
              <w:rPr>
                <w:rFonts w:hint="eastAsia" w:ascii="宋体" w:hAnsi="宋体"/>
                <w:b/>
                <w:sz w:val="24"/>
              </w:rPr>
              <w:t>资格证书号</w:t>
            </w:r>
          </w:p>
        </w:tc>
        <w:tc>
          <w:tcPr>
            <w:tcW w:w="1440" w:type="dxa"/>
            <w:vAlign w:val="center"/>
          </w:tcPr>
          <w:p w14:paraId="7BA0339C">
            <w:pPr>
              <w:jc w:val="center"/>
              <w:rPr>
                <w:rFonts w:ascii="宋体" w:hAnsi="宋体"/>
                <w:b/>
                <w:sz w:val="24"/>
              </w:rPr>
            </w:pPr>
            <w:r>
              <w:rPr>
                <w:rFonts w:hint="eastAsia" w:ascii="宋体" w:hAnsi="宋体"/>
                <w:b/>
                <w:sz w:val="24"/>
              </w:rPr>
              <w:t>发证时间</w:t>
            </w:r>
          </w:p>
        </w:tc>
        <w:tc>
          <w:tcPr>
            <w:tcW w:w="1500" w:type="dxa"/>
            <w:vAlign w:val="center"/>
          </w:tcPr>
          <w:p w14:paraId="7CA1BD53">
            <w:pPr>
              <w:jc w:val="center"/>
              <w:rPr>
                <w:rFonts w:ascii="宋体" w:hAnsi="宋体"/>
                <w:b/>
                <w:sz w:val="24"/>
              </w:rPr>
            </w:pPr>
            <w:r>
              <w:rPr>
                <w:rFonts w:hint="eastAsia" w:ascii="宋体" w:hAnsi="宋体"/>
                <w:b/>
                <w:sz w:val="24"/>
              </w:rPr>
              <w:t>从事本工作时间</w:t>
            </w:r>
          </w:p>
        </w:tc>
        <w:tc>
          <w:tcPr>
            <w:tcW w:w="1200" w:type="dxa"/>
            <w:vAlign w:val="center"/>
          </w:tcPr>
          <w:p w14:paraId="30E7CD06">
            <w:pPr>
              <w:jc w:val="center"/>
              <w:rPr>
                <w:rFonts w:ascii="宋体" w:hAnsi="宋体"/>
                <w:b/>
                <w:sz w:val="24"/>
              </w:rPr>
            </w:pPr>
            <w:r>
              <w:rPr>
                <w:rFonts w:hint="eastAsia" w:ascii="宋体" w:hAnsi="宋体"/>
                <w:b/>
                <w:sz w:val="24"/>
              </w:rPr>
              <w:t>是否通过国家统一考试</w:t>
            </w:r>
          </w:p>
        </w:tc>
      </w:tr>
      <w:tr w14:paraId="2F98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0" w:type="dxa"/>
          </w:tcPr>
          <w:p w14:paraId="053302DE">
            <w:pPr>
              <w:rPr>
                <w:rFonts w:ascii="宋体" w:hAnsi="宋体"/>
              </w:rPr>
            </w:pPr>
          </w:p>
        </w:tc>
        <w:tc>
          <w:tcPr>
            <w:tcW w:w="960" w:type="dxa"/>
          </w:tcPr>
          <w:p w14:paraId="2F697BE4">
            <w:pPr>
              <w:rPr>
                <w:rFonts w:ascii="宋体" w:hAnsi="宋体"/>
              </w:rPr>
            </w:pPr>
          </w:p>
        </w:tc>
        <w:tc>
          <w:tcPr>
            <w:tcW w:w="1440" w:type="dxa"/>
          </w:tcPr>
          <w:p w14:paraId="210666A3">
            <w:pPr>
              <w:rPr>
                <w:rFonts w:ascii="宋体" w:hAnsi="宋体"/>
              </w:rPr>
            </w:pPr>
          </w:p>
        </w:tc>
        <w:tc>
          <w:tcPr>
            <w:tcW w:w="1200" w:type="dxa"/>
          </w:tcPr>
          <w:p w14:paraId="4471E0C7">
            <w:pPr>
              <w:rPr>
                <w:rFonts w:ascii="宋体" w:hAnsi="宋体"/>
              </w:rPr>
            </w:pPr>
          </w:p>
        </w:tc>
        <w:tc>
          <w:tcPr>
            <w:tcW w:w="1560" w:type="dxa"/>
          </w:tcPr>
          <w:p w14:paraId="1A208501">
            <w:pPr>
              <w:rPr>
                <w:rFonts w:ascii="宋体" w:hAnsi="宋体"/>
              </w:rPr>
            </w:pPr>
          </w:p>
        </w:tc>
        <w:tc>
          <w:tcPr>
            <w:tcW w:w="1440" w:type="dxa"/>
          </w:tcPr>
          <w:p w14:paraId="56F3AE89">
            <w:pPr>
              <w:rPr>
                <w:rFonts w:ascii="宋体" w:hAnsi="宋体"/>
              </w:rPr>
            </w:pPr>
          </w:p>
        </w:tc>
        <w:tc>
          <w:tcPr>
            <w:tcW w:w="1500" w:type="dxa"/>
          </w:tcPr>
          <w:p w14:paraId="5E3FB441">
            <w:pPr>
              <w:rPr>
                <w:rFonts w:ascii="宋体" w:hAnsi="宋体"/>
              </w:rPr>
            </w:pPr>
          </w:p>
        </w:tc>
        <w:tc>
          <w:tcPr>
            <w:tcW w:w="1200" w:type="dxa"/>
          </w:tcPr>
          <w:p w14:paraId="023BF476">
            <w:pPr>
              <w:rPr>
                <w:rFonts w:ascii="宋体" w:hAnsi="宋体"/>
              </w:rPr>
            </w:pPr>
          </w:p>
        </w:tc>
      </w:tr>
      <w:tr w14:paraId="2C3F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B584D2A">
            <w:pPr>
              <w:rPr>
                <w:rFonts w:ascii="宋体" w:hAnsi="宋体"/>
              </w:rPr>
            </w:pPr>
          </w:p>
        </w:tc>
        <w:tc>
          <w:tcPr>
            <w:tcW w:w="960" w:type="dxa"/>
          </w:tcPr>
          <w:p w14:paraId="7551D918">
            <w:pPr>
              <w:rPr>
                <w:rFonts w:ascii="宋体" w:hAnsi="宋体"/>
              </w:rPr>
            </w:pPr>
          </w:p>
        </w:tc>
        <w:tc>
          <w:tcPr>
            <w:tcW w:w="1440" w:type="dxa"/>
          </w:tcPr>
          <w:p w14:paraId="3BD35BD3">
            <w:pPr>
              <w:rPr>
                <w:rFonts w:ascii="宋体" w:hAnsi="宋体"/>
              </w:rPr>
            </w:pPr>
          </w:p>
        </w:tc>
        <w:tc>
          <w:tcPr>
            <w:tcW w:w="1200" w:type="dxa"/>
          </w:tcPr>
          <w:p w14:paraId="38A0AA1C">
            <w:pPr>
              <w:rPr>
                <w:rFonts w:ascii="宋体" w:hAnsi="宋体"/>
              </w:rPr>
            </w:pPr>
          </w:p>
        </w:tc>
        <w:tc>
          <w:tcPr>
            <w:tcW w:w="1560" w:type="dxa"/>
          </w:tcPr>
          <w:p w14:paraId="5B44DF11">
            <w:pPr>
              <w:rPr>
                <w:rFonts w:ascii="宋体" w:hAnsi="宋体"/>
              </w:rPr>
            </w:pPr>
          </w:p>
        </w:tc>
        <w:tc>
          <w:tcPr>
            <w:tcW w:w="1440" w:type="dxa"/>
          </w:tcPr>
          <w:p w14:paraId="21798380">
            <w:pPr>
              <w:rPr>
                <w:rFonts w:ascii="宋体" w:hAnsi="宋体"/>
              </w:rPr>
            </w:pPr>
          </w:p>
        </w:tc>
        <w:tc>
          <w:tcPr>
            <w:tcW w:w="1500" w:type="dxa"/>
          </w:tcPr>
          <w:p w14:paraId="74678429">
            <w:pPr>
              <w:rPr>
                <w:rFonts w:ascii="宋体" w:hAnsi="宋体"/>
              </w:rPr>
            </w:pPr>
          </w:p>
        </w:tc>
        <w:tc>
          <w:tcPr>
            <w:tcW w:w="1200" w:type="dxa"/>
          </w:tcPr>
          <w:p w14:paraId="7E19C3E0">
            <w:pPr>
              <w:rPr>
                <w:rFonts w:ascii="宋体" w:hAnsi="宋体"/>
              </w:rPr>
            </w:pPr>
          </w:p>
        </w:tc>
      </w:tr>
      <w:tr w14:paraId="347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AB16EE3">
            <w:pPr>
              <w:rPr>
                <w:rFonts w:ascii="宋体" w:hAnsi="宋体"/>
              </w:rPr>
            </w:pPr>
          </w:p>
        </w:tc>
        <w:tc>
          <w:tcPr>
            <w:tcW w:w="960" w:type="dxa"/>
          </w:tcPr>
          <w:p w14:paraId="27BD4471">
            <w:pPr>
              <w:rPr>
                <w:rFonts w:ascii="宋体" w:hAnsi="宋体"/>
              </w:rPr>
            </w:pPr>
          </w:p>
        </w:tc>
        <w:tc>
          <w:tcPr>
            <w:tcW w:w="1440" w:type="dxa"/>
          </w:tcPr>
          <w:p w14:paraId="4326A336">
            <w:pPr>
              <w:rPr>
                <w:rFonts w:ascii="宋体" w:hAnsi="宋体"/>
              </w:rPr>
            </w:pPr>
          </w:p>
        </w:tc>
        <w:tc>
          <w:tcPr>
            <w:tcW w:w="1200" w:type="dxa"/>
          </w:tcPr>
          <w:p w14:paraId="76DF8BDF">
            <w:pPr>
              <w:rPr>
                <w:rFonts w:ascii="宋体" w:hAnsi="宋体"/>
              </w:rPr>
            </w:pPr>
          </w:p>
        </w:tc>
        <w:tc>
          <w:tcPr>
            <w:tcW w:w="1560" w:type="dxa"/>
          </w:tcPr>
          <w:p w14:paraId="74A5230E">
            <w:pPr>
              <w:rPr>
                <w:rFonts w:ascii="宋体" w:hAnsi="宋体"/>
              </w:rPr>
            </w:pPr>
          </w:p>
        </w:tc>
        <w:tc>
          <w:tcPr>
            <w:tcW w:w="1440" w:type="dxa"/>
          </w:tcPr>
          <w:p w14:paraId="2549D9E3">
            <w:pPr>
              <w:rPr>
                <w:rFonts w:ascii="宋体" w:hAnsi="宋体"/>
              </w:rPr>
            </w:pPr>
          </w:p>
        </w:tc>
        <w:tc>
          <w:tcPr>
            <w:tcW w:w="1500" w:type="dxa"/>
          </w:tcPr>
          <w:p w14:paraId="069F671A">
            <w:pPr>
              <w:rPr>
                <w:rFonts w:ascii="宋体" w:hAnsi="宋体"/>
              </w:rPr>
            </w:pPr>
          </w:p>
        </w:tc>
        <w:tc>
          <w:tcPr>
            <w:tcW w:w="1200" w:type="dxa"/>
          </w:tcPr>
          <w:p w14:paraId="029AE050">
            <w:pPr>
              <w:rPr>
                <w:rFonts w:ascii="宋体" w:hAnsi="宋体"/>
              </w:rPr>
            </w:pPr>
          </w:p>
        </w:tc>
      </w:tr>
      <w:tr w14:paraId="0F64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B95A0AB">
            <w:pPr>
              <w:rPr>
                <w:rFonts w:ascii="宋体" w:hAnsi="宋体"/>
              </w:rPr>
            </w:pPr>
          </w:p>
        </w:tc>
        <w:tc>
          <w:tcPr>
            <w:tcW w:w="960" w:type="dxa"/>
          </w:tcPr>
          <w:p w14:paraId="372D9CAD">
            <w:pPr>
              <w:rPr>
                <w:rFonts w:ascii="宋体" w:hAnsi="宋体"/>
              </w:rPr>
            </w:pPr>
          </w:p>
        </w:tc>
        <w:tc>
          <w:tcPr>
            <w:tcW w:w="1440" w:type="dxa"/>
          </w:tcPr>
          <w:p w14:paraId="4C859374">
            <w:pPr>
              <w:rPr>
                <w:rFonts w:ascii="宋体" w:hAnsi="宋体"/>
              </w:rPr>
            </w:pPr>
          </w:p>
        </w:tc>
        <w:tc>
          <w:tcPr>
            <w:tcW w:w="1200" w:type="dxa"/>
          </w:tcPr>
          <w:p w14:paraId="506A82D7">
            <w:pPr>
              <w:rPr>
                <w:rFonts w:ascii="宋体" w:hAnsi="宋体"/>
              </w:rPr>
            </w:pPr>
          </w:p>
        </w:tc>
        <w:tc>
          <w:tcPr>
            <w:tcW w:w="1560" w:type="dxa"/>
          </w:tcPr>
          <w:p w14:paraId="1A6F5F7C">
            <w:pPr>
              <w:rPr>
                <w:rFonts w:ascii="宋体" w:hAnsi="宋体"/>
              </w:rPr>
            </w:pPr>
          </w:p>
        </w:tc>
        <w:tc>
          <w:tcPr>
            <w:tcW w:w="1440" w:type="dxa"/>
          </w:tcPr>
          <w:p w14:paraId="4FE1D8E3">
            <w:pPr>
              <w:rPr>
                <w:rFonts w:ascii="宋体" w:hAnsi="宋体"/>
              </w:rPr>
            </w:pPr>
          </w:p>
        </w:tc>
        <w:tc>
          <w:tcPr>
            <w:tcW w:w="1500" w:type="dxa"/>
          </w:tcPr>
          <w:p w14:paraId="48B65DF5">
            <w:pPr>
              <w:rPr>
                <w:rFonts w:ascii="宋体" w:hAnsi="宋体"/>
              </w:rPr>
            </w:pPr>
          </w:p>
        </w:tc>
        <w:tc>
          <w:tcPr>
            <w:tcW w:w="1200" w:type="dxa"/>
          </w:tcPr>
          <w:p w14:paraId="765EA16B">
            <w:pPr>
              <w:rPr>
                <w:rFonts w:ascii="宋体" w:hAnsi="宋体"/>
              </w:rPr>
            </w:pPr>
          </w:p>
        </w:tc>
      </w:tr>
      <w:tr w14:paraId="1452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9924987">
            <w:pPr>
              <w:rPr>
                <w:rFonts w:ascii="宋体" w:hAnsi="宋体"/>
              </w:rPr>
            </w:pPr>
          </w:p>
        </w:tc>
        <w:tc>
          <w:tcPr>
            <w:tcW w:w="960" w:type="dxa"/>
          </w:tcPr>
          <w:p w14:paraId="24F24350">
            <w:pPr>
              <w:rPr>
                <w:rFonts w:ascii="宋体" w:hAnsi="宋体"/>
              </w:rPr>
            </w:pPr>
          </w:p>
        </w:tc>
        <w:tc>
          <w:tcPr>
            <w:tcW w:w="1440" w:type="dxa"/>
          </w:tcPr>
          <w:p w14:paraId="1FB63329">
            <w:pPr>
              <w:rPr>
                <w:rFonts w:ascii="宋体" w:hAnsi="宋体"/>
              </w:rPr>
            </w:pPr>
          </w:p>
        </w:tc>
        <w:tc>
          <w:tcPr>
            <w:tcW w:w="1200" w:type="dxa"/>
          </w:tcPr>
          <w:p w14:paraId="26A0A732">
            <w:pPr>
              <w:rPr>
                <w:rFonts w:ascii="宋体" w:hAnsi="宋体"/>
              </w:rPr>
            </w:pPr>
          </w:p>
        </w:tc>
        <w:tc>
          <w:tcPr>
            <w:tcW w:w="1560" w:type="dxa"/>
          </w:tcPr>
          <w:p w14:paraId="0BE7A5A6">
            <w:pPr>
              <w:rPr>
                <w:rFonts w:ascii="宋体" w:hAnsi="宋体"/>
              </w:rPr>
            </w:pPr>
          </w:p>
        </w:tc>
        <w:tc>
          <w:tcPr>
            <w:tcW w:w="1440" w:type="dxa"/>
          </w:tcPr>
          <w:p w14:paraId="7F9D2F85">
            <w:pPr>
              <w:rPr>
                <w:rFonts w:ascii="宋体" w:hAnsi="宋体"/>
              </w:rPr>
            </w:pPr>
          </w:p>
        </w:tc>
        <w:tc>
          <w:tcPr>
            <w:tcW w:w="1500" w:type="dxa"/>
          </w:tcPr>
          <w:p w14:paraId="5252805F">
            <w:pPr>
              <w:rPr>
                <w:rFonts w:ascii="宋体" w:hAnsi="宋体"/>
              </w:rPr>
            </w:pPr>
          </w:p>
        </w:tc>
        <w:tc>
          <w:tcPr>
            <w:tcW w:w="1200" w:type="dxa"/>
          </w:tcPr>
          <w:p w14:paraId="3CA522BE">
            <w:pPr>
              <w:rPr>
                <w:rFonts w:ascii="宋体" w:hAnsi="宋体"/>
              </w:rPr>
            </w:pPr>
          </w:p>
        </w:tc>
      </w:tr>
      <w:tr w14:paraId="66B7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C0A6613">
            <w:pPr>
              <w:rPr>
                <w:rFonts w:ascii="宋体" w:hAnsi="宋体"/>
              </w:rPr>
            </w:pPr>
          </w:p>
        </w:tc>
        <w:tc>
          <w:tcPr>
            <w:tcW w:w="960" w:type="dxa"/>
          </w:tcPr>
          <w:p w14:paraId="30AF31AE">
            <w:pPr>
              <w:rPr>
                <w:rFonts w:ascii="宋体" w:hAnsi="宋体"/>
              </w:rPr>
            </w:pPr>
          </w:p>
        </w:tc>
        <w:tc>
          <w:tcPr>
            <w:tcW w:w="1440" w:type="dxa"/>
          </w:tcPr>
          <w:p w14:paraId="32FEE0C5">
            <w:pPr>
              <w:rPr>
                <w:rFonts w:ascii="宋体" w:hAnsi="宋体"/>
              </w:rPr>
            </w:pPr>
          </w:p>
        </w:tc>
        <w:tc>
          <w:tcPr>
            <w:tcW w:w="1200" w:type="dxa"/>
          </w:tcPr>
          <w:p w14:paraId="1989A413">
            <w:pPr>
              <w:rPr>
                <w:rFonts w:ascii="宋体" w:hAnsi="宋体"/>
              </w:rPr>
            </w:pPr>
          </w:p>
        </w:tc>
        <w:tc>
          <w:tcPr>
            <w:tcW w:w="1560" w:type="dxa"/>
          </w:tcPr>
          <w:p w14:paraId="136D2A9B">
            <w:pPr>
              <w:rPr>
                <w:rFonts w:ascii="宋体" w:hAnsi="宋体"/>
              </w:rPr>
            </w:pPr>
          </w:p>
        </w:tc>
        <w:tc>
          <w:tcPr>
            <w:tcW w:w="1440" w:type="dxa"/>
          </w:tcPr>
          <w:p w14:paraId="797048E9">
            <w:pPr>
              <w:rPr>
                <w:rFonts w:ascii="宋体" w:hAnsi="宋体"/>
              </w:rPr>
            </w:pPr>
          </w:p>
        </w:tc>
        <w:tc>
          <w:tcPr>
            <w:tcW w:w="1500" w:type="dxa"/>
          </w:tcPr>
          <w:p w14:paraId="448E2057">
            <w:pPr>
              <w:rPr>
                <w:rFonts w:ascii="宋体" w:hAnsi="宋体"/>
              </w:rPr>
            </w:pPr>
          </w:p>
        </w:tc>
        <w:tc>
          <w:tcPr>
            <w:tcW w:w="1200" w:type="dxa"/>
          </w:tcPr>
          <w:p w14:paraId="314C0E2E">
            <w:pPr>
              <w:rPr>
                <w:rFonts w:ascii="宋体" w:hAnsi="宋体"/>
              </w:rPr>
            </w:pPr>
          </w:p>
        </w:tc>
      </w:tr>
      <w:tr w14:paraId="60FF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D319730">
            <w:pPr>
              <w:rPr>
                <w:rFonts w:ascii="宋体" w:hAnsi="宋体"/>
              </w:rPr>
            </w:pPr>
          </w:p>
        </w:tc>
        <w:tc>
          <w:tcPr>
            <w:tcW w:w="960" w:type="dxa"/>
          </w:tcPr>
          <w:p w14:paraId="4E9CA073">
            <w:pPr>
              <w:rPr>
                <w:rFonts w:ascii="宋体" w:hAnsi="宋体"/>
              </w:rPr>
            </w:pPr>
          </w:p>
        </w:tc>
        <w:tc>
          <w:tcPr>
            <w:tcW w:w="1440" w:type="dxa"/>
          </w:tcPr>
          <w:p w14:paraId="0DDBED26">
            <w:pPr>
              <w:rPr>
                <w:rFonts w:ascii="宋体" w:hAnsi="宋体"/>
              </w:rPr>
            </w:pPr>
          </w:p>
        </w:tc>
        <w:tc>
          <w:tcPr>
            <w:tcW w:w="1200" w:type="dxa"/>
          </w:tcPr>
          <w:p w14:paraId="32132CF3">
            <w:pPr>
              <w:rPr>
                <w:rFonts w:ascii="宋体" w:hAnsi="宋体"/>
              </w:rPr>
            </w:pPr>
          </w:p>
        </w:tc>
        <w:tc>
          <w:tcPr>
            <w:tcW w:w="1560" w:type="dxa"/>
          </w:tcPr>
          <w:p w14:paraId="69A157A9">
            <w:pPr>
              <w:rPr>
                <w:rFonts w:ascii="宋体" w:hAnsi="宋体"/>
              </w:rPr>
            </w:pPr>
          </w:p>
        </w:tc>
        <w:tc>
          <w:tcPr>
            <w:tcW w:w="1440" w:type="dxa"/>
          </w:tcPr>
          <w:p w14:paraId="60FEAF99">
            <w:pPr>
              <w:rPr>
                <w:rFonts w:ascii="宋体" w:hAnsi="宋体"/>
              </w:rPr>
            </w:pPr>
          </w:p>
        </w:tc>
        <w:tc>
          <w:tcPr>
            <w:tcW w:w="1500" w:type="dxa"/>
          </w:tcPr>
          <w:p w14:paraId="18A71B8C">
            <w:pPr>
              <w:rPr>
                <w:rFonts w:ascii="宋体" w:hAnsi="宋体"/>
              </w:rPr>
            </w:pPr>
          </w:p>
        </w:tc>
        <w:tc>
          <w:tcPr>
            <w:tcW w:w="1200" w:type="dxa"/>
          </w:tcPr>
          <w:p w14:paraId="3BA2C659">
            <w:pPr>
              <w:rPr>
                <w:rFonts w:ascii="宋体" w:hAnsi="宋体"/>
              </w:rPr>
            </w:pPr>
          </w:p>
        </w:tc>
      </w:tr>
      <w:tr w14:paraId="3B30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D0E0C5F">
            <w:pPr>
              <w:rPr>
                <w:rFonts w:ascii="宋体" w:hAnsi="宋体"/>
              </w:rPr>
            </w:pPr>
          </w:p>
        </w:tc>
        <w:tc>
          <w:tcPr>
            <w:tcW w:w="960" w:type="dxa"/>
          </w:tcPr>
          <w:p w14:paraId="46DC72F3">
            <w:pPr>
              <w:rPr>
                <w:rFonts w:ascii="宋体" w:hAnsi="宋体"/>
              </w:rPr>
            </w:pPr>
          </w:p>
        </w:tc>
        <w:tc>
          <w:tcPr>
            <w:tcW w:w="1440" w:type="dxa"/>
          </w:tcPr>
          <w:p w14:paraId="75375746">
            <w:pPr>
              <w:rPr>
                <w:rFonts w:ascii="宋体" w:hAnsi="宋体"/>
              </w:rPr>
            </w:pPr>
          </w:p>
        </w:tc>
        <w:tc>
          <w:tcPr>
            <w:tcW w:w="1200" w:type="dxa"/>
          </w:tcPr>
          <w:p w14:paraId="359728CB">
            <w:pPr>
              <w:rPr>
                <w:rFonts w:ascii="宋体" w:hAnsi="宋体"/>
              </w:rPr>
            </w:pPr>
          </w:p>
        </w:tc>
        <w:tc>
          <w:tcPr>
            <w:tcW w:w="1560" w:type="dxa"/>
          </w:tcPr>
          <w:p w14:paraId="6162A005">
            <w:pPr>
              <w:rPr>
                <w:rFonts w:ascii="宋体" w:hAnsi="宋体"/>
              </w:rPr>
            </w:pPr>
          </w:p>
        </w:tc>
        <w:tc>
          <w:tcPr>
            <w:tcW w:w="1440" w:type="dxa"/>
          </w:tcPr>
          <w:p w14:paraId="7AD8FA28">
            <w:pPr>
              <w:rPr>
                <w:rFonts w:ascii="宋体" w:hAnsi="宋体"/>
              </w:rPr>
            </w:pPr>
          </w:p>
        </w:tc>
        <w:tc>
          <w:tcPr>
            <w:tcW w:w="1500" w:type="dxa"/>
          </w:tcPr>
          <w:p w14:paraId="343C4663">
            <w:pPr>
              <w:rPr>
                <w:rFonts w:ascii="宋体" w:hAnsi="宋体"/>
              </w:rPr>
            </w:pPr>
          </w:p>
        </w:tc>
        <w:tc>
          <w:tcPr>
            <w:tcW w:w="1200" w:type="dxa"/>
          </w:tcPr>
          <w:p w14:paraId="25FC9F22">
            <w:pPr>
              <w:rPr>
                <w:rFonts w:ascii="宋体" w:hAnsi="宋体"/>
              </w:rPr>
            </w:pPr>
          </w:p>
        </w:tc>
      </w:tr>
      <w:tr w14:paraId="76EC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7B779F2">
            <w:pPr>
              <w:rPr>
                <w:rFonts w:ascii="宋体" w:hAnsi="宋体"/>
              </w:rPr>
            </w:pPr>
          </w:p>
        </w:tc>
        <w:tc>
          <w:tcPr>
            <w:tcW w:w="960" w:type="dxa"/>
          </w:tcPr>
          <w:p w14:paraId="17A2D082">
            <w:pPr>
              <w:rPr>
                <w:rFonts w:ascii="宋体" w:hAnsi="宋体"/>
              </w:rPr>
            </w:pPr>
          </w:p>
        </w:tc>
        <w:tc>
          <w:tcPr>
            <w:tcW w:w="1440" w:type="dxa"/>
          </w:tcPr>
          <w:p w14:paraId="42FE4AD9">
            <w:pPr>
              <w:rPr>
                <w:rFonts w:ascii="宋体" w:hAnsi="宋体"/>
              </w:rPr>
            </w:pPr>
          </w:p>
        </w:tc>
        <w:tc>
          <w:tcPr>
            <w:tcW w:w="1200" w:type="dxa"/>
          </w:tcPr>
          <w:p w14:paraId="571B82BC">
            <w:pPr>
              <w:rPr>
                <w:rFonts w:ascii="宋体" w:hAnsi="宋体"/>
              </w:rPr>
            </w:pPr>
          </w:p>
        </w:tc>
        <w:tc>
          <w:tcPr>
            <w:tcW w:w="1560" w:type="dxa"/>
          </w:tcPr>
          <w:p w14:paraId="20E6A7D2">
            <w:pPr>
              <w:rPr>
                <w:rFonts w:ascii="宋体" w:hAnsi="宋体"/>
              </w:rPr>
            </w:pPr>
          </w:p>
        </w:tc>
        <w:tc>
          <w:tcPr>
            <w:tcW w:w="1440" w:type="dxa"/>
          </w:tcPr>
          <w:p w14:paraId="2589F4C4">
            <w:pPr>
              <w:rPr>
                <w:rFonts w:ascii="宋体" w:hAnsi="宋体"/>
              </w:rPr>
            </w:pPr>
          </w:p>
        </w:tc>
        <w:tc>
          <w:tcPr>
            <w:tcW w:w="1500" w:type="dxa"/>
          </w:tcPr>
          <w:p w14:paraId="4136ACD1">
            <w:pPr>
              <w:rPr>
                <w:rFonts w:ascii="宋体" w:hAnsi="宋体"/>
              </w:rPr>
            </w:pPr>
          </w:p>
        </w:tc>
        <w:tc>
          <w:tcPr>
            <w:tcW w:w="1200" w:type="dxa"/>
          </w:tcPr>
          <w:p w14:paraId="4C58F794">
            <w:pPr>
              <w:rPr>
                <w:rFonts w:ascii="宋体" w:hAnsi="宋体"/>
              </w:rPr>
            </w:pPr>
          </w:p>
        </w:tc>
      </w:tr>
      <w:tr w14:paraId="3BF0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3177983">
            <w:pPr>
              <w:rPr>
                <w:rFonts w:ascii="宋体" w:hAnsi="宋体"/>
              </w:rPr>
            </w:pPr>
          </w:p>
        </w:tc>
        <w:tc>
          <w:tcPr>
            <w:tcW w:w="960" w:type="dxa"/>
          </w:tcPr>
          <w:p w14:paraId="40CE72AA">
            <w:pPr>
              <w:rPr>
                <w:rFonts w:ascii="宋体" w:hAnsi="宋体"/>
              </w:rPr>
            </w:pPr>
          </w:p>
        </w:tc>
        <w:tc>
          <w:tcPr>
            <w:tcW w:w="1440" w:type="dxa"/>
          </w:tcPr>
          <w:p w14:paraId="42487724">
            <w:pPr>
              <w:rPr>
                <w:rFonts w:ascii="宋体" w:hAnsi="宋体"/>
              </w:rPr>
            </w:pPr>
          </w:p>
        </w:tc>
        <w:tc>
          <w:tcPr>
            <w:tcW w:w="1200" w:type="dxa"/>
          </w:tcPr>
          <w:p w14:paraId="128A7458">
            <w:pPr>
              <w:rPr>
                <w:rFonts w:ascii="宋体" w:hAnsi="宋体"/>
              </w:rPr>
            </w:pPr>
          </w:p>
        </w:tc>
        <w:tc>
          <w:tcPr>
            <w:tcW w:w="1560" w:type="dxa"/>
          </w:tcPr>
          <w:p w14:paraId="05D12977">
            <w:pPr>
              <w:rPr>
                <w:rFonts w:ascii="宋体" w:hAnsi="宋体"/>
              </w:rPr>
            </w:pPr>
          </w:p>
        </w:tc>
        <w:tc>
          <w:tcPr>
            <w:tcW w:w="1440" w:type="dxa"/>
          </w:tcPr>
          <w:p w14:paraId="55F10769">
            <w:pPr>
              <w:rPr>
                <w:rFonts w:ascii="宋体" w:hAnsi="宋体"/>
              </w:rPr>
            </w:pPr>
          </w:p>
        </w:tc>
        <w:tc>
          <w:tcPr>
            <w:tcW w:w="1500" w:type="dxa"/>
          </w:tcPr>
          <w:p w14:paraId="4D5C539F">
            <w:pPr>
              <w:rPr>
                <w:rFonts w:ascii="宋体" w:hAnsi="宋体"/>
              </w:rPr>
            </w:pPr>
          </w:p>
        </w:tc>
        <w:tc>
          <w:tcPr>
            <w:tcW w:w="1200" w:type="dxa"/>
          </w:tcPr>
          <w:p w14:paraId="642F5E01">
            <w:pPr>
              <w:rPr>
                <w:rFonts w:ascii="宋体" w:hAnsi="宋体"/>
              </w:rPr>
            </w:pPr>
          </w:p>
        </w:tc>
      </w:tr>
      <w:tr w14:paraId="5A05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40F2E0C">
            <w:pPr>
              <w:rPr>
                <w:rFonts w:ascii="宋体" w:hAnsi="宋体"/>
              </w:rPr>
            </w:pPr>
          </w:p>
        </w:tc>
        <w:tc>
          <w:tcPr>
            <w:tcW w:w="960" w:type="dxa"/>
          </w:tcPr>
          <w:p w14:paraId="08E6F983">
            <w:pPr>
              <w:rPr>
                <w:rFonts w:ascii="宋体" w:hAnsi="宋体"/>
              </w:rPr>
            </w:pPr>
          </w:p>
        </w:tc>
        <w:tc>
          <w:tcPr>
            <w:tcW w:w="1440" w:type="dxa"/>
          </w:tcPr>
          <w:p w14:paraId="09E9EC1C">
            <w:pPr>
              <w:rPr>
                <w:rFonts w:ascii="宋体" w:hAnsi="宋体"/>
              </w:rPr>
            </w:pPr>
          </w:p>
        </w:tc>
        <w:tc>
          <w:tcPr>
            <w:tcW w:w="1200" w:type="dxa"/>
          </w:tcPr>
          <w:p w14:paraId="3B5A0DAC">
            <w:pPr>
              <w:rPr>
                <w:rFonts w:ascii="宋体" w:hAnsi="宋体"/>
              </w:rPr>
            </w:pPr>
          </w:p>
        </w:tc>
        <w:tc>
          <w:tcPr>
            <w:tcW w:w="1560" w:type="dxa"/>
          </w:tcPr>
          <w:p w14:paraId="075AF81D">
            <w:pPr>
              <w:rPr>
                <w:rFonts w:ascii="宋体" w:hAnsi="宋体"/>
              </w:rPr>
            </w:pPr>
          </w:p>
        </w:tc>
        <w:tc>
          <w:tcPr>
            <w:tcW w:w="1440" w:type="dxa"/>
          </w:tcPr>
          <w:p w14:paraId="4B3B68A6">
            <w:pPr>
              <w:rPr>
                <w:rFonts w:ascii="宋体" w:hAnsi="宋体"/>
              </w:rPr>
            </w:pPr>
          </w:p>
        </w:tc>
        <w:tc>
          <w:tcPr>
            <w:tcW w:w="1500" w:type="dxa"/>
          </w:tcPr>
          <w:p w14:paraId="42DE22D3">
            <w:pPr>
              <w:rPr>
                <w:rFonts w:ascii="宋体" w:hAnsi="宋体"/>
              </w:rPr>
            </w:pPr>
          </w:p>
        </w:tc>
        <w:tc>
          <w:tcPr>
            <w:tcW w:w="1200" w:type="dxa"/>
          </w:tcPr>
          <w:p w14:paraId="426A5467">
            <w:pPr>
              <w:rPr>
                <w:rFonts w:ascii="宋体" w:hAnsi="宋体"/>
              </w:rPr>
            </w:pPr>
          </w:p>
        </w:tc>
      </w:tr>
      <w:tr w14:paraId="4268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C8BE357">
            <w:pPr>
              <w:rPr>
                <w:rFonts w:ascii="宋体" w:hAnsi="宋体"/>
              </w:rPr>
            </w:pPr>
          </w:p>
        </w:tc>
        <w:tc>
          <w:tcPr>
            <w:tcW w:w="960" w:type="dxa"/>
          </w:tcPr>
          <w:p w14:paraId="0D397B86">
            <w:pPr>
              <w:rPr>
                <w:rFonts w:ascii="宋体" w:hAnsi="宋体"/>
              </w:rPr>
            </w:pPr>
          </w:p>
        </w:tc>
        <w:tc>
          <w:tcPr>
            <w:tcW w:w="1440" w:type="dxa"/>
          </w:tcPr>
          <w:p w14:paraId="66502824">
            <w:pPr>
              <w:rPr>
                <w:rFonts w:ascii="宋体" w:hAnsi="宋体"/>
              </w:rPr>
            </w:pPr>
          </w:p>
        </w:tc>
        <w:tc>
          <w:tcPr>
            <w:tcW w:w="1200" w:type="dxa"/>
          </w:tcPr>
          <w:p w14:paraId="48D9D366">
            <w:pPr>
              <w:rPr>
                <w:rFonts w:ascii="宋体" w:hAnsi="宋体"/>
              </w:rPr>
            </w:pPr>
          </w:p>
        </w:tc>
        <w:tc>
          <w:tcPr>
            <w:tcW w:w="1560" w:type="dxa"/>
          </w:tcPr>
          <w:p w14:paraId="4983FF70">
            <w:pPr>
              <w:rPr>
                <w:rFonts w:ascii="宋体" w:hAnsi="宋体"/>
              </w:rPr>
            </w:pPr>
          </w:p>
        </w:tc>
        <w:tc>
          <w:tcPr>
            <w:tcW w:w="1440" w:type="dxa"/>
          </w:tcPr>
          <w:p w14:paraId="5235B0A6">
            <w:pPr>
              <w:rPr>
                <w:rFonts w:ascii="宋体" w:hAnsi="宋体"/>
              </w:rPr>
            </w:pPr>
          </w:p>
        </w:tc>
        <w:tc>
          <w:tcPr>
            <w:tcW w:w="1500" w:type="dxa"/>
          </w:tcPr>
          <w:p w14:paraId="6A876E92">
            <w:pPr>
              <w:rPr>
                <w:rFonts w:ascii="宋体" w:hAnsi="宋体"/>
              </w:rPr>
            </w:pPr>
          </w:p>
        </w:tc>
        <w:tc>
          <w:tcPr>
            <w:tcW w:w="1200" w:type="dxa"/>
          </w:tcPr>
          <w:p w14:paraId="3527AAD9">
            <w:pPr>
              <w:rPr>
                <w:rFonts w:ascii="宋体" w:hAnsi="宋体"/>
              </w:rPr>
            </w:pPr>
          </w:p>
        </w:tc>
      </w:tr>
      <w:tr w14:paraId="348F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1762361">
            <w:pPr>
              <w:rPr>
                <w:rFonts w:ascii="宋体" w:hAnsi="宋体"/>
              </w:rPr>
            </w:pPr>
          </w:p>
        </w:tc>
        <w:tc>
          <w:tcPr>
            <w:tcW w:w="960" w:type="dxa"/>
          </w:tcPr>
          <w:p w14:paraId="09532C38">
            <w:pPr>
              <w:rPr>
                <w:rFonts w:ascii="宋体" w:hAnsi="宋体"/>
              </w:rPr>
            </w:pPr>
          </w:p>
        </w:tc>
        <w:tc>
          <w:tcPr>
            <w:tcW w:w="1440" w:type="dxa"/>
          </w:tcPr>
          <w:p w14:paraId="5551A7C1">
            <w:pPr>
              <w:rPr>
                <w:rFonts w:ascii="宋体" w:hAnsi="宋体"/>
              </w:rPr>
            </w:pPr>
          </w:p>
        </w:tc>
        <w:tc>
          <w:tcPr>
            <w:tcW w:w="1200" w:type="dxa"/>
          </w:tcPr>
          <w:p w14:paraId="7332233E">
            <w:pPr>
              <w:rPr>
                <w:rFonts w:ascii="宋体" w:hAnsi="宋体"/>
              </w:rPr>
            </w:pPr>
          </w:p>
        </w:tc>
        <w:tc>
          <w:tcPr>
            <w:tcW w:w="1560" w:type="dxa"/>
          </w:tcPr>
          <w:p w14:paraId="7BF1BB5A">
            <w:pPr>
              <w:rPr>
                <w:rFonts w:ascii="宋体" w:hAnsi="宋体"/>
              </w:rPr>
            </w:pPr>
          </w:p>
        </w:tc>
        <w:tc>
          <w:tcPr>
            <w:tcW w:w="1440" w:type="dxa"/>
          </w:tcPr>
          <w:p w14:paraId="02443D2B">
            <w:pPr>
              <w:rPr>
                <w:rFonts w:ascii="宋体" w:hAnsi="宋体"/>
              </w:rPr>
            </w:pPr>
          </w:p>
        </w:tc>
        <w:tc>
          <w:tcPr>
            <w:tcW w:w="1500" w:type="dxa"/>
          </w:tcPr>
          <w:p w14:paraId="618167B8">
            <w:pPr>
              <w:rPr>
                <w:rFonts w:ascii="宋体" w:hAnsi="宋体"/>
              </w:rPr>
            </w:pPr>
          </w:p>
        </w:tc>
        <w:tc>
          <w:tcPr>
            <w:tcW w:w="1200" w:type="dxa"/>
          </w:tcPr>
          <w:p w14:paraId="55FE30CD">
            <w:pPr>
              <w:rPr>
                <w:rFonts w:ascii="宋体" w:hAnsi="宋体"/>
              </w:rPr>
            </w:pPr>
          </w:p>
        </w:tc>
      </w:tr>
      <w:tr w14:paraId="5CE6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EF14566">
            <w:pPr>
              <w:rPr>
                <w:rFonts w:ascii="宋体" w:hAnsi="宋体"/>
              </w:rPr>
            </w:pPr>
          </w:p>
        </w:tc>
        <w:tc>
          <w:tcPr>
            <w:tcW w:w="960" w:type="dxa"/>
          </w:tcPr>
          <w:p w14:paraId="108E958A">
            <w:pPr>
              <w:rPr>
                <w:rFonts w:ascii="宋体" w:hAnsi="宋体"/>
              </w:rPr>
            </w:pPr>
          </w:p>
        </w:tc>
        <w:tc>
          <w:tcPr>
            <w:tcW w:w="1440" w:type="dxa"/>
          </w:tcPr>
          <w:p w14:paraId="59F751B2">
            <w:pPr>
              <w:rPr>
                <w:rFonts w:ascii="宋体" w:hAnsi="宋体"/>
              </w:rPr>
            </w:pPr>
          </w:p>
        </w:tc>
        <w:tc>
          <w:tcPr>
            <w:tcW w:w="1200" w:type="dxa"/>
          </w:tcPr>
          <w:p w14:paraId="4DE2B78C">
            <w:pPr>
              <w:rPr>
                <w:rFonts w:ascii="宋体" w:hAnsi="宋体"/>
              </w:rPr>
            </w:pPr>
          </w:p>
        </w:tc>
        <w:tc>
          <w:tcPr>
            <w:tcW w:w="1560" w:type="dxa"/>
          </w:tcPr>
          <w:p w14:paraId="372495E5">
            <w:pPr>
              <w:rPr>
                <w:rFonts w:ascii="宋体" w:hAnsi="宋体"/>
              </w:rPr>
            </w:pPr>
          </w:p>
        </w:tc>
        <w:tc>
          <w:tcPr>
            <w:tcW w:w="1440" w:type="dxa"/>
          </w:tcPr>
          <w:p w14:paraId="3F60B022">
            <w:pPr>
              <w:rPr>
                <w:rFonts w:ascii="宋体" w:hAnsi="宋体"/>
              </w:rPr>
            </w:pPr>
          </w:p>
        </w:tc>
        <w:tc>
          <w:tcPr>
            <w:tcW w:w="1500" w:type="dxa"/>
          </w:tcPr>
          <w:p w14:paraId="0F47C137">
            <w:pPr>
              <w:rPr>
                <w:rFonts w:ascii="宋体" w:hAnsi="宋体"/>
              </w:rPr>
            </w:pPr>
          </w:p>
        </w:tc>
        <w:tc>
          <w:tcPr>
            <w:tcW w:w="1200" w:type="dxa"/>
          </w:tcPr>
          <w:p w14:paraId="0AFFB50B">
            <w:pPr>
              <w:rPr>
                <w:rFonts w:ascii="宋体" w:hAnsi="宋体"/>
              </w:rPr>
            </w:pPr>
          </w:p>
        </w:tc>
      </w:tr>
    </w:tbl>
    <w:p w14:paraId="7D91F493">
      <w:pPr>
        <w:snapToGrid w:val="0"/>
        <w:rPr>
          <w:rFonts w:ascii="宋体" w:hAnsi="宋体"/>
          <w:sz w:val="28"/>
          <w:szCs w:val="28"/>
        </w:rPr>
      </w:pPr>
      <w:r>
        <w:rPr>
          <w:rFonts w:hint="eastAsia" w:ascii="宋体" w:hAnsi="宋体"/>
          <w:b/>
          <w:sz w:val="28"/>
          <w:szCs w:val="28"/>
        </w:rPr>
        <w:t>备注</w:t>
      </w:r>
      <w:r>
        <w:rPr>
          <w:rFonts w:hint="eastAsia" w:ascii="宋体" w:hAnsi="宋体"/>
          <w:sz w:val="28"/>
          <w:szCs w:val="28"/>
        </w:rPr>
        <w:t>：1.表格如不够，可按同样格式扩展。</w:t>
      </w:r>
    </w:p>
    <w:p w14:paraId="5CCA24D1">
      <w:pPr>
        <w:snapToGrid w:val="0"/>
        <w:ind w:firstLine="840" w:firstLineChars="300"/>
        <w:rPr>
          <w:rFonts w:ascii="宋体" w:hAnsi="宋体"/>
          <w:sz w:val="28"/>
          <w:szCs w:val="28"/>
        </w:rPr>
      </w:pPr>
      <w:r>
        <w:rPr>
          <w:rFonts w:hint="eastAsia" w:ascii="宋体" w:hAnsi="宋体"/>
          <w:sz w:val="28"/>
          <w:szCs w:val="28"/>
        </w:rPr>
        <w:t>2.技术负责人员、质量检验人员、维修人员从业资格证书和资质证书复印件须附后。</w:t>
      </w:r>
    </w:p>
    <w:p w14:paraId="329FE071">
      <w:pPr>
        <w:pStyle w:val="12"/>
        <w:snapToGrid w:val="0"/>
        <w:spacing w:before="156" w:after="156"/>
        <w:rPr>
          <w:rFonts w:cs="Arial"/>
          <w:b/>
          <w:bCs/>
          <w:sz w:val="28"/>
          <w:szCs w:val="28"/>
        </w:rPr>
      </w:pPr>
      <w:r>
        <w:rPr>
          <w:rFonts w:hint="eastAsia" w:cs="Arial"/>
          <w:b/>
          <w:bCs/>
          <w:sz w:val="28"/>
          <w:szCs w:val="28"/>
        </w:rPr>
        <w:t>供应商名称(公章)：                  日期：  年  月   日</w:t>
      </w:r>
    </w:p>
    <w:p w14:paraId="79942AAF">
      <w:pPr>
        <w:spacing w:line="440" w:lineRule="exact"/>
        <w:rPr>
          <w:rFonts w:ascii="宋体" w:hAnsi="宋体" w:cs="宋体"/>
          <w:b/>
          <w:kern w:val="0"/>
          <w:sz w:val="32"/>
          <w:szCs w:val="32"/>
        </w:rPr>
      </w:pPr>
    </w:p>
    <w:p w14:paraId="26EA6BE2">
      <w:pPr>
        <w:spacing w:line="440" w:lineRule="exac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8</w:t>
      </w:r>
      <w:r>
        <w:rPr>
          <w:rFonts w:hint="eastAsia" w:ascii="宋体" w:hAnsi="宋体" w:cs="宋体"/>
          <w:b/>
          <w:kern w:val="0"/>
          <w:sz w:val="32"/>
          <w:szCs w:val="32"/>
        </w:rPr>
        <w:t>：</w:t>
      </w:r>
    </w:p>
    <w:p w14:paraId="752CBE7E">
      <w:pPr>
        <w:spacing w:line="440" w:lineRule="exact"/>
        <w:jc w:val="center"/>
        <w:rPr>
          <w:rFonts w:ascii="宋体" w:hAnsi="宋体" w:cs="Arial"/>
          <w:b/>
          <w:bCs/>
          <w:kern w:val="0"/>
          <w:sz w:val="36"/>
          <w:szCs w:val="36"/>
        </w:rPr>
      </w:pPr>
      <w:r>
        <w:rPr>
          <w:rFonts w:hint="eastAsia" w:ascii="宋体" w:hAnsi="宋体" w:cs="Arial"/>
          <w:b/>
          <w:bCs/>
          <w:kern w:val="0"/>
          <w:sz w:val="36"/>
          <w:szCs w:val="36"/>
        </w:rPr>
        <w:t>服务小组人员情况一览表</w:t>
      </w:r>
    </w:p>
    <w:p w14:paraId="177B7ADC">
      <w:pPr>
        <w:spacing w:line="440" w:lineRule="exact"/>
        <w:jc w:val="center"/>
        <w:rPr>
          <w:rFonts w:ascii="宋体" w:hAnsi="宋体" w:cs="Arial"/>
          <w:b/>
          <w:bCs/>
          <w:kern w:val="0"/>
          <w:sz w:val="36"/>
          <w:szCs w:val="36"/>
        </w:rPr>
      </w:pPr>
    </w:p>
    <w:p w14:paraId="1F8AA759">
      <w:pPr>
        <w:spacing w:line="440" w:lineRule="exact"/>
        <w:rPr>
          <w:rFonts w:ascii="宋体" w:hAnsi="宋体" w:cs="Arial"/>
          <w:b/>
          <w:bCs/>
          <w:kern w:val="0"/>
          <w:sz w:val="32"/>
          <w:szCs w:val="32"/>
        </w:rPr>
      </w:pPr>
    </w:p>
    <w:tbl>
      <w:tblPr>
        <w:tblStyle w:val="2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14:paraId="0CA1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7232336">
            <w:pPr>
              <w:spacing w:line="400" w:lineRule="exact"/>
              <w:jc w:val="center"/>
              <w:rPr>
                <w:rFonts w:ascii="宋体" w:hAnsi="宋体"/>
                <w:sz w:val="24"/>
                <w:szCs w:val="24"/>
              </w:rPr>
            </w:pPr>
            <w:r>
              <w:rPr>
                <w:rFonts w:hint="eastAsia" w:ascii="宋体" w:hAnsi="宋体"/>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14:paraId="0C48C0FA">
            <w:pPr>
              <w:spacing w:line="40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4122BFC">
            <w:pPr>
              <w:spacing w:line="400" w:lineRule="exact"/>
              <w:jc w:val="center"/>
              <w:rPr>
                <w:rFonts w:ascii="宋体" w:hAnsi="宋体"/>
                <w:sz w:val="24"/>
              </w:rPr>
            </w:pPr>
            <w:r>
              <w:rPr>
                <w:rFonts w:hint="eastAsia" w:ascii="宋体" w:hAnsi="宋体"/>
                <w:sz w:val="24"/>
              </w:rPr>
              <w:t>现职位</w:t>
            </w:r>
          </w:p>
        </w:tc>
        <w:tc>
          <w:tcPr>
            <w:tcW w:w="1225" w:type="dxa"/>
            <w:tcBorders>
              <w:top w:val="single" w:color="auto" w:sz="4" w:space="0"/>
              <w:left w:val="single" w:color="auto" w:sz="4" w:space="0"/>
              <w:bottom w:val="single" w:color="auto" w:sz="4" w:space="0"/>
              <w:right w:val="single" w:color="auto" w:sz="4" w:space="0"/>
            </w:tcBorders>
            <w:vAlign w:val="center"/>
          </w:tcPr>
          <w:p w14:paraId="4F32E163">
            <w:pPr>
              <w:spacing w:line="400" w:lineRule="exact"/>
              <w:jc w:val="center"/>
              <w:rPr>
                <w:rFonts w:ascii="宋体" w:hAnsi="宋体"/>
                <w:sz w:val="24"/>
              </w:rPr>
            </w:pPr>
            <w:r>
              <w:rPr>
                <w:rFonts w:hint="eastAsia" w:ascii="宋体" w:hAnsi="宋体"/>
                <w:sz w:val="24"/>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14:paraId="5D345625">
            <w:pPr>
              <w:spacing w:line="400" w:lineRule="exact"/>
              <w:jc w:val="center"/>
              <w:rPr>
                <w:rFonts w:ascii="宋体" w:hAnsi="宋体"/>
                <w:sz w:val="24"/>
              </w:rPr>
            </w:pPr>
            <w:r>
              <w:rPr>
                <w:rFonts w:hint="eastAsia" w:ascii="宋体" w:hAnsi="宋体"/>
                <w:sz w:val="24"/>
              </w:rPr>
              <w:t>手机</w:t>
            </w:r>
          </w:p>
        </w:tc>
        <w:tc>
          <w:tcPr>
            <w:tcW w:w="1500" w:type="dxa"/>
            <w:tcBorders>
              <w:top w:val="single" w:color="auto" w:sz="4" w:space="0"/>
              <w:left w:val="single" w:color="auto" w:sz="4" w:space="0"/>
              <w:bottom w:val="single" w:color="auto" w:sz="4" w:space="0"/>
              <w:right w:val="single" w:color="auto" w:sz="4" w:space="0"/>
            </w:tcBorders>
            <w:vAlign w:val="center"/>
          </w:tcPr>
          <w:p w14:paraId="2830BB19">
            <w:pPr>
              <w:spacing w:line="400" w:lineRule="exact"/>
              <w:jc w:val="center"/>
              <w:rPr>
                <w:rFonts w:ascii="宋体" w:hAnsi="宋体"/>
                <w:sz w:val="24"/>
              </w:rPr>
            </w:pPr>
            <w:r>
              <w:rPr>
                <w:rFonts w:hint="eastAsia" w:ascii="宋体" w:hAnsi="宋体"/>
                <w:sz w:val="24"/>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14:paraId="526463AD">
            <w:pPr>
              <w:spacing w:line="400" w:lineRule="exact"/>
              <w:jc w:val="center"/>
              <w:rPr>
                <w:rFonts w:ascii="宋体" w:hAnsi="宋体"/>
                <w:sz w:val="24"/>
              </w:rPr>
            </w:pPr>
            <w:r>
              <w:rPr>
                <w:rFonts w:hint="eastAsia" w:ascii="宋体" w:hAnsi="宋体"/>
                <w:sz w:val="24"/>
              </w:rPr>
              <w:t>拟承担工作</w:t>
            </w:r>
          </w:p>
        </w:tc>
      </w:tr>
      <w:tr w14:paraId="52A7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998A2B3">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7AB606BE">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BD68BA8">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8021ABB">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1C20C8B">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4688A965">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5AC70883">
            <w:pPr>
              <w:spacing w:line="400" w:lineRule="exact"/>
              <w:jc w:val="center"/>
              <w:rPr>
                <w:rFonts w:ascii="宋体" w:hAnsi="宋体"/>
                <w:sz w:val="24"/>
              </w:rPr>
            </w:pPr>
          </w:p>
        </w:tc>
      </w:tr>
      <w:tr w14:paraId="0194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34E8000">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7BF6FAF5">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0349F107">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7362F020">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011741B2">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3307953">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C28BE49">
            <w:pPr>
              <w:spacing w:line="400" w:lineRule="exact"/>
              <w:jc w:val="center"/>
              <w:rPr>
                <w:rFonts w:ascii="宋体" w:hAnsi="宋体"/>
                <w:sz w:val="24"/>
              </w:rPr>
            </w:pPr>
          </w:p>
        </w:tc>
      </w:tr>
      <w:tr w14:paraId="2E60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18C3B4B">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7AFA211">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30946515">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2583AE0E">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1A912AA9">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2CA39994">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5900921F">
            <w:pPr>
              <w:spacing w:line="400" w:lineRule="exact"/>
              <w:jc w:val="center"/>
              <w:rPr>
                <w:rFonts w:ascii="宋体" w:hAnsi="宋体"/>
                <w:sz w:val="24"/>
              </w:rPr>
            </w:pPr>
          </w:p>
        </w:tc>
      </w:tr>
      <w:tr w14:paraId="13A3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800D808">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286EA3DF">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3AE82E74">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71BEF8E0">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A938A6E">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1D6A1F0">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0E5E9D2">
            <w:pPr>
              <w:spacing w:line="400" w:lineRule="exact"/>
              <w:jc w:val="center"/>
              <w:rPr>
                <w:rFonts w:ascii="宋体" w:hAnsi="宋体"/>
                <w:sz w:val="24"/>
              </w:rPr>
            </w:pPr>
          </w:p>
        </w:tc>
      </w:tr>
      <w:tr w14:paraId="5D29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AA8BBBF">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269B46FF">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221E213E">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002B3ED">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75F01D29">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54038806">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37E007C">
            <w:pPr>
              <w:spacing w:line="400" w:lineRule="exact"/>
              <w:jc w:val="center"/>
              <w:rPr>
                <w:rFonts w:ascii="宋体" w:hAnsi="宋体"/>
                <w:sz w:val="24"/>
              </w:rPr>
            </w:pPr>
          </w:p>
        </w:tc>
      </w:tr>
      <w:tr w14:paraId="7C27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1447DF9">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875A6DB">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713B82C3">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15DBE457">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492C3827">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6361B1FA">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60AB843">
            <w:pPr>
              <w:spacing w:line="400" w:lineRule="exact"/>
              <w:jc w:val="center"/>
              <w:rPr>
                <w:rFonts w:ascii="宋体" w:hAnsi="宋体"/>
                <w:sz w:val="24"/>
              </w:rPr>
            </w:pPr>
          </w:p>
        </w:tc>
      </w:tr>
      <w:tr w14:paraId="4866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EBC571B">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32A0861E">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04ADD9F9">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162C985">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FB00749">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26AAFCE">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279FA660">
            <w:pPr>
              <w:spacing w:line="400" w:lineRule="exact"/>
              <w:jc w:val="center"/>
              <w:rPr>
                <w:rFonts w:ascii="宋体" w:hAnsi="宋体"/>
                <w:sz w:val="24"/>
              </w:rPr>
            </w:pPr>
          </w:p>
        </w:tc>
      </w:tr>
      <w:tr w14:paraId="0B1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6484E3F">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4A52E4C">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6D3B08BC">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19175E04">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79B2540">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F8F3BE4">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03A3E732">
            <w:pPr>
              <w:spacing w:line="400" w:lineRule="exact"/>
              <w:jc w:val="center"/>
              <w:rPr>
                <w:rFonts w:ascii="宋体" w:hAnsi="宋体"/>
                <w:sz w:val="24"/>
              </w:rPr>
            </w:pPr>
          </w:p>
        </w:tc>
      </w:tr>
      <w:tr w14:paraId="34A1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7AFB561">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B8128D6">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4164B449">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781AB6D7">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7DC5D08C">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6C83C4C">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074152">
            <w:pPr>
              <w:spacing w:line="400" w:lineRule="exact"/>
              <w:jc w:val="center"/>
              <w:rPr>
                <w:rFonts w:ascii="宋体" w:hAnsi="宋体"/>
                <w:sz w:val="24"/>
              </w:rPr>
            </w:pPr>
          </w:p>
        </w:tc>
      </w:tr>
      <w:tr w14:paraId="541A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3800962">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95746DB">
            <w:pPr>
              <w:spacing w:line="400" w:lineRule="exact"/>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4FA7B1AE">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29A0F68E">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12CD2A98">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689347A5">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0831239B">
            <w:pPr>
              <w:spacing w:line="400" w:lineRule="exact"/>
              <w:jc w:val="center"/>
              <w:rPr>
                <w:rFonts w:ascii="宋体" w:hAnsi="宋体"/>
                <w:sz w:val="24"/>
              </w:rPr>
            </w:pPr>
          </w:p>
        </w:tc>
      </w:tr>
      <w:tr w14:paraId="6825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7F9B6BC">
            <w:pPr>
              <w:spacing w:line="400" w:lineRule="exact"/>
              <w:jc w:val="center"/>
              <w:rPr>
                <w:rFonts w:ascii="宋体" w:hAnsi="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2B4ACCA9">
            <w:pPr>
              <w:spacing w:line="400" w:lineRule="exact"/>
              <w:jc w:val="center"/>
              <w:rPr>
                <w:rFonts w:ascii="宋体" w:hAnsi="宋体"/>
                <w:sz w:val="24"/>
              </w:rPr>
            </w:pPr>
            <w:r>
              <w:rPr>
                <w:rFonts w:hint="eastAsia" w:ascii="宋体" w:hAnsi="宋体"/>
                <w:sz w:val="24"/>
              </w:rPr>
              <w:t>......</w:t>
            </w:r>
          </w:p>
        </w:tc>
        <w:tc>
          <w:tcPr>
            <w:tcW w:w="1004" w:type="dxa"/>
            <w:tcBorders>
              <w:top w:val="single" w:color="auto" w:sz="4" w:space="0"/>
              <w:left w:val="single" w:color="auto" w:sz="4" w:space="0"/>
              <w:bottom w:val="single" w:color="auto" w:sz="4" w:space="0"/>
              <w:right w:val="single" w:color="auto" w:sz="4" w:space="0"/>
            </w:tcBorders>
            <w:vAlign w:val="center"/>
          </w:tcPr>
          <w:p w14:paraId="2BC3E076">
            <w:pPr>
              <w:spacing w:line="40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0107E8E8">
            <w:pPr>
              <w:spacing w:line="400" w:lineRule="exact"/>
              <w:jc w:val="center"/>
              <w:rPr>
                <w:rFonts w:ascii="宋体" w:hAnsi="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6C0B757">
            <w:pPr>
              <w:spacing w:line="400" w:lineRule="exact"/>
              <w:jc w:val="center"/>
              <w:rPr>
                <w:rFonts w:ascii="宋体" w:hAnsi="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6C4C281">
            <w:pPr>
              <w:spacing w:line="400" w:lineRule="exact"/>
              <w:jc w:val="center"/>
              <w:rPr>
                <w:rFonts w:ascii="宋体" w:hAnsi="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0E33600">
            <w:pPr>
              <w:spacing w:line="400" w:lineRule="exact"/>
              <w:jc w:val="center"/>
              <w:rPr>
                <w:rFonts w:ascii="宋体" w:hAnsi="宋体"/>
                <w:sz w:val="24"/>
              </w:rPr>
            </w:pPr>
          </w:p>
        </w:tc>
      </w:tr>
    </w:tbl>
    <w:p w14:paraId="68699911">
      <w:pPr>
        <w:pStyle w:val="12"/>
        <w:snapToGrid w:val="0"/>
        <w:spacing w:before="156" w:after="156"/>
        <w:rPr>
          <w:rFonts w:hAnsi="宋体"/>
          <w:kern w:val="0"/>
          <w:sz w:val="30"/>
          <w:szCs w:val="30"/>
        </w:rPr>
      </w:pPr>
    </w:p>
    <w:p w14:paraId="1A1EACAB">
      <w:pPr>
        <w:pStyle w:val="12"/>
        <w:snapToGrid w:val="0"/>
        <w:spacing w:before="156" w:after="156"/>
        <w:rPr>
          <w:rFonts w:hAnsi="宋体"/>
          <w:b/>
          <w:bCs/>
          <w:sz w:val="28"/>
          <w:szCs w:val="28"/>
        </w:rPr>
      </w:pPr>
      <w:r>
        <w:rPr>
          <w:rFonts w:hint="eastAsia" w:hAnsi="宋体"/>
          <w:b/>
          <w:bCs/>
          <w:sz w:val="28"/>
          <w:szCs w:val="28"/>
        </w:rPr>
        <w:t xml:space="preserve">注：1.响应方应根据采购要求，组织一个专门的服务小组，并指定负责人协调与联系。 </w:t>
      </w:r>
    </w:p>
    <w:p w14:paraId="0A782A0C">
      <w:pPr>
        <w:pStyle w:val="12"/>
        <w:snapToGrid w:val="0"/>
        <w:spacing w:before="156" w:after="156"/>
        <w:ind w:firstLine="562" w:firstLineChars="200"/>
        <w:rPr>
          <w:rFonts w:hAnsi="宋体"/>
          <w:b/>
          <w:bCs/>
          <w:sz w:val="28"/>
          <w:szCs w:val="28"/>
        </w:rPr>
      </w:pPr>
      <w:r>
        <w:rPr>
          <w:rFonts w:hint="eastAsia" w:hAnsi="宋体"/>
          <w:b/>
          <w:bCs/>
          <w:sz w:val="28"/>
          <w:szCs w:val="28"/>
        </w:rPr>
        <w:t>2.表格如不够，可按同样格式扩展。</w:t>
      </w:r>
    </w:p>
    <w:p w14:paraId="32D38419">
      <w:pPr>
        <w:wordWrap w:val="0"/>
        <w:autoSpaceDE w:val="0"/>
        <w:autoSpaceDN w:val="0"/>
        <w:adjustRightInd w:val="0"/>
        <w:spacing w:line="560" w:lineRule="exact"/>
        <w:jc w:val="right"/>
        <w:rPr>
          <w:rFonts w:ascii="宋体" w:hAnsi="宋体"/>
          <w:kern w:val="0"/>
          <w:sz w:val="30"/>
          <w:szCs w:val="30"/>
        </w:rPr>
      </w:pPr>
    </w:p>
    <w:p w14:paraId="5FA725BE">
      <w:pPr>
        <w:pStyle w:val="12"/>
        <w:snapToGrid w:val="0"/>
        <w:spacing w:before="156" w:after="156"/>
        <w:rPr>
          <w:rFonts w:cs="Arial"/>
          <w:b/>
          <w:bCs/>
          <w:sz w:val="28"/>
          <w:szCs w:val="28"/>
        </w:rPr>
      </w:pPr>
      <w:r>
        <w:rPr>
          <w:rFonts w:hint="eastAsia" w:cs="Arial"/>
          <w:b/>
          <w:bCs/>
          <w:sz w:val="28"/>
          <w:szCs w:val="28"/>
        </w:rPr>
        <w:t>供应商名称(公章)：</w:t>
      </w:r>
      <w:r>
        <w:rPr>
          <w:rFonts w:hint="eastAsia" w:hAnsi="宋体"/>
          <w:kern w:val="0"/>
          <w:sz w:val="30"/>
          <w:szCs w:val="30"/>
        </w:rPr>
        <w:t xml:space="preserve">              </w:t>
      </w:r>
      <w:r>
        <w:rPr>
          <w:rFonts w:hint="eastAsia" w:cs="Arial"/>
          <w:b/>
          <w:bCs/>
          <w:sz w:val="28"/>
          <w:szCs w:val="28"/>
        </w:rPr>
        <w:t>日期：  年  月   日</w:t>
      </w:r>
    </w:p>
    <w:p w14:paraId="2127A040">
      <w:pPr>
        <w:pStyle w:val="12"/>
        <w:snapToGrid w:val="0"/>
        <w:spacing w:before="156" w:after="156"/>
        <w:rPr>
          <w:rFonts w:cs="Arial"/>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rinda">
    <w:panose1 w:val="020B0502040204020203"/>
    <w:charset w:val="00"/>
    <w:family w:val="swiss"/>
    <w:pitch w:val="default"/>
    <w:sig w:usb0="0001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3FC8A"/>
    <w:multiLevelType w:val="singleLevel"/>
    <w:tmpl w:val="26A3FC8A"/>
    <w:lvl w:ilvl="0" w:tentative="0">
      <w:start w:val="2"/>
      <w:numFmt w:val="decimal"/>
      <w:lvlText w:val="%1."/>
      <w:lvlJc w:val="left"/>
      <w:pPr>
        <w:tabs>
          <w:tab w:val="left" w:pos="312"/>
        </w:tabs>
      </w:pPr>
    </w:lvl>
  </w:abstractNum>
  <w:abstractNum w:abstractNumId="1">
    <w:nsid w:val="5D921FBB"/>
    <w:multiLevelType w:val="singleLevel"/>
    <w:tmpl w:val="5D921FBB"/>
    <w:lvl w:ilvl="0" w:tentative="0">
      <w:start w:val="1"/>
      <w:numFmt w:val="decimal"/>
      <w:pStyle w:val="8"/>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zZjM2MwNjBhZTNhYzMxYzU2YWYzZmYwZTQ0MmQifQ=="/>
  </w:docVars>
  <w:rsids>
    <w:rsidRoot w:val="00301461"/>
    <w:rsid w:val="00021FDD"/>
    <w:rsid w:val="00024937"/>
    <w:rsid w:val="00053466"/>
    <w:rsid w:val="00054F78"/>
    <w:rsid w:val="000602F0"/>
    <w:rsid w:val="00062792"/>
    <w:rsid w:val="00075C35"/>
    <w:rsid w:val="00084E82"/>
    <w:rsid w:val="000C12FC"/>
    <w:rsid w:val="000D36DA"/>
    <w:rsid w:val="000D5D26"/>
    <w:rsid w:val="000D740F"/>
    <w:rsid w:val="000E2DB5"/>
    <w:rsid w:val="000E34CB"/>
    <w:rsid w:val="000E35FD"/>
    <w:rsid w:val="00100FBE"/>
    <w:rsid w:val="00101AAF"/>
    <w:rsid w:val="00107107"/>
    <w:rsid w:val="00113145"/>
    <w:rsid w:val="00115E8B"/>
    <w:rsid w:val="00116447"/>
    <w:rsid w:val="0011724D"/>
    <w:rsid w:val="00121DB4"/>
    <w:rsid w:val="00123FC8"/>
    <w:rsid w:val="00137258"/>
    <w:rsid w:val="00143770"/>
    <w:rsid w:val="001526A4"/>
    <w:rsid w:val="00152C2D"/>
    <w:rsid w:val="0015393F"/>
    <w:rsid w:val="0016569E"/>
    <w:rsid w:val="001675C8"/>
    <w:rsid w:val="0017260A"/>
    <w:rsid w:val="001A4C36"/>
    <w:rsid w:val="001B1990"/>
    <w:rsid w:val="001B3855"/>
    <w:rsid w:val="001B6B19"/>
    <w:rsid w:val="001D5840"/>
    <w:rsid w:val="001F3472"/>
    <w:rsid w:val="00200018"/>
    <w:rsid w:val="00200752"/>
    <w:rsid w:val="002031D1"/>
    <w:rsid w:val="0022227C"/>
    <w:rsid w:val="00232B2A"/>
    <w:rsid w:val="00252BD1"/>
    <w:rsid w:val="00254769"/>
    <w:rsid w:val="00265BDD"/>
    <w:rsid w:val="00277C1B"/>
    <w:rsid w:val="00284679"/>
    <w:rsid w:val="002C22AB"/>
    <w:rsid w:val="002C4BE4"/>
    <w:rsid w:val="002C6941"/>
    <w:rsid w:val="002D4F8F"/>
    <w:rsid w:val="002D6938"/>
    <w:rsid w:val="002E43AB"/>
    <w:rsid w:val="002E60C7"/>
    <w:rsid w:val="002F5D32"/>
    <w:rsid w:val="00301461"/>
    <w:rsid w:val="00304F3A"/>
    <w:rsid w:val="0032007D"/>
    <w:rsid w:val="00320B0E"/>
    <w:rsid w:val="00327CBB"/>
    <w:rsid w:val="0033183F"/>
    <w:rsid w:val="00337F2E"/>
    <w:rsid w:val="00342575"/>
    <w:rsid w:val="003451DA"/>
    <w:rsid w:val="00345285"/>
    <w:rsid w:val="003545BF"/>
    <w:rsid w:val="00355111"/>
    <w:rsid w:val="00355BC1"/>
    <w:rsid w:val="00357B21"/>
    <w:rsid w:val="00387382"/>
    <w:rsid w:val="0039481E"/>
    <w:rsid w:val="00396CBB"/>
    <w:rsid w:val="003A1012"/>
    <w:rsid w:val="003A31E5"/>
    <w:rsid w:val="003C069A"/>
    <w:rsid w:val="003C0805"/>
    <w:rsid w:val="003C09C5"/>
    <w:rsid w:val="003C0F42"/>
    <w:rsid w:val="003D7218"/>
    <w:rsid w:val="003F6143"/>
    <w:rsid w:val="00404405"/>
    <w:rsid w:val="00423408"/>
    <w:rsid w:val="00434F9F"/>
    <w:rsid w:val="00440C42"/>
    <w:rsid w:val="00441250"/>
    <w:rsid w:val="00444C90"/>
    <w:rsid w:val="00445491"/>
    <w:rsid w:val="004529A9"/>
    <w:rsid w:val="00456E11"/>
    <w:rsid w:val="004574AD"/>
    <w:rsid w:val="00457F3B"/>
    <w:rsid w:val="00460E1F"/>
    <w:rsid w:val="004614CE"/>
    <w:rsid w:val="00470723"/>
    <w:rsid w:val="0048032A"/>
    <w:rsid w:val="004811F7"/>
    <w:rsid w:val="004853D9"/>
    <w:rsid w:val="00487BA3"/>
    <w:rsid w:val="0049612A"/>
    <w:rsid w:val="004B1457"/>
    <w:rsid w:val="004C591B"/>
    <w:rsid w:val="004D014D"/>
    <w:rsid w:val="00513FBF"/>
    <w:rsid w:val="005258E8"/>
    <w:rsid w:val="00537119"/>
    <w:rsid w:val="00544C74"/>
    <w:rsid w:val="005461E6"/>
    <w:rsid w:val="00547072"/>
    <w:rsid w:val="0057352C"/>
    <w:rsid w:val="00591471"/>
    <w:rsid w:val="005928E0"/>
    <w:rsid w:val="005954BB"/>
    <w:rsid w:val="005A284B"/>
    <w:rsid w:val="005A3FB9"/>
    <w:rsid w:val="005D4123"/>
    <w:rsid w:val="005E0866"/>
    <w:rsid w:val="005E3E59"/>
    <w:rsid w:val="0060005E"/>
    <w:rsid w:val="006125D6"/>
    <w:rsid w:val="00613652"/>
    <w:rsid w:val="0063143B"/>
    <w:rsid w:val="006316AF"/>
    <w:rsid w:val="00645494"/>
    <w:rsid w:val="00645F23"/>
    <w:rsid w:val="00652292"/>
    <w:rsid w:val="00655812"/>
    <w:rsid w:val="00655CD0"/>
    <w:rsid w:val="006651A2"/>
    <w:rsid w:val="006665BC"/>
    <w:rsid w:val="00675C85"/>
    <w:rsid w:val="006857D1"/>
    <w:rsid w:val="006A0DDE"/>
    <w:rsid w:val="006A226C"/>
    <w:rsid w:val="006B07EA"/>
    <w:rsid w:val="006B4D44"/>
    <w:rsid w:val="006D3993"/>
    <w:rsid w:val="006E5FE2"/>
    <w:rsid w:val="006F5E6A"/>
    <w:rsid w:val="007032A0"/>
    <w:rsid w:val="0071137F"/>
    <w:rsid w:val="00720AEC"/>
    <w:rsid w:val="0072461F"/>
    <w:rsid w:val="00733466"/>
    <w:rsid w:val="00733DBD"/>
    <w:rsid w:val="00745816"/>
    <w:rsid w:val="00751982"/>
    <w:rsid w:val="00757D22"/>
    <w:rsid w:val="007824FF"/>
    <w:rsid w:val="00783341"/>
    <w:rsid w:val="007A015A"/>
    <w:rsid w:val="007B3A27"/>
    <w:rsid w:val="007D3742"/>
    <w:rsid w:val="007F1770"/>
    <w:rsid w:val="007F1CEB"/>
    <w:rsid w:val="00802078"/>
    <w:rsid w:val="00806304"/>
    <w:rsid w:val="00811ADC"/>
    <w:rsid w:val="00811DDF"/>
    <w:rsid w:val="00853921"/>
    <w:rsid w:val="00853F6A"/>
    <w:rsid w:val="00854D2F"/>
    <w:rsid w:val="008566DF"/>
    <w:rsid w:val="008575A5"/>
    <w:rsid w:val="00862FCF"/>
    <w:rsid w:val="008740AF"/>
    <w:rsid w:val="00885F32"/>
    <w:rsid w:val="008A1CA9"/>
    <w:rsid w:val="008C7B29"/>
    <w:rsid w:val="008D28CF"/>
    <w:rsid w:val="008E3295"/>
    <w:rsid w:val="008E3B8A"/>
    <w:rsid w:val="008F2CD9"/>
    <w:rsid w:val="008F6651"/>
    <w:rsid w:val="00904D2B"/>
    <w:rsid w:val="00905872"/>
    <w:rsid w:val="00930206"/>
    <w:rsid w:val="00950EF1"/>
    <w:rsid w:val="00961399"/>
    <w:rsid w:val="00980E5E"/>
    <w:rsid w:val="009848C9"/>
    <w:rsid w:val="00984EA6"/>
    <w:rsid w:val="00985804"/>
    <w:rsid w:val="00987CDA"/>
    <w:rsid w:val="00992BFE"/>
    <w:rsid w:val="009941D3"/>
    <w:rsid w:val="009A23AE"/>
    <w:rsid w:val="009B3CBF"/>
    <w:rsid w:val="009B5560"/>
    <w:rsid w:val="009D1A72"/>
    <w:rsid w:val="009F4C4F"/>
    <w:rsid w:val="009F4CCD"/>
    <w:rsid w:val="00A071A2"/>
    <w:rsid w:val="00A10B06"/>
    <w:rsid w:val="00A1371C"/>
    <w:rsid w:val="00A1550B"/>
    <w:rsid w:val="00A16D3C"/>
    <w:rsid w:val="00A1734E"/>
    <w:rsid w:val="00A27C81"/>
    <w:rsid w:val="00A35776"/>
    <w:rsid w:val="00A43970"/>
    <w:rsid w:val="00A43BCE"/>
    <w:rsid w:val="00A45DAE"/>
    <w:rsid w:val="00A475B2"/>
    <w:rsid w:val="00A60768"/>
    <w:rsid w:val="00A72ACF"/>
    <w:rsid w:val="00A765F8"/>
    <w:rsid w:val="00A831E8"/>
    <w:rsid w:val="00A84B05"/>
    <w:rsid w:val="00A95E8E"/>
    <w:rsid w:val="00AC10A7"/>
    <w:rsid w:val="00AD20F7"/>
    <w:rsid w:val="00AF19E3"/>
    <w:rsid w:val="00AF37F9"/>
    <w:rsid w:val="00B0595B"/>
    <w:rsid w:val="00B12892"/>
    <w:rsid w:val="00B16755"/>
    <w:rsid w:val="00B22CD3"/>
    <w:rsid w:val="00B25932"/>
    <w:rsid w:val="00B27207"/>
    <w:rsid w:val="00B33382"/>
    <w:rsid w:val="00B3485E"/>
    <w:rsid w:val="00B41141"/>
    <w:rsid w:val="00B435F2"/>
    <w:rsid w:val="00B569C4"/>
    <w:rsid w:val="00B62079"/>
    <w:rsid w:val="00B7701D"/>
    <w:rsid w:val="00B802DD"/>
    <w:rsid w:val="00B83AE3"/>
    <w:rsid w:val="00B92D84"/>
    <w:rsid w:val="00B945CE"/>
    <w:rsid w:val="00BA1D89"/>
    <w:rsid w:val="00BC1CD3"/>
    <w:rsid w:val="00BC6F1C"/>
    <w:rsid w:val="00BD0164"/>
    <w:rsid w:val="00BD0C8A"/>
    <w:rsid w:val="00BD17EE"/>
    <w:rsid w:val="00BD2038"/>
    <w:rsid w:val="00BE62E5"/>
    <w:rsid w:val="00BE67E9"/>
    <w:rsid w:val="00BF24AC"/>
    <w:rsid w:val="00BF59D8"/>
    <w:rsid w:val="00C1336E"/>
    <w:rsid w:val="00C44B0E"/>
    <w:rsid w:val="00C47A28"/>
    <w:rsid w:val="00C51290"/>
    <w:rsid w:val="00C55C4E"/>
    <w:rsid w:val="00C62FBF"/>
    <w:rsid w:val="00C71F0B"/>
    <w:rsid w:val="00C77F82"/>
    <w:rsid w:val="00CA1300"/>
    <w:rsid w:val="00CA1763"/>
    <w:rsid w:val="00CA798C"/>
    <w:rsid w:val="00CB7DDA"/>
    <w:rsid w:val="00CC4129"/>
    <w:rsid w:val="00CD0748"/>
    <w:rsid w:val="00CE65F8"/>
    <w:rsid w:val="00CF5500"/>
    <w:rsid w:val="00D0087F"/>
    <w:rsid w:val="00D03A76"/>
    <w:rsid w:val="00D1210F"/>
    <w:rsid w:val="00D27650"/>
    <w:rsid w:val="00D33D18"/>
    <w:rsid w:val="00D452B2"/>
    <w:rsid w:val="00D645C4"/>
    <w:rsid w:val="00D64E77"/>
    <w:rsid w:val="00D6622D"/>
    <w:rsid w:val="00D77BA1"/>
    <w:rsid w:val="00D82218"/>
    <w:rsid w:val="00D916ED"/>
    <w:rsid w:val="00D91B48"/>
    <w:rsid w:val="00D956B3"/>
    <w:rsid w:val="00DA694E"/>
    <w:rsid w:val="00DB3D36"/>
    <w:rsid w:val="00DB4B5A"/>
    <w:rsid w:val="00DC17EE"/>
    <w:rsid w:val="00DD247C"/>
    <w:rsid w:val="00DE4046"/>
    <w:rsid w:val="00DF0E3F"/>
    <w:rsid w:val="00DF6449"/>
    <w:rsid w:val="00E02A3D"/>
    <w:rsid w:val="00E11CC0"/>
    <w:rsid w:val="00E13439"/>
    <w:rsid w:val="00E341F6"/>
    <w:rsid w:val="00E45340"/>
    <w:rsid w:val="00E465FD"/>
    <w:rsid w:val="00E5236F"/>
    <w:rsid w:val="00E566CD"/>
    <w:rsid w:val="00E635E4"/>
    <w:rsid w:val="00E65810"/>
    <w:rsid w:val="00E75AD4"/>
    <w:rsid w:val="00E800E9"/>
    <w:rsid w:val="00E830F5"/>
    <w:rsid w:val="00E8772B"/>
    <w:rsid w:val="00E920FA"/>
    <w:rsid w:val="00E92A41"/>
    <w:rsid w:val="00E96B77"/>
    <w:rsid w:val="00ED62B3"/>
    <w:rsid w:val="00F0239A"/>
    <w:rsid w:val="00F0259F"/>
    <w:rsid w:val="00F12A5E"/>
    <w:rsid w:val="00F35567"/>
    <w:rsid w:val="00F51F18"/>
    <w:rsid w:val="00F60B01"/>
    <w:rsid w:val="00F6673D"/>
    <w:rsid w:val="00F706AA"/>
    <w:rsid w:val="00F728DE"/>
    <w:rsid w:val="00F83F0E"/>
    <w:rsid w:val="00F92CD9"/>
    <w:rsid w:val="00F92DF1"/>
    <w:rsid w:val="00F931F6"/>
    <w:rsid w:val="00FA04C0"/>
    <w:rsid w:val="00FB6201"/>
    <w:rsid w:val="00FB748D"/>
    <w:rsid w:val="00FD1605"/>
    <w:rsid w:val="00FD322F"/>
    <w:rsid w:val="00FE36A3"/>
    <w:rsid w:val="014F788E"/>
    <w:rsid w:val="01B77F31"/>
    <w:rsid w:val="0484026B"/>
    <w:rsid w:val="06242B8C"/>
    <w:rsid w:val="0633208D"/>
    <w:rsid w:val="08495703"/>
    <w:rsid w:val="0A8B1EB6"/>
    <w:rsid w:val="0B290BB7"/>
    <w:rsid w:val="0E5772DA"/>
    <w:rsid w:val="0EBC76B4"/>
    <w:rsid w:val="0EDD34DE"/>
    <w:rsid w:val="0EE56096"/>
    <w:rsid w:val="0F340389"/>
    <w:rsid w:val="127626C3"/>
    <w:rsid w:val="12CF4960"/>
    <w:rsid w:val="13F6084E"/>
    <w:rsid w:val="149A7750"/>
    <w:rsid w:val="14AD74AF"/>
    <w:rsid w:val="14B545B5"/>
    <w:rsid w:val="14EB429C"/>
    <w:rsid w:val="15C54A71"/>
    <w:rsid w:val="15E96C0C"/>
    <w:rsid w:val="167827B6"/>
    <w:rsid w:val="16CB1D46"/>
    <w:rsid w:val="16CF13A1"/>
    <w:rsid w:val="1A0267CD"/>
    <w:rsid w:val="1A8A3241"/>
    <w:rsid w:val="1B0C5531"/>
    <w:rsid w:val="1BCB080E"/>
    <w:rsid w:val="1BCC3A84"/>
    <w:rsid w:val="1CC17F9B"/>
    <w:rsid w:val="1CE046C9"/>
    <w:rsid w:val="1E0A5948"/>
    <w:rsid w:val="1F751511"/>
    <w:rsid w:val="20176124"/>
    <w:rsid w:val="20F621DE"/>
    <w:rsid w:val="242A54C4"/>
    <w:rsid w:val="251A15C7"/>
    <w:rsid w:val="25B64D85"/>
    <w:rsid w:val="25CB3C39"/>
    <w:rsid w:val="28A40771"/>
    <w:rsid w:val="292867F0"/>
    <w:rsid w:val="29E35954"/>
    <w:rsid w:val="2F0D617B"/>
    <w:rsid w:val="2F340AA1"/>
    <w:rsid w:val="2F4607D4"/>
    <w:rsid w:val="2F476454"/>
    <w:rsid w:val="3001517E"/>
    <w:rsid w:val="300E5E4A"/>
    <w:rsid w:val="304F36B8"/>
    <w:rsid w:val="312F5F78"/>
    <w:rsid w:val="31621222"/>
    <w:rsid w:val="325D20BC"/>
    <w:rsid w:val="33CD3EE8"/>
    <w:rsid w:val="348F268C"/>
    <w:rsid w:val="353A66E5"/>
    <w:rsid w:val="36426B6C"/>
    <w:rsid w:val="36C654D7"/>
    <w:rsid w:val="36E94EEA"/>
    <w:rsid w:val="375021F0"/>
    <w:rsid w:val="37DA272B"/>
    <w:rsid w:val="38331AE3"/>
    <w:rsid w:val="38446A80"/>
    <w:rsid w:val="389B22E9"/>
    <w:rsid w:val="3A0A6BDA"/>
    <w:rsid w:val="3AA54601"/>
    <w:rsid w:val="3B163979"/>
    <w:rsid w:val="3B325D2C"/>
    <w:rsid w:val="3BC92571"/>
    <w:rsid w:val="3C6F3D07"/>
    <w:rsid w:val="3C976CAC"/>
    <w:rsid w:val="3D163AF2"/>
    <w:rsid w:val="3F1955BD"/>
    <w:rsid w:val="3FC71DA1"/>
    <w:rsid w:val="41DB1127"/>
    <w:rsid w:val="431542ED"/>
    <w:rsid w:val="437B6846"/>
    <w:rsid w:val="47CE3F52"/>
    <w:rsid w:val="48645AFB"/>
    <w:rsid w:val="4915261B"/>
    <w:rsid w:val="49D10AD5"/>
    <w:rsid w:val="4A4367AF"/>
    <w:rsid w:val="4AD82C52"/>
    <w:rsid w:val="4AD977D7"/>
    <w:rsid w:val="4C0D77A1"/>
    <w:rsid w:val="4D094D7A"/>
    <w:rsid w:val="4DCD5EF0"/>
    <w:rsid w:val="4E4F4B24"/>
    <w:rsid w:val="4F2D2406"/>
    <w:rsid w:val="521D0799"/>
    <w:rsid w:val="523D2398"/>
    <w:rsid w:val="52636E23"/>
    <w:rsid w:val="55443D1A"/>
    <w:rsid w:val="55DD5A1B"/>
    <w:rsid w:val="56666EE2"/>
    <w:rsid w:val="59A6369B"/>
    <w:rsid w:val="5A51108D"/>
    <w:rsid w:val="5BB377BC"/>
    <w:rsid w:val="5D673576"/>
    <w:rsid w:val="5E9A78BC"/>
    <w:rsid w:val="5F56276E"/>
    <w:rsid w:val="6305308B"/>
    <w:rsid w:val="6373359C"/>
    <w:rsid w:val="64267CB1"/>
    <w:rsid w:val="645E744B"/>
    <w:rsid w:val="64A85D79"/>
    <w:rsid w:val="64CD519B"/>
    <w:rsid w:val="652D73BE"/>
    <w:rsid w:val="6596129F"/>
    <w:rsid w:val="67916198"/>
    <w:rsid w:val="6794693E"/>
    <w:rsid w:val="69872FA0"/>
    <w:rsid w:val="6A2F2C09"/>
    <w:rsid w:val="6ADC4E78"/>
    <w:rsid w:val="6BC94AC6"/>
    <w:rsid w:val="6C4719B7"/>
    <w:rsid w:val="6D266F73"/>
    <w:rsid w:val="6D590EF8"/>
    <w:rsid w:val="6DDB589A"/>
    <w:rsid w:val="6E5B1360"/>
    <w:rsid w:val="70BB2D4C"/>
    <w:rsid w:val="71004687"/>
    <w:rsid w:val="71614A1E"/>
    <w:rsid w:val="71FD64F5"/>
    <w:rsid w:val="72495AA5"/>
    <w:rsid w:val="72510C09"/>
    <w:rsid w:val="74AC5DC9"/>
    <w:rsid w:val="761658C0"/>
    <w:rsid w:val="764F3097"/>
    <w:rsid w:val="76B86CB1"/>
    <w:rsid w:val="78192CEF"/>
    <w:rsid w:val="79B31B8F"/>
    <w:rsid w:val="79FC6E57"/>
    <w:rsid w:val="7B7642FE"/>
    <w:rsid w:val="7B810197"/>
    <w:rsid w:val="7B82070F"/>
    <w:rsid w:val="7B825019"/>
    <w:rsid w:val="7D8108DE"/>
    <w:rsid w:val="7EE4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snapToGrid w:val="0"/>
      <w:spacing w:line="500" w:lineRule="exact"/>
      <w:ind w:firstLine="560" w:firstLineChars="200"/>
      <w:outlineLvl w:val="1"/>
    </w:pPr>
    <w:rPr>
      <w:rFonts w:ascii="宋体" w:hAnsi="宋体" w:cs="Arial"/>
      <w:b/>
      <w:sz w:val="28"/>
      <w:szCs w:val="28"/>
    </w:rPr>
  </w:style>
  <w:style w:type="paragraph" w:styleId="6">
    <w:name w:val="heading 4"/>
    <w:basedOn w:val="1"/>
    <w:next w:val="1"/>
    <w:link w:val="4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9"/>
    <w:basedOn w:val="1"/>
    <w:next w:val="1"/>
    <w:link w:val="40"/>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9"/>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8">
    <w:name w:val="List Number"/>
    <w:basedOn w:val="1"/>
    <w:qFormat/>
    <w:uiPriority w:val="0"/>
    <w:pPr>
      <w:numPr>
        <w:ilvl w:val="0"/>
        <w:numId w:val="1"/>
      </w:numPr>
    </w:pPr>
  </w:style>
  <w:style w:type="paragraph" w:styleId="9">
    <w:name w:val="caption"/>
    <w:basedOn w:val="1"/>
    <w:next w:val="1"/>
    <w:qFormat/>
    <w:uiPriority w:val="0"/>
    <w:pPr>
      <w:spacing w:before="152" w:after="160"/>
    </w:pPr>
    <w:rPr>
      <w:rFonts w:ascii="Arial" w:hAnsi="Arial" w:eastAsia="黑体"/>
      <w:sz w:val="20"/>
      <w:szCs w:val="20"/>
    </w:rPr>
  </w:style>
  <w:style w:type="paragraph" w:styleId="10">
    <w:name w:val="annotation text"/>
    <w:basedOn w:val="1"/>
    <w:link w:val="43"/>
    <w:semiHidden/>
    <w:unhideWhenUsed/>
    <w:qFormat/>
    <w:uiPriority w:val="99"/>
    <w:pPr>
      <w:jc w:val="left"/>
    </w:pPr>
  </w:style>
  <w:style w:type="paragraph" w:styleId="11">
    <w:name w:val="Body Text"/>
    <w:basedOn w:val="1"/>
    <w:link w:val="34"/>
    <w:semiHidden/>
    <w:unhideWhenUsed/>
    <w:qFormat/>
    <w:uiPriority w:val="99"/>
    <w:pPr>
      <w:spacing w:after="120"/>
    </w:pPr>
  </w:style>
  <w:style w:type="paragraph" w:styleId="12">
    <w:name w:val="Plain Text"/>
    <w:basedOn w:val="1"/>
    <w:link w:val="26"/>
    <w:qFormat/>
    <w:uiPriority w:val="0"/>
    <w:pPr>
      <w:spacing w:beforeLines="50" w:afterLines="50" w:line="400" w:lineRule="exact"/>
    </w:pPr>
    <w:rPr>
      <w:rFonts w:ascii="宋体" w:hAnsi="Courier New"/>
      <w:sz w:val="24"/>
      <w:szCs w:val="24"/>
    </w:rPr>
  </w:style>
  <w:style w:type="paragraph" w:styleId="13">
    <w:name w:val="Date"/>
    <w:basedOn w:val="1"/>
    <w:next w:val="1"/>
    <w:link w:val="37"/>
    <w:qFormat/>
    <w:uiPriority w:val="99"/>
    <w:pPr>
      <w:ind w:left="2500" w:leftChars="2500"/>
    </w:pPr>
    <w:rPr>
      <w:rFonts w:ascii="Times New Roman" w:hAnsi="Times New Roman" w:eastAsia="楷体_GB2312"/>
      <w:sz w:val="32"/>
      <w:szCs w:val="20"/>
    </w:rPr>
  </w:style>
  <w:style w:type="paragraph" w:styleId="14">
    <w:name w:val="Balloon Text"/>
    <w:basedOn w:val="1"/>
    <w:link w:val="38"/>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31"/>
    <w:qFormat/>
    <w:uiPriority w:val="99"/>
    <w:pPr>
      <w:widowControl/>
      <w:snapToGrid w:val="0"/>
      <w:spacing w:before="50" w:afterLines="50" w:line="400" w:lineRule="exact"/>
      <w:jc w:val="left"/>
    </w:pPr>
    <w:rPr>
      <w:rFonts w:ascii="宋体" w:hAnsi="宋体"/>
      <w:color w:val="000000"/>
      <w:sz w:val="2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10"/>
    <w:next w:val="10"/>
    <w:link w:val="44"/>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qFormat/>
    <w:uiPriority w:val="99"/>
    <w:rPr>
      <w:color w:val="0000FF"/>
      <w:u w:val="single"/>
    </w:rPr>
  </w:style>
  <w:style w:type="character" w:styleId="25">
    <w:name w:val="annotation reference"/>
    <w:basedOn w:val="22"/>
    <w:semiHidden/>
    <w:unhideWhenUsed/>
    <w:qFormat/>
    <w:uiPriority w:val="99"/>
    <w:rPr>
      <w:sz w:val="21"/>
      <w:szCs w:val="21"/>
    </w:rPr>
  </w:style>
  <w:style w:type="character" w:customStyle="1" w:styleId="26">
    <w:name w:val="纯文本 Char"/>
    <w:basedOn w:val="22"/>
    <w:link w:val="12"/>
    <w:qFormat/>
    <w:uiPriority w:val="0"/>
    <w:rPr>
      <w:rFonts w:ascii="宋体" w:hAnsi="Courier New" w:eastAsia="宋体" w:cs="Times New Roman"/>
      <w:sz w:val="24"/>
      <w:szCs w:val="24"/>
    </w:rPr>
  </w:style>
  <w:style w:type="paragraph" w:customStyle="1" w:styleId="2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character" w:customStyle="1" w:styleId="28">
    <w:name w:val="bookmark-item"/>
    <w:qFormat/>
    <w:uiPriority w:val="0"/>
  </w:style>
  <w:style w:type="paragraph" w:customStyle="1" w:styleId="29">
    <w:name w:val="修订1"/>
    <w:hidden/>
    <w:semiHidden/>
    <w:qFormat/>
    <w:uiPriority w:val="99"/>
    <w:rPr>
      <w:rFonts w:ascii="Calibri" w:hAnsi="Calibri" w:eastAsia="宋体" w:cs="Times New Roman"/>
      <w:kern w:val="2"/>
      <w:sz w:val="21"/>
      <w:szCs w:val="22"/>
      <w:lang w:val="en-US" w:eastAsia="zh-CN" w:bidi="ar-SA"/>
    </w:rPr>
  </w:style>
  <w:style w:type="character" w:customStyle="1" w:styleId="30">
    <w:name w:val="标题 2 Char"/>
    <w:basedOn w:val="22"/>
    <w:link w:val="5"/>
    <w:qFormat/>
    <w:uiPriority w:val="9"/>
    <w:rPr>
      <w:rFonts w:ascii="宋体" w:hAnsi="宋体" w:eastAsia="宋体" w:cs="Arial"/>
      <w:b/>
      <w:sz w:val="28"/>
      <w:szCs w:val="28"/>
    </w:rPr>
  </w:style>
  <w:style w:type="character" w:customStyle="1" w:styleId="31">
    <w:name w:val="正文文本 2 Char"/>
    <w:basedOn w:val="22"/>
    <w:link w:val="17"/>
    <w:qFormat/>
    <w:uiPriority w:val="99"/>
    <w:rPr>
      <w:rFonts w:ascii="宋体" w:hAnsi="宋体" w:eastAsia="宋体" w:cs="Times New Roman"/>
      <w:color w:val="000000"/>
      <w:sz w:val="24"/>
      <w:szCs w:val="24"/>
    </w:rPr>
  </w:style>
  <w:style w:type="character" w:customStyle="1" w:styleId="32">
    <w:name w:val="页眉 Char"/>
    <w:basedOn w:val="22"/>
    <w:link w:val="16"/>
    <w:qFormat/>
    <w:uiPriority w:val="99"/>
    <w:rPr>
      <w:rFonts w:ascii="Calibri" w:hAnsi="Calibri" w:eastAsia="宋体" w:cs="Times New Roman"/>
      <w:sz w:val="18"/>
      <w:szCs w:val="18"/>
    </w:rPr>
  </w:style>
  <w:style w:type="character" w:customStyle="1" w:styleId="33">
    <w:name w:val="页脚 Char"/>
    <w:basedOn w:val="22"/>
    <w:link w:val="15"/>
    <w:qFormat/>
    <w:uiPriority w:val="99"/>
    <w:rPr>
      <w:rFonts w:ascii="Calibri" w:hAnsi="Calibri" w:eastAsia="宋体" w:cs="Times New Roman"/>
      <w:sz w:val="18"/>
      <w:szCs w:val="18"/>
    </w:rPr>
  </w:style>
  <w:style w:type="character" w:customStyle="1" w:styleId="34">
    <w:name w:val="正文文本 Char"/>
    <w:basedOn w:val="22"/>
    <w:link w:val="11"/>
    <w:semiHidden/>
    <w:qFormat/>
    <w:uiPriority w:val="99"/>
    <w:rPr>
      <w:rFonts w:ascii="Calibri" w:hAnsi="Calibri" w:eastAsia="宋体" w:cs="Times New Roman"/>
    </w:rPr>
  </w:style>
  <w:style w:type="character" w:customStyle="1" w:styleId="35">
    <w:name w:val="标题 1 Char"/>
    <w:basedOn w:val="22"/>
    <w:link w:val="4"/>
    <w:qFormat/>
    <w:uiPriority w:val="9"/>
    <w:rPr>
      <w:rFonts w:ascii="Calibri" w:hAnsi="Calibri" w:eastAsia="宋体" w:cs="Times New Roman"/>
      <w:b/>
      <w:bCs/>
      <w:kern w:val="44"/>
      <w:sz w:val="44"/>
      <w:szCs w:val="44"/>
    </w:rPr>
  </w:style>
  <w:style w:type="paragraph" w:styleId="36">
    <w:name w:val="List Paragraph"/>
    <w:basedOn w:val="1"/>
    <w:qFormat/>
    <w:uiPriority w:val="34"/>
    <w:pPr>
      <w:ind w:firstLine="420" w:firstLineChars="200"/>
    </w:pPr>
  </w:style>
  <w:style w:type="character" w:customStyle="1" w:styleId="37">
    <w:name w:val="日期 Char"/>
    <w:basedOn w:val="22"/>
    <w:link w:val="13"/>
    <w:qFormat/>
    <w:uiPriority w:val="99"/>
    <w:rPr>
      <w:rFonts w:ascii="Times New Roman" w:hAnsi="Times New Roman" w:eastAsia="楷体_GB2312" w:cs="Times New Roman"/>
      <w:sz w:val="32"/>
      <w:szCs w:val="20"/>
    </w:rPr>
  </w:style>
  <w:style w:type="character" w:customStyle="1" w:styleId="38">
    <w:name w:val="批注框文本 Char"/>
    <w:basedOn w:val="22"/>
    <w:link w:val="14"/>
    <w:semiHidden/>
    <w:qFormat/>
    <w:uiPriority w:val="99"/>
    <w:rPr>
      <w:rFonts w:ascii="Calibri" w:hAnsi="Calibri"/>
      <w:kern w:val="2"/>
      <w:sz w:val="18"/>
      <w:szCs w:val="18"/>
    </w:rPr>
  </w:style>
  <w:style w:type="character" w:customStyle="1" w:styleId="39">
    <w:name w:val="正文首行缩进 2 Char"/>
    <w:basedOn w:val="22"/>
    <w:link w:val="2"/>
    <w:qFormat/>
    <w:uiPriority w:val="99"/>
    <w:rPr>
      <w:rFonts w:ascii="Calibri" w:hAnsi="Calibri"/>
      <w:kern w:val="2"/>
      <w:sz w:val="21"/>
      <w:szCs w:val="22"/>
    </w:rPr>
  </w:style>
  <w:style w:type="character" w:customStyle="1" w:styleId="40">
    <w:name w:val="标题 9 Char"/>
    <w:basedOn w:val="22"/>
    <w:link w:val="7"/>
    <w:semiHidden/>
    <w:qFormat/>
    <w:uiPriority w:val="9"/>
    <w:rPr>
      <w:rFonts w:asciiTheme="majorHAnsi" w:hAnsiTheme="majorHAnsi" w:eastAsiaTheme="majorEastAsia" w:cstheme="majorBidi"/>
      <w:kern w:val="2"/>
      <w:sz w:val="21"/>
      <w:szCs w:val="21"/>
    </w:rPr>
  </w:style>
  <w:style w:type="paragraph" w:customStyle="1" w:styleId="41">
    <w:name w:val="Table Paragraph"/>
    <w:basedOn w:val="1"/>
    <w:qFormat/>
    <w:uiPriority w:val="1"/>
    <w:pPr>
      <w:jc w:val="left"/>
    </w:pPr>
    <w:rPr>
      <w:kern w:val="0"/>
      <w:sz w:val="22"/>
      <w:lang w:eastAsia="en-US"/>
    </w:rPr>
  </w:style>
  <w:style w:type="character" w:customStyle="1" w:styleId="42">
    <w:name w:val="标题 4 Char"/>
    <w:basedOn w:val="22"/>
    <w:link w:val="6"/>
    <w:semiHidden/>
    <w:qFormat/>
    <w:uiPriority w:val="9"/>
    <w:rPr>
      <w:rFonts w:asciiTheme="majorHAnsi" w:hAnsiTheme="majorHAnsi" w:eastAsiaTheme="majorEastAsia" w:cstheme="majorBidi"/>
      <w:b/>
      <w:bCs/>
      <w:kern w:val="2"/>
      <w:sz w:val="28"/>
      <w:szCs w:val="28"/>
    </w:rPr>
  </w:style>
  <w:style w:type="character" w:customStyle="1" w:styleId="43">
    <w:name w:val="批注文字 Char"/>
    <w:basedOn w:val="22"/>
    <w:link w:val="10"/>
    <w:semiHidden/>
    <w:qFormat/>
    <w:uiPriority w:val="99"/>
    <w:rPr>
      <w:rFonts w:ascii="Calibri" w:hAnsi="Calibri"/>
      <w:kern w:val="2"/>
      <w:sz w:val="21"/>
      <w:szCs w:val="22"/>
    </w:rPr>
  </w:style>
  <w:style w:type="character" w:customStyle="1" w:styleId="44">
    <w:name w:val="批注主题 Char"/>
    <w:basedOn w:val="43"/>
    <w:link w:val="19"/>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12644</Words>
  <Characters>13276</Characters>
  <Lines>112</Lines>
  <Paragraphs>31</Paragraphs>
  <TotalTime>7</TotalTime>
  <ScaleCrop>false</ScaleCrop>
  <LinksUpToDate>false</LinksUpToDate>
  <CharactersWithSpaces>13832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2023-05-06T07:09:00Z</dcterms:created>
  <dc:creator>Lenovo</dc:creator>
  <cp:lastModifiedBy>鸿</cp:lastModifiedBy>
  <cp:lastPrinted>2023-04-20T06:08:00Z</cp:lastPrinted>
  <dcterms:modified xsi:type="dcterms:W3CDTF">2025-01-10T02:29:36Z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9A828D2343AD41B2A098B653C4B3B5EB</vt:lpwstr>
  </property>
  <property fmtid="{D5CDD505-2E9C-101B-9397-08002B2CF9AE}" pid="4" name="KSOTemplateDocerSaveRecord">
    <vt:lpwstr>eyJoZGlkIjoiZjllMzQ2MThmMjQ5NmJmNjNjNjNjZThiYjU0NTJkYzMiLCJ1c2VySWQiOiIyOTE2NDc0NTAifQ==</vt:lpwstr>
  </property>
</Properties>
</file>