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outlineLvl w:val="0"/>
        <w:rPr>
          <w:rFonts w:ascii="宋体" w:hAnsi="宋体"/>
          <w:b/>
          <w:bCs/>
          <w:color w:val="auto"/>
          <w:sz w:val="84"/>
          <w:szCs w:val="84"/>
          <w:lang w:val="zh-CN"/>
        </w:rPr>
      </w:pPr>
    </w:p>
    <w:p>
      <w:pPr>
        <w:spacing w:line="1000" w:lineRule="exact"/>
        <w:jc w:val="center"/>
        <w:outlineLvl w:val="0"/>
        <w:rPr>
          <w:rFonts w:ascii="宋体" w:hAnsi="宋体"/>
          <w:b/>
          <w:bCs/>
          <w:color w:val="auto"/>
          <w:sz w:val="84"/>
          <w:szCs w:val="84"/>
          <w:lang w:val="zh-CN"/>
        </w:rPr>
      </w:pPr>
      <w:r>
        <w:rPr>
          <w:rFonts w:hint="eastAsia" w:ascii="宋体" w:hAnsi="宋体"/>
          <w:b/>
          <w:bCs/>
          <w:color w:val="auto"/>
          <w:sz w:val="84"/>
          <w:szCs w:val="84"/>
          <w:lang w:val="en-US" w:eastAsia="zh-CN"/>
        </w:rPr>
        <w:t>开放式框架协议采购征集</w:t>
      </w:r>
      <w:r>
        <w:rPr>
          <w:rFonts w:ascii="宋体" w:hAnsi="宋体"/>
          <w:b/>
          <w:bCs/>
          <w:color w:val="auto"/>
          <w:sz w:val="84"/>
          <w:szCs w:val="84"/>
          <w:lang w:val="zh-CN"/>
        </w:rPr>
        <w:t>文件</w:t>
      </w:r>
    </w:p>
    <w:p>
      <w:pPr>
        <w:spacing w:line="800" w:lineRule="exact"/>
        <w:jc w:val="left"/>
        <w:rPr>
          <w:rFonts w:ascii="宋体" w:hAnsi="宋体"/>
          <w:color w:val="auto"/>
          <w:sz w:val="36"/>
          <w:szCs w:val="36"/>
        </w:rPr>
      </w:pPr>
    </w:p>
    <w:p>
      <w:pPr>
        <w:spacing w:line="800" w:lineRule="exact"/>
        <w:jc w:val="left"/>
        <w:rPr>
          <w:rFonts w:ascii="宋体" w:hAnsi="宋体"/>
          <w:color w:val="auto"/>
          <w:sz w:val="36"/>
          <w:szCs w:val="36"/>
        </w:rPr>
      </w:pPr>
    </w:p>
    <w:p>
      <w:pPr>
        <w:spacing w:line="800" w:lineRule="exact"/>
        <w:jc w:val="left"/>
        <w:rPr>
          <w:rFonts w:ascii="宋体" w:hAnsi="宋体"/>
          <w:color w:val="auto"/>
          <w:sz w:val="36"/>
          <w:szCs w:val="36"/>
        </w:rPr>
      </w:pPr>
    </w:p>
    <w:p>
      <w:pPr>
        <w:spacing w:line="800" w:lineRule="exact"/>
        <w:jc w:val="left"/>
        <w:rPr>
          <w:rFonts w:ascii="宋体" w:hAnsi="宋体"/>
          <w:color w:val="auto"/>
          <w:sz w:val="36"/>
          <w:szCs w:val="36"/>
        </w:rPr>
      </w:pPr>
    </w:p>
    <w:p>
      <w:pPr>
        <w:snapToGrid w:val="0"/>
        <w:spacing w:line="800" w:lineRule="exact"/>
        <w:jc w:val="left"/>
        <w:outlineLvl w:val="0"/>
        <w:rPr>
          <w:rFonts w:hint="eastAsia" w:ascii="宋体" w:hAnsi="宋体"/>
          <w:b/>
          <w:bCs/>
          <w:color w:val="auto"/>
          <w:sz w:val="36"/>
          <w:szCs w:val="36"/>
          <w:highlight w:val="yellow"/>
          <w:lang w:val="en-US" w:eastAsia="zh-CN"/>
        </w:rPr>
      </w:pPr>
      <w:r>
        <w:rPr>
          <w:rFonts w:hint="eastAsia" w:ascii="宋体" w:hAnsi="宋体"/>
          <w:b/>
          <w:bCs/>
          <w:color w:val="auto"/>
          <w:sz w:val="36"/>
          <w:szCs w:val="36"/>
          <w:lang w:val="en-US" w:eastAsia="zh-CN"/>
        </w:rPr>
        <w:t>项目</w:t>
      </w:r>
      <w:r>
        <w:rPr>
          <w:rFonts w:ascii="宋体" w:hAnsi="宋体"/>
          <w:b/>
          <w:bCs/>
          <w:color w:val="auto"/>
          <w:sz w:val="36"/>
          <w:szCs w:val="36"/>
          <w:lang w:val="zh-CN"/>
        </w:rPr>
        <w:t>编号：</w:t>
      </w:r>
      <w:r>
        <w:rPr>
          <w:rFonts w:hint="eastAsia" w:ascii="宋体" w:hAnsi="宋体"/>
          <w:b/>
          <w:bCs/>
          <w:color w:val="auto"/>
          <w:sz w:val="36"/>
          <w:szCs w:val="36"/>
          <w:highlight w:val="none"/>
          <w:lang w:val="zh-CN"/>
        </w:rPr>
        <w:t>CG24-019</w:t>
      </w:r>
    </w:p>
    <w:p>
      <w:pPr>
        <w:pStyle w:val="2"/>
        <w:rPr>
          <w:rFonts w:hint="eastAsia"/>
          <w:lang w:val="en-US" w:eastAsia="zh-CN"/>
        </w:rPr>
      </w:pPr>
    </w:p>
    <w:p>
      <w:pPr>
        <w:spacing w:line="400" w:lineRule="exact"/>
        <w:rPr>
          <w:rFonts w:ascii="宋体" w:hAnsi="宋体"/>
          <w:b/>
          <w:bCs/>
          <w:color w:val="auto"/>
          <w:sz w:val="44"/>
          <w:szCs w:val="44"/>
          <w:lang w:val="zh-CN"/>
        </w:rPr>
      </w:pPr>
      <w:r>
        <w:rPr>
          <w:rFonts w:ascii="宋体" w:hAnsi="宋体"/>
          <w:b/>
          <w:bCs/>
          <w:color w:val="auto"/>
          <w:sz w:val="36"/>
          <w:szCs w:val="36"/>
          <w:lang w:val="zh-CN"/>
        </w:rPr>
        <w:t>项目名称</w:t>
      </w:r>
      <w:r>
        <w:rPr>
          <w:rFonts w:hint="eastAsia" w:ascii="宋体" w:hAnsi="宋体"/>
          <w:b/>
          <w:bCs/>
          <w:color w:val="auto"/>
          <w:sz w:val="36"/>
          <w:szCs w:val="36"/>
          <w:lang w:val="zh-CN"/>
        </w:rPr>
        <w:t>：2024-2025年度余姚市公务出行用车服务[</w:t>
      </w:r>
      <w:r>
        <w:rPr>
          <w:rFonts w:hint="eastAsia" w:ascii="宋体" w:hAnsi="宋体"/>
          <w:b/>
          <w:bCs/>
          <w:color w:val="auto"/>
          <w:sz w:val="36"/>
          <w:szCs w:val="36"/>
          <w:lang w:val="zh-CN" w:eastAsia="zh-CN"/>
        </w:rPr>
        <w:t>九座（不含）以上包车]</w:t>
      </w:r>
      <w:r>
        <w:rPr>
          <w:rFonts w:hint="eastAsia" w:ascii="宋体" w:hAnsi="宋体"/>
          <w:b/>
          <w:bCs/>
          <w:color w:val="auto"/>
          <w:sz w:val="36"/>
          <w:szCs w:val="36"/>
          <w:lang w:val="zh-CN"/>
        </w:rPr>
        <w:t>框架协议采购项目</w:t>
      </w:r>
    </w:p>
    <w:p>
      <w:pPr>
        <w:spacing w:line="400" w:lineRule="exact"/>
        <w:rPr>
          <w:rFonts w:ascii="宋体" w:hAnsi="宋体"/>
          <w:b/>
          <w:bCs/>
          <w:color w:val="auto"/>
          <w:sz w:val="44"/>
          <w:szCs w:val="44"/>
          <w:lang w:val="zh-CN"/>
        </w:rPr>
      </w:pPr>
    </w:p>
    <w:p>
      <w:pPr>
        <w:spacing w:line="400" w:lineRule="exact"/>
        <w:rPr>
          <w:rFonts w:ascii="宋体" w:hAnsi="宋体"/>
          <w:b/>
          <w:bCs/>
          <w:color w:val="auto"/>
          <w:sz w:val="44"/>
          <w:szCs w:val="44"/>
          <w:lang w:val="zh-CN"/>
        </w:rPr>
      </w:pPr>
    </w:p>
    <w:p>
      <w:pPr>
        <w:spacing w:line="400" w:lineRule="exact"/>
        <w:rPr>
          <w:rFonts w:ascii="宋体" w:hAnsi="宋体"/>
          <w:b/>
          <w:bCs/>
          <w:color w:val="auto"/>
          <w:sz w:val="44"/>
          <w:szCs w:val="44"/>
          <w:lang w:val="zh-CN"/>
        </w:rPr>
      </w:pPr>
    </w:p>
    <w:p>
      <w:pPr>
        <w:spacing w:line="400" w:lineRule="exact"/>
        <w:rPr>
          <w:rFonts w:ascii="宋体" w:hAnsi="宋体"/>
          <w:b/>
          <w:bCs/>
          <w:color w:val="auto"/>
          <w:sz w:val="44"/>
          <w:szCs w:val="44"/>
          <w:lang w:val="zh-CN"/>
        </w:rPr>
      </w:pPr>
    </w:p>
    <w:p>
      <w:pPr>
        <w:pStyle w:val="9"/>
        <w:rPr>
          <w:color w:val="auto"/>
          <w:lang w:val="zh-CN"/>
        </w:rPr>
      </w:pPr>
    </w:p>
    <w:p>
      <w:pPr>
        <w:spacing w:line="400" w:lineRule="exact"/>
        <w:rPr>
          <w:rFonts w:ascii="宋体" w:hAnsi="宋体"/>
          <w:b/>
          <w:bCs/>
          <w:color w:val="auto"/>
          <w:sz w:val="44"/>
          <w:szCs w:val="44"/>
          <w:lang w:val="zh-CN"/>
        </w:rPr>
      </w:pPr>
    </w:p>
    <w:p>
      <w:pPr>
        <w:snapToGrid w:val="0"/>
        <w:spacing w:line="800" w:lineRule="exact"/>
        <w:jc w:val="center"/>
        <w:outlineLvl w:val="0"/>
        <w:rPr>
          <w:rFonts w:hint="default" w:ascii="宋体" w:hAnsi="宋体"/>
          <w:b/>
          <w:bCs/>
          <w:color w:val="auto"/>
          <w:sz w:val="36"/>
          <w:szCs w:val="36"/>
          <w:lang w:val="en-US" w:eastAsia="zh-CN"/>
        </w:rPr>
      </w:pPr>
      <w:r>
        <w:rPr>
          <w:rFonts w:hint="eastAsia" w:ascii="宋体" w:hAnsi="宋体"/>
          <w:b/>
          <w:bCs/>
          <w:color w:val="auto"/>
          <w:sz w:val="36"/>
          <w:szCs w:val="36"/>
          <w:lang w:val="en-US" w:eastAsia="zh-CN"/>
        </w:rPr>
        <w:t>余姚市政府采购中心</w:t>
      </w:r>
    </w:p>
    <w:p>
      <w:pPr>
        <w:snapToGrid w:val="0"/>
        <w:spacing w:line="800" w:lineRule="exact"/>
        <w:jc w:val="center"/>
        <w:outlineLvl w:val="0"/>
        <w:rPr>
          <w:rFonts w:ascii="宋体" w:hAnsi="宋体"/>
          <w:b/>
          <w:bCs/>
          <w:color w:val="auto"/>
          <w:sz w:val="36"/>
          <w:szCs w:val="36"/>
          <w:lang w:val="zh-CN"/>
        </w:rPr>
      </w:pPr>
      <w:r>
        <w:rPr>
          <w:rFonts w:ascii="宋体" w:hAnsi="宋体"/>
          <w:b/>
          <w:bCs/>
          <w:color w:val="auto"/>
          <w:sz w:val="36"/>
          <w:szCs w:val="36"/>
          <w:lang w:val="zh-CN"/>
        </w:rPr>
        <w:t>二〇二</w:t>
      </w:r>
      <w:r>
        <w:rPr>
          <w:rFonts w:hint="eastAsia" w:ascii="宋体" w:hAnsi="宋体"/>
          <w:b/>
          <w:bCs/>
          <w:color w:val="auto"/>
          <w:sz w:val="36"/>
          <w:szCs w:val="36"/>
          <w:lang w:val="en-US" w:eastAsia="zh-CN"/>
        </w:rPr>
        <w:t>四</w:t>
      </w:r>
      <w:r>
        <w:rPr>
          <w:rFonts w:ascii="宋体" w:hAnsi="宋体"/>
          <w:b/>
          <w:bCs/>
          <w:color w:val="auto"/>
          <w:sz w:val="36"/>
          <w:szCs w:val="36"/>
          <w:lang w:val="zh-CN"/>
        </w:rPr>
        <w:t>年</w:t>
      </w:r>
      <w:r>
        <w:rPr>
          <w:rFonts w:hint="eastAsia" w:ascii="宋体" w:hAnsi="宋体"/>
          <w:b/>
          <w:bCs/>
          <w:color w:val="auto"/>
          <w:sz w:val="36"/>
          <w:szCs w:val="36"/>
          <w:lang w:val="zh-CN"/>
        </w:rPr>
        <w:t>五月</w:t>
      </w:r>
    </w:p>
    <w:p>
      <w:pPr>
        <w:pStyle w:val="9"/>
        <w:rPr>
          <w:rFonts w:ascii="宋体" w:hAnsi="宋体"/>
          <w:b/>
          <w:color w:val="auto"/>
        </w:rPr>
      </w:pPr>
    </w:p>
    <w:p>
      <w:pPr>
        <w:pStyle w:val="12"/>
        <w:spacing w:beforeLines="0" w:afterLines="0" w:line="360" w:lineRule="auto"/>
        <w:jc w:val="center"/>
        <w:rPr>
          <w:rFonts w:hAnsi="宋体"/>
          <w:color w:val="auto"/>
          <w:sz w:val="44"/>
          <w:szCs w:val="44"/>
        </w:rPr>
        <w:sectPr>
          <w:footerReference r:id="rId5" w:type="first"/>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Style w:val="12"/>
        <w:spacing w:beforeLines="0" w:afterLines="0" w:line="360" w:lineRule="auto"/>
        <w:jc w:val="center"/>
        <w:rPr>
          <w:rFonts w:hAnsi="宋体"/>
          <w:color w:val="auto"/>
          <w:sz w:val="44"/>
          <w:szCs w:val="44"/>
        </w:rPr>
      </w:pPr>
    </w:p>
    <w:p>
      <w:pPr>
        <w:pStyle w:val="12"/>
        <w:spacing w:beforeLines="0" w:afterLines="0" w:line="360" w:lineRule="auto"/>
        <w:jc w:val="center"/>
        <w:rPr>
          <w:rFonts w:hAnsi="宋体"/>
          <w:color w:val="auto"/>
          <w:sz w:val="44"/>
          <w:szCs w:val="44"/>
        </w:rPr>
      </w:pPr>
    </w:p>
    <w:p>
      <w:pPr>
        <w:pStyle w:val="12"/>
        <w:spacing w:beforeLines="0" w:afterLines="0" w:line="360" w:lineRule="auto"/>
        <w:jc w:val="center"/>
        <w:rPr>
          <w:rFonts w:hAnsi="宋体"/>
          <w:color w:val="auto"/>
          <w:sz w:val="44"/>
          <w:szCs w:val="44"/>
        </w:rPr>
      </w:pPr>
      <w:r>
        <w:rPr>
          <w:rFonts w:hint="eastAsia" w:hAnsi="宋体"/>
          <w:color w:val="auto"/>
          <w:sz w:val="44"/>
          <w:szCs w:val="44"/>
        </w:rPr>
        <w:t>目    录</w:t>
      </w:r>
    </w:p>
    <w:p>
      <w:pPr>
        <w:rPr>
          <w:rFonts w:ascii="宋体" w:hAnsi="宋体"/>
          <w:b/>
          <w:color w:val="auto"/>
          <w:sz w:val="28"/>
          <w:szCs w:val="28"/>
        </w:rPr>
      </w:pPr>
    </w:p>
    <w:p>
      <w:pPr>
        <w:spacing w:line="800" w:lineRule="exact"/>
        <w:ind w:left="560"/>
        <w:rPr>
          <w:rFonts w:hint="default" w:ascii="宋体" w:hAnsi="宋体" w:eastAsia="宋体"/>
          <w:color w:val="auto"/>
          <w:sz w:val="28"/>
          <w:szCs w:val="28"/>
          <w:lang w:val="en-US" w:eastAsia="zh-CN"/>
        </w:rPr>
      </w:pPr>
      <w:r>
        <w:rPr>
          <w:rFonts w:hint="eastAsia" w:ascii="宋体" w:hAnsi="宋体"/>
          <w:color w:val="auto"/>
          <w:sz w:val="28"/>
          <w:szCs w:val="28"/>
        </w:rPr>
        <w:t xml:space="preserve">第一章  </w:t>
      </w:r>
      <w:r>
        <w:rPr>
          <w:rFonts w:hint="eastAsia" w:ascii="宋体" w:hAnsi="宋体"/>
          <w:color w:val="auto"/>
          <w:sz w:val="28"/>
          <w:szCs w:val="28"/>
          <w:lang w:val="en-US" w:eastAsia="zh-CN"/>
        </w:rPr>
        <w:t>征集邀请</w:t>
      </w:r>
    </w:p>
    <w:p>
      <w:pPr>
        <w:spacing w:line="800" w:lineRule="exact"/>
        <w:ind w:left="560"/>
        <w:rPr>
          <w:rFonts w:hint="default" w:ascii="宋体" w:hAnsi="宋体" w:eastAsia="宋体"/>
          <w:color w:val="auto"/>
          <w:sz w:val="28"/>
          <w:szCs w:val="28"/>
          <w:lang w:val="en-US" w:eastAsia="zh-CN"/>
        </w:rPr>
      </w:pPr>
      <w:r>
        <w:rPr>
          <w:rFonts w:hint="eastAsia" w:ascii="宋体" w:hAnsi="宋体"/>
          <w:color w:val="auto"/>
          <w:sz w:val="28"/>
          <w:szCs w:val="28"/>
        </w:rPr>
        <w:t>第二章  采购需求</w:t>
      </w:r>
      <w:r>
        <w:rPr>
          <w:rFonts w:hint="eastAsia" w:ascii="宋体" w:hAnsi="宋体"/>
          <w:color w:val="auto"/>
          <w:sz w:val="28"/>
          <w:szCs w:val="28"/>
          <w:lang w:val="en-US" w:eastAsia="zh-CN"/>
        </w:rPr>
        <w:t>说明</w:t>
      </w:r>
    </w:p>
    <w:p>
      <w:pPr>
        <w:spacing w:line="800" w:lineRule="exact"/>
        <w:ind w:left="560"/>
        <w:rPr>
          <w:rFonts w:hint="default" w:ascii="宋体" w:hAnsi="宋体" w:eastAsia="宋体"/>
          <w:color w:val="auto"/>
          <w:sz w:val="28"/>
          <w:szCs w:val="28"/>
          <w:lang w:val="en-US" w:eastAsia="zh-CN"/>
        </w:rPr>
      </w:pPr>
      <w:r>
        <w:rPr>
          <w:rFonts w:hint="eastAsia" w:ascii="宋体" w:hAnsi="宋体"/>
          <w:color w:val="auto"/>
          <w:sz w:val="28"/>
          <w:szCs w:val="28"/>
        </w:rPr>
        <w:t xml:space="preserve">第三章  </w:t>
      </w:r>
      <w:r>
        <w:rPr>
          <w:rFonts w:hint="eastAsia" w:ascii="宋体" w:hAnsi="宋体"/>
          <w:color w:val="auto"/>
          <w:sz w:val="28"/>
          <w:szCs w:val="28"/>
          <w:lang w:val="en-US" w:eastAsia="zh-CN"/>
        </w:rPr>
        <w:t>供应商须知资料表</w:t>
      </w:r>
    </w:p>
    <w:p>
      <w:pPr>
        <w:spacing w:line="800" w:lineRule="exact"/>
        <w:ind w:left="560"/>
        <w:rPr>
          <w:rFonts w:hint="default" w:ascii="宋体" w:hAnsi="宋体" w:eastAsia="宋体"/>
          <w:color w:val="auto"/>
          <w:sz w:val="28"/>
          <w:szCs w:val="28"/>
          <w:lang w:val="en-US" w:eastAsia="zh-CN"/>
        </w:rPr>
      </w:pPr>
      <w:r>
        <w:rPr>
          <w:rFonts w:hint="eastAsia" w:ascii="宋体" w:hAnsi="宋体"/>
          <w:color w:val="auto"/>
          <w:sz w:val="28"/>
          <w:szCs w:val="28"/>
        </w:rPr>
        <w:t xml:space="preserve">第四章  </w:t>
      </w:r>
      <w:r>
        <w:rPr>
          <w:rFonts w:hint="eastAsia" w:ascii="宋体" w:hAnsi="宋体"/>
          <w:color w:val="auto"/>
          <w:sz w:val="28"/>
          <w:szCs w:val="28"/>
          <w:lang w:val="en-US" w:eastAsia="zh-CN"/>
        </w:rPr>
        <w:t>框架协议及采购合同格式</w:t>
      </w:r>
    </w:p>
    <w:p>
      <w:pPr>
        <w:spacing w:line="800" w:lineRule="exact"/>
        <w:ind w:left="560"/>
        <w:rPr>
          <w:rFonts w:ascii="宋体" w:hAnsi="宋体"/>
          <w:color w:val="auto"/>
          <w:sz w:val="28"/>
          <w:szCs w:val="28"/>
        </w:rPr>
      </w:pPr>
      <w:r>
        <w:rPr>
          <w:rFonts w:hint="eastAsia" w:ascii="宋体" w:hAnsi="宋体"/>
          <w:color w:val="auto"/>
          <w:sz w:val="28"/>
          <w:szCs w:val="28"/>
        </w:rPr>
        <w:t>第五章  响应文件格式</w:t>
      </w:r>
    </w:p>
    <w:p>
      <w:pPr>
        <w:spacing w:line="600" w:lineRule="exact"/>
        <w:rPr>
          <w:rFonts w:ascii="宋体" w:hAnsi="宋体"/>
          <w:color w:val="auto"/>
          <w:sz w:val="32"/>
          <w:szCs w:val="32"/>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jc w:val="center"/>
        <w:outlineLvl w:val="0"/>
        <w:rPr>
          <w:rFonts w:hint="default" w:ascii="黑体" w:hAnsi="宋体" w:eastAsia="黑体"/>
          <w:b/>
          <w:bCs/>
          <w:color w:val="auto"/>
          <w:sz w:val="28"/>
          <w:szCs w:val="28"/>
          <w:lang w:val="en-US" w:eastAsia="zh-CN"/>
        </w:rPr>
      </w:pPr>
      <w:r>
        <w:rPr>
          <w:rFonts w:hint="eastAsia" w:ascii="黑体" w:hAnsi="宋体" w:eastAsia="黑体"/>
          <w:b/>
          <w:bCs/>
          <w:color w:val="auto"/>
          <w:sz w:val="28"/>
          <w:szCs w:val="28"/>
        </w:rPr>
        <w:t xml:space="preserve">第一章  </w:t>
      </w:r>
      <w:r>
        <w:rPr>
          <w:rFonts w:hint="eastAsia" w:ascii="黑体" w:hAnsi="宋体" w:eastAsia="黑体"/>
          <w:b/>
          <w:bCs/>
          <w:color w:val="auto"/>
          <w:sz w:val="28"/>
          <w:szCs w:val="28"/>
          <w:lang w:val="en-US" w:eastAsia="zh-CN"/>
        </w:rPr>
        <w:t>征集邀请</w:t>
      </w:r>
    </w:p>
    <w:p>
      <w:pPr>
        <w:pStyle w:val="12"/>
        <w:keepNext w:val="0"/>
        <w:keepLines w:val="0"/>
        <w:pageBreakBefore w:val="0"/>
        <w:widowControl w:val="0"/>
        <w:kinsoku/>
        <w:wordWrap/>
        <w:overflowPunct/>
        <w:topLinePunct w:val="0"/>
        <w:autoSpaceDE/>
        <w:autoSpaceDN/>
        <w:bidi w:val="0"/>
        <w:adjustRightInd/>
        <w:snapToGrid/>
        <w:spacing w:beforeLines="0" w:afterLines="0" w:line="400" w:lineRule="exact"/>
        <w:ind w:firstLine="422" w:firstLineChars="200"/>
        <w:textAlignment w:val="auto"/>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余姚市</w:t>
      </w:r>
      <w:r>
        <w:rPr>
          <w:rFonts w:hint="eastAsia" w:asciiTheme="minorEastAsia" w:hAnsiTheme="minorEastAsia" w:eastAsiaTheme="minorEastAsia" w:cstheme="minorEastAsia"/>
          <w:color w:val="auto"/>
          <w:sz w:val="21"/>
          <w:szCs w:val="21"/>
        </w:rPr>
        <w:t>政府采购中心就以下项目进行开放式框架协议采购，现邀请合格</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参与本轮征集响应。</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一、项目基本情况</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zh-CN"/>
        </w:rPr>
        <w:t>CG24-019</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2、项目名称：</w:t>
      </w:r>
      <w:r>
        <w:rPr>
          <w:rFonts w:hint="eastAsia" w:asciiTheme="minorEastAsia" w:hAnsiTheme="minorEastAsia" w:eastAsiaTheme="minorEastAsia" w:cstheme="minorEastAsia"/>
          <w:color w:val="auto"/>
          <w:sz w:val="21"/>
          <w:szCs w:val="21"/>
          <w:lang w:eastAsia="zh-CN"/>
        </w:rPr>
        <w:t>2024-2025年度余姚市公务出行用车服务[九座（不含）以上包车]框架协议采购项目</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3、采购预算：/</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4、最高限制单价：详见征集文件第</w:t>
      </w:r>
      <w:r>
        <w:rPr>
          <w:rFonts w:hint="eastAsia" w:asciiTheme="minorEastAsia" w:hAnsiTheme="minorEastAsia" w:eastAsiaTheme="minorEastAsia" w:cstheme="minorEastAsia"/>
          <w:color w:val="auto"/>
          <w:sz w:val="21"/>
          <w:szCs w:val="21"/>
          <w:lang w:val="en-US" w:eastAsia="zh-CN"/>
        </w:rPr>
        <w:t>二章</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5、采购需求：详见征集文件第二</w:t>
      </w:r>
      <w:r>
        <w:rPr>
          <w:rFonts w:hint="eastAsia" w:asciiTheme="minorEastAsia" w:hAnsiTheme="minorEastAsia" w:eastAsiaTheme="minorEastAsia" w:cstheme="minorEastAsia"/>
          <w:color w:val="auto"/>
          <w:sz w:val="21"/>
          <w:szCs w:val="21"/>
          <w:lang w:val="en-US" w:eastAsia="zh-CN"/>
        </w:rPr>
        <w:t>章</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rPr>
        <w:t>6、框架协议的期限：</w:t>
      </w:r>
      <w:r>
        <w:rPr>
          <w:rFonts w:hint="eastAsia" w:asciiTheme="minorEastAsia" w:hAnsiTheme="minorEastAsia" w:eastAsiaTheme="minorEastAsia" w:cstheme="minorEastAsia"/>
          <w:color w:val="auto"/>
          <w:sz w:val="21"/>
          <w:szCs w:val="21"/>
          <w:lang w:eastAsia="zh-CN"/>
        </w:rPr>
        <w:t>协议签订之日起</w:t>
      </w:r>
      <w:r>
        <w:rPr>
          <w:rFonts w:hint="eastAsia" w:asciiTheme="minorEastAsia" w:hAnsiTheme="minorEastAsia" w:eastAsiaTheme="minorEastAsia" w:cstheme="minorEastAsia"/>
          <w:color w:val="auto"/>
          <w:sz w:val="21"/>
          <w:szCs w:val="21"/>
          <w:highlight w:val="none"/>
          <w:lang w:eastAsia="zh-CN"/>
        </w:rPr>
        <w:t>至2025年12月31日</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7、框架协议适用对象：</w:t>
      </w:r>
      <w:r>
        <w:rPr>
          <w:rFonts w:hint="eastAsia" w:asciiTheme="minorEastAsia" w:hAnsiTheme="minorEastAsia" w:eastAsiaTheme="minorEastAsia" w:cstheme="minorEastAsia"/>
          <w:color w:val="auto"/>
          <w:sz w:val="21"/>
          <w:szCs w:val="21"/>
          <w:lang w:eastAsia="zh-CN"/>
        </w:rPr>
        <w:t>余姚市国家机关、事业单位和团体组织</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w:t>
      </w:r>
      <w:r>
        <w:rPr>
          <w:rFonts w:hint="eastAsia" w:asciiTheme="minorEastAsia" w:hAnsiTheme="minorEastAsia" w:eastAsiaTheme="minorEastAsia" w:cstheme="minorEastAsia"/>
          <w:b/>
          <w:bCs/>
          <w:color w:val="auto"/>
          <w:sz w:val="21"/>
          <w:szCs w:val="21"/>
          <w:lang w:eastAsia="zh-CN"/>
        </w:rPr>
        <w:t>供应商</w:t>
      </w:r>
      <w:r>
        <w:rPr>
          <w:rFonts w:hint="eastAsia" w:asciiTheme="minorEastAsia" w:hAnsiTheme="minorEastAsia" w:eastAsiaTheme="minorEastAsia" w:cstheme="minorEastAsia"/>
          <w:b/>
          <w:bCs/>
          <w:color w:val="auto"/>
          <w:sz w:val="21"/>
          <w:szCs w:val="21"/>
        </w:rPr>
        <w:t>的资格要求</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1、通用资格要求：</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（1）在中华人民共和国境内注册，符合《中华人民共和国政府采购法》第二十二条</w:t>
      </w:r>
      <w:r>
        <w:rPr>
          <w:rFonts w:hint="eastAsia" w:asciiTheme="minorEastAsia" w:hAnsiTheme="minorEastAsia" w:eastAsiaTheme="minorEastAsia" w:cstheme="minorEastAsia"/>
          <w:color w:val="auto"/>
          <w:sz w:val="21"/>
          <w:szCs w:val="21"/>
          <w:lang w:val="en-US" w:eastAsia="zh-CN"/>
        </w:rPr>
        <w:t>规定</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2、特定资格要求：</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cs="宋体"/>
          <w:color w:val="000000"/>
          <w:sz w:val="21"/>
          <w:szCs w:val="21"/>
          <w:lang w:eastAsia="zh-CN"/>
        </w:rPr>
      </w:pPr>
      <w:r>
        <w:rPr>
          <w:rFonts w:hint="eastAsia" w:ascii="宋体" w:hAnsi="宋体" w:cs="宋体"/>
          <w:color w:val="000000"/>
          <w:sz w:val="21"/>
          <w:szCs w:val="21"/>
          <w:lang w:eastAsia="zh-CN"/>
        </w:rPr>
        <w:t>（1）具有独立法人资格（或事业法人等各类所有制企业及机构；分公司具有执业备案或执业资格的，以总公司名义响应，总公司同时提供本项目授权分公司的业务委托书）。</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具有行业主管部门核发的</w:t>
      </w:r>
      <w:r>
        <w:rPr>
          <w:rFonts w:hint="eastAsia" w:ascii="宋体" w:hAnsi="宋体" w:cs="宋体"/>
          <w:color w:val="000000"/>
          <w:sz w:val="21"/>
          <w:szCs w:val="21"/>
          <w:lang w:eastAsia="zh-CN"/>
        </w:rPr>
        <w:t>《道路运输经营许可证》（经营范围含包车客运）</w:t>
      </w:r>
      <w:r>
        <w:rPr>
          <w:rFonts w:hint="eastAsia" w:ascii="宋体" w:hAnsi="宋体" w:cs="宋体"/>
          <w:color w:val="000000"/>
          <w:sz w:val="21"/>
          <w:szCs w:val="21"/>
          <w:lang w:val="en-US" w:eastAsia="zh-CN"/>
        </w:rPr>
        <w:t>或行业主管部门出具的相关许可（备案）证明，且在有效期范围内.</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cs="宋体"/>
          <w:color w:val="000000"/>
          <w:sz w:val="21"/>
          <w:szCs w:val="21"/>
          <w:lang w:eastAsia="zh-CN"/>
        </w:rPr>
      </w:pPr>
      <w:r>
        <w:rPr>
          <w:rFonts w:hint="eastAsia" w:ascii="宋体" w:hAnsi="宋体" w:cs="宋体"/>
          <w:color w:val="000000"/>
          <w:sz w:val="21"/>
          <w:szCs w:val="21"/>
          <w:lang w:eastAsia="zh-CN"/>
        </w:rPr>
        <w:t>说明：</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ascii="仿宋_GB2312" w:eastAsia="仿宋_GB2312"/>
          <w:color w:val="000000"/>
          <w:sz w:val="32"/>
          <w:szCs w:val="32"/>
        </w:rPr>
      </w:pPr>
      <w:r>
        <w:rPr>
          <w:rFonts w:hint="eastAsia" w:ascii="宋体" w:hAnsi="宋体" w:cs="宋体"/>
          <w:color w:val="000000"/>
          <w:sz w:val="21"/>
          <w:szCs w:val="21"/>
          <w:lang w:eastAsia="zh-CN"/>
        </w:rPr>
        <w:t>原经批准成立的为党政机关提供公车服务的专属机构不受以上资格条件限制。</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3、落实政府采购政策需满足的资格要求：无 </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三、供应商申请流程</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FF0000"/>
          <w:sz w:val="21"/>
          <w:szCs w:val="21"/>
        </w:rPr>
      </w:pPr>
      <w:r>
        <w:rPr>
          <w:rFonts w:hint="eastAsia" w:asciiTheme="minorEastAsia" w:hAnsiTheme="minorEastAsia" w:eastAsiaTheme="minorEastAsia" w:cstheme="minorEastAsia"/>
          <w:bCs/>
          <w:color w:val="auto"/>
          <w:sz w:val="21"/>
          <w:szCs w:val="21"/>
        </w:rPr>
        <w:t>1、供应商申请截止时间：</w:t>
      </w:r>
      <w:r>
        <w:rPr>
          <w:rFonts w:hint="eastAsia" w:asciiTheme="minorEastAsia" w:hAnsiTheme="minorEastAsia" w:eastAsiaTheme="minorEastAsia" w:cstheme="minorEastAsia"/>
          <w:bCs/>
          <w:color w:val="auto"/>
          <w:sz w:val="21"/>
          <w:szCs w:val="21"/>
          <w:highlight w:val="none"/>
        </w:rPr>
        <w:t>202</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年12月31日2</w:t>
      </w:r>
      <w:r>
        <w:rPr>
          <w:rFonts w:hint="eastAsia" w:asciiTheme="minorEastAsia" w:hAnsiTheme="minorEastAsia" w:eastAsiaTheme="minorEastAsia" w:cstheme="minorEastAsia"/>
          <w:bCs/>
          <w:color w:val="auto"/>
          <w:sz w:val="21"/>
          <w:szCs w:val="21"/>
        </w:rPr>
        <w:t>3时59分59秒</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2、供应商申请地点：政采云平台（ht</w:t>
      </w:r>
      <w:r>
        <w:rPr>
          <w:rFonts w:hint="eastAsia" w:asciiTheme="minorEastAsia" w:hAnsiTheme="minorEastAsia" w:eastAsiaTheme="minorEastAsia" w:cstheme="minorEastAsia"/>
          <w:color w:val="auto"/>
          <w:sz w:val="21"/>
          <w:szCs w:val="21"/>
        </w:rPr>
        <w:t>tps://agreement.zcygov.cn/trading-agreement-index/signup/online?utm=luban.luban-PC-4934.ct001.19.441d0930a5e911ed9167d75198a18d53，搜索对应项目，点击“立即参与”）在线申请，不接受除此以外的其他渠道的申请。</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申请前先在浙江政府采购网（http://zfcg.czt.zj.gov.cn/）注册入库成为正式供应商，若已入库供应商有企业相关信息变化的，应当更新信息。（具体详见“浙江政府采购网——用户入驻/登录——用户注册——供应商登记”）。</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供应商在线申请时按系统提示进行操作，如实填写相关信息，并提交申请资料。（编制格式及规范要求见征集文件第五</w:t>
      </w:r>
      <w:r>
        <w:rPr>
          <w:rFonts w:hint="eastAsia" w:asciiTheme="minorEastAsia" w:hAnsiTheme="minorEastAsia" w:eastAsiaTheme="minorEastAsia" w:cstheme="minorEastAsia"/>
          <w:bCs/>
          <w:color w:val="auto"/>
          <w:sz w:val="21"/>
          <w:szCs w:val="21"/>
          <w:lang w:val="en-US" w:eastAsia="zh-CN"/>
        </w:rPr>
        <w:t>章</w:t>
      </w:r>
      <w:r>
        <w:rPr>
          <w:rFonts w:hint="eastAsia" w:asciiTheme="minorEastAsia" w:hAnsiTheme="minorEastAsia" w:eastAsiaTheme="minorEastAsia" w:cstheme="minorEastAsia"/>
          <w:bCs/>
          <w:color w:val="auto"/>
          <w:sz w:val="21"/>
          <w:szCs w:val="21"/>
        </w:rPr>
        <w:t>）若对系</w:t>
      </w:r>
      <w:r>
        <w:rPr>
          <w:rFonts w:hint="eastAsia" w:asciiTheme="minorEastAsia" w:hAnsiTheme="minorEastAsia" w:eastAsiaTheme="minorEastAsia" w:cstheme="minorEastAsia"/>
          <w:color w:val="auto"/>
          <w:sz w:val="21"/>
          <w:szCs w:val="21"/>
        </w:rPr>
        <w:t>统操作有疑问，可登录政采云（https://www.zcygov.cn/），点击右侧咨询小采，获取采小蜜智能服务管家帮助，或拨打政采云服务热线95763获取热线服务帮助。</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kern w:val="2"/>
          <w:sz w:val="21"/>
          <w:szCs w:val="21"/>
          <w:lang w:val="en-US" w:eastAsia="zh-CN" w:bidi="ar-SA"/>
        </w:rPr>
        <w:t>4、</w:t>
      </w:r>
      <w:r>
        <w:rPr>
          <w:rFonts w:hint="eastAsia" w:ascii="宋体" w:hAnsi="宋体" w:eastAsia="宋体" w:cs="宋体"/>
          <w:color w:val="auto"/>
          <w:szCs w:val="21"/>
          <w:highlight w:val="none"/>
        </w:rPr>
        <w:t>供应商登录政采云系统，提交</w:t>
      </w:r>
      <w:r>
        <w:rPr>
          <w:rFonts w:hint="eastAsia" w:ascii="宋体" w:hAnsi="宋体" w:eastAsia="宋体" w:cs="宋体"/>
          <w:color w:val="auto"/>
          <w:szCs w:val="21"/>
          <w:highlight w:val="none"/>
          <w:lang w:val="en-US" w:eastAsia="zh-CN"/>
        </w:rPr>
        <w:t>业务</w:t>
      </w:r>
      <w:r>
        <w:rPr>
          <w:rFonts w:hint="eastAsia" w:ascii="宋体" w:hAnsi="宋体" w:eastAsia="宋体" w:cs="宋体"/>
          <w:color w:val="auto"/>
          <w:szCs w:val="21"/>
          <w:highlight w:val="none"/>
        </w:rPr>
        <w:t>联系人、车辆状况信息及数量和报价承诺等信息，经征集人审核后以上信息将在政采云平台框架协议模块中展示。</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、公告期限</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自公告发布之日起5个工作日。</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五</w:t>
      </w:r>
      <w:r>
        <w:rPr>
          <w:rFonts w:hint="eastAsia" w:asciiTheme="minorEastAsia" w:hAnsiTheme="minorEastAsia" w:eastAsiaTheme="minorEastAsia" w:cstheme="minorEastAsia"/>
          <w:b/>
          <w:bCs/>
          <w:color w:val="auto"/>
          <w:sz w:val="21"/>
          <w:szCs w:val="21"/>
        </w:rPr>
        <w:t>、对本次采购提出询问，请按以下方式联系</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征集人：</w:t>
      </w:r>
      <w:r>
        <w:rPr>
          <w:rFonts w:hint="eastAsia" w:asciiTheme="minorEastAsia" w:hAnsiTheme="minorEastAsia" w:eastAsiaTheme="minorEastAsia" w:cstheme="minorEastAsia"/>
          <w:color w:val="auto"/>
          <w:sz w:val="21"/>
          <w:szCs w:val="21"/>
          <w:lang w:eastAsia="zh-CN"/>
        </w:rPr>
        <w:t>余姚市</w:t>
      </w:r>
      <w:r>
        <w:rPr>
          <w:rFonts w:hint="eastAsia" w:asciiTheme="minorEastAsia" w:hAnsiTheme="minorEastAsia" w:eastAsiaTheme="minorEastAsia" w:cstheme="minorEastAsia"/>
          <w:color w:val="auto"/>
          <w:sz w:val="21"/>
          <w:szCs w:val="21"/>
        </w:rPr>
        <w:t>政府采购中心</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地址：</w:t>
      </w:r>
      <w:r>
        <w:rPr>
          <w:rFonts w:hint="eastAsia" w:asciiTheme="minorEastAsia" w:hAnsiTheme="minorEastAsia" w:eastAsiaTheme="minorEastAsia" w:cstheme="minorEastAsia"/>
          <w:color w:val="auto"/>
          <w:sz w:val="21"/>
          <w:szCs w:val="21"/>
          <w:lang w:val="en-US" w:eastAsia="zh-CN"/>
        </w:rPr>
        <w:t>余姚市谭家岭东路2号南雷大厦5楼</w:t>
      </w:r>
      <w:r>
        <w:rPr>
          <w:rFonts w:hint="eastAsia" w:asciiTheme="minorEastAsia" w:hAnsiTheme="minorEastAsia" w:eastAsiaTheme="minorEastAsia" w:cstheme="minorEastAsia"/>
          <w:color w:val="auto"/>
          <w:sz w:val="21"/>
          <w:szCs w:val="21"/>
        </w:rPr>
        <w:t xml:space="preserve">  邮编：31</w:t>
      </w:r>
      <w:r>
        <w:rPr>
          <w:rFonts w:hint="eastAsia" w:asciiTheme="minorEastAsia" w:hAnsiTheme="minorEastAsia" w:eastAsiaTheme="minorEastAsia" w:cstheme="minorEastAsia"/>
          <w:color w:val="auto"/>
          <w:sz w:val="21"/>
          <w:szCs w:val="21"/>
          <w:lang w:val="en-US" w:eastAsia="zh-CN"/>
        </w:rPr>
        <w:t>5400</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val="en-US" w:eastAsia="zh-CN"/>
        </w:rPr>
        <w:t>施银娜</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联系方式：0574-</w:t>
      </w:r>
      <w:r>
        <w:rPr>
          <w:rFonts w:hint="eastAsia" w:asciiTheme="minorEastAsia" w:hAnsiTheme="minorEastAsia" w:eastAsiaTheme="minorEastAsia" w:cstheme="minorEastAsia"/>
          <w:color w:val="auto"/>
          <w:sz w:val="21"/>
          <w:szCs w:val="21"/>
          <w:lang w:val="en-US" w:eastAsia="zh-CN"/>
        </w:rPr>
        <w:t>89553692</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系统操作咨询联系人：凌老师      联系方式：0574-89553687</w:t>
      </w:r>
    </w:p>
    <w:p>
      <w:pPr>
        <w:pStyle w:val="9"/>
        <w:rPr>
          <w:rFonts w:hint="default"/>
          <w:color w:val="auto"/>
          <w:lang w:val="en-US"/>
        </w:rPr>
      </w:pPr>
    </w:p>
    <w:p>
      <w:pPr>
        <w:pStyle w:val="12"/>
        <w:snapToGrid w:val="0"/>
        <w:spacing w:beforeLines="0" w:afterLines="0"/>
        <w:jc w:val="center"/>
        <w:outlineLvl w:val="0"/>
        <w:rPr>
          <w:rFonts w:hint="eastAsia" w:ascii="黑体" w:hAnsi="宋体" w:eastAsia="黑体"/>
          <w:b/>
          <w:bCs/>
          <w:color w:val="auto"/>
          <w:sz w:val="28"/>
          <w:szCs w:val="28"/>
        </w:rPr>
      </w:pPr>
    </w:p>
    <w:p>
      <w:pPr>
        <w:pStyle w:val="12"/>
        <w:snapToGrid w:val="0"/>
        <w:spacing w:beforeLines="0" w:afterLines="0"/>
        <w:jc w:val="center"/>
        <w:outlineLvl w:val="0"/>
        <w:rPr>
          <w:rFonts w:hint="eastAsia" w:ascii="黑体" w:hAnsi="宋体" w:eastAsia="黑体"/>
          <w:b/>
          <w:bCs/>
          <w:color w:val="auto"/>
          <w:sz w:val="28"/>
          <w:szCs w:val="28"/>
        </w:rPr>
      </w:pPr>
    </w:p>
    <w:p>
      <w:pPr>
        <w:pStyle w:val="12"/>
        <w:snapToGrid w:val="0"/>
        <w:spacing w:beforeLines="0" w:afterLines="0"/>
        <w:jc w:val="center"/>
        <w:outlineLvl w:val="0"/>
        <w:rPr>
          <w:rFonts w:hint="eastAsia" w:ascii="黑体" w:hAnsi="宋体" w:eastAsia="黑体"/>
          <w:b/>
          <w:bCs/>
          <w:color w:val="auto"/>
          <w:sz w:val="28"/>
          <w:szCs w:val="28"/>
        </w:rPr>
      </w:pPr>
    </w:p>
    <w:p>
      <w:pPr>
        <w:pStyle w:val="12"/>
        <w:snapToGrid w:val="0"/>
        <w:spacing w:beforeLines="0" w:afterLines="0"/>
        <w:jc w:val="center"/>
        <w:outlineLvl w:val="0"/>
        <w:rPr>
          <w:rFonts w:hint="eastAsia" w:ascii="黑体" w:hAnsi="宋体" w:eastAsia="黑体"/>
          <w:b/>
          <w:bCs/>
          <w:color w:val="auto"/>
          <w:sz w:val="28"/>
          <w:szCs w:val="28"/>
        </w:rPr>
      </w:pPr>
    </w:p>
    <w:p>
      <w:pPr>
        <w:pStyle w:val="12"/>
        <w:snapToGrid w:val="0"/>
        <w:spacing w:beforeLines="0" w:afterLines="0"/>
        <w:jc w:val="center"/>
        <w:outlineLvl w:val="0"/>
        <w:rPr>
          <w:rFonts w:hint="eastAsia" w:ascii="黑体" w:hAnsi="宋体" w:eastAsia="黑体"/>
          <w:b/>
          <w:bCs/>
          <w:color w:val="auto"/>
          <w:sz w:val="28"/>
          <w:szCs w:val="28"/>
        </w:rPr>
      </w:pPr>
    </w:p>
    <w:p>
      <w:pPr>
        <w:pStyle w:val="12"/>
        <w:snapToGrid w:val="0"/>
        <w:spacing w:beforeLines="0" w:afterLines="0"/>
        <w:jc w:val="center"/>
        <w:outlineLvl w:val="0"/>
        <w:rPr>
          <w:rFonts w:hint="eastAsia" w:ascii="黑体" w:hAnsi="宋体" w:eastAsia="黑体"/>
          <w:b/>
          <w:bCs/>
          <w:color w:val="auto"/>
          <w:sz w:val="28"/>
          <w:szCs w:val="28"/>
        </w:rPr>
      </w:pPr>
    </w:p>
    <w:p>
      <w:pPr>
        <w:pStyle w:val="12"/>
        <w:snapToGrid w:val="0"/>
        <w:spacing w:beforeLines="0" w:afterLines="0"/>
        <w:jc w:val="center"/>
        <w:outlineLvl w:val="0"/>
        <w:rPr>
          <w:rFonts w:hint="eastAsia" w:ascii="黑体" w:hAnsi="宋体" w:eastAsia="黑体"/>
          <w:b/>
          <w:bCs/>
          <w:color w:val="auto"/>
          <w:sz w:val="28"/>
          <w:szCs w:val="28"/>
        </w:rPr>
      </w:pPr>
    </w:p>
    <w:p>
      <w:pPr>
        <w:pStyle w:val="12"/>
        <w:snapToGrid w:val="0"/>
        <w:spacing w:beforeLines="0" w:afterLines="0"/>
        <w:jc w:val="center"/>
        <w:outlineLvl w:val="0"/>
        <w:rPr>
          <w:rFonts w:hint="eastAsia" w:ascii="黑体" w:hAnsi="宋体" w:eastAsia="黑体"/>
          <w:b/>
          <w:bCs/>
          <w:color w:val="auto"/>
          <w:sz w:val="28"/>
          <w:szCs w:val="28"/>
        </w:rPr>
      </w:pPr>
    </w:p>
    <w:p>
      <w:pPr>
        <w:pStyle w:val="12"/>
        <w:snapToGrid w:val="0"/>
        <w:spacing w:beforeLines="0" w:afterLines="0"/>
        <w:jc w:val="both"/>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rPr>
      </w:pPr>
    </w:p>
    <w:p>
      <w:pPr>
        <w:pStyle w:val="12"/>
        <w:numPr>
          <w:ilvl w:val="0"/>
          <w:numId w:val="0"/>
        </w:numPr>
        <w:snapToGrid w:val="0"/>
        <w:spacing w:beforeLines="0" w:afterLines="0"/>
        <w:jc w:val="center"/>
        <w:outlineLvl w:val="0"/>
        <w:rPr>
          <w:rFonts w:hint="eastAsia" w:ascii="黑体" w:hAnsi="宋体" w:eastAsia="黑体"/>
          <w:b/>
          <w:bCs/>
          <w:color w:val="auto"/>
          <w:sz w:val="28"/>
          <w:szCs w:val="28"/>
          <w:lang w:val="en-US" w:eastAsia="zh-CN"/>
        </w:rPr>
      </w:pPr>
      <w:r>
        <w:rPr>
          <w:rFonts w:hint="eastAsia" w:ascii="黑体" w:hAnsi="宋体" w:eastAsia="黑体"/>
          <w:b/>
          <w:bCs/>
          <w:color w:val="auto"/>
          <w:sz w:val="28"/>
          <w:szCs w:val="28"/>
        </w:rPr>
        <w:t>第</w:t>
      </w:r>
      <w:r>
        <w:rPr>
          <w:rFonts w:hint="eastAsia" w:ascii="黑体" w:hAnsi="宋体" w:eastAsia="黑体"/>
          <w:b/>
          <w:bCs/>
          <w:color w:val="auto"/>
          <w:sz w:val="28"/>
          <w:szCs w:val="28"/>
          <w:lang w:val="en-US" w:eastAsia="zh-CN"/>
        </w:rPr>
        <w:t>二</w:t>
      </w:r>
      <w:r>
        <w:rPr>
          <w:rFonts w:hint="eastAsia" w:ascii="黑体" w:hAnsi="宋体" w:eastAsia="黑体"/>
          <w:b/>
          <w:bCs/>
          <w:color w:val="auto"/>
          <w:sz w:val="28"/>
          <w:szCs w:val="28"/>
        </w:rPr>
        <w:t>章 采购需求</w:t>
      </w:r>
      <w:r>
        <w:rPr>
          <w:rFonts w:hint="eastAsia" w:ascii="黑体" w:hAnsi="宋体" w:eastAsia="黑体"/>
          <w:b/>
          <w:bCs/>
          <w:color w:val="auto"/>
          <w:sz w:val="28"/>
          <w:szCs w:val="28"/>
          <w:lang w:val="en-US" w:eastAsia="zh-CN"/>
        </w:rPr>
        <w:t>说明</w:t>
      </w:r>
    </w:p>
    <w:p>
      <w:pPr>
        <w:jc w:val="center"/>
        <w:rPr>
          <w:rFonts w:hint="eastAsia"/>
          <w:b/>
          <w:bCs/>
          <w:color w:val="auto"/>
          <w:lang w:val="en-US" w:eastAsia="zh-CN"/>
        </w:rPr>
      </w:pP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一、征集目的和确定成交供应商流程</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通过开放式框架协议采购，征集符合条件的</w:t>
      </w:r>
      <w:r>
        <w:rPr>
          <w:rFonts w:hint="eastAsia" w:asciiTheme="minorEastAsia" w:hAnsiTheme="minorEastAsia" w:eastAsiaTheme="minorEastAsia" w:cstheme="minorEastAsia"/>
          <w:color w:val="auto"/>
          <w:sz w:val="21"/>
          <w:szCs w:val="21"/>
          <w:lang w:eastAsia="zh-CN"/>
        </w:rPr>
        <w:t>公务出行车辆租赁服务</w:t>
      </w:r>
      <w:r>
        <w:rPr>
          <w:rFonts w:hint="eastAsia" w:asciiTheme="minorEastAsia" w:hAnsiTheme="minorEastAsia" w:eastAsiaTheme="minorEastAsia" w:cstheme="minorEastAsia"/>
          <w:color w:val="auto"/>
          <w:sz w:val="21"/>
          <w:szCs w:val="21"/>
        </w:rPr>
        <w:t>供应商，为</w:t>
      </w:r>
      <w:r>
        <w:rPr>
          <w:rFonts w:hint="eastAsia" w:asciiTheme="minorEastAsia" w:hAnsiTheme="minorEastAsia" w:eastAsiaTheme="minorEastAsia" w:cstheme="minorEastAsia"/>
          <w:color w:val="auto"/>
          <w:sz w:val="21"/>
          <w:szCs w:val="21"/>
          <w:lang w:eastAsia="zh-CN"/>
        </w:rPr>
        <w:t>余姚市国家机关、事业单位和团体组织</w:t>
      </w: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eastAsia="zh-CN"/>
        </w:rPr>
        <w:t>公务出行车辆租赁服务</w:t>
      </w:r>
      <w:r>
        <w:rPr>
          <w:rFonts w:hint="eastAsia" w:asciiTheme="minorEastAsia" w:hAnsiTheme="minorEastAsia" w:eastAsiaTheme="minorEastAsia" w:cstheme="minorEastAsia"/>
          <w:color w:val="auto"/>
          <w:sz w:val="21"/>
          <w:szCs w:val="21"/>
        </w:rPr>
        <w:t>，服务期限为</w:t>
      </w:r>
      <w:r>
        <w:rPr>
          <w:rFonts w:hint="eastAsia" w:asciiTheme="minorEastAsia" w:hAnsiTheme="minorEastAsia" w:eastAsiaTheme="minorEastAsia" w:cstheme="minorEastAsia"/>
          <w:color w:val="auto"/>
          <w:sz w:val="21"/>
          <w:szCs w:val="21"/>
          <w:lang w:eastAsia="zh-CN"/>
        </w:rPr>
        <w:t>服务协议签订之日起</w:t>
      </w:r>
      <w:r>
        <w:rPr>
          <w:rFonts w:hint="eastAsia" w:asciiTheme="minorEastAsia" w:hAnsiTheme="minorEastAsia" w:eastAsiaTheme="minorEastAsia" w:cstheme="minorEastAsia"/>
          <w:color w:val="auto"/>
          <w:sz w:val="21"/>
          <w:szCs w:val="21"/>
          <w:highlight w:val="none"/>
          <w:lang w:eastAsia="zh-CN"/>
        </w:rPr>
        <w:t>至2025年12月31日</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第二阶段成交供应商的方式为直接选定。由采购人依据入围供应商的服务价格、服务承诺、服务便利性以及用户评价等因素，从第一阶段入围供应商中直接选定。第一阶段入围供应商的协议价格是采购人确定第二阶段成交供应商的最高限价。</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二、采购内容</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rPr>
        <w:t>公务出行包车服务</w:t>
      </w:r>
      <w:r>
        <w:rPr>
          <w:rFonts w:hint="eastAsia"/>
          <w:color w:val="000000"/>
          <w:sz w:val="21"/>
          <w:szCs w:val="21"/>
          <w:lang w:val="en-US" w:eastAsia="zh-CN"/>
        </w:rPr>
        <w:t>[</w:t>
      </w:r>
      <w:r>
        <w:rPr>
          <w:color w:val="000000"/>
          <w:sz w:val="21"/>
          <w:szCs w:val="21"/>
        </w:rPr>
        <w:t>9</w:t>
      </w:r>
      <w:r>
        <w:rPr>
          <w:rFonts w:hint="eastAsia"/>
          <w:color w:val="000000"/>
          <w:sz w:val="21"/>
          <w:szCs w:val="21"/>
        </w:rPr>
        <w:t>座（不含）以上</w:t>
      </w:r>
      <w:r>
        <w:rPr>
          <w:rFonts w:hint="eastAsia"/>
          <w:color w:val="000000"/>
          <w:sz w:val="21"/>
          <w:szCs w:val="21"/>
          <w:lang w:val="en-US" w:eastAsia="zh-CN"/>
        </w:rPr>
        <w:t>]</w:t>
      </w:r>
    </w:p>
    <w:p>
      <w:pPr>
        <w:pStyle w:val="81"/>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b/>
          <w:bCs/>
          <w:color w:val="000000"/>
          <w:sz w:val="21"/>
          <w:szCs w:val="21"/>
          <w:lang w:val="en-US" w:eastAsia="zh-CN"/>
        </w:rPr>
      </w:pPr>
      <w:r>
        <w:rPr>
          <w:rFonts w:hint="eastAsia"/>
          <w:b/>
          <w:bCs/>
          <w:color w:val="000000"/>
          <w:sz w:val="21"/>
          <w:szCs w:val="21"/>
          <w:lang w:val="en-US" w:eastAsia="zh-CN"/>
        </w:rPr>
        <w:t>三、服务要求</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（一）供应商要求</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1.供应商应配备与经营范围和经营规模相匹配的组织管理机构、岗位设置和人员。</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2.除按国家规定投保的交强险外，供应商有风险控制措施，如向保险公司投保承运人责任险等其他险种、采用安全保障基金等风险管理措施进行自保或内保。同时承诺按法律确定的责任履行赔偿义务。</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3.入围供应商应按照合同要求，选派相应资质和安全技术性能良好的车辆和人员提供客运服务。如需临时调换（但不允许转包）须征求用户意见。</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（二）车辆要求</w:t>
      </w:r>
    </w:p>
    <w:p>
      <w:pPr>
        <w:pStyle w:val="81"/>
        <w:keepNext w:val="0"/>
        <w:keepLines w:val="0"/>
        <w:pageBreakBefore w:val="0"/>
        <w:kinsoku/>
        <w:wordWrap/>
        <w:overflowPunct/>
        <w:topLinePunct w:val="0"/>
        <w:autoSpaceDE/>
        <w:autoSpaceDN/>
        <w:bidi w:val="0"/>
        <w:adjustRightInd/>
        <w:spacing w:line="400" w:lineRule="exact"/>
        <w:ind w:firstLine="210" w:firstLineChars="100"/>
        <w:textAlignment w:val="auto"/>
        <w:rPr>
          <w:rFonts w:hint="eastAsia"/>
          <w:color w:val="000000"/>
          <w:sz w:val="21"/>
          <w:szCs w:val="21"/>
          <w:lang w:val="en-US" w:eastAsia="zh-CN"/>
        </w:rPr>
      </w:pPr>
      <w:r>
        <w:rPr>
          <w:rFonts w:hint="eastAsia" w:ascii="Times New Roman" w:hAnsi="Times New Roman" w:cs="Times New Roman" w:eastAsiaTheme="minorEastAsia"/>
          <w:color w:val="000000"/>
          <w:kern w:val="2"/>
          <w:sz w:val="21"/>
          <w:szCs w:val="21"/>
          <w:lang w:val="en-US" w:eastAsia="zh-CN" w:bidi="ar-SA"/>
        </w:rPr>
        <w:t>★</w:t>
      </w:r>
      <w:r>
        <w:rPr>
          <w:rFonts w:hint="eastAsia"/>
          <w:color w:val="000000"/>
          <w:sz w:val="21"/>
          <w:szCs w:val="21"/>
          <w:lang w:val="en-US" w:eastAsia="zh-CN"/>
        </w:rPr>
        <w:t>1.自有营运客车5辆及以上，并提供《道路运输证》，不满足作无效标处理。</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2.应保持车容整洁，车辆各部件完好有效。如发生机械故障或发生交通事故不能继续履行服务等情况，供应商应妥善解决，提供换车服务，保障用户需求。</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（三）驾驶员要求</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具有有效的《道路运输从业资格证》(旅客运输)。年龄在50周岁以下，品性端正，无犯罪记录，普通话听讲流畅，配备联络工具，全天内能保持联络，积极配合调度，服务意识好。</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（四）其他要求</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1.供应商应设有专线服务电话7*24小时服务，不论业务量大小，随时响应采购单位的各项要求，并按采购单位要求免费提供上门服务。提供24小时叫车服务，公布24小时叫车电话。对于租赁服务，若车辆出现机械故障或发生交通事故不能继续履行服务等情况，无法正常行使，将及时提供救援服务，若1小时内不能修复，将提供替换车为用户提供客运服务。</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2.供应商应建立用户投诉和回访制度。在合同期内定期征求用户意见建议，并形成记录；公布24小时服务监督电话；在受理投诉12小时内，了解核实情况，经核实确属本企业相关当事人员责任的，应按照相关规定予以处理，于3个工作日内将处理结果告知投诉人。</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3.重大活动服务应按照政府相关组织部门任务要求，提供客运服务保障。</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4.对于用户提出的服务车辆租赁服务需求，应结合现行政策及用户条件，制定充分可行的服务方案。</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5.供应商建立车辆详细档案以及客户档案，提供及时的维修、检修及保养服务，确保租赁服务车辆具有良好的技术状况；对采购单位的公务出行车辆租赁业务建立采购单位档案，档案内容应有需求一览表、验收单，实行“表单合一”管理，开展跟踪服务。</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6.对于本地区及其他地区单位，提供同等优质、无差异化的服务。</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7.严格履行投标承诺的各种特惠和延伸服务；积极创新，满足并探索公车租赁（租赁服务）服务新方式。</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8.对获知的所有有形、无形的信息及资料（包括但不限于双方的往来书面文字文件、电子邮件及信息、软盘资料等）中的商业秘密或国家秘密承担保密义务。并按照用户需要签订保密协议。</w:t>
      </w:r>
    </w:p>
    <w:p>
      <w:pPr>
        <w:pStyle w:val="8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9.供应商应协助有关部门做好对采购单位经办人的廉政工作，防止腐败现象的出现。</w:t>
      </w:r>
    </w:p>
    <w:p>
      <w:pPr>
        <w:keepNext w:val="0"/>
        <w:keepLines w:val="0"/>
        <w:pageBreakBefore w:val="0"/>
        <w:kinsoku/>
        <w:wordWrap/>
        <w:overflowPunct/>
        <w:topLinePunct w:val="0"/>
        <w:autoSpaceDE/>
        <w:bidi w:val="0"/>
        <w:adjustRightInd/>
        <w:spacing w:line="400" w:lineRule="exact"/>
        <w:ind w:firstLine="200"/>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 xml:space="preserve">    </w:t>
      </w:r>
      <w:r>
        <w:rPr>
          <w:rFonts w:hint="eastAsia" w:cs="Times New Roman" w:eastAsiaTheme="minorEastAsia"/>
          <w:b/>
          <w:bCs/>
          <w:color w:val="000000"/>
          <w:kern w:val="2"/>
          <w:sz w:val="21"/>
          <w:szCs w:val="21"/>
          <w:lang w:val="en-US" w:eastAsia="zh-CN" w:bidi="ar-SA"/>
        </w:rPr>
        <w:t>四</w:t>
      </w:r>
      <w:r>
        <w:rPr>
          <w:rFonts w:hint="eastAsia" w:ascii="Times New Roman" w:hAnsi="Times New Roman" w:cs="Times New Roman" w:eastAsiaTheme="minorEastAsia"/>
          <w:b/>
          <w:bCs/>
          <w:color w:val="000000"/>
          <w:kern w:val="2"/>
          <w:sz w:val="21"/>
          <w:szCs w:val="21"/>
          <w:lang w:val="en-US" w:eastAsia="zh-CN" w:bidi="ar-SA"/>
        </w:rPr>
        <w:t>、服务方案与服务要求</w:t>
      </w:r>
    </w:p>
    <w:p>
      <w:pPr>
        <w:keepNext w:val="0"/>
        <w:keepLines w:val="0"/>
        <w:pageBreakBefore w:val="0"/>
        <w:kinsoku/>
        <w:wordWrap/>
        <w:overflowPunct/>
        <w:topLinePunct w:val="0"/>
        <w:autoSpaceDE/>
        <w:autoSpaceDN w:val="0"/>
        <w:bidi w:val="0"/>
        <w:adjustRightInd/>
        <w:snapToGrid w:val="0"/>
        <w:spacing w:line="400" w:lineRule="exact"/>
        <w:ind w:firstLine="424" w:firstLineChars="202"/>
        <w:jc w:val="left"/>
        <w:textAlignment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★1、入围供应商应按照合同要求，选派相应资质和安全技术性能良好的车辆和人员提供客运服务。如需临时调换（但不允许转包）须征求用户意见。</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w:t>
      </w:r>
      <w:r>
        <w:rPr>
          <w:rFonts w:hint="eastAsia" w:cs="Times New Roman" w:eastAsiaTheme="minorEastAsia"/>
          <w:color w:val="000000"/>
          <w:kern w:val="2"/>
          <w:sz w:val="21"/>
          <w:szCs w:val="21"/>
          <w:lang w:val="en-US" w:eastAsia="zh-CN" w:bidi="ar-SA"/>
        </w:rPr>
        <w:t>2、含驾驶服务，</w:t>
      </w:r>
      <w:r>
        <w:rPr>
          <w:rFonts w:ascii="宋体" w:hAnsi="宋体" w:cs="宋体"/>
          <w:color w:val="000000"/>
          <w:sz w:val="21"/>
          <w:szCs w:val="21"/>
        </w:rPr>
        <w:t>半日租车、</w:t>
      </w:r>
      <w:r>
        <w:rPr>
          <w:rFonts w:hint="eastAsia" w:ascii="Times New Roman" w:hAnsi="Times New Roman" w:cs="Times New Roman" w:eastAsiaTheme="minorEastAsia"/>
          <w:color w:val="000000"/>
          <w:kern w:val="2"/>
          <w:sz w:val="21"/>
          <w:szCs w:val="21"/>
          <w:lang w:val="en-US" w:eastAsia="zh-CN" w:bidi="ar-SA"/>
        </w:rPr>
        <w:t>一日租车费用的报价中包含油费及过路费，不包含停车费、司机食宿费、额外的过桥费。停车费和额外的过桥费按实结算，服务产生的驾驶员食宿由采购人负责，超时超程费用另计。</w:t>
      </w:r>
    </w:p>
    <w:p>
      <w:pPr>
        <w:pStyle w:val="2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3、</w:t>
      </w:r>
      <w:r>
        <w:rPr>
          <w:rFonts w:hint="eastAsia" w:ascii="Times New Roman" w:hAnsi="Times New Roman" w:cs="Times New Roman" w:eastAsiaTheme="minorEastAsia"/>
          <w:color w:val="000000"/>
          <w:kern w:val="2"/>
          <w:sz w:val="21"/>
          <w:szCs w:val="21"/>
          <w:lang w:val="en-US" w:eastAsia="zh-CN" w:bidi="ar-SA"/>
        </w:rPr>
        <w:t>关于专职司机的要求：年龄在50周岁以下</w:t>
      </w:r>
      <w:r>
        <w:rPr>
          <w:rFonts w:hint="eastAsia" w:cs="Times New Roman" w:eastAsiaTheme="minorEastAsia"/>
          <w:color w:val="000000"/>
          <w:kern w:val="2"/>
          <w:sz w:val="21"/>
          <w:szCs w:val="21"/>
          <w:lang w:val="en-US" w:eastAsia="zh-CN" w:bidi="ar-SA"/>
        </w:rPr>
        <w:t>，</w:t>
      </w:r>
      <w:r>
        <w:rPr>
          <w:rFonts w:hint="eastAsia" w:ascii="Times New Roman" w:hAnsi="Times New Roman" w:cs="Times New Roman" w:eastAsiaTheme="minorEastAsia"/>
          <w:color w:val="000000"/>
          <w:kern w:val="2"/>
          <w:sz w:val="21"/>
          <w:szCs w:val="21"/>
          <w:lang w:val="en-US" w:eastAsia="zh-CN" w:bidi="ar-SA"/>
        </w:rPr>
        <w:t>男性</w:t>
      </w:r>
      <w:r>
        <w:rPr>
          <w:rFonts w:hint="eastAsia" w:cs="Times New Roman" w:eastAsiaTheme="minorEastAsia"/>
          <w:color w:val="000000"/>
          <w:kern w:val="2"/>
          <w:sz w:val="21"/>
          <w:szCs w:val="21"/>
          <w:lang w:val="en-US" w:eastAsia="zh-CN" w:bidi="ar-SA"/>
        </w:rPr>
        <w:t>，</w:t>
      </w:r>
      <w:r>
        <w:rPr>
          <w:rFonts w:hint="eastAsia" w:ascii="Times New Roman" w:hAnsi="Times New Roman" w:cs="Times New Roman" w:eastAsiaTheme="minorEastAsia"/>
          <w:color w:val="000000"/>
          <w:kern w:val="2"/>
          <w:sz w:val="21"/>
          <w:szCs w:val="21"/>
          <w:lang w:val="en-US" w:eastAsia="zh-CN" w:bidi="ar-SA"/>
        </w:rPr>
        <w:t>品性端正，普通话听讲流畅，配备联络工具</w:t>
      </w:r>
      <w:r>
        <w:rPr>
          <w:rFonts w:hint="eastAsia" w:cs="Times New Roman" w:eastAsiaTheme="minorEastAsia"/>
          <w:color w:val="000000"/>
          <w:kern w:val="2"/>
          <w:sz w:val="21"/>
          <w:szCs w:val="21"/>
          <w:lang w:val="en-US" w:eastAsia="zh-CN" w:bidi="ar-SA"/>
        </w:rPr>
        <w:t>，</w:t>
      </w:r>
      <w:r>
        <w:rPr>
          <w:rFonts w:hint="eastAsia" w:ascii="Times New Roman" w:hAnsi="Times New Roman" w:cs="Times New Roman" w:eastAsiaTheme="minorEastAsia"/>
          <w:color w:val="000000"/>
          <w:kern w:val="2"/>
          <w:sz w:val="21"/>
          <w:szCs w:val="21"/>
          <w:lang w:val="en-US" w:eastAsia="zh-CN" w:bidi="ar-SA"/>
        </w:rPr>
        <w:t>全天内能保持联络，积极配合调度</w:t>
      </w:r>
      <w:r>
        <w:rPr>
          <w:rFonts w:hint="eastAsia" w:cs="Times New Roman" w:eastAsiaTheme="minorEastAsia"/>
          <w:color w:val="000000"/>
          <w:kern w:val="2"/>
          <w:sz w:val="21"/>
          <w:szCs w:val="21"/>
          <w:lang w:val="en-US" w:eastAsia="zh-CN" w:bidi="ar-SA"/>
        </w:rPr>
        <w:t>，</w:t>
      </w:r>
      <w:r>
        <w:rPr>
          <w:rFonts w:hint="eastAsia" w:ascii="Times New Roman" w:hAnsi="Times New Roman" w:cs="Times New Roman" w:eastAsiaTheme="minorEastAsia"/>
          <w:color w:val="000000"/>
          <w:kern w:val="2"/>
          <w:sz w:val="21"/>
          <w:szCs w:val="21"/>
          <w:lang w:val="en-US" w:eastAsia="zh-CN" w:bidi="ar-SA"/>
        </w:rPr>
        <w:t>服务意识好</w:t>
      </w:r>
      <w:r>
        <w:rPr>
          <w:rFonts w:hint="eastAsia" w:cs="Times New Roman" w:eastAsiaTheme="minorEastAsia"/>
          <w:color w:val="000000"/>
          <w:kern w:val="2"/>
          <w:sz w:val="21"/>
          <w:szCs w:val="21"/>
          <w:lang w:val="en-US" w:eastAsia="zh-CN" w:bidi="ar-SA"/>
        </w:rPr>
        <w:t>，</w:t>
      </w:r>
      <w:r>
        <w:rPr>
          <w:rFonts w:hint="eastAsia" w:ascii="Times New Roman" w:hAnsi="Times New Roman" w:cs="Times New Roman" w:eastAsiaTheme="minorEastAsia"/>
          <w:color w:val="000000"/>
          <w:kern w:val="2"/>
          <w:sz w:val="21"/>
          <w:szCs w:val="21"/>
          <w:lang w:val="en-US" w:eastAsia="zh-CN" w:bidi="ar-SA"/>
        </w:rPr>
        <w:t>具有有效的《道路运输从业资格证》(旅客运输)，且无违法犯罪记录。</w:t>
      </w:r>
    </w:p>
    <w:p>
      <w:pPr>
        <w:keepNext w:val="0"/>
        <w:keepLines w:val="0"/>
        <w:pageBreakBefore w:val="0"/>
        <w:kinsoku/>
        <w:wordWrap/>
        <w:overflowPunct/>
        <w:topLinePunct w:val="0"/>
        <w:autoSpaceDE/>
        <w:autoSpaceDN/>
        <w:bidi w:val="0"/>
        <w:adjustRightInd/>
        <w:snapToGrid/>
        <w:spacing w:line="400" w:lineRule="exact"/>
        <w:ind w:firstLine="424" w:firstLineChars="202"/>
        <w:jc w:val="left"/>
        <w:textAlignment w:val="auto"/>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4</w:t>
      </w:r>
      <w:r>
        <w:rPr>
          <w:rFonts w:hint="eastAsia" w:ascii="Times New Roman" w:hAnsi="Times New Roman" w:cs="Times New Roman" w:eastAsiaTheme="minorEastAsia"/>
          <w:color w:val="000000"/>
          <w:kern w:val="2"/>
          <w:sz w:val="21"/>
          <w:szCs w:val="21"/>
          <w:lang w:val="en-US" w:eastAsia="zh-CN" w:bidi="ar-SA"/>
        </w:rPr>
        <w:t>、供应商应建立用户投诉和回访制度。在合同期内定期征求用户意见建议，并形成记录；公布24小时服务监督电话；在受理投诉24小时内，了解核实情况，经核实确属本企业相关当事人员责任的，应按照相关规定予以处理，于7个工作日内将处理结果告知投诉人。</w:t>
      </w:r>
    </w:p>
    <w:p>
      <w:pPr>
        <w:keepNext w:val="0"/>
        <w:keepLines w:val="0"/>
        <w:pageBreakBefore w:val="0"/>
        <w:kinsoku/>
        <w:wordWrap/>
        <w:overflowPunct/>
        <w:topLinePunct w:val="0"/>
        <w:autoSpaceDE/>
        <w:autoSpaceDN/>
        <w:bidi w:val="0"/>
        <w:adjustRightInd/>
        <w:snapToGrid/>
        <w:spacing w:line="400" w:lineRule="exact"/>
        <w:ind w:firstLine="424" w:firstLineChars="202"/>
        <w:jc w:val="left"/>
        <w:textAlignment w:val="auto"/>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5</w:t>
      </w:r>
      <w:r>
        <w:rPr>
          <w:rFonts w:hint="eastAsia" w:ascii="Times New Roman" w:hAnsi="Times New Roman" w:cs="Times New Roman" w:eastAsiaTheme="minorEastAsia"/>
          <w:color w:val="000000"/>
          <w:kern w:val="2"/>
          <w:sz w:val="21"/>
          <w:szCs w:val="21"/>
          <w:lang w:val="en-US" w:eastAsia="zh-CN" w:bidi="ar-SA"/>
        </w:rPr>
        <w:t>、应保持车容整洁，车辆各部件完好有效。如发生机械故障或发生交通事故不能继续履行服务等情况，供应商应妥善解决，提供换车服务，保障用户需求。</w:t>
      </w:r>
    </w:p>
    <w:p>
      <w:pPr>
        <w:keepNext w:val="0"/>
        <w:keepLines w:val="0"/>
        <w:pageBreakBefore w:val="0"/>
        <w:kinsoku/>
        <w:wordWrap/>
        <w:overflowPunct/>
        <w:topLinePunct w:val="0"/>
        <w:autoSpaceDE/>
        <w:autoSpaceDN/>
        <w:bidi w:val="0"/>
        <w:adjustRightInd/>
        <w:snapToGrid/>
        <w:spacing w:line="400" w:lineRule="exact"/>
        <w:ind w:firstLine="424" w:firstLineChars="202"/>
        <w:jc w:val="left"/>
        <w:textAlignment w:val="auto"/>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6</w:t>
      </w:r>
      <w:r>
        <w:rPr>
          <w:rFonts w:hint="eastAsia" w:ascii="Times New Roman" w:hAnsi="Times New Roman" w:cs="Times New Roman" w:eastAsiaTheme="minorEastAsia"/>
          <w:color w:val="000000"/>
          <w:kern w:val="2"/>
          <w:sz w:val="21"/>
          <w:szCs w:val="21"/>
          <w:lang w:val="en-US" w:eastAsia="zh-CN" w:bidi="ar-SA"/>
        </w:rPr>
        <w:t>、提供24小时叫车服务，公布24小时叫车电话。</w:t>
      </w:r>
    </w:p>
    <w:p>
      <w:pPr>
        <w:keepNext w:val="0"/>
        <w:keepLines w:val="0"/>
        <w:pageBreakBefore w:val="0"/>
        <w:widowControl/>
        <w:kinsoku/>
        <w:wordWrap/>
        <w:overflowPunct/>
        <w:topLinePunct w:val="0"/>
        <w:autoSpaceDE/>
        <w:bidi w:val="0"/>
        <w:adjustRightInd/>
        <w:spacing w:line="400" w:lineRule="exact"/>
        <w:ind w:firstLine="424" w:firstLineChars="202"/>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7</w:t>
      </w:r>
      <w:r>
        <w:rPr>
          <w:rFonts w:hint="eastAsia" w:ascii="Times New Roman" w:hAnsi="Times New Roman" w:cs="Times New Roman" w:eastAsiaTheme="minorEastAsia"/>
          <w:color w:val="000000"/>
          <w:kern w:val="2"/>
          <w:sz w:val="21"/>
          <w:szCs w:val="21"/>
          <w:lang w:val="en-US" w:eastAsia="zh-CN" w:bidi="ar-SA"/>
        </w:rPr>
        <w:t>、重大活动服务应按照政府相关组织部门任务要求，提供客运服务保障。</w:t>
      </w:r>
    </w:p>
    <w:p>
      <w:pPr>
        <w:keepNext w:val="0"/>
        <w:keepLines w:val="0"/>
        <w:pageBreakBefore w:val="0"/>
        <w:widowControl/>
        <w:kinsoku/>
        <w:wordWrap/>
        <w:overflowPunct/>
        <w:topLinePunct w:val="0"/>
        <w:autoSpaceDE/>
        <w:bidi w:val="0"/>
        <w:adjustRightInd/>
        <w:spacing w:line="400" w:lineRule="exact"/>
        <w:ind w:firstLine="424" w:firstLineChars="202"/>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8</w:t>
      </w:r>
      <w:r>
        <w:rPr>
          <w:rFonts w:hint="eastAsia" w:ascii="Times New Roman" w:hAnsi="Times New Roman" w:cs="Times New Roman" w:eastAsiaTheme="minorEastAsia"/>
          <w:color w:val="000000"/>
          <w:kern w:val="2"/>
          <w:sz w:val="21"/>
          <w:szCs w:val="21"/>
          <w:lang w:val="en-US" w:eastAsia="zh-CN" w:bidi="ar-SA"/>
        </w:rPr>
        <w:t>、对于用户提出的服务车辆租赁服务需求，应结合现行政策及用户条件，制定充分可行的服务方案。</w:t>
      </w:r>
    </w:p>
    <w:p>
      <w:pPr>
        <w:keepNext w:val="0"/>
        <w:keepLines w:val="0"/>
        <w:pageBreakBefore w:val="0"/>
        <w:widowControl/>
        <w:kinsoku/>
        <w:wordWrap/>
        <w:overflowPunct/>
        <w:topLinePunct w:val="0"/>
        <w:autoSpaceDE/>
        <w:bidi w:val="0"/>
        <w:adjustRightInd/>
        <w:spacing w:line="400" w:lineRule="exact"/>
        <w:ind w:firstLine="424" w:firstLineChars="202"/>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9</w:t>
      </w:r>
      <w:r>
        <w:rPr>
          <w:rFonts w:hint="eastAsia" w:ascii="Times New Roman" w:hAnsi="Times New Roman" w:cs="Times New Roman" w:eastAsiaTheme="minorEastAsia"/>
          <w:color w:val="000000"/>
          <w:kern w:val="2"/>
          <w:sz w:val="21"/>
          <w:szCs w:val="21"/>
          <w:lang w:val="en-US" w:eastAsia="zh-CN" w:bidi="ar-SA"/>
        </w:rPr>
        <w:t>、对</w:t>
      </w:r>
      <w:r>
        <w:rPr>
          <w:rFonts w:hint="eastAsia" w:cs="Times New Roman" w:eastAsiaTheme="minorEastAsia"/>
          <w:color w:val="000000"/>
          <w:kern w:val="2"/>
          <w:sz w:val="21"/>
          <w:szCs w:val="21"/>
          <w:lang w:val="en-US" w:eastAsia="zh-CN" w:bidi="ar-SA"/>
        </w:rPr>
        <w:t>框架协议文件</w:t>
      </w:r>
      <w:r>
        <w:rPr>
          <w:rFonts w:hint="eastAsia" w:ascii="Times New Roman" w:hAnsi="Times New Roman" w:cs="Times New Roman" w:eastAsiaTheme="minorEastAsia"/>
          <w:color w:val="000000"/>
          <w:kern w:val="2"/>
          <w:sz w:val="21"/>
          <w:szCs w:val="21"/>
          <w:lang w:val="en-US" w:eastAsia="zh-CN" w:bidi="ar-SA"/>
        </w:rPr>
        <w:t>中所提出的服务内容和要求（详见附件“</w:t>
      </w:r>
      <w:r>
        <w:rPr>
          <w:rFonts w:hint="eastAsia" w:cs="Times New Roman" w:eastAsiaTheme="minorEastAsia"/>
          <w:color w:val="000000"/>
          <w:kern w:val="2"/>
          <w:sz w:val="21"/>
          <w:szCs w:val="21"/>
          <w:lang w:val="en-US" w:eastAsia="zh-CN" w:bidi="ar-SA"/>
        </w:rPr>
        <w:t>2024-2025年度余姚市公务出行用车服务[九座（不含）以上包车]框架协议采购项目协议书</w:t>
      </w:r>
      <w:r>
        <w:rPr>
          <w:rFonts w:hint="eastAsia" w:ascii="Times New Roman" w:hAnsi="Times New Roman" w:cs="Times New Roman" w:eastAsiaTheme="minorEastAsia"/>
          <w:color w:val="000000"/>
          <w:kern w:val="2"/>
          <w:sz w:val="21"/>
          <w:szCs w:val="21"/>
          <w:lang w:val="en-US" w:eastAsia="zh-CN" w:bidi="ar-SA"/>
        </w:rPr>
        <w:t>”、“服务承诺书”）的响应和承诺。</w:t>
      </w:r>
    </w:p>
    <w:p>
      <w:pPr>
        <w:keepNext w:val="0"/>
        <w:keepLines w:val="0"/>
        <w:pageBreakBefore w:val="0"/>
        <w:widowControl/>
        <w:kinsoku/>
        <w:wordWrap/>
        <w:overflowPunct/>
        <w:topLinePunct w:val="0"/>
        <w:autoSpaceDE/>
        <w:bidi w:val="0"/>
        <w:adjustRightInd/>
        <w:spacing w:line="400" w:lineRule="exact"/>
        <w:ind w:firstLine="422" w:firstLineChars="200"/>
        <w:rPr>
          <w:rFonts w:hint="eastAsia" w:ascii="Times New Roman" w:hAnsi="Times New Roman" w:cs="Times New Roman" w:eastAsiaTheme="minorEastAsia"/>
          <w:b/>
          <w:bCs/>
          <w:color w:val="000000"/>
          <w:kern w:val="2"/>
          <w:sz w:val="21"/>
          <w:szCs w:val="21"/>
          <w:lang w:val="en-US" w:eastAsia="zh-CN" w:bidi="ar-SA"/>
        </w:rPr>
      </w:pPr>
      <w:r>
        <w:rPr>
          <w:rFonts w:hint="eastAsia" w:cs="Times New Roman" w:eastAsiaTheme="minorEastAsia"/>
          <w:b/>
          <w:bCs/>
          <w:color w:val="000000"/>
          <w:kern w:val="2"/>
          <w:sz w:val="21"/>
          <w:szCs w:val="21"/>
          <w:lang w:val="en-US" w:eastAsia="zh-CN" w:bidi="ar-SA"/>
        </w:rPr>
        <w:t>五</w:t>
      </w:r>
      <w:r>
        <w:rPr>
          <w:rFonts w:hint="eastAsia" w:ascii="Times New Roman" w:hAnsi="Times New Roman" w:cs="Times New Roman" w:eastAsiaTheme="minorEastAsia"/>
          <w:b/>
          <w:bCs/>
          <w:color w:val="000000"/>
          <w:kern w:val="2"/>
          <w:sz w:val="21"/>
          <w:szCs w:val="21"/>
          <w:lang w:val="en-US" w:eastAsia="zh-CN" w:bidi="ar-SA"/>
        </w:rPr>
        <w:t>、报价与费用支付</w:t>
      </w:r>
    </w:p>
    <w:p>
      <w:pPr>
        <w:keepNext w:val="0"/>
        <w:keepLines w:val="0"/>
        <w:pageBreakBefore w:val="0"/>
        <w:kinsoku/>
        <w:wordWrap/>
        <w:overflowPunct/>
        <w:topLinePunct w:val="0"/>
        <w:autoSpaceDE/>
        <w:bidi w:val="0"/>
        <w:adjustRightInd/>
        <w:spacing w:line="400" w:lineRule="exact"/>
        <w:ind w:firstLine="300" w:firstLineChars="143"/>
        <w:jc w:val="left"/>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1</w:t>
      </w:r>
      <w:r>
        <w:rPr>
          <w:rFonts w:hint="eastAsia" w:ascii="Times New Roman" w:hAnsi="Times New Roman" w:cs="Times New Roman" w:eastAsiaTheme="minorEastAsia"/>
          <w:color w:val="000000"/>
          <w:kern w:val="2"/>
          <w:sz w:val="21"/>
          <w:szCs w:val="21"/>
          <w:lang w:val="en-US" w:eastAsia="zh-CN" w:bidi="ar-SA"/>
        </w:rPr>
        <w:t>、入围单位应依据交通部《汽车运价规则》和《道路运输价格管理规定》，及时通过门店或网站更新发布各类租赁服务价格，并在政府采购网站及时更新。</w:t>
      </w:r>
    </w:p>
    <w:p>
      <w:pPr>
        <w:keepNext w:val="0"/>
        <w:keepLines w:val="0"/>
        <w:pageBreakBefore w:val="0"/>
        <w:kinsoku/>
        <w:wordWrap/>
        <w:overflowPunct/>
        <w:topLinePunct w:val="0"/>
        <w:autoSpaceDE/>
        <w:bidi w:val="0"/>
        <w:adjustRightInd/>
        <w:spacing w:line="400" w:lineRule="exact"/>
        <w:ind w:firstLine="300" w:firstLineChars="143"/>
        <w:jc w:val="left"/>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2</w:t>
      </w:r>
      <w:r>
        <w:rPr>
          <w:rFonts w:hint="eastAsia" w:ascii="Times New Roman" w:hAnsi="Times New Roman" w:cs="Times New Roman" w:eastAsiaTheme="minorEastAsia"/>
          <w:color w:val="000000"/>
          <w:kern w:val="2"/>
          <w:sz w:val="21"/>
          <w:szCs w:val="21"/>
          <w:lang w:val="en-US" w:eastAsia="zh-CN" w:bidi="ar-SA"/>
        </w:rPr>
        <w:t>、公务车辆租赁服务政府采购实施先服务，后结算制度，依据用户出具的有效函件（如公函、组织机构代码证等证明）或签署的合同、协议等实施租赁，原则上不应在租出前要求用户提供押金、抵押、信用授权等。如有特殊情况请与用户协商，取得采购方同意后方可实施。</w:t>
      </w:r>
    </w:p>
    <w:p>
      <w:pPr>
        <w:keepNext w:val="0"/>
        <w:keepLines w:val="0"/>
        <w:pageBreakBefore w:val="0"/>
        <w:kinsoku/>
        <w:wordWrap/>
        <w:overflowPunct/>
        <w:topLinePunct w:val="0"/>
        <w:autoSpaceDE/>
        <w:bidi w:val="0"/>
        <w:adjustRightInd/>
        <w:spacing w:line="400" w:lineRule="exact"/>
        <w:ind w:firstLine="300" w:firstLineChars="143"/>
        <w:jc w:val="left"/>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3</w:t>
      </w:r>
      <w:r>
        <w:rPr>
          <w:rFonts w:hint="eastAsia" w:ascii="Times New Roman" w:hAnsi="Times New Roman" w:cs="Times New Roman" w:eastAsiaTheme="minorEastAsia"/>
          <w:color w:val="000000"/>
          <w:kern w:val="2"/>
          <w:sz w:val="21"/>
          <w:szCs w:val="21"/>
          <w:lang w:val="en-US" w:eastAsia="zh-CN" w:bidi="ar-SA"/>
        </w:rPr>
        <w:t>、入围单位向异地的各级单位提供在甬期间租赁服务时，应按本地单位同等标准提供相应的租赁服务。费用支付形式可按双方约定的方式实施。</w:t>
      </w:r>
    </w:p>
    <w:p>
      <w:pPr>
        <w:keepNext w:val="0"/>
        <w:keepLines w:val="0"/>
        <w:pageBreakBefore w:val="0"/>
        <w:kinsoku/>
        <w:wordWrap/>
        <w:overflowPunct/>
        <w:topLinePunct w:val="0"/>
        <w:autoSpaceDE/>
        <w:bidi w:val="0"/>
        <w:adjustRightInd/>
        <w:spacing w:line="400" w:lineRule="exact"/>
        <w:ind w:firstLine="300" w:firstLineChars="143"/>
        <w:jc w:val="left"/>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4</w:t>
      </w:r>
      <w:r>
        <w:rPr>
          <w:rFonts w:hint="eastAsia" w:ascii="Times New Roman" w:hAnsi="Times New Roman" w:cs="Times New Roman" w:eastAsiaTheme="minorEastAsia"/>
          <w:color w:val="000000"/>
          <w:kern w:val="2"/>
          <w:sz w:val="21"/>
          <w:szCs w:val="21"/>
          <w:lang w:val="en-US" w:eastAsia="zh-CN" w:bidi="ar-SA"/>
        </w:rPr>
        <w:t>、长期租赁服务（六个月以上等）的期中费用支付，支付时间及支付形式依据双方合同约定实施，并由入围单位填报验收单，开具发票。</w:t>
      </w:r>
    </w:p>
    <w:p>
      <w:pPr>
        <w:keepNext w:val="0"/>
        <w:keepLines w:val="0"/>
        <w:pageBreakBefore w:val="0"/>
        <w:kinsoku/>
        <w:wordWrap/>
        <w:overflowPunct/>
        <w:topLinePunct w:val="0"/>
        <w:autoSpaceDE/>
        <w:bidi w:val="0"/>
        <w:adjustRightInd/>
        <w:spacing w:line="400" w:lineRule="exact"/>
        <w:ind w:firstLine="300" w:firstLineChars="143"/>
        <w:jc w:val="left"/>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color w:val="000000"/>
          <w:kern w:val="2"/>
          <w:sz w:val="21"/>
          <w:szCs w:val="21"/>
          <w:lang w:val="en-US" w:eastAsia="zh-CN" w:bidi="ar-SA"/>
        </w:rPr>
        <w:t>5</w:t>
      </w:r>
      <w:r>
        <w:rPr>
          <w:rFonts w:hint="eastAsia" w:ascii="Times New Roman" w:hAnsi="Times New Roman" w:cs="Times New Roman" w:eastAsiaTheme="minorEastAsia"/>
          <w:color w:val="000000"/>
          <w:kern w:val="2"/>
          <w:sz w:val="21"/>
          <w:szCs w:val="21"/>
          <w:lang w:val="en-US" w:eastAsia="zh-CN" w:bidi="ar-SA"/>
        </w:rPr>
        <w:t>、租赁服务中涉及司机食宿费用，由用户负责。</w:t>
      </w:r>
    </w:p>
    <w:p>
      <w:pPr>
        <w:keepNext w:val="0"/>
        <w:keepLines w:val="0"/>
        <w:pageBreakBefore w:val="0"/>
        <w:kinsoku/>
        <w:wordWrap/>
        <w:overflowPunct/>
        <w:topLinePunct w:val="0"/>
        <w:autoSpaceDE/>
        <w:bidi w:val="0"/>
        <w:adjustRightInd/>
        <w:spacing w:line="400" w:lineRule="exact"/>
        <w:ind w:firstLine="301" w:firstLineChars="143"/>
        <w:jc w:val="left"/>
        <w:rPr>
          <w:rFonts w:hint="eastAsia" w:ascii="Times New Roman" w:hAnsi="Times New Roman" w:cs="Times New Roman" w:eastAsiaTheme="minorEastAsia"/>
          <w:b/>
          <w:bCs/>
          <w:color w:val="000000"/>
          <w:kern w:val="2"/>
          <w:sz w:val="21"/>
          <w:szCs w:val="21"/>
          <w:lang w:val="en-US" w:eastAsia="zh-CN" w:bidi="ar-SA"/>
        </w:rPr>
      </w:pPr>
      <w:r>
        <w:rPr>
          <w:rFonts w:hint="eastAsia" w:cs="Times New Roman" w:eastAsiaTheme="minorEastAsia"/>
          <w:b/>
          <w:bCs/>
          <w:color w:val="000000"/>
          <w:kern w:val="2"/>
          <w:sz w:val="21"/>
          <w:szCs w:val="21"/>
          <w:lang w:val="en-US" w:eastAsia="zh-CN" w:bidi="ar-SA"/>
        </w:rPr>
        <w:t>六</w:t>
      </w:r>
      <w:r>
        <w:rPr>
          <w:rFonts w:hint="eastAsia" w:ascii="Times New Roman" w:hAnsi="Times New Roman" w:cs="Times New Roman" w:eastAsiaTheme="minorEastAsia"/>
          <w:b/>
          <w:bCs/>
          <w:color w:val="000000"/>
          <w:kern w:val="2"/>
          <w:sz w:val="21"/>
          <w:szCs w:val="21"/>
          <w:lang w:val="en-US" w:eastAsia="zh-CN" w:bidi="ar-SA"/>
        </w:rPr>
        <w:t>、项目有效期</w:t>
      </w:r>
    </w:p>
    <w:p>
      <w:pPr>
        <w:keepNext w:val="0"/>
        <w:keepLines w:val="0"/>
        <w:pageBreakBefore w:val="0"/>
        <w:kinsoku/>
        <w:wordWrap/>
        <w:overflowPunct/>
        <w:topLinePunct w:val="0"/>
        <w:autoSpaceDE/>
        <w:bidi w:val="0"/>
        <w:adjustRightInd/>
        <w:spacing w:line="400" w:lineRule="exact"/>
        <w:ind w:firstLine="300" w:firstLineChars="143"/>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本项目有效期自签订协议之日起至2025年12月31日。期满后将进行新一轮招标或视情况续签协议。但在此期间，若确因专项业务用车等需求，可签署最长不超过6个月的租赁服务合同。</w:t>
      </w:r>
    </w:p>
    <w:p>
      <w:pPr>
        <w:keepNext w:val="0"/>
        <w:keepLines w:val="0"/>
        <w:pageBreakBefore w:val="0"/>
        <w:kinsoku/>
        <w:wordWrap/>
        <w:overflowPunct/>
        <w:topLinePunct w:val="0"/>
        <w:autoSpaceDE/>
        <w:bidi w:val="0"/>
        <w:adjustRightInd/>
        <w:snapToGrid w:val="0"/>
        <w:spacing w:before="120" w:beforeLines="50" w:after="120" w:afterLines="50" w:line="400" w:lineRule="exact"/>
        <w:ind w:firstLine="316" w:firstLineChars="150"/>
        <w:rPr>
          <w:rFonts w:hint="eastAsia" w:ascii="Times New Roman" w:hAnsi="Times New Roman" w:cs="Times New Roman" w:eastAsiaTheme="minorEastAsia"/>
          <w:color w:val="000000"/>
          <w:kern w:val="2"/>
          <w:sz w:val="21"/>
          <w:szCs w:val="21"/>
          <w:lang w:val="en-US" w:eastAsia="zh-CN" w:bidi="ar-SA"/>
        </w:rPr>
      </w:pPr>
      <w:r>
        <w:rPr>
          <w:rFonts w:hint="eastAsia" w:cs="Times New Roman" w:eastAsiaTheme="minorEastAsia"/>
          <w:b/>
          <w:bCs/>
          <w:color w:val="000000"/>
          <w:kern w:val="2"/>
          <w:sz w:val="21"/>
          <w:szCs w:val="21"/>
          <w:lang w:val="en-US" w:eastAsia="zh-CN" w:bidi="ar-SA"/>
        </w:rPr>
        <w:t>七</w:t>
      </w:r>
      <w:r>
        <w:rPr>
          <w:rFonts w:hint="eastAsia" w:ascii="Times New Roman" w:hAnsi="Times New Roman" w:cs="Times New Roman" w:eastAsiaTheme="minorEastAsia"/>
          <w:b/>
          <w:bCs/>
          <w:color w:val="000000"/>
          <w:kern w:val="2"/>
          <w:sz w:val="21"/>
          <w:szCs w:val="21"/>
          <w:lang w:val="en-US" w:eastAsia="zh-CN" w:bidi="ar-SA"/>
        </w:rPr>
        <w:t>、其他要求：</w:t>
      </w:r>
    </w:p>
    <w:p>
      <w:pPr>
        <w:keepNext w:val="0"/>
        <w:keepLines w:val="0"/>
        <w:pageBreakBefore w:val="0"/>
        <w:kinsoku/>
        <w:wordWrap/>
        <w:overflowPunct/>
        <w:topLinePunct w:val="0"/>
        <w:autoSpaceDE/>
        <w:bidi w:val="0"/>
        <w:adjustRightInd/>
        <w:spacing w:line="400" w:lineRule="exact"/>
        <w:ind w:firstLine="300" w:firstLineChars="143"/>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供应商应仔细阅读采购文件的所有内容，按照采购文件的要求提交响应文件，并对所提供的全部资料的真实性承担法律责任。</w:t>
      </w:r>
    </w:p>
    <w:p>
      <w:pPr>
        <w:keepNext w:val="0"/>
        <w:keepLines w:val="0"/>
        <w:pageBreakBefore w:val="0"/>
        <w:tabs>
          <w:tab w:val="left" w:pos="3780"/>
        </w:tabs>
        <w:kinsoku/>
        <w:wordWrap/>
        <w:overflowPunct/>
        <w:topLinePunct w:val="0"/>
        <w:autoSpaceDE/>
        <w:bidi w:val="0"/>
        <w:adjustRightInd/>
        <w:spacing w:line="400" w:lineRule="exact"/>
        <w:ind w:firstLine="420" w:firstLineChars="200"/>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在服务期间，如发现供应商出现下列情形之一的，采购机构经调查属实，给予书面警告并限期整改，在整改期间内暂停其车辆租赁服务资格,整改期满后（如整改期超出协议有效期，则整改期至协议有效期满为止）供应商向采购机构书面申请恢复资格，采购机构检查合格后予以恢复，拒不整改的取消车辆租赁定点服务资格。违约行为包括但不限于：</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（1）提供的售后服务不符合国家有关规定和响应文件承诺的标准的；</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（2）无正当理由拒绝按照响应承诺提供服务的；</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（3）没有按照承诺的价格或</w:t>
      </w:r>
      <w:r>
        <w:rPr>
          <w:rFonts w:hint="eastAsia" w:cs="Times New Roman" w:eastAsiaTheme="minorEastAsia"/>
          <w:color w:val="000000"/>
          <w:kern w:val="2"/>
          <w:sz w:val="21"/>
          <w:szCs w:val="21"/>
          <w:lang w:val="en-US" w:eastAsia="zh-CN" w:bidi="ar-SA"/>
        </w:rPr>
        <w:t>优惠</w:t>
      </w:r>
      <w:r>
        <w:rPr>
          <w:rFonts w:hint="eastAsia" w:ascii="Times New Roman" w:hAnsi="Times New Roman" w:cs="Times New Roman" w:eastAsiaTheme="minorEastAsia"/>
          <w:color w:val="000000"/>
          <w:kern w:val="2"/>
          <w:sz w:val="21"/>
          <w:szCs w:val="21"/>
          <w:lang w:val="en-US" w:eastAsia="zh-CN" w:bidi="ar-SA"/>
        </w:rPr>
        <w:t>提供服务的；</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（4）价格降低时，未及时书面告知采购单位进行相应价格调整的；</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（5）超过协议规定价格收费的、未注明起始地点及起始公里数（初步测算一般以导航软件为准）的、实际用车计算公里数据与监管部门后台调取不一致的；</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（6）未按规定时间递交报表的；</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（7）被质疑投诉，经证实情况严重的；</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 xml:space="preserve"> (8) 使用不正当竞争手段，影响采购单位正常采购活动的；</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（9）提供虚假发票、保险单的；</w:t>
      </w:r>
    </w:p>
    <w:p>
      <w:pPr>
        <w:keepNext w:val="0"/>
        <w:keepLines w:val="0"/>
        <w:pageBreakBefore w:val="0"/>
        <w:widowControl/>
        <w:tabs>
          <w:tab w:val="left" w:pos="1800"/>
        </w:tabs>
        <w:kinsoku/>
        <w:wordWrap/>
        <w:overflowPunct/>
        <w:topLinePunct w:val="0"/>
        <w:autoSpaceDE/>
        <w:bidi w:val="0"/>
        <w:adjustRightInd/>
        <w:spacing w:line="400" w:lineRule="exact"/>
        <w:ind w:firstLine="420" w:firstLineChars="20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 xml:space="preserve"> (10) 使用无汽车租赁及客运业务资质的车辆提供政府采购服务的；</w:t>
      </w:r>
    </w:p>
    <w:p>
      <w:pPr>
        <w:keepNext w:val="0"/>
        <w:keepLines w:val="0"/>
        <w:pageBreakBefore w:val="0"/>
        <w:widowControl/>
        <w:tabs>
          <w:tab w:val="left" w:pos="1800"/>
        </w:tabs>
        <w:kinsoku/>
        <w:wordWrap/>
        <w:overflowPunct/>
        <w:topLinePunct w:val="0"/>
        <w:autoSpaceDE/>
        <w:bidi w:val="0"/>
        <w:adjustRightInd/>
        <w:spacing w:line="400" w:lineRule="exact"/>
        <w:ind w:firstLine="525" w:firstLineChars="25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(11) 实际租赁车辆与租赁合同、结算明细单中填写车辆不符；</w:t>
      </w:r>
    </w:p>
    <w:p>
      <w:pPr>
        <w:keepNext w:val="0"/>
        <w:keepLines w:val="0"/>
        <w:pageBreakBefore w:val="0"/>
        <w:widowControl/>
        <w:tabs>
          <w:tab w:val="left" w:pos="1800"/>
        </w:tabs>
        <w:kinsoku/>
        <w:wordWrap/>
        <w:overflowPunct/>
        <w:topLinePunct w:val="0"/>
        <w:autoSpaceDE/>
        <w:bidi w:val="0"/>
        <w:adjustRightInd/>
        <w:spacing w:line="400" w:lineRule="exact"/>
        <w:ind w:firstLine="525" w:firstLineChars="250"/>
        <w:jc w:val="lef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(12) 不积极配合采购机构综合考核评定、监督检查及管理的；</w:t>
      </w:r>
    </w:p>
    <w:p>
      <w:pPr>
        <w:keepNext w:val="0"/>
        <w:keepLines w:val="0"/>
        <w:pageBreakBefore w:val="0"/>
        <w:tabs>
          <w:tab w:val="left" w:pos="1575"/>
          <w:tab w:val="left" w:pos="3825"/>
        </w:tabs>
        <w:kinsoku/>
        <w:wordWrap/>
        <w:overflowPunct/>
        <w:topLinePunct w:val="0"/>
        <w:autoSpaceDE/>
        <w:bidi w:val="0"/>
        <w:adjustRightInd/>
        <w:spacing w:line="400" w:lineRule="exact"/>
        <w:ind w:firstLine="420" w:firstLineChars="200"/>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（13）违反法律法规和合同约定的其他情形的。</w:t>
      </w:r>
    </w:p>
    <w:p>
      <w:pPr>
        <w:keepNext w:val="0"/>
        <w:keepLines w:val="0"/>
        <w:pageBreakBefore w:val="0"/>
        <w:kinsoku/>
        <w:wordWrap/>
        <w:overflowPunct/>
        <w:topLinePunct w:val="0"/>
        <w:autoSpaceDE/>
        <w:bidi w:val="0"/>
        <w:adjustRightInd/>
        <w:snapToGrid w:val="0"/>
        <w:spacing w:before="120" w:beforeLines="50" w:after="120" w:afterLines="50" w:line="400" w:lineRule="exact"/>
        <w:ind w:left="2" w:leftChars="1" w:firstLine="422" w:firstLineChars="200"/>
        <w:rPr>
          <w:rFonts w:hint="eastAsia" w:ascii="Times New Roman" w:hAnsi="Times New Roman" w:cs="Times New Roman" w:eastAsiaTheme="minorEastAsia"/>
          <w:b/>
          <w:bCs/>
          <w:color w:val="000000"/>
          <w:kern w:val="2"/>
          <w:sz w:val="21"/>
          <w:szCs w:val="21"/>
          <w:lang w:val="en-US" w:eastAsia="zh-CN" w:bidi="ar-SA"/>
        </w:rPr>
      </w:pPr>
      <w:r>
        <w:rPr>
          <w:rFonts w:hint="eastAsia" w:ascii="Times New Roman" w:hAnsi="Times New Roman" w:cs="Times New Roman" w:eastAsiaTheme="minorEastAsia"/>
          <w:b/>
          <w:bCs/>
          <w:color w:val="000000"/>
          <w:kern w:val="2"/>
          <w:sz w:val="21"/>
          <w:szCs w:val="21"/>
          <w:lang w:val="en-US" w:eastAsia="zh-CN" w:bidi="ar-SA"/>
        </w:rPr>
        <w:t>★</w:t>
      </w:r>
      <w:r>
        <w:rPr>
          <w:rFonts w:hint="eastAsia" w:cs="Times New Roman" w:eastAsiaTheme="minorEastAsia"/>
          <w:b/>
          <w:bCs/>
          <w:color w:val="000000"/>
          <w:kern w:val="2"/>
          <w:sz w:val="21"/>
          <w:szCs w:val="21"/>
          <w:lang w:val="en-US" w:eastAsia="zh-CN" w:bidi="ar-SA"/>
        </w:rPr>
        <w:t>八</w:t>
      </w:r>
      <w:r>
        <w:rPr>
          <w:rFonts w:hint="eastAsia" w:ascii="Times New Roman" w:hAnsi="Times New Roman" w:cs="Times New Roman" w:eastAsiaTheme="minorEastAsia"/>
          <w:b/>
          <w:bCs/>
          <w:color w:val="000000"/>
          <w:kern w:val="2"/>
          <w:sz w:val="21"/>
          <w:szCs w:val="21"/>
          <w:lang w:val="en-US" w:eastAsia="zh-CN" w:bidi="ar-SA"/>
        </w:rPr>
        <w:t>、最高限价</w:t>
      </w:r>
    </w:p>
    <w:p>
      <w:pPr>
        <w:pStyle w:val="32"/>
        <w:keepNext w:val="0"/>
        <w:keepLines w:val="0"/>
        <w:pageBreakBefore w:val="0"/>
        <w:kinsoku/>
        <w:wordWrap/>
        <w:overflowPunct/>
        <w:topLinePunct w:val="0"/>
        <w:autoSpaceDE/>
        <w:bidi w:val="0"/>
        <w:adjustRightInd/>
        <w:spacing w:line="400" w:lineRule="exac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 xml:space="preserve">   </w:t>
      </w:r>
    </w:p>
    <w:p>
      <w:pPr>
        <w:pStyle w:val="32"/>
        <w:keepNext w:val="0"/>
        <w:keepLines w:val="0"/>
        <w:pageBreakBefore w:val="0"/>
        <w:kinsoku/>
        <w:wordWrap/>
        <w:overflowPunct/>
        <w:topLinePunct w:val="0"/>
        <w:autoSpaceDE/>
        <w:bidi w:val="0"/>
        <w:adjustRightInd/>
        <w:spacing w:line="400" w:lineRule="exact"/>
        <w:rPr>
          <w:rFonts w:hint="eastAsia" w:ascii="Times New Roman" w:hAnsi="Times New Roman" w:cs="Times New Roman" w:eastAsiaTheme="minorEastAsia"/>
          <w:color w:val="000000"/>
          <w:kern w:val="2"/>
          <w:sz w:val="21"/>
          <w:szCs w:val="21"/>
          <w:lang w:val="en-US" w:eastAsia="zh-CN" w:bidi="ar-SA"/>
        </w:rPr>
      </w:pPr>
    </w:p>
    <w:tbl>
      <w:tblPr>
        <w:tblStyle w:val="23"/>
        <w:tblpPr w:leftFromText="180" w:rightFromText="180" w:vertAnchor="text" w:horzAnchor="page" w:tblpXSpec="center" w:tblpY="-197"/>
        <w:tblOverlap w:val="never"/>
        <w:tblW w:w="9220" w:type="dxa"/>
        <w:tblInd w:w="0" w:type="dxa"/>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Layout w:type="fixed"/>
        <w:tblCellMar>
          <w:top w:w="0" w:type="dxa"/>
          <w:left w:w="0" w:type="dxa"/>
          <w:bottom w:w="0" w:type="dxa"/>
          <w:right w:w="0" w:type="dxa"/>
        </w:tblCellMar>
      </w:tblPr>
      <w:tblGrid>
        <w:gridCol w:w="1447"/>
        <w:gridCol w:w="1809"/>
        <w:gridCol w:w="1559"/>
        <w:gridCol w:w="1843"/>
        <w:gridCol w:w="2551"/>
        <w:gridCol w:w="11"/>
      </w:tblGrid>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gridAfter w:val="1"/>
          <w:wAfter w:w="11" w:type="dxa"/>
          <w:trHeight w:val="788" w:hRule="atLeast"/>
        </w:trPr>
        <w:tc>
          <w:tcPr>
            <w:tcW w:w="1447" w:type="dxa"/>
            <w:vMerge w:val="restart"/>
            <w:tcBorders>
              <w:top w:val="single" w:color="auto" w:sz="4" w:space="0"/>
              <w:left w:val="single" w:color="auto" w:sz="4" w:space="0"/>
              <w:right w:val="single" w:color="auto" w:sz="4" w:space="0"/>
              <w:tr2bl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napToGrid w:val="0"/>
              <w:spacing w:before="0" w:beforeAutospacing="0" w:after="0" w:afterAutospacing="0" w:line="400" w:lineRule="exact"/>
              <w:rPr>
                <w:rFonts w:hint="eastAsia" w:ascii="Times New Roman" w:hAnsi="Times New Roman" w:cs="Times New Roman" w:eastAsiaTheme="minorEastAsia"/>
                <w:color w:val="000000"/>
                <w:kern w:val="2"/>
                <w:sz w:val="21"/>
                <w:szCs w:val="21"/>
                <w:lang w:val="en-US" w:eastAsia="zh-CN" w:bidi="ar-SA"/>
              </w:rPr>
            </w:pPr>
          </w:p>
          <w:p>
            <w:pPr>
              <w:pStyle w:val="21"/>
              <w:keepNext w:val="0"/>
              <w:keepLines w:val="0"/>
              <w:pageBreakBefore w:val="0"/>
              <w:kinsoku/>
              <w:wordWrap/>
              <w:overflowPunct/>
              <w:topLinePunct w:val="0"/>
              <w:autoSpaceDE/>
              <w:bidi w:val="0"/>
              <w:adjustRightInd/>
              <w:snapToGrid w:val="0"/>
              <w:spacing w:before="0" w:beforeAutospacing="0" w:after="0" w:afterAutospacing="0" w:line="400" w:lineRule="exact"/>
              <w:rPr>
                <w:rFonts w:hint="eastAsia" w:ascii="Times New Roman" w:hAnsi="Times New Roman" w:cs="Times New Roman" w:eastAsiaTheme="minorEastAsia"/>
                <w:color w:val="000000"/>
                <w:kern w:val="2"/>
                <w:sz w:val="21"/>
                <w:szCs w:val="21"/>
                <w:lang w:val="en-US" w:eastAsia="zh-CN" w:bidi="ar-SA"/>
              </w:rPr>
            </w:pPr>
          </w:p>
          <w:p>
            <w:pPr>
              <w:pStyle w:val="21"/>
              <w:keepNext w:val="0"/>
              <w:keepLines w:val="0"/>
              <w:pageBreakBefore w:val="0"/>
              <w:kinsoku/>
              <w:wordWrap/>
              <w:overflowPunct/>
              <w:topLinePunct w:val="0"/>
              <w:autoSpaceDE/>
              <w:bidi w:val="0"/>
              <w:adjustRightInd/>
              <w:snapToGrid w:val="0"/>
              <w:spacing w:before="0" w:beforeAutospacing="0" w:after="0" w:afterAutospacing="0" w:line="400" w:lineRule="exac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 xml:space="preserve">车型 </w:t>
            </w:r>
          </w:p>
          <w:p>
            <w:pPr>
              <w:pStyle w:val="21"/>
              <w:keepNext w:val="0"/>
              <w:keepLines w:val="0"/>
              <w:pageBreakBefore w:val="0"/>
              <w:kinsoku/>
              <w:wordWrap/>
              <w:overflowPunct/>
              <w:topLinePunct w:val="0"/>
              <w:autoSpaceDE/>
              <w:bidi w:val="0"/>
              <w:adjustRightInd/>
              <w:spacing w:before="0" w:beforeAutospacing="0" w:after="0" w:afterAutospacing="0" w:line="400" w:lineRule="exact"/>
              <w:ind w:left="708"/>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 xml:space="preserve"> </w:t>
            </w:r>
          </w:p>
          <w:p>
            <w:pPr>
              <w:pStyle w:val="21"/>
              <w:keepNext w:val="0"/>
              <w:keepLines w:val="0"/>
              <w:pageBreakBefore w:val="0"/>
              <w:kinsoku/>
              <w:wordWrap/>
              <w:overflowPunct/>
              <w:topLinePunct w:val="0"/>
              <w:autoSpaceDE/>
              <w:bidi w:val="0"/>
              <w:adjustRightInd/>
              <w:spacing w:before="0" w:beforeAutospacing="0" w:after="0" w:afterAutospacing="0" w:line="400" w:lineRule="exact"/>
              <w:ind w:left="708"/>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 xml:space="preserve"> 报价</w:t>
            </w:r>
          </w:p>
        </w:tc>
        <w:tc>
          <w:tcPr>
            <w:tcW w:w="3368" w:type="dxa"/>
            <w:gridSpan w:val="2"/>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after="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半日租车</w:t>
            </w:r>
          </w:p>
        </w:tc>
        <w:tc>
          <w:tcPr>
            <w:tcW w:w="4394" w:type="dxa"/>
            <w:gridSpan w:val="2"/>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一日租车</w:t>
            </w:r>
          </w:p>
        </w:tc>
      </w:tr>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gridAfter w:val="1"/>
          <w:wAfter w:w="11" w:type="dxa"/>
          <w:trHeight w:val="1140" w:hRule="atLeast"/>
        </w:trPr>
        <w:tc>
          <w:tcPr>
            <w:tcW w:w="1447" w:type="dxa"/>
            <w:vMerge w:val="continue"/>
            <w:tcBorders>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napToGrid w:val="0"/>
              <w:spacing w:before="0" w:beforeAutospacing="0" w:after="0" w:afterAutospacing="0" w:line="400" w:lineRule="exact"/>
              <w:rPr>
                <w:rFonts w:hint="eastAsia" w:ascii="Times New Roman" w:hAnsi="Times New Roman" w:cs="Times New Roman" w:eastAsiaTheme="minorEastAsia"/>
                <w:color w:val="000000"/>
                <w:kern w:val="2"/>
                <w:sz w:val="21"/>
                <w:szCs w:val="21"/>
                <w:lang w:val="en-US" w:eastAsia="zh-CN" w:bidi="ar-SA"/>
              </w:rPr>
            </w:pPr>
          </w:p>
        </w:tc>
        <w:tc>
          <w:tcPr>
            <w:tcW w:w="1809" w:type="dxa"/>
            <w:tcBorders>
              <w:top w:val="single" w:color="auto" w:sz="4" w:space="0"/>
              <w:left w:val="nil"/>
              <w:bottom w:val="nil"/>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after="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基准价：</w:t>
            </w:r>
          </w:p>
          <w:p>
            <w:pPr>
              <w:pStyle w:val="21"/>
              <w:keepNext w:val="0"/>
              <w:keepLines w:val="0"/>
              <w:pageBreakBefore w:val="0"/>
              <w:kinsoku/>
              <w:wordWrap/>
              <w:overflowPunct/>
              <w:topLinePunct w:val="0"/>
              <w:autoSpaceDE/>
              <w:bidi w:val="0"/>
              <w:adjustRightInd/>
              <w:spacing w:before="0" w:after="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4小时/40公里内</w:t>
            </w:r>
          </w:p>
        </w:tc>
        <w:tc>
          <w:tcPr>
            <w:tcW w:w="1559" w:type="dxa"/>
            <w:tcBorders>
              <w:top w:val="single" w:color="auto" w:sz="4" w:space="0"/>
              <w:left w:val="nil"/>
              <w:bottom w:val="nil"/>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after="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超公里</w:t>
            </w:r>
          </w:p>
          <w:p>
            <w:pPr>
              <w:pStyle w:val="21"/>
              <w:keepNext w:val="0"/>
              <w:keepLines w:val="0"/>
              <w:pageBreakBefore w:val="0"/>
              <w:kinsoku/>
              <w:wordWrap/>
              <w:overflowPunct/>
              <w:topLinePunct w:val="0"/>
              <w:autoSpaceDE/>
              <w:bidi w:val="0"/>
              <w:adjustRightInd/>
              <w:spacing w:before="0" w:after="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（加收）</w:t>
            </w:r>
          </w:p>
        </w:tc>
        <w:tc>
          <w:tcPr>
            <w:tcW w:w="1843" w:type="dxa"/>
            <w:tcBorders>
              <w:top w:val="single" w:color="auto" w:sz="4" w:space="0"/>
              <w:left w:val="nil"/>
              <w:bottom w:val="nil"/>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after="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基准价：</w:t>
            </w:r>
          </w:p>
          <w:p>
            <w:pPr>
              <w:pStyle w:val="21"/>
              <w:keepNext w:val="0"/>
              <w:keepLines w:val="0"/>
              <w:pageBreakBefore w:val="0"/>
              <w:kinsoku/>
              <w:wordWrap/>
              <w:overflowPunct/>
              <w:topLinePunct w:val="0"/>
              <w:autoSpaceDE/>
              <w:bidi w:val="0"/>
              <w:adjustRightInd/>
              <w:spacing w:before="0" w:after="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8小时/80公里内</w:t>
            </w:r>
          </w:p>
        </w:tc>
        <w:tc>
          <w:tcPr>
            <w:tcW w:w="2551" w:type="dxa"/>
            <w:tcBorders>
              <w:top w:val="single" w:color="auto" w:sz="4" w:space="0"/>
              <w:left w:val="nil"/>
              <w:bottom w:val="nil"/>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after="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超时间或超公里</w:t>
            </w:r>
          </w:p>
          <w:p>
            <w:pPr>
              <w:pStyle w:val="21"/>
              <w:keepNext w:val="0"/>
              <w:keepLines w:val="0"/>
              <w:pageBreakBefore w:val="0"/>
              <w:kinsoku/>
              <w:wordWrap/>
              <w:overflowPunct/>
              <w:topLinePunct w:val="0"/>
              <w:autoSpaceDE/>
              <w:bidi w:val="0"/>
              <w:adjustRightInd/>
              <w:spacing w:before="0" w:after="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（加收）</w:t>
            </w:r>
          </w:p>
        </w:tc>
      </w:tr>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gridAfter w:val="1"/>
          <w:wAfter w:w="11" w:type="dxa"/>
          <w:trHeight w:val="1106" w:hRule="atLeast"/>
        </w:trPr>
        <w:tc>
          <w:tcPr>
            <w:tcW w:w="1447"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tcPr>
          <w:p>
            <w:pPr>
              <w:pStyle w:val="21"/>
              <w:keepNext w:val="0"/>
              <w:keepLines w:val="0"/>
              <w:pageBreakBefore w:val="0"/>
              <w:kinsoku/>
              <w:wordWrap/>
              <w:overflowPunct/>
              <w:topLinePunct w:val="0"/>
              <w:autoSpaceDE/>
              <w:bidi w:val="0"/>
              <w:adjustRightInd/>
              <w:spacing w:before="120" w:after="120" w:line="400" w:lineRule="exac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20座（含）以下，45万（含）以下的中型客车</w:t>
            </w:r>
          </w:p>
        </w:tc>
        <w:tc>
          <w:tcPr>
            <w:tcW w:w="1809"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710元</w:t>
            </w:r>
          </w:p>
        </w:tc>
        <w:tc>
          <w:tcPr>
            <w:tcW w:w="1559"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3.5元/公里</w:t>
            </w:r>
          </w:p>
        </w:tc>
        <w:tc>
          <w:tcPr>
            <w:tcW w:w="1843"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textAlignment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1100</w:t>
            </w:r>
          </w:p>
        </w:tc>
        <w:tc>
          <w:tcPr>
            <w:tcW w:w="2551"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textAlignment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70元/小时或3.5元/公里</w:t>
            </w:r>
          </w:p>
        </w:tc>
      </w:tr>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gridAfter w:val="1"/>
          <w:wAfter w:w="11" w:type="dxa"/>
          <w:trHeight w:val="636" w:hRule="atLeast"/>
        </w:trPr>
        <w:tc>
          <w:tcPr>
            <w:tcW w:w="14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12" w:type="dxa"/>
              <w:right w:w="12" w:type="dxa"/>
            </w:tcMar>
          </w:tcPr>
          <w:p>
            <w:pPr>
              <w:pStyle w:val="21"/>
              <w:keepNext w:val="0"/>
              <w:keepLines w:val="0"/>
              <w:pageBreakBefore w:val="0"/>
              <w:kinsoku/>
              <w:wordWrap/>
              <w:overflowPunct/>
              <w:topLinePunct w:val="0"/>
              <w:autoSpaceDE/>
              <w:bidi w:val="0"/>
              <w:adjustRightInd/>
              <w:spacing w:before="120" w:after="12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20座-40座（含），75万（含）以下的大客车</w:t>
            </w:r>
          </w:p>
        </w:tc>
        <w:tc>
          <w:tcPr>
            <w:tcW w:w="1809"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810</w:t>
            </w:r>
          </w:p>
        </w:tc>
        <w:tc>
          <w:tcPr>
            <w:tcW w:w="1559"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4元/公里</w:t>
            </w:r>
          </w:p>
        </w:tc>
        <w:tc>
          <w:tcPr>
            <w:tcW w:w="1843"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textAlignment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1260</w:t>
            </w:r>
          </w:p>
        </w:tc>
        <w:tc>
          <w:tcPr>
            <w:tcW w:w="2551"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textAlignment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70元/小时或4元/公里</w:t>
            </w:r>
          </w:p>
        </w:tc>
      </w:tr>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gridAfter w:val="1"/>
          <w:wAfter w:w="11" w:type="dxa"/>
          <w:trHeight w:val="636" w:hRule="atLeast"/>
        </w:trPr>
        <w:tc>
          <w:tcPr>
            <w:tcW w:w="14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12" w:type="dxa"/>
              <w:right w:w="12" w:type="dxa"/>
            </w:tcMar>
          </w:tcPr>
          <w:p>
            <w:pPr>
              <w:pStyle w:val="21"/>
              <w:keepNext w:val="0"/>
              <w:keepLines w:val="0"/>
              <w:pageBreakBefore w:val="0"/>
              <w:kinsoku/>
              <w:wordWrap/>
              <w:overflowPunct/>
              <w:topLinePunct w:val="0"/>
              <w:autoSpaceDE/>
              <w:bidi w:val="0"/>
              <w:adjustRightInd/>
              <w:spacing w:before="120" w:after="12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40座（不含）以上，75万（含）以下的大客车</w:t>
            </w:r>
          </w:p>
        </w:tc>
        <w:tc>
          <w:tcPr>
            <w:tcW w:w="1809"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990元</w:t>
            </w:r>
          </w:p>
        </w:tc>
        <w:tc>
          <w:tcPr>
            <w:tcW w:w="1559"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5元/公里</w:t>
            </w:r>
          </w:p>
        </w:tc>
        <w:tc>
          <w:tcPr>
            <w:tcW w:w="1843"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textAlignment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1400元</w:t>
            </w:r>
          </w:p>
        </w:tc>
        <w:tc>
          <w:tcPr>
            <w:tcW w:w="2551"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keepNext w:val="0"/>
              <w:keepLines w:val="0"/>
              <w:pageBreakBefore w:val="0"/>
              <w:kinsoku/>
              <w:wordWrap/>
              <w:overflowPunct/>
              <w:topLinePunct w:val="0"/>
              <w:autoSpaceDE/>
              <w:bidi w:val="0"/>
              <w:adjustRightInd/>
              <w:spacing w:before="0" w:beforeAutospacing="0" w:after="0" w:afterAutospacing="0" w:line="400" w:lineRule="exact"/>
              <w:jc w:val="center"/>
              <w:textAlignment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70元/小时或5元/公里</w:t>
            </w:r>
          </w:p>
        </w:tc>
      </w:tr>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trHeight w:val="479" w:hRule="atLeast"/>
        </w:trPr>
        <w:tc>
          <w:tcPr>
            <w:tcW w:w="9220"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12" w:type="dxa"/>
              <w:right w:w="12" w:type="dxa"/>
            </w:tcMar>
          </w:tcPr>
          <w:p>
            <w:pPr>
              <w:pStyle w:val="21"/>
              <w:keepNext w:val="0"/>
              <w:keepLines w:val="0"/>
              <w:pageBreakBefore w:val="0"/>
              <w:kinsoku/>
              <w:wordWrap/>
              <w:overflowPunct/>
              <w:topLinePunct w:val="0"/>
              <w:autoSpaceDE/>
              <w:bidi w:val="0"/>
              <w:adjustRightInd/>
              <w:spacing w:before="0" w:beforeAutospacing="0" w:after="0" w:afterAutospacing="0" w:line="400" w:lineRule="exac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1、基准价是指半日租车、一日租车费用的基础价格，包含</w:t>
            </w:r>
            <w:r>
              <w:rPr>
                <w:rFonts w:hint="eastAsia" w:cs="Times New Roman" w:eastAsiaTheme="minorEastAsia"/>
                <w:color w:val="000000"/>
                <w:kern w:val="2"/>
                <w:sz w:val="21"/>
                <w:szCs w:val="21"/>
                <w:lang w:val="en-US" w:eastAsia="zh-CN" w:bidi="ar-SA"/>
              </w:rPr>
              <w:t>驾驶服务、</w:t>
            </w:r>
            <w:r>
              <w:rPr>
                <w:rFonts w:hint="eastAsia" w:ascii="Times New Roman" w:hAnsi="Times New Roman" w:cs="Times New Roman" w:eastAsiaTheme="minorEastAsia"/>
                <w:color w:val="000000"/>
                <w:kern w:val="2"/>
                <w:sz w:val="21"/>
                <w:szCs w:val="21"/>
                <w:lang w:val="en-US" w:eastAsia="zh-CN" w:bidi="ar-SA"/>
              </w:rPr>
              <w:t>油费及过路费，不包含停车费、司机食宿费、额外的过桥费。停车费和额外的过桥费按实结算，服务产生的驾驶员食宿由采购人负责，超时超程费用另计。</w:t>
            </w:r>
          </w:p>
          <w:p>
            <w:pPr>
              <w:pStyle w:val="21"/>
              <w:keepNext w:val="0"/>
              <w:keepLines w:val="0"/>
              <w:pageBreakBefore w:val="0"/>
              <w:kinsoku/>
              <w:wordWrap/>
              <w:overflowPunct/>
              <w:topLinePunct w:val="0"/>
              <w:autoSpaceDE/>
              <w:bidi w:val="0"/>
              <w:adjustRightInd/>
              <w:spacing w:before="0" w:beforeAutospacing="0" w:after="0" w:afterAutospacing="0" w:line="400" w:lineRule="exac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2、本表中4小时、8小时是指服务时间。服务时间从开始服务算起，到服务结束止。若采购单位选择“半日租车”：①服务时间不超过4小时，超公里费用按实际超过的公里数结算；②服务时间超过4小时，则按“一日租车”标准结算。</w:t>
            </w:r>
          </w:p>
          <w:p>
            <w:pPr>
              <w:pStyle w:val="21"/>
              <w:keepNext w:val="0"/>
              <w:keepLines w:val="0"/>
              <w:pageBreakBefore w:val="0"/>
              <w:kinsoku/>
              <w:wordWrap/>
              <w:overflowPunct/>
              <w:topLinePunct w:val="0"/>
              <w:autoSpaceDE/>
              <w:bidi w:val="0"/>
              <w:adjustRightInd/>
              <w:spacing w:before="0" w:beforeAutospacing="0" w:after="0" w:afterAutospacing="0" w:line="400" w:lineRule="exac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3、公里数计算：①城区及四街道：开始为车辆到达用车单位指定地点GPS公里数，结束为车辆回到用车单位指定地点GPS公里数；②其他乡镇街道： GPS里程数的开始和结束点统一以余姚市人民政府点作为计算依据。</w:t>
            </w:r>
          </w:p>
          <w:p>
            <w:pPr>
              <w:pStyle w:val="21"/>
              <w:keepNext w:val="0"/>
              <w:keepLines w:val="0"/>
              <w:pageBreakBefore w:val="0"/>
              <w:kinsoku/>
              <w:wordWrap/>
              <w:overflowPunct/>
              <w:topLinePunct w:val="0"/>
              <w:autoSpaceDE/>
              <w:bidi w:val="0"/>
              <w:adjustRightInd/>
              <w:spacing w:before="0" w:beforeAutospacing="0" w:after="0" w:afterAutospacing="0" w:line="400" w:lineRule="exact"/>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4、超时、超公里费用同时产生时，只取两笔费用中高的一笔费用进行结算。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报价说明：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（1）响应方须在基准价的基础上进行</w:t>
      </w:r>
      <w:r>
        <w:rPr>
          <w:rFonts w:hint="eastAsia" w:ascii="宋体" w:hAnsi="宋体" w:cs="宋体"/>
          <w:b w:val="0"/>
          <w:bCs w:val="0"/>
          <w:sz w:val="21"/>
          <w:szCs w:val="21"/>
          <w:lang w:val="en-US" w:eastAsia="zh-CN"/>
        </w:rPr>
        <w:t>优惠</w:t>
      </w:r>
      <w:r>
        <w:rPr>
          <w:rFonts w:hint="eastAsia" w:ascii="宋体" w:hAnsi="宋体" w:eastAsia="宋体" w:cs="宋体"/>
          <w:b w:val="0"/>
          <w:bCs w:val="0"/>
          <w:sz w:val="21"/>
          <w:szCs w:val="21"/>
          <w:lang w:val="en-US" w:eastAsia="zh-CN"/>
        </w:rPr>
        <w:t>率报价；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（2）如实际价格为95元，基准价为100元，则</w:t>
      </w:r>
      <w:r>
        <w:rPr>
          <w:rFonts w:hint="eastAsia" w:ascii="宋体" w:hAnsi="宋体" w:cs="宋体"/>
          <w:b w:val="0"/>
          <w:bCs w:val="0"/>
          <w:sz w:val="21"/>
          <w:szCs w:val="21"/>
          <w:lang w:val="en-US" w:eastAsia="zh-CN"/>
        </w:rPr>
        <w:t>优惠</w:t>
      </w:r>
      <w:r>
        <w:rPr>
          <w:rFonts w:hint="eastAsia" w:ascii="宋体" w:hAnsi="宋体" w:eastAsia="宋体" w:cs="宋体"/>
          <w:b w:val="0"/>
          <w:bCs w:val="0"/>
          <w:sz w:val="21"/>
          <w:szCs w:val="21"/>
          <w:lang w:val="en-US" w:eastAsia="zh-CN"/>
        </w:rPr>
        <w:t>率为5%；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（3）超时间或超公里的费用不</w:t>
      </w:r>
      <w:r>
        <w:rPr>
          <w:rFonts w:hint="eastAsia" w:ascii="宋体" w:hAnsi="宋体" w:cs="宋体"/>
          <w:b w:val="0"/>
          <w:bCs w:val="0"/>
          <w:sz w:val="21"/>
          <w:szCs w:val="21"/>
          <w:lang w:val="en-US" w:eastAsia="zh-CN"/>
        </w:rPr>
        <w:t>优惠</w:t>
      </w:r>
      <w:r>
        <w:rPr>
          <w:rFonts w:hint="eastAsia" w:ascii="宋体" w:hAnsi="宋体" w:eastAsia="宋体" w:cs="宋体"/>
          <w:b w:val="0"/>
          <w:bCs w:val="0"/>
          <w:sz w:val="21"/>
          <w:szCs w:val="21"/>
          <w:lang w:val="en-US" w:eastAsia="zh-CN"/>
        </w:rPr>
        <w:t>。</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九</w:t>
      </w:r>
      <w:r>
        <w:rPr>
          <w:rFonts w:hint="eastAsia" w:asciiTheme="minorEastAsia" w:hAnsiTheme="minorEastAsia" w:eastAsiaTheme="minorEastAsia" w:cstheme="minorEastAsia"/>
          <w:b/>
          <w:bCs/>
          <w:color w:val="auto"/>
          <w:sz w:val="21"/>
          <w:szCs w:val="21"/>
        </w:rPr>
        <w:t>、审核原则</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color w:val="auto"/>
          <w:sz w:val="21"/>
          <w:szCs w:val="21"/>
        </w:rPr>
        <w:t>征集人负责对供应商提交的申请资料</w:t>
      </w:r>
      <w:r>
        <w:rPr>
          <w:rFonts w:hint="eastAsia" w:asciiTheme="minorEastAsia" w:hAnsiTheme="minorEastAsia" w:eastAsiaTheme="minorEastAsia" w:cstheme="minorEastAsia"/>
          <w:b w:val="0"/>
          <w:bCs w:val="0"/>
          <w:color w:val="auto"/>
          <w:sz w:val="21"/>
          <w:szCs w:val="21"/>
        </w:rPr>
        <w:t>在7个工作日内进行在</w:t>
      </w:r>
      <w:r>
        <w:rPr>
          <w:rFonts w:hint="eastAsia" w:asciiTheme="minorEastAsia" w:hAnsiTheme="minorEastAsia" w:eastAsiaTheme="minorEastAsia" w:cstheme="minorEastAsia"/>
          <w:color w:val="auto"/>
          <w:sz w:val="21"/>
          <w:szCs w:val="21"/>
        </w:rPr>
        <w:t>线审核；</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2、申请资料符合本项目征集公告要求的，予以审核通过；</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color w:val="auto"/>
          <w:sz w:val="21"/>
          <w:szCs w:val="21"/>
        </w:rPr>
        <w:t>申请资料不符合本项目征集公告要求的，征集人将驳回申请并告知理由，供应商可</w:t>
      </w:r>
      <w:r>
        <w:rPr>
          <w:rFonts w:hint="eastAsia" w:asciiTheme="minorEastAsia" w:hAnsiTheme="minorEastAsia" w:eastAsiaTheme="minorEastAsia" w:cstheme="minorEastAsia"/>
          <w:b/>
          <w:color w:val="auto"/>
          <w:sz w:val="21"/>
          <w:szCs w:val="21"/>
        </w:rPr>
        <w:t>在申请截止时间前</w:t>
      </w:r>
      <w:r>
        <w:rPr>
          <w:rFonts w:hint="eastAsia" w:asciiTheme="minorEastAsia" w:hAnsiTheme="minorEastAsia" w:eastAsiaTheme="minorEastAsia" w:cstheme="minorEastAsia"/>
          <w:color w:val="auto"/>
          <w:sz w:val="21"/>
          <w:szCs w:val="21"/>
        </w:rPr>
        <w:t>补正材料并重新提交，若未在规定的时间内进行补正提交的，视为审核不通过。</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十</w:t>
      </w:r>
      <w:r>
        <w:rPr>
          <w:rFonts w:hint="eastAsia" w:asciiTheme="minorEastAsia" w:hAnsiTheme="minorEastAsia" w:eastAsiaTheme="minorEastAsia" w:cstheme="minorEastAsia"/>
          <w:b/>
          <w:bCs/>
          <w:color w:val="auto"/>
          <w:sz w:val="21"/>
          <w:szCs w:val="21"/>
        </w:rPr>
        <w:t>、审核不通过条款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1、供应商不具备申请资格的；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2、申请资料未按照本项目征集公告要求签署、盖章的；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3、申请资料组成漏项的；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4、申请资料填写不完整、内容不全或内容字迹模糊辨认不清的；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5、申请资料未按规定的格式编制的；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6、申请资料不符合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实质性要求的；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7、提供虚假申请资料、虚假承诺或有其他弄虚作假行为的；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8、申请资料中含有采购人或征集人不能接受的附加条件的；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9、法律、法规、规章及省级以上规范性文件规定的其他情形。</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十一</w:t>
      </w:r>
      <w:r>
        <w:rPr>
          <w:rFonts w:hint="eastAsia" w:asciiTheme="minorEastAsia" w:hAnsiTheme="minorEastAsia" w:eastAsiaTheme="minorEastAsia" w:cstheme="minorEastAsia"/>
          <w:b/>
          <w:bCs/>
          <w:color w:val="auto"/>
          <w:sz w:val="21"/>
          <w:szCs w:val="21"/>
        </w:rPr>
        <w:t>、结果公告、框架协议签订和采购合同文本</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1、本次征集审核通过后将发布入围结果公告；</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2、本次征集不再签订书面框架协议，发布入围结果公告后视为供应商签订框架协议，具体协议条款详见征集文件第四</w:t>
      </w:r>
      <w:r>
        <w:rPr>
          <w:rFonts w:hint="eastAsia" w:asciiTheme="minorEastAsia" w:hAnsiTheme="minorEastAsia" w:eastAsiaTheme="minorEastAsia" w:cstheme="minorEastAsia"/>
          <w:color w:val="auto"/>
          <w:sz w:val="21"/>
          <w:szCs w:val="21"/>
          <w:lang w:val="en-US" w:eastAsia="zh-CN"/>
        </w:rPr>
        <w:t>章</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2024-2025年度余姚市公务出行用车服务[九座（不含）以上包车]框架协议采购项目</w:t>
      </w:r>
      <w:r>
        <w:rPr>
          <w:rFonts w:hint="eastAsia" w:asciiTheme="minorEastAsia" w:hAnsiTheme="minorEastAsia" w:eastAsiaTheme="minorEastAsia" w:cstheme="minorEastAsia"/>
          <w:color w:val="auto"/>
          <w:sz w:val="21"/>
          <w:szCs w:val="21"/>
        </w:rPr>
        <w:t>协议书》；</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3、采购合同文本详见征集文件第四</w:t>
      </w:r>
      <w:r>
        <w:rPr>
          <w:rFonts w:hint="eastAsia" w:asciiTheme="minorEastAsia" w:hAnsiTheme="minorEastAsia" w:eastAsiaTheme="minorEastAsia" w:cstheme="minorEastAsia"/>
          <w:color w:val="auto"/>
          <w:sz w:val="21"/>
          <w:szCs w:val="21"/>
          <w:lang w:val="en-US" w:eastAsia="zh-CN"/>
        </w:rPr>
        <w:t>章</w:t>
      </w:r>
      <w:r>
        <w:rPr>
          <w:rFonts w:hint="eastAsia" w:asciiTheme="minorEastAsia" w:hAnsiTheme="minorEastAsia" w:eastAsiaTheme="minorEastAsia" w:cstheme="minorEastAsia"/>
          <w:color w:val="auto"/>
          <w:sz w:val="21"/>
          <w:szCs w:val="21"/>
        </w:rPr>
        <w:t>采购合同格式。</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十二</w:t>
      </w:r>
      <w:r>
        <w:rPr>
          <w:rFonts w:hint="eastAsia" w:asciiTheme="minorEastAsia" w:hAnsiTheme="minorEastAsia" w:eastAsiaTheme="minorEastAsia" w:cstheme="minorEastAsia"/>
          <w:b/>
          <w:bCs/>
          <w:color w:val="auto"/>
          <w:sz w:val="21"/>
          <w:szCs w:val="21"/>
        </w:rPr>
        <w:t>、协议期内信息维护</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协议期内，入围供应商相关信息发生变化或调整的，应主动进行信息变更和维护，及时告知征集人并报送相关材料，经征集人审核后生效。</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三</w:t>
      </w:r>
      <w:r>
        <w:rPr>
          <w:rFonts w:hint="eastAsia" w:asciiTheme="minorEastAsia" w:hAnsiTheme="minorEastAsia" w:eastAsiaTheme="minorEastAsia" w:cstheme="minorEastAsia"/>
          <w:b/>
          <w:bCs/>
          <w:color w:val="auto"/>
          <w:sz w:val="21"/>
          <w:szCs w:val="21"/>
        </w:rPr>
        <w:t>、交易规则</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1、单笔采购金额未达到政府采购限额标准的项目，采购人通过政采云平台框架协议实行采购</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2、第二阶段成交供应商由采购人从第一阶段入围供应商中直接选定,采购人可以根据实际需要选择任一</w:t>
      </w:r>
      <w:r>
        <w:rPr>
          <w:rFonts w:hint="eastAsia" w:asciiTheme="minorEastAsia" w:hAnsiTheme="minorEastAsia" w:eastAsiaTheme="minorEastAsia" w:cstheme="minorEastAsia"/>
          <w:color w:val="auto"/>
          <w:sz w:val="21"/>
          <w:szCs w:val="21"/>
          <w:lang w:val="en-US" w:eastAsia="zh-CN"/>
        </w:rPr>
        <w:t>标项</w:t>
      </w:r>
      <w:r>
        <w:rPr>
          <w:rFonts w:hint="eastAsia" w:asciiTheme="minorEastAsia" w:hAnsiTheme="minorEastAsia" w:eastAsiaTheme="minorEastAsia" w:cstheme="minorEastAsia"/>
          <w:color w:val="auto"/>
          <w:sz w:val="21"/>
          <w:szCs w:val="21"/>
        </w:rPr>
        <w:t>的入围供应商，并向其采购服务。入围供应商第一阶段响应报价是采购人确定第二阶段成交供应商的最高限价</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、交易规则如有变化，最终以同级财政部门公布的文件为准。</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、用户反馈和评价机制</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作为第二阶段直接选定成交供应商的参考。</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五</w:t>
      </w:r>
      <w:r>
        <w:rPr>
          <w:rFonts w:hint="eastAsia" w:asciiTheme="minorEastAsia" w:hAnsiTheme="minorEastAsia" w:eastAsiaTheme="minorEastAsia" w:cstheme="minorEastAsia"/>
          <w:b/>
          <w:bCs/>
          <w:color w:val="auto"/>
          <w:sz w:val="21"/>
          <w:szCs w:val="21"/>
        </w:rPr>
        <w:t>、入围供应商的清退和补充规则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cs="宋体"/>
          <w:b w:val="0"/>
          <w:bCs w:val="0"/>
          <w:color w:val="auto"/>
          <w:szCs w:val="21"/>
          <w:highlight w:val="none"/>
          <w:lang w:val="en-US" w:eastAsia="zh-CN"/>
        </w:rPr>
        <w:t>1、</w:t>
      </w:r>
      <w:r>
        <w:rPr>
          <w:rFonts w:hint="eastAsia" w:asciiTheme="minorEastAsia" w:hAnsiTheme="minorEastAsia" w:eastAsiaTheme="minorEastAsia" w:cstheme="minorEastAsia"/>
          <w:b w:val="0"/>
          <w:bCs w:val="0"/>
          <w:color w:val="auto"/>
          <w:sz w:val="21"/>
          <w:szCs w:val="21"/>
        </w:rPr>
        <w:t>入围供应商</w:t>
      </w:r>
      <w:r>
        <w:rPr>
          <w:rFonts w:hint="eastAsia" w:ascii="宋体" w:hAnsi="宋体" w:eastAsia="宋体" w:cs="宋体"/>
          <w:color w:val="auto"/>
          <w:szCs w:val="21"/>
          <w:highlight w:val="none"/>
        </w:rPr>
        <w:t xml:space="preserve">有下列情形之一，解除与其签订的框架协议：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rPr>
        <w:t>(1)</w:t>
      </w:r>
      <w:r>
        <w:rPr>
          <w:rFonts w:hint="eastAsia" w:ascii="宋体" w:hAnsi="宋体" w:eastAsia="宋体" w:cs="宋体"/>
          <w:color w:val="auto"/>
          <w:szCs w:val="21"/>
          <w:highlight w:val="none"/>
        </w:rPr>
        <w:t>恶意串通谋取入围或者合同成交的；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rPr>
        <w:t>(2)</w:t>
      </w:r>
      <w:r>
        <w:rPr>
          <w:rFonts w:hint="eastAsia" w:ascii="宋体" w:hAnsi="宋体" w:eastAsia="宋体" w:cs="宋体"/>
          <w:color w:val="auto"/>
          <w:szCs w:val="21"/>
          <w:highlight w:val="none"/>
        </w:rPr>
        <w:t>提供虚假材料谋取入围或者合同成交的；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(3)</w:t>
      </w:r>
      <w:r>
        <w:rPr>
          <w:rFonts w:hint="eastAsia" w:ascii="宋体" w:hAnsi="宋体" w:eastAsia="宋体" w:cs="宋体"/>
          <w:color w:val="auto"/>
          <w:szCs w:val="21"/>
          <w:highlight w:val="none"/>
        </w:rPr>
        <w:t>无正当理由拒不接受合同授予的；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(4)</w:t>
      </w:r>
      <w:r>
        <w:rPr>
          <w:rFonts w:hint="eastAsia" w:ascii="宋体" w:hAnsi="宋体" w:eastAsia="宋体" w:cs="宋体"/>
          <w:color w:val="auto"/>
          <w:szCs w:val="21"/>
          <w:highlight w:val="none"/>
        </w:rPr>
        <w:t>不履行合同义务或者履行合同义务不符合约定，经采购人请求履行后仍不履行或者仍未按约定履行的；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(5)</w:t>
      </w:r>
      <w:r>
        <w:rPr>
          <w:rFonts w:hint="eastAsia" w:ascii="宋体" w:hAnsi="宋体" w:eastAsia="宋体" w:cs="宋体"/>
          <w:color w:val="auto"/>
          <w:szCs w:val="21"/>
          <w:highlight w:val="none"/>
        </w:rPr>
        <w:t>框架协议有效期内，因违法行为被禁止或限制参加政府采购活动的；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(6)</w:t>
      </w:r>
      <w:r>
        <w:rPr>
          <w:rFonts w:hint="eastAsia" w:ascii="宋体" w:hAnsi="宋体" w:eastAsia="宋体" w:cs="宋体"/>
          <w:color w:val="auto"/>
          <w:szCs w:val="21"/>
          <w:highlight w:val="none"/>
        </w:rPr>
        <w:t>采用不正当竞争手段争揽业务，引起投诉并经甲方或监督管理部门查实的；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(7)</w:t>
      </w:r>
      <w:r>
        <w:rPr>
          <w:rFonts w:hint="eastAsia" w:ascii="宋体" w:hAnsi="宋体" w:eastAsia="宋体" w:cs="宋体"/>
          <w:color w:val="auto"/>
          <w:szCs w:val="21"/>
          <w:highlight w:val="none"/>
        </w:rPr>
        <w:t>未经采购人同意，擅自将服务事项转包给其他单位的；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z w:val="21"/>
          <w:szCs w:val="21"/>
        </w:rPr>
        <w:t>(8)</w:t>
      </w:r>
      <w:r>
        <w:rPr>
          <w:rFonts w:hint="eastAsia" w:ascii="宋体" w:hAnsi="宋体" w:eastAsia="宋体" w:cs="宋体"/>
          <w:color w:val="auto"/>
          <w:szCs w:val="21"/>
          <w:highlight w:val="none"/>
        </w:rPr>
        <w:t>超过协议价格收取费用或超过合同价格收取费用；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(9)</w:t>
      </w:r>
      <w:r>
        <w:rPr>
          <w:rFonts w:hint="eastAsia" w:ascii="宋体" w:hAnsi="宋体" w:eastAsia="宋体" w:cs="宋体"/>
          <w:color w:val="auto"/>
          <w:szCs w:val="21"/>
          <w:highlight w:val="none"/>
        </w:rPr>
        <w:t>违反协议约定且拒不整改的；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w:t>
      </w:r>
      <w:r>
        <w:rPr>
          <w:rFonts w:hint="eastAsia" w:ascii="宋体" w:hAnsi="宋体" w:eastAsia="宋体" w:cs="宋体"/>
          <w:spacing w:val="-6"/>
          <w:sz w:val="21"/>
          <w:szCs w:val="21"/>
        </w:rPr>
        <w:t>10)</w:t>
      </w:r>
      <w:r>
        <w:rPr>
          <w:rFonts w:hint="eastAsia" w:ascii="宋体" w:hAnsi="宋体" w:eastAsia="宋体" w:cs="宋体"/>
          <w:color w:val="auto"/>
          <w:szCs w:val="21"/>
          <w:highlight w:val="none"/>
        </w:rPr>
        <w:t>违反法律法规和征集文件约定的其他应当予以清退的情形。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、被取消入围资格或被解除框架协议的供应商不得重新申请加入同一开放式框架协议。</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六</w:t>
      </w:r>
      <w:r>
        <w:rPr>
          <w:rFonts w:hint="eastAsia" w:asciiTheme="minorEastAsia" w:hAnsiTheme="minorEastAsia" w:eastAsiaTheme="minorEastAsia" w:cstheme="minorEastAsia"/>
          <w:b/>
          <w:bCs/>
          <w:color w:val="auto"/>
          <w:sz w:val="21"/>
          <w:szCs w:val="21"/>
        </w:rPr>
        <w:t>、信用信息查询</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1、信用信息查询渠道及截止时间：供应商在提交申请时通过“信用中国”网站(www.creditchina.gov.cn)、中国政府采购网(www.ccgp.gov.cn)渠道查询本公司的信用记录。</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、信用信息的使用规则：经查询列入失信被执行人名单、重大税收违法案件当事人名单、政府采购严重违法失信行为记录名单的供应商将被拒绝参与框架协议申请。</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七</w:t>
      </w:r>
      <w:r>
        <w:rPr>
          <w:rFonts w:hint="eastAsia" w:asciiTheme="minorEastAsia" w:hAnsiTheme="minorEastAsia" w:eastAsiaTheme="minorEastAsia" w:cstheme="minorEastAsia"/>
          <w:b/>
          <w:bCs/>
          <w:color w:val="auto"/>
          <w:sz w:val="21"/>
          <w:szCs w:val="21"/>
        </w:rPr>
        <w:t>、定义</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1、“征集人”</w:t>
      </w:r>
      <w:r>
        <w:rPr>
          <w:rFonts w:hint="eastAsia" w:asciiTheme="minorEastAsia" w:hAnsiTheme="minorEastAsia" w:eastAsiaTheme="minorEastAsia" w:cstheme="minorEastAsia"/>
          <w:color w:val="auto"/>
          <w:sz w:val="21"/>
          <w:szCs w:val="21"/>
        </w:rPr>
        <w:t>系指</w:t>
      </w:r>
      <w:r>
        <w:rPr>
          <w:rFonts w:hint="eastAsia" w:asciiTheme="minorEastAsia" w:hAnsiTheme="minorEastAsia" w:eastAsiaTheme="minorEastAsia" w:cstheme="minorEastAsia"/>
          <w:color w:val="auto"/>
          <w:sz w:val="21"/>
          <w:szCs w:val="21"/>
          <w:lang w:val="en-US" w:eastAsia="zh-CN"/>
        </w:rPr>
        <w:t>余姚市</w:t>
      </w:r>
      <w:r>
        <w:rPr>
          <w:rFonts w:hint="eastAsia" w:asciiTheme="minorEastAsia" w:hAnsiTheme="minorEastAsia" w:eastAsiaTheme="minorEastAsia" w:cstheme="minorEastAsia"/>
          <w:color w:val="auto"/>
          <w:sz w:val="21"/>
          <w:szCs w:val="21"/>
        </w:rPr>
        <w:t>政府采购中心，组织本次采购，负责发布本项目征集信息相关通知公告、审核本项目供应商提交的申请资料、商品信息，协调采购事务等工作。</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2、“采购人”</w:t>
      </w:r>
      <w:r>
        <w:rPr>
          <w:rFonts w:hint="eastAsia" w:asciiTheme="minorEastAsia" w:hAnsiTheme="minorEastAsia" w:eastAsiaTheme="minorEastAsia" w:cstheme="minorEastAsia"/>
          <w:color w:val="auto"/>
          <w:sz w:val="21"/>
          <w:szCs w:val="21"/>
        </w:rPr>
        <w:t>系指</w:t>
      </w:r>
      <w:r>
        <w:rPr>
          <w:rFonts w:hint="eastAsia" w:asciiTheme="minorEastAsia" w:hAnsiTheme="minorEastAsia" w:eastAsiaTheme="minorEastAsia" w:cstheme="minorEastAsia"/>
          <w:color w:val="auto"/>
          <w:sz w:val="21"/>
          <w:szCs w:val="21"/>
          <w:lang w:eastAsia="zh-CN"/>
        </w:rPr>
        <w:t>余姚市国家机关、事业单位和团体组织</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3、“采购监管部门”</w:t>
      </w:r>
      <w:r>
        <w:rPr>
          <w:rFonts w:hint="eastAsia" w:asciiTheme="minorEastAsia" w:hAnsiTheme="minorEastAsia" w:eastAsiaTheme="minorEastAsia" w:cstheme="minorEastAsia"/>
          <w:color w:val="auto"/>
          <w:sz w:val="21"/>
          <w:szCs w:val="21"/>
        </w:rPr>
        <w:t>系指采购人所属地的财政部门。</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4、“供应商”</w:t>
      </w:r>
      <w:r>
        <w:rPr>
          <w:rFonts w:hint="eastAsia" w:asciiTheme="minorEastAsia" w:hAnsiTheme="minorEastAsia" w:eastAsiaTheme="minorEastAsia" w:cstheme="minorEastAsia"/>
          <w:color w:val="auto"/>
          <w:sz w:val="21"/>
          <w:szCs w:val="21"/>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法记录，符合本项目征集通知要求，按规定向征集人提交申请资料的法人、其他组织。</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5、“入围供应商”</w:t>
      </w:r>
      <w:r>
        <w:rPr>
          <w:rFonts w:hint="eastAsia" w:asciiTheme="minorEastAsia" w:hAnsiTheme="minorEastAsia" w:eastAsiaTheme="minorEastAsia" w:cstheme="minorEastAsia"/>
          <w:color w:val="auto"/>
          <w:sz w:val="21"/>
          <w:szCs w:val="21"/>
        </w:rPr>
        <w:t>系指供应商提交的申请资料经征集人审核通过后，本项目协议即生效，同时该供应商即为入围供应商。</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6、“公章”</w:t>
      </w:r>
      <w:r>
        <w:rPr>
          <w:rFonts w:hint="eastAsia" w:asciiTheme="minorEastAsia" w:hAnsiTheme="minorEastAsia" w:eastAsiaTheme="minorEastAsia" w:cstheme="minorEastAsia"/>
          <w:color w:val="auto"/>
          <w:sz w:val="21"/>
          <w:szCs w:val="21"/>
        </w:rPr>
        <w:t>系指单位法定名称章。</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7、“</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rPr>
        <w:t>系指实质性要求条款。</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eastAsia="zh-CN"/>
        </w:rPr>
        <w:t>八</w:t>
      </w:r>
      <w:r>
        <w:rPr>
          <w:rFonts w:hint="eastAsia" w:asciiTheme="minorEastAsia" w:hAnsiTheme="minorEastAsia" w:eastAsiaTheme="minorEastAsia" w:cstheme="minorEastAsia"/>
          <w:b/>
          <w:bCs/>
          <w:color w:val="auto"/>
          <w:sz w:val="21"/>
          <w:szCs w:val="21"/>
        </w:rPr>
        <w:t>、质疑投诉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pPr>
        <w:pStyle w:val="12"/>
        <w:keepNext w:val="0"/>
        <w:keepLines w:val="0"/>
        <w:pageBreakBefore w:val="0"/>
        <w:kinsoku/>
        <w:wordWrap/>
        <w:overflowPunct/>
        <w:topLinePunct w:val="0"/>
        <w:autoSpaceDE/>
        <w:autoSpaceDN/>
        <w:bidi w:val="0"/>
        <w:adjustRightInd/>
        <w:snapToGrid w:val="0"/>
        <w:spacing w:beforeLines="0" w:afterLines="0" w:line="400" w:lineRule="exact"/>
        <w:jc w:val="center"/>
        <w:textAlignment w:val="auto"/>
        <w:outlineLvl w:val="0"/>
        <w:rPr>
          <w:rFonts w:hint="eastAsia" w:asciiTheme="minorEastAsia" w:hAnsiTheme="minorEastAsia" w:eastAsiaTheme="minorEastAsia" w:cstheme="minorEastAsia"/>
          <w:b/>
          <w:bCs/>
          <w:color w:val="auto"/>
          <w:sz w:val="21"/>
          <w:szCs w:val="21"/>
          <w:lang w:eastAsia="zh-CN"/>
        </w:rPr>
      </w:pPr>
    </w:p>
    <w:p>
      <w:pPr>
        <w:pStyle w:val="12"/>
        <w:keepNext w:val="0"/>
        <w:keepLines w:val="0"/>
        <w:pageBreakBefore w:val="0"/>
        <w:kinsoku/>
        <w:wordWrap/>
        <w:overflowPunct/>
        <w:topLinePunct w:val="0"/>
        <w:autoSpaceDE/>
        <w:autoSpaceDN/>
        <w:bidi w:val="0"/>
        <w:adjustRightInd/>
        <w:snapToGrid w:val="0"/>
        <w:spacing w:beforeLines="0" w:afterLines="0" w:line="400" w:lineRule="exact"/>
        <w:jc w:val="center"/>
        <w:textAlignment w:val="auto"/>
        <w:outlineLvl w:val="0"/>
        <w:rPr>
          <w:rFonts w:hint="eastAsia" w:asciiTheme="minorEastAsia" w:hAnsiTheme="minorEastAsia" w:eastAsiaTheme="minorEastAsia" w:cstheme="minorEastAsia"/>
          <w:b/>
          <w:bCs/>
          <w:color w:val="auto"/>
          <w:sz w:val="21"/>
          <w:szCs w:val="21"/>
        </w:rPr>
      </w:pPr>
    </w:p>
    <w:p>
      <w:pPr>
        <w:pStyle w:val="12"/>
        <w:snapToGrid w:val="0"/>
        <w:spacing w:beforeLines="0" w:afterLines="0"/>
        <w:jc w:val="center"/>
        <w:outlineLvl w:val="0"/>
        <w:rPr>
          <w:rFonts w:hint="default" w:ascii="黑体" w:hAnsi="宋体" w:eastAsia="黑体"/>
          <w:b/>
          <w:bCs/>
          <w:color w:val="auto"/>
          <w:sz w:val="28"/>
          <w:szCs w:val="28"/>
          <w:lang w:val="en-US" w:eastAsia="zh-CN"/>
        </w:rPr>
      </w:pPr>
      <w:r>
        <w:rPr>
          <w:rFonts w:hint="eastAsia" w:ascii="黑体" w:hAnsi="宋体" w:eastAsia="黑体"/>
          <w:b/>
          <w:bCs/>
          <w:color w:val="auto"/>
          <w:sz w:val="28"/>
          <w:szCs w:val="28"/>
        </w:rPr>
        <w:t xml:space="preserve">第三章  </w:t>
      </w:r>
      <w:r>
        <w:rPr>
          <w:rFonts w:hint="eastAsia" w:ascii="黑体" w:hAnsi="宋体" w:eastAsia="黑体"/>
          <w:b/>
          <w:bCs/>
          <w:color w:val="auto"/>
          <w:sz w:val="28"/>
          <w:szCs w:val="28"/>
          <w:lang w:val="en-US" w:eastAsia="zh-CN"/>
        </w:rPr>
        <w:t>供应商</w:t>
      </w:r>
      <w:r>
        <w:rPr>
          <w:rFonts w:hint="eastAsia" w:ascii="黑体" w:hAnsi="宋体" w:eastAsia="黑体"/>
          <w:b/>
          <w:bCs/>
          <w:color w:val="auto"/>
          <w:sz w:val="28"/>
          <w:szCs w:val="28"/>
        </w:rPr>
        <w:t>须知</w:t>
      </w:r>
      <w:r>
        <w:rPr>
          <w:rFonts w:hint="eastAsia" w:ascii="黑体" w:hAnsi="宋体" w:eastAsia="黑体"/>
          <w:b/>
          <w:bCs/>
          <w:color w:val="auto"/>
          <w:sz w:val="28"/>
          <w:szCs w:val="28"/>
          <w:lang w:val="en-US" w:eastAsia="zh-CN"/>
        </w:rPr>
        <w:t>资料表</w:t>
      </w:r>
    </w:p>
    <w:p>
      <w:pPr>
        <w:pStyle w:val="12"/>
        <w:snapToGrid w:val="0"/>
        <w:spacing w:beforeLines="0" w:afterLines="0"/>
        <w:jc w:val="center"/>
        <w:outlineLvl w:val="0"/>
        <w:rPr>
          <w:rFonts w:asciiTheme="minorEastAsia" w:hAnsiTheme="minorEastAsia" w:eastAsiaTheme="minorEastAsia"/>
          <w:b/>
          <w:bCs/>
          <w:color w:val="auto"/>
          <w:sz w:val="21"/>
          <w:szCs w:val="21"/>
        </w:rPr>
      </w:pPr>
    </w:p>
    <w:tbl>
      <w:tblPr>
        <w:tblStyle w:val="2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778"/>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内容</w:t>
            </w:r>
          </w:p>
        </w:tc>
        <w:tc>
          <w:tcPr>
            <w:tcW w:w="51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采购方式</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Ansi="宋体" w:cs="宋体"/>
                <w:bCs/>
                <w:color w:val="auto"/>
                <w:sz w:val="28"/>
                <w:szCs w:val="28"/>
              </w:rPr>
              <w:t>□</w:t>
            </w:r>
            <w:r>
              <w:rPr>
                <w:rFonts w:hint="eastAsia" w:asciiTheme="minorEastAsia" w:hAnsiTheme="minorEastAsia" w:eastAsiaTheme="minorEastAsia" w:cstheme="minorEastAsia"/>
                <w:color w:val="auto"/>
                <w:sz w:val="21"/>
                <w:szCs w:val="21"/>
              </w:rPr>
              <w:t>封闭式框架协议采购</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开放式框架协议采购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确定第一阶段入围供应商的评审方法</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Ansi="宋体" w:cs="宋体"/>
                <w:bCs/>
                <w:color w:val="auto"/>
                <w:sz w:val="28"/>
                <w:szCs w:val="28"/>
              </w:rPr>
              <w:t>□</w:t>
            </w:r>
            <w:r>
              <w:rPr>
                <w:rFonts w:hint="eastAsia" w:asciiTheme="minorEastAsia" w:hAnsiTheme="minorEastAsia" w:eastAsiaTheme="minorEastAsia" w:cstheme="minorEastAsia"/>
                <w:color w:val="auto"/>
                <w:sz w:val="21"/>
                <w:szCs w:val="21"/>
              </w:rPr>
              <w:t>价格优先法</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Ansi="宋体" w:cs="宋体"/>
                <w:bCs/>
                <w:color w:val="auto"/>
                <w:sz w:val="28"/>
                <w:szCs w:val="28"/>
              </w:rPr>
              <w:t>□</w:t>
            </w:r>
            <w:r>
              <w:rPr>
                <w:rFonts w:hint="eastAsia" w:asciiTheme="minorEastAsia" w:hAnsiTheme="minorEastAsia" w:eastAsiaTheme="minorEastAsia" w:cstheme="minorEastAsia"/>
                <w:color w:val="auto"/>
                <w:sz w:val="21"/>
                <w:szCs w:val="21"/>
              </w:rPr>
              <w:t>质量优先法</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征集公告发布后至框架协议期满前，供应商可以按照征集公告要求，随时提交加入框架协议的申请，征集人在收到供应商申请后7个工作日内完成审核</w:t>
            </w:r>
            <w:r>
              <w:rPr>
                <w:rFonts w:hint="eastAsia" w:asciiTheme="minorEastAsia" w:hAnsiTheme="minorEastAsia" w:eastAsiaTheme="minorEastAsia" w:cs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确定第二阶段成交供应商的方式</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 xml:space="preserve">直接选定 □二次竞价 </w:t>
            </w:r>
            <w:r>
              <w:rPr>
                <w:rFonts w:hAnsi="宋体" w:cs="宋体"/>
                <w:bCs/>
                <w:color w:val="auto"/>
                <w:sz w:val="28"/>
                <w:szCs w:val="28"/>
              </w:rPr>
              <w:t>□</w:t>
            </w:r>
            <w:r>
              <w:rPr>
                <w:rFonts w:hint="eastAsia" w:asciiTheme="minorEastAsia" w:hAnsiTheme="minorEastAsia" w:eastAsiaTheme="minorEastAsia" w:cstheme="minorEastAsia"/>
                <w:color w:val="auto"/>
                <w:sz w:val="21"/>
                <w:szCs w:val="21"/>
              </w:rPr>
              <w:t>顺序轮候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本项目标的对应所属行业</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交通运输业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征集面向对象</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不限定  □中小企业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响应文件有效期</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响应文件提交截止时间后90天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响应文件提交方式</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政采云平台（https://agreement.zcygov.cn/trading-agreement-index/signup/online?utm=luban.luban-PC-4934.ct001.19.441d0930a5e911ed9167d75198a18d53，搜索对应项目，点击“立即参与”）在线申请，不接受除此以外的其他渠道的申请。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交货（服务）对象及地点</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eastAsia="zh-CN"/>
              </w:rPr>
              <w:t>余姚市国</w:t>
            </w:r>
            <w:r>
              <w:rPr>
                <w:rFonts w:hint="eastAsia" w:asciiTheme="minorEastAsia" w:hAnsiTheme="minorEastAsia" w:eastAsiaTheme="minorEastAsia" w:cstheme="minorEastAsia"/>
                <w:color w:val="auto"/>
                <w:sz w:val="21"/>
                <w:szCs w:val="21"/>
                <w:lang w:eastAsia="zh-CN"/>
              </w:rPr>
              <w:t>家机关、事业单位和团体组织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备选报价方案</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□接受，明确主备方案</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投标保证金、履约保证金</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质疑接收</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张光毅</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联系电话：0574-</w:t>
            </w:r>
            <w:r>
              <w:rPr>
                <w:rFonts w:hint="eastAsia" w:asciiTheme="minorEastAsia" w:hAnsiTheme="minorEastAsia" w:eastAsiaTheme="minorEastAsia" w:cstheme="minorEastAsia"/>
                <w:color w:val="auto"/>
                <w:sz w:val="21"/>
                <w:szCs w:val="21"/>
                <w:highlight w:val="none"/>
                <w:lang w:val="en-US" w:eastAsia="zh-CN"/>
              </w:rPr>
              <w:t>89553694</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highlight w:val="none"/>
              </w:rPr>
              <w:t>联系地址：</w:t>
            </w:r>
            <w:r>
              <w:rPr>
                <w:rFonts w:hint="eastAsia" w:asciiTheme="minorEastAsia" w:hAnsiTheme="minorEastAsia" w:eastAsiaTheme="minorEastAsia" w:cstheme="minorEastAsia"/>
                <w:color w:val="auto"/>
                <w:sz w:val="21"/>
                <w:szCs w:val="21"/>
                <w:highlight w:val="none"/>
                <w:lang w:val="en-US" w:eastAsia="zh-CN"/>
              </w:rPr>
              <w:t>余姚市谭家岭东路2号南雷大厦5楼</w:t>
            </w:r>
          </w:p>
        </w:tc>
      </w:tr>
    </w:tbl>
    <w:p>
      <w:pPr>
        <w:pStyle w:val="12"/>
        <w:snapToGrid w:val="0"/>
        <w:spacing w:beforeLines="0" w:afterLines="0"/>
        <w:jc w:val="center"/>
        <w:outlineLvl w:val="0"/>
        <w:rPr>
          <w:rFonts w:hint="default" w:ascii="黑体" w:hAnsi="宋体" w:eastAsia="黑体"/>
          <w:b/>
          <w:bCs/>
          <w:color w:val="auto"/>
          <w:sz w:val="28"/>
          <w:szCs w:val="28"/>
          <w:lang w:val="en-US" w:eastAsia="zh-CN"/>
        </w:rPr>
      </w:pPr>
      <w:r>
        <w:rPr>
          <w:rFonts w:hint="eastAsia" w:asciiTheme="minorEastAsia" w:hAnsiTheme="minorEastAsia" w:eastAsiaTheme="minorEastAsia"/>
          <w:color w:val="auto"/>
          <w:szCs w:val="21"/>
        </w:rPr>
        <w:br w:type="page"/>
      </w:r>
      <w:r>
        <w:rPr>
          <w:rFonts w:hint="eastAsia" w:ascii="黑体" w:hAnsi="宋体" w:eastAsia="黑体"/>
          <w:b/>
          <w:bCs/>
          <w:color w:val="auto"/>
          <w:sz w:val="28"/>
          <w:szCs w:val="28"/>
        </w:rPr>
        <w:t xml:space="preserve">第四章  </w:t>
      </w:r>
      <w:r>
        <w:rPr>
          <w:rFonts w:hint="eastAsia" w:ascii="黑体" w:hAnsi="宋体" w:eastAsia="黑体"/>
          <w:b/>
          <w:bCs/>
          <w:color w:val="auto"/>
          <w:sz w:val="28"/>
          <w:szCs w:val="28"/>
          <w:lang w:val="en-US" w:eastAsia="zh-CN"/>
        </w:rPr>
        <w:t>框架协议及采购合同格式</w:t>
      </w:r>
    </w:p>
    <w:p>
      <w:pPr>
        <w:pStyle w:val="12"/>
        <w:snapToGrid w:val="0"/>
        <w:spacing w:beforeLines="0" w:afterLines="0"/>
        <w:jc w:val="center"/>
        <w:outlineLvl w:val="0"/>
        <w:rPr>
          <w:rFonts w:ascii="黑体" w:hAnsi="宋体" w:eastAsia="黑体"/>
          <w:b/>
          <w:bCs/>
          <w:color w:val="auto"/>
          <w:sz w:val="28"/>
          <w:szCs w:val="28"/>
        </w:rPr>
      </w:pPr>
    </w:p>
    <w:p>
      <w:pPr>
        <w:keepNext w:val="0"/>
        <w:keepLines w:val="0"/>
        <w:pageBreakBefore w:val="0"/>
        <w:widowControl w:val="0"/>
        <w:kinsoku/>
        <w:wordWrap/>
        <w:overflowPunct/>
        <w:topLinePunct w:val="0"/>
        <w:bidi w:val="0"/>
        <w:spacing w:line="400" w:lineRule="exact"/>
        <w:jc w:val="center"/>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2024-2025年度余姚市公务出行用车服务[九座（不含）以上包车]框架协议采购项目</w:t>
      </w:r>
      <w:r>
        <w:rPr>
          <w:rFonts w:hint="eastAsia" w:asciiTheme="minorEastAsia" w:hAnsiTheme="minorEastAsia" w:eastAsiaTheme="minorEastAsia" w:cstheme="minorEastAsia"/>
          <w:b/>
          <w:bCs/>
          <w:color w:val="auto"/>
          <w:sz w:val="21"/>
          <w:szCs w:val="21"/>
        </w:rPr>
        <w:t>协议书</w:t>
      </w:r>
    </w:p>
    <w:p>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tabs>
          <w:tab w:val="left" w:pos="630"/>
        </w:tabs>
        <w:kinsoku/>
        <w:wordWrap/>
        <w:overflowPunct/>
        <w:topLinePunct w:val="0"/>
        <w:bidi w:val="0"/>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bidi="ar"/>
        </w:rPr>
        <w:t>甲方：</w:t>
      </w:r>
      <w:r>
        <w:rPr>
          <w:rFonts w:hint="eastAsia" w:asciiTheme="minorEastAsia" w:hAnsiTheme="minorEastAsia" w:eastAsiaTheme="minorEastAsia" w:cstheme="minorEastAsia"/>
          <w:color w:val="auto"/>
          <w:sz w:val="21"/>
          <w:szCs w:val="21"/>
          <w:lang w:eastAsia="zh-CN" w:bidi="ar"/>
        </w:rPr>
        <w:t>余姚市政府采购中心</w:t>
      </w:r>
    </w:p>
    <w:p>
      <w:pPr>
        <w:keepNext w:val="0"/>
        <w:keepLines w:val="0"/>
        <w:pageBreakBefore w:val="0"/>
        <w:widowControl w:val="0"/>
        <w:kinsoku/>
        <w:wordWrap/>
        <w:overflowPunct/>
        <w:topLinePunct w:val="0"/>
        <w:bidi w:val="0"/>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乙方：</w:t>
      </w:r>
      <w:r>
        <w:rPr>
          <w:rFonts w:hint="eastAsia" w:asciiTheme="minorEastAsia" w:hAnsiTheme="minorEastAsia" w:eastAsiaTheme="minorEastAsia" w:cstheme="minorEastAsia"/>
          <w:b/>
          <w:bCs/>
          <w:color w:val="auto"/>
          <w:sz w:val="21"/>
          <w:szCs w:val="21"/>
          <w:u w:val="single"/>
          <w:lang w:bidi="ar"/>
        </w:rPr>
        <w:t xml:space="preserve">                  </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根据“</w:t>
      </w:r>
      <w:r>
        <w:rPr>
          <w:rFonts w:hint="eastAsia" w:asciiTheme="minorEastAsia" w:hAnsiTheme="minorEastAsia" w:eastAsiaTheme="minorEastAsia" w:cstheme="minorEastAsia"/>
          <w:color w:val="auto"/>
          <w:sz w:val="21"/>
          <w:szCs w:val="21"/>
          <w:lang w:eastAsia="zh-CN" w:bidi="ar"/>
        </w:rPr>
        <w:t>2024-2025年度余姚市公务出行用车服务[九座（不含）以上包车]框架协议采购项目</w:t>
      </w:r>
      <w:r>
        <w:rPr>
          <w:rFonts w:hint="eastAsia" w:asciiTheme="minorEastAsia" w:hAnsiTheme="minorEastAsia" w:eastAsiaTheme="minorEastAsia" w:cstheme="minorEastAsia"/>
          <w:color w:val="auto"/>
          <w:sz w:val="21"/>
          <w:szCs w:val="21"/>
          <w:lang w:bidi="ar"/>
        </w:rPr>
        <w:t>征集公告”（项目编号：</w:t>
      </w:r>
      <w:r>
        <w:rPr>
          <w:rFonts w:hint="eastAsia" w:asciiTheme="minorEastAsia" w:hAnsiTheme="minorEastAsia" w:eastAsiaTheme="minorEastAsia" w:cstheme="minorEastAsia"/>
          <w:color w:val="auto"/>
          <w:sz w:val="21"/>
          <w:szCs w:val="21"/>
          <w:highlight w:val="none"/>
          <w:lang w:val="zh-CN" w:bidi="ar"/>
        </w:rPr>
        <w:t>CG24-019</w:t>
      </w:r>
      <w:r>
        <w:rPr>
          <w:rFonts w:hint="eastAsia" w:asciiTheme="minorEastAsia" w:hAnsiTheme="minorEastAsia" w:eastAsiaTheme="minorEastAsia" w:cstheme="minorEastAsia"/>
          <w:color w:val="auto"/>
          <w:sz w:val="21"/>
          <w:szCs w:val="21"/>
          <w:lang w:bidi="ar"/>
        </w:rPr>
        <w:t>）要求、审核结果和《中华人民共和国政府采购法》、《政府采购框架协议采购方式管理暂行办法》等相关法律法规要求，双方经协商，达成以下条款，签订本协议。</w:t>
      </w:r>
    </w:p>
    <w:p>
      <w:pPr>
        <w:pStyle w:val="21"/>
        <w:keepNext w:val="0"/>
        <w:keepLines w:val="0"/>
        <w:pageBreakBefore w:val="0"/>
        <w:widowControl w:val="0"/>
        <w:kinsoku/>
        <w:wordWrap/>
        <w:overflowPunct/>
        <w:topLinePunct w:val="0"/>
        <w:bidi w:val="0"/>
        <w:snapToGrid w:val="0"/>
        <w:spacing w:before="0" w:beforeAutospacing="0" w:after="0" w:afterAutospacing="0" w:line="400" w:lineRule="exact"/>
        <w:ind w:firstLine="422"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1.定义</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bidi="ar"/>
        </w:rPr>
      </w:pPr>
      <w:r>
        <w:rPr>
          <w:rFonts w:hint="eastAsia" w:asciiTheme="minorEastAsia" w:hAnsiTheme="minorEastAsia" w:eastAsiaTheme="minorEastAsia" w:cstheme="minorEastAsia"/>
          <w:color w:val="auto"/>
          <w:sz w:val="21"/>
          <w:szCs w:val="21"/>
          <w:lang w:eastAsia="zh-CN" w:bidi="ar"/>
        </w:rPr>
        <w:t>除非另有特别约定，在本协议以及与本协议有关的甲乙双方另行签订的其他文件中，下列词语按如下定义进行解释：</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bidi="ar"/>
        </w:rPr>
      </w:pPr>
      <w:r>
        <w:rPr>
          <w:rFonts w:hint="eastAsia" w:asciiTheme="minorEastAsia" w:hAnsiTheme="minorEastAsia" w:eastAsiaTheme="minorEastAsia" w:cstheme="minorEastAsia"/>
          <w:color w:val="auto"/>
          <w:sz w:val="21"/>
          <w:szCs w:val="21"/>
          <w:lang w:eastAsia="zh-CN" w:bidi="ar"/>
        </w:rPr>
        <w:t>1.1“协议”系指甲方与乙方签署的、载明甲方与乙方</w:t>
      </w:r>
      <w:r>
        <w:rPr>
          <w:rFonts w:hint="eastAsia" w:asciiTheme="minorEastAsia" w:hAnsiTheme="minorEastAsia" w:eastAsiaTheme="minorEastAsia" w:cstheme="minorEastAsia"/>
          <w:color w:val="auto"/>
          <w:sz w:val="21"/>
          <w:szCs w:val="21"/>
          <w:lang w:val="en-US" w:eastAsia="zh-CN" w:bidi="ar"/>
        </w:rPr>
        <w:t>权</w:t>
      </w:r>
      <w:r>
        <w:rPr>
          <w:rFonts w:hint="eastAsia" w:asciiTheme="minorEastAsia" w:hAnsiTheme="minorEastAsia" w:eastAsiaTheme="minorEastAsia" w:cstheme="minorEastAsia"/>
          <w:color w:val="auto"/>
          <w:sz w:val="21"/>
          <w:szCs w:val="21"/>
          <w:lang w:eastAsia="zh-CN" w:bidi="ar"/>
        </w:rPr>
        <w:t>利义务的协议，包括所有的附件、附录和其他构成协议的所有文件。</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1.2“甲方”系指</w:t>
      </w:r>
      <w:r>
        <w:rPr>
          <w:rFonts w:hint="eastAsia" w:asciiTheme="minorEastAsia" w:hAnsiTheme="minorEastAsia" w:eastAsiaTheme="minorEastAsia" w:cstheme="minorEastAsia"/>
          <w:color w:val="auto"/>
          <w:sz w:val="21"/>
          <w:szCs w:val="21"/>
          <w:lang w:eastAsia="zh-CN" w:bidi="ar"/>
        </w:rPr>
        <w:t>余姚市政府采购中心</w:t>
      </w:r>
      <w:r>
        <w:rPr>
          <w:rFonts w:hint="eastAsia" w:asciiTheme="minorEastAsia" w:hAnsiTheme="minorEastAsia" w:eastAsiaTheme="minorEastAsia" w:cstheme="minorEastAsia"/>
          <w:color w:val="auto"/>
          <w:sz w:val="21"/>
          <w:szCs w:val="21"/>
          <w:lang w:bidi="ar"/>
        </w:rPr>
        <w:t>。甲方不作为协议一方具体参加合同的实际履行。在实际履行中由采购人与乙方另行签订政府采购</w:t>
      </w:r>
      <w:r>
        <w:rPr>
          <w:rFonts w:hint="eastAsia" w:asciiTheme="minorEastAsia" w:hAnsiTheme="minorEastAsia" w:eastAsiaTheme="minorEastAsia" w:cstheme="minorEastAsia"/>
          <w:color w:val="auto"/>
          <w:sz w:val="21"/>
          <w:szCs w:val="21"/>
          <w:lang w:eastAsia="zh-CN" w:bidi="ar"/>
        </w:rPr>
        <w:t>公务出行车辆租赁服务</w:t>
      </w:r>
      <w:r>
        <w:rPr>
          <w:rFonts w:hint="eastAsia" w:asciiTheme="minorEastAsia" w:hAnsiTheme="minorEastAsia" w:eastAsiaTheme="minorEastAsia" w:cstheme="minorEastAsia"/>
          <w:color w:val="auto"/>
          <w:sz w:val="21"/>
          <w:szCs w:val="21"/>
          <w:lang w:bidi="ar"/>
        </w:rPr>
        <w:t>合同（结算单）。</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1.3“乙方”系指本次为</w:t>
      </w:r>
      <w:r>
        <w:rPr>
          <w:rFonts w:hint="eastAsia" w:asciiTheme="minorEastAsia" w:hAnsiTheme="minorEastAsia" w:eastAsiaTheme="minorEastAsia" w:cstheme="minorEastAsia"/>
          <w:color w:val="auto"/>
          <w:sz w:val="21"/>
          <w:szCs w:val="21"/>
          <w:lang w:eastAsia="zh-CN" w:bidi="ar"/>
        </w:rPr>
        <w:t>余姚市国家机关、事业单位和团体组织</w:t>
      </w:r>
      <w:r>
        <w:rPr>
          <w:rFonts w:hint="eastAsia" w:asciiTheme="minorEastAsia" w:hAnsiTheme="minorEastAsia" w:eastAsiaTheme="minorEastAsia" w:cstheme="minorEastAsia"/>
          <w:color w:val="auto"/>
          <w:sz w:val="21"/>
          <w:szCs w:val="21"/>
          <w:lang w:bidi="ar"/>
        </w:rPr>
        <w:t>提供</w:t>
      </w:r>
      <w:r>
        <w:rPr>
          <w:rFonts w:hint="eastAsia" w:asciiTheme="minorEastAsia" w:hAnsiTheme="minorEastAsia" w:eastAsiaTheme="minorEastAsia" w:cstheme="minorEastAsia"/>
          <w:color w:val="auto"/>
          <w:sz w:val="21"/>
          <w:szCs w:val="21"/>
          <w:lang w:eastAsia="zh-CN" w:bidi="ar"/>
        </w:rPr>
        <w:t>公务出行车辆租赁服务</w:t>
      </w:r>
      <w:r>
        <w:rPr>
          <w:rFonts w:hint="eastAsia" w:asciiTheme="minorEastAsia" w:hAnsiTheme="minorEastAsia" w:eastAsiaTheme="minorEastAsia" w:cstheme="minorEastAsia"/>
          <w:color w:val="auto"/>
          <w:sz w:val="21"/>
          <w:szCs w:val="21"/>
          <w:lang w:bidi="ar"/>
        </w:rPr>
        <w:t>的单位。</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1.4“采购人”“</w:t>
      </w:r>
      <w:r>
        <w:rPr>
          <w:rFonts w:hint="eastAsia" w:asciiTheme="minorEastAsia" w:hAnsiTheme="minorEastAsia" w:eastAsiaTheme="minorEastAsia" w:cstheme="minorEastAsia"/>
          <w:color w:val="auto"/>
          <w:sz w:val="21"/>
          <w:szCs w:val="21"/>
          <w:lang w:val="en-US" w:eastAsia="zh-CN" w:bidi="ar"/>
        </w:rPr>
        <w:t>用户</w:t>
      </w:r>
      <w:r>
        <w:rPr>
          <w:rFonts w:hint="eastAsia" w:asciiTheme="minorEastAsia" w:hAnsiTheme="minorEastAsia" w:eastAsiaTheme="minorEastAsia" w:cstheme="minorEastAsia"/>
          <w:color w:val="auto"/>
          <w:sz w:val="21"/>
          <w:szCs w:val="21"/>
          <w:lang w:bidi="ar"/>
        </w:rPr>
        <w:t>”系</w:t>
      </w:r>
      <w:r>
        <w:rPr>
          <w:rFonts w:hint="eastAsia" w:asciiTheme="minorEastAsia" w:hAnsiTheme="minorEastAsia" w:eastAsiaTheme="minorEastAsia" w:cstheme="minorEastAsia"/>
          <w:color w:val="auto"/>
          <w:sz w:val="21"/>
          <w:szCs w:val="21"/>
          <w:lang w:val="en-US" w:eastAsia="zh-CN" w:bidi="ar"/>
        </w:rPr>
        <w:t>指</w:t>
      </w:r>
      <w:r>
        <w:rPr>
          <w:rFonts w:hint="eastAsia" w:asciiTheme="minorEastAsia" w:hAnsiTheme="minorEastAsia" w:eastAsiaTheme="minorEastAsia" w:cstheme="minorEastAsia"/>
          <w:color w:val="auto"/>
          <w:sz w:val="21"/>
          <w:szCs w:val="21"/>
          <w:lang w:bidi="ar"/>
        </w:rPr>
        <w:t>按本协议约定在乙方采购</w:t>
      </w:r>
      <w:r>
        <w:rPr>
          <w:rFonts w:hint="eastAsia" w:asciiTheme="minorEastAsia" w:hAnsiTheme="minorEastAsia" w:eastAsiaTheme="minorEastAsia" w:cstheme="minorEastAsia"/>
          <w:color w:val="auto"/>
          <w:sz w:val="21"/>
          <w:szCs w:val="21"/>
          <w:lang w:eastAsia="zh-CN" w:bidi="ar"/>
        </w:rPr>
        <w:t>公务出行车辆租赁服务</w:t>
      </w:r>
      <w:r>
        <w:rPr>
          <w:rFonts w:hint="eastAsia" w:asciiTheme="minorEastAsia" w:hAnsiTheme="minorEastAsia" w:eastAsiaTheme="minorEastAsia" w:cstheme="minorEastAsia"/>
          <w:color w:val="auto"/>
          <w:sz w:val="21"/>
          <w:szCs w:val="21"/>
          <w:lang w:bidi="ar"/>
        </w:rPr>
        <w:t>的</w:t>
      </w:r>
      <w:r>
        <w:rPr>
          <w:rFonts w:hint="eastAsia" w:asciiTheme="minorEastAsia" w:hAnsiTheme="minorEastAsia" w:eastAsiaTheme="minorEastAsia" w:cstheme="minorEastAsia"/>
          <w:color w:val="auto"/>
          <w:sz w:val="21"/>
          <w:szCs w:val="21"/>
          <w:lang w:eastAsia="zh-CN" w:bidi="ar"/>
        </w:rPr>
        <w:t>余姚市</w:t>
      </w:r>
      <w:r>
        <w:rPr>
          <w:rFonts w:hint="eastAsia" w:asciiTheme="minorEastAsia" w:hAnsiTheme="minorEastAsia" w:eastAsiaTheme="minorEastAsia" w:cstheme="minorEastAsia"/>
          <w:color w:val="auto"/>
          <w:sz w:val="21"/>
          <w:szCs w:val="21"/>
          <w:lang w:bidi="ar"/>
        </w:rPr>
        <w:t>国家机关、事业单位和团体组织。</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1.5“采购服务”是指本协议约定的乙方同意按照甲方的要求为用户提供</w:t>
      </w:r>
      <w:r>
        <w:rPr>
          <w:rFonts w:hint="eastAsia" w:asciiTheme="minorEastAsia" w:hAnsiTheme="minorEastAsia" w:eastAsiaTheme="minorEastAsia" w:cstheme="minorEastAsia"/>
          <w:color w:val="auto"/>
          <w:sz w:val="21"/>
          <w:szCs w:val="21"/>
          <w:lang w:eastAsia="zh-CN" w:bidi="ar"/>
        </w:rPr>
        <w:t>公务出行车辆租赁服务</w:t>
      </w:r>
      <w:r>
        <w:rPr>
          <w:rFonts w:hint="eastAsia" w:asciiTheme="minorEastAsia" w:hAnsiTheme="minorEastAsia" w:eastAsiaTheme="minorEastAsia" w:cstheme="minorEastAsia"/>
          <w:color w:val="auto"/>
          <w:sz w:val="21"/>
          <w:szCs w:val="21"/>
          <w:lang w:bidi="ar"/>
        </w:rPr>
        <w:t>，包括租赁服务及配套的服务支持等一系列工作的总称。</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1.</w:t>
      </w:r>
      <w:r>
        <w:rPr>
          <w:rFonts w:hint="eastAsia" w:asciiTheme="minorEastAsia" w:hAnsiTheme="minorEastAsia" w:eastAsiaTheme="minorEastAsia" w:cstheme="minorEastAsia"/>
          <w:color w:val="auto"/>
          <w:sz w:val="21"/>
          <w:szCs w:val="21"/>
          <w:lang w:val="en-US" w:eastAsia="zh-CN" w:bidi="ar"/>
        </w:rPr>
        <w:t>6</w:t>
      </w:r>
      <w:r>
        <w:rPr>
          <w:rFonts w:hint="eastAsia" w:asciiTheme="minorEastAsia" w:hAnsiTheme="minorEastAsia" w:eastAsiaTheme="minorEastAsia" w:cstheme="minorEastAsia"/>
          <w:color w:val="auto"/>
          <w:sz w:val="21"/>
          <w:szCs w:val="21"/>
          <w:lang w:bidi="ar"/>
        </w:rPr>
        <w:t xml:space="preserve"> “工作日”是指除公休日和国家法定节假日以外的日历日。</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bidi="ar"/>
        </w:rPr>
        <w:t>2.适用范围及时间</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2.1适用范围：</w:t>
      </w:r>
      <w:r>
        <w:rPr>
          <w:rFonts w:hint="eastAsia" w:asciiTheme="minorEastAsia" w:hAnsiTheme="minorEastAsia" w:eastAsiaTheme="minorEastAsia" w:cstheme="minorEastAsia"/>
          <w:color w:val="auto"/>
          <w:sz w:val="21"/>
          <w:szCs w:val="21"/>
          <w:lang w:eastAsia="zh-CN" w:bidi="ar"/>
        </w:rPr>
        <w:t>本协议条款仅适用于2024-2025年度余姚市公务出行用车服务[九座（不含）以上包车]框架协议采购项目</w:t>
      </w:r>
      <w:r>
        <w:rPr>
          <w:rFonts w:hint="eastAsia" w:asciiTheme="minorEastAsia" w:hAnsiTheme="minorEastAsia" w:eastAsiaTheme="minorEastAsia" w:cstheme="minorEastAsia"/>
          <w:color w:val="auto"/>
          <w:sz w:val="21"/>
          <w:szCs w:val="21"/>
          <w:lang w:bidi="ar"/>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FF0000"/>
          <w:sz w:val="21"/>
          <w:szCs w:val="21"/>
        </w:rPr>
      </w:pPr>
      <w:r>
        <w:rPr>
          <w:rFonts w:hint="eastAsia" w:asciiTheme="minorEastAsia" w:hAnsiTheme="minorEastAsia" w:eastAsiaTheme="minorEastAsia" w:cstheme="minorEastAsia"/>
          <w:color w:val="auto"/>
          <w:sz w:val="21"/>
          <w:szCs w:val="21"/>
          <w:lang w:bidi="ar"/>
        </w:rPr>
        <w:t>2</w:t>
      </w:r>
      <w:r>
        <w:rPr>
          <w:rFonts w:hint="eastAsia" w:ascii="宋体" w:hAnsi="宋体" w:eastAsia="宋体" w:cs="宋体"/>
          <w:color w:val="auto"/>
          <w:sz w:val="21"/>
          <w:szCs w:val="21"/>
          <w:lang w:bidi="ar"/>
        </w:rPr>
        <w:t>.2框架协议期限：</w:t>
      </w:r>
      <w:r>
        <w:rPr>
          <w:rFonts w:hint="eastAsia" w:ascii="宋体" w:hAnsi="宋体" w:cs="宋体"/>
          <w:color w:val="auto"/>
          <w:sz w:val="21"/>
          <w:szCs w:val="21"/>
          <w:highlight w:val="none"/>
          <w:lang w:eastAsia="zh-CN"/>
        </w:rPr>
        <w:t>框架协议签订之日起至2025年12月31日</w:t>
      </w:r>
      <w:r>
        <w:rPr>
          <w:rFonts w:hint="eastAsia" w:ascii="宋体" w:hAnsi="宋体" w:eastAsia="宋体" w:cs="宋体"/>
          <w:color w:val="auto"/>
          <w:sz w:val="21"/>
          <w:szCs w:val="21"/>
          <w:highlight w:val="none"/>
          <w:lang w:bidi="ar"/>
        </w:rPr>
        <w:t>。</w:t>
      </w:r>
    </w:p>
    <w:p>
      <w:pPr>
        <w:keepNext w:val="0"/>
        <w:keepLines w:val="0"/>
        <w:pageBreakBefore w:val="0"/>
        <w:widowControl w:val="0"/>
        <w:numPr>
          <w:ilvl w:val="0"/>
          <w:numId w:val="2"/>
        </w:numPr>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报价与费用结算 </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default" w:eastAsia="宋体"/>
          <w:lang w:val="en-US" w:eastAsia="zh-CN"/>
        </w:rPr>
      </w:pPr>
      <w:r>
        <w:rPr>
          <w:rFonts w:hint="eastAsia" w:asciiTheme="minorEastAsia" w:hAnsiTheme="minorEastAsia" w:eastAsiaTheme="minorEastAsia" w:cstheme="minorEastAsia"/>
          <w:color w:val="auto"/>
          <w:sz w:val="21"/>
          <w:szCs w:val="21"/>
          <w:lang w:eastAsia="zh-CN" w:bidi="ar"/>
        </w:rPr>
        <w:t>根据征集文件最高限价标准，优惠</w:t>
      </w:r>
      <w:bookmarkStart w:id="0" w:name="_GoBack"/>
      <w:bookmarkEnd w:id="0"/>
      <w:r>
        <w:rPr>
          <w:rFonts w:hint="eastAsia" w:asciiTheme="minorEastAsia" w:hAnsiTheme="minorEastAsia" w:eastAsiaTheme="minorEastAsia" w:cstheme="minorEastAsia"/>
          <w:color w:val="auto"/>
          <w:sz w:val="21"/>
          <w:szCs w:val="21"/>
          <w:lang w:eastAsia="zh-CN" w:bidi="ar"/>
        </w:rPr>
        <w:t>率为</w:t>
      </w:r>
      <w:r>
        <w:rPr>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color w:val="auto"/>
          <w:sz w:val="21"/>
          <w:szCs w:val="21"/>
          <w:u w:val="single"/>
          <w:lang w:val="en-US" w:eastAsia="zh-CN" w:bidi="ar"/>
        </w:rPr>
        <w:t xml:space="preserve">     </w:t>
      </w:r>
      <w:r>
        <w:rPr>
          <w:rFonts w:hint="eastAsia" w:asciiTheme="minorEastAsia" w:hAnsiTheme="minorEastAsia" w:eastAsiaTheme="minorEastAsia" w:cstheme="minorEastAsia"/>
          <w:color w:val="auto"/>
          <w:sz w:val="21"/>
          <w:szCs w:val="21"/>
          <w:lang w:val="en-US" w:eastAsia="zh-CN" w:bidi="ar"/>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3.1乙方在参与各种租赁项目时，报价不得超过最高限价或优惠幅度不低于承诺的优惠率。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eastAsia" w:ascii="宋体" w:hAnsi="宋体" w:eastAsia="宋体" w:cs="宋体"/>
          <w:color w:val="auto"/>
          <w:sz w:val="21"/>
          <w:szCs w:val="21"/>
          <w:lang w:eastAsia="zh-CN"/>
        </w:rPr>
        <w:t>公务出行车辆租赁服务</w:t>
      </w:r>
      <w:r>
        <w:rPr>
          <w:rFonts w:hint="eastAsia" w:ascii="宋体" w:hAnsi="宋体" w:eastAsia="宋体" w:cs="宋体"/>
          <w:color w:val="auto"/>
          <w:sz w:val="21"/>
          <w:szCs w:val="21"/>
        </w:rPr>
        <w:t xml:space="preserve">结束后，乙方填写验收单，经用户签字确认，乙方据此直接与用户结算，并为用户开具合法的汽车租赁专用发票。 </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甲方的权利和义务</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4.1甲方有权按照政府采购监管部门的要求、</w:t>
      </w:r>
      <w:r>
        <w:rPr>
          <w:rFonts w:hint="eastAsia" w:ascii="宋体" w:hAnsi="宋体" w:eastAsia="宋体" w:cs="宋体"/>
          <w:sz w:val="21"/>
          <w:szCs w:val="21"/>
          <w:lang w:val="en-US" w:eastAsia="zh-CN"/>
        </w:rPr>
        <w:t>征集文件</w:t>
      </w:r>
      <w:r>
        <w:rPr>
          <w:rFonts w:hint="eastAsia" w:ascii="宋体" w:hAnsi="宋体" w:eastAsia="宋体" w:cs="宋体"/>
          <w:sz w:val="21"/>
          <w:szCs w:val="21"/>
        </w:rPr>
        <w:t xml:space="preserve">、本协议、乙方的申请材料等文件文本对乙方承诺和实际提供的服务以及公务车辆租赁服务业务系统维护、操作等与本项目相关的事项进行日常考核、监督检查和管理。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4.2甲方有权对乙方承诺的协议价格、服务承诺等履约情况进行监督检查。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4.3如用户对乙方提供的服务质量等问题向甲方投诉，甲</w:t>
      </w:r>
      <w:r>
        <w:rPr>
          <w:rFonts w:hint="eastAsia" w:ascii="宋体" w:hAnsi="宋体" w:eastAsia="宋体" w:cs="宋体"/>
          <w:spacing w:val="-6"/>
          <w:sz w:val="21"/>
          <w:szCs w:val="21"/>
        </w:rPr>
        <w:t>方有权进行核查，如情况属实可要求乙方及时消除影响、弥补损失</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4.4甲方负责协调乙方与用户在租赁业务开展中的关系与矛盾，与有关部门一起解决和处理汽车租赁服务过程中所发生的纠纷。 </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乙方的权利和义务</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5.1乙方的权利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5.1.1乙方有权拒绝甲方及用户提出的汽车租赁业务范围外的服务和乙方承诺以外的其它要求。对用户提出超出协议规定服务范围和虚开发票的要求，乙方有权拒绝；用户不能出示有效证明，证明其在协议服务范围之内的，乙方有权拒绝向其提供协议价格的服务。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5.1.2乙方有权对甲方在日常管理工作中和用户在公务车辆租赁过程中的不正当要求和违规行为进行投诉，并要求有关部门做出处理。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5.1.3乙方签署框架协议后，即获得为用户提供</w:t>
      </w:r>
      <w:r>
        <w:rPr>
          <w:rFonts w:hint="eastAsia" w:ascii="宋体" w:hAnsi="宋体" w:eastAsia="宋体" w:cs="宋体"/>
          <w:sz w:val="21"/>
          <w:szCs w:val="21"/>
          <w:lang w:eastAsia="zh-CN"/>
        </w:rPr>
        <w:t>公务出行车辆租赁服务</w:t>
      </w:r>
      <w:r>
        <w:rPr>
          <w:rFonts w:hint="eastAsia" w:ascii="宋体" w:hAnsi="宋体" w:eastAsia="宋体" w:cs="宋体"/>
          <w:sz w:val="21"/>
          <w:szCs w:val="21"/>
        </w:rPr>
        <w:t>的资格。乙方根据用户的要求，向用户提供承诺服务范围内的相关车辆租赁服务，其他服务应不低于《宁波市汽车租赁经营服务规范》相关条款，不应低于</w:t>
      </w:r>
      <w:r>
        <w:rPr>
          <w:rFonts w:hint="eastAsia" w:ascii="宋体" w:hAnsi="宋体" w:cs="宋体"/>
          <w:sz w:val="21"/>
          <w:szCs w:val="21"/>
          <w:lang w:eastAsia="zh-CN"/>
        </w:rPr>
        <w:t>余姚市</w:t>
      </w:r>
      <w:r>
        <w:rPr>
          <w:rFonts w:hint="eastAsia" w:ascii="宋体" w:hAnsi="宋体" w:eastAsia="宋体" w:cs="宋体"/>
          <w:sz w:val="21"/>
          <w:szCs w:val="21"/>
        </w:rPr>
        <w:t xml:space="preserve">关于租赁的相关服务规范和要求。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5.2乙方的义务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5.2.1乙方应严格遵守国家法律、法规和相关规定，诚实、守信，合法经营，自觉维护用户的利益，全面履行投标承诺，杜绝不正当竞争行为，优先服务用户，确保服务质量，圆满完成车辆租赁服务工作。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5.2.2乙方应自觉接受并积极配合甲方按照征集</w:t>
      </w:r>
      <w:r>
        <w:rPr>
          <w:rFonts w:hint="eastAsia" w:ascii="宋体" w:hAnsi="宋体" w:eastAsia="宋体" w:cs="宋体"/>
          <w:sz w:val="21"/>
          <w:szCs w:val="21"/>
          <w:lang w:val="en-US" w:eastAsia="zh-CN"/>
        </w:rPr>
        <w:t>文件</w:t>
      </w:r>
      <w:r>
        <w:rPr>
          <w:rFonts w:hint="eastAsia" w:ascii="宋体" w:hAnsi="宋体" w:eastAsia="宋体" w:cs="宋体"/>
          <w:sz w:val="21"/>
          <w:szCs w:val="21"/>
        </w:rPr>
        <w:t xml:space="preserve">、本协议、乙方的申请文件及承诺提供的价格、设备设施、服务质量及服务能力进行的综合考核评定、监督检查和管理，严格履行《车辆租赁供应商服务承诺》。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5.2.3在协议有效期内，乙方在特定时间内对社会举办的优惠活动，用户有权参加其优惠活动并享受其优惠政策；乙方的设施设备、服务质量等要符合国家规定标准，不得因价格优惠而减少服务项目、降低服务质量。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5.2.4在协议有效期内，乙方应按采购需求向保险公司投保的险种及保额为用户承租的车辆投保，并承担全部保险费用；用户承租的车辆发生保险事故时，由乙方负责索赔事宜，并承担相应法律责任。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5.2.5在协议有效期内，乙方应按申请文件承诺自行承担风险（自保或内保）的险种及保额为用户承租的车辆提供保险服务；用户承租的车辆发生保险事故时，由乙方按承诺自行承担风险（自保或内保）的险种及保额承担赔偿及相应法律责任。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5.2.6乙方应严格按甲方要求完成以下工作，不能完成以下工作将被记录并作为考核及监督检查评分的依据。由于乙方未按甲方要求完成以下工作所造成的不利影响由乙方承担。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(1)按时参加甲方举办的培训及召开的会议；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(2)配备专人负责协议采购相关事宜，按要求填报及更新相关信息，保证联系人、联系电话等信息真实齐全；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(3)为用户建立用户档案并及时进行信息更新，建立健全客户服务制度等内部管理机制并严格执行；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(4)不做向用户行贿或者提供其他不正当利益的行为；</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(5)自觉接受并积极配合甲方组织的日常考核、监督检查和管理；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(6)告知用户乙方承诺为政府采购租赁车辆提供的保险承担方式、险种及保额。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5.2.7在协议有效期内，乙方应保证各项设备、设施完好，具备履行协议的能力。如乙方设备、设施发生足以影响服务能力的重大变化，应在变化发生后十个工作日内书面通知甲方。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6</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违约责任</w:t>
      </w:r>
      <w:r>
        <w:rPr>
          <w:rFonts w:hint="eastAsia" w:ascii="宋体" w:hAnsi="宋体" w:eastAsia="宋体" w:cs="宋体"/>
          <w:b/>
          <w:bCs/>
          <w:sz w:val="21"/>
          <w:szCs w:val="21"/>
          <w:lang w:val="en-US" w:eastAsia="zh-CN"/>
        </w:rPr>
        <w:t>及清退情形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6.1违约责任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甲、乙任何一方违反本协议的约定，应当承担违约责任，并赔偿对方的实际损失。乙方违约行为给用户造成经济损失的，用户有权按实际经济损失要求乙方进行赔偿。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1.2</w:t>
      </w:r>
      <w:r>
        <w:rPr>
          <w:rFonts w:hint="eastAsia" w:ascii="宋体" w:hAnsi="宋体" w:eastAsia="宋体" w:cs="宋体"/>
          <w:sz w:val="21"/>
          <w:szCs w:val="21"/>
        </w:rPr>
        <w:t>在</w:t>
      </w:r>
      <w:r>
        <w:rPr>
          <w:rFonts w:hint="eastAsia" w:ascii="宋体" w:hAnsi="宋体" w:eastAsia="宋体" w:cs="宋体"/>
          <w:sz w:val="21"/>
          <w:szCs w:val="21"/>
          <w:lang w:val="en-US" w:eastAsia="zh-CN"/>
        </w:rPr>
        <w:t>协议履约过程中</w:t>
      </w:r>
      <w:r>
        <w:rPr>
          <w:rFonts w:hint="eastAsia" w:ascii="宋体" w:hAnsi="宋体" w:eastAsia="宋体" w:cs="宋体"/>
          <w:sz w:val="21"/>
          <w:szCs w:val="21"/>
        </w:rPr>
        <w:t>如发现供应商出现下列情形之一的，经调查属实，给予书面警告并限期整改，在整改期间内暂停其</w:t>
      </w:r>
      <w:r>
        <w:rPr>
          <w:rFonts w:hint="eastAsia" w:ascii="宋体" w:hAnsi="宋体" w:eastAsia="宋体" w:cs="宋体"/>
          <w:sz w:val="21"/>
          <w:szCs w:val="21"/>
          <w:lang w:eastAsia="zh-CN"/>
        </w:rPr>
        <w:t>公务出行车辆租赁服务</w:t>
      </w:r>
      <w:r>
        <w:rPr>
          <w:rFonts w:hint="eastAsia" w:ascii="宋体" w:hAnsi="宋体" w:eastAsia="宋体" w:cs="宋体"/>
          <w:sz w:val="21"/>
          <w:szCs w:val="21"/>
        </w:rPr>
        <w:t>资格，整改期满后（如整改期超出协议有效期，则整改期至协议有效期满为止）供应商向甲</w:t>
      </w:r>
      <w:r>
        <w:rPr>
          <w:rFonts w:hint="eastAsia" w:ascii="宋体" w:hAnsi="宋体" w:cs="宋体"/>
          <w:sz w:val="21"/>
          <w:szCs w:val="21"/>
          <w:lang w:val="en-US" w:eastAsia="zh-CN"/>
        </w:rPr>
        <w:t>方</w:t>
      </w:r>
      <w:r>
        <w:rPr>
          <w:rFonts w:hint="eastAsia" w:ascii="宋体" w:hAnsi="宋体" w:eastAsia="宋体" w:cs="宋体"/>
          <w:sz w:val="21"/>
          <w:szCs w:val="21"/>
        </w:rPr>
        <w:t>书面申请恢复资格，甲</w:t>
      </w:r>
      <w:r>
        <w:rPr>
          <w:rFonts w:hint="eastAsia" w:ascii="宋体" w:hAnsi="宋体" w:cs="宋体"/>
          <w:sz w:val="21"/>
          <w:szCs w:val="21"/>
          <w:lang w:val="en-US" w:eastAsia="zh-CN"/>
        </w:rPr>
        <w:t>方</w:t>
      </w:r>
      <w:r>
        <w:rPr>
          <w:rFonts w:hint="eastAsia" w:ascii="宋体" w:hAnsi="宋体" w:eastAsia="宋体" w:cs="宋体"/>
          <w:sz w:val="21"/>
          <w:szCs w:val="21"/>
        </w:rPr>
        <w:t>检查合格后予以恢复，拒不整改的取消</w:t>
      </w:r>
      <w:r>
        <w:rPr>
          <w:rFonts w:hint="eastAsia" w:ascii="宋体" w:hAnsi="宋体" w:eastAsia="宋体" w:cs="宋体"/>
          <w:sz w:val="21"/>
          <w:szCs w:val="21"/>
          <w:lang w:eastAsia="zh-CN"/>
        </w:rPr>
        <w:t>公务出行车辆租赁服务</w:t>
      </w:r>
      <w:r>
        <w:rPr>
          <w:rFonts w:hint="eastAsia" w:ascii="宋体" w:hAnsi="宋体" w:eastAsia="宋体" w:cs="宋体"/>
          <w:sz w:val="21"/>
          <w:szCs w:val="21"/>
        </w:rPr>
        <w:t xml:space="preserve">资格。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违约行为包括但不限于：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(1)提供的服务不符合国家有关规定和供应商承诺标准的。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(2)无正当理由拒绝按照承诺提供服务的。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(3)没有按照承诺的价格或</w:t>
      </w:r>
      <w:r>
        <w:rPr>
          <w:rFonts w:hint="eastAsia" w:ascii="宋体" w:hAnsi="宋体" w:cs="宋体"/>
          <w:sz w:val="21"/>
          <w:szCs w:val="21"/>
          <w:lang w:eastAsia="zh-CN"/>
        </w:rPr>
        <w:t>优惠</w:t>
      </w:r>
      <w:r>
        <w:rPr>
          <w:rFonts w:hint="eastAsia" w:ascii="宋体" w:hAnsi="宋体" w:eastAsia="宋体" w:cs="宋体"/>
          <w:sz w:val="21"/>
          <w:szCs w:val="21"/>
        </w:rPr>
        <w:t>提供服务的。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(4)超过协议规定价格收费的。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(5)被质疑投诉，经证实情况严重的。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(6)使用不正当竞争手段，影响采购单位正常采购活动的。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(7)提供虚假发票、保险单的。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(8)使用无汽车租赁及客运业务资质的车辆提供政府采购服务的。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(9)实际租赁车辆与租赁合同、结算明细单中填写车辆不符。</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pacing w:val="-6"/>
          <w:sz w:val="21"/>
          <w:szCs w:val="21"/>
        </w:rPr>
        <w:t>10)不积极配合采购单位综合考核评定、监督检查及管理的</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(11)违反法律法规和合同约定的其他情形的。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1.3</w:t>
      </w:r>
      <w:r>
        <w:rPr>
          <w:rFonts w:hint="eastAsia" w:ascii="宋体" w:hAnsi="宋体" w:eastAsia="宋体" w:cs="宋体"/>
          <w:sz w:val="21"/>
          <w:szCs w:val="21"/>
        </w:rPr>
        <w:t>如乙方承诺向保险公司投保，但实际协议履行过程中并未向保险公司投保，致使发生保险事故后无法向保险公司要求赔付，则乙方承担全部责任。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6.</w:t>
      </w:r>
      <w:r>
        <w:rPr>
          <w:rFonts w:hint="eastAsia" w:ascii="宋体" w:hAnsi="宋体" w:cs="宋体"/>
          <w:sz w:val="21"/>
          <w:szCs w:val="21"/>
          <w:lang w:val="en-US" w:eastAsia="zh-CN"/>
        </w:rPr>
        <w:t>2清退情形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6.2.1</w:t>
      </w:r>
      <w:r>
        <w:rPr>
          <w:rFonts w:hint="eastAsia" w:ascii="宋体" w:hAnsi="宋体" w:eastAsia="宋体" w:cs="宋体"/>
          <w:color w:val="auto"/>
          <w:szCs w:val="21"/>
          <w:highlight w:val="none"/>
        </w:rPr>
        <w:t xml:space="preserve">乙方有下列情形之一，甲方将解除与其签订的框架协议：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z w:val="21"/>
          <w:szCs w:val="21"/>
        </w:rPr>
        <w:t>(1)</w:t>
      </w:r>
      <w:r>
        <w:rPr>
          <w:rFonts w:hint="eastAsia" w:ascii="宋体" w:hAnsi="宋体" w:eastAsia="宋体" w:cs="宋体"/>
          <w:color w:val="auto"/>
          <w:szCs w:val="21"/>
          <w:highlight w:val="none"/>
        </w:rPr>
        <w:t>恶意串通谋取入围或者合同成交的；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z w:val="21"/>
          <w:szCs w:val="21"/>
        </w:rPr>
        <w:t>(2)</w:t>
      </w:r>
      <w:r>
        <w:rPr>
          <w:rFonts w:hint="eastAsia" w:ascii="宋体" w:hAnsi="宋体" w:eastAsia="宋体" w:cs="宋体"/>
          <w:color w:val="auto"/>
          <w:szCs w:val="21"/>
          <w:highlight w:val="none"/>
        </w:rPr>
        <w:t>提供虚假材料谋取入围或者合同成交的；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(3)</w:t>
      </w:r>
      <w:r>
        <w:rPr>
          <w:rFonts w:hint="eastAsia" w:ascii="宋体" w:hAnsi="宋体" w:eastAsia="宋体" w:cs="宋体"/>
          <w:color w:val="auto"/>
          <w:szCs w:val="21"/>
          <w:highlight w:val="none"/>
        </w:rPr>
        <w:t>无正当理由拒不接受合同授予的；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(4)</w:t>
      </w:r>
      <w:r>
        <w:rPr>
          <w:rFonts w:hint="eastAsia" w:ascii="宋体" w:hAnsi="宋体" w:eastAsia="宋体" w:cs="宋体"/>
          <w:color w:val="auto"/>
          <w:szCs w:val="21"/>
          <w:highlight w:val="none"/>
        </w:rPr>
        <w:t>不履行合同义务或者履行合同义务不符合约定，经采购人请求履行后仍不履行或者仍未按约定履行的；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(5)</w:t>
      </w:r>
      <w:r>
        <w:rPr>
          <w:rFonts w:hint="eastAsia" w:ascii="宋体" w:hAnsi="宋体" w:eastAsia="宋体" w:cs="宋体"/>
          <w:color w:val="auto"/>
          <w:szCs w:val="21"/>
          <w:highlight w:val="none"/>
        </w:rPr>
        <w:t>框架协议有效期内，因违法行为被禁止或限制参加政府采购活动的；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(6)</w:t>
      </w:r>
      <w:r>
        <w:rPr>
          <w:rFonts w:hint="eastAsia" w:ascii="宋体" w:hAnsi="宋体" w:eastAsia="宋体" w:cs="宋体"/>
          <w:color w:val="auto"/>
          <w:szCs w:val="21"/>
          <w:highlight w:val="none"/>
        </w:rPr>
        <w:t>采用不正当竞争手段争揽业务，引起投诉并经甲方或监督管理部门查实的；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(7)</w:t>
      </w:r>
      <w:r>
        <w:rPr>
          <w:rFonts w:hint="eastAsia" w:ascii="宋体" w:hAnsi="宋体" w:eastAsia="宋体" w:cs="宋体"/>
          <w:color w:val="auto"/>
          <w:szCs w:val="21"/>
          <w:highlight w:val="none"/>
        </w:rPr>
        <w:t>未经采购人同意，擅自将服务事项转包给其他单位的；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z w:val="21"/>
          <w:szCs w:val="21"/>
        </w:rPr>
        <w:t>(8)</w:t>
      </w:r>
      <w:r>
        <w:rPr>
          <w:rFonts w:hint="eastAsia" w:ascii="宋体" w:hAnsi="宋体" w:eastAsia="宋体" w:cs="宋体"/>
          <w:color w:val="auto"/>
          <w:szCs w:val="21"/>
          <w:highlight w:val="none"/>
        </w:rPr>
        <w:t>超过协议价格收取费用或超过合同价格收取费用；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(9)</w:t>
      </w:r>
      <w:r>
        <w:rPr>
          <w:rFonts w:hint="eastAsia" w:ascii="宋体" w:hAnsi="宋体" w:eastAsia="宋体" w:cs="宋体"/>
          <w:color w:val="auto"/>
          <w:szCs w:val="21"/>
          <w:highlight w:val="none"/>
        </w:rPr>
        <w:t>违反协议约定且拒不整改的；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z w:val="21"/>
          <w:szCs w:val="21"/>
        </w:rPr>
        <w:t>(</w:t>
      </w:r>
      <w:r>
        <w:rPr>
          <w:rFonts w:hint="eastAsia" w:ascii="宋体" w:hAnsi="宋体" w:eastAsia="宋体" w:cs="宋体"/>
          <w:spacing w:val="-6"/>
          <w:sz w:val="21"/>
          <w:szCs w:val="21"/>
        </w:rPr>
        <w:t>10)</w:t>
      </w:r>
      <w:r>
        <w:rPr>
          <w:rFonts w:hint="eastAsia" w:ascii="宋体" w:hAnsi="宋体" w:eastAsia="宋体" w:cs="宋体"/>
          <w:color w:val="auto"/>
          <w:szCs w:val="21"/>
          <w:highlight w:val="none"/>
        </w:rPr>
        <w:t>违反法律法规和征集文件约定的其他应当予以清退的情形。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rPr>
      </w:pPr>
      <w:r>
        <w:rPr>
          <w:rFonts w:hint="eastAsia" w:ascii="宋体" w:hAnsi="宋体" w:cs="宋体"/>
          <w:color w:val="auto"/>
          <w:szCs w:val="21"/>
          <w:highlight w:val="none"/>
          <w:lang w:val="en-US" w:eastAsia="zh-CN"/>
        </w:rPr>
        <w:t>6.2.2</w:t>
      </w:r>
      <w:r>
        <w:rPr>
          <w:rFonts w:hint="eastAsia" w:ascii="宋体" w:hAnsi="宋体" w:eastAsia="宋体" w:cs="宋体"/>
          <w:color w:val="auto"/>
          <w:szCs w:val="21"/>
          <w:highlight w:val="none"/>
        </w:rPr>
        <w:t>被取消入围资格或者被解除框架协议的供应商不得重新申请加入同一框架协议。</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7</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 xml:space="preserve">不可抗力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7.1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7.2遭受不可抗力一方应在不可抗力事故发生后尽快以书面形式通知对方，并于事故发生后 14 天内将有关部门出具的证明文件、详细情况报告以及不可抗力对履行协议影响程度的说明用特快专递或挂号信寄给对方。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7.3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7.4一旦不可抗力事故的影响持续 120 天以上，甲乙双方通过友好协商，在合理的时间内达成进一步履行协议或终止协议的协议。 </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8</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 xml:space="preserve">保密条款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8.1任何一方对其获知的本协议涉及的所有有形、无形的信息及资料（包括但不限于甲乙双方的往来书面文字文件、电子邮件及信息、软盘资料等）中另一方的商业秘密或国家秘密负有保密义务。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9</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 xml:space="preserve">协议的解释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9.1任何一方对本协议及其附件的解释均应遵循诚实信用原则，依照本协议签订时有效的中华人民共和国的法律、法规以及人们通常的理解进行。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9.2本协议标题仅供查阅方便，并非对本协议的诠释或解释，本协议中以日表述的时间期限均指公历日。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9.3对本协议的任何解释均应以书面做出。</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10</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争议的解决</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10.1在执行本协议中发生的与本协议有关的争端，甲乙双方应通过友好协商解决，经协商在60天内不能达成协议时，甲乙双方同意将争议提交甲方所在地的仲裁委员会按照该会仲裁规则进行仲裁。仲裁裁决是终局的，对双方均有约束力。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10.2除另有裁决外，仲裁费用应由败诉方负担。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10.3在仲裁期间，除正在进行的仲裁部分外，协议其他部分继续执行。 </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 xml:space="preserve">协议的终止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11.1本协议有效期自</w:t>
      </w:r>
      <w:r>
        <w:rPr>
          <w:rFonts w:hint="eastAsia" w:ascii="宋体" w:hAnsi="宋体" w:cs="宋体"/>
          <w:sz w:val="21"/>
          <w:szCs w:val="21"/>
          <w:lang w:eastAsia="zh-CN"/>
        </w:rPr>
        <w:t>协议签订之日起</w:t>
      </w:r>
      <w:r>
        <w:rPr>
          <w:rFonts w:hint="eastAsia" w:asciiTheme="minorEastAsia" w:hAnsiTheme="minorEastAsia" w:eastAsiaTheme="minorEastAsia" w:cstheme="minorEastAsia"/>
          <w:color w:val="auto"/>
          <w:sz w:val="21"/>
          <w:szCs w:val="21"/>
          <w:highlight w:val="none"/>
          <w:lang w:eastAsia="zh-CN"/>
        </w:rPr>
        <w:t>至2025年12月31日</w:t>
      </w:r>
      <w:r>
        <w:rPr>
          <w:rFonts w:hint="eastAsia" w:ascii="宋体" w:hAnsi="宋体" w:eastAsia="宋体" w:cs="宋体"/>
          <w:sz w:val="21"/>
          <w:szCs w:val="21"/>
        </w:rPr>
        <w:t xml:space="preserve">。在协议期内任何一方不得擅自终止协议，否则应负担所造成的一切损失。如一方因故需终止协议，必须提前三个月书面通知另一方，经双方达成一致意见后，方可终止。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11.2出现下列情况时本协议自行终止：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(1)本协议正常履行完毕；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(2)甲乙双方协商终止本协议的履行；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(3)不可抗力导致本协议无法履行或履行不必要时；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(4)乙方不履行协议条款，造成无法执行协议，协商又不能解决的，乙方赔偿损失后，协议终止。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11.3乙方存在重大违约违法行为，严重损害用户利益或政府采购形象的，甲方有权解除本协议，并取消乙方公务出行车辆租赁服务资格，对于由此给乙方造成的损失甲方不承担赔偿责任，对于由此给甲方造成的损失，乙方应负赔偿责任。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11.4出现本协议“违约责任”中“取消公务出行车辆租赁服务资格”情况的。 </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 xml:space="preserve">法律适用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6"/>
          <w:sz w:val="21"/>
          <w:szCs w:val="21"/>
        </w:rPr>
        <w:t>2.1本协议及附件的订立、效力、解释、履行、争议的解决</w:t>
      </w:r>
      <w:r>
        <w:rPr>
          <w:rFonts w:hint="eastAsia" w:ascii="宋体" w:hAnsi="宋体" w:eastAsia="宋体" w:cs="宋体"/>
          <w:spacing w:val="-8"/>
          <w:sz w:val="21"/>
          <w:szCs w:val="21"/>
        </w:rPr>
        <w:t>等适用本协议签订时有效的中华人民共和国法律、法规的有关规定</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 xml:space="preserve">权利的保留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13.2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13.3在本协议履行期间，因中国法律、法规、政策的变化致使本协议的部分条款相冲突、无效或失去可强制执行效力时，甲乙双方应尽快修改本协议中相冲突或无效或失去可强制执行效力的条款。</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宋体" w:hAnsi="宋体" w:eastAsia="宋体" w:cs="宋体"/>
          <w:b/>
          <w:bCs/>
          <w:sz w:val="21"/>
          <w:szCs w:val="21"/>
        </w:rPr>
        <w:t>14</w:t>
      </w:r>
      <w:r>
        <w:rPr>
          <w:rFonts w:hint="eastAsia" w:ascii="宋体" w:hAnsi="宋体" w:eastAsia="宋体" w:cs="宋体"/>
          <w:b/>
          <w:bCs/>
          <w:sz w:val="21"/>
          <w:szCs w:val="21"/>
          <w:lang w:val="en-US" w:eastAsia="zh-CN"/>
        </w:rPr>
        <w:t>.</w:t>
      </w:r>
      <w:r>
        <w:rPr>
          <w:rFonts w:hint="eastAsia" w:asciiTheme="minorEastAsia" w:hAnsiTheme="minorEastAsia" w:eastAsiaTheme="minorEastAsia" w:cstheme="minorEastAsia"/>
          <w:b/>
          <w:color w:val="auto"/>
          <w:sz w:val="21"/>
          <w:szCs w:val="21"/>
          <w:lang w:bidi="ar"/>
        </w:rPr>
        <w:t>协议的生效及其他</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w:t>
      </w:r>
      <w:r>
        <w:rPr>
          <w:rFonts w:hint="eastAsia" w:asciiTheme="minorEastAsia" w:hAnsiTheme="minorEastAsia" w:eastAsiaTheme="minorEastAsia" w:cstheme="minorEastAsia"/>
          <w:color w:val="auto"/>
          <w:sz w:val="21"/>
          <w:szCs w:val="21"/>
          <w:lang w:val="en-US" w:eastAsia="zh-CN" w:bidi="ar"/>
        </w:rPr>
        <w:t>4</w:t>
      </w:r>
      <w:r>
        <w:rPr>
          <w:rFonts w:hint="eastAsia" w:asciiTheme="minorEastAsia" w:hAnsiTheme="minorEastAsia" w:eastAsiaTheme="minorEastAsia" w:cstheme="minorEastAsia"/>
          <w:color w:val="auto"/>
          <w:sz w:val="21"/>
          <w:szCs w:val="21"/>
          <w:lang w:bidi="ar"/>
        </w:rPr>
        <w:t>.1乙方自愿通过政采云平台在线申请参与本项目，申请资料经甲方审核通过后，本协议即生效。</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w:t>
      </w:r>
      <w:r>
        <w:rPr>
          <w:rFonts w:hint="eastAsia" w:asciiTheme="minorEastAsia" w:hAnsiTheme="minorEastAsia" w:eastAsiaTheme="minorEastAsia" w:cstheme="minorEastAsia"/>
          <w:color w:val="auto"/>
          <w:sz w:val="21"/>
          <w:szCs w:val="21"/>
          <w:lang w:val="en-US" w:eastAsia="zh-CN" w:bidi="ar"/>
        </w:rPr>
        <w:t>4</w:t>
      </w:r>
      <w:r>
        <w:rPr>
          <w:rFonts w:hint="eastAsia" w:asciiTheme="minorEastAsia" w:hAnsiTheme="minorEastAsia" w:eastAsiaTheme="minorEastAsia" w:cstheme="minorEastAsia"/>
          <w:color w:val="auto"/>
          <w:sz w:val="21"/>
          <w:szCs w:val="21"/>
          <w:lang w:bidi="ar"/>
        </w:rPr>
        <w:t>.2协议履行期内甲乙双方均不得随意变更或解除协议。协议若有未尽事宜，需经双方共同协商，作出补充规定，补充规定与本协议有同等法律效力。</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bidi="ar"/>
        </w:rPr>
        <w:t>1</w:t>
      </w:r>
      <w:r>
        <w:rPr>
          <w:rFonts w:hint="eastAsia" w:asciiTheme="minorEastAsia" w:hAnsiTheme="minorEastAsia" w:eastAsiaTheme="minorEastAsia" w:cstheme="minorEastAsia"/>
          <w:b w:val="0"/>
          <w:bCs w:val="0"/>
          <w:color w:val="auto"/>
          <w:sz w:val="21"/>
          <w:szCs w:val="21"/>
          <w:lang w:val="en-US" w:eastAsia="zh-CN" w:bidi="ar"/>
        </w:rPr>
        <w:t>4.</w:t>
      </w:r>
      <w:r>
        <w:rPr>
          <w:rFonts w:hint="eastAsia" w:asciiTheme="minorEastAsia" w:hAnsiTheme="minorEastAsia" w:eastAsiaTheme="minorEastAsia" w:cstheme="minorEastAsia"/>
          <w:b w:val="0"/>
          <w:bCs w:val="0"/>
          <w:color w:val="auto"/>
          <w:sz w:val="21"/>
          <w:szCs w:val="21"/>
          <w:lang w:bidi="ar"/>
        </w:rPr>
        <w:t>3如有最新政策规定，甲乙双方按最新政策规定执行，不再签订补充协议。</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w:t>
      </w:r>
      <w:r>
        <w:rPr>
          <w:rFonts w:hint="eastAsia" w:asciiTheme="minorEastAsia" w:hAnsiTheme="minorEastAsia" w:eastAsiaTheme="minorEastAsia" w:cstheme="minorEastAsia"/>
          <w:color w:val="auto"/>
          <w:sz w:val="21"/>
          <w:szCs w:val="21"/>
          <w:lang w:val="en-US" w:eastAsia="zh-CN" w:bidi="ar"/>
        </w:rPr>
        <w:t>4</w:t>
      </w:r>
      <w:r>
        <w:rPr>
          <w:rFonts w:hint="eastAsia" w:asciiTheme="minorEastAsia" w:hAnsiTheme="minorEastAsia" w:eastAsiaTheme="minorEastAsia" w:cstheme="minorEastAsia"/>
          <w:color w:val="auto"/>
          <w:sz w:val="21"/>
          <w:szCs w:val="21"/>
          <w:lang w:bidi="ar"/>
        </w:rPr>
        <w:t>.4本项目征集</w:t>
      </w:r>
      <w:r>
        <w:rPr>
          <w:rFonts w:hint="eastAsia" w:asciiTheme="minorEastAsia" w:hAnsiTheme="minorEastAsia" w:eastAsiaTheme="minorEastAsia" w:cstheme="minorEastAsia"/>
          <w:color w:val="auto"/>
          <w:sz w:val="21"/>
          <w:szCs w:val="21"/>
          <w:lang w:val="en-US" w:eastAsia="zh-CN" w:bidi="ar"/>
        </w:rPr>
        <w:t>文件</w:t>
      </w:r>
      <w:r>
        <w:rPr>
          <w:rFonts w:hint="eastAsia" w:asciiTheme="minorEastAsia" w:hAnsiTheme="minorEastAsia" w:eastAsiaTheme="minorEastAsia" w:cstheme="minorEastAsia"/>
          <w:color w:val="auto"/>
          <w:sz w:val="21"/>
          <w:szCs w:val="21"/>
          <w:lang w:bidi="ar"/>
        </w:rPr>
        <w:t>、申请资料及审核过程中形成的文字资料均作为本协议的组成部分，具有同等效力。</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乙方</w:t>
      </w:r>
      <w:r>
        <w:rPr>
          <w:rFonts w:hint="eastAsia" w:asciiTheme="minorEastAsia" w:hAnsiTheme="minorEastAsia" w:eastAsiaTheme="minorEastAsia" w:cstheme="minorEastAsia"/>
          <w:color w:val="auto"/>
          <w:sz w:val="21"/>
          <w:szCs w:val="21"/>
          <w:lang w:eastAsia="zh-CN" w:bidi="ar"/>
        </w:rPr>
        <w:t>（公章）</w:t>
      </w:r>
      <w:r>
        <w:rPr>
          <w:rFonts w:hint="eastAsia" w:asciiTheme="minorEastAsia" w:hAnsiTheme="minorEastAsia" w:eastAsiaTheme="minorEastAsia" w:cstheme="minorEastAsia"/>
          <w:color w:val="auto"/>
          <w:sz w:val="21"/>
          <w:szCs w:val="21"/>
          <w:lang w:bidi="ar"/>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 xml:space="preserve">法定代表人（负责人）或其授权代表（签字）：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联系方式：</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color w:val="auto"/>
          <w:sz w:val="21"/>
          <w:szCs w:val="21"/>
          <w:lang w:bidi="ar"/>
        </w:rPr>
      </w:pPr>
      <w:r>
        <w:rPr>
          <w:rFonts w:hint="eastAsia" w:asciiTheme="minorEastAsia" w:hAnsiTheme="minorEastAsia" w:eastAsiaTheme="minorEastAsia" w:cstheme="minorEastAsia"/>
          <w:color w:val="auto"/>
          <w:sz w:val="21"/>
          <w:szCs w:val="21"/>
          <w:lang w:bidi="ar"/>
        </w:rPr>
        <w:t xml:space="preserve">   </w:t>
      </w:r>
      <w:r>
        <w:rPr>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color w:val="auto"/>
          <w:sz w:val="21"/>
          <w:szCs w:val="21"/>
          <w:lang w:bidi="ar"/>
        </w:rPr>
        <w:t xml:space="preserve"> 年 </w:t>
      </w:r>
      <w:r>
        <w:rPr>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color w:val="auto"/>
          <w:sz w:val="21"/>
          <w:szCs w:val="21"/>
          <w:lang w:bidi="ar"/>
        </w:rPr>
        <w:t xml:space="preserve"> 月 </w:t>
      </w:r>
      <w:r>
        <w:rPr>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color w:val="auto"/>
          <w:sz w:val="21"/>
          <w:szCs w:val="21"/>
          <w:lang w:bidi="ar"/>
        </w:rPr>
        <w:t xml:space="preserve"> 日   </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仿宋_GB2312" w:hAnsi="仿宋_GB2312" w:eastAsia="仿宋_GB2312" w:cs="仿宋_GB2312"/>
          <w:bCs/>
          <w:color w:val="auto"/>
          <w:sz w:val="21"/>
          <w:szCs w:val="21"/>
        </w:rPr>
      </w:pPr>
    </w:p>
    <w:p>
      <w:pPr>
        <w:spacing w:line="580" w:lineRule="atLeast"/>
        <w:jc w:val="center"/>
        <w:rPr>
          <w:rFonts w:hint="eastAsia" w:ascii="仿宋_GB2312" w:hAnsi="仿宋_GB2312" w:eastAsia="仿宋_GB2312" w:cs="仿宋_GB2312"/>
          <w:bCs/>
          <w:color w:val="auto"/>
          <w:sz w:val="32"/>
          <w:szCs w:val="32"/>
        </w:rPr>
      </w:pPr>
    </w:p>
    <w:p>
      <w:pPr>
        <w:spacing w:line="580" w:lineRule="atLeast"/>
        <w:jc w:val="center"/>
        <w:outlineLvl w:val="1"/>
        <w:rPr>
          <w:rFonts w:hint="eastAsia" w:asciiTheme="minorEastAsia" w:hAnsiTheme="minorEastAsia" w:eastAsiaTheme="minorEastAsia" w:cstheme="minorEastAsia"/>
          <w:b/>
          <w:bCs/>
          <w:color w:val="auto"/>
          <w:sz w:val="21"/>
          <w:szCs w:val="21"/>
        </w:rPr>
      </w:pPr>
      <w:r>
        <w:rPr>
          <w:rFonts w:hint="eastAsia" w:ascii="仿宋_GB2312" w:hAnsi="仿宋_GB2312" w:eastAsia="仿宋_GB2312" w:cs="仿宋_GB2312"/>
          <w:bCs/>
          <w:color w:val="auto"/>
          <w:sz w:val="32"/>
          <w:szCs w:val="32"/>
        </w:rPr>
        <w:br w:type="page"/>
      </w:r>
      <w:r>
        <w:rPr>
          <w:rFonts w:hint="eastAsia" w:asciiTheme="minorEastAsia" w:hAnsiTheme="minorEastAsia" w:eastAsiaTheme="minorEastAsia" w:cstheme="minorEastAsia"/>
          <w:b/>
          <w:bCs/>
          <w:color w:val="auto"/>
          <w:sz w:val="21"/>
          <w:szCs w:val="21"/>
        </w:rPr>
        <w:t>采购合同格式（参考）</w:t>
      </w:r>
    </w:p>
    <w:p>
      <w:pPr>
        <w:snapToGrid w:val="0"/>
        <w:spacing w:line="580" w:lineRule="atLeast"/>
        <w:ind w:firstLine="420" w:firstLineChars="200"/>
        <w:rPr>
          <w:rFonts w:hint="eastAsia" w:asciiTheme="minorEastAsia" w:hAnsiTheme="minorEastAsia" w:eastAsiaTheme="minorEastAsia" w:cstheme="minorEastAsia"/>
          <w:color w:val="auto"/>
          <w:sz w:val="21"/>
          <w:szCs w:val="21"/>
          <w:lang w:bidi="ar"/>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采购人与乙方签订政府采购</w:t>
      </w:r>
      <w:r>
        <w:rPr>
          <w:rFonts w:hint="eastAsia" w:asciiTheme="minorEastAsia" w:hAnsiTheme="minorEastAsia" w:eastAsiaTheme="minorEastAsia" w:cstheme="minorEastAsia"/>
          <w:color w:val="auto"/>
          <w:sz w:val="21"/>
          <w:szCs w:val="21"/>
          <w:lang w:eastAsia="zh-CN" w:bidi="ar"/>
        </w:rPr>
        <w:t>公务出行车辆租赁服务</w:t>
      </w:r>
      <w:r>
        <w:rPr>
          <w:rFonts w:hint="eastAsia" w:asciiTheme="minorEastAsia" w:hAnsiTheme="minorEastAsia" w:eastAsiaTheme="minorEastAsia" w:cstheme="minorEastAsia"/>
          <w:color w:val="auto"/>
          <w:sz w:val="21"/>
          <w:szCs w:val="21"/>
          <w:lang w:bidi="ar"/>
        </w:rPr>
        <w:t>合同（结算单），结算单以政采云系统生成结算单为基础，如实填写具体信息，也可根据各地财政部门要求，另行签订线下服务合同（结算单）。</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Theme="minorEastAsia" w:hAnsiTheme="minorEastAsia" w:eastAsiaTheme="minorEastAsia" w:cstheme="minorEastAsia"/>
          <w:color w:val="auto"/>
          <w:sz w:val="21"/>
          <w:szCs w:val="21"/>
          <w:lang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仿宋_GB2312" w:hAnsi="仿宋_GB2312" w:eastAsia="仿宋_GB2312" w:cs="仿宋_GB2312"/>
          <w:color w:val="auto"/>
          <w:sz w:val="32"/>
          <w:szCs w:val="32"/>
          <w:lang w:bidi="ar"/>
        </w:rPr>
        <w:br w:type="page"/>
      </w:r>
      <w:r>
        <w:rPr>
          <w:rFonts w:hint="eastAsia" w:asciiTheme="minorEastAsia" w:hAnsiTheme="minorEastAsia" w:eastAsiaTheme="minorEastAsia" w:cstheme="minorEastAsia"/>
          <w:b/>
          <w:bCs/>
          <w:color w:val="auto"/>
          <w:sz w:val="28"/>
          <w:szCs w:val="28"/>
        </w:rPr>
        <w:t>政府采购</w:t>
      </w:r>
      <w:r>
        <w:rPr>
          <w:rFonts w:hint="eastAsia" w:asciiTheme="minorEastAsia" w:hAnsiTheme="minorEastAsia" w:eastAsiaTheme="minorEastAsia" w:cstheme="minorEastAsia"/>
          <w:b/>
          <w:bCs/>
          <w:color w:val="auto"/>
          <w:sz w:val="28"/>
          <w:szCs w:val="28"/>
          <w:lang w:eastAsia="zh-CN"/>
        </w:rPr>
        <w:t>公务出行车辆租赁服务</w:t>
      </w:r>
      <w:r>
        <w:rPr>
          <w:rFonts w:hint="eastAsia" w:asciiTheme="minorEastAsia" w:hAnsiTheme="minorEastAsia" w:eastAsiaTheme="minorEastAsia" w:cstheme="minorEastAsia"/>
          <w:b/>
          <w:bCs/>
          <w:color w:val="auto"/>
          <w:sz w:val="28"/>
          <w:szCs w:val="28"/>
        </w:rPr>
        <w:t>合同（结算单）</w:t>
      </w:r>
    </w:p>
    <w:p>
      <w:pPr>
        <w:spacing w:line="500" w:lineRule="exact"/>
        <w:rPr>
          <w:rFonts w:hint="eastAsia" w:ascii="仿宋" w:hAnsi="Times New Roman" w:eastAsia="仿宋" w:cs="Times New Roman"/>
          <w:b/>
          <w:sz w:val="24"/>
          <w:szCs w:val="24"/>
        </w:rPr>
      </w:pPr>
      <w:r>
        <w:rPr>
          <w:rFonts w:hint="eastAsia" w:asciiTheme="minorEastAsia" w:hAnsiTheme="minorEastAsia" w:eastAsiaTheme="minorEastAsia" w:cstheme="minorEastAsia"/>
          <w:color w:val="auto"/>
          <w:sz w:val="21"/>
          <w:szCs w:val="21"/>
          <w:lang w:bidi="ar"/>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221"/>
        <w:gridCol w:w="141"/>
        <w:gridCol w:w="1253"/>
        <w:gridCol w:w="172"/>
        <w:gridCol w:w="105"/>
        <w:gridCol w:w="1065"/>
        <w:gridCol w:w="124"/>
        <w:gridCol w:w="719"/>
        <w:gridCol w:w="117"/>
        <w:gridCol w:w="875"/>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430" w:type="dxa"/>
            <w:gridSpan w:val="6"/>
            <w:noWrap w:val="0"/>
            <w:vAlign w:val="center"/>
          </w:tcPr>
          <w:p>
            <w:pPr>
              <w:jc w:val="both"/>
              <w:rPr>
                <w:rFonts w:hint="eastAsia"/>
              </w:rPr>
            </w:pPr>
            <w:r>
              <w:rPr>
                <w:rFonts w:hint="eastAsia"/>
              </w:rPr>
              <w:t xml:space="preserve">用车单位： </w:t>
            </w:r>
          </w:p>
        </w:tc>
        <w:tc>
          <w:tcPr>
            <w:tcW w:w="3970" w:type="dxa"/>
            <w:gridSpan w:val="6"/>
            <w:noWrap w:val="0"/>
            <w:vAlign w:val="center"/>
          </w:tcPr>
          <w:p>
            <w:pPr>
              <w:jc w:val="both"/>
              <w:rPr>
                <w:rFonts w:hint="eastAsia"/>
              </w:rPr>
            </w:pPr>
            <w:r>
              <w:rPr>
                <w:rFonts w:hint="eastAsia"/>
              </w:rPr>
              <w:t xml:space="preserve">服务机构：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759" w:type="dxa"/>
            <w:gridSpan w:val="2"/>
            <w:noWrap w:val="0"/>
            <w:vAlign w:val="center"/>
          </w:tcPr>
          <w:p>
            <w:pPr>
              <w:jc w:val="both"/>
              <w:rPr>
                <w:rFonts w:hint="eastAsia"/>
              </w:rPr>
            </w:pPr>
            <w:r>
              <w:rPr>
                <w:rFonts w:hint="eastAsia"/>
              </w:rPr>
              <w:t xml:space="preserve">车号：  </w:t>
            </w:r>
          </w:p>
        </w:tc>
        <w:tc>
          <w:tcPr>
            <w:tcW w:w="2860" w:type="dxa"/>
            <w:gridSpan w:val="6"/>
            <w:noWrap w:val="0"/>
            <w:vAlign w:val="center"/>
          </w:tcPr>
          <w:p>
            <w:pPr>
              <w:jc w:val="both"/>
              <w:rPr>
                <w:rFonts w:hint="eastAsia"/>
              </w:rPr>
            </w:pPr>
            <w:r>
              <w:rPr>
                <w:rFonts w:hint="eastAsia"/>
              </w:rPr>
              <w:t xml:space="preserve">车型： </w:t>
            </w:r>
          </w:p>
        </w:tc>
        <w:tc>
          <w:tcPr>
            <w:tcW w:w="2781" w:type="dxa"/>
            <w:gridSpan w:val="4"/>
            <w:noWrap w:val="0"/>
            <w:vAlign w:val="center"/>
          </w:tcPr>
          <w:p>
            <w:pPr>
              <w:jc w:val="both"/>
              <w:rPr>
                <w:rFonts w:hint="eastAsia"/>
              </w:rPr>
            </w:pPr>
            <w:r>
              <w:rPr>
                <w:rFonts w:hint="eastAsia"/>
              </w:rPr>
              <w:t xml:space="preserve">驾驶员：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338" w:type="dxa"/>
            <w:gridSpan w:val="9"/>
            <w:noWrap w:val="0"/>
            <w:vAlign w:val="center"/>
          </w:tcPr>
          <w:p>
            <w:pPr>
              <w:jc w:val="both"/>
              <w:rPr>
                <w:rFonts w:hint="eastAsia"/>
              </w:rPr>
            </w:pPr>
            <w:r>
              <w:rPr>
                <w:rFonts w:hint="eastAsia"/>
              </w:rPr>
              <w:t xml:space="preserve">实际用车行程： </w:t>
            </w:r>
          </w:p>
        </w:tc>
        <w:tc>
          <w:tcPr>
            <w:tcW w:w="2062" w:type="dxa"/>
            <w:gridSpan w:val="3"/>
            <w:noWrap w:val="0"/>
            <w:vAlign w:val="center"/>
          </w:tcPr>
          <w:p>
            <w:pPr>
              <w:jc w:val="both"/>
              <w:rPr>
                <w:rFonts w:hint="eastAsia"/>
              </w:rPr>
            </w:pPr>
            <w:r>
              <w:rPr>
                <w:rFonts w:hint="eastAsia"/>
              </w:rPr>
              <w:t>乘车人数：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53" w:type="dxa"/>
            <w:gridSpan w:val="4"/>
            <w:noWrap w:val="0"/>
            <w:vAlign w:val="center"/>
          </w:tcPr>
          <w:p>
            <w:pPr>
              <w:jc w:val="both"/>
              <w:rPr>
                <w:rFonts w:hint="eastAsia"/>
              </w:rPr>
            </w:pPr>
            <w:r>
              <w:rPr>
                <w:rFonts w:hint="eastAsia"/>
              </w:rPr>
              <w:t xml:space="preserve">起始时间： </w:t>
            </w:r>
          </w:p>
        </w:tc>
        <w:tc>
          <w:tcPr>
            <w:tcW w:w="4247" w:type="dxa"/>
            <w:gridSpan w:val="8"/>
            <w:noWrap w:val="0"/>
            <w:vAlign w:val="center"/>
          </w:tcPr>
          <w:p>
            <w:pPr>
              <w:jc w:val="both"/>
              <w:rPr>
                <w:rFonts w:hint="eastAsia"/>
              </w:rPr>
            </w:pPr>
            <w:r>
              <w:rPr>
                <w:rFonts w:hint="eastAsia"/>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53" w:type="dxa"/>
            <w:gridSpan w:val="4"/>
            <w:noWrap w:val="0"/>
            <w:vAlign w:val="center"/>
          </w:tcPr>
          <w:p>
            <w:pPr>
              <w:jc w:val="both"/>
              <w:rPr>
                <w:rFonts w:hint="eastAsia"/>
              </w:rPr>
            </w:pPr>
            <w:r>
              <w:rPr>
                <w:rFonts w:hint="eastAsia"/>
              </w:rPr>
              <w:t>起始时路码表里程数：          KM</w:t>
            </w:r>
          </w:p>
        </w:tc>
        <w:tc>
          <w:tcPr>
            <w:tcW w:w="4247" w:type="dxa"/>
            <w:gridSpan w:val="8"/>
            <w:noWrap w:val="0"/>
            <w:vAlign w:val="center"/>
          </w:tcPr>
          <w:p>
            <w:pPr>
              <w:jc w:val="both"/>
              <w:rPr>
                <w:rFonts w:hint="eastAsia"/>
              </w:rPr>
            </w:pPr>
            <w:r>
              <w:rPr>
                <w:rFonts w:hint="eastAsia"/>
              </w:rPr>
              <w:t>结束时路码表里程数：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400" w:type="dxa"/>
            <w:gridSpan w:val="12"/>
            <w:noWrap w:val="0"/>
            <w:vAlign w:val="center"/>
          </w:tcPr>
          <w:p>
            <w:pPr>
              <w:jc w:val="center"/>
              <w:rPr>
                <w:rFonts w:hint="eastAsia"/>
              </w:rPr>
            </w:pPr>
            <w:r>
              <w:rPr>
                <w:rFonts w:hint="eastAsia"/>
              </w:rPr>
              <w:t>计  费  明  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400" w:type="dxa"/>
            <w:gridSpan w:val="12"/>
            <w:noWrap w:val="0"/>
            <w:vAlign w:val="center"/>
          </w:tcPr>
          <w:p>
            <w:pPr>
              <w:jc w:val="both"/>
              <w:rPr>
                <w:rFonts w:hint="eastAsia"/>
              </w:rPr>
            </w:pPr>
            <w:r>
              <w:rPr>
                <w:rFonts w:hint="eastAsia"/>
              </w:rPr>
              <w:t>租车类型：   □半日租车    □一日租车   □ 长途租车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38" w:type="dxa"/>
            <w:noWrap w:val="0"/>
            <w:vAlign w:val="center"/>
          </w:tcPr>
          <w:p>
            <w:pPr>
              <w:jc w:val="center"/>
              <w:rPr>
                <w:rFonts w:hint="eastAsia"/>
              </w:rPr>
            </w:pPr>
            <w:r>
              <w:rPr>
                <w:rFonts w:hint="eastAsia"/>
              </w:rPr>
              <w:t>标准内用车时间及应收基本费用</w:t>
            </w:r>
          </w:p>
        </w:tc>
        <w:tc>
          <w:tcPr>
            <w:tcW w:w="1362" w:type="dxa"/>
            <w:gridSpan w:val="2"/>
            <w:noWrap w:val="0"/>
            <w:vAlign w:val="center"/>
          </w:tcPr>
          <w:p>
            <w:pPr>
              <w:jc w:val="center"/>
              <w:rPr>
                <w:rFonts w:hint="eastAsia"/>
              </w:rPr>
            </w:pPr>
            <w:r>
              <w:rPr>
                <w:rFonts w:hint="eastAsia"/>
              </w:rPr>
              <w:t>超时部分</w:t>
            </w:r>
          </w:p>
          <w:p>
            <w:pPr>
              <w:jc w:val="center"/>
              <w:rPr>
                <w:rFonts w:hint="eastAsia"/>
              </w:rPr>
            </w:pPr>
            <w:r>
              <w:rPr>
                <w:rFonts w:hint="eastAsia"/>
              </w:rPr>
              <w:t>及应收费用</w:t>
            </w:r>
          </w:p>
        </w:tc>
        <w:tc>
          <w:tcPr>
            <w:tcW w:w="1425" w:type="dxa"/>
            <w:gridSpan w:val="2"/>
            <w:noWrap w:val="0"/>
            <w:vAlign w:val="center"/>
          </w:tcPr>
          <w:p>
            <w:pPr>
              <w:jc w:val="center"/>
              <w:rPr>
                <w:rFonts w:hint="eastAsia"/>
              </w:rPr>
            </w:pPr>
            <w:r>
              <w:rPr>
                <w:rFonts w:hint="eastAsia"/>
              </w:rPr>
              <w:t>超公里部分</w:t>
            </w:r>
          </w:p>
          <w:p>
            <w:pPr>
              <w:jc w:val="center"/>
              <w:rPr>
                <w:rFonts w:hint="eastAsia"/>
              </w:rPr>
            </w:pPr>
            <w:r>
              <w:rPr>
                <w:rFonts w:hint="eastAsia"/>
              </w:rPr>
              <w:t>及应收费用</w:t>
            </w:r>
          </w:p>
        </w:tc>
        <w:tc>
          <w:tcPr>
            <w:tcW w:w="1170" w:type="dxa"/>
            <w:gridSpan w:val="2"/>
            <w:noWrap w:val="0"/>
            <w:vAlign w:val="center"/>
          </w:tcPr>
          <w:p>
            <w:pPr>
              <w:jc w:val="center"/>
              <w:rPr>
                <w:rFonts w:hint="eastAsia"/>
              </w:rPr>
            </w:pPr>
            <w:r>
              <w:rPr>
                <w:rFonts w:hint="eastAsia"/>
              </w:rPr>
              <w:t>过路过桥（渡）费</w:t>
            </w:r>
          </w:p>
        </w:tc>
        <w:tc>
          <w:tcPr>
            <w:tcW w:w="960" w:type="dxa"/>
            <w:gridSpan w:val="3"/>
            <w:noWrap w:val="0"/>
            <w:vAlign w:val="center"/>
          </w:tcPr>
          <w:p>
            <w:pPr>
              <w:jc w:val="center"/>
              <w:rPr>
                <w:rFonts w:hint="eastAsia"/>
              </w:rPr>
            </w:pPr>
            <w:r>
              <w:rPr>
                <w:rFonts w:hint="eastAsia"/>
              </w:rPr>
              <w:t>停车费</w:t>
            </w:r>
          </w:p>
        </w:tc>
        <w:tc>
          <w:tcPr>
            <w:tcW w:w="875" w:type="dxa"/>
            <w:tcBorders>
              <w:right w:val="single" w:color="000000" w:sz="4" w:space="0"/>
            </w:tcBorders>
            <w:noWrap w:val="0"/>
            <w:vAlign w:val="center"/>
          </w:tcPr>
          <w:p>
            <w:pPr>
              <w:jc w:val="center"/>
              <w:rPr>
                <w:rFonts w:hint="eastAsia"/>
              </w:rPr>
            </w:pPr>
            <w:r>
              <w:rPr>
                <w:rFonts w:hint="eastAsia"/>
              </w:rPr>
              <w:t>司机</w:t>
            </w:r>
          </w:p>
          <w:p>
            <w:pPr>
              <w:jc w:val="center"/>
              <w:rPr>
                <w:rFonts w:hint="eastAsia"/>
              </w:rPr>
            </w:pPr>
            <w:r>
              <w:rPr>
                <w:rFonts w:hint="eastAsia"/>
              </w:rPr>
              <w:t>食宿费</w:t>
            </w:r>
          </w:p>
        </w:tc>
        <w:tc>
          <w:tcPr>
            <w:tcW w:w="1070" w:type="dxa"/>
            <w:tcBorders>
              <w:left w:val="single" w:color="000000" w:sz="4" w:space="0"/>
            </w:tcBorders>
            <w:noWrap w:val="0"/>
            <w:vAlign w:val="center"/>
          </w:tcPr>
          <w:p>
            <w:pPr>
              <w:jc w:val="center"/>
              <w:rPr>
                <w:rFonts w:hint="eastAsia"/>
              </w:rPr>
            </w:pPr>
            <w:r>
              <w:rPr>
                <w:rFonts w:hint="eastAsia"/>
              </w:rPr>
              <w:t>其 他</w:t>
            </w:r>
          </w:p>
          <w:p>
            <w:pPr>
              <w:jc w:val="center"/>
              <w:rPr>
                <w:rFonts w:hint="eastAsia"/>
              </w:rPr>
            </w:pPr>
            <w:r>
              <w:rPr>
                <w:rFonts w:hint="eastAsia"/>
              </w:rPr>
              <w:t>费 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38" w:type="dxa"/>
            <w:noWrap w:val="0"/>
            <w:vAlign w:val="center"/>
          </w:tcPr>
          <w:p>
            <w:pPr>
              <w:jc w:val="right"/>
              <w:rPr>
                <w:rFonts w:hint="eastAsia"/>
              </w:rPr>
            </w:pPr>
          </w:p>
        </w:tc>
        <w:tc>
          <w:tcPr>
            <w:tcW w:w="1362" w:type="dxa"/>
            <w:gridSpan w:val="2"/>
            <w:noWrap w:val="0"/>
            <w:vAlign w:val="center"/>
          </w:tcPr>
          <w:p>
            <w:pPr>
              <w:jc w:val="right"/>
              <w:rPr>
                <w:rFonts w:hint="eastAsia"/>
              </w:rPr>
            </w:pPr>
            <w:r>
              <w:rPr>
                <w:rFonts w:hint="eastAsia"/>
              </w:rPr>
              <w:t>小时</w:t>
            </w:r>
          </w:p>
        </w:tc>
        <w:tc>
          <w:tcPr>
            <w:tcW w:w="1425" w:type="dxa"/>
            <w:gridSpan w:val="2"/>
            <w:noWrap w:val="0"/>
            <w:vAlign w:val="center"/>
          </w:tcPr>
          <w:p>
            <w:pPr>
              <w:jc w:val="right"/>
              <w:rPr>
                <w:rFonts w:hint="eastAsia"/>
              </w:rPr>
            </w:pPr>
            <w:r>
              <w:rPr>
                <w:rFonts w:hint="eastAsia"/>
              </w:rPr>
              <w:t>公里</w:t>
            </w:r>
          </w:p>
        </w:tc>
        <w:tc>
          <w:tcPr>
            <w:tcW w:w="1170" w:type="dxa"/>
            <w:gridSpan w:val="2"/>
            <w:vMerge w:val="restart"/>
            <w:noWrap w:val="0"/>
            <w:vAlign w:val="center"/>
          </w:tcPr>
          <w:p>
            <w:pPr>
              <w:jc w:val="right"/>
              <w:rPr>
                <w:rFonts w:hint="eastAsia"/>
              </w:rPr>
            </w:pPr>
            <w:r>
              <w:rPr>
                <w:rFonts w:hint="eastAsia"/>
              </w:rPr>
              <w:t>元</w:t>
            </w:r>
          </w:p>
        </w:tc>
        <w:tc>
          <w:tcPr>
            <w:tcW w:w="960" w:type="dxa"/>
            <w:gridSpan w:val="3"/>
            <w:vMerge w:val="restart"/>
            <w:noWrap w:val="0"/>
            <w:vAlign w:val="center"/>
          </w:tcPr>
          <w:p>
            <w:pPr>
              <w:jc w:val="right"/>
              <w:rPr>
                <w:rFonts w:hint="eastAsia"/>
              </w:rPr>
            </w:pPr>
            <w:r>
              <w:rPr>
                <w:rFonts w:hint="eastAsia"/>
              </w:rPr>
              <w:t>元</w:t>
            </w:r>
          </w:p>
        </w:tc>
        <w:tc>
          <w:tcPr>
            <w:tcW w:w="875" w:type="dxa"/>
            <w:vMerge w:val="restart"/>
            <w:tcBorders>
              <w:right w:val="single" w:color="000000" w:sz="4" w:space="0"/>
            </w:tcBorders>
            <w:noWrap w:val="0"/>
            <w:vAlign w:val="center"/>
          </w:tcPr>
          <w:p>
            <w:pPr>
              <w:jc w:val="right"/>
              <w:rPr>
                <w:rFonts w:hint="eastAsia"/>
              </w:rPr>
            </w:pPr>
            <w:r>
              <w:rPr>
                <w:rFonts w:hint="eastAsia"/>
              </w:rPr>
              <w:t>元</w:t>
            </w:r>
          </w:p>
        </w:tc>
        <w:tc>
          <w:tcPr>
            <w:tcW w:w="1070" w:type="dxa"/>
            <w:vMerge w:val="restart"/>
            <w:tcBorders>
              <w:left w:val="single" w:color="000000" w:sz="4" w:space="0"/>
            </w:tcBorders>
            <w:noWrap w:val="0"/>
            <w:vAlign w:val="center"/>
          </w:tcPr>
          <w:p>
            <w:pPr>
              <w:jc w:val="right"/>
              <w:rPr>
                <w:rFonts w:hint="eastAsia"/>
              </w:rP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8" w:type="dxa"/>
            <w:noWrap w:val="0"/>
            <w:vAlign w:val="center"/>
          </w:tcPr>
          <w:p>
            <w:pPr>
              <w:jc w:val="right"/>
              <w:rPr>
                <w:rFonts w:hint="eastAsia"/>
              </w:rPr>
            </w:pPr>
            <w:r>
              <w:rPr>
                <w:rFonts w:hint="eastAsia"/>
              </w:rPr>
              <w:t>元</w:t>
            </w:r>
          </w:p>
        </w:tc>
        <w:tc>
          <w:tcPr>
            <w:tcW w:w="1362" w:type="dxa"/>
            <w:gridSpan w:val="2"/>
            <w:noWrap w:val="0"/>
            <w:vAlign w:val="center"/>
          </w:tcPr>
          <w:p>
            <w:pPr>
              <w:jc w:val="right"/>
              <w:rPr>
                <w:rFonts w:hint="eastAsia"/>
              </w:rPr>
            </w:pPr>
            <w:r>
              <w:rPr>
                <w:rFonts w:hint="eastAsia"/>
              </w:rPr>
              <w:t>元</w:t>
            </w:r>
          </w:p>
        </w:tc>
        <w:tc>
          <w:tcPr>
            <w:tcW w:w="1425" w:type="dxa"/>
            <w:gridSpan w:val="2"/>
            <w:noWrap w:val="0"/>
            <w:vAlign w:val="center"/>
          </w:tcPr>
          <w:p>
            <w:pPr>
              <w:jc w:val="right"/>
              <w:rPr>
                <w:rFonts w:hint="eastAsia"/>
              </w:rPr>
            </w:pPr>
            <w:r>
              <w:rPr>
                <w:rFonts w:hint="eastAsia"/>
              </w:rPr>
              <w:t>元</w:t>
            </w:r>
          </w:p>
        </w:tc>
        <w:tc>
          <w:tcPr>
            <w:tcW w:w="1170" w:type="dxa"/>
            <w:gridSpan w:val="2"/>
            <w:vMerge w:val="continue"/>
            <w:noWrap w:val="0"/>
            <w:vAlign w:val="center"/>
          </w:tcPr>
          <w:p>
            <w:pPr>
              <w:jc w:val="both"/>
              <w:rPr>
                <w:rFonts w:hint="eastAsia"/>
              </w:rPr>
            </w:pPr>
          </w:p>
        </w:tc>
        <w:tc>
          <w:tcPr>
            <w:tcW w:w="960" w:type="dxa"/>
            <w:gridSpan w:val="3"/>
            <w:vMerge w:val="continue"/>
            <w:noWrap w:val="0"/>
            <w:vAlign w:val="center"/>
          </w:tcPr>
          <w:p>
            <w:pPr>
              <w:jc w:val="both"/>
              <w:rPr>
                <w:rFonts w:hint="eastAsia"/>
              </w:rPr>
            </w:pPr>
          </w:p>
        </w:tc>
        <w:tc>
          <w:tcPr>
            <w:tcW w:w="875" w:type="dxa"/>
            <w:vMerge w:val="continue"/>
            <w:tcBorders>
              <w:right w:val="single" w:color="000000" w:sz="4" w:space="0"/>
            </w:tcBorders>
            <w:noWrap w:val="0"/>
            <w:vAlign w:val="center"/>
          </w:tcPr>
          <w:p>
            <w:pPr>
              <w:jc w:val="both"/>
              <w:rPr>
                <w:rFonts w:hint="eastAsia"/>
              </w:rPr>
            </w:pPr>
          </w:p>
        </w:tc>
        <w:tc>
          <w:tcPr>
            <w:tcW w:w="1070" w:type="dxa"/>
            <w:vMerge w:val="continue"/>
            <w:tcBorders>
              <w:left w:val="single" w:color="000000" w:sz="4" w:space="0"/>
            </w:tcBorders>
            <w:noWrap w:val="0"/>
            <w:vAlign w:val="center"/>
          </w:tcPr>
          <w:p>
            <w:pPr>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25" w:type="dxa"/>
            <w:gridSpan w:val="5"/>
            <w:noWrap w:val="0"/>
            <w:vAlign w:val="center"/>
          </w:tcPr>
          <w:p>
            <w:pPr>
              <w:jc w:val="both"/>
              <w:rPr>
                <w:rFonts w:hint="eastAsia"/>
              </w:rPr>
            </w:pPr>
            <w:r>
              <w:rPr>
                <w:rFonts w:hint="eastAsia"/>
              </w:rPr>
              <w:t xml:space="preserve">应收租车费合计：   元，优惠   </w:t>
            </w:r>
            <w:r>
              <w:rPr>
                <w:rFonts w:hint="eastAsia"/>
                <w:lang w:val="en-US" w:eastAsia="zh-CN"/>
              </w:rPr>
              <w:t xml:space="preserve"> </w:t>
            </w:r>
            <w:r>
              <w:rPr>
                <w:rFonts w:hint="eastAsia"/>
              </w:rPr>
              <w:t>%</w:t>
            </w:r>
          </w:p>
          <w:p>
            <w:pPr>
              <w:jc w:val="both"/>
              <w:rPr>
                <w:rFonts w:hint="eastAsia"/>
              </w:rPr>
            </w:pPr>
            <w:r>
              <w:rPr>
                <w:rFonts w:hint="eastAsia"/>
              </w:rPr>
              <w:t xml:space="preserve">优惠后费用合计：   元           </w:t>
            </w:r>
          </w:p>
        </w:tc>
        <w:tc>
          <w:tcPr>
            <w:tcW w:w="4075" w:type="dxa"/>
            <w:gridSpan w:val="7"/>
            <w:noWrap w:val="0"/>
            <w:vAlign w:val="center"/>
          </w:tcPr>
          <w:p>
            <w:pPr>
              <w:jc w:val="both"/>
              <w:rPr>
                <w:rFonts w:hint="eastAsia"/>
              </w:rPr>
            </w:pPr>
          </w:p>
          <w:p>
            <w:pPr>
              <w:jc w:val="both"/>
              <w:rPr>
                <w:rFonts w:hint="eastAsia"/>
              </w:rPr>
            </w:pPr>
            <w:r>
              <w:rPr>
                <w:rFonts w:hint="eastAsia"/>
              </w:rPr>
              <w:t xml:space="preserve">实际结算费用累计：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00" w:type="dxa"/>
            <w:gridSpan w:val="12"/>
            <w:noWrap w:val="0"/>
            <w:vAlign w:val="center"/>
          </w:tcPr>
          <w:p>
            <w:pPr>
              <w:jc w:val="both"/>
              <w:rPr>
                <w:rFonts w:hint="eastAsia"/>
              </w:rPr>
            </w:pPr>
            <w:r>
              <w:rPr>
                <w:rFonts w:hint="eastAsia"/>
              </w:rPr>
              <w:t>服务质量调查：准点率、服务态度、安全行车、车容车貌、仪容仪表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400" w:type="dxa"/>
            <w:gridSpan w:val="12"/>
            <w:noWrap w:val="0"/>
            <w:vAlign w:val="center"/>
          </w:tcPr>
          <w:p>
            <w:pPr>
              <w:jc w:val="both"/>
              <w:rPr>
                <w:rFonts w:hint="eastAsia"/>
              </w:rPr>
            </w:pPr>
            <w:r>
              <w:rPr>
                <w:rFonts w:hint="eastAsia"/>
              </w:rPr>
              <w:t>总体评价：       满意           基本满意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400" w:type="dxa"/>
            <w:gridSpan w:val="12"/>
            <w:noWrap w:val="0"/>
            <w:vAlign w:val="center"/>
          </w:tcPr>
          <w:p>
            <w:pPr>
              <w:jc w:val="both"/>
              <w:rPr>
                <w:rFonts w:hint="eastAsia"/>
              </w:rPr>
            </w:pPr>
            <w:r>
              <w:rPr>
                <w:rFonts w:hint="eastAsia"/>
              </w:rPr>
              <w:t>备注：</w:t>
            </w:r>
          </w:p>
        </w:tc>
      </w:tr>
    </w:tbl>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1"/>
          <w:szCs w:val="21"/>
        </w:rPr>
      </w:pPr>
      <w:r>
        <w:rPr>
          <w:rFonts w:hint="eastAsia" w:ascii="仿宋_GB2312" w:hAnsi="Times New Roman" w:eastAsia="仿宋_GB2312" w:cs="Times New Roman"/>
          <w:sz w:val="28"/>
          <w:szCs w:val="28"/>
        </w:rPr>
        <w:t xml:space="preserve">    </w:t>
      </w:r>
      <w:r>
        <w:rPr>
          <w:rFonts w:hint="eastAsia" w:ascii="宋体" w:hAnsi="宋体" w:eastAsia="宋体" w:cs="宋体"/>
          <w:sz w:val="21"/>
          <w:szCs w:val="21"/>
        </w:rPr>
        <w:t xml:space="preserve">单位用车人签字：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单位审核人签字：</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sz w:val="21"/>
          <w:szCs w:val="21"/>
        </w:rPr>
        <w:t xml:space="preserve">                                     年     月     日</w:t>
      </w:r>
    </w:p>
    <w:p>
      <w:pPr>
        <w:pStyle w:val="2"/>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sz w:val="21"/>
          <w:szCs w:val="21"/>
        </w:rPr>
      </w:pPr>
    </w:p>
    <w:p>
      <w:pPr>
        <w:rPr>
          <w:rFonts w:hint="eastAsia" w:ascii="宋体" w:hAnsi="宋体" w:eastAsia="宋体" w:cs="宋体"/>
          <w:sz w:val="21"/>
          <w:szCs w:val="21"/>
        </w:rPr>
      </w:pPr>
    </w:p>
    <w:p>
      <w:pPr>
        <w:pStyle w:val="9"/>
        <w:rPr>
          <w:rFonts w:hint="eastAsia" w:ascii="宋体" w:hAnsi="宋体" w:eastAsia="宋体" w:cs="宋体"/>
          <w:sz w:val="21"/>
          <w:szCs w:val="21"/>
        </w:rPr>
      </w:pPr>
    </w:p>
    <w:p>
      <w:pPr>
        <w:pStyle w:val="10"/>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rPr>
      </w:pPr>
    </w:p>
    <w:p>
      <w:pPr>
        <w:rPr>
          <w:rFonts w:hint="eastAsia" w:ascii="宋体" w:hAnsi="宋体" w:eastAsia="宋体" w:cs="宋体"/>
          <w:sz w:val="21"/>
          <w:szCs w:val="21"/>
        </w:rPr>
      </w:pPr>
    </w:p>
    <w:p>
      <w:pPr>
        <w:pStyle w:val="32"/>
        <w:rPr>
          <w:rFonts w:hint="eastAsia" w:ascii="宋体" w:hAnsi="宋体" w:eastAsia="宋体" w:cs="宋体"/>
          <w:sz w:val="21"/>
          <w:szCs w:val="21"/>
        </w:rPr>
      </w:pPr>
    </w:p>
    <w:p>
      <w:pPr>
        <w:pStyle w:val="32"/>
        <w:rPr>
          <w:rFonts w:hint="eastAsia" w:ascii="宋体" w:hAnsi="宋体" w:eastAsia="宋体" w:cs="宋体"/>
          <w:sz w:val="21"/>
          <w:szCs w:val="21"/>
        </w:rPr>
      </w:pPr>
    </w:p>
    <w:p>
      <w:pPr>
        <w:jc w:val="center"/>
        <w:rPr>
          <w:rFonts w:hint="eastAsia" w:ascii="宋体" w:hAnsi="宋体" w:eastAsia="宋体" w:cs="宋体"/>
          <w:b/>
          <w:bCs/>
          <w:sz w:val="28"/>
          <w:szCs w:val="28"/>
        </w:rPr>
      </w:pPr>
      <w:r>
        <w:rPr>
          <w:rFonts w:hint="eastAsia" w:ascii="宋体" w:hAnsi="宋体" w:eastAsia="宋体" w:cs="宋体"/>
          <w:b/>
          <w:bCs/>
          <w:sz w:val="28"/>
          <w:szCs w:val="28"/>
          <w:lang w:eastAsia="zh-CN"/>
        </w:rPr>
        <w:t>余姚</w:t>
      </w:r>
      <w:r>
        <w:rPr>
          <w:rFonts w:hint="eastAsia" w:ascii="宋体" w:hAnsi="宋体" w:eastAsia="宋体" w:cs="宋体"/>
          <w:b/>
          <w:bCs/>
          <w:sz w:val="28"/>
          <w:szCs w:val="28"/>
        </w:rPr>
        <w:t>市党政机关、事业单位</w:t>
      </w:r>
    </w:p>
    <w:p>
      <w:pPr>
        <w:spacing w:after="120" w:afterLines="50"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公务出行车辆租赁联系单</w:t>
      </w:r>
    </w:p>
    <w:p>
      <w:pPr>
        <w:spacing w:line="5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用车单位（盖章） ：                      编号：</w:t>
      </w:r>
    </w:p>
    <w:tbl>
      <w:tblPr>
        <w:tblStyle w:val="23"/>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325" w:type="dxa"/>
            <w:noWrap w:val="0"/>
            <w:vAlign w:val="center"/>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用车单位： </w:t>
            </w:r>
          </w:p>
        </w:tc>
        <w:tc>
          <w:tcPr>
            <w:tcW w:w="4667" w:type="dxa"/>
            <w:noWrap w:val="0"/>
            <w:vAlign w:val="center"/>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用车任务：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325" w:type="dxa"/>
            <w:noWrap w:val="0"/>
            <w:vAlign w:val="center"/>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单位用车联系人： </w:t>
            </w:r>
          </w:p>
        </w:tc>
        <w:tc>
          <w:tcPr>
            <w:tcW w:w="4667" w:type="dxa"/>
            <w:noWrap w:val="0"/>
            <w:vAlign w:val="center"/>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25" w:type="dxa"/>
            <w:noWrap w:val="0"/>
            <w:vAlign w:val="center"/>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乘车人数： </w:t>
            </w:r>
          </w:p>
        </w:tc>
        <w:tc>
          <w:tcPr>
            <w:tcW w:w="4667" w:type="dxa"/>
            <w:noWrap w:val="0"/>
            <w:vAlign w:val="center"/>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车型：轿车□ 商务车□ 中客车□大客车□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325" w:type="dxa"/>
            <w:noWrap w:val="0"/>
            <w:vAlign w:val="center"/>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车辆报到地点： </w:t>
            </w:r>
          </w:p>
        </w:tc>
        <w:tc>
          <w:tcPr>
            <w:tcW w:w="4667" w:type="dxa"/>
            <w:noWrap w:val="0"/>
            <w:vAlign w:val="center"/>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用车行程：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992" w:type="dxa"/>
            <w:gridSpan w:val="2"/>
            <w:noWrap w:val="0"/>
            <w:vAlign w:val="center"/>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 xml:space="preserve">用车时间：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8992" w:type="dxa"/>
            <w:gridSpan w:val="2"/>
            <w:noWrap w:val="0"/>
            <w:vAlign w:val="top"/>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具体用车要求：</w:t>
            </w:r>
          </w:p>
          <w:p>
            <w:pPr>
              <w:tabs>
                <w:tab w:val="center" w:pos="4153"/>
                <w:tab w:val="right" w:pos="8306"/>
              </w:tabs>
              <w:snapToGrid w:val="0"/>
              <w:rPr>
                <w:rFonts w:hint="eastAsia" w:ascii="宋体" w:hAnsi="宋体" w:eastAsia="宋体" w:cs="宋体"/>
                <w:sz w:val="21"/>
                <w:szCs w:val="21"/>
              </w:rPr>
            </w:pPr>
          </w:p>
          <w:p>
            <w:pPr>
              <w:tabs>
                <w:tab w:val="center" w:pos="4153"/>
                <w:tab w:val="right" w:pos="8306"/>
              </w:tabs>
              <w:snapToGrid w:val="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92" w:type="dxa"/>
            <w:gridSpan w:val="2"/>
            <w:noWrap w:val="0"/>
            <w:vAlign w:val="top"/>
          </w:tcPr>
          <w:p>
            <w:pPr>
              <w:tabs>
                <w:tab w:val="center" w:pos="4153"/>
                <w:tab w:val="right" w:pos="8306"/>
              </w:tabs>
              <w:snapToGrid w:val="0"/>
              <w:spacing w:line="500" w:lineRule="exact"/>
              <w:rPr>
                <w:rFonts w:hint="eastAsia" w:ascii="宋体" w:hAnsi="宋体" w:eastAsia="宋体" w:cs="宋体"/>
                <w:sz w:val="21"/>
                <w:szCs w:val="21"/>
              </w:rPr>
            </w:pPr>
            <w:r>
              <w:rPr>
                <w:rFonts w:hint="eastAsia" w:ascii="宋体" w:hAnsi="宋体" w:eastAsia="宋体" w:cs="宋体"/>
                <w:sz w:val="21"/>
                <w:szCs w:val="21"/>
              </w:rPr>
              <w:t>备注：</w:t>
            </w:r>
          </w:p>
        </w:tc>
      </w:tr>
    </w:tbl>
    <w:tbl>
      <w:tblPr>
        <w:tblStyle w:val="23"/>
        <w:tblpPr w:leftFromText="180" w:rightFromText="180" w:vertAnchor="text" w:horzAnchor="page" w:tblpX="1524" w:tblpY="977"/>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513"/>
        <w:gridCol w:w="203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67"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车型及座位数</w:t>
            </w:r>
          </w:p>
        </w:tc>
        <w:tc>
          <w:tcPr>
            <w:tcW w:w="2513" w:type="dxa"/>
            <w:noWrap w:val="0"/>
            <w:vAlign w:val="top"/>
          </w:tcPr>
          <w:p>
            <w:pPr>
              <w:spacing w:line="500" w:lineRule="exact"/>
              <w:rPr>
                <w:rFonts w:hint="eastAsia" w:ascii="宋体" w:hAnsi="宋体" w:eastAsia="宋体" w:cs="宋体"/>
                <w:sz w:val="21"/>
                <w:szCs w:val="21"/>
              </w:rPr>
            </w:pPr>
          </w:p>
        </w:tc>
        <w:tc>
          <w:tcPr>
            <w:tcW w:w="2035"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车牌号</w:t>
            </w:r>
          </w:p>
        </w:tc>
        <w:tc>
          <w:tcPr>
            <w:tcW w:w="2324" w:type="dxa"/>
            <w:noWrap w:val="0"/>
            <w:vAlign w:val="top"/>
          </w:tcPr>
          <w:p>
            <w:pPr>
              <w:spacing w:line="5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7"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品牌及排气量</w:t>
            </w:r>
          </w:p>
        </w:tc>
        <w:tc>
          <w:tcPr>
            <w:tcW w:w="2513" w:type="dxa"/>
            <w:noWrap w:val="0"/>
            <w:vAlign w:val="top"/>
          </w:tcPr>
          <w:p>
            <w:pPr>
              <w:spacing w:line="500" w:lineRule="exact"/>
              <w:jc w:val="left"/>
              <w:rPr>
                <w:rFonts w:hint="eastAsia" w:ascii="宋体" w:hAnsi="宋体" w:eastAsia="宋体" w:cs="宋体"/>
                <w:sz w:val="21"/>
                <w:szCs w:val="21"/>
              </w:rPr>
            </w:pPr>
          </w:p>
        </w:tc>
        <w:tc>
          <w:tcPr>
            <w:tcW w:w="2035"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载客或座位数</w:t>
            </w:r>
          </w:p>
        </w:tc>
        <w:tc>
          <w:tcPr>
            <w:tcW w:w="2324" w:type="dxa"/>
            <w:noWrap w:val="0"/>
            <w:vAlign w:val="top"/>
          </w:tcPr>
          <w:p>
            <w:pPr>
              <w:spacing w:line="5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7"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已使用年限</w:t>
            </w:r>
          </w:p>
        </w:tc>
        <w:tc>
          <w:tcPr>
            <w:tcW w:w="2513" w:type="dxa"/>
            <w:noWrap w:val="0"/>
            <w:vAlign w:val="top"/>
          </w:tcPr>
          <w:p>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                 年</w:t>
            </w:r>
          </w:p>
        </w:tc>
        <w:tc>
          <w:tcPr>
            <w:tcW w:w="2035"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路码表行驶里程</w:t>
            </w:r>
          </w:p>
        </w:tc>
        <w:tc>
          <w:tcPr>
            <w:tcW w:w="2324" w:type="dxa"/>
            <w:noWrap w:val="0"/>
            <w:vAlign w:val="top"/>
          </w:tcPr>
          <w:p>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Cs/>
                <w:sz w:val="21"/>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7"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驾驶员姓名</w:t>
            </w:r>
          </w:p>
        </w:tc>
        <w:tc>
          <w:tcPr>
            <w:tcW w:w="2513" w:type="dxa"/>
            <w:tcBorders>
              <w:bottom w:val="single" w:color="auto" w:sz="4" w:space="0"/>
            </w:tcBorders>
            <w:noWrap w:val="0"/>
            <w:vAlign w:val="top"/>
          </w:tcPr>
          <w:p>
            <w:pPr>
              <w:spacing w:line="500" w:lineRule="exact"/>
              <w:rPr>
                <w:rFonts w:hint="eastAsia" w:ascii="宋体" w:hAnsi="宋体" w:eastAsia="宋体" w:cs="宋体"/>
                <w:sz w:val="21"/>
                <w:szCs w:val="21"/>
              </w:rPr>
            </w:pPr>
          </w:p>
        </w:tc>
        <w:tc>
          <w:tcPr>
            <w:tcW w:w="2035" w:type="dxa"/>
            <w:tcBorders>
              <w:bottom w:val="single" w:color="auto" w:sz="4" w:space="0"/>
            </w:tcBorders>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324" w:type="dxa"/>
            <w:tcBorders>
              <w:bottom w:val="single" w:color="auto" w:sz="4" w:space="0"/>
            </w:tcBorders>
            <w:noWrap w:val="0"/>
            <w:vAlign w:val="top"/>
          </w:tcPr>
          <w:p>
            <w:pPr>
              <w:spacing w:line="5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7" w:type="dxa"/>
            <w:tcBorders>
              <w:right w:val="single" w:color="auto" w:sz="4" w:space="0"/>
            </w:tcBorders>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预计费用</w:t>
            </w:r>
          </w:p>
        </w:tc>
        <w:tc>
          <w:tcPr>
            <w:tcW w:w="687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7" w:type="dxa"/>
            <w:tcBorders>
              <w:right w:val="single" w:color="auto" w:sz="4" w:space="0"/>
            </w:tcBorders>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其他信息</w:t>
            </w:r>
          </w:p>
        </w:tc>
        <w:tc>
          <w:tcPr>
            <w:tcW w:w="687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sz w:val="21"/>
                <w:szCs w:val="21"/>
              </w:rPr>
            </w:pPr>
          </w:p>
        </w:tc>
      </w:tr>
    </w:tbl>
    <w:p>
      <w:pPr>
        <w:spacing w:line="5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 定点服务机构（盖章）：                                  年   月   日 </w:t>
      </w:r>
    </w:p>
    <w:p>
      <w:pPr>
        <w:spacing w:line="5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（该表由定点服务机构填写并返回用车单位）          年   月   日</w:t>
      </w:r>
    </w:p>
    <w:p>
      <w:pPr>
        <w:pStyle w:val="32"/>
        <w:rPr>
          <w:rFonts w:hint="eastAsia" w:ascii="宋体" w:hAnsi="宋体" w:eastAsia="宋体" w:cs="宋体"/>
          <w:sz w:val="21"/>
          <w:szCs w:val="21"/>
        </w:rPr>
      </w:pPr>
    </w:p>
    <w:p>
      <w:pPr>
        <w:pStyle w:val="32"/>
        <w:rPr>
          <w:rFonts w:hint="eastAsia" w:ascii="宋体" w:hAnsi="宋体" w:eastAsia="宋体" w:cs="宋体"/>
          <w:sz w:val="21"/>
          <w:szCs w:val="21"/>
        </w:rPr>
      </w:pPr>
    </w:p>
    <w:p>
      <w:pPr>
        <w:pStyle w:val="32"/>
        <w:rPr>
          <w:rFonts w:hint="eastAsia" w:ascii="宋体" w:hAnsi="宋体" w:eastAsia="宋体" w:cs="宋体"/>
          <w:sz w:val="21"/>
          <w:szCs w:val="21"/>
        </w:rPr>
      </w:pPr>
    </w:p>
    <w:p>
      <w:pPr>
        <w:pStyle w:val="32"/>
        <w:rPr>
          <w:rFonts w:hint="eastAsia" w:ascii="宋体" w:hAnsi="宋体" w:eastAsia="宋体" w:cs="宋体"/>
          <w:sz w:val="21"/>
          <w:szCs w:val="21"/>
        </w:rPr>
      </w:pPr>
    </w:p>
    <w:p>
      <w:pPr>
        <w:pStyle w:val="32"/>
        <w:rPr>
          <w:rFonts w:hint="eastAsia" w:ascii="宋体" w:hAnsi="宋体" w:eastAsia="宋体" w:cs="宋体"/>
          <w:sz w:val="21"/>
          <w:szCs w:val="21"/>
        </w:rPr>
      </w:pPr>
    </w:p>
    <w:p>
      <w:pPr>
        <w:pStyle w:val="9"/>
        <w:rPr>
          <w:rFonts w:hint="eastAsia" w:ascii="宋体" w:hAnsi="宋体" w:eastAsia="宋体" w:cs="宋体"/>
          <w:sz w:val="21"/>
          <w:szCs w:val="21"/>
        </w:rPr>
      </w:pPr>
    </w:p>
    <w:p>
      <w:pPr>
        <w:pStyle w:val="10"/>
        <w:rPr>
          <w:rFonts w:hint="eastAsia" w:ascii="宋体" w:hAnsi="宋体" w:eastAsia="宋体" w:cs="宋体"/>
          <w:sz w:val="21"/>
          <w:szCs w:val="21"/>
        </w:rPr>
      </w:pPr>
    </w:p>
    <w:p>
      <w:pPr>
        <w:rPr>
          <w:rFonts w:hint="eastAsia" w:ascii="宋体" w:hAnsi="宋体" w:eastAsia="宋体" w:cs="宋体"/>
          <w:sz w:val="21"/>
          <w:szCs w:val="21"/>
        </w:rPr>
      </w:pPr>
    </w:p>
    <w:p>
      <w:pPr>
        <w:spacing w:line="400" w:lineRule="exact"/>
        <w:jc w:val="center"/>
        <w:rPr>
          <w:color w:val="auto"/>
        </w:rPr>
      </w:pPr>
      <w:r>
        <w:rPr>
          <w:rFonts w:hint="eastAsia" w:ascii="黑体" w:hAnsi="宋体" w:eastAsia="黑体"/>
          <w:b/>
          <w:bCs/>
          <w:color w:val="auto"/>
          <w:sz w:val="28"/>
          <w:szCs w:val="28"/>
        </w:rPr>
        <w:t>第</w:t>
      </w:r>
      <w:r>
        <w:rPr>
          <w:rFonts w:hint="eastAsia" w:ascii="黑体" w:hAnsi="宋体" w:eastAsia="黑体"/>
          <w:b/>
          <w:bCs/>
          <w:color w:val="auto"/>
          <w:sz w:val="28"/>
          <w:szCs w:val="28"/>
          <w:lang w:val="en-US" w:eastAsia="zh-CN"/>
        </w:rPr>
        <w:t>五</w:t>
      </w:r>
      <w:r>
        <w:rPr>
          <w:rFonts w:hint="eastAsia" w:ascii="黑体" w:hAnsi="宋体" w:eastAsia="黑体"/>
          <w:b/>
          <w:bCs/>
          <w:color w:val="auto"/>
          <w:sz w:val="28"/>
          <w:szCs w:val="28"/>
        </w:rPr>
        <w:t>章  响应文件格式</w:t>
      </w:r>
    </w:p>
    <w:p>
      <w:pPr>
        <w:snapToGrid w:val="0"/>
        <w:spacing w:line="400" w:lineRule="exact"/>
        <w:ind w:left="645"/>
        <w:rPr>
          <w:rFonts w:ascii="宋体" w:hAnsi="宋体"/>
          <w:bCs/>
          <w:color w:val="auto"/>
          <w:szCs w:val="21"/>
        </w:rPr>
      </w:pPr>
    </w:p>
    <w:p>
      <w:pPr>
        <w:pStyle w:val="9"/>
        <w:rPr>
          <w:rFonts w:ascii="宋体" w:hAnsi="宋体"/>
          <w:bCs/>
          <w:color w:val="auto"/>
          <w:szCs w:val="21"/>
        </w:rPr>
      </w:pPr>
    </w:p>
    <w:p>
      <w:pPr>
        <w:pStyle w:val="10"/>
        <w:rPr>
          <w:color w:val="auto"/>
        </w:rPr>
      </w:pPr>
    </w:p>
    <w:p>
      <w:pPr>
        <w:jc w:val="left"/>
        <w:rPr>
          <w:rFonts w:hint="eastAsia" w:eastAsia="黑体"/>
          <w:color w:val="auto"/>
          <w:sz w:val="32"/>
        </w:rPr>
      </w:pPr>
      <w:r>
        <w:rPr>
          <w:rFonts w:hint="eastAsia" w:eastAsia="黑体"/>
          <w:color w:val="auto"/>
          <w:sz w:val="32"/>
        </w:rPr>
        <w:t xml:space="preserve">封面 </w:t>
      </w:r>
    </w:p>
    <w:p>
      <w:pPr>
        <w:rPr>
          <w:rFonts w:hint="eastAsia"/>
          <w:color w:val="auto"/>
        </w:rPr>
      </w:pPr>
    </w:p>
    <w:p>
      <w:pPr>
        <w:spacing w:line="360" w:lineRule="auto"/>
        <w:jc w:val="center"/>
        <w:rPr>
          <w:rFonts w:hint="eastAsia" w:ascii="宋体" w:hAnsi="宋体"/>
          <w:b/>
          <w:color w:val="auto"/>
          <w:sz w:val="72"/>
          <w:szCs w:val="72"/>
        </w:rPr>
      </w:pPr>
      <w:r>
        <w:rPr>
          <w:rFonts w:hint="eastAsia" w:ascii="宋体" w:hAnsi="宋体"/>
          <w:b/>
          <w:color w:val="auto"/>
          <w:sz w:val="72"/>
          <w:szCs w:val="72"/>
        </w:rPr>
        <w:t>征</w:t>
      </w:r>
    </w:p>
    <w:p>
      <w:pPr>
        <w:spacing w:line="360" w:lineRule="auto"/>
        <w:jc w:val="center"/>
        <w:rPr>
          <w:rFonts w:hint="eastAsia" w:ascii="宋体" w:hAnsi="宋体"/>
          <w:b/>
          <w:color w:val="auto"/>
          <w:sz w:val="72"/>
          <w:szCs w:val="72"/>
        </w:rPr>
      </w:pPr>
      <w:r>
        <w:rPr>
          <w:rFonts w:hint="eastAsia" w:ascii="宋体" w:hAnsi="宋体"/>
          <w:b/>
          <w:color w:val="auto"/>
          <w:sz w:val="72"/>
          <w:szCs w:val="72"/>
        </w:rPr>
        <w:t>集</w:t>
      </w:r>
    </w:p>
    <w:p>
      <w:pPr>
        <w:spacing w:line="360" w:lineRule="auto"/>
        <w:jc w:val="center"/>
        <w:rPr>
          <w:rFonts w:hint="eastAsia" w:ascii="宋体" w:hAnsi="宋体"/>
          <w:b/>
          <w:color w:val="auto"/>
          <w:sz w:val="72"/>
          <w:szCs w:val="72"/>
        </w:rPr>
      </w:pPr>
      <w:r>
        <w:rPr>
          <w:rFonts w:hint="eastAsia" w:ascii="宋体" w:hAnsi="宋体"/>
          <w:b/>
          <w:color w:val="auto"/>
          <w:sz w:val="72"/>
          <w:szCs w:val="72"/>
        </w:rPr>
        <w:t>响</w:t>
      </w:r>
    </w:p>
    <w:p>
      <w:pPr>
        <w:spacing w:line="360" w:lineRule="auto"/>
        <w:jc w:val="center"/>
        <w:rPr>
          <w:rFonts w:ascii="宋体" w:hAnsi="宋体"/>
          <w:b/>
          <w:color w:val="auto"/>
          <w:sz w:val="72"/>
          <w:szCs w:val="72"/>
        </w:rPr>
      </w:pPr>
      <w:r>
        <w:rPr>
          <w:rFonts w:hint="eastAsia" w:ascii="宋体" w:hAnsi="宋体"/>
          <w:b/>
          <w:color w:val="auto"/>
          <w:sz w:val="72"/>
          <w:szCs w:val="72"/>
        </w:rPr>
        <w:t>应</w:t>
      </w:r>
    </w:p>
    <w:p>
      <w:pPr>
        <w:spacing w:line="360" w:lineRule="auto"/>
        <w:jc w:val="center"/>
        <w:rPr>
          <w:rFonts w:ascii="宋体" w:hAnsi="宋体"/>
          <w:b/>
          <w:color w:val="auto"/>
          <w:sz w:val="72"/>
          <w:szCs w:val="72"/>
        </w:rPr>
      </w:pPr>
      <w:r>
        <w:rPr>
          <w:rFonts w:hint="eastAsia" w:ascii="宋体" w:hAnsi="宋体"/>
          <w:b/>
          <w:color w:val="auto"/>
          <w:sz w:val="72"/>
          <w:szCs w:val="72"/>
        </w:rPr>
        <w:t>文</w:t>
      </w:r>
    </w:p>
    <w:p>
      <w:pPr>
        <w:spacing w:line="360" w:lineRule="auto"/>
        <w:jc w:val="center"/>
        <w:rPr>
          <w:rFonts w:hint="eastAsia" w:ascii="宋体" w:hAnsi="宋体"/>
          <w:b/>
          <w:color w:val="auto"/>
          <w:sz w:val="72"/>
          <w:szCs w:val="72"/>
        </w:rPr>
      </w:pPr>
      <w:r>
        <w:rPr>
          <w:rFonts w:hint="eastAsia" w:ascii="宋体" w:hAnsi="宋体"/>
          <w:b/>
          <w:color w:val="auto"/>
          <w:sz w:val="72"/>
          <w:szCs w:val="72"/>
        </w:rPr>
        <w:t>件</w:t>
      </w: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ascii="黑体" w:eastAsia="黑体"/>
          <w:color w:val="auto"/>
          <w:sz w:val="36"/>
        </w:rPr>
      </w:pPr>
      <w:r>
        <w:rPr>
          <w:rFonts w:hint="eastAsia" w:ascii="黑体" w:eastAsia="黑体"/>
          <w:color w:val="auto"/>
          <w:sz w:val="36"/>
          <w:lang w:val="en-US" w:eastAsia="zh-CN"/>
        </w:rPr>
        <w:t>项目</w:t>
      </w:r>
      <w:r>
        <w:rPr>
          <w:rFonts w:hint="eastAsia" w:ascii="黑体" w:eastAsia="黑体"/>
          <w:color w:val="auto"/>
          <w:sz w:val="36"/>
        </w:rPr>
        <w:t>编号:________________________</w:t>
      </w:r>
    </w:p>
    <w:p>
      <w:pPr>
        <w:jc w:val="center"/>
        <w:rPr>
          <w:rFonts w:hint="eastAsia" w:ascii="黑体" w:eastAsia="黑体"/>
          <w:color w:val="auto"/>
          <w:sz w:val="36"/>
        </w:rPr>
      </w:pPr>
      <w:r>
        <w:rPr>
          <w:rFonts w:hint="eastAsia" w:ascii="黑体" w:eastAsia="黑体"/>
          <w:color w:val="auto"/>
          <w:sz w:val="36"/>
        </w:rPr>
        <w:t>项目名称:________________________</w:t>
      </w:r>
    </w:p>
    <w:p>
      <w:pPr>
        <w:jc w:val="center"/>
        <w:rPr>
          <w:rFonts w:hint="eastAsia" w:ascii="黑体" w:eastAsia="黑体"/>
          <w:color w:val="auto"/>
          <w:sz w:val="36"/>
        </w:rPr>
      </w:pPr>
    </w:p>
    <w:p>
      <w:pPr>
        <w:jc w:val="center"/>
        <w:rPr>
          <w:rFonts w:hint="eastAsia" w:ascii="黑体" w:eastAsia="黑体"/>
          <w:color w:val="auto"/>
          <w:sz w:val="36"/>
        </w:rPr>
      </w:pPr>
      <w:r>
        <w:rPr>
          <w:rFonts w:hint="eastAsia" w:ascii="黑体" w:eastAsia="黑体"/>
          <w:color w:val="auto"/>
          <w:sz w:val="36"/>
          <w:lang w:val="en-US" w:eastAsia="zh-CN"/>
        </w:rPr>
        <w:t>供 应 商</w:t>
      </w:r>
      <w:r>
        <w:rPr>
          <w:rFonts w:hint="eastAsia" w:ascii="黑体" w:eastAsia="黑体"/>
          <w:color w:val="auto"/>
          <w:sz w:val="36"/>
        </w:rPr>
        <w:t>:________________________</w:t>
      </w:r>
    </w:p>
    <w:p>
      <w:pPr>
        <w:jc w:val="center"/>
        <w:rPr>
          <w:rFonts w:hint="eastAsia" w:ascii="黑体" w:eastAsia="黑体"/>
          <w:color w:val="auto"/>
          <w:sz w:val="36"/>
        </w:rPr>
      </w:pPr>
    </w:p>
    <w:p>
      <w:pPr>
        <w:pStyle w:val="10"/>
        <w:ind w:firstLine="3200" w:firstLineChars="1000"/>
        <w:rPr>
          <w:rFonts w:hint="eastAsia" w:ascii="黑体" w:eastAsia="黑体"/>
          <w:color w:val="auto"/>
          <w:sz w:val="32"/>
        </w:rPr>
      </w:pPr>
      <w:r>
        <w:rPr>
          <w:rFonts w:hint="eastAsia" w:ascii="黑体" w:eastAsia="黑体"/>
          <w:color w:val="auto"/>
          <w:sz w:val="32"/>
          <w:u w:val="single"/>
        </w:rPr>
        <w:t xml:space="preserve">    </w:t>
      </w:r>
      <w:r>
        <w:rPr>
          <w:rFonts w:hint="eastAsia" w:ascii="黑体" w:eastAsia="黑体"/>
          <w:color w:val="auto"/>
          <w:sz w:val="32"/>
        </w:rPr>
        <w:t>年</w:t>
      </w:r>
      <w:r>
        <w:rPr>
          <w:rFonts w:hint="eastAsia" w:ascii="黑体" w:eastAsia="黑体"/>
          <w:color w:val="auto"/>
          <w:sz w:val="32"/>
          <w:u w:val="single"/>
        </w:rPr>
        <w:t xml:space="preserve">  </w:t>
      </w:r>
      <w:r>
        <w:rPr>
          <w:rFonts w:hint="eastAsia" w:ascii="黑体" w:eastAsia="黑体"/>
          <w:color w:val="auto"/>
          <w:sz w:val="32"/>
          <w:u w:val="single"/>
          <w:lang w:val="en-US" w:eastAsia="zh-CN"/>
        </w:rPr>
        <w:t xml:space="preserve"> </w:t>
      </w:r>
      <w:r>
        <w:rPr>
          <w:rFonts w:hint="eastAsia" w:ascii="黑体" w:eastAsia="黑体"/>
          <w:color w:val="auto"/>
          <w:sz w:val="32"/>
        </w:rPr>
        <w:t>月</w:t>
      </w:r>
      <w:r>
        <w:rPr>
          <w:rFonts w:hint="eastAsia" w:ascii="黑体" w:eastAsia="黑体"/>
          <w:color w:val="auto"/>
          <w:sz w:val="32"/>
          <w:u w:val="single"/>
        </w:rPr>
        <w:t xml:space="preserve"> </w:t>
      </w:r>
      <w:r>
        <w:rPr>
          <w:rFonts w:hint="eastAsia" w:ascii="黑体" w:eastAsia="黑体"/>
          <w:color w:val="auto"/>
          <w:sz w:val="32"/>
          <w:u w:val="single"/>
          <w:lang w:val="en-US" w:eastAsia="zh-CN"/>
        </w:rPr>
        <w:t xml:space="preserve"> </w:t>
      </w:r>
      <w:r>
        <w:rPr>
          <w:rFonts w:hint="eastAsia" w:ascii="黑体" w:eastAsia="黑体"/>
          <w:color w:val="auto"/>
          <w:sz w:val="32"/>
          <w:u w:val="single"/>
        </w:rPr>
        <w:t xml:space="preserve"> </w:t>
      </w:r>
      <w:r>
        <w:rPr>
          <w:rFonts w:hint="eastAsia" w:ascii="黑体" w:eastAsia="黑体"/>
          <w:color w:val="auto"/>
          <w:sz w:val="32"/>
        </w:rPr>
        <w:t>日</w:t>
      </w:r>
    </w:p>
    <w:p>
      <w:pPr>
        <w:rPr>
          <w:rFonts w:hint="eastAsia" w:ascii="黑体" w:eastAsia="黑体"/>
          <w:color w:val="auto"/>
          <w:sz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供应商资格申请资料表单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p>
    <w:p>
      <w:pPr>
        <w:keepNext w:val="0"/>
        <w:keepLines w:val="0"/>
        <w:pageBreakBefore w:val="0"/>
        <w:widowControl w:val="0"/>
        <w:kinsoku/>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cs="宋体"/>
          <w:color w:val="000000"/>
          <w:kern w:val="0"/>
          <w:sz w:val="21"/>
          <w:szCs w:val="21"/>
          <w:shd w:val="clear" w:color="auto" w:fill="FFFFFF"/>
          <w:lang w:val="en-US" w:eastAsia="zh-CN" w:bidi="ar-SA"/>
        </w:rPr>
        <w:t>余姚市</w:t>
      </w:r>
      <w:r>
        <w:rPr>
          <w:rFonts w:hint="eastAsia" w:ascii="宋体" w:hAnsi="宋体" w:eastAsia="宋体" w:cs="宋体"/>
          <w:color w:val="000000"/>
          <w:kern w:val="0"/>
          <w:sz w:val="21"/>
          <w:szCs w:val="21"/>
          <w:shd w:val="clear" w:color="auto" w:fill="FFFFFF"/>
          <w:lang w:val="en-US" w:eastAsia="zh-CN" w:bidi="ar-SA"/>
        </w:rPr>
        <w:t>公务出行车辆租赁服务采购供应商资格申请表</w:t>
      </w:r>
      <w:r>
        <w:rPr>
          <w:rFonts w:hint="eastAsia" w:ascii="宋体" w:hAnsi="宋体" w:cs="宋体"/>
          <w:color w:val="000000"/>
          <w:kern w:val="0"/>
          <w:sz w:val="21"/>
          <w:szCs w:val="21"/>
          <w:shd w:val="clear" w:color="auto" w:fill="FFFFFF"/>
          <w:lang w:val="en-US" w:eastAsia="zh-CN" w:bidi="ar-SA"/>
        </w:rPr>
        <w:t>（格式1）</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营业执照</w:t>
      </w:r>
      <w:r>
        <w:rPr>
          <w:rFonts w:hint="eastAsia" w:ascii="宋体" w:hAnsi="宋体" w:cs="宋体"/>
          <w:color w:val="000000"/>
          <w:sz w:val="21"/>
          <w:szCs w:val="21"/>
          <w:lang w:eastAsia="zh-CN"/>
        </w:rPr>
        <w:t>扫描件</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eastAsia="zh-CN"/>
        </w:rPr>
        <w:t>《</w:t>
      </w:r>
      <w:r>
        <w:rPr>
          <w:rFonts w:hint="eastAsia" w:ascii="宋体" w:hAnsi="宋体" w:eastAsia="宋体" w:cs="宋体"/>
          <w:color w:val="000000"/>
          <w:sz w:val="21"/>
          <w:szCs w:val="21"/>
        </w:rPr>
        <w:t>道路运输经营许可</w:t>
      </w:r>
      <w:r>
        <w:rPr>
          <w:rFonts w:hint="eastAsia" w:ascii="宋体" w:hAnsi="宋体" w:eastAsia="宋体" w:cs="宋体"/>
          <w:color w:val="000000"/>
          <w:sz w:val="21"/>
          <w:szCs w:val="21"/>
          <w:highlight w:val="none"/>
        </w:rPr>
        <w:t>证</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（须有包车经营范围）</w:t>
      </w:r>
      <w:r>
        <w:rPr>
          <w:rFonts w:hint="eastAsia" w:ascii="宋体" w:hAnsi="宋体" w:cs="宋体"/>
          <w:sz w:val="21"/>
          <w:szCs w:val="21"/>
          <w:highlight w:val="none"/>
          <w:lang w:eastAsia="zh-CN"/>
        </w:rPr>
        <w:t>扫描件</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且企业自有营运</w:t>
      </w:r>
      <w:r>
        <w:rPr>
          <w:rFonts w:hint="eastAsia" w:ascii="宋体" w:hAnsi="宋体" w:cs="宋体"/>
          <w:color w:val="000000"/>
          <w:sz w:val="21"/>
          <w:szCs w:val="21"/>
          <w:highlight w:val="none"/>
          <w:lang w:eastAsia="zh-CN"/>
        </w:rPr>
        <w:t>客车</w:t>
      </w:r>
      <w:r>
        <w:rPr>
          <w:rFonts w:hint="eastAsia" w:ascii="宋体" w:hAnsi="宋体" w:eastAsia="宋体" w:cs="宋体"/>
          <w:color w:val="000000"/>
          <w:sz w:val="21"/>
          <w:szCs w:val="21"/>
          <w:highlight w:val="none"/>
        </w:rPr>
        <w:t>5辆（含）以上</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法</w:t>
      </w:r>
      <w:r>
        <w:rPr>
          <w:rFonts w:hint="eastAsia" w:ascii="宋体" w:hAnsi="宋体" w:cs="宋体"/>
          <w:sz w:val="21"/>
          <w:szCs w:val="21"/>
          <w:lang w:val="en-US" w:eastAsia="zh-CN"/>
        </w:rPr>
        <w:t>定</w:t>
      </w:r>
      <w:r>
        <w:rPr>
          <w:rFonts w:hint="eastAsia" w:ascii="宋体" w:hAnsi="宋体" w:eastAsia="宋体" w:cs="宋体"/>
          <w:sz w:val="21"/>
          <w:szCs w:val="21"/>
        </w:rPr>
        <w:t>人代表</w:t>
      </w:r>
      <w:r>
        <w:rPr>
          <w:rFonts w:hint="eastAsia" w:ascii="宋体" w:hAnsi="宋体" w:cs="宋体"/>
          <w:sz w:val="21"/>
          <w:szCs w:val="21"/>
          <w:lang w:eastAsia="zh-CN"/>
        </w:rPr>
        <w:t>（</w:t>
      </w:r>
      <w:r>
        <w:rPr>
          <w:rFonts w:hint="eastAsia" w:ascii="宋体" w:hAnsi="宋体" w:cs="宋体"/>
          <w:sz w:val="21"/>
          <w:szCs w:val="21"/>
          <w:lang w:val="en-US" w:eastAsia="zh-CN"/>
        </w:rPr>
        <w:t>负责人</w:t>
      </w:r>
      <w:r>
        <w:rPr>
          <w:rFonts w:hint="eastAsia" w:ascii="宋体" w:hAnsi="宋体" w:cs="宋体"/>
          <w:sz w:val="21"/>
          <w:szCs w:val="21"/>
          <w:lang w:eastAsia="zh-CN"/>
        </w:rPr>
        <w:t>）</w:t>
      </w:r>
      <w:r>
        <w:rPr>
          <w:rFonts w:hint="eastAsia" w:ascii="宋体" w:hAnsi="宋体" w:eastAsia="宋体" w:cs="宋体"/>
          <w:sz w:val="21"/>
          <w:szCs w:val="21"/>
        </w:rPr>
        <w:t>身份证</w:t>
      </w:r>
      <w:r>
        <w:rPr>
          <w:rFonts w:hint="eastAsia" w:ascii="宋体" w:hAnsi="宋体" w:cs="宋体"/>
          <w:sz w:val="21"/>
          <w:szCs w:val="21"/>
          <w:lang w:eastAsia="zh-CN"/>
        </w:rPr>
        <w:t>扫描件</w:t>
      </w:r>
    </w:p>
    <w:p>
      <w:pPr>
        <w:keepNext w:val="0"/>
        <w:keepLines w:val="0"/>
        <w:pageBreakBefore w:val="0"/>
        <w:widowControl w:val="0"/>
        <w:kinsoku/>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auto"/>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法</w:t>
      </w:r>
      <w:r>
        <w:rPr>
          <w:rFonts w:hint="eastAsia" w:ascii="宋体" w:hAnsi="宋体" w:cs="宋体"/>
          <w:sz w:val="21"/>
          <w:szCs w:val="21"/>
          <w:lang w:val="en-US" w:eastAsia="zh-CN"/>
        </w:rPr>
        <w:t>定</w:t>
      </w:r>
      <w:r>
        <w:rPr>
          <w:rFonts w:hint="eastAsia" w:ascii="宋体" w:hAnsi="宋体" w:eastAsia="宋体" w:cs="宋体"/>
          <w:sz w:val="21"/>
          <w:szCs w:val="21"/>
        </w:rPr>
        <w:t>人代表</w:t>
      </w:r>
      <w:r>
        <w:rPr>
          <w:rFonts w:hint="eastAsia" w:ascii="宋体" w:hAnsi="宋体" w:cs="宋体"/>
          <w:sz w:val="21"/>
          <w:szCs w:val="21"/>
          <w:lang w:eastAsia="zh-CN"/>
        </w:rPr>
        <w:t>（</w:t>
      </w:r>
      <w:r>
        <w:rPr>
          <w:rFonts w:hint="eastAsia" w:ascii="宋体" w:hAnsi="宋体" w:cs="宋体"/>
          <w:sz w:val="21"/>
          <w:szCs w:val="21"/>
          <w:lang w:val="en-US" w:eastAsia="zh-CN"/>
        </w:rPr>
        <w:t>负责人</w:t>
      </w:r>
      <w:r>
        <w:rPr>
          <w:rFonts w:hint="eastAsia" w:ascii="宋体" w:hAnsi="宋体" w:cs="宋体"/>
          <w:sz w:val="21"/>
          <w:szCs w:val="21"/>
          <w:lang w:eastAsia="zh-CN"/>
        </w:rPr>
        <w:t>）</w:t>
      </w:r>
      <w:r>
        <w:rPr>
          <w:rFonts w:hint="eastAsia" w:ascii="宋体" w:hAnsi="宋体" w:eastAsia="宋体" w:cs="宋体"/>
          <w:sz w:val="21"/>
          <w:szCs w:val="21"/>
        </w:rPr>
        <w:t>授权书及</w:t>
      </w:r>
      <w:r>
        <w:rPr>
          <w:rFonts w:hint="eastAsia" w:ascii="宋体" w:hAnsi="宋体" w:cs="宋体"/>
          <w:sz w:val="21"/>
          <w:szCs w:val="21"/>
          <w:lang w:val="en-US" w:eastAsia="zh-CN"/>
        </w:rPr>
        <w:t>授权代表</w:t>
      </w:r>
      <w:r>
        <w:rPr>
          <w:rFonts w:hint="eastAsia" w:ascii="宋体" w:hAnsi="宋体" w:eastAsia="宋体" w:cs="宋体"/>
          <w:sz w:val="21"/>
          <w:szCs w:val="21"/>
        </w:rPr>
        <w:t>身份证</w:t>
      </w:r>
      <w:r>
        <w:rPr>
          <w:rFonts w:hint="eastAsia" w:ascii="宋体" w:hAnsi="宋体" w:cs="宋体"/>
          <w:sz w:val="21"/>
          <w:szCs w:val="21"/>
          <w:lang w:eastAsia="zh-CN"/>
        </w:rPr>
        <w:t>扫描件</w:t>
      </w:r>
      <w:r>
        <w:rPr>
          <w:rFonts w:hint="eastAsia" w:ascii="宋体" w:hAnsi="宋体" w:cs="宋体"/>
          <w:color w:val="000000"/>
          <w:kern w:val="0"/>
          <w:sz w:val="21"/>
          <w:szCs w:val="21"/>
          <w:shd w:val="clear" w:color="auto" w:fill="FFFFFF"/>
          <w:lang w:val="en-US" w:eastAsia="zh-CN" w:bidi="ar-SA"/>
        </w:rPr>
        <w:t>（格式2）</w:t>
      </w:r>
    </w:p>
    <w:p>
      <w:pPr>
        <w:keepNext w:val="0"/>
        <w:keepLines w:val="0"/>
        <w:pageBreakBefore w:val="0"/>
        <w:widowControl w:val="0"/>
        <w:kinsoku/>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6</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车辆租赁供应商服务承诺</w:t>
      </w:r>
      <w:r>
        <w:rPr>
          <w:rFonts w:hint="eastAsia" w:ascii="宋体" w:hAnsi="宋体" w:cs="宋体"/>
          <w:color w:val="000000"/>
          <w:kern w:val="0"/>
          <w:sz w:val="21"/>
          <w:szCs w:val="21"/>
          <w:shd w:val="clear" w:color="auto" w:fill="FFFFFF"/>
          <w:lang w:val="en-US" w:eastAsia="zh-CN" w:bidi="ar-SA"/>
        </w:rPr>
        <w:t>（格式3）</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7</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供应商基本情况介绍（内容自拟）</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000000"/>
          <w:kern w:val="2"/>
          <w:sz w:val="21"/>
          <w:szCs w:val="21"/>
          <w:lang w:val="en-US" w:eastAsia="zh-CN" w:bidi="ar-SA"/>
        </w:rPr>
        <w:t>8.信用查询记录</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“信用中国”（www.creditchina.gov.cn）查询截图；“中国政府采购网”（http://www.ccgp.gov.cn/search/cr/）查询截图。</w:t>
      </w:r>
      <w:r>
        <w:rPr>
          <w:rFonts w:hint="eastAsia" w:ascii="宋体" w:hAnsi="宋体" w:eastAsia="宋体" w:cs="宋体"/>
          <w:color w:val="000000"/>
          <w:sz w:val="21"/>
          <w:szCs w:val="21"/>
          <w:lang w:val="en-US" w:eastAsia="zh-CN"/>
        </w:rPr>
        <w:t>）</w:t>
      </w:r>
    </w:p>
    <w:p>
      <w:pPr>
        <w:pStyle w:val="2"/>
        <w:rPr>
          <w:rFonts w:hint="default"/>
          <w:lang w:val="en-US" w:eastAsia="zh-CN"/>
        </w:rPr>
      </w:pP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9.</w:t>
      </w:r>
      <w:r>
        <w:rPr>
          <w:rFonts w:hint="eastAsia"/>
          <w:lang w:val="en-US" w:eastAsia="zh-CN"/>
        </w:rPr>
        <w:t xml:space="preserve"> 报价承诺表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1"/>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供应商认为需要的其他文件或说明</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outlineLvl w:val="1"/>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1"/>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1"/>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1"/>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1"/>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1"/>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1"/>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1"/>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1"/>
        <w:rPr>
          <w:rFonts w:hint="eastAsia" w:ascii="宋体" w:hAnsi="宋体" w:eastAsia="宋体" w:cs="宋体"/>
          <w:b/>
          <w:bCs/>
          <w:color w:val="auto"/>
          <w:sz w:val="21"/>
          <w:szCs w:val="21"/>
        </w:rPr>
      </w:pPr>
    </w:p>
    <w:p>
      <w:pPr>
        <w:pStyle w:val="2"/>
        <w:rPr>
          <w:rFonts w:hint="eastAsia" w:ascii="宋体" w:hAnsi="宋体" w:eastAsia="宋体" w:cs="宋体"/>
          <w:b/>
          <w:bCs/>
          <w:color w:val="auto"/>
          <w:sz w:val="21"/>
          <w:szCs w:val="21"/>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outlineLvl w:val="1"/>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格式1</w:t>
      </w:r>
    </w:p>
    <w:p>
      <w:pPr>
        <w:pStyle w:val="9"/>
        <w:rPr>
          <w:rFonts w:hint="eastAsia"/>
        </w:rPr>
      </w:pPr>
    </w:p>
    <w:p>
      <w:pPr>
        <w:jc w:val="center"/>
        <w:rPr>
          <w:rFonts w:hint="eastAsia" w:ascii="宋体" w:hAnsi="宋体" w:eastAsia="宋体" w:cs="宋体"/>
          <w:sz w:val="32"/>
          <w:szCs w:val="32"/>
        </w:rPr>
      </w:pPr>
      <w:r>
        <w:rPr>
          <w:rFonts w:hint="eastAsia" w:ascii="宋体" w:hAnsi="宋体" w:cs="宋体"/>
          <w:b/>
          <w:bCs/>
          <w:color w:val="000000"/>
          <w:kern w:val="0"/>
          <w:sz w:val="32"/>
          <w:szCs w:val="32"/>
          <w:lang w:eastAsia="zh-CN"/>
        </w:rPr>
        <w:t>余姚市</w:t>
      </w:r>
      <w:r>
        <w:rPr>
          <w:rFonts w:hint="eastAsia" w:ascii="宋体" w:hAnsi="宋体" w:eastAsia="宋体" w:cs="宋体"/>
          <w:b/>
          <w:bCs/>
          <w:color w:val="000000"/>
          <w:kern w:val="0"/>
          <w:sz w:val="32"/>
          <w:szCs w:val="32"/>
        </w:rPr>
        <w:t>公务出行车辆租赁服务</w:t>
      </w:r>
      <w:r>
        <w:rPr>
          <w:rFonts w:hint="eastAsia" w:ascii="宋体" w:hAnsi="宋体" w:eastAsia="宋体" w:cs="宋体"/>
          <w:b/>
          <w:bCs/>
          <w:sz w:val="32"/>
          <w:szCs w:val="32"/>
        </w:rPr>
        <w:t>采购供应商资格申请表</w:t>
      </w:r>
    </w:p>
    <w:p>
      <w:pPr>
        <w:jc w:val="center"/>
        <w:rPr>
          <w:rFonts w:ascii="创艺简标宋" w:eastAsia="创艺简标宋"/>
          <w:sz w:val="44"/>
          <w:szCs w:val="44"/>
        </w:rPr>
      </w:pPr>
    </w:p>
    <w:tbl>
      <w:tblPr>
        <w:tblStyle w:val="23"/>
        <w:tblW w:w="84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2602"/>
        <w:gridCol w:w="2126"/>
        <w:gridCol w:w="1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hint="eastAsia" w:ascii="宋体" w:hAnsi="宋体" w:cs="Arial"/>
                <w:color w:val="000000"/>
                <w:kern w:val="0"/>
                <w:szCs w:val="21"/>
              </w:rPr>
              <w:t>项目名称</w:t>
            </w:r>
          </w:p>
        </w:tc>
        <w:tc>
          <w:tcPr>
            <w:tcW w:w="6698" w:type="dxa"/>
            <w:gridSpan w:val="3"/>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Arial"/>
                <w:color w:val="000000"/>
                <w:kern w:val="0"/>
                <w:szCs w:val="21"/>
              </w:rPr>
            </w:pPr>
            <w:r>
              <w:rPr>
                <w:rFonts w:hint="eastAsia" w:ascii="宋体" w:hAnsi="宋体" w:cs="Arial"/>
                <w:color w:val="000000"/>
                <w:kern w:val="0"/>
                <w:szCs w:val="21"/>
                <w:lang w:eastAsia="zh-CN"/>
              </w:rPr>
              <w:t>2024-2025年度余姚市公务出行用车服务[九座（不含）以上包车]框架协议采购项目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hint="eastAsia" w:ascii="宋体" w:hAnsi="宋体" w:cs="Arial"/>
                <w:color w:val="000000"/>
                <w:kern w:val="0"/>
                <w:szCs w:val="21"/>
              </w:rPr>
              <w:t>单位名称</w:t>
            </w:r>
          </w:p>
        </w:tc>
        <w:tc>
          <w:tcPr>
            <w:tcW w:w="669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Arial"/>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hint="eastAsia" w:ascii="宋体" w:hAnsi="宋体" w:cs="Arial"/>
                <w:color w:val="000000"/>
                <w:kern w:val="0"/>
                <w:szCs w:val="21"/>
              </w:rPr>
              <w:t>地</w:t>
            </w:r>
            <w:r>
              <w:rPr>
                <w:rFonts w:ascii="宋体" w:hAnsi="宋体" w:cs="Arial"/>
                <w:color w:val="000000"/>
                <w:kern w:val="0"/>
                <w:szCs w:val="21"/>
              </w:rPr>
              <w:t xml:space="preserve">    </w:t>
            </w:r>
            <w:r>
              <w:rPr>
                <w:rFonts w:hint="eastAsia" w:ascii="宋体" w:hAnsi="宋体" w:cs="Arial"/>
                <w:color w:val="000000"/>
                <w:kern w:val="0"/>
                <w:szCs w:val="21"/>
              </w:rPr>
              <w:t>址</w:t>
            </w:r>
          </w:p>
        </w:tc>
        <w:tc>
          <w:tcPr>
            <w:tcW w:w="669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Arial"/>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hint="eastAsia" w:ascii="宋体" w:hAnsi="宋体" w:cs="Arial"/>
                <w:color w:val="000000"/>
                <w:kern w:val="0"/>
                <w:szCs w:val="21"/>
              </w:rPr>
              <w:t>服务范围</w:t>
            </w:r>
          </w:p>
        </w:tc>
        <w:tc>
          <w:tcPr>
            <w:tcW w:w="669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Arial"/>
                <w:color w:val="000000"/>
                <w:kern w:val="0"/>
                <w:szCs w:val="21"/>
              </w:rPr>
            </w:pPr>
            <w:r>
              <w:rPr>
                <w:rFonts w:hint="eastAsia" w:ascii="宋体" w:hAnsi="宋体" w:cs="Arial"/>
                <w:color w:val="000000"/>
                <w:kern w:val="0"/>
                <w:szCs w:val="21"/>
                <w:lang w:eastAsia="zh-CN"/>
              </w:rPr>
              <w:t>余姚市</w:t>
            </w:r>
            <w:r>
              <w:rPr>
                <w:rFonts w:hint="eastAsia" w:ascii="宋体" w:hAnsi="宋体" w:cs="Arial"/>
                <w:color w:val="000000"/>
                <w:kern w:val="0"/>
                <w:szCs w:val="21"/>
              </w:rPr>
              <w:t>公务出行车辆租赁服务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hint="eastAsia" w:ascii="宋体" w:hAnsi="宋体" w:cs="Arial"/>
                <w:color w:val="000000"/>
                <w:kern w:val="0"/>
                <w:szCs w:val="21"/>
              </w:rPr>
              <w:t>法定代表人</w:t>
            </w:r>
          </w:p>
        </w:tc>
        <w:tc>
          <w:tcPr>
            <w:tcW w:w="260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p>
        </w:tc>
        <w:tc>
          <w:tcPr>
            <w:tcW w:w="409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Arial"/>
                <w:color w:val="000000"/>
                <w:kern w:val="0"/>
                <w:szCs w:val="21"/>
              </w:rPr>
            </w:pPr>
            <w:r>
              <w:rPr>
                <w:rFonts w:hint="eastAsia" w:ascii="宋体" w:hAnsi="宋体" w:cs="Arial"/>
                <w:color w:val="000000"/>
                <w:kern w:val="0"/>
                <w:szCs w:val="21"/>
              </w:rPr>
              <w:t>固定电话</w:t>
            </w:r>
            <w:r>
              <w:rPr>
                <w:rFonts w:ascii="宋体" w:hAnsi="宋体" w:cs="Arial"/>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p>
        </w:tc>
        <w:tc>
          <w:tcPr>
            <w:tcW w:w="260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p>
        </w:tc>
        <w:tc>
          <w:tcPr>
            <w:tcW w:w="409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Arial"/>
                <w:color w:val="000000"/>
                <w:kern w:val="0"/>
                <w:szCs w:val="21"/>
              </w:rPr>
            </w:pPr>
            <w:r>
              <w:rPr>
                <w:rFonts w:hint="eastAsia" w:ascii="宋体" w:hAnsi="宋体" w:cs="Arial"/>
                <w:color w:val="000000"/>
                <w:kern w:val="0"/>
                <w:szCs w:val="21"/>
              </w:rPr>
              <w:t>移动电话</w:t>
            </w:r>
            <w:r>
              <w:rPr>
                <w:rFonts w:ascii="宋体" w:hAnsi="宋体" w:cs="Arial"/>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hint="eastAsia" w:ascii="宋体" w:hAnsi="宋体" w:cs="Arial"/>
                <w:color w:val="000000"/>
                <w:kern w:val="0"/>
                <w:szCs w:val="21"/>
              </w:rPr>
              <w:t>业务联系人</w:t>
            </w:r>
          </w:p>
        </w:tc>
        <w:tc>
          <w:tcPr>
            <w:tcW w:w="260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p>
        </w:tc>
        <w:tc>
          <w:tcPr>
            <w:tcW w:w="409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Arial"/>
                <w:color w:val="000000"/>
                <w:kern w:val="0"/>
                <w:szCs w:val="21"/>
              </w:rPr>
            </w:pPr>
            <w:r>
              <w:rPr>
                <w:rFonts w:hint="eastAsia" w:ascii="宋体" w:hAnsi="宋体" w:cs="Arial"/>
                <w:color w:val="000000"/>
                <w:kern w:val="0"/>
                <w:szCs w:val="21"/>
              </w:rPr>
              <w:t>固定电话</w:t>
            </w:r>
            <w:r>
              <w:rPr>
                <w:rFonts w:ascii="宋体" w:hAnsi="宋体" w:cs="Arial"/>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Arial"/>
                <w:color w:val="000000"/>
                <w:kern w:val="0"/>
                <w:szCs w:val="21"/>
              </w:rPr>
            </w:pPr>
          </w:p>
        </w:tc>
        <w:tc>
          <w:tcPr>
            <w:tcW w:w="260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Arial"/>
                <w:color w:val="000000"/>
                <w:kern w:val="0"/>
                <w:szCs w:val="21"/>
              </w:rPr>
            </w:pPr>
          </w:p>
        </w:tc>
        <w:tc>
          <w:tcPr>
            <w:tcW w:w="409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Arial"/>
                <w:color w:val="000000"/>
                <w:kern w:val="0"/>
                <w:szCs w:val="21"/>
              </w:rPr>
            </w:pPr>
            <w:r>
              <w:rPr>
                <w:rFonts w:hint="eastAsia" w:ascii="宋体" w:hAnsi="宋体" w:cs="Arial"/>
                <w:color w:val="000000"/>
                <w:kern w:val="0"/>
                <w:szCs w:val="21"/>
              </w:rPr>
              <w:t>移动电话</w:t>
            </w:r>
            <w:r>
              <w:rPr>
                <w:rFonts w:ascii="宋体" w:hAnsi="宋体" w:cs="Arial"/>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ascii="宋体" w:hAnsi="宋体" w:cs="Arial"/>
                <w:color w:val="000000"/>
                <w:kern w:val="0"/>
                <w:szCs w:val="21"/>
              </w:rPr>
              <w:t>24</w:t>
            </w:r>
            <w:r>
              <w:rPr>
                <w:rFonts w:hint="eastAsia" w:ascii="宋体" w:hAnsi="宋体" w:cs="Arial"/>
                <w:color w:val="000000"/>
                <w:kern w:val="0"/>
                <w:szCs w:val="21"/>
              </w:rPr>
              <w:t>小时叫车电话</w:t>
            </w:r>
          </w:p>
        </w:tc>
        <w:tc>
          <w:tcPr>
            <w:tcW w:w="26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ascii="宋体" w:hAnsi="宋体" w:cs="Arial"/>
                <w:color w:val="000000"/>
                <w:kern w:val="0"/>
                <w:szCs w:val="21"/>
              </w:rPr>
              <w:t>24</w:t>
            </w:r>
            <w:r>
              <w:rPr>
                <w:rFonts w:hint="eastAsia" w:ascii="宋体" w:hAnsi="宋体" w:cs="Arial"/>
                <w:color w:val="000000"/>
                <w:kern w:val="0"/>
                <w:szCs w:val="21"/>
              </w:rPr>
              <w:t>小时监督电话</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hint="eastAsia" w:ascii="宋体" w:hAnsi="宋体" w:cs="Arial"/>
                <w:color w:val="000000"/>
                <w:kern w:val="0"/>
                <w:szCs w:val="21"/>
              </w:rPr>
              <w:t>是否依法纳税</w:t>
            </w:r>
          </w:p>
        </w:tc>
        <w:tc>
          <w:tcPr>
            <w:tcW w:w="26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r>
              <w:rPr>
                <w:rFonts w:hint="eastAsia" w:ascii="宋体" w:hAnsi="宋体" w:cs="Arial"/>
                <w:color w:val="000000"/>
                <w:kern w:val="0"/>
                <w:szCs w:val="21"/>
              </w:rPr>
              <w:t>是否参加社保</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Arial"/>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5" w:hRule="atLeast"/>
          <w:jc w:val="center"/>
        </w:trPr>
        <w:tc>
          <w:tcPr>
            <w:tcW w:w="8457" w:type="dxa"/>
            <w:gridSpan w:val="4"/>
            <w:tcBorders>
              <w:bottom w:val="single" w:color="auto" w:sz="8" w:space="0"/>
            </w:tcBorders>
          </w:tcPr>
          <w:p>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ascii="宋体" w:cs="Arial"/>
                <w:color w:val="000000"/>
                <w:kern w:val="0"/>
                <w:szCs w:val="21"/>
              </w:rPr>
            </w:pPr>
            <w:r>
              <w:rPr>
                <w:rFonts w:hint="eastAsia" w:ascii="宋体" w:hAnsi="宋体" w:cs="Arial"/>
                <w:color w:val="000000"/>
                <w:kern w:val="0"/>
                <w:szCs w:val="21"/>
              </w:rPr>
              <w:t>声明：</w:t>
            </w:r>
          </w:p>
          <w:p>
            <w:pPr>
              <w:keepNext w:val="0"/>
              <w:keepLines w:val="0"/>
              <w:pageBreakBefore w:val="0"/>
              <w:widowControl w:val="0"/>
              <w:kinsoku/>
              <w:wordWrap/>
              <w:overflowPunct/>
              <w:topLinePunct w:val="0"/>
              <w:autoSpaceDE/>
              <w:autoSpaceDN/>
              <w:bidi w:val="0"/>
              <w:adjustRightInd/>
              <w:snapToGrid/>
              <w:spacing w:before="156" w:beforeLines="50" w:line="400" w:lineRule="exact"/>
              <w:ind w:firstLine="420" w:firstLineChars="200"/>
              <w:textAlignment w:val="auto"/>
              <w:rPr>
                <w:rFonts w:ascii="宋体" w:cs="Arial"/>
                <w:color w:val="000000"/>
                <w:kern w:val="0"/>
                <w:szCs w:val="21"/>
              </w:rPr>
            </w:pPr>
            <w:r>
              <w:rPr>
                <w:rFonts w:hint="eastAsia" w:ascii="宋体" w:hAnsi="宋体" w:cs="Arial"/>
                <w:color w:val="000000"/>
                <w:kern w:val="0"/>
                <w:szCs w:val="21"/>
              </w:rPr>
              <w:t>我方在参加本次政府采购活动前三年内，在经营活动中没有重大违法记录。我方提交的所有资料都是准确和真实的。</w:t>
            </w:r>
          </w:p>
          <w:p>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ascii="宋体" w:cs="Arial"/>
                <w:color w:val="000000"/>
                <w:kern w:val="0"/>
                <w:szCs w:val="21"/>
              </w:rPr>
            </w:pPr>
          </w:p>
          <w:p>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ascii="宋体" w:cs="Arial"/>
                <w:color w:val="000000"/>
                <w:kern w:val="0"/>
                <w:szCs w:val="21"/>
              </w:rPr>
            </w:pPr>
          </w:p>
          <w:p>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ascii="宋体" w:hAnsi="宋体" w:cs="Arial"/>
                <w:color w:val="000000"/>
                <w:kern w:val="0"/>
                <w:szCs w:val="21"/>
              </w:rPr>
            </w:pPr>
            <w:r>
              <w:rPr>
                <w:rFonts w:ascii="宋体" w:hAnsi="宋体" w:cs="Arial"/>
                <w:color w:val="000000"/>
                <w:kern w:val="0"/>
                <w:szCs w:val="21"/>
              </w:rPr>
              <w:t xml:space="preserve">                              </w:t>
            </w:r>
            <w:r>
              <w:rPr>
                <w:rFonts w:hint="eastAsia" w:ascii="宋体" w:hAnsi="宋体" w:cs="Arial"/>
                <w:color w:val="000000"/>
                <w:kern w:val="0"/>
                <w:szCs w:val="21"/>
              </w:rPr>
              <w:t>　　　　　　</w:t>
            </w:r>
            <w:r>
              <w:rPr>
                <w:rFonts w:ascii="宋体" w:hAnsi="宋体" w:cs="Arial"/>
                <w:color w:val="000000"/>
                <w:kern w:val="0"/>
                <w:szCs w:val="21"/>
              </w:rPr>
              <w:t xml:space="preserve"> </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全称</w:t>
            </w:r>
            <w:r>
              <w:rPr>
                <w:rFonts w:hint="eastAsia" w:ascii="宋体" w:hAnsi="宋体" w:cs="Arial"/>
                <w:color w:val="000000"/>
                <w:kern w:val="0"/>
                <w:szCs w:val="21"/>
                <w:lang w:val="en-US" w:eastAsia="zh-CN"/>
              </w:rPr>
              <w:t>（公章）</w:t>
            </w:r>
            <w:r>
              <w:rPr>
                <w:rFonts w:hint="eastAsia" w:ascii="宋体" w:hAnsi="宋体" w:cs="Arial"/>
                <w:color w:val="000000"/>
                <w:kern w:val="0"/>
                <w:szCs w:val="21"/>
              </w:rPr>
              <w:t>：</w:t>
            </w:r>
            <w:r>
              <w:rPr>
                <w:rFonts w:ascii="宋体" w:hAnsi="宋体" w:cs="Arial"/>
                <w:color w:val="000000"/>
                <w:kern w:val="0"/>
                <w:szCs w:val="21"/>
              </w:rPr>
              <w:t xml:space="preserve">                                  </w:t>
            </w:r>
          </w:p>
          <w:p>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ascii="宋体" w:hAnsi="宋体" w:cs="Arial"/>
                <w:color w:val="000000"/>
                <w:kern w:val="0"/>
                <w:szCs w:val="21"/>
              </w:rPr>
            </w:pPr>
            <w:r>
              <w:rPr>
                <w:rFonts w:ascii="宋体" w:hAnsi="宋体" w:cs="Arial"/>
                <w:color w:val="000000"/>
                <w:kern w:val="0"/>
                <w:szCs w:val="21"/>
              </w:rPr>
              <w:t xml:space="preserve">                                 </w:t>
            </w:r>
            <w:r>
              <w:rPr>
                <w:rFonts w:hint="eastAsia" w:ascii="宋体" w:hAnsi="宋体" w:cs="Arial"/>
                <w:color w:val="000000"/>
                <w:kern w:val="0"/>
                <w:szCs w:val="21"/>
              </w:rPr>
              <w:t>　　　　　</w:t>
            </w:r>
            <w:r>
              <w:rPr>
                <w:rFonts w:hint="eastAsia" w:ascii="宋体" w:hAnsi="宋体" w:eastAsia="宋体" w:cs="宋体"/>
                <w:b w:val="0"/>
                <w:bCs w:val="0"/>
                <w:color w:val="auto"/>
                <w:sz w:val="21"/>
                <w:szCs w:val="21"/>
              </w:rPr>
              <w:t>法定代表人（负责人）</w:t>
            </w:r>
            <w:r>
              <w:rPr>
                <w:rFonts w:hint="eastAsia" w:ascii="宋体" w:hAnsi="宋体" w:eastAsia="宋体" w:cs="宋体"/>
                <w:b w:val="0"/>
                <w:bCs w:val="0"/>
                <w:color w:val="auto"/>
                <w:sz w:val="21"/>
                <w:szCs w:val="21"/>
                <w:lang w:val="en-US" w:eastAsia="zh-CN"/>
              </w:rPr>
              <w:t>签字</w:t>
            </w:r>
            <w:r>
              <w:rPr>
                <w:rFonts w:hint="eastAsia" w:ascii="宋体" w:hAnsi="宋体" w:cs="Arial"/>
                <w:color w:val="000000"/>
                <w:kern w:val="0"/>
                <w:szCs w:val="21"/>
              </w:rPr>
              <w:t>：</w:t>
            </w:r>
            <w:r>
              <w:rPr>
                <w:rFonts w:ascii="宋体" w:hAnsi="宋体" w:cs="Arial"/>
                <w:color w:val="000000"/>
                <w:kern w:val="0"/>
                <w:szCs w:val="21"/>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240" w:line="400" w:lineRule="exact"/>
              <w:textAlignment w:val="auto"/>
              <w:rPr>
                <w:rFonts w:ascii="宋体" w:cs="Arial"/>
                <w:color w:val="000000"/>
                <w:kern w:val="0"/>
                <w:szCs w:val="21"/>
              </w:rPr>
            </w:pPr>
            <w:r>
              <w:rPr>
                <w:rFonts w:ascii="宋体" w:hAnsi="宋体" w:cs="Arial"/>
                <w:color w:val="000000"/>
                <w:kern w:val="0"/>
                <w:szCs w:val="21"/>
              </w:rPr>
              <w:t xml:space="preserve">                                </w:t>
            </w:r>
            <w:r>
              <w:rPr>
                <w:rFonts w:hint="eastAsia" w:ascii="宋体" w:hAnsi="宋体" w:cs="Arial"/>
                <w:color w:val="000000"/>
                <w:kern w:val="0"/>
                <w:szCs w:val="21"/>
              </w:rPr>
              <w:t>　　　　　</w:t>
            </w:r>
            <w:r>
              <w:rPr>
                <w:rFonts w:ascii="宋体" w:hAnsi="宋体" w:cs="Arial"/>
                <w:color w:val="000000"/>
                <w:kern w:val="0"/>
                <w:szCs w:val="21"/>
              </w:rPr>
              <w:t xml:space="preserve"> </w:t>
            </w:r>
            <w:r>
              <w:rPr>
                <w:rFonts w:hint="eastAsia" w:ascii="宋体" w:hAnsi="宋体" w:cs="Arial"/>
                <w:color w:val="000000"/>
                <w:kern w:val="0"/>
                <w:szCs w:val="21"/>
                <w:lang w:val="en-US" w:eastAsia="zh-CN"/>
              </w:rPr>
              <w:t>日</w:t>
            </w:r>
            <w:r>
              <w:rPr>
                <w:rFonts w:ascii="宋体" w:hAnsi="宋体" w:cs="Arial"/>
                <w:color w:val="000000"/>
                <w:kern w:val="0"/>
                <w:szCs w:val="21"/>
              </w:rPr>
              <w:t xml:space="preserve">    </w:t>
            </w:r>
            <w:r>
              <w:rPr>
                <w:rFonts w:hint="eastAsia" w:ascii="宋体" w:hAnsi="宋体" w:cs="Arial"/>
                <w:color w:val="000000"/>
                <w:kern w:val="0"/>
                <w:szCs w:val="21"/>
                <w:lang w:val="en-US" w:eastAsia="zh-CN"/>
              </w:rPr>
              <w:t>期</w:t>
            </w:r>
            <w:r>
              <w:rPr>
                <w:rFonts w:hint="eastAsia" w:ascii="宋体" w:hAnsi="宋体" w:cs="Arial"/>
                <w:color w:val="000000"/>
                <w:kern w:val="0"/>
                <w:szCs w:val="21"/>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both"/>
        <w:textAlignment w:val="auto"/>
        <w:outlineLvl w:val="1"/>
        <w:rPr>
          <w:rFonts w:hint="eastAsia" w:ascii="宋体" w:hAnsi="宋体" w:eastAsia="宋体" w:cs="宋体"/>
          <w:b/>
          <w:bCs/>
          <w:color w:val="auto"/>
          <w:sz w:val="21"/>
          <w:szCs w:val="21"/>
        </w:rPr>
      </w:pPr>
      <w:r>
        <w:rPr>
          <w:rFonts w:ascii="创艺简标宋" w:eastAsia="创艺简标宋"/>
          <w:sz w:val="44"/>
          <w:szCs w:val="44"/>
        </w:rPr>
        <w:br w:type="page"/>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格式2</w:t>
      </w:r>
    </w:p>
    <w:p>
      <w:pPr>
        <w:spacing w:line="580" w:lineRule="atLeast"/>
        <w:jc w:val="center"/>
        <w:outlineLvl w:val="1"/>
        <w:rPr>
          <w:rFonts w:hint="eastAsia" w:ascii="宋体" w:hAnsi="宋体" w:eastAsia="宋体" w:cs="宋体"/>
          <w:b/>
          <w:bCs/>
          <w:color w:val="auto"/>
          <w:sz w:val="32"/>
          <w:szCs w:val="32"/>
        </w:rPr>
      </w:pPr>
    </w:p>
    <w:p>
      <w:pPr>
        <w:spacing w:line="580" w:lineRule="atLeast"/>
        <w:jc w:val="center"/>
        <w:outlineLvl w:val="1"/>
        <w:rPr>
          <w:rFonts w:hint="eastAsia" w:ascii="宋体" w:hAnsi="宋体" w:eastAsia="宋体" w:cs="宋体"/>
          <w:bCs/>
          <w:color w:val="auto"/>
          <w:sz w:val="32"/>
          <w:szCs w:val="32"/>
        </w:rPr>
      </w:pPr>
      <w:r>
        <w:rPr>
          <w:rFonts w:hint="eastAsia" w:ascii="宋体" w:hAnsi="宋体" w:eastAsia="宋体" w:cs="宋体"/>
          <w:b/>
          <w:bCs/>
          <w:color w:val="auto"/>
          <w:sz w:val="32"/>
          <w:szCs w:val="32"/>
        </w:rPr>
        <w:t>法定代表人（负责人）授权书</w:t>
      </w:r>
    </w:p>
    <w:p>
      <w:pPr>
        <w:spacing w:line="580" w:lineRule="atLeast"/>
        <w:jc w:val="left"/>
        <w:rPr>
          <w:rFonts w:hint="eastAsia" w:ascii="宋体" w:hAnsi="宋体" w:eastAsia="宋体" w:cs="宋体"/>
          <w:bCs/>
          <w:color w:val="auto"/>
          <w:sz w:val="21"/>
          <w:szCs w:val="21"/>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致：</w:t>
      </w:r>
      <w:r>
        <w:rPr>
          <w:rFonts w:hint="eastAsia" w:ascii="宋体" w:hAnsi="宋体" w:cs="宋体"/>
          <w:bCs/>
          <w:color w:val="auto"/>
          <w:sz w:val="21"/>
          <w:szCs w:val="21"/>
          <w:lang w:eastAsia="zh-CN"/>
        </w:rPr>
        <w:t>余姚市</w:t>
      </w:r>
      <w:r>
        <w:rPr>
          <w:rFonts w:hint="eastAsia" w:ascii="宋体" w:hAnsi="宋体" w:eastAsia="宋体" w:cs="宋体"/>
          <w:bCs/>
          <w:color w:val="auto"/>
          <w:sz w:val="21"/>
          <w:szCs w:val="21"/>
          <w:lang w:eastAsia="zh-CN"/>
        </w:rPr>
        <w:t>政府采购中心</w:t>
      </w:r>
    </w:p>
    <w:p>
      <w:pPr>
        <w:keepNext w:val="0"/>
        <w:keepLines w:val="0"/>
        <w:pageBreakBefore w:val="0"/>
        <w:widowControl w:val="0"/>
        <w:kinsoku/>
        <w:wordWrap w:val="0"/>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u w:val="single"/>
        </w:rPr>
        <w:t>XXXXX</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全称）法定代表人（负责人）</w:t>
      </w:r>
      <w:r>
        <w:rPr>
          <w:rFonts w:hint="eastAsia" w:ascii="宋体" w:hAnsi="宋体" w:eastAsia="宋体" w:cs="宋体"/>
          <w:bCs/>
          <w:color w:val="auto"/>
          <w:sz w:val="21"/>
          <w:szCs w:val="21"/>
          <w:u w:val="single"/>
        </w:rPr>
        <w:t>XXX</w:t>
      </w:r>
      <w:r>
        <w:rPr>
          <w:rFonts w:hint="eastAsia" w:ascii="宋体" w:hAnsi="宋体" w:eastAsia="宋体" w:cs="宋体"/>
          <w:bCs/>
          <w:color w:val="auto"/>
          <w:sz w:val="21"/>
          <w:szCs w:val="21"/>
        </w:rPr>
        <w:t>（姓名）</w:t>
      </w:r>
      <w:r>
        <w:rPr>
          <w:rFonts w:hint="eastAsia" w:ascii="宋体" w:hAnsi="宋体" w:eastAsia="宋体" w:cs="宋体"/>
          <w:bCs/>
          <w:color w:val="auto"/>
          <w:sz w:val="21"/>
          <w:szCs w:val="21"/>
          <w:u w:val="single"/>
        </w:rPr>
        <w:t>XXXXX</w:t>
      </w:r>
      <w:r>
        <w:rPr>
          <w:rFonts w:hint="eastAsia" w:ascii="宋体" w:hAnsi="宋体" w:eastAsia="宋体" w:cs="宋体"/>
          <w:bCs/>
          <w:color w:val="auto"/>
          <w:sz w:val="21"/>
          <w:szCs w:val="21"/>
        </w:rPr>
        <w:t>（身份证件号码）授权</w:t>
      </w:r>
      <w:r>
        <w:rPr>
          <w:rFonts w:hint="eastAsia" w:ascii="宋体" w:hAnsi="宋体" w:eastAsia="宋体" w:cs="宋体"/>
          <w:bCs/>
          <w:color w:val="auto"/>
          <w:sz w:val="21"/>
          <w:szCs w:val="21"/>
          <w:u w:val="single"/>
        </w:rPr>
        <w:t>XXX</w:t>
      </w:r>
      <w:r>
        <w:rPr>
          <w:rFonts w:hint="eastAsia" w:ascii="宋体" w:hAnsi="宋体" w:eastAsia="宋体" w:cs="宋体"/>
          <w:bCs/>
          <w:color w:val="auto"/>
          <w:sz w:val="21"/>
          <w:szCs w:val="21"/>
        </w:rPr>
        <w:t>（姓名、职务）</w:t>
      </w:r>
      <w:r>
        <w:rPr>
          <w:rFonts w:hint="eastAsia" w:ascii="宋体" w:hAnsi="宋体" w:eastAsia="宋体" w:cs="宋体"/>
          <w:bCs/>
          <w:color w:val="auto"/>
          <w:sz w:val="21"/>
          <w:szCs w:val="21"/>
          <w:u w:val="single"/>
        </w:rPr>
        <w:t>XXXXX</w:t>
      </w:r>
      <w:r>
        <w:rPr>
          <w:rFonts w:hint="eastAsia" w:ascii="宋体" w:hAnsi="宋体" w:eastAsia="宋体" w:cs="宋体"/>
          <w:bCs/>
          <w:color w:val="auto"/>
          <w:sz w:val="21"/>
          <w:szCs w:val="21"/>
        </w:rPr>
        <w:t>（身份证件号码）为委托代理人，参加贵方组织的</w:t>
      </w:r>
      <w:r>
        <w:rPr>
          <w:rFonts w:hint="eastAsia" w:ascii="宋体" w:hAnsi="宋体" w:cs="宋体"/>
          <w:bCs/>
          <w:color w:val="auto"/>
          <w:sz w:val="21"/>
          <w:szCs w:val="21"/>
          <w:lang w:eastAsia="zh-CN"/>
        </w:rPr>
        <w:t>2024-2025年度余姚市公务出行用车服务[九座（不含）以上包车]框架协议采购项目</w:t>
      </w:r>
      <w:r>
        <w:rPr>
          <w:rFonts w:hint="eastAsia" w:ascii="宋体" w:hAnsi="宋体" w:eastAsia="宋体" w:cs="宋体"/>
          <w:bCs/>
          <w:color w:val="auto"/>
          <w:sz w:val="21"/>
          <w:szCs w:val="21"/>
        </w:rPr>
        <w:t>（项目编号：</w:t>
      </w:r>
      <w:r>
        <w:rPr>
          <w:rFonts w:hint="eastAsia" w:ascii="宋体" w:hAnsi="宋体" w:cs="宋体"/>
          <w:bCs/>
          <w:color w:val="auto"/>
          <w:sz w:val="21"/>
          <w:szCs w:val="21"/>
          <w:lang w:eastAsia="zh-CN"/>
        </w:rPr>
        <w:t>CG24-019</w:t>
      </w:r>
      <w:r>
        <w:rPr>
          <w:rFonts w:hint="eastAsia" w:ascii="宋体" w:hAnsi="宋体" w:eastAsia="宋体" w:cs="宋体"/>
          <w:bCs/>
          <w:color w:val="auto"/>
          <w:sz w:val="21"/>
          <w:szCs w:val="21"/>
        </w:rPr>
        <w:t>）</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标项</w:t>
      </w:r>
      <w:r>
        <w:rPr>
          <w:rFonts w:hint="eastAsia" w:ascii="宋体" w:hAnsi="宋体" w:eastAsia="宋体" w:cs="宋体"/>
          <w:bCs/>
          <w:color w:val="auto"/>
          <w:sz w:val="21"/>
          <w:szCs w:val="21"/>
          <w:u w:val="single"/>
        </w:rPr>
        <w:t>XXXXX</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政府采购活动，全权处理政府采购活动中的一切事宜。</w:t>
      </w: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本授权书于</w:t>
      </w:r>
      <w:r>
        <w:rPr>
          <w:rFonts w:hint="eastAsia" w:ascii="宋体" w:hAnsi="宋体" w:eastAsia="宋体" w:cs="宋体"/>
          <w:bCs/>
          <w:color w:val="auto"/>
          <w:sz w:val="21"/>
          <w:szCs w:val="21"/>
          <w:u w:val="single"/>
        </w:rPr>
        <w:t>XXXX</w:t>
      </w:r>
      <w:r>
        <w:rPr>
          <w:rFonts w:hint="eastAsia" w:ascii="宋体" w:hAnsi="宋体" w:eastAsia="宋体" w:cs="宋体"/>
          <w:bCs/>
          <w:color w:val="auto"/>
          <w:sz w:val="21"/>
          <w:szCs w:val="21"/>
        </w:rPr>
        <w:t>年</w:t>
      </w:r>
      <w:r>
        <w:rPr>
          <w:rFonts w:hint="eastAsia" w:ascii="宋体" w:hAnsi="宋体" w:eastAsia="宋体" w:cs="宋体"/>
          <w:bCs/>
          <w:color w:val="auto"/>
          <w:sz w:val="21"/>
          <w:szCs w:val="21"/>
          <w:u w:val="single"/>
        </w:rPr>
        <w:t>XX</w:t>
      </w:r>
      <w:r>
        <w:rPr>
          <w:rFonts w:hint="eastAsia" w:ascii="宋体" w:hAnsi="宋体" w:eastAsia="宋体" w:cs="宋体"/>
          <w:bCs/>
          <w:color w:val="auto"/>
          <w:sz w:val="21"/>
          <w:szCs w:val="21"/>
        </w:rPr>
        <w:t>月</w:t>
      </w:r>
      <w:r>
        <w:rPr>
          <w:rFonts w:hint="eastAsia" w:ascii="宋体" w:hAnsi="宋体" w:eastAsia="宋体" w:cs="宋体"/>
          <w:bCs/>
          <w:color w:val="auto"/>
          <w:sz w:val="21"/>
          <w:szCs w:val="21"/>
          <w:u w:val="single"/>
        </w:rPr>
        <w:t>XX</w:t>
      </w:r>
      <w:r>
        <w:rPr>
          <w:rFonts w:hint="eastAsia" w:ascii="宋体" w:hAnsi="宋体" w:eastAsia="宋体" w:cs="宋体"/>
          <w:bCs/>
          <w:color w:val="auto"/>
          <w:sz w:val="21"/>
          <w:szCs w:val="21"/>
        </w:rPr>
        <w:t>日签署生效，特此声明。</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宋体" w:hAnsi="宋体" w:eastAsia="宋体" w:cs="宋体"/>
          <w:color w:val="auto"/>
          <w:sz w:val="21"/>
          <w:szCs w:val="21"/>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600" w:lineRule="exact"/>
        <w:ind w:firstLine="3780" w:firstLineChars="1800"/>
        <w:textAlignment w:val="auto"/>
        <w:rPr>
          <w:rFonts w:ascii="宋体" w:hAnsi="宋体" w:cs="Arial"/>
          <w:color w:val="000000"/>
          <w:kern w:val="0"/>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全称</w:t>
      </w:r>
      <w:r>
        <w:rPr>
          <w:rFonts w:hint="eastAsia" w:ascii="宋体" w:hAnsi="宋体" w:cs="Arial"/>
          <w:color w:val="000000"/>
          <w:kern w:val="0"/>
          <w:szCs w:val="21"/>
          <w:lang w:val="en-US" w:eastAsia="zh-CN"/>
        </w:rPr>
        <w:t>（公章）</w:t>
      </w:r>
      <w:r>
        <w:rPr>
          <w:rFonts w:hint="eastAsia" w:ascii="宋体" w:hAnsi="宋体" w:cs="Arial"/>
          <w:color w:val="000000"/>
          <w:kern w:val="0"/>
          <w:szCs w:val="21"/>
        </w:rPr>
        <w:t>：</w:t>
      </w:r>
      <w:r>
        <w:rPr>
          <w:rFonts w:ascii="宋体" w:hAnsi="宋体" w:cs="Arial"/>
          <w:color w:val="000000"/>
          <w:kern w:val="0"/>
          <w:szCs w:val="21"/>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780" w:firstLineChars="1800"/>
        <w:textAlignment w:val="auto"/>
        <w:rPr>
          <w:rFonts w:ascii="宋体" w:hAnsi="宋体" w:cs="Arial"/>
          <w:color w:val="000000"/>
          <w:kern w:val="0"/>
          <w:szCs w:val="21"/>
        </w:rPr>
      </w:pPr>
      <w:r>
        <w:rPr>
          <w:rFonts w:hint="eastAsia" w:ascii="宋体" w:hAnsi="宋体" w:eastAsia="宋体" w:cs="宋体"/>
          <w:b w:val="0"/>
          <w:bCs w:val="0"/>
          <w:color w:val="auto"/>
          <w:sz w:val="21"/>
          <w:szCs w:val="21"/>
        </w:rPr>
        <w:t>法定代表人（负责人）</w:t>
      </w:r>
      <w:r>
        <w:rPr>
          <w:rFonts w:hint="eastAsia" w:ascii="宋体" w:hAnsi="宋体" w:eastAsia="宋体" w:cs="宋体"/>
          <w:b w:val="0"/>
          <w:bCs w:val="0"/>
          <w:color w:val="auto"/>
          <w:sz w:val="21"/>
          <w:szCs w:val="21"/>
          <w:lang w:val="en-US" w:eastAsia="zh-CN"/>
        </w:rPr>
        <w:t>签字</w:t>
      </w:r>
      <w:r>
        <w:rPr>
          <w:rFonts w:hint="eastAsia" w:ascii="宋体" w:hAnsi="宋体" w:cs="Arial"/>
          <w:color w:val="000000"/>
          <w:kern w:val="0"/>
          <w:szCs w:val="21"/>
        </w:rPr>
        <w:t>：</w:t>
      </w:r>
      <w:r>
        <w:rPr>
          <w:rFonts w:ascii="宋体" w:hAnsi="宋体" w:cs="Arial"/>
          <w:color w:val="000000"/>
          <w:kern w:val="0"/>
          <w:szCs w:val="21"/>
        </w:rPr>
        <w:t xml:space="preserve">                                   </w:t>
      </w:r>
    </w:p>
    <w:p>
      <w:pPr>
        <w:keepNext w:val="0"/>
        <w:keepLines w:val="0"/>
        <w:pageBreakBefore w:val="0"/>
        <w:widowControl w:val="0"/>
        <w:kinsoku/>
        <w:overflowPunct/>
        <w:topLinePunct w:val="0"/>
        <w:autoSpaceDE/>
        <w:autoSpaceDN/>
        <w:bidi w:val="0"/>
        <w:adjustRightInd/>
        <w:snapToGrid/>
        <w:spacing w:line="600" w:lineRule="exact"/>
        <w:ind w:firstLine="3780" w:firstLineChars="1800"/>
        <w:textAlignment w:val="auto"/>
        <w:rPr>
          <w:rFonts w:hint="eastAsia" w:ascii="宋体" w:hAnsi="宋体" w:eastAsia="宋体" w:cs="宋体"/>
          <w:color w:val="auto"/>
          <w:sz w:val="21"/>
          <w:szCs w:val="21"/>
        </w:rPr>
      </w:pPr>
      <w:r>
        <w:rPr>
          <w:rFonts w:hint="eastAsia" w:ascii="宋体" w:hAnsi="宋体" w:cs="Arial"/>
          <w:color w:val="000000"/>
          <w:kern w:val="0"/>
          <w:szCs w:val="21"/>
          <w:lang w:val="en-US" w:eastAsia="zh-CN"/>
        </w:rPr>
        <w:t>日</w:t>
      </w:r>
      <w:r>
        <w:rPr>
          <w:rFonts w:ascii="宋体" w:hAnsi="宋体" w:cs="Arial"/>
          <w:color w:val="000000"/>
          <w:kern w:val="0"/>
          <w:szCs w:val="21"/>
        </w:rPr>
        <w:t xml:space="preserve">    </w:t>
      </w:r>
      <w:r>
        <w:rPr>
          <w:rFonts w:hint="eastAsia" w:ascii="宋体" w:hAnsi="宋体" w:cs="Arial"/>
          <w:color w:val="000000"/>
          <w:kern w:val="0"/>
          <w:szCs w:val="21"/>
          <w:lang w:val="en-US" w:eastAsia="zh-CN"/>
        </w:rPr>
        <w:t>期</w:t>
      </w:r>
      <w:r>
        <w:rPr>
          <w:rFonts w:hint="eastAsia" w:ascii="宋体" w:hAnsi="宋体" w:cs="Arial"/>
          <w:color w:val="000000"/>
          <w:kern w:val="0"/>
          <w:szCs w:val="21"/>
        </w:rPr>
        <w:t>：</w:t>
      </w:r>
      <w:r>
        <w:rPr>
          <w:rFonts w:hint="eastAsia" w:ascii="宋体" w:hAnsi="宋体" w:eastAsia="宋体" w:cs="宋体"/>
          <w:color w:val="auto"/>
          <w:sz w:val="21"/>
          <w:szCs w:val="21"/>
        </w:rPr>
        <w:t xml:space="preserve"> </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line="500" w:lineRule="exact"/>
        <w:rPr>
          <w:rFonts w:hint="eastAsia" w:ascii="宋体" w:hAnsi="宋体" w:eastAsia="宋体" w:cs="宋体"/>
          <w:color w:val="auto"/>
          <w:sz w:val="21"/>
          <w:szCs w:val="21"/>
        </w:rPr>
      </w:pPr>
    </w:p>
    <w:p>
      <w:pPr>
        <w:spacing w:line="500" w:lineRule="exact"/>
        <w:rPr>
          <w:rFonts w:hint="eastAsia" w:ascii="宋体" w:hAnsi="宋体" w:eastAsia="宋体" w:cs="宋体"/>
          <w:color w:val="auto"/>
          <w:sz w:val="21"/>
          <w:szCs w:val="21"/>
        </w:rPr>
      </w:pPr>
    </w:p>
    <w:p>
      <w:pPr>
        <w:spacing w:line="500" w:lineRule="exact"/>
        <w:rPr>
          <w:rFonts w:hint="eastAsia" w:ascii="宋体" w:hAnsi="宋体" w:eastAsia="宋体" w:cs="宋体"/>
          <w:color w:val="auto"/>
          <w:sz w:val="21"/>
          <w:szCs w:val="21"/>
        </w:rPr>
      </w:pPr>
    </w:p>
    <w:p>
      <w:pPr>
        <w:spacing w:line="500" w:lineRule="exact"/>
        <w:rPr>
          <w:rFonts w:hint="eastAsia" w:ascii="宋体" w:hAnsi="宋体" w:eastAsia="宋体" w:cs="宋体"/>
          <w:color w:val="auto"/>
          <w:sz w:val="21"/>
          <w:szCs w:val="21"/>
        </w:rPr>
      </w:pPr>
    </w:p>
    <w:p>
      <w:pPr>
        <w:wordWrap w:val="0"/>
        <w:spacing w:line="580" w:lineRule="atLeast"/>
        <w:ind w:firstLine="422" w:firstLineChars="200"/>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特别提醒：法定代表人（负责人）作为投标授权代表的，本表无需提供。</w:t>
      </w:r>
    </w:p>
    <w:p>
      <w:pPr>
        <w:spacing w:line="580" w:lineRule="atLeast"/>
        <w:jc w:val="center"/>
        <w:rPr>
          <w:rFonts w:hint="eastAsia" w:ascii="宋体" w:hAnsi="宋体" w:eastAsia="宋体" w:cs="宋体"/>
          <w:bCs/>
          <w:color w:val="auto"/>
          <w:sz w:val="32"/>
          <w:szCs w:val="32"/>
        </w:rPr>
      </w:pPr>
      <w:r>
        <w:rPr>
          <w:rFonts w:hint="eastAsia" w:ascii="宋体" w:hAnsi="宋体" w:eastAsia="宋体" w:cs="宋体"/>
          <w:bCs/>
          <w:color w:val="auto"/>
          <w:sz w:val="21"/>
          <w:szCs w:val="21"/>
        </w:rPr>
        <w:br w:type="page"/>
      </w:r>
    </w:p>
    <w:p>
      <w:pPr>
        <w:pStyle w:val="8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1、法定代表人（负责人）身份证扫描件：</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9180" w:type="dxa"/>
            <w:noWrap w:val="0"/>
            <w:vAlign w:val="top"/>
          </w:tcPr>
          <w:p>
            <w:pPr>
              <w:pStyle w:val="8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正面：                     </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反面：</w:t>
            </w:r>
          </w:p>
          <w:p>
            <w:pPr>
              <w:pStyle w:val="8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21"/>
                <w:szCs w:val="21"/>
              </w:rPr>
            </w:pPr>
          </w:p>
        </w:tc>
      </w:tr>
    </w:tbl>
    <w:p>
      <w:pPr>
        <w:pStyle w:val="8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21"/>
          <w:szCs w:val="21"/>
        </w:rPr>
      </w:pPr>
    </w:p>
    <w:p>
      <w:pPr>
        <w:pStyle w:val="8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2、授权代表身份证扫描件：（如法定代表人（负责人）直接参加投标并对响应文件中的相应材料签字的，则无需提供）</w:t>
      </w:r>
    </w:p>
    <w:tbl>
      <w:tblPr>
        <w:tblStyle w:val="2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9160" w:type="dxa"/>
            <w:noWrap w:val="0"/>
            <w:vAlign w:val="top"/>
          </w:tcPr>
          <w:p>
            <w:pPr>
              <w:pStyle w:val="8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正面：                     </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反面：</w:t>
            </w:r>
          </w:p>
          <w:p>
            <w:pPr>
              <w:pStyle w:val="8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格式3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32"/>
          <w:szCs w:val="32"/>
        </w:rPr>
        <w:t>车辆租赁供应商服务承诺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cs="宋体"/>
          <w:color w:val="000000"/>
          <w:sz w:val="21"/>
          <w:szCs w:val="21"/>
          <w:lang w:eastAsia="zh-CN"/>
        </w:rPr>
        <w:t>2024-2025年度余姚市公务出行用车服务[九座（不含）以上包车]框架协议采购项目</w:t>
      </w:r>
      <w:r>
        <w:rPr>
          <w:rFonts w:hint="eastAsia" w:ascii="宋体" w:hAnsi="宋体" w:eastAsia="宋体" w:cs="宋体"/>
          <w:color w:val="000000"/>
          <w:sz w:val="21"/>
          <w:szCs w:val="21"/>
        </w:rPr>
        <w:t>要求，在入围范围内郑重承诺如下：</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一、符合《中华人民共和国政府采购法》第</w:t>
      </w:r>
      <w:r>
        <w:rPr>
          <w:rFonts w:hint="eastAsia" w:ascii="宋体" w:hAnsi="宋体" w:cs="宋体"/>
          <w:sz w:val="21"/>
          <w:szCs w:val="21"/>
          <w:lang w:val="en-US" w:eastAsia="zh-CN"/>
        </w:rPr>
        <w:t>二十二</w:t>
      </w:r>
      <w:r>
        <w:rPr>
          <w:rFonts w:hint="eastAsia" w:ascii="宋体" w:hAnsi="宋体" w:eastAsia="宋体" w:cs="宋体"/>
          <w:sz w:val="21"/>
          <w:szCs w:val="21"/>
        </w:rPr>
        <w:t>条规定。</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三、承诺优惠率</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注：1</w:t>
      </w:r>
      <w:r>
        <w:rPr>
          <w:rFonts w:hint="eastAsia" w:ascii="宋体" w:hAnsi="宋体" w:eastAsia="宋体" w:cs="宋体"/>
          <w:color w:val="000000"/>
          <w:kern w:val="2"/>
          <w:sz w:val="21"/>
          <w:szCs w:val="21"/>
          <w:lang w:val="en-US" w:eastAsia="zh-CN" w:bidi="ar-SA"/>
        </w:rPr>
        <w:t>.报价优惠率是指半日租赁、一日租赁</w:t>
      </w:r>
      <w:r>
        <w:rPr>
          <w:rFonts w:hint="eastAsia" w:ascii="宋体" w:hAnsi="宋体" w:cs="宋体"/>
          <w:color w:val="000000"/>
          <w:kern w:val="2"/>
          <w:sz w:val="21"/>
          <w:szCs w:val="21"/>
          <w:lang w:val="en-US" w:eastAsia="zh-CN" w:bidi="ar-SA"/>
        </w:rPr>
        <w:t>基准价</w:t>
      </w:r>
      <w:r>
        <w:rPr>
          <w:rFonts w:hint="eastAsia" w:ascii="宋体" w:hAnsi="宋体" w:eastAsia="宋体" w:cs="宋体"/>
          <w:color w:val="000000"/>
          <w:kern w:val="2"/>
          <w:sz w:val="21"/>
          <w:szCs w:val="21"/>
          <w:lang w:val="en-US" w:eastAsia="zh-CN" w:bidi="ar-SA"/>
        </w:rPr>
        <w:t>的优惠率，包括</w:t>
      </w:r>
      <w:r>
        <w:rPr>
          <w:rFonts w:hint="eastAsia" w:ascii="宋体" w:hAnsi="宋体" w:cs="宋体"/>
          <w:color w:val="000000"/>
          <w:kern w:val="2"/>
          <w:sz w:val="21"/>
          <w:szCs w:val="21"/>
          <w:lang w:val="en-US" w:eastAsia="zh-CN" w:bidi="ar-SA"/>
        </w:rPr>
        <w:t>驾驶服务、</w:t>
      </w:r>
      <w:r>
        <w:rPr>
          <w:rFonts w:hint="eastAsia" w:ascii="宋体" w:hAnsi="宋体" w:eastAsia="宋体" w:cs="宋体"/>
          <w:color w:val="000000"/>
          <w:kern w:val="2"/>
          <w:sz w:val="21"/>
          <w:szCs w:val="21"/>
          <w:lang w:val="en-US" w:eastAsia="zh-CN" w:bidi="ar-SA"/>
        </w:rPr>
        <w:t>油（电、气）费等所有费用，不包括额外的过桥（渡）费、停车费、司机食宿费。停车费和额外的过桥费按实结算，服务产生的驾驶员食宿由采购人负责，超时超程费用另计。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“租赁服务费×（1-优惠率）”为最高限价，采购单位可以根据采购时租赁服务费和优惠率，确定采购的最终价格。优惠率不得低于给予其他客户公务出行车辆租赁的优惠率以及日常对外公布的优惠率。</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四、报价承诺表（见附件）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五、我公司承诺严格遵守国家法律法规，认真执行国家和相关公务出行车辆租赁行业各项管理法规及规范性文件，合法经营，按章办事，诚实守信，自觉维护</w:t>
      </w:r>
      <w:r>
        <w:rPr>
          <w:rFonts w:hint="eastAsia" w:ascii="宋体" w:hAnsi="宋体" w:cs="宋体"/>
          <w:color w:val="000000"/>
          <w:sz w:val="21"/>
          <w:szCs w:val="21"/>
          <w:lang w:eastAsia="zh-CN"/>
        </w:rPr>
        <w:t>余姚市</w:t>
      </w:r>
      <w:r>
        <w:rPr>
          <w:rFonts w:hint="eastAsia" w:ascii="宋体" w:hAnsi="宋体" w:eastAsia="宋体" w:cs="宋体"/>
          <w:color w:val="000000"/>
          <w:sz w:val="21"/>
          <w:szCs w:val="21"/>
        </w:rPr>
        <w:t>党政机关、事业单位和社会团体（以下称单位）的利益，树立</w:t>
      </w:r>
      <w:r>
        <w:rPr>
          <w:rFonts w:hint="eastAsia" w:ascii="宋体" w:hAnsi="宋体" w:cs="宋体"/>
          <w:color w:val="000000"/>
          <w:sz w:val="21"/>
          <w:szCs w:val="21"/>
          <w:lang w:eastAsia="zh-CN"/>
        </w:rPr>
        <w:t>余姚市</w:t>
      </w:r>
      <w:r>
        <w:rPr>
          <w:rFonts w:hint="eastAsia" w:ascii="宋体" w:hAnsi="宋体" w:eastAsia="宋体" w:cs="宋体"/>
          <w:color w:val="000000"/>
          <w:sz w:val="21"/>
          <w:szCs w:val="21"/>
        </w:rPr>
        <w:t xml:space="preserve">公务出行车辆租赁企业良好形象。具有交通运输管理部门颁发的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，并配备与经营范围和经营规模相匹配的组织管理机构、岗位设置和人员。</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六、我公司承诺严格执行《</w:t>
      </w:r>
      <w:r>
        <w:rPr>
          <w:rFonts w:hint="eastAsia" w:ascii="宋体" w:hAnsi="宋体" w:cs="宋体"/>
          <w:color w:val="000000"/>
          <w:sz w:val="21"/>
          <w:szCs w:val="21"/>
          <w:lang w:eastAsia="zh-CN"/>
        </w:rPr>
        <w:t>2024-2025年度余姚市公务出行用车服务[九座（不含）以上包车]框架协议采购项目</w:t>
      </w:r>
      <w:r>
        <w:rPr>
          <w:rFonts w:hint="eastAsia" w:ascii="宋体" w:hAnsi="宋体" w:eastAsia="宋体" w:cs="宋体"/>
          <w:color w:val="000000"/>
          <w:sz w:val="21"/>
          <w:szCs w:val="21"/>
        </w:rPr>
        <w:t>协议书》的全部条款和规定，在入围经营范围内和业务开展区域内全面履行响应承诺，服务标准不低于汽车租赁经营服务规范及其他行业规定的相关条款，圆满完成各单位公务出行车辆租赁服务任务，确保质量，提供快捷、方便、满意的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七、我公司承诺实行明码标价，优惠公开。我公司将设立</w:t>
      </w:r>
      <w:r>
        <w:rPr>
          <w:rFonts w:hint="eastAsia" w:ascii="宋体" w:hAnsi="宋体" w:cs="宋体"/>
          <w:color w:val="000000"/>
          <w:sz w:val="21"/>
          <w:szCs w:val="21"/>
          <w:lang w:eastAsia="zh-CN"/>
        </w:rPr>
        <w:t>余姚市公务出行车辆租赁服务</w:t>
      </w:r>
      <w:r>
        <w:rPr>
          <w:rFonts w:hint="eastAsia" w:ascii="宋体" w:hAnsi="宋体" w:eastAsia="宋体" w:cs="宋体"/>
          <w:color w:val="000000"/>
          <w:sz w:val="21"/>
          <w:szCs w:val="21"/>
        </w:rPr>
        <w:t>项目柜台和专人接待，并在公司内明显位置公示市场公开报价、服务承诺，以及公务出行车辆租赁价格、质量、服务的监督管理办法等，保证在与同类企业竞争中，不使用恶意竞价等非正当手段。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八、我公司承诺成立公务出行车辆租赁服务团队，在参与各种公务出行车辆租赁项目时，合理报价的优惠幅度不应低于响应优惠率；受理公务出行车辆租赁服务期间相关咨询、业务分办、项目疑义及服务投诉，并定期回访公务出行车辆租赁采购单位。在受理投诉24小时内，了解核实情况，经核实确属本企业相关当事人员责任的，应按照相关规定予以处理，于7个工作日内将处理结果告知投诉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九、我公司24小时服务电话：</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rPr>
        <w:t>，总协调人：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，办公电话：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，手机：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我公司承诺对本项目“先服务、后结算”制度，依据采购单位出具的有效函件（如公函、组织机构代码证等证明）或签署的合同、协议等实施公务出行车辆租赁服务，原则上不在服务前要求采购单位提供押金、抵押、信用授权等。如有特殊情况将与采购单位协商，取得采购单位同意后方予实施。</w:t>
      </w:r>
      <w:r>
        <w:rPr>
          <w:rFonts w:hint="eastAsia" w:ascii="宋体" w:hAnsi="宋体" w:eastAsia="宋体" w:cs="宋体"/>
          <w:sz w:val="21"/>
          <w:szCs w:val="21"/>
        </w:rPr>
        <w:t>长期租赁服务（一个月以上等）的期中费用支付，支付时间及支付形式依据双方合同约定实施，并由入围单位填报验收单，开具发票。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一、我公司实行每单一报制度，确保协议期内每项单位公务车辆租赁业务按要求填报验收单（租赁服务结束或期中节点后5个工作日内完整填报完毕）。如有接到有关单位反映不在规定时间内填报验收单或其他投诉情况，经有关部门查实累计我公司3次（含）以上，我公司同意有关部门取消本项目入围资格。</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二、对于公务出行车辆租赁服务，我公司承诺将按采购单位需求制定详细的服务方案，并与采购单位签订服务合同，内容应包括时间、地点、内容、费用及结算方式、双方义务及违约责任、意外风险（至少应包括意外风险承担方式、承担种类及金额）等条款。</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十三、我公司承诺</w:t>
      </w:r>
      <w:r>
        <w:rPr>
          <w:rFonts w:hint="eastAsia" w:ascii="宋体" w:hAnsi="宋体" w:eastAsia="宋体" w:cs="宋体"/>
          <w:sz w:val="21"/>
          <w:szCs w:val="21"/>
        </w:rPr>
        <w:t>按照合同要求，选派相应资质和安全技术性能良好的车辆和人员提供客运服务，如需临时调换（但不允许转包）须征求用户意见。保持车容整洁，车辆各部件完好有效；如发生机械故障或发生交通事故不能继续履行服务等情况，妥善解决，提供换车服务，保障用户需求。服务人员驾驶证申领时间超过3年以上，且无犯罪记录；提供公务出行车辆租赁服务的相关人员须具有有效的道路运输从业资格证（旅客运输）。如果提供专职司机，承诺司机年龄在50周岁以下，男性，品性端正，普通话听讲流畅，配备联络工具，全天内能保持联络，积极配合调度，服务意识好。</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w:t>
      </w:r>
      <w:r>
        <w:rPr>
          <w:rFonts w:hint="eastAsia" w:ascii="宋体" w:hAnsi="宋体" w:cs="宋体"/>
          <w:color w:val="000000"/>
          <w:sz w:val="21"/>
          <w:szCs w:val="21"/>
          <w:lang w:val="en-US" w:eastAsia="zh-CN"/>
        </w:rPr>
        <w:t>四</w:t>
      </w:r>
      <w:r>
        <w:rPr>
          <w:rFonts w:hint="eastAsia" w:ascii="宋体" w:hAnsi="宋体" w:eastAsia="宋体" w:cs="宋体"/>
          <w:color w:val="000000"/>
          <w:sz w:val="21"/>
          <w:szCs w:val="21"/>
        </w:rPr>
        <w:t>、我公司具有完善的风险控制措施等内部管理制度。</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w:t>
      </w:r>
      <w:r>
        <w:rPr>
          <w:rFonts w:hint="eastAsia" w:ascii="宋体" w:hAnsi="宋体" w:cs="宋体"/>
          <w:color w:val="000000"/>
          <w:sz w:val="21"/>
          <w:szCs w:val="21"/>
          <w:lang w:val="en-US" w:eastAsia="zh-CN"/>
        </w:rPr>
        <w:t>五</w:t>
      </w:r>
      <w:r>
        <w:rPr>
          <w:rFonts w:hint="eastAsia" w:ascii="宋体" w:hAnsi="宋体" w:eastAsia="宋体" w:cs="宋体"/>
          <w:color w:val="000000"/>
          <w:sz w:val="21"/>
          <w:szCs w:val="21"/>
        </w:rPr>
        <w:t>、我公司响应车辆实行“公车公营”的模式。为车辆投保</w:t>
      </w:r>
      <w:r>
        <w:rPr>
          <w:rFonts w:hint="eastAsia" w:ascii="宋体" w:hAnsi="宋体" w:cs="宋体"/>
          <w:color w:val="000000"/>
          <w:sz w:val="21"/>
          <w:szCs w:val="21"/>
          <w:lang w:eastAsia="zh-CN"/>
        </w:rPr>
        <w:t>交强险和承运人险以及足额的商业险</w:t>
      </w:r>
      <w:r>
        <w:rPr>
          <w:rFonts w:hint="eastAsia" w:ascii="宋体" w:hAnsi="宋体" w:eastAsia="宋体" w:cs="宋体"/>
          <w:color w:val="000000"/>
          <w:sz w:val="21"/>
          <w:szCs w:val="21"/>
        </w:rPr>
        <w:t>。</w:t>
      </w:r>
      <w:r>
        <w:rPr>
          <w:rFonts w:hint="eastAsia" w:ascii="宋体" w:hAnsi="宋体" w:eastAsia="宋体" w:cs="宋体"/>
          <w:sz w:val="21"/>
          <w:szCs w:val="21"/>
        </w:rPr>
        <w:t>向保险公司投保承运人责任险等其他险种、采用安全保障基金等风险管理措施进行自保或内保。同时承诺按法律确定的责任履行赔偿义务。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十</w:t>
      </w:r>
      <w:r>
        <w:rPr>
          <w:rFonts w:hint="eastAsia" w:ascii="宋体" w:hAnsi="宋体" w:cs="宋体"/>
          <w:color w:val="000000"/>
          <w:sz w:val="21"/>
          <w:szCs w:val="21"/>
          <w:lang w:val="en-US" w:eastAsia="zh-CN"/>
        </w:rPr>
        <w:t>六</w:t>
      </w:r>
      <w:r>
        <w:rPr>
          <w:rFonts w:hint="eastAsia" w:ascii="宋体" w:hAnsi="宋体" w:eastAsia="宋体" w:cs="宋体"/>
          <w:color w:val="000000"/>
          <w:sz w:val="21"/>
          <w:szCs w:val="21"/>
        </w:rPr>
        <w:t>、我公司具有车辆GPS监控平台、与自身业务规模匹配的软件管理系统。</w:t>
      </w:r>
      <w:r>
        <w:rPr>
          <w:rFonts w:hint="eastAsia" w:ascii="宋体" w:hAnsi="宋体" w:eastAsia="宋体" w:cs="宋体"/>
          <w:b/>
          <w:bCs/>
          <w:sz w:val="21"/>
          <w:szCs w:val="21"/>
        </w:rPr>
        <w:t>若</w:t>
      </w:r>
      <w:r>
        <w:rPr>
          <w:rFonts w:hint="eastAsia" w:ascii="宋体" w:hAnsi="宋体" w:cs="宋体"/>
          <w:b/>
          <w:bCs/>
          <w:sz w:val="21"/>
          <w:szCs w:val="21"/>
          <w:lang w:val="en-US" w:eastAsia="zh-CN"/>
        </w:rPr>
        <w:t>申请</w:t>
      </w:r>
      <w:r>
        <w:rPr>
          <w:rFonts w:hint="eastAsia" w:ascii="宋体" w:hAnsi="宋体" w:eastAsia="宋体" w:cs="宋体"/>
          <w:b/>
          <w:bCs/>
          <w:sz w:val="21"/>
          <w:szCs w:val="21"/>
        </w:rPr>
        <w:t>时尚未安装GPS监控设备，提供相应承诺书，并承诺在入围后及时按承诺书内容安装GPS监控设备。</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w:t>
      </w:r>
      <w:r>
        <w:rPr>
          <w:rFonts w:hint="eastAsia" w:ascii="宋体" w:hAnsi="宋体" w:cs="宋体"/>
          <w:color w:val="000000"/>
          <w:sz w:val="21"/>
          <w:szCs w:val="21"/>
          <w:lang w:val="en-US" w:eastAsia="zh-CN"/>
        </w:rPr>
        <w:t>七</w:t>
      </w:r>
      <w:r>
        <w:rPr>
          <w:rFonts w:hint="eastAsia" w:ascii="宋体" w:hAnsi="宋体" w:eastAsia="宋体" w:cs="宋体"/>
          <w:color w:val="000000"/>
          <w:sz w:val="21"/>
          <w:szCs w:val="21"/>
        </w:rPr>
        <w:t>、我</w:t>
      </w:r>
      <w:r>
        <w:rPr>
          <w:rFonts w:hint="eastAsia" w:ascii="宋体" w:hAnsi="宋体" w:eastAsia="宋体" w:cs="宋体"/>
          <w:color w:val="000000"/>
          <w:spacing w:val="-6"/>
          <w:sz w:val="21"/>
          <w:szCs w:val="21"/>
        </w:rPr>
        <w:t>公司承诺无条件响应</w:t>
      </w:r>
      <w:r>
        <w:rPr>
          <w:rFonts w:hint="eastAsia" w:ascii="宋体" w:hAnsi="宋体" w:cs="宋体"/>
          <w:color w:val="000000"/>
          <w:spacing w:val="-6"/>
          <w:sz w:val="21"/>
          <w:szCs w:val="21"/>
          <w:lang w:val="en-US" w:eastAsia="zh-CN"/>
        </w:rPr>
        <w:t>征集</w:t>
      </w:r>
      <w:r>
        <w:rPr>
          <w:rFonts w:hint="eastAsia" w:ascii="宋体" w:hAnsi="宋体" w:eastAsia="宋体" w:cs="宋体"/>
          <w:color w:val="000000"/>
          <w:spacing w:val="-6"/>
          <w:sz w:val="21"/>
          <w:szCs w:val="21"/>
        </w:rPr>
        <w:t>文件的各项要求。</w:t>
      </w:r>
      <w:r>
        <w:rPr>
          <w:rFonts w:hint="eastAsia" w:ascii="宋体" w:hAnsi="宋体" w:eastAsia="宋体" w:cs="宋体"/>
          <w:spacing w:val="-6"/>
          <w:sz w:val="21"/>
          <w:szCs w:val="21"/>
        </w:rPr>
        <w:t>重大活动服务按照政府相关组织部门任务要求，提供客运服务保障。</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w:t>
      </w:r>
      <w:r>
        <w:rPr>
          <w:rFonts w:hint="eastAsia" w:ascii="宋体" w:hAnsi="宋体" w:cs="宋体"/>
          <w:color w:val="000000"/>
          <w:sz w:val="21"/>
          <w:szCs w:val="21"/>
          <w:lang w:val="en-US" w:eastAsia="zh-CN"/>
        </w:rPr>
        <w:t>八</w:t>
      </w:r>
      <w:r>
        <w:rPr>
          <w:rFonts w:hint="eastAsia" w:ascii="宋体" w:hAnsi="宋体" w:eastAsia="宋体" w:cs="宋体"/>
          <w:color w:val="000000"/>
          <w:sz w:val="21"/>
          <w:szCs w:val="21"/>
        </w:rPr>
        <w:t>、我公司承诺按照国家、地方最新政策标准执行。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十九</w:t>
      </w:r>
      <w:r>
        <w:rPr>
          <w:rFonts w:hint="eastAsia" w:ascii="宋体" w:hAnsi="宋体" w:eastAsia="宋体" w:cs="宋体"/>
          <w:color w:val="000000"/>
          <w:sz w:val="21"/>
          <w:szCs w:val="21"/>
        </w:rPr>
        <w:t>、我公司承诺对获知的所有有形、无形的信息及资料（包括但不限于双方的往来书面文字文件、电子邮件及信息、软盘资料等）中的商业秘密或国家秘密承担保密义务。我公司承诺按照采购单位的需要签订保密协议。</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二十、我公司承诺</w:t>
      </w:r>
      <w:r>
        <w:rPr>
          <w:rFonts w:hint="eastAsia" w:ascii="宋体" w:hAnsi="宋体" w:eastAsia="宋体" w:cs="宋体"/>
          <w:sz w:val="21"/>
          <w:szCs w:val="21"/>
        </w:rPr>
        <w:t>所使用的资格、信誉、荣誉、业绩和企业认证必须为本公司所拥有；公司所使用的采购项目实施人员必须为本公司员工（或必须为本公司或控股公司正式员工）。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二十</w:t>
      </w:r>
      <w:r>
        <w:rPr>
          <w:rFonts w:hint="eastAsia" w:ascii="宋体" w:hAnsi="宋体" w:cs="宋体"/>
          <w:color w:val="000000"/>
          <w:sz w:val="21"/>
          <w:szCs w:val="21"/>
          <w:lang w:val="en-US" w:eastAsia="zh-CN"/>
        </w:rPr>
        <w:t>一</w:t>
      </w:r>
      <w:r>
        <w:rPr>
          <w:rFonts w:hint="eastAsia" w:ascii="宋体" w:hAnsi="宋体" w:eastAsia="宋体" w:cs="宋体"/>
          <w:color w:val="000000"/>
          <w:sz w:val="21"/>
          <w:szCs w:val="21"/>
        </w:rPr>
        <w:t>、我公司谨承诺，除上述内容外，申请材料中全部信息及承诺内容将成为本承诺书不可分割的一部分。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二十</w:t>
      </w:r>
      <w:r>
        <w:rPr>
          <w:rFonts w:hint="eastAsia" w:ascii="宋体" w:hAnsi="宋体" w:cs="宋体"/>
          <w:color w:val="000000"/>
          <w:sz w:val="21"/>
          <w:szCs w:val="21"/>
          <w:lang w:val="en-US" w:eastAsia="zh-CN"/>
        </w:rPr>
        <w:t>二</w:t>
      </w:r>
      <w:r>
        <w:rPr>
          <w:rFonts w:hint="eastAsia" w:ascii="宋体" w:hAnsi="宋体" w:eastAsia="宋体" w:cs="宋体"/>
          <w:color w:val="000000"/>
          <w:sz w:val="21"/>
          <w:szCs w:val="21"/>
        </w:rPr>
        <w:t>、我公司承诺对所提供的全部资料的真实性承担法律责任。</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本承诺书自我公司签字之日起至协议期满有效。</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3990" w:firstLineChars="1900"/>
        <w:textAlignment w:val="auto"/>
        <w:rPr>
          <w:rFonts w:ascii="宋体" w:hAnsi="宋体" w:cs="Arial"/>
          <w:color w:val="000000"/>
          <w:kern w:val="0"/>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全称</w:t>
      </w:r>
      <w:r>
        <w:rPr>
          <w:rFonts w:hint="eastAsia" w:ascii="宋体" w:hAnsi="宋体" w:cs="Arial"/>
          <w:color w:val="000000"/>
          <w:kern w:val="0"/>
          <w:szCs w:val="21"/>
          <w:lang w:val="en-US" w:eastAsia="zh-CN"/>
        </w:rPr>
        <w:t>（公章）</w:t>
      </w:r>
      <w:r>
        <w:rPr>
          <w:rFonts w:hint="eastAsia" w:ascii="宋体" w:hAnsi="宋体" w:cs="Arial"/>
          <w:color w:val="000000"/>
          <w:kern w:val="0"/>
          <w:szCs w:val="21"/>
        </w:rPr>
        <w:t>：</w:t>
      </w:r>
      <w:r>
        <w:rPr>
          <w:rFonts w:ascii="宋体" w:hAnsi="宋体" w:cs="Arial"/>
          <w:color w:val="000000"/>
          <w:kern w:val="0"/>
          <w:szCs w:val="21"/>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990" w:firstLineChars="1900"/>
        <w:textAlignment w:val="auto"/>
        <w:rPr>
          <w:rFonts w:ascii="宋体" w:hAnsi="宋体" w:cs="Arial"/>
          <w:color w:val="000000"/>
          <w:kern w:val="0"/>
          <w:szCs w:val="21"/>
        </w:rPr>
      </w:pPr>
      <w:r>
        <w:rPr>
          <w:rFonts w:hint="eastAsia" w:ascii="宋体" w:hAnsi="宋体" w:eastAsia="宋体" w:cs="宋体"/>
          <w:b w:val="0"/>
          <w:bCs w:val="0"/>
          <w:color w:val="auto"/>
          <w:sz w:val="21"/>
          <w:szCs w:val="21"/>
        </w:rPr>
        <w:t>法定代表人（负责人）</w:t>
      </w:r>
      <w:r>
        <w:rPr>
          <w:rFonts w:hint="eastAsia" w:ascii="宋体" w:hAnsi="宋体" w:eastAsia="宋体" w:cs="宋体"/>
          <w:b w:val="0"/>
          <w:bCs w:val="0"/>
          <w:color w:val="auto"/>
          <w:sz w:val="21"/>
          <w:szCs w:val="21"/>
          <w:lang w:val="en-US" w:eastAsia="zh-CN"/>
        </w:rPr>
        <w:t>签字</w:t>
      </w:r>
      <w:r>
        <w:rPr>
          <w:rFonts w:hint="eastAsia" w:ascii="宋体" w:hAnsi="宋体" w:cs="Arial"/>
          <w:color w:val="000000"/>
          <w:kern w:val="0"/>
          <w:szCs w:val="21"/>
        </w:rPr>
        <w:t>：</w:t>
      </w:r>
      <w:r>
        <w:rPr>
          <w:rFonts w:ascii="宋体" w:hAnsi="宋体" w:cs="Arial"/>
          <w:color w:val="000000"/>
          <w:kern w:val="0"/>
          <w:szCs w:val="21"/>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3990" w:firstLineChars="1900"/>
        <w:textAlignment w:val="auto"/>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日</w:t>
      </w:r>
      <w:r>
        <w:rPr>
          <w:rFonts w:ascii="宋体" w:hAnsi="宋体" w:cs="Arial"/>
          <w:color w:val="000000"/>
          <w:kern w:val="0"/>
          <w:szCs w:val="21"/>
        </w:rPr>
        <w:t xml:space="preserve">    </w:t>
      </w:r>
      <w:r>
        <w:rPr>
          <w:rFonts w:hint="eastAsia" w:ascii="宋体" w:hAnsi="宋体" w:cs="Arial"/>
          <w:color w:val="000000"/>
          <w:kern w:val="0"/>
          <w:szCs w:val="21"/>
          <w:lang w:val="en-US" w:eastAsia="zh-CN"/>
        </w:rPr>
        <w:t>期：</w:t>
      </w:r>
    </w:p>
    <w:p>
      <w:pPr>
        <w:pStyle w:val="2"/>
        <w:rPr>
          <w:rFonts w:hint="eastAsia" w:ascii="宋体" w:hAnsi="宋体" w:cs="Arial"/>
          <w:color w:val="000000"/>
          <w:kern w:val="0"/>
          <w:szCs w:val="21"/>
          <w:lang w:val="en-US" w:eastAsia="zh-CN"/>
        </w:rPr>
      </w:pPr>
    </w:p>
    <w:p>
      <w:pPr>
        <w:rPr>
          <w:rFonts w:hint="eastAsia" w:ascii="宋体" w:hAnsi="宋体" w:cs="Arial"/>
          <w:color w:val="000000"/>
          <w:kern w:val="0"/>
          <w:szCs w:val="21"/>
          <w:lang w:val="en-US" w:eastAsia="zh-CN"/>
        </w:rPr>
      </w:pPr>
    </w:p>
    <w:p>
      <w:pPr>
        <w:pStyle w:val="2"/>
        <w:rPr>
          <w:rFonts w:hint="eastAsia" w:ascii="宋体" w:hAnsi="宋体" w:cs="Arial"/>
          <w:color w:val="000000"/>
          <w:kern w:val="0"/>
          <w:szCs w:val="21"/>
          <w:lang w:val="en-US" w:eastAsia="zh-CN"/>
        </w:rPr>
      </w:pPr>
    </w:p>
    <w:p>
      <w:pPr>
        <w:rPr>
          <w:rFonts w:hint="eastAsia" w:ascii="宋体" w:hAnsi="宋体" w:cs="Arial"/>
          <w:color w:val="000000"/>
          <w:kern w:val="0"/>
          <w:szCs w:val="21"/>
          <w:lang w:val="en-US" w:eastAsia="zh-CN"/>
        </w:rPr>
      </w:pPr>
    </w:p>
    <w:p>
      <w:pPr>
        <w:rPr>
          <w:rFonts w:hint="eastAsia"/>
        </w:rPr>
        <w:sectPr>
          <w:footerReference r:id="rId8" w:type="first"/>
          <w:headerReference r:id="rId6" w:type="default"/>
          <w:footerReference r:id="rId7" w:type="default"/>
          <w:pgSz w:w="11906" w:h="16838"/>
          <w:pgMar w:top="1440" w:right="1800" w:bottom="1440" w:left="1800" w:header="851" w:footer="992" w:gutter="0"/>
          <w:pgNumType w:start="1"/>
          <w:cols w:space="425" w:num="1"/>
          <w:titlePg/>
          <w:docGrid w:type="lines" w:linePitch="312" w:charSpace="0"/>
        </w:sectPr>
      </w:pPr>
    </w:p>
    <w:p>
      <w:pPr>
        <w:spacing w:line="500" w:lineRule="exact"/>
        <w:rPr>
          <w:rFonts w:hint="eastAsia" w:asciiTheme="minorEastAsia" w:hAnsiTheme="minorEastAsia" w:eastAsiaTheme="minorEastAsia" w:cstheme="minorEastAsia"/>
          <w:b/>
          <w:bCs/>
          <w:color w:val="000000"/>
          <w:sz w:val="32"/>
          <w:szCs w:val="32"/>
        </w:rPr>
      </w:pPr>
      <w:r>
        <w:rPr>
          <w:rFonts w:hint="eastAsia" w:ascii="宋体" w:hAnsi="宋体" w:eastAsia="宋体" w:cs="宋体"/>
          <w:color w:val="000000"/>
          <w:sz w:val="21"/>
          <w:szCs w:val="21"/>
        </w:rPr>
        <w:t>附件</w:t>
      </w:r>
      <w:r>
        <w:rPr>
          <w:rFonts w:hint="eastAsia" w:ascii="宋体" w:hAnsi="宋体" w:cs="宋体"/>
          <w:color w:val="000000"/>
          <w:sz w:val="21"/>
          <w:szCs w:val="21"/>
          <w:lang w:val="en-US" w:eastAsia="zh-CN"/>
        </w:rPr>
        <w:t xml:space="preserve">                                                   </w:t>
      </w:r>
      <w:r>
        <w:rPr>
          <w:rFonts w:hint="eastAsia" w:asciiTheme="minorEastAsia" w:hAnsiTheme="minorEastAsia" w:eastAsiaTheme="minorEastAsia" w:cstheme="minorEastAsia"/>
          <w:b/>
          <w:bCs/>
          <w:color w:val="000000"/>
          <w:sz w:val="32"/>
          <w:szCs w:val="32"/>
        </w:rPr>
        <w:t>报价承诺表</w:t>
      </w:r>
    </w:p>
    <w:p>
      <w:pPr>
        <w:spacing w:before="156" w:beforeLines="50" w:after="156" w:afterLines="50" w:line="500" w:lineRule="exact"/>
        <w:jc w:val="both"/>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 xml:space="preserve">    优惠率（％）： </w:t>
      </w:r>
      <w:r>
        <w:rPr>
          <w:rFonts w:hint="eastAsia" w:ascii="宋体" w:hAnsi="宋体" w:eastAsia="宋体" w:cs="Times New Roman"/>
          <w:b w:val="0"/>
          <w:bCs/>
          <w:kern w:val="2"/>
          <w:sz w:val="21"/>
          <w:szCs w:val="21"/>
          <w:u w:val="single"/>
          <w:lang w:val="en-US" w:eastAsia="zh-CN" w:bidi="ar-SA"/>
        </w:rPr>
        <w:t xml:space="preserve">                 </w:t>
      </w:r>
      <w:r>
        <w:rPr>
          <w:rFonts w:hint="eastAsia" w:ascii="宋体" w:hAnsi="宋体" w:eastAsia="宋体" w:cs="Times New Roman"/>
          <w:b w:val="0"/>
          <w:bCs/>
          <w:kern w:val="2"/>
          <w:sz w:val="21"/>
          <w:szCs w:val="21"/>
          <w:lang w:val="en-US" w:eastAsia="zh-CN" w:bidi="ar-SA"/>
        </w:rPr>
        <w:t xml:space="preserve">    </w:t>
      </w:r>
      <w:r>
        <w:rPr>
          <w:rFonts w:hint="eastAsia" w:ascii="宋体" w:hAnsi="宋体" w:eastAsia="宋体" w:cs="Times New Roman"/>
          <w:b/>
          <w:kern w:val="2"/>
          <w:sz w:val="21"/>
          <w:szCs w:val="21"/>
          <w:lang w:val="en-US" w:eastAsia="zh-CN" w:bidi="ar-SA"/>
        </w:rPr>
        <w:t xml:space="preserve">                        </w:t>
      </w:r>
    </w:p>
    <w:tbl>
      <w:tblPr>
        <w:tblStyle w:val="23"/>
        <w:tblpPr w:leftFromText="180" w:rightFromText="180" w:vertAnchor="text" w:horzAnchor="page" w:tblpX="1838" w:tblpY="311"/>
        <w:tblOverlap w:val="never"/>
        <w:tblW w:w="13458" w:type="dxa"/>
        <w:tblInd w:w="0" w:type="dxa"/>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Layout w:type="fixed"/>
        <w:tblCellMar>
          <w:top w:w="0" w:type="dxa"/>
          <w:left w:w="0" w:type="dxa"/>
          <w:bottom w:w="0" w:type="dxa"/>
          <w:right w:w="0" w:type="dxa"/>
        </w:tblCellMar>
      </w:tblPr>
      <w:tblGrid>
        <w:gridCol w:w="3629"/>
        <w:gridCol w:w="2289"/>
        <w:gridCol w:w="2155"/>
        <w:gridCol w:w="2153"/>
        <w:gridCol w:w="3232"/>
      </w:tblGrid>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trHeight w:val="861" w:hRule="atLeast"/>
        </w:trPr>
        <w:tc>
          <w:tcPr>
            <w:tcW w:w="3629" w:type="dxa"/>
            <w:vMerge w:val="restart"/>
            <w:tcBorders>
              <w:top w:val="single" w:color="auto" w:sz="4" w:space="0"/>
              <w:left w:val="single" w:color="auto" w:sz="4" w:space="0"/>
              <w:right w:val="single" w:color="auto" w:sz="4" w:space="0"/>
              <w:tr2bl w:val="single" w:color="auto" w:sz="4" w:space="0"/>
            </w:tcBorders>
            <w:shd w:val="clear" w:color="auto" w:fill="auto"/>
            <w:tcMar>
              <w:top w:w="12" w:type="dxa"/>
              <w:left w:w="12" w:type="dxa"/>
              <w:bottom w:w="12" w:type="dxa"/>
              <w:right w:w="12" w:type="dxa"/>
            </w:tcMar>
            <w:vAlign w:val="center"/>
          </w:tcPr>
          <w:p>
            <w:pPr>
              <w:pStyle w:val="21"/>
              <w:snapToGrid w:val="0"/>
              <w:spacing w:before="0" w:beforeAutospacing="0" w:after="0" w:afterAutospacing="0"/>
              <w:rPr>
                <w:b/>
                <w:bCs/>
                <w:sz w:val="21"/>
                <w:szCs w:val="21"/>
              </w:rPr>
            </w:pPr>
          </w:p>
          <w:p>
            <w:pPr>
              <w:pStyle w:val="21"/>
              <w:snapToGrid w:val="0"/>
              <w:spacing w:before="0" w:beforeAutospacing="0" w:after="0" w:afterAutospacing="0"/>
              <w:rPr>
                <w:b/>
                <w:bCs/>
                <w:sz w:val="21"/>
                <w:szCs w:val="21"/>
              </w:rPr>
            </w:pPr>
          </w:p>
          <w:p>
            <w:pPr>
              <w:pStyle w:val="21"/>
              <w:snapToGrid w:val="0"/>
              <w:spacing w:before="0" w:beforeAutospacing="0" w:after="0" w:afterAutospacing="0"/>
              <w:rPr>
                <w:b/>
                <w:bCs/>
                <w:sz w:val="21"/>
                <w:szCs w:val="21"/>
              </w:rPr>
            </w:pPr>
            <w:r>
              <w:rPr>
                <w:rFonts w:hint="eastAsia"/>
                <w:b/>
                <w:bCs/>
                <w:sz w:val="21"/>
                <w:szCs w:val="21"/>
              </w:rPr>
              <w:t xml:space="preserve">车型 </w:t>
            </w:r>
          </w:p>
          <w:p>
            <w:pPr>
              <w:pStyle w:val="21"/>
              <w:spacing w:before="0" w:beforeAutospacing="0" w:after="0" w:afterAutospacing="0"/>
              <w:ind w:left="708"/>
              <w:rPr>
                <w:b/>
                <w:bCs/>
                <w:sz w:val="21"/>
                <w:szCs w:val="21"/>
              </w:rPr>
            </w:pPr>
            <w:r>
              <w:rPr>
                <w:rFonts w:hint="eastAsia"/>
                <w:b/>
                <w:bCs/>
                <w:sz w:val="21"/>
                <w:szCs w:val="21"/>
              </w:rPr>
              <w:t xml:space="preserve"> </w:t>
            </w:r>
          </w:p>
          <w:p>
            <w:pPr>
              <w:pStyle w:val="21"/>
              <w:spacing w:before="0" w:beforeAutospacing="0" w:after="0" w:afterAutospacing="0"/>
              <w:ind w:left="708"/>
              <w:rPr>
                <w:rFonts w:hint="eastAsia" w:eastAsia="宋体"/>
                <w:b/>
                <w:bCs/>
                <w:sz w:val="21"/>
                <w:szCs w:val="21"/>
                <w:lang w:val="en-US" w:eastAsia="zh-CN"/>
              </w:rPr>
            </w:pPr>
            <w:r>
              <w:rPr>
                <w:rFonts w:hint="eastAsia"/>
                <w:b/>
                <w:bCs/>
                <w:sz w:val="21"/>
                <w:szCs w:val="21"/>
              </w:rPr>
              <w:t xml:space="preserve"> </w:t>
            </w:r>
            <w:r>
              <w:rPr>
                <w:rFonts w:hint="eastAsia"/>
                <w:b/>
                <w:bCs/>
                <w:sz w:val="21"/>
                <w:szCs w:val="21"/>
                <w:lang w:eastAsia="zh-CN"/>
              </w:rPr>
              <w:t>价格</w:t>
            </w:r>
          </w:p>
        </w:tc>
        <w:tc>
          <w:tcPr>
            <w:tcW w:w="4444" w:type="dxa"/>
            <w:gridSpan w:val="2"/>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after="0" w:line="288" w:lineRule="atLeast"/>
              <w:jc w:val="center"/>
              <w:rPr>
                <w:b/>
                <w:bCs/>
                <w:sz w:val="21"/>
                <w:szCs w:val="21"/>
              </w:rPr>
            </w:pPr>
            <w:r>
              <w:rPr>
                <w:rStyle w:val="26"/>
                <w:rFonts w:hint="eastAsia" w:ascii="宋体" w:hAnsi="宋体" w:cs="宋体"/>
                <w:bCs/>
                <w:color w:val="000000"/>
                <w:sz w:val="21"/>
                <w:szCs w:val="21"/>
              </w:rPr>
              <w:t>半日租车</w:t>
            </w:r>
          </w:p>
        </w:tc>
        <w:tc>
          <w:tcPr>
            <w:tcW w:w="5385" w:type="dxa"/>
            <w:gridSpan w:val="2"/>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line="288" w:lineRule="atLeast"/>
              <w:jc w:val="center"/>
              <w:rPr>
                <w:b/>
                <w:bCs/>
                <w:sz w:val="21"/>
                <w:szCs w:val="21"/>
              </w:rPr>
            </w:pPr>
            <w:r>
              <w:rPr>
                <w:rStyle w:val="26"/>
                <w:rFonts w:hint="eastAsia" w:ascii="宋体" w:hAnsi="宋体" w:cs="宋体"/>
                <w:bCs/>
                <w:color w:val="000000"/>
                <w:sz w:val="21"/>
                <w:szCs w:val="21"/>
              </w:rPr>
              <w:t>一日租车</w:t>
            </w:r>
          </w:p>
        </w:tc>
      </w:tr>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trHeight w:val="1265" w:hRule="atLeast"/>
        </w:trPr>
        <w:tc>
          <w:tcPr>
            <w:tcW w:w="3629" w:type="dxa"/>
            <w:vMerge w:val="continue"/>
            <w:tcBorders>
              <w:left w:val="single" w:color="auto" w:sz="4" w:space="0"/>
              <w:bottom w:val="single" w:color="auto" w:sz="4" w:space="0"/>
              <w:right w:val="single" w:color="auto" w:sz="4" w:space="0"/>
            </w:tcBorders>
            <w:shd w:val="clear" w:color="auto" w:fill="auto"/>
            <w:tcMar>
              <w:top w:w="12" w:type="dxa"/>
              <w:left w:w="12" w:type="dxa"/>
              <w:bottom w:w="12" w:type="dxa"/>
              <w:right w:w="12" w:type="dxa"/>
            </w:tcMar>
            <w:vAlign w:val="center"/>
          </w:tcPr>
          <w:p>
            <w:pPr>
              <w:pStyle w:val="21"/>
              <w:snapToGrid w:val="0"/>
              <w:spacing w:before="0" w:beforeAutospacing="0" w:after="0" w:afterAutospacing="0"/>
              <w:rPr>
                <w:b/>
                <w:bCs/>
                <w:sz w:val="21"/>
                <w:szCs w:val="21"/>
              </w:rPr>
            </w:pPr>
          </w:p>
        </w:tc>
        <w:tc>
          <w:tcPr>
            <w:tcW w:w="2289" w:type="dxa"/>
            <w:tcBorders>
              <w:top w:val="single" w:color="auto" w:sz="4" w:space="0"/>
              <w:left w:val="nil"/>
              <w:bottom w:val="nil"/>
              <w:right w:val="single" w:color="auto" w:sz="4" w:space="0"/>
            </w:tcBorders>
            <w:shd w:val="clear" w:color="auto" w:fill="auto"/>
            <w:tcMar>
              <w:top w:w="12" w:type="dxa"/>
              <w:left w:w="12" w:type="dxa"/>
              <w:bottom w:w="12" w:type="dxa"/>
              <w:right w:w="12" w:type="dxa"/>
            </w:tcMar>
            <w:vAlign w:val="center"/>
          </w:tcPr>
          <w:p>
            <w:pPr>
              <w:pStyle w:val="21"/>
              <w:spacing w:before="0" w:after="0" w:line="288" w:lineRule="atLeast"/>
              <w:jc w:val="center"/>
              <w:rPr>
                <w:rStyle w:val="26"/>
                <w:rFonts w:ascii="宋体" w:hAnsi="宋体" w:cs="宋体"/>
                <w:bCs/>
                <w:color w:val="000000"/>
                <w:sz w:val="21"/>
                <w:szCs w:val="21"/>
              </w:rPr>
            </w:pPr>
            <w:r>
              <w:rPr>
                <w:rStyle w:val="26"/>
                <w:rFonts w:hint="eastAsia" w:ascii="宋体" w:hAnsi="宋体" w:cs="宋体"/>
                <w:bCs/>
                <w:color w:val="000000"/>
                <w:sz w:val="21"/>
                <w:szCs w:val="21"/>
              </w:rPr>
              <w:t>基准</w:t>
            </w:r>
            <w:r>
              <w:rPr>
                <w:rStyle w:val="26"/>
                <w:rFonts w:ascii="宋体" w:hAnsi="宋体" w:cs="宋体"/>
                <w:bCs/>
                <w:color w:val="000000"/>
                <w:sz w:val="21"/>
                <w:szCs w:val="21"/>
              </w:rPr>
              <w:t>价：</w:t>
            </w:r>
          </w:p>
          <w:p>
            <w:pPr>
              <w:pStyle w:val="21"/>
              <w:spacing w:before="0" w:after="0" w:line="288" w:lineRule="atLeast"/>
              <w:jc w:val="center"/>
              <w:rPr>
                <w:rStyle w:val="26"/>
                <w:rFonts w:ascii="宋体" w:hAnsi="宋体" w:cs="宋体"/>
                <w:bCs/>
                <w:color w:val="000000"/>
                <w:sz w:val="21"/>
                <w:szCs w:val="21"/>
              </w:rPr>
            </w:pPr>
            <w:r>
              <w:rPr>
                <w:rStyle w:val="26"/>
                <w:rFonts w:hint="eastAsia" w:ascii="宋体" w:hAnsi="宋体" w:cs="宋体"/>
                <w:bCs/>
                <w:color w:val="000000"/>
                <w:sz w:val="21"/>
                <w:szCs w:val="21"/>
              </w:rPr>
              <w:t>4小时/40公里内</w:t>
            </w:r>
          </w:p>
        </w:tc>
        <w:tc>
          <w:tcPr>
            <w:tcW w:w="2155" w:type="dxa"/>
            <w:tcBorders>
              <w:top w:val="single" w:color="auto" w:sz="4" w:space="0"/>
              <w:left w:val="nil"/>
              <w:bottom w:val="nil"/>
              <w:right w:val="single" w:color="auto" w:sz="4" w:space="0"/>
            </w:tcBorders>
            <w:shd w:val="clear" w:color="auto" w:fill="auto"/>
            <w:tcMar>
              <w:top w:w="12" w:type="dxa"/>
              <w:left w:w="12" w:type="dxa"/>
              <w:bottom w:w="12" w:type="dxa"/>
              <w:right w:w="12" w:type="dxa"/>
            </w:tcMar>
            <w:vAlign w:val="center"/>
          </w:tcPr>
          <w:p>
            <w:pPr>
              <w:pStyle w:val="21"/>
              <w:spacing w:before="0" w:after="0" w:line="288" w:lineRule="atLeast"/>
              <w:jc w:val="center"/>
              <w:rPr>
                <w:rStyle w:val="26"/>
                <w:rFonts w:ascii="宋体" w:hAnsi="宋体" w:cs="宋体"/>
                <w:bCs/>
                <w:color w:val="000000"/>
                <w:sz w:val="21"/>
                <w:szCs w:val="21"/>
              </w:rPr>
            </w:pPr>
            <w:r>
              <w:rPr>
                <w:rStyle w:val="26"/>
                <w:rFonts w:hint="eastAsia" w:ascii="宋体" w:hAnsi="宋体" w:cs="宋体"/>
                <w:bCs/>
                <w:color w:val="000000"/>
                <w:sz w:val="21"/>
                <w:szCs w:val="21"/>
              </w:rPr>
              <w:t>超公里</w:t>
            </w:r>
          </w:p>
          <w:p>
            <w:pPr>
              <w:pStyle w:val="21"/>
              <w:spacing w:before="0" w:after="0" w:line="288" w:lineRule="atLeast"/>
              <w:jc w:val="center"/>
              <w:rPr>
                <w:rStyle w:val="26"/>
                <w:rFonts w:ascii="宋体" w:hAnsi="宋体" w:cs="宋体"/>
                <w:bCs/>
                <w:color w:val="000000"/>
                <w:sz w:val="21"/>
                <w:szCs w:val="21"/>
              </w:rPr>
            </w:pPr>
            <w:r>
              <w:rPr>
                <w:rStyle w:val="26"/>
                <w:rFonts w:hint="eastAsia" w:ascii="宋体" w:hAnsi="宋体" w:cs="宋体"/>
                <w:bCs/>
                <w:color w:val="000000"/>
                <w:sz w:val="21"/>
                <w:szCs w:val="21"/>
              </w:rPr>
              <w:t>（加</w:t>
            </w:r>
            <w:r>
              <w:rPr>
                <w:rStyle w:val="26"/>
                <w:rFonts w:ascii="宋体" w:hAnsi="宋体" w:cs="宋体"/>
                <w:bCs/>
                <w:color w:val="000000"/>
                <w:sz w:val="21"/>
                <w:szCs w:val="21"/>
              </w:rPr>
              <w:t>收</w:t>
            </w:r>
            <w:r>
              <w:rPr>
                <w:rStyle w:val="26"/>
                <w:rFonts w:hint="eastAsia" w:ascii="宋体" w:hAnsi="宋体" w:cs="宋体"/>
                <w:bCs/>
                <w:color w:val="000000"/>
                <w:sz w:val="21"/>
                <w:szCs w:val="21"/>
              </w:rPr>
              <w:t>）</w:t>
            </w:r>
          </w:p>
        </w:tc>
        <w:tc>
          <w:tcPr>
            <w:tcW w:w="2153" w:type="dxa"/>
            <w:tcBorders>
              <w:top w:val="single" w:color="auto" w:sz="4" w:space="0"/>
              <w:left w:val="nil"/>
              <w:bottom w:val="nil"/>
              <w:right w:val="single" w:color="auto" w:sz="4" w:space="0"/>
            </w:tcBorders>
            <w:shd w:val="clear" w:color="auto" w:fill="auto"/>
            <w:tcMar>
              <w:top w:w="12" w:type="dxa"/>
              <w:left w:w="12" w:type="dxa"/>
              <w:bottom w:w="12" w:type="dxa"/>
              <w:right w:w="12" w:type="dxa"/>
            </w:tcMar>
            <w:vAlign w:val="center"/>
          </w:tcPr>
          <w:p>
            <w:pPr>
              <w:pStyle w:val="21"/>
              <w:spacing w:before="0" w:after="0" w:line="288" w:lineRule="atLeast"/>
              <w:jc w:val="center"/>
              <w:rPr>
                <w:rStyle w:val="26"/>
                <w:rFonts w:ascii="宋体" w:hAnsi="宋体" w:cs="宋体"/>
                <w:bCs/>
                <w:color w:val="000000"/>
                <w:sz w:val="21"/>
                <w:szCs w:val="21"/>
              </w:rPr>
            </w:pPr>
            <w:r>
              <w:rPr>
                <w:rStyle w:val="26"/>
                <w:rFonts w:hint="eastAsia" w:ascii="宋体" w:hAnsi="宋体" w:cs="宋体"/>
                <w:bCs/>
                <w:color w:val="000000"/>
                <w:sz w:val="21"/>
                <w:szCs w:val="21"/>
              </w:rPr>
              <w:t>基准</w:t>
            </w:r>
            <w:r>
              <w:rPr>
                <w:rStyle w:val="26"/>
                <w:rFonts w:ascii="宋体" w:hAnsi="宋体" w:cs="宋体"/>
                <w:bCs/>
                <w:color w:val="000000"/>
                <w:sz w:val="21"/>
                <w:szCs w:val="21"/>
              </w:rPr>
              <w:t>价：</w:t>
            </w:r>
          </w:p>
          <w:p>
            <w:pPr>
              <w:pStyle w:val="21"/>
              <w:spacing w:before="0" w:after="0" w:line="288" w:lineRule="atLeast"/>
              <w:jc w:val="center"/>
              <w:rPr>
                <w:rStyle w:val="26"/>
                <w:rFonts w:ascii="宋体" w:hAnsi="宋体" w:cs="宋体"/>
                <w:bCs/>
                <w:color w:val="000000"/>
                <w:sz w:val="21"/>
                <w:szCs w:val="21"/>
              </w:rPr>
            </w:pPr>
            <w:r>
              <w:rPr>
                <w:rStyle w:val="26"/>
                <w:rFonts w:hint="eastAsia" w:ascii="宋体" w:hAnsi="宋体" w:cs="宋体"/>
                <w:bCs/>
                <w:color w:val="000000"/>
                <w:sz w:val="21"/>
                <w:szCs w:val="21"/>
              </w:rPr>
              <w:t>8小时/80公里内</w:t>
            </w:r>
          </w:p>
        </w:tc>
        <w:tc>
          <w:tcPr>
            <w:tcW w:w="3232" w:type="dxa"/>
            <w:tcBorders>
              <w:top w:val="single" w:color="auto" w:sz="4" w:space="0"/>
              <w:left w:val="nil"/>
              <w:bottom w:val="nil"/>
              <w:right w:val="single" w:color="auto" w:sz="4" w:space="0"/>
            </w:tcBorders>
            <w:shd w:val="clear" w:color="auto" w:fill="auto"/>
            <w:tcMar>
              <w:top w:w="12" w:type="dxa"/>
              <w:left w:w="12" w:type="dxa"/>
              <w:bottom w:w="12" w:type="dxa"/>
              <w:right w:w="12" w:type="dxa"/>
            </w:tcMar>
            <w:vAlign w:val="center"/>
          </w:tcPr>
          <w:p>
            <w:pPr>
              <w:pStyle w:val="21"/>
              <w:spacing w:before="0" w:after="0" w:line="288" w:lineRule="atLeast"/>
              <w:jc w:val="center"/>
              <w:rPr>
                <w:rStyle w:val="26"/>
                <w:rFonts w:ascii="宋体" w:hAnsi="宋体" w:cs="宋体"/>
                <w:bCs/>
                <w:color w:val="000000"/>
                <w:sz w:val="21"/>
                <w:szCs w:val="21"/>
              </w:rPr>
            </w:pPr>
            <w:r>
              <w:rPr>
                <w:rStyle w:val="26"/>
                <w:rFonts w:hint="eastAsia" w:ascii="宋体" w:hAnsi="宋体" w:cs="宋体"/>
                <w:bCs/>
                <w:color w:val="000000"/>
                <w:sz w:val="21"/>
                <w:szCs w:val="21"/>
              </w:rPr>
              <w:t>超</w:t>
            </w:r>
            <w:r>
              <w:rPr>
                <w:rStyle w:val="26"/>
                <w:rFonts w:ascii="宋体" w:hAnsi="宋体" w:cs="宋体"/>
                <w:bCs/>
                <w:color w:val="000000"/>
                <w:sz w:val="21"/>
                <w:szCs w:val="21"/>
              </w:rPr>
              <w:t>时间</w:t>
            </w:r>
            <w:r>
              <w:rPr>
                <w:rStyle w:val="26"/>
                <w:rFonts w:hint="eastAsia" w:ascii="宋体" w:hAnsi="宋体" w:cs="宋体"/>
                <w:bCs/>
                <w:color w:val="000000"/>
                <w:sz w:val="21"/>
                <w:szCs w:val="21"/>
              </w:rPr>
              <w:t>或超公里</w:t>
            </w:r>
          </w:p>
          <w:p>
            <w:pPr>
              <w:pStyle w:val="21"/>
              <w:spacing w:before="0" w:after="0" w:line="288" w:lineRule="atLeast"/>
              <w:jc w:val="center"/>
              <w:rPr>
                <w:rStyle w:val="26"/>
                <w:rFonts w:ascii="宋体" w:hAnsi="宋体" w:cs="宋体"/>
                <w:bCs/>
                <w:color w:val="000000"/>
                <w:sz w:val="21"/>
                <w:szCs w:val="21"/>
              </w:rPr>
            </w:pPr>
            <w:r>
              <w:rPr>
                <w:rStyle w:val="26"/>
                <w:rFonts w:hint="eastAsia" w:ascii="宋体" w:hAnsi="宋体" w:cs="宋体"/>
                <w:bCs/>
                <w:color w:val="000000"/>
                <w:sz w:val="21"/>
                <w:szCs w:val="21"/>
              </w:rPr>
              <w:t>（加</w:t>
            </w:r>
            <w:r>
              <w:rPr>
                <w:rStyle w:val="26"/>
                <w:rFonts w:ascii="宋体" w:hAnsi="宋体" w:cs="宋体"/>
                <w:bCs/>
                <w:color w:val="000000"/>
                <w:sz w:val="21"/>
                <w:szCs w:val="21"/>
              </w:rPr>
              <w:t>收</w:t>
            </w:r>
            <w:r>
              <w:rPr>
                <w:rStyle w:val="26"/>
                <w:rFonts w:hint="eastAsia" w:ascii="宋体" w:hAnsi="宋体" w:cs="宋体"/>
                <w:bCs/>
                <w:color w:val="000000"/>
                <w:sz w:val="21"/>
                <w:szCs w:val="21"/>
              </w:rPr>
              <w:t>）</w:t>
            </w:r>
          </w:p>
        </w:tc>
      </w:tr>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trHeight w:val="803" w:hRule="atLeast"/>
        </w:trPr>
        <w:tc>
          <w:tcPr>
            <w:tcW w:w="3629" w:type="dxa"/>
            <w:tcBorders>
              <w:top w:val="nil"/>
              <w:left w:val="single" w:color="auto" w:sz="4" w:space="0"/>
              <w:bottom w:val="single" w:color="auto" w:sz="4" w:space="0"/>
              <w:right w:val="single" w:color="auto" w:sz="4" w:space="0"/>
            </w:tcBorders>
            <w:shd w:val="clear" w:color="auto" w:fill="auto"/>
            <w:tcMar>
              <w:top w:w="12" w:type="dxa"/>
              <w:left w:w="12" w:type="dxa"/>
              <w:bottom w:w="12" w:type="dxa"/>
              <w:right w:w="12" w:type="dxa"/>
            </w:tcMar>
          </w:tcPr>
          <w:p>
            <w:pPr>
              <w:pStyle w:val="21"/>
              <w:spacing w:before="120" w:after="120" w:line="193" w:lineRule="atLeast"/>
              <w:rPr>
                <w:sz w:val="21"/>
                <w:szCs w:val="21"/>
              </w:rPr>
            </w:pPr>
            <w:r>
              <w:rPr>
                <w:sz w:val="21"/>
                <w:szCs w:val="21"/>
              </w:rPr>
              <w:t>20</w:t>
            </w:r>
            <w:r>
              <w:rPr>
                <w:rFonts w:hint="eastAsia"/>
                <w:sz w:val="21"/>
                <w:szCs w:val="21"/>
              </w:rPr>
              <w:t>座</w:t>
            </w:r>
            <w:r>
              <w:rPr>
                <w:sz w:val="21"/>
                <w:szCs w:val="21"/>
              </w:rPr>
              <w:t>（</w:t>
            </w:r>
            <w:r>
              <w:rPr>
                <w:rFonts w:hint="eastAsia"/>
                <w:sz w:val="21"/>
                <w:szCs w:val="21"/>
              </w:rPr>
              <w:t>含）</w:t>
            </w:r>
            <w:r>
              <w:rPr>
                <w:sz w:val="21"/>
                <w:szCs w:val="21"/>
              </w:rPr>
              <w:t>以下</w:t>
            </w:r>
            <w:r>
              <w:rPr>
                <w:rFonts w:hint="eastAsia"/>
                <w:sz w:val="21"/>
                <w:szCs w:val="21"/>
              </w:rPr>
              <w:t>，</w:t>
            </w:r>
            <w:r>
              <w:rPr>
                <w:sz w:val="21"/>
                <w:szCs w:val="21"/>
              </w:rPr>
              <w:t>45</w:t>
            </w:r>
            <w:r>
              <w:rPr>
                <w:rFonts w:hint="eastAsia"/>
                <w:sz w:val="21"/>
                <w:szCs w:val="21"/>
              </w:rPr>
              <w:t>万</w:t>
            </w:r>
            <w:r>
              <w:rPr>
                <w:sz w:val="21"/>
                <w:szCs w:val="21"/>
              </w:rPr>
              <w:t>（</w:t>
            </w:r>
            <w:r>
              <w:rPr>
                <w:rFonts w:hint="eastAsia"/>
                <w:sz w:val="21"/>
                <w:szCs w:val="21"/>
              </w:rPr>
              <w:t>含</w:t>
            </w:r>
            <w:r>
              <w:rPr>
                <w:sz w:val="21"/>
                <w:szCs w:val="21"/>
              </w:rPr>
              <w:t>）</w:t>
            </w:r>
            <w:r>
              <w:rPr>
                <w:rFonts w:hint="eastAsia"/>
                <w:sz w:val="21"/>
                <w:szCs w:val="21"/>
              </w:rPr>
              <w:t>以下的中型</w:t>
            </w:r>
            <w:r>
              <w:rPr>
                <w:sz w:val="21"/>
                <w:szCs w:val="21"/>
              </w:rPr>
              <w:t>客车</w:t>
            </w:r>
          </w:p>
        </w:tc>
        <w:tc>
          <w:tcPr>
            <w:tcW w:w="2289"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rPr>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w:t>
            </w:r>
          </w:p>
        </w:tc>
        <w:tc>
          <w:tcPr>
            <w:tcW w:w="2155"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rPr>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元/公里</w:t>
            </w:r>
          </w:p>
        </w:tc>
        <w:tc>
          <w:tcPr>
            <w:tcW w:w="2153"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textAlignment w:val="center"/>
              <w:rPr>
                <w:rFonts w:hint="eastAsia" w:eastAsia="宋体"/>
                <w:sz w:val="21"/>
                <w:szCs w:val="21"/>
                <w:lang w:eastAsia="zh-CN"/>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w:t>
            </w:r>
          </w:p>
        </w:tc>
        <w:tc>
          <w:tcPr>
            <w:tcW w:w="3232"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textAlignment w:val="center"/>
              <w:rPr>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元/小时或</w:t>
            </w:r>
            <w:r>
              <w:rPr>
                <w:rFonts w:hint="eastAsia" w:ascii="宋体" w:hAnsi="宋体" w:cs="宋体"/>
                <w:color w:val="000000"/>
                <w:sz w:val="21"/>
                <w:szCs w:val="21"/>
                <w:lang w:val="en-US" w:eastAsia="zh-CN"/>
              </w:rPr>
              <w:t>X</w:t>
            </w:r>
            <w:r>
              <w:rPr>
                <w:rFonts w:hint="eastAsia" w:ascii="宋体" w:hAnsi="宋体" w:cs="宋体"/>
                <w:color w:val="000000"/>
                <w:sz w:val="21"/>
                <w:szCs w:val="21"/>
              </w:rPr>
              <w:t>元/公里</w:t>
            </w:r>
          </w:p>
        </w:tc>
      </w:tr>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trHeight w:val="768" w:hRule="atLeast"/>
        </w:trPr>
        <w:tc>
          <w:tcPr>
            <w:tcW w:w="36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12" w:type="dxa"/>
              <w:right w:w="12" w:type="dxa"/>
            </w:tcMar>
          </w:tcPr>
          <w:p>
            <w:pPr>
              <w:pStyle w:val="21"/>
              <w:spacing w:before="120" w:after="120" w:line="193" w:lineRule="atLeast"/>
              <w:jc w:val="center"/>
              <w:rPr>
                <w:rFonts w:ascii="宋体" w:hAnsi="宋体" w:cs="宋体"/>
                <w:color w:val="000000"/>
                <w:sz w:val="21"/>
                <w:szCs w:val="21"/>
              </w:rPr>
            </w:pPr>
            <w:r>
              <w:rPr>
                <w:rFonts w:hint="eastAsia" w:ascii="宋体" w:hAnsi="宋体" w:cs="宋体"/>
                <w:color w:val="000000"/>
                <w:sz w:val="21"/>
                <w:szCs w:val="21"/>
              </w:rPr>
              <w:t>20座-40座</w:t>
            </w:r>
            <w:r>
              <w:rPr>
                <w:rFonts w:ascii="宋体" w:hAnsi="宋体" w:cs="宋体"/>
                <w:color w:val="000000"/>
                <w:sz w:val="21"/>
                <w:szCs w:val="21"/>
              </w:rPr>
              <w:t>（</w:t>
            </w:r>
            <w:r>
              <w:rPr>
                <w:rFonts w:hint="eastAsia" w:ascii="宋体" w:hAnsi="宋体" w:cs="宋体"/>
                <w:color w:val="000000"/>
                <w:sz w:val="21"/>
                <w:szCs w:val="21"/>
              </w:rPr>
              <w:t>含</w:t>
            </w:r>
            <w:r>
              <w:rPr>
                <w:rFonts w:ascii="宋体" w:hAnsi="宋体" w:cs="宋体"/>
                <w:color w:val="000000"/>
                <w:sz w:val="21"/>
                <w:szCs w:val="21"/>
              </w:rPr>
              <w:t>）</w:t>
            </w:r>
            <w:r>
              <w:rPr>
                <w:rFonts w:hint="eastAsia" w:ascii="宋体" w:hAnsi="宋体" w:cs="宋体"/>
                <w:color w:val="000000"/>
                <w:sz w:val="21"/>
                <w:szCs w:val="21"/>
              </w:rPr>
              <w:t>，</w:t>
            </w:r>
            <w:r>
              <w:rPr>
                <w:sz w:val="21"/>
                <w:szCs w:val="21"/>
              </w:rPr>
              <w:t>75</w:t>
            </w:r>
            <w:r>
              <w:rPr>
                <w:rFonts w:hint="eastAsia"/>
                <w:sz w:val="21"/>
                <w:szCs w:val="21"/>
              </w:rPr>
              <w:t>万</w:t>
            </w:r>
            <w:r>
              <w:rPr>
                <w:sz w:val="21"/>
                <w:szCs w:val="21"/>
              </w:rPr>
              <w:t>（</w:t>
            </w:r>
            <w:r>
              <w:rPr>
                <w:rFonts w:hint="eastAsia"/>
                <w:sz w:val="21"/>
                <w:szCs w:val="21"/>
              </w:rPr>
              <w:t>含</w:t>
            </w:r>
            <w:r>
              <w:rPr>
                <w:sz w:val="21"/>
                <w:szCs w:val="21"/>
              </w:rPr>
              <w:t>）</w:t>
            </w:r>
            <w:r>
              <w:rPr>
                <w:rFonts w:hint="eastAsia"/>
                <w:sz w:val="21"/>
                <w:szCs w:val="21"/>
              </w:rPr>
              <w:t>以下的大</w:t>
            </w:r>
            <w:r>
              <w:rPr>
                <w:sz w:val="21"/>
                <w:szCs w:val="21"/>
              </w:rPr>
              <w:t>客车</w:t>
            </w:r>
          </w:p>
        </w:tc>
        <w:tc>
          <w:tcPr>
            <w:tcW w:w="2289"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w:t>
            </w:r>
          </w:p>
        </w:tc>
        <w:tc>
          <w:tcPr>
            <w:tcW w:w="2155"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元/公里</w:t>
            </w:r>
          </w:p>
        </w:tc>
        <w:tc>
          <w:tcPr>
            <w:tcW w:w="2153"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w:t>
            </w:r>
          </w:p>
        </w:tc>
        <w:tc>
          <w:tcPr>
            <w:tcW w:w="323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textAlignment w:val="center"/>
              <w:rPr>
                <w:rFonts w:ascii="宋体" w:hAnsi="宋体" w:cs="宋体"/>
                <w:color w:val="000000"/>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元/小时或</w:t>
            </w:r>
            <w:r>
              <w:rPr>
                <w:rFonts w:hint="eastAsia" w:ascii="宋体" w:hAnsi="宋体" w:cs="宋体"/>
                <w:color w:val="000000"/>
                <w:sz w:val="21"/>
                <w:szCs w:val="21"/>
                <w:lang w:val="en-US" w:eastAsia="zh-CN"/>
              </w:rPr>
              <w:t>X</w:t>
            </w:r>
            <w:r>
              <w:rPr>
                <w:rFonts w:hint="eastAsia" w:ascii="宋体" w:hAnsi="宋体" w:cs="宋体"/>
                <w:color w:val="000000"/>
                <w:sz w:val="21"/>
                <w:szCs w:val="21"/>
              </w:rPr>
              <w:t>元/公里</w:t>
            </w:r>
          </w:p>
        </w:tc>
      </w:tr>
      <w:tr>
        <w:tblPrEx>
          <w:tblBorders>
            <w:top w:val="single" w:color="D0D0D0" w:sz="4" w:space="0"/>
            <w:left w:val="single" w:color="D0D0D0" w:sz="4" w:space="0"/>
            <w:bottom w:val="single" w:color="D0D0D0" w:sz="4" w:space="0"/>
            <w:right w:val="single" w:color="D0D0D0" w:sz="4" w:space="0"/>
            <w:insideH w:val="none" w:color="auto" w:sz="0" w:space="0"/>
            <w:insideV w:val="none" w:color="auto" w:sz="0" w:space="0"/>
          </w:tblBorders>
          <w:tblCellMar>
            <w:top w:w="0" w:type="dxa"/>
            <w:left w:w="0" w:type="dxa"/>
            <w:bottom w:w="0" w:type="dxa"/>
            <w:right w:w="0" w:type="dxa"/>
          </w:tblCellMar>
        </w:tblPrEx>
        <w:trPr>
          <w:trHeight w:val="768" w:hRule="atLeast"/>
        </w:trPr>
        <w:tc>
          <w:tcPr>
            <w:tcW w:w="36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bottom w:w="12" w:type="dxa"/>
              <w:right w:w="12" w:type="dxa"/>
            </w:tcMar>
          </w:tcPr>
          <w:p>
            <w:pPr>
              <w:pStyle w:val="21"/>
              <w:spacing w:before="120" w:after="120" w:line="193" w:lineRule="atLeast"/>
              <w:jc w:val="center"/>
              <w:rPr>
                <w:sz w:val="21"/>
                <w:szCs w:val="21"/>
              </w:rPr>
            </w:pPr>
            <w:r>
              <w:rPr>
                <w:rFonts w:ascii="宋体" w:hAnsi="宋体" w:cs="宋体"/>
                <w:color w:val="000000"/>
                <w:sz w:val="21"/>
                <w:szCs w:val="21"/>
              </w:rPr>
              <w:t>40</w:t>
            </w:r>
            <w:r>
              <w:rPr>
                <w:rFonts w:hint="eastAsia" w:ascii="宋体" w:hAnsi="宋体" w:cs="宋体"/>
                <w:color w:val="000000"/>
                <w:sz w:val="21"/>
                <w:szCs w:val="21"/>
              </w:rPr>
              <w:t>座</w:t>
            </w:r>
            <w:r>
              <w:rPr>
                <w:rFonts w:ascii="宋体" w:hAnsi="宋体" w:cs="宋体"/>
                <w:color w:val="000000"/>
                <w:sz w:val="21"/>
                <w:szCs w:val="21"/>
              </w:rPr>
              <w:t>（</w:t>
            </w:r>
            <w:r>
              <w:rPr>
                <w:rFonts w:hint="eastAsia" w:ascii="宋体" w:hAnsi="宋体" w:cs="宋体"/>
                <w:color w:val="000000"/>
                <w:sz w:val="21"/>
                <w:szCs w:val="21"/>
              </w:rPr>
              <w:t>不含</w:t>
            </w:r>
            <w:r>
              <w:rPr>
                <w:rFonts w:ascii="宋体" w:hAnsi="宋体" w:cs="宋体"/>
                <w:color w:val="000000"/>
                <w:sz w:val="21"/>
                <w:szCs w:val="21"/>
              </w:rPr>
              <w:t>）以</w:t>
            </w:r>
            <w:r>
              <w:rPr>
                <w:rFonts w:hint="eastAsia" w:ascii="宋体" w:hAnsi="宋体" w:cs="宋体"/>
                <w:color w:val="000000"/>
                <w:sz w:val="21"/>
                <w:szCs w:val="21"/>
              </w:rPr>
              <w:t>上，75万</w:t>
            </w:r>
            <w:r>
              <w:rPr>
                <w:rFonts w:ascii="宋体" w:hAnsi="宋体" w:cs="宋体"/>
                <w:color w:val="000000"/>
                <w:sz w:val="21"/>
                <w:szCs w:val="21"/>
              </w:rPr>
              <w:t>（</w:t>
            </w:r>
            <w:r>
              <w:rPr>
                <w:rFonts w:hint="eastAsia" w:ascii="宋体" w:hAnsi="宋体" w:cs="宋体"/>
                <w:color w:val="000000"/>
                <w:sz w:val="21"/>
                <w:szCs w:val="21"/>
              </w:rPr>
              <w:t>含</w:t>
            </w:r>
            <w:r>
              <w:rPr>
                <w:rFonts w:ascii="宋体" w:hAnsi="宋体" w:cs="宋体"/>
                <w:color w:val="000000"/>
                <w:sz w:val="21"/>
                <w:szCs w:val="21"/>
              </w:rPr>
              <w:t>）</w:t>
            </w:r>
            <w:r>
              <w:rPr>
                <w:rFonts w:hint="eastAsia" w:ascii="宋体" w:hAnsi="宋体" w:cs="宋体"/>
                <w:color w:val="000000"/>
                <w:sz w:val="21"/>
                <w:szCs w:val="21"/>
              </w:rPr>
              <w:t>以下</w:t>
            </w:r>
            <w:r>
              <w:rPr>
                <w:rFonts w:ascii="宋体" w:hAnsi="宋体" w:cs="宋体"/>
                <w:color w:val="000000"/>
                <w:sz w:val="21"/>
                <w:szCs w:val="21"/>
              </w:rPr>
              <w:t>的</w:t>
            </w:r>
            <w:r>
              <w:rPr>
                <w:rFonts w:hint="eastAsia" w:ascii="宋体" w:hAnsi="宋体" w:cs="宋体"/>
                <w:color w:val="000000"/>
                <w:sz w:val="21"/>
                <w:szCs w:val="21"/>
              </w:rPr>
              <w:t>大客车</w:t>
            </w:r>
          </w:p>
        </w:tc>
        <w:tc>
          <w:tcPr>
            <w:tcW w:w="2289" w:type="dxa"/>
            <w:tcBorders>
              <w:top w:val="single" w:color="auto" w:sz="4" w:space="0"/>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rPr>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w:t>
            </w:r>
          </w:p>
        </w:tc>
        <w:tc>
          <w:tcPr>
            <w:tcW w:w="2155"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rPr>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元/公里</w:t>
            </w:r>
          </w:p>
        </w:tc>
        <w:tc>
          <w:tcPr>
            <w:tcW w:w="2153"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textAlignment w:val="center"/>
              <w:rPr>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w:t>
            </w:r>
          </w:p>
        </w:tc>
        <w:tc>
          <w:tcPr>
            <w:tcW w:w="3232" w:type="dxa"/>
            <w:tcBorders>
              <w:top w:val="nil"/>
              <w:left w:val="nil"/>
              <w:bottom w:val="single" w:color="auto" w:sz="4" w:space="0"/>
              <w:right w:val="single" w:color="auto" w:sz="4" w:space="0"/>
            </w:tcBorders>
            <w:shd w:val="clear" w:color="auto" w:fill="auto"/>
            <w:tcMar>
              <w:top w:w="12" w:type="dxa"/>
              <w:left w:w="12" w:type="dxa"/>
              <w:bottom w:w="12" w:type="dxa"/>
              <w:right w:w="12" w:type="dxa"/>
            </w:tcMar>
            <w:vAlign w:val="center"/>
          </w:tcPr>
          <w:p>
            <w:pPr>
              <w:pStyle w:val="21"/>
              <w:spacing w:before="0" w:beforeAutospacing="0" w:after="0" w:afterAutospacing="0"/>
              <w:jc w:val="center"/>
              <w:textAlignment w:val="center"/>
              <w:rPr>
                <w:sz w:val="21"/>
                <w:szCs w:val="21"/>
              </w:rPr>
            </w:pPr>
            <w:r>
              <w:rPr>
                <w:rFonts w:hint="eastAsia" w:ascii="宋体" w:hAnsi="宋体" w:cs="宋体"/>
                <w:color w:val="000000"/>
                <w:sz w:val="21"/>
                <w:szCs w:val="21"/>
                <w:lang w:val="en-US" w:eastAsia="zh-CN"/>
              </w:rPr>
              <w:t>X</w:t>
            </w:r>
            <w:r>
              <w:rPr>
                <w:rFonts w:hint="eastAsia" w:ascii="宋体" w:hAnsi="宋体" w:cs="宋体"/>
                <w:color w:val="000000"/>
                <w:sz w:val="21"/>
                <w:szCs w:val="21"/>
              </w:rPr>
              <w:t>元/小时或</w:t>
            </w:r>
            <w:r>
              <w:rPr>
                <w:rFonts w:hint="eastAsia" w:ascii="宋体" w:hAnsi="宋体" w:cs="宋体"/>
                <w:color w:val="000000"/>
                <w:sz w:val="21"/>
                <w:szCs w:val="21"/>
                <w:lang w:val="en-US" w:eastAsia="zh-CN"/>
              </w:rPr>
              <w:t>X</w:t>
            </w:r>
            <w:r>
              <w:rPr>
                <w:rFonts w:hint="eastAsia" w:ascii="宋体" w:hAnsi="宋体" w:cs="宋体"/>
                <w:color w:val="000000"/>
                <w:sz w:val="21"/>
                <w:szCs w:val="21"/>
              </w:rPr>
              <w:t>元/公里</w:t>
            </w:r>
          </w:p>
        </w:tc>
      </w:tr>
    </w:tbl>
    <w:p>
      <w:pPr>
        <w:pStyle w:val="32"/>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备注：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优惠率为在</w:t>
      </w:r>
      <w:r>
        <w:rPr>
          <w:rFonts w:hint="eastAsia" w:ascii="宋体" w:hAnsi="宋体" w:eastAsia="宋体" w:cs="宋体"/>
          <w:sz w:val="21"/>
          <w:szCs w:val="21"/>
          <w:lang w:val="en-US" w:eastAsia="zh-CN"/>
        </w:rPr>
        <w:t>征集</w:t>
      </w:r>
      <w:r>
        <w:rPr>
          <w:rFonts w:hint="eastAsia" w:ascii="宋体" w:hAnsi="宋体" w:eastAsia="宋体" w:cs="宋体"/>
          <w:sz w:val="21"/>
          <w:szCs w:val="21"/>
        </w:rPr>
        <w:t>文件中</w:t>
      </w:r>
      <w:r>
        <w:rPr>
          <w:rFonts w:hint="eastAsia" w:ascii="宋体" w:hAnsi="宋体" w:eastAsia="宋体" w:cs="宋体"/>
          <w:sz w:val="21"/>
          <w:szCs w:val="21"/>
          <w:lang w:eastAsia="zh-CN"/>
        </w:rPr>
        <w:t>公务出行车辆租赁服务</w:t>
      </w:r>
      <w:r>
        <w:rPr>
          <w:rFonts w:hint="eastAsia" w:ascii="宋体" w:hAnsi="宋体" w:eastAsia="宋体" w:cs="宋体"/>
          <w:sz w:val="21"/>
          <w:szCs w:val="21"/>
        </w:rPr>
        <w:t>项目最高限价的基础上下浮的比例，本表各分项标价=（1-优惠率）×</w:t>
      </w:r>
      <w:r>
        <w:rPr>
          <w:rFonts w:hint="eastAsia" w:ascii="宋体" w:hAnsi="宋体" w:cs="宋体"/>
          <w:sz w:val="21"/>
          <w:szCs w:val="21"/>
          <w:lang w:eastAsia="zh-CN"/>
        </w:rPr>
        <w:t>基准价</w:t>
      </w:r>
      <w:r>
        <w:rPr>
          <w:rFonts w:hint="eastAsia" w:ascii="宋体" w:hAnsi="宋体" w:eastAsia="宋体" w:cs="宋体"/>
          <w:sz w:val="21"/>
          <w:szCs w:val="21"/>
        </w:rPr>
        <w:t>的最高限价。</w:t>
      </w:r>
    </w:p>
    <w:p>
      <w:pPr>
        <w:pStyle w:val="32"/>
        <w:numPr>
          <w:ilvl w:val="0"/>
          <w:numId w:val="0"/>
        </w:num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.基准价是指半日租车、一日租车费用的基础价格，包含油费及过路费，不包含停车费、司机食宿费、额外的过桥费。停车费和额外的过桥费按实结算，服务产生的驾驶员食宿由采购人负责，超时超程费用另计。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表格内填报的价格须为供应商向社会公布的车辆租赁价格或目前为社会、政府机关及大型企业实际提供的服务价格。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全称</w:t>
      </w:r>
      <w:r>
        <w:rPr>
          <w:rFonts w:hint="eastAsia" w:ascii="宋体" w:hAnsi="宋体" w:cs="Arial"/>
          <w:color w:val="000000"/>
          <w:kern w:val="0"/>
          <w:szCs w:val="21"/>
          <w:lang w:val="en-US" w:eastAsia="zh-CN"/>
        </w:rPr>
        <w:t>（公章）</w:t>
      </w:r>
      <w:r>
        <w:rPr>
          <w:rFonts w:hint="eastAsia" w:ascii="宋体" w:hAnsi="宋体" w:eastAsia="宋体" w:cs="宋体"/>
          <w:sz w:val="21"/>
          <w:szCs w:val="21"/>
        </w:rPr>
        <w:t>：　　　　　　　　　　　　　　　　　　　　　　　　　　　　　　　　　　　　　　日期：</w:t>
      </w:r>
    </w:p>
    <w:p>
      <w:pPr>
        <w:pStyle w:val="32"/>
        <w:rPr>
          <w:rFonts w:hint="eastAsia" w:ascii="宋体" w:hAnsi="宋体" w:eastAsia="宋体" w:cs="宋体"/>
          <w:sz w:val="21"/>
          <w:szCs w:val="21"/>
        </w:rPr>
      </w:pPr>
    </w:p>
    <w:p>
      <w:pPr>
        <w:pStyle w:val="32"/>
        <w:rPr>
          <w:rFonts w:hint="eastAsia" w:ascii="宋体" w:hAnsi="宋体" w:eastAsia="宋体" w:cs="宋体"/>
          <w:sz w:val="21"/>
          <w:szCs w:val="21"/>
        </w:rPr>
      </w:pPr>
    </w:p>
    <w:sectPr>
      <w:pgSz w:w="16838" w:h="11906" w:orient="landscape"/>
      <w:pgMar w:top="1531" w:right="1985" w:bottom="1531" w:left="153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创艺简标宋">
    <w:altName w:val="方正舒体"/>
    <w:panose1 w:val="00000000000000000000"/>
    <w:charset w:val="86"/>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txbxContent>
          </v:textbox>
        </v:shape>
      </w:pic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4E18A"/>
    <w:multiLevelType w:val="multilevel"/>
    <w:tmpl w:val="9744E18A"/>
    <w:lvl w:ilvl="0" w:tentative="0">
      <w:start w:val="1"/>
      <w:numFmt w:val="chineseCounting"/>
      <w:suff w:val="nothing"/>
      <w:lvlText w:val="第%1章 "/>
      <w:lvlJc w:val="left"/>
      <w:pPr>
        <w:tabs>
          <w:tab w:val="left" w:pos="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ascii="宋体" w:hAnsi="宋体" w:eastAsia="宋体" w:cs="宋体"/>
      </w:rPr>
    </w:lvl>
    <w:lvl w:ilvl="2" w:tentative="0">
      <w:start w:val="1"/>
      <w:numFmt w:val="decimal"/>
      <w:pStyle w:val="5"/>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isLgl/>
      <w:lvlText w:val="%5)"/>
      <w:lvlJc w:val="left"/>
      <w:pPr>
        <w:ind w:left="1008" w:hanging="1008"/>
      </w:pPr>
      <w:rPr>
        <w:rFonts w:hint="eastAsia" w:ascii="宋体" w:hAnsi="宋体" w:eastAsia="宋体" w:cs="宋体"/>
      </w:rPr>
    </w:lvl>
    <w:lvl w:ilvl="5" w:tentative="0">
      <w:start w:val="1"/>
      <w:numFmt w:val="decimal"/>
      <w:isLgl/>
      <w:lvlText w:val="%1.%2.%3.%4.%5.%6"/>
      <w:lvlJc w:val="left"/>
      <w:pPr>
        <w:ind w:left="1151" w:hanging="1151"/>
      </w:pPr>
      <w:rPr>
        <w:rFonts w:hint="eastAsia" w:ascii="宋体" w:hAnsi="宋体" w:eastAsia="宋体" w:cs="宋体"/>
      </w:rPr>
    </w:lvl>
    <w:lvl w:ilvl="6" w:tentative="0">
      <w:start w:val="1"/>
      <w:numFmt w:val="decimal"/>
      <w:isLgl/>
      <w:lvlText w:val="%1.%2.%3.%4.%5.%6.%7"/>
      <w:lvlJc w:val="left"/>
      <w:pPr>
        <w:ind w:left="1296" w:hanging="1296"/>
      </w:pPr>
      <w:rPr>
        <w:rFonts w:hint="eastAsia" w:ascii="宋体" w:hAnsi="宋体" w:eastAsia="宋体" w:cs="宋体"/>
      </w:rPr>
    </w:lvl>
    <w:lvl w:ilvl="7" w:tentative="0">
      <w:start w:val="1"/>
      <w:numFmt w:val="decimal"/>
      <w:isLgl/>
      <w:lvlText w:val="%1.%2.%3.%4.%5.%6.%7.%8"/>
      <w:lvlJc w:val="left"/>
      <w:pPr>
        <w:ind w:left="1440" w:hanging="1440"/>
      </w:pPr>
      <w:rPr>
        <w:rFonts w:hint="eastAsia" w:ascii="宋体" w:hAnsi="宋体" w:eastAsia="宋体" w:cs="宋体"/>
      </w:rPr>
    </w:lvl>
    <w:lvl w:ilvl="8" w:tentative="0">
      <w:start w:val="1"/>
      <w:numFmt w:val="decimal"/>
      <w:isLgl/>
      <w:lvlText w:val="%1.%2.%3.%4.%5.%6.%7.%8.%9"/>
      <w:lvlJc w:val="left"/>
      <w:pPr>
        <w:ind w:left="1583" w:hanging="1583"/>
      </w:pPr>
      <w:rPr>
        <w:rFonts w:hint="eastAsia" w:ascii="宋体" w:hAnsi="宋体" w:eastAsia="宋体" w:cs="宋体"/>
      </w:rPr>
    </w:lvl>
  </w:abstractNum>
  <w:abstractNum w:abstractNumId="1">
    <w:nsid w:val="EF64A83E"/>
    <w:multiLevelType w:val="singleLevel"/>
    <w:tmpl w:val="EF64A83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VmYWQ1N2YwNzI3ZWFlNjY0YjI0N2FjMWQyMzQyMzgifQ=="/>
  </w:docVars>
  <w:rsids>
    <w:rsidRoot w:val="00295D41"/>
    <w:rsid w:val="00000845"/>
    <w:rsid w:val="000010E6"/>
    <w:rsid w:val="0000123B"/>
    <w:rsid w:val="000018B6"/>
    <w:rsid w:val="00002B97"/>
    <w:rsid w:val="0000326E"/>
    <w:rsid w:val="00003309"/>
    <w:rsid w:val="00004301"/>
    <w:rsid w:val="00005033"/>
    <w:rsid w:val="00005164"/>
    <w:rsid w:val="00006994"/>
    <w:rsid w:val="000073E5"/>
    <w:rsid w:val="00010285"/>
    <w:rsid w:val="00010E7F"/>
    <w:rsid w:val="00011820"/>
    <w:rsid w:val="000118C8"/>
    <w:rsid w:val="00011AA6"/>
    <w:rsid w:val="000124E6"/>
    <w:rsid w:val="0001323F"/>
    <w:rsid w:val="00013629"/>
    <w:rsid w:val="00014C95"/>
    <w:rsid w:val="00015723"/>
    <w:rsid w:val="00015A5C"/>
    <w:rsid w:val="00015C8A"/>
    <w:rsid w:val="00016AAC"/>
    <w:rsid w:val="000171BD"/>
    <w:rsid w:val="00017F1D"/>
    <w:rsid w:val="000201FC"/>
    <w:rsid w:val="00020884"/>
    <w:rsid w:val="0002095B"/>
    <w:rsid w:val="00020B81"/>
    <w:rsid w:val="00020F1E"/>
    <w:rsid w:val="00021679"/>
    <w:rsid w:val="00022D90"/>
    <w:rsid w:val="00023FD7"/>
    <w:rsid w:val="00024CA1"/>
    <w:rsid w:val="000252AE"/>
    <w:rsid w:val="00025443"/>
    <w:rsid w:val="0002622E"/>
    <w:rsid w:val="0002644F"/>
    <w:rsid w:val="000278EA"/>
    <w:rsid w:val="00027B63"/>
    <w:rsid w:val="00031D13"/>
    <w:rsid w:val="00031E52"/>
    <w:rsid w:val="00032133"/>
    <w:rsid w:val="00032EA1"/>
    <w:rsid w:val="0003303C"/>
    <w:rsid w:val="00033686"/>
    <w:rsid w:val="0003435F"/>
    <w:rsid w:val="00034B9D"/>
    <w:rsid w:val="0003549E"/>
    <w:rsid w:val="00035A35"/>
    <w:rsid w:val="00035B55"/>
    <w:rsid w:val="00036463"/>
    <w:rsid w:val="00040177"/>
    <w:rsid w:val="000409FE"/>
    <w:rsid w:val="000412FA"/>
    <w:rsid w:val="00042837"/>
    <w:rsid w:val="00042FF4"/>
    <w:rsid w:val="000434F6"/>
    <w:rsid w:val="000436CF"/>
    <w:rsid w:val="00044027"/>
    <w:rsid w:val="00044ECF"/>
    <w:rsid w:val="00045169"/>
    <w:rsid w:val="00045222"/>
    <w:rsid w:val="000457AE"/>
    <w:rsid w:val="000460C9"/>
    <w:rsid w:val="000461C0"/>
    <w:rsid w:val="00046D16"/>
    <w:rsid w:val="00046F0F"/>
    <w:rsid w:val="000477B5"/>
    <w:rsid w:val="000478CA"/>
    <w:rsid w:val="00047DEF"/>
    <w:rsid w:val="00047FD5"/>
    <w:rsid w:val="00051027"/>
    <w:rsid w:val="000515B9"/>
    <w:rsid w:val="000532F3"/>
    <w:rsid w:val="000554A4"/>
    <w:rsid w:val="00055507"/>
    <w:rsid w:val="00055CB3"/>
    <w:rsid w:val="000564F0"/>
    <w:rsid w:val="00056D7F"/>
    <w:rsid w:val="00057036"/>
    <w:rsid w:val="0005792D"/>
    <w:rsid w:val="00057DAB"/>
    <w:rsid w:val="00060269"/>
    <w:rsid w:val="0006043B"/>
    <w:rsid w:val="00060E1F"/>
    <w:rsid w:val="00061085"/>
    <w:rsid w:val="000612F9"/>
    <w:rsid w:val="00061365"/>
    <w:rsid w:val="00061C51"/>
    <w:rsid w:val="00062871"/>
    <w:rsid w:val="000632AF"/>
    <w:rsid w:val="000650F0"/>
    <w:rsid w:val="00066929"/>
    <w:rsid w:val="00066A03"/>
    <w:rsid w:val="00067995"/>
    <w:rsid w:val="00067B63"/>
    <w:rsid w:val="00067F6F"/>
    <w:rsid w:val="0007179E"/>
    <w:rsid w:val="000717F4"/>
    <w:rsid w:val="00072B38"/>
    <w:rsid w:val="00074FD3"/>
    <w:rsid w:val="00075320"/>
    <w:rsid w:val="00075B7B"/>
    <w:rsid w:val="00075C54"/>
    <w:rsid w:val="0007600D"/>
    <w:rsid w:val="0007695F"/>
    <w:rsid w:val="00076A59"/>
    <w:rsid w:val="00076C19"/>
    <w:rsid w:val="00076DD0"/>
    <w:rsid w:val="0007734A"/>
    <w:rsid w:val="00077D63"/>
    <w:rsid w:val="00077E44"/>
    <w:rsid w:val="00080068"/>
    <w:rsid w:val="000800A1"/>
    <w:rsid w:val="000825F4"/>
    <w:rsid w:val="00082C83"/>
    <w:rsid w:val="00083A06"/>
    <w:rsid w:val="00084AEE"/>
    <w:rsid w:val="00084B3F"/>
    <w:rsid w:val="00086FD8"/>
    <w:rsid w:val="0009020B"/>
    <w:rsid w:val="00090E7C"/>
    <w:rsid w:val="00091F3C"/>
    <w:rsid w:val="0009290D"/>
    <w:rsid w:val="00092D34"/>
    <w:rsid w:val="00092F39"/>
    <w:rsid w:val="0009313F"/>
    <w:rsid w:val="00093303"/>
    <w:rsid w:val="00093D62"/>
    <w:rsid w:val="00093E74"/>
    <w:rsid w:val="00093E7B"/>
    <w:rsid w:val="0009402F"/>
    <w:rsid w:val="00094854"/>
    <w:rsid w:val="000948B8"/>
    <w:rsid w:val="00096A14"/>
    <w:rsid w:val="00096F17"/>
    <w:rsid w:val="000A0003"/>
    <w:rsid w:val="000A0304"/>
    <w:rsid w:val="000A0F24"/>
    <w:rsid w:val="000A1F60"/>
    <w:rsid w:val="000A1FA0"/>
    <w:rsid w:val="000A2CB5"/>
    <w:rsid w:val="000A38F7"/>
    <w:rsid w:val="000A4937"/>
    <w:rsid w:val="000A58A2"/>
    <w:rsid w:val="000A6233"/>
    <w:rsid w:val="000A6DD6"/>
    <w:rsid w:val="000A72BD"/>
    <w:rsid w:val="000B052E"/>
    <w:rsid w:val="000B0911"/>
    <w:rsid w:val="000B0B11"/>
    <w:rsid w:val="000B15F1"/>
    <w:rsid w:val="000B1F4D"/>
    <w:rsid w:val="000B4076"/>
    <w:rsid w:val="000B55EB"/>
    <w:rsid w:val="000B6E1A"/>
    <w:rsid w:val="000B76DE"/>
    <w:rsid w:val="000B7AC2"/>
    <w:rsid w:val="000C0038"/>
    <w:rsid w:val="000C04AA"/>
    <w:rsid w:val="000C0AD1"/>
    <w:rsid w:val="000C2671"/>
    <w:rsid w:val="000C2C8D"/>
    <w:rsid w:val="000C3750"/>
    <w:rsid w:val="000C3ABD"/>
    <w:rsid w:val="000C4321"/>
    <w:rsid w:val="000C48DE"/>
    <w:rsid w:val="000C5D83"/>
    <w:rsid w:val="000C621E"/>
    <w:rsid w:val="000C6A1A"/>
    <w:rsid w:val="000D0113"/>
    <w:rsid w:val="000D0961"/>
    <w:rsid w:val="000D129D"/>
    <w:rsid w:val="000D1879"/>
    <w:rsid w:val="000D24C7"/>
    <w:rsid w:val="000D2AFC"/>
    <w:rsid w:val="000D32A8"/>
    <w:rsid w:val="000D32F9"/>
    <w:rsid w:val="000D351D"/>
    <w:rsid w:val="000D39B1"/>
    <w:rsid w:val="000D45A4"/>
    <w:rsid w:val="000D5193"/>
    <w:rsid w:val="000D543A"/>
    <w:rsid w:val="000D5C8E"/>
    <w:rsid w:val="000D6FE3"/>
    <w:rsid w:val="000D717C"/>
    <w:rsid w:val="000D76DA"/>
    <w:rsid w:val="000E0151"/>
    <w:rsid w:val="000E0CD8"/>
    <w:rsid w:val="000E1B40"/>
    <w:rsid w:val="000E296D"/>
    <w:rsid w:val="000E2F46"/>
    <w:rsid w:val="000E3AE3"/>
    <w:rsid w:val="000E4CC9"/>
    <w:rsid w:val="000E4CCF"/>
    <w:rsid w:val="000E4ED2"/>
    <w:rsid w:val="000E50E2"/>
    <w:rsid w:val="000E6132"/>
    <w:rsid w:val="000E62D3"/>
    <w:rsid w:val="000E6D8E"/>
    <w:rsid w:val="000E6DF4"/>
    <w:rsid w:val="000E7229"/>
    <w:rsid w:val="000E762A"/>
    <w:rsid w:val="000E7A4E"/>
    <w:rsid w:val="000E7B12"/>
    <w:rsid w:val="000E7C91"/>
    <w:rsid w:val="000F05B7"/>
    <w:rsid w:val="000F0971"/>
    <w:rsid w:val="000F12B9"/>
    <w:rsid w:val="000F178E"/>
    <w:rsid w:val="000F3002"/>
    <w:rsid w:val="000F3141"/>
    <w:rsid w:val="000F406A"/>
    <w:rsid w:val="000F45DE"/>
    <w:rsid w:val="000F5562"/>
    <w:rsid w:val="000F6980"/>
    <w:rsid w:val="000F718C"/>
    <w:rsid w:val="001014EC"/>
    <w:rsid w:val="00102A06"/>
    <w:rsid w:val="00102BA0"/>
    <w:rsid w:val="00103F34"/>
    <w:rsid w:val="00104827"/>
    <w:rsid w:val="0010499D"/>
    <w:rsid w:val="00105023"/>
    <w:rsid w:val="001067C6"/>
    <w:rsid w:val="0010715B"/>
    <w:rsid w:val="00107B26"/>
    <w:rsid w:val="00111D89"/>
    <w:rsid w:val="0011202C"/>
    <w:rsid w:val="00112930"/>
    <w:rsid w:val="00112982"/>
    <w:rsid w:val="00112E3E"/>
    <w:rsid w:val="0011475D"/>
    <w:rsid w:val="00114A8A"/>
    <w:rsid w:val="00115113"/>
    <w:rsid w:val="001153A9"/>
    <w:rsid w:val="001154E6"/>
    <w:rsid w:val="001155D1"/>
    <w:rsid w:val="0011661B"/>
    <w:rsid w:val="00116B3E"/>
    <w:rsid w:val="001175FF"/>
    <w:rsid w:val="00117878"/>
    <w:rsid w:val="00117A35"/>
    <w:rsid w:val="0012036F"/>
    <w:rsid w:val="00120AC0"/>
    <w:rsid w:val="00120DFC"/>
    <w:rsid w:val="00120F74"/>
    <w:rsid w:val="00121C1C"/>
    <w:rsid w:val="00123CB9"/>
    <w:rsid w:val="00124D58"/>
    <w:rsid w:val="00124E3C"/>
    <w:rsid w:val="00125A42"/>
    <w:rsid w:val="00125CC9"/>
    <w:rsid w:val="001264D3"/>
    <w:rsid w:val="00126F6E"/>
    <w:rsid w:val="001274FB"/>
    <w:rsid w:val="00127E8C"/>
    <w:rsid w:val="00130140"/>
    <w:rsid w:val="0013099E"/>
    <w:rsid w:val="00130F8E"/>
    <w:rsid w:val="00131C83"/>
    <w:rsid w:val="00132990"/>
    <w:rsid w:val="001337ED"/>
    <w:rsid w:val="0013406E"/>
    <w:rsid w:val="00134836"/>
    <w:rsid w:val="00136885"/>
    <w:rsid w:val="00136C58"/>
    <w:rsid w:val="0013754E"/>
    <w:rsid w:val="00142A93"/>
    <w:rsid w:val="001439C8"/>
    <w:rsid w:val="00144752"/>
    <w:rsid w:val="001449E8"/>
    <w:rsid w:val="00146028"/>
    <w:rsid w:val="00146AE1"/>
    <w:rsid w:val="00151980"/>
    <w:rsid w:val="00152459"/>
    <w:rsid w:val="00153167"/>
    <w:rsid w:val="00153778"/>
    <w:rsid w:val="001548BB"/>
    <w:rsid w:val="00154ABF"/>
    <w:rsid w:val="00155061"/>
    <w:rsid w:val="0015515C"/>
    <w:rsid w:val="00160510"/>
    <w:rsid w:val="00160539"/>
    <w:rsid w:val="00160AE5"/>
    <w:rsid w:val="0016146C"/>
    <w:rsid w:val="00162268"/>
    <w:rsid w:val="00162D8F"/>
    <w:rsid w:val="00162E7F"/>
    <w:rsid w:val="001630BB"/>
    <w:rsid w:val="00163A03"/>
    <w:rsid w:val="001643C2"/>
    <w:rsid w:val="00164498"/>
    <w:rsid w:val="001654B7"/>
    <w:rsid w:val="00165609"/>
    <w:rsid w:val="00165DA4"/>
    <w:rsid w:val="00165DB1"/>
    <w:rsid w:val="00166D80"/>
    <w:rsid w:val="0016796B"/>
    <w:rsid w:val="00167BF5"/>
    <w:rsid w:val="00170274"/>
    <w:rsid w:val="00170CE6"/>
    <w:rsid w:val="0017233F"/>
    <w:rsid w:val="001726B2"/>
    <w:rsid w:val="001726C7"/>
    <w:rsid w:val="0017277D"/>
    <w:rsid w:val="00174A64"/>
    <w:rsid w:val="00174B6C"/>
    <w:rsid w:val="00175E43"/>
    <w:rsid w:val="001766A7"/>
    <w:rsid w:val="001776D1"/>
    <w:rsid w:val="001779BE"/>
    <w:rsid w:val="001802E6"/>
    <w:rsid w:val="001803B6"/>
    <w:rsid w:val="0018049C"/>
    <w:rsid w:val="001828BE"/>
    <w:rsid w:val="00182E0E"/>
    <w:rsid w:val="0018433C"/>
    <w:rsid w:val="001845A4"/>
    <w:rsid w:val="0018534E"/>
    <w:rsid w:val="0018565B"/>
    <w:rsid w:val="00185750"/>
    <w:rsid w:val="00185D7E"/>
    <w:rsid w:val="00186092"/>
    <w:rsid w:val="00186E7C"/>
    <w:rsid w:val="001902E4"/>
    <w:rsid w:val="00190A26"/>
    <w:rsid w:val="00191437"/>
    <w:rsid w:val="00192044"/>
    <w:rsid w:val="00192A19"/>
    <w:rsid w:val="00192EA4"/>
    <w:rsid w:val="00193168"/>
    <w:rsid w:val="00194485"/>
    <w:rsid w:val="001946B4"/>
    <w:rsid w:val="001951C9"/>
    <w:rsid w:val="00195DAD"/>
    <w:rsid w:val="001960AD"/>
    <w:rsid w:val="00196483"/>
    <w:rsid w:val="00196774"/>
    <w:rsid w:val="00196947"/>
    <w:rsid w:val="00197AA3"/>
    <w:rsid w:val="001A27B8"/>
    <w:rsid w:val="001A2AA3"/>
    <w:rsid w:val="001A2C8A"/>
    <w:rsid w:val="001A53E0"/>
    <w:rsid w:val="001A57F4"/>
    <w:rsid w:val="001A6096"/>
    <w:rsid w:val="001A660A"/>
    <w:rsid w:val="001A6928"/>
    <w:rsid w:val="001A73C3"/>
    <w:rsid w:val="001A7EC9"/>
    <w:rsid w:val="001B0588"/>
    <w:rsid w:val="001B152E"/>
    <w:rsid w:val="001B40D1"/>
    <w:rsid w:val="001B45EE"/>
    <w:rsid w:val="001B55DD"/>
    <w:rsid w:val="001B632E"/>
    <w:rsid w:val="001B647F"/>
    <w:rsid w:val="001B6AF0"/>
    <w:rsid w:val="001B6F74"/>
    <w:rsid w:val="001B76CE"/>
    <w:rsid w:val="001B77D4"/>
    <w:rsid w:val="001B7A0C"/>
    <w:rsid w:val="001B7CAB"/>
    <w:rsid w:val="001C02DA"/>
    <w:rsid w:val="001C3172"/>
    <w:rsid w:val="001C3850"/>
    <w:rsid w:val="001C3B92"/>
    <w:rsid w:val="001C3E01"/>
    <w:rsid w:val="001C3E16"/>
    <w:rsid w:val="001C5586"/>
    <w:rsid w:val="001C614A"/>
    <w:rsid w:val="001C6EA0"/>
    <w:rsid w:val="001C7C1F"/>
    <w:rsid w:val="001C7C32"/>
    <w:rsid w:val="001D0350"/>
    <w:rsid w:val="001D1BB7"/>
    <w:rsid w:val="001D1D34"/>
    <w:rsid w:val="001D21D0"/>
    <w:rsid w:val="001D223A"/>
    <w:rsid w:val="001D2473"/>
    <w:rsid w:val="001D24D4"/>
    <w:rsid w:val="001D25F8"/>
    <w:rsid w:val="001D2B45"/>
    <w:rsid w:val="001D3C92"/>
    <w:rsid w:val="001D4129"/>
    <w:rsid w:val="001D455B"/>
    <w:rsid w:val="001D4F72"/>
    <w:rsid w:val="001D59AE"/>
    <w:rsid w:val="001D5ECF"/>
    <w:rsid w:val="001D65D2"/>
    <w:rsid w:val="001D6711"/>
    <w:rsid w:val="001D7169"/>
    <w:rsid w:val="001D7CE8"/>
    <w:rsid w:val="001E0B2F"/>
    <w:rsid w:val="001E0B8F"/>
    <w:rsid w:val="001E103C"/>
    <w:rsid w:val="001E124D"/>
    <w:rsid w:val="001E14BB"/>
    <w:rsid w:val="001E17DC"/>
    <w:rsid w:val="001E2A2D"/>
    <w:rsid w:val="001E4198"/>
    <w:rsid w:val="001E5310"/>
    <w:rsid w:val="001E5688"/>
    <w:rsid w:val="001E7D73"/>
    <w:rsid w:val="001F059E"/>
    <w:rsid w:val="001F2032"/>
    <w:rsid w:val="001F21F1"/>
    <w:rsid w:val="001F2A6D"/>
    <w:rsid w:val="001F2FF2"/>
    <w:rsid w:val="001F3276"/>
    <w:rsid w:val="001F3FA1"/>
    <w:rsid w:val="001F50C8"/>
    <w:rsid w:val="001F5626"/>
    <w:rsid w:val="001F5DA7"/>
    <w:rsid w:val="001F6ED7"/>
    <w:rsid w:val="001F72E8"/>
    <w:rsid w:val="001F7B3F"/>
    <w:rsid w:val="001F7E86"/>
    <w:rsid w:val="002008F2"/>
    <w:rsid w:val="00201739"/>
    <w:rsid w:val="00202390"/>
    <w:rsid w:val="00203137"/>
    <w:rsid w:val="002046C3"/>
    <w:rsid w:val="00205C57"/>
    <w:rsid w:val="002069DC"/>
    <w:rsid w:val="00207852"/>
    <w:rsid w:val="00207915"/>
    <w:rsid w:val="00207D48"/>
    <w:rsid w:val="002100F2"/>
    <w:rsid w:val="00210530"/>
    <w:rsid w:val="00210C4A"/>
    <w:rsid w:val="00211991"/>
    <w:rsid w:val="002128FB"/>
    <w:rsid w:val="00212A32"/>
    <w:rsid w:val="00212F4E"/>
    <w:rsid w:val="00214F9A"/>
    <w:rsid w:val="002153B5"/>
    <w:rsid w:val="00215765"/>
    <w:rsid w:val="0021617D"/>
    <w:rsid w:val="0021636B"/>
    <w:rsid w:val="00216D61"/>
    <w:rsid w:val="002222F4"/>
    <w:rsid w:val="0022238E"/>
    <w:rsid w:val="00222784"/>
    <w:rsid w:val="0022288A"/>
    <w:rsid w:val="00222B45"/>
    <w:rsid w:val="00223180"/>
    <w:rsid w:val="00223292"/>
    <w:rsid w:val="00223321"/>
    <w:rsid w:val="00224EDA"/>
    <w:rsid w:val="00224F82"/>
    <w:rsid w:val="00225140"/>
    <w:rsid w:val="0022561D"/>
    <w:rsid w:val="00226314"/>
    <w:rsid w:val="002272CA"/>
    <w:rsid w:val="00227509"/>
    <w:rsid w:val="00227B23"/>
    <w:rsid w:val="00232090"/>
    <w:rsid w:val="002330C4"/>
    <w:rsid w:val="00233F34"/>
    <w:rsid w:val="00234252"/>
    <w:rsid w:val="00234DC5"/>
    <w:rsid w:val="00235932"/>
    <w:rsid w:val="00236E77"/>
    <w:rsid w:val="00236EFC"/>
    <w:rsid w:val="00237263"/>
    <w:rsid w:val="00237838"/>
    <w:rsid w:val="00237D9C"/>
    <w:rsid w:val="00240C7D"/>
    <w:rsid w:val="00241A66"/>
    <w:rsid w:val="002421A6"/>
    <w:rsid w:val="0024246B"/>
    <w:rsid w:val="002424B6"/>
    <w:rsid w:val="0024348E"/>
    <w:rsid w:val="0024538B"/>
    <w:rsid w:val="00245A7A"/>
    <w:rsid w:val="0024601A"/>
    <w:rsid w:val="00250D0B"/>
    <w:rsid w:val="00251AFA"/>
    <w:rsid w:val="002522D4"/>
    <w:rsid w:val="00253178"/>
    <w:rsid w:val="00253286"/>
    <w:rsid w:val="00254013"/>
    <w:rsid w:val="0025490B"/>
    <w:rsid w:val="00254F72"/>
    <w:rsid w:val="00255B8F"/>
    <w:rsid w:val="00255CA4"/>
    <w:rsid w:val="0025615D"/>
    <w:rsid w:val="00256402"/>
    <w:rsid w:val="002564C1"/>
    <w:rsid w:val="002570B4"/>
    <w:rsid w:val="0026070C"/>
    <w:rsid w:val="002618B2"/>
    <w:rsid w:val="00262218"/>
    <w:rsid w:val="0026221D"/>
    <w:rsid w:val="0026233C"/>
    <w:rsid w:val="0026233E"/>
    <w:rsid w:val="00262917"/>
    <w:rsid w:val="00262F31"/>
    <w:rsid w:val="002633EE"/>
    <w:rsid w:val="0026384C"/>
    <w:rsid w:val="002658C5"/>
    <w:rsid w:val="00265C59"/>
    <w:rsid w:val="00265CF7"/>
    <w:rsid w:val="00267434"/>
    <w:rsid w:val="00267D65"/>
    <w:rsid w:val="00267D95"/>
    <w:rsid w:val="00270AB5"/>
    <w:rsid w:val="00270CAF"/>
    <w:rsid w:val="0027207D"/>
    <w:rsid w:val="00272F8E"/>
    <w:rsid w:val="00274159"/>
    <w:rsid w:val="002755A3"/>
    <w:rsid w:val="00276562"/>
    <w:rsid w:val="00276A9D"/>
    <w:rsid w:val="00276CF8"/>
    <w:rsid w:val="00277264"/>
    <w:rsid w:val="00277C6B"/>
    <w:rsid w:val="00277C89"/>
    <w:rsid w:val="0028057D"/>
    <w:rsid w:val="00280594"/>
    <w:rsid w:val="00280729"/>
    <w:rsid w:val="00280FB2"/>
    <w:rsid w:val="002816A9"/>
    <w:rsid w:val="00281BCD"/>
    <w:rsid w:val="0028237E"/>
    <w:rsid w:val="002832C2"/>
    <w:rsid w:val="0028385B"/>
    <w:rsid w:val="002848F2"/>
    <w:rsid w:val="00285E07"/>
    <w:rsid w:val="002861E0"/>
    <w:rsid w:val="0029059E"/>
    <w:rsid w:val="00293B80"/>
    <w:rsid w:val="002944D9"/>
    <w:rsid w:val="0029458D"/>
    <w:rsid w:val="002945EF"/>
    <w:rsid w:val="00294BCA"/>
    <w:rsid w:val="00294D49"/>
    <w:rsid w:val="00294E77"/>
    <w:rsid w:val="00295D41"/>
    <w:rsid w:val="00295F8A"/>
    <w:rsid w:val="002967E6"/>
    <w:rsid w:val="00297A87"/>
    <w:rsid w:val="00297C94"/>
    <w:rsid w:val="00297DDF"/>
    <w:rsid w:val="002A0504"/>
    <w:rsid w:val="002A0625"/>
    <w:rsid w:val="002A1766"/>
    <w:rsid w:val="002A21E8"/>
    <w:rsid w:val="002A393F"/>
    <w:rsid w:val="002A399B"/>
    <w:rsid w:val="002A4442"/>
    <w:rsid w:val="002A4594"/>
    <w:rsid w:val="002A4D52"/>
    <w:rsid w:val="002A4EF5"/>
    <w:rsid w:val="002A5D50"/>
    <w:rsid w:val="002A5E75"/>
    <w:rsid w:val="002A6626"/>
    <w:rsid w:val="002A7305"/>
    <w:rsid w:val="002A7921"/>
    <w:rsid w:val="002B10EE"/>
    <w:rsid w:val="002B19C9"/>
    <w:rsid w:val="002B2361"/>
    <w:rsid w:val="002B2389"/>
    <w:rsid w:val="002B2C27"/>
    <w:rsid w:val="002B5152"/>
    <w:rsid w:val="002B5901"/>
    <w:rsid w:val="002B7909"/>
    <w:rsid w:val="002C0175"/>
    <w:rsid w:val="002C0323"/>
    <w:rsid w:val="002C1807"/>
    <w:rsid w:val="002C1ED2"/>
    <w:rsid w:val="002C23F0"/>
    <w:rsid w:val="002C3728"/>
    <w:rsid w:val="002C3B02"/>
    <w:rsid w:val="002C3FB3"/>
    <w:rsid w:val="002C417F"/>
    <w:rsid w:val="002C420B"/>
    <w:rsid w:val="002C444C"/>
    <w:rsid w:val="002C475D"/>
    <w:rsid w:val="002C4B47"/>
    <w:rsid w:val="002C5333"/>
    <w:rsid w:val="002C57C1"/>
    <w:rsid w:val="002C62A2"/>
    <w:rsid w:val="002C65E5"/>
    <w:rsid w:val="002C68F2"/>
    <w:rsid w:val="002C6F0B"/>
    <w:rsid w:val="002C7815"/>
    <w:rsid w:val="002D0D23"/>
    <w:rsid w:val="002D100E"/>
    <w:rsid w:val="002D15D5"/>
    <w:rsid w:val="002D1957"/>
    <w:rsid w:val="002D3B5E"/>
    <w:rsid w:val="002D4254"/>
    <w:rsid w:val="002D4698"/>
    <w:rsid w:val="002D48B8"/>
    <w:rsid w:val="002D515B"/>
    <w:rsid w:val="002D60C4"/>
    <w:rsid w:val="002D61E2"/>
    <w:rsid w:val="002D621D"/>
    <w:rsid w:val="002D65D4"/>
    <w:rsid w:val="002D6BE4"/>
    <w:rsid w:val="002D7853"/>
    <w:rsid w:val="002E03F1"/>
    <w:rsid w:val="002E061C"/>
    <w:rsid w:val="002E07FC"/>
    <w:rsid w:val="002E0D99"/>
    <w:rsid w:val="002E151B"/>
    <w:rsid w:val="002E17EA"/>
    <w:rsid w:val="002E1AF4"/>
    <w:rsid w:val="002E1D77"/>
    <w:rsid w:val="002E3115"/>
    <w:rsid w:val="002E3E02"/>
    <w:rsid w:val="002E543E"/>
    <w:rsid w:val="002E6063"/>
    <w:rsid w:val="002E7D91"/>
    <w:rsid w:val="002F0775"/>
    <w:rsid w:val="002F0972"/>
    <w:rsid w:val="002F19D0"/>
    <w:rsid w:val="002F1A2E"/>
    <w:rsid w:val="002F1CBD"/>
    <w:rsid w:val="002F1D63"/>
    <w:rsid w:val="002F252D"/>
    <w:rsid w:val="002F29B2"/>
    <w:rsid w:val="002F2E64"/>
    <w:rsid w:val="002F381D"/>
    <w:rsid w:val="002F3DB4"/>
    <w:rsid w:val="002F40B2"/>
    <w:rsid w:val="002F4B4B"/>
    <w:rsid w:val="002F4C28"/>
    <w:rsid w:val="002F4EE0"/>
    <w:rsid w:val="002F5DC5"/>
    <w:rsid w:val="002F643E"/>
    <w:rsid w:val="002F6F26"/>
    <w:rsid w:val="0030012B"/>
    <w:rsid w:val="003003EA"/>
    <w:rsid w:val="00300416"/>
    <w:rsid w:val="003017CF"/>
    <w:rsid w:val="00301868"/>
    <w:rsid w:val="00302623"/>
    <w:rsid w:val="00302C80"/>
    <w:rsid w:val="00303336"/>
    <w:rsid w:val="0030474B"/>
    <w:rsid w:val="003054B5"/>
    <w:rsid w:val="003055DF"/>
    <w:rsid w:val="003055F7"/>
    <w:rsid w:val="003105C7"/>
    <w:rsid w:val="00311CB7"/>
    <w:rsid w:val="00312356"/>
    <w:rsid w:val="003124D5"/>
    <w:rsid w:val="00312F86"/>
    <w:rsid w:val="003135D6"/>
    <w:rsid w:val="00315A8A"/>
    <w:rsid w:val="00316215"/>
    <w:rsid w:val="0031682F"/>
    <w:rsid w:val="00316DCF"/>
    <w:rsid w:val="003178B2"/>
    <w:rsid w:val="00317B01"/>
    <w:rsid w:val="00320DC8"/>
    <w:rsid w:val="00321597"/>
    <w:rsid w:val="00321A35"/>
    <w:rsid w:val="00322F30"/>
    <w:rsid w:val="0032344E"/>
    <w:rsid w:val="003248EF"/>
    <w:rsid w:val="00325D25"/>
    <w:rsid w:val="00326E40"/>
    <w:rsid w:val="00326EA3"/>
    <w:rsid w:val="003271B8"/>
    <w:rsid w:val="0032750B"/>
    <w:rsid w:val="00327831"/>
    <w:rsid w:val="0033114A"/>
    <w:rsid w:val="00331999"/>
    <w:rsid w:val="00331B6C"/>
    <w:rsid w:val="00332208"/>
    <w:rsid w:val="0033258F"/>
    <w:rsid w:val="00333178"/>
    <w:rsid w:val="00333545"/>
    <w:rsid w:val="003336EA"/>
    <w:rsid w:val="00333C2F"/>
    <w:rsid w:val="00333C9B"/>
    <w:rsid w:val="00333D58"/>
    <w:rsid w:val="00335C18"/>
    <w:rsid w:val="00336FC2"/>
    <w:rsid w:val="0034051C"/>
    <w:rsid w:val="003409C9"/>
    <w:rsid w:val="00341307"/>
    <w:rsid w:val="003420AB"/>
    <w:rsid w:val="0034429B"/>
    <w:rsid w:val="00344A62"/>
    <w:rsid w:val="00344F6F"/>
    <w:rsid w:val="00345B59"/>
    <w:rsid w:val="003462E3"/>
    <w:rsid w:val="0034676C"/>
    <w:rsid w:val="0034683E"/>
    <w:rsid w:val="0034796E"/>
    <w:rsid w:val="003503D5"/>
    <w:rsid w:val="00350A71"/>
    <w:rsid w:val="00351F3E"/>
    <w:rsid w:val="00353F59"/>
    <w:rsid w:val="003553F0"/>
    <w:rsid w:val="00355C77"/>
    <w:rsid w:val="00355FA4"/>
    <w:rsid w:val="00356384"/>
    <w:rsid w:val="00356771"/>
    <w:rsid w:val="003568DA"/>
    <w:rsid w:val="00356F3D"/>
    <w:rsid w:val="0035721D"/>
    <w:rsid w:val="00360AB8"/>
    <w:rsid w:val="00360F1B"/>
    <w:rsid w:val="003611D3"/>
    <w:rsid w:val="00361949"/>
    <w:rsid w:val="00361FAA"/>
    <w:rsid w:val="003634A0"/>
    <w:rsid w:val="003639CF"/>
    <w:rsid w:val="00363DB9"/>
    <w:rsid w:val="003655A5"/>
    <w:rsid w:val="003655CF"/>
    <w:rsid w:val="003665A2"/>
    <w:rsid w:val="00366C5E"/>
    <w:rsid w:val="003670FC"/>
    <w:rsid w:val="003708DD"/>
    <w:rsid w:val="003714F1"/>
    <w:rsid w:val="0037152C"/>
    <w:rsid w:val="003724EF"/>
    <w:rsid w:val="00372E64"/>
    <w:rsid w:val="00373009"/>
    <w:rsid w:val="003734A0"/>
    <w:rsid w:val="00373BC6"/>
    <w:rsid w:val="00374623"/>
    <w:rsid w:val="00374794"/>
    <w:rsid w:val="00375EC2"/>
    <w:rsid w:val="00376372"/>
    <w:rsid w:val="00376E84"/>
    <w:rsid w:val="00376FA3"/>
    <w:rsid w:val="003808DE"/>
    <w:rsid w:val="003813D0"/>
    <w:rsid w:val="00381858"/>
    <w:rsid w:val="003832AB"/>
    <w:rsid w:val="003839FE"/>
    <w:rsid w:val="00384543"/>
    <w:rsid w:val="00384A3D"/>
    <w:rsid w:val="003853D0"/>
    <w:rsid w:val="00385408"/>
    <w:rsid w:val="003855BF"/>
    <w:rsid w:val="00385644"/>
    <w:rsid w:val="003872F6"/>
    <w:rsid w:val="0038778E"/>
    <w:rsid w:val="003879F9"/>
    <w:rsid w:val="003903F1"/>
    <w:rsid w:val="0039090B"/>
    <w:rsid w:val="0039112A"/>
    <w:rsid w:val="00391C10"/>
    <w:rsid w:val="003921D2"/>
    <w:rsid w:val="0039343F"/>
    <w:rsid w:val="0039366C"/>
    <w:rsid w:val="00393DEC"/>
    <w:rsid w:val="00394690"/>
    <w:rsid w:val="00394778"/>
    <w:rsid w:val="00394C3B"/>
    <w:rsid w:val="00395669"/>
    <w:rsid w:val="003963D4"/>
    <w:rsid w:val="0039706F"/>
    <w:rsid w:val="003A0DF9"/>
    <w:rsid w:val="003A10C1"/>
    <w:rsid w:val="003A1532"/>
    <w:rsid w:val="003A1E09"/>
    <w:rsid w:val="003A1FEB"/>
    <w:rsid w:val="003A23A8"/>
    <w:rsid w:val="003A3028"/>
    <w:rsid w:val="003A42C4"/>
    <w:rsid w:val="003A620D"/>
    <w:rsid w:val="003A62FD"/>
    <w:rsid w:val="003A641C"/>
    <w:rsid w:val="003A69AF"/>
    <w:rsid w:val="003A7B58"/>
    <w:rsid w:val="003B1B8E"/>
    <w:rsid w:val="003B2201"/>
    <w:rsid w:val="003B292D"/>
    <w:rsid w:val="003B37C5"/>
    <w:rsid w:val="003B44AE"/>
    <w:rsid w:val="003B4A79"/>
    <w:rsid w:val="003B4B4F"/>
    <w:rsid w:val="003B6298"/>
    <w:rsid w:val="003B701C"/>
    <w:rsid w:val="003B7B21"/>
    <w:rsid w:val="003C094A"/>
    <w:rsid w:val="003C1AEC"/>
    <w:rsid w:val="003C1C00"/>
    <w:rsid w:val="003C1CD4"/>
    <w:rsid w:val="003C1E2A"/>
    <w:rsid w:val="003C2966"/>
    <w:rsid w:val="003C2E24"/>
    <w:rsid w:val="003C33A5"/>
    <w:rsid w:val="003C4914"/>
    <w:rsid w:val="003C4BB4"/>
    <w:rsid w:val="003C590F"/>
    <w:rsid w:val="003C628D"/>
    <w:rsid w:val="003C7235"/>
    <w:rsid w:val="003C7C64"/>
    <w:rsid w:val="003C7E11"/>
    <w:rsid w:val="003D02FD"/>
    <w:rsid w:val="003D0376"/>
    <w:rsid w:val="003D0EA8"/>
    <w:rsid w:val="003D0F23"/>
    <w:rsid w:val="003D1221"/>
    <w:rsid w:val="003D1DFE"/>
    <w:rsid w:val="003D2452"/>
    <w:rsid w:val="003D27FA"/>
    <w:rsid w:val="003D2A87"/>
    <w:rsid w:val="003D2C0A"/>
    <w:rsid w:val="003D2E80"/>
    <w:rsid w:val="003D32A6"/>
    <w:rsid w:val="003D36E4"/>
    <w:rsid w:val="003D3DCF"/>
    <w:rsid w:val="003D4F78"/>
    <w:rsid w:val="003D50DE"/>
    <w:rsid w:val="003D76DF"/>
    <w:rsid w:val="003D7760"/>
    <w:rsid w:val="003D7F2A"/>
    <w:rsid w:val="003E070D"/>
    <w:rsid w:val="003E0C35"/>
    <w:rsid w:val="003E0DB0"/>
    <w:rsid w:val="003E154C"/>
    <w:rsid w:val="003E2433"/>
    <w:rsid w:val="003E2CBE"/>
    <w:rsid w:val="003E3EB1"/>
    <w:rsid w:val="003E4AC1"/>
    <w:rsid w:val="003E536E"/>
    <w:rsid w:val="003E69C0"/>
    <w:rsid w:val="003E6A17"/>
    <w:rsid w:val="003E75D7"/>
    <w:rsid w:val="003E785C"/>
    <w:rsid w:val="003F106B"/>
    <w:rsid w:val="003F1875"/>
    <w:rsid w:val="003F223A"/>
    <w:rsid w:val="003F27CF"/>
    <w:rsid w:val="003F28B3"/>
    <w:rsid w:val="003F2965"/>
    <w:rsid w:val="003F3F5F"/>
    <w:rsid w:val="003F4629"/>
    <w:rsid w:val="003F5219"/>
    <w:rsid w:val="003F6018"/>
    <w:rsid w:val="003F6AA0"/>
    <w:rsid w:val="003F6F9C"/>
    <w:rsid w:val="003F7379"/>
    <w:rsid w:val="003F73A0"/>
    <w:rsid w:val="003F75B8"/>
    <w:rsid w:val="00400034"/>
    <w:rsid w:val="00400BE4"/>
    <w:rsid w:val="00401283"/>
    <w:rsid w:val="00402D66"/>
    <w:rsid w:val="004030D6"/>
    <w:rsid w:val="004042E4"/>
    <w:rsid w:val="00404FD0"/>
    <w:rsid w:val="00406594"/>
    <w:rsid w:val="0041002E"/>
    <w:rsid w:val="004107CB"/>
    <w:rsid w:val="00410916"/>
    <w:rsid w:val="00410FC4"/>
    <w:rsid w:val="00411191"/>
    <w:rsid w:val="004116F2"/>
    <w:rsid w:val="004118FB"/>
    <w:rsid w:val="00412672"/>
    <w:rsid w:val="0041296E"/>
    <w:rsid w:val="004138B5"/>
    <w:rsid w:val="00413C47"/>
    <w:rsid w:val="00414092"/>
    <w:rsid w:val="004142A3"/>
    <w:rsid w:val="00414653"/>
    <w:rsid w:val="00414E0F"/>
    <w:rsid w:val="00416604"/>
    <w:rsid w:val="004167C9"/>
    <w:rsid w:val="00416A4A"/>
    <w:rsid w:val="00416EF1"/>
    <w:rsid w:val="004171B4"/>
    <w:rsid w:val="0041735F"/>
    <w:rsid w:val="0042006D"/>
    <w:rsid w:val="0042317D"/>
    <w:rsid w:val="0042441D"/>
    <w:rsid w:val="004253B0"/>
    <w:rsid w:val="00425EC8"/>
    <w:rsid w:val="004264AA"/>
    <w:rsid w:val="0042675F"/>
    <w:rsid w:val="004269CB"/>
    <w:rsid w:val="004269FB"/>
    <w:rsid w:val="0042789E"/>
    <w:rsid w:val="00430C93"/>
    <w:rsid w:val="00431FF2"/>
    <w:rsid w:val="0043222B"/>
    <w:rsid w:val="0043227C"/>
    <w:rsid w:val="00433069"/>
    <w:rsid w:val="004344E7"/>
    <w:rsid w:val="00434ADB"/>
    <w:rsid w:val="00435B54"/>
    <w:rsid w:val="00440437"/>
    <w:rsid w:val="004406FB"/>
    <w:rsid w:val="00442F08"/>
    <w:rsid w:val="00443ADB"/>
    <w:rsid w:val="00444686"/>
    <w:rsid w:val="0044476C"/>
    <w:rsid w:val="00444D0B"/>
    <w:rsid w:val="004459A6"/>
    <w:rsid w:val="00446148"/>
    <w:rsid w:val="004466C9"/>
    <w:rsid w:val="0044678E"/>
    <w:rsid w:val="00446B67"/>
    <w:rsid w:val="00446BD1"/>
    <w:rsid w:val="00446D52"/>
    <w:rsid w:val="00446DC9"/>
    <w:rsid w:val="00447020"/>
    <w:rsid w:val="0044724C"/>
    <w:rsid w:val="0044791C"/>
    <w:rsid w:val="00450E63"/>
    <w:rsid w:val="00451EEF"/>
    <w:rsid w:val="00452A8F"/>
    <w:rsid w:val="0045451E"/>
    <w:rsid w:val="004549D0"/>
    <w:rsid w:val="0045530E"/>
    <w:rsid w:val="00455854"/>
    <w:rsid w:val="00455D18"/>
    <w:rsid w:val="00455F80"/>
    <w:rsid w:val="00457031"/>
    <w:rsid w:val="00457495"/>
    <w:rsid w:val="004574CF"/>
    <w:rsid w:val="00457DDC"/>
    <w:rsid w:val="004605D4"/>
    <w:rsid w:val="00461317"/>
    <w:rsid w:val="0046197F"/>
    <w:rsid w:val="00461E6E"/>
    <w:rsid w:val="004628B2"/>
    <w:rsid w:val="00463FF3"/>
    <w:rsid w:val="0046408E"/>
    <w:rsid w:val="00466CB2"/>
    <w:rsid w:val="00466DBD"/>
    <w:rsid w:val="00467DF6"/>
    <w:rsid w:val="004700DE"/>
    <w:rsid w:val="004707DA"/>
    <w:rsid w:val="00471E59"/>
    <w:rsid w:val="00473229"/>
    <w:rsid w:val="00473784"/>
    <w:rsid w:val="00474656"/>
    <w:rsid w:val="00474D77"/>
    <w:rsid w:val="00475167"/>
    <w:rsid w:val="00476B58"/>
    <w:rsid w:val="00477B3D"/>
    <w:rsid w:val="00480674"/>
    <w:rsid w:val="004807F8"/>
    <w:rsid w:val="00480A80"/>
    <w:rsid w:val="0048135D"/>
    <w:rsid w:val="004813A1"/>
    <w:rsid w:val="00481FE9"/>
    <w:rsid w:val="004820BC"/>
    <w:rsid w:val="00482133"/>
    <w:rsid w:val="004835B8"/>
    <w:rsid w:val="00483DF9"/>
    <w:rsid w:val="004845AF"/>
    <w:rsid w:val="004847A4"/>
    <w:rsid w:val="00484812"/>
    <w:rsid w:val="00484A2B"/>
    <w:rsid w:val="0048684D"/>
    <w:rsid w:val="00487280"/>
    <w:rsid w:val="0048754C"/>
    <w:rsid w:val="00487F68"/>
    <w:rsid w:val="00490161"/>
    <w:rsid w:val="00490F41"/>
    <w:rsid w:val="00491E25"/>
    <w:rsid w:val="00492582"/>
    <w:rsid w:val="00492669"/>
    <w:rsid w:val="00492B73"/>
    <w:rsid w:val="00493395"/>
    <w:rsid w:val="00493C93"/>
    <w:rsid w:val="004942B6"/>
    <w:rsid w:val="004945C8"/>
    <w:rsid w:val="004945D7"/>
    <w:rsid w:val="00494A00"/>
    <w:rsid w:val="00494C75"/>
    <w:rsid w:val="00495814"/>
    <w:rsid w:val="004958A8"/>
    <w:rsid w:val="00496FB6"/>
    <w:rsid w:val="004A036D"/>
    <w:rsid w:val="004A045B"/>
    <w:rsid w:val="004A0D53"/>
    <w:rsid w:val="004A0E4E"/>
    <w:rsid w:val="004A0EB0"/>
    <w:rsid w:val="004A1BE9"/>
    <w:rsid w:val="004A1EB0"/>
    <w:rsid w:val="004A316D"/>
    <w:rsid w:val="004A3291"/>
    <w:rsid w:val="004A3D89"/>
    <w:rsid w:val="004A4B6D"/>
    <w:rsid w:val="004A59CD"/>
    <w:rsid w:val="004A5CBB"/>
    <w:rsid w:val="004A6654"/>
    <w:rsid w:val="004A6995"/>
    <w:rsid w:val="004A785E"/>
    <w:rsid w:val="004A7884"/>
    <w:rsid w:val="004A7A37"/>
    <w:rsid w:val="004A7A5F"/>
    <w:rsid w:val="004A7CCC"/>
    <w:rsid w:val="004A7DDA"/>
    <w:rsid w:val="004A7F6E"/>
    <w:rsid w:val="004B0520"/>
    <w:rsid w:val="004B0849"/>
    <w:rsid w:val="004B0AB2"/>
    <w:rsid w:val="004B25BE"/>
    <w:rsid w:val="004B3440"/>
    <w:rsid w:val="004B3C5D"/>
    <w:rsid w:val="004B43C6"/>
    <w:rsid w:val="004B4733"/>
    <w:rsid w:val="004B4BC6"/>
    <w:rsid w:val="004B504E"/>
    <w:rsid w:val="004B52DD"/>
    <w:rsid w:val="004B768F"/>
    <w:rsid w:val="004B7B71"/>
    <w:rsid w:val="004C2F9D"/>
    <w:rsid w:val="004C2FB1"/>
    <w:rsid w:val="004C3031"/>
    <w:rsid w:val="004C3CC5"/>
    <w:rsid w:val="004C4364"/>
    <w:rsid w:val="004C4A8B"/>
    <w:rsid w:val="004C58FE"/>
    <w:rsid w:val="004C5DE9"/>
    <w:rsid w:val="004C5FEF"/>
    <w:rsid w:val="004C78A4"/>
    <w:rsid w:val="004C7919"/>
    <w:rsid w:val="004C7F75"/>
    <w:rsid w:val="004D1999"/>
    <w:rsid w:val="004D1F9F"/>
    <w:rsid w:val="004D237F"/>
    <w:rsid w:val="004D2A4E"/>
    <w:rsid w:val="004D35D5"/>
    <w:rsid w:val="004D45EF"/>
    <w:rsid w:val="004D548A"/>
    <w:rsid w:val="004D6223"/>
    <w:rsid w:val="004D6262"/>
    <w:rsid w:val="004D6AB3"/>
    <w:rsid w:val="004E00E3"/>
    <w:rsid w:val="004E0532"/>
    <w:rsid w:val="004E0A85"/>
    <w:rsid w:val="004E0D76"/>
    <w:rsid w:val="004E1244"/>
    <w:rsid w:val="004E173C"/>
    <w:rsid w:val="004E1C2F"/>
    <w:rsid w:val="004E26D8"/>
    <w:rsid w:val="004E2D01"/>
    <w:rsid w:val="004E361C"/>
    <w:rsid w:val="004E4BBB"/>
    <w:rsid w:val="004E55D2"/>
    <w:rsid w:val="004E5907"/>
    <w:rsid w:val="004E5C34"/>
    <w:rsid w:val="004E5E24"/>
    <w:rsid w:val="004E67A5"/>
    <w:rsid w:val="004E7118"/>
    <w:rsid w:val="004E7776"/>
    <w:rsid w:val="004E77A1"/>
    <w:rsid w:val="004F0286"/>
    <w:rsid w:val="004F033B"/>
    <w:rsid w:val="004F110F"/>
    <w:rsid w:val="004F1A67"/>
    <w:rsid w:val="004F24E0"/>
    <w:rsid w:val="004F29F0"/>
    <w:rsid w:val="004F2F54"/>
    <w:rsid w:val="004F33CF"/>
    <w:rsid w:val="004F3478"/>
    <w:rsid w:val="004F3671"/>
    <w:rsid w:val="004F5F39"/>
    <w:rsid w:val="004F6E63"/>
    <w:rsid w:val="004F7543"/>
    <w:rsid w:val="004F7862"/>
    <w:rsid w:val="0050090D"/>
    <w:rsid w:val="00501D97"/>
    <w:rsid w:val="00503D9B"/>
    <w:rsid w:val="00503EAC"/>
    <w:rsid w:val="00504B72"/>
    <w:rsid w:val="0050591C"/>
    <w:rsid w:val="00506176"/>
    <w:rsid w:val="00507006"/>
    <w:rsid w:val="005075D5"/>
    <w:rsid w:val="00510D91"/>
    <w:rsid w:val="0051107A"/>
    <w:rsid w:val="00511E0A"/>
    <w:rsid w:val="0051291F"/>
    <w:rsid w:val="00514021"/>
    <w:rsid w:val="0051437F"/>
    <w:rsid w:val="00514FCD"/>
    <w:rsid w:val="005168D7"/>
    <w:rsid w:val="00517996"/>
    <w:rsid w:val="00517B26"/>
    <w:rsid w:val="00520217"/>
    <w:rsid w:val="0052251A"/>
    <w:rsid w:val="00522744"/>
    <w:rsid w:val="00522831"/>
    <w:rsid w:val="00522A6C"/>
    <w:rsid w:val="00522C4D"/>
    <w:rsid w:val="00523C73"/>
    <w:rsid w:val="00524FAE"/>
    <w:rsid w:val="005256EC"/>
    <w:rsid w:val="005264F0"/>
    <w:rsid w:val="00526CA6"/>
    <w:rsid w:val="00532001"/>
    <w:rsid w:val="00532023"/>
    <w:rsid w:val="00533025"/>
    <w:rsid w:val="00533A23"/>
    <w:rsid w:val="00534055"/>
    <w:rsid w:val="00534445"/>
    <w:rsid w:val="00534EE8"/>
    <w:rsid w:val="0053590D"/>
    <w:rsid w:val="0053606E"/>
    <w:rsid w:val="0053685F"/>
    <w:rsid w:val="00536CD3"/>
    <w:rsid w:val="0054019B"/>
    <w:rsid w:val="00540CBE"/>
    <w:rsid w:val="00541054"/>
    <w:rsid w:val="005413F6"/>
    <w:rsid w:val="00541C2A"/>
    <w:rsid w:val="0054330C"/>
    <w:rsid w:val="00543413"/>
    <w:rsid w:val="005438F7"/>
    <w:rsid w:val="00544312"/>
    <w:rsid w:val="00544CE7"/>
    <w:rsid w:val="0054525C"/>
    <w:rsid w:val="00546048"/>
    <w:rsid w:val="005461C3"/>
    <w:rsid w:val="005469F7"/>
    <w:rsid w:val="0055013D"/>
    <w:rsid w:val="005503EF"/>
    <w:rsid w:val="0055042B"/>
    <w:rsid w:val="005505F4"/>
    <w:rsid w:val="00550996"/>
    <w:rsid w:val="00550EB9"/>
    <w:rsid w:val="0055136E"/>
    <w:rsid w:val="00551DE7"/>
    <w:rsid w:val="005524C4"/>
    <w:rsid w:val="005534D2"/>
    <w:rsid w:val="0055388B"/>
    <w:rsid w:val="0055410F"/>
    <w:rsid w:val="005541AC"/>
    <w:rsid w:val="00554316"/>
    <w:rsid w:val="005556C7"/>
    <w:rsid w:val="00555878"/>
    <w:rsid w:val="005560F5"/>
    <w:rsid w:val="005566E3"/>
    <w:rsid w:val="00556EA9"/>
    <w:rsid w:val="00557527"/>
    <w:rsid w:val="00560647"/>
    <w:rsid w:val="0056086A"/>
    <w:rsid w:val="005609A6"/>
    <w:rsid w:val="00560C01"/>
    <w:rsid w:val="00561303"/>
    <w:rsid w:val="0056166E"/>
    <w:rsid w:val="00561770"/>
    <w:rsid w:val="00561A5D"/>
    <w:rsid w:val="00561DDA"/>
    <w:rsid w:val="00561E20"/>
    <w:rsid w:val="00562A4D"/>
    <w:rsid w:val="0056341E"/>
    <w:rsid w:val="00563C17"/>
    <w:rsid w:val="00566094"/>
    <w:rsid w:val="005661E7"/>
    <w:rsid w:val="00566463"/>
    <w:rsid w:val="00566EB6"/>
    <w:rsid w:val="00566EC2"/>
    <w:rsid w:val="00566F68"/>
    <w:rsid w:val="0056784B"/>
    <w:rsid w:val="00567973"/>
    <w:rsid w:val="00567F32"/>
    <w:rsid w:val="0057209F"/>
    <w:rsid w:val="005724F0"/>
    <w:rsid w:val="00572FCC"/>
    <w:rsid w:val="00573610"/>
    <w:rsid w:val="00574147"/>
    <w:rsid w:val="00574496"/>
    <w:rsid w:val="00574E04"/>
    <w:rsid w:val="005753B7"/>
    <w:rsid w:val="00575BE3"/>
    <w:rsid w:val="005761A7"/>
    <w:rsid w:val="00576717"/>
    <w:rsid w:val="00576983"/>
    <w:rsid w:val="00576DF4"/>
    <w:rsid w:val="00576FB7"/>
    <w:rsid w:val="005770B9"/>
    <w:rsid w:val="005774FB"/>
    <w:rsid w:val="00577612"/>
    <w:rsid w:val="00580E09"/>
    <w:rsid w:val="0058100B"/>
    <w:rsid w:val="00581731"/>
    <w:rsid w:val="00581C42"/>
    <w:rsid w:val="00581C93"/>
    <w:rsid w:val="005823F4"/>
    <w:rsid w:val="00583192"/>
    <w:rsid w:val="005846CC"/>
    <w:rsid w:val="0058525B"/>
    <w:rsid w:val="0058651E"/>
    <w:rsid w:val="005868E5"/>
    <w:rsid w:val="00586BE9"/>
    <w:rsid w:val="0058750B"/>
    <w:rsid w:val="0059091A"/>
    <w:rsid w:val="00590C40"/>
    <w:rsid w:val="0059142B"/>
    <w:rsid w:val="00591436"/>
    <w:rsid w:val="0059230A"/>
    <w:rsid w:val="005927B2"/>
    <w:rsid w:val="0059361D"/>
    <w:rsid w:val="00593904"/>
    <w:rsid w:val="00595910"/>
    <w:rsid w:val="005961FE"/>
    <w:rsid w:val="005964EE"/>
    <w:rsid w:val="005971DB"/>
    <w:rsid w:val="0059757D"/>
    <w:rsid w:val="00597F95"/>
    <w:rsid w:val="005A028B"/>
    <w:rsid w:val="005A0690"/>
    <w:rsid w:val="005A27BA"/>
    <w:rsid w:val="005A3C5E"/>
    <w:rsid w:val="005A442B"/>
    <w:rsid w:val="005A4BA7"/>
    <w:rsid w:val="005A5197"/>
    <w:rsid w:val="005A7AF4"/>
    <w:rsid w:val="005B1586"/>
    <w:rsid w:val="005B1A63"/>
    <w:rsid w:val="005B22B9"/>
    <w:rsid w:val="005B2307"/>
    <w:rsid w:val="005B31A2"/>
    <w:rsid w:val="005B3228"/>
    <w:rsid w:val="005B3FFA"/>
    <w:rsid w:val="005B4C2C"/>
    <w:rsid w:val="005B5533"/>
    <w:rsid w:val="005B5A56"/>
    <w:rsid w:val="005B5BD3"/>
    <w:rsid w:val="005B6534"/>
    <w:rsid w:val="005B67B7"/>
    <w:rsid w:val="005B6B6F"/>
    <w:rsid w:val="005B745D"/>
    <w:rsid w:val="005B790D"/>
    <w:rsid w:val="005B7C1D"/>
    <w:rsid w:val="005C1837"/>
    <w:rsid w:val="005C19B9"/>
    <w:rsid w:val="005C24CE"/>
    <w:rsid w:val="005C387B"/>
    <w:rsid w:val="005C3A18"/>
    <w:rsid w:val="005C5A71"/>
    <w:rsid w:val="005C61E0"/>
    <w:rsid w:val="005C75FC"/>
    <w:rsid w:val="005D24F8"/>
    <w:rsid w:val="005D3D49"/>
    <w:rsid w:val="005D3DEE"/>
    <w:rsid w:val="005D43FF"/>
    <w:rsid w:val="005D4CE8"/>
    <w:rsid w:val="005D4DD0"/>
    <w:rsid w:val="005D5455"/>
    <w:rsid w:val="005D6078"/>
    <w:rsid w:val="005D64F1"/>
    <w:rsid w:val="005D6CBA"/>
    <w:rsid w:val="005E2D9D"/>
    <w:rsid w:val="005E4110"/>
    <w:rsid w:val="005E47E6"/>
    <w:rsid w:val="005E4903"/>
    <w:rsid w:val="005E4CD9"/>
    <w:rsid w:val="005E4F0D"/>
    <w:rsid w:val="005E5ADF"/>
    <w:rsid w:val="005E6865"/>
    <w:rsid w:val="005E6886"/>
    <w:rsid w:val="005E6B76"/>
    <w:rsid w:val="005E70B5"/>
    <w:rsid w:val="005E7F65"/>
    <w:rsid w:val="005F0437"/>
    <w:rsid w:val="005F0AC9"/>
    <w:rsid w:val="005F110F"/>
    <w:rsid w:val="005F2B4E"/>
    <w:rsid w:val="005F322E"/>
    <w:rsid w:val="005F32AE"/>
    <w:rsid w:val="005F361D"/>
    <w:rsid w:val="005F3752"/>
    <w:rsid w:val="005F3A02"/>
    <w:rsid w:val="005F3B03"/>
    <w:rsid w:val="005F3ED8"/>
    <w:rsid w:val="005F534D"/>
    <w:rsid w:val="005F5A10"/>
    <w:rsid w:val="005F5D71"/>
    <w:rsid w:val="005F7BB8"/>
    <w:rsid w:val="006006A4"/>
    <w:rsid w:val="00601051"/>
    <w:rsid w:val="006019C5"/>
    <w:rsid w:val="00601E90"/>
    <w:rsid w:val="00602359"/>
    <w:rsid w:val="00602D43"/>
    <w:rsid w:val="00602D54"/>
    <w:rsid w:val="00603B9E"/>
    <w:rsid w:val="00605005"/>
    <w:rsid w:val="0060613E"/>
    <w:rsid w:val="0060708A"/>
    <w:rsid w:val="006074DE"/>
    <w:rsid w:val="006075A3"/>
    <w:rsid w:val="00607AE5"/>
    <w:rsid w:val="00610745"/>
    <w:rsid w:val="006107FC"/>
    <w:rsid w:val="006112EB"/>
    <w:rsid w:val="006117E1"/>
    <w:rsid w:val="00611A38"/>
    <w:rsid w:val="00611BD5"/>
    <w:rsid w:val="00612C0C"/>
    <w:rsid w:val="00614466"/>
    <w:rsid w:val="00614827"/>
    <w:rsid w:val="00614CC6"/>
    <w:rsid w:val="00615096"/>
    <w:rsid w:val="00615883"/>
    <w:rsid w:val="006159BC"/>
    <w:rsid w:val="00615AD6"/>
    <w:rsid w:val="0061658A"/>
    <w:rsid w:val="00617EE0"/>
    <w:rsid w:val="006215CD"/>
    <w:rsid w:val="00622936"/>
    <w:rsid w:val="00623838"/>
    <w:rsid w:val="00624B20"/>
    <w:rsid w:val="00626BBA"/>
    <w:rsid w:val="006277CB"/>
    <w:rsid w:val="006300CA"/>
    <w:rsid w:val="006314A3"/>
    <w:rsid w:val="00632CE8"/>
    <w:rsid w:val="00632EA1"/>
    <w:rsid w:val="006342BA"/>
    <w:rsid w:val="006344B4"/>
    <w:rsid w:val="00635404"/>
    <w:rsid w:val="00635AA7"/>
    <w:rsid w:val="00637027"/>
    <w:rsid w:val="00640297"/>
    <w:rsid w:val="00640768"/>
    <w:rsid w:val="00640AF4"/>
    <w:rsid w:val="006415F6"/>
    <w:rsid w:val="00641E50"/>
    <w:rsid w:val="006422A5"/>
    <w:rsid w:val="00642855"/>
    <w:rsid w:val="00642B19"/>
    <w:rsid w:val="00642D78"/>
    <w:rsid w:val="006434F7"/>
    <w:rsid w:val="0064390D"/>
    <w:rsid w:val="00643A3F"/>
    <w:rsid w:val="00645E4C"/>
    <w:rsid w:val="0064798A"/>
    <w:rsid w:val="00647F64"/>
    <w:rsid w:val="0065082F"/>
    <w:rsid w:val="006512E3"/>
    <w:rsid w:val="00651713"/>
    <w:rsid w:val="006517DA"/>
    <w:rsid w:val="0065181F"/>
    <w:rsid w:val="006521D7"/>
    <w:rsid w:val="00652625"/>
    <w:rsid w:val="00653D94"/>
    <w:rsid w:val="00654340"/>
    <w:rsid w:val="00654B48"/>
    <w:rsid w:val="006558FA"/>
    <w:rsid w:val="0065735B"/>
    <w:rsid w:val="00657EA6"/>
    <w:rsid w:val="00660656"/>
    <w:rsid w:val="00660712"/>
    <w:rsid w:val="0066076C"/>
    <w:rsid w:val="00661EBC"/>
    <w:rsid w:val="006621E3"/>
    <w:rsid w:val="00662F53"/>
    <w:rsid w:val="006634CD"/>
    <w:rsid w:val="0066367E"/>
    <w:rsid w:val="00664AA5"/>
    <w:rsid w:val="00666C22"/>
    <w:rsid w:val="006705AF"/>
    <w:rsid w:val="00670993"/>
    <w:rsid w:val="00670F76"/>
    <w:rsid w:val="00673A39"/>
    <w:rsid w:val="00673FEE"/>
    <w:rsid w:val="00674378"/>
    <w:rsid w:val="00675F7B"/>
    <w:rsid w:val="0067633E"/>
    <w:rsid w:val="006763A1"/>
    <w:rsid w:val="00676EC6"/>
    <w:rsid w:val="00676EE2"/>
    <w:rsid w:val="006816E0"/>
    <w:rsid w:val="00682C6D"/>
    <w:rsid w:val="00684AD0"/>
    <w:rsid w:val="00684C11"/>
    <w:rsid w:val="00684D0D"/>
    <w:rsid w:val="00684E7E"/>
    <w:rsid w:val="00685530"/>
    <w:rsid w:val="006872D0"/>
    <w:rsid w:val="00687DBF"/>
    <w:rsid w:val="00690FE1"/>
    <w:rsid w:val="006917A1"/>
    <w:rsid w:val="006921A1"/>
    <w:rsid w:val="0069240A"/>
    <w:rsid w:val="00692CD5"/>
    <w:rsid w:val="00694635"/>
    <w:rsid w:val="00694B4A"/>
    <w:rsid w:val="00694C1D"/>
    <w:rsid w:val="0069589A"/>
    <w:rsid w:val="00696ED8"/>
    <w:rsid w:val="0069751B"/>
    <w:rsid w:val="006A0AE2"/>
    <w:rsid w:val="006A1F7F"/>
    <w:rsid w:val="006A1FC1"/>
    <w:rsid w:val="006A3EF9"/>
    <w:rsid w:val="006A4852"/>
    <w:rsid w:val="006A6440"/>
    <w:rsid w:val="006A662B"/>
    <w:rsid w:val="006A7521"/>
    <w:rsid w:val="006B0D4B"/>
    <w:rsid w:val="006B12EA"/>
    <w:rsid w:val="006B1DB7"/>
    <w:rsid w:val="006B2BAE"/>
    <w:rsid w:val="006B30DE"/>
    <w:rsid w:val="006B39E1"/>
    <w:rsid w:val="006B6C1D"/>
    <w:rsid w:val="006B798A"/>
    <w:rsid w:val="006B7B34"/>
    <w:rsid w:val="006B7FAE"/>
    <w:rsid w:val="006C109B"/>
    <w:rsid w:val="006C2889"/>
    <w:rsid w:val="006C3625"/>
    <w:rsid w:val="006C4413"/>
    <w:rsid w:val="006C5ED2"/>
    <w:rsid w:val="006C655F"/>
    <w:rsid w:val="006C720D"/>
    <w:rsid w:val="006C78D7"/>
    <w:rsid w:val="006D016F"/>
    <w:rsid w:val="006D0E56"/>
    <w:rsid w:val="006D221F"/>
    <w:rsid w:val="006D3BAC"/>
    <w:rsid w:val="006D4D84"/>
    <w:rsid w:val="006D58D6"/>
    <w:rsid w:val="006D65EC"/>
    <w:rsid w:val="006D68DF"/>
    <w:rsid w:val="006D733E"/>
    <w:rsid w:val="006D7E91"/>
    <w:rsid w:val="006E0151"/>
    <w:rsid w:val="006E0452"/>
    <w:rsid w:val="006E04DA"/>
    <w:rsid w:val="006E0A3C"/>
    <w:rsid w:val="006E0EC3"/>
    <w:rsid w:val="006E21A5"/>
    <w:rsid w:val="006E24B0"/>
    <w:rsid w:val="006E28D4"/>
    <w:rsid w:val="006E2D05"/>
    <w:rsid w:val="006E2FC4"/>
    <w:rsid w:val="006E3489"/>
    <w:rsid w:val="006E351E"/>
    <w:rsid w:val="006E3978"/>
    <w:rsid w:val="006E3A4D"/>
    <w:rsid w:val="006E45E5"/>
    <w:rsid w:val="006E4BC0"/>
    <w:rsid w:val="006E60DB"/>
    <w:rsid w:val="006E6565"/>
    <w:rsid w:val="006E6BE7"/>
    <w:rsid w:val="006F0BAF"/>
    <w:rsid w:val="006F14F4"/>
    <w:rsid w:val="006F1647"/>
    <w:rsid w:val="006F1BFC"/>
    <w:rsid w:val="006F2EA7"/>
    <w:rsid w:val="006F2EDB"/>
    <w:rsid w:val="006F3262"/>
    <w:rsid w:val="006F392C"/>
    <w:rsid w:val="006F47C5"/>
    <w:rsid w:val="0070021C"/>
    <w:rsid w:val="00700AA8"/>
    <w:rsid w:val="007012A4"/>
    <w:rsid w:val="007012AA"/>
    <w:rsid w:val="0070159A"/>
    <w:rsid w:val="00702CAF"/>
    <w:rsid w:val="007032E0"/>
    <w:rsid w:val="00703D64"/>
    <w:rsid w:val="00704279"/>
    <w:rsid w:val="007046C5"/>
    <w:rsid w:val="007048FE"/>
    <w:rsid w:val="00705355"/>
    <w:rsid w:val="0070647B"/>
    <w:rsid w:val="0070663B"/>
    <w:rsid w:val="00707344"/>
    <w:rsid w:val="00707462"/>
    <w:rsid w:val="007077C4"/>
    <w:rsid w:val="00707F6E"/>
    <w:rsid w:val="00710687"/>
    <w:rsid w:val="00710F8E"/>
    <w:rsid w:val="00711AFE"/>
    <w:rsid w:val="00711B27"/>
    <w:rsid w:val="00711D04"/>
    <w:rsid w:val="00712594"/>
    <w:rsid w:val="0071293B"/>
    <w:rsid w:val="0071481A"/>
    <w:rsid w:val="00715C27"/>
    <w:rsid w:val="00716A47"/>
    <w:rsid w:val="00716ECA"/>
    <w:rsid w:val="00716F79"/>
    <w:rsid w:val="007179FF"/>
    <w:rsid w:val="00717D0C"/>
    <w:rsid w:val="00720584"/>
    <w:rsid w:val="00720BA3"/>
    <w:rsid w:val="00720BC7"/>
    <w:rsid w:val="00720FAA"/>
    <w:rsid w:val="007215D6"/>
    <w:rsid w:val="007232A4"/>
    <w:rsid w:val="00723C89"/>
    <w:rsid w:val="007254D0"/>
    <w:rsid w:val="00725783"/>
    <w:rsid w:val="007259AD"/>
    <w:rsid w:val="00725B45"/>
    <w:rsid w:val="00727653"/>
    <w:rsid w:val="007302B4"/>
    <w:rsid w:val="00730F76"/>
    <w:rsid w:val="00731472"/>
    <w:rsid w:val="0073164B"/>
    <w:rsid w:val="007332D3"/>
    <w:rsid w:val="00733400"/>
    <w:rsid w:val="00733E66"/>
    <w:rsid w:val="00734176"/>
    <w:rsid w:val="007349FE"/>
    <w:rsid w:val="00734A9F"/>
    <w:rsid w:val="00736297"/>
    <w:rsid w:val="007365E4"/>
    <w:rsid w:val="00737288"/>
    <w:rsid w:val="0074036D"/>
    <w:rsid w:val="0074343C"/>
    <w:rsid w:val="007436F1"/>
    <w:rsid w:val="00743E3B"/>
    <w:rsid w:val="00743FBD"/>
    <w:rsid w:val="00744EE2"/>
    <w:rsid w:val="00745088"/>
    <w:rsid w:val="00745329"/>
    <w:rsid w:val="00745D16"/>
    <w:rsid w:val="00745DEA"/>
    <w:rsid w:val="0074646E"/>
    <w:rsid w:val="00747643"/>
    <w:rsid w:val="00747D3E"/>
    <w:rsid w:val="00747D65"/>
    <w:rsid w:val="0075062C"/>
    <w:rsid w:val="00751265"/>
    <w:rsid w:val="00751969"/>
    <w:rsid w:val="00751B50"/>
    <w:rsid w:val="007522DD"/>
    <w:rsid w:val="0075369F"/>
    <w:rsid w:val="00753B5A"/>
    <w:rsid w:val="007540C7"/>
    <w:rsid w:val="00754E64"/>
    <w:rsid w:val="00755A5B"/>
    <w:rsid w:val="00755C35"/>
    <w:rsid w:val="00755DD4"/>
    <w:rsid w:val="00756DAF"/>
    <w:rsid w:val="00756E27"/>
    <w:rsid w:val="0075781A"/>
    <w:rsid w:val="00757CBB"/>
    <w:rsid w:val="00757F05"/>
    <w:rsid w:val="007603EB"/>
    <w:rsid w:val="00760BA3"/>
    <w:rsid w:val="00761F08"/>
    <w:rsid w:val="007627C6"/>
    <w:rsid w:val="007650B2"/>
    <w:rsid w:val="0076598F"/>
    <w:rsid w:val="00767397"/>
    <w:rsid w:val="00767422"/>
    <w:rsid w:val="00767953"/>
    <w:rsid w:val="00767B80"/>
    <w:rsid w:val="00770E1D"/>
    <w:rsid w:val="0077150D"/>
    <w:rsid w:val="0077167D"/>
    <w:rsid w:val="0077258D"/>
    <w:rsid w:val="00772FDB"/>
    <w:rsid w:val="00773CC2"/>
    <w:rsid w:val="00774305"/>
    <w:rsid w:val="00774F50"/>
    <w:rsid w:val="007758DF"/>
    <w:rsid w:val="00776640"/>
    <w:rsid w:val="007767CA"/>
    <w:rsid w:val="0077694E"/>
    <w:rsid w:val="00780518"/>
    <w:rsid w:val="0078098E"/>
    <w:rsid w:val="00781242"/>
    <w:rsid w:val="007819A6"/>
    <w:rsid w:val="00782698"/>
    <w:rsid w:val="00784750"/>
    <w:rsid w:val="00784BFA"/>
    <w:rsid w:val="007856E0"/>
    <w:rsid w:val="0078575E"/>
    <w:rsid w:val="00785F25"/>
    <w:rsid w:val="007901BA"/>
    <w:rsid w:val="007906EF"/>
    <w:rsid w:val="00792A24"/>
    <w:rsid w:val="00793BFB"/>
    <w:rsid w:val="00793D7D"/>
    <w:rsid w:val="00793EEE"/>
    <w:rsid w:val="00794ED6"/>
    <w:rsid w:val="007956D5"/>
    <w:rsid w:val="0079613B"/>
    <w:rsid w:val="00796D2B"/>
    <w:rsid w:val="00797658"/>
    <w:rsid w:val="007A177F"/>
    <w:rsid w:val="007A1B97"/>
    <w:rsid w:val="007A2241"/>
    <w:rsid w:val="007A34A1"/>
    <w:rsid w:val="007A35EA"/>
    <w:rsid w:val="007A3FE2"/>
    <w:rsid w:val="007A4578"/>
    <w:rsid w:val="007A4969"/>
    <w:rsid w:val="007A5CB5"/>
    <w:rsid w:val="007A5E50"/>
    <w:rsid w:val="007A6B86"/>
    <w:rsid w:val="007A6F18"/>
    <w:rsid w:val="007A7CA7"/>
    <w:rsid w:val="007A7F0A"/>
    <w:rsid w:val="007B007B"/>
    <w:rsid w:val="007B0150"/>
    <w:rsid w:val="007B0C85"/>
    <w:rsid w:val="007B109C"/>
    <w:rsid w:val="007B15B9"/>
    <w:rsid w:val="007B18AF"/>
    <w:rsid w:val="007B2356"/>
    <w:rsid w:val="007B241B"/>
    <w:rsid w:val="007B30E4"/>
    <w:rsid w:val="007B4A50"/>
    <w:rsid w:val="007B5247"/>
    <w:rsid w:val="007B6AAC"/>
    <w:rsid w:val="007B7467"/>
    <w:rsid w:val="007C0247"/>
    <w:rsid w:val="007C0629"/>
    <w:rsid w:val="007C06A6"/>
    <w:rsid w:val="007C0C32"/>
    <w:rsid w:val="007C1B20"/>
    <w:rsid w:val="007C1F1F"/>
    <w:rsid w:val="007C26EC"/>
    <w:rsid w:val="007C35BA"/>
    <w:rsid w:val="007C3FF6"/>
    <w:rsid w:val="007C46E0"/>
    <w:rsid w:val="007C4AD0"/>
    <w:rsid w:val="007C4F75"/>
    <w:rsid w:val="007C57B3"/>
    <w:rsid w:val="007C5A46"/>
    <w:rsid w:val="007C5FF1"/>
    <w:rsid w:val="007C6B35"/>
    <w:rsid w:val="007C6F7B"/>
    <w:rsid w:val="007C6FF8"/>
    <w:rsid w:val="007D0851"/>
    <w:rsid w:val="007D17DF"/>
    <w:rsid w:val="007D1FF0"/>
    <w:rsid w:val="007D23C5"/>
    <w:rsid w:val="007D2727"/>
    <w:rsid w:val="007D287C"/>
    <w:rsid w:val="007D3B07"/>
    <w:rsid w:val="007D4210"/>
    <w:rsid w:val="007D45D7"/>
    <w:rsid w:val="007D484B"/>
    <w:rsid w:val="007D4ADE"/>
    <w:rsid w:val="007D500B"/>
    <w:rsid w:val="007D50F5"/>
    <w:rsid w:val="007D79B0"/>
    <w:rsid w:val="007D7E48"/>
    <w:rsid w:val="007E15D2"/>
    <w:rsid w:val="007E1979"/>
    <w:rsid w:val="007E36F9"/>
    <w:rsid w:val="007E3D79"/>
    <w:rsid w:val="007E47B3"/>
    <w:rsid w:val="007E4B6D"/>
    <w:rsid w:val="007E5388"/>
    <w:rsid w:val="007E5AF6"/>
    <w:rsid w:val="007E6D2A"/>
    <w:rsid w:val="007E72A3"/>
    <w:rsid w:val="007E73C4"/>
    <w:rsid w:val="007E74C3"/>
    <w:rsid w:val="007F057E"/>
    <w:rsid w:val="007F08FF"/>
    <w:rsid w:val="007F16D4"/>
    <w:rsid w:val="007F1B0E"/>
    <w:rsid w:val="007F1C57"/>
    <w:rsid w:val="007F251D"/>
    <w:rsid w:val="007F4851"/>
    <w:rsid w:val="007F4E05"/>
    <w:rsid w:val="007F5F9E"/>
    <w:rsid w:val="007F63B6"/>
    <w:rsid w:val="007F648A"/>
    <w:rsid w:val="007F64E7"/>
    <w:rsid w:val="007F69B0"/>
    <w:rsid w:val="007F74C1"/>
    <w:rsid w:val="00800170"/>
    <w:rsid w:val="00801572"/>
    <w:rsid w:val="008017DA"/>
    <w:rsid w:val="00802A78"/>
    <w:rsid w:val="00802F57"/>
    <w:rsid w:val="008030D0"/>
    <w:rsid w:val="00803D65"/>
    <w:rsid w:val="00804F2C"/>
    <w:rsid w:val="008056F2"/>
    <w:rsid w:val="00805BB0"/>
    <w:rsid w:val="0080607D"/>
    <w:rsid w:val="00806BB8"/>
    <w:rsid w:val="00806F05"/>
    <w:rsid w:val="00806F1C"/>
    <w:rsid w:val="008072A7"/>
    <w:rsid w:val="00807F54"/>
    <w:rsid w:val="00811527"/>
    <w:rsid w:val="0081167A"/>
    <w:rsid w:val="00811C6D"/>
    <w:rsid w:val="008125B3"/>
    <w:rsid w:val="00813504"/>
    <w:rsid w:val="00813D00"/>
    <w:rsid w:val="00814545"/>
    <w:rsid w:val="0081488F"/>
    <w:rsid w:val="008148D7"/>
    <w:rsid w:val="00814A8C"/>
    <w:rsid w:val="00814A93"/>
    <w:rsid w:val="008154B3"/>
    <w:rsid w:val="0081554D"/>
    <w:rsid w:val="00816FAA"/>
    <w:rsid w:val="008170FA"/>
    <w:rsid w:val="00817DBE"/>
    <w:rsid w:val="00820815"/>
    <w:rsid w:val="00820B67"/>
    <w:rsid w:val="00821204"/>
    <w:rsid w:val="00821729"/>
    <w:rsid w:val="0082218F"/>
    <w:rsid w:val="00823515"/>
    <w:rsid w:val="008244AB"/>
    <w:rsid w:val="00824A91"/>
    <w:rsid w:val="0082586A"/>
    <w:rsid w:val="00826032"/>
    <w:rsid w:val="0082627B"/>
    <w:rsid w:val="0083062B"/>
    <w:rsid w:val="00830C1A"/>
    <w:rsid w:val="00832089"/>
    <w:rsid w:val="00832EAF"/>
    <w:rsid w:val="0083310A"/>
    <w:rsid w:val="008337E3"/>
    <w:rsid w:val="00836051"/>
    <w:rsid w:val="0083684B"/>
    <w:rsid w:val="00836D76"/>
    <w:rsid w:val="00837A44"/>
    <w:rsid w:val="00841909"/>
    <w:rsid w:val="00841E67"/>
    <w:rsid w:val="00842B42"/>
    <w:rsid w:val="00844031"/>
    <w:rsid w:val="0084444A"/>
    <w:rsid w:val="008445EF"/>
    <w:rsid w:val="00845CDE"/>
    <w:rsid w:val="00845EB8"/>
    <w:rsid w:val="0084611B"/>
    <w:rsid w:val="008461D8"/>
    <w:rsid w:val="00846CE3"/>
    <w:rsid w:val="00846FC6"/>
    <w:rsid w:val="0085054A"/>
    <w:rsid w:val="00850B53"/>
    <w:rsid w:val="0085149B"/>
    <w:rsid w:val="008514F8"/>
    <w:rsid w:val="00851E39"/>
    <w:rsid w:val="00852C7E"/>
    <w:rsid w:val="0085363C"/>
    <w:rsid w:val="0085494F"/>
    <w:rsid w:val="008550D3"/>
    <w:rsid w:val="0085776C"/>
    <w:rsid w:val="00857F24"/>
    <w:rsid w:val="0086006B"/>
    <w:rsid w:val="00860583"/>
    <w:rsid w:val="00860C1C"/>
    <w:rsid w:val="0086200A"/>
    <w:rsid w:val="00863576"/>
    <w:rsid w:val="008635B9"/>
    <w:rsid w:val="00864DC2"/>
    <w:rsid w:val="00864DEA"/>
    <w:rsid w:val="0086547B"/>
    <w:rsid w:val="008669CB"/>
    <w:rsid w:val="00866F39"/>
    <w:rsid w:val="008701D8"/>
    <w:rsid w:val="00871429"/>
    <w:rsid w:val="0087298B"/>
    <w:rsid w:val="00873E44"/>
    <w:rsid w:val="00873E59"/>
    <w:rsid w:val="008744F7"/>
    <w:rsid w:val="00874C33"/>
    <w:rsid w:val="008760EB"/>
    <w:rsid w:val="0087618D"/>
    <w:rsid w:val="00877865"/>
    <w:rsid w:val="00877AAB"/>
    <w:rsid w:val="00877D65"/>
    <w:rsid w:val="00880833"/>
    <w:rsid w:val="00880CD8"/>
    <w:rsid w:val="00881146"/>
    <w:rsid w:val="008813FF"/>
    <w:rsid w:val="008814C4"/>
    <w:rsid w:val="008816C6"/>
    <w:rsid w:val="00881D4D"/>
    <w:rsid w:val="0088337A"/>
    <w:rsid w:val="00883662"/>
    <w:rsid w:val="008848D9"/>
    <w:rsid w:val="00885685"/>
    <w:rsid w:val="008859EE"/>
    <w:rsid w:val="00885C04"/>
    <w:rsid w:val="008869F3"/>
    <w:rsid w:val="00886C39"/>
    <w:rsid w:val="00886F0E"/>
    <w:rsid w:val="0088745F"/>
    <w:rsid w:val="00887B17"/>
    <w:rsid w:val="00887D2F"/>
    <w:rsid w:val="00887D87"/>
    <w:rsid w:val="00887FD4"/>
    <w:rsid w:val="00890111"/>
    <w:rsid w:val="00890546"/>
    <w:rsid w:val="008907CA"/>
    <w:rsid w:val="008907DE"/>
    <w:rsid w:val="00891016"/>
    <w:rsid w:val="0089218E"/>
    <w:rsid w:val="00892A62"/>
    <w:rsid w:val="008934C7"/>
    <w:rsid w:val="00893711"/>
    <w:rsid w:val="008938D1"/>
    <w:rsid w:val="0089394E"/>
    <w:rsid w:val="008939CB"/>
    <w:rsid w:val="00893F16"/>
    <w:rsid w:val="00895249"/>
    <w:rsid w:val="008956B9"/>
    <w:rsid w:val="00895F39"/>
    <w:rsid w:val="008962B3"/>
    <w:rsid w:val="0089677A"/>
    <w:rsid w:val="00896F05"/>
    <w:rsid w:val="00897784"/>
    <w:rsid w:val="008977E6"/>
    <w:rsid w:val="008A02F4"/>
    <w:rsid w:val="008A0793"/>
    <w:rsid w:val="008A2A27"/>
    <w:rsid w:val="008A31FC"/>
    <w:rsid w:val="008A47C5"/>
    <w:rsid w:val="008A595E"/>
    <w:rsid w:val="008A5A33"/>
    <w:rsid w:val="008A5CF9"/>
    <w:rsid w:val="008A65FA"/>
    <w:rsid w:val="008A6B63"/>
    <w:rsid w:val="008A7072"/>
    <w:rsid w:val="008B1D2D"/>
    <w:rsid w:val="008B2176"/>
    <w:rsid w:val="008B228F"/>
    <w:rsid w:val="008B25BD"/>
    <w:rsid w:val="008B349F"/>
    <w:rsid w:val="008B3552"/>
    <w:rsid w:val="008B3F64"/>
    <w:rsid w:val="008B3F9F"/>
    <w:rsid w:val="008B5BD2"/>
    <w:rsid w:val="008B5D54"/>
    <w:rsid w:val="008B741B"/>
    <w:rsid w:val="008C0C9F"/>
    <w:rsid w:val="008C0F06"/>
    <w:rsid w:val="008C1741"/>
    <w:rsid w:val="008C2AB1"/>
    <w:rsid w:val="008C3A06"/>
    <w:rsid w:val="008C3BDC"/>
    <w:rsid w:val="008C4218"/>
    <w:rsid w:val="008C4891"/>
    <w:rsid w:val="008C5813"/>
    <w:rsid w:val="008C66BA"/>
    <w:rsid w:val="008C6C2D"/>
    <w:rsid w:val="008C6E23"/>
    <w:rsid w:val="008C75B2"/>
    <w:rsid w:val="008D0E0B"/>
    <w:rsid w:val="008D1B14"/>
    <w:rsid w:val="008D3169"/>
    <w:rsid w:val="008D3643"/>
    <w:rsid w:val="008D372C"/>
    <w:rsid w:val="008D426B"/>
    <w:rsid w:val="008D4F31"/>
    <w:rsid w:val="008D6798"/>
    <w:rsid w:val="008D6D50"/>
    <w:rsid w:val="008D6FCE"/>
    <w:rsid w:val="008D7356"/>
    <w:rsid w:val="008E0A04"/>
    <w:rsid w:val="008E0EF9"/>
    <w:rsid w:val="008E1652"/>
    <w:rsid w:val="008E1767"/>
    <w:rsid w:val="008E2A04"/>
    <w:rsid w:val="008E2B02"/>
    <w:rsid w:val="008E2FBC"/>
    <w:rsid w:val="008E3C0F"/>
    <w:rsid w:val="008E3E6D"/>
    <w:rsid w:val="008E4CAF"/>
    <w:rsid w:val="008E518B"/>
    <w:rsid w:val="008E5752"/>
    <w:rsid w:val="008E5AAD"/>
    <w:rsid w:val="008E5EC9"/>
    <w:rsid w:val="008E6601"/>
    <w:rsid w:val="008E66CE"/>
    <w:rsid w:val="008F0D74"/>
    <w:rsid w:val="008F178A"/>
    <w:rsid w:val="008F1A39"/>
    <w:rsid w:val="008F1FE5"/>
    <w:rsid w:val="008F2408"/>
    <w:rsid w:val="008F27C9"/>
    <w:rsid w:val="008F46DD"/>
    <w:rsid w:val="008F4700"/>
    <w:rsid w:val="008F48DE"/>
    <w:rsid w:val="008F5059"/>
    <w:rsid w:val="008F5308"/>
    <w:rsid w:val="008F680E"/>
    <w:rsid w:val="008F6940"/>
    <w:rsid w:val="008F758C"/>
    <w:rsid w:val="008F78B2"/>
    <w:rsid w:val="00900242"/>
    <w:rsid w:val="0090045B"/>
    <w:rsid w:val="0090148C"/>
    <w:rsid w:val="00901843"/>
    <w:rsid w:val="009025D7"/>
    <w:rsid w:val="00902C01"/>
    <w:rsid w:val="00903836"/>
    <w:rsid w:val="00903D65"/>
    <w:rsid w:val="0090421A"/>
    <w:rsid w:val="00904369"/>
    <w:rsid w:val="00904F5B"/>
    <w:rsid w:val="009056C6"/>
    <w:rsid w:val="00905F36"/>
    <w:rsid w:val="00906F64"/>
    <w:rsid w:val="009070D0"/>
    <w:rsid w:val="00907528"/>
    <w:rsid w:val="00907A91"/>
    <w:rsid w:val="0091137A"/>
    <w:rsid w:val="00911A9E"/>
    <w:rsid w:val="0091416A"/>
    <w:rsid w:val="009148F2"/>
    <w:rsid w:val="009150F8"/>
    <w:rsid w:val="0091548A"/>
    <w:rsid w:val="009159D3"/>
    <w:rsid w:val="00915AD1"/>
    <w:rsid w:val="00915B57"/>
    <w:rsid w:val="00915D87"/>
    <w:rsid w:val="00916D9E"/>
    <w:rsid w:val="00917CC6"/>
    <w:rsid w:val="00920238"/>
    <w:rsid w:val="009204D5"/>
    <w:rsid w:val="00921191"/>
    <w:rsid w:val="00922740"/>
    <w:rsid w:val="009228EB"/>
    <w:rsid w:val="00922BA3"/>
    <w:rsid w:val="00922E20"/>
    <w:rsid w:val="0092382A"/>
    <w:rsid w:val="00923C44"/>
    <w:rsid w:val="00923D3A"/>
    <w:rsid w:val="00923F15"/>
    <w:rsid w:val="00925490"/>
    <w:rsid w:val="00926D98"/>
    <w:rsid w:val="00927CA3"/>
    <w:rsid w:val="009316C7"/>
    <w:rsid w:val="0093293F"/>
    <w:rsid w:val="0093330E"/>
    <w:rsid w:val="00934049"/>
    <w:rsid w:val="009346F4"/>
    <w:rsid w:val="00934943"/>
    <w:rsid w:val="00937E6A"/>
    <w:rsid w:val="00937FDA"/>
    <w:rsid w:val="00940272"/>
    <w:rsid w:val="009418BD"/>
    <w:rsid w:val="00942AF7"/>
    <w:rsid w:val="00944315"/>
    <w:rsid w:val="009446DB"/>
    <w:rsid w:val="009451C5"/>
    <w:rsid w:val="009452BD"/>
    <w:rsid w:val="00945C2E"/>
    <w:rsid w:val="00945ED4"/>
    <w:rsid w:val="00947A3D"/>
    <w:rsid w:val="00950132"/>
    <w:rsid w:val="00950A52"/>
    <w:rsid w:val="009535BB"/>
    <w:rsid w:val="00953D4E"/>
    <w:rsid w:val="0095635E"/>
    <w:rsid w:val="00956767"/>
    <w:rsid w:val="00956B4B"/>
    <w:rsid w:val="00957A44"/>
    <w:rsid w:val="00957A7F"/>
    <w:rsid w:val="00960851"/>
    <w:rsid w:val="00960C08"/>
    <w:rsid w:val="00962393"/>
    <w:rsid w:val="00962717"/>
    <w:rsid w:val="0096338B"/>
    <w:rsid w:val="009636ED"/>
    <w:rsid w:val="00964650"/>
    <w:rsid w:val="00964832"/>
    <w:rsid w:val="00964C59"/>
    <w:rsid w:val="009658A2"/>
    <w:rsid w:val="0096603E"/>
    <w:rsid w:val="00966790"/>
    <w:rsid w:val="00966AC1"/>
    <w:rsid w:val="00966D4D"/>
    <w:rsid w:val="00966F2F"/>
    <w:rsid w:val="0096702D"/>
    <w:rsid w:val="0096724A"/>
    <w:rsid w:val="00970046"/>
    <w:rsid w:val="00970203"/>
    <w:rsid w:val="00971D2D"/>
    <w:rsid w:val="00972118"/>
    <w:rsid w:val="00972D5F"/>
    <w:rsid w:val="00974D77"/>
    <w:rsid w:val="00975C16"/>
    <w:rsid w:val="009761B5"/>
    <w:rsid w:val="00977346"/>
    <w:rsid w:val="00977857"/>
    <w:rsid w:val="00980B7E"/>
    <w:rsid w:val="00981D0D"/>
    <w:rsid w:val="0098248B"/>
    <w:rsid w:val="00982632"/>
    <w:rsid w:val="00982CFF"/>
    <w:rsid w:val="00983098"/>
    <w:rsid w:val="00983757"/>
    <w:rsid w:val="00983999"/>
    <w:rsid w:val="009844DA"/>
    <w:rsid w:val="009846FE"/>
    <w:rsid w:val="00984C20"/>
    <w:rsid w:val="00984F60"/>
    <w:rsid w:val="00986007"/>
    <w:rsid w:val="00986BC0"/>
    <w:rsid w:val="00986FAC"/>
    <w:rsid w:val="00987B32"/>
    <w:rsid w:val="00990328"/>
    <w:rsid w:val="009912E1"/>
    <w:rsid w:val="009914AE"/>
    <w:rsid w:val="00991AE1"/>
    <w:rsid w:val="00992DF3"/>
    <w:rsid w:val="00993381"/>
    <w:rsid w:val="009939A6"/>
    <w:rsid w:val="00993ADE"/>
    <w:rsid w:val="00993D69"/>
    <w:rsid w:val="00995A4E"/>
    <w:rsid w:val="00995EE2"/>
    <w:rsid w:val="0099609F"/>
    <w:rsid w:val="0099644C"/>
    <w:rsid w:val="00996669"/>
    <w:rsid w:val="00996A64"/>
    <w:rsid w:val="00996E82"/>
    <w:rsid w:val="00997385"/>
    <w:rsid w:val="00997839"/>
    <w:rsid w:val="00997CE8"/>
    <w:rsid w:val="009A00A5"/>
    <w:rsid w:val="009A03EF"/>
    <w:rsid w:val="009A17A5"/>
    <w:rsid w:val="009A23EB"/>
    <w:rsid w:val="009A36B4"/>
    <w:rsid w:val="009A37FB"/>
    <w:rsid w:val="009A3D8A"/>
    <w:rsid w:val="009A4B2F"/>
    <w:rsid w:val="009A5426"/>
    <w:rsid w:val="009A5A08"/>
    <w:rsid w:val="009A6984"/>
    <w:rsid w:val="009A6D63"/>
    <w:rsid w:val="009A7AF4"/>
    <w:rsid w:val="009B00FF"/>
    <w:rsid w:val="009B0A55"/>
    <w:rsid w:val="009B11AC"/>
    <w:rsid w:val="009B1EE9"/>
    <w:rsid w:val="009B324F"/>
    <w:rsid w:val="009B46E1"/>
    <w:rsid w:val="009B4D8E"/>
    <w:rsid w:val="009B50E6"/>
    <w:rsid w:val="009B5310"/>
    <w:rsid w:val="009B55E3"/>
    <w:rsid w:val="009B71F8"/>
    <w:rsid w:val="009B76CB"/>
    <w:rsid w:val="009C0A59"/>
    <w:rsid w:val="009C1FA2"/>
    <w:rsid w:val="009C2BF1"/>
    <w:rsid w:val="009C33D8"/>
    <w:rsid w:val="009C34E2"/>
    <w:rsid w:val="009C4A10"/>
    <w:rsid w:val="009C4E58"/>
    <w:rsid w:val="009C6EF0"/>
    <w:rsid w:val="009D01F9"/>
    <w:rsid w:val="009D04D5"/>
    <w:rsid w:val="009D2480"/>
    <w:rsid w:val="009D3555"/>
    <w:rsid w:val="009D3A55"/>
    <w:rsid w:val="009D431C"/>
    <w:rsid w:val="009D69AB"/>
    <w:rsid w:val="009D6CC9"/>
    <w:rsid w:val="009D7313"/>
    <w:rsid w:val="009D7512"/>
    <w:rsid w:val="009D79BD"/>
    <w:rsid w:val="009D7EFA"/>
    <w:rsid w:val="009D7F19"/>
    <w:rsid w:val="009E03F6"/>
    <w:rsid w:val="009E0586"/>
    <w:rsid w:val="009E0BFD"/>
    <w:rsid w:val="009E2474"/>
    <w:rsid w:val="009E2850"/>
    <w:rsid w:val="009E2E8A"/>
    <w:rsid w:val="009E343D"/>
    <w:rsid w:val="009E35C8"/>
    <w:rsid w:val="009E43E2"/>
    <w:rsid w:val="009E4AAD"/>
    <w:rsid w:val="009E4D38"/>
    <w:rsid w:val="009E4FE6"/>
    <w:rsid w:val="009E5EC4"/>
    <w:rsid w:val="009E67F9"/>
    <w:rsid w:val="009E6CA4"/>
    <w:rsid w:val="009F010E"/>
    <w:rsid w:val="009F048B"/>
    <w:rsid w:val="009F17E4"/>
    <w:rsid w:val="009F324A"/>
    <w:rsid w:val="009F3858"/>
    <w:rsid w:val="009F4778"/>
    <w:rsid w:val="009F5987"/>
    <w:rsid w:val="009F7453"/>
    <w:rsid w:val="00A028E6"/>
    <w:rsid w:val="00A0333A"/>
    <w:rsid w:val="00A053B5"/>
    <w:rsid w:val="00A0699E"/>
    <w:rsid w:val="00A06BAA"/>
    <w:rsid w:val="00A07706"/>
    <w:rsid w:val="00A10106"/>
    <w:rsid w:val="00A1044F"/>
    <w:rsid w:val="00A11757"/>
    <w:rsid w:val="00A124E5"/>
    <w:rsid w:val="00A12FBA"/>
    <w:rsid w:val="00A13FC9"/>
    <w:rsid w:val="00A14A7E"/>
    <w:rsid w:val="00A14CFB"/>
    <w:rsid w:val="00A157B6"/>
    <w:rsid w:val="00A16143"/>
    <w:rsid w:val="00A163A0"/>
    <w:rsid w:val="00A16960"/>
    <w:rsid w:val="00A16E17"/>
    <w:rsid w:val="00A17007"/>
    <w:rsid w:val="00A178D9"/>
    <w:rsid w:val="00A20C3A"/>
    <w:rsid w:val="00A21E94"/>
    <w:rsid w:val="00A22B14"/>
    <w:rsid w:val="00A23A53"/>
    <w:rsid w:val="00A23DEB"/>
    <w:rsid w:val="00A24943"/>
    <w:rsid w:val="00A24BC9"/>
    <w:rsid w:val="00A24F3C"/>
    <w:rsid w:val="00A26906"/>
    <w:rsid w:val="00A27C00"/>
    <w:rsid w:val="00A27FE3"/>
    <w:rsid w:val="00A30200"/>
    <w:rsid w:val="00A307C3"/>
    <w:rsid w:val="00A30F52"/>
    <w:rsid w:val="00A31931"/>
    <w:rsid w:val="00A319FB"/>
    <w:rsid w:val="00A325B1"/>
    <w:rsid w:val="00A33064"/>
    <w:rsid w:val="00A33901"/>
    <w:rsid w:val="00A34B1F"/>
    <w:rsid w:val="00A34E0A"/>
    <w:rsid w:val="00A3547E"/>
    <w:rsid w:val="00A35B48"/>
    <w:rsid w:val="00A35B67"/>
    <w:rsid w:val="00A35FB4"/>
    <w:rsid w:val="00A36561"/>
    <w:rsid w:val="00A41193"/>
    <w:rsid w:val="00A41217"/>
    <w:rsid w:val="00A42C43"/>
    <w:rsid w:val="00A43213"/>
    <w:rsid w:val="00A43627"/>
    <w:rsid w:val="00A43C86"/>
    <w:rsid w:val="00A4449D"/>
    <w:rsid w:val="00A44597"/>
    <w:rsid w:val="00A44874"/>
    <w:rsid w:val="00A451BD"/>
    <w:rsid w:val="00A45291"/>
    <w:rsid w:val="00A45299"/>
    <w:rsid w:val="00A45902"/>
    <w:rsid w:val="00A45A74"/>
    <w:rsid w:val="00A472C2"/>
    <w:rsid w:val="00A4730F"/>
    <w:rsid w:val="00A473EC"/>
    <w:rsid w:val="00A50136"/>
    <w:rsid w:val="00A511B0"/>
    <w:rsid w:val="00A521EB"/>
    <w:rsid w:val="00A5253E"/>
    <w:rsid w:val="00A53042"/>
    <w:rsid w:val="00A547E2"/>
    <w:rsid w:val="00A5518A"/>
    <w:rsid w:val="00A61718"/>
    <w:rsid w:val="00A61D1C"/>
    <w:rsid w:val="00A61DB5"/>
    <w:rsid w:val="00A62817"/>
    <w:rsid w:val="00A644AB"/>
    <w:rsid w:val="00A6453A"/>
    <w:rsid w:val="00A64606"/>
    <w:rsid w:val="00A64890"/>
    <w:rsid w:val="00A64980"/>
    <w:rsid w:val="00A64E37"/>
    <w:rsid w:val="00A668A7"/>
    <w:rsid w:val="00A669BD"/>
    <w:rsid w:val="00A66E13"/>
    <w:rsid w:val="00A67DA3"/>
    <w:rsid w:val="00A7038B"/>
    <w:rsid w:val="00A7058B"/>
    <w:rsid w:val="00A70712"/>
    <w:rsid w:val="00A70F25"/>
    <w:rsid w:val="00A71FC4"/>
    <w:rsid w:val="00A72BD2"/>
    <w:rsid w:val="00A7335E"/>
    <w:rsid w:val="00A73A74"/>
    <w:rsid w:val="00A74B6F"/>
    <w:rsid w:val="00A74E33"/>
    <w:rsid w:val="00A76622"/>
    <w:rsid w:val="00A771B4"/>
    <w:rsid w:val="00A772A0"/>
    <w:rsid w:val="00A77C92"/>
    <w:rsid w:val="00A8240F"/>
    <w:rsid w:val="00A82B35"/>
    <w:rsid w:val="00A832A8"/>
    <w:rsid w:val="00A835A9"/>
    <w:rsid w:val="00A83C93"/>
    <w:rsid w:val="00A84FAD"/>
    <w:rsid w:val="00A8578E"/>
    <w:rsid w:val="00A85A01"/>
    <w:rsid w:val="00A85E47"/>
    <w:rsid w:val="00A85E83"/>
    <w:rsid w:val="00A8625D"/>
    <w:rsid w:val="00A86371"/>
    <w:rsid w:val="00A86A5E"/>
    <w:rsid w:val="00A92A9A"/>
    <w:rsid w:val="00A93459"/>
    <w:rsid w:val="00A941C0"/>
    <w:rsid w:val="00A94384"/>
    <w:rsid w:val="00A951E4"/>
    <w:rsid w:val="00A95873"/>
    <w:rsid w:val="00A95B83"/>
    <w:rsid w:val="00A95D2B"/>
    <w:rsid w:val="00A9617A"/>
    <w:rsid w:val="00A97193"/>
    <w:rsid w:val="00A974FA"/>
    <w:rsid w:val="00A975B7"/>
    <w:rsid w:val="00AA0132"/>
    <w:rsid w:val="00AA0584"/>
    <w:rsid w:val="00AA2B75"/>
    <w:rsid w:val="00AA40E3"/>
    <w:rsid w:val="00AA4267"/>
    <w:rsid w:val="00AA56BF"/>
    <w:rsid w:val="00AA7959"/>
    <w:rsid w:val="00AB031A"/>
    <w:rsid w:val="00AB2986"/>
    <w:rsid w:val="00AB29BD"/>
    <w:rsid w:val="00AB3526"/>
    <w:rsid w:val="00AB448E"/>
    <w:rsid w:val="00AB4E57"/>
    <w:rsid w:val="00AB5234"/>
    <w:rsid w:val="00AB5461"/>
    <w:rsid w:val="00AB556C"/>
    <w:rsid w:val="00AB6538"/>
    <w:rsid w:val="00AB6EA4"/>
    <w:rsid w:val="00AB730A"/>
    <w:rsid w:val="00AC0F19"/>
    <w:rsid w:val="00AC363C"/>
    <w:rsid w:val="00AC3BAD"/>
    <w:rsid w:val="00AC403C"/>
    <w:rsid w:val="00AC40F0"/>
    <w:rsid w:val="00AC4161"/>
    <w:rsid w:val="00AC46D6"/>
    <w:rsid w:val="00AC6B41"/>
    <w:rsid w:val="00AC73C0"/>
    <w:rsid w:val="00AC73D6"/>
    <w:rsid w:val="00AD0E50"/>
    <w:rsid w:val="00AD113F"/>
    <w:rsid w:val="00AD2329"/>
    <w:rsid w:val="00AD3308"/>
    <w:rsid w:val="00AD4347"/>
    <w:rsid w:val="00AD46EC"/>
    <w:rsid w:val="00AD4CC5"/>
    <w:rsid w:val="00AD5026"/>
    <w:rsid w:val="00AD5476"/>
    <w:rsid w:val="00AD5DAB"/>
    <w:rsid w:val="00AD5F1C"/>
    <w:rsid w:val="00AD75BD"/>
    <w:rsid w:val="00AD7AC3"/>
    <w:rsid w:val="00AE01C0"/>
    <w:rsid w:val="00AE0530"/>
    <w:rsid w:val="00AE0972"/>
    <w:rsid w:val="00AE1229"/>
    <w:rsid w:val="00AE16E6"/>
    <w:rsid w:val="00AE1AC2"/>
    <w:rsid w:val="00AE1F1C"/>
    <w:rsid w:val="00AE2269"/>
    <w:rsid w:val="00AE294C"/>
    <w:rsid w:val="00AE31CD"/>
    <w:rsid w:val="00AE36D3"/>
    <w:rsid w:val="00AE3A88"/>
    <w:rsid w:val="00AE3E67"/>
    <w:rsid w:val="00AE7801"/>
    <w:rsid w:val="00AE78FD"/>
    <w:rsid w:val="00AF0BE2"/>
    <w:rsid w:val="00AF0D55"/>
    <w:rsid w:val="00AF0E89"/>
    <w:rsid w:val="00AF138A"/>
    <w:rsid w:val="00AF2723"/>
    <w:rsid w:val="00AF322D"/>
    <w:rsid w:val="00AF4371"/>
    <w:rsid w:val="00AF4C65"/>
    <w:rsid w:val="00AF575D"/>
    <w:rsid w:val="00AF6606"/>
    <w:rsid w:val="00AF6725"/>
    <w:rsid w:val="00AF6834"/>
    <w:rsid w:val="00AF7345"/>
    <w:rsid w:val="00AF73B8"/>
    <w:rsid w:val="00B00395"/>
    <w:rsid w:val="00B0072B"/>
    <w:rsid w:val="00B00C93"/>
    <w:rsid w:val="00B0107F"/>
    <w:rsid w:val="00B015F1"/>
    <w:rsid w:val="00B01980"/>
    <w:rsid w:val="00B030AD"/>
    <w:rsid w:val="00B03A5E"/>
    <w:rsid w:val="00B03D68"/>
    <w:rsid w:val="00B0452C"/>
    <w:rsid w:val="00B04B2D"/>
    <w:rsid w:val="00B04C94"/>
    <w:rsid w:val="00B04D18"/>
    <w:rsid w:val="00B055B9"/>
    <w:rsid w:val="00B07E32"/>
    <w:rsid w:val="00B10F66"/>
    <w:rsid w:val="00B1177D"/>
    <w:rsid w:val="00B11C29"/>
    <w:rsid w:val="00B123A8"/>
    <w:rsid w:val="00B123DB"/>
    <w:rsid w:val="00B126A4"/>
    <w:rsid w:val="00B131BE"/>
    <w:rsid w:val="00B13802"/>
    <w:rsid w:val="00B146F5"/>
    <w:rsid w:val="00B14E29"/>
    <w:rsid w:val="00B150B5"/>
    <w:rsid w:val="00B15797"/>
    <w:rsid w:val="00B1706E"/>
    <w:rsid w:val="00B1726B"/>
    <w:rsid w:val="00B172CA"/>
    <w:rsid w:val="00B17537"/>
    <w:rsid w:val="00B175A1"/>
    <w:rsid w:val="00B17A6F"/>
    <w:rsid w:val="00B17F7C"/>
    <w:rsid w:val="00B20A6D"/>
    <w:rsid w:val="00B2144E"/>
    <w:rsid w:val="00B2145E"/>
    <w:rsid w:val="00B2173F"/>
    <w:rsid w:val="00B21C2B"/>
    <w:rsid w:val="00B22A0B"/>
    <w:rsid w:val="00B2321E"/>
    <w:rsid w:val="00B23483"/>
    <w:rsid w:val="00B23D16"/>
    <w:rsid w:val="00B23FB9"/>
    <w:rsid w:val="00B2512F"/>
    <w:rsid w:val="00B2539A"/>
    <w:rsid w:val="00B2541A"/>
    <w:rsid w:val="00B257D3"/>
    <w:rsid w:val="00B25A6F"/>
    <w:rsid w:val="00B26506"/>
    <w:rsid w:val="00B269DB"/>
    <w:rsid w:val="00B27776"/>
    <w:rsid w:val="00B30BAF"/>
    <w:rsid w:val="00B30CBE"/>
    <w:rsid w:val="00B311FA"/>
    <w:rsid w:val="00B3227E"/>
    <w:rsid w:val="00B32493"/>
    <w:rsid w:val="00B32716"/>
    <w:rsid w:val="00B32B2B"/>
    <w:rsid w:val="00B33513"/>
    <w:rsid w:val="00B33BAA"/>
    <w:rsid w:val="00B344F9"/>
    <w:rsid w:val="00B3464B"/>
    <w:rsid w:val="00B36615"/>
    <w:rsid w:val="00B369FD"/>
    <w:rsid w:val="00B3769F"/>
    <w:rsid w:val="00B403DC"/>
    <w:rsid w:val="00B404E5"/>
    <w:rsid w:val="00B405F5"/>
    <w:rsid w:val="00B412E1"/>
    <w:rsid w:val="00B4174D"/>
    <w:rsid w:val="00B41FE5"/>
    <w:rsid w:val="00B42E3E"/>
    <w:rsid w:val="00B42E9E"/>
    <w:rsid w:val="00B42F8C"/>
    <w:rsid w:val="00B43E22"/>
    <w:rsid w:val="00B44127"/>
    <w:rsid w:val="00B442C0"/>
    <w:rsid w:val="00B44D98"/>
    <w:rsid w:val="00B455D5"/>
    <w:rsid w:val="00B45723"/>
    <w:rsid w:val="00B47D6C"/>
    <w:rsid w:val="00B50049"/>
    <w:rsid w:val="00B501E7"/>
    <w:rsid w:val="00B50997"/>
    <w:rsid w:val="00B50B76"/>
    <w:rsid w:val="00B5141F"/>
    <w:rsid w:val="00B51BA2"/>
    <w:rsid w:val="00B51EFD"/>
    <w:rsid w:val="00B524BB"/>
    <w:rsid w:val="00B53E34"/>
    <w:rsid w:val="00B54870"/>
    <w:rsid w:val="00B548F9"/>
    <w:rsid w:val="00B54E11"/>
    <w:rsid w:val="00B5606A"/>
    <w:rsid w:val="00B5660C"/>
    <w:rsid w:val="00B5670E"/>
    <w:rsid w:val="00B574AD"/>
    <w:rsid w:val="00B57667"/>
    <w:rsid w:val="00B57C85"/>
    <w:rsid w:val="00B612E2"/>
    <w:rsid w:val="00B61746"/>
    <w:rsid w:val="00B6323C"/>
    <w:rsid w:val="00B63E12"/>
    <w:rsid w:val="00B6419F"/>
    <w:rsid w:val="00B655B7"/>
    <w:rsid w:val="00B6604A"/>
    <w:rsid w:val="00B66157"/>
    <w:rsid w:val="00B66619"/>
    <w:rsid w:val="00B673D6"/>
    <w:rsid w:val="00B70074"/>
    <w:rsid w:val="00B705C7"/>
    <w:rsid w:val="00B706A0"/>
    <w:rsid w:val="00B7084D"/>
    <w:rsid w:val="00B71C7D"/>
    <w:rsid w:val="00B71FAB"/>
    <w:rsid w:val="00B72276"/>
    <w:rsid w:val="00B7237B"/>
    <w:rsid w:val="00B72764"/>
    <w:rsid w:val="00B727DF"/>
    <w:rsid w:val="00B738D8"/>
    <w:rsid w:val="00B74A3D"/>
    <w:rsid w:val="00B7523B"/>
    <w:rsid w:val="00B7587D"/>
    <w:rsid w:val="00B75D88"/>
    <w:rsid w:val="00B7786B"/>
    <w:rsid w:val="00B77FBA"/>
    <w:rsid w:val="00B800B5"/>
    <w:rsid w:val="00B803F5"/>
    <w:rsid w:val="00B8080A"/>
    <w:rsid w:val="00B80CCB"/>
    <w:rsid w:val="00B80CF5"/>
    <w:rsid w:val="00B819F4"/>
    <w:rsid w:val="00B82482"/>
    <w:rsid w:val="00B82E57"/>
    <w:rsid w:val="00B82E96"/>
    <w:rsid w:val="00B83116"/>
    <w:rsid w:val="00B83B07"/>
    <w:rsid w:val="00B83B46"/>
    <w:rsid w:val="00B84295"/>
    <w:rsid w:val="00B90484"/>
    <w:rsid w:val="00B91D62"/>
    <w:rsid w:val="00B91E21"/>
    <w:rsid w:val="00B92479"/>
    <w:rsid w:val="00B92812"/>
    <w:rsid w:val="00B928D3"/>
    <w:rsid w:val="00B9407C"/>
    <w:rsid w:val="00B94091"/>
    <w:rsid w:val="00B94141"/>
    <w:rsid w:val="00B954D6"/>
    <w:rsid w:val="00B957BD"/>
    <w:rsid w:val="00B95B64"/>
    <w:rsid w:val="00B95F2F"/>
    <w:rsid w:val="00B96BEF"/>
    <w:rsid w:val="00B96FB3"/>
    <w:rsid w:val="00BA014F"/>
    <w:rsid w:val="00BA235D"/>
    <w:rsid w:val="00BA2C30"/>
    <w:rsid w:val="00BA3A2F"/>
    <w:rsid w:val="00BA3C72"/>
    <w:rsid w:val="00BA4400"/>
    <w:rsid w:val="00BA59E8"/>
    <w:rsid w:val="00BA6184"/>
    <w:rsid w:val="00BA6B31"/>
    <w:rsid w:val="00BA74F5"/>
    <w:rsid w:val="00BA7807"/>
    <w:rsid w:val="00BA7E67"/>
    <w:rsid w:val="00BB0448"/>
    <w:rsid w:val="00BB0DB0"/>
    <w:rsid w:val="00BB13B3"/>
    <w:rsid w:val="00BB40A3"/>
    <w:rsid w:val="00BB5D88"/>
    <w:rsid w:val="00BB6B6E"/>
    <w:rsid w:val="00BB6D05"/>
    <w:rsid w:val="00BB6E72"/>
    <w:rsid w:val="00BB70C2"/>
    <w:rsid w:val="00BC0278"/>
    <w:rsid w:val="00BC05C2"/>
    <w:rsid w:val="00BC06DD"/>
    <w:rsid w:val="00BC20C7"/>
    <w:rsid w:val="00BC25F1"/>
    <w:rsid w:val="00BC2653"/>
    <w:rsid w:val="00BC4B01"/>
    <w:rsid w:val="00BC5348"/>
    <w:rsid w:val="00BC5932"/>
    <w:rsid w:val="00BC5C0D"/>
    <w:rsid w:val="00BC652D"/>
    <w:rsid w:val="00BC6F92"/>
    <w:rsid w:val="00BC7603"/>
    <w:rsid w:val="00BC771B"/>
    <w:rsid w:val="00BC7BC1"/>
    <w:rsid w:val="00BD0B06"/>
    <w:rsid w:val="00BD133C"/>
    <w:rsid w:val="00BD1D8A"/>
    <w:rsid w:val="00BD1F75"/>
    <w:rsid w:val="00BD21CA"/>
    <w:rsid w:val="00BD4BB9"/>
    <w:rsid w:val="00BD4EFB"/>
    <w:rsid w:val="00BD65C5"/>
    <w:rsid w:val="00BD70F9"/>
    <w:rsid w:val="00BD7B26"/>
    <w:rsid w:val="00BD7F24"/>
    <w:rsid w:val="00BE02FC"/>
    <w:rsid w:val="00BE0969"/>
    <w:rsid w:val="00BE108E"/>
    <w:rsid w:val="00BE23B3"/>
    <w:rsid w:val="00BE31AC"/>
    <w:rsid w:val="00BE330D"/>
    <w:rsid w:val="00BE4D12"/>
    <w:rsid w:val="00BE5427"/>
    <w:rsid w:val="00BE5429"/>
    <w:rsid w:val="00BE5A2A"/>
    <w:rsid w:val="00BE5F3B"/>
    <w:rsid w:val="00BE6247"/>
    <w:rsid w:val="00BE7708"/>
    <w:rsid w:val="00BE781E"/>
    <w:rsid w:val="00BF1581"/>
    <w:rsid w:val="00BF1FFF"/>
    <w:rsid w:val="00BF3279"/>
    <w:rsid w:val="00BF460F"/>
    <w:rsid w:val="00BF5BE3"/>
    <w:rsid w:val="00BF7012"/>
    <w:rsid w:val="00BF7ACA"/>
    <w:rsid w:val="00C0095F"/>
    <w:rsid w:val="00C00E14"/>
    <w:rsid w:val="00C0205C"/>
    <w:rsid w:val="00C0331E"/>
    <w:rsid w:val="00C037FF"/>
    <w:rsid w:val="00C0385F"/>
    <w:rsid w:val="00C04220"/>
    <w:rsid w:val="00C04333"/>
    <w:rsid w:val="00C04D83"/>
    <w:rsid w:val="00C05BFD"/>
    <w:rsid w:val="00C068C9"/>
    <w:rsid w:val="00C07BC7"/>
    <w:rsid w:val="00C07E96"/>
    <w:rsid w:val="00C118E1"/>
    <w:rsid w:val="00C1218E"/>
    <w:rsid w:val="00C1252D"/>
    <w:rsid w:val="00C12AC6"/>
    <w:rsid w:val="00C14185"/>
    <w:rsid w:val="00C14F38"/>
    <w:rsid w:val="00C1598B"/>
    <w:rsid w:val="00C15F9B"/>
    <w:rsid w:val="00C16618"/>
    <w:rsid w:val="00C17CD2"/>
    <w:rsid w:val="00C20B92"/>
    <w:rsid w:val="00C20F17"/>
    <w:rsid w:val="00C218DF"/>
    <w:rsid w:val="00C225E8"/>
    <w:rsid w:val="00C22E3E"/>
    <w:rsid w:val="00C233EC"/>
    <w:rsid w:val="00C23926"/>
    <w:rsid w:val="00C25001"/>
    <w:rsid w:val="00C25B70"/>
    <w:rsid w:val="00C25FC6"/>
    <w:rsid w:val="00C2797B"/>
    <w:rsid w:val="00C305B8"/>
    <w:rsid w:val="00C306AD"/>
    <w:rsid w:val="00C30F3D"/>
    <w:rsid w:val="00C320E0"/>
    <w:rsid w:val="00C3234A"/>
    <w:rsid w:val="00C32F9C"/>
    <w:rsid w:val="00C3362E"/>
    <w:rsid w:val="00C34D3E"/>
    <w:rsid w:val="00C353D4"/>
    <w:rsid w:val="00C40580"/>
    <w:rsid w:val="00C4105A"/>
    <w:rsid w:val="00C4131A"/>
    <w:rsid w:val="00C414F9"/>
    <w:rsid w:val="00C425E4"/>
    <w:rsid w:val="00C42812"/>
    <w:rsid w:val="00C43037"/>
    <w:rsid w:val="00C43148"/>
    <w:rsid w:val="00C44BCD"/>
    <w:rsid w:val="00C44EED"/>
    <w:rsid w:val="00C44EFF"/>
    <w:rsid w:val="00C4544F"/>
    <w:rsid w:val="00C4556C"/>
    <w:rsid w:val="00C45A17"/>
    <w:rsid w:val="00C4602B"/>
    <w:rsid w:val="00C46997"/>
    <w:rsid w:val="00C47314"/>
    <w:rsid w:val="00C47A3C"/>
    <w:rsid w:val="00C47B24"/>
    <w:rsid w:val="00C47BC1"/>
    <w:rsid w:val="00C506EA"/>
    <w:rsid w:val="00C50935"/>
    <w:rsid w:val="00C514B6"/>
    <w:rsid w:val="00C514D8"/>
    <w:rsid w:val="00C51CFD"/>
    <w:rsid w:val="00C522E4"/>
    <w:rsid w:val="00C52370"/>
    <w:rsid w:val="00C5348D"/>
    <w:rsid w:val="00C53E34"/>
    <w:rsid w:val="00C53FE8"/>
    <w:rsid w:val="00C5458D"/>
    <w:rsid w:val="00C54751"/>
    <w:rsid w:val="00C55099"/>
    <w:rsid w:val="00C55BF2"/>
    <w:rsid w:val="00C564E3"/>
    <w:rsid w:val="00C567DF"/>
    <w:rsid w:val="00C56E77"/>
    <w:rsid w:val="00C57B58"/>
    <w:rsid w:val="00C57E89"/>
    <w:rsid w:val="00C60875"/>
    <w:rsid w:val="00C6115A"/>
    <w:rsid w:val="00C6171C"/>
    <w:rsid w:val="00C61A8D"/>
    <w:rsid w:val="00C61DF0"/>
    <w:rsid w:val="00C62370"/>
    <w:rsid w:val="00C64AD3"/>
    <w:rsid w:val="00C656CF"/>
    <w:rsid w:val="00C66185"/>
    <w:rsid w:val="00C66DCC"/>
    <w:rsid w:val="00C67A9E"/>
    <w:rsid w:val="00C70121"/>
    <w:rsid w:val="00C70338"/>
    <w:rsid w:val="00C70F5F"/>
    <w:rsid w:val="00C714AB"/>
    <w:rsid w:val="00C715FE"/>
    <w:rsid w:val="00C71C9F"/>
    <w:rsid w:val="00C71FD5"/>
    <w:rsid w:val="00C722DC"/>
    <w:rsid w:val="00C73980"/>
    <w:rsid w:val="00C74227"/>
    <w:rsid w:val="00C753E7"/>
    <w:rsid w:val="00C75642"/>
    <w:rsid w:val="00C76EDE"/>
    <w:rsid w:val="00C771E4"/>
    <w:rsid w:val="00C7733C"/>
    <w:rsid w:val="00C806BC"/>
    <w:rsid w:val="00C80BA1"/>
    <w:rsid w:val="00C83C5E"/>
    <w:rsid w:val="00C84BBE"/>
    <w:rsid w:val="00C84D84"/>
    <w:rsid w:val="00C85100"/>
    <w:rsid w:val="00C85680"/>
    <w:rsid w:val="00C85BB6"/>
    <w:rsid w:val="00C85E36"/>
    <w:rsid w:val="00C86050"/>
    <w:rsid w:val="00C86CA2"/>
    <w:rsid w:val="00C909E9"/>
    <w:rsid w:val="00C9248F"/>
    <w:rsid w:val="00C92665"/>
    <w:rsid w:val="00C9299A"/>
    <w:rsid w:val="00C935E6"/>
    <w:rsid w:val="00C93E76"/>
    <w:rsid w:val="00C94091"/>
    <w:rsid w:val="00C942A7"/>
    <w:rsid w:val="00C964DB"/>
    <w:rsid w:val="00C967E7"/>
    <w:rsid w:val="00C9788E"/>
    <w:rsid w:val="00C97AA4"/>
    <w:rsid w:val="00CA0669"/>
    <w:rsid w:val="00CA07DD"/>
    <w:rsid w:val="00CA1800"/>
    <w:rsid w:val="00CA2727"/>
    <w:rsid w:val="00CA347B"/>
    <w:rsid w:val="00CA43B9"/>
    <w:rsid w:val="00CA4871"/>
    <w:rsid w:val="00CA4971"/>
    <w:rsid w:val="00CA4D0B"/>
    <w:rsid w:val="00CA4DA5"/>
    <w:rsid w:val="00CA700E"/>
    <w:rsid w:val="00CA76EA"/>
    <w:rsid w:val="00CB16C2"/>
    <w:rsid w:val="00CB2218"/>
    <w:rsid w:val="00CB2399"/>
    <w:rsid w:val="00CB2F62"/>
    <w:rsid w:val="00CB2F73"/>
    <w:rsid w:val="00CB3917"/>
    <w:rsid w:val="00CB480A"/>
    <w:rsid w:val="00CB5B4E"/>
    <w:rsid w:val="00CB5F71"/>
    <w:rsid w:val="00CB6270"/>
    <w:rsid w:val="00CB7612"/>
    <w:rsid w:val="00CB77DB"/>
    <w:rsid w:val="00CC09A0"/>
    <w:rsid w:val="00CC1253"/>
    <w:rsid w:val="00CC1440"/>
    <w:rsid w:val="00CC2918"/>
    <w:rsid w:val="00CC2FA2"/>
    <w:rsid w:val="00CC376D"/>
    <w:rsid w:val="00CC3F1F"/>
    <w:rsid w:val="00CC3F25"/>
    <w:rsid w:val="00CC4A0F"/>
    <w:rsid w:val="00CC4E68"/>
    <w:rsid w:val="00CC5939"/>
    <w:rsid w:val="00CC5D01"/>
    <w:rsid w:val="00CC6DD7"/>
    <w:rsid w:val="00CD0890"/>
    <w:rsid w:val="00CD154B"/>
    <w:rsid w:val="00CD188B"/>
    <w:rsid w:val="00CD329B"/>
    <w:rsid w:val="00CD4361"/>
    <w:rsid w:val="00CD4914"/>
    <w:rsid w:val="00CD54EA"/>
    <w:rsid w:val="00CD5940"/>
    <w:rsid w:val="00CD6012"/>
    <w:rsid w:val="00CD62F7"/>
    <w:rsid w:val="00CD64A1"/>
    <w:rsid w:val="00CD659F"/>
    <w:rsid w:val="00CD75E3"/>
    <w:rsid w:val="00CD77AE"/>
    <w:rsid w:val="00CE04C4"/>
    <w:rsid w:val="00CE22A1"/>
    <w:rsid w:val="00CE2335"/>
    <w:rsid w:val="00CE261D"/>
    <w:rsid w:val="00CE34EF"/>
    <w:rsid w:val="00CE36A6"/>
    <w:rsid w:val="00CE3996"/>
    <w:rsid w:val="00CE3D6F"/>
    <w:rsid w:val="00CE52C0"/>
    <w:rsid w:val="00CE5511"/>
    <w:rsid w:val="00CE5B0D"/>
    <w:rsid w:val="00CE67E9"/>
    <w:rsid w:val="00CE6B6D"/>
    <w:rsid w:val="00CE7338"/>
    <w:rsid w:val="00CE7847"/>
    <w:rsid w:val="00CF003F"/>
    <w:rsid w:val="00CF12A6"/>
    <w:rsid w:val="00CF20ED"/>
    <w:rsid w:val="00CF2505"/>
    <w:rsid w:val="00CF2D6D"/>
    <w:rsid w:val="00CF31F9"/>
    <w:rsid w:val="00CF339D"/>
    <w:rsid w:val="00CF3A6C"/>
    <w:rsid w:val="00CF4431"/>
    <w:rsid w:val="00CF44DD"/>
    <w:rsid w:val="00CF5091"/>
    <w:rsid w:val="00CF51BD"/>
    <w:rsid w:val="00CF5E29"/>
    <w:rsid w:val="00CF5F53"/>
    <w:rsid w:val="00CF6500"/>
    <w:rsid w:val="00CF661B"/>
    <w:rsid w:val="00CF67A2"/>
    <w:rsid w:val="00CF67B0"/>
    <w:rsid w:val="00D000E6"/>
    <w:rsid w:val="00D00190"/>
    <w:rsid w:val="00D001F7"/>
    <w:rsid w:val="00D004F0"/>
    <w:rsid w:val="00D00B77"/>
    <w:rsid w:val="00D01D08"/>
    <w:rsid w:val="00D02D0C"/>
    <w:rsid w:val="00D0352C"/>
    <w:rsid w:val="00D037DD"/>
    <w:rsid w:val="00D04456"/>
    <w:rsid w:val="00D04B45"/>
    <w:rsid w:val="00D04D0B"/>
    <w:rsid w:val="00D04D33"/>
    <w:rsid w:val="00D06915"/>
    <w:rsid w:val="00D07589"/>
    <w:rsid w:val="00D10908"/>
    <w:rsid w:val="00D10CE8"/>
    <w:rsid w:val="00D112CF"/>
    <w:rsid w:val="00D118CD"/>
    <w:rsid w:val="00D14965"/>
    <w:rsid w:val="00D14BFC"/>
    <w:rsid w:val="00D152B9"/>
    <w:rsid w:val="00D155F5"/>
    <w:rsid w:val="00D1734B"/>
    <w:rsid w:val="00D17FA4"/>
    <w:rsid w:val="00D2001A"/>
    <w:rsid w:val="00D20493"/>
    <w:rsid w:val="00D21ADD"/>
    <w:rsid w:val="00D21D36"/>
    <w:rsid w:val="00D21DD8"/>
    <w:rsid w:val="00D22D99"/>
    <w:rsid w:val="00D234FC"/>
    <w:rsid w:val="00D23F43"/>
    <w:rsid w:val="00D24013"/>
    <w:rsid w:val="00D24CF4"/>
    <w:rsid w:val="00D24F4E"/>
    <w:rsid w:val="00D2581D"/>
    <w:rsid w:val="00D25EA5"/>
    <w:rsid w:val="00D261B5"/>
    <w:rsid w:val="00D266DB"/>
    <w:rsid w:val="00D26D3A"/>
    <w:rsid w:val="00D27559"/>
    <w:rsid w:val="00D27684"/>
    <w:rsid w:val="00D3032D"/>
    <w:rsid w:val="00D30F1C"/>
    <w:rsid w:val="00D3264F"/>
    <w:rsid w:val="00D32FE5"/>
    <w:rsid w:val="00D33248"/>
    <w:rsid w:val="00D34295"/>
    <w:rsid w:val="00D3534B"/>
    <w:rsid w:val="00D368D5"/>
    <w:rsid w:val="00D371AC"/>
    <w:rsid w:val="00D373F4"/>
    <w:rsid w:val="00D376EC"/>
    <w:rsid w:val="00D405DB"/>
    <w:rsid w:val="00D406D8"/>
    <w:rsid w:val="00D407B6"/>
    <w:rsid w:val="00D409D1"/>
    <w:rsid w:val="00D40F29"/>
    <w:rsid w:val="00D420AA"/>
    <w:rsid w:val="00D4218C"/>
    <w:rsid w:val="00D42323"/>
    <w:rsid w:val="00D42F28"/>
    <w:rsid w:val="00D4569C"/>
    <w:rsid w:val="00D456FD"/>
    <w:rsid w:val="00D45AC7"/>
    <w:rsid w:val="00D45B00"/>
    <w:rsid w:val="00D46522"/>
    <w:rsid w:val="00D4660B"/>
    <w:rsid w:val="00D46B53"/>
    <w:rsid w:val="00D47E4B"/>
    <w:rsid w:val="00D506CA"/>
    <w:rsid w:val="00D52B5A"/>
    <w:rsid w:val="00D52E46"/>
    <w:rsid w:val="00D52E59"/>
    <w:rsid w:val="00D53661"/>
    <w:rsid w:val="00D53F23"/>
    <w:rsid w:val="00D547A9"/>
    <w:rsid w:val="00D548BA"/>
    <w:rsid w:val="00D55236"/>
    <w:rsid w:val="00D5776B"/>
    <w:rsid w:val="00D607EB"/>
    <w:rsid w:val="00D60899"/>
    <w:rsid w:val="00D60BE2"/>
    <w:rsid w:val="00D60E9B"/>
    <w:rsid w:val="00D618BA"/>
    <w:rsid w:val="00D6317F"/>
    <w:rsid w:val="00D6342A"/>
    <w:rsid w:val="00D6382A"/>
    <w:rsid w:val="00D63E71"/>
    <w:rsid w:val="00D66591"/>
    <w:rsid w:val="00D70440"/>
    <w:rsid w:val="00D71C98"/>
    <w:rsid w:val="00D72256"/>
    <w:rsid w:val="00D73182"/>
    <w:rsid w:val="00D733BE"/>
    <w:rsid w:val="00D745D2"/>
    <w:rsid w:val="00D76504"/>
    <w:rsid w:val="00D767FA"/>
    <w:rsid w:val="00D76DBF"/>
    <w:rsid w:val="00D77141"/>
    <w:rsid w:val="00D7751F"/>
    <w:rsid w:val="00D77C72"/>
    <w:rsid w:val="00D80692"/>
    <w:rsid w:val="00D80851"/>
    <w:rsid w:val="00D80AD8"/>
    <w:rsid w:val="00D80B0E"/>
    <w:rsid w:val="00D81247"/>
    <w:rsid w:val="00D814F0"/>
    <w:rsid w:val="00D815D2"/>
    <w:rsid w:val="00D816CD"/>
    <w:rsid w:val="00D81960"/>
    <w:rsid w:val="00D82513"/>
    <w:rsid w:val="00D82733"/>
    <w:rsid w:val="00D82BCB"/>
    <w:rsid w:val="00D835AA"/>
    <w:rsid w:val="00D85871"/>
    <w:rsid w:val="00D85CE5"/>
    <w:rsid w:val="00D8614B"/>
    <w:rsid w:val="00D86BA2"/>
    <w:rsid w:val="00D8769C"/>
    <w:rsid w:val="00D87F80"/>
    <w:rsid w:val="00D905CB"/>
    <w:rsid w:val="00D905FF"/>
    <w:rsid w:val="00D90846"/>
    <w:rsid w:val="00D908C5"/>
    <w:rsid w:val="00D909BF"/>
    <w:rsid w:val="00D90A7B"/>
    <w:rsid w:val="00D913A0"/>
    <w:rsid w:val="00D914B0"/>
    <w:rsid w:val="00D91B04"/>
    <w:rsid w:val="00D91CE7"/>
    <w:rsid w:val="00D92794"/>
    <w:rsid w:val="00D928A7"/>
    <w:rsid w:val="00D92F45"/>
    <w:rsid w:val="00D941D8"/>
    <w:rsid w:val="00D95BD6"/>
    <w:rsid w:val="00D95DBA"/>
    <w:rsid w:val="00D95DDD"/>
    <w:rsid w:val="00D96418"/>
    <w:rsid w:val="00D96BEA"/>
    <w:rsid w:val="00D975E5"/>
    <w:rsid w:val="00D97653"/>
    <w:rsid w:val="00DA0977"/>
    <w:rsid w:val="00DA09E7"/>
    <w:rsid w:val="00DA1062"/>
    <w:rsid w:val="00DA1A73"/>
    <w:rsid w:val="00DA3639"/>
    <w:rsid w:val="00DA38E1"/>
    <w:rsid w:val="00DA3AD0"/>
    <w:rsid w:val="00DA4B36"/>
    <w:rsid w:val="00DA68CF"/>
    <w:rsid w:val="00DA6A35"/>
    <w:rsid w:val="00DA73EA"/>
    <w:rsid w:val="00DB01D6"/>
    <w:rsid w:val="00DB029A"/>
    <w:rsid w:val="00DB166F"/>
    <w:rsid w:val="00DB19AA"/>
    <w:rsid w:val="00DB37C7"/>
    <w:rsid w:val="00DB440A"/>
    <w:rsid w:val="00DB48C9"/>
    <w:rsid w:val="00DB496D"/>
    <w:rsid w:val="00DB4BC5"/>
    <w:rsid w:val="00DB52A5"/>
    <w:rsid w:val="00DC003C"/>
    <w:rsid w:val="00DC0628"/>
    <w:rsid w:val="00DC0ADC"/>
    <w:rsid w:val="00DC19BE"/>
    <w:rsid w:val="00DC1C37"/>
    <w:rsid w:val="00DC1D59"/>
    <w:rsid w:val="00DC1FFE"/>
    <w:rsid w:val="00DC21CF"/>
    <w:rsid w:val="00DC248B"/>
    <w:rsid w:val="00DC2499"/>
    <w:rsid w:val="00DC288A"/>
    <w:rsid w:val="00DC2B25"/>
    <w:rsid w:val="00DC5BE9"/>
    <w:rsid w:val="00DC66AF"/>
    <w:rsid w:val="00DC77CD"/>
    <w:rsid w:val="00DC7E50"/>
    <w:rsid w:val="00DD0672"/>
    <w:rsid w:val="00DD0896"/>
    <w:rsid w:val="00DD08E7"/>
    <w:rsid w:val="00DD0D3E"/>
    <w:rsid w:val="00DD1C6B"/>
    <w:rsid w:val="00DD25B4"/>
    <w:rsid w:val="00DD2C08"/>
    <w:rsid w:val="00DD2E2A"/>
    <w:rsid w:val="00DD4392"/>
    <w:rsid w:val="00DD44B2"/>
    <w:rsid w:val="00DD4B0F"/>
    <w:rsid w:val="00DD4E46"/>
    <w:rsid w:val="00DD589D"/>
    <w:rsid w:val="00DD5971"/>
    <w:rsid w:val="00DD5ED9"/>
    <w:rsid w:val="00DD6133"/>
    <w:rsid w:val="00DD645D"/>
    <w:rsid w:val="00DD6808"/>
    <w:rsid w:val="00DD778E"/>
    <w:rsid w:val="00DD7D10"/>
    <w:rsid w:val="00DE1F60"/>
    <w:rsid w:val="00DE2647"/>
    <w:rsid w:val="00DE39BF"/>
    <w:rsid w:val="00DE3C3C"/>
    <w:rsid w:val="00DE3E0D"/>
    <w:rsid w:val="00DE4346"/>
    <w:rsid w:val="00DE4852"/>
    <w:rsid w:val="00DE4DBD"/>
    <w:rsid w:val="00DE55C3"/>
    <w:rsid w:val="00DE5D30"/>
    <w:rsid w:val="00DE6047"/>
    <w:rsid w:val="00DE610D"/>
    <w:rsid w:val="00DE6AA8"/>
    <w:rsid w:val="00DE6ACE"/>
    <w:rsid w:val="00DE721B"/>
    <w:rsid w:val="00DF061E"/>
    <w:rsid w:val="00DF0EE1"/>
    <w:rsid w:val="00DF1603"/>
    <w:rsid w:val="00DF1D33"/>
    <w:rsid w:val="00DF205C"/>
    <w:rsid w:val="00DF2AC1"/>
    <w:rsid w:val="00DF2E7D"/>
    <w:rsid w:val="00DF3BBE"/>
    <w:rsid w:val="00DF3E22"/>
    <w:rsid w:val="00DF4FE0"/>
    <w:rsid w:val="00DF76B7"/>
    <w:rsid w:val="00DF7A9D"/>
    <w:rsid w:val="00DF7B20"/>
    <w:rsid w:val="00E00510"/>
    <w:rsid w:val="00E00743"/>
    <w:rsid w:val="00E00A8C"/>
    <w:rsid w:val="00E032E9"/>
    <w:rsid w:val="00E0333F"/>
    <w:rsid w:val="00E03AEA"/>
    <w:rsid w:val="00E03BB4"/>
    <w:rsid w:val="00E04482"/>
    <w:rsid w:val="00E05523"/>
    <w:rsid w:val="00E06595"/>
    <w:rsid w:val="00E07258"/>
    <w:rsid w:val="00E072A3"/>
    <w:rsid w:val="00E12AAF"/>
    <w:rsid w:val="00E13BF2"/>
    <w:rsid w:val="00E13DB0"/>
    <w:rsid w:val="00E13F18"/>
    <w:rsid w:val="00E14E68"/>
    <w:rsid w:val="00E14EAD"/>
    <w:rsid w:val="00E1521A"/>
    <w:rsid w:val="00E152BB"/>
    <w:rsid w:val="00E1544B"/>
    <w:rsid w:val="00E159B8"/>
    <w:rsid w:val="00E17819"/>
    <w:rsid w:val="00E206BF"/>
    <w:rsid w:val="00E20858"/>
    <w:rsid w:val="00E213D6"/>
    <w:rsid w:val="00E2152C"/>
    <w:rsid w:val="00E21B0C"/>
    <w:rsid w:val="00E23638"/>
    <w:rsid w:val="00E23B45"/>
    <w:rsid w:val="00E24D13"/>
    <w:rsid w:val="00E25022"/>
    <w:rsid w:val="00E253CD"/>
    <w:rsid w:val="00E26580"/>
    <w:rsid w:val="00E26F97"/>
    <w:rsid w:val="00E27584"/>
    <w:rsid w:val="00E3070D"/>
    <w:rsid w:val="00E30773"/>
    <w:rsid w:val="00E30EA7"/>
    <w:rsid w:val="00E3248A"/>
    <w:rsid w:val="00E32EA2"/>
    <w:rsid w:val="00E331D7"/>
    <w:rsid w:val="00E333D8"/>
    <w:rsid w:val="00E33D69"/>
    <w:rsid w:val="00E3442B"/>
    <w:rsid w:val="00E34A56"/>
    <w:rsid w:val="00E3521B"/>
    <w:rsid w:val="00E35432"/>
    <w:rsid w:val="00E36215"/>
    <w:rsid w:val="00E37ABB"/>
    <w:rsid w:val="00E40010"/>
    <w:rsid w:val="00E4010E"/>
    <w:rsid w:val="00E4089E"/>
    <w:rsid w:val="00E414C3"/>
    <w:rsid w:val="00E41B09"/>
    <w:rsid w:val="00E424EA"/>
    <w:rsid w:val="00E427DA"/>
    <w:rsid w:val="00E43271"/>
    <w:rsid w:val="00E43301"/>
    <w:rsid w:val="00E439FF"/>
    <w:rsid w:val="00E43DAD"/>
    <w:rsid w:val="00E4448C"/>
    <w:rsid w:val="00E45540"/>
    <w:rsid w:val="00E477B6"/>
    <w:rsid w:val="00E47A00"/>
    <w:rsid w:val="00E506DC"/>
    <w:rsid w:val="00E50A1E"/>
    <w:rsid w:val="00E5107D"/>
    <w:rsid w:val="00E51835"/>
    <w:rsid w:val="00E53E96"/>
    <w:rsid w:val="00E5460A"/>
    <w:rsid w:val="00E55B68"/>
    <w:rsid w:val="00E55CBE"/>
    <w:rsid w:val="00E56280"/>
    <w:rsid w:val="00E563E3"/>
    <w:rsid w:val="00E565D9"/>
    <w:rsid w:val="00E56BFC"/>
    <w:rsid w:val="00E56D15"/>
    <w:rsid w:val="00E573D1"/>
    <w:rsid w:val="00E57F1F"/>
    <w:rsid w:val="00E6118F"/>
    <w:rsid w:val="00E646EE"/>
    <w:rsid w:val="00E64F20"/>
    <w:rsid w:val="00E663B4"/>
    <w:rsid w:val="00E6662D"/>
    <w:rsid w:val="00E66669"/>
    <w:rsid w:val="00E66F43"/>
    <w:rsid w:val="00E67154"/>
    <w:rsid w:val="00E67200"/>
    <w:rsid w:val="00E6738B"/>
    <w:rsid w:val="00E67801"/>
    <w:rsid w:val="00E67B45"/>
    <w:rsid w:val="00E72584"/>
    <w:rsid w:val="00E73A63"/>
    <w:rsid w:val="00E748BA"/>
    <w:rsid w:val="00E74AA0"/>
    <w:rsid w:val="00E74EFA"/>
    <w:rsid w:val="00E7512D"/>
    <w:rsid w:val="00E75F84"/>
    <w:rsid w:val="00E76739"/>
    <w:rsid w:val="00E76A9B"/>
    <w:rsid w:val="00E76D38"/>
    <w:rsid w:val="00E76D66"/>
    <w:rsid w:val="00E771E9"/>
    <w:rsid w:val="00E774A3"/>
    <w:rsid w:val="00E814A0"/>
    <w:rsid w:val="00E81501"/>
    <w:rsid w:val="00E81D4B"/>
    <w:rsid w:val="00E832E0"/>
    <w:rsid w:val="00E839CB"/>
    <w:rsid w:val="00E83F7F"/>
    <w:rsid w:val="00E8440C"/>
    <w:rsid w:val="00E84C50"/>
    <w:rsid w:val="00E84D61"/>
    <w:rsid w:val="00E855D1"/>
    <w:rsid w:val="00E86771"/>
    <w:rsid w:val="00E86E95"/>
    <w:rsid w:val="00E879BE"/>
    <w:rsid w:val="00E90AAC"/>
    <w:rsid w:val="00E92483"/>
    <w:rsid w:val="00E9273E"/>
    <w:rsid w:val="00E928AE"/>
    <w:rsid w:val="00E92BBC"/>
    <w:rsid w:val="00E9363A"/>
    <w:rsid w:val="00E96799"/>
    <w:rsid w:val="00E97004"/>
    <w:rsid w:val="00E97D36"/>
    <w:rsid w:val="00EA0DD9"/>
    <w:rsid w:val="00EA14FB"/>
    <w:rsid w:val="00EA2117"/>
    <w:rsid w:val="00EA4524"/>
    <w:rsid w:val="00EA5281"/>
    <w:rsid w:val="00EA5F3D"/>
    <w:rsid w:val="00EA6069"/>
    <w:rsid w:val="00EA6A81"/>
    <w:rsid w:val="00EA6FCB"/>
    <w:rsid w:val="00EB0371"/>
    <w:rsid w:val="00EB0422"/>
    <w:rsid w:val="00EB085C"/>
    <w:rsid w:val="00EB12DB"/>
    <w:rsid w:val="00EB1FCE"/>
    <w:rsid w:val="00EB2414"/>
    <w:rsid w:val="00EB38F2"/>
    <w:rsid w:val="00EB3D5B"/>
    <w:rsid w:val="00EB4389"/>
    <w:rsid w:val="00EB5396"/>
    <w:rsid w:val="00EB5449"/>
    <w:rsid w:val="00EB5C7D"/>
    <w:rsid w:val="00EB620E"/>
    <w:rsid w:val="00EB658E"/>
    <w:rsid w:val="00EB662E"/>
    <w:rsid w:val="00EB67C3"/>
    <w:rsid w:val="00EB7D5A"/>
    <w:rsid w:val="00EC0D63"/>
    <w:rsid w:val="00EC0E56"/>
    <w:rsid w:val="00EC197D"/>
    <w:rsid w:val="00EC230B"/>
    <w:rsid w:val="00EC3340"/>
    <w:rsid w:val="00EC3555"/>
    <w:rsid w:val="00EC3D05"/>
    <w:rsid w:val="00EC44D2"/>
    <w:rsid w:val="00EC4E4B"/>
    <w:rsid w:val="00EC53C2"/>
    <w:rsid w:val="00EC5619"/>
    <w:rsid w:val="00EC658B"/>
    <w:rsid w:val="00EC71CE"/>
    <w:rsid w:val="00EC779E"/>
    <w:rsid w:val="00ED0512"/>
    <w:rsid w:val="00ED06F2"/>
    <w:rsid w:val="00ED0DA9"/>
    <w:rsid w:val="00ED10AB"/>
    <w:rsid w:val="00ED19DF"/>
    <w:rsid w:val="00ED1B03"/>
    <w:rsid w:val="00ED3019"/>
    <w:rsid w:val="00ED3461"/>
    <w:rsid w:val="00ED3F07"/>
    <w:rsid w:val="00ED46E8"/>
    <w:rsid w:val="00ED4C19"/>
    <w:rsid w:val="00ED57B9"/>
    <w:rsid w:val="00ED5BAE"/>
    <w:rsid w:val="00ED64C5"/>
    <w:rsid w:val="00ED66E4"/>
    <w:rsid w:val="00ED68DF"/>
    <w:rsid w:val="00ED70CC"/>
    <w:rsid w:val="00EE0551"/>
    <w:rsid w:val="00EE126B"/>
    <w:rsid w:val="00EE548E"/>
    <w:rsid w:val="00EE6739"/>
    <w:rsid w:val="00EF0737"/>
    <w:rsid w:val="00EF0F89"/>
    <w:rsid w:val="00EF1D56"/>
    <w:rsid w:val="00EF2DA8"/>
    <w:rsid w:val="00EF3546"/>
    <w:rsid w:val="00EF5115"/>
    <w:rsid w:val="00EF540F"/>
    <w:rsid w:val="00EF5502"/>
    <w:rsid w:val="00EF5D78"/>
    <w:rsid w:val="00F0068C"/>
    <w:rsid w:val="00F0097C"/>
    <w:rsid w:val="00F00A78"/>
    <w:rsid w:val="00F0179C"/>
    <w:rsid w:val="00F02065"/>
    <w:rsid w:val="00F03A8F"/>
    <w:rsid w:val="00F03D16"/>
    <w:rsid w:val="00F04A7B"/>
    <w:rsid w:val="00F04FAB"/>
    <w:rsid w:val="00F0533C"/>
    <w:rsid w:val="00F071F9"/>
    <w:rsid w:val="00F073C3"/>
    <w:rsid w:val="00F07A77"/>
    <w:rsid w:val="00F1076E"/>
    <w:rsid w:val="00F1204C"/>
    <w:rsid w:val="00F1206F"/>
    <w:rsid w:val="00F12C7B"/>
    <w:rsid w:val="00F1330D"/>
    <w:rsid w:val="00F1498E"/>
    <w:rsid w:val="00F17A4F"/>
    <w:rsid w:val="00F17AA3"/>
    <w:rsid w:val="00F17C11"/>
    <w:rsid w:val="00F17D66"/>
    <w:rsid w:val="00F2006A"/>
    <w:rsid w:val="00F201AB"/>
    <w:rsid w:val="00F203C7"/>
    <w:rsid w:val="00F204A1"/>
    <w:rsid w:val="00F20B46"/>
    <w:rsid w:val="00F22752"/>
    <w:rsid w:val="00F234B2"/>
    <w:rsid w:val="00F2458D"/>
    <w:rsid w:val="00F24FD3"/>
    <w:rsid w:val="00F25A3B"/>
    <w:rsid w:val="00F25D73"/>
    <w:rsid w:val="00F26CC0"/>
    <w:rsid w:val="00F273BF"/>
    <w:rsid w:val="00F303E0"/>
    <w:rsid w:val="00F318E2"/>
    <w:rsid w:val="00F31CBE"/>
    <w:rsid w:val="00F328B5"/>
    <w:rsid w:val="00F335C6"/>
    <w:rsid w:val="00F33A80"/>
    <w:rsid w:val="00F33BE6"/>
    <w:rsid w:val="00F340C6"/>
    <w:rsid w:val="00F34200"/>
    <w:rsid w:val="00F35BF0"/>
    <w:rsid w:val="00F35D95"/>
    <w:rsid w:val="00F36930"/>
    <w:rsid w:val="00F37802"/>
    <w:rsid w:val="00F41690"/>
    <w:rsid w:val="00F4213B"/>
    <w:rsid w:val="00F423BE"/>
    <w:rsid w:val="00F42C9A"/>
    <w:rsid w:val="00F44098"/>
    <w:rsid w:val="00F473F6"/>
    <w:rsid w:val="00F508CF"/>
    <w:rsid w:val="00F52B57"/>
    <w:rsid w:val="00F52F06"/>
    <w:rsid w:val="00F53577"/>
    <w:rsid w:val="00F55FD7"/>
    <w:rsid w:val="00F566D6"/>
    <w:rsid w:val="00F56C64"/>
    <w:rsid w:val="00F5714C"/>
    <w:rsid w:val="00F6119F"/>
    <w:rsid w:val="00F61401"/>
    <w:rsid w:val="00F618F7"/>
    <w:rsid w:val="00F61CA5"/>
    <w:rsid w:val="00F61E48"/>
    <w:rsid w:val="00F62EE1"/>
    <w:rsid w:val="00F62F9E"/>
    <w:rsid w:val="00F62FE5"/>
    <w:rsid w:val="00F64AA9"/>
    <w:rsid w:val="00F64C53"/>
    <w:rsid w:val="00F669FD"/>
    <w:rsid w:val="00F6708B"/>
    <w:rsid w:val="00F71CC6"/>
    <w:rsid w:val="00F720F0"/>
    <w:rsid w:val="00F722CF"/>
    <w:rsid w:val="00F7298D"/>
    <w:rsid w:val="00F72A97"/>
    <w:rsid w:val="00F74206"/>
    <w:rsid w:val="00F74375"/>
    <w:rsid w:val="00F7518C"/>
    <w:rsid w:val="00F75A1B"/>
    <w:rsid w:val="00F76D23"/>
    <w:rsid w:val="00F779CB"/>
    <w:rsid w:val="00F80B59"/>
    <w:rsid w:val="00F8130D"/>
    <w:rsid w:val="00F81735"/>
    <w:rsid w:val="00F819DE"/>
    <w:rsid w:val="00F82CEF"/>
    <w:rsid w:val="00F82E3D"/>
    <w:rsid w:val="00F82E67"/>
    <w:rsid w:val="00F83693"/>
    <w:rsid w:val="00F84AD9"/>
    <w:rsid w:val="00F8502A"/>
    <w:rsid w:val="00F85F03"/>
    <w:rsid w:val="00F86C98"/>
    <w:rsid w:val="00F87545"/>
    <w:rsid w:val="00F90E81"/>
    <w:rsid w:val="00F92216"/>
    <w:rsid w:val="00F92C06"/>
    <w:rsid w:val="00F946A3"/>
    <w:rsid w:val="00F9529C"/>
    <w:rsid w:val="00F95525"/>
    <w:rsid w:val="00F96A1C"/>
    <w:rsid w:val="00F96A78"/>
    <w:rsid w:val="00F96EDA"/>
    <w:rsid w:val="00FA07A7"/>
    <w:rsid w:val="00FA08C4"/>
    <w:rsid w:val="00FA12E3"/>
    <w:rsid w:val="00FA320A"/>
    <w:rsid w:val="00FA32E0"/>
    <w:rsid w:val="00FA360A"/>
    <w:rsid w:val="00FA3AD4"/>
    <w:rsid w:val="00FA4A87"/>
    <w:rsid w:val="00FA5BFC"/>
    <w:rsid w:val="00FA673E"/>
    <w:rsid w:val="00FA6B65"/>
    <w:rsid w:val="00FB0310"/>
    <w:rsid w:val="00FB17A5"/>
    <w:rsid w:val="00FB1C6A"/>
    <w:rsid w:val="00FB39A9"/>
    <w:rsid w:val="00FB4018"/>
    <w:rsid w:val="00FB45F1"/>
    <w:rsid w:val="00FB4CE2"/>
    <w:rsid w:val="00FB55D5"/>
    <w:rsid w:val="00FB5638"/>
    <w:rsid w:val="00FB5667"/>
    <w:rsid w:val="00FB5BAE"/>
    <w:rsid w:val="00FB638D"/>
    <w:rsid w:val="00FB6767"/>
    <w:rsid w:val="00FB691E"/>
    <w:rsid w:val="00FC032B"/>
    <w:rsid w:val="00FC0609"/>
    <w:rsid w:val="00FC060B"/>
    <w:rsid w:val="00FC09F6"/>
    <w:rsid w:val="00FC148E"/>
    <w:rsid w:val="00FC1597"/>
    <w:rsid w:val="00FC1FA2"/>
    <w:rsid w:val="00FC2E39"/>
    <w:rsid w:val="00FC3FF0"/>
    <w:rsid w:val="00FC6D2B"/>
    <w:rsid w:val="00FC6F93"/>
    <w:rsid w:val="00FC7A74"/>
    <w:rsid w:val="00FD090F"/>
    <w:rsid w:val="00FD212B"/>
    <w:rsid w:val="00FD230B"/>
    <w:rsid w:val="00FD2D47"/>
    <w:rsid w:val="00FD2F3E"/>
    <w:rsid w:val="00FD3B14"/>
    <w:rsid w:val="00FD3B82"/>
    <w:rsid w:val="00FD50E2"/>
    <w:rsid w:val="00FD5667"/>
    <w:rsid w:val="00FD5AF5"/>
    <w:rsid w:val="00FD7CF9"/>
    <w:rsid w:val="00FD7D83"/>
    <w:rsid w:val="00FD7DA1"/>
    <w:rsid w:val="00FD7E7A"/>
    <w:rsid w:val="00FE0176"/>
    <w:rsid w:val="00FE1468"/>
    <w:rsid w:val="00FE33F7"/>
    <w:rsid w:val="00FE36FB"/>
    <w:rsid w:val="00FE43EC"/>
    <w:rsid w:val="00FE47AC"/>
    <w:rsid w:val="00FE47E2"/>
    <w:rsid w:val="00FE4B58"/>
    <w:rsid w:val="00FE51EF"/>
    <w:rsid w:val="00FE53E6"/>
    <w:rsid w:val="00FE5F65"/>
    <w:rsid w:val="00FE6BF1"/>
    <w:rsid w:val="00FF09E1"/>
    <w:rsid w:val="00FF0AE5"/>
    <w:rsid w:val="00FF1269"/>
    <w:rsid w:val="00FF190F"/>
    <w:rsid w:val="00FF1D45"/>
    <w:rsid w:val="00FF2931"/>
    <w:rsid w:val="00FF49DE"/>
    <w:rsid w:val="00FF5447"/>
    <w:rsid w:val="00FF6123"/>
    <w:rsid w:val="011C65E1"/>
    <w:rsid w:val="012A15E5"/>
    <w:rsid w:val="014214D9"/>
    <w:rsid w:val="01462EFE"/>
    <w:rsid w:val="014D4EF8"/>
    <w:rsid w:val="015A2068"/>
    <w:rsid w:val="01624BE2"/>
    <w:rsid w:val="016846AE"/>
    <w:rsid w:val="016E7CB5"/>
    <w:rsid w:val="01702751"/>
    <w:rsid w:val="01816FA4"/>
    <w:rsid w:val="01896C15"/>
    <w:rsid w:val="01921643"/>
    <w:rsid w:val="01971880"/>
    <w:rsid w:val="019E1B92"/>
    <w:rsid w:val="01F175B2"/>
    <w:rsid w:val="01F7720C"/>
    <w:rsid w:val="01F80A87"/>
    <w:rsid w:val="02094F64"/>
    <w:rsid w:val="02187492"/>
    <w:rsid w:val="021A31F9"/>
    <w:rsid w:val="021E4508"/>
    <w:rsid w:val="022C398B"/>
    <w:rsid w:val="02533F0F"/>
    <w:rsid w:val="02656420"/>
    <w:rsid w:val="027E29A5"/>
    <w:rsid w:val="028A5C53"/>
    <w:rsid w:val="028D22C1"/>
    <w:rsid w:val="029C1F55"/>
    <w:rsid w:val="029E307D"/>
    <w:rsid w:val="02C57371"/>
    <w:rsid w:val="02DB0D36"/>
    <w:rsid w:val="02F926D8"/>
    <w:rsid w:val="030571B7"/>
    <w:rsid w:val="03071604"/>
    <w:rsid w:val="03117BCC"/>
    <w:rsid w:val="032472E8"/>
    <w:rsid w:val="032A55E8"/>
    <w:rsid w:val="032B38C9"/>
    <w:rsid w:val="03377BD5"/>
    <w:rsid w:val="034E77FA"/>
    <w:rsid w:val="03514002"/>
    <w:rsid w:val="03630182"/>
    <w:rsid w:val="038247D1"/>
    <w:rsid w:val="03910BE5"/>
    <w:rsid w:val="03B31FA2"/>
    <w:rsid w:val="03C01473"/>
    <w:rsid w:val="03E33BCC"/>
    <w:rsid w:val="03E40E98"/>
    <w:rsid w:val="03EC63FF"/>
    <w:rsid w:val="0402799B"/>
    <w:rsid w:val="04052D62"/>
    <w:rsid w:val="04197425"/>
    <w:rsid w:val="042B2E16"/>
    <w:rsid w:val="04425FE9"/>
    <w:rsid w:val="045323D2"/>
    <w:rsid w:val="047475DC"/>
    <w:rsid w:val="0475016D"/>
    <w:rsid w:val="048B76C9"/>
    <w:rsid w:val="04987581"/>
    <w:rsid w:val="04A25EC8"/>
    <w:rsid w:val="04B4226E"/>
    <w:rsid w:val="04B42E77"/>
    <w:rsid w:val="04BD53D8"/>
    <w:rsid w:val="04BF0955"/>
    <w:rsid w:val="04EA3C91"/>
    <w:rsid w:val="04F15CAC"/>
    <w:rsid w:val="04FF01F0"/>
    <w:rsid w:val="04FF777E"/>
    <w:rsid w:val="050339C8"/>
    <w:rsid w:val="05043AE2"/>
    <w:rsid w:val="051F457C"/>
    <w:rsid w:val="054E05C4"/>
    <w:rsid w:val="055446CC"/>
    <w:rsid w:val="056B42F1"/>
    <w:rsid w:val="056D3082"/>
    <w:rsid w:val="05734F81"/>
    <w:rsid w:val="057425BD"/>
    <w:rsid w:val="05771A01"/>
    <w:rsid w:val="0577686C"/>
    <w:rsid w:val="05791A62"/>
    <w:rsid w:val="05A21F13"/>
    <w:rsid w:val="05AC456A"/>
    <w:rsid w:val="05B87F70"/>
    <w:rsid w:val="05C33E8F"/>
    <w:rsid w:val="05E32DC7"/>
    <w:rsid w:val="05E774BE"/>
    <w:rsid w:val="06251F2D"/>
    <w:rsid w:val="062765A7"/>
    <w:rsid w:val="06350FD5"/>
    <w:rsid w:val="06360023"/>
    <w:rsid w:val="063D2EEE"/>
    <w:rsid w:val="06474F59"/>
    <w:rsid w:val="06667C6F"/>
    <w:rsid w:val="066A1E11"/>
    <w:rsid w:val="06783885"/>
    <w:rsid w:val="067D1DB3"/>
    <w:rsid w:val="06A57813"/>
    <w:rsid w:val="06B66892"/>
    <w:rsid w:val="06B76036"/>
    <w:rsid w:val="06BA5BF8"/>
    <w:rsid w:val="06C30126"/>
    <w:rsid w:val="06D42F4C"/>
    <w:rsid w:val="07174993"/>
    <w:rsid w:val="07187830"/>
    <w:rsid w:val="072C265C"/>
    <w:rsid w:val="07395B16"/>
    <w:rsid w:val="07426476"/>
    <w:rsid w:val="0748299D"/>
    <w:rsid w:val="07541C13"/>
    <w:rsid w:val="077559CB"/>
    <w:rsid w:val="07762B2C"/>
    <w:rsid w:val="077A54A4"/>
    <w:rsid w:val="07A82607"/>
    <w:rsid w:val="07AA4BA0"/>
    <w:rsid w:val="07BE6662"/>
    <w:rsid w:val="07C32E70"/>
    <w:rsid w:val="07F831CB"/>
    <w:rsid w:val="081F7C8E"/>
    <w:rsid w:val="08406399"/>
    <w:rsid w:val="084B6928"/>
    <w:rsid w:val="08631E4D"/>
    <w:rsid w:val="087714E4"/>
    <w:rsid w:val="08824884"/>
    <w:rsid w:val="088C5DC0"/>
    <w:rsid w:val="08956931"/>
    <w:rsid w:val="08A6179F"/>
    <w:rsid w:val="08A84AC3"/>
    <w:rsid w:val="08B91B4E"/>
    <w:rsid w:val="08DC2854"/>
    <w:rsid w:val="08F36593"/>
    <w:rsid w:val="0906705B"/>
    <w:rsid w:val="09213488"/>
    <w:rsid w:val="092B345A"/>
    <w:rsid w:val="09336C26"/>
    <w:rsid w:val="09520202"/>
    <w:rsid w:val="095F5F82"/>
    <w:rsid w:val="096D63EF"/>
    <w:rsid w:val="096E3588"/>
    <w:rsid w:val="097A4477"/>
    <w:rsid w:val="09886330"/>
    <w:rsid w:val="098954EE"/>
    <w:rsid w:val="098B72B4"/>
    <w:rsid w:val="098C05B9"/>
    <w:rsid w:val="09A4196F"/>
    <w:rsid w:val="09A96399"/>
    <w:rsid w:val="09AB55EB"/>
    <w:rsid w:val="09B43CFC"/>
    <w:rsid w:val="09C21A03"/>
    <w:rsid w:val="09C94518"/>
    <w:rsid w:val="09DB5D48"/>
    <w:rsid w:val="09F358B3"/>
    <w:rsid w:val="09F43460"/>
    <w:rsid w:val="09FF5F0A"/>
    <w:rsid w:val="0A110812"/>
    <w:rsid w:val="0A141797"/>
    <w:rsid w:val="0A175F9F"/>
    <w:rsid w:val="0A2C6475"/>
    <w:rsid w:val="0A5115FC"/>
    <w:rsid w:val="0A553E45"/>
    <w:rsid w:val="0A5C21CC"/>
    <w:rsid w:val="0A6C2DDC"/>
    <w:rsid w:val="0A783390"/>
    <w:rsid w:val="0A7D421F"/>
    <w:rsid w:val="0A8C6210"/>
    <w:rsid w:val="0A927E67"/>
    <w:rsid w:val="0AC402B6"/>
    <w:rsid w:val="0AE33131"/>
    <w:rsid w:val="0AE6665C"/>
    <w:rsid w:val="0B042E03"/>
    <w:rsid w:val="0B0D5546"/>
    <w:rsid w:val="0B1970FD"/>
    <w:rsid w:val="0B2F7965"/>
    <w:rsid w:val="0B421C5F"/>
    <w:rsid w:val="0B4A2760"/>
    <w:rsid w:val="0B6269A7"/>
    <w:rsid w:val="0B6939FC"/>
    <w:rsid w:val="0B6D641C"/>
    <w:rsid w:val="0B875A28"/>
    <w:rsid w:val="0BC369D2"/>
    <w:rsid w:val="0BCD43D2"/>
    <w:rsid w:val="0BE21F0A"/>
    <w:rsid w:val="0BE92617"/>
    <w:rsid w:val="0C2963DF"/>
    <w:rsid w:val="0C4B698F"/>
    <w:rsid w:val="0C4D6BFD"/>
    <w:rsid w:val="0C552A09"/>
    <w:rsid w:val="0C5845D2"/>
    <w:rsid w:val="0C6A11A9"/>
    <w:rsid w:val="0C6C7F2C"/>
    <w:rsid w:val="0C820610"/>
    <w:rsid w:val="0C917B0E"/>
    <w:rsid w:val="0C953F17"/>
    <w:rsid w:val="0C99430F"/>
    <w:rsid w:val="0CA50B93"/>
    <w:rsid w:val="0CAD5ABA"/>
    <w:rsid w:val="0CB9526E"/>
    <w:rsid w:val="0CCA5F99"/>
    <w:rsid w:val="0CE71DE9"/>
    <w:rsid w:val="0CFC4A5D"/>
    <w:rsid w:val="0D065DA0"/>
    <w:rsid w:val="0D1129FD"/>
    <w:rsid w:val="0D3718ED"/>
    <w:rsid w:val="0D407E11"/>
    <w:rsid w:val="0D4373D0"/>
    <w:rsid w:val="0D670889"/>
    <w:rsid w:val="0D673EBB"/>
    <w:rsid w:val="0D7D05A0"/>
    <w:rsid w:val="0DBA37F6"/>
    <w:rsid w:val="0DCA1FF9"/>
    <w:rsid w:val="0DE55430"/>
    <w:rsid w:val="0E1F739B"/>
    <w:rsid w:val="0E370F62"/>
    <w:rsid w:val="0E4C66A9"/>
    <w:rsid w:val="0E7664C8"/>
    <w:rsid w:val="0F1862C4"/>
    <w:rsid w:val="0F194891"/>
    <w:rsid w:val="0F254DCF"/>
    <w:rsid w:val="0F580DB7"/>
    <w:rsid w:val="0F5A6C76"/>
    <w:rsid w:val="0F603391"/>
    <w:rsid w:val="0F672042"/>
    <w:rsid w:val="0F753267"/>
    <w:rsid w:val="0F7C7F74"/>
    <w:rsid w:val="0F8636DF"/>
    <w:rsid w:val="0F9D1C77"/>
    <w:rsid w:val="0FA61B22"/>
    <w:rsid w:val="0FAB3239"/>
    <w:rsid w:val="0FAF76E5"/>
    <w:rsid w:val="0FC57335"/>
    <w:rsid w:val="0FCD487B"/>
    <w:rsid w:val="0FD2428B"/>
    <w:rsid w:val="0FD65681"/>
    <w:rsid w:val="0FE61BA2"/>
    <w:rsid w:val="0FED59A3"/>
    <w:rsid w:val="0FFA3A81"/>
    <w:rsid w:val="100E52E5"/>
    <w:rsid w:val="101B5666"/>
    <w:rsid w:val="10207634"/>
    <w:rsid w:val="10223F85"/>
    <w:rsid w:val="10266418"/>
    <w:rsid w:val="102E5409"/>
    <w:rsid w:val="10300D1D"/>
    <w:rsid w:val="103035EB"/>
    <w:rsid w:val="10410FB7"/>
    <w:rsid w:val="10450F3F"/>
    <w:rsid w:val="104B7348"/>
    <w:rsid w:val="10500661"/>
    <w:rsid w:val="10640B34"/>
    <w:rsid w:val="106F7BE3"/>
    <w:rsid w:val="10732A8B"/>
    <w:rsid w:val="107C5919"/>
    <w:rsid w:val="10AC0666"/>
    <w:rsid w:val="10C0477F"/>
    <w:rsid w:val="10C66CC7"/>
    <w:rsid w:val="10D60F40"/>
    <w:rsid w:val="10F7638F"/>
    <w:rsid w:val="10FD6A0A"/>
    <w:rsid w:val="110329A0"/>
    <w:rsid w:val="11087E0D"/>
    <w:rsid w:val="11096462"/>
    <w:rsid w:val="11170A53"/>
    <w:rsid w:val="11233159"/>
    <w:rsid w:val="112B4874"/>
    <w:rsid w:val="112F6977"/>
    <w:rsid w:val="1154010B"/>
    <w:rsid w:val="11613DE2"/>
    <w:rsid w:val="116E3FA7"/>
    <w:rsid w:val="11793DBD"/>
    <w:rsid w:val="1180568C"/>
    <w:rsid w:val="1190415C"/>
    <w:rsid w:val="11BA2009"/>
    <w:rsid w:val="11C02112"/>
    <w:rsid w:val="11D40762"/>
    <w:rsid w:val="11E44B84"/>
    <w:rsid w:val="1219694E"/>
    <w:rsid w:val="121C1A6E"/>
    <w:rsid w:val="121D2421"/>
    <w:rsid w:val="122327D1"/>
    <w:rsid w:val="12307395"/>
    <w:rsid w:val="12347C54"/>
    <w:rsid w:val="123A47A4"/>
    <w:rsid w:val="123D7AF8"/>
    <w:rsid w:val="125D38B0"/>
    <w:rsid w:val="12722550"/>
    <w:rsid w:val="12737FD2"/>
    <w:rsid w:val="127E7F14"/>
    <w:rsid w:val="12BB6ACB"/>
    <w:rsid w:val="12C542E6"/>
    <w:rsid w:val="12D53F10"/>
    <w:rsid w:val="12DE2F04"/>
    <w:rsid w:val="12EF558E"/>
    <w:rsid w:val="12F16A1E"/>
    <w:rsid w:val="13052DC4"/>
    <w:rsid w:val="13244572"/>
    <w:rsid w:val="132826A4"/>
    <w:rsid w:val="132C5A4E"/>
    <w:rsid w:val="1331710B"/>
    <w:rsid w:val="133E2072"/>
    <w:rsid w:val="13426006"/>
    <w:rsid w:val="1346088A"/>
    <w:rsid w:val="13531013"/>
    <w:rsid w:val="135C1DFC"/>
    <w:rsid w:val="135E6CD6"/>
    <w:rsid w:val="13760AF9"/>
    <w:rsid w:val="13A36145"/>
    <w:rsid w:val="13D439B8"/>
    <w:rsid w:val="13E449B0"/>
    <w:rsid w:val="13EE74BE"/>
    <w:rsid w:val="13F92B8D"/>
    <w:rsid w:val="14370BB7"/>
    <w:rsid w:val="145C3375"/>
    <w:rsid w:val="1474429F"/>
    <w:rsid w:val="147F4D4B"/>
    <w:rsid w:val="14883EEC"/>
    <w:rsid w:val="148C2AAE"/>
    <w:rsid w:val="148E2975"/>
    <w:rsid w:val="14B52807"/>
    <w:rsid w:val="14B6795A"/>
    <w:rsid w:val="14D77298"/>
    <w:rsid w:val="14DF394F"/>
    <w:rsid w:val="15012C5F"/>
    <w:rsid w:val="151706BD"/>
    <w:rsid w:val="1517524B"/>
    <w:rsid w:val="154C1EA8"/>
    <w:rsid w:val="155B4C93"/>
    <w:rsid w:val="15683FCF"/>
    <w:rsid w:val="156C31B3"/>
    <w:rsid w:val="157134A7"/>
    <w:rsid w:val="158A09EF"/>
    <w:rsid w:val="15922041"/>
    <w:rsid w:val="159368CC"/>
    <w:rsid w:val="159D4FE2"/>
    <w:rsid w:val="15A4110E"/>
    <w:rsid w:val="15CC0153"/>
    <w:rsid w:val="15DC6CEA"/>
    <w:rsid w:val="15FF3D3A"/>
    <w:rsid w:val="1609608D"/>
    <w:rsid w:val="161B669A"/>
    <w:rsid w:val="161F646D"/>
    <w:rsid w:val="163141F5"/>
    <w:rsid w:val="16353AA0"/>
    <w:rsid w:val="16437993"/>
    <w:rsid w:val="16500A3A"/>
    <w:rsid w:val="1669093C"/>
    <w:rsid w:val="167B4492"/>
    <w:rsid w:val="168C4D32"/>
    <w:rsid w:val="16A816FD"/>
    <w:rsid w:val="16EE3549"/>
    <w:rsid w:val="16FD0217"/>
    <w:rsid w:val="17001470"/>
    <w:rsid w:val="170E1AD1"/>
    <w:rsid w:val="17215C87"/>
    <w:rsid w:val="172222CB"/>
    <w:rsid w:val="173D3995"/>
    <w:rsid w:val="17422B6D"/>
    <w:rsid w:val="174D2186"/>
    <w:rsid w:val="174F7CA4"/>
    <w:rsid w:val="17590365"/>
    <w:rsid w:val="17714B81"/>
    <w:rsid w:val="17872239"/>
    <w:rsid w:val="17943E3D"/>
    <w:rsid w:val="17993B9E"/>
    <w:rsid w:val="17C23567"/>
    <w:rsid w:val="17DE0704"/>
    <w:rsid w:val="17E551B2"/>
    <w:rsid w:val="17EE5A53"/>
    <w:rsid w:val="186161CF"/>
    <w:rsid w:val="18617D0D"/>
    <w:rsid w:val="186D08E3"/>
    <w:rsid w:val="18833745"/>
    <w:rsid w:val="188B3CF7"/>
    <w:rsid w:val="18A2496A"/>
    <w:rsid w:val="18A46CB3"/>
    <w:rsid w:val="18A93985"/>
    <w:rsid w:val="18AC23E5"/>
    <w:rsid w:val="18B679C6"/>
    <w:rsid w:val="18C120C0"/>
    <w:rsid w:val="18DC7657"/>
    <w:rsid w:val="18E44A63"/>
    <w:rsid w:val="18E524E5"/>
    <w:rsid w:val="18E67311"/>
    <w:rsid w:val="18FB7F0C"/>
    <w:rsid w:val="1958328B"/>
    <w:rsid w:val="19832CFE"/>
    <w:rsid w:val="19847BF1"/>
    <w:rsid w:val="199C4212"/>
    <w:rsid w:val="19AF5A77"/>
    <w:rsid w:val="19BB2369"/>
    <w:rsid w:val="19DE7E63"/>
    <w:rsid w:val="19E8599A"/>
    <w:rsid w:val="1A097F64"/>
    <w:rsid w:val="1A1F3FE2"/>
    <w:rsid w:val="1A245C91"/>
    <w:rsid w:val="1A276F61"/>
    <w:rsid w:val="1A2B7ADA"/>
    <w:rsid w:val="1A3E5694"/>
    <w:rsid w:val="1A3F4DF4"/>
    <w:rsid w:val="1A654438"/>
    <w:rsid w:val="1A799430"/>
    <w:rsid w:val="1A891CA5"/>
    <w:rsid w:val="1AA20DE2"/>
    <w:rsid w:val="1ABD7F53"/>
    <w:rsid w:val="1AC8379D"/>
    <w:rsid w:val="1ACF3F6F"/>
    <w:rsid w:val="1AE74234"/>
    <w:rsid w:val="1AEA2DA6"/>
    <w:rsid w:val="1B246C76"/>
    <w:rsid w:val="1B34448C"/>
    <w:rsid w:val="1B4F56C6"/>
    <w:rsid w:val="1B520955"/>
    <w:rsid w:val="1B5C096F"/>
    <w:rsid w:val="1B8617B4"/>
    <w:rsid w:val="1B9F00CB"/>
    <w:rsid w:val="1BA931C4"/>
    <w:rsid w:val="1BAC3EBD"/>
    <w:rsid w:val="1BD141B1"/>
    <w:rsid w:val="1BD702B9"/>
    <w:rsid w:val="1BE4522A"/>
    <w:rsid w:val="1BE55050"/>
    <w:rsid w:val="1BF77EBB"/>
    <w:rsid w:val="1C1C0787"/>
    <w:rsid w:val="1C2D100B"/>
    <w:rsid w:val="1C307A4E"/>
    <w:rsid w:val="1C477184"/>
    <w:rsid w:val="1C492B76"/>
    <w:rsid w:val="1C5D6F9D"/>
    <w:rsid w:val="1C691341"/>
    <w:rsid w:val="1C7A6810"/>
    <w:rsid w:val="1CA46B49"/>
    <w:rsid w:val="1CB53371"/>
    <w:rsid w:val="1CB80C2C"/>
    <w:rsid w:val="1CB966AD"/>
    <w:rsid w:val="1CBF0135"/>
    <w:rsid w:val="1CCF5130"/>
    <w:rsid w:val="1CF57C45"/>
    <w:rsid w:val="1D035828"/>
    <w:rsid w:val="1D214DD8"/>
    <w:rsid w:val="1D3B0179"/>
    <w:rsid w:val="1D632FAA"/>
    <w:rsid w:val="1D6B6F7C"/>
    <w:rsid w:val="1D6D1654"/>
    <w:rsid w:val="1D7F7370"/>
    <w:rsid w:val="1D84707B"/>
    <w:rsid w:val="1D88031E"/>
    <w:rsid w:val="1DAF5941"/>
    <w:rsid w:val="1DB146C7"/>
    <w:rsid w:val="1DBB0E8E"/>
    <w:rsid w:val="1DD1680F"/>
    <w:rsid w:val="1DD73282"/>
    <w:rsid w:val="1DDD317F"/>
    <w:rsid w:val="1DFA253D"/>
    <w:rsid w:val="1E264686"/>
    <w:rsid w:val="1E327765"/>
    <w:rsid w:val="1E3D7AF5"/>
    <w:rsid w:val="1E420733"/>
    <w:rsid w:val="1E443D4C"/>
    <w:rsid w:val="1E4A35C1"/>
    <w:rsid w:val="1E5D68FB"/>
    <w:rsid w:val="1E7825CF"/>
    <w:rsid w:val="1E7A736A"/>
    <w:rsid w:val="1E7F0598"/>
    <w:rsid w:val="1E852E81"/>
    <w:rsid w:val="1E9E304B"/>
    <w:rsid w:val="1EAB43D9"/>
    <w:rsid w:val="1EAF32E5"/>
    <w:rsid w:val="1EC43D73"/>
    <w:rsid w:val="1EC70533"/>
    <w:rsid w:val="1ECC029C"/>
    <w:rsid w:val="1EDA41B6"/>
    <w:rsid w:val="1EF96444"/>
    <w:rsid w:val="1F090527"/>
    <w:rsid w:val="1F0E6A21"/>
    <w:rsid w:val="1F30034C"/>
    <w:rsid w:val="1F450EA0"/>
    <w:rsid w:val="1F5F730B"/>
    <w:rsid w:val="1F717C85"/>
    <w:rsid w:val="1F794E8B"/>
    <w:rsid w:val="1F86727A"/>
    <w:rsid w:val="1F880E52"/>
    <w:rsid w:val="1F8C3535"/>
    <w:rsid w:val="1FA57F8D"/>
    <w:rsid w:val="1FA610DF"/>
    <w:rsid w:val="1FB931AC"/>
    <w:rsid w:val="1FC55273"/>
    <w:rsid w:val="1FC8124D"/>
    <w:rsid w:val="1FD4509C"/>
    <w:rsid w:val="1FE60354"/>
    <w:rsid w:val="1FF922A5"/>
    <w:rsid w:val="1FF96689"/>
    <w:rsid w:val="200C59D1"/>
    <w:rsid w:val="200F774C"/>
    <w:rsid w:val="20251BCD"/>
    <w:rsid w:val="202C1558"/>
    <w:rsid w:val="20352A1A"/>
    <w:rsid w:val="205C747A"/>
    <w:rsid w:val="206800B8"/>
    <w:rsid w:val="208C266E"/>
    <w:rsid w:val="208E5D79"/>
    <w:rsid w:val="209101DF"/>
    <w:rsid w:val="209A1B8C"/>
    <w:rsid w:val="20B91CF4"/>
    <w:rsid w:val="20E922CD"/>
    <w:rsid w:val="20EC086F"/>
    <w:rsid w:val="21024A33"/>
    <w:rsid w:val="212263A4"/>
    <w:rsid w:val="21590CC5"/>
    <w:rsid w:val="216553E0"/>
    <w:rsid w:val="216D1B64"/>
    <w:rsid w:val="218F339D"/>
    <w:rsid w:val="2197576F"/>
    <w:rsid w:val="21A10AAF"/>
    <w:rsid w:val="21AB3CB5"/>
    <w:rsid w:val="21BC247E"/>
    <w:rsid w:val="21BC6A1E"/>
    <w:rsid w:val="21FA60F6"/>
    <w:rsid w:val="22016392"/>
    <w:rsid w:val="22046BDF"/>
    <w:rsid w:val="220646A2"/>
    <w:rsid w:val="22197800"/>
    <w:rsid w:val="221A3776"/>
    <w:rsid w:val="221F4A1D"/>
    <w:rsid w:val="2223038E"/>
    <w:rsid w:val="22251E21"/>
    <w:rsid w:val="222807DE"/>
    <w:rsid w:val="222C5BCB"/>
    <w:rsid w:val="222E1FA2"/>
    <w:rsid w:val="22401962"/>
    <w:rsid w:val="22444146"/>
    <w:rsid w:val="224927CC"/>
    <w:rsid w:val="22737EB7"/>
    <w:rsid w:val="22791F67"/>
    <w:rsid w:val="2279770C"/>
    <w:rsid w:val="228274AE"/>
    <w:rsid w:val="22A44093"/>
    <w:rsid w:val="22B6250C"/>
    <w:rsid w:val="22B85799"/>
    <w:rsid w:val="22BE4F7D"/>
    <w:rsid w:val="22DB33C0"/>
    <w:rsid w:val="22EE50C6"/>
    <w:rsid w:val="2302586A"/>
    <w:rsid w:val="230F5CF0"/>
    <w:rsid w:val="2312707A"/>
    <w:rsid w:val="23135718"/>
    <w:rsid w:val="231F1E23"/>
    <w:rsid w:val="23283BE5"/>
    <w:rsid w:val="23287FCC"/>
    <w:rsid w:val="232C0780"/>
    <w:rsid w:val="232C72F4"/>
    <w:rsid w:val="2333139D"/>
    <w:rsid w:val="233B0E5B"/>
    <w:rsid w:val="23416C0D"/>
    <w:rsid w:val="23480D2F"/>
    <w:rsid w:val="234A1475"/>
    <w:rsid w:val="23646DF8"/>
    <w:rsid w:val="2369759E"/>
    <w:rsid w:val="237810A4"/>
    <w:rsid w:val="23784ECE"/>
    <w:rsid w:val="237C0084"/>
    <w:rsid w:val="23A67EEB"/>
    <w:rsid w:val="23BC326A"/>
    <w:rsid w:val="23DB0670"/>
    <w:rsid w:val="23DC2CB9"/>
    <w:rsid w:val="23DD6465"/>
    <w:rsid w:val="23DE1854"/>
    <w:rsid w:val="240C3731"/>
    <w:rsid w:val="241B4CEF"/>
    <w:rsid w:val="241E53FB"/>
    <w:rsid w:val="24384D35"/>
    <w:rsid w:val="2438587A"/>
    <w:rsid w:val="243B080C"/>
    <w:rsid w:val="243C084F"/>
    <w:rsid w:val="24466D8E"/>
    <w:rsid w:val="246266EC"/>
    <w:rsid w:val="247C5CA3"/>
    <w:rsid w:val="248C5333"/>
    <w:rsid w:val="24971117"/>
    <w:rsid w:val="24981D52"/>
    <w:rsid w:val="24E01D09"/>
    <w:rsid w:val="24F3104A"/>
    <w:rsid w:val="24FD650C"/>
    <w:rsid w:val="24FF1FAF"/>
    <w:rsid w:val="25036248"/>
    <w:rsid w:val="25163BE4"/>
    <w:rsid w:val="251E4873"/>
    <w:rsid w:val="2538541D"/>
    <w:rsid w:val="254920F3"/>
    <w:rsid w:val="255751DE"/>
    <w:rsid w:val="257E1FD6"/>
    <w:rsid w:val="257F3613"/>
    <w:rsid w:val="258E5E2C"/>
    <w:rsid w:val="25917F44"/>
    <w:rsid w:val="259D765C"/>
    <w:rsid w:val="25C84D0C"/>
    <w:rsid w:val="25DA65E4"/>
    <w:rsid w:val="25F94CF9"/>
    <w:rsid w:val="26003E4D"/>
    <w:rsid w:val="261F3F85"/>
    <w:rsid w:val="26223A71"/>
    <w:rsid w:val="262B14A9"/>
    <w:rsid w:val="262D4A31"/>
    <w:rsid w:val="26421DB6"/>
    <w:rsid w:val="264B1A62"/>
    <w:rsid w:val="266E549A"/>
    <w:rsid w:val="26890340"/>
    <w:rsid w:val="26930333"/>
    <w:rsid w:val="26A526DC"/>
    <w:rsid w:val="26A85018"/>
    <w:rsid w:val="26B52B29"/>
    <w:rsid w:val="26D0553E"/>
    <w:rsid w:val="26D57BB2"/>
    <w:rsid w:val="26D82E83"/>
    <w:rsid w:val="26E12179"/>
    <w:rsid w:val="26E6483F"/>
    <w:rsid w:val="27491E6C"/>
    <w:rsid w:val="27536A11"/>
    <w:rsid w:val="275A34C6"/>
    <w:rsid w:val="275C3776"/>
    <w:rsid w:val="27607176"/>
    <w:rsid w:val="27882C95"/>
    <w:rsid w:val="278C35B7"/>
    <w:rsid w:val="27953E3D"/>
    <w:rsid w:val="27984235"/>
    <w:rsid w:val="279A4C07"/>
    <w:rsid w:val="279B61B7"/>
    <w:rsid w:val="279C00D4"/>
    <w:rsid w:val="27C11BD6"/>
    <w:rsid w:val="27C75FB7"/>
    <w:rsid w:val="27F40420"/>
    <w:rsid w:val="27F74B7A"/>
    <w:rsid w:val="28176166"/>
    <w:rsid w:val="282B44F6"/>
    <w:rsid w:val="28344BC7"/>
    <w:rsid w:val="287871B2"/>
    <w:rsid w:val="287A33AF"/>
    <w:rsid w:val="28844B85"/>
    <w:rsid w:val="288730D4"/>
    <w:rsid w:val="28896A8E"/>
    <w:rsid w:val="28917940"/>
    <w:rsid w:val="28975DA4"/>
    <w:rsid w:val="28BF6F68"/>
    <w:rsid w:val="28D6498F"/>
    <w:rsid w:val="28EF2801"/>
    <w:rsid w:val="29017971"/>
    <w:rsid w:val="293D1DB5"/>
    <w:rsid w:val="2947027B"/>
    <w:rsid w:val="29844893"/>
    <w:rsid w:val="298C304D"/>
    <w:rsid w:val="29A30F7F"/>
    <w:rsid w:val="29CA38B1"/>
    <w:rsid w:val="29FD43F1"/>
    <w:rsid w:val="2A0240FC"/>
    <w:rsid w:val="2A0E5346"/>
    <w:rsid w:val="2A1B4AF4"/>
    <w:rsid w:val="2A1E40F4"/>
    <w:rsid w:val="2A291524"/>
    <w:rsid w:val="2A3F06DE"/>
    <w:rsid w:val="2A510FEB"/>
    <w:rsid w:val="2A596E92"/>
    <w:rsid w:val="2A9632EB"/>
    <w:rsid w:val="2A995CFA"/>
    <w:rsid w:val="2A997AF3"/>
    <w:rsid w:val="2AA95889"/>
    <w:rsid w:val="2AD15A4E"/>
    <w:rsid w:val="2AE3651C"/>
    <w:rsid w:val="2AF31BFF"/>
    <w:rsid w:val="2B1024EE"/>
    <w:rsid w:val="2B145FE6"/>
    <w:rsid w:val="2B5B7BB1"/>
    <w:rsid w:val="2B62545D"/>
    <w:rsid w:val="2B6964C4"/>
    <w:rsid w:val="2B7C00E6"/>
    <w:rsid w:val="2B824BFD"/>
    <w:rsid w:val="2B83468F"/>
    <w:rsid w:val="2B940F71"/>
    <w:rsid w:val="2B965773"/>
    <w:rsid w:val="2BA359E4"/>
    <w:rsid w:val="2BAD75A0"/>
    <w:rsid w:val="2BBB07D7"/>
    <w:rsid w:val="2BC404DA"/>
    <w:rsid w:val="2BCE686B"/>
    <w:rsid w:val="2BD04604"/>
    <w:rsid w:val="2BE61D13"/>
    <w:rsid w:val="2BF92F32"/>
    <w:rsid w:val="2C063FAB"/>
    <w:rsid w:val="2C13221A"/>
    <w:rsid w:val="2C162024"/>
    <w:rsid w:val="2C1C5915"/>
    <w:rsid w:val="2C300E95"/>
    <w:rsid w:val="2C6D2546"/>
    <w:rsid w:val="2C703E09"/>
    <w:rsid w:val="2C72517A"/>
    <w:rsid w:val="2C7A20B2"/>
    <w:rsid w:val="2C7E6A0F"/>
    <w:rsid w:val="2C8204C4"/>
    <w:rsid w:val="2C935ABF"/>
    <w:rsid w:val="2C943301"/>
    <w:rsid w:val="2C9640B5"/>
    <w:rsid w:val="2CAA1D59"/>
    <w:rsid w:val="2CAF13DD"/>
    <w:rsid w:val="2CBF7478"/>
    <w:rsid w:val="2CD765A3"/>
    <w:rsid w:val="2CDA5AA3"/>
    <w:rsid w:val="2D002460"/>
    <w:rsid w:val="2D0A39F6"/>
    <w:rsid w:val="2D1305BA"/>
    <w:rsid w:val="2D283276"/>
    <w:rsid w:val="2D3227EF"/>
    <w:rsid w:val="2D3A1241"/>
    <w:rsid w:val="2D3C726D"/>
    <w:rsid w:val="2D3E3795"/>
    <w:rsid w:val="2D451253"/>
    <w:rsid w:val="2D7A4328"/>
    <w:rsid w:val="2D8A374F"/>
    <w:rsid w:val="2D9412A7"/>
    <w:rsid w:val="2DE00B80"/>
    <w:rsid w:val="2DE27C53"/>
    <w:rsid w:val="2DED13B9"/>
    <w:rsid w:val="2DEF11BB"/>
    <w:rsid w:val="2E1763BB"/>
    <w:rsid w:val="2E270573"/>
    <w:rsid w:val="2E323AD6"/>
    <w:rsid w:val="2E421B72"/>
    <w:rsid w:val="2E51438B"/>
    <w:rsid w:val="2E5A69A1"/>
    <w:rsid w:val="2E6266D3"/>
    <w:rsid w:val="2E6E6680"/>
    <w:rsid w:val="2E742673"/>
    <w:rsid w:val="2E7767F3"/>
    <w:rsid w:val="2EAA3673"/>
    <w:rsid w:val="2EC9024E"/>
    <w:rsid w:val="2EE72E98"/>
    <w:rsid w:val="2EEE550E"/>
    <w:rsid w:val="2EFD7997"/>
    <w:rsid w:val="2F007180"/>
    <w:rsid w:val="2F06241E"/>
    <w:rsid w:val="2F072609"/>
    <w:rsid w:val="2F163E61"/>
    <w:rsid w:val="2F1A178D"/>
    <w:rsid w:val="2F2B1AF0"/>
    <w:rsid w:val="2F4B0401"/>
    <w:rsid w:val="2F4F3DF6"/>
    <w:rsid w:val="2F524CDE"/>
    <w:rsid w:val="2F525233"/>
    <w:rsid w:val="2F540736"/>
    <w:rsid w:val="2F552934"/>
    <w:rsid w:val="2F5603B6"/>
    <w:rsid w:val="2F712264"/>
    <w:rsid w:val="2F7673F6"/>
    <w:rsid w:val="2F7A5602"/>
    <w:rsid w:val="2F7F75D8"/>
    <w:rsid w:val="2F843483"/>
    <w:rsid w:val="2F8E1557"/>
    <w:rsid w:val="2F9506AA"/>
    <w:rsid w:val="2FBE3786"/>
    <w:rsid w:val="2FD10EEE"/>
    <w:rsid w:val="2FD826ED"/>
    <w:rsid w:val="30152D72"/>
    <w:rsid w:val="30306C75"/>
    <w:rsid w:val="303E5CD0"/>
    <w:rsid w:val="30417714"/>
    <w:rsid w:val="305C0A39"/>
    <w:rsid w:val="306153F0"/>
    <w:rsid w:val="306472A6"/>
    <w:rsid w:val="30660331"/>
    <w:rsid w:val="306B247C"/>
    <w:rsid w:val="308E3936"/>
    <w:rsid w:val="309E679F"/>
    <w:rsid w:val="30C41C11"/>
    <w:rsid w:val="30C9346B"/>
    <w:rsid w:val="30E54344"/>
    <w:rsid w:val="30EC3CCF"/>
    <w:rsid w:val="310E7F0B"/>
    <w:rsid w:val="31167F2B"/>
    <w:rsid w:val="31190C2D"/>
    <w:rsid w:val="311F1ACB"/>
    <w:rsid w:val="3125512E"/>
    <w:rsid w:val="313B4368"/>
    <w:rsid w:val="319E1574"/>
    <w:rsid w:val="31A30D4A"/>
    <w:rsid w:val="31B20215"/>
    <w:rsid w:val="31BE0AF5"/>
    <w:rsid w:val="31C2039D"/>
    <w:rsid w:val="31D625AB"/>
    <w:rsid w:val="31E529FF"/>
    <w:rsid w:val="3219343E"/>
    <w:rsid w:val="321C5276"/>
    <w:rsid w:val="321F664B"/>
    <w:rsid w:val="323E67EA"/>
    <w:rsid w:val="32444CF3"/>
    <w:rsid w:val="324F2A10"/>
    <w:rsid w:val="325F7D0F"/>
    <w:rsid w:val="32673B91"/>
    <w:rsid w:val="328E3B88"/>
    <w:rsid w:val="32C92365"/>
    <w:rsid w:val="32DF36D4"/>
    <w:rsid w:val="32E94D91"/>
    <w:rsid w:val="331D13DE"/>
    <w:rsid w:val="332B5883"/>
    <w:rsid w:val="333170A5"/>
    <w:rsid w:val="335D3AD4"/>
    <w:rsid w:val="337267C8"/>
    <w:rsid w:val="33820BD9"/>
    <w:rsid w:val="338C31D7"/>
    <w:rsid w:val="33A258E9"/>
    <w:rsid w:val="33C90C05"/>
    <w:rsid w:val="33D6004B"/>
    <w:rsid w:val="33FC73B3"/>
    <w:rsid w:val="34192589"/>
    <w:rsid w:val="341D359D"/>
    <w:rsid w:val="34291F23"/>
    <w:rsid w:val="34326F17"/>
    <w:rsid w:val="34355D35"/>
    <w:rsid w:val="3445533F"/>
    <w:rsid w:val="34460FA6"/>
    <w:rsid w:val="34516E84"/>
    <w:rsid w:val="3468528B"/>
    <w:rsid w:val="346E1B9D"/>
    <w:rsid w:val="347E2A6C"/>
    <w:rsid w:val="34813FF8"/>
    <w:rsid w:val="348E346A"/>
    <w:rsid w:val="34900F9B"/>
    <w:rsid w:val="34B72005"/>
    <w:rsid w:val="34E23D03"/>
    <w:rsid w:val="34E27153"/>
    <w:rsid w:val="34E94521"/>
    <w:rsid w:val="34EF6592"/>
    <w:rsid w:val="34F61937"/>
    <w:rsid w:val="34FA47FA"/>
    <w:rsid w:val="35035341"/>
    <w:rsid w:val="353201D7"/>
    <w:rsid w:val="35611C20"/>
    <w:rsid w:val="35673155"/>
    <w:rsid w:val="356A0331"/>
    <w:rsid w:val="357069B7"/>
    <w:rsid w:val="358B6ECF"/>
    <w:rsid w:val="35AA389F"/>
    <w:rsid w:val="35B21F43"/>
    <w:rsid w:val="35DC3B2D"/>
    <w:rsid w:val="3613134F"/>
    <w:rsid w:val="36175ECB"/>
    <w:rsid w:val="363E3029"/>
    <w:rsid w:val="3662459A"/>
    <w:rsid w:val="368F1B00"/>
    <w:rsid w:val="368F2692"/>
    <w:rsid w:val="36927D93"/>
    <w:rsid w:val="36CE7BF8"/>
    <w:rsid w:val="36E072C1"/>
    <w:rsid w:val="37040ED7"/>
    <w:rsid w:val="37253E8A"/>
    <w:rsid w:val="37292890"/>
    <w:rsid w:val="37472831"/>
    <w:rsid w:val="374B72EB"/>
    <w:rsid w:val="37614373"/>
    <w:rsid w:val="376E2A82"/>
    <w:rsid w:val="377B7D18"/>
    <w:rsid w:val="377F0743"/>
    <w:rsid w:val="37930791"/>
    <w:rsid w:val="37BC7880"/>
    <w:rsid w:val="37C64260"/>
    <w:rsid w:val="37C95891"/>
    <w:rsid w:val="37DE2610"/>
    <w:rsid w:val="37EE1A6E"/>
    <w:rsid w:val="37FC5ED4"/>
    <w:rsid w:val="38044D88"/>
    <w:rsid w:val="38443A10"/>
    <w:rsid w:val="384A2E7D"/>
    <w:rsid w:val="38537219"/>
    <w:rsid w:val="3861258D"/>
    <w:rsid w:val="386C6AA6"/>
    <w:rsid w:val="38796A1A"/>
    <w:rsid w:val="3882117F"/>
    <w:rsid w:val="389771E3"/>
    <w:rsid w:val="38A45A2D"/>
    <w:rsid w:val="38BC19A2"/>
    <w:rsid w:val="38BC1E36"/>
    <w:rsid w:val="38C05E29"/>
    <w:rsid w:val="38C10AA2"/>
    <w:rsid w:val="38E54597"/>
    <w:rsid w:val="38E62293"/>
    <w:rsid w:val="38E66069"/>
    <w:rsid w:val="3907659E"/>
    <w:rsid w:val="390E326B"/>
    <w:rsid w:val="39137E87"/>
    <w:rsid w:val="39271051"/>
    <w:rsid w:val="392E77F9"/>
    <w:rsid w:val="393565FB"/>
    <w:rsid w:val="395872A2"/>
    <w:rsid w:val="39702A78"/>
    <w:rsid w:val="39811088"/>
    <w:rsid w:val="399678C5"/>
    <w:rsid w:val="399A4B29"/>
    <w:rsid w:val="39B1287E"/>
    <w:rsid w:val="39B92E7E"/>
    <w:rsid w:val="39D4535A"/>
    <w:rsid w:val="39DC4EF4"/>
    <w:rsid w:val="39F16B79"/>
    <w:rsid w:val="39FB0B32"/>
    <w:rsid w:val="39FE0215"/>
    <w:rsid w:val="3A042E7E"/>
    <w:rsid w:val="3A111E1D"/>
    <w:rsid w:val="3A190449"/>
    <w:rsid w:val="3A35598B"/>
    <w:rsid w:val="3A6619DD"/>
    <w:rsid w:val="3A74480F"/>
    <w:rsid w:val="3A8E1682"/>
    <w:rsid w:val="3AA81F40"/>
    <w:rsid w:val="3AAA0260"/>
    <w:rsid w:val="3AB75AA1"/>
    <w:rsid w:val="3AB75CBA"/>
    <w:rsid w:val="3ABB3D15"/>
    <w:rsid w:val="3AC60AFD"/>
    <w:rsid w:val="3AC7688A"/>
    <w:rsid w:val="3AD17209"/>
    <w:rsid w:val="3AFA3BB4"/>
    <w:rsid w:val="3AFD31D5"/>
    <w:rsid w:val="3AFD61EB"/>
    <w:rsid w:val="3B212417"/>
    <w:rsid w:val="3B2F1DD3"/>
    <w:rsid w:val="3B340CF2"/>
    <w:rsid w:val="3B4B7CFB"/>
    <w:rsid w:val="3B643E7F"/>
    <w:rsid w:val="3B6451B2"/>
    <w:rsid w:val="3B693880"/>
    <w:rsid w:val="3B893F22"/>
    <w:rsid w:val="3B8E778B"/>
    <w:rsid w:val="3BB60E6C"/>
    <w:rsid w:val="3BB71007"/>
    <w:rsid w:val="3BC46657"/>
    <w:rsid w:val="3BD26998"/>
    <w:rsid w:val="3BE353A0"/>
    <w:rsid w:val="3C064391"/>
    <w:rsid w:val="3C0913B6"/>
    <w:rsid w:val="3C103F97"/>
    <w:rsid w:val="3C1F67B0"/>
    <w:rsid w:val="3C5E40B1"/>
    <w:rsid w:val="3C760CCA"/>
    <w:rsid w:val="3C826855"/>
    <w:rsid w:val="3C8A5268"/>
    <w:rsid w:val="3C9B207B"/>
    <w:rsid w:val="3CA5228C"/>
    <w:rsid w:val="3CB215A2"/>
    <w:rsid w:val="3CB7061B"/>
    <w:rsid w:val="3CDA7695"/>
    <w:rsid w:val="3D13160A"/>
    <w:rsid w:val="3D1622F8"/>
    <w:rsid w:val="3D30123A"/>
    <w:rsid w:val="3D421118"/>
    <w:rsid w:val="3D485319"/>
    <w:rsid w:val="3D4C7B58"/>
    <w:rsid w:val="3D4F25B1"/>
    <w:rsid w:val="3D5D7307"/>
    <w:rsid w:val="3DA45C69"/>
    <w:rsid w:val="3DA66E61"/>
    <w:rsid w:val="3DB10F94"/>
    <w:rsid w:val="3DBD2D59"/>
    <w:rsid w:val="3DC52671"/>
    <w:rsid w:val="3DCB0C3F"/>
    <w:rsid w:val="3DCC2A80"/>
    <w:rsid w:val="3DD0408A"/>
    <w:rsid w:val="3DE90A9F"/>
    <w:rsid w:val="3E086A08"/>
    <w:rsid w:val="3E197BF0"/>
    <w:rsid w:val="3E25481E"/>
    <w:rsid w:val="3E282408"/>
    <w:rsid w:val="3E297C56"/>
    <w:rsid w:val="3E2E5D1C"/>
    <w:rsid w:val="3E3E45AC"/>
    <w:rsid w:val="3E4203B8"/>
    <w:rsid w:val="3E83181D"/>
    <w:rsid w:val="3E967085"/>
    <w:rsid w:val="3E995BBF"/>
    <w:rsid w:val="3EA06DDC"/>
    <w:rsid w:val="3EC5358C"/>
    <w:rsid w:val="3EC6578A"/>
    <w:rsid w:val="3ECD0555"/>
    <w:rsid w:val="3EED0ECD"/>
    <w:rsid w:val="3EED27FB"/>
    <w:rsid w:val="3EF01E51"/>
    <w:rsid w:val="3EFD1B7F"/>
    <w:rsid w:val="3F177A97"/>
    <w:rsid w:val="3F270339"/>
    <w:rsid w:val="3F281FAB"/>
    <w:rsid w:val="3F367F1D"/>
    <w:rsid w:val="3F3B4994"/>
    <w:rsid w:val="3F3E0D0A"/>
    <w:rsid w:val="3F556A32"/>
    <w:rsid w:val="3F7079D0"/>
    <w:rsid w:val="3F762F79"/>
    <w:rsid w:val="3FB7618F"/>
    <w:rsid w:val="3FC24EF0"/>
    <w:rsid w:val="3FD87F4C"/>
    <w:rsid w:val="3FE55BE1"/>
    <w:rsid w:val="3FEF4099"/>
    <w:rsid w:val="3FF12096"/>
    <w:rsid w:val="4002627E"/>
    <w:rsid w:val="40130CAF"/>
    <w:rsid w:val="404C01A8"/>
    <w:rsid w:val="4057269D"/>
    <w:rsid w:val="40AA09B5"/>
    <w:rsid w:val="40AD562A"/>
    <w:rsid w:val="40B604B8"/>
    <w:rsid w:val="40BA692C"/>
    <w:rsid w:val="40CC22F7"/>
    <w:rsid w:val="40CD53CE"/>
    <w:rsid w:val="40D554EA"/>
    <w:rsid w:val="40E0567C"/>
    <w:rsid w:val="40E17883"/>
    <w:rsid w:val="41057815"/>
    <w:rsid w:val="41171D9C"/>
    <w:rsid w:val="411A69E8"/>
    <w:rsid w:val="413B27A7"/>
    <w:rsid w:val="41531366"/>
    <w:rsid w:val="41566F47"/>
    <w:rsid w:val="415E2019"/>
    <w:rsid w:val="41632BD5"/>
    <w:rsid w:val="41743094"/>
    <w:rsid w:val="41772DC3"/>
    <w:rsid w:val="4184568E"/>
    <w:rsid w:val="419301EE"/>
    <w:rsid w:val="41A413C8"/>
    <w:rsid w:val="41B1090E"/>
    <w:rsid w:val="41B83B36"/>
    <w:rsid w:val="41BF302F"/>
    <w:rsid w:val="41C618B4"/>
    <w:rsid w:val="41D6759F"/>
    <w:rsid w:val="41E975B0"/>
    <w:rsid w:val="41EB2AB3"/>
    <w:rsid w:val="4203644B"/>
    <w:rsid w:val="420A53D4"/>
    <w:rsid w:val="420A5AA4"/>
    <w:rsid w:val="421B1084"/>
    <w:rsid w:val="422F11EE"/>
    <w:rsid w:val="42325426"/>
    <w:rsid w:val="423C3735"/>
    <w:rsid w:val="424A18CF"/>
    <w:rsid w:val="42795FEF"/>
    <w:rsid w:val="42800DA9"/>
    <w:rsid w:val="428D76E9"/>
    <w:rsid w:val="429A4C67"/>
    <w:rsid w:val="429C28D7"/>
    <w:rsid w:val="429C4022"/>
    <w:rsid w:val="42B76571"/>
    <w:rsid w:val="42BA7A8E"/>
    <w:rsid w:val="42DE6BC4"/>
    <w:rsid w:val="42F779C3"/>
    <w:rsid w:val="42F83A54"/>
    <w:rsid w:val="42FA2C71"/>
    <w:rsid w:val="43036368"/>
    <w:rsid w:val="432D2F97"/>
    <w:rsid w:val="433561C5"/>
    <w:rsid w:val="433A3A5A"/>
    <w:rsid w:val="433A4925"/>
    <w:rsid w:val="435C2D9B"/>
    <w:rsid w:val="4360389B"/>
    <w:rsid w:val="43883EEF"/>
    <w:rsid w:val="438D0FC6"/>
    <w:rsid w:val="43946AB7"/>
    <w:rsid w:val="439A1F21"/>
    <w:rsid w:val="439A51A7"/>
    <w:rsid w:val="43B60E25"/>
    <w:rsid w:val="43B91DAA"/>
    <w:rsid w:val="43CB0C00"/>
    <w:rsid w:val="43CC442E"/>
    <w:rsid w:val="43D263D4"/>
    <w:rsid w:val="43D9531B"/>
    <w:rsid w:val="43DF2E29"/>
    <w:rsid w:val="43E1339E"/>
    <w:rsid w:val="43EF2B8C"/>
    <w:rsid w:val="43F959BD"/>
    <w:rsid w:val="44006C6B"/>
    <w:rsid w:val="441469EF"/>
    <w:rsid w:val="4431516A"/>
    <w:rsid w:val="4437348B"/>
    <w:rsid w:val="44501024"/>
    <w:rsid w:val="44523D54"/>
    <w:rsid w:val="4460173C"/>
    <w:rsid w:val="448040E2"/>
    <w:rsid w:val="44936D6B"/>
    <w:rsid w:val="449F1E98"/>
    <w:rsid w:val="44A97134"/>
    <w:rsid w:val="44C84166"/>
    <w:rsid w:val="44D74E1C"/>
    <w:rsid w:val="44E97F1E"/>
    <w:rsid w:val="44F20D8A"/>
    <w:rsid w:val="45256A7E"/>
    <w:rsid w:val="452644FF"/>
    <w:rsid w:val="45604D66"/>
    <w:rsid w:val="45880D21"/>
    <w:rsid w:val="45A05AB8"/>
    <w:rsid w:val="45C97056"/>
    <w:rsid w:val="45CE2FCC"/>
    <w:rsid w:val="45DD25FC"/>
    <w:rsid w:val="45E66B3C"/>
    <w:rsid w:val="45EA380F"/>
    <w:rsid w:val="45EB4C14"/>
    <w:rsid w:val="45EB6847"/>
    <w:rsid w:val="45F133CC"/>
    <w:rsid w:val="45FC22A9"/>
    <w:rsid w:val="45FD79E7"/>
    <w:rsid w:val="460348D1"/>
    <w:rsid w:val="465559B0"/>
    <w:rsid w:val="466374F5"/>
    <w:rsid w:val="46845740"/>
    <w:rsid w:val="46A77952"/>
    <w:rsid w:val="46DD5DCF"/>
    <w:rsid w:val="46DE3850"/>
    <w:rsid w:val="46DF70EC"/>
    <w:rsid w:val="46E02DAC"/>
    <w:rsid w:val="46ED3E6B"/>
    <w:rsid w:val="46ED3F40"/>
    <w:rsid w:val="46F345E0"/>
    <w:rsid w:val="46F53D5B"/>
    <w:rsid w:val="47131CF5"/>
    <w:rsid w:val="473740AC"/>
    <w:rsid w:val="47382FAD"/>
    <w:rsid w:val="474C61A0"/>
    <w:rsid w:val="475B1F19"/>
    <w:rsid w:val="47676E86"/>
    <w:rsid w:val="47852FF4"/>
    <w:rsid w:val="479B7EF3"/>
    <w:rsid w:val="479F390E"/>
    <w:rsid w:val="47A2309F"/>
    <w:rsid w:val="47A61488"/>
    <w:rsid w:val="47B270AC"/>
    <w:rsid w:val="47B734C0"/>
    <w:rsid w:val="47BD2EBF"/>
    <w:rsid w:val="47D970C1"/>
    <w:rsid w:val="47E57717"/>
    <w:rsid w:val="48084421"/>
    <w:rsid w:val="481406B3"/>
    <w:rsid w:val="48187EF2"/>
    <w:rsid w:val="48205EEB"/>
    <w:rsid w:val="48212BE3"/>
    <w:rsid w:val="48250829"/>
    <w:rsid w:val="483543C0"/>
    <w:rsid w:val="4849692B"/>
    <w:rsid w:val="485D4FC6"/>
    <w:rsid w:val="48656ABD"/>
    <w:rsid w:val="486D154D"/>
    <w:rsid w:val="487100C5"/>
    <w:rsid w:val="487E5B24"/>
    <w:rsid w:val="487F030D"/>
    <w:rsid w:val="48831FDF"/>
    <w:rsid w:val="4889710F"/>
    <w:rsid w:val="48961E8E"/>
    <w:rsid w:val="489B28AD"/>
    <w:rsid w:val="48A81C7D"/>
    <w:rsid w:val="48CD49C1"/>
    <w:rsid w:val="48E21DE5"/>
    <w:rsid w:val="48E84B39"/>
    <w:rsid w:val="48E9042E"/>
    <w:rsid w:val="48ED3CC3"/>
    <w:rsid w:val="48F020D4"/>
    <w:rsid w:val="490E7368"/>
    <w:rsid w:val="4941303B"/>
    <w:rsid w:val="49502AF6"/>
    <w:rsid w:val="495132D5"/>
    <w:rsid w:val="495A19E6"/>
    <w:rsid w:val="496C3170"/>
    <w:rsid w:val="49703B8A"/>
    <w:rsid w:val="49767338"/>
    <w:rsid w:val="49881230"/>
    <w:rsid w:val="49A4530A"/>
    <w:rsid w:val="49A95790"/>
    <w:rsid w:val="49E167C7"/>
    <w:rsid w:val="49E573CC"/>
    <w:rsid w:val="49EC0F55"/>
    <w:rsid w:val="49F07EEF"/>
    <w:rsid w:val="49F44F04"/>
    <w:rsid w:val="49F53DE3"/>
    <w:rsid w:val="4A1F4C27"/>
    <w:rsid w:val="4A282B58"/>
    <w:rsid w:val="4A3C6D5A"/>
    <w:rsid w:val="4A3E54DC"/>
    <w:rsid w:val="4A400FB5"/>
    <w:rsid w:val="4A4563A1"/>
    <w:rsid w:val="4A474C35"/>
    <w:rsid w:val="4A537EBC"/>
    <w:rsid w:val="4A555101"/>
    <w:rsid w:val="4A604A4A"/>
    <w:rsid w:val="4A6900A8"/>
    <w:rsid w:val="4A765636"/>
    <w:rsid w:val="4A7D2D9F"/>
    <w:rsid w:val="4A7F25BD"/>
    <w:rsid w:val="4AA93C62"/>
    <w:rsid w:val="4AAA5D4B"/>
    <w:rsid w:val="4AAF5733"/>
    <w:rsid w:val="4AB02A3E"/>
    <w:rsid w:val="4AB114C4"/>
    <w:rsid w:val="4AB44FBA"/>
    <w:rsid w:val="4AC01021"/>
    <w:rsid w:val="4AC26D1C"/>
    <w:rsid w:val="4B0B3136"/>
    <w:rsid w:val="4B2A5640"/>
    <w:rsid w:val="4B4738F7"/>
    <w:rsid w:val="4B496929"/>
    <w:rsid w:val="4B4A0E91"/>
    <w:rsid w:val="4B4D5699"/>
    <w:rsid w:val="4B573A2A"/>
    <w:rsid w:val="4B5D247A"/>
    <w:rsid w:val="4B5F55B3"/>
    <w:rsid w:val="4B6A479E"/>
    <w:rsid w:val="4BB46342"/>
    <w:rsid w:val="4BBC0505"/>
    <w:rsid w:val="4BC42910"/>
    <w:rsid w:val="4BD168FC"/>
    <w:rsid w:val="4C0D2254"/>
    <w:rsid w:val="4C516CD5"/>
    <w:rsid w:val="4C6C5F3B"/>
    <w:rsid w:val="4C792460"/>
    <w:rsid w:val="4C8F3727"/>
    <w:rsid w:val="4C9012B4"/>
    <w:rsid w:val="4D0E5805"/>
    <w:rsid w:val="4D1D2B38"/>
    <w:rsid w:val="4D2749A6"/>
    <w:rsid w:val="4D391733"/>
    <w:rsid w:val="4D4A300B"/>
    <w:rsid w:val="4D4A3E5A"/>
    <w:rsid w:val="4D6D74B9"/>
    <w:rsid w:val="4D7A1DEF"/>
    <w:rsid w:val="4D877BAC"/>
    <w:rsid w:val="4D8B6CE2"/>
    <w:rsid w:val="4D93738A"/>
    <w:rsid w:val="4DBB5630"/>
    <w:rsid w:val="4DC072BF"/>
    <w:rsid w:val="4DCB2178"/>
    <w:rsid w:val="4DCE46FA"/>
    <w:rsid w:val="4DE230D4"/>
    <w:rsid w:val="4E137126"/>
    <w:rsid w:val="4E1D54B7"/>
    <w:rsid w:val="4E2C224E"/>
    <w:rsid w:val="4E3F7DE0"/>
    <w:rsid w:val="4E557E6D"/>
    <w:rsid w:val="4E581E19"/>
    <w:rsid w:val="4E5F1160"/>
    <w:rsid w:val="4E7434C8"/>
    <w:rsid w:val="4E7C7EEF"/>
    <w:rsid w:val="4E851DAB"/>
    <w:rsid w:val="4EA34611"/>
    <w:rsid w:val="4EA66717"/>
    <w:rsid w:val="4EB95A21"/>
    <w:rsid w:val="4EC806A5"/>
    <w:rsid w:val="4EE85B6E"/>
    <w:rsid w:val="4F01352B"/>
    <w:rsid w:val="4F0D328A"/>
    <w:rsid w:val="4F1D2E5C"/>
    <w:rsid w:val="4F402E8F"/>
    <w:rsid w:val="4F423F95"/>
    <w:rsid w:val="4F4277AC"/>
    <w:rsid w:val="4F435BBB"/>
    <w:rsid w:val="4F7C78A8"/>
    <w:rsid w:val="4F7F7B69"/>
    <w:rsid w:val="4F8C0F11"/>
    <w:rsid w:val="4F9D33AA"/>
    <w:rsid w:val="4FA1419A"/>
    <w:rsid w:val="4FA407B6"/>
    <w:rsid w:val="4FA7753C"/>
    <w:rsid w:val="4FAC4249"/>
    <w:rsid w:val="4FBB32A1"/>
    <w:rsid w:val="4FCB6460"/>
    <w:rsid w:val="4FEF12BA"/>
    <w:rsid w:val="4FF031C9"/>
    <w:rsid w:val="4FF05EC6"/>
    <w:rsid w:val="4FFA1A7C"/>
    <w:rsid w:val="4FFA39B8"/>
    <w:rsid w:val="501C4F7D"/>
    <w:rsid w:val="502B5014"/>
    <w:rsid w:val="50575D22"/>
    <w:rsid w:val="505770D8"/>
    <w:rsid w:val="505D10C6"/>
    <w:rsid w:val="50750421"/>
    <w:rsid w:val="507C2A18"/>
    <w:rsid w:val="507C34EC"/>
    <w:rsid w:val="508231D9"/>
    <w:rsid w:val="50832F2F"/>
    <w:rsid w:val="508B5231"/>
    <w:rsid w:val="50CB45E3"/>
    <w:rsid w:val="50CF02A4"/>
    <w:rsid w:val="50E27C84"/>
    <w:rsid w:val="50E637DE"/>
    <w:rsid w:val="50F2443F"/>
    <w:rsid w:val="510551B5"/>
    <w:rsid w:val="51067E75"/>
    <w:rsid w:val="510703FD"/>
    <w:rsid w:val="510F1A19"/>
    <w:rsid w:val="51151267"/>
    <w:rsid w:val="513A2C5A"/>
    <w:rsid w:val="513F3DDB"/>
    <w:rsid w:val="514021AB"/>
    <w:rsid w:val="514300E6"/>
    <w:rsid w:val="5147002D"/>
    <w:rsid w:val="5147726A"/>
    <w:rsid w:val="514E2D70"/>
    <w:rsid w:val="51544EE7"/>
    <w:rsid w:val="515B5761"/>
    <w:rsid w:val="515C37C2"/>
    <w:rsid w:val="517D38BF"/>
    <w:rsid w:val="51837EDF"/>
    <w:rsid w:val="51935A63"/>
    <w:rsid w:val="51987CEC"/>
    <w:rsid w:val="519A31F0"/>
    <w:rsid w:val="51A244A3"/>
    <w:rsid w:val="51D23C02"/>
    <w:rsid w:val="51FA709F"/>
    <w:rsid w:val="51FC3F92"/>
    <w:rsid w:val="51FD7E5D"/>
    <w:rsid w:val="524B3013"/>
    <w:rsid w:val="524B76B5"/>
    <w:rsid w:val="524E4AA6"/>
    <w:rsid w:val="526A2243"/>
    <w:rsid w:val="526D37FE"/>
    <w:rsid w:val="526E16B4"/>
    <w:rsid w:val="528648C0"/>
    <w:rsid w:val="52894EFB"/>
    <w:rsid w:val="52925986"/>
    <w:rsid w:val="52B917E8"/>
    <w:rsid w:val="52B954D9"/>
    <w:rsid w:val="52E84671"/>
    <w:rsid w:val="52EF249C"/>
    <w:rsid w:val="53020E70"/>
    <w:rsid w:val="53284383"/>
    <w:rsid w:val="5359794D"/>
    <w:rsid w:val="53642DA0"/>
    <w:rsid w:val="538057B3"/>
    <w:rsid w:val="5383772C"/>
    <w:rsid w:val="538C3CBC"/>
    <w:rsid w:val="539058A9"/>
    <w:rsid w:val="53A6174D"/>
    <w:rsid w:val="53AA2BCF"/>
    <w:rsid w:val="53BF26D8"/>
    <w:rsid w:val="53DC08E5"/>
    <w:rsid w:val="53F54A4D"/>
    <w:rsid w:val="53F72192"/>
    <w:rsid w:val="53FC12DE"/>
    <w:rsid w:val="54321E89"/>
    <w:rsid w:val="543D010B"/>
    <w:rsid w:val="544E47E4"/>
    <w:rsid w:val="545F6364"/>
    <w:rsid w:val="546B0A8F"/>
    <w:rsid w:val="548F207D"/>
    <w:rsid w:val="54D22BE6"/>
    <w:rsid w:val="54DA3ECA"/>
    <w:rsid w:val="54DA6B45"/>
    <w:rsid w:val="54EE1F62"/>
    <w:rsid w:val="54F07AFE"/>
    <w:rsid w:val="55062E8C"/>
    <w:rsid w:val="5507090D"/>
    <w:rsid w:val="55087871"/>
    <w:rsid w:val="550C31C5"/>
    <w:rsid w:val="55196307"/>
    <w:rsid w:val="554160D5"/>
    <w:rsid w:val="55455BAA"/>
    <w:rsid w:val="554B21B9"/>
    <w:rsid w:val="55574D88"/>
    <w:rsid w:val="556B4628"/>
    <w:rsid w:val="559E7B87"/>
    <w:rsid w:val="55AD491E"/>
    <w:rsid w:val="55B23260"/>
    <w:rsid w:val="55DB7038"/>
    <w:rsid w:val="55EE6648"/>
    <w:rsid w:val="5604532D"/>
    <w:rsid w:val="56204315"/>
    <w:rsid w:val="56286476"/>
    <w:rsid w:val="562E41AC"/>
    <w:rsid w:val="563109C5"/>
    <w:rsid w:val="566E6F5B"/>
    <w:rsid w:val="5686767E"/>
    <w:rsid w:val="569364FC"/>
    <w:rsid w:val="569B5768"/>
    <w:rsid w:val="56E21FBC"/>
    <w:rsid w:val="56E92B06"/>
    <w:rsid w:val="56F22DF8"/>
    <w:rsid w:val="57397928"/>
    <w:rsid w:val="574014E1"/>
    <w:rsid w:val="57406ECB"/>
    <w:rsid w:val="57582250"/>
    <w:rsid w:val="575B3360"/>
    <w:rsid w:val="575D65EC"/>
    <w:rsid w:val="5761526A"/>
    <w:rsid w:val="57654856"/>
    <w:rsid w:val="57702001"/>
    <w:rsid w:val="57737F1F"/>
    <w:rsid w:val="57783371"/>
    <w:rsid w:val="577B1697"/>
    <w:rsid w:val="578655DC"/>
    <w:rsid w:val="579A66C8"/>
    <w:rsid w:val="57A859DE"/>
    <w:rsid w:val="57B47272"/>
    <w:rsid w:val="57BE7B82"/>
    <w:rsid w:val="57DF5B38"/>
    <w:rsid w:val="57E358E5"/>
    <w:rsid w:val="57E4147A"/>
    <w:rsid w:val="57E55699"/>
    <w:rsid w:val="57EC5F74"/>
    <w:rsid w:val="57ED1068"/>
    <w:rsid w:val="57EE6D5B"/>
    <w:rsid w:val="57FB1307"/>
    <w:rsid w:val="5800461D"/>
    <w:rsid w:val="58030243"/>
    <w:rsid w:val="58056124"/>
    <w:rsid w:val="58330FC2"/>
    <w:rsid w:val="58386407"/>
    <w:rsid w:val="583B4FB8"/>
    <w:rsid w:val="58752692"/>
    <w:rsid w:val="588846ED"/>
    <w:rsid w:val="58935F89"/>
    <w:rsid w:val="589D24F3"/>
    <w:rsid w:val="58B02B6D"/>
    <w:rsid w:val="58BC7039"/>
    <w:rsid w:val="58D12509"/>
    <w:rsid w:val="58D616B2"/>
    <w:rsid w:val="591C7D2C"/>
    <w:rsid w:val="592C4512"/>
    <w:rsid w:val="593A3FE1"/>
    <w:rsid w:val="59520992"/>
    <w:rsid w:val="595558E6"/>
    <w:rsid w:val="59620951"/>
    <w:rsid w:val="59910D81"/>
    <w:rsid w:val="59A31919"/>
    <w:rsid w:val="59A80D08"/>
    <w:rsid w:val="59A959D6"/>
    <w:rsid w:val="59AA0627"/>
    <w:rsid w:val="59AC671C"/>
    <w:rsid w:val="59AE5DB6"/>
    <w:rsid w:val="59C81BD5"/>
    <w:rsid w:val="59CE02CD"/>
    <w:rsid w:val="59F00FBC"/>
    <w:rsid w:val="5A2148B6"/>
    <w:rsid w:val="5A3E104C"/>
    <w:rsid w:val="5A5915AD"/>
    <w:rsid w:val="5A617246"/>
    <w:rsid w:val="5A637F7D"/>
    <w:rsid w:val="5A6951E1"/>
    <w:rsid w:val="5A6A2C63"/>
    <w:rsid w:val="5A76710E"/>
    <w:rsid w:val="5A843A8D"/>
    <w:rsid w:val="5A9F7C3A"/>
    <w:rsid w:val="5AAB5A10"/>
    <w:rsid w:val="5AAD49D1"/>
    <w:rsid w:val="5AAF21F5"/>
    <w:rsid w:val="5AC354F3"/>
    <w:rsid w:val="5AC97F6F"/>
    <w:rsid w:val="5ACD2D08"/>
    <w:rsid w:val="5AE625AD"/>
    <w:rsid w:val="5AED4C1B"/>
    <w:rsid w:val="5AFC03D0"/>
    <w:rsid w:val="5B3C0338"/>
    <w:rsid w:val="5B597555"/>
    <w:rsid w:val="5B6D4618"/>
    <w:rsid w:val="5B884B8B"/>
    <w:rsid w:val="5BA416E6"/>
    <w:rsid w:val="5BB37CC5"/>
    <w:rsid w:val="5BB6738C"/>
    <w:rsid w:val="5BBD54FA"/>
    <w:rsid w:val="5BBF3407"/>
    <w:rsid w:val="5BC53981"/>
    <w:rsid w:val="5BC62F1F"/>
    <w:rsid w:val="5BD112B1"/>
    <w:rsid w:val="5BE21C1B"/>
    <w:rsid w:val="5BF91FE0"/>
    <w:rsid w:val="5BFC645B"/>
    <w:rsid w:val="5C001E00"/>
    <w:rsid w:val="5C076513"/>
    <w:rsid w:val="5C201030"/>
    <w:rsid w:val="5C285CAA"/>
    <w:rsid w:val="5C3B132F"/>
    <w:rsid w:val="5C3B2E6C"/>
    <w:rsid w:val="5C5B1975"/>
    <w:rsid w:val="5C6676FD"/>
    <w:rsid w:val="5C7A3CC8"/>
    <w:rsid w:val="5C805BD1"/>
    <w:rsid w:val="5C8835A6"/>
    <w:rsid w:val="5CAB7FB2"/>
    <w:rsid w:val="5CB157CB"/>
    <w:rsid w:val="5CB5062A"/>
    <w:rsid w:val="5CCF16D6"/>
    <w:rsid w:val="5CD765E0"/>
    <w:rsid w:val="5D120CAC"/>
    <w:rsid w:val="5D843A7E"/>
    <w:rsid w:val="5D982E1B"/>
    <w:rsid w:val="5D9B3D9F"/>
    <w:rsid w:val="5DAA0B36"/>
    <w:rsid w:val="5DBD3151"/>
    <w:rsid w:val="5DC44F64"/>
    <w:rsid w:val="5DD568C2"/>
    <w:rsid w:val="5DD665F2"/>
    <w:rsid w:val="5DDC8092"/>
    <w:rsid w:val="5DE039F1"/>
    <w:rsid w:val="5DEA03F9"/>
    <w:rsid w:val="5DF42709"/>
    <w:rsid w:val="5E222D7F"/>
    <w:rsid w:val="5E2C7497"/>
    <w:rsid w:val="5E2F4613"/>
    <w:rsid w:val="5E3F3EC0"/>
    <w:rsid w:val="5E4B8381"/>
    <w:rsid w:val="5E4E4BE6"/>
    <w:rsid w:val="5EA323D3"/>
    <w:rsid w:val="5EB05033"/>
    <w:rsid w:val="5EC7130E"/>
    <w:rsid w:val="5EC94D9D"/>
    <w:rsid w:val="5EE7053E"/>
    <w:rsid w:val="5EFF0DBA"/>
    <w:rsid w:val="5F0034E9"/>
    <w:rsid w:val="5F052F3E"/>
    <w:rsid w:val="5F163497"/>
    <w:rsid w:val="5F247488"/>
    <w:rsid w:val="5F2E2567"/>
    <w:rsid w:val="5F3A768A"/>
    <w:rsid w:val="5F420C58"/>
    <w:rsid w:val="5F4B7490"/>
    <w:rsid w:val="5F636522"/>
    <w:rsid w:val="5F8C454F"/>
    <w:rsid w:val="5F94195C"/>
    <w:rsid w:val="5FAD7DB1"/>
    <w:rsid w:val="5FB05A09"/>
    <w:rsid w:val="5FC04655"/>
    <w:rsid w:val="5FC70EB1"/>
    <w:rsid w:val="5FD63A14"/>
    <w:rsid w:val="5FD87126"/>
    <w:rsid w:val="5FDC0215"/>
    <w:rsid w:val="5FE0155D"/>
    <w:rsid w:val="5FE5693F"/>
    <w:rsid w:val="5FF53F45"/>
    <w:rsid w:val="600E1625"/>
    <w:rsid w:val="6021117B"/>
    <w:rsid w:val="60365069"/>
    <w:rsid w:val="603A11A8"/>
    <w:rsid w:val="6060598B"/>
    <w:rsid w:val="60787602"/>
    <w:rsid w:val="607B6223"/>
    <w:rsid w:val="607D7E36"/>
    <w:rsid w:val="608102DF"/>
    <w:rsid w:val="60897F34"/>
    <w:rsid w:val="608A63C5"/>
    <w:rsid w:val="608B4472"/>
    <w:rsid w:val="609602C8"/>
    <w:rsid w:val="60AF132B"/>
    <w:rsid w:val="60B82165"/>
    <w:rsid w:val="60C53B46"/>
    <w:rsid w:val="60CB1ADA"/>
    <w:rsid w:val="60DC1EB2"/>
    <w:rsid w:val="61225CD9"/>
    <w:rsid w:val="6130054F"/>
    <w:rsid w:val="61377E0E"/>
    <w:rsid w:val="61381F04"/>
    <w:rsid w:val="61424AA7"/>
    <w:rsid w:val="614C1A46"/>
    <w:rsid w:val="616B7B35"/>
    <w:rsid w:val="6173696E"/>
    <w:rsid w:val="618117A9"/>
    <w:rsid w:val="619E651E"/>
    <w:rsid w:val="619F6539"/>
    <w:rsid w:val="61A1352C"/>
    <w:rsid w:val="61A27A36"/>
    <w:rsid w:val="61A7420B"/>
    <w:rsid w:val="61C74559"/>
    <w:rsid w:val="61F50B3F"/>
    <w:rsid w:val="61F55C43"/>
    <w:rsid w:val="61FB7B4C"/>
    <w:rsid w:val="620B33E8"/>
    <w:rsid w:val="6222597F"/>
    <w:rsid w:val="622F1792"/>
    <w:rsid w:val="623065F6"/>
    <w:rsid w:val="62490F50"/>
    <w:rsid w:val="625C12EB"/>
    <w:rsid w:val="62651D73"/>
    <w:rsid w:val="627354FE"/>
    <w:rsid w:val="628245C7"/>
    <w:rsid w:val="62960B2B"/>
    <w:rsid w:val="62A0377C"/>
    <w:rsid w:val="62C859E5"/>
    <w:rsid w:val="62CD3727"/>
    <w:rsid w:val="62D35631"/>
    <w:rsid w:val="62E623EE"/>
    <w:rsid w:val="62F11C70"/>
    <w:rsid w:val="633B7475"/>
    <w:rsid w:val="633C17DD"/>
    <w:rsid w:val="634E1CAD"/>
    <w:rsid w:val="63565068"/>
    <w:rsid w:val="63616199"/>
    <w:rsid w:val="63654BA0"/>
    <w:rsid w:val="63661B26"/>
    <w:rsid w:val="63676550"/>
    <w:rsid w:val="6376589C"/>
    <w:rsid w:val="63790D48"/>
    <w:rsid w:val="637A0EB1"/>
    <w:rsid w:val="63866F84"/>
    <w:rsid w:val="639434EB"/>
    <w:rsid w:val="639E277B"/>
    <w:rsid w:val="639F01FD"/>
    <w:rsid w:val="63C61D92"/>
    <w:rsid w:val="63CD485C"/>
    <w:rsid w:val="63D61B1A"/>
    <w:rsid w:val="63ED470E"/>
    <w:rsid w:val="63F63494"/>
    <w:rsid w:val="64076927"/>
    <w:rsid w:val="64322C0A"/>
    <w:rsid w:val="64552A35"/>
    <w:rsid w:val="645C099F"/>
    <w:rsid w:val="64601415"/>
    <w:rsid w:val="647414DA"/>
    <w:rsid w:val="647549DD"/>
    <w:rsid w:val="6476236A"/>
    <w:rsid w:val="648C2404"/>
    <w:rsid w:val="648F1461"/>
    <w:rsid w:val="64A5552C"/>
    <w:rsid w:val="64B95081"/>
    <w:rsid w:val="64BE0654"/>
    <w:rsid w:val="64C45DE1"/>
    <w:rsid w:val="64CA3D6E"/>
    <w:rsid w:val="64CB66DA"/>
    <w:rsid w:val="64E25391"/>
    <w:rsid w:val="64ED7761"/>
    <w:rsid w:val="651C4271"/>
    <w:rsid w:val="653F572A"/>
    <w:rsid w:val="65627DF1"/>
    <w:rsid w:val="65786B89"/>
    <w:rsid w:val="658F2F2B"/>
    <w:rsid w:val="65B04FDE"/>
    <w:rsid w:val="65BB1C09"/>
    <w:rsid w:val="65C75538"/>
    <w:rsid w:val="65F46540"/>
    <w:rsid w:val="65FE48D1"/>
    <w:rsid w:val="65FF44E4"/>
    <w:rsid w:val="66052AE9"/>
    <w:rsid w:val="66127C81"/>
    <w:rsid w:val="66144075"/>
    <w:rsid w:val="661A383E"/>
    <w:rsid w:val="663773AE"/>
    <w:rsid w:val="664C2331"/>
    <w:rsid w:val="66502FE9"/>
    <w:rsid w:val="665F77DF"/>
    <w:rsid w:val="666111A9"/>
    <w:rsid w:val="666B7AE3"/>
    <w:rsid w:val="666D6ABC"/>
    <w:rsid w:val="66760335"/>
    <w:rsid w:val="668A1642"/>
    <w:rsid w:val="669134B5"/>
    <w:rsid w:val="66917872"/>
    <w:rsid w:val="66AF7F55"/>
    <w:rsid w:val="66B10884"/>
    <w:rsid w:val="66CE16B9"/>
    <w:rsid w:val="66E00E33"/>
    <w:rsid w:val="66E634DC"/>
    <w:rsid w:val="67066818"/>
    <w:rsid w:val="67080599"/>
    <w:rsid w:val="670843C9"/>
    <w:rsid w:val="67112E13"/>
    <w:rsid w:val="671A6AE9"/>
    <w:rsid w:val="671D139F"/>
    <w:rsid w:val="67296C05"/>
    <w:rsid w:val="672B1E27"/>
    <w:rsid w:val="672C510C"/>
    <w:rsid w:val="67394F56"/>
    <w:rsid w:val="674C1F87"/>
    <w:rsid w:val="67531912"/>
    <w:rsid w:val="678D07F2"/>
    <w:rsid w:val="67A55E99"/>
    <w:rsid w:val="67B01DCE"/>
    <w:rsid w:val="67B332AE"/>
    <w:rsid w:val="67BD092C"/>
    <w:rsid w:val="67C13D37"/>
    <w:rsid w:val="67CA2856"/>
    <w:rsid w:val="67CB10FF"/>
    <w:rsid w:val="67D50CB1"/>
    <w:rsid w:val="67D91407"/>
    <w:rsid w:val="67FA6674"/>
    <w:rsid w:val="68192C06"/>
    <w:rsid w:val="68395169"/>
    <w:rsid w:val="683D2B3E"/>
    <w:rsid w:val="683F444F"/>
    <w:rsid w:val="685372D8"/>
    <w:rsid w:val="68663A9B"/>
    <w:rsid w:val="686E0340"/>
    <w:rsid w:val="687B6DF6"/>
    <w:rsid w:val="687D2CDD"/>
    <w:rsid w:val="687D5B7C"/>
    <w:rsid w:val="68837A86"/>
    <w:rsid w:val="68853B6B"/>
    <w:rsid w:val="68A1673E"/>
    <w:rsid w:val="68CD0D89"/>
    <w:rsid w:val="68D2424D"/>
    <w:rsid w:val="68D35286"/>
    <w:rsid w:val="68E21E42"/>
    <w:rsid w:val="68E231D6"/>
    <w:rsid w:val="68FD194E"/>
    <w:rsid w:val="69092B5C"/>
    <w:rsid w:val="69284FC6"/>
    <w:rsid w:val="692B6F9A"/>
    <w:rsid w:val="69347D23"/>
    <w:rsid w:val="6938759B"/>
    <w:rsid w:val="693D7CB2"/>
    <w:rsid w:val="6947086D"/>
    <w:rsid w:val="694C3FC0"/>
    <w:rsid w:val="69515C75"/>
    <w:rsid w:val="696947E2"/>
    <w:rsid w:val="69722558"/>
    <w:rsid w:val="6987602F"/>
    <w:rsid w:val="698A2836"/>
    <w:rsid w:val="69AE67B4"/>
    <w:rsid w:val="69B56B46"/>
    <w:rsid w:val="69BC3F65"/>
    <w:rsid w:val="69D53BAF"/>
    <w:rsid w:val="69DF50DA"/>
    <w:rsid w:val="69F10844"/>
    <w:rsid w:val="69FD056F"/>
    <w:rsid w:val="69FF7FD6"/>
    <w:rsid w:val="6A123751"/>
    <w:rsid w:val="6A446EE7"/>
    <w:rsid w:val="6A6320C1"/>
    <w:rsid w:val="6A6634FD"/>
    <w:rsid w:val="6A7B7006"/>
    <w:rsid w:val="6AA9520C"/>
    <w:rsid w:val="6AB16D2B"/>
    <w:rsid w:val="6AB51D8E"/>
    <w:rsid w:val="6ABA1A34"/>
    <w:rsid w:val="6ABC1D9D"/>
    <w:rsid w:val="6ACC2E43"/>
    <w:rsid w:val="6AF13E3F"/>
    <w:rsid w:val="6AFB3CC1"/>
    <w:rsid w:val="6B074BD2"/>
    <w:rsid w:val="6B0B1027"/>
    <w:rsid w:val="6B3063EA"/>
    <w:rsid w:val="6B352872"/>
    <w:rsid w:val="6B433D86"/>
    <w:rsid w:val="6B522679"/>
    <w:rsid w:val="6B5C220A"/>
    <w:rsid w:val="6B635788"/>
    <w:rsid w:val="6B7A1A9B"/>
    <w:rsid w:val="6BA90BE4"/>
    <w:rsid w:val="6BDE7808"/>
    <w:rsid w:val="6BEF5524"/>
    <w:rsid w:val="6BFC0FB6"/>
    <w:rsid w:val="6C243971"/>
    <w:rsid w:val="6C2E5E14"/>
    <w:rsid w:val="6C302C76"/>
    <w:rsid w:val="6C325129"/>
    <w:rsid w:val="6C340216"/>
    <w:rsid w:val="6C4D6FA7"/>
    <w:rsid w:val="6C5932F1"/>
    <w:rsid w:val="6C794C7A"/>
    <w:rsid w:val="6CA17546"/>
    <w:rsid w:val="6CBF6AF6"/>
    <w:rsid w:val="6CCD57B1"/>
    <w:rsid w:val="6CD1101A"/>
    <w:rsid w:val="6CD27D15"/>
    <w:rsid w:val="6CD644B8"/>
    <w:rsid w:val="6CE412B4"/>
    <w:rsid w:val="6CF16958"/>
    <w:rsid w:val="6CF33ACD"/>
    <w:rsid w:val="6CF91FEE"/>
    <w:rsid w:val="6CFD2457"/>
    <w:rsid w:val="6D04424A"/>
    <w:rsid w:val="6D0C6BF5"/>
    <w:rsid w:val="6D1F51CD"/>
    <w:rsid w:val="6D370CD1"/>
    <w:rsid w:val="6D3867BF"/>
    <w:rsid w:val="6D44560E"/>
    <w:rsid w:val="6D461806"/>
    <w:rsid w:val="6D6B38CF"/>
    <w:rsid w:val="6D887843"/>
    <w:rsid w:val="6DBD6A19"/>
    <w:rsid w:val="6DD021B2"/>
    <w:rsid w:val="6DD80D61"/>
    <w:rsid w:val="6DE866C5"/>
    <w:rsid w:val="6DEE4FE9"/>
    <w:rsid w:val="6E020A49"/>
    <w:rsid w:val="6E02486D"/>
    <w:rsid w:val="6E0A2E28"/>
    <w:rsid w:val="6E0C43BB"/>
    <w:rsid w:val="6E694933"/>
    <w:rsid w:val="6E6B5612"/>
    <w:rsid w:val="6E7F4B90"/>
    <w:rsid w:val="6E872397"/>
    <w:rsid w:val="6E961D2F"/>
    <w:rsid w:val="6EA13A4A"/>
    <w:rsid w:val="6EC5786D"/>
    <w:rsid w:val="6EC923CD"/>
    <w:rsid w:val="6ECE6856"/>
    <w:rsid w:val="6EDF1795"/>
    <w:rsid w:val="6EEC5194"/>
    <w:rsid w:val="6EF35CF0"/>
    <w:rsid w:val="6F0811BE"/>
    <w:rsid w:val="6F0B413C"/>
    <w:rsid w:val="6F0D3F47"/>
    <w:rsid w:val="6F2A7F0E"/>
    <w:rsid w:val="6F2E33F7"/>
    <w:rsid w:val="6F2E4117"/>
    <w:rsid w:val="6F410D93"/>
    <w:rsid w:val="6F4141DC"/>
    <w:rsid w:val="6F483FA1"/>
    <w:rsid w:val="6F554FBE"/>
    <w:rsid w:val="6F5E4E9C"/>
    <w:rsid w:val="6F5F0599"/>
    <w:rsid w:val="6F61421E"/>
    <w:rsid w:val="6F734DE5"/>
    <w:rsid w:val="6F7A4AA2"/>
    <w:rsid w:val="6F7B1DC7"/>
    <w:rsid w:val="6F873B25"/>
    <w:rsid w:val="6FB82E22"/>
    <w:rsid w:val="6FB86B44"/>
    <w:rsid w:val="6FCA3275"/>
    <w:rsid w:val="6FCE693C"/>
    <w:rsid w:val="6FFC14C6"/>
    <w:rsid w:val="6FFD47C3"/>
    <w:rsid w:val="6FFF5CCE"/>
    <w:rsid w:val="7007776D"/>
    <w:rsid w:val="701077B2"/>
    <w:rsid w:val="70176F06"/>
    <w:rsid w:val="705418D5"/>
    <w:rsid w:val="70972FB2"/>
    <w:rsid w:val="709A546B"/>
    <w:rsid w:val="709B394E"/>
    <w:rsid w:val="709E27A0"/>
    <w:rsid w:val="70A96F08"/>
    <w:rsid w:val="70DA7947"/>
    <w:rsid w:val="711C24B7"/>
    <w:rsid w:val="712B7ADD"/>
    <w:rsid w:val="712F2B3D"/>
    <w:rsid w:val="713C40F3"/>
    <w:rsid w:val="71416827"/>
    <w:rsid w:val="714F68F5"/>
    <w:rsid w:val="71773BFC"/>
    <w:rsid w:val="717D3F41"/>
    <w:rsid w:val="71804EC5"/>
    <w:rsid w:val="718D6146"/>
    <w:rsid w:val="71943B66"/>
    <w:rsid w:val="719C1E6F"/>
    <w:rsid w:val="719E575B"/>
    <w:rsid w:val="71B42DA0"/>
    <w:rsid w:val="71B93CF8"/>
    <w:rsid w:val="72033E1A"/>
    <w:rsid w:val="7252741C"/>
    <w:rsid w:val="7253187E"/>
    <w:rsid w:val="725C0053"/>
    <w:rsid w:val="726C0ADB"/>
    <w:rsid w:val="72742CA8"/>
    <w:rsid w:val="728609FC"/>
    <w:rsid w:val="728B0A1B"/>
    <w:rsid w:val="72C22F53"/>
    <w:rsid w:val="72CB73D1"/>
    <w:rsid w:val="72D43F4B"/>
    <w:rsid w:val="72DC5EB2"/>
    <w:rsid w:val="72E37456"/>
    <w:rsid w:val="72F65D2C"/>
    <w:rsid w:val="72F9334F"/>
    <w:rsid w:val="730F125F"/>
    <w:rsid w:val="73282BC5"/>
    <w:rsid w:val="73293BFC"/>
    <w:rsid w:val="732F2B3A"/>
    <w:rsid w:val="7334168C"/>
    <w:rsid w:val="73350EE7"/>
    <w:rsid w:val="7335705A"/>
    <w:rsid w:val="733B1918"/>
    <w:rsid w:val="73562853"/>
    <w:rsid w:val="735A21CD"/>
    <w:rsid w:val="737B5F85"/>
    <w:rsid w:val="737F4385"/>
    <w:rsid w:val="73861D97"/>
    <w:rsid w:val="738B43AE"/>
    <w:rsid w:val="73923223"/>
    <w:rsid w:val="73AA3251"/>
    <w:rsid w:val="73AD0136"/>
    <w:rsid w:val="73D00F12"/>
    <w:rsid w:val="73D86EEE"/>
    <w:rsid w:val="73E2084E"/>
    <w:rsid w:val="73E42131"/>
    <w:rsid w:val="73EC1883"/>
    <w:rsid w:val="73EC1AA2"/>
    <w:rsid w:val="740D76F2"/>
    <w:rsid w:val="741B228B"/>
    <w:rsid w:val="7455763E"/>
    <w:rsid w:val="745820F0"/>
    <w:rsid w:val="7473071B"/>
    <w:rsid w:val="747D6BD7"/>
    <w:rsid w:val="748154B2"/>
    <w:rsid w:val="74925BCF"/>
    <w:rsid w:val="74A63F6F"/>
    <w:rsid w:val="74B7598C"/>
    <w:rsid w:val="74C14176"/>
    <w:rsid w:val="74C302BA"/>
    <w:rsid w:val="74C7015D"/>
    <w:rsid w:val="74C820EA"/>
    <w:rsid w:val="74C85C27"/>
    <w:rsid w:val="74CC4C8B"/>
    <w:rsid w:val="74D361B6"/>
    <w:rsid w:val="74D561AF"/>
    <w:rsid w:val="74D629BE"/>
    <w:rsid w:val="7500497F"/>
    <w:rsid w:val="75186B04"/>
    <w:rsid w:val="751D3160"/>
    <w:rsid w:val="755F2F34"/>
    <w:rsid w:val="75726176"/>
    <w:rsid w:val="758A17FC"/>
    <w:rsid w:val="75A12F2B"/>
    <w:rsid w:val="75B03570"/>
    <w:rsid w:val="75B26B2B"/>
    <w:rsid w:val="75D02172"/>
    <w:rsid w:val="75D3483C"/>
    <w:rsid w:val="761B3D36"/>
    <w:rsid w:val="761B77D2"/>
    <w:rsid w:val="761E1CFD"/>
    <w:rsid w:val="76203F4D"/>
    <w:rsid w:val="76287B04"/>
    <w:rsid w:val="763C2F2E"/>
    <w:rsid w:val="765025C1"/>
    <w:rsid w:val="76603DD7"/>
    <w:rsid w:val="767E737E"/>
    <w:rsid w:val="76A87819"/>
    <w:rsid w:val="76AB1A10"/>
    <w:rsid w:val="76B4114C"/>
    <w:rsid w:val="76CB62F1"/>
    <w:rsid w:val="76CC05A6"/>
    <w:rsid w:val="76F86799"/>
    <w:rsid w:val="770C5C3B"/>
    <w:rsid w:val="771779C2"/>
    <w:rsid w:val="772C0914"/>
    <w:rsid w:val="77425877"/>
    <w:rsid w:val="77601AD6"/>
    <w:rsid w:val="77740F30"/>
    <w:rsid w:val="77910638"/>
    <w:rsid w:val="77AA3761"/>
    <w:rsid w:val="77B000DB"/>
    <w:rsid w:val="77D959C2"/>
    <w:rsid w:val="77DC796F"/>
    <w:rsid w:val="77DE0C77"/>
    <w:rsid w:val="78023DEF"/>
    <w:rsid w:val="78152E10"/>
    <w:rsid w:val="781B0EBB"/>
    <w:rsid w:val="781C169F"/>
    <w:rsid w:val="781D2EBC"/>
    <w:rsid w:val="782C40ED"/>
    <w:rsid w:val="782E75C3"/>
    <w:rsid w:val="784A620C"/>
    <w:rsid w:val="78584775"/>
    <w:rsid w:val="785A112C"/>
    <w:rsid w:val="785C6CB9"/>
    <w:rsid w:val="785D6A87"/>
    <w:rsid w:val="786F07D7"/>
    <w:rsid w:val="78704858"/>
    <w:rsid w:val="78792B34"/>
    <w:rsid w:val="78913A5E"/>
    <w:rsid w:val="78A863AA"/>
    <w:rsid w:val="78C86137"/>
    <w:rsid w:val="78CE0040"/>
    <w:rsid w:val="78DD6F97"/>
    <w:rsid w:val="78F03A78"/>
    <w:rsid w:val="78F14DFD"/>
    <w:rsid w:val="78F84707"/>
    <w:rsid w:val="7910652B"/>
    <w:rsid w:val="791950DB"/>
    <w:rsid w:val="793918EE"/>
    <w:rsid w:val="793F227A"/>
    <w:rsid w:val="79645709"/>
    <w:rsid w:val="796C6C45"/>
    <w:rsid w:val="797229E2"/>
    <w:rsid w:val="7976549E"/>
    <w:rsid w:val="79840219"/>
    <w:rsid w:val="798B5231"/>
    <w:rsid w:val="799D52F3"/>
    <w:rsid w:val="79A36568"/>
    <w:rsid w:val="79B6781E"/>
    <w:rsid w:val="79E81839"/>
    <w:rsid w:val="79FC2CB0"/>
    <w:rsid w:val="79FF3026"/>
    <w:rsid w:val="7A0E4966"/>
    <w:rsid w:val="7A386814"/>
    <w:rsid w:val="7A561190"/>
    <w:rsid w:val="7A5A0651"/>
    <w:rsid w:val="7A6C09E6"/>
    <w:rsid w:val="7A903C7E"/>
    <w:rsid w:val="7AAC3B1D"/>
    <w:rsid w:val="7AAD7251"/>
    <w:rsid w:val="7ADB231E"/>
    <w:rsid w:val="7ADC3ADC"/>
    <w:rsid w:val="7AF00FBF"/>
    <w:rsid w:val="7AFA691D"/>
    <w:rsid w:val="7B010446"/>
    <w:rsid w:val="7B056910"/>
    <w:rsid w:val="7B133D43"/>
    <w:rsid w:val="7B1511FF"/>
    <w:rsid w:val="7B1D16E6"/>
    <w:rsid w:val="7B2F628C"/>
    <w:rsid w:val="7B3C00BF"/>
    <w:rsid w:val="7B3F0826"/>
    <w:rsid w:val="7B45594F"/>
    <w:rsid w:val="7B716095"/>
    <w:rsid w:val="7B7716E6"/>
    <w:rsid w:val="7B7B0BA3"/>
    <w:rsid w:val="7B8166D0"/>
    <w:rsid w:val="7B841408"/>
    <w:rsid w:val="7B845CE1"/>
    <w:rsid w:val="7B9A7E39"/>
    <w:rsid w:val="7BCD518A"/>
    <w:rsid w:val="7BE912CB"/>
    <w:rsid w:val="7BED087F"/>
    <w:rsid w:val="7BF11E66"/>
    <w:rsid w:val="7BFE1419"/>
    <w:rsid w:val="7C0F386F"/>
    <w:rsid w:val="7C530EBB"/>
    <w:rsid w:val="7C5807CC"/>
    <w:rsid w:val="7C5C5C93"/>
    <w:rsid w:val="7C5D5DEE"/>
    <w:rsid w:val="7C741AA9"/>
    <w:rsid w:val="7CA961CF"/>
    <w:rsid w:val="7CB17042"/>
    <w:rsid w:val="7CB3548B"/>
    <w:rsid w:val="7CEB2B8C"/>
    <w:rsid w:val="7CF36E72"/>
    <w:rsid w:val="7D0C1E2F"/>
    <w:rsid w:val="7D1257C1"/>
    <w:rsid w:val="7D264462"/>
    <w:rsid w:val="7D2D382C"/>
    <w:rsid w:val="7D3F4527"/>
    <w:rsid w:val="7D4312CB"/>
    <w:rsid w:val="7D4B75DD"/>
    <w:rsid w:val="7D507824"/>
    <w:rsid w:val="7D5B2324"/>
    <w:rsid w:val="7D5D0359"/>
    <w:rsid w:val="7D667BB3"/>
    <w:rsid w:val="7D846393"/>
    <w:rsid w:val="7D8E2B8C"/>
    <w:rsid w:val="7D963672"/>
    <w:rsid w:val="7D9D7CB6"/>
    <w:rsid w:val="7DCB7B22"/>
    <w:rsid w:val="7DEC38C1"/>
    <w:rsid w:val="7E265083"/>
    <w:rsid w:val="7E292D8B"/>
    <w:rsid w:val="7E2F0207"/>
    <w:rsid w:val="7E3B1860"/>
    <w:rsid w:val="7E4A2F1D"/>
    <w:rsid w:val="7E4E5A86"/>
    <w:rsid w:val="7E53749D"/>
    <w:rsid w:val="7E5B31DA"/>
    <w:rsid w:val="7E76274A"/>
    <w:rsid w:val="7E7F79B5"/>
    <w:rsid w:val="7E930C93"/>
    <w:rsid w:val="7E957A10"/>
    <w:rsid w:val="7EA1243B"/>
    <w:rsid w:val="7EA55903"/>
    <w:rsid w:val="7EB25B40"/>
    <w:rsid w:val="7EB64CB9"/>
    <w:rsid w:val="7EC3493A"/>
    <w:rsid w:val="7EC37706"/>
    <w:rsid w:val="7ECC0016"/>
    <w:rsid w:val="7EF020BD"/>
    <w:rsid w:val="7EFA7860"/>
    <w:rsid w:val="7F054C3B"/>
    <w:rsid w:val="7F1A2263"/>
    <w:rsid w:val="7F1B3618"/>
    <w:rsid w:val="7F272E03"/>
    <w:rsid w:val="7F3D15CE"/>
    <w:rsid w:val="7F460DAF"/>
    <w:rsid w:val="7F5275CC"/>
    <w:rsid w:val="7F567F7A"/>
    <w:rsid w:val="7F5D5059"/>
    <w:rsid w:val="7F646AF6"/>
    <w:rsid w:val="7F6E539B"/>
    <w:rsid w:val="7F9A60E4"/>
    <w:rsid w:val="7FA04858"/>
    <w:rsid w:val="7FA70973"/>
    <w:rsid w:val="7FAC2756"/>
    <w:rsid w:val="7FC6022D"/>
    <w:rsid w:val="7FCBD253"/>
    <w:rsid w:val="7FCF5965"/>
    <w:rsid w:val="7FD10FC1"/>
    <w:rsid w:val="7FDB2254"/>
    <w:rsid w:val="7FDF58D3"/>
    <w:rsid w:val="7FE676DB"/>
    <w:rsid w:val="A6D721DE"/>
    <w:rsid w:val="EBD79D75"/>
    <w:rsid w:val="EFBA5C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5"/>
    <w:autoRedefine/>
    <w:qFormat/>
    <w:uiPriority w:val="0"/>
    <w:pPr>
      <w:keepNext/>
      <w:keepLines/>
      <w:spacing w:before="260" w:after="260" w:line="416" w:lineRule="auto"/>
      <w:outlineLvl w:val="1"/>
    </w:pPr>
    <w:rPr>
      <w:rFonts w:ascii="宋体" w:hAnsi="宋体"/>
      <w:b/>
      <w:bCs/>
      <w:sz w:val="24"/>
    </w:rPr>
  </w:style>
  <w:style w:type="paragraph" w:styleId="5">
    <w:name w:val="heading 3"/>
    <w:basedOn w:val="1"/>
    <w:next w:val="1"/>
    <w:autoRedefine/>
    <w:unhideWhenUsed/>
    <w:qFormat/>
    <w:uiPriority w:val="0"/>
    <w:pPr>
      <w:keepNext/>
      <w:keepLines/>
      <w:numPr>
        <w:ilvl w:val="2"/>
        <w:numId w:val="1"/>
      </w:numPr>
      <w:spacing w:line="413" w:lineRule="auto"/>
      <w:outlineLvl w:val="2"/>
    </w:pPr>
    <w:rPr>
      <w:rFonts w:asciiTheme="minorHAnsi" w:hAnsiTheme="minorHAnsi"/>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styleId="6">
    <w:name w:val="Normal Indent"/>
    <w:basedOn w:val="1"/>
    <w:next w:val="1"/>
    <w:link w:val="47"/>
    <w:autoRedefine/>
    <w:qFormat/>
    <w:uiPriority w:val="0"/>
    <w:pPr>
      <w:ind w:firstLine="420"/>
    </w:pPr>
    <w:rPr>
      <w:szCs w:val="20"/>
    </w:rPr>
  </w:style>
  <w:style w:type="paragraph" w:styleId="7">
    <w:name w:val="toa heading"/>
    <w:basedOn w:val="1"/>
    <w:next w:val="1"/>
    <w:autoRedefine/>
    <w:qFormat/>
    <w:uiPriority w:val="0"/>
    <w:pPr>
      <w:spacing w:before="120"/>
    </w:pPr>
    <w:rPr>
      <w:rFonts w:ascii="Arial" w:hAnsi="Arial" w:cs="Arial"/>
      <w:sz w:val="24"/>
    </w:rPr>
  </w:style>
  <w:style w:type="paragraph" w:styleId="8">
    <w:name w:val="annotation text"/>
    <w:basedOn w:val="1"/>
    <w:link w:val="67"/>
    <w:autoRedefine/>
    <w:qFormat/>
    <w:uiPriority w:val="0"/>
    <w:pPr>
      <w:jc w:val="left"/>
    </w:pPr>
    <w:rPr>
      <w:rFonts w:ascii="Tahoma" w:hAnsi="Tahoma" w:eastAsiaTheme="minorEastAsia" w:cstheme="minorBidi"/>
    </w:rPr>
  </w:style>
  <w:style w:type="paragraph" w:styleId="9">
    <w:name w:val="Body Text"/>
    <w:basedOn w:val="1"/>
    <w:next w:val="10"/>
    <w:link w:val="36"/>
    <w:autoRedefine/>
    <w:qFormat/>
    <w:uiPriority w:val="0"/>
    <w:pPr>
      <w:spacing w:after="120"/>
    </w:pPr>
    <w:rPr>
      <w:rFonts w:ascii="Calibri" w:hAnsi="Calibri"/>
    </w:rPr>
  </w:style>
  <w:style w:type="paragraph" w:styleId="10">
    <w:name w:val="Body Text First Indent"/>
    <w:basedOn w:val="9"/>
    <w:next w:val="1"/>
    <w:link w:val="70"/>
    <w:autoRedefine/>
    <w:qFormat/>
    <w:uiPriority w:val="0"/>
    <w:pPr>
      <w:ind w:firstLine="420" w:firstLineChars="100"/>
    </w:pPr>
    <w:rPr>
      <w:rFonts w:ascii="Times New Roman" w:hAnsi="Times New Roman"/>
    </w:rPr>
  </w:style>
  <w:style w:type="paragraph" w:styleId="11">
    <w:name w:val="Body Text Indent"/>
    <w:basedOn w:val="1"/>
    <w:link w:val="37"/>
    <w:autoRedefine/>
    <w:qFormat/>
    <w:uiPriority w:val="0"/>
    <w:pPr>
      <w:spacing w:after="120"/>
      <w:ind w:left="420" w:leftChars="200"/>
    </w:pPr>
    <w:rPr>
      <w:rFonts w:ascii="Calibri" w:hAnsi="Calibri"/>
    </w:rPr>
  </w:style>
  <w:style w:type="paragraph" w:styleId="12">
    <w:name w:val="Plain Text"/>
    <w:basedOn w:val="1"/>
    <w:link w:val="38"/>
    <w:autoRedefine/>
    <w:qFormat/>
    <w:uiPriority w:val="0"/>
    <w:pPr>
      <w:spacing w:beforeLines="50" w:afterLines="50" w:line="400" w:lineRule="exact"/>
    </w:pPr>
    <w:rPr>
      <w:rFonts w:ascii="宋体" w:hAnsi="Courier New"/>
      <w:sz w:val="24"/>
    </w:rPr>
  </w:style>
  <w:style w:type="paragraph" w:styleId="13">
    <w:name w:val="Body Text Indent 2"/>
    <w:basedOn w:val="1"/>
    <w:link w:val="61"/>
    <w:autoRedefine/>
    <w:semiHidden/>
    <w:unhideWhenUsed/>
    <w:qFormat/>
    <w:uiPriority w:val="99"/>
    <w:pPr>
      <w:spacing w:after="120" w:line="480" w:lineRule="auto"/>
      <w:ind w:left="420" w:leftChars="200"/>
    </w:pPr>
  </w:style>
  <w:style w:type="paragraph" w:styleId="14">
    <w:name w:val="Balloon Text"/>
    <w:basedOn w:val="1"/>
    <w:link w:val="45"/>
    <w:autoRedefine/>
    <w:unhideWhenUsed/>
    <w:qFormat/>
    <w:uiPriority w:val="99"/>
    <w:rPr>
      <w:sz w:val="18"/>
      <w:szCs w:val="18"/>
    </w:rPr>
  </w:style>
  <w:style w:type="paragraph" w:styleId="15">
    <w:name w:val="footer"/>
    <w:basedOn w:val="1"/>
    <w:link w:val="39"/>
    <w:autoRedefine/>
    <w:unhideWhenUsed/>
    <w:qFormat/>
    <w:uiPriority w:val="99"/>
    <w:pPr>
      <w:tabs>
        <w:tab w:val="center" w:pos="4153"/>
        <w:tab w:val="right" w:pos="8306"/>
      </w:tabs>
      <w:snapToGrid w:val="0"/>
      <w:jc w:val="left"/>
    </w:pPr>
    <w:rPr>
      <w:sz w:val="18"/>
      <w:szCs w:val="18"/>
    </w:rPr>
  </w:style>
  <w:style w:type="paragraph" w:styleId="16">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8">
    <w:name w:val="toc 2"/>
    <w:basedOn w:val="1"/>
    <w:next w:val="1"/>
    <w:autoRedefine/>
    <w:qFormat/>
    <w:uiPriority w:val="0"/>
    <w:pPr>
      <w:tabs>
        <w:tab w:val="right" w:leader="dot" w:pos="9355"/>
      </w:tabs>
      <w:spacing w:line="360" w:lineRule="auto"/>
      <w:ind w:left="280" w:firstLine="560"/>
      <w:jc w:val="left"/>
    </w:pPr>
    <w:rPr>
      <w:rFonts w:eastAsia="仿宋_GB2312"/>
      <w:smallCaps/>
      <w:sz w:val="20"/>
    </w:rPr>
  </w:style>
  <w:style w:type="paragraph" w:styleId="19">
    <w:name w:val="Body Text 2"/>
    <w:basedOn w:val="1"/>
    <w:link w:val="41"/>
    <w:autoRedefine/>
    <w:qFormat/>
    <w:uiPriority w:val="0"/>
    <w:pPr>
      <w:widowControl/>
      <w:snapToGrid w:val="0"/>
      <w:spacing w:before="50" w:afterLines="50" w:line="400" w:lineRule="exact"/>
      <w:jc w:val="left"/>
    </w:pPr>
    <w:rPr>
      <w:rFonts w:ascii="宋体" w:hAnsi="宋体"/>
      <w:color w:val="000000"/>
      <w:sz w:val="24"/>
    </w:rPr>
  </w:style>
  <w:style w:type="paragraph" w:styleId="20">
    <w:name w:val="HTML Preformatted"/>
    <w:basedOn w:val="1"/>
    <w:link w:val="68"/>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autoRedefine/>
    <w:qFormat/>
    <w:uiPriority w:val="0"/>
    <w:pPr>
      <w:widowControl/>
      <w:spacing w:before="100" w:beforeAutospacing="1" w:after="100" w:afterAutospacing="1"/>
      <w:jc w:val="left"/>
    </w:pPr>
    <w:rPr>
      <w:kern w:val="0"/>
      <w:sz w:val="24"/>
    </w:rPr>
  </w:style>
  <w:style w:type="paragraph" w:styleId="22">
    <w:name w:val="Body Text First Indent 2"/>
    <w:basedOn w:val="11"/>
    <w:link w:val="42"/>
    <w:autoRedefine/>
    <w:semiHidden/>
    <w:unhideWhenUsed/>
    <w:qFormat/>
    <w:uiPriority w:val="99"/>
    <w:pPr>
      <w:ind w:firstLine="420" w:firstLineChars="200"/>
    </w:pPr>
    <w:rPr>
      <w:rFonts w:ascii="Times New Roman" w:hAnsi="Times New Roman"/>
    </w:rPr>
  </w:style>
  <w:style w:type="table" w:styleId="24">
    <w:name w:val="Table Grid"/>
    <w:basedOn w:val="23"/>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bCs/>
    </w:rPr>
  </w:style>
  <w:style w:type="character" w:styleId="27">
    <w:name w:val="page number"/>
    <w:autoRedefine/>
    <w:qFormat/>
    <w:uiPriority w:val="99"/>
    <w:rPr>
      <w:rFonts w:cs="Times New Roman"/>
    </w:rPr>
  </w:style>
  <w:style w:type="character" w:styleId="28">
    <w:name w:val="FollowedHyperlink"/>
    <w:basedOn w:val="25"/>
    <w:autoRedefine/>
    <w:semiHidden/>
    <w:unhideWhenUsed/>
    <w:qFormat/>
    <w:uiPriority w:val="99"/>
    <w:rPr>
      <w:color w:val="800080" w:themeColor="followedHyperlink"/>
      <w:u w:val="single"/>
    </w:rPr>
  </w:style>
  <w:style w:type="character" w:styleId="29">
    <w:name w:val="line number"/>
    <w:basedOn w:val="25"/>
    <w:autoRedefine/>
    <w:qFormat/>
    <w:uiPriority w:val="0"/>
    <w:rPr>
      <w:rFonts w:ascii="Arial" w:hAnsi="Arial" w:eastAsia="黑体" w:cs="Arial"/>
      <w:snapToGrid w:val="0"/>
      <w:kern w:val="0"/>
      <w:szCs w:val="21"/>
    </w:rPr>
  </w:style>
  <w:style w:type="character" w:styleId="30">
    <w:name w:val="Hyperlink"/>
    <w:autoRedefine/>
    <w:qFormat/>
    <w:uiPriority w:val="0"/>
    <w:rPr>
      <w:color w:val="0000FF"/>
      <w:u w:val="single"/>
    </w:rPr>
  </w:style>
  <w:style w:type="character" w:styleId="31">
    <w:name w:val="HTML Sample"/>
    <w:basedOn w:val="25"/>
    <w:autoRedefine/>
    <w:semiHidden/>
    <w:unhideWhenUsed/>
    <w:qFormat/>
    <w:uiPriority w:val="99"/>
    <w:rPr>
      <w:rFonts w:ascii="宋体" w:hAnsi="宋体" w:eastAsia="宋体" w:cs="宋体"/>
    </w:rPr>
  </w:style>
  <w:style w:type="paragraph" w:customStyle="1" w:styleId="32">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33">
    <w:name w:val="BodyText"/>
    <w:basedOn w:val="1"/>
    <w:next w:val="34"/>
    <w:autoRedefine/>
    <w:qFormat/>
    <w:uiPriority w:val="0"/>
    <w:pPr>
      <w:spacing w:after="120"/>
    </w:pPr>
    <w:rPr>
      <w:rFonts w:ascii="Calibri" w:hAnsi="Calibri"/>
    </w:rPr>
  </w:style>
  <w:style w:type="paragraph" w:customStyle="1" w:styleId="34">
    <w:name w:val="BodyText1I"/>
    <w:basedOn w:val="33"/>
    <w:next w:val="1"/>
    <w:autoRedefine/>
    <w:qFormat/>
    <w:uiPriority w:val="0"/>
    <w:pPr>
      <w:ind w:firstLine="420" w:firstLineChars="100"/>
    </w:pPr>
    <w:rPr>
      <w:rFonts w:ascii="Times New Roman" w:hAnsi="Times New Roman"/>
      <w:color w:val="000000"/>
      <w:kern w:val="0"/>
    </w:rPr>
  </w:style>
  <w:style w:type="character" w:customStyle="1" w:styleId="35">
    <w:name w:val="标题 2 Char"/>
    <w:basedOn w:val="25"/>
    <w:link w:val="4"/>
    <w:autoRedefine/>
    <w:qFormat/>
    <w:uiPriority w:val="0"/>
    <w:rPr>
      <w:rFonts w:ascii="宋体" w:hAnsi="宋体" w:eastAsia="宋体" w:cs="Times New Roman"/>
      <w:b/>
      <w:bCs/>
      <w:sz w:val="24"/>
      <w:szCs w:val="24"/>
    </w:rPr>
  </w:style>
  <w:style w:type="character" w:customStyle="1" w:styleId="36">
    <w:name w:val="正文文本 Char"/>
    <w:basedOn w:val="25"/>
    <w:link w:val="9"/>
    <w:autoRedefine/>
    <w:qFormat/>
    <w:uiPriority w:val="0"/>
    <w:rPr>
      <w:rFonts w:ascii="Calibri" w:hAnsi="Calibri" w:eastAsia="宋体" w:cs="Times New Roman"/>
      <w:szCs w:val="24"/>
    </w:rPr>
  </w:style>
  <w:style w:type="character" w:customStyle="1" w:styleId="37">
    <w:name w:val="正文文本缩进 Char"/>
    <w:basedOn w:val="25"/>
    <w:link w:val="11"/>
    <w:autoRedefine/>
    <w:qFormat/>
    <w:uiPriority w:val="0"/>
    <w:rPr>
      <w:rFonts w:ascii="Calibri" w:hAnsi="Calibri" w:eastAsia="宋体" w:cs="Times New Roman"/>
      <w:szCs w:val="24"/>
    </w:rPr>
  </w:style>
  <w:style w:type="character" w:customStyle="1" w:styleId="38">
    <w:name w:val="纯文本 Char"/>
    <w:basedOn w:val="25"/>
    <w:link w:val="12"/>
    <w:autoRedefine/>
    <w:qFormat/>
    <w:uiPriority w:val="0"/>
    <w:rPr>
      <w:rFonts w:ascii="宋体" w:hAnsi="Courier New" w:eastAsia="宋体" w:cs="Times New Roman"/>
      <w:sz w:val="24"/>
      <w:szCs w:val="24"/>
    </w:rPr>
  </w:style>
  <w:style w:type="character" w:customStyle="1" w:styleId="39">
    <w:name w:val="页脚 Char"/>
    <w:basedOn w:val="25"/>
    <w:link w:val="15"/>
    <w:autoRedefine/>
    <w:qFormat/>
    <w:uiPriority w:val="99"/>
    <w:rPr>
      <w:rFonts w:ascii="Times New Roman" w:hAnsi="Times New Roman" w:eastAsia="宋体" w:cs="Times New Roman"/>
      <w:sz w:val="18"/>
      <w:szCs w:val="18"/>
    </w:rPr>
  </w:style>
  <w:style w:type="character" w:customStyle="1" w:styleId="40">
    <w:name w:val="页眉 Char"/>
    <w:basedOn w:val="25"/>
    <w:link w:val="16"/>
    <w:autoRedefine/>
    <w:qFormat/>
    <w:uiPriority w:val="99"/>
    <w:rPr>
      <w:rFonts w:ascii="Times New Roman" w:hAnsi="Times New Roman" w:eastAsia="宋体" w:cs="Times New Roman"/>
      <w:sz w:val="18"/>
      <w:szCs w:val="18"/>
    </w:rPr>
  </w:style>
  <w:style w:type="character" w:customStyle="1" w:styleId="41">
    <w:name w:val="正文文本 2 Char"/>
    <w:basedOn w:val="25"/>
    <w:link w:val="19"/>
    <w:autoRedefine/>
    <w:qFormat/>
    <w:uiPriority w:val="0"/>
    <w:rPr>
      <w:rFonts w:ascii="宋体" w:hAnsi="宋体" w:eastAsia="宋体" w:cs="Times New Roman"/>
      <w:color w:val="000000"/>
      <w:sz w:val="24"/>
      <w:szCs w:val="24"/>
    </w:rPr>
  </w:style>
  <w:style w:type="character" w:customStyle="1" w:styleId="42">
    <w:name w:val="正文首行缩进 2 Char"/>
    <w:basedOn w:val="37"/>
    <w:link w:val="22"/>
    <w:autoRedefine/>
    <w:semiHidden/>
    <w:qFormat/>
    <w:uiPriority w:val="99"/>
    <w:rPr>
      <w:rFonts w:ascii="Times New Roman" w:hAnsi="Times New Roman"/>
    </w:rPr>
  </w:style>
  <w:style w:type="paragraph" w:customStyle="1" w:styleId="43">
    <w:name w:val="*正文"/>
    <w:basedOn w:val="1"/>
    <w:autoRedefine/>
    <w:qFormat/>
    <w:uiPriority w:val="0"/>
    <w:pPr>
      <w:spacing w:line="360" w:lineRule="auto"/>
      <w:ind w:firstLine="200" w:firstLineChars="200"/>
    </w:pPr>
    <w:rPr>
      <w:rFonts w:ascii="宋体" w:hAnsi="宋体" w:cstheme="minorBidi"/>
      <w:sz w:val="22"/>
    </w:rPr>
  </w:style>
  <w:style w:type="character" w:customStyle="1" w:styleId="44">
    <w:name w:val="font61"/>
    <w:basedOn w:val="25"/>
    <w:autoRedefine/>
    <w:qFormat/>
    <w:uiPriority w:val="0"/>
    <w:rPr>
      <w:rFonts w:hint="eastAsia" w:ascii="宋体" w:hAnsi="宋体" w:eastAsia="宋体" w:cs="宋体"/>
      <w:color w:val="000000"/>
      <w:sz w:val="22"/>
      <w:szCs w:val="22"/>
      <w:u w:val="none"/>
    </w:rPr>
  </w:style>
  <w:style w:type="character" w:customStyle="1" w:styleId="45">
    <w:name w:val="批注框文本 Char"/>
    <w:basedOn w:val="25"/>
    <w:link w:val="14"/>
    <w:autoRedefine/>
    <w:qFormat/>
    <w:uiPriority w:val="99"/>
    <w:rPr>
      <w:rFonts w:ascii="Times New Roman" w:hAnsi="Times New Roman" w:eastAsia="宋体" w:cs="Times New Roman"/>
      <w:sz w:val="18"/>
      <w:szCs w:val="18"/>
    </w:rPr>
  </w:style>
  <w:style w:type="character" w:customStyle="1" w:styleId="46">
    <w:name w:val="纯文本 Char1"/>
    <w:basedOn w:val="25"/>
    <w:autoRedefine/>
    <w:qFormat/>
    <w:uiPriority w:val="0"/>
    <w:rPr>
      <w:rFonts w:ascii="宋体" w:hAnsi="Courier New" w:eastAsia="宋体" w:cs="Times New Roman"/>
      <w:sz w:val="24"/>
      <w:szCs w:val="24"/>
    </w:rPr>
  </w:style>
  <w:style w:type="character" w:customStyle="1" w:styleId="47">
    <w:name w:val="正文缩进 Char"/>
    <w:basedOn w:val="25"/>
    <w:link w:val="6"/>
    <w:autoRedefine/>
    <w:qFormat/>
    <w:uiPriority w:val="0"/>
    <w:rPr>
      <w:rFonts w:ascii="Times New Roman" w:hAnsi="Times New Roman" w:eastAsia="宋体" w:cs="Times New Roman"/>
      <w:szCs w:val="20"/>
    </w:rPr>
  </w:style>
  <w:style w:type="character" w:customStyle="1" w:styleId="48">
    <w:name w:val="正文文本缩进 Char1"/>
    <w:basedOn w:val="25"/>
    <w:autoRedefine/>
    <w:qFormat/>
    <w:uiPriority w:val="0"/>
    <w:rPr>
      <w:rFonts w:ascii="Calibri" w:hAnsi="Calibri" w:eastAsia="宋体" w:cs="Times New Roman"/>
      <w:szCs w:val="24"/>
    </w:rPr>
  </w:style>
  <w:style w:type="paragraph" w:styleId="49">
    <w:name w:val="List Paragraph"/>
    <w:basedOn w:val="1"/>
    <w:autoRedefine/>
    <w:qFormat/>
    <w:uiPriority w:val="99"/>
    <w:pPr>
      <w:ind w:firstLine="420" w:firstLineChars="200"/>
    </w:pPr>
    <w:rPr>
      <w:rFonts w:ascii="Calibri" w:hAnsi="Calibri" w:cs="黑体"/>
    </w:rPr>
  </w:style>
  <w:style w:type="character" w:customStyle="1" w:styleId="50">
    <w:name w:val="font41"/>
    <w:basedOn w:val="25"/>
    <w:autoRedefine/>
    <w:qFormat/>
    <w:uiPriority w:val="0"/>
    <w:rPr>
      <w:rFonts w:hint="eastAsia" w:ascii="宋体" w:hAnsi="宋体" w:eastAsia="宋体" w:cs="宋体"/>
      <w:b/>
      <w:color w:val="000000"/>
      <w:sz w:val="20"/>
      <w:szCs w:val="20"/>
      <w:u w:val="none"/>
    </w:rPr>
  </w:style>
  <w:style w:type="character" w:customStyle="1" w:styleId="51">
    <w:name w:val="标题 1 Char"/>
    <w:basedOn w:val="25"/>
    <w:link w:val="3"/>
    <w:autoRedefine/>
    <w:qFormat/>
    <w:uiPriority w:val="0"/>
    <w:rPr>
      <w:rFonts w:ascii="Calibri" w:hAnsi="Calibri" w:eastAsia="宋体" w:cs="Times New Roman"/>
      <w:b/>
      <w:bCs/>
      <w:kern w:val="44"/>
      <w:sz w:val="44"/>
      <w:szCs w:val="44"/>
    </w:rPr>
  </w:style>
  <w:style w:type="character" w:customStyle="1" w:styleId="52">
    <w:name w:val="4 Char"/>
    <w:link w:val="53"/>
    <w:autoRedefine/>
    <w:qFormat/>
    <w:uiPriority w:val="0"/>
    <w:rPr>
      <w:rFonts w:eastAsia="仿宋_GB2312"/>
      <w:sz w:val="32"/>
      <w:szCs w:val="24"/>
    </w:rPr>
  </w:style>
  <w:style w:type="paragraph" w:customStyle="1" w:styleId="53">
    <w:name w:val="4"/>
    <w:basedOn w:val="1"/>
    <w:link w:val="52"/>
    <w:autoRedefine/>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autoRedefine/>
    <w:qFormat/>
    <w:uiPriority w:val="0"/>
    <w:rPr>
      <w:rFonts w:eastAsia="仿宋_GB2312"/>
      <w:b/>
      <w:sz w:val="32"/>
      <w:szCs w:val="24"/>
    </w:rPr>
  </w:style>
  <w:style w:type="paragraph" w:customStyle="1" w:styleId="55">
    <w:name w:val="3"/>
    <w:basedOn w:val="1"/>
    <w:link w:val="54"/>
    <w:autoRedefine/>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autoRedefine/>
    <w:qFormat/>
    <w:uiPriority w:val="0"/>
    <w:pPr>
      <w:spacing w:beforeLines="50" w:afterLines="50" w:line="360" w:lineRule="auto"/>
    </w:pPr>
    <w:rPr>
      <w:rFonts w:eastAsia="仿宋_GB2312"/>
      <w:b/>
      <w:sz w:val="32"/>
    </w:rPr>
  </w:style>
  <w:style w:type="paragraph" w:customStyle="1" w:styleId="57">
    <w:name w:val="正文ok"/>
    <w:basedOn w:val="1"/>
    <w:autoRedefine/>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autoRedefine/>
    <w:qFormat/>
    <w:uiPriority w:val="0"/>
    <w:rPr>
      <w:rFonts w:eastAsia="宋体"/>
      <w:sz w:val="24"/>
    </w:rPr>
  </w:style>
  <w:style w:type="paragraph" w:customStyle="1" w:styleId="60">
    <w:name w:val="正文2"/>
    <w:basedOn w:val="1"/>
    <w:link w:val="59"/>
    <w:autoRedefine/>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Char"/>
    <w:basedOn w:val="25"/>
    <w:link w:val="13"/>
    <w:autoRedefine/>
    <w:semiHidden/>
    <w:qFormat/>
    <w:uiPriority w:val="99"/>
    <w:rPr>
      <w:rFonts w:ascii="Times New Roman" w:hAnsi="Times New Roman" w:eastAsia="宋体" w:cs="Times New Roman"/>
      <w:szCs w:val="24"/>
    </w:rPr>
  </w:style>
  <w:style w:type="paragraph" w:customStyle="1" w:styleId="62">
    <w:name w:val="列出段落1"/>
    <w:basedOn w:val="1"/>
    <w:link w:val="63"/>
    <w:autoRedefine/>
    <w:qFormat/>
    <w:uiPriority w:val="99"/>
    <w:pPr>
      <w:ind w:firstLine="420" w:firstLineChars="200"/>
    </w:pPr>
    <w:rPr>
      <w:rFonts w:ascii="Calibri" w:hAnsi="Calibri" w:cs="黑体"/>
    </w:rPr>
  </w:style>
  <w:style w:type="character" w:customStyle="1" w:styleId="63">
    <w:name w:val="列出段落 Char"/>
    <w:link w:val="62"/>
    <w:autoRedefine/>
    <w:qFormat/>
    <w:uiPriority w:val="99"/>
    <w:rPr>
      <w:rFonts w:ascii="Calibri" w:hAnsi="Calibri" w:eastAsia="宋体" w:cs="黑体"/>
      <w:szCs w:val="24"/>
    </w:rPr>
  </w:style>
  <w:style w:type="paragraph" w:customStyle="1" w:styleId="64">
    <w:name w:val="_Style 3"/>
    <w:basedOn w:val="1"/>
    <w:autoRedefine/>
    <w:qFormat/>
    <w:uiPriority w:val="0"/>
    <w:pPr>
      <w:ind w:firstLine="420" w:firstLineChars="200"/>
    </w:pPr>
    <w:rPr>
      <w:szCs w:val="20"/>
    </w:rPr>
  </w:style>
  <w:style w:type="paragraph" w:customStyle="1" w:styleId="65">
    <w:name w:val="正文段"/>
    <w:basedOn w:val="1"/>
    <w:autoRedefine/>
    <w:qFormat/>
    <w:uiPriority w:val="0"/>
    <w:pPr>
      <w:widowControl/>
      <w:snapToGrid w:val="0"/>
      <w:spacing w:afterLines="50"/>
      <w:ind w:firstLine="200" w:firstLineChars="200"/>
    </w:pPr>
    <w:rPr>
      <w:kern w:val="0"/>
      <w:sz w:val="24"/>
      <w:szCs w:val="20"/>
    </w:rPr>
  </w:style>
  <w:style w:type="character" w:customStyle="1" w:styleId="66">
    <w:name w:val="批注文字 Char"/>
    <w:link w:val="8"/>
    <w:autoRedefine/>
    <w:qFormat/>
    <w:uiPriority w:val="99"/>
    <w:rPr>
      <w:rFonts w:ascii="Tahoma" w:hAnsi="Tahoma"/>
      <w:szCs w:val="24"/>
    </w:rPr>
  </w:style>
  <w:style w:type="character" w:customStyle="1" w:styleId="67">
    <w:name w:val="批注文字 Char1"/>
    <w:basedOn w:val="25"/>
    <w:link w:val="8"/>
    <w:autoRedefine/>
    <w:semiHidden/>
    <w:qFormat/>
    <w:uiPriority w:val="99"/>
    <w:rPr>
      <w:rFonts w:ascii="Times New Roman" w:hAnsi="Times New Roman" w:eastAsia="宋体" w:cs="Times New Roman"/>
      <w:szCs w:val="24"/>
    </w:rPr>
  </w:style>
  <w:style w:type="character" w:customStyle="1" w:styleId="68">
    <w:name w:val="HTML 预设格式 Char"/>
    <w:basedOn w:val="25"/>
    <w:link w:val="20"/>
    <w:autoRedefine/>
    <w:semiHidden/>
    <w:qFormat/>
    <w:uiPriority w:val="99"/>
    <w:rPr>
      <w:rFonts w:ascii="宋体" w:hAnsi="宋体" w:eastAsia="宋体" w:cs="Times New Roman"/>
      <w:sz w:val="24"/>
      <w:szCs w:val="24"/>
    </w:rPr>
  </w:style>
  <w:style w:type="character" w:customStyle="1" w:styleId="69">
    <w:name w:val="bookmark-item"/>
    <w:basedOn w:val="25"/>
    <w:autoRedefine/>
    <w:qFormat/>
    <w:uiPriority w:val="0"/>
  </w:style>
  <w:style w:type="character" w:customStyle="1" w:styleId="70">
    <w:name w:val="正文首行缩进 Char"/>
    <w:basedOn w:val="36"/>
    <w:link w:val="10"/>
    <w:autoRedefine/>
    <w:qFormat/>
    <w:uiPriority w:val="0"/>
    <w:rPr>
      <w:rFonts w:ascii="Times New Roman" w:hAnsi="Times New Roman"/>
      <w:kern w:val="2"/>
      <w:sz w:val="21"/>
    </w:rPr>
  </w:style>
  <w:style w:type="paragraph" w:customStyle="1" w:styleId="71">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72">
    <w:name w:val="font91"/>
    <w:basedOn w:val="25"/>
    <w:autoRedefine/>
    <w:qFormat/>
    <w:uiPriority w:val="0"/>
    <w:rPr>
      <w:rFonts w:hint="eastAsia" w:ascii="宋体" w:hAnsi="宋体" w:eastAsia="宋体"/>
      <w:b/>
      <w:bCs/>
      <w:color w:val="000000"/>
      <w:sz w:val="24"/>
      <w:szCs w:val="24"/>
      <w:u w:val="none"/>
    </w:rPr>
  </w:style>
  <w:style w:type="character" w:customStyle="1" w:styleId="73">
    <w:name w:val="NormalCharacter"/>
    <w:autoRedefine/>
    <w:semiHidden/>
    <w:qFormat/>
    <w:uiPriority w:val="0"/>
  </w:style>
  <w:style w:type="character" w:customStyle="1" w:styleId="74">
    <w:name w:val="UserStyle_0"/>
    <w:basedOn w:val="73"/>
    <w:autoRedefine/>
    <w:qFormat/>
    <w:uiPriority w:val="0"/>
    <w:rPr>
      <w:rFonts w:ascii="宋体" w:hAnsi="宋体" w:eastAsia="宋体"/>
      <w:color w:val="000000"/>
      <w:sz w:val="24"/>
      <w:szCs w:val="24"/>
    </w:rPr>
  </w:style>
  <w:style w:type="character" w:customStyle="1" w:styleId="75">
    <w:name w:val="font161"/>
    <w:basedOn w:val="25"/>
    <w:autoRedefine/>
    <w:qFormat/>
    <w:uiPriority w:val="0"/>
    <w:rPr>
      <w:rFonts w:ascii="等线" w:hAnsi="等线" w:eastAsia="等线" w:cs="等线"/>
      <w:color w:val="FF0000"/>
      <w:sz w:val="22"/>
      <w:szCs w:val="22"/>
      <w:u w:val="none"/>
    </w:rPr>
  </w:style>
  <w:style w:type="character" w:customStyle="1" w:styleId="76">
    <w:name w:val="font31"/>
    <w:basedOn w:val="25"/>
    <w:autoRedefine/>
    <w:qFormat/>
    <w:uiPriority w:val="0"/>
    <w:rPr>
      <w:rFonts w:hint="eastAsia" w:ascii="仿宋" w:hAnsi="仿宋" w:eastAsia="仿宋" w:cs="仿宋"/>
      <w:color w:val="000000"/>
      <w:sz w:val="22"/>
      <w:szCs w:val="22"/>
      <w:u w:val="none"/>
    </w:rPr>
  </w:style>
  <w:style w:type="character" w:customStyle="1" w:styleId="77">
    <w:name w:val="font11"/>
    <w:basedOn w:val="25"/>
    <w:autoRedefine/>
    <w:qFormat/>
    <w:uiPriority w:val="0"/>
    <w:rPr>
      <w:rFonts w:ascii="Arial" w:hAnsi="Arial" w:cs="Arial"/>
      <w:color w:val="000000"/>
      <w:sz w:val="22"/>
      <w:szCs w:val="22"/>
      <w:u w:val="none"/>
    </w:rPr>
  </w:style>
  <w:style w:type="character" w:customStyle="1" w:styleId="78">
    <w:name w:val="font21"/>
    <w:basedOn w:val="25"/>
    <w:autoRedefine/>
    <w:qFormat/>
    <w:uiPriority w:val="0"/>
    <w:rPr>
      <w:rFonts w:hint="eastAsia" w:ascii="仿宋" w:hAnsi="仿宋" w:eastAsia="仿宋" w:cs="仿宋"/>
      <w:color w:val="000000"/>
      <w:sz w:val="22"/>
      <w:szCs w:val="22"/>
      <w:u w:val="none"/>
    </w:rPr>
  </w:style>
  <w:style w:type="character" w:customStyle="1" w:styleId="79">
    <w:name w:val="font171"/>
    <w:basedOn w:val="25"/>
    <w:autoRedefine/>
    <w:qFormat/>
    <w:uiPriority w:val="0"/>
    <w:rPr>
      <w:rFonts w:hint="eastAsia" w:ascii="宋体" w:hAnsi="宋体" w:eastAsia="宋体" w:cs="宋体"/>
      <w:color w:val="FF0000"/>
      <w:sz w:val="22"/>
      <w:szCs w:val="22"/>
      <w:u w:val="none"/>
    </w:rPr>
  </w:style>
  <w:style w:type="paragraph" w:customStyle="1" w:styleId="80">
    <w:name w:val="Table Paragraph"/>
    <w:basedOn w:val="1"/>
    <w:autoRedefine/>
    <w:qFormat/>
    <w:uiPriority w:val="0"/>
  </w:style>
  <w:style w:type="paragraph" w:customStyle="1" w:styleId="81">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82">
    <w:name w:val="纯文本_0_0"/>
    <w:basedOn w:val="1"/>
    <w:autoRedefine/>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Info spid="_x0000_s4098"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31</Pages>
  <Words>16011</Words>
  <Characters>17171</Characters>
  <Lines>243</Lines>
  <Paragraphs>68</Paragraphs>
  <TotalTime>37</TotalTime>
  <ScaleCrop>false</ScaleCrop>
  <LinksUpToDate>false</LinksUpToDate>
  <CharactersWithSpaces>18418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2019-11-21T08:38:00Z</dcterms:created>
  <dc:creator>gf</dc:creator>
  <cp:lastModifiedBy>Administrator</cp:lastModifiedBy>
  <cp:lastPrinted>2022-11-07T08:37:00Z</cp:lastPrinted>
  <dcterms:modified xsi:type="dcterms:W3CDTF">2024-05-27T07:18:28Z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6C5A763617E441C6BCC2220470A73FAF</vt:lpwstr>
  </property>
</Properties>
</file>