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5BDCD">
      <w:pPr>
        <w:pStyle w:val="4"/>
        <w:shd w:val="clear" w:color="auto" w:fill="FFFFFF"/>
        <w:spacing w:before="0" w:after="84"/>
        <w:ind w:firstLine="482" w:firstLineChars="150"/>
        <w:jc w:val="cente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象山县公务出行用车服务框架协议采购</w:t>
      </w:r>
      <w:r>
        <w:rPr>
          <w:rFonts w:hint="eastAsia" w:ascii="宋体" w:hAnsi="宋体" w:cs="宋体"/>
          <w:b/>
          <w:bCs/>
          <w:kern w:val="2"/>
          <w:sz w:val="32"/>
          <w:szCs w:val="32"/>
          <w:lang w:val="en-US" w:eastAsia="zh-CN" w:bidi="ar-SA"/>
        </w:rPr>
        <w:t>征集文件</w:t>
      </w:r>
    </w:p>
    <w:p w14:paraId="1724004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sz w:val="24"/>
        </w:rPr>
      </w:pPr>
      <w:r>
        <w:rPr>
          <w:rFonts w:hint="eastAsia" w:ascii="宋体" w:hAnsi="宋体" w:eastAsia="宋体" w:cs="宋体"/>
          <w:b/>
          <w:sz w:val="24"/>
        </w:rPr>
        <w:t>一、项目基本情况</w:t>
      </w:r>
    </w:p>
    <w:p w14:paraId="1BD37C56">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r>
        <w:rPr>
          <w:rFonts w:hint="eastAsia" w:ascii="宋体" w:hAnsi="宋体" w:eastAsia="宋体" w:cs="宋体"/>
          <w:sz w:val="24"/>
          <w:szCs w:val="24"/>
        </w:rPr>
        <w:t>1、项目编号:</w:t>
      </w:r>
      <w:r>
        <w:rPr>
          <w:rFonts w:hint="eastAsia" w:ascii="宋体" w:hAnsi="宋体" w:eastAsia="宋体" w:cs="宋体"/>
        </w:rPr>
        <w:t xml:space="preserve"> </w:t>
      </w:r>
      <w:r>
        <w:rPr>
          <w:rFonts w:hint="eastAsia" w:ascii="宋体" w:hAnsi="宋体" w:eastAsia="宋体" w:cs="宋体"/>
          <w:sz w:val="24"/>
          <w:szCs w:val="24"/>
        </w:rPr>
        <w:t>2024XSZFCG049K</w:t>
      </w:r>
    </w:p>
    <w:p w14:paraId="41789C14">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r>
        <w:rPr>
          <w:rFonts w:hint="eastAsia" w:ascii="宋体" w:hAnsi="宋体" w:eastAsia="宋体" w:cs="宋体"/>
          <w:sz w:val="24"/>
          <w:szCs w:val="24"/>
        </w:rPr>
        <w:t>2、项目名称: 象山县公务出行</w:t>
      </w:r>
      <w:r>
        <w:rPr>
          <w:rFonts w:hint="eastAsia" w:ascii="宋体" w:hAnsi="宋体" w:eastAsia="宋体" w:cs="宋体"/>
          <w:sz w:val="24"/>
          <w:szCs w:val="24"/>
          <w:lang w:eastAsia="zh-CN"/>
        </w:rPr>
        <w:t>用车</w:t>
      </w:r>
      <w:r>
        <w:rPr>
          <w:rFonts w:hint="eastAsia" w:ascii="宋体" w:hAnsi="宋体" w:eastAsia="宋体" w:cs="宋体"/>
          <w:sz w:val="24"/>
          <w:szCs w:val="24"/>
        </w:rPr>
        <w:t>服务框架协议采购</w:t>
      </w:r>
    </w:p>
    <w:p w14:paraId="3E027127">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r>
        <w:rPr>
          <w:rFonts w:hint="eastAsia" w:ascii="宋体" w:hAnsi="宋体" w:eastAsia="宋体" w:cs="宋体"/>
          <w:sz w:val="24"/>
          <w:szCs w:val="24"/>
        </w:rPr>
        <w:t>3、采购方式：开放式框架协议采购</w:t>
      </w:r>
    </w:p>
    <w:p w14:paraId="7AB3630F">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r>
        <w:rPr>
          <w:rFonts w:hint="eastAsia" w:ascii="宋体" w:hAnsi="宋体" w:eastAsia="宋体" w:cs="宋体"/>
          <w:sz w:val="24"/>
          <w:szCs w:val="24"/>
        </w:rPr>
        <w:t>4、采购基本要求：</w:t>
      </w:r>
    </w:p>
    <w:tbl>
      <w:tblPr>
        <w:tblStyle w:val="15"/>
        <w:tblpPr w:leftFromText="180" w:rightFromText="180" w:vertAnchor="text" w:horzAnchor="page" w:tblpX="1801" w:tblpY="395"/>
        <w:tblOverlap w:val="never"/>
        <w:tblW w:w="889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4045"/>
        <w:gridCol w:w="2715"/>
      </w:tblGrid>
      <w:tr w14:paraId="0292D7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tcBorders>
              <w:top w:val="single" w:color="auto" w:sz="8" w:space="0"/>
            </w:tcBorders>
            <w:noWrap w:val="0"/>
            <w:vAlign w:val="center"/>
          </w:tcPr>
          <w:p w14:paraId="56FD8E09">
            <w:pPr>
              <w:pStyle w:val="13"/>
              <w:shd w:val="clear" w:color="auto" w:fill="FFFFFF"/>
              <w:spacing w:before="0" w:beforeAutospacing="0" w:after="0" w:afterAutospacing="0" w:line="320" w:lineRule="exact"/>
              <w:jc w:val="center"/>
              <w:rPr>
                <w:rFonts w:hint="eastAsia" w:ascii="宋体" w:hAnsi="宋体" w:eastAsia="宋体" w:cs="宋体"/>
                <w:b/>
                <w:color w:val="000000"/>
                <w:sz w:val="21"/>
                <w:szCs w:val="21"/>
                <w:lang w:eastAsia="zh-CN"/>
              </w:rPr>
            </w:pPr>
            <w:r>
              <w:rPr>
                <w:rFonts w:hint="eastAsia" w:ascii="宋体" w:hAnsi="宋体" w:cs="宋体"/>
                <w:b/>
                <w:color w:val="000000"/>
                <w:sz w:val="21"/>
                <w:szCs w:val="21"/>
                <w:lang w:eastAsia="zh-CN"/>
              </w:rPr>
              <w:t>标项</w:t>
            </w:r>
          </w:p>
        </w:tc>
        <w:tc>
          <w:tcPr>
            <w:tcW w:w="4045" w:type="dxa"/>
            <w:tcBorders>
              <w:top w:val="single" w:color="auto" w:sz="8" w:space="0"/>
            </w:tcBorders>
            <w:noWrap w:val="0"/>
            <w:vAlign w:val="center"/>
          </w:tcPr>
          <w:p w14:paraId="6C2091A0">
            <w:pPr>
              <w:pStyle w:val="13"/>
              <w:shd w:val="clear" w:color="auto" w:fill="FFFFFF"/>
              <w:spacing w:before="0" w:beforeAutospacing="0" w:after="0" w:afterAutospacing="0" w:line="320" w:lineRule="exact"/>
              <w:jc w:val="center"/>
              <w:rPr>
                <w:rFonts w:hint="eastAsia" w:ascii="宋体" w:hAnsi="宋体" w:cs="宋体"/>
                <w:b/>
                <w:color w:val="000000"/>
                <w:sz w:val="21"/>
                <w:szCs w:val="21"/>
              </w:rPr>
            </w:pPr>
            <w:r>
              <w:rPr>
                <w:rFonts w:hint="eastAsia" w:ascii="宋体" w:hAnsi="宋体" w:cs="宋体"/>
                <w:b/>
                <w:color w:val="000000"/>
                <w:sz w:val="21"/>
                <w:szCs w:val="21"/>
              </w:rPr>
              <w:t>采购内容</w:t>
            </w:r>
          </w:p>
        </w:tc>
        <w:tc>
          <w:tcPr>
            <w:tcW w:w="2715" w:type="dxa"/>
            <w:tcBorders>
              <w:top w:val="single" w:color="auto" w:sz="8" w:space="0"/>
            </w:tcBorders>
            <w:noWrap w:val="0"/>
            <w:vAlign w:val="center"/>
          </w:tcPr>
          <w:p w14:paraId="39620F17">
            <w:pPr>
              <w:pStyle w:val="13"/>
              <w:shd w:val="clear" w:color="auto" w:fill="FFFFFF"/>
              <w:spacing w:before="0" w:beforeAutospacing="0" w:after="0" w:afterAutospacing="0" w:line="320" w:lineRule="exact"/>
              <w:jc w:val="center"/>
              <w:rPr>
                <w:rFonts w:hint="eastAsia" w:ascii="宋体" w:hAnsi="宋体" w:eastAsia="宋体" w:cs="宋体"/>
                <w:b/>
                <w:color w:val="000000"/>
                <w:sz w:val="21"/>
                <w:szCs w:val="21"/>
                <w:lang w:eastAsia="zh-CN"/>
              </w:rPr>
            </w:pPr>
            <w:r>
              <w:rPr>
                <w:rFonts w:hint="eastAsia" w:cs="宋体"/>
                <w:b/>
                <w:color w:val="000000"/>
                <w:sz w:val="21"/>
                <w:szCs w:val="21"/>
                <w:lang w:eastAsia="zh-CN"/>
              </w:rPr>
              <w:t>最高限价</w:t>
            </w:r>
          </w:p>
        </w:tc>
      </w:tr>
      <w:tr w14:paraId="38E145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noWrap w:val="0"/>
            <w:vAlign w:val="center"/>
          </w:tcPr>
          <w:p w14:paraId="56572F1F">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r>
              <w:rPr>
                <w:rFonts w:hint="eastAsia" w:ascii="宋体" w:hAnsi="宋体" w:eastAsia="宋体" w:cs="宋体"/>
                <w:sz w:val="24"/>
                <w:szCs w:val="24"/>
              </w:rPr>
              <w:t>一</w:t>
            </w:r>
          </w:p>
        </w:tc>
        <w:tc>
          <w:tcPr>
            <w:tcW w:w="4045" w:type="dxa"/>
            <w:noWrap w:val="0"/>
            <w:vAlign w:val="center"/>
          </w:tcPr>
          <w:p w14:paraId="6B3F7352">
            <w:pPr>
              <w:pStyle w:val="2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公务出行用车服务[9座（含）以下]</w:t>
            </w:r>
          </w:p>
        </w:tc>
        <w:tc>
          <w:tcPr>
            <w:tcW w:w="2715" w:type="dxa"/>
            <w:noWrap w:val="0"/>
            <w:vAlign w:val="center"/>
          </w:tcPr>
          <w:p w14:paraId="680BF4F3">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优惠率≧</w:t>
            </w:r>
            <w:r>
              <w:rPr>
                <w:rFonts w:hint="eastAsia" w:ascii="宋体" w:hAnsi="宋体" w:eastAsia="宋体" w:cs="宋体"/>
                <w:sz w:val="24"/>
                <w:szCs w:val="24"/>
                <w:lang w:val="en-US" w:eastAsia="zh-CN"/>
              </w:rPr>
              <w:t>6%</w:t>
            </w:r>
          </w:p>
        </w:tc>
      </w:tr>
      <w:tr w14:paraId="2ABA93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tcBorders>
              <w:bottom w:val="single" w:color="auto" w:sz="8" w:space="0"/>
            </w:tcBorders>
            <w:noWrap w:val="0"/>
            <w:vAlign w:val="center"/>
          </w:tcPr>
          <w:p w14:paraId="6727EC91">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r>
              <w:rPr>
                <w:rFonts w:hint="eastAsia" w:ascii="宋体" w:hAnsi="宋体" w:eastAsia="宋体" w:cs="宋体"/>
                <w:sz w:val="24"/>
                <w:szCs w:val="24"/>
              </w:rPr>
              <w:t>二</w:t>
            </w:r>
          </w:p>
        </w:tc>
        <w:tc>
          <w:tcPr>
            <w:tcW w:w="4045" w:type="dxa"/>
            <w:tcBorders>
              <w:bottom w:val="single" w:color="auto" w:sz="8" w:space="0"/>
            </w:tcBorders>
            <w:noWrap w:val="0"/>
            <w:vAlign w:val="center"/>
          </w:tcPr>
          <w:p w14:paraId="27FA7ADD">
            <w:pPr>
              <w:pStyle w:val="2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公务出行包车服务[9座（不含）以上]</w:t>
            </w:r>
          </w:p>
        </w:tc>
        <w:tc>
          <w:tcPr>
            <w:tcW w:w="2715" w:type="dxa"/>
            <w:tcBorders>
              <w:bottom w:val="single" w:color="auto" w:sz="8" w:space="0"/>
            </w:tcBorders>
            <w:noWrap w:val="0"/>
            <w:vAlign w:val="center"/>
          </w:tcPr>
          <w:p w14:paraId="097E916D">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优惠率≧</w:t>
            </w:r>
            <w:r>
              <w:rPr>
                <w:rFonts w:hint="eastAsia" w:ascii="宋体" w:hAnsi="宋体" w:eastAsia="宋体" w:cs="宋体"/>
                <w:sz w:val="24"/>
                <w:szCs w:val="24"/>
                <w:lang w:val="en-US" w:eastAsia="zh-CN"/>
              </w:rPr>
              <w:t>6%</w:t>
            </w:r>
          </w:p>
        </w:tc>
      </w:tr>
    </w:tbl>
    <w:tbl>
      <w:tblPr>
        <w:tblStyle w:val="15"/>
        <w:tblpPr w:leftFromText="180" w:rightFromText="180" w:vertAnchor="text" w:horzAnchor="page" w:tblpX="1711" w:tblpY="802"/>
        <w:tblOverlap w:val="never"/>
        <w:tblW w:w="8884" w:type="dxa"/>
        <w:tblInd w:w="0" w:type="dxa"/>
        <w:tblLayout w:type="autofit"/>
        <w:tblCellMar>
          <w:top w:w="15" w:type="dxa"/>
          <w:left w:w="15" w:type="dxa"/>
          <w:bottom w:w="15" w:type="dxa"/>
          <w:right w:w="15" w:type="dxa"/>
        </w:tblCellMar>
      </w:tblPr>
      <w:tblGrid>
        <w:gridCol w:w="946"/>
        <w:gridCol w:w="708"/>
        <w:gridCol w:w="1134"/>
        <w:gridCol w:w="1134"/>
        <w:gridCol w:w="1134"/>
        <w:gridCol w:w="1560"/>
        <w:gridCol w:w="1134"/>
        <w:gridCol w:w="1134"/>
      </w:tblGrid>
      <w:tr w14:paraId="25E342C6">
        <w:tblPrEx>
          <w:tblCellMar>
            <w:top w:w="15" w:type="dxa"/>
            <w:left w:w="15" w:type="dxa"/>
            <w:bottom w:w="15" w:type="dxa"/>
            <w:right w:w="15" w:type="dxa"/>
          </w:tblCellMar>
        </w:tblPrEx>
        <w:trPr>
          <w:trHeight w:val="536" w:hRule="atLeast"/>
        </w:trPr>
        <w:tc>
          <w:tcPr>
            <w:tcW w:w="8884" w:type="dxa"/>
            <w:gridSpan w:val="8"/>
            <w:tcBorders>
              <w:top w:val="single" w:color="auto" w:sz="8" w:space="0"/>
              <w:left w:val="single" w:color="auto" w:sz="4" w:space="0"/>
              <w:bottom w:val="single" w:color="auto" w:sz="4" w:space="0"/>
              <w:right w:val="single" w:color="auto" w:sz="4" w:space="0"/>
            </w:tcBorders>
            <w:noWrap w:val="0"/>
            <w:vAlign w:val="center"/>
          </w:tcPr>
          <w:p w14:paraId="775A5016">
            <w:pPr>
              <w:pStyle w:val="22"/>
              <w:keepNext w:val="0"/>
              <w:keepLines w:val="0"/>
              <w:pageBreakBefore w:val="0"/>
              <w:widowControl w:val="0"/>
              <w:kinsoku/>
              <w:wordWrap/>
              <w:overflowPunct/>
              <w:topLinePunct w:val="0"/>
              <w:autoSpaceDE/>
              <w:autoSpaceDN/>
              <w:bidi w:val="0"/>
              <w:adjustRightInd/>
              <w:snapToGrid/>
              <w:spacing w:line="400" w:lineRule="exact"/>
              <w:ind w:firstLine="449" w:firstLineChars="213"/>
              <w:jc w:val="center"/>
              <w:textAlignment w:val="auto"/>
              <w:rPr>
                <w:rFonts w:hint="eastAsia" w:ascii="宋体" w:hAnsi="宋体" w:eastAsia="宋体" w:cs="宋体"/>
                <w:b/>
                <w:color w:val="000000"/>
                <w:kern w:val="0"/>
                <w:sz w:val="21"/>
                <w:szCs w:val="21"/>
                <w:lang w:val="en-US" w:eastAsia="zh-CN" w:bidi="ar-SA"/>
              </w:rPr>
            </w:pPr>
            <w:r>
              <w:rPr>
                <w:rFonts w:hint="eastAsia" w:ascii="宋体" w:hAnsi="宋体" w:eastAsia="宋体" w:cs="宋体"/>
                <w:b/>
                <w:color w:val="000000"/>
                <w:kern w:val="0"/>
                <w:sz w:val="21"/>
                <w:szCs w:val="21"/>
                <w:lang w:val="en-US" w:eastAsia="zh-CN" w:bidi="ar-SA"/>
              </w:rPr>
              <w:t>预算限价</w:t>
            </w:r>
          </w:p>
          <w:p w14:paraId="3B27D08A">
            <w:pPr>
              <w:spacing w:line="300" w:lineRule="exact"/>
              <w:jc w:val="center"/>
              <w:rPr>
                <w:rFonts w:hint="eastAsia" w:ascii="宋体" w:hAnsi="宋体" w:cs="宋体"/>
                <w:b/>
                <w:kern w:val="0"/>
                <w:szCs w:val="21"/>
              </w:rPr>
            </w:pPr>
          </w:p>
        </w:tc>
      </w:tr>
      <w:tr w14:paraId="79E26349">
        <w:tblPrEx>
          <w:tblCellMar>
            <w:top w:w="15" w:type="dxa"/>
            <w:left w:w="15" w:type="dxa"/>
            <w:bottom w:w="15" w:type="dxa"/>
            <w:right w:w="15" w:type="dxa"/>
          </w:tblCellMar>
        </w:tblPrEx>
        <w:trPr>
          <w:trHeight w:val="403" w:hRule="atLeast"/>
        </w:trPr>
        <w:tc>
          <w:tcPr>
            <w:tcW w:w="1654" w:type="dxa"/>
            <w:gridSpan w:val="2"/>
            <w:vMerge w:val="restart"/>
            <w:tcBorders>
              <w:top w:val="single" w:color="auto" w:sz="8" w:space="0"/>
              <w:left w:val="single" w:color="auto" w:sz="4" w:space="0"/>
              <w:bottom w:val="single" w:color="auto" w:sz="4" w:space="0"/>
              <w:right w:val="single" w:color="auto" w:sz="4" w:space="0"/>
            </w:tcBorders>
            <w:noWrap w:val="0"/>
            <w:vAlign w:val="center"/>
          </w:tcPr>
          <w:p w14:paraId="5F8340D1">
            <w:pPr>
              <w:spacing w:line="300" w:lineRule="exact"/>
              <w:jc w:val="center"/>
              <w:rPr>
                <w:rFonts w:hint="eastAsia" w:ascii="宋体" w:hAnsi="宋体" w:cs="宋体"/>
                <w:kern w:val="0"/>
                <w:szCs w:val="21"/>
              </w:rPr>
            </w:pPr>
            <w:r>
              <w:rPr>
                <w:rFonts w:hint="eastAsia" w:ascii="宋体" w:hAnsi="宋体" w:cs="宋体"/>
                <w:kern w:val="0"/>
                <w:szCs w:val="21"/>
              </w:rPr>
              <w:t>车型</w:t>
            </w:r>
          </w:p>
        </w:tc>
        <w:tc>
          <w:tcPr>
            <w:tcW w:w="1134" w:type="dxa"/>
            <w:tcBorders>
              <w:top w:val="single" w:color="auto" w:sz="8" w:space="0"/>
              <w:left w:val="single" w:color="auto" w:sz="4" w:space="0"/>
              <w:bottom w:val="single" w:color="auto" w:sz="4" w:space="0"/>
              <w:right w:val="single" w:color="auto" w:sz="4" w:space="0"/>
            </w:tcBorders>
            <w:noWrap w:val="0"/>
            <w:vAlign w:val="center"/>
          </w:tcPr>
          <w:p w14:paraId="447CCC1B">
            <w:pPr>
              <w:spacing w:line="300" w:lineRule="exact"/>
              <w:jc w:val="center"/>
              <w:rPr>
                <w:rFonts w:hint="eastAsia" w:ascii="宋体" w:hAnsi="宋体" w:cs="宋体"/>
                <w:kern w:val="0"/>
                <w:szCs w:val="21"/>
              </w:rPr>
            </w:pPr>
            <w:r>
              <w:rPr>
                <w:rFonts w:hint="eastAsia" w:ascii="宋体" w:hAnsi="宋体" w:cs="宋体"/>
                <w:kern w:val="0"/>
                <w:szCs w:val="21"/>
              </w:rPr>
              <w:t>半日租车</w:t>
            </w:r>
          </w:p>
        </w:tc>
        <w:tc>
          <w:tcPr>
            <w:tcW w:w="2268" w:type="dxa"/>
            <w:gridSpan w:val="2"/>
            <w:tcBorders>
              <w:top w:val="single" w:color="auto" w:sz="8" w:space="0"/>
              <w:left w:val="single" w:color="auto" w:sz="4" w:space="0"/>
              <w:bottom w:val="single" w:color="auto" w:sz="4" w:space="0"/>
              <w:right w:val="single" w:color="auto" w:sz="4" w:space="0"/>
            </w:tcBorders>
            <w:noWrap w:val="0"/>
            <w:vAlign w:val="center"/>
          </w:tcPr>
          <w:p w14:paraId="34CF509A">
            <w:pPr>
              <w:spacing w:line="300" w:lineRule="exact"/>
              <w:jc w:val="center"/>
              <w:rPr>
                <w:rFonts w:hint="eastAsia" w:ascii="宋体" w:hAnsi="宋体" w:cs="宋体"/>
                <w:kern w:val="0"/>
                <w:szCs w:val="21"/>
              </w:rPr>
            </w:pPr>
            <w:r>
              <w:rPr>
                <w:rFonts w:hint="eastAsia" w:ascii="宋体" w:hAnsi="宋体" w:cs="宋体"/>
                <w:kern w:val="0"/>
                <w:szCs w:val="21"/>
              </w:rPr>
              <w:t>一日租车</w:t>
            </w:r>
          </w:p>
        </w:tc>
        <w:tc>
          <w:tcPr>
            <w:tcW w:w="2694" w:type="dxa"/>
            <w:gridSpan w:val="2"/>
            <w:tcBorders>
              <w:top w:val="single" w:color="auto" w:sz="8" w:space="0"/>
              <w:left w:val="single" w:color="auto" w:sz="4" w:space="0"/>
              <w:bottom w:val="single" w:color="auto" w:sz="4" w:space="0"/>
              <w:right w:val="single" w:color="auto" w:sz="8" w:space="0"/>
            </w:tcBorders>
            <w:noWrap w:val="0"/>
            <w:vAlign w:val="center"/>
          </w:tcPr>
          <w:p w14:paraId="6353C745">
            <w:pPr>
              <w:spacing w:line="300" w:lineRule="exact"/>
              <w:jc w:val="center"/>
              <w:rPr>
                <w:rFonts w:hint="eastAsia" w:ascii="宋体" w:hAnsi="宋体" w:cs="宋体"/>
                <w:kern w:val="0"/>
                <w:szCs w:val="21"/>
              </w:rPr>
            </w:pPr>
            <w:r>
              <w:rPr>
                <w:rFonts w:hint="eastAsia" w:ascii="宋体" w:hAnsi="宋体" w:cs="宋体"/>
                <w:kern w:val="0"/>
                <w:szCs w:val="21"/>
              </w:rPr>
              <w:t>长途租车</w:t>
            </w:r>
          </w:p>
        </w:tc>
        <w:tc>
          <w:tcPr>
            <w:tcW w:w="1134" w:type="dxa"/>
            <w:vMerge w:val="restart"/>
            <w:tcBorders>
              <w:top w:val="single" w:color="auto" w:sz="8" w:space="0"/>
              <w:left w:val="single" w:color="auto" w:sz="4" w:space="0"/>
              <w:bottom w:val="single" w:color="auto" w:sz="4" w:space="0"/>
              <w:right w:val="single" w:color="auto" w:sz="4" w:space="0"/>
            </w:tcBorders>
            <w:noWrap w:val="0"/>
            <w:vAlign w:val="top"/>
          </w:tcPr>
          <w:p w14:paraId="5F15226E">
            <w:pPr>
              <w:spacing w:line="300" w:lineRule="exact"/>
              <w:rPr>
                <w:rFonts w:hint="eastAsia" w:ascii="宋体" w:hAnsi="宋体" w:cs="宋体"/>
                <w:kern w:val="0"/>
                <w:szCs w:val="21"/>
              </w:rPr>
            </w:pPr>
          </w:p>
          <w:p w14:paraId="108D19DA">
            <w:pPr>
              <w:spacing w:line="300" w:lineRule="exact"/>
              <w:jc w:val="center"/>
              <w:rPr>
                <w:rFonts w:hint="eastAsia" w:ascii="宋体" w:hAnsi="宋体" w:cs="宋体"/>
                <w:kern w:val="0"/>
                <w:szCs w:val="21"/>
              </w:rPr>
            </w:pPr>
            <w:r>
              <w:rPr>
                <w:rFonts w:hint="eastAsia" w:ascii="宋体" w:hAnsi="宋体" w:cs="宋体"/>
                <w:kern w:val="0"/>
                <w:szCs w:val="21"/>
              </w:rPr>
              <w:t>非短期租车</w:t>
            </w:r>
          </w:p>
          <w:p w14:paraId="6A19DDC2">
            <w:pPr>
              <w:spacing w:line="300" w:lineRule="exact"/>
              <w:jc w:val="center"/>
              <w:rPr>
                <w:rFonts w:hint="eastAsia" w:ascii="宋体" w:hAnsi="宋体" w:cs="宋体"/>
                <w:kern w:val="0"/>
                <w:szCs w:val="21"/>
              </w:rPr>
            </w:pPr>
            <w:r>
              <w:rPr>
                <w:rFonts w:hint="eastAsia" w:ascii="宋体" w:hAnsi="宋体" w:cs="宋体"/>
                <w:kern w:val="0"/>
                <w:szCs w:val="21"/>
              </w:rPr>
              <w:t>（不含司机）</w:t>
            </w:r>
          </w:p>
        </w:tc>
      </w:tr>
      <w:tr w14:paraId="7D3A9F3F">
        <w:tblPrEx>
          <w:tblCellMar>
            <w:top w:w="15" w:type="dxa"/>
            <w:left w:w="15" w:type="dxa"/>
            <w:bottom w:w="15" w:type="dxa"/>
            <w:right w:w="15" w:type="dxa"/>
          </w:tblCellMar>
        </w:tblPrEx>
        <w:trPr>
          <w:trHeight w:val="573" w:hRule="atLeast"/>
        </w:trPr>
        <w:tc>
          <w:tcPr>
            <w:tcW w:w="165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3B0D186">
            <w:pPr>
              <w:spacing w:line="300" w:lineRule="exact"/>
              <w:jc w:val="left"/>
              <w:rPr>
                <w:rFonts w:hint="eastAsia" w:ascii="宋体" w:hAnsi="宋体" w:cs="宋体"/>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F9A10F">
            <w:pPr>
              <w:spacing w:line="300" w:lineRule="exact"/>
              <w:ind w:left="13" w:hanging="12" w:hangingChars="6"/>
              <w:jc w:val="center"/>
              <w:rPr>
                <w:rFonts w:hint="eastAsia" w:ascii="宋体" w:hAnsi="宋体" w:cs="宋体"/>
                <w:kern w:val="0"/>
                <w:szCs w:val="21"/>
              </w:rPr>
            </w:pPr>
            <w:r>
              <w:rPr>
                <w:rFonts w:hint="eastAsia" w:ascii="宋体" w:hAnsi="宋体" w:cs="宋体"/>
                <w:kern w:val="0"/>
                <w:szCs w:val="21"/>
              </w:rPr>
              <w:t>4小时/</w:t>
            </w:r>
          </w:p>
          <w:p w14:paraId="29E6EA46">
            <w:pPr>
              <w:spacing w:line="300" w:lineRule="exact"/>
              <w:jc w:val="center"/>
              <w:rPr>
                <w:rFonts w:hint="eastAsia" w:ascii="宋体" w:hAnsi="宋体" w:cs="宋体"/>
                <w:kern w:val="0"/>
                <w:szCs w:val="21"/>
              </w:rPr>
            </w:pPr>
            <w:r>
              <w:rPr>
                <w:rFonts w:hint="eastAsia" w:ascii="宋体" w:hAnsi="宋体" w:cs="宋体"/>
                <w:kern w:val="0"/>
                <w:szCs w:val="21"/>
              </w:rPr>
              <w:t>40公里内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8389A4">
            <w:pPr>
              <w:spacing w:line="300" w:lineRule="exact"/>
              <w:jc w:val="center"/>
              <w:rPr>
                <w:rFonts w:hint="eastAsia" w:ascii="宋体" w:hAnsi="宋体" w:cs="宋体"/>
                <w:kern w:val="0"/>
                <w:szCs w:val="21"/>
              </w:rPr>
            </w:pPr>
            <w:r>
              <w:rPr>
                <w:rFonts w:hint="eastAsia" w:ascii="宋体" w:hAnsi="宋体" w:cs="宋体"/>
                <w:kern w:val="0"/>
                <w:szCs w:val="21"/>
              </w:rPr>
              <w:t>8小时/</w:t>
            </w:r>
          </w:p>
          <w:p w14:paraId="548F9FB0">
            <w:pPr>
              <w:spacing w:line="300" w:lineRule="exact"/>
              <w:jc w:val="center"/>
              <w:rPr>
                <w:rFonts w:hint="eastAsia" w:ascii="宋体" w:hAnsi="宋体" w:cs="宋体"/>
                <w:kern w:val="0"/>
                <w:szCs w:val="21"/>
              </w:rPr>
            </w:pPr>
            <w:r>
              <w:rPr>
                <w:rFonts w:hint="eastAsia" w:ascii="宋体" w:hAnsi="宋体" w:cs="宋体"/>
                <w:kern w:val="0"/>
                <w:szCs w:val="21"/>
              </w:rPr>
              <w:t>80公里内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239A25A">
            <w:pPr>
              <w:spacing w:line="300" w:lineRule="exact"/>
              <w:jc w:val="center"/>
              <w:rPr>
                <w:rFonts w:hint="eastAsia" w:ascii="宋体" w:hAnsi="宋体" w:cs="宋体"/>
                <w:kern w:val="0"/>
                <w:szCs w:val="21"/>
              </w:rPr>
            </w:pPr>
            <w:r>
              <w:rPr>
                <w:rFonts w:hint="eastAsia" w:ascii="宋体" w:hAnsi="宋体" w:cs="宋体"/>
                <w:kern w:val="0"/>
                <w:szCs w:val="21"/>
              </w:rPr>
              <w:t>超时间或超公里</w:t>
            </w:r>
          </w:p>
          <w:p w14:paraId="1202AE8E">
            <w:pPr>
              <w:spacing w:line="300" w:lineRule="exact"/>
              <w:jc w:val="center"/>
              <w:rPr>
                <w:rFonts w:hint="eastAsia" w:ascii="宋体" w:hAnsi="宋体" w:cs="宋体"/>
                <w:kern w:val="0"/>
                <w:szCs w:val="21"/>
              </w:rPr>
            </w:pPr>
            <w:r>
              <w:rPr>
                <w:rFonts w:hint="eastAsia" w:ascii="宋体" w:hAnsi="宋体" w:cs="宋体"/>
                <w:kern w:val="0"/>
                <w:szCs w:val="21"/>
              </w:rPr>
              <w:t>（加收）</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8D41060">
            <w:pPr>
              <w:spacing w:line="300" w:lineRule="exact"/>
              <w:jc w:val="center"/>
              <w:rPr>
                <w:rFonts w:hint="eastAsia" w:ascii="宋体" w:hAnsi="宋体" w:cs="宋体"/>
                <w:kern w:val="0"/>
                <w:szCs w:val="21"/>
              </w:rPr>
            </w:pPr>
            <w:r>
              <w:rPr>
                <w:rFonts w:hint="eastAsia" w:ascii="宋体" w:hAnsi="宋体" w:cs="宋体"/>
                <w:kern w:val="0"/>
                <w:szCs w:val="21"/>
              </w:rPr>
              <w:t>按实际行程的公里数计价</w:t>
            </w:r>
          </w:p>
        </w:tc>
        <w:tc>
          <w:tcPr>
            <w:tcW w:w="1134" w:type="dxa"/>
            <w:tcBorders>
              <w:top w:val="single" w:color="auto" w:sz="4" w:space="0"/>
              <w:left w:val="single" w:color="auto" w:sz="4" w:space="0"/>
              <w:bottom w:val="single" w:color="auto" w:sz="4" w:space="0"/>
              <w:right w:val="single" w:color="auto" w:sz="8" w:space="0"/>
            </w:tcBorders>
            <w:noWrap w:val="0"/>
            <w:vAlign w:val="center"/>
          </w:tcPr>
          <w:p w14:paraId="520615BB">
            <w:pPr>
              <w:spacing w:line="300" w:lineRule="exact"/>
              <w:jc w:val="center"/>
              <w:rPr>
                <w:rFonts w:hint="eastAsia" w:ascii="宋体" w:hAnsi="宋体" w:cs="宋体"/>
                <w:kern w:val="0"/>
                <w:szCs w:val="21"/>
              </w:rPr>
            </w:pPr>
            <w:r>
              <w:rPr>
                <w:rFonts w:hint="eastAsia" w:ascii="宋体" w:hAnsi="宋体" w:cs="宋体"/>
                <w:kern w:val="0"/>
                <w:szCs w:val="21"/>
              </w:rPr>
              <w:t>超时间</w:t>
            </w:r>
          </w:p>
          <w:p w14:paraId="40ECE290">
            <w:pPr>
              <w:spacing w:line="300" w:lineRule="exact"/>
              <w:jc w:val="center"/>
              <w:rPr>
                <w:rFonts w:hint="eastAsia" w:ascii="宋体" w:hAnsi="宋体" w:cs="宋体"/>
                <w:kern w:val="0"/>
                <w:szCs w:val="21"/>
              </w:rPr>
            </w:pPr>
            <w:r>
              <w:rPr>
                <w:rFonts w:hint="eastAsia" w:ascii="宋体" w:hAnsi="宋体" w:cs="宋体"/>
                <w:kern w:val="0"/>
                <w:szCs w:val="21"/>
              </w:rPr>
              <w:t>（加收）</w:t>
            </w:r>
          </w:p>
        </w:tc>
        <w:tc>
          <w:tcPr>
            <w:tcW w:w="1134" w:type="dxa"/>
            <w:vMerge w:val="continue"/>
            <w:tcBorders>
              <w:top w:val="single" w:color="auto" w:sz="4" w:space="0"/>
              <w:left w:val="single" w:color="auto" w:sz="4" w:space="0"/>
              <w:bottom w:val="single" w:color="auto" w:sz="4" w:space="0"/>
              <w:right w:val="single" w:color="auto" w:sz="4" w:space="0"/>
            </w:tcBorders>
            <w:noWrap w:val="0"/>
            <w:vAlign w:val="top"/>
          </w:tcPr>
          <w:p w14:paraId="4FAA4D04">
            <w:pPr>
              <w:spacing w:line="300" w:lineRule="exact"/>
              <w:jc w:val="center"/>
              <w:rPr>
                <w:rFonts w:hint="eastAsia" w:ascii="宋体" w:hAnsi="宋体" w:cs="宋体"/>
                <w:kern w:val="0"/>
                <w:szCs w:val="21"/>
              </w:rPr>
            </w:pPr>
          </w:p>
        </w:tc>
      </w:tr>
      <w:tr w14:paraId="3D2F6D37">
        <w:tblPrEx>
          <w:tblCellMar>
            <w:top w:w="15" w:type="dxa"/>
            <w:left w:w="15" w:type="dxa"/>
            <w:bottom w:w="15" w:type="dxa"/>
            <w:right w:w="15" w:type="dxa"/>
          </w:tblCellMar>
        </w:tblPrEx>
        <w:trPr>
          <w:trHeight w:val="90" w:hRule="atLeast"/>
        </w:trPr>
        <w:tc>
          <w:tcPr>
            <w:tcW w:w="946" w:type="dxa"/>
            <w:vMerge w:val="restart"/>
            <w:tcBorders>
              <w:top w:val="single" w:color="auto" w:sz="4" w:space="0"/>
              <w:left w:val="single" w:color="auto" w:sz="4" w:space="0"/>
              <w:bottom w:val="single" w:color="auto" w:sz="4" w:space="0"/>
              <w:right w:val="single" w:color="auto" w:sz="4" w:space="0"/>
            </w:tcBorders>
            <w:noWrap w:val="0"/>
            <w:vAlign w:val="top"/>
          </w:tcPr>
          <w:p w14:paraId="6F289560">
            <w:pPr>
              <w:pStyle w:val="10"/>
              <w:snapToGrid w:val="0"/>
              <w:spacing w:line="300" w:lineRule="exact"/>
              <w:jc w:val="center"/>
              <w:rPr>
                <w:rFonts w:hAnsi="宋体" w:cs="宋体"/>
                <w:lang w:val="en-US" w:eastAsia="zh-CN"/>
              </w:rPr>
            </w:pPr>
          </w:p>
          <w:p w14:paraId="226F593D">
            <w:pPr>
              <w:pStyle w:val="10"/>
              <w:snapToGrid w:val="0"/>
              <w:spacing w:line="300" w:lineRule="exact"/>
              <w:rPr>
                <w:rFonts w:hAnsi="宋体" w:cs="宋体"/>
                <w:lang w:val="en-US" w:eastAsia="zh-CN"/>
              </w:rPr>
            </w:pPr>
            <w:r>
              <w:rPr>
                <w:rFonts w:hAnsi="宋体" w:cs="宋体"/>
                <w:lang w:val="en-US" w:eastAsia="zh-CN"/>
              </w:rPr>
              <w:t>新能源小型轿车</w:t>
            </w:r>
          </w:p>
          <w:p w14:paraId="043CE8CA">
            <w:pPr>
              <w:pStyle w:val="10"/>
              <w:snapToGrid w:val="0"/>
              <w:spacing w:line="300" w:lineRule="exact"/>
              <w:rPr>
                <w:rFonts w:hAnsi="宋体" w:cs="宋体"/>
                <w:lang w:val="en-US" w:eastAsia="zh-CN"/>
              </w:rPr>
            </w:pPr>
            <w:r>
              <w:rPr>
                <w:rFonts w:hAnsi="宋体" w:cs="宋体"/>
                <w:lang w:val="en-US" w:eastAsia="zh-CN"/>
              </w:rPr>
              <w:t>(5座)</w:t>
            </w:r>
          </w:p>
        </w:tc>
        <w:tc>
          <w:tcPr>
            <w:tcW w:w="708" w:type="dxa"/>
            <w:tcBorders>
              <w:top w:val="single" w:color="auto" w:sz="4" w:space="0"/>
              <w:left w:val="single" w:color="auto" w:sz="4" w:space="0"/>
              <w:bottom w:val="single" w:color="auto" w:sz="4" w:space="0"/>
              <w:right w:val="single" w:color="auto" w:sz="4" w:space="0"/>
            </w:tcBorders>
            <w:noWrap w:val="0"/>
            <w:vAlign w:val="top"/>
          </w:tcPr>
          <w:p w14:paraId="3EC1A8DD">
            <w:pPr>
              <w:pStyle w:val="10"/>
              <w:snapToGrid w:val="0"/>
              <w:spacing w:line="300" w:lineRule="exact"/>
              <w:jc w:val="center"/>
              <w:rPr>
                <w:rFonts w:hAnsi="宋体" w:cs="宋体"/>
                <w:lang w:val="en-US" w:eastAsia="zh-CN"/>
              </w:rPr>
            </w:pPr>
            <w:r>
              <w:rPr>
                <w:rFonts w:hAnsi="宋体" w:cs="宋体"/>
                <w:lang w:val="en-US" w:eastAsia="zh-CN"/>
              </w:rPr>
              <w:t>含司机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FB30FE">
            <w:pPr>
              <w:spacing w:line="300" w:lineRule="exact"/>
              <w:ind w:firstLine="315" w:firstLineChars="150"/>
              <w:rPr>
                <w:rFonts w:hint="eastAsia" w:ascii="宋体" w:hAnsi="宋体" w:cs="宋体"/>
                <w:kern w:val="0"/>
                <w:szCs w:val="21"/>
              </w:rPr>
            </w:pPr>
            <w:r>
              <w:rPr>
                <w:rFonts w:hint="eastAsia" w:ascii="宋体" w:hAnsi="宋体" w:cs="宋体"/>
                <w:kern w:val="0"/>
                <w:szCs w:val="21"/>
              </w:rPr>
              <w:t>300元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2A4F7E">
            <w:pPr>
              <w:spacing w:line="300" w:lineRule="exact"/>
              <w:jc w:val="center"/>
              <w:rPr>
                <w:rFonts w:hint="eastAsia" w:ascii="宋体" w:hAnsi="宋体" w:cs="宋体"/>
                <w:kern w:val="0"/>
                <w:szCs w:val="21"/>
              </w:rPr>
            </w:pPr>
            <w:r>
              <w:rPr>
                <w:rFonts w:hint="eastAsia" w:ascii="宋体" w:hAnsi="宋体" w:cs="宋体"/>
                <w:kern w:val="0"/>
                <w:szCs w:val="21"/>
              </w:rPr>
              <w:t>450元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1951683">
            <w:pPr>
              <w:spacing w:line="300" w:lineRule="exact"/>
              <w:jc w:val="center"/>
              <w:rPr>
                <w:rFonts w:hint="eastAsia" w:ascii="宋体" w:hAnsi="宋体" w:cs="宋体"/>
                <w:kern w:val="0"/>
                <w:szCs w:val="21"/>
              </w:rPr>
            </w:pPr>
            <w:r>
              <w:rPr>
                <w:rFonts w:hint="eastAsia" w:ascii="宋体" w:hAnsi="宋体" w:cs="宋体"/>
                <w:kern w:val="0"/>
                <w:szCs w:val="21"/>
              </w:rPr>
              <w:t>70元/小时或</w:t>
            </w:r>
          </w:p>
          <w:p w14:paraId="30421C0E">
            <w:pPr>
              <w:spacing w:line="300" w:lineRule="exact"/>
              <w:ind w:firstLine="210" w:firstLineChars="100"/>
              <w:rPr>
                <w:rFonts w:hint="eastAsia" w:ascii="宋体" w:hAnsi="宋体" w:cs="宋体"/>
                <w:kern w:val="0"/>
                <w:szCs w:val="21"/>
              </w:rPr>
            </w:pPr>
            <w:r>
              <w:rPr>
                <w:rFonts w:hint="eastAsia" w:ascii="宋体" w:hAnsi="宋体" w:cs="宋体"/>
                <w:kern w:val="0"/>
                <w:szCs w:val="21"/>
              </w:rPr>
              <w:t>2元/公里</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78C0764">
            <w:pPr>
              <w:spacing w:line="300" w:lineRule="exact"/>
              <w:jc w:val="center"/>
              <w:rPr>
                <w:rFonts w:hint="eastAsia" w:ascii="宋体" w:hAnsi="宋体" w:cs="宋体"/>
                <w:kern w:val="0"/>
                <w:szCs w:val="21"/>
              </w:rPr>
            </w:pPr>
            <w:r>
              <w:rPr>
                <w:rFonts w:hint="eastAsia" w:ascii="宋体" w:hAnsi="宋体" w:cs="宋体"/>
                <w:kern w:val="0"/>
                <w:szCs w:val="21"/>
              </w:rPr>
              <w:t>450元+（实际公里数-80公里）×2元/公里</w:t>
            </w:r>
          </w:p>
        </w:tc>
        <w:tc>
          <w:tcPr>
            <w:tcW w:w="1134" w:type="dxa"/>
            <w:tcBorders>
              <w:top w:val="single" w:color="auto" w:sz="4" w:space="0"/>
              <w:left w:val="single" w:color="auto" w:sz="4" w:space="0"/>
              <w:bottom w:val="single" w:color="auto" w:sz="4" w:space="0"/>
              <w:right w:val="single" w:color="auto" w:sz="8" w:space="0"/>
            </w:tcBorders>
            <w:noWrap w:val="0"/>
            <w:vAlign w:val="center"/>
          </w:tcPr>
          <w:p w14:paraId="6D746CDB">
            <w:pPr>
              <w:spacing w:line="300" w:lineRule="exact"/>
              <w:jc w:val="center"/>
              <w:rPr>
                <w:rFonts w:hint="eastAsia" w:ascii="宋体" w:hAnsi="宋体" w:cs="宋体"/>
                <w:kern w:val="0"/>
                <w:szCs w:val="21"/>
              </w:rPr>
            </w:pPr>
            <w:r>
              <w:rPr>
                <w:rFonts w:hint="eastAsia" w:ascii="宋体" w:hAnsi="宋体" w:cs="宋体"/>
                <w:kern w:val="0"/>
                <w:szCs w:val="21"/>
              </w:rPr>
              <w:t>70元/小时</w:t>
            </w:r>
          </w:p>
        </w:tc>
        <w:tc>
          <w:tcPr>
            <w:tcW w:w="1134" w:type="dxa"/>
            <w:vMerge w:val="restart"/>
            <w:tcBorders>
              <w:top w:val="single" w:color="auto" w:sz="4" w:space="0"/>
              <w:left w:val="single" w:color="auto" w:sz="4" w:space="0"/>
              <w:bottom w:val="single" w:color="auto" w:sz="4" w:space="0"/>
              <w:right w:val="single" w:color="auto" w:sz="4" w:space="0"/>
            </w:tcBorders>
            <w:noWrap w:val="0"/>
            <w:vAlign w:val="top"/>
          </w:tcPr>
          <w:p w14:paraId="523E17DE">
            <w:pPr>
              <w:spacing w:line="300" w:lineRule="exact"/>
              <w:jc w:val="center"/>
              <w:rPr>
                <w:rFonts w:hint="eastAsia" w:ascii="宋体" w:hAnsi="宋体" w:cs="宋体"/>
                <w:kern w:val="0"/>
                <w:szCs w:val="21"/>
              </w:rPr>
            </w:pPr>
          </w:p>
          <w:p w14:paraId="77A13BA3">
            <w:pPr>
              <w:spacing w:line="300" w:lineRule="exact"/>
              <w:jc w:val="center"/>
              <w:rPr>
                <w:rFonts w:hint="eastAsia" w:ascii="宋体" w:hAnsi="宋体" w:cs="宋体"/>
                <w:kern w:val="0"/>
                <w:szCs w:val="21"/>
              </w:rPr>
            </w:pPr>
          </w:p>
          <w:p w14:paraId="066B9C94">
            <w:pPr>
              <w:spacing w:line="300" w:lineRule="exact"/>
              <w:jc w:val="center"/>
              <w:rPr>
                <w:rFonts w:hint="eastAsia" w:ascii="宋体" w:hAnsi="宋体" w:cs="宋体"/>
                <w:kern w:val="0"/>
                <w:szCs w:val="21"/>
              </w:rPr>
            </w:pPr>
            <w:r>
              <w:rPr>
                <w:rFonts w:hint="eastAsia" w:ascii="宋体" w:hAnsi="宋体" w:cs="宋体"/>
                <w:kern w:val="0"/>
                <w:szCs w:val="21"/>
              </w:rPr>
              <w:t>2500元／月</w:t>
            </w:r>
          </w:p>
        </w:tc>
      </w:tr>
      <w:tr w14:paraId="580AC23F">
        <w:tblPrEx>
          <w:tblCellMar>
            <w:top w:w="15" w:type="dxa"/>
            <w:left w:w="15" w:type="dxa"/>
            <w:bottom w:w="15" w:type="dxa"/>
            <w:right w:w="15" w:type="dxa"/>
          </w:tblCellMar>
        </w:tblPrEx>
        <w:trPr>
          <w:trHeight w:val="725" w:hRule="atLeast"/>
        </w:trPr>
        <w:tc>
          <w:tcPr>
            <w:tcW w:w="946" w:type="dxa"/>
            <w:vMerge w:val="continue"/>
            <w:tcBorders>
              <w:top w:val="single" w:color="auto" w:sz="4" w:space="0"/>
              <w:left w:val="single" w:color="auto" w:sz="4" w:space="0"/>
              <w:bottom w:val="single" w:color="auto" w:sz="4" w:space="0"/>
              <w:right w:val="single" w:color="auto" w:sz="4" w:space="0"/>
            </w:tcBorders>
            <w:noWrap w:val="0"/>
            <w:vAlign w:val="top"/>
          </w:tcPr>
          <w:p w14:paraId="7D246AF0">
            <w:pPr>
              <w:pStyle w:val="10"/>
              <w:snapToGrid w:val="0"/>
              <w:spacing w:line="300" w:lineRule="exact"/>
              <w:rPr>
                <w:rFonts w:hAnsi="宋体" w:cs="宋体"/>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7DF2C709">
            <w:pPr>
              <w:pStyle w:val="10"/>
              <w:snapToGrid w:val="0"/>
              <w:spacing w:line="300" w:lineRule="exact"/>
              <w:jc w:val="center"/>
              <w:rPr>
                <w:rFonts w:hAnsi="宋体" w:cs="宋体"/>
                <w:lang w:val="en-US" w:eastAsia="zh-CN"/>
              </w:rPr>
            </w:pPr>
            <w:r>
              <w:rPr>
                <w:rFonts w:hAnsi="宋体" w:cs="宋体"/>
                <w:lang w:val="en-US" w:eastAsia="zh-CN"/>
              </w:rPr>
              <w:t>不含司机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7E3EB1">
            <w:pPr>
              <w:pStyle w:val="10"/>
              <w:spacing w:line="300" w:lineRule="exact"/>
              <w:jc w:val="center"/>
              <w:rPr>
                <w:rFonts w:hAnsi="宋体" w:cs="宋体"/>
                <w:lang w:val="en-US" w:eastAsia="zh-CN"/>
              </w:rPr>
            </w:pPr>
            <w:r>
              <w:rPr>
                <w:rFonts w:hAnsi="宋体" w:cs="宋体"/>
                <w:lang w:val="en-US" w:eastAsia="zh-CN"/>
              </w:rPr>
              <w:t>150元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A466EAB">
            <w:pPr>
              <w:spacing w:line="300" w:lineRule="exact"/>
              <w:jc w:val="center"/>
              <w:rPr>
                <w:rFonts w:hint="eastAsia" w:ascii="宋体" w:hAnsi="宋体" w:cs="宋体"/>
                <w:kern w:val="0"/>
                <w:szCs w:val="21"/>
              </w:rPr>
            </w:pPr>
            <w:r>
              <w:rPr>
                <w:rFonts w:hint="eastAsia" w:ascii="宋体" w:hAnsi="宋体" w:cs="宋体"/>
                <w:kern w:val="0"/>
                <w:szCs w:val="21"/>
              </w:rPr>
              <w:t>220元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281F3FC">
            <w:pPr>
              <w:spacing w:line="300" w:lineRule="exact"/>
              <w:jc w:val="center"/>
              <w:rPr>
                <w:rFonts w:hint="eastAsia" w:ascii="宋体" w:hAnsi="宋体" w:cs="宋体"/>
                <w:kern w:val="0"/>
                <w:szCs w:val="21"/>
              </w:rPr>
            </w:pPr>
            <w:r>
              <w:rPr>
                <w:rFonts w:hint="eastAsia" w:ascii="宋体" w:hAnsi="宋体" w:cs="宋体"/>
                <w:kern w:val="0"/>
                <w:szCs w:val="21"/>
              </w:rPr>
              <w:t>40元/小时或</w:t>
            </w:r>
          </w:p>
          <w:p w14:paraId="1B663705">
            <w:pPr>
              <w:spacing w:line="300" w:lineRule="exact"/>
              <w:jc w:val="center"/>
              <w:rPr>
                <w:rFonts w:hint="eastAsia" w:ascii="宋体" w:hAnsi="宋体" w:cs="宋体"/>
                <w:kern w:val="0"/>
                <w:szCs w:val="21"/>
              </w:rPr>
            </w:pPr>
            <w:r>
              <w:rPr>
                <w:rFonts w:hint="eastAsia" w:ascii="宋体" w:hAnsi="宋体" w:cs="宋体"/>
                <w:kern w:val="0"/>
                <w:szCs w:val="21"/>
              </w:rPr>
              <w:t>1元/公里</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8839C9D">
            <w:pPr>
              <w:spacing w:line="300" w:lineRule="exact"/>
              <w:jc w:val="center"/>
              <w:rPr>
                <w:rFonts w:hint="eastAsia" w:ascii="宋体" w:hAnsi="宋体" w:cs="宋体"/>
                <w:kern w:val="0"/>
                <w:szCs w:val="21"/>
              </w:rPr>
            </w:pPr>
            <w:r>
              <w:rPr>
                <w:rFonts w:hint="eastAsia" w:ascii="宋体" w:hAnsi="宋体" w:cs="宋体"/>
                <w:kern w:val="0"/>
                <w:szCs w:val="21"/>
              </w:rPr>
              <w:t>220元+（实际公里数-80公里）×1元/公里</w:t>
            </w:r>
          </w:p>
        </w:tc>
        <w:tc>
          <w:tcPr>
            <w:tcW w:w="1134" w:type="dxa"/>
            <w:tcBorders>
              <w:top w:val="single" w:color="auto" w:sz="4" w:space="0"/>
              <w:left w:val="single" w:color="auto" w:sz="4" w:space="0"/>
              <w:bottom w:val="single" w:color="auto" w:sz="4" w:space="0"/>
              <w:right w:val="single" w:color="auto" w:sz="8" w:space="0"/>
            </w:tcBorders>
            <w:noWrap w:val="0"/>
            <w:vAlign w:val="center"/>
          </w:tcPr>
          <w:p w14:paraId="230B1813">
            <w:pPr>
              <w:spacing w:line="300" w:lineRule="exact"/>
              <w:jc w:val="center"/>
              <w:rPr>
                <w:rFonts w:hint="eastAsia" w:ascii="宋体" w:hAnsi="宋体" w:cs="宋体"/>
                <w:kern w:val="0"/>
                <w:szCs w:val="21"/>
              </w:rPr>
            </w:pPr>
            <w:r>
              <w:rPr>
                <w:rFonts w:hint="eastAsia" w:ascii="宋体" w:hAnsi="宋体" w:cs="宋体"/>
                <w:kern w:val="0"/>
                <w:szCs w:val="21"/>
              </w:rPr>
              <w:t>40元/小时</w:t>
            </w:r>
          </w:p>
        </w:tc>
        <w:tc>
          <w:tcPr>
            <w:tcW w:w="1134" w:type="dxa"/>
            <w:vMerge w:val="continue"/>
            <w:tcBorders>
              <w:top w:val="single" w:color="auto" w:sz="4" w:space="0"/>
              <w:left w:val="single" w:color="auto" w:sz="4" w:space="0"/>
              <w:bottom w:val="single" w:color="auto" w:sz="4" w:space="0"/>
              <w:right w:val="single" w:color="auto" w:sz="4" w:space="0"/>
            </w:tcBorders>
            <w:noWrap w:val="0"/>
            <w:vAlign w:val="top"/>
          </w:tcPr>
          <w:p w14:paraId="4B4D9602">
            <w:pPr>
              <w:spacing w:line="300" w:lineRule="exact"/>
              <w:jc w:val="center"/>
              <w:rPr>
                <w:rFonts w:hint="eastAsia" w:ascii="宋体" w:hAnsi="宋体" w:cs="宋体"/>
                <w:kern w:val="0"/>
                <w:szCs w:val="21"/>
              </w:rPr>
            </w:pPr>
          </w:p>
        </w:tc>
      </w:tr>
      <w:tr w14:paraId="3B658AA7">
        <w:tblPrEx>
          <w:tblCellMar>
            <w:top w:w="15" w:type="dxa"/>
            <w:left w:w="15" w:type="dxa"/>
            <w:bottom w:w="15" w:type="dxa"/>
            <w:right w:w="15" w:type="dxa"/>
          </w:tblCellMar>
        </w:tblPrEx>
        <w:trPr>
          <w:trHeight w:val="90" w:hRule="atLeast"/>
        </w:trPr>
        <w:tc>
          <w:tcPr>
            <w:tcW w:w="946" w:type="dxa"/>
            <w:vMerge w:val="restart"/>
            <w:tcBorders>
              <w:top w:val="single" w:color="auto" w:sz="4" w:space="0"/>
              <w:left w:val="single" w:color="auto" w:sz="4" w:space="0"/>
              <w:bottom w:val="single" w:color="auto" w:sz="4" w:space="0"/>
              <w:right w:val="single" w:color="auto" w:sz="4" w:space="0"/>
            </w:tcBorders>
            <w:noWrap w:val="0"/>
            <w:vAlign w:val="top"/>
          </w:tcPr>
          <w:p w14:paraId="31F28C47">
            <w:pPr>
              <w:pStyle w:val="10"/>
              <w:snapToGrid w:val="0"/>
              <w:spacing w:line="300" w:lineRule="exact"/>
              <w:rPr>
                <w:rFonts w:hAnsi="宋体" w:cs="宋体"/>
                <w:lang w:val="en-US" w:eastAsia="zh-CN"/>
              </w:rPr>
            </w:pPr>
          </w:p>
          <w:p w14:paraId="050CDBA1">
            <w:pPr>
              <w:pStyle w:val="10"/>
              <w:snapToGrid w:val="0"/>
              <w:spacing w:line="300" w:lineRule="exact"/>
              <w:rPr>
                <w:rFonts w:hAnsi="宋体" w:cs="宋体"/>
                <w:lang w:val="en-US" w:eastAsia="zh-CN"/>
              </w:rPr>
            </w:pPr>
            <w:r>
              <w:rPr>
                <w:rFonts w:hAnsi="宋体" w:cs="宋体"/>
                <w:lang w:val="en-US" w:eastAsia="zh-CN"/>
              </w:rPr>
              <w:t>小型轿车(5座)</w:t>
            </w:r>
          </w:p>
        </w:tc>
        <w:tc>
          <w:tcPr>
            <w:tcW w:w="708" w:type="dxa"/>
            <w:tcBorders>
              <w:top w:val="single" w:color="auto" w:sz="4" w:space="0"/>
              <w:left w:val="single" w:color="auto" w:sz="4" w:space="0"/>
              <w:bottom w:val="single" w:color="auto" w:sz="4" w:space="0"/>
              <w:right w:val="single" w:color="auto" w:sz="4" w:space="0"/>
            </w:tcBorders>
            <w:noWrap w:val="0"/>
            <w:vAlign w:val="top"/>
          </w:tcPr>
          <w:p w14:paraId="15684254">
            <w:pPr>
              <w:pStyle w:val="10"/>
              <w:snapToGrid w:val="0"/>
              <w:spacing w:line="300" w:lineRule="exact"/>
              <w:jc w:val="center"/>
              <w:rPr>
                <w:rFonts w:hAnsi="宋体" w:cs="宋体"/>
                <w:lang w:val="en-US" w:eastAsia="zh-CN"/>
              </w:rPr>
            </w:pPr>
            <w:r>
              <w:rPr>
                <w:rFonts w:hAnsi="宋体" w:cs="宋体"/>
                <w:lang w:val="en-US" w:eastAsia="zh-CN"/>
              </w:rPr>
              <w:t>含司机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5FC3806">
            <w:pPr>
              <w:spacing w:line="300" w:lineRule="exact"/>
              <w:jc w:val="center"/>
              <w:rPr>
                <w:rFonts w:hint="eastAsia" w:ascii="宋体" w:hAnsi="宋体" w:cs="宋体"/>
                <w:kern w:val="0"/>
                <w:szCs w:val="21"/>
              </w:rPr>
            </w:pPr>
            <w:r>
              <w:rPr>
                <w:rFonts w:hint="eastAsia" w:ascii="宋体" w:hAnsi="宋体" w:cs="宋体"/>
                <w:kern w:val="0"/>
                <w:szCs w:val="21"/>
              </w:rPr>
              <w:t>400元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F9B36B">
            <w:pPr>
              <w:spacing w:line="300" w:lineRule="exact"/>
              <w:jc w:val="center"/>
              <w:rPr>
                <w:rFonts w:hint="eastAsia" w:ascii="宋体" w:hAnsi="宋体" w:cs="宋体"/>
                <w:kern w:val="0"/>
                <w:szCs w:val="21"/>
              </w:rPr>
            </w:pPr>
            <w:r>
              <w:rPr>
                <w:rFonts w:hint="eastAsia" w:ascii="宋体" w:hAnsi="宋体" w:cs="宋体"/>
                <w:kern w:val="0"/>
                <w:szCs w:val="21"/>
              </w:rPr>
              <w:t>650元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82C5E9F">
            <w:pPr>
              <w:spacing w:line="300" w:lineRule="exact"/>
              <w:jc w:val="center"/>
              <w:rPr>
                <w:rFonts w:hint="eastAsia" w:ascii="宋体" w:hAnsi="宋体" w:cs="宋体"/>
                <w:kern w:val="0"/>
                <w:szCs w:val="21"/>
              </w:rPr>
            </w:pPr>
            <w:r>
              <w:rPr>
                <w:rFonts w:hint="eastAsia" w:ascii="宋体" w:hAnsi="宋体" w:cs="宋体"/>
                <w:kern w:val="0"/>
                <w:szCs w:val="21"/>
              </w:rPr>
              <w:t>70元/小时或</w:t>
            </w:r>
          </w:p>
          <w:p w14:paraId="253A86E9">
            <w:pPr>
              <w:spacing w:line="300" w:lineRule="exact"/>
              <w:jc w:val="center"/>
              <w:rPr>
                <w:rFonts w:hint="eastAsia" w:ascii="宋体" w:hAnsi="宋体" w:cs="宋体"/>
                <w:kern w:val="0"/>
                <w:szCs w:val="21"/>
              </w:rPr>
            </w:pPr>
            <w:r>
              <w:rPr>
                <w:rFonts w:hint="eastAsia" w:ascii="宋体" w:hAnsi="宋体" w:cs="宋体"/>
                <w:kern w:val="0"/>
                <w:szCs w:val="21"/>
              </w:rPr>
              <w:t>2.5元/公里</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F0BA174">
            <w:pPr>
              <w:spacing w:line="300" w:lineRule="exact"/>
              <w:jc w:val="center"/>
              <w:rPr>
                <w:rFonts w:hint="eastAsia" w:ascii="宋体" w:hAnsi="宋体" w:cs="宋体"/>
                <w:kern w:val="0"/>
                <w:szCs w:val="21"/>
              </w:rPr>
            </w:pPr>
            <w:r>
              <w:rPr>
                <w:rFonts w:hint="eastAsia" w:ascii="宋体" w:hAnsi="宋体" w:cs="宋体"/>
                <w:kern w:val="0"/>
                <w:szCs w:val="21"/>
              </w:rPr>
              <w:t>650元+（实际公里数-80公里）×2.5元/公里</w:t>
            </w:r>
          </w:p>
        </w:tc>
        <w:tc>
          <w:tcPr>
            <w:tcW w:w="1134" w:type="dxa"/>
            <w:tcBorders>
              <w:top w:val="single" w:color="auto" w:sz="4" w:space="0"/>
              <w:left w:val="single" w:color="auto" w:sz="4" w:space="0"/>
              <w:bottom w:val="single" w:color="auto" w:sz="4" w:space="0"/>
              <w:right w:val="single" w:color="auto" w:sz="8" w:space="0"/>
            </w:tcBorders>
            <w:noWrap w:val="0"/>
            <w:vAlign w:val="center"/>
          </w:tcPr>
          <w:p w14:paraId="6C13877F">
            <w:pPr>
              <w:spacing w:line="300" w:lineRule="exact"/>
              <w:jc w:val="center"/>
              <w:rPr>
                <w:rFonts w:hint="eastAsia" w:ascii="宋体" w:hAnsi="宋体" w:cs="宋体"/>
                <w:kern w:val="0"/>
                <w:szCs w:val="21"/>
              </w:rPr>
            </w:pPr>
            <w:r>
              <w:rPr>
                <w:rFonts w:hint="eastAsia" w:ascii="宋体" w:hAnsi="宋体" w:cs="宋体"/>
                <w:kern w:val="0"/>
                <w:szCs w:val="21"/>
              </w:rPr>
              <w:t>70元/小时</w:t>
            </w:r>
          </w:p>
        </w:tc>
        <w:tc>
          <w:tcPr>
            <w:tcW w:w="1134" w:type="dxa"/>
            <w:vMerge w:val="restart"/>
            <w:tcBorders>
              <w:top w:val="single" w:color="auto" w:sz="4" w:space="0"/>
              <w:left w:val="single" w:color="auto" w:sz="4" w:space="0"/>
              <w:bottom w:val="single" w:color="auto" w:sz="4" w:space="0"/>
              <w:right w:val="single" w:color="auto" w:sz="4" w:space="0"/>
            </w:tcBorders>
            <w:noWrap w:val="0"/>
            <w:vAlign w:val="top"/>
          </w:tcPr>
          <w:p w14:paraId="0C9BD026">
            <w:pPr>
              <w:spacing w:line="300" w:lineRule="exact"/>
              <w:jc w:val="center"/>
              <w:rPr>
                <w:rFonts w:hint="eastAsia" w:ascii="宋体" w:hAnsi="宋体" w:cs="宋体"/>
                <w:kern w:val="0"/>
                <w:szCs w:val="21"/>
              </w:rPr>
            </w:pPr>
          </w:p>
          <w:p w14:paraId="2B8DEE53">
            <w:pPr>
              <w:spacing w:line="300" w:lineRule="exact"/>
              <w:jc w:val="center"/>
              <w:rPr>
                <w:rFonts w:hint="eastAsia" w:ascii="宋体" w:hAnsi="宋体" w:cs="宋体"/>
                <w:kern w:val="0"/>
                <w:szCs w:val="21"/>
              </w:rPr>
            </w:pPr>
          </w:p>
          <w:p w14:paraId="6671EDD5">
            <w:pPr>
              <w:spacing w:line="300" w:lineRule="exact"/>
              <w:jc w:val="center"/>
              <w:rPr>
                <w:rFonts w:hint="eastAsia" w:ascii="宋体" w:hAnsi="宋体" w:cs="宋体"/>
                <w:kern w:val="0"/>
                <w:szCs w:val="21"/>
              </w:rPr>
            </w:pPr>
            <w:r>
              <w:rPr>
                <w:rFonts w:hint="eastAsia" w:ascii="宋体" w:hAnsi="宋体" w:cs="宋体"/>
                <w:kern w:val="0"/>
                <w:szCs w:val="21"/>
              </w:rPr>
              <w:t>3000元／月</w:t>
            </w:r>
          </w:p>
        </w:tc>
      </w:tr>
      <w:tr w14:paraId="282AFD44">
        <w:tblPrEx>
          <w:tblCellMar>
            <w:top w:w="15" w:type="dxa"/>
            <w:left w:w="15" w:type="dxa"/>
            <w:bottom w:w="15" w:type="dxa"/>
            <w:right w:w="15" w:type="dxa"/>
          </w:tblCellMar>
        </w:tblPrEx>
        <w:trPr>
          <w:trHeight w:val="90" w:hRule="atLeast"/>
        </w:trPr>
        <w:tc>
          <w:tcPr>
            <w:tcW w:w="946" w:type="dxa"/>
            <w:vMerge w:val="continue"/>
            <w:tcBorders>
              <w:top w:val="single" w:color="auto" w:sz="4" w:space="0"/>
              <w:left w:val="single" w:color="auto" w:sz="4" w:space="0"/>
              <w:bottom w:val="single" w:color="auto" w:sz="4" w:space="0"/>
              <w:right w:val="single" w:color="auto" w:sz="4" w:space="0"/>
            </w:tcBorders>
            <w:noWrap w:val="0"/>
            <w:vAlign w:val="top"/>
          </w:tcPr>
          <w:p w14:paraId="122FF706">
            <w:pPr>
              <w:pStyle w:val="10"/>
              <w:snapToGrid w:val="0"/>
              <w:spacing w:line="300" w:lineRule="exact"/>
              <w:rPr>
                <w:rFonts w:hAnsi="宋体" w:cs="宋体"/>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06882844">
            <w:pPr>
              <w:pStyle w:val="10"/>
              <w:snapToGrid w:val="0"/>
              <w:spacing w:line="300" w:lineRule="exact"/>
              <w:jc w:val="center"/>
              <w:rPr>
                <w:rFonts w:hAnsi="宋体" w:cs="宋体"/>
                <w:lang w:val="en-US" w:eastAsia="zh-CN"/>
              </w:rPr>
            </w:pPr>
            <w:r>
              <w:rPr>
                <w:rFonts w:hAnsi="宋体" w:cs="宋体"/>
                <w:lang w:val="en-US" w:eastAsia="zh-CN"/>
              </w:rPr>
              <w:t>不含司机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E5D01DF">
            <w:pPr>
              <w:pStyle w:val="10"/>
              <w:spacing w:line="300" w:lineRule="exact"/>
              <w:jc w:val="center"/>
              <w:rPr>
                <w:rFonts w:hAnsi="宋体" w:cs="宋体"/>
                <w:lang w:val="en-US" w:eastAsia="zh-CN"/>
              </w:rPr>
            </w:pPr>
            <w:r>
              <w:rPr>
                <w:rFonts w:hAnsi="宋体" w:cs="宋体"/>
                <w:lang w:val="en-US" w:eastAsia="zh-CN"/>
              </w:rPr>
              <w:t>200元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34286BC">
            <w:pPr>
              <w:spacing w:line="300" w:lineRule="exact"/>
              <w:jc w:val="center"/>
              <w:rPr>
                <w:rFonts w:hint="eastAsia" w:ascii="宋体" w:hAnsi="宋体" w:cs="宋体"/>
                <w:kern w:val="0"/>
                <w:szCs w:val="21"/>
              </w:rPr>
            </w:pPr>
            <w:r>
              <w:rPr>
                <w:rFonts w:hint="eastAsia" w:ascii="宋体" w:hAnsi="宋体" w:cs="宋体"/>
                <w:kern w:val="0"/>
                <w:szCs w:val="21"/>
              </w:rPr>
              <w:t>400元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F77EF0">
            <w:pPr>
              <w:spacing w:line="300" w:lineRule="exact"/>
              <w:jc w:val="center"/>
              <w:rPr>
                <w:rFonts w:hint="eastAsia" w:ascii="宋体" w:hAnsi="宋体" w:cs="宋体"/>
                <w:kern w:val="0"/>
                <w:szCs w:val="21"/>
              </w:rPr>
            </w:pPr>
            <w:r>
              <w:rPr>
                <w:rFonts w:hint="eastAsia" w:ascii="宋体" w:hAnsi="宋体" w:cs="宋体"/>
                <w:kern w:val="0"/>
                <w:szCs w:val="21"/>
              </w:rPr>
              <w:t>45元/小时或</w:t>
            </w:r>
          </w:p>
          <w:p w14:paraId="0A6CB27B">
            <w:pPr>
              <w:spacing w:line="300" w:lineRule="exact"/>
              <w:jc w:val="center"/>
              <w:rPr>
                <w:rFonts w:hint="eastAsia" w:ascii="宋体" w:hAnsi="宋体" w:cs="宋体"/>
                <w:kern w:val="0"/>
                <w:szCs w:val="21"/>
              </w:rPr>
            </w:pPr>
            <w:r>
              <w:rPr>
                <w:rFonts w:hint="eastAsia" w:ascii="宋体" w:hAnsi="宋体" w:cs="宋体"/>
                <w:kern w:val="0"/>
                <w:szCs w:val="21"/>
              </w:rPr>
              <w:t>1.8元/公里</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A4B43B8">
            <w:pPr>
              <w:spacing w:line="300" w:lineRule="exact"/>
              <w:jc w:val="center"/>
              <w:rPr>
                <w:rFonts w:hint="eastAsia" w:ascii="宋体" w:hAnsi="宋体" w:cs="宋体"/>
                <w:kern w:val="0"/>
                <w:szCs w:val="21"/>
              </w:rPr>
            </w:pPr>
            <w:r>
              <w:rPr>
                <w:rFonts w:hint="eastAsia" w:ascii="宋体" w:hAnsi="宋体" w:cs="宋体"/>
                <w:kern w:val="0"/>
                <w:szCs w:val="21"/>
              </w:rPr>
              <w:t>400元+（实际公里数-80公里）×1.8元/公里</w:t>
            </w:r>
          </w:p>
        </w:tc>
        <w:tc>
          <w:tcPr>
            <w:tcW w:w="1134" w:type="dxa"/>
            <w:tcBorders>
              <w:top w:val="single" w:color="auto" w:sz="4" w:space="0"/>
              <w:left w:val="single" w:color="auto" w:sz="4" w:space="0"/>
              <w:bottom w:val="single" w:color="auto" w:sz="4" w:space="0"/>
              <w:right w:val="single" w:color="auto" w:sz="8" w:space="0"/>
            </w:tcBorders>
            <w:noWrap w:val="0"/>
            <w:vAlign w:val="center"/>
          </w:tcPr>
          <w:p w14:paraId="3053DC23">
            <w:pPr>
              <w:spacing w:line="300" w:lineRule="exact"/>
              <w:jc w:val="center"/>
              <w:rPr>
                <w:rFonts w:hint="eastAsia" w:ascii="宋体" w:hAnsi="宋体" w:cs="宋体"/>
                <w:kern w:val="0"/>
                <w:szCs w:val="21"/>
              </w:rPr>
            </w:pPr>
            <w:r>
              <w:rPr>
                <w:rFonts w:hint="eastAsia" w:ascii="宋体" w:hAnsi="宋体" w:cs="宋体"/>
                <w:kern w:val="0"/>
                <w:szCs w:val="21"/>
              </w:rPr>
              <w:t>45元/小时</w:t>
            </w:r>
          </w:p>
        </w:tc>
        <w:tc>
          <w:tcPr>
            <w:tcW w:w="1134" w:type="dxa"/>
            <w:vMerge w:val="continue"/>
            <w:tcBorders>
              <w:top w:val="single" w:color="auto" w:sz="4" w:space="0"/>
              <w:left w:val="single" w:color="auto" w:sz="4" w:space="0"/>
              <w:bottom w:val="single" w:color="auto" w:sz="4" w:space="0"/>
              <w:right w:val="single" w:color="auto" w:sz="4" w:space="0"/>
            </w:tcBorders>
            <w:noWrap w:val="0"/>
            <w:vAlign w:val="top"/>
          </w:tcPr>
          <w:p w14:paraId="5B058B5D">
            <w:pPr>
              <w:spacing w:line="300" w:lineRule="exact"/>
              <w:jc w:val="center"/>
              <w:rPr>
                <w:rFonts w:hint="eastAsia" w:ascii="宋体" w:hAnsi="宋体" w:cs="宋体"/>
                <w:kern w:val="0"/>
                <w:szCs w:val="21"/>
              </w:rPr>
            </w:pPr>
          </w:p>
        </w:tc>
      </w:tr>
      <w:tr w14:paraId="5B33DEE0">
        <w:tblPrEx>
          <w:tblCellMar>
            <w:top w:w="15" w:type="dxa"/>
            <w:left w:w="15" w:type="dxa"/>
            <w:bottom w:w="15" w:type="dxa"/>
            <w:right w:w="15" w:type="dxa"/>
          </w:tblCellMar>
        </w:tblPrEx>
        <w:trPr>
          <w:trHeight w:val="90" w:hRule="atLeast"/>
        </w:trPr>
        <w:tc>
          <w:tcPr>
            <w:tcW w:w="946" w:type="dxa"/>
            <w:vMerge w:val="restart"/>
            <w:tcBorders>
              <w:top w:val="single" w:color="auto" w:sz="4" w:space="0"/>
              <w:left w:val="single" w:color="auto" w:sz="4" w:space="0"/>
              <w:bottom w:val="single" w:color="auto" w:sz="4" w:space="0"/>
              <w:right w:val="single" w:color="auto" w:sz="4" w:space="0"/>
            </w:tcBorders>
            <w:noWrap w:val="0"/>
            <w:vAlign w:val="top"/>
          </w:tcPr>
          <w:p w14:paraId="7F4FEA11">
            <w:pPr>
              <w:pStyle w:val="10"/>
              <w:snapToGrid w:val="0"/>
              <w:spacing w:line="300" w:lineRule="exact"/>
              <w:rPr>
                <w:rFonts w:hAnsi="宋体" w:cs="宋体"/>
                <w:lang w:val="en-US" w:eastAsia="zh-CN"/>
              </w:rPr>
            </w:pPr>
          </w:p>
          <w:p w14:paraId="6EA9DC11">
            <w:pPr>
              <w:pStyle w:val="10"/>
              <w:snapToGrid w:val="0"/>
              <w:spacing w:line="300" w:lineRule="exact"/>
              <w:rPr>
                <w:rFonts w:hAnsi="宋体" w:cs="宋体"/>
                <w:lang w:val="en-US" w:eastAsia="zh-CN"/>
              </w:rPr>
            </w:pPr>
            <w:r>
              <w:rPr>
                <w:rFonts w:hAnsi="宋体" w:cs="宋体"/>
                <w:lang w:val="en-US" w:eastAsia="zh-CN"/>
              </w:rPr>
              <w:t>商务车(7座-9座)</w:t>
            </w:r>
          </w:p>
        </w:tc>
        <w:tc>
          <w:tcPr>
            <w:tcW w:w="708" w:type="dxa"/>
            <w:tcBorders>
              <w:top w:val="single" w:color="auto" w:sz="4" w:space="0"/>
              <w:left w:val="single" w:color="auto" w:sz="4" w:space="0"/>
              <w:bottom w:val="single" w:color="auto" w:sz="4" w:space="0"/>
              <w:right w:val="single" w:color="auto" w:sz="4" w:space="0"/>
            </w:tcBorders>
            <w:noWrap w:val="0"/>
            <w:vAlign w:val="top"/>
          </w:tcPr>
          <w:p w14:paraId="44C4B128">
            <w:pPr>
              <w:pStyle w:val="10"/>
              <w:snapToGrid w:val="0"/>
              <w:spacing w:line="300" w:lineRule="exact"/>
              <w:jc w:val="center"/>
              <w:rPr>
                <w:rFonts w:hAnsi="宋体" w:cs="宋体"/>
                <w:lang w:val="en-US" w:eastAsia="zh-CN"/>
              </w:rPr>
            </w:pPr>
            <w:r>
              <w:rPr>
                <w:rFonts w:hAnsi="宋体" w:cs="宋体"/>
                <w:lang w:val="en-US" w:eastAsia="zh-CN"/>
              </w:rPr>
              <w:t>含司机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B2B2CD9">
            <w:pPr>
              <w:spacing w:line="300" w:lineRule="exact"/>
              <w:jc w:val="center"/>
              <w:rPr>
                <w:rFonts w:hint="eastAsia" w:ascii="宋体" w:hAnsi="宋体" w:cs="宋体"/>
                <w:kern w:val="0"/>
                <w:szCs w:val="21"/>
              </w:rPr>
            </w:pPr>
            <w:r>
              <w:rPr>
                <w:rFonts w:hint="eastAsia" w:ascii="宋体" w:hAnsi="宋体" w:cs="宋体"/>
                <w:kern w:val="0"/>
                <w:szCs w:val="21"/>
              </w:rPr>
              <w:t>450元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AF1CB02">
            <w:pPr>
              <w:spacing w:line="300" w:lineRule="exact"/>
              <w:jc w:val="center"/>
              <w:rPr>
                <w:rFonts w:hint="eastAsia" w:ascii="宋体" w:hAnsi="宋体" w:cs="宋体"/>
                <w:kern w:val="0"/>
                <w:szCs w:val="21"/>
              </w:rPr>
            </w:pPr>
            <w:r>
              <w:rPr>
                <w:rFonts w:hint="eastAsia" w:ascii="宋体" w:hAnsi="宋体" w:cs="宋体"/>
                <w:kern w:val="0"/>
                <w:szCs w:val="21"/>
              </w:rPr>
              <w:t>750元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52D8CB5">
            <w:pPr>
              <w:spacing w:line="300" w:lineRule="exact"/>
              <w:jc w:val="center"/>
              <w:rPr>
                <w:rFonts w:hint="eastAsia" w:ascii="宋体" w:hAnsi="宋体" w:cs="宋体"/>
                <w:kern w:val="0"/>
                <w:szCs w:val="21"/>
              </w:rPr>
            </w:pPr>
            <w:r>
              <w:rPr>
                <w:rFonts w:hint="eastAsia" w:ascii="宋体" w:hAnsi="宋体" w:cs="宋体"/>
                <w:kern w:val="0"/>
                <w:szCs w:val="21"/>
              </w:rPr>
              <w:t>70元/小时或</w:t>
            </w:r>
          </w:p>
          <w:p w14:paraId="0C504A80">
            <w:pPr>
              <w:spacing w:line="300" w:lineRule="exact"/>
              <w:jc w:val="center"/>
              <w:rPr>
                <w:rFonts w:hint="eastAsia" w:ascii="宋体" w:hAnsi="宋体" w:cs="宋体"/>
                <w:kern w:val="0"/>
                <w:szCs w:val="21"/>
              </w:rPr>
            </w:pPr>
            <w:r>
              <w:rPr>
                <w:rFonts w:hint="eastAsia" w:ascii="宋体" w:hAnsi="宋体" w:cs="宋体"/>
                <w:kern w:val="0"/>
                <w:szCs w:val="21"/>
              </w:rPr>
              <w:t>3元/公里</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82A4F84">
            <w:pPr>
              <w:spacing w:line="300" w:lineRule="exact"/>
              <w:jc w:val="center"/>
              <w:rPr>
                <w:rFonts w:hint="eastAsia" w:ascii="宋体" w:hAnsi="宋体" w:cs="宋体"/>
                <w:kern w:val="0"/>
                <w:szCs w:val="21"/>
              </w:rPr>
            </w:pPr>
            <w:r>
              <w:rPr>
                <w:rFonts w:hint="eastAsia" w:ascii="宋体" w:hAnsi="宋体" w:cs="宋体"/>
                <w:kern w:val="0"/>
                <w:szCs w:val="21"/>
              </w:rPr>
              <w:t>750元+（实际公里数-80公里）×3元/公里</w:t>
            </w:r>
          </w:p>
        </w:tc>
        <w:tc>
          <w:tcPr>
            <w:tcW w:w="1134" w:type="dxa"/>
            <w:tcBorders>
              <w:top w:val="single" w:color="auto" w:sz="4" w:space="0"/>
              <w:left w:val="single" w:color="auto" w:sz="4" w:space="0"/>
              <w:bottom w:val="single" w:color="auto" w:sz="4" w:space="0"/>
              <w:right w:val="single" w:color="auto" w:sz="8" w:space="0"/>
            </w:tcBorders>
            <w:noWrap w:val="0"/>
            <w:vAlign w:val="center"/>
          </w:tcPr>
          <w:p w14:paraId="4460D701">
            <w:pPr>
              <w:spacing w:line="300" w:lineRule="exact"/>
              <w:jc w:val="center"/>
              <w:rPr>
                <w:rFonts w:hint="eastAsia" w:ascii="宋体" w:hAnsi="宋体" w:cs="宋体"/>
                <w:kern w:val="0"/>
                <w:szCs w:val="21"/>
              </w:rPr>
            </w:pPr>
            <w:r>
              <w:rPr>
                <w:rFonts w:hint="eastAsia" w:ascii="宋体" w:hAnsi="宋体" w:cs="宋体"/>
                <w:kern w:val="0"/>
                <w:szCs w:val="21"/>
              </w:rPr>
              <w:t>70元/小时</w:t>
            </w:r>
          </w:p>
        </w:tc>
        <w:tc>
          <w:tcPr>
            <w:tcW w:w="1134" w:type="dxa"/>
            <w:vMerge w:val="restart"/>
            <w:tcBorders>
              <w:top w:val="single" w:color="auto" w:sz="4" w:space="0"/>
              <w:left w:val="single" w:color="auto" w:sz="4" w:space="0"/>
              <w:bottom w:val="single" w:color="auto" w:sz="4" w:space="0"/>
              <w:right w:val="single" w:color="auto" w:sz="4" w:space="0"/>
            </w:tcBorders>
            <w:noWrap w:val="0"/>
            <w:vAlign w:val="top"/>
          </w:tcPr>
          <w:p w14:paraId="0905F5E8">
            <w:pPr>
              <w:spacing w:line="300" w:lineRule="exact"/>
              <w:jc w:val="center"/>
              <w:rPr>
                <w:rFonts w:hint="eastAsia" w:ascii="宋体" w:hAnsi="宋体" w:cs="宋体"/>
                <w:kern w:val="0"/>
                <w:szCs w:val="21"/>
              </w:rPr>
            </w:pPr>
          </w:p>
          <w:p w14:paraId="0C9B5FE2">
            <w:pPr>
              <w:spacing w:line="300" w:lineRule="exact"/>
              <w:jc w:val="center"/>
              <w:rPr>
                <w:rFonts w:hint="eastAsia" w:ascii="宋体" w:hAnsi="宋体" w:cs="宋体"/>
                <w:kern w:val="0"/>
                <w:szCs w:val="21"/>
              </w:rPr>
            </w:pPr>
          </w:p>
          <w:p w14:paraId="6BFAD546">
            <w:pPr>
              <w:spacing w:line="300" w:lineRule="exact"/>
              <w:jc w:val="center"/>
              <w:rPr>
                <w:rFonts w:hint="eastAsia" w:ascii="宋体" w:hAnsi="宋体" w:cs="宋体"/>
                <w:kern w:val="0"/>
                <w:szCs w:val="21"/>
              </w:rPr>
            </w:pPr>
            <w:r>
              <w:rPr>
                <w:rFonts w:hint="eastAsia" w:ascii="宋体" w:hAnsi="宋体" w:cs="宋体"/>
                <w:kern w:val="0"/>
                <w:szCs w:val="21"/>
              </w:rPr>
              <w:t>4500元／月</w:t>
            </w:r>
          </w:p>
        </w:tc>
      </w:tr>
      <w:tr w14:paraId="79CD806E">
        <w:tblPrEx>
          <w:tblCellMar>
            <w:top w:w="15" w:type="dxa"/>
            <w:left w:w="15" w:type="dxa"/>
            <w:bottom w:w="15" w:type="dxa"/>
            <w:right w:w="15" w:type="dxa"/>
          </w:tblCellMar>
        </w:tblPrEx>
        <w:trPr>
          <w:trHeight w:val="90" w:hRule="atLeast"/>
        </w:trPr>
        <w:tc>
          <w:tcPr>
            <w:tcW w:w="946" w:type="dxa"/>
            <w:vMerge w:val="continue"/>
            <w:tcBorders>
              <w:top w:val="single" w:color="auto" w:sz="4" w:space="0"/>
              <w:left w:val="single" w:color="auto" w:sz="4" w:space="0"/>
              <w:bottom w:val="single" w:color="auto" w:sz="4" w:space="0"/>
              <w:right w:val="single" w:color="auto" w:sz="4" w:space="0"/>
            </w:tcBorders>
            <w:noWrap w:val="0"/>
            <w:vAlign w:val="top"/>
          </w:tcPr>
          <w:p w14:paraId="453DB410">
            <w:pPr>
              <w:pStyle w:val="10"/>
              <w:snapToGrid w:val="0"/>
              <w:spacing w:line="300" w:lineRule="exact"/>
              <w:rPr>
                <w:rFonts w:hAnsi="宋体" w:cs="宋体"/>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top"/>
          </w:tcPr>
          <w:p w14:paraId="0102BFBC">
            <w:pPr>
              <w:pStyle w:val="10"/>
              <w:snapToGrid w:val="0"/>
              <w:spacing w:line="300" w:lineRule="exact"/>
              <w:jc w:val="center"/>
              <w:rPr>
                <w:rFonts w:hAnsi="宋体" w:cs="宋体"/>
                <w:lang w:val="en-US" w:eastAsia="zh-CN"/>
              </w:rPr>
            </w:pPr>
            <w:r>
              <w:rPr>
                <w:rFonts w:hAnsi="宋体" w:cs="宋体"/>
                <w:lang w:val="en-US" w:eastAsia="zh-CN"/>
              </w:rPr>
              <w:t>不含司机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D9FC807">
            <w:pPr>
              <w:pStyle w:val="10"/>
              <w:spacing w:line="300" w:lineRule="exact"/>
              <w:jc w:val="center"/>
              <w:rPr>
                <w:rFonts w:hAnsi="宋体" w:cs="宋体"/>
                <w:lang w:val="en-US" w:eastAsia="zh-CN"/>
              </w:rPr>
            </w:pPr>
            <w:r>
              <w:rPr>
                <w:rFonts w:hAnsi="宋体" w:cs="宋体"/>
                <w:lang w:val="en-US" w:eastAsia="zh-CN"/>
              </w:rPr>
              <w:t>220元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A1644FD">
            <w:pPr>
              <w:spacing w:line="300" w:lineRule="exact"/>
              <w:jc w:val="center"/>
              <w:rPr>
                <w:rFonts w:hint="eastAsia" w:ascii="宋体" w:hAnsi="宋体" w:cs="宋体"/>
                <w:kern w:val="0"/>
                <w:szCs w:val="21"/>
              </w:rPr>
            </w:pPr>
            <w:r>
              <w:rPr>
                <w:rFonts w:hint="eastAsia" w:ascii="宋体" w:hAnsi="宋体" w:cs="宋体"/>
                <w:kern w:val="0"/>
                <w:szCs w:val="21"/>
              </w:rPr>
              <w:t>500元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5B6A9E8">
            <w:pPr>
              <w:spacing w:line="300" w:lineRule="exact"/>
              <w:jc w:val="center"/>
              <w:rPr>
                <w:rFonts w:hint="eastAsia" w:ascii="宋体" w:hAnsi="宋体" w:cs="宋体"/>
                <w:kern w:val="0"/>
                <w:szCs w:val="21"/>
              </w:rPr>
            </w:pPr>
            <w:r>
              <w:rPr>
                <w:rFonts w:hint="eastAsia" w:ascii="宋体" w:hAnsi="宋体" w:cs="宋体"/>
                <w:kern w:val="0"/>
                <w:szCs w:val="21"/>
              </w:rPr>
              <w:t>50元/小时或</w:t>
            </w:r>
          </w:p>
          <w:p w14:paraId="0178B8AE">
            <w:pPr>
              <w:spacing w:line="300" w:lineRule="exact"/>
              <w:jc w:val="center"/>
              <w:rPr>
                <w:rFonts w:hint="eastAsia" w:ascii="宋体" w:hAnsi="宋体" w:cs="宋体"/>
                <w:kern w:val="0"/>
                <w:szCs w:val="21"/>
              </w:rPr>
            </w:pPr>
            <w:r>
              <w:rPr>
                <w:rFonts w:hint="eastAsia" w:ascii="宋体" w:hAnsi="宋体" w:cs="宋体"/>
                <w:kern w:val="0"/>
                <w:szCs w:val="21"/>
              </w:rPr>
              <w:t>2.2元/公里</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8BB192A">
            <w:pPr>
              <w:spacing w:line="300" w:lineRule="exact"/>
              <w:jc w:val="center"/>
              <w:rPr>
                <w:rFonts w:hint="eastAsia" w:ascii="宋体" w:hAnsi="宋体" w:cs="宋体"/>
                <w:kern w:val="0"/>
                <w:szCs w:val="21"/>
              </w:rPr>
            </w:pPr>
            <w:r>
              <w:rPr>
                <w:rFonts w:hint="eastAsia" w:ascii="宋体" w:hAnsi="宋体" w:cs="宋体"/>
                <w:kern w:val="0"/>
                <w:szCs w:val="21"/>
              </w:rPr>
              <w:t>500元+（实际公里数-80公里）×2.2元/公里</w:t>
            </w:r>
          </w:p>
        </w:tc>
        <w:tc>
          <w:tcPr>
            <w:tcW w:w="1134" w:type="dxa"/>
            <w:tcBorders>
              <w:top w:val="single" w:color="auto" w:sz="4" w:space="0"/>
              <w:left w:val="single" w:color="auto" w:sz="4" w:space="0"/>
              <w:bottom w:val="single" w:color="auto" w:sz="4" w:space="0"/>
              <w:right w:val="single" w:color="auto" w:sz="8" w:space="0"/>
            </w:tcBorders>
            <w:noWrap w:val="0"/>
            <w:vAlign w:val="center"/>
          </w:tcPr>
          <w:p w14:paraId="12D92E66">
            <w:pPr>
              <w:spacing w:line="300" w:lineRule="exact"/>
              <w:jc w:val="center"/>
              <w:rPr>
                <w:rFonts w:hint="eastAsia" w:ascii="宋体" w:hAnsi="宋体" w:cs="宋体"/>
                <w:kern w:val="0"/>
                <w:szCs w:val="21"/>
              </w:rPr>
            </w:pPr>
            <w:r>
              <w:rPr>
                <w:rFonts w:hint="eastAsia" w:ascii="宋体" w:hAnsi="宋体" w:cs="宋体"/>
                <w:kern w:val="0"/>
                <w:szCs w:val="21"/>
              </w:rPr>
              <w:t>50元/小时</w:t>
            </w:r>
          </w:p>
        </w:tc>
        <w:tc>
          <w:tcPr>
            <w:tcW w:w="1134" w:type="dxa"/>
            <w:vMerge w:val="continue"/>
            <w:tcBorders>
              <w:top w:val="single" w:color="auto" w:sz="4" w:space="0"/>
              <w:left w:val="single" w:color="auto" w:sz="4" w:space="0"/>
              <w:bottom w:val="single" w:color="auto" w:sz="4" w:space="0"/>
              <w:right w:val="single" w:color="auto" w:sz="4" w:space="0"/>
            </w:tcBorders>
            <w:noWrap w:val="0"/>
            <w:vAlign w:val="top"/>
          </w:tcPr>
          <w:p w14:paraId="2941C66B">
            <w:pPr>
              <w:spacing w:line="300" w:lineRule="exact"/>
              <w:jc w:val="center"/>
              <w:rPr>
                <w:rFonts w:hint="eastAsia" w:ascii="宋体" w:hAnsi="宋体" w:cs="宋体"/>
                <w:kern w:val="0"/>
                <w:szCs w:val="21"/>
              </w:rPr>
            </w:pPr>
          </w:p>
        </w:tc>
      </w:tr>
      <w:tr w14:paraId="157194BF">
        <w:tblPrEx>
          <w:tblCellMar>
            <w:top w:w="15" w:type="dxa"/>
            <w:left w:w="15" w:type="dxa"/>
            <w:bottom w:w="15" w:type="dxa"/>
            <w:right w:w="15" w:type="dxa"/>
          </w:tblCellMar>
        </w:tblPrEx>
        <w:trPr>
          <w:trHeight w:val="90" w:hRule="atLeast"/>
        </w:trPr>
        <w:tc>
          <w:tcPr>
            <w:tcW w:w="1654" w:type="dxa"/>
            <w:gridSpan w:val="2"/>
            <w:tcBorders>
              <w:top w:val="single" w:color="auto" w:sz="4" w:space="0"/>
              <w:left w:val="single" w:color="auto" w:sz="4" w:space="0"/>
              <w:bottom w:val="single" w:color="auto" w:sz="4" w:space="0"/>
              <w:right w:val="single" w:color="auto" w:sz="4" w:space="0"/>
            </w:tcBorders>
            <w:noWrap w:val="0"/>
            <w:vAlign w:val="top"/>
          </w:tcPr>
          <w:p w14:paraId="7B684DDF">
            <w:pPr>
              <w:pStyle w:val="10"/>
              <w:snapToGrid w:val="0"/>
              <w:spacing w:line="300" w:lineRule="exact"/>
              <w:rPr>
                <w:rFonts w:hAnsi="宋体" w:cs="宋体"/>
                <w:lang w:val="en-US" w:eastAsia="zh-CN"/>
              </w:rPr>
            </w:pPr>
            <w:r>
              <w:rPr>
                <w:rFonts w:hAnsi="宋体" w:cs="宋体"/>
                <w:lang w:val="en-US" w:eastAsia="zh-CN"/>
              </w:rPr>
              <w:t>中大型客车（10座-20座）(含司机)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17D7F0">
            <w:pPr>
              <w:spacing w:line="300" w:lineRule="exact"/>
              <w:jc w:val="center"/>
              <w:rPr>
                <w:rFonts w:hint="eastAsia" w:ascii="宋体" w:hAnsi="宋体" w:cs="宋体"/>
                <w:kern w:val="0"/>
                <w:szCs w:val="21"/>
              </w:rPr>
            </w:pPr>
            <w:r>
              <w:rPr>
                <w:rFonts w:hint="eastAsia" w:ascii="宋体" w:hAnsi="宋体" w:cs="宋体"/>
                <w:kern w:val="0"/>
                <w:szCs w:val="21"/>
              </w:rPr>
              <w:t>650元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6525C6">
            <w:pPr>
              <w:spacing w:line="300" w:lineRule="exact"/>
              <w:jc w:val="center"/>
              <w:rPr>
                <w:rFonts w:hint="eastAsia" w:ascii="宋体" w:hAnsi="宋体" w:cs="宋体"/>
                <w:kern w:val="0"/>
                <w:szCs w:val="21"/>
              </w:rPr>
            </w:pPr>
            <w:r>
              <w:rPr>
                <w:rFonts w:hint="eastAsia" w:ascii="宋体" w:hAnsi="宋体" w:cs="宋体"/>
                <w:kern w:val="0"/>
                <w:szCs w:val="21"/>
              </w:rPr>
              <w:t>1100元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F6056C">
            <w:pPr>
              <w:spacing w:line="300" w:lineRule="exact"/>
              <w:jc w:val="center"/>
              <w:rPr>
                <w:rFonts w:hint="eastAsia" w:ascii="宋体" w:hAnsi="宋体" w:cs="宋体"/>
                <w:kern w:val="0"/>
                <w:szCs w:val="21"/>
              </w:rPr>
            </w:pPr>
            <w:r>
              <w:rPr>
                <w:rFonts w:hint="eastAsia" w:ascii="宋体" w:hAnsi="宋体" w:cs="宋体"/>
                <w:kern w:val="0"/>
                <w:szCs w:val="21"/>
              </w:rPr>
              <w:t>70元/小时或</w:t>
            </w:r>
          </w:p>
          <w:p w14:paraId="7DD3D777">
            <w:pPr>
              <w:spacing w:line="300" w:lineRule="exact"/>
              <w:jc w:val="center"/>
              <w:rPr>
                <w:rFonts w:hint="eastAsia" w:ascii="宋体" w:hAnsi="宋体" w:cs="宋体"/>
                <w:kern w:val="0"/>
                <w:szCs w:val="21"/>
              </w:rPr>
            </w:pPr>
            <w:r>
              <w:rPr>
                <w:rFonts w:hint="eastAsia" w:ascii="宋体" w:hAnsi="宋体" w:cs="宋体"/>
                <w:kern w:val="0"/>
                <w:szCs w:val="21"/>
              </w:rPr>
              <w:t>3元/公里</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245DD06">
            <w:pPr>
              <w:spacing w:line="300" w:lineRule="exact"/>
              <w:jc w:val="center"/>
              <w:rPr>
                <w:rFonts w:hint="eastAsia" w:ascii="宋体" w:hAnsi="宋体" w:cs="宋体"/>
                <w:kern w:val="0"/>
                <w:szCs w:val="21"/>
              </w:rPr>
            </w:pPr>
            <w:r>
              <w:rPr>
                <w:rFonts w:hint="eastAsia" w:ascii="宋体" w:hAnsi="宋体" w:cs="宋体"/>
                <w:kern w:val="0"/>
                <w:szCs w:val="21"/>
              </w:rPr>
              <w:t>1100元+（实际公里数-80公里）×3元/公里</w:t>
            </w:r>
          </w:p>
        </w:tc>
        <w:tc>
          <w:tcPr>
            <w:tcW w:w="1134" w:type="dxa"/>
            <w:vMerge w:val="restart"/>
            <w:tcBorders>
              <w:top w:val="single" w:color="auto" w:sz="4" w:space="0"/>
              <w:left w:val="single" w:color="auto" w:sz="4" w:space="0"/>
              <w:right w:val="single" w:color="auto" w:sz="8" w:space="0"/>
            </w:tcBorders>
            <w:noWrap w:val="0"/>
            <w:vAlign w:val="center"/>
          </w:tcPr>
          <w:p w14:paraId="13B24C34">
            <w:pPr>
              <w:spacing w:line="300" w:lineRule="exact"/>
              <w:jc w:val="center"/>
              <w:rPr>
                <w:rFonts w:hint="eastAsia" w:ascii="宋体" w:hAnsi="宋体" w:cs="宋体"/>
                <w:kern w:val="0"/>
                <w:szCs w:val="21"/>
              </w:rPr>
            </w:pPr>
            <w:r>
              <w:rPr>
                <w:rFonts w:hint="eastAsia" w:ascii="宋体" w:hAnsi="宋体" w:cs="宋体"/>
                <w:kern w:val="0"/>
                <w:szCs w:val="21"/>
              </w:rPr>
              <w:t>70元/小时</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3A462E2E">
            <w:pPr>
              <w:spacing w:line="300" w:lineRule="exact"/>
              <w:jc w:val="center"/>
              <w:rPr>
                <w:rFonts w:hint="eastAsia" w:ascii="宋体" w:hAnsi="宋体" w:cs="宋体"/>
                <w:kern w:val="0"/>
                <w:szCs w:val="21"/>
              </w:rPr>
            </w:pPr>
          </w:p>
          <w:p w14:paraId="4A38D1CF">
            <w:pPr>
              <w:spacing w:line="300" w:lineRule="exact"/>
              <w:jc w:val="center"/>
              <w:rPr>
                <w:rFonts w:hint="eastAsia" w:ascii="宋体" w:hAnsi="宋体" w:cs="宋体"/>
                <w:kern w:val="0"/>
                <w:szCs w:val="21"/>
              </w:rPr>
            </w:pPr>
            <w:r>
              <w:rPr>
                <w:rFonts w:hint="eastAsia" w:ascii="宋体" w:hAnsi="宋体" w:cs="宋体"/>
                <w:kern w:val="0"/>
                <w:szCs w:val="21"/>
              </w:rPr>
              <w:t>6500元／月</w:t>
            </w:r>
          </w:p>
        </w:tc>
      </w:tr>
      <w:tr w14:paraId="3F5E796E">
        <w:tblPrEx>
          <w:tblCellMar>
            <w:top w:w="15" w:type="dxa"/>
            <w:left w:w="15" w:type="dxa"/>
            <w:bottom w:w="15" w:type="dxa"/>
            <w:right w:w="15" w:type="dxa"/>
          </w:tblCellMar>
        </w:tblPrEx>
        <w:trPr>
          <w:trHeight w:val="90" w:hRule="atLeast"/>
        </w:trPr>
        <w:tc>
          <w:tcPr>
            <w:tcW w:w="1654" w:type="dxa"/>
            <w:gridSpan w:val="2"/>
            <w:tcBorders>
              <w:top w:val="single" w:color="auto" w:sz="4" w:space="0"/>
              <w:left w:val="single" w:color="auto" w:sz="4" w:space="0"/>
              <w:bottom w:val="single" w:color="auto" w:sz="4" w:space="0"/>
              <w:right w:val="single" w:color="auto" w:sz="4" w:space="0"/>
            </w:tcBorders>
            <w:noWrap w:val="0"/>
            <w:vAlign w:val="center"/>
          </w:tcPr>
          <w:p w14:paraId="3CB5A65D">
            <w:pPr>
              <w:pStyle w:val="10"/>
              <w:snapToGrid w:val="0"/>
              <w:spacing w:line="300" w:lineRule="exact"/>
              <w:rPr>
                <w:rFonts w:hAnsi="宋体" w:cs="宋体"/>
                <w:lang w:val="en-US" w:eastAsia="zh-CN"/>
              </w:rPr>
            </w:pPr>
            <w:r>
              <w:rPr>
                <w:rFonts w:hAnsi="宋体" w:cs="宋体"/>
                <w:lang w:val="en-US" w:eastAsia="zh-CN"/>
              </w:rPr>
              <w:t>大客车(21座-39座) (含司机)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E2CAFA">
            <w:pPr>
              <w:spacing w:line="300" w:lineRule="exact"/>
              <w:jc w:val="center"/>
              <w:rPr>
                <w:rFonts w:hint="eastAsia" w:ascii="宋体" w:hAnsi="宋体" w:cs="宋体"/>
                <w:kern w:val="0"/>
                <w:szCs w:val="21"/>
              </w:rPr>
            </w:pPr>
            <w:r>
              <w:rPr>
                <w:rFonts w:hint="eastAsia" w:ascii="宋体" w:hAnsi="宋体" w:cs="宋体"/>
                <w:kern w:val="0"/>
                <w:szCs w:val="21"/>
              </w:rPr>
              <w:t>800元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F13835">
            <w:pPr>
              <w:spacing w:line="300" w:lineRule="exact"/>
              <w:ind w:firstLine="210" w:firstLineChars="100"/>
              <w:rPr>
                <w:rFonts w:hint="eastAsia" w:ascii="宋体" w:hAnsi="宋体" w:cs="宋体"/>
                <w:kern w:val="0"/>
                <w:szCs w:val="21"/>
              </w:rPr>
            </w:pPr>
            <w:r>
              <w:rPr>
                <w:rFonts w:hint="eastAsia" w:ascii="宋体" w:hAnsi="宋体" w:cs="宋体"/>
                <w:kern w:val="0"/>
                <w:szCs w:val="21"/>
              </w:rPr>
              <w:t>1200元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554768">
            <w:pPr>
              <w:spacing w:line="300" w:lineRule="exact"/>
              <w:jc w:val="center"/>
              <w:rPr>
                <w:rFonts w:hint="eastAsia" w:ascii="宋体" w:hAnsi="宋体" w:cs="宋体"/>
                <w:kern w:val="0"/>
                <w:szCs w:val="21"/>
              </w:rPr>
            </w:pPr>
            <w:r>
              <w:rPr>
                <w:rFonts w:hint="eastAsia" w:ascii="宋体" w:hAnsi="宋体" w:cs="宋体"/>
                <w:kern w:val="0"/>
                <w:szCs w:val="21"/>
              </w:rPr>
              <w:t>70元/小时或</w:t>
            </w:r>
          </w:p>
          <w:p w14:paraId="4C4F610B">
            <w:pPr>
              <w:spacing w:line="300" w:lineRule="exact"/>
              <w:jc w:val="center"/>
              <w:rPr>
                <w:rFonts w:hint="eastAsia" w:ascii="宋体" w:hAnsi="宋体" w:cs="宋体"/>
                <w:kern w:val="0"/>
                <w:szCs w:val="21"/>
              </w:rPr>
            </w:pPr>
            <w:r>
              <w:rPr>
                <w:rFonts w:hint="eastAsia" w:ascii="宋体" w:hAnsi="宋体" w:cs="宋体"/>
                <w:kern w:val="0"/>
                <w:szCs w:val="21"/>
              </w:rPr>
              <w:t>3.5元/公里</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A207EF8">
            <w:pPr>
              <w:spacing w:line="300" w:lineRule="exact"/>
              <w:jc w:val="center"/>
              <w:rPr>
                <w:rFonts w:hint="eastAsia" w:ascii="宋体" w:hAnsi="宋体" w:cs="宋体"/>
                <w:kern w:val="0"/>
                <w:szCs w:val="21"/>
              </w:rPr>
            </w:pPr>
            <w:r>
              <w:rPr>
                <w:rFonts w:hint="eastAsia" w:ascii="宋体" w:hAnsi="宋体" w:cs="宋体"/>
                <w:kern w:val="0"/>
                <w:szCs w:val="21"/>
              </w:rPr>
              <w:t>1200元+（实际公里数-80公里）×3.5元/公里</w:t>
            </w:r>
          </w:p>
        </w:tc>
        <w:tc>
          <w:tcPr>
            <w:tcW w:w="1134" w:type="dxa"/>
            <w:vMerge w:val="continue"/>
            <w:tcBorders>
              <w:left w:val="single" w:color="auto" w:sz="4" w:space="0"/>
              <w:right w:val="single" w:color="auto" w:sz="8" w:space="0"/>
            </w:tcBorders>
            <w:noWrap w:val="0"/>
            <w:vAlign w:val="center"/>
          </w:tcPr>
          <w:p w14:paraId="1FF1A541">
            <w:pPr>
              <w:spacing w:line="300" w:lineRule="exact"/>
              <w:jc w:val="center"/>
              <w:rPr>
                <w:rFonts w:hint="eastAsia" w:ascii="宋体" w:hAnsi="宋体" w:cs="宋体"/>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5A9270B">
            <w:pPr>
              <w:spacing w:line="300" w:lineRule="exact"/>
              <w:ind w:firstLine="210" w:firstLineChars="100"/>
              <w:rPr>
                <w:rFonts w:hint="eastAsia" w:ascii="宋体" w:hAnsi="宋体" w:cs="宋体"/>
                <w:kern w:val="0"/>
                <w:szCs w:val="21"/>
              </w:rPr>
            </w:pPr>
          </w:p>
          <w:p w14:paraId="61F7F879">
            <w:pPr>
              <w:spacing w:line="300" w:lineRule="exact"/>
              <w:ind w:firstLine="210" w:firstLineChars="100"/>
              <w:rPr>
                <w:rFonts w:hint="default" w:ascii="宋体" w:hAnsi="宋体" w:eastAsia="宋体" w:cs="宋体"/>
                <w:kern w:val="0"/>
                <w:szCs w:val="21"/>
                <w:lang w:val="en-US" w:eastAsia="zh-CN"/>
              </w:rPr>
            </w:pPr>
            <w:r>
              <w:rPr>
                <w:rFonts w:hint="eastAsia" w:ascii="宋体" w:hAnsi="宋体" w:cs="宋体"/>
                <w:kern w:val="0"/>
                <w:szCs w:val="21"/>
                <w:lang w:val="en-US" w:eastAsia="zh-CN"/>
              </w:rPr>
              <w:t>/</w:t>
            </w:r>
          </w:p>
        </w:tc>
      </w:tr>
      <w:tr w14:paraId="3978692E">
        <w:tblPrEx>
          <w:tblCellMar>
            <w:top w:w="15" w:type="dxa"/>
            <w:left w:w="15" w:type="dxa"/>
            <w:bottom w:w="15" w:type="dxa"/>
            <w:right w:w="15" w:type="dxa"/>
          </w:tblCellMar>
        </w:tblPrEx>
        <w:trPr>
          <w:trHeight w:val="90" w:hRule="atLeast"/>
        </w:trPr>
        <w:tc>
          <w:tcPr>
            <w:tcW w:w="1654" w:type="dxa"/>
            <w:gridSpan w:val="2"/>
            <w:tcBorders>
              <w:top w:val="single" w:color="auto" w:sz="4" w:space="0"/>
              <w:left w:val="single" w:color="auto" w:sz="4" w:space="0"/>
              <w:bottom w:val="single" w:color="auto" w:sz="4" w:space="0"/>
              <w:right w:val="single" w:color="auto" w:sz="4" w:space="0"/>
            </w:tcBorders>
            <w:noWrap w:val="0"/>
            <w:vAlign w:val="top"/>
          </w:tcPr>
          <w:p w14:paraId="7E4C866B">
            <w:pPr>
              <w:pStyle w:val="10"/>
              <w:snapToGrid w:val="0"/>
              <w:spacing w:line="300" w:lineRule="exact"/>
              <w:rPr>
                <w:rFonts w:hAnsi="宋体" w:cs="宋体"/>
                <w:lang w:val="en-US" w:eastAsia="zh-CN"/>
              </w:rPr>
            </w:pPr>
            <w:r>
              <w:rPr>
                <w:rFonts w:hAnsi="宋体" w:cs="宋体"/>
                <w:lang w:val="en-US" w:eastAsia="zh-CN"/>
              </w:rPr>
              <w:t>大客车(40座-56座) (含司机)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CCAB746">
            <w:pPr>
              <w:spacing w:line="300" w:lineRule="exact"/>
              <w:jc w:val="center"/>
              <w:rPr>
                <w:rFonts w:hint="eastAsia" w:ascii="宋体" w:hAnsi="宋体" w:cs="宋体"/>
                <w:kern w:val="0"/>
                <w:szCs w:val="21"/>
              </w:rPr>
            </w:pPr>
            <w:r>
              <w:rPr>
                <w:rFonts w:hint="eastAsia" w:ascii="宋体" w:hAnsi="宋体" w:cs="宋体"/>
                <w:kern w:val="0"/>
                <w:szCs w:val="21"/>
              </w:rPr>
              <w:t>900元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B50252">
            <w:pPr>
              <w:spacing w:line="300" w:lineRule="exact"/>
              <w:jc w:val="center"/>
              <w:rPr>
                <w:rFonts w:hint="eastAsia" w:ascii="宋体" w:hAnsi="宋体" w:cs="宋体"/>
                <w:kern w:val="0"/>
                <w:szCs w:val="21"/>
              </w:rPr>
            </w:pPr>
            <w:r>
              <w:rPr>
                <w:rFonts w:hint="eastAsia" w:ascii="宋体" w:hAnsi="宋体" w:cs="宋体"/>
                <w:kern w:val="0"/>
                <w:szCs w:val="21"/>
              </w:rPr>
              <w:t>1400元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543500C">
            <w:pPr>
              <w:spacing w:line="300" w:lineRule="exact"/>
              <w:jc w:val="center"/>
              <w:rPr>
                <w:rFonts w:hint="eastAsia" w:ascii="宋体" w:hAnsi="宋体" w:cs="宋体"/>
                <w:kern w:val="0"/>
                <w:szCs w:val="21"/>
              </w:rPr>
            </w:pPr>
            <w:r>
              <w:rPr>
                <w:rFonts w:hint="eastAsia" w:ascii="宋体" w:hAnsi="宋体" w:cs="宋体"/>
                <w:kern w:val="0"/>
                <w:szCs w:val="21"/>
              </w:rPr>
              <w:t>70元/小时或</w:t>
            </w:r>
          </w:p>
          <w:p w14:paraId="3398CECB">
            <w:pPr>
              <w:spacing w:line="300" w:lineRule="exact"/>
              <w:jc w:val="center"/>
              <w:rPr>
                <w:rFonts w:hint="eastAsia" w:ascii="宋体" w:hAnsi="宋体" w:cs="宋体"/>
                <w:kern w:val="0"/>
                <w:szCs w:val="21"/>
              </w:rPr>
            </w:pPr>
            <w:r>
              <w:rPr>
                <w:rFonts w:hint="eastAsia" w:ascii="宋体" w:hAnsi="宋体" w:cs="宋体"/>
                <w:kern w:val="0"/>
                <w:szCs w:val="21"/>
              </w:rPr>
              <w:t>4.5元/公里</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6B923F3">
            <w:pPr>
              <w:spacing w:line="300" w:lineRule="exact"/>
              <w:jc w:val="center"/>
              <w:rPr>
                <w:rFonts w:hint="eastAsia" w:ascii="宋体" w:hAnsi="宋体" w:cs="宋体"/>
                <w:kern w:val="0"/>
                <w:szCs w:val="21"/>
              </w:rPr>
            </w:pPr>
            <w:r>
              <w:rPr>
                <w:rFonts w:hint="eastAsia" w:ascii="宋体" w:hAnsi="宋体" w:cs="宋体"/>
                <w:kern w:val="0"/>
                <w:szCs w:val="21"/>
              </w:rPr>
              <w:t>1400元+（实际公里数-80公里）×4.5元/公里</w:t>
            </w:r>
          </w:p>
        </w:tc>
        <w:tc>
          <w:tcPr>
            <w:tcW w:w="1134" w:type="dxa"/>
            <w:vMerge w:val="continue"/>
            <w:tcBorders>
              <w:left w:val="single" w:color="auto" w:sz="4" w:space="0"/>
              <w:bottom w:val="single" w:color="auto" w:sz="4" w:space="0"/>
              <w:right w:val="single" w:color="auto" w:sz="8" w:space="0"/>
            </w:tcBorders>
            <w:noWrap w:val="0"/>
            <w:vAlign w:val="center"/>
          </w:tcPr>
          <w:p w14:paraId="288FB0FC">
            <w:pPr>
              <w:spacing w:line="300" w:lineRule="exact"/>
              <w:jc w:val="center"/>
              <w:rPr>
                <w:rFonts w:hint="eastAsia" w:ascii="宋体" w:hAnsi="宋体" w:cs="宋体"/>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5611B68">
            <w:pPr>
              <w:spacing w:line="300" w:lineRule="exact"/>
              <w:ind w:firstLine="210" w:firstLineChars="100"/>
              <w:rPr>
                <w:rFonts w:hint="eastAsia" w:ascii="宋体" w:hAnsi="宋体" w:eastAsia="宋体" w:cs="宋体"/>
                <w:kern w:val="0"/>
                <w:szCs w:val="21"/>
                <w:lang w:val="en-US" w:eastAsia="zh-CN"/>
              </w:rPr>
            </w:pPr>
            <w:r>
              <w:rPr>
                <w:rFonts w:hint="eastAsia" w:ascii="宋体" w:hAnsi="宋体" w:cs="宋体"/>
                <w:kern w:val="0"/>
                <w:szCs w:val="21"/>
                <w:lang w:val="en-US" w:eastAsia="zh-CN"/>
              </w:rPr>
              <w:t>/</w:t>
            </w:r>
          </w:p>
        </w:tc>
      </w:tr>
    </w:tbl>
    <w:p w14:paraId="5BE221E4">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p>
    <w:p w14:paraId="3FEB3193">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5、框架协议的期限：2025年1月1日至2026年12月31日。</w:t>
      </w:r>
    </w:p>
    <w:p w14:paraId="7211BC52">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6、框架协议适用对象：象山县各镇乡政府、街道办事处、县级行政事业单位和团体组织、国有企业公务出行车辆租赁服务。</w:t>
      </w:r>
    </w:p>
    <w:p w14:paraId="255D6617">
      <w:pPr>
        <w:pStyle w:val="22"/>
        <w:keepNext w:val="0"/>
        <w:keepLines w:val="0"/>
        <w:pageBreakBefore w:val="0"/>
        <w:widowControl w:val="0"/>
        <w:kinsoku/>
        <w:wordWrap/>
        <w:overflowPunct/>
        <w:topLinePunct w:val="0"/>
        <w:autoSpaceDE/>
        <w:autoSpaceDN/>
        <w:bidi w:val="0"/>
        <w:adjustRightInd/>
        <w:snapToGrid/>
        <w:spacing w:line="400" w:lineRule="exact"/>
        <w:ind w:firstLine="513" w:firstLineChars="213"/>
        <w:jc w:val="left"/>
        <w:textAlignment w:val="auto"/>
        <w:rPr>
          <w:rFonts w:hint="eastAsia" w:ascii="宋体" w:hAnsi="宋体" w:eastAsia="宋体" w:cs="宋体"/>
          <w:b/>
          <w:sz w:val="24"/>
          <w:szCs w:val="24"/>
        </w:rPr>
      </w:pPr>
      <w:r>
        <w:rPr>
          <w:rFonts w:hint="eastAsia" w:ascii="宋体" w:hAnsi="宋体" w:eastAsia="宋体" w:cs="宋体"/>
          <w:b/>
          <w:sz w:val="24"/>
          <w:szCs w:val="24"/>
        </w:rPr>
        <w:t>二、供应商应具备的资格要求</w:t>
      </w:r>
    </w:p>
    <w:p w14:paraId="3A9E567A">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1、符合《中华人民共和国政府采购法》第二十二条规定的供应商资格条件；</w:t>
      </w:r>
    </w:p>
    <w:p w14:paraId="1030A57F">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2、特定资格条件：</w:t>
      </w:r>
    </w:p>
    <w:p w14:paraId="5C6ED0AB">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标项一: 含司机的，投标人应具有交通运输管理部门核发的经营范围内含有“出租车客运” 的《道路运输经营许可证》，投入车辆应具备交通运输管理部门核发《道路运输证》；不含司机的，投标人应具有交通运输管理部门核发的《汽车租赁经营备案证》，投入车辆使用性质登记为租赁。</w:t>
      </w:r>
    </w:p>
    <w:p w14:paraId="6872E2FE">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标项二:投标人具有交通运输管理部门核发的经营范围内含有“包车客运”的《道路运输经营许可证》，投入车辆应具备交通运输管理部门核发《道路运输证》。</w:t>
      </w:r>
    </w:p>
    <w:p w14:paraId="30B92A60">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3、以上两标项均需自有车辆5辆及以上,当入围供应商自有车辆持续三个月少于5辆时，应在一个月内向象山县政府采购中心递交书面材料，主动申请退出框架协议。</w:t>
      </w:r>
    </w:p>
    <w:p w14:paraId="74EFCAB4">
      <w:pPr>
        <w:pStyle w:val="2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供应商未被列入“信用中国”网站(www.creditchina.gov.cn)“失信被执行人或重大税收违法案件当事人名单”记录名单；不处于中国政府采购网(www.ccgp.gov.cn)“政府采购严重违法失信行为记录名单”中的禁止参加政府采购活动期间；（以响应截止日当天在“信用中国”网站及中国政府采购网查询结果为准，如相关失信记录已失效，供应商需提供相关证明资料；若在响应开启当天因不可抗力事件导致无法查询且一时无法恢复查询的，可在结果公示期间对入围供应商进行事后查询。入围供应商被列入失信被执行人、重大税收违法案件当事人名单、政府采购严重违法失信行为记录名单的，将被依法取消其入围资格。）</w:t>
      </w:r>
    </w:p>
    <w:p w14:paraId="2818E7E0">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r>
        <w:rPr>
          <w:rFonts w:hint="eastAsia" w:ascii="宋体" w:hAnsi="宋体" w:eastAsia="宋体" w:cs="宋体"/>
          <w:sz w:val="24"/>
          <w:szCs w:val="24"/>
        </w:rPr>
        <w:t>5、本项目</w:t>
      </w:r>
      <w:r>
        <w:rPr>
          <w:rFonts w:hint="eastAsia" w:ascii="宋体" w:hAnsi="宋体" w:eastAsia="宋体" w:cs="宋体"/>
          <w:sz w:val="24"/>
          <w:szCs w:val="24"/>
          <w:u w:val="single"/>
        </w:rPr>
        <w:t xml:space="preserve">  不允许</w:t>
      </w:r>
      <w:r>
        <w:rPr>
          <w:rFonts w:hint="eastAsia" w:ascii="宋体" w:hAnsi="宋体" w:eastAsia="宋体" w:cs="宋体"/>
          <w:sz w:val="24"/>
          <w:szCs w:val="24"/>
        </w:rPr>
        <w:t xml:space="preserve">  联合体响应。</w:t>
      </w:r>
    </w:p>
    <w:p w14:paraId="58F2B96C">
      <w:pPr>
        <w:pStyle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说明:原经批准成立的为党政机关提供公车服务的专属机构不受以上资格条件限制。</w:t>
      </w:r>
    </w:p>
    <w:p w14:paraId="247A7A7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sz w:val="32"/>
          <w:szCs w:val="32"/>
        </w:rPr>
      </w:pPr>
      <w:r>
        <w:rPr>
          <w:rFonts w:hint="eastAsia" w:ascii="宋体" w:hAnsi="宋体" w:eastAsia="宋体" w:cs="宋体"/>
          <w:b/>
          <w:sz w:val="24"/>
        </w:rPr>
        <w:t>三、供应商申请流程</w:t>
      </w:r>
    </w:p>
    <w:p w14:paraId="65944D6D">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r>
        <w:rPr>
          <w:rFonts w:hint="eastAsia" w:ascii="宋体" w:hAnsi="宋体" w:eastAsia="宋体" w:cs="宋体"/>
          <w:sz w:val="24"/>
          <w:szCs w:val="24"/>
        </w:rPr>
        <w:t>1、供应商申请截止时间：202</w:t>
      </w:r>
      <w:r>
        <w:rPr>
          <w:rFonts w:hint="eastAsia" w:ascii="宋体" w:hAnsi="宋体" w:eastAsia="宋体" w:cs="宋体"/>
          <w:sz w:val="24"/>
          <w:szCs w:val="24"/>
          <w:lang w:val="en-US" w:eastAsia="zh-CN"/>
        </w:rPr>
        <w:t>6</w:t>
      </w:r>
      <w:r>
        <w:rPr>
          <w:rFonts w:hint="eastAsia" w:ascii="宋体" w:hAnsi="宋体" w:eastAsia="宋体" w:cs="宋体"/>
          <w:sz w:val="24"/>
          <w:szCs w:val="24"/>
        </w:rPr>
        <w:t>年12月31日23时59分59秒</w:t>
      </w:r>
    </w:p>
    <w:p w14:paraId="51B9E140">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r>
        <w:rPr>
          <w:rFonts w:hint="eastAsia" w:ascii="宋体" w:hAnsi="宋体" w:eastAsia="宋体" w:cs="宋体"/>
          <w:sz w:val="24"/>
          <w:szCs w:val="24"/>
        </w:rPr>
        <w:t>2、供应商申请地点：政采云平台（https://agreement.zcygov.cn/trading-agreement-index/signup/online?utm=luban.luban-PC-4934.ct001.19.441d0930a5e911ed9167d75198a18d53，搜索项目名称，点击“立即参与”）在线申请，不接受除此以外的其他渠道的申请。</w:t>
      </w:r>
    </w:p>
    <w:p w14:paraId="55B58BC9">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r>
        <w:rPr>
          <w:rFonts w:hint="eastAsia" w:ascii="宋体" w:hAnsi="宋体" w:eastAsia="宋体" w:cs="宋体"/>
          <w:sz w:val="24"/>
          <w:szCs w:val="24"/>
        </w:rPr>
        <w:t>注：申请前先在浙江政府采购网（http://zfcg.czt.zj.gov.cn/）注册入库成为正式供应商，若已入库供应商有企业相关信息变化的，应当更新信息。（具体详见“浙江政府采购网——用户入驻/登录——用户注册——供应商登记”）。</w:t>
      </w:r>
    </w:p>
    <w:p w14:paraId="015BD64E">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r>
        <w:rPr>
          <w:rFonts w:hint="eastAsia" w:ascii="宋体" w:hAnsi="宋体" w:eastAsia="宋体" w:cs="宋体"/>
          <w:sz w:val="24"/>
          <w:szCs w:val="24"/>
        </w:rPr>
        <w:t>3、供应商在线申请时按系统提示进行操作，如实填写相关信息，并提交申请资料。（编制格式及规范要求见响应文件模板要求）若对系统操作有疑问，可登录政采云（https://www.zcygov.cn/），点击右侧咨询小采，获取采小蜜智能服务管家帮助，或拨打政采云服务热线95763获取热线服务帮助。</w:t>
      </w:r>
    </w:p>
    <w:p w14:paraId="17D7E10F">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r>
        <w:rPr>
          <w:rFonts w:hint="eastAsia" w:ascii="宋体" w:hAnsi="宋体" w:eastAsia="宋体" w:cs="宋体"/>
          <w:sz w:val="24"/>
          <w:szCs w:val="24"/>
        </w:rPr>
        <w:t>4、供应商登录政采云系统，提交总协调人、对外联系人、</w:t>
      </w:r>
      <w:r>
        <w:rPr>
          <w:rFonts w:hint="eastAsia" w:ascii="宋体" w:hAnsi="宋体" w:eastAsia="宋体" w:cs="宋体"/>
          <w:sz w:val="24"/>
          <w:szCs w:val="24"/>
          <w:lang w:eastAsia="zh-CN"/>
        </w:rPr>
        <w:t>车辆</w:t>
      </w:r>
      <w:r>
        <w:rPr>
          <w:rFonts w:hint="eastAsia" w:ascii="宋体" w:hAnsi="宋体" w:eastAsia="宋体" w:cs="宋体"/>
          <w:sz w:val="24"/>
          <w:szCs w:val="24"/>
        </w:rPr>
        <w:t>和报价承诺等信息，经征集人审核后以上信息将在政采云平台框架协议模块中展示。</w:t>
      </w:r>
    </w:p>
    <w:p w14:paraId="10BDDD04">
      <w:pPr>
        <w:pStyle w:val="22"/>
        <w:keepNext w:val="0"/>
        <w:keepLines w:val="0"/>
        <w:pageBreakBefore w:val="0"/>
        <w:widowControl w:val="0"/>
        <w:kinsoku/>
        <w:wordWrap/>
        <w:overflowPunct/>
        <w:topLinePunct w:val="0"/>
        <w:autoSpaceDE/>
        <w:autoSpaceDN/>
        <w:bidi w:val="0"/>
        <w:adjustRightInd/>
        <w:snapToGrid/>
        <w:spacing w:line="400" w:lineRule="exact"/>
        <w:ind w:firstLine="513" w:firstLineChars="213"/>
        <w:jc w:val="left"/>
        <w:textAlignment w:val="auto"/>
        <w:rPr>
          <w:rFonts w:hint="eastAsia" w:ascii="宋体" w:hAnsi="宋体" w:eastAsia="宋体" w:cs="宋体"/>
          <w:b/>
          <w:sz w:val="24"/>
          <w:szCs w:val="24"/>
          <w:lang w:eastAsia="zh-CN"/>
        </w:rPr>
      </w:pPr>
      <w:r>
        <w:rPr>
          <w:rFonts w:hint="eastAsia" w:ascii="宋体" w:hAnsi="宋体" w:eastAsia="宋体" w:cs="宋体"/>
          <w:b/>
          <w:sz w:val="24"/>
          <w:szCs w:val="24"/>
        </w:rPr>
        <w:t>四、需要落实的政府采购政策</w:t>
      </w:r>
      <w:r>
        <w:rPr>
          <w:rFonts w:hint="eastAsia" w:ascii="宋体" w:hAnsi="宋体" w:eastAsia="宋体" w:cs="宋体"/>
          <w:b/>
          <w:sz w:val="24"/>
          <w:szCs w:val="24"/>
          <w:lang w:eastAsia="zh-CN"/>
        </w:rPr>
        <w:t>；无</w:t>
      </w:r>
    </w:p>
    <w:p w14:paraId="0315F295">
      <w:pPr>
        <w:pStyle w:val="22"/>
        <w:keepNext w:val="0"/>
        <w:keepLines w:val="0"/>
        <w:pageBreakBefore w:val="0"/>
        <w:widowControl w:val="0"/>
        <w:kinsoku/>
        <w:wordWrap/>
        <w:overflowPunct/>
        <w:topLinePunct w:val="0"/>
        <w:autoSpaceDE/>
        <w:autoSpaceDN/>
        <w:bidi w:val="0"/>
        <w:adjustRightInd/>
        <w:snapToGrid/>
        <w:spacing w:line="400" w:lineRule="exact"/>
        <w:ind w:firstLine="513" w:firstLineChars="213"/>
        <w:jc w:val="left"/>
        <w:textAlignment w:val="auto"/>
        <w:rPr>
          <w:rFonts w:hint="eastAsia" w:ascii="宋体" w:hAnsi="宋体" w:eastAsia="宋体" w:cs="宋体"/>
          <w:b/>
          <w:sz w:val="24"/>
          <w:szCs w:val="24"/>
        </w:rPr>
      </w:pPr>
      <w:r>
        <w:rPr>
          <w:rFonts w:hint="eastAsia" w:ascii="宋体" w:hAnsi="宋体" w:eastAsia="宋体" w:cs="宋体"/>
          <w:b/>
          <w:sz w:val="24"/>
          <w:szCs w:val="24"/>
        </w:rPr>
        <w:t>五、对本次采购提出询问，请按以下方式联系</w:t>
      </w:r>
    </w:p>
    <w:p w14:paraId="37CB57AF">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r>
        <w:rPr>
          <w:rFonts w:hint="eastAsia" w:ascii="宋体" w:hAnsi="宋体" w:eastAsia="宋体" w:cs="宋体"/>
          <w:sz w:val="24"/>
          <w:szCs w:val="24"/>
        </w:rPr>
        <w:t>征集人：象山县政务服务中心</w:t>
      </w:r>
    </w:p>
    <w:p w14:paraId="7DEBB84F">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r>
        <w:rPr>
          <w:rFonts w:hint="eastAsia" w:ascii="宋体" w:hAnsi="宋体" w:eastAsia="宋体" w:cs="宋体"/>
          <w:sz w:val="24"/>
          <w:szCs w:val="24"/>
        </w:rPr>
        <w:t>地址：象山县丹西街道象山港路300号象山县政务服务中心</w:t>
      </w:r>
      <w:r>
        <w:rPr>
          <w:rFonts w:hint="eastAsia" w:ascii="宋体" w:hAnsi="宋体" w:eastAsia="宋体" w:cs="宋体"/>
          <w:sz w:val="24"/>
          <w:szCs w:val="24"/>
          <w:lang w:val="en-US" w:eastAsia="zh-CN"/>
        </w:rPr>
        <w:t>401</w:t>
      </w:r>
      <w:r>
        <w:rPr>
          <w:rFonts w:hint="eastAsia" w:ascii="宋体" w:hAnsi="宋体" w:eastAsia="宋体" w:cs="宋体"/>
          <w:sz w:val="24"/>
          <w:szCs w:val="24"/>
        </w:rPr>
        <w:t xml:space="preserve">  </w:t>
      </w:r>
    </w:p>
    <w:p w14:paraId="7ED5AA8B">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联系人：孙</w:t>
      </w:r>
      <w:r>
        <w:rPr>
          <w:rFonts w:hint="eastAsia" w:ascii="宋体" w:hAnsi="宋体" w:eastAsia="宋体" w:cs="宋体"/>
          <w:sz w:val="24"/>
          <w:szCs w:val="24"/>
          <w:lang w:eastAsia="zh-CN"/>
        </w:rPr>
        <w:t>先生</w:t>
      </w:r>
    </w:p>
    <w:p w14:paraId="065108F7">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r>
        <w:rPr>
          <w:rFonts w:hint="eastAsia" w:ascii="宋体" w:hAnsi="宋体" w:eastAsia="宋体" w:cs="宋体"/>
          <w:sz w:val="24"/>
          <w:szCs w:val="24"/>
        </w:rPr>
        <w:t>联系方式：0574-65733033</w:t>
      </w:r>
    </w:p>
    <w:p w14:paraId="3E4DDE72">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r>
        <w:rPr>
          <w:rFonts w:hint="eastAsia" w:ascii="宋体" w:hAnsi="宋体" w:eastAsia="宋体" w:cs="宋体"/>
          <w:sz w:val="24"/>
          <w:szCs w:val="24"/>
        </w:rPr>
        <w:t>质疑联系人：徐</w:t>
      </w:r>
      <w:r>
        <w:rPr>
          <w:rFonts w:hint="eastAsia" w:ascii="宋体" w:hAnsi="宋体" w:eastAsia="宋体" w:cs="宋体"/>
          <w:sz w:val="24"/>
          <w:szCs w:val="24"/>
          <w:lang w:eastAsia="zh-CN"/>
        </w:rPr>
        <w:t>女士</w:t>
      </w:r>
      <w:r>
        <w:rPr>
          <w:rFonts w:hint="eastAsia" w:ascii="宋体" w:hAnsi="宋体" w:eastAsia="宋体" w:cs="宋体"/>
          <w:sz w:val="24"/>
          <w:szCs w:val="24"/>
        </w:rPr>
        <w:t xml:space="preserve">            </w:t>
      </w:r>
    </w:p>
    <w:p w14:paraId="07351279">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质疑联系方式：0574-65733011 </w:t>
      </w:r>
    </w:p>
    <w:p w14:paraId="2E2D5B2C">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p>
    <w:p w14:paraId="749C32DC">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r>
        <w:rPr>
          <w:rFonts w:hint="eastAsia" w:ascii="宋体" w:hAnsi="宋体" w:eastAsia="宋体" w:cs="宋体"/>
          <w:sz w:val="24"/>
          <w:szCs w:val="24"/>
        </w:rPr>
        <w:t>2、政府采购监督管理部门及投诉受理部门：象山县财政局</w:t>
      </w:r>
    </w:p>
    <w:p w14:paraId="5EC4D744">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r>
        <w:rPr>
          <w:rFonts w:hint="eastAsia" w:ascii="宋体" w:hAnsi="宋体" w:eastAsia="宋体" w:cs="宋体"/>
          <w:sz w:val="24"/>
          <w:szCs w:val="24"/>
        </w:rPr>
        <w:t>地址：象山县丹西街道丹峰西路163号</w:t>
      </w:r>
    </w:p>
    <w:p w14:paraId="45424708">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r>
        <w:rPr>
          <w:rFonts w:hint="eastAsia" w:ascii="宋体" w:hAnsi="宋体" w:eastAsia="宋体" w:cs="宋体"/>
          <w:sz w:val="24"/>
          <w:szCs w:val="24"/>
        </w:rPr>
        <w:t>联系人：林老师       联系电话：0574-65753557</w:t>
      </w:r>
    </w:p>
    <w:p w14:paraId="1CAF68B1">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p>
    <w:p w14:paraId="7A13EA85">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p>
    <w:p w14:paraId="7FC025E4">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p>
    <w:p w14:paraId="0229D60D">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p>
    <w:p w14:paraId="384E278F">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pPr>
    </w:p>
    <w:p w14:paraId="0940FB64">
      <w:pPr>
        <w:pStyle w:val="22"/>
        <w:keepNext w:val="0"/>
        <w:keepLines w:val="0"/>
        <w:pageBreakBefore w:val="0"/>
        <w:widowControl w:val="0"/>
        <w:kinsoku/>
        <w:wordWrap/>
        <w:overflowPunct/>
        <w:topLinePunct w:val="0"/>
        <w:autoSpaceDE/>
        <w:autoSpaceDN/>
        <w:bidi w:val="0"/>
        <w:adjustRightInd/>
        <w:snapToGrid/>
        <w:spacing w:line="400" w:lineRule="exact"/>
        <w:ind w:firstLine="513" w:firstLineChars="213"/>
        <w:jc w:val="left"/>
        <w:textAlignment w:val="auto"/>
        <w:rPr>
          <w:rFonts w:hint="eastAsia" w:ascii="宋体" w:hAnsi="宋体" w:eastAsia="宋体" w:cs="宋体"/>
          <w:b/>
          <w:bCs/>
          <w:sz w:val="24"/>
          <w:szCs w:val="24"/>
          <w:lang w:eastAsia="zh-CN"/>
        </w:rPr>
      </w:pPr>
    </w:p>
    <w:p w14:paraId="600A7147">
      <w:pPr>
        <w:pStyle w:val="22"/>
        <w:keepNext w:val="0"/>
        <w:keepLines w:val="0"/>
        <w:pageBreakBefore w:val="0"/>
        <w:widowControl w:val="0"/>
        <w:kinsoku/>
        <w:wordWrap/>
        <w:overflowPunct/>
        <w:topLinePunct w:val="0"/>
        <w:autoSpaceDE/>
        <w:autoSpaceDN/>
        <w:bidi w:val="0"/>
        <w:adjustRightInd/>
        <w:snapToGrid/>
        <w:spacing w:line="400" w:lineRule="exact"/>
        <w:ind w:firstLine="513" w:firstLineChars="213"/>
        <w:jc w:val="left"/>
        <w:textAlignment w:val="auto"/>
        <w:rPr>
          <w:rFonts w:hint="eastAsia" w:ascii="宋体" w:hAnsi="宋体" w:eastAsia="宋体" w:cs="宋体"/>
          <w:b/>
          <w:bCs/>
          <w:sz w:val="24"/>
          <w:szCs w:val="24"/>
          <w:lang w:eastAsia="zh-CN"/>
        </w:rPr>
      </w:pPr>
    </w:p>
    <w:p w14:paraId="5F1E9AF8">
      <w:pPr>
        <w:pStyle w:val="22"/>
        <w:keepNext w:val="0"/>
        <w:keepLines w:val="0"/>
        <w:pageBreakBefore w:val="0"/>
        <w:widowControl w:val="0"/>
        <w:kinsoku/>
        <w:wordWrap/>
        <w:overflowPunct/>
        <w:topLinePunct w:val="0"/>
        <w:autoSpaceDE/>
        <w:autoSpaceDN/>
        <w:bidi w:val="0"/>
        <w:adjustRightInd/>
        <w:snapToGrid/>
        <w:spacing w:line="400" w:lineRule="exact"/>
        <w:ind w:firstLine="513" w:firstLineChars="213"/>
        <w:jc w:val="left"/>
        <w:textAlignment w:val="auto"/>
        <w:rPr>
          <w:rFonts w:hint="eastAsia" w:ascii="宋体" w:hAnsi="宋体" w:eastAsia="宋体" w:cs="宋体"/>
          <w:b/>
          <w:bCs/>
          <w:sz w:val="24"/>
          <w:szCs w:val="24"/>
          <w:lang w:eastAsia="zh-CN"/>
        </w:rPr>
      </w:pPr>
    </w:p>
    <w:p w14:paraId="6FD53677">
      <w:pPr>
        <w:pStyle w:val="22"/>
        <w:keepNext w:val="0"/>
        <w:keepLines w:val="0"/>
        <w:pageBreakBefore w:val="0"/>
        <w:widowControl w:val="0"/>
        <w:kinsoku/>
        <w:wordWrap/>
        <w:overflowPunct/>
        <w:topLinePunct w:val="0"/>
        <w:autoSpaceDE/>
        <w:autoSpaceDN/>
        <w:bidi w:val="0"/>
        <w:adjustRightInd/>
        <w:snapToGrid/>
        <w:spacing w:line="400" w:lineRule="exact"/>
        <w:ind w:firstLine="513" w:firstLineChars="213"/>
        <w:jc w:val="left"/>
        <w:textAlignment w:val="auto"/>
        <w:rPr>
          <w:rFonts w:hint="eastAsia" w:ascii="宋体" w:hAnsi="宋体" w:eastAsia="宋体" w:cs="宋体"/>
          <w:b/>
          <w:bCs/>
          <w:sz w:val="24"/>
          <w:szCs w:val="24"/>
          <w:lang w:eastAsia="zh-CN"/>
        </w:rPr>
      </w:pPr>
    </w:p>
    <w:p w14:paraId="302B2444">
      <w:pPr>
        <w:pStyle w:val="22"/>
        <w:keepNext w:val="0"/>
        <w:keepLines w:val="0"/>
        <w:pageBreakBefore w:val="0"/>
        <w:widowControl w:val="0"/>
        <w:kinsoku/>
        <w:wordWrap/>
        <w:overflowPunct/>
        <w:topLinePunct w:val="0"/>
        <w:autoSpaceDE/>
        <w:autoSpaceDN/>
        <w:bidi w:val="0"/>
        <w:adjustRightInd/>
        <w:snapToGrid/>
        <w:spacing w:line="400" w:lineRule="exact"/>
        <w:ind w:firstLine="513" w:firstLineChars="213"/>
        <w:jc w:val="left"/>
        <w:textAlignment w:val="auto"/>
        <w:rPr>
          <w:rFonts w:hint="eastAsia" w:ascii="宋体" w:hAnsi="宋体" w:eastAsia="宋体" w:cs="宋体"/>
          <w:b/>
          <w:bCs/>
          <w:sz w:val="24"/>
          <w:szCs w:val="24"/>
          <w:lang w:eastAsia="zh-CN"/>
        </w:rPr>
      </w:pPr>
    </w:p>
    <w:p w14:paraId="26FCCEF4">
      <w:pPr>
        <w:pStyle w:val="22"/>
        <w:keepNext w:val="0"/>
        <w:keepLines w:val="0"/>
        <w:pageBreakBefore w:val="0"/>
        <w:widowControl w:val="0"/>
        <w:kinsoku/>
        <w:wordWrap/>
        <w:overflowPunct/>
        <w:topLinePunct w:val="0"/>
        <w:autoSpaceDE/>
        <w:autoSpaceDN/>
        <w:bidi w:val="0"/>
        <w:adjustRightInd/>
        <w:snapToGrid/>
        <w:spacing w:line="400" w:lineRule="exact"/>
        <w:ind w:firstLine="513" w:firstLineChars="213"/>
        <w:jc w:val="left"/>
        <w:textAlignment w:val="auto"/>
        <w:rPr>
          <w:rFonts w:hint="eastAsia" w:ascii="宋体" w:hAnsi="宋体" w:eastAsia="宋体" w:cs="宋体"/>
          <w:b/>
          <w:bCs/>
          <w:sz w:val="24"/>
          <w:szCs w:val="24"/>
          <w:lang w:eastAsia="zh-CN"/>
        </w:rPr>
      </w:pPr>
    </w:p>
    <w:p w14:paraId="18F61EEA">
      <w:pPr>
        <w:pStyle w:val="22"/>
        <w:keepNext w:val="0"/>
        <w:keepLines w:val="0"/>
        <w:pageBreakBefore w:val="0"/>
        <w:widowControl w:val="0"/>
        <w:kinsoku/>
        <w:wordWrap/>
        <w:overflowPunct/>
        <w:topLinePunct w:val="0"/>
        <w:autoSpaceDE/>
        <w:autoSpaceDN/>
        <w:bidi w:val="0"/>
        <w:adjustRightInd/>
        <w:snapToGrid/>
        <w:spacing w:line="400" w:lineRule="exact"/>
        <w:ind w:firstLine="513" w:firstLineChars="213"/>
        <w:jc w:val="left"/>
        <w:textAlignment w:val="auto"/>
        <w:rPr>
          <w:rFonts w:hint="eastAsia" w:ascii="宋体" w:hAnsi="宋体" w:eastAsia="宋体" w:cs="宋体"/>
          <w:b/>
          <w:bCs/>
          <w:sz w:val="24"/>
          <w:szCs w:val="24"/>
          <w:lang w:eastAsia="zh-CN"/>
        </w:rPr>
      </w:pPr>
    </w:p>
    <w:p w14:paraId="1E7C2EB1">
      <w:pPr>
        <w:pStyle w:val="22"/>
        <w:keepNext w:val="0"/>
        <w:keepLines w:val="0"/>
        <w:pageBreakBefore w:val="0"/>
        <w:widowControl w:val="0"/>
        <w:kinsoku/>
        <w:wordWrap/>
        <w:overflowPunct/>
        <w:topLinePunct w:val="0"/>
        <w:autoSpaceDE/>
        <w:autoSpaceDN/>
        <w:bidi w:val="0"/>
        <w:adjustRightInd/>
        <w:snapToGrid/>
        <w:spacing w:line="400" w:lineRule="exact"/>
        <w:ind w:firstLine="513" w:firstLineChars="213"/>
        <w:jc w:val="left"/>
        <w:textAlignment w:val="auto"/>
        <w:rPr>
          <w:rFonts w:hint="eastAsia" w:ascii="宋体" w:hAnsi="宋体" w:eastAsia="宋体" w:cs="宋体"/>
          <w:b/>
          <w:bCs/>
          <w:sz w:val="24"/>
          <w:szCs w:val="24"/>
          <w:lang w:eastAsia="zh-CN"/>
        </w:rPr>
      </w:pPr>
    </w:p>
    <w:p w14:paraId="7776A337">
      <w:pPr>
        <w:pStyle w:val="22"/>
        <w:keepNext w:val="0"/>
        <w:keepLines w:val="0"/>
        <w:pageBreakBefore w:val="0"/>
        <w:widowControl w:val="0"/>
        <w:kinsoku/>
        <w:wordWrap/>
        <w:overflowPunct/>
        <w:topLinePunct w:val="0"/>
        <w:autoSpaceDE/>
        <w:autoSpaceDN/>
        <w:bidi w:val="0"/>
        <w:adjustRightInd/>
        <w:snapToGrid/>
        <w:spacing w:line="400" w:lineRule="exact"/>
        <w:ind w:firstLine="513" w:firstLineChars="213"/>
        <w:jc w:val="left"/>
        <w:textAlignment w:val="auto"/>
        <w:rPr>
          <w:rFonts w:hint="eastAsia" w:ascii="宋体" w:hAnsi="宋体" w:eastAsia="宋体" w:cs="宋体"/>
          <w:b/>
          <w:bCs/>
          <w:sz w:val="24"/>
          <w:szCs w:val="24"/>
          <w:lang w:eastAsia="zh-CN"/>
        </w:rPr>
      </w:pPr>
    </w:p>
    <w:p w14:paraId="5CE02AED">
      <w:pPr>
        <w:pStyle w:val="22"/>
        <w:keepNext w:val="0"/>
        <w:keepLines w:val="0"/>
        <w:pageBreakBefore w:val="0"/>
        <w:widowControl w:val="0"/>
        <w:kinsoku/>
        <w:wordWrap/>
        <w:overflowPunct/>
        <w:topLinePunct w:val="0"/>
        <w:autoSpaceDE/>
        <w:autoSpaceDN/>
        <w:bidi w:val="0"/>
        <w:adjustRightInd/>
        <w:snapToGrid/>
        <w:spacing w:line="400" w:lineRule="exact"/>
        <w:ind w:firstLine="513" w:firstLineChars="213"/>
        <w:jc w:val="left"/>
        <w:textAlignment w:val="auto"/>
        <w:rPr>
          <w:rFonts w:hint="eastAsia" w:ascii="宋体" w:hAnsi="宋体" w:eastAsia="宋体" w:cs="宋体"/>
          <w:b/>
          <w:bCs/>
          <w:sz w:val="24"/>
          <w:szCs w:val="24"/>
          <w:lang w:eastAsia="zh-CN"/>
        </w:rPr>
      </w:pPr>
    </w:p>
    <w:p w14:paraId="4868E362">
      <w:pPr>
        <w:pStyle w:val="22"/>
        <w:keepNext w:val="0"/>
        <w:keepLines w:val="0"/>
        <w:pageBreakBefore w:val="0"/>
        <w:widowControl w:val="0"/>
        <w:kinsoku/>
        <w:wordWrap/>
        <w:overflowPunct/>
        <w:topLinePunct w:val="0"/>
        <w:autoSpaceDE/>
        <w:autoSpaceDN/>
        <w:bidi w:val="0"/>
        <w:adjustRightInd/>
        <w:snapToGrid/>
        <w:spacing w:line="400" w:lineRule="exact"/>
        <w:ind w:firstLine="513" w:firstLineChars="213"/>
        <w:jc w:val="left"/>
        <w:textAlignment w:val="auto"/>
        <w:rPr>
          <w:rFonts w:hint="eastAsia" w:ascii="宋体" w:hAnsi="宋体" w:eastAsia="宋体" w:cs="宋体"/>
          <w:b/>
          <w:bCs/>
          <w:sz w:val="24"/>
          <w:szCs w:val="24"/>
          <w:lang w:eastAsia="zh-CN"/>
        </w:rPr>
      </w:pPr>
    </w:p>
    <w:p w14:paraId="63CDF19E">
      <w:pPr>
        <w:pStyle w:val="22"/>
        <w:keepNext w:val="0"/>
        <w:keepLines w:val="0"/>
        <w:pageBreakBefore w:val="0"/>
        <w:widowControl w:val="0"/>
        <w:kinsoku/>
        <w:wordWrap/>
        <w:overflowPunct/>
        <w:topLinePunct w:val="0"/>
        <w:autoSpaceDE/>
        <w:autoSpaceDN/>
        <w:bidi w:val="0"/>
        <w:adjustRightInd/>
        <w:snapToGrid/>
        <w:spacing w:line="400" w:lineRule="exact"/>
        <w:ind w:firstLine="513" w:firstLineChars="213"/>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、需求内容</w:t>
      </w:r>
    </w:p>
    <w:p w14:paraId="2B08F068">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en-US" w:eastAsia="zh-CN"/>
        </w:rPr>
        <w:t>服务范围</w:t>
      </w:r>
    </w:p>
    <w:p w14:paraId="7AF3E198">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象山县各镇乡政府、街道办事处、县级行政事业单位和团体组织、国有企业公务出行车辆租赁服务。</w:t>
      </w:r>
    </w:p>
    <w:p w14:paraId="24C1AD10">
      <w:pPr>
        <w:pStyle w:val="22"/>
        <w:keepNext w:val="0"/>
        <w:keepLines w:val="0"/>
        <w:pageBreakBefore w:val="0"/>
        <w:widowControl w:val="0"/>
        <w:kinsoku/>
        <w:wordWrap/>
        <w:overflowPunct/>
        <w:topLinePunct w:val="0"/>
        <w:autoSpaceDE/>
        <w:autoSpaceDN/>
        <w:bidi w:val="0"/>
        <w:adjustRightInd/>
        <w:snapToGrid/>
        <w:spacing w:line="400" w:lineRule="exact"/>
        <w:ind w:firstLine="513" w:firstLineChars="213"/>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2、服务要求</w:t>
      </w:r>
    </w:p>
    <w:p w14:paraId="6B964687">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2.1供应商应配备与经营范围和经营规模相匹配的组织管理机构、岗位设置和人员。</w:t>
      </w:r>
    </w:p>
    <w:p w14:paraId="406D07CF">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2.2除按国家规定投保的交强险外，供应商有风险控制措施，如向保险公司投保承运人责任险等其他险种、采用安全保障基金等风险管理措施进行自保或内保。同时按法律确定的责任履行赔偿义务。</w:t>
      </w:r>
    </w:p>
    <w:p w14:paraId="4CCAE427">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2.3入围供应商应按照合同要求，选派相应资质和安全技术性能良好的车辆和人员提供服务。如需临时调换（但不允许转包）须征求用户意见。</w:t>
      </w:r>
    </w:p>
    <w:p w14:paraId="707A752C">
      <w:pPr>
        <w:pStyle w:val="22"/>
        <w:keepNext w:val="0"/>
        <w:keepLines w:val="0"/>
        <w:pageBreakBefore w:val="0"/>
        <w:widowControl w:val="0"/>
        <w:kinsoku/>
        <w:wordWrap/>
        <w:overflowPunct/>
        <w:topLinePunct w:val="0"/>
        <w:autoSpaceDE/>
        <w:autoSpaceDN/>
        <w:bidi w:val="0"/>
        <w:adjustRightInd/>
        <w:snapToGrid/>
        <w:spacing w:line="400" w:lineRule="exact"/>
        <w:ind w:firstLine="513"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3、第二阶段供应商确定方式</w:t>
      </w:r>
    </w:p>
    <w:p w14:paraId="5B7A540F">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入围供应商与征集人签订框架协议后，需与用车单位另行签订公务出行用车服务采购合同。</w:t>
      </w:r>
    </w:p>
    <w:p w14:paraId="38782420">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 采购人可根据入围供应商承诺的报价、服务等情况，按照财政部令第110号《政府采购框架协议采购方式管理暂行办法》自主确定供应商。</w:t>
      </w:r>
    </w:p>
    <w:p w14:paraId="13F0ECCC">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 交易采用直接选定方式。</w:t>
      </w:r>
    </w:p>
    <w:p w14:paraId="14FDE368">
      <w:pPr>
        <w:pStyle w:val="22"/>
        <w:keepNext w:val="0"/>
        <w:keepLines w:val="0"/>
        <w:pageBreakBefore w:val="0"/>
        <w:widowControl w:val="0"/>
        <w:kinsoku/>
        <w:wordWrap/>
        <w:overflowPunct/>
        <w:topLinePunct w:val="0"/>
        <w:autoSpaceDE/>
        <w:autoSpaceDN/>
        <w:bidi w:val="0"/>
        <w:adjustRightInd/>
        <w:snapToGrid/>
        <w:spacing w:line="400" w:lineRule="exact"/>
        <w:ind w:firstLine="513" w:firstLineChars="213"/>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4、入围供应商履约监管</w:t>
      </w:r>
    </w:p>
    <w:p w14:paraId="2FA9847B">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 根据《浙江省政府采购电子卖场采购管理暂行办法》、《浙江省政府采购供应商注册及诚信管理暂行办法》、框架协议等相关规定，在网上采购系统中设置相应考核指标，对入围供应商网上采购活动行为、履约行为及履约满意度等进行考核评价。</w:t>
      </w:r>
    </w:p>
    <w:p w14:paraId="1BF3BCD5">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 政府采购监管部门、象山县机关事务局、象山县政务服务中心</w:t>
      </w:r>
      <w:r>
        <w:rPr>
          <w:rFonts w:hint="eastAsia" w:ascii="宋体" w:hAnsi="宋体" w:eastAsia="宋体" w:cs="宋体"/>
          <w:sz w:val="24"/>
          <w:szCs w:val="24"/>
          <w:lang w:val="en-US" w:eastAsia="zh-CN"/>
        </w:rPr>
        <w:t>将不定期对入围供应商的履约情况进行检查，发现入围供应商违反政府采购相关规定、未按照协议约定和承诺以及其他违法违规行为的，政府采购监管部门、象山县政务服务中心将依据相关规定予以处理，也将提前终止协议。</w:t>
      </w:r>
    </w:p>
    <w:p w14:paraId="1DCDD4C2">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 采购人如反映入围供应商有违反政府采购相关规定、未按照协议约定和承诺以及其他违法违规行为的，政府采购监管部门、象山县机关事务局、象山县政务服务中心</w:t>
      </w:r>
      <w:r>
        <w:rPr>
          <w:rFonts w:hint="eastAsia" w:ascii="宋体" w:hAnsi="宋体" w:eastAsia="宋体" w:cs="宋体"/>
          <w:sz w:val="24"/>
          <w:szCs w:val="24"/>
          <w:lang w:val="en-US" w:eastAsia="zh-CN"/>
        </w:rPr>
        <w:t>将重点约谈入围供应商，如入围供应商无法提供合理解释或拒不改正的，政府采购监管部门、象山县机关事务局、象山县政务服务中心将依据相关规定予以处理，也将提前终止协议。</w:t>
      </w:r>
    </w:p>
    <w:p w14:paraId="61AC11AD">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 在协议有效期内，如政府采购监管部门、象山县机关事务局、象山县政务服务中心有要求，入围供应商应配合提供任何与本项目有关的数据、情况、技术资料、相应证明等材料。</w:t>
      </w:r>
    </w:p>
    <w:p w14:paraId="13E4895B">
      <w:pPr>
        <w:pStyle w:val="22"/>
        <w:keepNext w:val="0"/>
        <w:keepLines w:val="0"/>
        <w:pageBreakBefore w:val="0"/>
        <w:widowControl w:val="0"/>
        <w:kinsoku/>
        <w:wordWrap/>
        <w:overflowPunct/>
        <w:topLinePunct w:val="0"/>
        <w:autoSpaceDE/>
        <w:autoSpaceDN/>
        <w:bidi w:val="0"/>
        <w:adjustRightInd/>
        <w:snapToGrid/>
        <w:spacing w:line="400" w:lineRule="exact"/>
        <w:ind w:firstLine="513" w:firstLineChars="213"/>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5、框架协议报价要求</w:t>
      </w:r>
    </w:p>
    <w:p w14:paraId="4627C4EA">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 供应商统一按优惠率（以百分比形式，最多精确到小数点后两位）报价，即结算价=预算限价×（1－优惠率）。</w:t>
      </w:r>
    </w:p>
    <w:p w14:paraId="161955C7">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5.2 超时、超公里费用实际发生时取两者中更高的费用结算，最高不超过70元/小时。 </w:t>
      </w:r>
    </w:p>
    <w:p w14:paraId="1583E4B1">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 半日租赁、一日租赁、长途租赁费用的报价含油（电、气）费。象山县行政区域内产生的过路过桥（渡）与停车费等所有费用；</w:t>
      </w:r>
    </w:p>
    <w:p w14:paraId="52AE8341">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5.4象山县行政区域外产生的过路过桥（渡）费、停车费等按实结算,服务期间的司机食宿由采购人负责。</w:t>
      </w:r>
    </w:p>
    <w:p w14:paraId="30671C2C">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5.5非短期租车报价仅指车辆租赁费，车辆租赁公司负责提供安全技术性能良好的车辆，不提供司机，除保险费外的其他运行费用由采购人负责。</w:t>
      </w:r>
    </w:p>
    <w:p w14:paraId="0949932F">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5.6所有投入本项目租赁服务的车辆需为供应商自有(即车辆行驶证所有人为响应供应商）。其他服务应不低于《宁波市汽车租赁经营服务规范》相关条款，不应低于象山县关于车辆租赁的相关服务规范和要求。</w:t>
      </w:r>
    </w:p>
    <w:p w14:paraId="23BF1BD9">
      <w:pPr>
        <w:pStyle w:val="22"/>
        <w:keepNext w:val="0"/>
        <w:keepLines w:val="0"/>
        <w:pageBreakBefore w:val="0"/>
        <w:widowControl w:val="0"/>
        <w:kinsoku/>
        <w:wordWrap/>
        <w:overflowPunct/>
        <w:topLinePunct w:val="0"/>
        <w:autoSpaceDE/>
        <w:autoSpaceDN/>
        <w:bidi w:val="0"/>
        <w:adjustRightInd/>
        <w:snapToGrid/>
        <w:spacing w:line="400" w:lineRule="exact"/>
        <w:ind w:firstLine="513"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6  结算费用报价</w:t>
      </w:r>
      <w:r>
        <w:rPr>
          <w:rFonts w:hint="eastAsia" w:ascii="宋体" w:hAnsi="宋体" w:eastAsia="宋体" w:cs="宋体"/>
          <w:sz w:val="24"/>
          <w:szCs w:val="24"/>
          <w:lang w:val="en-US" w:eastAsia="zh-CN"/>
        </w:rPr>
        <w:t xml:space="preserve"> </w:t>
      </w:r>
    </w:p>
    <w:p w14:paraId="1CB45487">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6.1 入围供应商应积极参与采购人的租赁需求，并提供合理报价，报价不得超过入围申请提交的报价。 </w:t>
      </w:r>
    </w:p>
    <w:p w14:paraId="18C90163">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 公务出行用车服务结束后，供应商填写验收单，经采购人签字确认，供应商据此直接与采购人结算，并为采购人开具合法的汽车租赁专用发票。</w:t>
      </w:r>
    </w:p>
    <w:p w14:paraId="1268AA17">
      <w:pPr>
        <w:pStyle w:val="22"/>
        <w:keepNext w:val="0"/>
        <w:keepLines w:val="0"/>
        <w:pageBreakBefore w:val="0"/>
        <w:widowControl w:val="0"/>
        <w:kinsoku/>
        <w:wordWrap/>
        <w:overflowPunct/>
        <w:topLinePunct w:val="0"/>
        <w:autoSpaceDE/>
        <w:autoSpaceDN/>
        <w:bidi w:val="0"/>
        <w:adjustRightInd/>
        <w:snapToGrid/>
        <w:spacing w:line="400" w:lineRule="exact"/>
        <w:ind w:firstLine="513" w:firstLineChars="213"/>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7、审核原则</w:t>
      </w:r>
    </w:p>
    <w:p w14:paraId="78336FC9">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7.1征集人负责对供应商提交的申请资料在7个工作日内进行在线审核；</w:t>
      </w:r>
    </w:p>
    <w:p w14:paraId="44EA5AF9">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7.2申请资料符合本项目征集公告要求的，予以审核通过，确定为第一阶段入围供应商；</w:t>
      </w:r>
    </w:p>
    <w:p w14:paraId="4060C4F7">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7.3申请资料不符合本项目征集公告要求的，征集人将驳回申请并告知理由，供应商可在申请截止时间前补正材料并重新提交，若未在规定的时间内进行补正提交的，视为审核不通过。</w:t>
      </w:r>
    </w:p>
    <w:p w14:paraId="4B79511D">
      <w:pPr>
        <w:pStyle w:val="22"/>
        <w:keepNext w:val="0"/>
        <w:keepLines w:val="0"/>
        <w:pageBreakBefore w:val="0"/>
        <w:widowControl w:val="0"/>
        <w:kinsoku/>
        <w:wordWrap/>
        <w:overflowPunct/>
        <w:topLinePunct w:val="0"/>
        <w:autoSpaceDE/>
        <w:autoSpaceDN/>
        <w:bidi w:val="0"/>
        <w:adjustRightInd/>
        <w:snapToGrid/>
        <w:spacing w:line="400" w:lineRule="exact"/>
        <w:ind w:firstLine="513" w:firstLineChars="213"/>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8、审核不通过条款</w:t>
      </w:r>
    </w:p>
    <w:p w14:paraId="62A1688B">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8.1供应商不具备申请资格的；</w:t>
      </w:r>
    </w:p>
    <w:p w14:paraId="26EA8A8D">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8.2申请资料未按照本项目征集公告要求签署、盖章的；</w:t>
      </w:r>
    </w:p>
    <w:p w14:paraId="226788F1">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8.3申请资料组成漏项的；</w:t>
      </w:r>
    </w:p>
    <w:p w14:paraId="5EB15773">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8.4申请资料填写不完整、内容不全或内容字迹模糊辨认不清的；</w:t>
      </w:r>
    </w:p>
    <w:p w14:paraId="5C530811">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8.5申请资料未按规定的格式编制的；</w:t>
      </w:r>
    </w:p>
    <w:p w14:paraId="25B4B695">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8.6申请资料不符合实质性要求的；</w:t>
      </w:r>
    </w:p>
    <w:p w14:paraId="4A37DB3E">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8.7提供虚假申请资料、虚假承诺或有其他弄虚作假行为的；</w:t>
      </w:r>
    </w:p>
    <w:p w14:paraId="2D537DD9">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8.8申请资料中含有采购人或征集人不能接受的附加条件的；</w:t>
      </w:r>
    </w:p>
    <w:p w14:paraId="798C002D">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8.9法律、法规、规章及省级以上规范性文件规定的其他情形。</w:t>
      </w:r>
    </w:p>
    <w:p w14:paraId="6F1C0C89">
      <w:pPr>
        <w:pStyle w:val="22"/>
        <w:keepNext w:val="0"/>
        <w:keepLines w:val="0"/>
        <w:pageBreakBefore w:val="0"/>
        <w:widowControl w:val="0"/>
        <w:kinsoku/>
        <w:wordWrap/>
        <w:overflowPunct/>
        <w:topLinePunct w:val="0"/>
        <w:autoSpaceDE/>
        <w:autoSpaceDN/>
        <w:bidi w:val="0"/>
        <w:adjustRightInd/>
        <w:snapToGrid/>
        <w:spacing w:line="400" w:lineRule="exact"/>
        <w:ind w:firstLine="513" w:firstLineChars="213"/>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9、用户反馈和评价机制</w:t>
      </w:r>
    </w:p>
    <w:p w14:paraId="424B74DE">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政府采购框架协议采购方式管理暂行办法》、《浙江省财政厅关于简化供应商信息登记和试行供应商诚信管理的通知》等相关规定，接受采购人和服务对象对入围供应商履行框架协议和采购合同情况的反馈与评价，并将用户反馈和评价情况向采购人和服务对象公开，作为第二阶段直接选定成交供应商的参考。</w:t>
      </w:r>
    </w:p>
    <w:p w14:paraId="07F1A744">
      <w:pPr>
        <w:pStyle w:val="22"/>
        <w:keepNext w:val="0"/>
        <w:keepLines w:val="0"/>
        <w:pageBreakBefore w:val="0"/>
        <w:widowControl w:val="0"/>
        <w:kinsoku/>
        <w:wordWrap/>
        <w:overflowPunct/>
        <w:topLinePunct w:val="0"/>
        <w:autoSpaceDE/>
        <w:autoSpaceDN/>
        <w:bidi w:val="0"/>
        <w:adjustRightInd/>
        <w:snapToGrid/>
        <w:spacing w:line="400" w:lineRule="exact"/>
        <w:ind w:firstLine="513"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10、入围供应商清退机制</w:t>
      </w:r>
    </w:p>
    <w:p w14:paraId="272FC8FF">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象山县财政局（以下简称政府采购监管部门）、象山县机关事务管理局（公务用车管理部门）、象山县政务服务中心（以下简称征集人）将不定期对入围供应商的履约情况进行检查，发现入围供应商违反政府采购相关规定、未按照协议约定和承诺以及其他违法违规行为的，政府采购监管部门、公务用车管理部门、象山县政务服务中心将依据相关规定予以处理，征集人也将提前解除框架协议。</w:t>
      </w:r>
    </w:p>
    <w:p w14:paraId="5038A730">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采购人如反映入围供应商有违反政府采购相关规定、未按照协议约定和承诺以及其他违法违规行为的，政府采购监管部门、公务用车管理部门、象山县政务服务中心将约谈入围供应商，经查实且入围供应商无法提供合理解释或拒不改正的，政府采购监管部门、公务用车管理部门、象山县政务服务中心将依据相关规定予以处理，象山县政务服务中心也将提前解除框架协议。</w:t>
      </w:r>
    </w:p>
    <w:p w14:paraId="76E601AC">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10.3被取消入围资格或被解除框架协议的供应商不得重新申请加入同一开放式框架协议。</w:t>
      </w:r>
    </w:p>
    <w:p w14:paraId="09D2CD3F">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10.4供应商可以按照征集公告要求，随时提交加入框架协议的申请，也可以随时申请退出框架协议。</w:t>
      </w:r>
    </w:p>
    <w:p w14:paraId="14EC546C">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10.5发现入围供应商在协议期限内被列入失信被执行人名单、重大税收违法案件当事人名单、政府采购严重违法失信行为记录名单的，征集人将提前解除框架协议。</w:t>
      </w:r>
    </w:p>
    <w:p w14:paraId="36432853">
      <w:pPr>
        <w:pStyle w:val="22"/>
        <w:keepNext w:val="0"/>
        <w:keepLines w:val="0"/>
        <w:pageBreakBefore w:val="0"/>
        <w:widowControl w:val="0"/>
        <w:kinsoku/>
        <w:wordWrap/>
        <w:overflowPunct/>
        <w:topLinePunct w:val="0"/>
        <w:autoSpaceDE/>
        <w:autoSpaceDN/>
        <w:bidi w:val="0"/>
        <w:adjustRightInd/>
        <w:snapToGrid/>
        <w:spacing w:line="400" w:lineRule="exact"/>
        <w:ind w:firstLine="513" w:firstLineChars="213"/>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11、其他要求</w:t>
      </w:r>
    </w:p>
    <w:p w14:paraId="015BAC7F">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11.1政府采购监管部门和征集人因政策变动、市场价格变化等原因可调整限额标准及交易规则，如入围供应商无法接受的，允许与征集人提前解除框架协议。</w:t>
      </w:r>
    </w:p>
    <w:p w14:paraId="7E24754B">
      <w:pPr>
        <w:pStyle w:val="22"/>
        <w:keepNext w:val="0"/>
        <w:keepLines w:val="0"/>
        <w:pageBreakBefore w:val="0"/>
        <w:widowControl w:val="0"/>
        <w:kinsoku/>
        <w:wordWrap/>
        <w:overflowPunct/>
        <w:topLinePunct w:val="0"/>
        <w:autoSpaceDE/>
        <w:autoSpaceDN/>
        <w:bidi w:val="0"/>
        <w:adjustRightInd/>
        <w:snapToGrid/>
        <w:spacing w:line="400" w:lineRule="exact"/>
        <w:ind w:firstLine="511" w:firstLineChars="213"/>
        <w:jc w:val="left"/>
        <w:textAlignment w:val="auto"/>
        <w:rPr>
          <w:rFonts w:hint="eastAsia" w:ascii="宋体" w:hAnsi="宋体" w:eastAsia="宋体" w:cs="宋体"/>
          <w:sz w:val="24"/>
          <w:szCs w:val="24"/>
        </w:rPr>
        <w:sectPr>
          <w:footerReference r:id="rId3" w:type="default"/>
          <w:pgSz w:w="11906" w:h="16838"/>
          <w:pgMar w:top="1134" w:right="1474" w:bottom="1134" w:left="1474" w:header="851" w:footer="992" w:gutter="0"/>
          <w:cols w:space="720" w:num="1"/>
          <w:docGrid w:type="lines" w:linePitch="312" w:charSpace="0"/>
        </w:sectPr>
      </w:pPr>
      <w:r>
        <w:rPr>
          <w:rFonts w:hint="eastAsia" w:ascii="宋体" w:hAnsi="宋体" w:eastAsia="宋体" w:cs="宋体"/>
          <w:sz w:val="24"/>
          <w:szCs w:val="24"/>
          <w:lang w:val="en-US" w:eastAsia="zh-CN"/>
        </w:rPr>
        <w:t>11.2入围供应商除接受政府采购监管部门、公务用车管理部门、象山县政务服务中心监管外，应积极配合纪监部门的监察及审计部门的审计监督。</w:t>
      </w:r>
    </w:p>
    <w:p w14:paraId="18F95D05">
      <w:pPr>
        <w:pStyle w:val="27"/>
        <w:numPr>
          <w:ilvl w:val="0"/>
          <w:numId w:val="0"/>
        </w:numPr>
        <w:spacing w:line="700" w:lineRule="exact"/>
        <w:ind w:firstLine="1928" w:firstLineChars="600"/>
        <w:jc w:val="both"/>
        <w:outlineLvl w:val="0"/>
        <w:rPr>
          <w:rFonts w:hint="eastAsia" w:ascii="宋体" w:hAnsi="宋体" w:cs="宋体"/>
          <w:b/>
          <w:sz w:val="32"/>
          <w:szCs w:val="32"/>
        </w:rPr>
      </w:pPr>
      <w:r>
        <w:rPr>
          <w:rFonts w:hint="eastAsia" w:ascii="宋体" w:hAnsi="宋体" w:cs="宋体"/>
          <w:b/>
          <w:sz w:val="32"/>
          <w:szCs w:val="32"/>
        </w:rPr>
        <w:t xml:space="preserve"> </w:t>
      </w:r>
      <w:r>
        <w:rPr>
          <w:rFonts w:hint="eastAsia" w:ascii="宋体" w:hAnsi="宋体" w:cs="宋体"/>
          <w:b/>
          <w:sz w:val="32"/>
          <w:szCs w:val="32"/>
          <w:lang w:val="en-US" w:eastAsia="zh-CN"/>
        </w:rPr>
        <w:t xml:space="preserve"> </w:t>
      </w:r>
      <w:r>
        <w:rPr>
          <w:rFonts w:hint="eastAsia" w:ascii="宋体" w:hAnsi="宋体" w:cs="宋体"/>
          <w:b/>
          <w:sz w:val="32"/>
          <w:szCs w:val="32"/>
        </w:rPr>
        <w:t>政府采购框架协议文本</w:t>
      </w:r>
    </w:p>
    <w:p w14:paraId="49156587">
      <w:pPr>
        <w:pStyle w:val="28"/>
        <w:spacing w:line="300" w:lineRule="exact"/>
        <w:jc w:val="both"/>
        <w:rPr>
          <w:rFonts w:hint="eastAsia" w:ascii="宋体" w:hAnsi="宋体" w:cs="宋体"/>
          <w:color w:val="auto"/>
          <w:kern w:val="2"/>
          <w:sz w:val="21"/>
          <w:szCs w:val="21"/>
        </w:rPr>
      </w:pPr>
      <w:bookmarkStart w:id="0" w:name="_GoBack"/>
      <w:bookmarkEnd w:id="0"/>
    </w:p>
    <w:p w14:paraId="049CBB9C">
      <w:pPr>
        <w:pStyle w:val="28"/>
        <w:spacing w:line="300" w:lineRule="exact"/>
        <w:ind w:firstLine="420" w:firstLineChars="200"/>
        <w:rPr>
          <w:rFonts w:hint="eastAsia" w:ascii="宋体" w:hAnsi="宋体" w:cs="宋体"/>
          <w:sz w:val="21"/>
          <w:szCs w:val="21"/>
        </w:rPr>
      </w:pPr>
    </w:p>
    <w:p w14:paraId="62116A47">
      <w:pPr>
        <w:spacing w:line="300" w:lineRule="exact"/>
        <w:rPr>
          <w:rFonts w:hint="eastAsia" w:ascii="宋体" w:hAnsi="宋体" w:cs="宋体"/>
          <w:spacing w:val="-6"/>
          <w:szCs w:val="21"/>
        </w:rPr>
      </w:pPr>
      <w:r>
        <w:rPr>
          <w:rFonts w:hint="eastAsia" w:ascii="宋体" w:hAnsi="宋体" w:cs="宋体"/>
          <w:spacing w:val="-6"/>
          <w:szCs w:val="21"/>
        </w:rPr>
        <w:t>甲方：</w:t>
      </w:r>
      <w:r>
        <w:rPr>
          <w:rFonts w:hint="eastAsia" w:ascii="宋体" w:hAnsi="宋体" w:cs="宋体"/>
          <w:spacing w:val="-6"/>
          <w:szCs w:val="21"/>
          <w:lang w:eastAsia="zh-CN"/>
        </w:rPr>
        <w:t>（征集人</w:t>
      </w:r>
      <w:r>
        <w:rPr>
          <w:rFonts w:hint="eastAsia" w:ascii="宋体" w:hAnsi="宋体" w:cs="宋体"/>
          <w:szCs w:val="21"/>
          <w:lang w:eastAsia="zh-CN"/>
        </w:rPr>
        <w:t>）</w:t>
      </w:r>
      <w:r>
        <w:rPr>
          <w:rFonts w:hint="eastAsia" w:ascii="宋体" w:hAnsi="宋体" w:cs="宋体"/>
          <w:szCs w:val="21"/>
          <w:lang w:val="en-US" w:eastAsia="zh-CN"/>
        </w:rPr>
        <w:t>象山县政务服务中心</w:t>
      </w:r>
      <w:r>
        <w:rPr>
          <w:rFonts w:hint="eastAsia" w:ascii="宋体" w:hAnsi="宋体" w:cs="宋体"/>
          <w:szCs w:val="21"/>
        </w:rPr>
        <w:t xml:space="preserve"> </w:t>
      </w:r>
    </w:p>
    <w:p w14:paraId="6416B4F6">
      <w:pPr>
        <w:spacing w:line="300" w:lineRule="exact"/>
        <w:rPr>
          <w:rFonts w:hint="eastAsia" w:ascii="宋体" w:hAnsi="宋体" w:eastAsia="宋体" w:cs="宋体"/>
          <w:spacing w:val="-6"/>
          <w:szCs w:val="21"/>
          <w:lang w:eastAsia="zh-CN"/>
        </w:rPr>
      </w:pPr>
      <w:r>
        <w:rPr>
          <w:rFonts w:hint="eastAsia" w:ascii="宋体" w:hAnsi="宋体" w:cs="宋体"/>
          <w:spacing w:val="-6"/>
          <w:szCs w:val="21"/>
        </w:rPr>
        <w:t>乙方：</w:t>
      </w:r>
      <w:r>
        <w:rPr>
          <w:rFonts w:hint="eastAsia" w:ascii="宋体" w:hAnsi="宋体" w:cs="宋体"/>
          <w:spacing w:val="-6"/>
          <w:szCs w:val="21"/>
          <w:lang w:eastAsia="zh-CN"/>
        </w:rPr>
        <w:t>（供应商）</w:t>
      </w:r>
    </w:p>
    <w:p w14:paraId="1A30F974">
      <w:pPr>
        <w:spacing w:line="300" w:lineRule="exact"/>
        <w:ind w:firstLine="420" w:firstLineChars="200"/>
        <w:rPr>
          <w:rFonts w:hint="eastAsia" w:ascii="宋体" w:hAnsi="宋体" w:cs="宋体"/>
          <w:szCs w:val="21"/>
        </w:rPr>
      </w:pPr>
      <w:r>
        <w:rPr>
          <w:rFonts w:hint="eastAsia" w:ascii="宋体" w:hAnsi="宋体" w:cs="宋体"/>
          <w:szCs w:val="21"/>
        </w:rPr>
        <w:t>象山县政府采购中心就</w:t>
      </w:r>
      <w:r>
        <w:rPr>
          <w:rFonts w:hint="eastAsia" w:ascii="宋体" w:hAnsi="宋体" w:cs="宋体"/>
          <w:szCs w:val="21"/>
          <w:u w:val="single"/>
        </w:rPr>
        <w:t>象山县公务出行</w:t>
      </w:r>
      <w:r>
        <w:rPr>
          <w:rFonts w:hint="eastAsia" w:ascii="宋体" w:hAnsi="宋体" w:cs="宋体"/>
          <w:szCs w:val="21"/>
          <w:u w:val="single"/>
          <w:lang w:eastAsia="zh-CN"/>
        </w:rPr>
        <w:t>用车</w:t>
      </w:r>
      <w:r>
        <w:rPr>
          <w:rFonts w:hint="eastAsia" w:ascii="宋体" w:hAnsi="宋体" w:cs="宋体"/>
          <w:szCs w:val="21"/>
          <w:u w:val="single"/>
        </w:rPr>
        <w:t>服务框架协议采购</w:t>
      </w:r>
      <w:r>
        <w:rPr>
          <w:rFonts w:hint="eastAsia" w:ascii="宋体" w:hAnsi="宋体" w:cs="宋体"/>
          <w:szCs w:val="21"/>
        </w:rPr>
        <w:t>（项</w:t>
      </w:r>
      <w:r>
        <w:rPr>
          <w:rFonts w:hint="eastAsia" w:ascii="宋体" w:hAnsi="宋体" w:cs="宋体"/>
          <w:szCs w:val="21"/>
          <w:u w:val="single"/>
        </w:rPr>
        <w:t>目编号：</w:t>
      </w:r>
      <w:r>
        <w:rPr>
          <w:rFonts w:hint="eastAsia" w:ascii="宋体" w:hAnsi="宋体" w:eastAsia="宋体" w:cs="宋体"/>
          <w:sz w:val="24"/>
          <w:szCs w:val="24"/>
          <w:u w:val="single"/>
        </w:rPr>
        <w:t>2024XSZFCG049K</w:t>
      </w:r>
      <w:r>
        <w:rPr>
          <w:rFonts w:hint="eastAsia" w:ascii="宋体" w:hAnsi="宋体" w:cs="宋体"/>
          <w:szCs w:val="21"/>
          <w:u w:val="single"/>
        </w:rPr>
        <w:t>）</w:t>
      </w:r>
      <w:r>
        <w:rPr>
          <w:rFonts w:hint="eastAsia" w:ascii="宋体" w:hAnsi="宋体" w:cs="宋体"/>
          <w:szCs w:val="21"/>
        </w:rPr>
        <w:t>进行供应商征集，确定乙方为(</w:t>
      </w:r>
      <w:r>
        <w:rPr>
          <w:rFonts w:hint="eastAsia" w:ascii="宋体" w:hAnsi="宋体" w:cs="宋体"/>
          <w:szCs w:val="21"/>
          <w:lang w:eastAsia="zh-CN"/>
        </w:rPr>
        <w:t>标项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)入围单位。为进一步明确责任，确保公务出行用车服务采购工作顺利实施，甲、乙双方根据征集文件、供应商响应文件，同意按如下条款和条件签订本协议： </w:t>
      </w:r>
    </w:p>
    <w:p w14:paraId="76B1BCBB">
      <w:pPr>
        <w:spacing w:line="300" w:lineRule="exact"/>
        <w:ind w:firstLine="420" w:firstLineChars="200"/>
        <w:rPr>
          <w:rFonts w:hint="eastAsia" w:ascii="宋体" w:hAnsi="宋体" w:cs="宋体"/>
          <w:szCs w:val="21"/>
        </w:rPr>
      </w:pPr>
      <w:r>
        <w:rPr>
          <w:rFonts w:hint="eastAsia" w:ascii="宋体" w:hAnsi="宋体" w:cs="宋体"/>
          <w:szCs w:val="21"/>
        </w:rPr>
        <w:t xml:space="preserve">1  定义 </w:t>
      </w:r>
    </w:p>
    <w:p w14:paraId="1179EAD0">
      <w:pPr>
        <w:spacing w:line="300" w:lineRule="exact"/>
        <w:ind w:firstLine="420" w:firstLineChars="200"/>
        <w:rPr>
          <w:rFonts w:hint="eastAsia" w:ascii="宋体" w:hAnsi="宋体" w:cs="宋体"/>
          <w:szCs w:val="21"/>
        </w:rPr>
      </w:pPr>
      <w:r>
        <w:rPr>
          <w:rFonts w:hint="eastAsia" w:ascii="宋体" w:hAnsi="宋体" w:cs="宋体"/>
          <w:szCs w:val="21"/>
        </w:rPr>
        <w:t xml:space="preserve">除非另有特别约定，在本协议以及与本协议有关的甲乙双方另行签订的其他文件中，下列词语按如下定义进行解释： </w:t>
      </w:r>
    </w:p>
    <w:p w14:paraId="174E6160">
      <w:pPr>
        <w:spacing w:line="300" w:lineRule="exact"/>
        <w:ind w:firstLine="420" w:firstLineChars="200"/>
        <w:rPr>
          <w:rFonts w:hint="eastAsia" w:ascii="宋体" w:hAnsi="宋体" w:cs="宋体"/>
          <w:szCs w:val="21"/>
        </w:rPr>
      </w:pPr>
      <w:r>
        <w:rPr>
          <w:rFonts w:hint="eastAsia" w:ascii="宋体" w:hAnsi="宋体" w:cs="宋体"/>
          <w:szCs w:val="21"/>
        </w:rPr>
        <w:t>1.1  “协议”系指甲方与乙方签署的、载明甲方与乙方权</w:t>
      </w:r>
      <w:r>
        <w:rPr>
          <w:rFonts w:hint="eastAsia" w:ascii="宋体" w:hAnsi="宋体" w:cs="宋体"/>
          <w:spacing w:val="-6"/>
          <w:szCs w:val="21"/>
        </w:rPr>
        <w:t>利义务的协议，包括所有的附件、附录和其他构成协议的所有文件</w:t>
      </w:r>
      <w:r>
        <w:rPr>
          <w:rFonts w:hint="eastAsia" w:ascii="宋体" w:hAnsi="宋体" w:cs="宋体"/>
          <w:szCs w:val="21"/>
        </w:rPr>
        <w:t xml:space="preserve">。 </w:t>
      </w:r>
    </w:p>
    <w:p w14:paraId="74E4B1E3">
      <w:pPr>
        <w:spacing w:line="300" w:lineRule="exact"/>
        <w:ind w:firstLine="420" w:firstLineChars="200"/>
        <w:rPr>
          <w:rFonts w:hint="eastAsia" w:ascii="宋体" w:hAnsi="宋体" w:cs="宋体"/>
          <w:szCs w:val="21"/>
        </w:rPr>
      </w:pPr>
      <w:r>
        <w:rPr>
          <w:rFonts w:hint="eastAsia" w:ascii="宋体" w:hAnsi="宋体" w:cs="宋体"/>
          <w:szCs w:val="21"/>
        </w:rPr>
        <w:t xml:space="preserve">1.2  “采购服务”是指本协议约定的乙方同意按照甲方的要求为用户提供公务出行用车服务，包括租赁服务及配套的服务支持等一系列工作的总称。 </w:t>
      </w:r>
    </w:p>
    <w:p w14:paraId="7D56583C">
      <w:pPr>
        <w:spacing w:line="300" w:lineRule="exact"/>
        <w:ind w:firstLine="420" w:firstLineChars="200"/>
        <w:rPr>
          <w:rFonts w:hint="eastAsia" w:ascii="宋体" w:hAnsi="宋体" w:cs="宋体"/>
          <w:szCs w:val="21"/>
        </w:rPr>
      </w:pPr>
      <w:r>
        <w:rPr>
          <w:rFonts w:hint="eastAsia" w:ascii="宋体" w:hAnsi="宋体" w:cs="宋体"/>
          <w:szCs w:val="21"/>
        </w:rPr>
        <w:t xml:space="preserve">1.3  “用户”是指按本协议约定在乙方采购公务出行用车服务的象山县各镇乡政府、街道办事处、县级行政事业单位和团体组织、国有企业。 </w:t>
      </w:r>
    </w:p>
    <w:p w14:paraId="07521E0E">
      <w:pPr>
        <w:spacing w:line="300" w:lineRule="exact"/>
        <w:ind w:firstLine="420" w:firstLineChars="200"/>
        <w:rPr>
          <w:rFonts w:hint="eastAsia" w:ascii="宋体" w:hAnsi="宋体" w:cs="宋体"/>
          <w:szCs w:val="21"/>
        </w:rPr>
      </w:pPr>
      <w:r>
        <w:rPr>
          <w:rFonts w:hint="eastAsia" w:ascii="宋体" w:hAnsi="宋体" w:cs="宋体"/>
          <w:szCs w:val="21"/>
        </w:rPr>
        <w:t>1.4 “工作日”是指除公休日和国家法定节假日以外的日历日。</w:t>
      </w:r>
    </w:p>
    <w:p w14:paraId="0562CE78">
      <w:pPr>
        <w:spacing w:line="300" w:lineRule="exact"/>
        <w:ind w:firstLine="420" w:firstLineChars="200"/>
        <w:rPr>
          <w:rFonts w:hint="eastAsia" w:ascii="宋体" w:hAnsi="宋体" w:cs="宋体"/>
          <w:szCs w:val="21"/>
        </w:rPr>
      </w:pPr>
      <w:r>
        <w:rPr>
          <w:rFonts w:hint="eastAsia" w:ascii="宋体" w:hAnsi="宋体" w:cs="宋体"/>
          <w:szCs w:val="21"/>
        </w:rPr>
        <w:t>2、采购需求及最高限制单价：</w:t>
      </w:r>
    </w:p>
    <w:p w14:paraId="7E783E0D">
      <w:pPr>
        <w:spacing w:line="300" w:lineRule="exact"/>
        <w:ind w:firstLine="420" w:firstLineChars="200"/>
        <w:rPr>
          <w:rFonts w:hint="eastAsia" w:ascii="宋体" w:hAnsi="宋体" w:cs="宋体"/>
          <w:szCs w:val="21"/>
        </w:rPr>
      </w:pPr>
      <w:r>
        <w:rPr>
          <w:rFonts w:hint="eastAsia" w:ascii="宋体" w:hAnsi="宋体" w:cs="宋体"/>
          <w:szCs w:val="21"/>
        </w:rPr>
        <w:t>3、服务内容、服务标准，协议价格：</w:t>
      </w:r>
    </w:p>
    <w:p w14:paraId="47AD8170">
      <w:pPr>
        <w:spacing w:line="300" w:lineRule="exact"/>
        <w:ind w:firstLine="420" w:firstLineChars="200"/>
        <w:rPr>
          <w:rFonts w:hint="eastAsia" w:ascii="宋体" w:hAnsi="宋体" w:cs="宋体"/>
          <w:szCs w:val="21"/>
        </w:rPr>
      </w:pPr>
      <w:r>
        <w:rPr>
          <w:rFonts w:hint="eastAsia" w:ascii="宋体" w:hAnsi="宋体" w:cs="宋体"/>
          <w:szCs w:val="21"/>
        </w:rPr>
        <w:t>4、确定第二阶段成交供应商的方式：可根据供应商承诺的报价、服务等情况，按照财政部令第110号《政府采购框架协议采购方式管理暂行办法》自主确定供应商。</w:t>
      </w:r>
    </w:p>
    <w:p w14:paraId="76F76404">
      <w:pPr>
        <w:spacing w:line="300" w:lineRule="exact"/>
        <w:ind w:firstLine="420" w:firstLineChars="200"/>
        <w:rPr>
          <w:rFonts w:hint="eastAsia" w:ascii="宋体" w:hAnsi="宋体" w:cs="宋体"/>
          <w:szCs w:val="21"/>
        </w:rPr>
      </w:pPr>
      <w:r>
        <w:rPr>
          <w:rFonts w:hint="eastAsia" w:ascii="宋体" w:hAnsi="宋体" w:cs="宋体"/>
          <w:szCs w:val="21"/>
        </w:rPr>
        <w:t>5、适用本协议的对象范围及履行合同的地域范围：象山县各镇乡政府、街道办事处、县级行政事业单位和团体组织、国有企业公务出行车辆租赁</w:t>
      </w:r>
    </w:p>
    <w:p w14:paraId="557B2253">
      <w:pPr>
        <w:spacing w:line="300" w:lineRule="exact"/>
        <w:ind w:firstLine="420" w:firstLineChars="200"/>
        <w:rPr>
          <w:rFonts w:hint="eastAsia" w:ascii="宋体" w:hAnsi="宋体" w:cs="宋体"/>
          <w:szCs w:val="21"/>
        </w:rPr>
      </w:pPr>
      <w:r>
        <w:rPr>
          <w:rFonts w:hint="eastAsia" w:ascii="宋体" w:hAnsi="宋体" w:cs="宋体"/>
          <w:szCs w:val="21"/>
        </w:rPr>
        <w:t>6、资金支付方式、时间和条件：</w:t>
      </w:r>
    </w:p>
    <w:p w14:paraId="44F684D1">
      <w:pPr>
        <w:spacing w:line="300" w:lineRule="exact"/>
        <w:ind w:firstLine="420" w:firstLineChars="200"/>
        <w:rPr>
          <w:rFonts w:hint="eastAsia" w:ascii="宋体" w:hAnsi="宋体" w:cs="宋体"/>
          <w:szCs w:val="21"/>
        </w:rPr>
      </w:pPr>
      <w:r>
        <w:rPr>
          <w:rFonts w:hint="eastAsia" w:ascii="宋体" w:hAnsi="宋体" w:cs="宋体"/>
          <w:szCs w:val="21"/>
        </w:rPr>
        <w:t>7、采购合同文本：象山县公务出行</w:t>
      </w:r>
      <w:r>
        <w:rPr>
          <w:rFonts w:hint="eastAsia" w:ascii="宋体" w:hAnsi="宋体" w:cs="宋体"/>
          <w:szCs w:val="21"/>
          <w:lang w:eastAsia="zh-CN"/>
        </w:rPr>
        <w:t>用车</w:t>
      </w:r>
      <w:r>
        <w:rPr>
          <w:rFonts w:hint="eastAsia" w:ascii="宋体" w:hAnsi="宋体" w:cs="宋体"/>
          <w:szCs w:val="21"/>
        </w:rPr>
        <w:t>服务框架协议采购采购合同</w:t>
      </w:r>
    </w:p>
    <w:p w14:paraId="3F9A5621">
      <w:pPr>
        <w:spacing w:line="300" w:lineRule="exact"/>
        <w:ind w:firstLine="420" w:firstLineChars="200"/>
        <w:rPr>
          <w:rFonts w:hint="eastAsia" w:ascii="宋体" w:hAnsi="宋体" w:cs="宋体"/>
          <w:szCs w:val="21"/>
        </w:rPr>
      </w:pPr>
      <w:r>
        <w:rPr>
          <w:rFonts w:hint="eastAsia" w:ascii="宋体" w:hAnsi="宋体" w:cs="宋体"/>
          <w:szCs w:val="21"/>
        </w:rPr>
        <w:t>8、协议期限：202</w:t>
      </w:r>
      <w:r>
        <w:rPr>
          <w:rFonts w:hint="eastAsia" w:ascii="宋体" w:hAnsi="宋体" w:cs="宋体"/>
          <w:szCs w:val="21"/>
          <w:lang w:val="en-US" w:eastAsia="zh-CN"/>
        </w:rPr>
        <w:t>5</w:t>
      </w:r>
      <w:r>
        <w:rPr>
          <w:rFonts w:hint="eastAsia" w:ascii="宋体" w:hAnsi="宋体" w:cs="宋体"/>
          <w:szCs w:val="21"/>
        </w:rPr>
        <w:t>年1月1日至202</w:t>
      </w:r>
      <w:r>
        <w:rPr>
          <w:rFonts w:hint="eastAsia" w:ascii="宋体" w:hAnsi="宋体" w:cs="宋体"/>
          <w:szCs w:val="21"/>
          <w:lang w:val="en-US" w:eastAsia="zh-CN"/>
        </w:rPr>
        <w:t>6</w:t>
      </w:r>
      <w:r>
        <w:rPr>
          <w:rFonts w:hint="eastAsia" w:ascii="宋体" w:hAnsi="宋体" w:cs="宋体"/>
          <w:szCs w:val="21"/>
        </w:rPr>
        <w:t>年12月31日</w:t>
      </w:r>
    </w:p>
    <w:p w14:paraId="7C698297">
      <w:pPr>
        <w:spacing w:line="300" w:lineRule="exact"/>
        <w:ind w:firstLine="420" w:firstLineChars="200"/>
        <w:rPr>
          <w:rFonts w:hint="eastAsia" w:ascii="宋体" w:hAnsi="宋体" w:cs="宋体"/>
          <w:szCs w:val="21"/>
        </w:rPr>
      </w:pPr>
      <w:r>
        <w:rPr>
          <w:rFonts w:hint="eastAsia" w:ascii="宋体" w:hAnsi="宋体" w:cs="宋体"/>
          <w:szCs w:val="21"/>
        </w:rPr>
        <w:t>9、入围供应商清退和补充规则：按框架协议采购征集文件要求执行</w:t>
      </w:r>
    </w:p>
    <w:p w14:paraId="60EF96AD">
      <w:pPr>
        <w:spacing w:line="300" w:lineRule="exact"/>
        <w:ind w:firstLine="420" w:firstLineChars="200"/>
        <w:rPr>
          <w:rFonts w:hint="eastAsia" w:ascii="宋体" w:hAnsi="宋体" w:cs="宋体"/>
          <w:szCs w:val="21"/>
        </w:rPr>
      </w:pPr>
      <w:r>
        <w:rPr>
          <w:rFonts w:hint="eastAsia" w:ascii="宋体" w:hAnsi="宋体" w:cs="宋体"/>
          <w:szCs w:val="21"/>
        </w:rPr>
        <w:t xml:space="preserve">10、协议方的权利和义务：  </w:t>
      </w:r>
    </w:p>
    <w:p w14:paraId="114CA85D">
      <w:pPr>
        <w:spacing w:line="300" w:lineRule="exact"/>
        <w:ind w:firstLine="420" w:firstLineChars="200"/>
        <w:rPr>
          <w:rFonts w:hint="eastAsia" w:ascii="宋体" w:hAnsi="宋体" w:cs="宋体"/>
          <w:szCs w:val="21"/>
        </w:rPr>
      </w:pPr>
      <w:r>
        <w:rPr>
          <w:rFonts w:hint="eastAsia" w:ascii="宋体" w:hAnsi="宋体" w:cs="宋体"/>
          <w:szCs w:val="21"/>
        </w:rPr>
        <w:t xml:space="preserve">4  甲方的权利和义务 </w:t>
      </w:r>
    </w:p>
    <w:p w14:paraId="249CF46E">
      <w:pPr>
        <w:spacing w:line="300" w:lineRule="exact"/>
        <w:ind w:firstLine="420" w:firstLineChars="200"/>
        <w:rPr>
          <w:rFonts w:hint="eastAsia" w:ascii="宋体" w:hAnsi="宋体" w:cs="宋体"/>
          <w:szCs w:val="21"/>
        </w:rPr>
      </w:pPr>
      <w:r>
        <w:rPr>
          <w:rFonts w:hint="eastAsia" w:ascii="宋体" w:hAnsi="宋体" w:cs="宋体"/>
          <w:szCs w:val="21"/>
        </w:rPr>
        <w:t xml:space="preserve">4.1  甲方有权按照政府采购监管部门的要求、项目需求、本协议、乙方的申请材料等文件文本对乙方承诺和实际提供的服务以及公务车辆租赁服务业务系统维护、操作等与本项目相关的事项进行日常考核、监督检查和管理。 </w:t>
      </w:r>
    </w:p>
    <w:p w14:paraId="6C7D4D81">
      <w:pPr>
        <w:spacing w:line="300" w:lineRule="exact"/>
        <w:ind w:firstLine="420" w:firstLineChars="200"/>
        <w:rPr>
          <w:rFonts w:hint="eastAsia" w:ascii="宋体" w:hAnsi="宋体" w:cs="宋体"/>
          <w:szCs w:val="21"/>
        </w:rPr>
      </w:pPr>
      <w:r>
        <w:rPr>
          <w:rFonts w:hint="eastAsia" w:ascii="宋体" w:hAnsi="宋体" w:cs="宋体"/>
          <w:szCs w:val="21"/>
        </w:rPr>
        <w:t xml:space="preserve">4.2  甲方有权对乙方承诺的协议价格、服务承诺等履约情况进行监督检查。 </w:t>
      </w:r>
    </w:p>
    <w:p w14:paraId="3E6059E3">
      <w:pPr>
        <w:spacing w:line="300" w:lineRule="exact"/>
        <w:ind w:firstLine="420" w:firstLineChars="200"/>
        <w:rPr>
          <w:rFonts w:hint="eastAsia" w:ascii="宋体" w:hAnsi="宋体" w:cs="宋体"/>
          <w:szCs w:val="21"/>
        </w:rPr>
      </w:pPr>
      <w:r>
        <w:rPr>
          <w:rFonts w:hint="eastAsia" w:ascii="宋体" w:hAnsi="宋体" w:cs="宋体"/>
          <w:szCs w:val="21"/>
        </w:rPr>
        <w:t>4.3  如用户对乙方提供的服务质量等问题向甲方投诉，甲</w:t>
      </w:r>
      <w:r>
        <w:rPr>
          <w:rFonts w:hint="eastAsia" w:ascii="宋体" w:hAnsi="宋体" w:cs="宋体"/>
          <w:spacing w:val="-6"/>
          <w:szCs w:val="21"/>
        </w:rPr>
        <w:t>方有权进行核查，如情况属实可要求乙方及时消除影响、弥补损失</w:t>
      </w:r>
      <w:r>
        <w:rPr>
          <w:rFonts w:hint="eastAsia" w:ascii="宋体" w:hAnsi="宋体" w:cs="宋体"/>
          <w:szCs w:val="21"/>
        </w:rPr>
        <w:t xml:space="preserve">。 </w:t>
      </w:r>
    </w:p>
    <w:p w14:paraId="6BF7320A">
      <w:pPr>
        <w:spacing w:line="300" w:lineRule="exact"/>
        <w:ind w:firstLine="420" w:firstLineChars="200"/>
        <w:rPr>
          <w:rFonts w:hint="eastAsia" w:ascii="宋体" w:hAnsi="宋体" w:cs="宋体"/>
          <w:szCs w:val="21"/>
        </w:rPr>
      </w:pPr>
      <w:r>
        <w:rPr>
          <w:rFonts w:hint="eastAsia" w:ascii="宋体" w:hAnsi="宋体" w:cs="宋体"/>
          <w:szCs w:val="21"/>
        </w:rPr>
        <w:t xml:space="preserve">4.4  甲方负责协调乙方与用户在租赁业务开展中的关系与矛盾，与有关部门一起解决和处理汽车租赁服务过程中所发生的纠纷。 </w:t>
      </w:r>
    </w:p>
    <w:p w14:paraId="205A9F12">
      <w:pPr>
        <w:spacing w:line="300" w:lineRule="exact"/>
        <w:ind w:firstLine="420" w:firstLineChars="200"/>
        <w:rPr>
          <w:rFonts w:hint="eastAsia" w:ascii="宋体" w:hAnsi="宋体" w:cs="宋体"/>
          <w:szCs w:val="21"/>
        </w:rPr>
      </w:pPr>
      <w:r>
        <w:rPr>
          <w:rFonts w:hint="eastAsia" w:ascii="宋体" w:hAnsi="宋体" w:cs="宋体"/>
          <w:szCs w:val="21"/>
        </w:rPr>
        <w:t xml:space="preserve">5  乙方的权利和义务 </w:t>
      </w:r>
    </w:p>
    <w:p w14:paraId="23B61F51">
      <w:pPr>
        <w:spacing w:line="300" w:lineRule="exact"/>
        <w:ind w:firstLine="420" w:firstLineChars="200"/>
        <w:rPr>
          <w:rFonts w:hint="eastAsia" w:ascii="宋体" w:hAnsi="宋体" w:cs="宋体"/>
          <w:szCs w:val="21"/>
        </w:rPr>
      </w:pPr>
      <w:r>
        <w:rPr>
          <w:rFonts w:hint="eastAsia" w:ascii="宋体" w:hAnsi="宋体" w:cs="宋体"/>
          <w:szCs w:val="21"/>
        </w:rPr>
        <w:t xml:space="preserve">5.1  乙方的权利 </w:t>
      </w:r>
    </w:p>
    <w:p w14:paraId="1DD01EA1">
      <w:pPr>
        <w:spacing w:line="300" w:lineRule="exact"/>
        <w:ind w:firstLine="420" w:firstLineChars="200"/>
        <w:rPr>
          <w:rFonts w:hint="eastAsia" w:ascii="宋体" w:hAnsi="宋体" w:cs="宋体"/>
          <w:szCs w:val="21"/>
        </w:rPr>
      </w:pPr>
      <w:r>
        <w:rPr>
          <w:rFonts w:hint="eastAsia" w:ascii="宋体" w:hAnsi="宋体" w:cs="宋体"/>
          <w:szCs w:val="21"/>
        </w:rPr>
        <w:t xml:space="preserve">5.1.1  乙方有权拒绝甲方及用户提出的汽车租赁业务范围外的服务和乙方承诺以外的其它要求。对用户提出超出协议规定服务范围和虚开发票的要求，乙方有权拒绝；用户不能出示有效证明，证明其在协议服务范围之内的，乙方有权拒绝向其提供协议价格的服务。 </w:t>
      </w:r>
    </w:p>
    <w:p w14:paraId="56DA4D2E">
      <w:pPr>
        <w:spacing w:line="300" w:lineRule="exact"/>
        <w:ind w:firstLine="420" w:firstLineChars="200"/>
        <w:rPr>
          <w:rFonts w:hint="eastAsia" w:ascii="宋体" w:hAnsi="宋体" w:cs="宋体"/>
          <w:szCs w:val="21"/>
        </w:rPr>
      </w:pPr>
      <w:r>
        <w:rPr>
          <w:rFonts w:hint="eastAsia" w:ascii="宋体" w:hAnsi="宋体" w:cs="宋体"/>
          <w:szCs w:val="21"/>
        </w:rPr>
        <w:t xml:space="preserve">5.1.2  乙方有权对甲方在日常管理工作中和用户在公务车辆租赁过程中的不正当要求和违规行为进行投诉，并要求有关部门做出处理。 </w:t>
      </w:r>
    </w:p>
    <w:p w14:paraId="7E108E9B">
      <w:pPr>
        <w:spacing w:line="300" w:lineRule="exact"/>
        <w:ind w:firstLine="420" w:firstLineChars="200"/>
        <w:rPr>
          <w:rFonts w:hint="eastAsia" w:ascii="宋体" w:hAnsi="宋体" w:cs="宋体"/>
          <w:szCs w:val="21"/>
        </w:rPr>
      </w:pPr>
      <w:r>
        <w:rPr>
          <w:rFonts w:hint="eastAsia" w:ascii="宋体" w:hAnsi="宋体" w:cs="宋体"/>
          <w:szCs w:val="21"/>
        </w:rPr>
        <w:t xml:space="preserve">5.1.3  乙方签署框架协议后，即获得为用户提供公务出行用车服务的资格。乙方根据用户的要求，向用户提供承诺服务范围内的相关车辆租赁服务，其他服务应不低于《宁波市汽车租赁经营服务规范》相关条款，不应低于象山县关于车辆租赁的相关服务规范和要求。 </w:t>
      </w:r>
    </w:p>
    <w:p w14:paraId="7D933BC1">
      <w:pPr>
        <w:spacing w:line="300" w:lineRule="exact"/>
        <w:ind w:firstLine="420" w:firstLineChars="200"/>
        <w:rPr>
          <w:rFonts w:hint="eastAsia" w:ascii="宋体" w:hAnsi="宋体" w:cs="宋体"/>
          <w:szCs w:val="21"/>
        </w:rPr>
      </w:pPr>
      <w:r>
        <w:rPr>
          <w:rFonts w:hint="eastAsia" w:ascii="宋体" w:hAnsi="宋体" w:cs="宋体"/>
          <w:szCs w:val="21"/>
        </w:rPr>
        <w:t xml:space="preserve">5.2  乙方的义务 </w:t>
      </w:r>
    </w:p>
    <w:p w14:paraId="091B0B08">
      <w:pPr>
        <w:spacing w:line="300" w:lineRule="exact"/>
        <w:ind w:firstLine="420" w:firstLineChars="200"/>
        <w:rPr>
          <w:rFonts w:hint="eastAsia" w:ascii="宋体" w:hAnsi="宋体" w:cs="宋体"/>
          <w:szCs w:val="21"/>
        </w:rPr>
      </w:pPr>
      <w:r>
        <w:rPr>
          <w:rFonts w:hint="eastAsia" w:ascii="宋体" w:hAnsi="宋体" w:cs="宋体"/>
          <w:szCs w:val="21"/>
        </w:rPr>
        <w:t xml:space="preserve">5.2.1  乙方应严格遵守国家法律、法规和相关规定，诚实、守信，合法经营，自觉维护用户的利益，全面履行响应承诺，杜绝不正当竞争行为，优先服务用户，确保服务质量，圆满完成车辆租赁服务工作。 </w:t>
      </w:r>
    </w:p>
    <w:p w14:paraId="1018F1D1">
      <w:pPr>
        <w:spacing w:line="300" w:lineRule="exact"/>
        <w:ind w:firstLine="420" w:firstLineChars="200"/>
        <w:rPr>
          <w:rFonts w:hint="eastAsia" w:ascii="宋体" w:hAnsi="宋体" w:cs="宋体"/>
          <w:szCs w:val="21"/>
        </w:rPr>
      </w:pPr>
      <w:r>
        <w:rPr>
          <w:rFonts w:hint="eastAsia" w:ascii="宋体" w:hAnsi="宋体" w:cs="宋体"/>
          <w:szCs w:val="21"/>
        </w:rPr>
        <w:t xml:space="preserve">5.2.2  乙方应自觉接受并积极配合甲方按照征集要求、本协议、乙方的响应文件及承诺提供的价格、设备设施、服务质量及服务能力进行的综合考核评定、监督检查和管理，严格履行《车辆租赁供应商服务承诺》。 </w:t>
      </w:r>
    </w:p>
    <w:p w14:paraId="2DBC540B">
      <w:pPr>
        <w:spacing w:line="300" w:lineRule="exact"/>
        <w:ind w:firstLine="420" w:firstLineChars="200"/>
        <w:rPr>
          <w:rFonts w:hint="eastAsia" w:ascii="宋体" w:hAnsi="宋体" w:cs="宋体"/>
          <w:szCs w:val="21"/>
        </w:rPr>
      </w:pPr>
      <w:r>
        <w:rPr>
          <w:rFonts w:hint="eastAsia" w:ascii="宋体" w:hAnsi="宋体" w:cs="宋体"/>
          <w:szCs w:val="21"/>
        </w:rPr>
        <w:t xml:space="preserve">5.2.3  在协议有效期内，乙方在特定时间内对社会举办的优惠活动，用户有权参加其优惠活动并享受其优惠政策；乙方的设施设备、服务质量等要符合国家规定标准，不得因价格优惠而减少服务项目、降低服务质量。 </w:t>
      </w:r>
    </w:p>
    <w:p w14:paraId="038DFA99">
      <w:pPr>
        <w:spacing w:line="300" w:lineRule="exact"/>
        <w:ind w:firstLine="420" w:firstLineChars="200"/>
        <w:rPr>
          <w:rFonts w:hint="eastAsia" w:ascii="宋体" w:hAnsi="宋体" w:cs="宋体"/>
          <w:szCs w:val="21"/>
        </w:rPr>
      </w:pPr>
      <w:r>
        <w:rPr>
          <w:rFonts w:hint="eastAsia" w:ascii="宋体" w:hAnsi="宋体" w:cs="宋体"/>
          <w:szCs w:val="21"/>
        </w:rPr>
        <w:t xml:space="preserve">5.2.4  在协议有效期内，乙方应按采购需求向保险公司投保的险种及保额为用户承租的车辆投保，并承担全部保险费用；用户承租的车辆发生保险事故时，由乙方负责索赔事宜，并承担相应法律责任。 </w:t>
      </w:r>
    </w:p>
    <w:p w14:paraId="72AE1266">
      <w:pPr>
        <w:spacing w:line="300" w:lineRule="exact"/>
        <w:ind w:firstLine="420" w:firstLineChars="200"/>
        <w:rPr>
          <w:rFonts w:hint="eastAsia" w:ascii="宋体" w:hAnsi="宋体" w:cs="宋体"/>
          <w:szCs w:val="21"/>
        </w:rPr>
      </w:pPr>
      <w:r>
        <w:rPr>
          <w:rFonts w:hint="eastAsia" w:ascii="宋体" w:hAnsi="宋体" w:cs="宋体"/>
          <w:szCs w:val="21"/>
        </w:rPr>
        <w:t xml:space="preserve">5.2.5  在协议有效期内，乙方应按响应文件承诺自行承担风险（自保或内保）的险种及保额为用户承租的车辆提供保险服务；用户承租的车辆发生保险事故时，由乙方按承诺自行承担风险（自保或内保）的险种及保额承担赔偿及相应法律责任。 </w:t>
      </w:r>
    </w:p>
    <w:p w14:paraId="51DC894C">
      <w:pPr>
        <w:spacing w:line="300" w:lineRule="exact"/>
        <w:ind w:firstLine="420" w:firstLineChars="200"/>
        <w:rPr>
          <w:rFonts w:hint="eastAsia" w:ascii="宋体" w:hAnsi="宋体" w:cs="宋体"/>
          <w:szCs w:val="21"/>
        </w:rPr>
      </w:pPr>
      <w:r>
        <w:rPr>
          <w:rFonts w:hint="eastAsia" w:ascii="宋体" w:hAnsi="宋体" w:cs="宋体"/>
          <w:szCs w:val="21"/>
        </w:rPr>
        <w:t xml:space="preserve">5.2.6  乙方应严格按甲方要求完成以下工作，不能完成以下工作将被记录并作为考核及监督检查评分的依据。由于乙方未按甲方要求完成以下工作所造成的不利影响由乙方承担。 </w:t>
      </w:r>
    </w:p>
    <w:p w14:paraId="350AFC6C">
      <w:pPr>
        <w:spacing w:line="300" w:lineRule="exact"/>
        <w:ind w:firstLine="420" w:firstLineChars="200"/>
        <w:rPr>
          <w:rFonts w:hint="eastAsia" w:ascii="宋体" w:hAnsi="宋体" w:cs="宋体"/>
          <w:szCs w:val="21"/>
        </w:rPr>
      </w:pPr>
      <w:r>
        <w:rPr>
          <w:rFonts w:hint="eastAsia" w:ascii="宋体" w:hAnsi="宋体" w:cs="宋体"/>
          <w:szCs w:val="21"/>
        </w:rPr>
        <w:t xml:space="preserve">(1)按时参加甲方举办的培训及召开的会议； </w:t>
      </w:r>
    </w:p>
    <w:p w14:paraId="35069A10">
      <w:pPr>
        <w:spacing w:line="300" w:lineRule="exact"/>
        <w:ind w:firstLine="420" w:firstLineChars="200"/>
        <w:rPr>
          <w:rFonts w:hint="eastAsia" w:ascii="宋体" w:hAnsi="宋体" w:cs="宋体"/>
          <w:szCs w:val="21"/>
        </w:rPr>
      </w:pPr>
      <w:r>
        <w:rPr>
          <w:rFonts w:hint="eastAsia" w:ascii="宋体" w:hAnsi="宋体" w:cs="宋体"/>
          <w:szCs w:val="21"/>
        </w:rPr>
        <w:t xml:space="preserve">(2)配备专人负责协议采购相关事宜，按要求填报及更新相关信息，保证联系人、联系电话等信息真实齐全； </w:t>
      </w:r>
    </w:p>
    <w:p w14:paraId="041A260D">
      <w:pPr>
        <w:spacing w:line="300" w:lineRule="exact"/>
        <w:ind w:firstLine="420" w:firstLineChars="200"/>
        <w:rPr>
          <w:rFonts w:hint="eastAsia" w:ascii="宋体" w:hAnsi="宋体" w:cs="宋体"/>
          <w:szCs w:val="21"/>
        </w:rPr>
      </w:pPr>
      <w:r>
        <w:rPr>
          <w:rFonts w:hint="eastAsia" w:ascii="宋体" w:hAnsi="宋体" w:cs="宋体"/>
          <w:szCs w:val="21"/>
        </w:rPr>
        <w:t xml:space="preserve">(3)为用户建立用户档案并及时进行信息更新，建立健全客户服务制度等内部管理机制并严格执行； </w:t>
      </w:r>
    </w:p>
    <w:p w14:paraId="5BB071F9">
      <w:pPr>
        <w:spacing w:line="300" w:lineRule="exact"/>
        <w:ind w:firstLine="420" w:firstLineChars="200"/>
        <w:rPr>
          <w:rFonts w:hint="eastAsia" w:ascii="宋体" w:hAnsi="宋体" w:cs="宋体"/>
          <w:szCs w:val="21"/>
        </w:rPr>
      </w:pPr>
      <w:r>
        <w:rPr>
          <w:rFonts w:hint="eastAsia" w:ascii="宋体" w:hAnsi="宋体" w:cs="宋体"/>
          <w:szCs w:val="21"/>
        </w:rPr>
        <w:t>(4)不做向用户行贿或者提供其他不正当利益的行为；</w:t>
      </w:r>
    </w:p>
    <w:p w14:paraId="7528D782">
      <w:pPr>
        <w:spacing w:line="300" w:lineRule="exact"/>
        <w:ind w:firstLine="420" w:firstLineChars="200"/>
        <w:rPr>
          <w:rFonts w:hint="eastAsia" w:ascii="宋体" w:hAnsi="宋体" w:cs="宋体"/>
          <w:szCs w:val="21"/>
        </w:rPr>
      </w:pPr>
      <w:r>
        <w:rPr>
          <w:rFonts w:hint="eastAsia" w:ascii="宋体" w:hAnsi="宋体" w:cs="宋体"/>
          <w:szCs w:val="21"/>
        </w:rPr>
        <w:t xml:space="preserve">(5)自觉接受并积极配合甲方组织的日常考核、监督检查和管理； </w:t>
      </w:r>
    </w:p>
    <w:p w14:paraId="4E31EE0C">
      <w:pPr>
        <w:spacing w:line="300" w:lineRule="exact"/>
        <w:ind w:firstLine="420" w:firstLineChars="200"/>
        <w:rPr>
          <w:rFonts w:hint="eastAsia" w:ascii="宋体" w:hAnsi="宋体" w:cs="宋体"/>
          <w:szCs w:val="21"/>
        </w:rPr>
      </w:pPr>
      <w:r>
        <w:rPr>
          <w:rFonts w:hint="eastAsia" w:ascii="宋体" w:hAnsi="宋体" w:cs="宋体"/>
          <w:szCs w:val="21"/>
        </w:rPr>
        <w:t xml:space="preserve">(6)告知用户乙方承诺为政府采购租赁车辆提供的保险承担方式、险种及保额。 </w:t>
      </w:r>
    </w:p>
    <w:p w14:paraId="7D4FE964">
      <w:pPr>
        <w:spacing w:line="300" w:lineRule="exact"/>
        <w:ind w:firstLine="420" w:firstLineChars="200"/>
        <w:rPr>
          <w:rFonts w:hint="eastAsia" w:ascii="宋体" w:hAnsi="宋体" w:cs="宋体"/>
          <w:szCs w:val="21"/>
        </w:rPr>
      </w:pPr>
      <w:r>
        <w:rPr>
          <w:rFonts w:hint="eastAsia" w:ascii="宋体" w:hAnsi="宋体" w:cs="宋体"/>
          <w:szCs w:val="21"/>
        </w:rPr>
        <w:t xml:space="preserve">5.2.7  在协议有效期内，乙方应保证各项设备、设施完好，具备履行协议的能力。如乙方设备、设施发生足以影响服务能力的重大变化，应在变化发生后十个工作日内书面通知甲方。 </w:t>
      </w:r>
    </w:p>
    <w:p w14:paraId="6EF6E622">
      <w:pPr>
        <w:spacing w:line="300" w:lineRule="exact"/>
        <w:ind w:firstLine="420" w:firstLineChars="200"/>
        <w:rPr>
          <w:rFonts w:hint="eastAsia" w:ascii="宋体" w:hAnsi="宋体" w:cs="宋体"/>
          <w:szCs w:val="21"/>
        </w:rPr>
      </w:pPr>
      <w:r>
        <w:rPr>
          <w:rFonts w:hint="eastAsia" w:ascii="宋体" w:hAnsi="宋体" w:cs="宋体"/>
          <w:szCs w:val="21"/>
        </w:rPr>
        <w:t>6  违约责任</w:t>
      </w:r>
    </w:p>
    <w:p w14:paraId="284918C4">
      <w:pPr>
        <w:spacing w:line="300" w:lineRule="exact"/>
        <w:ind w:firstLine="420" w:firstLineChars="200"/>
        <w:rPr>
          <w:rFonts w:hint="eastAsia" w:ascii="宋体" w:hAnsi="宋体" w:cs="宋体"/>
          <w:szCs w:val="21"/>
        </w:rPr>
      </w:pPr>
      <w:r>
        <w:rPr>
          <w:rFonts w:hint="eastAsia" w:ascii="宋体" w:hAnsi="宋体" w:cs="宋体"/>
          <w:szCs w:val="21"/>
        </w:rPr>
        <w:t xml:space="preserve">6.1  甲、乙任何一方违反本协议的约定，应当承担违约责任，并赔偿对方的实际损失。乙方违约行为给用户造成经济损失的，用户有权按实际经济损失要求乙方进行赔偿。 </w:t>
      </w:r>
    </w:p>
    <w:p w14:paraId="712E0F17">
      <w:pPr>
        <w:spacing w:line="300" w:lineRule="exact"/>
        <w:ind w:firstLine="420" w:firstLineChars="200"/>
        <w:rPr>
          <w:rFonts w:hint="eastAsia" w:ascii="宋体" w:hAnsi="宋体" w:cs="宋体"/>
          <w:szCs w:val="21"/>
        </w:rPr>
      </w:pPr>
      <w:r>
        <w:rPr>
          <w:rFonts w:hint="eastAsia" w:ascii="宋体" w:hAnsi="宋体" w:cs="宋体"/>
          <w:szCs w:val="21"/>
        </w:rPr>
        <w:t xml:space="preserve">6.2  在采购服务期间，如发现供应商出现下列情形之一的，经调查属实，给予书面警告并限期整改，在整改期间内暂停其公务出行用车服务资格，整改期满后（如整改期超出协议有效期，则整改期至协议有效期满为止）供应商向甲方书面申请恢复资格，甲方检查合格后予以恢复，拒不整改的取消公务出行用车服务资格。 </w:t>
      </w:r>
    </w:p>
    <w:p w14:paraId="66975D89">
      <w:pPr>
        <w:spacing w:line="300" w:lineRule="exact"/>
        <w:ind w:firstLine="420" w:firstLineChars="200"/>
        <w:rPr>
          <w:rFonts w:hint="eastAsia" w:ascii="宋体" w:hAnsi="宋体" w:cs="宋体"/>
          <w:szCs w:val="21"/>
        </w:rPr>
      </w:pPr>
      <w:r>
        <w:rPr>
          <w:rFonts w:hint="eastAsia" w:ascii="宋体" w:hAnsi="宋体" w:cs="宋体"/>
          <w:szCs w:val="21"/>
        </w:rPr>
        <w:t xml:space="preserve">违约行为包括但不限于： </w:t>
      </w:r>
    </w:p>
    <w:p w14:paraId="5B038FB7">
      <w:pPr>
        <w:spacing w:line="300" w:lineRule="exact"/>
        <w:ind w:firstLine="420" w:firstLineChars="200"/>
        <w:rPr>
          <w:rFonts w:hint="eastAsia" w:ascii="宋体" w:hAnsi="宋体" w:cs="宋体"/>
          <w:szCs w:val="21"/>
        </w:rPr>
      </w:pPr>
      <w:r>
        <w:rPr>
          <w:rFonts w:hint="eastAsia" w:ascii="宋体" w:hAnsi="宋体" w:cs="宋体"/>
          <w:szCs w:val="21"/>
        </w:rPr>
        <w:t>(1)提供的服务不符合国家有关规定和供应商承诺标准的。</w:t>
      </w:r>
    </w:p>
    <w:p w14:paraId="1C0E09D8">
      <w:pPr>
        <w:spacing w:line="300" w:lineRule="exact"/>
        <w:ind w:firstLine="420" w:firstLineChars="200"/>
        <w:rPr>
          <w:rFonts w:hint="eastAsia" w:ascii="宋体" w:hAnsi="宋体" w:cs="宋体"/>
          <w:szCs w:val="21"/>
        </w:rPr>
      </w:pPr>
      <w:r>
        <w:rPr>
          <w:rFonts w:hint="eastAsia" w:ascii="宋体" w:hAnsi="宋体" w:cs="宋体"/>
          <w:szCs w:val="21"/>
        </w:rPr>
        <w:t>(2)无正当理由拒绝按照承诺提供服务的。</w:t>
      </w:r>
    </w:p>
    <w:p w14:paraId="378FE686">
      <w:pPr>
        <w:spacing w:line="300" w:lineRule="exact"/>
        <w:ind w:firstLine="420" w:firstLineChars="200"/>
        <w:rPr>
          <w:rFonts w:hint="eastAsia" w:ascii="宋体" w:hAnsi="宋体" w:cs="宋体"/>
          <w:szCs w:val="21"/>
        </w:rPr>
      </w:pPr>
      <w:r>
        <w:rPr>
          <w:rFonts w:hint="eastAsia" w:ascii="宋体" w:hAnsi="宋体" w:cs="宋体"/>
          <w:szCs w:val="21"/>
        </w:rPr>
        <w:t>(3)没有按照承诺的价格或折扣提供服务的。</w:t>
      </w:r>
    </w:p>
    <w:p w14:paraId="1F2BAB33">
      <w:pPr>
        <w:spacing w:line="300" w:lineRule="exact"/>
        <w:ind w:firstLine="420" w:firstLineChars="200"/>
        <w:rPr>
          <w:rFonts w:hint="eastAsia" w:ascii="宋体" w:hAnsi="宋体" w:cs="宋体"/>
          <w:szCs w:val="21"/>
        </w:rPr>
      </w:pPr>
      <w:r>
        <w:rPr>
          <w:rFonts w:hint="eastAsia" w:ascii="宋体" w:hAnsi="宋体" w:cs="宋体"/>
          <w:szCs w:val="21"/>
        </w:rPr>
        <w:t>(4)超过协议规定价格收费的。</w:t>
      </w:r>
    </w:p>
    <w:p w14:paraId="549CDB17">
      <w:pPr>
        <w:spacing w:line="300" w:lineRule="exact"/>
        <w:ind w:firstLine="420" w:firstLineChars="200"/>
        <w:rPr>
          <w:rFonts w:hint="eastAsia" w:ascii="宋体" w:hAnsi="宋体" w:cs="宋体"/>
          <w:szCs w:val="21"/>
        </w:rPr>
      </w:pPr>
      <w:r>
        <w:rPr>
          <w:rFonts w:hint="eastAsia" w:ascii="宋体" w:hAnsi="宋体" w:cs="宋体"/>
          <w:szCs w:val="21"/>
        </w:rPr>
        <w:t>(5)被质疑投诉，经证实情况严重的。</w:t>
      </w:r>
    </w:p>
    <w:p w14:paraId="21737C4A">
      <w:pPr>
        <w:spacing w:line="300" w:lineRule="exact"/>
        <w:ind w:firstLine="420" w:firstLineChars="200"/>
        <w:rPr>
          <w:rFonts w:hint="eastAsia" w:ascii="宋体" w:hAnsi="宋体" w:cs="宋体"/>
          <w:szCs w:val="21"/>
        </w:rPr>
      </w:pPr>
      <w:r>
        <w:rPr>
          <w:rFonts w:hint="eastAsia" w:ascii="宋体" w:hAnsi="宋体" w:cs="宋体"/>
          <w:szCs w:val="21"/>
        </w:rPr>
        <w:t>(6)使用不正当竞争手段，影响采购单位正常采购活动的。</w:t>
      </w:r>
    </w:p>
    <w:p w14:paraId="72E91631">
      <w:pPr>
        <w:spacing w:line="300" w:lineRule="exact"/>
        <w:ind w:firstLine="420" w:firstLineChars="200"/>
        <w:rPr>
          <w:rFonts w:hint="eastAsia" w:ascii="宋体" w:hAnsi="宋体" w:cs="宋体"/>
          <w:szCs w:val="21"/>
        </w:rPr>
      </w:pPr>
      <w:r>
        <w:rPr>
          <w:rFonts w:hint="eastAsia" w:ascii="宋体" w:hAnsi="宋体" w:cs="宋体"/>
          <w:szCs w:val="21"/>
        </w:rPr>
        <w:t>(7)提供虚假发票、保险单的。</w:t>
      </w:r>
    </w:p>
    <w:p w14:paraId="47F69EAC">
      <w:pPr>
        <w:spacing w:line="300" w:lineRule="exact"/>
        <w:ind w:firstLine="420" w:firstLineChars="200"/>
        <w:rPr>
          <w:rFonts w:hint="eastAsia" w:ascii="宋体" w:hAnsi="宋体" w:cs="宋体"/>
          <w:szCs w:val="21"/>
        </w:rPr>
      </w:pPr>
      <w:r>
        <w:rPr>
          <w:rFonts w:hint="eastAsia" w:ascii="宋体" w:hAnsi="宋体" w:cs="宋体"/>
          <w:szCs w:val="21"/>
        </w:rPr>
        <w:t>(8)使用无汽车租赁及客运业务资质的车辆提供政府采购服务的。</w:t>
      </w:r>
    </w:p>
    <w:p w14:paraId="678E1214">
      <w:pPr>
        <w:spacing w:line="300" w:lineRule="exact"/>
        <w:ind w:firstLine="420" w:firstLineChars="200"/>
        <w:rPr>
          <w:rFonts w:hint="eastAsia" w:ascii="宋体" w:hAnsi="宋体" w:cs="宋体"/>
          <w:szCs w:val="21"/>
        </w:rPr>
      </w:pPr>
      <w:r>
        <w:rPr>
          <w:rFonts w:hint="eastAsia" w:ascii="宋体" w:hAnsi="宋体" w:cs="宋体"/>
          <w:szCs w:val="21"/>
        </w:rPr>
        <w:t>(9)实际租赁车辆与租赁合同、结算明细单中填写车辆不符的。</w:t>
      </w:r>
    </w:p>
    <w:p w14:paraId="45BC1BFA">
      <w:pPr>
        <w:spacing w:line="30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pacing w:val="-6"/>
          <w:szCs w:val="21"/>
        </w:rPr>
        <w:t>10)不积极配合甲方综合考核评定、监督检查及管理的</w:t>
      </w:r>
      <w:r>
        <w:rPr>
          <w:rFonts w:hint="eastAsia" w:ascii="宋体" w:hAnsi="宋体" w:cs="宋体"/>
          <w:szCs w:val="21"/>
        </w:rPr>
        <w:t>。</w:t>
      </w:r>
    </w:p>
    <w:p w14:paraId="3741D906">
      <w:pPr>
        <w:spacing w:line="300" w:lineRule="exact"/>
        <w:ind w:firstLine="420" w:firstLineChars="200"/>
        <w:rPr>
          <w:rFonts w:hint="eastAsia" w:ascii="宋体" w:hAnsi="宋体" w:cs="宋体"/>
          <w:szCs w:val="21"/>
        </w:rPr>
      </w:pPr>
      <w:r>
        <w:rPr>
          <w:rFonts w:hint="eastAsia" w:ascii="宋体" w:hAnsi="宋体" w:cs="宋体"/>
          <w:szCs w:val="21"/>
        </w:rPr>
        <w:t xml:space="preserve">(11)违反法律法规和合同约定的其他情形的。 </w:t>
      </w:r>
    </w:p>
    <w:p w14:paraId="4915AC79">
      <w:pPr>
        <w:spacing w:line="300" w:lineRule="exact"/>
        <w:ind w:firstLine="420" w:firstLineChars="200"/>
        <w:rPr>
          <w:rFonts w:hint="eastAsia" w:ascii="宋体" w:hAnsi="宋体" w:cs="宋体"/>
          <w:szCs w:val="21"/>
        </w:rPr>
      </w:pPr>
      <w:r>
        <w:rPr>
          <w:rFonts w:hint="eastAsia" w:ascii="宋体" w:hAnsi="宋体" w:cs="宋体"/>
          <w:szCs w:val="21"/>
        </w:rPr>
        <w:t>6.3  如乙方承诺向保险公司投保，但实际协议履行过程中并未向保险公司投保，致使发生保险事故后无法向保险公司要求赔付，则乙方承担全部责任。</w:t>
      </w:r>
    </w:p>
    <w:p w14:paraId="02136A60">
      <w:pPr>
        <w:spacing w:line="300" w:lineRule="exact"/>
        <w:ind w:firstLine="420" w:firstLineChars="200"/>
        <w:rPr>
          <w:rFonts w:hint="eastAsia" w:ascii="宋体" w:hAnsi="宋体" w:cs="宋体"/>
          <w:szCs w:val="21"/>
        </w:rPr>
      </w:pPr>
      <w:r>
        <w:rPr>
          <w:rFonts w:hint="eastAsia" w:ascii="宋体" w:hAnsi="宋体" w:cs="宋体"/>
          <w:szCs w:val="21"/>
        </w:rPr>
        <w:t xml:space="preserve">7  不可抗力 </w:t>
      </w:r>
    </w:p>
    <w:p w14:paraId="47FCBD81">
      <w:pPr>
        <w:spacing w:line="300" w:lineRule="exact"/>
        <w:ind w:firstLine="420" w:firstLineChars="200"/>
        <w:rPr>
          <w:rFonts w:hint="eastAsia" w:ascii="宋体" w:hAnsi="宋体" w:cs="宋体"/>
          <w:szCs w:val="21"/>
        </w:rPr>
      </w:pPr>
      <w:r>
        <w:rPr>
          <w:rFonts w:hint="eastAsia" w:ascii="宋体" w:hAnsi="宋体" w:cs="宋体"/>
          <w:szCs w:val="21"/>
        </w:rPr>
        <w:t xml:space="preserve">7.1  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 </w:t>
      </w:r>
    </w:p>
    <w:p w14:paraId="2600D46B">
      <w:pPr>
        <w:spacing w:line="300" w:lineRule="exact"/>
        <w:ind w:firstLine="420" w:firstLineChars="200"/>
        <w:rPr>
          <w:rFonts w:hint="eastAsia" w:ascii="宋体" w:hAnsi="宋体" w:cs="宋体"/>
          <w:szCs w:val="21"/>
        </w:rPr>
      </w:pPr>
      <w:r>
        <w:rPr>
          <w:rFonts w:hint="eastAsia" w:ascii="宋体" w:hAnsi="宋体" w:cs="宋体"/>
          <w:szCs w:val="21"/>
        </w:rPr>
        <w:t xml:space="preserve">7.2  遭受不可抗力一方应在不可抗力事故发生后尽快以书面形式通知对方，并于事故发生后 14 天内将有关部门出具的证明文件、详细情况报告以及不可抗力对履行协议影响程度的说明用特快专递或挂号信寄给对方。 </w:t>
      </w:r>
    </w:p>
    <w:p w14:paraId="2A29BB4E">
      <w:pPr>
        <w:spacing w:line="300" w:lineRule="exact"/>
        <w:ind w:firstLine="420" w:firstLineChars="200"/>
        <w:rPr>
          <w:rFonts w:hint="eastAsia" w:ascii="宋体" w:hAnsi="宋体" w:cs="宋体"/>
          <w:szCs w:val="21"/>
        </w:rPr>
      </w:pPr>
      <w:r>
        <w:rPr>
          <w:rFonts w:hint="eastAsia" w:ascii="宋体" w:hAnsi="宋体" w:cs="宋体"/>
          <w:szCs w:val="21"/>
        </w:rPr>
        <w:t xml:space="preserve">7.3  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 </w:t>
      </w:r>
    </w:p>
    <w:p w14:paraId="4062B825">
      <w:pPr>
        <w:spacing w:line="300" w:lineRule="exact"/>
        <w:ind w:firstLine="420" w:firstLineChars="200"/>
        <w:rPr>
          <w:rFonts w:hint="eastAsia" w:ascii="宋体" w:hAnsi="宋体" w:cs="宋体"/>
          <w:szCs w:val="21"/>
        </w:rPr>
      </w:pPr>
      <w:r>
        <w:rPr>
          <w:rFonts w:hint="eastAsia" w:ascii="宋体" w:hAnsi="宋体" w:cs="宋体"/>
          <w:szCs w:val="21"/>
        </w:rPr>
        <w:t xml:space="preserve">7.4  一旦不可抗力事故的影响持续 120 天以上，甲乙双方通过友好协商，在合理的时间内达成进一步履行协议或终止协议的协议。 </w:t>
      </w:r>
    </w:p>
    <w:p w14:paraId="6B82D7FC">
      <w:pPr>
        <w:spacing w:line="300" w:lineRule="exact"/>
        <w:ind w:firstLine="420" w:firstLineChars="200"/>
        <w:rPr>
          <w:rFonts w:hint="eastAsia" w:ascii="宋体" w:hAnsi="宋体" w:cs="宋体"/>
          <w:szCs w:val="21"/>
        </w:rPr>
      </w:pPr>
      <w:r>
        <w:rPr>
          <w:rFonts w:hint="eastAsia" w:ascii="宋体" w:hAnsi="宋体" w:cs="宋体"/>
          <w:szCs w:val="21"/>
        </w:rPr>
        <w:t xml:space="preserve">8  保密条款 </w:t>
      </w:r>
    </w:p>
    <w:p w14:paraId="66DD702E">
      <w:pPr>
        <w:spacing w:line="300" w:lineRule="exact"/>
        <w:ind w:firstLine="420" w:firstLineChars="200"/>
        <w:rPr>
          <w:rFonts w:hint="eastAsia" w:ascii="宋体" w:hAnsi="宋体" w:cs="宋体"/>
          <w:szCs w:val="21"/>
        </w:rPr>
      </w:pPr>
      <w:r>
        <w:rPr>
          <w:rFonts w:hint="eastAsia" w:ascii="宋体" w:hAnsi="宋体" w:cs="宋体"/>
          <w:szCs w:val="21"/>
        </w:rPr>
        <w:t xml:space="preserve">8.1  任何一方对其获知的本协议涉及的所有有形、无形的信息及资料（包括但不限于甲乙双方的往来书面文字文件、电子邮件及信息、软盘资料等）中另一方的商业秘密或国家秘密负有保密义务。 </w:t>
      </w:r>
    </w:p>
    <w:p w14:paraId="1DB31F7E">
      <w:pPr>
        <w:spacing w:line="300" w:lineRule="exact"/>
        <w:ind w:firstLine="420" w:firstLineChars="200"/>
        <w:rPr>
          <w:rFonts w:hint="eastAsia" w:ascii="宋体" w:hAnsi="宋体" w:cs="宋体"/>
          <w:szCs w:val="21"/>
        </w:rPr>
      </w:pPr>
      <w:r>
        <w:rPr>
          <w:rFonts w:hint="eastAsia" w:ascii="宋体" w:hAnsi="宋体" w:cs="宋体"/>
          <w:szCs w:val="21"/>
        </w:rPr>
        <w:t>8.2  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14:paraId="5F1B353B">
      <w:pPr>
        <w:spacing w:line="300" w:lineRule="exact"/>
        <w:ind w:firstLine="420" w:firstLineChars="200"/>
        <w:rPr>
          <w:rFonts w:hint="eastAsia" w:ascii="宋体" w:hAnsi="宋体" w:cs="宋体"/>
          <w:szCs w:val="21"/>
        </w:rPr>
      </w:pPr>
      <w:r>
        <w:rPr>
          <w:rFonts w:hint="eastAsia" w:ascii="宋体" w:hAnsi="宋体" w:cs="宋体"/>
          <w:szCs w:val="21"/>
        </w:rPr>
        <w:t xml:space="preserve">9  协议的解释 </w:t>
      </w:r>
    </w:p>
    <w:p w14:paraId="551D4C13">
      <w:pPr>
        <w:spacing w:line="300" w:lineRule="exact"/>
        <w:ind w:firstLine="420" w:firstLineChars="200"/>
        <w:rPr>
          <w:rFonts w:hint="eastAsia" w:ascii="宋体" w:hAnsi="宋体" w:cs="宋体"/>
          <w:szCs w:val="21"/>
        </w:rPr>
      </w:pPr>
      <w:r>
        <w:rPr>
          <w:rFonts w:hint="eastAsia" w:ascii="宋体" w:hAnsi="宋体" w:cs="宋体"/>
          <w:szCs w:val="21"/>
        </w:rPr>
        <w:t xml:space="preserve">9.1  任何一方对本协议及其附件的解释均应遵循诚实信用原则，依照本协议签订时有效的中华人民共和国的法律、法规以及人们通常的理解进行。 </w:t>
      </w:r>
    </w:p>
    <w:p w14:paraId="44B61C79">
      <w:pPr>
        <w:spacing w:line="300" w:lineRule="exact"/>
        <w:ind w:firstLine="420" w:firstLineChars="200"/>
        <w:rPr>
          <w:rFonts w:hint="eastAsia" w:ascii="宋体" w:hAnsi="宋体" w:cs="宋体"/>
          <w:szCs w:val="21"/>
        </w:rPr>
      </w:pPr>
      <w:r>
        <w:rPr>
          <w:rFonts w:hint="eastAsia" w:ascii="宋体" w:hAnsi="宋体" w:cs="宋体"/>
          <w:szCs w:val="21"/>
        </w:rPr>
        <w:t xml:space="preserve">9.2  本协议标题仅供查阅方便，并非对本协议的诠释或解释，本协议中以日表述的时间期限均指公历日。 </w:t>
      </w:r>
    </w:p>
    <w:p w14:paraId="0F91877D">
      <w:pPr>
        <w:spacing w:line="300" w:lineRule="exact"/>
        <w:ind w:firstLine="420" w:firstLineChars="200"/>
        <w:rPr>
          <w:rFonts w:hint="eastAsia" w:ascii="宋体" w:hAnsi="宋体" w:cs="宋体"/>
          <w:szCs w:val="21"/>
        </w:rPr>
      </w:pPr>
      <w:r>
        <w:rPr>
          <w:rFonts w:hint="eastAsia" w:ascii="宋体" w:hAnsi="宋体" w:cs="宋体"/>
          <w:szCs w:val="21"/>
        </w:rPr>
        <w:t>9.3  对本协议的任何解释均应以书面做出。</w:t>
      </w:r>
    </w:p>
    <w:p w14:paraId="3AC94E30">
      <w:pPr>
        <w:spacing w:line="300" w:lineRule="exact"/>
        <w:ind w:firstLine="420" w:firstLineChars="200"/>
        <w:rPr>
          <w:rFonts w:hint="eastAsia" w:ascii="宋体" w:hAnsi="宋体" w:cs="宋体"/>
          <w:szCs w:val="21"/>
        </w:rPr>
      </w:pPr>
      <w:r>
        <w:rPr>
          <w:rFonts w:hint="eastAsia" w:ascii="宋体" w:hAnsi="宋体" w:cs="宋体"/>
          <w:szCs w:val="21"/>
        </w:rPr>
        <w:t xml:space="preserve">10  争议的解决 </w:t>
      </w:r>
    </w:p>
    <w:p w14:paraId="07EE9396">
      <w:pPr>
        <w:spacing w:line="300" w:lineRule="exact"/>
        <w:ind w:firstLine="420" w:firstLineChars="200"/>
        <w:rPr>
          <w:rFonts w:hint="eastAsia" w:ascii="宋体" w:hAnsi="宋体" w:cs="宋体"/>
          <w:szCs w:val="21"/>
        </w:rPr>
      </w:pPr>
      <w:r>
        <w:rPr>
          <w:rFonts w:hint="eastAsia" w:ascii="宋体" w:hAnsi="宋体" w:cs="宋体"/>
          <w:szCs w:val="21"/>
        </w:rPr>
        <w:t xml:space="preserve">10.1  在执行本协议中发生的与本协议有关的争端，甲乙双方应通过友好协商解决，经协商在60天内不能达成协议时，甲乙双方同意将争议提交甲方所在地的仲裁委员会按照该会仲裁规则进行仲裁。仲裁裁决是终局的，对双方均有约束力。 </w:t>
      </w:r>
    </w:p>
    <w:p w14:paraId="62030262">
      <w:pPr>
        <w:spacing w:line="300" w:lineRule="exact"/>
        <w:ind w:firstLine="420" w:firstLineChars="200"/>
        <w:rPr>
          <w:rFonts w:hint="eastAsia" w:ascii="宋体" w:hAnsi="宋体" w:cs="宋体"/>
          <w:szCs w:val="21"/>
        </w:rPr>
      </w:pPr>
      <w:r>
        <w:rPr>
          <w:rFonts w:hint="eastAsia" w:ascii="宋体" w:hAnsi="宋体" w:cs="宋体"/>
          <w:szCs w:val="21"/>
        </w:rPr>
        <w:t xml:space="preserve">10.2  除另有裁决外，仲裁费用应由败诉方负担。 </w:t>
      </w:r>
    </w:p>
    <w:p w14:paraId="7749D840">
      <w:pPr>
        <w:spacing w:line="300" w:lineRule="exact"/>
        <w:ind w:firstLine="420" w:firstLineChars="200"/>
        <w:rPr>
          <w:rFonts w:hint="eastAsia" w:ascii="宋体" w:hAnsi="宋体" w:cs="宋体"/>
          <w:szCs w:val="21"/>
        </w:rPr>
      </w:pPr>
      <w:r>
        <w:rPr>
          <w:rFonts w:hint="eastAsia" w:ascii="宋体" w:hAnsi="宋体" w:cs="宋体"/>
          <w:szCs w:val="21"/>
        </w:rPr>
        <w:t xml:space="preserve">10.3  在仲裁期间，除正在进行的仲裁部分外，协议其他部分继续执行。 </w:t>
      </w:r>
    </w:p>
    <w:p w14:paraId="7F5DA7AE">
      <w:pPr>
        <w:spacing w:line="300" w:lineRule="exact"/>
        <w:ind w:firstLine="420" w:firstLineChars="200"/>
        <w:rPr>
          <w:rFonts w:hint="eastAsia" w:ascii="宋体" w:hAnsi="宋体" w:cs="宋体"/>
          <w:szCs w:val="21"/>
        </w:rPr>
      </w:pPr>
      <w:r>
        <w:rPr>
          <w:rFonts w:hint="eastAsia" w:ascii="宋体" w:hAnsi="宋体" w:cs="宋体"/>
          <w:szCs w:val="21"/>
        </w:rPr>
        <w:t xml:space="preserve">11  协议的终止 </w:t>
      </w:r>
    </w:p>
    <w:p w14:paraId="3D08570F">
      <w:pPr>
        <w:spacing w:line="300" w:lineRule="exact"/>
        <w:ind w:firstLine="420" w:firstLineChars="200"/>
        <w:rPr>
          <w:rFonts w:hint="eastAsia" w:ascii="宋体" w:hAnsi="宋体" w:cs="宋体"/>
          <w:szCs w:val="21"/>
        </w:rPr>
      </w:pPr>
      <w:r>
        <w:rPr>
          <w:rFonts w:hint="eastAsia" w:ascii="宋体" w:hAnsi="宋体" w:cs="宋体"/>
          <w:szCs w:val="21"/>
        </w:rPr>
        <w:t>11.1 本协议有效期自202</w:t>
      </w:r>
      <w:r>
        <w:rPr>
          <w:rFonts w:hint="eastAsia" w:ascii="宋体" w:hAnsi="宋体" w:cs="宋体"/>
          <w:szCs w:val="21"/>
          <w:lang w:val="en-US" w:eastAsia="zh-CN"/>
        </w:rPr>
        <w:t>5</w:t>
      </w:r>
      <w:r>
        <w:rPr>
          <w:rFonts w:hint="eastAsia" w:ascii="宋体" w:hAnsi="宋体" w:cs="宋体"/>
          <w:szCs w:val="21"/>
        </w:rPr>
        <w:t>年1月1日起至202</w:t>
      </w:r>
      <w:r>
        <w:rPr>
          <w:rFonts w:hint="eastAsia" w:ascii="宋体" w:hAnsi="宋体" w:cs="宋体"/>
          <w:szCs w:val="21"/>
          <w:lang w:val="en-US" w:eastAsia="zh-CN"/>
        </w:rPr>
        <w:t>6</w:t>
      </w:r>
      <w:r>
        <w:rPr>
          <w:rFonts w:hint="eastAsia" w:ascii="宋体" w:hAnsi="宋体" w:cs="宋体"/>
          <w:szCs w:val="21"/>
        </w:rPr>
        <w:t xml:space="preserve">年12月31日止。在协议期内任何一方不得擅自终止协议，否则应负担所造成的一切损失。如一方因故需终止协议，必须提前三个月书面通知另一方，经双方达成一致意见后，方可终止。 </w:t>
      </w:r>
    </w:p>
    <w:p w14:paraId="223B3BF5">
      <w:pPr>
        <w:spacing w:line="300" w:lineRule="exact"/>
        <w:ind w:firstLine="420" w:firstLineChars="200"/>
        <w:rPr>
          <w:rFonts w:hint="eastAsia" w:ascii="宋体" w:hAnsi="宋体" w:cs="宋体"/>
          <w:szCs w:val="21"/>
        </w:rPr>
      </w:pPr>
      <w:r>
        <w:rPr>
          <w:rFonts w:hint="eastAsia" w:ascii="宋体" w:hAnsi="宋体" w:cs="宋体"/>
          <w:szCs w:val="21"/>
        </w:rPr>
        <w:t xml:space="preserve">11.2  出现下列情况时本协议自行终止： </w:t>
      </w:r>
    </w:p>
    <w:p w14:paraId="30F61AC3">
      <w:pPr>
        <w:spacing w:line="300" w:lineRule="exact"/>
        <w:ind w:firstLine="420" w:firstLineChars="200"/>
        <w:rPr>
          <w:rFonts w:hint="eastAsia" w:ascii="宋体" w:hAnsi="宋体" w:cs="宋体"/>
          <w:szCs w:val="21"/>
        </w:rPr>
      </w:pPr>
      <w:r>
        <w:rPr>
          <w:rFonts w:hint="eastAsia" w:ascii="宋体" w:hAnsi="宋体" w:cs="宋体"/>
          <w:szCs w:val="21"/>
        </w:rPr>
        <w:t xml:space="preserve">(1)本协议正常履行完毕； </w:t>
      </w:r>
    </w:p>
    <w:p w14:paraId="60AA50C0">
      <w:pPr>
        <w:spacing w:line="300" w:lineRule="exact"/>
        <w:ind w:firstLine="420" w:firstLineChars="200"/>
        <w:rPr>
          <w:rFonts w:hint="eastAsia" w:ascii="宋体" w:hAnsi="宋体" w:cs="宋体"/>
          <w:szCs w:val="21"/>
        </w:rPr>
      </w:pPr>
      <w:r>
        <w:rPr>
          <w:rFonts w:hint="eastAsia" w:ascii="宋体" w:hAnsi="宋体" w:cs="宋体"/>
          <w:szCs w:val="21"/>
        </w:rPr>
        <w:t xml:space="preserve">(2)甲乙双方协商终止本协议的履行； </w:t>
      </w:r>
    </w:p>
    <w:p w14:paraId="218950BF">
      <w:pPr>
        <w:spacing w:line="300" w:lineRule="exact"/>
        <w:ind w:firstLine="420" w:firstLineChars="200"/>
        <w:rPr>
          <w:rFonts w:hint="eastAsia" w:ascii="宋体" w:hAnsi="宋体" w:cs="宋体"/>
          <w:szCs w:val="21"/>
        </w:rPr>
      </w:pPr>
      <w:r>
        <w:rPr>
          <w:rFonts w:hint="eastAsia" w:ascii="宋体" w:hAnsi="宋体" w:cs="宋体"/>
          <w:szCs w:val="21"/>
        </w:rPr>
        <w:t xml:space="preserve">(3)不可抗力导致本协议无法履行或履行不必要时； </w:t>
      </w:r>
    </w:p>
    <w:p w14:paraId="565F9FDC">
      <w:pPr>
        <w:spacing w:line="300" w:lineRule="exact"/>
        <w:ind w:firstLine="420" w:firstLineChars="200"/>
        <w:rPr>
          <w:rFonts w:hint="eastAsia" w:ascii="宋体" w:hAnsi="宋体" w:cs="宋体"/>
          <w:szCs w:val="21"/>
        </w:rPr>
      </w:pPr>
      <w:r>
        <w:rPr>
          <w:rFonts w:hint="eastAsia" w:ascii="宋体" w:hAnsi="宋体" w:cs="宋体"/>
          <w:szCs w:val="21"/>
        </w:rPr>
        <w:t xml:space="preserve">(4)乙方不履行协议条款，造成无法执行协议，协商又不能解决的，乙方赔偿损失后，协议终止。 </w:t>
      </w:r>
    </w:p>
    <w:p w14:paraId="08926EB8">
      <w:pPr>
        <w:spacing w:line="300" w:lineRule="exact"/>
        <w:ind w:firstLine="420" w:firstLineChars="200"/>
        <w:rPr>
          <w:rFonts w:hint="eastAsia" w:ascii="宋体" w:hAnsi="宋体" w:cs="宋体"/>
          <w:szCs w:val="21"/>
        </w:rPr>
      </w:pPr>
      <w:r>
        <w:rPr>
          <w:rFonts w:hint="eastAsia" w:ascii="宋体" w:hAnsi="宋体" w:cs="宋体"/>
          <w:szCs w:val="21"/>
        </w:rPr>
        <w:t xml:space="preserve">11.3  乙方存在重大违约违法行为，严重损害用户利益或政府采购形象的，甲方有权解除本协议，并取消乙方车辆租赁入围服务资格，对于由此给乙方造成的损失甲方不承担赔偿责任，对于由此给甲方造成的损失，乙方应负赔偿责任。 </w:t>
      </w:r>
    </w:p>
    <w:p w14:paraId="1FCB1B6F">
      <w:pPr>
        <w:spacing w:line="300" w:lineRule="exact"/>
        <w:ind w:firstLine="420" w:firstLineChars="200"/>
        <w:rPr>
          <w:rFonts w:hint="eastAsia" w:ascii="宋体" w:hAnsi="宋体" w:cs="宋体"/>
          <w:szCs w:val="21"/>
        </w:rPr>
      </w:pPr>
      <w:r>
        <w:rPr>
          <w:rFonts w:hint="eastAsia" w:ascii="宋体" w:hAnsi="宋体" w:cs="宋体"/>
          <w:szCs w:val="21"/>
        </w:rPr>
        <w:t xml:space="preserve">11.4  出现本协议“违约责任”中“取消公务出行用车服务资格”情况的。 </w:t>
      </w:r>
    </w:p>
    <w:p w14:paraId="721D0B51">
      <w:pPr>
        <w:spacing w:line="300" w:lineRule="exact"/>
        <w:ind w:firstLine="420" w:firstLineChars="200"/>
        <w:rPr>
          <w:rFonts w:hint="eastAsia" w:ascii="宋体" w:hAnsi="宋体" w:cs="宋体"/>
          <w:szCs w:val="21"/>
        </w:rPr>
      </w:pPr>
      <w:r>
        <w:rPr>
          <w:rFonts w:hint="eastAsia" w:ascii="宋体" w:hAnsi="宋体" w:cs="宋体"/>
          <w:szCs w:val="21"/>
        </w:rPr>
        <w:t xml:space="preserve">12  法律适用 </w:t>
      </w:r>
    </w:p>
    <w:p w14:paraId="032F7663">
      <w:pPr>
        <w:spacing w:line="30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pacing w:val="-6"/>
          <w:szCs w:val="21"/>
        </w:rPr>
        <w:t>2.1  本协议及附件的订立、效力、解释、履行、争议的解决</w:t>
      </w:r>
      <w:r>
        <w:rPr>
          <w:rFonts w:hint="eastAsia" w:ascii="宋体" w:hAnsi="宋体" w:cs="宋体"/>
          <w:spacing w:val="-8"/>
          <w:szCs w:val="21"/>
        </w:rPr>
        <w:t>等适用本协议签订时有效的中华人民共和国法律、法规的有关规定</w:t>
      </w:r>
      <w:r>
        <w:rPr>
          <w:rFonts w:hint="eastAsia" w:ascii="宋体" w:hAnsi="宋体" w:cs="宋体"/>
          <w:szCs w:val="21"/>
        </w:rPr>
        <w:t>。</w:t>
      </w:r>
    </w:p>
    <w:p w14:paraId="4B64CA9B">
      <w:pPr>
        <w:spacing w:line="300" w:lineRule="exact"/>
        <w:ind w:firstLine="420" w:firstLineChars="200"/>
        <w:rPr>
          <w:rFonts w:hint="eastAsia" w:ascii="宋体" w:hAnsi="宋体" w:cs="宋体"/>
          <w:szCs w:val="21"/>
        </w:rPr>
      </w:pPr>
      <w:r>
        <w:rPr>
          <w:rFonts w:hint="eastAsia" w:ascii="宋体" w:hAnsi="宋体" w:cs="宋体"/>
          <w:szCs w:val="21"/>
        </w:rPr>
        <w:t xml:space="preserve">13  权利的保留 </w:t>
      </w:r>
    </w:p>
    <w:p w14:paraId="2A8283B0">
      <w:pPr>
        <w:spacing w:line="300" w:lineRule="exact"/>
        <w:ind w:firstLine="420" w:firstLineChars="200"/>
        <w:rPr>
          <w:rFonts w:hint="eastAsia" w:ascii="宋体" w:hAnsi="宋体" w:cs="宋体"/>
          <w:szCs w:val="21"/>
        </w:rPr>
      </w:pPr>
      <w:r>
        <w:rPr>
          <w:rFonts w:hint="eastAsia" w:ascii="宋体" w:hAnsi="宋体" w:cs="宋体"/>
          <w:szCs w:val="21"/>
        </w:rPr>
        <w:t xml:space="preserve">13.1  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 </w:t>
      </w:r>
    </w:p>
    <w:p w14:paraId="4C701D2F">
      <w:pPr>
        <w:spacing w:line="300" w:lineRule="exact"/>
        <w:ind w:firstLine="420" w:firstLineChars="200"/>
        <w:rPr>
          <w:rFonts w:hint="eastAsia" w:ascii="宋体" w:hAnsi="宋体" w:cs="宋体"/>
          <w:szCs w:val="21"/>
        </w:rPr>
      </w:pPr>
      <w:r>
        <w:rPr>
          <w:rFonts w:hint="eastAsia" w:ascii="宋体" w:hAnsi="宋体" w:cs="宋体"/>
          <w:szCs w:val="21"/>
        </w:rPr>
        <w:t xml:space="preserve">13.2  如果本协议部分条款依据现行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 </w:t>
      </w:r>
    </w:p>
    <w:p w14:paraId="3BB96ADB">
      <w:pPr>
        <w:spacing w:line="300" w:lineRule="exact"/>
        <w:ind w:firstLine="420" w:firstLineChars="200"/>
        <w:rPr>
          <w:rFonts w:hint="eastAsia" w:ascii="宋体" w:hAnsi="宋体" w:cs="宋体"/>
          <w:szCs w:val="21"/>
        </w:rPr>
      </w:pPr>
      <w:r>
        <w:rPr>
          <w:rFonts w:hint="eastAsia" w:ascii="宋体" w:hAnsi="宋体" w:cs="宋体"/>
          <w:szCs w:val="21"/>
        </w:rPr>
        <w:t>13.3  在本协议履行期间，因法律、法规、政策的变化致使本协议的部分条款相冲突、无效或失去可强制执行效力时，甲乙双方应尽快修改本协议中相冲突或无效或失去可强制执行效力的条款。</w:t>
      </w:r>
    </w:p>
    <w:p w14:paraId="11B234CF">
      <w:pPr>
        <w:spacing w:line="300" w:lineRule="exact"/>
        <w:ind w:firstLine="420" w:firstLineChars="200"/>
        <w:rPr>
          <w:rFonts w:hint="eastAsia" w:ascii="宋体" w:hAnsi="宋体" w:cs="宋体"/>
          <w:szCs w:val="21"/>
        </w:rPr>
      </w:pPr>
      <w:r>
        <w:rPr>
          <w:rFonts w:hint="eastAsia" w:ascii="宋体" w:hAnsi="宋体" w:cs="宋体"/>
          <w:szCs w:val="21"/>
        </w:rPr>
        <w:t xml:space="preserve">14  协议生效 </w:t>
      </w:r>
    </w:p>
    <w:p w14:paraId="316E8B00">
      <w:pPr>
        <w:spacing w:line="300" w:lineRule="exact"/>
        <w:ind w:firstLine="420" w:firstLineChars="200"/>
        <w:rPr>
          <w:rFonts w:hint="eastAsia" w:ascii="宋体" w:hAnsi="宋体" w:cs="宋体"/>
          <w:szCs w:val="21"/>
        </w:rPr>
      </w:pPr>
      <w:r>
        <w:rPr>
          <w:rFonts w:hint="eastAsia" w:ascii="宋体" w:hAnsi="宋体" w:cs="宋体"/>
          <w:szCs w:val="21"/>
        </w:rPr>
        <w:t xml:space="preserve">14.1 除非协议中另有说明，本协议经甲乙双方法定代表人或授权代表签字盖章后开始生效。 </w:t>
      </w:r>
    </w:p>
    <w:p w14:paraId="6F4870F7">
      <w:pPr>
        <w:spacing w:line="300" w:lineRule="exact"/>
        <w:ind w:firstLine="420" w:firstLineChars="200"/>
        <w:rPr>
          <w:rFonts w:hint="eastAsia" w:ascii="宋体" w:hAnsi="宋体" w:cs="宋体"/>
          <w:szCs w:val="21"/>
        </w:rPr>
      </w:pPr>
      <w:r>
        <w:rPr>
          <w:rFonts w:hint="eastAsia" w:ascii="宋体" w:hAnsi="宋体" w:cs="宋体"/>
          <w:szCs w:val="21"/>
        </w:rPr>
        <w:t xml:space="preserve">14.2  本协议中的附件均为本协议不可分割的部分，与本协议具有同等的法律效力。 </w:t>
      </w:r>
    </w:p>
    <w:p w14:paraId="598ABF7B">
      <w:pPr>
        <w:spacing w:line="300" w:lineRule="exact"/>
        <w:ind w:firstLine="420" w:firstLineChars="200"/>
        <w:rPr>
          <w:rFonts w:hint="eastAsia" w:ascii="宋体" w:hAnsi="宋体" w:cs="宋体"/>
          <w:szCs w:val="21"/>
        </w:rPr>
      </w:pPr>
      <w:r>
        <w:rPr>
          <w:rFonts w:hint="eastAsia" w:ascii="宋体" w:hAnsi="宋体" w:cs="宋体"/>
          <w:szCs w:val="21"/>
        </w:rPr>
        <w:t xml:space="preserve">14.3  本协议一式四份，甲乙双方各执一份，县采购管理办公室一份，县政府采购中心一份，具有同等法律效力。 </w:t>
      </w:r>
    </w:p>
    <w:p w14:paraId="28017D15">
      <w:pPr>
        <w:spacing w:line="300" w:lineRule="exact"/>
        <w:ind w:firstLine="420" w:firstLineChars="200"/>
        <w:rPr>
          <w:rFonts w:hint="eastAsia" w:ascii="宋体" w:hAnsi="宋体" w:cs="宋体"/>
          <w:szCs w:val="21"/>
        </w:rPr>
      </w:pPr>
    </w:p>
    <w:p w14:paraId="3C156770">
      <w:pPr>
        <w:spacing w:line="300" w:lineRule="exact"/>
        <w:rPr>
          <w:rFonts w:hint="eastAsia" w:ascii="宋体" w:hAnsi="宋体" w:cs="宋体"/>
          <w:szCs w:val="21"/>
        </w:rPr>
      </w:pPr>
      <w:r>
        <w:rPr>
          <w:rFonts w:hint="eastAsia" w:ascii="宋体" w:hAnsi="宋体" w:cs="宋体"/>
          <w:szCs w:val="21"/>
        </w:rPr>
        <w:t xml:space="preserve">甲方（公章）：                               乙方（公章）： </w:t>
      </w:r>
    </w:p>
    <w:p w14:paraId="1AD03F3C">
      <w:pPr>
        <w:tabs>
          <w:tab w:val="left" w:pos="4500"/>
        </w:tabs>
        <w:spacing w:line="300" w:lineRule="exact"/>
        <w:rPr>
          <w:rFonts w:hint="eastAsia" w:ascii="宋体" w:hAnsi="宋体" w:cs="宋体"/>
          <w:szCs w:val="21"/>
          <w:lang w:bidi="ar"/>
        </w:rPr>
      </w:pPr>
    </w:p>
    <w:p w14:paraId="49BCCE99">
      <w:pPr>
        <w:tabs>
          <w:tab w:val="left" w:pos="4500"/>
        </w:tabs>
        <w:spacing w:line="300" w:lineRule="exact"/>
        <w:rPr>
          <w:rFonts w:hint="eastAsia" w:ascii="宋体" w:hAnsi="宋体" w:cs="宋体"/>
          <w:spacing w:val="-40"/>
          <w:szCs w:val="21"/>
        </w:rPr>
      </w:pPr>
      <w:r>
        <w:rPr>
          <w:rFonts w:hint="eastAsia" w:ascii="宋体" w:hAnsi="宋体" w:cs="宋体"/>
          <w:szCs w:val="21"/>
          <w:lang w:bidi="ar"/>
        </w:rPr>
        <w:t>法定代表人或授权代表签字：</w:t>
      </w:r>
      <w:r>
        <w:rPr>
          <w:rFonts w:hint="eastAsia" w:ascii="宋体" w:hAnsi="宋体" w:cs="宋体"/>
          <w:szCs w:val="21"/>
        </w:rPr>
        <w:t xml:space="preserve">                  </w:t>
      </w:r>
      <w:r>
        <w:rPr>
          <w:rFonts w:hint="eastAsia" w:ascii="宋体" w:hAnsi="宋体" w:cs="宋体"/>
          <w:szCs w:val="21"/>
          <w:lang w:bidi="ar"/>
        </w:rPr>
        <w:t>法定代表人（授权代表）：</w:t>
      </w:r>
    </w:p>
    <w:p w14:paraId="042646C5">
      <w:pPr>
        <w:spacing w:line="300" w:lineRule="exact"/>
        <w:rPr>
          <w:rFonts w:hint="eastAsia" w:ascii="宋体" w:hAnsi="宋体" w:cs="宋体"/>
          <w:szCs w:val="21"/>
        </w:rPr>
      </w:pPr>
      <w:r>
        <w:rPr>
          <w:rFonts w:hint="eastAsia" w:ascii="宋体" w:hAnsi="宋体" w:cs="宋体"/>
          <w:szCs w:val="21"/>
        </w:rPr>
        <w:t>地址：                                      地址：</w:t>
      </w:r>
    </w:p>
    <w:p w14:paraId="4A4C1411">
      <w:pPr>
        <w:spacing w:line="300" w:lineRule="exact"/>
        <w:rPr>
          <w:rFonts w:hint="eastAsia" w:ascii="宋体" w:hAnsi="宋体" w:cs="宋体"/>
          <w:szCs w:val="21"/>
        </w:rPr>
      </w:pPr>
      <w:r>
        <w:rPr>
          <w:rFonts w:hint="eastAsia" w:ascii="宋体" w:hAnsi="宋体" w:cs="宋体"/>
          <w:szCs w:val="21"/>
        </w:rPr>
        <w:t>邮政编码：                                  邮政编码：</w:t>
      </w:r>
    </w:p>
    <w:p w14:paraId="0D3BF76D">
      <w:pPr>
        <w:spacing w:line="300" w:lineRule="exact"/>
        <w:rPr>
          <w:rFonts w:hint="eastAsia" w:ascii="宋体" w:hAnsi="宋体" w:cs="宋体"/>
          <w:szCs w:val="21"/>
        </w:rPr>
      </w:pPr>
      <w:r>
        <w:rPr>
          <w:rFonts w:hint="eastAsia" w:ascii="宋体" w:hAnsi="宋体" w:cs="宋体"/>
          <w:szCs w:val="21"/>
        </w:rPr>
        <w:t>传真：                                      传真：</w:t>
      </w:r>
    </w:p>
    <w:p w14:paraId="122D755F">
      <w:pPr>
        <w:spacing w:line="300" w:lineRule="exact"/>
        <w:rPr>
          <w:rFonts w:hint="eastAsia" w:ascii="宋体" w:hAnsi="宋体" w:cs="宋体"/>
          <w:szCs w:val="21"/>
        </w:rPr>
      </w:pPr>
      <w:r>
        <w:rPr>
          <w:rFonts w:hint="eastAsia" w:ascii="宋体" w:hAnsi="宋体" w:cs="宋体"/>
          <w:szCs w:val="21"/>
        </w:rPr>
        <w:t xml:space="preserve">电话：                                      电话： </w:t>
      </w:r>
    </w:p>
    <w:p w14:paraId="67990E15">
      <w:pPr>
        <w:spacing w:line="300" w:lineRule="exact"/>
        <w:rPr>
          <w:rFonts w:hint="eastAsia" w:ascii="宋体" w:hAnsi="宋体" w:cs="宋体"/>
          <w:szCs w:val="21"/>
        </w:rPr>
      </w:pPr>
      <w:r>
        <w:rPr>
          <w:rFonts w:hint="eastAsia" w:ascii="宋体" w:hAnsi="宋体" w:cs="宋体"/>
          <w:szCs w:val="21"/>
        </w:rPr>
        <w:t>日期：  年  月  日                          日期：  年  月  日</w:t>
      </w:r>
    </w:p>
    <w:p w14:paraId="50FE83C7">
      <w:pPr>
        <w:spacing w:line="440" w:lineRule="exact"/>
        <w:ind w:firstLine="562" w:firstLineChars="200"/>
        <w:contextualSpacing/>
        <w:jc w:val="center"/>
        <w:rPr>
          <w:rFonts w:hint="eastAsia" w:ascii="宋体" w:hAnsi="宋体" w:cs="宋体"/>
          <w:b/>
          <w:color w:val="000000"/>
          <w:sz w:val="28"/>
          <w:szCs w:val="28"/>
        </w:rPr>
      </w:pPr>
    </w:p>
    <w:p w14:paraId="6CAE7368">
      <w:pPr>
        <w:pStyle w:val="3"/>
        <w:rPr>
          <w:rFonts w:hint="eastAsia" w:ascii="Tahoma" w:hAnsi="Tahoma" w:eastAsia="宋体"/>
          <w:sz w:val="24"/>
          <w:szCs w:val="20"/>
          <w:lang w:val="en-US" w:eastAsia="zh-CN"/>
        </w:rPr>
      </w:pPr>
    </w:p>
    <w:p w14:paraId="4EEEA914">
      <w:pPr>
        <w:spacing w:line="440" w:lineRule="exact"/>
        <w:ind w:firstLine="562" w:firstLineChars="200"/>
        <w:contextualSpacing/>
        <w:jc w:val="center"/>
        <w:rPr>
          <w:rFonts w:hint="eastAsia" w:ascii="宋体" w:hAnsi="宋体" w:cs="宋体"/>
          <w:b/>
          <w:color w:val="000000"/>
          <w:sz w:val="28"/>
          <w:szCs w:val="28"/>
        </w:rPr>
      </w:pPr>
    </w:p>
    <w:p w14:paraId="2BD0B653">
      <w:pPr>
        <w:spacing w:line="440" w:lineRule="exact"/>
        <w:ind w:firstLine="562" w:firstLineChars="200"/>
        <w:contextualSpacing/>
        <w:jc w:val="center"/>
        <w:rPr>
          <w:rFonts w:hint="eastAsia" w:ascii="宋体" w:hAnsi="宋体" w:cs="宋体"/>
          <w:b/>
          <w:color w:val="000000"/>
          <w:sz w:val="28"/>
          <w:szCs w:val="28"/>
        </w:rPr>
      </w:pPr>
    </w:p>
    <w:p w14:paraId="0E53E4EB">
      <w:pPr>
        <w:spacing w:line="440" w:lineRule="exact"/>
        <w:ind w:firstLine="562" w:firstLineChars="200"/>
        <w:contextualSpacing/>
        <w:jc w:val="center"/>
        <w:rPr>
          <w:rFonts w:hint="eastAsia" w:ascii="宋体" w:hAnsi="宋体" w:cs="宋体"/>
          <w:b/>
          <w:color w:val="000000"/>
          <w:sz w:val="28"/>
          <w:szCs w:val="28"/>
        </w:rPr>
      </w:pPr>
      <w:r>
        <w:rPr>
          <w:rFonts w:hint="eastAsia" w:ascii="宋体" w:hAnsi="宋体" w:cs="宋体"/>
          <w:b/>
          <w:color w:val="000000"/>
          <w:sz w:val="28"/>
          <w:szCs w:val="28"/>
        </w:rPr>
        <w:t>象山县公务出行</w:t>
      </w:r>
      <w:r>
        <w:rPr>
          <w:rFonts w:hint="eastAsia" w:ascii="宋体" w:hAnsi="宋体" w:cs="宋体"/>
          <w:b/>
          <w:color w:val="000000"/>
          <w:sz w:val="28"/>
          <w:szCs w:val="28"/>
          <w:lang w:eastAsia="zh-CN"/>
        </w:rPr>
        <w:t>用车</w:t>
      </w:r>
      <w:r>
        <w:rPr>
          <w:rFonts w:hint="eastAsia" w:ascii="宋体" w:hAnsi="宋体" w:cs="宋体"/>
          <w:b/>
          <w:color w:val="000000"/>
          <w:sz w:val="28"/>
          <w:szCs w:val="28"/>
        </w:rPr>
        <w:t>服务采购合同</w:t>
      </w:r>
    </w:p>
    <w:p w14:paraId="3E7D0011">
      <w:pPr>
        <w:pStyle w:val="2"/>
        <w:ind w:firstLine="3654" w:firstLineChars="1300"/>
        <w:rPr>
          <w:rFonts w:hint="eastAsia" w:ascii="宋体" w:hAnsi="宋体" w:eastAsia="宋体" w:cs="宋体"/>
          <w:b/>
          <w:color w:val="000000"/>
          <w:sz w:val="28"/>
          <w:szCs w:val="28"/>
          <w:lang w:eastAsia="zh-CN"/>
        </w:rPr>
      </w:pPr>
      <w:r>
        <w:rPr>
          <w:rFonts w:hint="eastAsia" w:hAnsi="宋体" w:cs="宋体"/>
          <w:b/>
          <w:color w:val="000000"/>
          <w:sz w:val="28"/>
          <w:szCs w:val="28"/>
          <w:lang w:eastAsia="zh-CN"/>
        </w:rPr>
        <w:t>（第二阶段）</w:t>
      </w:r>
    </w:p>
    <w:p w14:paraId="2E53CAD8">
      <w:pPr>
        <w:rPr>
          <w:rFonts w:hint="eastAsia"/>
        </w:rPr>
      </w:pPr>
    </w:p>
    <w:p w14:paraId="4EB5BFFC">
      <w:pPr>
        <w:spacing w:line="360" w:lineRule="exact"/>
        <w:ind w:firstLine="420" w:firstLineChars="200"/>
        <w:contextualSpacing/>
        <w:rPr>
          <w:rFonts w:hint="eastAsia"/>
          <w:szCs w:val="21"/>
        </w:rPr>
      </w:pPr>
      <w:r>
        <w:rPr>
          <w:rFonts w:hint="eastAsia"/>
          <w:szCs w:val="21"/>
        </w:rPr>
        <w:t>甲方：（</w:t>
      </w:r>
      <w:r>
        <w:rPr>
          <w:rFonts w:hint="eastAsia"/>
          <w:szCs w:val="21"/>
          <w:lang w:eastAsia="zh-CN"/>
        </w:rPr>
        <w:t>用车</w:t>
      </w:r>
      <w:r>
        <w:rPr>
          <w:rFonts w:hint="eastAsia"/>
          <w:szCs w:val="21"/>
        </w:rPr>
        <w:t>单位）</w:t>
      </w:r>
    </w:p>
    <w:p w14:paraId="41293F36">
      <w:pPr>
        <w:spacing w:line="360" w:lineRule="exact"/>
        <w:ind w:firstLine="420" w:firstLineChars="200"/>
        <w:contextualSpacing/>
        <w:rPr>
          <w:rFonts w:hint="eastAsia"/>
          <w:szCs w:val="21"/>
        </w:rPr>
      </w:pPr>
      <w:r>
        <w:rPr>
          <w:rFonts w:hint="eastAsia"/>
          <w:szCs w:val="21"/>
        </w:rPr>
        <w:t>乙方：（供应商）</w:t>
      </w:r>
    </w:p>
    <w:p w14:paraId="120494F7">
      <w:pPr>
        <w:spacing w:line="360" w:lineRule="exact"/>
        <w:ind w:firstLine="420" w:firstLineChars="200"/>
        <w:rPr>
          <w:rFonts w:hint="eastAsia" w:ascii="宋体" w:hAnsi="宋体"/>
          <w:szCs w:val="21"/>
        </w:rPr>
      </w:pPr>
      <w:r>
        <w:rPr>
          <w:rFonts w:hint="eastAsia" w:ascii="宋体" w:hAnsi="宋体"/>
          <w:szCs w:val="21"/>
        </w:rPr>
        <w:t>甲、乙双方根据象山县政府采购中心关于</w:t>
      </w:r>
      <w:r>
        <w:rPr>
          <w:rFonts w:hint="eastAsia" w:ascii="宋体" w:hAnsi="宋体" w:cs="宋体"/>
          <w:szCs w:val="21"/>
          <w:u w:val="single"/>
        </w:rPr>
        <w:t>象山县公务出行</w:t>
      </w:r>
      <w:r>
        <w:rPr>
          <w:rFonts w:hint="eastAsia" w:ascii="宋体" w:hAnsi="宋体" w:cs="宋体"/>
          <w:szCs w:val="21"/>
          <w:u w:val="single"/>
          <w:lang w:eastAsia="zh-CN"/>
        </w:rPr>
        <w:t>用车</w:t>
      </w:r>
      <w:r>
        <w:rPr>
          <w:rFonts w:hint="eastAsia" w:ascii="宋体" w:hAnsi="宋体" w:cs="宋体"/>
          <w:szCs w:val="21"/>
          <w:u w:val="single"/>
        </w:rPr>
        <w:t>服务框架协议采购</w:t>
      </w:r>
      <w:r>
        <w:rPr>
          <w:rFonts w:hint="eastAsia" w:ascii="宋体" w:hAnsi="宋体"/>
          <w:szCs w:val="21"/>
        </w:rPr>
        <w:t>征集结果等相关要求，签署本合同。</w:t>
      </w:r>
    </w:p>
    <w:p w14:paraId="72AB4520">
      <w:pPr>
        <w:spacing w:line="360" w:lineRule="exact"/>
        <w:ind w:firstLine="420" w:firstLineChars="200"/>
        <w:contextualSpacing/>
        <w:rPr>
          <w:rFonts w:hint="eastAsia"/>
          <w:szCs w:val="21"/>
        </w:rPr>
      </w:pPr>
      <w:r>
        <w:rPr>
          <w:rFonts w:hint="eastAsia"/>
          <w:szCs w:val="21"/>
        </w:rPr>
        <w:t>一、服务内容</w:t>
      </w:r>
    </w:p>
    <w:p w14:paraId="55A3B4BD">
      <w:pPr>
        <w:spacing w:line="360" w:lineRule="exact"/>
        <w:ind w:firstLine="420" w:firstLineChars="200"/>
        <w:contextualSpacing/>
        <w:rPr>
          <w:rFonts w:hint="eastAsia"/>
          <w:szCs w:val="21"/>
        </w:rPr>
      </w:pPr>
      <w:r>
        <w:rPr>
          <w:rFonts w:hint="eastAsia"/>
          <w:szCs w:val="21"/>
        </w:rPr>
        <w:t>租车期限自           年       月        日至             年       月        日 （按申请租用车辆时间要求确定，到期归还给）。</w:t>
      </w:r>
    </w:p>
    <w:p w14:paraId="07376E92">
      <w:pPr>
        <w:spacing w:line="360" w:lineRule="exact"/>
        <w:ind w:firstLine="420" w:firstLineChars="200"/>
        <w:contextualSpacing/>
        <w:rPr>
          <w:rFonts w:hint="eastAsia"/>
          <w:szCs w:val="21"/>
        </w:rPr>
      </w:pPr>
      <w:r>
        <w:rPr>
          <w:rFonts w:hint="eastAsia"/>
          <w:szCs w:val="21"/>
        </w:rPr>
        <w:t>自租用期起，除保险费、非人为造成车辆大修由乙方承担外，其他一切费用均由甲方自负。</w:t>
      </w:r>
    </w:p>
    <w:p w14:paraId="13E2C2E8">
      <w:pPr>
        <w:spacing w:line="360" w:lineRule="exact"/>
        <w:ind w:firstLine="420" w:firstLineChars="200"/>
        <w:contextualSpacing/>
        <w:rPr>
          <w:rFonts w:hint="eastAsia"/>
          <w:szCs w:val="21"/>
        </w:rPr>
      </w:pPr>
      <w:r>
        <w:rPr>
          <w:rFonts w:hint="eastAsia"/>
          <w:szCs w:val="21"/>
        </w:rPr>
        <w:t>车辆牌号：                        车型：                                。</w:t>
      </w:r>
    </w:p>
    <w:p w14:paraId="61EF7CBB">
      <w:pPr>
        <w:spacing w:line="360" w:lineRule="exact"/>
        <w:ind w:firstLine="420" w:firstLineChars="200"/>
        <w:contextualSpacing/>
        <w:rPr>
          <w:rFonts w:hint="eastAsia"/>
          <w:szCs w:val="21"/>
        </w:rPr>
      </w:pPr>
      <w:r>
        <w:rPr>
          <w:rFonts w:hint="eastAsia"/>
          <w:szCs w:val="21"/>
        </w:rPr>
        <w:t>二、合同金额</w:t>
      </w:r>
    </w:p>
    <w:p w14:paraId="266D6F74">
      <w:pPr>
        <w:spacing w:line="360" w:lineRule="exact"/>
        <w:ind w:firstLine="420" w:firstLineChars="200"/>
        <w:contextualSpacing/>
        <w:rPr>
          <w:rFonts w:hint="eastAsia"/>
          <w:szCs w:val="21"/>
        </w:rPr>
      </w:pPr>
      <w:r>
        <w:rPr>
          <w:rFonts w:hint="eastAsia"/>
          <w:szCs w:val="21"/>
        </w:rPr>
        <w:t>按时结算</w:t>
      </w:r>
    </w:p>
    <w:p w14:paraId="7BE18095">
      <w:pPr>
        <w:spacing w:line="360" w:lineRule="exact"/>
        <w:ind w:firstLine="420" w:firstLineChars="200"/>
        <w:contextualSpacing/>
        <w:rPr>
          <w:rFonts w:hint="eastAsia"/>
          <w:szCs w:val="21"/>
        </w:rPr>
      </w:pPr>
      <w:r>
        <w:rPr>
          <w:rFonts w:hint="eastAsia"/>
          <w:szCs w:val="21"/>
        </w:rPr>
        <w:t>三、付款方式：</w:t>
      </w:r>
    </w:p>
    <w:p w14:paraId="2A19ABBA">
      <w:pPr>
        <w:spacing w:line="360" w:lineRule="exact"/>
        <w:ind w:firstLine="420" w:firstLineChars="200"/>
        <w:contextualSpacing/>
        <w:rPr>
          <w:rFonts w:hint="eastAsia"/>
          <w:szCs w:val="21"/>
        </w:rPr>
      </w:pPr>
    </w:p>
    <w:p w14:paraId="74DBE2CE">
      <w:pPr>
        <w:spacing w:line="360" w:lineRule="exact"/>
        <w:ind w:firstLine="420" w:firstLineChars="200"/>
        <w:contextualSpacing/>
        <w:rPr>
          <w:rFonts w:hint="eastAsia"/>
          <w:szCs w:val="21"/>
        </w:rPr>
      </w:pPr>
      <w:r>
        <w:rPr>
          <w:rFonts w:hint="eastAsia"/>
          <w:szCs w:val="21"/>
        </w:rPr>
        <w:t>四、转包或分包</w:t>
      </w:r>
    </w:p>
    <w:p w14:paraId="34E1C9B7">
      <w:pPr>
        <w:spacing w:line="360" w:lineRule="exact"/>
        <w:ind w:firstLine="420" w:firstLineChars="200"/>
        <w:contextualSpacing/>
        <w:rPr>
          <w:rFonts w:hint="eastAsia"/>
          <w:szCs w:val="21"/>
        </w:rPr>
      </w:pPr>
      <w:r>
        <w:rPr>
          <w:rFonts w:hint="eastAsia"/>
          <w:szCs w:val="21"/>
        </w:rPr>
        <w:t>1.本合同范围的服务，应由乙方直接供应，不得转让他人供应；</w:t>
      </w:r>
    </w:p>
    <w:p w14:paraId="17BA85E0">
      <w:pPr>
        <w:spacing w:line="360" w:lineRule="exact"/>
        <w:ind w:firstLine="420" w:firstLineChars="200"/>
        <w:contextualSpacing/>
        <w:rPr>
          <w:rFonts w:hint="eastAsia"/>
        </w:rPr>
      </w:pPr>
      <w:r>
        <w:rPr>
          <w:rFonts w:hint="eastAsia"/>
          <w:szCs w:val="21"/>
        </w:rPr>
        <w:t>2.如有转让和未经甲方同意的分包行为，甲方有权解除合同，并追究乙方的违约责任。</w:t>
      </w:r>
    </w:p>
    <w:p w14:paraId="030E73FF">
      <w:pPr>
        <w:spacing w:line="360" w:lineRule="exact"/>
        <w:ind w:firstLine="420" w:firstLineChars="200"/>
        <w:contextualSpacing/>
        <w:rPr>
          <w:rFonts w:hint="eastAsia"/>
          <w:szCs w:val="21"/>
        </w:rPr>
      </w:pPr>
      <w:r>
        <w:rPr>
          <w:rFonts w:hint="eastAsia"/>
          <w:szCs w:val="21"/>
        </w:rPr>
        <w:t>五、税费</w:t>
      </w:r>
    </w:p>
    <w:p w14:paraId="61E9BCBF">
      <w:pPr>
        <w:spacing w:line="360" w:lineRule="exact"/>
        <w:ind w:firstLine="420" w:firstLineChars="200"/>
        <w:contextualSpacing/>
        <w:rPr>
          <w:rFonts w:hint="eastAsia"/>
          <w:szCs w:val="21"/>
        </w:rPr>
      </w:pPr>
      <w:r>
        <w:rPr>
          <w:rFonts w:hint="eastAsia"/>
          <w:szCs w:val="21"/>
        </w:rPr>
        <w:t>本合同执行中相关的一切税费均由乙方负担。</w:t>
      </w:r>
    </w:p>
    <w:p w14:paraId="0960E230">
      <w:pPr>
        <w:spacing w:line="360" w:lineRule="exact"/>
        <w:ind w:firstLine="420" w:firstLineChars="200"/>
        <w:contextualSpacing/>
        <w:rPr>
          <w:rFonts w:hint="eastAsia"/>
          <w:szCs w:val="21"/>
        </w:rPr>
      </w:pPr>
      <w:r>
        <w:rPr>
          <w:rFonts w:hint="eastAsia"/>
          <w:szCs w:val="21"/>
        </w:rPr>
        <w:t>六、服务保证</w:t>
      </w:r>
    </w:p>
    <w:p w14:paraId="19C12C09">
      <w:pPr>
        <w:spacing w:line="300" w:lineRule="exact"/>
        <w:ind w:firstLine="420" w:firstLineChars="200"/>
        <w:rPr>
          <w:rFonts w:hint="eastAsia" w:ascii="宋体" w:hAnsi="宋体" w:cs="宋体"/>
          <w:szCs w:val="21"/>
        </w:rPr>
      </w:pPr>
      <w:r>
        <w:rPr>
          <w:rFonts w:hint="eastAsia" w:ascii="宋体" w:hAnsi="宋体" w:cs="宋体"/>
          <w:szCs w:val="21"/>
        </w:rPr>
        <w:t xml:space="preserve">1  乙方应严格遵守国家法律、法规和相关规定，诚实、守信，合法经营，自觉维护用户的利益，全面履行投标承诺，杜绝不正当竞争行为，优先服务用户，确保服务质量，圆满完成车辆租赁服务工作。 </w:t>
      </w:r>
    </w:p>
    <w:p w14:paraId="3AFD767F">
      <w:pPr>
        <w:spacing w:line="300" w:lineRule="exact"/>
        <w:ind w:firstLine="420" w:firstLineChars="200"/>
        <w:rPr>
          <w:rFonts w:hint="eastAsia" w:ascii="宋体" w:hAnsi="宋体" w:cs="宋体"/>
          <w:szCs w:val="21"/>
        </w:rPr>
      </w:pPr>
      <w:r>
        <w:rPr>
          <w:rFonts w:hint="eastAsia" w:ascii="宋体" w:hAnsi="宋体" w:cs="宋体"/>
          <w:szCs w:val="21"/>
        </w:rPr>
        <w:t xml:space="preserve">2  在协议有效期内，乙方在特定时间内对社会举办的优惠活动，用户有权参加其优惠活动并享受其优惠政策；乙方的设施设备、服务质量等要符合国家规定标准，不得因价格优惠而减少服务项目、降低服务质量。 </w:t>
      </w:r>
    </w:p>
    <w:p w14:paraId="41602BFB">
      <w:pPr>
        <w:spacing w:line="300" w:lineRule="exact"/>
        <w:ind w:firstLine="420" w:firstLineChars="200"/>
        <w:rPr>
          <w:rFonts w:hint="eastAsia" w:ascii="宋体" w:hAnsi="宋体" w:cs="宋体"/>
          <w:szCs w:val="21"/>
        </w:rPr>
      </w:pPr>
      <w:r>
        <w:rPr>
          <w:rFonts w:hint="eastAsia" w:ascii="宋体" w:hAnsi="宋体" w:cs="宋体"/>
          <w:szCs w:val="21"/>
        </w:rPr>
        <w:t xml:space="preserve">3  乙方应向保险公司投保的险种及保额为用户承租的车辆投保，并承担全部保险费用；用户承租的车辆发生保险事故时，由乙方负责索赔事宜，并承担相应法律责任。 </w:t>
      </w:r>
    </w:p>
    <w:p w14:paraId="143B8EC1">
      <w:pPr>
        <w:spacing w:line="360" w:lineRule="exact"/>
        <w:ind w:firstLine="420" w:firstLineChars="200"/>
        <w:contextualSpacing/>
        <w:rPr>
          <w:rFonts w:hint="eastAsia" w:ascii="宋体" w:hAnsi="宋体" w:cs="宋体"/>
          <w:szCs w:val="21"/>
        </w:rPr>
      </w:pPr>
      <w:r>
        <w:rPr>
          <w:rFonts w:hint="eastAsia" w:ascii="宋体" w:hAnsi="宋体" w:cs="宋体"/>
          <w:szCs w:val="21"/>
        </w:rPr>
        <w:t>4  在合同有效期内，乙方应按响应文件承诺自行承担风险（自保或内保）的险种及保额为用户承租的车辆提供保险服务；用户承租的车辆发生保险事故时，由乙方按承诺自行承担风险（自保或内保）的险种及保额承担赔偿及相应法律责任。</w:t>
      </w:r>
    </w:p>
    <w:p w14:paraId="7F96F0C5">
      <w:pPr>
        <w:spacing w:line="360" w:lineRule="exact"/>
        <w:ind w:firstLine="420" w:firstLineChars="200"/>
        <w:contextualSpacing/>
        <w:rPr>
          <w:rFonts w:hint="eastAsia" w:ascii="宋体" w:hAnsi="宋体" w:cs="宋体"/>
          <w:szCs w:val="21"/>
        </w:rPr>
      </w:pPr>
      <w:r>
        <w:rPr>
          <w:rFonts w:hint="eastAsia" w:ascii="宋体" w:hAnsi="宋体" w:cs="宋体"/>
          <w:szCs w:val="21"/>
        </w:rPr>
        <w:t>5 乙方提供的车辆须证照齐全有效，技术状况良好。</w:t>
      </w:r>
    </w:p>
    <w:p w14:paraId="505968BA">
      <w:pPr>
        <w:spacing w:line="360" w:lineRule="exact"/>
        <w:ind w:firstLine="420" w:firstLineChars="200"/>
        <w:contextualSpacing/>
        <w:rPr>
          <w:rFonts w:hint="eastAsia" w:ascii="宋体" w:hAnsi="宋体" w:cs="宋体"/>
          <w:szCs w:val="21"/>
        </w:rPr>
      </w:pPr>
      <w:r>
        <w:rPr>
          <w:rFonts w:hint="eastAsia" w:ascii="宋体" w:hAnsi="宋体" w:cs="宋体"/>
          <w:szCs w:val="21"/>
        </w:rPr>
        <w:t>6 乙方须协助甲方处理发生的交通事故，及时按规定办理手续。</w:t>
      </w:r>
    </w:p>
    <w:p w14:paraId="4A95B832">
      <w:pPr>
        <w:spacing w:line="360" w:lineRule="exact"/>
        <w:ind w:firstLine="420" w:firstLineChars="200"/>
        <w:contextualSpacing/>
        <w:rPr>
          <w:rFonts w:hint="eastAsia" w:ascii="宋体" w:hAnsi="宋体" w:cs="宋体"/>
          <w:szCs w:val="21"/>
        </w:rPr>
      </w:pPr>
      <w:r>
        <w:rPr>
          <w:rFonts w:hint="eastAsia" w:ascii="宋体" w:hAnsi="宋体" w:cs="宋体"/>
          <w:szCs w:val="21"/>
        </w:rPr>
        <w:t>七、双方的权利、义务</w:t>
      </w:r>
    </w:p>
    <w:p w14:paraId="02861C3A">
      <w:pPr>
        <w:spacing w:line="360" w:lineRule="exact"/>
        <w:ind w:firstLine="420" w:firstLineChars="200"/>
        <w:contextualSpacing/>
        <w:rPr>
          <w:rFonts w:hint="eastAsia" w:ascii="宋体" w:hAnsi="宋体" w:cs="宋体"/>
          <w:szCs w:val="21"/>
        </w:rPr>
      </w:pPr>
      <w:r>
        <w:rPr>
          <w:rFonts w:hint="eastAsia" w:ascii="宋体" w:hAnsi="宋体" w:cs="宋体"/>
          <w:szCs w:val="21"/>
        </w:rPr>
        <w:t>1 甲方应认真检查并掌握租赁车辆的各种性能和操作方法，点清车辆附件，验车满意后，签订车辆租赁协议后方可驶离。</w:t>
      </w:r>
    </w:p>
    <w:p w14:paraId="02B15870">
      <w:pPr>
        <w:spacing w:line="360" w:lineRule="exact"/>
        <w:ind w:firstLine="420" w:firstLineChars="200"/>
        <w:contextualSpacing/>
        <w:rPr>
          <w:rFonts w:hint="eastAsia" w:ascii="宋体" w:hAnsi="宋体" w:cs="宋体"/>
          <w:szCs w:val="21"/>
        </w:rPr>
      </w:pPr>
      <w:r>
        <w:rPr>
          <w:rFonts w:hint="eastAsia" w:ascii="宋体" w:hAnsi="宋体" w:cs="宋体"/>
          <w:szCs w:val="21"/>
        </w:rPr>
        <w:t>2 车辆发生事故，甲方应立即通知乙方有关人员，一旦车辆损坏，甲方应全力配合交通管理部门处理好车辆事故，按照交通管理条例处理。甲方应负责交通违章处理。</w:t>
      </w:r>
    </w:p>
    <w:p w14:paraId="41368931">
      <w:pPr>
        <w:spacing w:line="360" w:lineRule="exact"/>
        <w:ind w:firstLine="420" w:firstLineChars="200"/>
        <w:contextualSpacing/>
        <w:rPr>
          <w:rFonts w:hint="eastAsia" w:ascii="宋体" w:hAnsi="宋体" w:cs="宋体"/>
          <w:szCs w:val="21"/>
        </w:rPr>
      </w:pPr>
      <w:r>
        <w:rPr>
          <w:rFonts w:hint="eastAsia" w:ascii="宋体" w:hAnsi="宋体" w:cs="宋体"/>
          <w:szCs w:val="21"/>
        </w:rPr>
        <w:t>3 甲方在承租期间，若遗失牌照或有关证件，甲方应向有关部门申请补办，补办期间的车辆租赁费及补办手续费，由甲方承担。</w:t>
      </w:r>
    </w:p>
    <w:p w14:paraId="1FF68CA1">
      <w:pPr>
        <w:spacing w:line="360" w:lineRule="exact"/>
        <w:ind w:firstLine="420" w:firstLineChars="200"/>
        <w:contextualSpacing/>
        <w:rPr>
          <w:rFonts w:hint="eastAsia" w:ascii="宋体" w:hAnsi="宋体" w:cs="宋体"/>
          <w:szCs w:val="21"/>
        </w:rPr>
      </w:pPr>
      <w:r>
        <w:rPr>
          <w:rFonts w:hint="eastAsia" w:ascii="宋体" w:hAnsi="宋体" w:cs="宋体"/>
          <w:szCs w:val="21"/>
        </w:rPr>
        <w:t>4 按照车辆保险条款规定，车辆发生意外时保险公司实行限额赔偿，甲方须承担保险限额以外的所用费用。</w:t>
      </w:r>
    </w:p>
    <w:p w14:paraId="082DD72B">
      <w:pPr>
        <w:spacing w:line="360" w:lineRule="exact"/>
        <w:ind w:firstLine="420" w:firstLineChars="200"/>
        <w:contextualSpacing/>
        <w:rPr>
          <w:rFonts w:hint="eastAsia" w:ascii="宋体" w:hAnsi="宋体" w:cs="宋体"/>
          <w:szCs w:val="21"/>
        </w:rPr>
      </w:pPr>
      <w:r>
        <w:rPr>
          <w:rFonts w:hint="eastAsia" w:ascii="宋体" w:hAnsi="宋体" w:cs="宋体"/>
          <w:szCs w:val="21"/>
        </w:rPr>
        <w:t>5 甲方在车辆租用期间，日常保养、汽油、润滑油、路桥费、停车费等所有费用自行负责。</w:t>
      </w:r>
    </w:p>
    <w:p w14:paraId="7F6FDF42">
      <w:pPr>
        <w:spacing w:line="360" w:lineRule="exact"/>
        <w:ind w:firstLine="420" w:firstLineChars="200"/>
        <w:contextualSpacing/>
        <w:rPr>
          <w:rFonts w:hint="eastAsia"/>
          <w:szCs w:val="21"/>
        </w:rPr>
      </w:pPr>
      <w:r>
        <w:rPr>
          <w:rFonts w:hint="eastAsia"/>
          <w:szCs w:val="21"/>
        </w:rPr>
        <w:t>八、违约责任</w:t>
      </w:r>
    </w:p>
    <w:p w14:paraId="599418E9">
      <w:pPr>
        <w:spacing w:line="360" w:lineRule="exact"/>
        <w:ind w:firstLine="420" w:firstLineChars="200"/>
        <w:contextualSpacing/>
        <w:rPr>
          <w:rFonts w:hint="eastAsia"/>
          <w:szCs w:val="21"/>
        </w:rPr>
      </w:pPr>
      <w:r>
        <w:rPr>
          <w:rFonts w:hint="eastAsia"/>
          <w:szCs w:val="21"/>
        </w:rPr>
        <w:t>乙方提供的服务事项不符合合同规定及公开征集文件规定标准的，甲方有权拒收。</w:t>
      </w:r>
    </w:p>
    <w:p w14:paraId="20C3E913">
      <w:pPr>
        <w:spacing w:line="360" w:lineRule="exact"/>
        <w:ind w:firstLine="420" w:firstLineChars="200"/>
        <w:contextualSpacing/>
        <w:rPr>
          <w:rFonts w:hint="eastAsia"/>
          <w:szCs w:val="21"/>
        </w:rPr>
      </w:pPr>
      <w:r>
        <w:rPr>
          <w:rFonts w:hint="eastAsia"/>
          <w:szCs w:val="21"/>
        </w:rPr>
        <w:t>九、不可抗力事件处理</w:t>
      </w:r>
    </w:p>
    <w:p w14:paraId="71FE92B2">
      <w:pPr>
        <w:spacing w:line="360" w:lineRule="exact"/>
        <w:ind w:firstLine="420" w:firstLineChars="200"/>
        <w:contextualSpacing/>
        <w:rPr>
          <w:rFonts w:hint="eastAsia"/>
          <w:szCs w:val="21"/>
        </w:rPr>
      </w:pPr>
      <w:r>
        <w:rPr>
          <w:rFonts w:hint="eastAsia"/>
          <w:szCs w:val="21"/>
        </w:rPr>
        <w:t>1 在合同有效期内，任何一方因不可抗力事件导致不能履行合同，则合同履行期可延长，其延长期与不可抗力影响期相同。</w:t>
      </w:r>
    </w:p>
    <w:p w14:paraId="1E62FD37">
      <w:pPr>
        <w:spacing w:line="360" w:lineRule="exact"/>
        <w:ind w:firstLine="420" w:firstLineChars="200"/>
        <w:contextualSpacing/>
        <w:rPr>
          <w:rFonts w:hint="eastAsia"/>
          <w:szCs w:val="21"/>
        </w:rPr>
      </w:pPr>
      <w:r>
        <w:rPr>
          <w:rFonts w:hint="eastAsia"/>
          <w:szCs w:val="21"/>
        </w:rPr>
        <w:t>2 不可抗力事件发生后，应立即通知对方，并寄送有关权威机构出具的证明。</w:t>
      </w:r>
    </w:p>
    <w:p w14:paraId="7073ADC2">
      <w:pPr>
        <w:spacing w:line="360" w:lineRule="exact"/>
        <w:ind w:firstLine="420" w:firstLineChars="200"/>
        <w:contextualSpacing/>
        <w:rPr>
          <w:rFonts w:hint="eastAsia"/>
          <w:szCs w:val="21"/>
        </w:rPr>
      </w:pPr>
      <w:r>
        <w:rPr>
          <w:rFonts w:hint="eastAsia"/>
          <w:szCs w:val="21"/>
        </w:rPr>
        <w:t>3 不可抗力事件延续120天以上，双方应通过友好协商，确定是否继续履行合同。</w:t>
      </w:r>
    </w:p>
    <w:p w14:paraId="17C92AC2">
      <w:pPr>
        <w:spacing w:line="360" w:lineRule="exact"/>
        <w:ind w:firstLine="420" w:firstLineChars="200"/>
        <w:contextualSpacing/>
        <w:rPr>
          <w:rFonts w:hint="eastAsia"/>
          <w:szCs w:val="21"/>
        </w:rPr>
      </w:pPr>
      <w:r>
        <w:rPr>
          <w:rFonts w:hint="eastAsia"/>
          <w:szCs w:val="21"/>
        </w:rPr>
        <w:t>十、诉讼</w:t>
      </w:r>
    </w:p>
    <w:p w14:paraId="4D615A2E">
      <w:pPr>
        <w:spacing w:line="360" w:lineRule="exact"/>
        <w:ind w:firstLine="420" w:firstLineChars="200"/>
        <w:contextualSpacing/>
        <w:rPr>
          <w:rFonts w:hint="eastAsia"/>
          <w:szCs w:val="21"/>
        </w:rPr>
      </w:pPr>
      <w:r>
        <w:rPr>
          <w:rFonts w:hint="eastAsia"/>
          <w:szCs w:val="21"/>
        </w:rPr>
        <w:t>双方在执行合同中所发生的一切争议，应通过协商解决。如协商不成，可向甲方所在地法院起诉。</w:t>
      </w:r>
    </w:p>
    <w:p w14:paraId="1F12DB4A">
      <w:pPr>
        <w:spacing w:line="360" w:lineRule="exact"/>
        <w:ind w:firstLine="420" w:firstLineChars="200"/>
        <w:contextualSpacing/>
        <w:rPr>
          <w:rFonts w:hint="eastAsia"/>
          <w:szCs w:val="21"/>
        </w:rPr>
      </w:pPr>
      <w:r>
        <w:rPr>
          <w:rFonts w:hint="eastAsia"/>
          <w:szCs w:val="21"/>
        </w:rPr>
        <w:t>十一、合同生效及其它</w:t>
      </w:r>
    </w:p>
    <w:p w14:paraId="3E51B995">
      <w:pPr>
        <w:spacing w:line="360" w:lineRule="exact"/>
        <w:ind w:firstLine="420" w:firstLineChars="200"/>
        <w:rPr>
          <w:szCs w:val="21"/>
        </w:rPr>
      </w:pPr>
      <w:r>
        <w:rPr>
          <w:szCs w:val="21"/>
        </w:rPr>
        <w:t>1</w:t>
      </w:r>
      <w:r>
        <w:rPr>
          <w:rFonts w:hint="eastAsia"/>
          <w:szCs w:val="21"/>
        </w:rPr>
        <w:t xml:space="preserve"> 合同经双方法定代表人或授权代表签字并加盖单位公章后生效。</w:t>
      </w:r>
    </w:p>
    <w:p w14:paraId="45F33565">
      <w:pPr>
        <w:spacing w:line="360" w:lineRule="exact"/>
        <w:ind w:firstLine="420" w:firstLineChars="200"/>
        <w:rPr>
          <w:rFonts w:hint="eastAsia"/>
          <w:szCs w:val="21"/>
        </w:rPr>
      </w:pPr>
      <w:r>
        <w:rPr>
          <w:szCs w:val="21"/>
        </w:rPr>
        <w:t>2</w:t>
      </w:r>
      <w:r>
        <w:rPr>
          <w:rFonts w:hint="eastAsia"/>
          <w:szCs w:val="21"/>
        </w:rPr>
        <w:t xml:space="preserve"> 合同执行中涉及采购资金和采购内容修改或补充的，须经财政部门审批，并签书面补充协议报政府采购监督管理部门备案，方可作为主合同不可分割的一部分。</w:t>
      </w:r>
    </w:p>
    <w:p w14:paraId="4D21B15A">
      <w:pPr>
        <w:spacing w:line="360" w:lineRule="exact"/>
        <w:ind w:firstLine="420" w:firstLineChars="200"/>
        <w:rPr>
          <w:rFonts w:hint="eastAsia"/>
          <w:szCs w:val="21"/>
        </w:rPr>
      </w:pPr>
      <w:r>
        <w:rPr>
          <w:szCs w:val="21"/>
        </w:rPr>
        <w:t>3</w:t>
      </w:r>
      <w:r>
        <w:rPr>
          <w:rFonts w:hint="eastAsia"/>
          <w:szCs w:val="21"/>
        </w:rPr>
        <w:t xml:space="preserve"> 本项目公开征集文件和乙方响应文件是本合同不可分割的部分。</w:t>
      </w:r>
    </w:p>
    <w:p w14:paraId="3C7C05ED">
      <w:pPr>
        <w:spacing w:line="360" w:lineRule="exact"/>
        <w:ind w:firstLine="420" w:firstLineChars="200"/>
        <w:rPr>
          <w:szCs w:val="21"/>
        </w:rPr>
      </w:pPr>
      <w:r>
        <w:rPr>
          <w:rFonts w:hint="eastAsia"/>
          <w:szCs w:val="21"/>
        </w:rPr>
        <w:t>4 本合同未尽事宜，遵照《中华人民共和国民法典》有关条文执行。</w:t>
      </w:r>
    </w:p>
    <w:p w14:paraId="5558E46F">
      <w:pPr>
        <w:spacing w:line="360" w:lineRule="exact"/>
        <w:ind w:firstLine="420" w:firstLineChars="200"/>
        <w:rPr>
          <w:rFonts w:hint="eastAsia"/>
          <w:szCs w:val="21"/>
        </w:rPr>
      </w:pPr>
      <w:r>
        <w:rPr>
          <w:rFonts w:hint="eastAsia"/>
          <w:szCs w:val="21"/>
        </w:rPr>
        <w:t>5 本合同正本一式贰份，甲乙双方各执一份。</w:t>
      </w:r>
    </w:p>
    <w:p w14:paraId="76348C86">
      <w:pPr>
        <w:pStyle w:val="7"/>
        <w:spacing w:after="0" w:line="360" w:lineRule="exact"/>
        <w:ind w:firstLine="420" w:firstLineChars="200"/>
        <w:rPr>
          <w:rFonts w:hint="eastAsia"/>
          <w:lang w:eastAsia="zh-CN"/>
        </w:rPr>
      </w:pPr>
    </w:p>
    <w:p w14:paraId="5A92799B">
      <w:pPr>
        <w:spacing w:line="360" w:lineRule="exact"/>
        <w:ind w:firstLine="420" w:firstLineChars="200"/>
        <w:contextualSpacing/>
        <w:rPr>
          <w:rFonts w:hint="eastAsia"/>
          <w:szCs w:val="21"/>
        </w:rPr>
      </w:pPr>
      <w:r>
        <w:rPr>
          <w:rFonts w:hint="eastAsia"/>
          <w:szCs w:val="21"/>
        </w:rPr>
        <w:t>甲方：                                                乙方：</w:t>
      </w:r>
    </w:p>
    <w:p w14:paraId="013F54E5">
      <w:pPr>
        <w:spacing w:line="360" w:lineRule="exact"/>
        <w:ind w:firstLine="420" w:firstLineChars="200"/>
        <w:contextualSpacing/>
        <w:rPr>
          <w:rFonts w:hint="eastAsia"/>
          <w:szCs w:val="21"/>
        </w:rPr>
      </w:pPr>
      <w:r>
        <w:rPr>
          <w:rFonts w:hint="eastAsia"/>
          <w:szCs w:val="21"/>
        </w:rPr>
        <w:t>地址：                                                地址：</w:t>
      </w:r>
    </w:p>
    <w:p w14:paraId="2565C79A">
      <w:pPr>
        <w:spacing w:line="360" w:lineRule="exact"/>
        <w:ind w:firstLine="420" w:firstLineChars="200"/>
        <w:contextualSpacing/>
        <w:rPr>
          <w:szCs w:val="21"/>
        </w:rPr>
      </w:pPr>
      <w:r>
        <w:rPr>
          <w:rFonts w:hint="eastAsia"/>
          <w:szCs w:val="21"/>
        </w:rPr>
        <w:t>法定（授权）代表人：                                  法定（授权）代表人：</w:t>
      </w:r>
    </w:p>
    <w:p w14:paraId="6B33705E">
      <w:pPr>
        <w:spacing w:line="360" w:lineRule="exact"/>
        <w:ind w:firstLine="420" w:firstLineChars="200"/>
        <w:contextualSpacing/>
        <w:rPr>
          <w:rFonts w:hint="eastAsia"/>
          <w:szCs w:val="21"/>
        </w:rPr>
      </w:pPr>
      <w:r>
        <w:rPr>
          <w:rFonts w:hint="eastAsia"/>
          <w:szCs w:val="21"/>
        </w:rPr>
        <w:t>联系方式：                                            联系方式：</w:t>
      </w:r>
    </w:p>
    <w:p w14:paraId="2E90AED3">
      <w:pPr>
        <w:spacing w:line="360" w:lineRule="exact"/>
        <w:ind w:firstLine="420" w:firstLineChars="200"/>
        <w:contextualSpacing/>
        <w:rPr>
          <w:rFonts w:hint="eastAsia"/>
          <w:szCs w:val="21"/>
        </w:rPr>
      </w:pPr>
      <w:r>
        <w:rPr>
          <w:rFonts w:hint="eastAsia"/>
          <w:szCs w:val="21"/>
        </w:rPr>
        <w:t>开户行：                                              开户行：</w:t>
      </w:r>
    </w:p>
    <w:p w14:paraId="72B4681B">
      <w:pPr>
        <w:spacing w:line="360" w:lineRule="exact"/>
        <w:ind w:firstLine="420" w:firstLineChars="200"/>
        <w:contextualSpacing/>
        <w:rPr>
          <w:rFonts w:hint="eastAsia"/>
          <w:szCs w:val="21"/>
        </w:rPr>
      </w:pPr>
      <w:r>
        <w:rPr>
          <w:rFonts w:hint="eastAsia"/>
          <w:szCs w:val="21"/>
        </w:rPr>
        <w:t>账号：                                                账号：</w:t>
      </w:r>
    </w:p>
    <w:p w14:paraId="06122E73">
      <w:pPr>
        <w:spacing w:line="360" w:lineRule="exact"/>
        <w:ind w:firstLine="420" w:firstLineChars="200"/>
        <w:contextualSpacing/>
        <w:rPr>
          <w:rFonts w:hint="eastAsia"/>
          <w:szCs w:val="21"/>
        </w:rPr>
      </w:pPr>
      <w:r>
        <w:rPr>
          <w:rFonts w:hint="eastAsia"/>
          <w:szCs w:val="21"/>
        </w:rPr>
        <w:t>签字日期：年月日                                      签字日期：年月日</w:t>
      </w:r>
    </w:p>
    <w:p w14:paraId="67DC833C">
      <w:pPr>
        <w:pStyle w:val="3"/>
        <w:rPr>
          <w:rFonts w:hint="eastAsia" w:ascii="Tahoma" w:hAnsi="Tahoma" w:eastAsia="宋体"/>
          <w:sz w:val="24"/>
          <w:szCs w:val="20"/>
          <w:lang w:eastAsia="zh-CN"/>
        </w:rPr>
      </w:pPr>
    </w:p>
    <w:p w14:paraId="26515E52">
      <w:pPr>
        <w:pStyle w:val="2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D936A">
    <w:pPr>
      <w:pStyle w:val="11"/>
      <w:jc w:val="center"/>
    </w:pPr>
    <w:r>
      <w:pict>
        <v:shape id="文本框 4" o:spid="_x0000_s4097" o:spt="202" type="#_x0000_t202" style="position:absolute;left:0pt;margin-top:0pt;height:29.2pt;width:9.05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v:imagedata o:title=""/>
          <o:lock v:ext="edit" aspectratio="f"/>
          <v:textbox inset="0mm,0mm,0mm,0mm" style="mso-fit-shape-to-text:t;">
            <w:txbxContent>
              <w:p w14:paraId="415F32B6">
                <w:pPr>
                  <w:pStyle w:val="11"/>
                  <w:jc w:val="center"/>
                </w:pPr>
                <w:r>
                  <w:fldChar w:fldCharType="begin"/>
                </w:r>
                <w:r>
                  <w:instrText xml:space="preserve">PAGE   \* MERGEFORMAT</w:instrText>
                </w:r>
                <w:r>
                  <w:fldChar w:fldCharType="separate"/>
                </w:r>
                <w:r>
                  <w:rPr>
                    <w:rFonts w:hint="default"/>
                    <w:lang w:val="zh-CN"/>
                  </w:rPr>
                  <w:t>6</w:t>
                </w:r>
                <w:r>
                  <w:fldChar w:fldCharType="end"/>
                </w:r>
              </w:p>
              <w:p w14:paraId="53EEA24B">
                <w:pPr>
                  <w:pStyle w:val="9"/>
                </w:pPr>
              </w:p>
            </w:txbxContent>
          </v:textbox>
        </v:shape>
      </w:pict>
    </w:r>
  </w:p>
  <w:p w14:paraId="517CE5CE">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MyNzRmNTg4YmI4YWRmMTM3YmM3ZGU4ZTk3NTFmMjcifQ=="/>
  </w:docVars>
  <w:rsids>
    <w:rsidRoot w:val="0016430D"/>
    <w:rsid w:val="00005515"/>
    <w:rsid w:val="000250AD"/>
    <w:rsid w:val="00093728"/>
    <w:rsid w:val="000E2FF9"/>
    <w:rsid w:val="00112454"/>
    <w:rsid w:val="00147E27"/>
    <w:rsid w:val="0016430D"/>
    <w:rsid w:val="002702C5"/>
    <w:rsid w:val="002B3D13"/>
    <w:rsid w:val="00312E99"/>
    <w:rsid w:val="00322DB6"/>
    <w:rsid w:val="00364622"/>
    <w:rsid w:val="00370B5A"/>
    <w:rsid w:val="00397F78"/>
    <w:rsid w:val="003E2661"/>
    <w:rsid w:val="0040657E"/>
    <w:rsid w:val="004361E6"/>
    <w:rsid w:val="0044717E"/>
    <w:rsid w:val="00447FFE"/>
    <w:rsid w:val="00457CE1"/>
    <w:rsid w:val="00564632"/>
    <w:rsid w:val="00584EC9"/>
    <w:rsid w:val="005C3E5F"/>
    <w:rsid w:val="005F5E1D"/>
    <w:rsid w:val="005F7F30"/>
    <w:rsid w:val="00633700"/>
    <w:rsid w:val="0067483E"/>
    <w:rsid w:val="006C3C9A"/>
    <w:rsid w:val="006D4A09"/>
    <w:rsid w:val="00752F9F"/>
    <w:rsid w:val="007D4A94"/>
    <w:rsid w:val="0080630C"/>
    <w:rsid w:val="008824DC"/>
    <w:rsid w:val="008843D2"/>
    <w:rsid w:val="008C6ED7"/>
    <w:rsid w:val="008D0196"/>
    <w:rsid w:val="008F5EEF"/>
    <w:rsid w:val="00920791"/>
    <w:rsid w:val="009F10AB"/>
    <w:rsid w:val="009F2A07"/>
    <w:rsid w:val="00A46CBA"/>
    <w:rsid w:val="00A51D3C"/>
    <w:rsid w:val="00AA107F"/>
    <w:rsid w:val="00AB6E22"/>
    <w:rsid w:val="00AC721D"/>
    <w:rsid w:val="00AF1131"/>
    <w:rsid w:val="00B25893"/>
    <w:rsid w:val="00B37F11"/>
    <w:rsid w:val="00B52D17"/>
    <w:rsid w:val="00BA1A7C"/>
    <w:rsid w:val="00BB4D76"/>
    <w:rsid w:val="00BB4D78"/>
    <w:rsid w:val="00C230E8"/>
    <w:rsid w:val="00C96A9F"/>
    <w:rsid w:val="00CC4EF6"/>
    <w:rsid w:val="00CD72D8"/>
    <w:rsid w:val="00D47AEE"/>
    <w:rsid w:val="00D66256"/>
    <w:rsid w:val="00D95B24"/>
    <w:rsid w:val="00E54902"/>
    <w:rsid w:val="00E6213E"/>
    <w:rsid w:val="00E8206A"/>
    <w:rsid w:val="00E837CC"/>
    <w:rsid w:val="00EB5CA0"/>
    <w:rsid w:val="00F275B8"/>
    <w:rsid w:val="00F82CE6"/>
    <w:rsid w:val="00F87EF8"/>
    <w:rsid w:val="01CD17F2"/>
    <w:rsid w:val="074602DE"/>
    <w:rsid w:val="099C619C"/>
    <w:rsid w:val="0CA45C86"/>
    <w:rsid w:val="0F265F48"/>
    <w:rsid w:val="10C7515F"/>
    <w:rsid w:val="11DD31DA"/>
    <w:rsid w:val="123B458C"/>
    <w:rsid w:val="1564021E"/>
    <w:rsid w:val="179F6914"/>
    <w:rsid w:val="199441A4"/>
    <w:rsid w:val="1EFF203F"/>
    <w:rsid w:val="20CF4E78"/>
    <w:rsid w:val="21095189"/>
    <w:rsid w:val="21F901D7"/>
    <w:rsid w:val="27240AA4"/>
    <w:rsid w:val="27430AED"/>
    <w:rsid w:val="27E87425"/>
    <w:rsid w:val="2A9144DF"/>
    <w:rsid w:val="2AED3D9C"/>
    <w:rsid w:val="2B376508"/>
    <w:rsid w:val="2BD670F1"/>
    <w:rsid w:val="37865C12"/>
    <w:rsid w:val="37E25D40"/>
    <w:rsid w:val="38FF3BAA"/>
    <w:rsid w:val="3B5063D4"/>
    <w:rsid w:val="408F66A6"/>
    <w:rsid w:val="41045DE2"/>
    <w:rsid w:val="4210083B"/>
    <w:rsid w:val="46E01D80"/>
    <w:rsid w:val="48F25093"/>
    <w:rsid w:val="49D41450"/>
    <w:rsid w:val="4DCC061E"/>
    <w:rsid w:val="4FE55537"/>
    <w:rsid w:val="5052258B"/>
    <w:rsid w:val="50B45AB0"/>
    <w:rsid w:val="52A61ABA"/>
    <w:rsid w:val="52E33AC0"/>
    <w:rsid w:val="545315E4"/>
    <w:rsid w:val="56E56B3F"/>
    <w:rsid w:val="582E3A30"/>
    <w:rsid w:val="5E816CC5"/>
    <w:rsid w:val="608A1A95"/>
    <w:rsid w:val="60C652A9"/>
    <w:rsid w:val="633E6465"/>
    <w:rsid w:val="63AE6AF5"/>
    <w:rsid w:val="6AB32A3B"/>
    <w:rsid w:val="6B095BAD"/>
    <w:rsid w:val="6B1F108E"/>
    <w:rsid w:val="6B4B5D7A"/>
    <w:rsid w:val="6C4B3289"/>
    <w:rsid w:val="6CBC7768"/>
    <w:rsid w:val="6EA6092A"/>
    <w:rsid w:val="70E864EA"/>
    <w:rsid w:val="7106288C"/>
    <w:rsid w:val="72D23070"/>
    <w:rsid w:val="7407523A"/>
    <w:rsid w:val="76E2698F"/>
    <w:rsid w:val="79485878"/>
    <w:rsid w:val="7B4E26E0"/>
    <w:rsid w:val="7C4B7342"/>
    <w:rsid w:val="7D9C12B8"/>
    <w:rsid w:val="7DB44887"/>
    <w:rsid w:val="7EF62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仿宋_GB2312"/>
      <w:b/>
      <w:bCs/>
      <w:sz w:val="28"/>
      <w:szCs w:val="32"/>
    </w:rPr>
  </w:style>
  <w:style w:type="paragraph" w:styleId="4">
    <w:name w:val="heading 4"/>
    <w:basedOn w:val="1"/>
    <w:next w:val="1"/>
    <w:link w:val="21"/>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styleId="5">
    <w:name w:val="Normal Indent"/>
    <w:basedOn w:val="1"/>
    <w:next w:val="1"/>
    <w:qFormat/>
    <w:uiPriority w:val="0"/>
    <w:pPr>
      <w:ind w:firstLine="420"/>
    </w:pPr>
    <w:rPr>
      <w:szCs w:val="20"/>
    </w:rPr>
  </w:style>
  <w:style w:type="paragraph" w:styleId="6">
    <w:name w:val="Body Text"/>
    <w:basedOn w:val="1"/>
    <w:next w:val="7"/>
    <w:link w:val="23"/>
    <w:semiHidden/>
    <w:unhideWhenUsed/>
    <w:qFormat/>
    <w:uiPriority w:val="99"/>
    <w:pPr>
      <w:spacing w:after="120"/>
    </w:pPr>
  </w:style>
  <w:style w:type="paragraph" w:styleId="7">
    <w:name w:val="Body Text First Indent"/>
    <w:basedOn w:val="6"/>
    <w:next w:val="1"/>
    <w:link w:val="24"/>
    <w:semiHidden/>
    <w:unhideWhenUsed/>
    <w:qFormat/>
    <w:uiPriority w:val="99"/>
    <w:pPr>
      <w:ind w:firstLine="420" w:firstLineChars="100"/>
    </w:pPr>
  </w:style>
  <w:style w:type="paragraph" w:styleId="8">
    <w:name w:val="Body Text Indent"/>
    <w:basedOn w:val="1"/>
    <w:next w:val="9"/>
    <w:qFormat/>
    <w:uiPriority w:val="0"/>
    <w:pPr>
      <w:spacing w:line="200" w:lineRule="exact"/>
      <w:ind w:firstLine="301"/>
    </w:pPr>
    <w:rPr>
      <w:rFonts w:hint="eastAsia" w:ascii="宋体" w:hAnsi="Courier New"/>
      <w:spacing w:val="-4"/>
      <w:sz w:val="18"/>
      <w:szCs w:val="20"/>
    </w:rPr>
  </w:style>
  <w:style w:type="paragraph" w:customStyle="1" w:styleId="9">
    <w:name w:val="正文文本首行缩进 2"/>
    <w:basedOn w:val="8"/>
    <w:qFormat/>
    <w:uiPriority w:val="0"/>
    <w:pPr>
      <w:spacing w:line="360" w:lineRule="auto"/>
      <w:ind w:firstLine="0"/>
    </w:pPr>
    <w:rPr>
      <w:lang w:val="zh-CN"/>
    </w:rPr>
  </w:style>
  <w:style w:type="paragraph" w:styleId="10">
    <w:name w:val="Plain Text"/>
    <w:basedOn w:val="1"/>
    <w:next w:val="1"/>
    <w:qFormat/>
    <w:uiPriority w:val="0"/>
    <w:pPr>
      <w:spacing w:beforeLines="50" w:afterLines="50" w:line="400" w:lineRule="exact"/>
    </w:pPr>
    <w:rPr>
      <w:rFonts w:ascii="宋体" w:hAnsi="Courier New"/>
      <w:sz w:val="24"/>
    </w:rPr>
  </w:style>
  <w:style w:type="paragraph" w:styleId="11">
    <w:name w:val="footer"/>
    <w:basedOn w:val="1"/>
    <w:link w:val="20"/>
    <w:semiHidden/>
    <w:unhideWhenUsed/>
    <w:qFormat/>
    <w:uiPriority w:val="99"/>
    <w:pPr>
      <w:tabs>
        <w:tab w:val="center" w:pos="4153"/>
        <w:tab w:val="right" w:pos="8306"/>
      </w:tabs>
      <w:snapToGrid w:val="0"/>
      <w:jc w:val="left"/>
    </w:pPr>
    <w:rPr>
      <w:sz w:val="18"/>
      <w:szCs w:val="18"/>
    </w:rPr>
  </w:style>
  <w:style w:type="paragraph" w:styleId="12">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4">
    <w:name w:val="Body Text First Indent 2"/>
    <w:basedOn w:val="8"/>
    <w:unhideWhenUsed/>
    <w:qFormat/>
    <w:uiPriority w:val="99"/>
    <w:pPr>
      <w:spacing w:after="120" w:line="240" w:lineRule="auto"/>
      <w:ind w:left="420" w:leftChars="200" w:firstLine="420" w:firstLineChars="200"/>
    </w:pPr>
    <w:rPr>
      <w:rFonts w:hint="default" w:ascii="Times New Roman" w:hAnsi="Times New Roman"/>
      <w:spacing w:val="0"/>
      <w:sz w:val="21"/>
    </w:rPr>
  </w:style>
  <w:style w:type="table" w:styleId="16">
    <w:name w:val="Table Grid"/>
    <w:basedOn w:val="1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TML Cite"/>
    <w:qFormat/>
    <w:uiPriority w:val="0"/>
  </w:style>
  <w:style w:type="character" w:customStyle="1" w:styleId="19">
    <w:name w:val="页眉 Char"/>
    <w:basedOn w:val="17"/>
    <w:link w:val="12"/>
    <w:semiHidden/>
    <w:qFormat/>
    <w:uiPriority w:val="99"/>
    <w:rPr>
      <w:sz w:val="18"/>
      <w:szCs w:val="18"/>
    </w:rPr>
  </w:style>
  <w:style w:type="character" w:customStyle="1" w:styleId="20">
    <w:name w:val="页脚 Char"/>
    <w:basedOn w:val="17"/>
    <w:link w:val="11"/>
    <w:semiHidden/>
    <w:qFormat/>
    <w:uiPriority w:val="99"/>
    <w:rPr>
      <w:sz w:val="18"/>
      <w:szCs w:val="18"/>
    </w:rPr>
  </w:style>
  <w:style w:type="character" w:customStyle="1" w:styleId="21">
    <w:name w:val="标题 4 Char"/>
    <w:basedOn w:val="17"/>
    <w:link w:val="4"/>
    <w:qFormat/>
    <w:uiPriority w:val="9"/>
    <w:rPr>
      <w:rFonts w:ascii="Cambria" w:hAnsi="Cambria" w:eastAsia="宋体" w:cs="Times New Roman"/>
      <w:b/>
      <w:bCs/>
      <w:sz w:val="28"/>
      <w:szCs w:val="28"/>
    </w:rPr>
  </w:style>
  <w:style w:type="paragraph" w:styleId="2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3">
    <w:name w:val="正文文本 Char"/>
    <w:basedOn w:val="17"/>
    <w:link w:val="6"/>
    <w:semiHidden/>
    <w:qFormat/>
    <w:uiPriority w:val="99"/>
    <w:rPr>
      <w:rFonts w:ascii="Times New Roman" w:hAnsi="Times New Roman" w:eastAsia="宋体" w:cs="Times New Roman"/>
      <w:kern w:val="2"/>
      <w:sz w:val="21"/>
      <w:szCs w:val="24"/>
    </w:rPr>
  </w:style>
  <w:style w:type="character" w:customStyle="1" w:styleId="24">
    <w:name w:val="正文首行缩进 Char"/>
    <w:basedOn w:val="23"/>
    <w:link w:val="7"/>
    <w:semiHidden/>
    <w:qFormat/>
    <w:uiPriority w:val="99"/>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6">
    <w:name w:val="首行缩进"/>
    <w:basedOn w:val="1"/>
    <w:qFormat/>
    <w:uiPriority w:val="0"/>
    <w:pPr>
      <w:spacing w:line="360" w:lineRule="auto"/>
      <w:ind w:firstLine="480" w:firstLineChars="200"/>
      <w:jc w:val="left"/>
    </w:pPr>
    <w:rPr>
      <w:rFonts w:ascii="宋体" w:hAnsi="宋体"/>
      <w:sz w:val="24"/>
      <w:szCs w:val="24"/>
    </w:rPr>
  </w:style>
  <w:style w:type="paragraph" w:customStyle="1" w:styleId="27">
    <w:name w:val="_Style 1"/>
    <w:basedOn w:val="1"/>
    <w:qFormat/>
    <w:uiPriority w:val="0"/>
    <w:pPr>
      <w:ind w:firstLine="420" w:firstLineChars="200"/>
    </w:pPr>
    <w:rPr>
      <w:rFonts w:ascii="Calibri" w:hAnsi="Calibri" w:eastAsia="宋体" w:cs="Times New Roman"/>
      <w:szCs w:val="22"/>
    </w:rPr>
  </w:style>
  <w:style w:type="paragraph" w:customStyle="1" w:styleId="2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10215</Words>
  <Characters>10951</Characters>
  <Lines>30</Lines>
  <Paragraphs>8</Paragraphs>
  <TotalTime>124</TotalTime>
  <ScaleCrop>false</ScaleCrop>
  <LinksUpToDate>false</LinksUpToDate>
  <CharactersWithSpaces>11869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2023-03-30T07:34:00Z</dcterms:created>
  <dc:creator>PC</dc:creator>
  <cp:lastModifiedBy>孙丙</cp:lastModifiedBy>
  <cp:lastPrinted>2023-04-21T05:37:00Z</cp:lastPrinted>
  <dcterms:modified xsi:type="dcterms:W3CDTF">2024-11-28T05:35:54Z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9B14E21E84BF4B1BA3EDBA519E2A87A3_13</vt:lpwstr>
  </property>
</Properties>
</file>