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28" w:rsidRPr="007C7628" w:rsidRDefault="007C7628" w:rsidP="007C7628">
      <w:pPr>
        <w:spacing w:line="360" w:lineRule="auto"/>
        <w:rPr>
          <w:rFonts w:ascii="Times New Roman" w:eastAsia="宋体" w:hAnsi="Times New Roman" w:cs="宋体"/>
          <w:b/>
          <w:szCs w:val="21"/>
        </w:rPr>
      </w:pPr>
      <w:r w:rsidRPr="007C7628">
        <w:rPr>
          <w:rFonts w:ascii="Times New Roman" w:eastAsia="宋体" w:hAnsi="Times New Roman" w:cs="宋体" w:hint="eastAsia"/>
          <w:b/>
          <w:szCs w:val="21"/>
        </w:rPr>
        <w:t>一</w:t>
      </w:r>
      <w:r w:rsidRPr="007C7628">
        <w:rPr>
          <w:rFonts w:ascii="Times New Roman" w:eastAsia="宋体" w:hAnsi="Times New Roman" w:cs="宋体" w:hint="eastAsia"/>
          <w:b/>
          <w:szCs w:val="21"/>
        </w:rPr>
        <w:t>、合格投标人的资格要求（本项目采用资格后审）：</w:t>
      </w:r>
    </w:p>
    <w:p w:rsidR="007C7628" w:rsidRPr="00FC2DC8" w:rsidRDefault="007C7628" w:rsidP="007C7628">
      <w:pPr>
        <w:spacing w:line="360" w:lineRule="auto"/>
        <w:ind w:firstLineChars="200" w:firstLine="420"/>
        <w:rPr>
          <w:rFonts w:ascii="Times New Roman" w:eastAsia="宋体" w:hAnsi="Times New Roman" w:cs="宋体"/>
          <w:szCs w:val="21"/>
        </w:rPr>
      </w:pPr>
      <w:r w:rsidRPr="00FC2DC8">
        <w:rPr>
          <w:rFonts w:ascii="Times New Roman" w:eastAsia="宋体" w:hAnsi="Times New Roman" w:cs="宋体" w:hint="eastAsia"/>
          <w:szCs w:val="21"/>
        </w:rPr>
        <w:t>（一）符合《中华人民共和国政府采购法》第二十二条第一款规定：</w:t>
      </w:r>
    </w:p>
    <w:p w:rsidR="007C7628" w:rsidRPr="00FC2DC8" w:rsidRDefault="007C7628" w:rsidP="007C7628">
      <w:pPr>
        <w:spacing w:line="360" w:lineRule="auto"/>
        <w:ind w:leftChars="200" w:left="420"/>
        <w:rPr>
          <w:rFonts w:ascii="Times New Roman" w:eastAsia="宋体" w:hAnsi="Times New Roman" w:cs="宋体"/>
          <w:szCs w:val="21"/>
        </w:rPr>
      </w:pPr>
      <w:r>
        <w:rPr>
          <w:rFonts w:ascii="Times New Roman" w:eastAsia="宋体" w:hAnsi="Times New Roman" w:cs="宋体" w:hint="eastAsia"/>
          <w:szCs w:val="21"/>
        </w:rPr>
        <w:t>1</w:t>
      </w:r>
      <w:r>
        <w:rPr>
          <w:rFonts w:ascii="Times New Roman" w:eastAsia="宋体" w:hAnsi="Times New Roman" w:cs="宋体" w:hint="eastAsia"/>
          <w:szCs w:val="21"/>
        </w:rPr>
        <w:t>、</w:t>
      </w:r>
      <w:r w:rsidRPr="00FC2DC8">
        <w:rPr>
          <w:rFonts w:ascii="Times New Roman" w:eastAsia="宋体" w:hAnsi="Times New Roman" w:cs="宋体" w:hint="eastAsia"/>
          <w:szCs w:val="21"/>
        </w:rPr>
        <w:t>具有独立承担民事责任的能力；</w:t>
      </w:r>
    </w:p>
    <w:p w:rsidR="007C7628" w:rsidRPr="00FC2DC8" w:rsidRDefault="007C7628" w:rsidP="007C7628">
      <w:pPr>
        <w:spacing w:line="360" w:lineRule="auto"/>
        <w:ind w:leftChars="200" w:left="420"/>
        <w:rPr>
          <w:rFonts w:ascii="Times New Roman" w:eastAsia="宋体" w:hAnsi="Times New Roman" w:cs="宋体"/>
          <w:szCs w:val="21"/>
        </w:rPr>
      </w:pPr>
      <w:r>
        <w:rPr>
          <w:rFonts w:ascii="Times New Roman" w:eastAsia="宋体" w:hAnsi="Times New Roman" w:cs="宋体" w:hint="eastAsia"/>
          <w:szCs w:val="21"/>
        </w:rPr>
        <w:t>2</w:t>
      </w:r>
      <w:r>
        <w:rPr>
          <w:rFonts w:ascii="Times New Roman" w:eastAsia="宋体" w:hAnsi="Times New Roman" w:cs="宋体" w:hint="eastAsia"/>
          <w:szCs w:val="21"/>
        </w:rPr>
        <w:t>、</w:t>
      </w:r>
      <w:r w:rsidRPr="00FC2DC8">
        <w:rPr>
          <w:rFonts w:ascii="Times New Roman" w:eastAsia="宋体" w:hAnsi="Times New Roman" w:cs="宋体" w:hint="eastAsia"/>
          <w:szCs w:val="21"/>
        </w:rPr>
        <w:t>具有良好的商业信誉和健全的财务会计制度；</w:t>
      </w:r>
    </w:p>
    <w:p w:rsidR="007C7628" w:rsidRPr="00FC2DC8" w:rsidRDefault="007C7628" w:rsidP="007C7628">
      <w:pPr>
        <w:spacing w:line="360" w:lineRule="auto"/>
        <w:ind w:leftChars="200" w:left="420"/>
        <w:rPr>
          <w:rFonts w:ascii="Times New Roman" w:eastAsia="宋体" w:hAnsi="Times New Roman" w:cs="宋体"/>
          <w:szCs w:val="21"/>
        </w:rPr>
      </w:pPr>
      <w:r>
        <w:rPr>
          <w:rFonts w:ascii="Times New Roman" w:eastAsia="宋体" w:hAnsi="Times New Roman" w:cs="宋体" w:hint="eastAsia"/>
          <w:szCs w:val="21"/>
        </w:rPr>
        <w:t>3</w:t>
      </w:r>
      <w:r>
        <w:rPr>
          <w:rFonts w:ascii="Times New Roman" w:eastAsia="宋体" w:hAnsi="Times New Roman" w:cs="宋体" w:hint="eastAsia"/>
          <w:szCs w:val="21"/>
        </w:rPr>
        <w:t>、</w:t>
      </w:r>
      <w:r w:rsidRPr="00FC2DC8">
        <w:rPr>
          <w:rFonts w:ascii="Times New Roman" w:eastAsia="宋体" w:hAnsi="Times New Roman" w:cs="宋体" w:hint="eastAsia"/>
          <w:szCs w:val="21"/>
        </w:rPr>
        <w:t>具有履行合同所必需的设备和专业技术能力；</w:t>
      </w:r>
    </w:p>
    <w:p w:rsidR="007C7628" w:rsidRPr="00FC2DC8" w:rsidRDefault="007C7628" w:rsidP="007C7628">
      <w:pPr>
        <w:spacing w:line="360" w:lineRule="auto"/>
        <w:ind w:leftChars="200" w:left="420"/>
        <w:rPr>
          <w:rFonts w:ascii="Times New Roman" w:eastAsia="宋体" w:hAnsi="Times New Roman" w:cs="宋体"/>
          <w:szCs w:val="21"/>
        </w:rPr>
      </w:pPr>
      <w:r>
        <w:rPr>
          <w:rFonts w:ascii="Times New Roman" w:eastAsia="宋体" w:hAnsi="Times New Roman" w:cs="宋体" w:hint="eastAsia"/>
          <w:szCs w:val="21"/>
        </w:rPr>
        <w:t>4</w:t>
      </w:r>
      <w:r>
        <w:rPr>
          <w:rFonts w:ascii="Times New Roman" w:eastAsia="宋体" w:hAnsi="Times New Roman" w:cs="宋体" w:hint="eastAsia"/>
          <w:szCs w:val="21"/>
        </w:rPr>
        <w:t>、</w:t>
      </w:r>
      <w:r w:rsidRPr="00FC2DC8">
        <w:rPr>
          <w:rFonts w:ascii="Times New Roman" w:eastAsia="宋体" w:hAnsi="Times New Roman" w:cs="宋体" w:hint="eastAsia"/>
          <w:szCs w:val="21"/>
        </w:rPr>
        <w:t>有依法缴纳税收和社会保障资金的良好记录；</w:t>
      </w:r>
    </w:p>
    <w:p w:rsidR="007C7628" w:rsidRPr="00FC2DC8" w:rsidRDefault="007C7628" w:rsidP="007C7628">
      <w:pPr>
        <w:spacing w:line="360" w:lineRule="auto"/>
        <w:ind w:leftChars="200" w:left="420"/>
        <w:rPr>
          <w:rFonts w:ascii="Times New Roman" w:eastAsia="宋体" w:hAnsi="Times New Roman" w:cs="宋体"/>
          <w:szCs w:val="21"/>
        </w:rPr>
      </w:pPr>
      <w:r>
        <w:rPr>
          <w:rFonts w:ascii="Times New Roman" w:eastAsia="宋体" w:hAnsi="Times New Roman" w:cs="宋体" w:hint="eastAsia"/>
          <w:szCs w:val="21"/>
        </w:rPr>
        <w:t>5</w:t>
      </w:r>
      <w:r>
        <w:rPr>
          <w:rFonts w:ascii="Times New Roman" w:eastAsia="宋体" w:hAnsi="Times New Roman" w:cs="宋体" w:hint="eastAsia"/>
          <w:szCs w:val="21"/>
        </w:rPr>
        <w:t>、</w:t>
      </w:r>
      <w:r w:rsidRPr="00FC2DC8">
        <w:rPr>
          <w:rFonts w:ascii="Times New Roman" w:eastAsia="宋体" w:hAnsi="Times New Roman" w:cs="宋体" w:hint="eastAsia"/>
          <w:szCs w:val="21"/>
        </w:rPr>
        <w:t>参加政府采购活动前三年内，在经营活动中没有重大违法记录；</w:t>
      </w:r>
    </w:p>
    <w:p w:rsidR="007C7628" w:rsidRPr="00FC2DC8" w:rsidRDefault="007C7628" w:rsidP="007C7628">
      <w:pPr>
        <w:spacing w:line="360" w:lineRule="auto"/>
        <w:ind w:leftChars="200" w:left="420"/>
        <w:rPr>
          <w:rFonts w:ascii="Times New Roman" w:eastAsia="宋体" w:hAnsi="Times New Roman" w:cs="宋体"/>
          <w:szCs w:val="21"/>
        </w:rPr>
      </w:pPr>
      <w:r>
        <w:rPr>
          <w:rFonts w:ascii="Times New Roman" w:eastAsia="宋体" w:hAnsi="Times New Roman" w:cs="宋体" w:hint="eastAsia"/>
          <w:szCs w:val="21"/>
        </w:rPr>
        <w:t>6</w:t>
      </w:r>
      <w:r>
        <w:rPr>
          <w:rFonts w:ascii="Times New Roman" w:eastAsia="宋体" w:hAnsi="Times New Roman" w:cs="宋体" w:hint="eastAsia"/>
          <w:szCs w:val="21"/>
        </w:rPr>
        <w:t>、</w:t>
      </w:r>
      <w:r w:rsidRPr="00FC2DC8">
        <w:rPr>
          <w:rFonts w:ascii="Times New Roman" w:eastAsia="宋体" w:hAnsi="Times New Roman" w:cs="宋体" w:hint="eastAsia"/>
          <w:szCs w:val="21"/>
        </w:rPr>
        <w:t>法律、行政法规规定的其他条件。</w:t>
      </w:r>
    </w:p>
    <w:p w:rsidR="007C7628" w:rsidRPr="00FC2DC8" w:rsidRDefault="007C7628" w:rsidP="007C7628">
      <w:pPr>
        <w:spacing w:line="360" w:lineRule="auto"/>
        <w:ind w:firstLineChars="200" w:firstLine="420"/>
        <w:rPr>
          <w:rFonts w:ascii="Times New Roman" w:eastAsia="宋体" w:hAnsi="Times New Roman" w:cs="宋体"/>
          <w:szCs w:val="21"/>
        </w:rPr>
      </w:pPr>
      <w:r w:rsidRPr="00FC2DC8">
        <w:rPr>
          <w:rFonts w:ascii="Times New Roman" w:eastAsia="宋体" w:hAnsi="Times New Roman" w:cs="宋体" w:hint="eastAsia"/>
          <w:szCs w:val="2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7C7628" w:rsidRPr="00FC2DC8" w:rsidRDefault="007C7628" w:rsidP="007C7628">
      <w:pPr>
        <w:spacing w:line="360" w:lineRule="auto"/>
        <w:ind w:firstLineChars="200" w:firstLine="420"/>
        <w:rPr>
          <w:rFonts w:ascii="Times New Roman" w:eastAsia="宋体" w:hAnsi="Times New Roman" w:cs="宋体"/>
          <w:szCs w:val="21"/>
        </w:rPr>
      </w:pPr>
      <w:r w:rsidRPr="00FC2DC8">
        <w:rPr>
          <w:rFonts w:ascii="Times New Roman" w:eastAsia="宋体" w:hAnsi="Times New Roman" w:cs="宋体" w:hint="eastAsia"/>
          <w:szCs w:val="21"/>
        </w:rPr>
        <w:t>（三）本项目不接受联合体投标。</w:t>
      </w:r>
    </w:p>
    <w:p w:rsidR="007C7628" w:rsidRPr="00FC2DC8" w:rsidRDefault="007C7628" w:rsidP="007C7628">
      <w:pPr>
        <w:spacing w:line="360" w:lineRule="auto"/>
        <w:ind w:firstLineChars="200" w:firstLine="420"/>
        <w:rPr>
          <w:rFonts w:ascii="Times New Roman" w:eastAsia="宋体" w:hAnsi="Times New Roman" w:cs="宋体"/>
          <w:szCs w:val="21"/>
        </w:rPr>
      </w:pPr>
      <w:r w:rsidRPr="00FC2DC8">
        <w:rPr>
          <w:rFonts w:ascii="Times New Roman" w:eastAsia="宋体" w:hAnsi="Times New Roman" w:cs="宋体" w:hint="eastAsia"/>
          <w:szCs w:val="21"/>
        </w:rPr>
        <w:t>（四）投标人未被列入“信用中国”</w:t>
      </w:r>
      <w:r>
        <w:rPr>
          <w:rFonts w:ascii="Times New Roman" w:eastAsia="宋体" w:hAnsi="Times New Roman" w:cs="宋体" w:hint="eastAsia"/>
          <w:szCs w:val="21"/>
        </w:rPr>
        <w:t>（</w:t>
      </w:r>
      <w:hyperlink r:id="rId6" w:history="1">
        <w:r w:rsidRPr="002C7876">
          <w:rPr>
            <w:rStyle w:val="a7"/>
            <w:rFonts w:ascii="Times New Roman" w:eastAsia="宋体" w:hAnsi="Times New Roman"/>
            <w:szCs w:val="21"/>
          </w:rPr>
          <w:t>www.creditchina.gov.cn</w:t>
        </w:r>
      </w:hyperlink>
      <w:r>
        <w:rPr>
          <w:rFonts w:ascii="Times New Roman" w:eastAsia="宋体" w:hAnsi="Times New Roman" w:cs="宋体" w:hint="eastAsia"/>
          <w:szCs w:val="21"/>
        </w:rPr>
        <w:t>）网站“</w:t>
      </w:r>
      <w:r w:rsidRPr="00FC2DC8">
        <w:rPr>
          <w:rFonts w:ascii="Times New Roman" w:eastAsia="宋体" w:hAnsi="Times New Roman" w:cs="宋体" w:hint="eastAsia"/>
          <w:szCs w:val="21"/>
        </w:rPr>
        <w:t>失信被执行人或重大税收违法案件当事人名单或政府采购严重违法失信行为”记录名单；不处于中国政府采购网</w:t>
      </w:r>
      <w:r>
        <w:rPr>
          <w:rFonts w:ascii="Times New Roman" w:eastAsia="宋体" w:hAnsi="Times New Roman" w:cs="宋体" w:hint="eastAsia"/>
          <w:szCs w:val="21"/>
        </w:rPr>
        <w:t>（</w:t>
      </w:r>
      <w:r w:rsidRPr="00FC2DC8">
        <w:rPr>
          <w:rFonts w:ascii="Times New Roman" w:eastAsia="宋体" w:hAnsi="Times New Roman" w:hint="eastAsia"/>
          <w:szCs w:val="21"/>
        </w:rPr>
        <w:t>www.ccgp.gov.cn</w:t>
      </w:r>
      <w:r>
        <w:rPr>
          <w:rFonts w:ascii="Times New Roman" w:eastAsia="宋体" w:hAnsi="Times New Roman" w:cs="宋体" w:hint="eastAsia"/>
          <w:szCs w:val="21"/>
        </w:rPr>
        <w:t>）</w:t>
      </w:r>
      <w:r w:rsidRPr="00FC2DC8">
        <w:rPr>
          <w:rFonts w:ascii="Times New Roman" w:eastAsia="宋体" w:hAnsi="Times New Roman" w:cs="宋体" w:hint="eastAsia"/>
          <w:szCs w:val="21"/>
        </w:rPr>
        <w:t>“政府采购严重违法失信行为信息记录”中的禁止参加政府采购活动期间。</w:t>
      </w:r>
    </w:p>
    <w:p w:rsidR="007C7628" w:rsidRDefault="007C7628" w:rsidP="007C7628">
      <w:pPr>
        <w:rPr>
          <w:rFonts w:ascii="Times New Roman" w:eastAsia="宋体" w:hAnsi="Times New Roman" w:cs="宋体"/>
          <w:szCs w:val="21"/>
        </w:rPr>
      </w:pPr>
      <w:r w:rsidRPr="00FC2DC8">
        <w:rPr>
          <w:rFonts w:ascii="Times New Roman" w:eastAsia="宋体" w:hAnsi="Times New Roman" w:hint="eastAsia"/>
          <w:szCs w:val="21"/>
        </w:rPr>
        <w:t xml:space="preserve">　　</w:t>
      </w:r>
      <w:r w:rsidRPr="00FC2DC8">
        <w:rPr>
          <w:rFonts w:ascii="Times New Roman" w:eastAsia="宋体" w:hAnsi="Times New Roman" w:cs="宋体" w:hint="eastAsia"/>
          <w:szCs w:val="21"/>
        </w:rPr>
        <w:t>（五）特定条件：</w:t>
      </w:r>
      <w:r>
        <w:rPr>
          <w:rFonts w:ascii="Times New Roman" w:eastAsia="宋体" w:hAnsi="Times New Roman" w:cs="宋体" w:hint="eastAsia"/>
          <w:szCs w:val="21"/>
        </w:rPr>
        <w:t>/</w:t>
      </w:r>
      <w:r w:rsidRPr="00FC2DC8">
        <w:rPr>
          <w:rFonts w:ascii="Times New Roman" w:eastAsia="宋体" w:hAnsi="Times New Roman" w:cs="宋体" w:hint="eastAsia"/>
          <w:szCs w:val="21"/>
        </w:rPr>
        <w:t>。</w:t>
      </w:r>
    </w:p>
    <w:p w:rsidR="007C7628" w:rsidRPr="007C7628" w:rsidRDefault="007C7628" w:rsidP="007C7628">
      <w:pPr>
        <w:widowControl/>
        <w:jc w:val="center"/>
        <w:rPr>
          <w:rFonts w:ascii="Times New Roman" w:eastAsia="宋体" w:hAnsi="Times New Roman" w:cs="宋体"/>
          <w:szCs w:val="21"/>
        </w:rPr>
      </w:pPr>
      <w:r>
        <w:rPr>
          <w:rFonts w:ascii="Times New Roman" w:eastAsia="宋体" w:hAnsi="Times New Roman" w:cs="宋体"/>
          <w:szCs w:val="21"/>
        </w:rPr>
        <w:br w:type="page"/>
      </w:r>
      <w:bookmarkStart w:id="0" w:name="_Toc29638"/>
      <w:bookmarkStart w:id="1" w:name="_Toc44531402"/>
      <w:r w:rsidRPr="007C7628">
        <w:rPr>
          <w:rFonts w:ascii="Times New Roman" w:eastAsia="宋体" w:hAnsi="Times New Roman" w:hint="eastAsia"/>
          <w:szCs w:val="21"/>
        </w:rPr>
        <w:lastRenderedPageBreak/>
        <w:t>采购内容和技术（服务）要求</w:t>
      </w:r>
      <w:bookmarkEnd w:id="0"/>
      <w:bookmarkEnd w:id="1"/>
    </w:p>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一</w:t>
      </w:r>
      <w:r w:rsidRPr="00AB17EA">
        <w:rPr>
          <w:rFonts w:ascii="Times New Roman" w:eastAsia="宋体" w:hAnsi="Times New Roman"/>
          <w:b/>
          <w:szCs w:val="21"/>
        </w:rPr>
        <w:t>、项目概况</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为增强岳林街道</w:t>
      </w:r>
      <w:r w:rsidRPr="005459F1">
        <w:rPr>
          <w:rFonts w:ascii="Times New Roman" w:eastAsia="宋体" w:hAnsi="Times New Roman"/>
          <w:szCs w:val="21"/>
        </w:rPr>
        <w:t>辖区内</w:t>
      </w:r>
      <w:r w:rsidRPr="005459F1">
        <w:rPr>
          <w:rFonts w:ascii="Times New Roman" w:eastAsia="宋体" w:hAnsi="Times New Roman" w:hint="eastAsia"/>
          <w:szCs w:val="21"/>
        </w:rPr>
        <w:t>城市管理力量，全面提升城市精细化管理水平，现对岳林街道市容秩序辅助管理服务进行</w:t>
      </w:r>
      <w:r w:rsidRPr="005459F1">
        <w:rPr>
          <w:rFonts w:ascii="Times New Roman" w:eastAsia="宋体" w:hAnsi="Times New Roman"/>
          <w:szCs w:val="21"/>
        </w:rPr>
        <w:t>公开招标</w:t>
      </w:r>
      <w:r w:rsidRPr="005459F1">
        <w:rPr>
          <w:rFonts w:ascii="Times New Roman" w:eastAsia="宋体" w:hAnsi="Times New Roman" w:hint="eastAsia"/>
          <w:szCs w:val="21"/>
        </w:rPr>
        <w:t>。</w:t>
      </w:r>
    </w:p>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二、服务内容</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根据市容秩序辅助管理工作要求，中标人需做好岳林街道</w:t>
      </w:r>
      <w:r w:rsidRPr="005459F1">
        <w:rPr>
          <w:rFonts w:ascii="Times New Roman" w:eastAsia="宋体" w:hAnsi="Times New Roman"/>
          <w:szCs w:val="21"/>
        </w:rPr>
        <w:t>辖区内</w:t>
      </w:r>
      <w:r w:rsidRPr="005459F1">
        <w:rPr>
          <w:rFonts w:ascii="Times New Roman" w:eastAsia="宋体" w:hAnsi="Times New Roman" w:hint="eastAsia"/>
          <w:szCs w:val="21"/>
        </w:rPr>
        <w:t>街面市容秩序维持、设施巡查管理，重点做好“一跨六乱”的劝阻整改，并由采购人对其进行日常考核，根据考核拨付经费。</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1</w:t>
      </w:r>
      <w:r w:rsidRPr="005459F1">
        <w:rPr>
          <w:rFonts w:ascii="Times New Roman" w:eastAsia="宋体" w:hAnsi="Times New Roman" w:hint="eastAsia"/>
          <w:szCs w:val="21"/>
        </w:rPr>
        <w:t>、市容秩序维持</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1</w:t>
      </w:r>
      <w:r w:rsidRPr="005459F1">
        <w:rPr>
          <w:rFonts w:ascii="Times New Roman" w:eastAsia="宋体" w:hAnsi="Times New Roman" w:hint="eastAsia"/>
          <w:szCs w:val="21"/>
        </w:rPr>
        <w:t>）宣传普及市容环境卫生管理条例等法律法规，引导、指导管理对象自觉遵守市容环境规定和要求；</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2</w:t>
      </w:r>
      <w:r w:rsidRPr="005459F1">
        <w:rPr>
          <w:rFonts w:ascii="Times New Roman" w:eastAsia="宋体" w:hAnsi="Times New Roman" w:hint="eastAsia"/>
          <w:szCs w:val="21"/>
        </w:rPr>
        <w:t>）开展街面市容巡查，对各类市容环境违法违规行为及时予以劝阻，引导当事人进行整改，确保辖区内无流动摊贩点、固定设摊和乱摊乱放现象；</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3</w:t>
      </w:r>
      <w:r w:rsidRPr="005459F1">
        <w:rPr>
          <w:rFonts w:ascii="Times New Roman" w:eastAsia="宋体" w:hAnsi="Times New Roman" w:hint="eastAsia"/>
          <w:szCs w:val="21"/>
        </w:rPr>
        <w:t>）对街道重点区域进行定期、定点巡查；</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szCs w:val="21"/>
        </w:rPr>
        <w:t>4</w:t>
      </w:r>
      <w:r w:rsidRPr="005459F1">
        <w:rPr>
          <w:rFonts w:ascii="Times New Roman" w:eastAsia="宋体" w:hAnsi="Times New Roman" w:hint="eastAsia"/>
          <w:szCs w:val="21"/>
        </w:rPr>
        <w:t>）协助配合行政执法部门开展市容执法相关工作。</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2</w:t>
      </w:r>
      <w:r w:rsidRPr="005459F1">
        <w:rPr>
          <w:rFonts w:ascii="Times New Roman" w:eastAsia="宋体" w:hAnsi="Times New Roman" w:hint="eastAsia"/>
          <w:szCs w:val="21"/>
        </w:rPr>
        <w:t>、设施巡查管理</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1</w:t>
      </w:r>
      <w:r w:rsidRPr="005459F1">
        <w:rPr>
          <w:rFonts w:ascii="Times New Roman" w:eastAsia="宋体" w:hAnsi="Times New Roman" w:hint="eastAsia"/>
          <w:szCs w:val="21"/>
        </w:rPr>
        <w:t>）对沿街店牌店招、户外广告设施进行巡查，及时发现“一店多招”、设施损坏和安全隐患，劝导责任人进行维修整改，确保道路两侧门店无跨门经营现象，无乱挂横幅、乱设置广告牌等现象；</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2</w:t>
      </w:r>
      <w:r w:rsidRPr="005459F1">
        <w:rPr>
          <w:rFonts w:ascii="Times New Roman" w:eastAsia="宋体" w:hAnsi="Times New Roman" w:hint="eastAsia"/>
          <w:szCs w:val="21"/>
        </w:rPr>
        <w:t>）对新设置和改造设施的行为，查看相关许可，对违法违规行为进行劝阻，必要时告知当事人相关申请受理途径；</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3</w:t>
      </w:r>
      <w:r w:rsidRPr="005459F1">
        <w:rPr>
          <w:rFonts w:ascii="Times New Roman" w:eastAsia="宋体" w:hAnsi="Times New Roman" w:hint="eastAsia"/>
          <w:szCs w:val="21"/>
        </w:rPr>
        <w:t>）对责任人不履行整改或设施存在重大安全隐患的，及时向主管部门报告。</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3</w:t>
      </w:r>
      <w:r w:rsidRPr="005459F1">
        <w:rPr>
          <w:rFonts w:ascii="Times New Roman" w:eastAsia="宋体" w:hAnsi="Times New Roman" w:hint="eastAsia"/>
          <w:szCs w:val="21"/>
        </w:rPr>
        <w:t>、其他</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1</w:t>
      </w:r>
      <w:r w:rsidRPr="005459F1">
        <w:rPr>
          <w:rFonts w:ascii="Times New Roman" w:eastAsia="宋体" w:hAnsi="Times New Roman" w:hint="eastAsia"/>
          <w:szCs w:val="21"/>
        </w:rPr>
        <w:t>）参与市容整治联合执法行动。协助配合相关部门、单位开展城市管理相关治理、保障等工作；</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2</w:t>
      </w:r>
      <w:r w:rsidRPr="005459F1">
        <w:rPr>
          <w:rFonts w:ascii="Times New Roman" w:eastAsia="宋体" w:hAnsi="Times New Roman" w:hint="eastAsia"/>
          <w:szCs w:val="21"/>
        </w:rPr>
        <w:t>）协助相关部门处理群众性上访事件，配合做好维稳工作；</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3</w:t>
      </w:r>
      <w:r w:rsidRPr="005459F1">
        <w:rPr>
          <w:rFonts w:ascii="Times New Roman" w:eastAsia="宋体" w:hAnsi="Times New Roman" w:hint="eastAsia"/>
          <w:szCs w:val="21"/>
        </w:rPr>
        <w:t>）中标人必须按照国家、省、市有关城市容貌标准和路段管理标准，并达到良好的市容市貌管理及维护质量要求；</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w:t>
      </w:r>
      <w:r w:rsidRPr="005459F1">
        <w:rPr>
          <w:rFonts w:ascii="Times New Roman" w:eastAsia="宋体" w:hAnsi="Times New Roman" w:hint="eastAsia"/>
          <w:szCs w:val="21"/>
        </w:rPr>
        <w:t>4</w:t>
      </w:r>
      <w:r w:rsidRPr="005459F1">
        <w:rPr>
          <w:rFonts w:ascii="Times New Roman" w:eastAsia="宋体" w:hAnsi="Times New Roman" w:hint="eastAsia"/>
          <w:szCs w:val="21"/>
        </w:rPr>
        <w:t>）中标人开展的区域保序服务作业应具备相应全面的装备、后勤保障及人员管理中规范的管理方式，达到文明劝导标准。</w:t>
      </w:r>
    </w:p>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三、服务范围</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lastRenderedPageBreak/>
        <w:t>岳林街道辖区</w:t>
      </w:r>
      <w:r w:rsidRPr="005459F1">
        <w:rPr>
          <w:rFonts w:ascii="Times New Roman" w:eastAsia="宋体" w:hAnsi="Times New Roman"/>
          <w:szCs w:val="21"/>
        </w:rPr>
        <w:t>内</w:t>
      </w:r>
      <w:r w:rsidRPr="005459F1">
        <w:rPr>
          <w:rFonts w:ascii="Times New Roman" w:eastAsia="宋体" w:hAnsi="Times New Roman" w:hint="eastAsia"/>
          <w:szCs w:val="21"/>
        </w:rPr>
        <w:t>的重要路段、背街小巷。</w:t>
      </w:r>
    </w:p>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四</w:t>
      </w:r>
      <w:r w:rsidRPr="00AB17EA">
        <w:rPr>
          <w:rFonts w:ascii="Times New Roman" w:eastAsia="宋体" w:hAnsi="Times New Roman"/>
          <w:b/>
          <w:szCs w:val="21"/>
        </w:rPr>
        <w:t>、服务时间</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每天</w:t>
      </w:r>
      <w:r w:rsidRPr="005459F1">
        <w:rPr>
          <w:rFonts w:ascii="Times New Roman" w:eastAsia="宋体" w:hAnsi="Times New Roman"/>
          <w:szCs w:val="21"/>
        </w:rPr>
        <w:t>早</w:t>
      </w:r>
      <w:r w:rsidRPr="005459F1">
        <w:rPr>
          <w:rFonts w:ascii="Times New Roman" w:eastAsia="宋体" w:hAnsi="Times New Roman"/>
          <w:szCs w:val="21"/>
        </w:rPr>
        <w:t>6</w:t>
      </w:r>
      <w:r w:rsidRPr="005459F1">
        <w:rPr>
          <w:rFonts w:ascii="Times New Roman" w:eastAsia="宋体" w:hAnsi="Times New Roman" w:hint="eastAsia"/>
          <w:szCs w:val="21"/>
        </w:rPr>
        <w:t>:00-</w:t>
      </w:r>
      <w:r w:rsidRPr="005459F1">
        <w:rPr>
          <w:rFonts w:ascii="Times New Roman" w:eastAsia="宋体" w:hAnsi="Times New Roman" w:hint="eastAsia"/>
          <w:szCs w:val="21"/>
        </w:rPr>
        <w:t>晚</w:t>
      </w:r>
      <w:r w:rsidRPr="005459F1">
        <w:rPr>
          <w:rFonts w:ascii="Times New Roman" w:eastAsia="宋体" w:hAnsi="Times New Roman" w:hint="eastAsia"/>
          <w:szCs w:val="21"/>
        </w:rPr>
        <w:t>21:00</w:t>
      </w:r>
      <w:r w:rsidRPr="005459F1">
        <w:rPr>
          <w:rFonts w:ascii="Times New Roman" w:eastAsia="宋体" w:hAnsi="Times New Roman" w:hint="eastAsia"/>
          <w:szCs w:val="21"/>
        </w:rPr>
        <w:t>（</w:t>
      </w:r>
      <w:r w:rsidRPr="005459F1">
        <w:rPr>
          <w:rFonts w:ascii="Times New Roman" w:eastAsia="宋体" w:hAnsi="Times New Roman" w:hint="eastAsia"/>
          <w:szCs w:val="21"/>
        </w:rPr>
        <w:t>15</w:t>
      </w:r>
      <w:r w:rsidRPr="005459F1">
        <w:rPr>
          <w:rFonts w:ascii="Times New Roman" w:eastAsia="宋体" w:hAnsi="Times New Roman" w:hint="eastAsia"/>
          <w:szCs w:val="21"/>
        </w:rPr>
        <w:t>小时）。</w:t>
      </w:r>
    </w:p>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五、服务</w:t>
      </w:r>
      <w:r w:rsidRPr="00AB17EA">
        <w:rPr>
          <w:rFonts w:ascii="Times New Roman" w:eastAsia="宋体" w:hAnsi="Times New Roman"/>
          <w:b/>
          <w:szCs w:val="21"/>
        </w:rPr>
        <w:t>要求</w:t>
      </w:r>
    </w:p>
    <w:p w:rsidR="007C7628" w:rsidRPr="005459F1" w:rsidRDefault="007C7628" w:rsidP="007C7628">
      <w:pPr>
        <w:spacing w:line="360" w:lineRule="auto"/>
        <w:ind w:firstLineChars="200" w:firstLine="420"/>
        <w:rPr>
          <w:rFonts w:ascii="Times New Roman" w:eastAsia="宋体" w:hAnsi="Times New Roman"/>
          <w:szCs w:val="21"/>
          <w:lang w:val="x-none"/>
        </w:rPr>
      </w:pPr>
      <w:r w:rsidRPr="005459F1">
        <w:rPr>
          <w:rFonts w:ascii="Times New Roman" w:eastAsia="宋体" w:hAnsi="Times New Roman" w:hint="eastAsia"/>
          <w:szCs w:val="21"/>
          <w:lang w:val="x-none"/>
        </w:rPr>
        <w:t>1</w:t>
      </w:r>
      <w:r w:rsidRPr="005459F1">
        <w:rPr>
          <w:rFonts w:ascii="Times New Roman" w:eastAsia="宋体" w:hAnsi="Times New Roman" w:hint="eastAsia"/>
          <w:szCs w:val="21"/>
          <w:lang w:val="x-none"/>
        </w:rPr>
        <w:t>、</w:t>
      </w:r>
      <w:r w:rsidRPr="005459F1">
        <w:rPr>
          <w:rFonts w:ascii="Times New Roman" w:eastAsia="宋体" w:hAnsi="Times New Roman" w:hint="eastAsia"/>
          <w:szCs w:val="21"/>
        </w:rPr>
        <w:t>按照辖区管理范围，至少需配置</w:t>
      </w:r>
      <w:r>
        <w:rPr>
          <w:rFonts w:ascii="Times New Roman" w:eastAsia="宋体" w:hAnsi="Times New Roman"/>
          <w:szCs w:val="21"/>
        </w:rPr>
        <w:t>3</w:t>
      </w:r>
      <w:r w:rsidRPr="005459F1">
        <w:rPr>
          <w:rFonts w:ascii="Times New Roman" w:eastAsia="宋体" w:hAnsi="Times New Roman"/>
          <w:szCs w:val="21"/>
        </w:rPr>
        <w:t>0</w:t>
      </w:r>
      <w:r w:rsidRPr="005459F1">
        <w:rPr>
          <w:rFonts w:ascii="Times New Roman" w:eastAsia="宋体" w:hAnsi="Times New Roman" w:hint="eastAsia"/>
          <w:szCs w:val="21"/>
        </w:rPr>
        <w:t>人，每班次</w:t>
      </w:r>
      <w:r>
        <w:rPr>
          <w:rFonts w:ascii="Times New Roman" w:eastAsia="宋体" w:hAnsi="Times New Roman" w:hint="eastAsia"/>
          <w:szCs w:val="21"/>
        </w:rPr>
        <w:t>15</w:t>
      </w:r>
      <w:r w:rsidRPr="005459F1">
        <w:rPr>
          <w:rFonts w:ascii="Times New Roman" w:eastAsia="宋体" w:hAnsi="Times New Roman" w:hint="eastAsia"/>
          <w:szCs w:val="21"/>
        </w:rPr>
        <w:t>人，两班倒运转。</w:t>
      </w:r>
    </w:p>
    <w:p w:rsidR="007C7628" w:rsidRPr="005459F1" w:rsidRDefault="007C7628" w:rsidP="007C7628">
      <w:pPr>
        <w:spacing w:line="360" w:lineRule="auto"/>
        <w:ind w:firstLineChars="200" w:firstLine="420"/>
        <w:rPr>
          <w:rFonts w:ascii="Times New Roman" w:eastAsia="宋体" w:hAnsi="Times New Roman"/>
          <w:szCs w:val="21"/>
          <w:lang w:val="x-none"/>
        </w:rPr>
      </w:pPr>
      <w:r w:rsidRPr="005459F1">
        <w:rPr>
          <w:rFonts w:ascii="Times New Roman" w:eastAsia="宋体" w:hAnsi="Times New Roman"/>
          <w:szCs w:val="21"/>
          <w:lang w:val="x-none"/>
        </w:rPr>
        <w:t>2</w:t>
      </w:r>
      <w:r w:rsidRPr="005459F1">
        <w:rPr>
          <w:rFonts w:ascii="Times New Roman" w:eastAsia="宋体" w:hAnsi="Times New Roman" w:hint="eastAsia"/>
          <w:szCs w:val="21"/>
          <w:lang w:val="x-none"/>
        </w:rPr>
        <w:t>、人员要求：男性，</w:t>
      </w:r>
      <w:r w:rsidRPr="005459F1">
        <w:rPr>
          <w:rFonts w:ascii="Times New Roman" w:eastAsia="宋体" w:hAnsi="Times New Roman" w:hint="eastAsia"/>
          <w:szCs w:val="21"/>
          <w:lang w:val="x-none"/>
        </w:rPr>
        <w:t>20-35</w:t>
      </w:r>
      <w:r w:rsidRPr="005459F1">
        <w:rPr>
          <w:rFonts w:ascii="Times New Roman" w:eastAsia="宋体" w:hAnsi="Times New Roman" w:hint="eastAsia"/>
          <w:szCs w:val="21"/>
          <w:lang w:val="x-none"/>
        </w:rPr>
        <w:t>周岁之间，初中及以上学历。工作责任心强，身体健康，必须服从采购人</w:t>
      </w:r>
      <w:r w:rsidRPr="005459F1">
        <w:rPr>
          <w:rFonts w:ascii="Times New Roman" w:eastAsia="宋体" w:hAnsi="Times New Roman"/>
          <w:szCs w:val="21"/>
          <w:lang w:val="x-none"/>
        </w:rPr>
        <w:t>及</w:t>
      </w:r>
      <w:r w:rsidRPr="005459F1">
        <w:rPr>
          <w:rFonts w:ascii="Times New Roman" w:eastAsia="宋体" w:hAnsi="Times New Roman" w:hint="eastAsia"/>
          <w:szCs w:val="21"/>
          <w:lang w:val="x-none"/>
        </w:rPr>
        <w:t>相关部门的日常检查、监督和指导。</w:t>
      </w:r>
    </w:p>
    <w:p w:rsidR="007C7628" w:rsidRPr="005459F1" w:rsidRDefault="007C7628" w:rsidP="007C7628">
      <w:pPr>
        <w:spacing w:line="360" w:lineRule="auto"/>
        <w:ind w:firstLineChars="200" w:firstLine="420"/>
        <w:rPr>
          <w:rFonts w:ascii="Times New Roman" w:eastAsia="宋体" w:hAnsi="Times New Roman"/>
          <w:szCs w:val="21"/>
          <w:lang w:val="x-none"/>
        </w:rPr>
      </w:pPr>
      <w:r w:rsidRPr="005459F1">
        <w:rPr>
          <w:rFonts w:ascii="Times New Roman" w:eastAsia="宋体" w:hAnsi="Times New Roman"/>
          <w:szCs w:val="21"/>
          <w:lang w:val="x-none"/>
        </w:rPr>
        <w:t>3</w:t>
      </w:r>
      <w:r w:rsidRPr="005459F1">
        <w:rPr>
          <w:rFonts w:ascii="Times New Roman" w:eastAsia="宋体" w:hAnsi="Times New Roman" w:hint="eastAsia"/>
          <w:szCs w:val="21"/>
          <w:lang w:val="x-none"/>
        </w:rPr>
        <w:t>、人员允许在确定中标后进行配置，但必须在合同</w:t>
      </w:r>
      <w:r w:rsidRPr="005459F1">
        <w:rPr>
          <w:rFonts w:ascii="Times New Roman" w:eastAsia="宋体" w:hAnsi="Times New Roman"/>
          <w:szCs w:val="21"/>
          <w:lang w:val="x-none"/>
        </w:rPr>
        <w:t>签订前</w:t>
      </w:r>
      <w:r w:rsidRPr="005459F1">
        <w:rPr>
          <w:rFonts w:ascii="Times New Roman" w:eastAsia="宋体" w:hAnsi="Times New Roman" w:hint="eastAsia"/>
          <w:szCs w:val="21"/>
          <w:lang w:val="x-none"/>
        </w:rPr>
        <w:t>全部配置完毕并</w:t>
      </w:r>
      <w:r w:rsidRPr="005459F1">
        <w:rPr>
          <w:rFonts w:ascii="Times New Roman" w:eastAsia="宋体" w:hAnsi="Times New Roman"/>
          <w:szCs w:val="21"/>
          <w:lang w:val="x-none"/>
        </w:rPr>
        <w:t>向采购人报备</w:t>
      </w:r>
      <w:r w:rsidRPr="005459F1">
        <w:rPr>
          <w:rFonts w:ascii="Times New Roman" w:eastAsia="宋体" w:hAnsi="Times New Roman" w:hint="eastAsia"/>
          <w:szCs w:val="21"/>
          <w:lang w:val="x-none"/>
        </w:rPr>
        <w:t>。</w:t>
      </w:r>
    </w:p>
    <w:p w:rsidR="007C7628" w:rsidRPr="005459F1" w:rsidRDefault="007C7628" w:rsidP="007C7628">
      <w:pPr>
        <w:spacing w:line="360" w:lineRule="auto"/>
        <w:ind w:firstLineChars="200" w:firstLine="420"/>
        <w:rPr>
          <w:rFonts w:ascii="Times New Roman" w:eastAsia="宋体" w:hAnsi="Times New Roman"/>
          <w:szCs w:val="21"/>
          <w:lang w:val="x-none"/>
        </w:rPr>
      </w:pPr>
      <w:r w:rsidRPr="005459F1">
        <w:rPr>
          <w:rFonts w:ascii="Times New Roman" w:eastAsia="宋体" w:hAnsi="Times New Roman"/>
          <w:szCs w:val="21"/>
          <w:lang w:val="x-none"/>
        </w:rPr>
        <w:t>4</w:t>
      </w:r>
      <w:r w:rsidRPr="005459F1">
        <w:rPr>
          <w:rFonts w:ascii="Times New Roman" w:eastAsia="宋体" w:hAnsi="Times New Roman" w:hint="eastAsia"/>
          <w:szCs w:val="21"/>
          <w:lang w:val="x-none"/>
        </w:rPr>
        <w:t>、合同执行过程中，项目负责人必须常驻项目现场，项目所有人员均不得随意更换，如需更换，需提前一个月书面告知采购人并征得其同意。如中标人未按采购文件上述要求及报价承诺履行合同的，一经发现采购人有权单方面解除合同，由此产生的一切责任与损失均由中标人自行承担。</w:t>
      </w:r>
    </w:p>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六、考核奖惩机制</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采购人对中标人实行打分量化考核，每月检查服务区域，具体如下：</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（一）服务区域检查：</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由采购人每月对中标人负责的区域进行检查，对照“考核分值”，采取百分倒扣制，进行“月考核”。</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（二）奖惩标准</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月考核得分在</w:t>
      </w:r>
      <w:r w:rsidRPr="005459F1">
        <w:rPr>
          <w:rFonts w:ascii="Times New Roman" w:eastAsia="宋体" w:hAnsi="Times New Roman" w:hint="eastAsia"/>
          <w:szCs w:val="21"/>
        </w:rPr>
        <w:t>80</w:t>
      </w:r>
      <w:r w:rsidRPr="005459F1">
        <w:rPr>
          <w:rFonts w:ascii="Times New Roman" w:eastAsia="宋体" w:hAnsi="Times New Roman" w:hint="eastAsia"/>
          <w:szCs w:val="21"/>
        </w:rPr>
        <w:t>分以上（含</w:t>
      </w:r>
      <w:r w:rsidRPr="005459F1">
        <w:rPr>
          <w:rFonts w:ascii="Times New Roman" w:eastAsia="宋体" w:hAnsi="Times New Roman" w:hint="eastAsia"/>
          <w:szCs w:val="21"/>
        </w:rPr>
        <w:t>80</w:t>
      </w:r>
      <w:r w:rsidRPr="005459F1">
        <w:rPr>
          <w:rFonts w:ascii="Times New Roman" w:eastAsia="宋体" w:hAnsi="Times New Roman" w:hint="eastAsia"/>
          <w:szCs w:val="21"/>
        </w:rPr>
        <w:t>分）为“好”，服务费</w:t>
      </w:r>
      <w:r w:rsidRPr="005459F1">
        <w:rPr>
          <w:rFonts w:ascii="Times New Roman" w:eastAsia="宋体" w:hAnsi="Times New Roman" w:hint="eastAsia"/>
          <w:szCs w:val="21"/>
        </w:rPr>
        <w:t>100%</w:t>
      </w:r>
      <w:r w:rsidRPr="005459F1">
        <w:rPr>
          <w:rFonts w:ascii="Times New Roman" w:eastAsia="宋体" w:hAnsi="Times New Roman" w:hint="eastAsia"/>
          <w:szCs w:val="21"/>
        </w:rPr>
        <w:t>给付；得分在</w:t>
      </w:r>
      <w:r w:rsidRPr="005459F1">
        <w:rPr>
          <w:rFonts w:ascii="Times New Roman" w:eastAsia="宋体" w:hAnsi="Times New Roman" w:hint="eastAsia"/>
          <w:szCs w:val="21"/>
        </w:rPr>
        <w:t>60-80</w:t>
      </w:r>
      <w:r w:rsidRPr="005459F1">
        <w:rPr>
          <w:rFonts w:ascii="Times New Roman" w:eastAsia="宋体" w:hAnsi="Times New Roman" w:hint="eastAsia"/>
          <w:szCs w:val="21"/>
        </w:rPr>
        <w:t>分为“合格”，服务费</w:t>
      </w:r>
      <w:r w:rsidRPr="005459F1">
        <w:rPr>
          <w:rFonts w:ascii="Times New Roman" w:eastAsia="宋体" w:hAnsi="Times New Roman" w:hint="eastAsia"/>
          <w:szCs w:val="21"/>
        </w:rPr>
        <w:t>70%</w:t>
      </w:r>
      <w:r w:rsidRPr="005459F1">
        <w:rPr>
          <w:rFonts w:ascii="Times New Roman" w:eastAsia="宋体" w:hAnsi="Times New Roman" w:hint="eastAsia"/>
          <w:szCs w:val="21"/>
        </w:rPr>
        <w:t>给付；得分在</w:t>
      </w:r>
      <w:r w:rsidRPr="005459F1">
        <w:rPr>
          <w:rFonts w:ascii="Times New Roman" w:eastAsia="宋体" w:hAnsi="Times New Roman" w:hint="eastAsia"/>
          <w:szCs w:val="21"/>
        </w:rPr>
        <w:t>60</w:t>
      </w:r>
      <w:r w:rsidRPr="005459F1">
        <w:rPr>
          <w:rFonts w:ascii="Times New Roman" w:eastAsia="宋体" w:hAnsi="Times New Roman" w:hint="eastAsia"/>
          <w:szCs w:val="21"/>
        </w:rPr>
        <w:t>分以下为不合格的，服务费</w:t>
      </w:r>
      <w:r w:rsidRPr="005459F1">
        <w:rPr>
          <w:rFonts w:ascii="Times New Roman" w:eastAsia="宋体" w:hAnsi="Times New Roman" w:hint="eastAsia"/>
          <w:szCs w:val="21"/>
        </w:rPr>
        <w:t>50%</w:t>
      </w:r>
      <w:r w:rsidRPr="005459F1">
        <w:rPr>
          <w:rFonts w:ascii="Times New Roman" w:eastAsia="宋体" w:hAnsi="Times New Roman" w:hint="eastAsia"/>
          <w:szCs w:val="21"/>
        </w:rPr>
        <w:t>给付，并将约谈中标人负责人，连续</w:t>
      </w:r>
      <w:r w:rsidRPr="005459F1">
        <w:rPr>
          <w:rFonts w:ascii="Times New Roman" w:eastAsia="宋体" w:hAnsi="Times New Roman" w:hint="eastAsia"/>
          <w:szCs w:val="21"/>
        </w:rPr>
        <w:t>2</w:t>
      </w:r>
      <w:r w:rsidRPr="005459F1">
        <w:rPr>
          <w:rFonts w:ascii="Times New Roman" w:eastAsia="宋体" w:hAnsi="Times New Roman" w:hint="eastAsia"/>
          <w:szCs w:val="21"/>
        </w:rPr>
        <w:t>个月考核为“不合格”的，第</w:t>
      </w:r>
      <w:r w:rsidRPr="005459F1">
        <w:rPr>
          <w:rFonts w:ascii="Times New Roman" w:eastAsia="宋体" w:hAnsi="Times New Roman" w:hint="eastAsia"/>
          <w:szCs w:val="21"/>
        </w:rPr>
        <w:t>2</w:t>
      </w:r>
      <w:r w:rsidRPr="005459F1">
        <w:rPr>
          <w:rFonts w:ascii="Times New Roman" w:eastAsia="宋体" w:hAnsi="Times New Roman" w:hint="eastAsia"/>
          <w:szCs w:val="21"/>
        </w:rPr>
        <w:t>个月不付费，连续</w:t>
      </w:r>
      <w:r w:rsidRPr="005459F1">
        <w:rPr>
          <w:rFonts w:ascii="Times New Roman" w:eastAsia="宋体" w:hAnsi="Times New Roman" w:hint="eastAsia"/>
          <w:szCs w:val="21"/>
        </w:rPr>
        <w:t>3</w:t>
      </w:r>
      <w:r w:rsidRPr="005459F1">
        <w:rPr>
          <w:rFonts w:ascii="Times New Roman" w:eastAsia="宋体" w:hAnsi="Times New Roman" w:hint="eastAsia"/>
          <w:szCs w:val="21"/>
        </w:rPr>
        <w:t>个月考核为“不合格”的，协议自行终止，采购人无需向中标人支付任何费用。</w:t>
      </w:r>
    </w:p>
    <w:p w:rsidR="007C7628" w:rsidRPr="005459F1" w:rsidRDefault="007C7628" w:rsidP="007C7628">
      <w:pPr>
        <w:spacing w:line="360" w:lineRule="auto"/>
        <w:rPr>
          <w:rFonts w:ascii="Times New Roman" w:eastAsia="宋体" w:hAnsi="Times New Roman"/>
          <w:szCs w:val="21"/>
        </w:rPr>
      </w:pPr>
      <w:r w:rsidRPr="005459F1">
        <w:rPr>
          <w:rFonts w:ascii="Times New Roman" w:eastAsia="宋体" w:hAnsi="Times New Roman" w:hint="eastAsia"/>
          <w:szCs w:val="21"/>
        </w:rPr>
        <w:t>附件：考核标准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47"/>
        <w:gridCol w:w="4208"/>
        <w:gridCol w:w="709"/>
        <w:gridCol w:w="2268"/>
        <w:gridCol w:w="885"/>
      </w:tblGrid>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b/>
                <w:bCs/>
                <w:color w:val="000000"/>
                <w:kern w:val="0"/>
                <w:szCs w:val="21"/>
              </w:rPr>
            </w:pPr>
            <w:r w:rsidRPr="005459F1">
              <w:rPr>
                <w:rFonts w:ascii="Times New Roman" w:eastAsia="宋体" w:hAnsi="Times New Roman" w:cs="宋体" w:hint="eastAsia"/>
                <w:b/>
                <w:bCs/>
                <w:color w:val="000000"/>
                <w:kern w:val="0"/>
                <w:szCs w:val="21"/>
              </w:rPr>
              <w:t>序号</w:t>
            </w:r>
          </w:p>
        </w:tc>
        <w:tc>
          <w:tcPr>
            <w:tcW w:w="647" w:type="dxa"/>
            <w:vAlign w:val="center"/>
          </w:tcPr>
          <w:p w:rsidR="007C7628" w:rsidRPr="005459F1" w:rsidRDefault="007C7628" w:rsidP="00E051CB">
            <w:pPr>
              <w:widowControl/>
              <w:spacing w:line="360" w:lineRule="exact"/>
              <w:jc w:val="center"/>
              <w:rPr>
                <w:rFonts w:ascii="Times New Roman" w:eastAsia="宋体" w:hAnsi="Times New Roman" w:cs="宋体"/>
                <w:b/>
                <w:bCs/>
                <w:color w:val="000000"/>
                <w:kern w:val="0"/>
                <w:szCs w:val="21"/>
              </w:rPr>
            </w:pPr>
            <w:r w:rsidRPr="005459F1">
              <w:rPr>
                <w:rFonts w:ascii="Times New Roman" w:eastAsia="宋体" w:hAnsi="Times New Roman" w:cs="宋体" w:hint="eastAsia"/>
                <w:b/>
                <w:bCs/>
                <w:color w:val="000000"/>
                <w:kern w:val="0"/>
                <w:szCs w:val="21"/>
              </w:rPr>
              <w:t>考核项目</w:t>
            </w:r>
          </w:p>
        </w:tc>
        <w:tc>
          <w:tcPr>
            <w:tcW w:w="4208" w:type="dxa"/>
            <w:vAlign w:val="center"/>
          </w:tcPr>
          <w:p w:rsidR="007C7628" w:rsidRPr="005459F1" w:rsidRDefault="007C7628" w:rsidP="00E051CB">
            <w:pPr>
              <w:widowControl/>
              <w:spacing w:line="360" w:lineRule="exact"/>
              <w:jc w:val="center"/>
              <w:rPr>
                <w:rFonts w:ascii="Times New Roman" w:eastAsia="宋体" w:hAnsi="Times New Roman" w:cs="宋体"/>
                <w:b/>
                <w:bCs/>
                <w:color w:val="000000"/>
                <w:kern w:val="0"/>
                <w:szCs w:val="21"/>
              </w:rPr>
            </w:pPr>
            <w:r w:rsidRPr="005459F1">
              <w:rPr>
                <w:rFonts w:ascii="Times New Roman" w:eastAsia="宋体" w:hAnsi="Times New Roman" w:cs="宋体" w:hint="eastAsia"/>
                <w:b/>
                <w:bCs/>
                <w:color w:val="000000"/>
                <w:kern w:val="0"/>
                <w:szCs w:val="21"/>
              </w:rPr>
              <w:t>管</w:t>
            </w:r>
            <w:r w:rsidRPr="005459F1">
              <w:rPr>
                <w:rFonts w:ascii="Times New Roman" w:eastAsia="宋体" w:hAnsi="Times New Roman" w:cs="宋体" w:hint="eastAsia"/>
                <w:b/>
                <w:bCs/>
                <w:color w:val="000000"/>
                <w:kern w:val="0"/>
                <w:szCs w:val="21"/>
              </w:rPr>
              <w:t xml:space="preserve"> </w:t>
            </w:r>
            <w:r w:rsidRPr="005459F1">
              <w:rPr>
                <w:rFonts w:ascii="Times New Roman" w:eastAsia="宋体" w:hAnsi="Times New Roman" w:cs="宋体" w:hint="eastAsia"/>
                <w:b/>
                <w:bCs/>
                <w:color w:val="000000"/>
                <w:kern w:val="0"/>
                <w:szCs w:val="21"/>
              </w:rPr>
              <w:t>理</w:t>
            </w:r>
            <w:r w:rsidRPr="005459F1">
              <w:rPr>
                <w:rFonts w:ascii="Times New Roman" w:eastAsia="宋体" w:hAnsi="Times New Roman" w:cs="宋体" w:hint="eastAsia"/>
                <w:b/>
                <w:bCs/>
                <w:color w:val="000000"/>
                <w:kern w:val="0"/>
                <w:szCs w:val="21"/>
              </w:rPr>
              <w:t xml:space="preserve"> </w:t>
            </w:r>
            <w:r w:rsidRPr="005459F1">
              <w:rPr>
                <w:rFonts w:ascii="Times New Roman" w:eastAsia="宋体" w:hAnsi="Times New Roman" w:cs="宋体" w:hint="eastAsia"/>
                <w:b/>
                <w:bCs/>
                <w:color w:val="000000"/>
                <w:kern w:val="0"/>
                <w:szCs w:val="21"/>
              </w:rPr>
              <w:t>要</w:t>
            </w:r>
            <w:r w:rsidRPr="005459F1">
              <w:rPr>
                <w:rFonts w:ascii="Times New Roman" w:eastAsia="宋体" w:hAnsi="Times New Roman" w:cs="宋体" w:hint="eastAsia"/>
                <w:b/>
                <w:bCs/>
                <w:color w:val="000000"/>
                <w:kern w:val="0"/>
                <w:szCs w:val="21"/>
              </w:rPr>
              <w:t xml:space="preserve"> </w:t>
            </w:r>
            <w:r w:rsidRPr="005459F1">
              <w:rPr>
                <w:rFonts w:ascii="Times New Roman" w:eastAsia="宋体" w:hAnsi="Times New Roman" w:cs="宋体" w:hint="eastAsia"/>
                <w:b/>
                <w:bCs/>
                <w:color w:val="000000"/>
                <w:kern w:val="0"/>
                <w:szCs w:val="21"/>
              </w:rPr>
              <w:t>求</w:t>
            </w:r>
            <w:r w:rsidRPr="005459F1">
              <w:rPr>
                <w:rFonts w:ascii="Times New Roman" w:eastAsia="宋体" w:hAnsi="Times New Roman" w:cs="宋体" w:hint="eastAsia"/>
                <w:b/>
                <w:bCs/>
                <w:color w:val="000000"/>
                <w:kern w:val="0"/>
                <w:szCs w:val="21"/>
              </w:rPr>
              <w:t xml:space="preserve"> </w:t>
            </w:r>
            <w:r w:rsidRPr="005459F1">
              <w:rPr>
                <w:rFonts w:ascii="Times New Roman" w:eastAsia="宋体" w:hAnsi="Times New Roman" w:cs="宋体" w:hint="eastAsia"/>
                <w:b/>
                <w:bCs/>
                <w:color w:val="000000"/>
                <w:kern w:val="0"/>
                <w:szCs w:val="21"/>
              </w:rPr>
              <w:t>和</w:t>
            </w:r>
            <w:r w:rsidRPr="005459F1">
              <w:rPr>
                <w:rFonts w:ascii="Times New Roman" w:eastAsia="宋体" w:hAnsi="Times New Roman" w:cs="宋体" w:hint="eastAsia"/>
                <w:b/>
                <w:bCs/>
                <w:color w:val="000000"/>
                <w:kern w:val="0"/>
                <w:szCs w:val="21"/>
              </w:rPr>
              <w:t xml:space="preserve"> </w:t>
            </w:r>
            <w:r w:rsidRPr="005459F1">
              <w:rPr>
                <w:rFonts w:ascii="Times New Roman" w:eastAsia="宋体" w:hAnsi="Times New Roman" w:cs="宋体" w:hint="eastAsia"/>
                <w:b/>
                <w:bCs/>
                <w:color w:val="000000"/>
                <w:kern w:val="0"/>
                <w:szCs w:val="21"/>
              </w:rPr>
              <w:t>标</w:t>
            </w:r>
            <w:r w:rsidRPr="005459F1">
              <w:rPr>
                <w:rFonts w:ascii="Times New Roman" w:eastAsia="宋体" w:hAnsi="Times New Roman" w:cs="宋体" w:hint="eastAsia"/>
                <w:b/>
                <w:bCs/>
                <w:color w:val="000000"/>
                <w:kern w:val="0"/>
                <w:szCs w:val="21"/>
              </w:rPr>
              <w:t xml:space="preserve"> </w:t>
            </w:r>
            <w:r w:rsidRPr="005459F1">
              <w:rPr>
                <w:rFonts w:ascii="Times New Roman" w:eastAsia="宋体" w:hAnsi="Times New Roman" w:cs="宋体" w:hint="eastAsia"/>
                <w:b/>
                <w:bCs/>
                <w:color w:val="000000"/>
                <w:kern w:val="0"/>
                <w:szCs w:val="21"/>
              </w:rPr>
              <w:t>准</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b/>
                <w:bCs/>
                <w:color w:val="000000"/>
                <w:kern w:val="0"/>
                <w:szCs w:val="21"/>
              </w:rPr>
            </w:pPr>
            <w:r w:rsidRPr="005459F1">
              <w:rPr>
                <w:rFonts w:ascii="Times New Roman" w:eastAsia="宋体" w:hAnsi="Times New Roman" w:cs="宋体" w:hint="eastAsia"/>
                <w:b/>
                <w:bCs/>
                <w:color w:val="000000"/>
                <w:kern w:val="0"/>
                <w:szCs w:val="21"/>
              </w:rPr>
              <w:t>分值</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b/>
                <w:bCs/>
                <w:color w:val="000000"/>
                <w:kern w:val="0"/>
                <w:szCs w:val="21"/>
              </w:rPr>
            </w:pPr>
            <w:r w:rsidRPr="005459F1">
              <w:rPr>
                <w:rFonts w:ascii="Times New Roman" w:eastAsia="宋体" w:hAnsi="Times New Roman" w:cs="宋体" w:hint="eastAsia"/>
                <w:b/>
                <w:bCs/>
                <w:color w:val="000000"/>
                <w:kern w:val="0"/>
                <w:szCs w:val="21"/>
              </w:rPr>
              <w:t>扣分标准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b/>
                <w:bCs/>
                <w:color w:val="000000"/>
                <w:kern w:val="0"/>
                <w:szCs w:val="21"/>
              </w:rPr>
            </w:pPr>
            <w:r w:rsidRPr="005459F1">
              <w:rPr>
                <w:rFonts w:ascii="Times New Roman" w:eastAsia="宋体" w:hAnsi="Times New Roman" w:cs="宋体" w:hint="eastAsia"/>
                <w:b/>
                <w:bCs/>
                <w:color w:val="000000"/>
                <w:kern w:val="0"/>
                <w:szCs w:val="21"/>
              </w:rPr>
              <w:t>得分</w:t>
            </w: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1</w:t>
            </w:r>
          </w:p>
        </w:tc>
        <w:tc>
          <w:tcPr>
            <w:tcW w:w="647" w:type="dxa"/>
            <w:vMerge w:val="restart"/>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管理工作要求</w:t>
            </w: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定点固守区域和规定的服务时间内不得脱岗</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每发现一次扣</w:t>
            </w:r>
            <w:r w:rsidRPr="005459F1">
              <w:rPr>
                <w:rFonts w:ascii="Times New Roman" w:eastAsia="宋体" w:hAnsi="Times New Roman" w:cs="宋体" w:hint="eastAsia"/>
                <w:color w:val="000000"/>
                <w:kern w:val="0"/>
                <w:szCs w:val="21"/>
              </w:rPr>
              <w:t>2</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2</w:t>
            </w:r>
          </w:p>
        </w:tc>
        <w:tc>
          <w:tcPr>
            <w:tcW w:w="647" w:type="dxa"/>
            <w:vMerge/>
            <w:vAlign w:val="center"/>
          </w:tcPr>
          <w:p w:rsidR="007C7628" w:rsidRPr="005459F1" w:rsidRDefault="007C7628" w:rsidP="00E051CB">
            <w:pPr>
              <w:widowControl/>
              <w:spacing w:line="360" w:lineRule="exact"/>
              <w:jc w:val="left"/>
              <w:rPr>
                <w:rFonts w:ascii="Times New Roman" w:eastAsia="宋体" w:hAnsi="Times New Roman" w:cs="宋体"/>
                <w:color w:val="000000"/>
                <w:kern w:val="0"/>
                <w:szCs w:val="21"/>
              </w:rPr>
            </w:pP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工作期间要求统一规范着装，注意队伍容貌，自觉维护形象</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每发现一次扣</w:t>
            </w:r>
            <w:r w:rsidRPr="005459F1">
              <w:rPr>
                <w:rFonts w:ascii="Times New Roman" w:eastAsia="宋体" w:hAnsi="Times New Roman" w:cs="宋体" w:hint="eastAsia"/>
                <w:color w:val="000000"/>
                <w:kern w:val="0"/>
                <w:szCs w:val="21"/>
              </w:rPr>
              <w:t>1</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3</w:t>
            </w:r>
          </w:p>
        </w:tc>
        <w:tc>
          <w:tcPr>
            <w:tcW w:w="647" w:type="dxa"/>
            <w:vMerge/>
            <w:vAlign w:val="center"/>
          </w:tcPr>
          <w:p w:rsidR="007C7628" w:rsidRPr="005459F1" w:rsidRDefault="007C7628" w:rsidP="00E051CB">
            <w:pPr>
              <w:widowControl/>
              <w:spacing w:line="360" w:lineRule="exact"/>
              <w:jc w:val="left"/>
              <w:rPr>
                <w:rFonts w:ascii="Times New Roman" w:eastAsia="宋体" w:hAnsi="Times New Roman" w:cs="宋体"/>
                <w:color w:val="000000"/>
                <w:kern w:val="0"/>
                <w:szCs w:val="21"/>
              </w:rPr>
            </w:pP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工作期间使用文明劝导用语，严禁粗言秽语，严禁威胁、辱骂、殴打服务对象</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每发现一次扣</w:t>
            </w:r>
            <w:r w:rsidRPr="005459F1">
              <w:rPr>
                <w:rFonts w:ascii="Times New Roman" w:eastAsia="宋体" w:hAnsi="Times New Roman" w:cs="宋体" w:hint="eastAsia"/>
                <w:color w:val="000000"/>
                <w:kern w:val="0"/>
                <w:szCs w:val="21"/>
              </w:rPr>
              <w:t>2</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lastRenderedPageBreak/>
              <w:t>4</w:t>
            </w:r>
          </w:p>
        </w:tc>
        <w:tc>
          <w:tcPr>
            <w:tcW w:w="647" w:type="dxa"/>
            <w:vMerge/>
            <w:vAlign w:val="center"/>
          </w:tcPr>
          <w:p w:rsidR="007C7628" w:rsidRPr="005459F1" w:rsidRDefault="007C7628" w:rsidP="00E051CB">
            <w:pPr>
              <w:widowControl/>
              <w:spacing w:line="360" w:lineRule="exact"/>
              <w:jc w:val="left"/>
              <w:rPr>
                <w:rFonts w:ascii="Times New Roman" w:eastAsia="宋体" w:hAnsi="Times New Roman" w:cs="宋体"/>
                <w:color w:val="000000"/>
                <w:kern w:val="0"/>
                <w:szCs w:val="21"/>
              </w:rPr>
            </w:pP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服务期间不能以任何名义对违法违规行为进行处罚，不得以任何名义收取任何费用，不得参加各种违法犯罪活动</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每发现一次扣</w:t>
            </w:r>
            <w:r w:rsidRPr="005459F1">
              <w:rPr>
                <w:rFonts w:ascii="Times New Roman" w:eastAsia="宋体" w:hAnsi="Times New Roman" w:cs="宋体" w:hint="eastAsia"/>
                <w:color w:val="000000"/>
                <w:kern w:val="0"/>
                <w:szCs w:val="21"/>
              </w:rPr>
              <w:t>5</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647" w:type="dxa"/>
            <w:vMerge w:val="restart"/>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市容秩序维护</w:t>
            </w: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街面及道路公共区域无乱设摊位（包括以车辆为载体的流动摊点），特殊情况经街道城管部门批准设立的临时摊点（含便民早点摊）应严格遵守相关管理规定，达到文明、规范、整洁、有序</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每发现一处扣</w:t>
            </w:r>
            <w:r w:rsidRPr="005459F1">
              <w:rPr>
                <w:rFonts w:ascii="Times New Roman" w:eastAsia="宋体" w:hAnsi="Times New Roman" w:cs="宋体" w:hint="eastAsia"/>
                <w:color w:val="000000"/>
                <w:kern w:val="0"/>
                <w:szCs w:val="21"/>
              </w:rPr>
              <w:t>0.2</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6</w:t>
            </w:r>
          </w:p>
        </w:tc>
        <w:tc>
          <w:tcPr>
            <w:tcW w:w="647" w:type="dxa"/>
            <w:vMerge/>
            <w:vAlign w:val="center"/>
          </w:tcPr>
          <w:p w:rsidR="007C7628" w:rsidRPr="005459F1" w:rsidRDefault="007C7628" w:rsidP="00E051CB">
            <w:pPr>
              <w:widowControl/>
              <w:spacing w:line="360" w:lineRule="exact"/>
              <w:jc w:val="left"/>
              <w:rPr>
                <w:rFonts w:ascii="Times New Roman" w:eastAsia="宋体" w:hAnsi="Times New Roman" w:cs="宋体"/>
                <w:color w:val="000000"/>
                <w:kern w:val="0"/>
                <w:szCs w:val="21"/>
              </w:rPr>
            </w:pP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沿街商铺无跨门和占道营业、无店外堆物（特殊情况经街道城管部门同意的煤炉、展牌等除外）、无乱倒乱放垃圾以及其他市容环境违法违规行为</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每发现一处扣</w:t>
            </w:r>
            <w:r w:rsidRPr="005459F1">
              <w:rPr>
                <w:rFonts w:ascii="Times New Roman" w:eastAsia="宋体" w:hAnsi="Times New Roman" w:cs="宋体" w:hint="eastAsia"/>
                <w:color w:val="000000"/>
                <w:kern w:val="0"/>
                <w:szCs w:val="21"/>
              </w:rPr>
              <w:t>0.2</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7</w:t>
            </w:r>
          </w:p>
        </w:tc>
        <w:tc>
          <w:tcPr>
            <w:tcW w:w="647" w:type="dxa"/>
            <w:vMerge/>
            <w:vAlign w:val="center"/>
          </w:tcPr>
          <w:p w:rsidR="007C7628" w:rsidRPr="005459F1" w:rsidRDefault="007C7628" w:rsidP="00E051CB">
            <w:pPr>
              <w:widowControl/>
              <w:spacing w:line="360" w:lineRule="exact"/>
              <w:jc w:val="left"/>
              <w:rPr>
                <w:rFonts w:ascii="Times New Roman" w:eastAsia="宋体" w:hAnsi="Times New Roman" w:cs="宋体"/>
                <w:color w:val="000000"/>
                <w:kern w:val="0"/>
                <w:szCs w:val="21"/>
              </w:rPr>
            </w:pP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沿街商铺无占用店外绿化、树穴、公共设施放置垃圾容器及扫帚、拖把、簸箕等物品</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每发现一处扣</w:t>
            </w:r>
            <w:r w:rsidRPr="005459F1">
              <w:rPr>
                <w:rFonts w:ascii="Times New Roman" w:eastAsia="宋体" w:hAnsi="Times New Roman" w:cs="宋体" w:hint="eastAsia"/>
                <w:color w:val="000000"/>
                <w:kern w:val="0"/>
                <w:szCs w:val="21"/>
              </w:rPr>
              <w:t>0.2</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8</w:t>
            </w:r>
          </w:p>
        </w:tc>
        <w:tc>
          <w:tcPr>
            <w:tcW w:w="647" w:type="dxa"/>
            <w:vMerge/>
            <w:vAlign w:val="center"/>
          </w:tcPr>
          <w:p w:rsidR="007C7628" w:rsidRPr="005459F1" w:rsidRDefault="007C7628" w:rsidP="00E051CB">
            <w:pPr>
              <w:widowControl/>
              <w:spacing w:line="360" w:lineRule="exact"/>
              <w:jc w:val="left"/>
              <w:rPr>
                <w:rFonts w:ascii="Times New Roman" w:eastAsia="宋体" w:hAnsi="Times New Roman" w:cs="宋体"/>
                <w:color w:val="000000"/>
                <w:kern w:val="0"/>
                <w:szCs w:val="21"/>
              </w:rPr>
            </w:pP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户外广告和门头招牌按照规定标准设置，保持整洁、美观、安全；街面沿街店牌无违规店招、户外广告及“一店多招”现象</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每发现一处扣</w:t>
            </w:r>
            <w:r w:rsidRPr="005459F1">
              <w:rPr>
                <w:rFonts w:ascii="Times New Roman" w:eastAsia="宋体" w:hAnsi="Times New Roman" w:cs="宋体" w:hint="eastAsia"/>
                <w:color w:val="000000"/>
                <w:kern w:val="0"/>
                <w:szCs w:val="21"/>
              </w:rPr>
              <w:t>0.2</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9</w:t>
            </w:r>
          </w:p>
        </w:tc>
        <w:tc>
          <w:tcPr>
            <w:tcW w:w="647" w:type="dxa"/>
            <w:vMerge/>
            <w:vAlign w:val="center"/>
          </w:tcPr>
          <w:p w:rsidR="007C7628" w:rsidRPr="005459F1" w:rsidRDefault="007C7628" w:rsidP="00E051CB">
            <w:pPr>
              <w:widowControl/>
              <w:spacing w:line="360" w:lineRule="exact"/>
              <w:jc w:val="left"/>
              <w:rPr>
                <w:rFonts w:ascii="Times New Roman" w:eastAsia="宋体" w:hAnsi="Times New Roman" w:cs="宋体"/>
                <w:color w:val="000000"/>
                <w:kern w:val="0"/>
                <w:szCs w:val="21"/>
              </w:rPr>
            </w:pPr>
          </w:p>
        </w:tc>
        <w:tc>
          <w:tcPr>
            <w:tcW w:w="4208" w:type="dxa"/>
            <w:vAlign w:val="center"/>
          </w:tcPr>
          <w:p w:rsidR="007C7628" w:rsidRPr="005459F1" w:rsidRDefault="007C7628" w:rsidP="00E051CB">
            <w:pPr>
              <w:widowControl/>
              <w:spacing w:line="360" w:lineRule="exact"/>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劝导、督促沿路单位、店铺和个人严格遵守“门前三包”规定，保持“三包”区域内市容环境卫生整洁有序</w:t>
            </w:r>
          </w:p>
        </w:tc>
        <w:tc>
          <w:tcPr>
            <w:tcW w:w="709"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5</w:t>
            </w:r>
          </w:p>
        </w:tc>
        <w:tc>
          <w:tcPr>
            <w:tcW w:w="2268"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r w:rsidRPr="005459F1">
              <w:rPr>
                <w:rFonts w:ascii="Times New Roman" w:eastAsia="宋体" w:hAnsi="Times New Roman" w:cs="宋体" w:hint="eastAsia"/>
                <w:color w:val="000000"/>
                <w:kern w:val="0"/>
                <w:szCs w:val="21"/>
              </w:rPr>
              <w:t>每发现一处扣</w:t>
            </w:r>
            <w:r w:rsidRPr="005459F1">
              <w:rPr>
                <w:rFonts w:ascii="Times New Roman" w:eastAsia="宋体" w:hAnsi="Times New Roman" w:cs="宋体" w:hint="eastAsia"/>
                <w:color w:val="000000"/>
                <w:kern w:val="0"/>
                <w:szCs w:val="21"/>
              </w:rPr>
              <w:t>0.2</w:t>
            </w:r>
            <w:r w:rsidRPr="005459F1">
              <w:rPr>
                <w:rFonts w:ascii="Times New Roman" w:eastAsia="宋体" w:hAnsi="Times New Roman" w:cs="宋体" w:hint="eastAsia"/>
                <w:color w:val="000000"/>
                <w:kern w:val="0"/>
                <w:szCs w:val="21"/>
              </w:rPr>
              <w:t>分</w:t>
            </w:r>
          </w:p>
        </w:tc>
        <w:tc>
          <w:tcPr>
            <w:tcW w:w="885" w:type="dxa"/>
            <w:vAlign w:val="center"/>
          </w:tcPr>
          <w:p w:rsidR="007C7628" w:rsidRPr="005459F1" w:rsidRDefault="007C7628" w:rsidP="00E051CB">
            <w:pPr>
              <w:widowControl/>
              <w:spacing w:line="360" w:lineRule="exact"/>
              <w:jc w:val="center"/>
              <w:rPr>
                <w:rFonts w:ascii="Times New Roman" w:eastAsia="宋体" w:hAnsi="Times New Roman" w:cs="宋体"/>
                <w:color w:val="000000"/>
                <w:kern w:val="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10</w:t>
            </w:r>
          </w:p>
        </w:tc>
        <w:tc>
          <w:tcPr>
            <w:tcW w:w="647" w:type="dxa"/>
            <w:vMerge/>
            <w:vAlign w:val="center"/>
          </w:tcPr>
          <w:p w:rsidR="007C7628" w:rsidRPr="005459F1" w:rsidRDefault="007C7628" w:rsidP="00E051CB">
            <w:pPr>
              <w:spacing w:line="360" w:lineRule="exact"/>
              <w:jc w:val="center"/>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hint="eastAsia"/>
                <w:color w:val="000000"/>
                <w:szCs w:val="21"/>
              </w:rPr>
              <w:t>护栏、电杆等道路附属设施及街面建（构）筑物表面无成片乱招贴、乱涂写，街头无散发小广告和无擅自发放宣传品、物品等行为</w:t>
            </w:r>
          </w:p>
        </w:tc>
        <w:tc>
          <w:tcPr>
            <w:tcW w:w="709"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11</w:t>
            </w:r>
          </w:p>
        </w:tc>
        <w:tc>
          <w:tcPr>
            <w:tcW w:w="647" w:type="dxa"/>
            <w:vMerge/>
            <w:vAlign w:val="center"/>
          </w:tcPr>
          <w:p w:rsidR="007C7628" w:rsidRPr="005459F1" w:rsidRDefault="007C7628" w:rsidP="00E051CB">
            <w:pPr>
              <w:spacing w:line="360" w:lineRule="exact"/>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hint="eastAsia"/>
                <w:color w:val="000000"/>
                <w:szCs w:val="21"/>
              </w:rPr>
              <w:t>对破旧损坏、未批先设或不按审批要求设置灯箱、招牌、条幅、宣传点等现象，能够及时发现、及时劝阻和制止</w:t>
            </w:r>
          </w:p>
        </w:tc>
        <w:tc>
          <w:tcPr>
            <w:tcW w:w="709"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12</w:t>
            </w:r>
          </w:p>
        </w:tc>
        <w:tc>
          <w:tcPr>
            <w:tcW w:w="647" w:type="dxa"/>
            <w:vMerge/>
            <w:vAlign w:val="center"/>
          </w:tcPr>
          <w:p w:rsidR="007C7628" w:rsidRPr="005459F1" w:rsidRDefault="007C7628" w:rsidP="00E051CB">
            <w:pPr>
              <w:spacing w:line="360" w:lineRule="exact"/>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hint="eastAsia"/>
                <w:color w:val="000000"/>
                <w:szCs w:val="21"/>
              </w:rPr>
              <w:t>沿路音响器材噪音扰民，小锅炉烟尘扰民、焚烧垃圾等其他扰民行为，做到及时发现、及时劝阻和制止</w:t>
            </w:r>
          </w:p>
        </w:tc>
        <w:tc>
          <w:tcPr>
            <w:tcW w:w="709"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13</w:t>
            </w:r>
          </w:p>
        </w:tc>
        <w:tc>
          <w:tcPr>
            <w:tcW w:w="647" w:type="dxa"/>
            <w:vMerge/>
            <w:vAlign w:val="center"/>
          </w:tcPr>
          <w:p w:rsidR="007C7628" w:rsidRPr="005459F1" w:rsidRDefault="007C7628" w:rsidP="00E051CB">
            <w:pPr>
              <w:spacing w:line="360" w:lineRule="exact"/>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hint="eastAsia"/>
                <w:color w:val="000000"/>
                <w:szCs w:val="21"/>
              </w:rPr>
              <w:t>对机动车乱停放及时劝告，对非机动车停放秩序进行协助管理，引导规范停放</w:t>
            </w:r>
          </w:p>
        </w:tc>
        <w:tc>
          <w:tcPr>
            <w:tcW w:w="709"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14</w:t>
            </w:r>
          </w:p>
        </w:tc>
        <w:tc>
          <w:tcPr>
            <w:tcW w:w="647" w:type="dxa"/>
            <w:vMerge w:val="restart"/>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设施巡查管理</w:t>
            </w:r>
          </w:p>
        </w:tc>
        <w:tc>
          <w:tcPr>
            <w:tcW w:w="4208" w:type="dxa"/>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hint="eastAsia"/>
                <w:color w:val="000000"/>
                <w:szCs w:val="21"/>
              </w:rPr>
              <w:t>规范掘路、开挖等占道施工，检查相关许可，施工区域周边保持整洁，施工结束后无杂物残留；对未经审批违规掘路、开挖施工的，做到及时劝阻、制止和上报，并告知申请审批途径</w:t>
            </w:r>
          </w:p>
        </w:tc>
        <w:tc>
          <w:tcPr>
            <w:tcW w:w="709"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15</w:t>
            </w:r>
          </w:p>
        </w:tc>
        <w:tc>
          <w:tcPr>
            <w:tcW w:w="647" w:type="dxa"/>
            <w:vMerge/>
            <w:vAlign w:val="center"/>
          </w:tcPr>
          <w:p w:rsidR="007C7628" w:rsidRPr="005459F1" w:rsidRDefault="007C7628" w:rsidP="00E051CB">
            <w:pPr>
              <w:spacing w:line="360" w:lineRule="exact"/>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hint="eastAsia"/>
                <w:color w:val="000000"/>
                <w:szCs w:val="21"/>
              </w:rPr>
              <w:t>沿路店面装饰装修严格遵守文明施工相关规定，检查相关许可，保持市容整洁、道路畅通、文明安全；对未经批准擅自装修、违规堆放建筑材料、建筑垃圾的，做到及时劝阻、</w:t>
            </w:r>
            <w:r w:rsidRPr="005459F1">
              <w:rPr>
                <w:rFonts w:ascii="Times New Roman" w:eastAsia="宋体" w:hAnsi="Times New Roman" w:hint="eastAsia"/>
                <w:color w:val="000000"/>
                <w:szCs w:val="21"/>
              </w:rPr>
              <w:lastRenderedPageBreak/>
              <w:t>制止和上报，并告知申请审批途径</w:t>
            </w:r>
          </w:p>
        </w:tc>
        <w:tc>
          <w:tcPr>
            <w:tcW w:w="709"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lastRenderedPageBreak/>
              <w:t>5</w:t>
            </w:r>
          </w:p>
        </w:tc>
        <w:tc>
          <w:tcPr>
            <w:tcW w:w="2268"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16</w:t>
            </w:r>
          </w:p>
        </w:tc>
        <w:tc>
          <w:tcPr>
            <w:tcW w:w="647" w:type="dxa"/>
            <w:vMerge/>
            <w:vAlign w:val="center"/>
          </w:tcPr>
          <w:p w:rsidR="007C7628" w:rsidRPr="005459F1" w:rsidRDefault="007C7628" w:rsidP="00E051CB">
            <w:pPr>
              <w:spacing w:line="360" w:lineRule="exact"/>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hint="eastAsia"/>
                <w:color w:val="000000"/>
                <w:szCs w:val="21"/>
              </w:rPr>
              <w:t>对未经审批或违规砍伐树木、侵占绿地、破坏绿化等行为，做到及时发现、及时劝阻和制止、及时报告主管部门</w:t>
            </w:r>
          </w:p>
        </w:tc>
        <w:tc>
          <w:tcPr>
            <w:tcW w:w="709"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17</w:t>
            </w:r>
          </w:p>
        </w:tc>
        <w:tc>
          <w:tcPr>
            <w:tcW w:w="647" w:type="dxa"/>
            <w:vMerge w:val="restart"/>
            <w:vAlign w:val="center"/>
          </w:tcPr>
          <w:p w:rsidR="007C7628" w:rsidRPr="005459F1" w:rsidRDefault="007C7628" w:rsidP="00E051CB">
            <w:pPr>
              <w:spacing w:line="360" w:lineRule="exact"/>
              <w:jc w:val="center"/>
              <w:rPr>
                <w:rFonts w:ascii="Times New Roman" w:eastAsia="宋体" w:hAnsi="Times New Roman" w:cs="宋体"/>
                <w:color w:val="000000"/>
                <w:szCs w:val="21"/>
              </w:rPr>
            </w:pPr>
            <w:r w:rsidRPr="005459F1">
              <w:rPr>
                <w:rFonts w:ascii="Times New Roman" w:eastAsia="宋体" w:hAnsi="Times New Roman" w:cs="宋体" w:hint="eastAsia"/>
                <w:color w:val="000000"/>
                <w:szCs w:val="21"/>
              </w:rPr>
              <w:t>社区内市容管理</w:t>
            </w:r>
          </w:p>
        </w:tc>
        <w:tc>
          <w:tcPr>
            <w:tcW w:w="4208" w:type="dxa"/>
            <w:vAlign w:val="center"/>
          </w:tcPr>
          <w:p w:rsidR="007C7628" w:rsidRPr="005459F1" w:rsidRDefault="007C7628" w:rsidP="00E051CB">
            <w:pPr>
              <w:spacing w:line="360" w:lineRule="exact"/>
              <w:rPr>
                <w:rFonts w:ascii="Times New Roman" w:eastAsia="宋体" w:hAnsi="Times New Roman"/>
                <w:color w:val="000000"/>
                <w:szCs w:val="21"/>
              </w:rPr>
            </w:pPr>
            <w:r w:rsidRPr="005459F1">
              <w:rPr>
                <w:rFonts w:ascii="Times New Roman" w:eastAsia="宋体" w:hAnsi="Times New Roman" w:hint="eastAsia"/>
                <w:color w:val="000000"/>
                <w:szCs w:val="21"/>
              </w:rPr>
              <w:t>对要求管理的社区内占道经营、无证设摊、乱堆放、乱扔垃圾现象进行劝阻</w:t>
            </w:r>
          </w:p>
        </w:tc>
        <w:tc>
          <w:tcPr>
            <w:tcW w:w="709"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每发现一次扣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18</w:t>
            </w:r>
          </w:p>
        </w:tc>
        <w:tc>
          <w:tcPr>
            <w:tcW w:w="647" w:type="dxa"/>
            <w:vMerge/>
            <w:vAlign w:val="center"/>
          </w:tcPr>
          <w:p w:rsidR="007C7628" w:rsidRPr="005459F1" w:rsidRDefault="007C7628" w:rsidP="00E051CB">
            <w:pPr>
              <w:spacing w:line="360" w:lineRule="exact"/>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olor w:val="000000"/>
                <w:szCs w:val="21"/>
              </w:rPr>
            </w:pPr>
            <w:r w:rsidRPr="005459F1">
              <w:rPr>
                <w:rFonts w:ascii="Times New Roman" w:eastAsia="宋体" w:hAnsi="Times New Roman" w:hint="eastAsia"/>
                <w:color w:val="000000"/>
                <w:szCs w:val="21"/>
              </w:rPr>
              <w:t>对要求管理的社区内乱停车、影响环境卫生现象进行劝阻</w:t>
            </w:r>
          </w:p>
        </w:tc>
        <w:tc>
          <w:tcPr>
            <w:tcW w:w="709"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每发现一次扣</w:t>
            </w:r>
            <w:r w:rsidRPr="005459F1">
              <w:rPr>
                <w:rFonts w:ascii="Times New Roman" w:eastAsia="宋体" w:hAnsi="Times New Roman" w:hint="eastAsia"/>
                <w:color w:val="000000"/>
                <w:szCs w:val="21"/>
              </w:rPr>
              <w:t>1</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19</w:t>
            </w:r>
          </w:p>
        </w:tc>
        <w:tc>
          <w:tcPr>
            <w:tcW w:w="647" w:type="dxa"/>
            <w:vMerge w:val="restart"/>
            <w:vAlign w:val="center"/>
          </w:tcPr>
          <w:p w:rsidR="007C7628" w:rsidRPr="005459F1" w:rsidRDefault="007C7628" w:rsidP="00E051CB">
            <w:pPr>
              <w:spacing w:line="360" w:lineRule="exact"/>
              <w:rPr>
                <w:rFonts w:ascii="Times New Roman" w:eastAsia="宋体" w:hAnsi="Times New Roman" w:cs="宋体"/>
                <w:color w:val="000000"/>
                <w:szCs w:val="21"/>
              </w:rPr>
            </w:pPr>
            <w:r w:rsidRPr="005459F1">
              <w:rPr>
                <w:rFonts w:ascii="Times New Roman" w:eastAsia="宋体" w:hAnsi="Times New Roman" w:cs="宋体" w:hint="eastAsia"/>
                <w:color w:val="000000"/>
                <w:szCs w:val="21"/>
              </w:rPr>
              <w:t>街道治安维稳</w:t>
            </w:r>
          </w:p>
        </w:tc>
        <w:tc>
          <w:tcPr>
            <w:tcW w:w="4208" w:type="dxa"/>
            <w:vAlign w:val="center"/>
          </w:tcPr>
          <w:p w:rsidR="007C7628" w:rsidRPr="005459F1" w:rsidRDefault="007C7628" w:rsidP="00E051CB">
            <w:pPr>
              <w:spacing w:line="360" w:lineRule="exact"/>
              <w:rPr>
                <w:rFonts w:ascii="Times New Roman" w:eastAsia="宋体" w:hAnsi="Times New Roman"/>
                <w:color w:val="000000"/>
                <w:szCs w:val="21"/>
              </w:rPr>
            </w:pPr>
            <w:r w:rsidRPr="005459F1">
              <w:rPr>
                <w:rFonts w:ascii="Times New Roman" w:eastAsia="宋体" w:hAnsi="Times New Roman" w:hint="eastAsia"/>
                <w:color w:val="000000"/>
                <w:szCs w:val="21"/>
              </w:rPr>
              <w:t>对辖区范围内的群体信访事件做到及时发现、及时劝阻和制止、及时报告主管部门</w:t>
            </w:r>
          </w:p>
        </w:tc>
        <w:tc>
          <w:tcPr>
            <w:tcW w:w="709"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每发现一处扣</w:t>
            </w:r>
            <w:r w:rsidRPr="005459F1">
              <w:rPr>
                <w:rFonts w:ascii="Times New Roman" w:eastAsia="宋体" w:hAnsi="Times New Roman" w:hint="eastAsia"/>
                <w:color w:val="000000"/>
                <w:szCs w:val="21"/>
              </w:rPr>
              <w:t>0.5</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532"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20</w:t>
            </w:r>
          </w:p>
        </w:tc>
        <w:tc>
          <w:tcPr>
            <w:tcW w:w="647" w:type="dxa"/>
            <w:vMerge/>
            <w:vAlign w:val="center"/>
          </w:tcPr>
          <w:p w:rsidR="007C7628" w:rsidRPr="005459F1" w:rsidRDefault="007C7628" w:rsidP="00E051CB">
            <w:pPr>
              <w:spacing w:line="360" w:lineRule="exact"/>
              <w:rPr>
                <w:rFonts w:ascii="Times New Roman" w:eastAsia="宋体" w:hAnsi="Times New Roman" w:cs="宋体"/>
                <w:color w:val="000000"/>
                <w:szCs w:val="21"/>
              </w:rPr>
            </w:pPr>
          </w:p>
        </w:tc>
        <w:tc>
          <w:tcPr>
            <w:tcW w:w="4208" w:type="dxa"/>
            <w:vAlign w:val="center"/>
          </w:tcPr>
          <w:p w:rsidR="007C7628" w:rsidRPr="005459F1" w:rsidRDefault="007C7628" w:rsidP="00E051CB">
            <w:pPr>
              <w:spacing w:line="360" w:lineRule="exact"/>
              <w:rPr>
                <w:rFonts w:ascii="Times New Roman" w:eastAsia="宋体" w:hAnsi="Times New Roman"/>
                <w:color w:val="000000"/>
                <w:szCs w:val="21"/>
              </w:rPr>
            </w:pPr>
            <w:r w:rsidRPr="005459F1">
              <w:rPr>
                <w:rFonts w:ascii="Times New Roman" w:eastAsia="宋体" w:hAnsi="Times New Roman" w:hint="eastAsia"/>
                <w:color w:val="000000"/>
                <w:szCs w:val="21"/>
              </w:rPr>
              <w:t>调解辖区范围内的群众纠纷，及时应对各类突发事件</w:t>
            </w:r>
          </w:p>
        </w:tc>
        <w:tc>
          <w:tcPr>
            <w:tcW w:w="709"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5</w:t>
            </w:r>
          </w:p>
        </w:tc>
        <w:tc>
          <w:tcPr>
            <w:tcW w:w="2268" w:type="dxa"/>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每发现一次扣</w:t>
            </w:r>
            <w:r w:rsidRPr="005459F1">
              <w:rPr>
                <w:rFonts w:ascii="Times New Roman" w:eastAsia="宋体" w:hAnsi="Times New Roman" w:hint="eastAsia"/>
                <w:color w:val="000000"/>
                <w:szCs w:val="21"/>
              </w:rPr>
              <w:t>0.2</w:t>
            </w:r>
            <w:r w:rsidRPr="005459F1">
              <w:rPr>
                <w:rFonts w:ascii="Times New Roman" w:eastAsia="宋体" w:hAnsi="Times New Roman" w:hint="eastAsia"/>
                <w:color w:val="000000"/>
                <w:szCs w:val="21"/>
              </w:rPr>
              <w:t>分</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r w:rsidR="007C7628" w:rsidRPr="005459F1" w:rsidTr="00E051CB">
        <w:trPr>
          <w:trHeight w:val="454"/>
          <w:jc w:val="center"/>
        </w:trPr>
        <w:tc>
          <w:tcPr>
            <w:tcW w:w="8364" w:type="dxa"/>
            <w:gridSpan w:val="5"/>
            <w:vAlign w:val="center"/>
          </w:tcPr>
          <w:p w:rsidR="007C7628" w:rsidRPr="005459F1" w:rsidRDefault="007C7628" w:rsidP="00E051CB">
            <w:pPr>
              <w:spacing w:line="360" w:lineRule="exact"/>
              <w:jc w:val="center"/>
              <w:rPr>
                <w:rFonts w:ascii="Times New Roman" w:eastAsia="宋体" w:hAnsi="Times New Roman"/>
                <w:color w:val="000000"/>
                <w:szCs w:val="21"/>
              </w:rPr>
            </w:pPr>
            <w:r w:rsidRPr="005459F1">
              <w:rPr>
                <w:rFonts w:ascii="Times New Roman" w:eastAsia="宋体" w:hAnsi="Times New Roman" w:hint="eastAsia"/>
                <w:color w:val="000000"/>
                <w:szCs w:val="21"/>
              </w:rPr>
              <w:t>合计</w:t>
            </w:r>
          </w:p>
        </w:tc>
        <w:tc>
          <w:tcPr>
            <w:tcW w:w="885" w:type="dxa"/>
            <w:vAlign w:val="center"/>
          </w:tcPr>
          <w:p w:rsidR="007C7628" w:rsidRPr="005459F1" w:rsidRDefault="007C7628" w:rsidP="00E051CB">
            <w:pPr>
              <w:spacing w:line="360" w:lineRule="exact"/>
              <w:jc w:val="center"/>
              <w:rPr>
                <w:rFonts w:ascii="Times New Roman" w:eastAsia="宋体" w:hAnsi="Times New Roman"/>
                <w:color w:val="000000"/>
                <w:szCs w:val="21"/>
              </w:rPr>
            </w:pPr>
          </w:p>
        </w:tc>
      </w:tr>
    </w:tbl>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七</w:t>
      </w:r>
      <w:r w:rsidRPr="00AB17EA">
        <w:rPr>
          <w:rFonts w:ascii="Times New Roman" w:eastAsia="宋体" w:hAnsi="Times New Roman"/>
          <w:b/>
          <w:szCs w:val="21"/>
        </w:rPr>
        <w:t>、商务条款</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1</w:t>
      </w:r>
      <w:r w:rsidRPr="005459F1">
        <w:rPr>
          <w:rFonts w:ascii="Times New Roman" w:eastAsia="宋体" w:hAnsi="Times New Roman" w:hint="eastAsia"/>
          <w:szCs w:val="21"/>
        </w:rPr>
        <w:t>、服务地点：采购人指定地点。</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2</w:t>
      </w:r>
      <w:r w:rsidRPr="005459F1">
        <w:rPr>
          <w:rFonts w:ascii="Times New Roman" w:eastAsia="宋体" w:hAnsi="Times New Roman" w:hint="eastAsia"/>
          <w:szCs w:val="21"/>
        </w:rPr>
        <w:t>、服务期限：自合同签订之日起一年。</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3</w:t>
      </w:r>
      <w:r w:rsidRPr="005459F1">
        <w:rPr>
          <w:rFonts w:ascii="Times New Roman" w:eastAsia="宋体" w:hAnsi="Times New Roman" w:hint="eastAsia"/>
          <w:szCs w:val="21"/>
        </w:rPr>
        <w:t>、履约保证金：中标人在合同签订前向采购人支付合同总价</w:t>
      </w:r>
      <w:r w:rsidRPr="005459F1">
        <w:rPr>
          <w:rFonts w:ascii="Times New Roman" w:eastAsia="宋体" w:hAnsi="Times New Roman" w:hint="eastAsia"/>
          <w:szCs w:val="21"/>
        </w:rPr>
        <w:t>5%</w:t>
      </w:r>
      <w:r w:rsidRPr="005459F1">
        <w:rPr>
          <w:rFonts w:ascii="Times New Roman" w:eastAsia="宋体" w:hAnsi="Times New Roman" w:hint="eastAsia"/>
          <w:szCs w:val="21"/>
        </w:rPr>
        <w:t>的履约保证金，待中标人完成合同履约后无息退还，但如中标人未能履行合同规定的任何义务，采购人有权从履约保证金中得到补偿。（履约保证金形式</w:t>
      </w:r>
      <w:bookmarkStart w:id="2" w:name="_GoBack"/>
      <w:bookmarkEnd w:id="2"/>
      <w:r w:rsidRPr="005459F1">
        <w:rPr>
          <w:rFonts w:ascii="Times New Roman" w:eastAsia="宋体" w:hAnsi="Times New Roman" w:hint="eastAsia"/>
          <w:szCs w:val="21"/>
        </w:rPr>
        <w:t>：网银、支票、汇票、本票或者金融机构、担保机构出具的保函等采购人认可的非现金形式。）</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hint="eastAsia"/>
          <w:szCs w:val="21"/>
        </w:rPr>
        <w:t>4</w:t>
      </w:r>
      <w:r w:rsidRPr="005459F1">
        <w:rPr>
          <w:rFonts w:ascii="Times New Roman" w:eastAsia="宋体" w:hAnsi="Times New Roman" w:hint="eastAsia"/>
          <w:szCs w:val="21"/>
        </w:rPr>
        <w:t>、付款方式：按月支付，次月</w:t>
      </w:r>
      <w:r w:rsidRPr="005459F1">
        <w:rPr>
          <w:rFonts w:ascii="Times New Roman" w:eastAsia="宋体" w:hAnsi="Times New Roman" w:hint="eastAsia"/>
          <w:szCs w:val="21"/>
        </w:rPr>
        <w:t>8</w:t>
      </w:r>
      <w:r w:rsidRPr="005459F1">
        <w:rPr>
          <w:rFonts w:ascii="Times New Roman" w:eastAsia="宋体" w:hAnsi="Times New Roman" w:hint="eastAsia"/>
          <w:szCs w:val="21"/>
        </w:rPr>
        <w:t>日前根据考核结果一次性拨付。</w:t>
      </w:r>
    </w:p>
    <w:p w:rsidR="007C7628" w:rsidRPr="00AB17EA" w:rsidRDefault="007C7628" w:rsidP="007C7628">
      <w:pPr>
        <w:spacing w:line="360" w:lineRule="auto"/>
        <w:rPr>
          <w:rFonts w:ascii="Times New Roman" w:eastAsia="宋体" w:hAnsi="Times New Roman"/>
          <w:b/>
          <w:szCs w:val="21"/>
        </w:rPr>
      </w:pPr>
      <w:r w:rsidRPr="00AB17EA">
        <w:rPr>
          <w:rFonts w:ascii="Times New Roman" w:eastAsia="宋体" w:hAnsi="Times New Roman" w:hint="eastAsia"/>
          <w:b/>
          <w:szCs w:val="21"/>
        </w:rPr>
        <w:t>八</w:t>
      </w:r>
      <w:r w:rsidRPr="00AB17EA">
        <w:rPr>
          <w:rFonts w:ascii="Times New Roman" w:eastAsia="宋体" w:hAnsi="Times New Roman"/>
          <w:b/>
          <w:szCs w:val="21"/>
        </w:rPr>
        <w:t>、其他</w:t>
      </w:r>
    </w:p>
    <w:p w:rsidR="007C7628" w:rsidRPr="005459F1"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szCs w:val="21"/>
        </w:rPr>
        <w:t>1</w:t>
      </w:r>
      <w:r w:rsidRPr="005459F1">
        <w:rPr>
          <w:rFonts w:ascii="Times New Roman" w:eastAsia="宋体" w:hAnsi="Times New Roman" w:hint="eastAsia"/>
          <w:szCs w:val="21"/>
        </w:rPr>
        <w:t>、本项目的报价须包含完成本项目服务所需的所有费用，应包含：服务人员工资（包括人员基本工资、各类福利和补贴（如高温补贴、加班补贴等）、社保（五金）、各种保险）、人员工作服、人员所使用作业工具等各类耗材费、管理费（包括管理人员工资、人员培训费、办公管理用房费、其他管理费）、车辆费（折旧、运行、维护保养等费用）、安全文明作业费、税金等其他与本项目有关的费用等。</w:t>
      </w:r>
    </w:p>
    <w:p w:rsidR="007C7628" w:rsidRDefault="007C7628" w:rsidP="007C7628">
      <w:pPr>
        <w:spacing w:line="360" w:lineRule="auto"/>
        <w:ind w:firstLineChars="200" w:firstLine="420"/>
        <w:rPr>
          <w:rFonts w:ascii="Times New Roman" w:eastAsia="宋体" w:hAnsi="Times New Roman"/>
          <w:szCs w:val="21"/>
        </w:rPr>
      </w:pPr>
      <w:r w:rsidRPr="005459F1">
        <w:rPr>
          <w:rFonts w:ascii="Times New Roman" w:eastAsia="宋体" w:hAnsi="Times New Roman"/>
          <w:szCs w:val="21"/>
        </w:rPr>
        <w:t>2</w:t>
      </w:r>
      <w:r w:rsidRPr="005459F1">
        <w:rPr>
          <w:rFonts w:ascii="Times New Roman" w:eastAsia="宋体" w:hAnsi="Times New Roman" w:hint="eastAsia"/>
          <w:szCs w:val="21"/>
        </w:rPr>
        <w:t>、其中人员基本工资不得低于宁波市劳动和社会保障局最新发布的宁波市最低劳动工资。在合同履行期间如遇法定基本工资上调等政策性因素的情况，合同价均不作调整。</w:t>
      </w:r>
    </w:p>
    <w:p w:rsidR="00C21BE5" w:rsidRDefault="007C7628" w:rsidP="007C7628">
      <w:pPr>
        <w:spacing w:line="360" w:lineRule="auto"/>
        <w:ind w:firstLineChars="200" w:firstLine="420"/>
      </w:pPr>
      <w:r w:rsidRPr="005459F1">
        <w:rPr>
          <w:rFonts w:ascii="Times New Roman" w:eastAsia="宋体" w:hAnsi="Times New Roman"/>
          <w:szCs w:val="21"/>
        </w:rPr>
        <w:t>3</w:t>
      </w:r>
      <w:r w:rsidRPr="005459F1">
        <w:rPr>
          <w:rFonts w:ascii="Times New Roman" w:eastAsia="宋体" w:hAnsi="Times New Roman" w:hint="eastAsia"/>
          <w:szCs w:val="21"/>
        </w:rPr>
        <w:t>、不论中标结果如何，投标人均应自行承担所有与投标有关的全部费用。</w:t>
      </w:r>
    </w:p>
    <w:sectPr w:rsidR="00C21BE5" w:rsidSect="007C7628">
      <w:pgSz w:w="11906" w:h="16838"/>
      <w:pgMar w:top="1135"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C5" w:rsidRDefault="001A4CC5" w:rsidP="007C7628">
      <w:r>
        <w:separator/>
      </w:r>
    </w:p>
  </w:endnote>
  <w:endnote w:type="continuationSeparator" w:id="0">
    <w:p w:rsidR="001A4CC5" w:rsidRDefault="001A4CC5" w:rsidP="007C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C5" w:rsidRDefault="001A4CC5" w:rsidP="007C7628">
      <w:r>
        <w:separator/>
      </w:r>
    </w:p>
  </w:footnote>
  <w:footnote w:type="continuationSeparator" w:id="0">
    <w:p w:rsidR="001A4CC5" w:rsidRDefault="001A4CC5" w:rsidP="007C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69"/>
    <w:rsid w:val="000014AC"/>
    <w:rsid w:val="000036DD"/>
    <w:rsid w:val="0000440E"/>
    <w:rsid w:val="00006C84"/>
    <w:rsid w:val="0001445B"/>
    <w:rsid w:val="000166D7"/>
    <w:rsid w:val="00016AF7"/>
    <w:rsid w:val="00023A33"/>
    <w:rsid w:val="00024E6E"/>
    <w:rsid w:val="0002539B"/>
    <w:rsid w:val="000303AA"/>
    <w:rsid w:val="000303F1"/>
    <w:rsid w:val="00031323"/>
    <w:rsid w:val="000326A8"/>
    <w:rsid w:val="000454D2"/>
    <w:rsid w:val="00051765"/>
    <w:rsid w:val="00054664"/>
    <w:rsid w:val="00054BB3"/>
    <w:rsid w:val="00055066"/>
    <w:rsid w:val="000604BB"/>
    <w:rsid w:val="000708A6"/>
    <w:rsid w:val="000711B3"/>
    <w:rsid w:val="00072054"/>
    <w:rsid w:val="00073563"/>
    <w:rsid w:val="000827FF"/>
    <w:rsid w:val="000844C7"/>
    <w:rsid w:val="00084A4D"/>
    <w:rsid w:val="00085854"/>
    <w:rsid w:val="000859E0"/>
    <w:rsid w:val="0008600B"/>
    <w:rsid w:val="00091035"/>
    <w:rsid w:val="00091AB5"/>
    <w:rsid w:val="00092724"/>
    <w:rsid w:val="000936E2"/>
    <w:rsid w:val="000943A6"/>
    <w:rsid w:val="000B0646"/>
    <w:rsid w:val="000B1096"/>
    <w:rsid w:val="000B2467"/>
    <w:rsid w:val="000B625E"/>
    <w:rsid w:val="000C4678"/>
    <w:rsid w:val="000C4C1B"/>
    <w:rsid w:val="000C5276"/>
    <w:rsid w:val="000C5431"/>
    <w:rsid w:val="000D3D71"/>
    <w:rsid w:val="000D5AB4"/>
    <w:rsid w:val="000D5CFE"/>
    <w:rsid w:val="000D728C"/>
    <w:rsid w:val="000D7A0F"/>
    <w:rsid w:val="000E3E85"/>
    <w:rsid w:val="000E40AA"/>
    <w:rsid w:val="000F1466"/>
    <w:rsid w:val="000F37C6"/>
    <w:rsid w:val="00100580"/>
    <w:rsid w:val="001038F5"/>
    <w:rsid w:val="00103982"/>
    <w:rsid w:val="00107652"/>
    <w:rsid w:val="00112182"/>
    <w:rsid w:val="0011300D"/>
    <w:rsid w:val="00115E9E"/>
    <w:rsid w:val="00116899"/>
    <w:rsid w:val="00121ADC"/>
    <w:rsid w:val="001232CE"/>
    <w:rsid w:val="00133493"/>
    <w:rsid w:val="001458CD"/>
    <w:rsid w:val="0015340A"/>
    <w:rsid w:val="001579F2"/>
    <w:rsid w:val="00157B0D"/>
    <w:rsid w:val="00166020"/>
    <w:rsid w:val="0018637D"/>
    <w:rsid w:val="001936EC"/>
    <w:rsid w:val="00197339"/>
    <w:rsid w:val="001A4760"/>
    <w:rsid w:val="001A4CC5"/>
    <w:rsid w:val="001A5470"/>
    <w:rsid w:val="001A731C"/>
    <w:rsid w:val="001B3476"/>
    <w:rsid w:val="001B375B"/>
    <w:rsid w:val="001B5D86"/>
    <w:rsid w:val="001C0C75"/>
    <w:rsid w:val="001C38FC"/>
    <w:rsid w:val="001C5D1D"/>
    <w:rsid w:val="001C7427"/>
    <w:rsid w:val="001D04D6"/>
    <w:rsid w:val="001D3F38"/>
    <w:rsid w:val="001D4AC5"/>
    <w:rsid w:val="001D62B3"/>
    <w:rsid w:val="001E2CE3"/>
    <w:rsid w:val="001E4D77"/>
    <w:rsid w:val="001E7ABE"/>
    <w:rsid w:val="001F3D59"/>
    <w:rsid w:val="001F4D19"/>
    <w:rsid w:val="001F7AE4"/>
    <w:rsid w:val="00202031"/>
    <w:rsid w:val="0021110D"/>
    <w:rsid w:val="0021793F"/>
    <w:rsid w:val="00220B88"/>
    <w:rsid w:val="00222AF1"/>
    <w:rsid w:val="00224910"/>
    <w:rsid w:val="00225AB6"/>
    <w:rsid w:val="0022608A"/>
    <w:rsid w:val="0023078D"/>
    <w:rsid w:val="00241F05"/>
    <w:rsid w:val="002457DC"/>
    <w:rsid w:val="002475E1"/>
    <w:rsid w:val="00253DD9"/>
    <w:rsid w:val="00262820"/>
    <w:rsid w:val="00263124"/>
    <w:rsid w:val="00266A38"/>
    <w:rsid w:val="00272464"/>
    <w:rsid w:val="00273EBA"/>
    <w:rsid w:val="00276ABC"/>
    <w:rsid w:val="00283062"/>
    <w:rsid w:val="0028389C"/>
    <w:rsid w:val="002860B4"/>
    <w:rsid w:val="00286735"/>
    <w:rsid w:val="00291D86"/>
    <w:rsid w:val="00291FAE"/>
    <w:rsid w:val="00293B28"/>
    <w:rsid w:val="00293BEE"/>
    <w:rsid w:val="0029678A"/>
    <w:rsid w:val="00296BFE"/>
    <w:rsid w:val="002A1864"/>
    <w:rsid w:val="002A3D1B"/>
    <w:rsid w:val="002A4858"/>
    <w:rsid w:val="002A53E7"/>
    <w:rsid w:val="002A57DF"/>
    <w:rsid w:val="002A5957"/>
    <w:rsid w:val="002A5A44"/>
    <w:rsid w:val="002A745F"/>
    <w:rsid w:val="002B1719"/>
    <w:rsid w:val="002B2501"/>
    <w:rsid w:val="002B57F4"/>
    <w:rsid w:val="002B6203"/>
    <w:rsid w:val="002B7652"/>
    <w:rsid w:val="002C34CE"/>
    <w:rsid w:val="002C3676"/>
    <w:rsid w:val="002C660C"/>
    <w:rsid w:val="002D1113"/>
    <w:rsid w:val="002D23D9"/>
    <w:rsid w:val="002D378B"/>
    <w:rsid w:val="002D613D"/>
    <w:rsid w:val="002E06CC"/>
    <w:rsid w:val="002E1CEC"/>
    <w:rsid w:val="002E4F87"/>
    <w:rsid w:val="002E50AB"/>
    <w:rsid w:val="002E6B3F"/>
    <w:rsid w:val="002F039E"/>
    <w:rsid w:val="002F149F"/>
    <w:rsid w:val="002F15F0"/>
    <w:rsid w:val="002F34A3"/>
    <w:rsid w:val="002F3F91"/>
    <w:rsid w:val="0030194D"/>
    <w:rsid w:val="00305E6C"/>
    <w:rsid w:val="00306301"/>
    <w:rsid w:val="00307A90"/>
    <w:rsid w:val="00311840"/>
    <w:rsid w:val="00311D67"/>
    <w:rsid w:val="00313A78"/>
    <w:rsid w:val="00320202"/>
    <w:rsid w:val="00327475"/>
    <w:rsid w:val="00331179"/>
    <w:rsid w:val="00346C13"/>
    <w:rsid w:val="00347689"/>
    <w:rsid w:val="00347C47"/>
    <w:rsid w:val="0035181F"/>
    <w:rsid w:val="003524FF"/>
    <w:rsid w:val="003539E9"/>
    <w:rsid w:val="0036505C"/>
    <w:rsid w:val="00366E1F"/>
    <w:rsid w:val="00377995"/>
    <w:rsid w:val="00380C5C"/>
    <w:rsid w:val="00381370"/>
    <w:rsid w:val="003846B7"/>
    <w:rsid w:val="00385C69"/>
    <w:rsid w:val="00390DC7"/>
    <w:rsid w:val="00392A86"/>
    <w:rsid w:val="0039411A"/>
    <w:rsid w:val="00394ACC"/>
    <w:rsid w:val="00394D38"/>
    <w:rsid w:val="00395DA3"/>
    <w:rsid w:val="00397F81"/>
    <w:rsid w:val="003A20F9"/>
    <w:rsid w:val="003A2271"/>
    <w:rsid w:val="003A6E27"/>
    <w:rsid w:val="003A71BE"/>
    <w:rsid w:val="003B59DF"/>
    <w:rsid w:val="003B69F7"/>
    <w:rsid w:val="003C061F"/>
    <w:rsid w:val="003C2146"/>
    <w:rsid w:val="003C34FC"/>
    <w:rsid w:val="003C40FC"/>
    <w:rsid w:val="003C645E"/>
    <w:rsid w:val="003D1789"/>
    <w:rsid w:val="003D1D2F"/>
    <w:rsid w:val="003D1D70"/>
    <w:rsid w:val="003D2E0B"/>
    <w:rsid w:val="003E0AC7"/>
    <w:rsid w:val="003E126C"/>
    <w:rsid w:val="003E4E00"/>
    <w:rsid w:val="003F1465"/>
    <w:rsid w:val="003F2472"/>
    <w:rsid w:val="003F68AB"/>
    <w:rsid w:val="004073BF"/>
    <w:rsid w:val="00415D70"/>
    <w:rsid w:val="00416838"/>
    <w:rsid w:val="00421EFA"/>
    <w:rsid w:val="00424101"/>
    <w:rsid w:val="00424352"/>
    <w:rsid w:val="0044523E"/>
    <w:rsid w:val="00451C6E"/>
    <w:rsid w:val="004522F5"/>
    <w:rsid w:val="00452648"/>
    <w:rsid w:val="004611E7"/>
    <w:rsid w:val="0047067C"/>
    <w:rsid w:val="00470D4F"/>
    <w:rsid w:val="00471B6F"/>
    <w:rsid w:val="0047429E"/>
    <w:rsid w:val="0047572B"/>
    <w:rsid w:val="004907C5"/>
    <w:rsid w:val="004911DA"/>
    <w:rsid w:val="004920D6"/>
    <w:rsid w:val="00495A89"/>
    <w:rsid w:val="00497A83"/>
    <w:rsid w:val="004A3400"/>
    <w:rsid w:val="004A38D8"/>
    <w:rsid w:val="004A623D"/>
    <w:rsid w:val="004B0C74"/>
    <w:rsid w:val="004B126C"/>
    <w:rsid w:val="004B161F"/>
    <w:rsid w:val="004B1995"/>
    <w:rsid w:val="004B1A41"/>
    <w:rsid w:val="004B1BC5"/>
    <w:rsid w:val="004B3488"/>
    <w:rsid w:val="004B4F07"/>
    <w:rsid w:val="004C1C92"/>
    <w:rsid w:val="004C208B"/>
    <w:rsid w:val="004D2FD3"/>
    <w:rsid w:val="004D6602"/>
    <w:rsid w:val="004D77D2"/>
    <w:rsid w:val="004E721C"/>
    <w:rsid w:val="004F3AC5"/>
    <w:rsid w:val="004F4A5C"/>
    <w:rsid w:val="004F6CC5"/>
    <w:rsid w:val="005010E4"/>
    <w:rsid w:val="00502310"/>
    <w:rsid w:val="00502315"/>
    <w:rsid w:val="00507A04"/>
    <w:rsid w:val="00510273"/>
    <w:rsid w:val="00510CD7"/>
    <w:rsid w:val="00513307"/>
    <w:rsid w:val="005166B0"/>
    <w:rsid w:val="0051697D"/>
    <w:rsid w:val="005172EE"/>
    <w:rsid w:val="005224B8"/>
    <w:rsid w:val="00522D1E"/>
    <w:rsid w:val="00522EC1"/>
    <w:rsid w:val="00524467"/>
    <w:rsid w:val="0052466F"/>
    <w:rsid w:val="0052695B"/>
    <w:rsid w:val="00526ABC"/>
    <w:rsid w:val="00531E69"/>
    <w:rsid w:val="0053336A"/>
    <w:rsid w:val="00533E5D"/>
    <w:rsid w:val="005402FC"/>
    <w:rsid w:val="0054197F"/>
    <w:rsid w:val="00545621"/>
    <w:rsid w:val="00545F5C"/>
    <w:rsid w:val="00551B0B"/>
    <w:rsid w:val="00554411"/>
    <w:rsid w:val="00556B43"/>
    <w:rsid w:val="00567A96"/>
    <w:rsid w:val="00570231"/>
    <w:rsid w:val="005705BD"/>
    <w:rsid w:val="00571EC9"/>
    <w:rsid w:val="00572E2A"/>
    <w:rsid w:val="00577AA9"/>
    <w:rsid w:val="00583899"/>
    <w:rsid w:val="00584742"/>
    <w:rsid w:val="00584852"/>
    <w:rsid w:val="00585789"/>
    <w:rsid w:val="0058616B"/>
    <w:rsid w:val="005861D0"/>
    <w:rsid w:val="00586DD0"/>
    <w:rsid w:val="00587D9D"/>
    <w:rsid w:val="005901B9"/>
    <w:rsid w:val="0059139E"/>
    <w:rsid w:val="005913FC"/>
    <w:rsid w:val="00595A65"/>
    <w:rsid w:val="005978BE"/>
    <w:rsid w:val="005A44E6"/>
    <w:rsid w:val="005A5ABF"/>
    <w:rsid w:val="005B25C7"/>
    <w:rsid w:val="005B4A69"/>
    <w:rsid w:val="005D54DF"/>
    <w:rsid w:val="005D7CCA"/>
    <w:rsid w:val="005E0368"/>
    <w:rsid w:val="005F1FA2"/>
    <w:rsid w:val="005F34B3"/>
    <w:rsid w:val="005F5D55"/>
    <w:rsid w:val="006024C7"/>
    <w:rsid w:val="006106A6"/>
    <w:rsid w:val="00617DF5"/>
    <w:rsid w:val="00617EEB"/>
    <w:rsid w:val="00623AB5"/>
    <w:rsid w:val="00637642"/>
    <w:rsid w:val="00640B09"/>
    <w:rsid w:val="006414F1"/>
    <w:rsid w:val="00643B1B"/>
    <w:rsid w:val="00661C42"/>
    <w:rsid w:val="0066392F"/>
    <w:rsid w:val="00663DAB"/>
    <w:rsid w:val="00664A02"/>
    <w:rsid w:val="00665F83"/>
    <w:rsid w:val="00670CCE"/>
    <w:rsid w:val="00671E9C"/>
    <w:rsid w:val="00675CFF"/>
    <w:rsid w:val="00682102"/>
    <w:rsid w:val="00693AC3"/>
    <w:rsid w:val="006963A0"/>
    <w:rsid w:val="006A5668"/>
    <w:rsid w:val="006A5B67"/>
    <w:rsid w:val="006B001F"/>
    <w:rsid w:val="006B0D9D"/>
    <w:rsid w:val="006B2903"/>
    <w:rsid w:val="006B2E29"/>
    <w:rsid w:val="006B7C6E"/>
    <w:rsid w:val="006C357E"/>
    <w:rsid w:val="006C5E23"/>
    <w:rsid w:val="006D4394"/>
    <w:rsid w:val="006E4D1D"/>
    <w:rsid w:val="006E5041"/>
    <w:rsid w:val="006E626E"/>
    <w:rsid w:val="006E6CAE"/>
    <w:rsid w:val="006E7FEB"/>
    <w:rsid w:val="006F2A5E"/>
    <w:rsid w:val="006F333F"/>
    <w:rsid w:val="006F413F"/>
    <w:rsid w:val="006F7569"/>
    <w:rsid w:val="0070396F"/>
    <w:rsid w:val="007063C1"/>
    <w:rsid w:val="0072329B"/>
    <w:rsid w:val="007240FB"/>
    <w:rsid w:val="00724F6A"/>
    <w:rsid w:val="0072520A"/>
    <w:rsid w:val="00727387"/>
    <w:rsid w:val="00731EC9"/>
    <w:rsid w:val="00740B25"/>
    <w:rsid w:val="00740F33"/>
    <w:rsid w:val="00756EFF"/>
    <w:rsid w:val="007577B6"/>
    <w:rsid w:val="00764F97"/>
    <w:rsid w:val="00771846"/>
    <w:rsid w:val="00771A6C"/>
    <w:rsid w:val="007727F1"/>
    <w:rsid w:val="007745E9"/>
    <w:rsid w:val="0077562F"/>
    <w:rsid w:val="007768C7"/>
    <w:rsid w:val="007778CE"/>
    <w:rsid w:val="00781C93"/>
    <w:rsid w:val="00783184"/>
    <w:rsid w:val="00784601"/>
    <w:rsid w:val="0078573F"/>
    <w:rsid w:val="00786513"/>
    <w:rsid w:val="007A16A7"/>
    <w:rsid w:val="007A1B21"/>
    <w:rsid w:val="007A285A"/>
    <w:rsid w:val="007A55F8"/>
    <w:rsid w:val="007A6F94"/>
    <w:rsid w:val="007B32DF"/>
    <w:rsid w:val="007B5EA3"/>
    <w:rsid w:val="007B63AE"/>
    <w:rsid w:val="007B6F19"/>
    <w:rsid w:val="007B7FC9"/>
    <w:rsid w:val="007C07AA"/>
    <w:rsid w:val="007C0939"/>
    <w:rsid w:val="007C30EE"/>
    <w:rsid w:val="007C525C"/>
    <w:rsid w:val="007C7628"/>
    <w:rsid w:val="007D195E"/>
    <w:rsid w:val="007E0885"/>
    <w:rsid w:val="007E24D2"/>
    <w:rsid w:val="007E27DC"/>
    <w:rsid w:val="007E391C"/>
    <w:rsid w:val="007F2FCF"/>
    <w:rsid w:val="007F3911"/>
    <w:rsid w:val="007F6868"/>
    <w:rsid w:val="007F7029"/>
    <w:rsid w:val="007F74F5"/>
    <w:rsid w:val="00800C37"/>
    <w:rsid w:val="00807554"/>
    <w:rsid w:val="00807E2E"/>
    <w:rsid w:val="00810668"/>
    <w:rsid w:val="008227EF"/>
    <w:rsid w:val="00822D48"/>
    <w:rsid w:val="00824AAC"/>
    <w:rsid w:val="00831306"/>
    <w:rsid w:val="008319C1"/>
    <w:rsid w:val="0083248E"/>
    <w:rsid w:val="0083364A"/>
    <w:rsid w:val="00833E57"/>
    <w:rsid w:val="00833F4B"/>
    <w:rsid w:val="00842DC7"/>
    <w:rsid w:val="00850ED5"/>
    <w:rsid w:val="0085155D"/>
    <w:rsid w:val="00851905"/>
    <w:rsid w:val="00853AE7"/>
    <w:rsid w:val="00870B51"/>
    <w:rsid w:val="0087494D"/>
    <w:rsid w:val="00875967"/>
    <w:rsid w:val="00876464"/>
    <w:rsid w:val="00883AA2"/>
    <w:rsid w:val="008903C8"/>
    <w:rsid w:val="008906BA"/>
    <w:rsid w:val="0089200C"/>
    <w:rsid w:val="00892980"/>
    <w:rsid w:val="0089307C"/>
    <w:rsid w:val="0089758C"/>
    <w:rsid w:val="008A0C85"/>
    <w:rsid w:val="008A6C32"/>
    <w:rsid w:val="008A7BCB"/>
    <w:rsid w:val="008B4E88"/>
    <w:rsid w:val="008B5368"/>
    <w:rsid w:val="008C0A2C"/>
    <w:rsid w:val="008C1E3D"/>
    <w:rsid w:val="008C6B93"/>
    <w:rsid w:val="008D06BC"/>
    <w:rsid w:val="008D3EBA"/>
    <w:rsid w:val="008D68A4"/>
    <w:rsid w:val="008D6C1D"/>
    <w:rsid w:val="008E345E"/>
    <w:rsid w:val="008E4676"/>
    <w:rsid w:val="008F0EA1"/>
    <w:rsid w:val="00901AED"/>
    <w:rsid w:val="0090265A"/>
    <w:rsid w:val="00911323"/>
    <w:rsid w:val="00911EB2"/>
    <w:rsid w:val="00914E5A"/>
    <w:rsid w:val="00915392"/>
    <w:rsid w:val="00917A44"/>
    <w:rsid w:val="00921439"/>
    <w:rsid w:val="00925273"/>
    <w:rsid w:val="00925741"/>
    <w:rsid w:val="0092719B"/>
    <w:rsid w:val="00931C9A"/>
    <w:rsid w:val="009320DF"/>
    <w:rsid w:val="00934EA7"/>
    <w:rsid w:val="00937687"/>
    <w:rsid w:val="00937BE3"/>
    <w:rsid w:val="009401F0"/>
    <w:rsid w:val="009402F3"/>
    <w:rsid w:val="009424F8"/>
    <w:rsid w:val="00944E0B"/>
    <w:rsid w:val="00945EEF"/>
    <w:rsid w:val="009500FB"/>
    <w:rsid w:val="009514E3"/>
    <w:rsid w:val="009519DD"/>
    <w:rsid w:val="009526B8"/>
    <w:rsid w:val="00966C09"/>
    <w:rsid w:val="00967C91"/>
    <w:rsid w:val="0097039E"/>
    <w:rsid w:val="00970939"/>
    <w:rsid w:val="00973968"/>
    <w:rsid w:val="00973B8B"/>
    <w:rsid w:val="00974179"/>
    <w:rsid w:val="00980FFA"/>
    <w:rsid w:val="00981FA2"/>
    <w:rsid w:val="009844C9"/>
    <w:rsid w:val="00991D01"/>
    <w:rsid w:val="009933BD"/>
    <w:rsid w:val="009935AB"/>
    <w:rsid w:val="00993FDE"/>
    <w:rsid w:val="00994AF0"/>
    <w:rsid w:val="009968C5"/>
    <w:rsid w:val="009A2359"/>
    <w:rsid w:val="009A793E"/>
    <w:rsid w:val="009B1122"/>
    <w:rsid w:val="009B6230"/>
    <w:rsid w:val="009C0EE0"/>
    <w:rsid w:val="009C7A2E"/>
    <w:rsid w:val="009C7E5F"/>
    <w:rsid w:val="009D0345"/>
    <w:rsid w:val="009D1787"/>
    <w:rsid w:val="009D3A41"/>
    <w:rsid w:val="009D3E2B"/>
    <w:rsid w:val="009D7F6E"/>
    <w:rsid w:val="009F0FB8"/>
    <w:rsid w:val="009F225B"/>
    <w:rsid w:val="009F2EDC"/>
    <w:rsid w:val="009F3F0F"/>
    <w:rsid w:val="00A018EF"/>
    <w:rsid w:val="00A03C38"/>
    <w:rsid w:val="00A04EF6"/>
    <w:rsid w:val="00A05013"/>
    <w:rsid w:val="00A05110"/>
    <w:rsid w:val="00A12419"/>
    <w:rsid w:val="00A13A03"/>
    <w:rsid w:val="00A20B22"/>
    <w:rsid w:val="00A22E0B"/>
    <w:rsid w:val="00A22F2F"/>
    <w:rsid w:val="00A25189"/>
    <w:rsid w:val="00A30A9D"/>
    <w:rsid w:val="00A43535"/>
    <w:rsid w:val="00A5283C"/>
    <w:rsid w:val="00A52C7C"/>
    <w:rsid w:val="00A53E9F"/>
    <w:rsid w:val="00A67D08"/>
    <w:rsid w:val="00A717ED"/>
    <w:rsid w:val="00A77066"/>
    <w:rsid w:val="00A8256B"/>
    <w:rsid w:val="00A93684"/>
    <w:rsid w:val="00AA30CD"/>
    <w:rsid w:val="00AA3ED0"/>
    <w:rsid w:val="00AA5155"/>
    <w:rsid w:val="00AB340D"/>
    <w:rsid w:val="00AB5877"/>
    <w:rsid w:val="00AB69E5"/>
    <w:rsid w:val="00AB7CB8"/>
    <w:rsid w:val="00AC0A4D"/>
    <w:rsid w:val="00AC1FDC"/>
    <w:rsid w:val="00AD1E9F"/>
    <w:rsid w:val="00AD2282"/>
    <w:rsid w:val="00AD443E"/>
    <w:rsid w:val="00AD6D91"/>
    <w:rsid w:val="00AD7FB2"/>
    <w:rsid w:val="00AD7FD7"/>
    <w:rsid w:val="00AF429B"/>
    <w:rsid w:val="00AF4C0D"/>
    <w:rsid w:val="00AF4D9F"/>
    <w:rsid w:val="00AF4E84"/>
    <w:rsid w:val="00AF6BB0"/>
    <w:rsid w:val="00AF7D50"/>
    <w:rsid w:val="00B0065C"/>
    <w:rsid w:val="00B03C3B"/>
    <w:rsid w:val="00B0495E"/>
    <w:rsid w:val="00B049E8"/>
    <w:rsid w:val="00B04D01"/>
    <w:rsid w:val="00B10E1A"/>
    <w:rsid w:val="00B14AD4"/>
    <w:rsid w:val="00B16A79"/>
    <w:rsid w:val="00B27B37"/>
    <w:rsid w:val="00B30C68"/>
    <w:rsid w:val="00B33847"/>
    <w:rsid w:val="00B4669D"/>
    <w:rsid w:val="00B46C33"/>
    <w:rsid w:val="00B46ED9"/>
    <w:rsid w:val="00B56CFF"/>
    <w:rsid w:val="00B6312F"/>
    <w:rsid w:val="00B6434F"/>
    <w:rsid w:val="00B65E19"/>
    <w:rsid w:val="00B67D12"/>
    <w:rsid w:val="00B7005D"/>
    <w:rsid w:val="00B701DD"/>
    <w:rsid w:val="00B74FAF"/>
    <w:rsid w:val="00B760A3"/>
    <w:rsid w:val="00B762DB"/>
    <w:rsid w:val="00B855EA"/>
    <w:rsid w:val="00B85646"/>
    <w:rsid w:val="00B87AED"/>
    <w:rsid w:val="00B90590"/>
    <w:rsid w:val="00B91EE5"/>
    <w:rsid w:val="00BA011D"/>
    <w:rsid w:val="00BA1E03"/>
    <w:rsid w:val="00BA2873"/>
    <w:rsid w:val="00BA7B89"/>
    <w:rsid w:val="00BB3D90"/>
    <w:rsid w:val="00BB4834"/>
    <w:rsid w:val="00BB5761"/>
    <w:rsid w:val="00BB6716"/>
    <w:rsid w:val="00BC03ED"/>
    <w:rsid w:val="00BC0869"/>
    <w:rsid w:val="00BC1FAB"/>
    <w:rsid w:val="00BC5ECA"/>
    <w:rsid w:val="00BC7680"/>
    <w:rsid w:val="00BD75CD"/>
    <w:rsid w:val="00BD77E3"/>
    <w:rsid w:val="00BE15C5"/>
    <w:rsid w:val="00BE3D62"/>
    <w:rsid w:val="00BE574E"/>
    <w:rsid w:val="00BE63DE"/>
    <w:rsid w:val="00BE6F73"/>
    <w:rsid w:val="00BE7F9B"/>
    <w:rsid w:val="00BF0129"/>
    <w:rsid w:val="00BF34BA"/>
    <w:rsid w:val="00BF460D"/>
    <w:rsid w:val="00BF695D"/>
    <w:rsid w:val="00C02AC4"/>
    <w:rsid w:val="00C137AC"/>
    <w:rsid w:val="00C17D60"/>
    <w:rsid w:val="00C21BE5"/>
    <w:rsid w:val="00C23FEA"/>
    <w:rsid w:val="00C25CC4"/>
    <w:rsid w:val="00C347B6"/>
    <w:rsid w:val="00C46A04"/>
    <w:rsid w:val="00C52341"/>
    <w:rsid w:val="00C5328A"/>
    <w:rsid w:val="00C56CA0"/>
    <w:rsid w:val="00C575A9"/>
    <w:rsid w:val="00C60103"/>
    <w:rsid w:val="00C62D02"/>
    <w:rsid w:val="00C63EBF"/>
    <w:rsid w:val="00C6505C"/>
    <w:rsid w:val="00C679FD"/>
    <w:rsid w:val="00C71176"/>
    <w:rsid w:val="00C71AB9"/>
    <w:rsid w:val="00C763C8"/>
    <w:rsid w:val="00C81FAD"/>
    <w:rsid w:val="00C829F4"/>
    <w:rsid w:val="00C87D5C"/>
    <w:rsid w:val="00C92645"/>
    <w:rsid w:val="00CA1CAD"/>
    <w:rsid w:val="00CB0D66"/>
    <w:rsid w:val="00CB1A72"/>
    <w:rsid w:val="00CB2123"/>
    <w:rsid w:val="00CB30C4"/>
    <w:rsid w:val="00CB385E"/>
    <w:rsid w:val="00CB4689"/>
    <w:rsid w:val="00CB53AB"/>
    <w:rsid w:val="00CB6A68"/>
    <w:rsid w:val="00CC2F9B"/>
    <w:rsid w:val="00CC53D9"/>
    <w:rsid w:val="00CC6917"/>
    <w:rsid w:val="00CD0E74"/>
    <w:rsid w:val="00CD56ED"/>
    <w:rsid w:val="00CE0253"/>
    <w:rsid w:val="00CE09E5"/>
    <w:rsid w:val="00CE2685"/>
    <w:rsid w:val="00CE3780"/>
    <w:rsid w:val="00CE715D"/>
    <w:rsid w:val="00CE7CFF"/>
    <w:rsid w:val="00CF3F56"/>
    <w:rsid w:val="00CF493A"/>
    <w:rsid w:val="00CF4ACA"/>
    <w:rsid w:val="00CF612C"/>
    <w:rsid w:val="00CF7322"/>
    <w:rsid w:val="00D009B8"/>
    <w:rsid w:val="00D00F05"/>
    <w:rsid w:val="00D01A1B"/>
    <w:rsid w:val="00D02D9B"/>
    <w:rsid w:val="00D1132F"/>
    <w:rsid w:val="00D17109"/>
    <w:rsid w:val="00D1786D"/>
    <w:rsid w:val="00D2033A"/>
    <w:rsid w:val="00D2638B"/>
    <w:rsid w:val="00D26718"/>
    <w:rsid w:val="00D319B5"/>
    <w:rsid w:val="00D31F72"/>
    <w:rsid w:val="00D35FBE"/>
    <w:rsid w:val="00D37970"/>
    <w:rsid w:val="00D400B3"/>
    <w:rsid w:val="00D44DC9"/>
    <w:rsid w:val="00D54320"/>
    <w:rsid w:val="00D551AD"/>
    <w:rsid w:val="00D60906"/>
    <w:rsid w:val="00D61E43"/>
    <w:rsid w:val="00D67471"/>
    <w:rsid w:val="00D71278"/>
    <w:rsid w:val="00D71875"/>
    <w:rsid w:val="00D71B5A"/>
    <w:rsid w:val="00D73E25"/>
    <w:rsid w:val="00D76C57"/>
    <w:rsid w:val="00D80EBD"/>
    <w:rsid w:val="00D83BEA"/>
    <w:rsid w:val="00D85CA5"/>
    <w:rsid w:val="00D90B6E"/>
    <w:rsid w:val="00D9110A"/>
    <w:rsid w:val="00D966AA"/>
    <w:rsid w:val="00D96D1B"/>
    <w:rsid w:val="00DA0253"/>
    <w:rsid w:val="00DA0963"/>
    <w:rsid w:val="00DA6677"/>
    <w:rsid w:val="00DA7314"/>
    <w:rsid w:val="00DB0726"/>
    <w:rsid w:val="00DB1FB5"/>
    <w:rsid w:val="00DB510E"/>
    <w:rsid w:val="00DB6CD6"/>
    <w:rsid w:val="00DB7B1F"/>
    <w:rsid w:val="00DC1738"/>
    <w:rsid w:val="00DC5D58"/>
    <w:rsid w:val="00DC7A53"/>
    <w:rsid w:val="00DD0858"/>
    <w:rsid w:val="00DD0D75"/>
    <w:rsid w:val="00DD2AAC"/>
    <w:rsid w:val="00DE0C02"/>
    <w:rsid w:val="00DE2AE1"/>
    <w:rsid w:val="00DE734E"/>
    <w:rsid w:val="00DF1B01"/>
    <w:rsid w:val="00DF3AFD"/>
    <w:rsid w:val="00E0218C"/>
    <w:rsid w:val="00E06F32"/>
    <w:rsid w:val="00E116F6"/>
    <w:rsid w:val="00E1228B"/>
    <w:rsid w:val="00E158B1"/>
    <w:rsid w:val="00E163AF"/>
    <w:rsid w:val="00E2046E"/>
    <w:rsid w:val="00E20F5B"/>
    <w:rsid w:val="00E26EA1"/>
    <w:rsid w:val="00E30F00"/>
    <w:rsid w:val="00E3202C"/>
    <w:rsid w:val="00E36F1F"/>
    <w:rsid w:val="00E41191"/>
    <w:rsid w:val="00E41C93"/>
    <w:rsid w:val="00E61354"/>
    <w:rsid w:val="00E641E1"/>
    <w:rsid w:val="00E6696E"/>
    <w:rsid w:val="00E7149B"/>
    <w:rsid w:val="00E72507"/>
    <w:rsid w:val="00E9067C"/>
    <w:rsid w:val="00E90EA6"/>
    <w:rsid w:val="00E91A26"/>
    <w:rsid w:val="00E97308"/>
    <w:rsid w:val="00EA4214"/>
    <w:rsid w:val="00EA7903"/>
    <w:rsid w:val="00EB30C4"/>
    <w:rsid w:val="00EC2128"/>
    <w:rsid w:val="00EC4148"/>
    <w:rsid w:val="00EC4586"/>
    <w:rsid w:val="00EC6FDC"/>
    <w:rsid w:val="00ED53DA"/>
    <w:rsid w:val="00ED54EA"/>
    <w:rsid w:val="00ED6D55"/>
    <w:rsid w:val="00ED6D7C"/>
    <w:rsid w:val="00EE02FA"/>
    <w:rsid w:val="00EE0C67"/>
    <w:rsid w:val="00EE2C73"/>
    <w:rsid w:val="00EE3004"/>
    <w:rsid w:val="00EE3F99"/>
    <w:rsid w:val="00EF0795"/>
    <w:rsid w:val="00F0394B"/>
    <w:rsid w:val="00F162EC"/>
    <w:rsid w:val="00F235AB"/>
    <w:rsid w:val="00F23963"/>
    <w:rsid w:val="00F23E24"/>
    <w:rsid w:val="00F24355"/>
    <w:rsid w:val="00F303DE"/>
    <w:rsid w:val="00F30B17"/>
    <w:rsid w:val="00F35DC9"/>
    <w:rsid w:val="00F433D1"/>
    <w:rsid w:val="00F43485"/>
    <w:rsid w:val="00F4470A"/>
    <w:rsid w:val="00F5584E"/>
    <w:rsid w:val="00F64DC2"/>
    <w:rsid w:val="00F65DF0"/>
    <w:rsid w:val="00F7163B"/>
    <w:rsid w:val="00F71BEC"/>
    <w:rsid w:val="00F7503D"/>
    <w:rsid w:val="00F76392"/>
    <w:rsid w:val="00F7790C"/>
    <w:rsid w:val="00F8017A"/>
    <w:rsid w:val="00F806E0"/>
    <w:rsid w:val="00F81DA6"/>
    <w:rsid w:val="00F8322F"/>
    <w:rsid w:val="00F849E4"/>
    <w:rsid w:val="00F90C10"/>
    <w:rsid w:val="00F93E52"/>
    <w:rsid w:val="00F9440F"/>
    <w:rsid w:val="00FA069D"/>
    <w:rsid w:val="00FA1232"/>
    <w:rsid w:val="00FA152B"/>
    <w:rsid w:val="00FA38C8"/>
    <w:rsid w:val="00FB0114"/>
    <w:rsid w:val="00FB1896"/>
    <w:rsid w:val="00FB44B8"/>
    <w:rsid w:val="00FC266F"/>
    <w:rsid w:val="00FC408A"/>
    <w:rsid w:val="00FC4EE4"/>
    <w:rsid w:val="00FC5C65"/>
    <w:rsid w:val="00FC62E5"/>
    <w:rsid w:val="00FC6337"/>
    <w:rsid w:val="00FD1F2C"/>
    <w:rsid w:val="00FD3D27"/>
    <w:rsid w:val="00FD7560"/>
    <w:rsid w:val="00FD7A9A"/>
    <w:rsid w:val="00FE06C2"/>
    <w:rsid w:val="00FE1749"/>
    <w:rsid w:val="00FE49DB"/>
    <w:rsid w:val="00FF1C79"/>
    <w:rsid w:val="00FF579C"/>
    <w:rsid w:val="00FF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CF7F"/>
  <w15:chartTrackingRefBased/>
  <w15:docId w15:val="{6604DE57-D023-48D0-BB6D-F12055B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628"/>
    <w:pPr>
      <w:widowControl w:val="0"/>
      <w:jc w:val="both"/>
    </w:pPr>
    <w:rPr>
      <w:rFonts w:ascii="等线" w:eastAsia="等线" w:hAnsi="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628"/>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basedOn w:val="a0"/>
    <w:link w:val="a3"/>
    <w:uiPriority w:val="99"/>
    <w:rsid w:val="007C7628"/>
    <w:rPr>
      <w:kern w:val="2"/>
      <w:sz w:val="18"/>
      <w:szCs w:val="18"/>
    </w:rPr>
  </w:style>
  <w:style w:type="paragraph" w:styleId="a5">
    <w:name w:val="footer"/>
    <w:basedOn w:val="a"/>
    <w:link w:val="a6"/>
    <w:uiPriority w:val="99"/>
    <w:unhideWhenUsed/>
    <w:rsid w:val="007C7628"/>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basedOn w:val="a0"/>
    <w:link w:val="a5"/>
    <w:uiPriority w:val="99"/>
    <w:rsid w:val="007C7628"/>
    <w:rPr>
      <w:kern w:val="2"/>
      <w:sz w:val="18"/>
      <w:szCs w:val="18"/>
    </w:rPr>
  </w:style>
  <w:style w:type="character" w:styleId="a7">
    <w:name w:val="Hyperlink"/>
    <w:uiPriority w:val="99"/>
    <w:qFormat/>
    <w:rsid w:val="007C7628"/>
    <w:rPr>
      <w:color w:val="333333"/>
      <w:u w:val="none"/>
    </w:rPr>
  </w:style>
  <w:style w:type="paragraph" w:styleId="a8">
    <w:name w:val="Subtitle"/>
    <w:basedOn w:val="a"/>
    <w:next w:val="a"/>
    <w:link w:val="a9"/>
    <w:qFormat/>
    <w:rsid w:val="007C7628"/>
    <w:pPr>
      <w:spacing w:line="312" w:lineRule="auto"/>
      <w:jc w:val="center"/>
      <w:outlineLvl w:val="1"/>
    </w:pPr>
    <w:rPr>
      <w:rFonts w:ascii="Cambria" w:hAnsi="Cambria"/>
      <w:b/>
      <w:bCs/>
      <w:kern w:val="28"/>
      <w:sz w:val="32"/>
      <w:szCs w:val="32"/>
    </w:rPr>
  </w:style>
  <w:style w:type="character" w:customStyle="1" w:styleId="a9">
    <w:name w:val="副标题 字符"/>
    <w:basedOn w:val="a0"/>
    <w:link w:val="a8"/>
    <w:rsid w:val="007C7628"/>
    <w:rPr>
      <w:rFonts w:ascii="Cambria" w:eastAsia="等线"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555</Words>
  <Characters>3170</Characters>
  <Application>Microsoft Office Word</Application>
  <DocSecurity>0</DocSecurity>
  <Lines>26</Lines>
  <Paragraphs>7</Paragraphs>
  <ScaleCrop>false</ScaleCrop>
  <Company>Microsoft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陈傲坤</dc:creator>
  <cp:keywords/>
  <dc:description/>
  <cp:lastModifiedBy>陈傲坤</cp:lastModifiedBy>
  <cp:revision>2</cp:revision>
  <dcterms:created xsi:type="dcterms:W3CDTF">2020-07-02T07:35:00Z</dcterms:created>
  <dcterms:modified xsi:type="dcterms:W3CDTF">2020-07-02T07:37:00Z</dcterms:modified>
</cp:coreProperties>
</file>