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 w:hAnsi="仿宋" w:eastAsia="仿宋" w:cs="仿宋"/>
          <w:b/>
          <w:szCs w:val="21"/>
        </w:rPr>
      </w:pPr>
      <w:bookmarkStart w:id="79" w:name="_GoBack"/>
      <w:bookmarkEnd w:id="79"/>
    </w:p>
    <w:p>
      <w:pPr>
        <w:snapToGrid w:val="0"/>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杭州市公安局交通警察支队</w:t>
      </w:r>
    </w:p>
    <w:p>
      <w:pPr>
        <w:snapToGrid w:val="0"/>
        <w:spacing w:line="360" w:lineRule="auto"/>
        <w:jc w:val="center"/>
        <w:rPr>
          <w:rFonts w:hint="eastAsia" w:ascii="仿宋" w:hAnsi="仿宋" w:eastAsia="仿宋" w:cs="仿宋"/>
          <w:b/>
          <w:sz w:val="48"/>
          <w:szCs w:val="48"/>
        </w:rPr>
      </w:pPr>
      <w:r>
        <w:rPr>
          <w:rFonts w:hint="default" w:ascii="仿宋" w:hAnsi="仿宋" w:eastAsia="仿宋" w:cs="仿宋"/>
          <w:b/>
          <w:sz w:val="48"/>
          <w:szCs w:val="48"/>
        </w:rPr>
        <w:t>各项系统运维费-2020年内场系统维护项目</w:t>
      </w:r>
    </w:p>
    <w:p>
      <w:pPr>
        <w:snapToGrid w:val="0"/>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招标文件</w:t>
      </w:r>
    </w:p>
    <w:p>
      <w:pPr>
        <w:adjustRightInd w:val="0"/>
        <w:snapToGrid w:val="0"/>
        <w:spacing w:line="360" w:lineRule="auto"/>
        <w:ind w:firstLine="1190" w:firstLineChars="567"/>
        <w:jc w:val="left"/>
        <w:rPr>
          <w:rFonts w:hint="eastAsia" w:ascii="仿宋" w:hAnsi="仿宋" w:eastAsia="仿宋" w:cs="仿宋"/>
          <w:szCs w:val="21"/>
        </w:rPr>
      </w:pPr>
    </w:p>
    <w:p>
      <w:pPr>
        <w:adjustRightInd w:val="0"/>
        <w:snapToGrid w:val="0"/>
        <w:spacing w:line="360" w:lineRule="auto"/>
        <w:ind w:firstLine="1814" w:firstLineChars="567"/>
        <w:jc w:val="left"/>
        <w:rPr>
          <w:rFonts w:hint="eastAsia" w:ascii="仿宋" w:hAnsi="仿宋" w:eastAsia="仿宋" w:cs="仿宋"/>
          <w:sz w:val="32"/>
          <w:szCs w:val="32"/>
        </w:rPr>
      </w:pPr>
    </w:p>
    <w:p>
      <w:pPr>
        <w:adjustRightInd w:val="0"/>
        <w:snapToGrid w:val="0"/>
        <w:spacing w:line="360" w:lineRule="auto"/>
        <w:ind w:firstLine="1814" w:firstLineChars="567"/>
        <w:jc w:val="left"/>
        <w:rPr>
          <w:rFonts w:hint="eastAsia" w:ascii="仿宋" w:hAnsi="仿宋" w:eastAsia="仿宋" w:cs="仿宋"/>
          <w:sz w:val="32"/>
          <w:szCs w:val="32"/>
        </w:rPr>
      </w:pPr>
      <w:r>
        <w:rPr>
          <w:rFonts w:hint="eastAsia" w:ascii="仿宋" w:hAnsi="仿宋" w:eastAsia="仿宋" w:cs="仿宋"/>
          <w:sz w:val="32"/>
          <w:szCs w:val="32"/>
        </w:rPr>
        <w:t>招标编号：ZJWS2020-JTJCZD06</w:t>
      </w:r>
    </w:p>
    <w:p>
      <w:pPr>
        <w:adjustRightInd w:val="0"/>
        <w:snapToGrid w:val="0"/>
        <w:spacing w:line="360" w:lineRule="auto"/>
        <w:ind w:firstLine="1814" w:firstLineChars="567"/>
        <w:jc w:val="left"/>
        <w:rPr>
          <w:rFonts w:hint="eastAsia" w:ascii="仿宋" w:hAnsi="仿宋" w:eastAsia="仿宋" w:cs="仿宋"/>
          <w:sz w:val="32"/>
          <w:szCs w:val="32"/>
        </w:rPr>
      </w:pPr>
      <w:r>
        <w:rPr>
          <w:rFonts w:hint="eastAsia" w:ascii="仿宋" w:hAnsi="仿宋" w:eastAsia="仿宋" w:cs="仿宋"/>
          <w:sz w:val="32"/>
          <w:szCs w:val="32"/>
        </w:rPr>
        <w:t>采购方式：公开招标</w:t>
      </w:r>
    </w:p>
    <w:p>
      <w:pPr>
        <w:adjustRightInd w:val="0"/>
        <w:snapToGrid w:val="0"/>
        <w:spacing w:line="360" w:lineRule="auto"/>
        <w:ind w:firstLine="1190" w:firstLineChars="567"/>
        <w:jc w:val="left"/>
        <w:rPr>
          <w:rFonts w:hint="eastAsia" w:ascii="仿宋" w:hAnsi="仿宋" w:eastAsia="仿宋" w:cs="仿宋"/>
          <w:szCs w:val="21"/>
        </w:rPr>
      </w:pPr>
    </w:p>
    <w:p>
      <w:pPr>
        <w:adjustRightInd w:val="0"/>
        <w:snapToGrid w:val="0"/>
        <w:spacing w:line="360" w:lineRule="auto"/>
        <w:ind w:firstLine="1190" w:firstLineChars="567"/>
        <w:jc w:val="left"/>
        <w:rPr>
          <w:rFonts w:hint="eastAsia" w:ascii="仿宋" w:hAnsi="仿宋" w:eastAsia="仿宋" w:cs="仿宋"/>
          <w:szCs w:val="21"/>
        </w:rPr>
      </w:pPr>
    </w:p>
    <w:p>
      <w:pPr>
        <w:adjustRightInd w:val="0"/>
        <w:snapToGrid w:val="0"/>
        <w:spacing w:line="360" w:lineRule="auto"/>
        <w:ind w:firstLine="1155" w:firstLineChars="550"/>
        <w:rPr>
          <w:rFonts w:hint="eastAsia" w:ascii="仿宋" w:hAnsi="仿宋" w:eastAsia="仿宋" w:cs="仿宋"/>
          <w:szCs w:val="21"/>
        </w:rPr>
      </w:pPr>
    </w:p>
    <w:p>
      <w:pPr>
        <w:adjustRightInd w:val="0"/>
        <w:snapToGrid w:val="0"/>
        <w:spacing w:line="360" w:lineRule="auto"/>
        <w:ind w:firstLine="1760" w:firstLineChars="550"/>
        <w:rPr>
          <w:rFonts w:hint="eastAsia" w:ascii="仿宋" w:hAnsi="仿宋" w:eastAsia="仿宋" w:cs="仿宋"/>
          <w:sz w:val="32"/>
          <w:szCs w:val="32"/>
        </w:rPr>
      </w:pPr>
      <w:r>
        <w:rPr>
          <w:rFonts w:hint="eastAsia" w:ascii="仿宋" w:hAnsi="仿宋" w:eastAsia="仿宋" w:cs="仿宋"/>
          <w:sz w:val="32"/>
          <w:szCs w:val="32"/>
        </w:rPr>
        <w:t>采   购   人：杭州市公安局交通警察支队</w:t>
      </w:r>
    </w:p>
    <w:p>
      <w:pPr>
        <w:adjustRightInd w:val="0"/>
        <w:snapToGrid w:val="0"/>
        <w:spacing w:line="360" w:lineRule="auto"/>
        <w:ind w:firstLine="1760" w:firstLineChars="550"/>
        <w:rPr>
          <w:rFonts w:hint="eastAsia" w:ascii="仿宋" w:hAnsi="仿宋" w:eastAsia="仿宋" w:cs="仿宋"/>
          <w:sz w:val="32"/>
          <w:szCs w:val="32"/>
        </w:rPr>
      </w:pPr>
      <w:r>
        <w:rPr>
          <w:rFonts w:hint="eastAsia" w:ascii="仿宋" w:hAnsi="仿宋" w:eastAsia="仿宋" w:cs="仿宋"/>
          <w:sz w:val="32"/>
          <w:szCs w:val="32"/>
        </w:rPr>
        <w:t>采购代理机构：</w:t>
      </w:r>
      <w:bookmarkStart w:id="0" w:name="_Hlt67893495"/>
      <w:bookmarkEnd w:id="0"/>
      <w:r>
        <w:rPr>
          <w:rFonts w:hint="eastAsia" w:ascii="仿宋" w:hAnsi="仿宋" w:eastAsia="仿宋" w:cs="仿宋"/>
          <w:sz w:val="32"/>
          <w:szCs w:val="32"/>
        </w:rPr>
        <w:t>浙江五石工程咨询有限公司</w:t>
      </w:r>
    </w:p>
    <w:p>
      <w:pPr>
        <w:adjustRightInd w:val="0"/>
        <w:snapToGrid w:val="0"/>
        <w:spacing w:line="360" w:lineRule="auto"/>
        <w:ind w:firstLine="1760" w:firstLineChars="550"/>
        <w:rPr>
          <w:rFonts w:hint="eastAsia" w:ascii="仿宋" w:hAnsi="仿宋" w:eastAsia="仿宋" w:cs="仿宋"/>
          <w:sz w:val="32"/>
          <w:szCs w:val="32"/>
        </w:rPr>
      </w:pPr>
      <w:r>
        <w:rPr>
          <w:rFonts w:hint="eastAsia" w:ascii="仿宋" w:hAnsi="仿宋" w:eastAsia="仿宋" w:cs="仿宋"/>
          <w:sz w:val="32"/>
          <w:szCs w:val="32"/>
        </w:rPr>
        <w:t>日        期：20</w:t>
      </w:r>
      <w:r>
        <w:rPr>
          <w:rFonts w:ascii="仿宋" w:hAnsi="仿宋" w:eastAsia="仿宋" w:cs="仿宋"/>
          <w:sz w:val="32"/>
          <w:szCs w:val="32"/>
        </w:rPr>
        <w:t>20</w:t>
      </w:r>
      <w:r>
        <w:rPr>
          <w:rFonts w:hint="eastAsia" w:ascii="仿宋" w:hAnsi="仿宋" w:eastAsia="仿宋" w:cs="仿宋"/>
          <w:sz w:val="32"/>
          <w:szCs w:val="32"/>
        </w:rPr>
        <w:t>年9月</w:t>
      </w:r>
      <w:r>
        <w:rPr>
          <w:rFonts w:hint="eastAsia" w:ascii="仿宋" w:hAnsi="仿宋" w:eastAsia="仿宋" w:cs="仿宋"/>
          <w:b/>
          <w:snapToGrid w:val="0"/>
          <w:kern w:val="0"/>
          <w:szCs w:val="21"/>
        </w:rPr>
        <w:br w:type="page"/>
      </w:r>
    </w:p>
    <w:p>
      <w:pPr>
        <w:adjustRightInd w:val="0"/>
        <w:snapToGrid w:val="0"/>
        <w:spacing w:line="360" w:lineRule="auto"/>
        <w:jc w:val="center"/>
        <w:rPr>
          <w:rFonts w:hint="eastAsia" w:ascii="仿宋" w:hAnsi="仿宋" w:eastAsia="仿宋" w:cs="仿宋"/>
          <w:b/>
          <w:snapToGrid w:val="0"/>
          <w:kern w:val="0"/>
          <w:sz w:val="24"/>
        </w:rPr>
      </w:pPr>
      <w:r>
        <w:rPr>
          <w:rFonts w:hint="eastAsia" w:ascii="仿宋" w:hAnsi="仿宋" w:eastAsia="仿宋" w:cs="仿宋"/>
          <w:b/>
          <w:snapToGrid w:val="0"/>
          <w:kern w:val="0"/>
          <w:sz w:val="24"/>
        </w:rPr>
        <w:t>目    录</w:t>
      </w:r>
    </w:p>
    <w:p>
      <w:pPr>
        <w:pStyle w:val="32"/>
        <w:spacing w:before="0" w:after="0" w:line="360" w:lineRule="auto"/>
        <w:rPr>
          <w:rFonts w:hint="eastAsia" w:ascii="仿宋" w:hAnsi="仿宋" w:eastAsia="仿宋" w:cs="仿宋"/>
          <w:b/>
          <w:snapToGrid w:val="0"/>
          <w:kern w:val="0"/>
          <w:sz w:val="24"/>
          <w:szCs w:val="24"/>
        </w:rPr>
      </w:pPr>
    </w:p>
    <w:p>
      <w:pPr>
        <w:pStyle w:val="32"/>
        <w:spacing w:before="0" w:after="0" w:line="360" w:lineRule="auto"/>
        <w:rPr>
          <w:rFonts w:hint="eastAsia" w:ascii="仿宋" w:hAnsi="仿宋" w:eastAsia="仿宋" w:cs="仿宋"/>
          <w:bCs w:val="0"/>
          <w:caps w:val="0"/>
          <w:sz w:val="24"/>
          <w:szCs w:val="24"/>
          <w:lang w:eastAsia="zh-CN"/>
        </w:rPr>
      </w:pPr>
      <w:r>
        <w:rPr>
          <w:rFonts w:hint="eastAsia" w:ascii="仿宋" w:hAnsi="仿宋" w:eastAsia="仿宋" w:cs="仿宋"/>
          <w:b/>
          <w:snapToGrid w:val="0"/>
          <w:kern w:val="0"/>
          <w:sz w:val="24"/>
          <w:szCs w:val="24"/>
        </w:rPr>
        <w:fldChar w:fldCharType="begin"/>
      </w:r>
      <w:r>
        <w:rPr>
          <w:rFonts w:hint="eastAsia" w:ascii="仿宋" w:hAnsi="仿宋" w:eastAsia="仿宋" w:cs="仿宋"/>
          <w:b/>
          <w:snapToGrid w:val="0"/>
          <w:kern w:val="0"/>
          <w:sz w:val="24"/>
          <w:szCs w:val="24"/>
        </w:rPr>
        <w:instrText xml:space="preserve"> TOC \o "1-2" \u </w:instrText>
      </w:r>
      <w:r>
        <w:rPr>
          <w:rFonts w:hint="eastAsia" w:ascii="仿宋" w:hAnsi="仿宋" w:eastAsia="仿宋" w:cs="仿宋"/>
          <w:b/>
          <w:snapToGrid w:val="0"/>
          <w:kern w:val="0"/>
          <w:sz w:val="24"/>
          <w:szCs w:val="24"/>
        </w:rPr>
        <w:fldChar w:fldCharType="separate"/>
      </w:r>
      <w:r>
        <w:rPr>
          <w:rFonts w:hint="eastAsia" w:ascii="仿宋" w:hAnsi="仿宋" w:eastAsia="仿宋" w:cs="仿宋"/>
          <w:b/>
          <w:snapToGrid w:val="0"/>
          <w:kern w:val="0"/>
          <w:sz w:val="24"/>
          <w:szCs w:val="24"/>
        </w:rPr>
        <w:t>第一部分  公开招标公告</w:t>
      </w:r>
      <w:r>
        <w:rPr>
          <w:rFonts w:hint="eastAsia" w:ascii="仿宋" w:hAnsi="仿宋" w:eastAsia="仿宋" w:cs="仿宋"/>
          <w:sz w:val="24"/>
          <w:szCs w:val="24"/>
        </w:rPr>
        <w:tab/>
      </w:r>
      <w:r>
        <w:rPr>
          <w:rFonts w:hint="eastAsia" w:ascii="仿宋" w:hAnsi="仿宋" w:eastAsia="仿宋" w:cs="仿宋"/>
          <w:sz w:val="24"/>
          <w:szCs w:val="24"/>
          <w:lang w:val="en-US" w:eastAsia="zh-CN"/>
        </w:rPr>
        <w:t>1</w:t>
      </w:r>
    </w:p>
    <w:p>
      <w:pPr>
        <w:pStyle w:val="32"/>
        <w:spacing w:before="0" w:after="0" w:line="360" w:lineRule="auto"/>
        <w:rPr>
          <w:rFonts w:hint="eastAsia" w:ascii="仿宋" w:hAnsi="仿宋" w:eastAsia="仿宋" w:cs="仿宋"/>
          <w:b/>
          <w:snapToGrid w:val="0"/>
          <w:kern w:val="0"/>
          <w:sz w:val="24"/>
          <w:szCs w:val="24"/>
        </w:rPr>
      </w:pPr>
    </w:p>
    <w:p>
      <w:pPr>
        <w:pStyle w:val="32"/>
        <w:spacing w:before="0" w:after="0" w:line="360" w:lineRule="auto"/>
        <w:rPr>
          <w:rFonts w:hint="eastAsia" w:ascii="仿宋" w:hAnsi="仿宋" w:eastAsia="仿宋" w:cs="仿宋"/>
          <w:bCs w:val="0"/>
          <w:caps w:val="0"/>
          <w:sz w:val="24"/>
          <w:szCs w:val="24"/>
        </w:rPr>
      </w:pPr>
      <w:r>
        <w:rPr>
          <w:rFonts w:hint="eastAsia" w:ascii="仿宋" w:hAnsi="仿宋" w:eastAsia="仿宋" w:cs="仿宋"/>
          <w:b/>
          <w:snapToGrid w:val="0"/>
          <w:kern w:val="0"/>
          <w:sz w:val="24"/>
          <w:szCs w:val="24"/>
        </w:rPr>
        <w:t>第二部分  投标</w:t>
      </w:r>
      <w:r>
        <w:rPr>
          <w:rFonts w:hint="eastAsia" w:ascii="仿宋" w:hAnsi="仿宋" w:eastAsia="仿宋" w:cs="仿宋"/>
          <w:b/>
          <w:snapToGrid w:val="0"/>
          <w:kern w:val="0"/>
          <w:sz w:val="24"/>
          <w:szCs w:val="24"/>
          <w:lang w:eastAsia="zh-CN"/>
        </w:rPr>
        <w:t>人</w:t>
      </w:r>
      <w:r>
        <w:rPr>
          <w:rFonts w:hint="eastAsia" w:ascii="仿宋" w:hAnsi="仿宋" w:eastAsia="仿宋" w:cs="仿宋"/>
          <w:b/>
          <w:snapToGrid w:val="0"/>
          <w:kern w:val="0"/>
          <w:sz w:val="24"/>
          <w:szCs w:val="24"/>
        </w:rPr>
        <w:t>须知</w:t>
      </w:r>
      <w:r>
        <w:rPr>
          <w:rFonts w:hint="eastAsia" w:ascii="仿宋" w:hAnsi="仿宋" w:eastAsia="仿宋" w:cs="仿宋"/>
          <w:sz w:val="24"/>
          <w:szCs w:val="24"/>
        </w:rPr>
        <w:tab/>
      </w:r>
      <w:r>
        <w:rPr>
          <w:rFonts w:hint="eastAsia" w:ascii="仿宋" w:hAnsi="仿宋" w:eastAsia="仿宋" w:cs="仿宋"/>
          <w:sz w:val="24"/>
          <w:szCs w:val="24"/>
          <w:lang w:val="en-US" w:eastAsia="zh-CN"/>
        </w:rPr>
        <w:t>3</w:t>
      </w:r>
    </w:p>
    <w:p>
      <w:pPr>
        <w:pStyle w:val="32"/>
        <w:spacing w:before="0" w:after="0" w:line="360" w:lineRule="auto"/>
        <w:rPr>
          <w:rFonts w:hint="eastAsia" w:ascii="仿宋" w:hAnsi="仿宋" w:eastAsia="仿宋" w:cs="仿宋"/>
          <w:b/>
          <w:snapToGrid w:val="0"/>
          <w:kern w:val="0"/>
          <w:sz w:val="24"/>
          <w:szCs w:val="24"/>
        </w:rPr>
      </w:pPr>
    </w:p>
    <w:p>
      <w:pPr>
        <w:pStyle w:val="32"/>
        <w:spacing w:before="0" w:after="0" w:line="360" w:lineRule="auto"/>
        <w:rPr>
          <w:rFonts w:hint="eastAsia" w:ascii="仿宋" w:hAnsi="仿宋" w:eastAsia="仿宋" w:cs="仿宋"/>
          <w:sz w:val="24"/>
          <w:szCs w:val="24"/>
          <w:lang w:val="en-US" w:eastAsia="zh-CN"/>
        </w:rPr>
      </w:pPr>
      <w:r>
        <w:rPr>
          <w:rFonts w:hint="eastAsia" w:ascii="仿宋" w:hAnsi="仿宋" w:eastAsia="仿宋" w:cs="仿宋"/>
          <w:b/>
          <w:snapToGrid w:val="0"/>
          <w:kern w:val="0"/>
          <w:sz w:val="24"/>
          <w:szCs w:val="24"/>
        </w:rPr>
        <w:t>第三部分  项目技术规范和服务要求</w:t>
      </w:r>
      <w:r>
        <w:rPr>
          <w:rFonts w:hint="eastAsia" w:ascii="仿宋" w:hAnsi="仿宋" w:eastAsia="仿宋" w:cs="仿宋"/>
          <w:sz w:val="24"/>
          <w:szCs w:val="24"/>
        </w:rPr>
        <w:tab/>
      </w:r>
      <w:r>
        <w:rPr>
          <w:rFonts w:hint="eastAsia" w:ascii="仿宋" w:hAnsi="仿宋" w:eastAsia="仿宋" w:cs="仿宋"/>
          <w:sz w:val="24"/>
          <w:szCs w:val="24"/>
          <w:lang w:val="en-US" w:eastAsia="zh-CN"/>
        </w:rPr>
        <w:t>17</w:t>
      </w:r>
    </w:p>
    <w:p>
      <w:pPr>
        <w:rPr>
          <w:rFonts w:ascii="仿宋" w:hAnsi="仿宋" w:eastAsia="仿宋"/>
        </w:rPr>
      </w:pPr>
    </w:p>
    <w:p>
      <w:pPr>
        <w:pStyle w:val="32"/>
        <w:spacing w:before="0" w:after="0" w:line="360" w:lineRule="auto"/>
        <w:rPr>
          <w:rFonts w:ascii="仿宋" w:hAnsi="仿宋" w:eastAsia="仿宋" w:cs="仿宋"/>
          <w:bCs w:val="0"/>
          <w:caps w:val="0"/>
          <w:sz w:val="24"/>
          <w:szCs w:val="24"/>
          <w:lang w:val="en-US"/>
        </w:rPr>
      </w:pPr>
      <w:r>
        <w:rPr>
          <w:rFonts w:hint="eastAsia" w:ascii="仿宋" w:hAnsi="仿宋" w:eastAsia="仿宋" w:cs="仿宋"/>
          <w:b/>
          <w:snapToGrid w:val="0"/>
          <w:kern w:val="0"/>
          <w:sz w:val="24"/>
          <w:szCs w:val="24"/>
        </w:rPr>
        <w:t>第四部分　评标方法及评分标准</w:t>
      </w:r>
      <w:r>
        <w:rPr>
          <w:rFonts w:hint="eastAsia" w:ascii="仿宋" w:hAnsi="仿宋" w:eastAsia="仿宋" w:cs="仿宋"/>
          <w:sz w:val="24"/>
          <w:szCs w:val="24"/>
        </w:rPr>
        <w:tab/>
      </w:r>
      <w:r>
        <w:rPr>
          <w:rFonts w:hint="eastAsia" w:ascii="仿宋" w:hAnsi="仿宋" w:eastAsia="仿宋" w:cs="仿宋"/>
          <w:sz w:val="24"/>
          <w:szCs w:val="24"/>
          <w:lang w:val="en-US" w:eastAsia="zh-CN"/>
        </w:rPr>
        <w:t>49</w:t>
      </w:r>
    </w:p>
    <w:p>
      <w:pPr>
        <w:pStyle w:val="32"/>
        <w:spacing w:before="0" w:after="0" w:line="360" w:lineRule="auto"/>
        <w:rPr>
          <w:rFonts w:hint="eastAsia" w:ascii="仿宋" w:hAnsi="仿宋" w:eastAsia="仿宋" w:cs="仿宋"/>
          <w:b/>
          <w:snapToGrid w:val="0"/>
          <w:kern w:val="0"/>
          <w:sz w:val="24"/>
          <w:szCs w:val="24"/>
        </w:rPr>
      </w:pPr>
    </w:p>
    <w:p>
      <w:pPr>
        <w:pStyle w:val="32"/>
        <w:spacing w:before="0" w:after="0" w:line="360" w:lineRule="auto"/>
        <w:rPr>
          <w:rFonts w:ascii="仿宋" w:hAnsi="仿宋" w:eastAsia="仿宋" w:cs="仿宋"/>
          <w:bCs w:val="0"/>
          <w:caps w:val="0"/>
          <w:sz w:val="24"/>
          <w:szCs w:val="24"/>
          <w:lang w:val="en-US"/>
        </w:rPr>
      </w:pPr>
      <w:r>
        <w:rPr>
          <w:rFonts w:hint="eastAsia" w:ascii="仿宋" w:hAnsi="仿宋" w:eastAsia="仿宋" w:cs="仿宋"/>
          <w:b/>
          <w:snapToGrid w:val="0"/>
          <w:kern w:val="0"/>
          <w:sz w:val="24"/>
          <w:szCs w:val="24"/>
        </w:rPr>
        <w:t>第五部分</w:t>
      </w:r>
      <w:r>
        <w:rPr>
          <w:rFonts w:hint="eastAsia" w:ascii="仿宋" w:hAnsi="仿宋" w:eastAsia="仿宋" w:cs="仿宋"/>
          <w:b/>
          <w:snapToGrid w:val="0"/>
          <w:kern w:val="0"/>
          <w:sz w:val="24"/>
          <w:szCs w:val="24"/>
          <w:lang w:eastAsia="zh-CN"/>
        </w:rPr>
        <w:t xml:space="preserve"> </w:t>
      </w:r>
      <w:r>
        <w:rPr>
          <w:rFonts w:hint="eastAsia" w:ascii="仿宋" w:hAnsi="仿宋" w:eastAsia="仿宋" w:cs="仿宋"/>
          <w:b/>
          <w:snapToGrid w:val="0"/>
          <w:kern w:val="0"/>
          <w:sz w:val="24"/>
          <w:szCs w:val="24"/>
          <w:lang w:val="en-US" w:eastAsia="zh-CN"/>
        </w:rPr>
        <w:t xml:space="preserve"> </w:t>
      </w:r>
      <w:r>
        <w:rPr>
          <w:rFonts w:hint="eastAsia" w:ascii="仿宋" w:hAnsi="仿宋" w:eastAsia="仿宋" w:cs="仿宋"/>
          <w:b/>
          <w:snapToGrid w:val="0"/>
          <w:kern w:val="0"/>
          <w:sz w:val="24"/>
          <w:szCs w:val="24"/>
          <w:lang w:eastAsia="zh-CN"/>
        </w:rPr>
        <w:t>拟签订的合同文本</w:t>
      </w:r>
      <w:r>
        <w:rPr>
          <w:rFonts w:hint="eastAsia" w:ascii="仿宋" w:hAnsi="仿宋" w:eastAsia="仿宋" w:cs="仿宋"/>
          <w:sz w:val="24"/>
          <w:szCs w:val="24"/>
        </w:rPr>
        <w:tab/>
      </w:r>
      <w:r>
        <w:rPr>
          <w:rFonts w:hint="eastAsia" w:ascii="仿宋" w:hAnsi="仿宋" w:eastAsia="仿宋" w:cs="仿宋"/>
          <w:sz w:val="24"/>
          <w:szCs w:val="24"/>
          <w:lang w:val="en-US" w:eastAsia="zh-CN"/>
        </w:rPr>
        <w:t>60</w:t>
      </w:r>
    </w:p>
    <w:p>
      <w:pPr>
        <w:pStyle w:val="32"/>
        <w:spacing w:before="0" w:after="0" w:line="360" w:lineRule="auto"/>
        <w:rPr>
          <w:rFonts w:hint="eastAsia" w:ascii="仿宋" w:hAnsi="仿宋" w:eastAsia="仿宋" w:cs="仿宋"/>
          <w:b/>
          <w:snapToGrid w:val="0"/>
          <w:kern w:val="0"/>
          <w:sz w:val="24"/>
          <w:szCs w:val="24"/>
        </w:rPr>
      </w:pPr>
    </w:p>
    <w:p>
      <w:pPr>
        <w:pStyle w:val="32"/>
        <w:spacing w:before="0" w:after="0" w:line="360" w:lineRule="auto"/>
        <w:rPr>
          <w:rFonts w:ascii="仿宋" w:hAnsi="仿宋" w:eastAsia="仿宋" w:cs="仿宋"/>
          <w:bCs w:val="0"/>
          <w:caps w:val="0"/>
          <w:sz w:val="24"/>
          <w:szCs w:val="24"/>
          <w:lang w:val="en-US"/>
        </w:rPr>
      </w:pPr>
      <w:r>
        <w:rPr>
          <w:rFonts w:hint="eastAsia" w:ascii="仿宋" w:hAnsi="仿宋" w:eastAsia="仿宋" w:cs="仿宋"/>
          <w:b/>
          <w:snapToGrid w:val="0"/>
          <w:kern w:val="0"/>
          <w:sz w:val="24"/>
          <w:szCs w:val="24"/>
        </w:rPr>
        <w:t>第六部分  应提交的有关格式范例</w:t>
      </w:r>
      <w:r>
        <w:rPr>
          <w:rFonts w:hint="eastAsia" w:ascii="仿宋" w:hAnsi="仿宋" w:eastAsia="仿宋" w:cs="仿宋"/>
          <w:sz w:val="24"/>
          <w:szCs w:val="24"/>
        </w:rPr>
        <w:tab/>
      </w:r>
      <w:r>
        <w:rPr>
          <w:rFonts w:hint="eastAsia" w:ascii="仿宋" w:hAnsi="仿宋" w:eastAsia="仿宋" w:cs="仿宋"/>
          <w:sz w:val="24"/>
          <w:szCs w:val="24"/>
          <w:lang w:val="en-US" w:eastAsia="zh-CN"/>
        </w:rPr>
        <w:t>63</w:t>
      </w:r>
    </w:p>
    <w:p>
      <w:pPr>
        <w:adjustRightInd w:val="0"/>
        <w:snapToGrid w:val="0"/>
        <w:spacing w:line="360" w:lineRule="auto"/>
        <w:jc w:val="center"/>
        <w:rPr>
          <w:rFonts w:hint="eastAsia" w:ascii="仿宋" w:hAnsi="仿宋" w:eastAsia="仿宋" w:cs="仿宋"/>
          <w:snapToGrid w:val="0"/>
          <w:kern w:val="0"/>
          <w:szCs w:val="21"/>
        </w:rPr>
        <w:sectPr>
          <w:headerReference r:id="rId4" w:type="first"/>
          <w:headerReference r:id="rId3" w:type="default"/>
          <w:pgSz w:w="11906" w:h="16838"/>
          <w:pgMar w:top="1418" w:right="1588" w:bottom="1418" w:left="1588" w:header="851" w:footer="992" w:gutter="0"/>
          <w:pgNumType w:start="1"/>
          <w:cols w:space="720" w:num="1"/>
          <w:docGrid w:type="lines" w:linePitch="312" w:charSpace="0"/>
        </w:sectPr>
      </w:pPr>
      <w:r>
        <w:rPr>
          <w:rFonts w:hint="eastAsia" w:ascii="仿宋" w:hAnsi="仿宋" w:eastAsia="仿宋" w:cs="仿宋"/>
          <w:snapToGrid w:val="0"/>
          <w:kern w:val="0"/>
          <w:sz w:val="24"/>
        </w:rPr>
        <w:fldChar w:fldCharType="end"/>
      </w:r>
    </w:p>
    <w:p>
      <w:pPr>
        <w:adjustRightInd w:val="0"/>
        <w:snapToGrid w:val="0"/>
        <w:spacing w:line="360" w:lineRule="auto"/>
        <w:jc w:val="center"/>
        <w:outlineLvl w:val="0"/>
        <w:rPr>
          <w:rFonts w:hint="eastAsia" w:ascii="仿宋" w:hAnsi="仿宋" w:eastAsia="仿宋" w:cs="仿宋"/>
          <w:b/>
          <w:snapToGrid w:val="0"/>
          <w:kern w:val="0"/>
          <w:szCs w:val="21"/>
        </w:rPr>
      </w:pPr>
      <w:bookmarkStart w:id="1" w:name="_Toc387766864"/>
      <w:bookmarkStart w:id="2" w:name="_Toc418613506"/>
      <w:r>
        <w:rPr>
          <w:rFonts w:hint="eastAsia" w:ascii="仿宋" w:hAnsi="仿宋" w:eastAsia="仿宋" w:cs="仿宋"/>
          <w:b/>
          <w:snapToGrid w:val="0"/>
          <w:kern w:val="0"/>
          <w:szCs w:val="21"/>
        </w:rPr>
        <w:t xml:space="preserve">第一部分  </w:t>
      </w:r>
      <w:bookmarkEnd w:id="1"/>
      <w:bookmarkStart w:id="3" w:name="_Hlk52279644"/>
      <w:r>
        <w:rPr>
          <w:rFonts w:hint="eastAsia" w:ascii="仿宋" w:hAnsi="仿宋" w:eastAsia="仿宋" w:cs="仿宋"/>
          <w:b/>
          <w:snapToGrid w:val="0"/>
          <w:kern w:val="0"/>
          <w:szCs w:val="21"/>
        </w:rPr>
        <w:t>杭州市公安局交通警察支队</w:t>
      </w:r>
      <w:bookmarkEnd w:id="3"/>
      <w:r>
        <w:rPr>
          <w:rFonts w:hint="default" w:ascii="仿宋" w:hAnsi="仿宋" w:eastAsia="仿宋" w:cs="仿宋"/>
          <w:b/>
          <w:snapToGrid w:val="0"/>
          <w:kern w:val="0"/>
          <w:szCs w:val="21"/>
        </w:rPr>
        <w:t>各项系统运维费-2020年内场系统维护项目</w:t>
      </w:r>
    </w:p>
    <w:p>
      <w:pPr>
        <w:adjustRightInd w:val="0"/>
        <w:snapToGrid w:val="0"/>
        <w:spacing w:line="360" w:lineRule="auto"/>
        <w:jc w:val="center"/>
        <w:outlineLvl w:val="0"/>
        <w:rPr>
          <w:rFonts w:hint="eastAsia" w:ascii="仿宋" w:hAnsi="仿宋" w:eastAsia="仿宋" w:cs="仿宋"/>
          <w:b/>
          <w:snapToGrid w:val="0"/>
          <w:kern w:val="0"/>
          <w:szCs w:val="21"/>
        </w:rPr>
      </w:pPr>
      <w:r>
        <w:rPr>
          <w:rFonts w:hint="eastAsia" w:ascii="仿宋" w:hAnsi="仿宋" w:eastAsia="仿宋" w:cs="仿宋"/>
          <w:b/>
          <w:snapToGrid w:val="0"/>
          <w:kern w:val="0"/>
          <w:szCs w:val="21"/>
        </w:rPr>
        <w:t>公开招标公告</w:t>
      </w:r>
      <w:bookmarkEnd w:id="2"/>
    </w:p>
    <w:p>
      <w:pPr>
        <w:spacing w:line="360" w:lineRule="auto"/>
        <w:ind w:firstLine="420" w:firstLineChars="200"/>
        <w:rPr>
          <w:rFonts w:hint="eastAsia" w:ascii="仿宋" w:hAnsi="仿宋" w:eastAsia="仿宋" w:cs="仿宋_GB2312"/>
          <w:b/>
          <w:szCs w:val="21"/>
        </w:rPr>
      </w:pPr>
      <w:r>
        <w:rPr>
          <w:rFonts w:hint="eastAsia" w:ascii="仿宋" w:hAnsi="仿宋" w:eastAsia="仿宋" w:cs="仿宋_GB2312"/>
          <w:szCs w:val="21"/>
        </w:rPr>
        <w:t>浙江五石工程咨询有限公司作为采购代理机构受杭州市公安局交通警察支队的委托，就“</w:t>
      </w:r>
      <w:r>
        <w:rPr>
          <w:rFonts w:hint="default" w:ascii="仿宋" w:hAnsi="仿宋" w:eastAsia="仿宋" w:cs="仿宋_GB2312"/>
          <w:b/>
          <w:szCs w:val="21"/>
        </w:rPr>
        <w:t>各项系统运维费-2020年内场系统维护项目</w:t>
      </w:r>
      <w:r>
        <w:rPr>
          <w:rFonts w:hint="eastAsia" w:ascii="仿宋" w:hAnsi="仿宋" w:eastAsia="仿宋" w:cs="仿宋_GB2312"/>
          <w:szCs w:val="21"/>
        </w:rPr>
        <w:t>”发布招标公告，邀请符合条件的供应商参加投标。具体如下：</w:t>
      </w:r>
    </w:p>
    <w:p>
      <w:pPr>
        <w:pStyle w:val="25"/>
        <w:spacing w:line="360" w:lineRule="auto"/>
        <w:ind w:firstLine="413" w:firstLineChars="196"/>
        <w:rPr>
          <w:rFonts w:hint="eastAsia" w:ascii="仿宋" w:hAnsi="仿宋" w:eastAsia="仿宋" w:cs="仿宋_GB2312"/>
        </w:rPr>
      </w:pPr>
      <w:r>
        <w:rPr>
          <w:rFonts w:hint="eastAsia" w:ascii="仿宋" w:hAnsi="仿宋" w:eastAsia="仿宋" w:cs="仿宋_GB2312"/>
          <w:b/>
        </w:rPr>
        <w:t>1、招标编号：</w:t>
      </w:r>
      <w:r>
        <w:rPr>
          <w:rFonts w:ascii="仿宋" w:hAnsi="仿宋" w:eastAsia="仿宋" w:cs="仿宋_GB2312"/>
          <w:b/>
        </w:rPr>
        <w:t xml:space="preserve"> </w:t>
      </w:r>
      <w:r>
        <w:rPr>
          <w:rFonts w:hint="eastAsia" w:ascii="仿宋" w:hAnsi="仿宋" w:eastAsia="仿宋" w:cs="仿宋_GB2312"/>
          <w:b/>
        </w:rPr>
        <w:t>ZJWS2020-JTJCZD06</w:t>
      </w:r>
    </w:p>
    <w:p>
      <w:pPr>
        <w:pStyle w:val="25"/>
        <w:spacing w:line="360" w:lineRule="auto"/>
        <w:ind w:firstLine="413" w:firstLineChars="196"/>
        <w:rPr>
          <w:rFonts w:hint="eastAsia" w:ascii="仿宋" w:hAnsi="仿宋" w:eastAsia="仿宋" w:cs="仿宋_GB2312"/>
        </w:rPr>
      </w:pPr>
      <w:r>
        <w:rPr>
          <w:rFonts w:hint="eastAsia" w:ascii="仿宋" w:hAnsi="仿宋" w:eastAsia="仿宋" w:cs="仿宋_GB2312"/>
          <w:b/>
        </w:rPr>
        <w:t>2、项目名称：</w:t>
      </w:r>
      <w:r>
        <w:rPr>
          <w:rFonts w:hint="default" w:ascii="仿宋" w:hAnsi="仿宋" w:eastAsia="仿宋" w:cs="仿宋_GB2312"/>
          <w:b/>
        </w:rPr>
        <w:t>各项系统运维费-2020年内场系统维护项目</w:t>
      </w:r>
    </w:p>
    <w:p>
      <w:pPr>
        <w:pStyle w:val="25"/>
        <w:spacing w:line="360" w:lineRule="auto"/>
        <w:ind w:firstLine="422" w:firstLineChars="200"/>
        <w:rPr>
          <w:rFonts w:hint="eastAsia" w:ascii="仿宋" w:hAnsi="仿宋" w:eastAsia="仿宋" w:cs="仿宋_GB2312"/>
          <w:b/>
        </w:rPr>
      </w:pPr>
      <w:r>
        <w:rPr>
          <w:rFonts w:hint="eastAsia" w:ascii="仿宋" w:hAnsi="仿宋" w:eastAsia="仿宋" w:cs="仿宋_GB2312"/>
          <w:b/>
        </w:rPr>
        <w:t>3、</w:t>
      </w:r>
      <w:r>
        <w:rPr>
          <w:rFonts w:hint="eastAsia" w:ascii="仿宋" w:hAnsi="仿宋" w:eastAsia="仿宋"/>
          <w:b/>
          <w:lang w:val="zh-CN"/>
        </w:rPr>
        <w:t>预算金额：</w:t>
      </w:r>
      <w:r>
        <w:rPr>
          <w:rFonts w:hint="eastAsia" w:ascii="仿宋" w:hAnsi="仿宋" w:eastAsia="仿宋"/>
          <w:b/>
          <w:color w:val="FF0000"/>
        </w:rPr>
        <w:t>人民币414万元，最高限价人民币334万元（2020年预算安排212万元）。</w:t>
      </w:r>
    </w:p>
    <w:p>
      <w:pPr>
        <w:pStyle w:val="25"/>
        <w:spacing w:line="360" w:lineRule="auto"/>
        <w:ind w:firstLine="422" w:firstLineChars="200"/>
        <w:rPr>
          <w:rFonts w:hint="eastAsia" w:ascii="仿宋" w:hAnsi="仿宋" w:eastAsia="仿宋" w:cs="仿宋_GB2312"/>
        </w:rPr>
      </w:pPr>
      <w:r>
        <w:rPr>
          <w:rFonts w:hint="eastAsia" w:ascii="仿宋" w:hAnsi="仿宋" w:eastAsia="仿宋" w:cs="仿宋_GB2312"/>
          <w:b/>
        </w:rPr>
        <w:t>4、采购方式：</w:t>
      </w:r>
      <w:r>
        <w:rPr>
          <w:rFonts w:hint="eastAsia" w:ascii="仿宋" w:hAnsi="仿宋" w:eastAsia="仿宋" w:cs="仿宋_GB2312"/>
        </w:rPr>
        <w:t>公开招标。</w:t>
      </w:r>
    </w:p>
    <w:p>
      <w:pPr>
        <w:spacing w:line="360" w:lineRule="auto"/>
        <w:ind w:firstLine="422" w:firstLineChars="200"/>
        <w:rPr>
          <w:rFonts w:hint="eastAsia" w:ascii="仿宋" w:hAnsi="仿宋" w:eastAsia="仿宋"/>
          <w:szCs w:val="21"/>
        </w:rPr>
      </w:pPr>
      <w:r>
        <w:rPr>
          <w:rFonts w:hint="eastAsia" w:ascii="仿宋" w:hAnsi="仿宋" w:eastAsia="仿宋" w:cs="仿宋_GB2312"/>
          <w:b/>
          <w:szCs w:val="21"/>
        </w:rPr>
        <w:t>5、采购人的采购需求：</w:t>
      </w:r>
      <w:r>
        <w:rPr>
          <w:rFonts w:hint="default" w:ascii="仿宋" w:hAnsi="仿宋" w:eastAsia="仿宋" w:cs="仿宋"/>
          <w:szCs w:val="21"/>
        </w:rPr>
        <w:t>各项系统运维费-2020年内场系统维护项目</w:t>
      </w:r>
      <w:r>
        <w:rPr>
          <w:rFonts w:hint="eastAsia" w:ascii="仿宋" w:hAnsi="仿宋" w:eastAsia="仿宋" w:cs="仿宋_GB2312"/>
          <w:szCs w:val="21"/>
        </w:rPr>
        <w:t>。</w:t>
      </w:r>
      <w:r>
        <w:rPr>
          <w:rFonts w:hint="eastAsia" w:ascii="仿宋" w:hAnsi="仿宋" w:eastAsia="仿宋"/>
          <w:szCs w:val="21"/>
        </w:rPr>
        <w:t>为保证杭州市公安局交通警察支队情指中心、大队综合勤务室、中队数字勤务室、**监督系统、杭州市公安局交通警察支队移动执法车、电视电话会议系统、杭州市公安局交通警察支队计算机系统等内场系统设备安全、高效、稳定地运行，本次对内场系统设备的维护服务进行采购。具体要求</w:t>
      </w:r>
      <w:r>
        <w:rPr>
          <w:rFonts w:hint="eastAsia" w:ascii="仿宋" w:hAnsi="仿宋" w:eastAsia="仿宋" w:cs="仿宋_GB2312"/>
          <w:szCs w:val="21"/>
        </w:rPr>
        <w:t>详见采购文件。</w:t>
      </w:r>
    </w:p>
    <w:p>
      <w:pPr>
        <w:pStyle w:val="6"/>
        <w:spacing w:line="360" w:lineRule="auto"/>
        <w:ind w:firstLine="413" w:firstLineChars="196"/>
        <w:rPr>
          <w:rFonts w:hint="eastAsia" w:ascii="仿宋" w:hAnsi="仿宋" w:eastAsia="仿宋" w:cs="仿宋_GB2312"/>
          <w:kern w:val="2"/>
          <w:sz w:val="21"/>
          <w:szCs w:val="21"/>
        </w:rPr>
      </w:pPr>
      <w:r>
        <w:rPr>
          <w:rFonts w:hint="eastAsia" w:ascii="仿宋" w:hAnsi="仿宋" w:eastAsia="仿宋" w:cs="仿宋_GB2312"/>
          <w:b/>
          <w:sz w:val="21"/>
          <w:szCs w:val="21"/>
        </w:rPr>
        <w:t>6、</w:t>
      </w:r>
      <w:r>
        <w:rPr>
          <w:rFonts w:hint="eastAsia" w:ascii="仿宋" w:hAnsi="仿宋" w:eastAsia="仿宋"/>
          <w:b/>
          <w:sz w:val="21"/>
          <w:szCs w:val="21"/>
        </w:rPr>
        <w:t>需要落实的政府采购政策：包括保护环境、节约能源、促进中小企业发展等。详见采购文件第二部分。</w:t>
      </w:r>
    </w:p>
    <w:p>
      <w:pPr>
        <w:spacing w:line="360" w:lineRule="auto"/>
        <w:ind w:firstLine="415" w:firstLineChars="197"/>
        <w:rPr>
          <w:rFonts w:hint="eastAsia" w:ascii="仿宋" w:hAnsi="仿宋" w:eastAsia="仿宋" w:cs="仿宋_GB2312"/>
          <w:b/>
          <w:szCs w:val="21"/>
        </w:rPr>
      </w:pPr>
      <w:r>
        <w:rPr>
          <w:rFonts w:hint="eastAsia" w:ascii="仿宋" w:hAnsi="仿宋" w:eastAsia="仿宋" w:cs="仿宋_GB2312"/>
          <w:b/>
          <w:szCs w:val="21"/>
        </w:rPr>
        <w:t>7、投标人的资格要求：</w:t>
      </w:r>
    </w:p>
    <w:p>
      <w:pPr>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（1）基本条件：符合《中华人民共和国政府采购法》第二十二条第一款的规定；</w:t>
      </w:r>
    </w:p>
    <w:p>
      <w:pPr>
        <w:widowControl/>
        <w:spacing w:line="360" w:lineRule="auto"/>
        <w:ind w:firstLine="420" w:firstLineChars="200"/>
        <w:jc w:val="left"/>
        <w:rPr>
          <w:rFonts w:hint="eastAsia" w:ascii="仿宋" w:hAnsi="仿宋" w:eastAsia="仿宋" w:cs="仿宋_GB2312"/>
          <w:szCs w:val="21"/>
        </w:rPr>
      </w:pPr>
      <w:r>
        <w:rPr>
          <w:rFonts w:hint="eastAsia" w:ascii="仿宋" w:hAnsi="仿宋" w:eastAsia="仿宋" w:cs="仿宋_GB2312"/>
          <w:szCs w:val="21"/>
        </w:rPr>
        <w:t>（2）特定条件：无。</w:t>
      </w:r>
    </w:p>
    <w:p>
      <w:pPr>
        <w:snapToGrid w:val="0"/>
        <w:spacing w:line="360" w:lineRule="auto"/>
        <w:ind w:firstLine="422" w:firstLineChars="200"/>
        <w:rPr>
          <w:rFonts w:hint="eastAsia" w:ascii="仿宋" w:hAnsi="仿宋" w:eastAsia="仿宋"/>
          <w:b/>
          <w:szCs w:val="21"/>
        </w:rPr>
      </w:pPr>
      <w:r>
        <w:rPr>
          <w:rFonts w:hint="eastAsia" w:ascii="仿宋" w:hAnsi="仿宋" w:eastAsia="仿宋" w:cs="仿宋_GB2312"/>
          <w:b/>
          <w:szCs w:val="21"/>
        </w:rPr>
        <w:t>8、本项目接收联合体投标</w:t>
      </w:r>
      <w:r>
        <w:rPr>
          <w:rFonts w:hint="eastAsia" w:ascii="仿宋" w:hAnsi="仿宋" w:eastAsia="仿宋"/>
          <w:b/>
          <w:szCs w:val="21"/>
        </w:rPr>
        <w:t>。</w:t>
      </w:r>
    </w:p>
    <w:p>
      <w:pPr>
        <w:spacing w:line="360" w:lineRule="auto"/>
        <w:ind w:firstLine="422" w:firstLineChars="200"/>
        <w:rPr>
          <w:rFonts w:ascii="仿宋" w:hAnsi="仿宋" w:eastAsia="仿宋" w:cs="仿宋_GB2312"/>
          <w:b/>
          <w:snapToGrid w:val="0"/>
          <w:kern w:val="28"/>
          <w:szCs w:val="21"/>
        </w:rPr>
      </w:pPr>
      <w:r>
        <w:rPr>
          <w:rFonts w:hint="eastAsia" w:ascii="仿宋" w:hAnsi="仿宋" w:eastAsia="仿宋" w:cs="仿宋_GB2312"/>
          <w:b/>
          <w:snapToGrid w:val="0"/>
          <w:kern w:val="28"/>
          <w:szCs w:val="21"/>
        </w:rPr>
        <w:t>9、招标文件的获取：</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1、本项目招标文件实行“政府采购云平台”在线获取，不提供招标文件纸质版。供应商获取招标文件前应先完成“政府采购云平台”的账号注册；</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2、地点：</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（1）政采云平台（http://zfcg.czt.zj.gov.cn）；</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（供应商网上报名操作指南：在浙江政府采购网上查看《政府采购项目电子交易管理操作指南-供应商》或拨打政采云服务热线400-881-7190咨询；）</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3、方式：潜在供应商登陆政采云平台，在线申请获取招标文件（进入“项目采购”应用，在获取招标文件菜单中选择项目，申请获取招标文件，本项目招标文件不收取工本费；仅需</w:t>
      </w:r>
      <w:r>
        <w:rPr>
          <w:rFonts w:ascii="仿宋" w:hAnsi="仿宋" w:eastAsia="仿宋" w:cs="仿宋_GB2312"/>
          <w:szCs w:val="21"/>
        </w:rPr>
        <w:t>浏览</w:t>
      </w:r>
      <w:r>
        <w:rPr>
          <w:rFonts w:hint="eastAsia" w:ascii="仿宋" w:hAnsi="仿宋" w:eastAsia="仿宋" w:cs="仿宋_GB2312"/>
          <w:szCs w:val="21"/>
        </w:rPr>
        <w:t>招标文件的供应商可点击“游客，</w:t>
      </w:r>
      <w:r>
        <w:rPr>
          <w:rFonts w:ascii="仿宋" w:hAnsi="仿宋" w:eastAsia="仿宋" w:cs="仿宋_GB2312"/>
          <w:szCs w:val="21"/>
        </w:rPr>
        <w:t>浏览</w:t>
      </w:r>
      <w:r>
        <w:rPr>
          <w:rFonts w:hint="eastAsia" w:ascii="仿宋" w:hAnsi="仿宋" w:eastAsia="仿宋" w:cs="仿宋_GB2312"/>
          <w:szCs w:val="21"/>
        </w:rPr>
        <w:t>招标文件”直接下载招标文件</w:t>
      </w:r>
      <w:r>
        <w:rPr>
          <w:rFonts w:ascii="仿宋" w:hAnsi="仿宋" w:eastAsia="仿宋" w:cs="仿宋_GB2312"/>
          <w:szCs w:val="21"/>
        </w:rPr>
        <w:t>浏览</w:t>
      </w:r>
      <w:r>
        <w:rPr>
          <w:rFonts w:hint="eastAsia" w:ascii="仿宋" w:hAnsi="仿宋" w:eastAsia="仿宋" w:cs="仿宋_GB2312"/>
          <w:szCs w:val="21"/>
        </w:rPr>
        <w:t>）；</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4、供应商获取招标文件时须提交的文件资料：无；</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注：请供应商按上述要求获取招标文件，如未在“政采云”系统内完成相关流程，引起的投标无效责任自负。</w:t>
      </w:r>
    </w:p>
    <w:p>
      <w:pPr>
        <w:pStyle w:val="6"/>
        <w:spacing w:line="360" w:lineRule="auto"/>
        <w:ind w:firstLine="382" w:firstLineChars="181"/>
        <w:rPr>
          <w:rFonts w:hint="eastAsia" w:ascii="仿宋" w:hAnsi="仿宋" w:eastAsia="仿宋" w:cs="仿宋_GB2312"/>
          <w:sz w:val="21"/>
          <w:szCs w:val="21"/>
        </w:rPr>
      </w:pPr>
      <w:r>
        <w:rPr>
          <w:rFonts w:ascii="仿宋" w:hAnsi="仿宋" w:eastAsia="仿宋" w:cs="仿宋_GB2312"/>
          <w:b/>
          <w:sz w:val="21"/>
          <w:szCs w:val="21"/>
        </w:rPr>
        <w:t>1</w:t>
      </w:r>
      <w:r>
        <w:rPr>
          <w:rFonts w:hint="eastAsia" w:ascii="仿宋" w:hAnsi="仿宋" w:eastAsia="仿宋" w:cs="仿宋_GB2312"/>
          <w:b/>
          <w:sz w:val="21"/>
          <w:szCs w:val="21"/>
        </w:rPr>
        <w:t>0</w:t>
      </w:r>
      <w:r>
        <w:rPr>
          <w:rFonts w:ascii="仿宋" w:hAnsi="仿宋" w:eastAsia="仿宋" w:cs="仿宋_GB2312"/>
          <w:b/>
          <w:sz w:val="21"/>
          <w:szCs w:val="21"/>
        </w:rPr>
        <w:t>、</w:t>
      </w:r>
      <w:r>
        <w:rPr>
          <w:rFonts w:hint="eastAsia" w:ascii="仿宋" w:hAnsi="仿宋" w:eastAsia="仿宋" w:cs="仿宋_GB2312"/>
          <w:b/>
          <w:sz w:val="21"/>
          <w:szCs w:val="21"/>
        </w:rPr>
        <w:t>投标截止时间与地点：</w:t>
      </w:r>
      <w:r>
        <w:rPr>
          <w:rFonts w:hint="eastAsia" w:ascii="仿宋" w:hAnsi="仿宋" w:eastAsia="仿宋" w:cs="仿宋_GB2312"/>
          <w:color w:val="FF0000"/>
          <w:sz w:val="21"/>
          <w:szCs w:val="21"/>
        </w:rPr>
        <w:t>20</w:t>
      </w:r>
      <w:r>
        <w:rPr>
          <w:rFonts w:ascii="仿宋" w:hAnsi="仿宋" w:eastAsia="仿宋" w:cs="仿宋_GB2312"/>
          <w:color w:val="FF0000"/>
          <w:sz w:val="21"/>
          <w:szCs w:val="21"/>
        </w:rPr>
        <w:t>20</w:t>
      </w:r>
      <w:r>
        <w:rPr>
          <w:rFonts w:hint="eastAsia" w:ascii="仿宋" w:hAnsi="仿宋" w:eastAsia="仿宋" w:cs="仿宋_GB2312"/>
          <w:color w:val="FF0000"/>
          <w:sz w:val="21"/>
          <w:szCs w:val="21"/>
        </w:rPr>
        <w:t>年 月 日上午 09时 00分00秒</w:t>
      </w:r>
      <w:r>
        <w:rPr>
          <w:rFonts w:hint="eastAsia" w:ascii="仿宋" w:hAnsi="仿宋" w:eastAsia="仿宋" w:cs="仿宋_GB2312"/>
          <w:sz w:val="21"/>
          <w:szCs w:val="21"/>
        </w:rPr>
        <w:t>，地点：通过“政府采购云平台（www.zcygov.cn）”实行在线投标响应；。</w:t>
      </w:r>
    </w:p>
    <w:p>
      <w:pPr>
        <w:pStyle w:val="6"/>
        <w:spacing w:line="360" w:lineRule="auto"/>
        <w:ind w:firstLine="382" w:firstLineChars="181"/>
        <w:rPr>
          <w:rFonts w:hint="eastAsia" w:ascii="仿宋" w:hAnsi="仿宋" w:eastAsia="仿宋" w:cs="仿宋_GB2312"/>
          <w:color w:val="FF0000"/>
          <w:sz w:val="21"/>
          <w:szCs w:val="21"/>
        </w:rPr>
      </w:pPr>
      <w:r>
        <w:rPr>
          <w:rFonts w:hint="eastAsia" w:ascii="仿宋" w:hAnsi="仿宋" w:eastAsia="仿宋" w:cs="仿宋_GB2312"/>
          <w:b/>
          <w:sz w:val="21"/>
          <w:szCs w:val="21"/>
        </w:rPr>
        <w:t>11、开标时间：</w:t>
      </w:r>
      <w:r>
        <w:rPr>
          <w:rFonts w:hint="eastAsia" w:ascii="仿宋" w:hAnsi="仿宋" w:eastAsia="仿宋" w:cs="仿宋_GB2312"/>
          <w:color w:val="FF0000"/>
          <w:sz w:val="21"/>
          <w:szCs w:val="21"/>
        </w:rPr>
        <w:t>20</w:t>
      </w:r>
      <w:r>
        <w:rPr>
          <w:rFonts w:ascii="仿宋" w:hAnsi="仿宋" w:eastAsia="仿宋" w:cs="仿宋_GB2312"/>
          <w:color w:val="FF0000"/>
          <w:sz w:val="21"/>
          <w:szCs w:val="21"/>
        </w:rPr>
        <w:t>20</w:t>
      </w:r>
      <w:r>
        <w:rPr>
          <w:rFonts w:hint="eastAsia" w:ascii="仿宋" w:hAnsi="仿宋" w:eastAsia="仿宋" w:cs="仿宋_GB2312"/>
          <w:color w:val="FF0000"/>
          <w:sz w:val="21"/>
          <w:szCs w:val="21"/>
        </w:rPr>
        <w:t>年 月 日上午 09时 00分00秒</w:t>
      </w:r>
    </w:p>
    <w:p>
      <w:pPr>
        <w:pStyle w:val="6"/>
        <w:spacing w:line="360" w:lineRule="auto"/>
        <w:ind w:firstLine="799" w:firstLineChars="379"/>
        <w:rPr>
          <w:rFonts w:hint="eastAsia" w:ascii="仿宋" w:hAnsi="仿宋" w:eastAsia="仿宋" w:cs="仿宋_GB2312"/>
          <w:b/>
          <w:sz w:val="21"/>
          <w:szCs w:val="21"/>
        </w:rPr>
      </w:pPr>
      <w:r>
        <w:rPr>
          <w:rFonts w:hint="eastAsia" w:ascii="仿宋" w:hAnsi="仿宋" w:eastAsia="仿宋" w:cs="仿宋_GB2312"/>
          <w:b/>
          <w:sz w:val="21"/>
          <w:szCs w:val="21"/>
        </w:rPr>
        <w:t>开标地点：杭州市下城区白石巷318号中国杭州人力资源服务产业园北楼4楼会议室</w:t>
      </w:r>
    </w:p>
    <w:p>
      <w:pPr>
        <w:pStyle w:val="6"/>
        <w:spacing w:line="360" w:lineRule="auto"/>
        <w:ind w:firstLine="382" w:firstLineChars="181"/>
        <w:rPr>
          <w:rFonts w:ascii="仿宋" w:hAnsi="仿宋" w:eastAsia="仿宋" w:cs="仿宋_GB2312"/>
          <w:b/>
          <w:sz w:val="21"/>
          <w:szCs w:val="21"/>
        </w:rPr>
      </w:pPr>
      <w:r>
        <w:rPr>
          <w:rFonts w:hint="eastAsia" w:ascii="仿宋" w:hAnsi="仿宋" w:eastAsia="仿宋" w:cs="仿宋_GB2312"/>
          <w:b/>
          <w:sz w:val="21"/>
          <w:szCs w:val="21"/>
        </w:rPr>
        <w:t>12、投标保证金：不需缴纳。</w:t>
      </w:r>
    </w:p>
    <w:p>
      <w:pPr>
        <w:pStyle w:val="25"/>
        <w:ind w:firstLine="413" w:firstLineChars="196"/>
        <w:rPr>
          <w:rFonts w:hint="eastAsia" w:ascii="仿宋" w:hAnsi="仿宋" w:eastAsia="仿宋" w:cs="仿宋_GB2312"/>
          <w:b/>
        </w:rPr>
      </w:pPr>
      <w:r>
        <w:rPr>
          <w:rFonts w:hint="eastAsia" w:ascii="仿宋" w:hAnsi="仿宋" w:eastAsia="仿宋" w:cs="仿宋_GB2312"/>
          <w:b/>
        </w:rPr>
        <w:t>13、在线投标响应（电子投标）说明</w:t>
      </w:r>
    </w:p>
    <w:p>
      <w:pPr>
        <w:pStyle w:val="25"/>
        <w:spacing w:line="360" w:lineRule="auto"/>
        <w:ind w:firstLine="411" w:firstLineChars="196"/>
        <w:rPr>
          <w:rFonts w:hint="eastAsia" w:ascii="仿宋" w:hAnsi="仿宋" w:eastAsia="仿宋" w:cs="仿宋_GB2312"/>
        </w:rPr>
      </w:pPr>
      <w:r>
        <w:rPr>
          <w:rFonts w:hint="eastAsia" w:ascii="仿宋" w:hAnsi="仿宋" w:eastAsia="仿宋" w:cs="仿宋_GB2312"/>
        </w:rPr>
        <w:t>1、</w:t>
      </w:r>
      <w:r>
        <w:rPr>
          <w:rFonts w:hint="eastAsia" w:ascii="仿宋" w:hAnsi="仿宋" w:eastAsia="仿宋" w:cs="仿宋_GB2312"/>
          <w:u w:val="single"/>
        </w:rPr>
        <w:t>本项目通过“政府采购云平台（</w:t>
      </w:r>
      <w:r>
        <w:rPr>
          <w:rFonts w:ascii="仿宋" w:hAnsi="仿宋" w:eastAsia="仿宋" w:cs="仿宋_GB2312"/>
          <w:u w:val="single"/>
        </w:rPr>
        <w:t>www.</w:t>
      </w:r>
      <w:r>
        <w:rPr>
          <w:rFonts w:hint="eastAsia" w:ascii="仿宋" w:hAnsi="仿宋" w:eastAsia="仿宋" w:cs="仿宋_GB2312"/>
          <w:u w:val="single"/>
        </w:rPr>
        <w:t>zcy</w:t>
      </w:r>
      <w:r>
        <w:rPr>
          <w:rFonts w:ascii="仿宋" w:hAnsi="仿宋" w:eastAsia="仿宋" w:cs="仿宋_GB2312"/>
          <w:u w:val="single"/>
        </w:rPr>
        <w:t>gov.cn</w:t>
      </w:r>
      <w:r>
        <w:rPr>
          <w:rFonts w:hint="eastAsia" w:ascii="仿宋" w:hAnsi="仿宋" w:eastAsia="仿宋" w:cs="仿宋_GB2312"/>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仿宋" w:hAnsi="仿宋" w:eastAsia="仿宋" w:cs="仿宋_GB2312"/>
        </w:rPr>
        <w:t>。</w:t>
      </w:r>
    </w:p>
    <w:p>
      <w:pPr>
        <w:pStyle w:val="25"/>
        <w:spacing w:line="360" w:lineRule="auto"/>
        <w:ind w:firstLine="411" w:firstLineChars="196"/>
        <w:rPr>
          <w:rFonts w:hint="eastAsia" w:ascii="仿宋" w:hAnsi="仿宋" w:eastAsia="仿宋" w:cs="仿宋_GB2312"/>
          <w:u w:val="single"/>
        </w:rPr>
      </w:pPr>
      <w:r>
        <w:rPr>
          <w:rFonts w:hint="eastAsia" w:ascii="仿宋" w:hAnsi="仿宋" w:eastAsia="仿宋" w:cs="仿宋_GB2312"/>
          <w:bCs/>
        </w:rPr>
        <w:t>“政采云电子交易客户端”请自行前往“浙江政府采购网-下载专区-电子交易客户端”进行下载；电子投标具体操作流程详见《政府采购项目电子交易管理操作指南-供应商》；</w:t>
      </w:r>
      <w:r>
        <w:rPr>
          <w:rFonts w:hint="eastAsia" w:ascii="仿宋" w:hAnsi="仿宋" w:eastAsia="仿宋" w:cs="仿宋_GB2312"/>
        </w:rPr>
        <w:t>通过“政府采购云平台”参与在线投标时如遇平台技术问题详询400-881-7190。</w:t>
      </w:r>
    </w:p>
    <w:p>
      <w:pPr>
        <w:pStyle w:val="25"/>
        <w:spacing w:line="360" w:lineRule="auto"/>
        <w:ind w:firstLine="411" w:firstLineChars="196"/>
        <w:rPr>
          <w:rFonts w:hint="eastAsia" w:ascii="仿宋" w:hAnsi="仿宋" w:eastAsia="仿宋" w:cs="仿宋_GB2312"/>
          <w:bCs/>
        </w:rPr>
      </w:pPr>
      <w:r>
        <w:rPr>
          <w:rFonts w:hint="eastAsia" w:ascii="仿宋" w:hAnsi="仿宋" w:eastAsia="仿宋" w:cs="仿宋_GB2312"/>
        </w:rPr>
        <w:t>2、</w:t>
      </w:r>
      <w:r>
        <w:rPr>
          <w:rFonts w:hint="eastAsia" w:ascii="仿宋" w:hAnsi="仿宋" w:eastAsia="仿宋" w:cs="仿宋_GB2312"/>
          <w:u w:val="single"/>
        </w:rPr>
        <w:t>为确保网上操作合法、有效和安全，投标人应当在投标截止时间前完成在“政府采购云平台”的身份认证，确保在电子投标过程中能够对相关数据电文进行加密和使用电子签章</w:t>
      </w:r>
      <w:r>
        <w:rPr>
          <w:rFonts w:hint="eastAsia" w:ascii="仿宋" w:hAnsi="仿宋" w:eastAsia="仿宋" w:cs="仿宋_GB2312"/>
        </w:rPr>
        <w:t>。</w:t>
      </w:r>
      <w:r>
        <w:rPr>
          <w:rFonts w:hint="eastAsia" w:ascii="仿宋" w:hAnsi="仿宋" w:eastAsia="仿宋" w:cs="仿宋_GB2312"/>
          <w:bCs/>
        </w:rPr>
        <w:t>使用“政采云电子交易客户端”需要提前申领CA数字证书，申领流程请自行前往“浙江政府采购网-下载专区-电子交易客户端-</w:t>
      </w:r>
      <w:r>
        <w:rPr>
          <w:rFonts w:ascii="仿宋" w:hAnsi="仿宋" w:eastAsia="仿宋" w:cs="仿宋_GB2312"/>
          <w:bCs/>
        </w:rPr>
        <w:fldChar w:fldCharType="begin"/>
      </w:r>
      <w:r>
        <w:rPr>
          <w:rFonts w:ascii="仿宋" w:hAnsi="仿宋" w:eastAsia="仿宋" w:cs="仿宋_GB2312"/>
          <w:bCs/>
        </w:rPr>
        <w:instrText xml:space="preserve"> HYPERLINK "http://www.zjzfcg.gov.cn/bidClientTemplate/2019-05-27/12945.html" \o "CA驱动和申领流程" \t "_blank" </w:instrText>
      </w:r>
      <w:r>
        <w:rPr>
          <w:rFonts w:ascii="仿宋" w:hAnsi="仿宋" w:eastAsia="仿宋" w:cs="仿宋_GB2312"/>
          <w:bCs/>
        </w:rPr>
        <w:fldChar w:fldCharType="separate"/>
      </w:r>
      <w:r>
        <w:rPr>
          <w:rStyle w:val="54"/>
          <w:rFonts w:ascii="仿宋" w:hAnsi="仿宋" w:eastAsia="仿宋" w:cs="仿宋_GB2312"/>
          <w:bCs/>
          <w:color w:val="auto"/>
        </w:rPr>
        <w:t>CA驱动和申领流程</w:t>
      </w:r>
      <w:r>
        <w:rPr>
          <w:rFonts w:ascii="仿宋" w:hAnsi="仿宋" w:eastAsia="仿宋" w:cs="仿宋_GB2312"/>
        </w:rPr>
        <w:fldChar w:fldCharType="end"/>
      </w:r>
      <w:r>
        <w:rPr>
          <w:rFonts w:hint="eastAsia" w:ascii="仿宋" w:hAnsi="仿宋" w:eastAsia="仿宋" w:cs="仿宋_GB2312"/>
          <w:bCs/>
        </w:rPr>
        <w:t>”进行查阅；</w:t>
      </w:r>
    </w:p>
    <w:p>
      <w:pPr>
        <w:pStyle w:val="25"/>
        <w:spacing w:line="360" w:lineRule="auto"/>
        <w:ind w:firstLine="411" w:firstLineChars="196"/>
        <w:rPr>
          <w:rFonts w:hint="eastAsia" w:ascii="仿宋" w:hAnsi="仿宋" w:eastAsia="仿宋" w:cs="仿宋_GB2312"/>
        </w:rPr>
      </w:pPr>
      <w:r>
        <w:rPr>
          <w:rFonts w:hint="eastAsia" w:ascii="仿宋" w:hAnsi="仿宋" w:eastAsia="仿宋" w:cs="仿宋_GB2312"/>
        </w:rPr>
        <w:t>3、</w:t>
      </w:r>
      <w:r>
        <w:rPr>
          <w:rFonts w:hint="eastAsia" w:ascii="仿宋" w:hAnsi="仿宋" w:eastAsia="仿宋" w:cs="仿宋_GB2312"/>
          <w:u w:val="single"/>
        </w:rPr>
        <w:t>投标人应当在投标截止时间前，将生成的“电子加密投标文件”上传递交至“政府采购云平台”。投标截止时间以后上传递交的投标文件将被“政府采购云平台”拒收。</w:t>
      </w:r>
    </w:p>
    <w:p>
      <w:pPr>
        <w:pStyle w:val="25"/>
        <w:spacing w:line="360" w:lineRule="auto"/>
        <w:ind w:firstLine="411" w:firstLineChars="196"/>
        <w:rPr>
          <w:rFonts w:hint="eastAsia" w:ascii="仿宋" w:hAnsi="仿宋" w:eastAsia="仿宋" w:cs="仿宋_GB2312"/>
        </w:rPr>
      </w:pPr>
      <w:r>
        <w:rPr>
          <w:rFonts w:hint="eastAsia" w:ascii="仿宋" w:hAnsi="仿宋" w:eastAsia="仿宋" w:cs="仿宋_GB2312"/>
        </w:rPr>
        <w:t>4、</w:t>
      </w:r>
      <w:r>
        <w:rPr>
          <w:rFonts w:hint="eastAsia" w:ascii="仿宋" w:hAnsi="仿宋" w:eastAsia="仿宋" w:cs="仿宋_GB2312"/>
          <w:u w:val="single"/>
        </w:rPr>
        <w:t>投标人在“政府采购云平台”完成“电子加密投标文件”的上传递交后，还可以（邮寄或现场递交形式）在投标截止时间前递交以介质（U盘）存储的数据电文形式的“备份投标文件”，“备份投标文件”应当密封包装并在包装上标注投标项目名称、投标人名称并加盖公章</w:t>
      </w:r>
      <w:r>
        <w:rPr>
          <w:rFonts w:hint="eastAsia" w:ascii="仿宋" w:hAnsi="仿宋" w:eastAsia="仿宋" w:cs="仿宋_GB2312"/>
        </w:rPr>
        <w:t>。</w:t>
      </w:r>
    </w:p>
    <w:p>
      <w:pPr>
        <w:pStyle w:val="25"/>
        <w:spacing w:line="360" w:lineRule="auto"/>
        <w:ind w:firstLine="411" w:firstLineChars="196"/>
        <w:rPr>
          <w:rFonts w:hint="eastAsia" w:ascii="仿宋" w:hAnsi="仿宋" w:eastAsia="仿宋" w:cs="仿宋_GB2312"/>
        </w:rPr>
      </w:pPr>
      <w:r>
        <w:rPr>
          <w:rFonts w:hint="eastAsia" w:ascii="仿宋" w:hAnsi="仿宋" w:eastAsia="仿宋" w:cs="仿宋_GB2312"/>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pStyle w:val="25"/>
        <w:spacing w:line="360" w:lineRule="auto"/>
        <w:ind w:firstLine="422" w:firstLineChars="200"/>
        <w:rPr>
          <w:rFonts w:hint="eastAsia" w:ascii="仿宋" w:hAnsi="仿宋" w:eastAsia="仿宋" w:cs="仿宋_GB2312"/>
          <w:b/>
          <w:bCs/>
        </w:rPr>
      </w:pPr>
      <w:r>
        <w:rPr>
          <w:rFonts w:hint="eastAsia" w:ascii="仿宋" w:hAnsi="仿宋" w:eastAsia="仿宋" w:cs="仿宋_GB2312"/>
          <w:b/>
          <w:bCs/>
        </w:rPr>
        <w:t>14、其他事项：</w:t>
      </w:r>
    </w:p>
    <w:p>
      <w:pPr>
        <w:pStyle w:val="25"/>
        <w:numPr>
          <w:ilvl w:val="0"/>
          <w:numId w:val="1"/>
        </w:numPr>
        <w:spacing w:line="360" w:lineRule="auto"/>
        <w:ind w:firstLine="411" w:firstLineChars="196"/>
        <w:rPr>
          <w:rFonts w:hint="eastAsia" w:ascii="仿宋" w:hAnsi="仿宋" w:eastAsia="仿宋" w:cs="仿宋_GB2312"/>
        </w:rPr>
      </w:pPr>
      <w:r>
        <w:rPr>
          <w:rFonts w:hint="eastAsia" w:ascii="仿宋" w:hAnsi="仿宋" w:eastAsia="仿宋" w:cs="仿宋_GB2312"/>
        </w:rPr>
        <w:t>本项目公告期限：5个工作日。</w:t>
      </w:r>
    </w:p>
    <w:p>
      <w:pPr>
        <w:pStyle w:val="25"/>
        <w:spacing w:line="360" w:lineRule="auto"/>
        <w:ind w:firstLine="411" w:firstLineChars="196"/>
        <w:rPr>
          <w:rFonts w:hint="eastAsia" w:ascii="仿宋" w:hAnsi="仿宋" w:eastAsia="仿宋" w:cs="仿宋_GB2312"/>
        </w:rPr>
      </w:pPr>
      <w:r>
        <w:rPr>
          <w:rFonts w:ascii="仿宋" w:hAnsi="仿宋" w:eastAsia="仿宋" w:cs="仿宋_GB2312"/>
        </w:rPr>
        <w:t>2</w:t>
      </w:r>
      <w:r>
        <w:rPr>
          <w:rFonts w:hint="eastAsia" w:ascii="仿宋" w:hAnsi="仿宋" w:eastAsia="仿宋" w:cs="仿宋_GB2312"/>
        </w:rPr>
        <w:t>、供应商认为招标文件使自己的权益受到损害的，可以自收到招标文件之日（获取截止日之后收到招标文件的，以获取截止日为准）起7个工作日内，以书面形式向采购代理机构提出质疑。质疑供应商对采购代理机构的答复不满意或者采购代理机构未在规定的时间内作出答复的，可以在答复期满后15个工作日内向同级政府采购监督管理部门投诉。</w:t>
      </w:r>
    </w:p>
    <w:p>
      <w:pPr>
        <w:pStyle w:val="25"/>
        <w:spacing w:line="360" w:lineRule="auto"/>
        <w:ind w:firstLine="411" w:firstLineChars="196"/>
        <w:rPr>
          <w:rFonts w:hint="eastAsia" w:ascii="仿宋" w:hAnsi="仿宋" w:eastAsia="仿宋" w:cs="仿宋_GB2312"/>
        </w:rPr>
      </w:pPr>
      <w:r>
        <w:rPr>
          <w:rFonts w:ascii="仿宋" w:hAnsi="仿宋" w:eastAsia="仿宋" w:cs="仿宋_GB2312"/>
        </w:rPr>
        <w:t>3</w:t>
      </w:r>
      <w:r>
        <w:rPr>
          <w:rFonts w:hint="eastAsia" w:ascii="仿宋" w:hAnsi="仿宋" w:eastAsia="仿宋" w:cs="仿宋_GB2312"/>
        </w:rPr>
        <w:t>、本项目对符合财政扶持政策的中小企业（小型、微型）、监狱企业、残疾人福利性单位给予价格优惠扶持，执行节能产品政府强制采购和优先采购政策，执行环境标志产品政府优先采购政策。</w:t>
      </w:r>
    </w:p>
    <w:p>
      <w:pPr>
        <w:pStyle w:val="25"/>
        <w:spacing w:line="360" w:lineRule="auto"/>
        <w:ind w:firstLine="411" w:firstLineChars="196"/>
        <w:rPr>
          <w:rFonts w:hint="eastAsia" w:ascii="仿宋" w:hAnsi="仿宋" w:eastAsia="仿宋" w:cs="仿宋_GB2312"/>
        </w:rPr>
      </w:pPr>
      <w:r>
        <w:rPr>
          <w:rFonts w:ascii="仿宋" w:hAnsi="仿宋" w:eastAsia="仿宋" w:cs="仿宋_GB2312"/>
        </w:rPr>
        <w:t>4</w:t>
      </w:r>
      <w:r>
        <w:rPr>
          <w:rFonts w:hint="eastAsia" w:ascii="仿宋" w:hAnsi="仿宋" w:eastAsia="仿宋" w:cs="仿宋_GB2312"/>
        </w:rPr>
        <w:t>、书面质疑受理地点：杭州市下城区白石巷318号中国杭州人力资源服务产业园北楼512室，联系人：徐先生，传真：0571-85340710；</w:t>
      </w:r>
    </w:p>
    <w:p>
      <w:pPr>
        <w:pStyle w:val="25"/>
        <w:spacing w:line="360" w:lineRule="auto"/>
        <w:ind w:firstLine="411" w:firstLineChars="196"/>
        <w:rPr>
          <w:rFonts w:hint="eastAsia" w:ascii="仿宋" w:hAnsi="仿宋" w:eastAsia="仿宋" w:cs="仿宋_GB2312"/>
        </w:rPr>
      </w:pPr>
      <w:bookmarkStart w:id="4" w:name="B30_其他事项"/>
      <w:bookmarkEnd w:id="4"/>
      <w:r>
        <w:rPr>
          <w:rFonts w:ascii="仿宋" w:hAnsi="仿宋" w:eastAsia="仿宋" w:cs="仿宋_GB2312"/>
        </w:rPr>
        <w:t>5</w:t>
      </w:r>
      <w:r>
        <w:rPr>
          <w:rFonts w:hint="eastAsia" w:ascii="仿宋" w:hAnsi="仿宋" w:eastAsia="仿宋" w:cs="仿宋_GB2312"/>
        </w:rPr>
        <w:t>、政府采购监管部门：杭州市财政局，投诉受理人：吕先生；地址：杭州市中河中路152号杭州市财税大楼；监督投诉电话：0571-87715261；传真：0571-87715261。</w:t>
      </w:r>
    </w:p>
    <w:p>
      <w:pPr>
        <w:pStyle w:val="25"/>
        <w:spacing w:line="360" w:lineRule="auto"/>
        <w:ind w:firstLine="413" w:firstLineChars="196"/>
        <w:rPr>
          <w:rFonts w:hint="eastAsia" w:ascii="仿宋" w:hAnsi="仿宋" w:eastAsia="仿宋" w:cs="仿宋_GB2312"/>
          <w:b/>
          <w:bCs/>
        </w:rPr>
      </w:pPr>
      <w:r>
        <w:rPr>
          <w:rFonts w:hint="eastAsia" w:ascii="仿宋" w:hAnsi="仿宋" w:eastAsia="仿宋" w:cs="仿宋_GB2312"/>
          <w:b/>
          <w:bCs/>
        </w:rPr>
        <w:t>15、联系方式：</w:t>
      </w:r>
    </w:p>
    <w:p>
      <w:pPr>
        <w:pStyle w:val="25"/>
        <w:spacing w:line="360" w:lineRule="auto"/>
        <w:ind w:firstLine="413" w:firstLineChars="196"/>
        <w:rPr>
          <w:rFonts w:hint="eastAsia" w:ascii="仿宋" w:hAnsi="仿宋" w:eastAsia="仿宋"/>
          <w:b/>
        </w:rPr>
      </w:pPr>
      <w:r>
        <w:rPr>
          <w:rFonts w:hint="eastAsia" w:ascii="仿宋" w:hAnsi="仿宋" w:eastAsia="仿宋"/>
          <w:b/>
        </w:rPr>
        <w:t>采购人、采购代理机构：</w:t>
      </w:r>
    </w:p>
    <w:p>
      <w:pPr>
        <w:pStyle w:val="6"/>
        <w:spacing w:line="360" w:lineRule="auto"/>
        <w:ind w:firstLine="590" w:firstLineChars="281"/>
        <w:rPr>
          <w:rFonts w:hint="eastAsia" w:ascii="仿宋" w:hAnsi="仿宋" w:eastAsia="仿宋" w:cs="仿宋_GB2312"/>
          <w:sz w:val="21"/>
          <w:szCs w:val="21"/>
        </w:rPr>
      </w:pPr>
      <w:r>
        <w:rPr>
          <w:rFonts w:hint="eastAsia" w:ascii="仿宋" w:hAnsi="仿宋" w:eastAsia="仿宋"/>
          <w:sz w:val="21"/>
          <w:szCs w:val="21"/>
        </w:rPr>
        <w:t>（1）</w:t>
      </w:r>
      <w:r>
        <w:rPr>
          <w:rFonts w:hint="eastAsia" w:ascii="仿宋" w:hAnsi="仿宋" w:eastAsia="仿宋" w:cs="仿宋_GB2312"/>
          <w:sz w:val="21"/>
          <w:szCs w:val="21"/>
        </w:rPr>
        <w:t>采购人：杭州市公安局交通警察支队；</w:t>
      </w:r>
    </w:p>
    <w:p>
      <w:pPr>
        <w:pStyle w:val="6"/>
        <w:adjustRightInd w:val="0"/>
        <w:snapToGrid w:val="0"/>
        <w:spacing w:line="288" w:lineRule="auto"/>
        <w:ind w:firstLine="590" w:firstLineChars="281"/>
        <w:rPr>
          <w:rFonts w:hint="eastAsia" w:ascii="仿宋" w:hAnsi="仿宋" w:eastAsia="仿宋" w:cs="仿宋_GB2312"/>
          <w:color w:val="000000"/>
          <w:sz w:val="21"/>
          <w:szCs w:val="21"/>
        </w:rPr>
      </w:pPr>
      <w:r>
        <w:rPr>
          <w:rFonts w:hint="eastAsia" w:ascii="仿宋" w:hAnsi="仿宋" w:eastAsia="仿宋" w:cs="仿宋_GB2312"/>
          <w:color w:val="FF0000"/>
          <w:sz w:val="21"/>
          <w:szCs w:val="21"/>
        </w:rPr>
        <w:t xml:space="preserve">   </w:t>
      </w:r>
      <w:r>
        <w:rPr>
          <w:rFonts w:hint="eastAsia" w:ascii="仿宋" w:hAnsi="仿宋" w:eastAsia="仿宋" w:cs="仿宋_GB2312"/>
          <w:color w:val="000000"/>
          <w:sz w:val="21"/>
          <w:szCs w:val="21"/>
        </w:rPr>
        <w:t>采购项目联系人：郑警官，</w:t>
      </w:r>
      <w:r>
        <w:rPr>
          <w:rFonts w:hint="eastAsia" w:ascii="仿宋" w:hAnsi="仿宋" w:eastAsia="仿宋" w:cs="仿宋_GB2312"/>
          <w:color w:val="000000"/>
          <w:kern w:val="2"/>
          <w:sz w:val="21"/>
          <w:szCs w:val="21"/>
        </w:rPr>
        <w:t xml:space="preserve"> </w:t>
      </w:r>
      <w:r>
        <w:rPr>
          <w:rFonts w:hint="eastAsia" w:ascii="仿宋" w:hAnsi="仿宋" w:eastAsia="仿宋" w:cs="仿宋_GB2312"/>
          <w:color w:val="000000"/>
          <w:sz w:val="21"/>
          <w:szCs w:val="21"/>
        </w:rPr>
        <w:t>联系电话：0571-87282217</w:t>
      </w:r>
    </w:p>
    <w:p>
      <w:pPr>
        <w:pStyle w:val="6"/>
        <w:spacing w:line="360" w:lineRule="auto"/>
        <w:ind w:firstLine="590" w:firstLineChars="281"/>
        <w:rPr>
          <w:rFonts w:hint="eastAsia" w:ascii="仿宋" w:hAnsi="仿宋" w:eastAsia="仿宋" w:cs="仿宋_GB2312"/>
          <w:color w:val="000000"/>
          <w:sz w:val="21"/>
          <w:szCs w:val="21"/>
        </w:rPr>
      </w:pPr>
      <w:r>
        <w:rPr>
          <w:rFonts w:hint="eastAsia" w:ascii="仿宋" w:hAnsi="仿宋" w:eastAsia="仿宋" w:cs="仿宋_GB2312"/>
          <w:color w:val="000000"/>
          <w:sz w:val="21"/>
          <w:szCs w:val="21"/>
        </w:rPr>
        <w:t xml:space="preserve">   质疑联系人：    陈警官 ，联系电话：0571-87282389 </w:t>
      </w:r>
    </w:p>
    <w:p>
      <w:pPr>
        <w:pStyle w:val="6"/>
        <w:spacing w:line="360" w:lineRule="auto"/>
        <w:ind w:firstLine="590" w:firstLineChars="281"/>
        <w:rPr>
          <w:rFonts w:hint="eastAsia" w:ascii="仿宋" w:hAnsi="仿宋" w:eastAsia="仿宋" w:cs="仿宋_GB2312"/>
          <w:kern w:val="2"/>
          <w:sz w:val="21"/>
          <w:szCs w:val="21"/>
        </w:rPr>
      </w:pPr>
      <w:r>
        <w:rPr>
          <w:rFonts w:hint="eastAsia" w:ascii="仿宋" w:hAnsi="仿宋" w:eastAsia="仿宋" w:cs="仿宋_GB2312"/>
          <w:sz w:val="21"/>
          <w:szCs w:val="21"/>
        </w:rPr>
        <w:t xml:space="preserve">      </w:t>
      </w:r>
    </w:p>
    <w:p>
      <w:pPr>
        <w:pStyle w:val="6"/>
        <w:spacing w:line="360" w:lineRule="auto"/>
        <w:ind w:firstLine="380" w:firstLineChars="181"/>
        <w:rPr>
          <w:rFonts w:ascii="仿宋" w:hAnsi="仿宋" w:eastAsia="仿宋" w:cs="仿宋_GB2312"/>
          <w:b/>
          <w:sz w:val="21"/>
          <w:szCs w:val="21"/>
        </w:rPr>
      </w:pPr>
      <w:r>
        <w:rPr>
          <w:rFonts w:hint="eastAsia" w:ascii="仿宋" w:hAnsi="仿宋" w:eastAsia="仿宋"/>
          <w:bCs/>
          <w:sz w:val="21"/>
          <w:szCs w:val="21"/>
        </w:rPr>
        <w:t xml:space="preserve">  （2）采购代理机构：浙江五石工程咨询有限公司；</w:t>
      </w:r>
      <w:r>
        <w:rPr>
          <w:rFonts w:hint="eastAsia" w:ascii="仿宋" w:hAnsi="仿宋" w:eastAsia="仿宋" w:cs="仿宋_GB2312"/>
          <w:sz w:val="21"/>
          <w:szCs w:val="21"/>
        </w:rPr>
        <w:t>地址：杭州市下城区白石巷318号中国杭州人力资源服务产业园北楼512室；联系方式：采购项目联系人：陈瑶，高琳0571-56895032， 0571-85334203。</w:t>
      </w:r>
    </w:p>
    <w:p>
      <w:pPr>
        <w:widowControl/>
        <w:spacing w:line="360" w:lineRule="auto"/>
        <w:ind w:firstLine="420" w:firstLineChars="200"/>
        <w:jc w:val="left"/>
        <w:rPr>
          <w:rFonts w:ascii="仿宋" w:hAnsi="仿宋" w:eastAsia="仿宋" w:cs="仿宋_GB2312"/>
          <w:szCs w:val="21"/>
        </w:rPr>
      </w:pPr>
    </w:p>
    <w:p>
      <w:pPr>
        <w:spacing w:line="360" w:lineRule="auto"/>
        <w:ind w:firstLine="200"/>
        <w:jc w:val="center"/>
        <w:rPr>
          <w:rFonts w:hint="eastAsia" w:ascii="仿宋" w:hAnsi="仿宋" w:eastAsia="仿宋" w:cs="仿宋_GB2312"/>
          <w:szCs w:val="21"/>
        </w:rPr>
      </w:pPr>
      <w:r>
        <w:rPr>
          <w:rFonts w:hint="eastAsia" w:ascii="仿宋" w:hAnsi="仿宋" w:eastAsia="仿宋" w:cs="仿宋_GB2312"/>
          <w:szCs w:val="21"/>
        </w:rPr>
        <w:t xml:space="preserve">                                               浙江五石工程咨询有限公司</w:t>
      </w:r>
    </w:p>
    <w:p>
      <w:pPr>
        <w:pStyle w:val="25"/>
        <w:spacing w:line="360" w:lineRule="auto"/>
        <w:ind w:firstLine="420" w:firstLineChars="200"/>
        <w:rPr>
          <w:rFonts w:hint="eastAsia" w:ascii="仿宋" w:hAnsi="仿宋" w:eastAsia="仿宋" w:cs="仿宋_GB2312"/>
        </w:rPr>
      </w:pPr>
      <w:r>
        <w:rPr>
          <w:rFonts w:hint="eastAsia" w:ascii="仿宋" w:hAnsi="仿宋" w:eastAsia="仿宋" w:cs="仿宋_GB2312"/>
        </w:rPr>
        <w:t xml:space="preserve">                                                        二○二○年九月</w:t>
      </w:r>
    </w:p>
    <w:p>
      <w:pPr>
        <w:widowControl/>
        <w:adjustRightInd w:val="0"/>
        <w:snapToGrid w:val="0"/>
        <w:spacing w:line="360" w:lineRule="auto"/>
        <w:ind w:firstLine="420" w:firstLineChars="200"/>
        <w:jc w:val="left"/>
        <w:rPr>
          <w:rFonts w:hint="eastAsia" w:ascii="仿宋" w:hAnsi="仿宋" w:eastAsia="仿宋" w:cs="仿宋"/>
          <w:snapToGrid w:val="0"/>
          <w:kern w:val="0"/>
          <w:szCs w:val="21"/>
        </w:rPr>
      </w:pPr>
    </w:p>
    <w:p>
      <w:pPr>
        <w:widowControl/>
        <w:adjustRightInd w:val="0"/>
        <w:snapToGrid w:val="0"/>
        <w:spacing w:line="360" w:lineRule="auto"/>
        <w:ind w:firstLine="422" w:firstLineChars="200"/>
        <w:jc w:val="center"/>
        <w:rPr>
          <w:rFonts w:hint="eastAsia" w:ascii="仿宋" w:hAnsi="仿宋" w:eastAsia="仿宋" w:cs="仿宋"/>
          <w:b/>
          <w:snapToGrid w:val="0"/>
          <w:kern w:val="0"/>
          <w:szCs w:val="21"/>
        </w:rPr>
        <w:sectPr>
          <w:footerReference r:id="rId6" w:type="first"/>
          <w:footerReference r:id="rId5" w:type="default"/>
          <w:pgSz w:w="11906" w:h="16838"/>
          <w:pgMar w:top="1418" w:right="1418" w:bottom="1418" w:left="1418" w:header="851" w:footer="992" w:gutter="0"/>
          <w:pgNumType w:start="1"/>
          <w:cols w:space="720" w:num="1"/>
          <w:titlePg/>
          <w:docGrid w:linePitch="312" w:charSpace="0"/>
        </w:sectPr>
      </w:pPr>
    </w:p>
    <w:p>
      <w:pPr>
        <w:widowControl/>
        <w:adjustRightInd w:val="0"/>
        <w:snapToGrid w:val="0"/>
        <w:spacing w:line="360" w:lineRule="auto"/>
        <w:ind w:firstLine="422" w:firstLineChars="200"/>
        <w:jc w:val="center"/>
        <w:rPr>
          <w:rFonts w:hint="eastAsia" w:ascii="仿宋" w:hAnsi="仿宋" w:eastAsia="仿宋" w:cs="仿宋"/>
          <w:b/>
          <w:snapToGrid w:val="0"/>
          <w:kern w:val="0"/>
          <w:szCs w:val="21"/>
        </w:rPr>
      </w:pPr>
      <w:r>
        <w:rPr>
          <w:rFonts w:hint="eastAsia" w:ascii="仿宋" w:hAnsi="仿宋" w:eastAsia="仿宋" w:cs="仿宋"/>
          <w:b/>
          <w:snapToGrid w:val="0"/>
          <w:kern w:val="0"/>
          <w:szCs w:val="21"/>
        </w:rPr>
        <w:t>第二部分 投标人须知</w:t>
      </w:r>
    </w:p>
    <w:p>
      <w:pPr>
        <w:widowControl/>
        <w:adjustRightInd w:val="0"/>
        <w:snapToGrid w:val="0"/>
        <w:spacing w:line="360" w:lineRule="auto"/>
        <w:ind w:firstLine="422" w:firstLineChars="200"/>
        <w:jc w:val="center"/>
        <w:rPr>
          <w:rFonts w:hint="eastAsia" w:ascii="仿宋" w:hAnsi="仿宋" w:eastAsia="仿宋" w:cs="仿宋"/>
          <w:b/>
          <w:snapToGrid w:val="0"/>
          <w:kern w:val="0"/>
          <w:szCs w:val="21"/>
        </w:rPr>
      </w:pPr>
      <w:r>
        <w:rPr>
          <w:rFonts w:hint="eastAsia" w:ascii="仿宋" w:hAnsi="仿宋" w:eastAsia="仿宋" w:cs="仿宋"/>
          <w:b/>
          <w:snapToGrid w:val="0"/>
          <w:kern w:val="0"/>
          <w:szCs w:val="21"/>
        </w:rPr>
        <w:t>前 附 表</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2"/>
        <w:gridCol w:w="66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1" w:hRule="atLeast"/>
          <w:tblHeader/>
          <w:jc w:val="center"/>
        </w:trPr>
        <w:tc>
          <w:tcPr>
            <w:tcW w:w="648" w:type="dxa"/>
            <w:noWrap w:val="0"/>
            <w:vAlign w:val="center"/>
          </w:tcPr>
          <w:p>
            <w:pPr>
              <w:adjustRightInd w:val="0"/>
              <w:snapToGrid w:val="0"/>
              <w:spacing w:line="360" w:lineRule="auto"/>
              <w:jc w:val="center"/>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序号</w:t>
            </w:r>
          </w:p>
        </w:tc>
        <w:tc>
          <w:tcPr>
            <w:tcW w:w="1902"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项   目</w:t>
            </w:r>
          </w:p>
        </w:tc>
        <w:tc>
          <w:tcPr>
            <w:tcW w:w="6615" w:type="dxa"/>
            <w:tcBorders>
              <w:left w:val="single" w:color="auto" w:sz="4" w:space="0"/>
            </w:tcBorders>
            <w:noWrap w:val="0"/>
            <w:vAlign w:val="center"/>
          </w:tcPr>
          <w:p>
            <w:pPr>
              <w:adjustRightInd w:val="0"/>
              <w:snapToGrid w:val="0"/>
              <w:spacing w:line="360" w:lineRule="auto"/>
              <w:jc w:val="center"/>
              <w:rPr>
                <w:rFonts w:hint="eastAsia" w:ascii="仿宋" w:hAnsi="仿宋" w:eastAsia="仿宋" w:cs="仿宋"/>
                <w:b/>
                <w:bCs/>
                <w:snapToGrid w:val="0"/>
                <w:kern w:val="0"/>
                <w:szCs w:val="21"/>
              </w:rPr>
            </w:pPr>
            <w:r>
              <w:rPr>
                <w:rFonts w:hint="eastAsia" w:ascii="仿宋" w:hAnsi="仿宋" w:eastAsia="仿宋" w:cs="仿宋"/>
                <w:b/>
                <w:bCs/>
                <w:snapToGrid w:val="0"/>
                <w:kern w:val="0"/>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0" w:hRule="atLeast"/>
          <w:jc w:val="center"/>
        </w:trPr>
        <w:tc>
          <w:tcPr>
            <w:tcW w:w="648" w:type="dxa"/>
            <w:noWrap w:val="0"/>
            <w:vAlign w:val="center"/>
          </w:tcPr>
          <w:p>
            <w:pPr>
              <w:adjustRightInd w:val="0"/>
              <w:snapToGrid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1</w:t>
            </w:r>
          </w:p>
          <w:p>
            <w:pPr>
              <w:adjustRightInd w:val="0"/>
              <w:snapToGrid w:val="0"/>
              <w:spacing w:line="360" w:lineRule="auto"/>
              <w:jc w:val="center"/>
              <w:rPr>
                <w:rFonts w:hint="eastAsia" w:ascii="仿宋" w:hAnsi="仿宋" w:eastAsia="仿宋" w:cs="仿宋"/>
                <w:snapToGrid w:val="0"/>
                <w:kern w:val="0"/>
                <w:szCs w:val="21"/>
              </w:rPr>
            </w:pPr>
          </w:p>
        </w:tc>
        <w:tc>
          <w:tcPr>
            <w:tcW w:w="1902" w:type="dxa"/>
            <w:tcBorders>
              <w:right w:val="single" w:color="auto" w:sz="4" w:space="0"/>
            </w:tcBorders>
            <w:noWrap w:val="0"/>
            <w:vAlign w:val="center"/>
          </w:tcPr>
          <w:p>
            <w:pPr>
              <w:adjustRightInd w:val="0"/>
              <w:snapToGrid w:val="0"/>
              <w:spacing w:line="360" w:lineRule="auto"/>
              <w:rPr>
                <w:rFonts w:hint="eastAsia" w:ascii="仿宋" w:hAnsi="仿宋" w:eastAsia="仿宋" w:cs="仿宋"/>
                <w:snapToGrid w:val="0"/>
                <w:kern w:val="0"/>
                <w:szCs w:val="21"/>
              </w:rPr>
            </w:pPr>
            <w:r>
              <w:rPr>
                <w:rFonts w:hint="eastAsia" w:ascii="仿宋" w:hAnsi="仿宋" w:eastAsia="仿宋" w:cs="仿宋_GB2312"/>
                <w:b/>
                <w:szCs w:val="21"/>
              </w:rPr>
              <w:t>报价要求</w:t>
            </w:r>
          </w:p>
        </w:tc>
        <w:tc>
          <w:tcPr>
            <w:tcW w:w="6615" w:type="dxa"/>
            <w:tcBorders>
              <w:left w:val="single" w:color="auto" w:sz="4" w:space="0"/>
            </w:tcBorders>
            <w:noWrap w:val="0"/>
            <w:vAlign w:val="center"/>
          </w:tcPr>
          <w:p>
            <w:pPr>
              <w:adjustRightInd w:val="0"/>
              <w:snapToGrid w:val="0"/>
              <w:spacing w:line="360" w:lineRule="auto"/>
              <w:rPr>
                <w:rFonts w:hint="eastAsia" w:ascii="仿宋" w:hAnsi="仿宋" w:eastAsia="仿宋" w:cs="仿宋"/>
                <w:snapToGrid w:val="0"/>
                <w:kern w:val="0"/>
                <w:szCs w:val="21"/>
              </w:rPr>
            </w:pPr>
            <w:r>
              <w:rPr>
                <w:rFonts w:hint="eastAsia" w:ascii="仿宋" w:hAnsi="仿宋" w:eastAsia="仿宋" w:cs="仿宋"/>
                <w:snapToGrid w:val="0"/>
                <w:kern w:val="0"/>
                <w:szCs w:val="21"/>
              </w:rPr>
              <w:t>有关本项目所需的维护费及税金等所涉及的一切费用。《投标（开标）一览表》是报价的唯一载体。本项目维护费包含：日常维护人工、机具费用、仓管费、维护材料费、中心平台维护费等所有费用。投标文件中价格全部采用人民币报价。采购文件未列明，而投标人认为必需的费用也需列入报价。</w:t>
            </w:r>
          </w:p>
          <w:p>
            <w:pPr>
              <w:adjustRightInd w:val="0"/>
              <w:snapToGrid w:val="0"/>
              <w:spacing w:line="360" w:lineRule="auto"/>
              <w:rPr>
                <w:rFonts w:hint="eastAsia" w:ascii="仿宋" w:hAnsi="仿宋" w:eastAsia="仿宋" w:cs="仿宋"/>
                <w:snapToGrid w:val="0"/>
                <w:kern w:val="0"/>
                <w:szCs w:val="21"/>
              </w:rPr>
            </w:pPr>
            <w:r>
              <w:rPr>
                <w:rFonts w:hint="eastAsia" w:ascii="仿宋" w:hAnsi="仿宋" w:eastAsia="仿宋" w:cs="仿宋"/>
                <w:snapToGrid w:val="0"/>
                <w:kern w:val="0"/>
                <w:szCs w:val="21"/>
              </w:rPr>
              <w:t>投标报价出现下列情形的，投标无效：</w:t>
            </w:r>
          </w:p>
          <w:p>
            <w:pPr>
              <w:adjustRightInd w:val="0"/>
              <w:snapToGrid w:val="0"/>
              <w:spacing w:line="360" w:lineRule="auto"/>
              <w:rPr>
                <w:rFonts w:hint="eastAsia" w:ascii="仿宋" w:hAnsi="仿宋" w:eastAsia="仿宋" w:cs="仿宋"/>
                <w:b/>
                <w:snapToGrid w:val="0"/>
                <w:kern w:val="0"/>
                <w:szCs w:val="21"/>
              </w:rPr>
            </w:pPr>
            <w:r>
              <w:rPr>
                <w:rFonts w:hint="eastAsia" w:ascii="仿宋" w:hAnsi="仿宋" w:eastAsia="仿宋" w:cs="仿宋"/>
                <w:b/>
                <w:snapToGrid w:val="0"/>
                <w:kern w:val="0"/>
                <w:szCs w:val="21"/>
              </w:rPr>
              <w:t>▲投标文件出现不是唯一的、有选择性投标报价的；</w:t>
            </w:r>
          </w:p>
          <w:p>
            <w:pPr>
              <w:adjustRightInd w:val="0"/>
              <w:snapToGrid w:val="0"/>
              <w:spacing w:line="360" w:lineRule="auto"/>
              <w:rPr>
                <w:rFonts w:hint="eastAsia" w:ascii="仿宋" w:hAnsi="仿宋" w:eastAsia="仿宋" w:cs="仿宋"/>
                <w:b/>
                <w:snapToGrid w:val="0"/>
                <w:kern w:val="0"/>
                <w:szCs w:val="21"/>
              </w:rPr>
            </w:pPr>
            <w:r>
              <w:rPr>
                <w:rFonts w:hint="eastAsia" w:ascii="仿宋" w:hAnsi="仿宋" w:eastAsia="仿宋" w:cs="仿宋"/>
                <w:b/>
                <w:snapToGrid w:val="0"/>
                <w:kern w:val="0"/>
                <w:szCs w:val="21"/>
              </w:rPr>
              <w:t>▲投标报价高于本项目最高限价;</w:t>
            </w:r>
          </w:p>
          <w:p>
            <w:pPr>
              <w:adjustRightInd w:val="0"/>
              <w:snapToGrid w:val="0"/>
              <w:spacing w:line="360" w:lineRule="auto"/>
              <w:rPr>
                <w:rFonts w:hint="eastAsia" w:ascii="仿宋" w:hAnsi="仿宋" w:eastAsia="仿宋" w:cs="仿宋"/>
                <w:b/>
                <w:snapToGrid w:val="0"/>
                <w:kern w:val="0"/>
                <w:szCs w:val="21"/>
              </w:rPr>
            </w:pPr>
            <w:r>
              <w:rPr>
                <w:rFonts w:hint="eastAsia" w:ascii="仿宋" w:hAnsi="仿宋" w:eastAsia="仿宋" w:cs="仿宋"/>
                <w:b/>
                <w:snapToGrid w:val="0"/>
                <w:kern w:val="0"/>
                <w:szCs w:val="21"/>
              </w:rPr>
              <w:t>▲报价明显低于其他通过符合性审查投标人的报价，有可能影响设备质量或者不能诚信履约的，未能按要求提供书面说明或者提交相关证明材料，不能证明其报价合理性的;</w:t>
            </w:r>
          </w:p>
          <w:p>
            <w:pPr>
              <w:adjustRightInd w:val="0"/>
              <w:snapToGrid w:val="0"/>
              <w:spacing w:line="360" w:lineRule="auto"/>
              <w:rPr>
                <w:rFonts w:hint="eastAsia" w:ascii="仿宋" w:hAnsi="仿宋" w:eastAsia="仿宋" w:cs="仿宋"/>
                <w:b/>
                <w:snapToGrid w:val="0"/>
                <w:kern w:val="0"/>
                <w:szCs w:val="21"/>
              </w:rPr>
            </w:pPr>
            <w:r>
              <w:rPr>
                <w:rFonts w:hint="eastAsia" w:ascii="仿宋" w:hAnsi="仿宋" w:eastAsia="仿宋" w:cs="仿宋"/>
                <w:b/>
                <w:snapToGrid w:val="0"/>
                <w:kern w:val="0"/>
                <w:szCs w:val="21"/>
              </w:rPr>
              <w:t>▲《投标（开标）一览表》填写不完整或字迹不能辨认或有漏项的；</w:t>
            </w:r>
          </w:p>
          <w:p>
            <w:pPr>
              <w:adjustRightInd w:val="0"/>
              <w:snapToGrid w:val="0"/>
              <w:spacing w:line="360" w:lineRule="auto"/>
              <w:rPr>
                <w:rFonts w:hint="eastAsia" w:ascii="仿宋" w:hAnsi="仿宋" w:eastAsia="仿宋" w:cs="仿宋"/>
                <w:b/>
                <w:snapToGrid w:val="0"/>
                <w:kern w:val="0"/>
                <w:szCs w:val="21"/>
              </w:rPr>
            </w:pPr>
            <w:r>
              <w:rPr>
                <w:rFonts w:hint="eastAsia" w:ascii="仿宋" w:hAnsi="仿宋" w:eastAsia="仿宋" w:cs="仿宋"/>
                <w:b/>
                <w:snapToGrid w:val="0"/>
                <w:kern w:val="0"/>
                <w:szCs w:val="21"/>
              </w:rPr>
              <w:t>▲投标人对根据修正原则修正后的报价不确认的。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7" w:hRule="atLeast"/>
          <w:jc w:val="center"/>
        </w:trPr>
        <w:tc>
          <w:tcPr>
            <w:tcW w:w="648" w:type="dxa"/>
            <w:noWrap w:val="0"/>
            <w:vAlign w:val="center"/>
          </w:tcPr>
          <w:p>
            <w:pPr>
              <w:adjustRightInd w:val="0"/>
              <w:snapToGrid w:val="0"/>
              <w:spacing w:line="360" w:lineRule="auto"/>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2</w:t>
            </w:r>
          </w:p>
        </w:tc>
        <w:tc>
          <w:tcPr>
            <w:tcW w:w="1902" w:type="dxa"/>
            <w:tcBorders>
              <w:right w:val="single" w:color="auto" w:sz="4" w:space="0"/>
            </w:tcBorders>
            <w:noWrap w:val="0"/>
            <w:vAlign w:val="center"/>
          </w:tcPr>
          <w:p>
            <w:pPr>
              <w:snapToGrid w:val="0"/>
              <w:spacing w:line="360" w:lineRule="auto"/>
              <w:rPr>
                <w:rFonts w:hint="eastAsia" w:ascii="仿宋" w:hAnsi="仿宋" w:eastAsia="仿宋" w:cs="仿宋_GB2312"/>
                <w:b/>
                <w:szCs w:val="21"/>
              </w:rPr>
            </w:pPr>
            <w:r>
              <w:rPr>
                <w:rFonts w:hint="eastAsia" w:ascii="仿宋" w:hAnsi="仿宋" w:eastAsia="仿宋" w:cs="仿宋_GB2312"/>
                <w:b/>
                <w:szCs w:val="21"/>
              </w:rPr>
              <w:t>分包或转包。</w:t>
            </w:r>
          </w:p>
        </w:tc>
        <w:tc>
          <w:tcPr>
            <w:tcW w:w="6615" w:type="dxa"/>
            <w:tcBorders>
              <w:left w:val="single" w:color="auto" w:sz="4" w:space="0"/>
            </w:tcBorders>
            <w:noWrap w:val="0"/>
            <w:vAlign w:val="center"/>
          </w:tcPr>
          <w:p>
            <w:pPr>
              <w:snapToGrid w:val="0"/>
              <w:spacing w:line="360" w:lineRule="auto"/>
              <w:rPr>
                <w:rFonts w:hint="eastAsia" w:ascii="仿宋" w:hAnsi="仿宋" w:eastAsia="仿宋" w:cs="仿宋_GB2312"/>
                <w:szCs w:val="21"/>
              </w:rPr>
            </w:pPr>
            <w:r>
              <w:rPr>
                <w:rFonts w:hint="eastAsia" w:ascii="仿宋" w:hAnsi="仿宋" w:eastAsia="仿宋" w:cs="仿宋_GB2312"/>
                <w:szCs w:val="21"/>
              </w:rPr>
              <w:t>（1）采购人</w:t>
            </w:r>
            <w:r>
              <w:rPr>
                <w:rFonts w:hint="eastAsia" w:ascii="仿宋" w:hAnsi="仿宋" w:eastAsia="仿宋" w:cs="仿宋_GB2312"/>
                <w:b/>
                <w:szCs w:val="21"/>
              </w:rPr>
              <w:t>不同意</w:t>
            </w:r>
            <w:r>
              <w:rPr>
                <w:rFonts w:hint="eastAsia" w:ascii="仿宋" w:hAnsi="仿宋" w:eastAsia="仿宋" w:cs="仿宋_GB2312"/>
                <w:szCs w:val="21"/>
              </w:rPr>
              <w:t>分包</w:t>
            </w:r>
          </w:p>
          <w:p>
            <w:pPr>
              <w:snapToGrid w:val="0"/>
              <w:spacing w:line="360" w:lineRule="auto"/>
              <w:rPr>
                <w:rFonts w:hint="eastAsia" w:ascii="仿宋" w:hAnsi="仿宋" w:eastAsia="仿宋" w:cs="仿宋_GB2312"/>
                <w:szCs w:val="21"/>
              </w:rPr>
            </w:pPr>
            <w:r>
              <w:rPr>
                <w:rFonts w:hint="eastAsia" w:ascii="仿宋" w:hAnsi="仿宋" w:eastAsia="仿宋" w:cs="仿宋_GB2312"/>
                <w:szCs w:val="21"/>
              </w:rPr>
              <w:t>（2）本项目不得转包。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noWrap w:val="0"/>
            <w:vAlign w:val="center"/>
          </w:tcPr>
          <w:p>
            <w:pPr>
              <w:adjustRightInd w:val="0"/>
              <w:snapToGrid w:val="0"/>
              <w:spacing w:line="360" w:lineRule="auto"/>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3</w:t>
            </w:r>
          </w:p>
        </w:tc>
        <w:tc>
          <w:tcPr>
            <w:tcW w:w="1902" w:type="dxa"/>
            <w:noWrap w:val="0"/>
            <w:vAlign w:val="center"/>
          </w:tcPr>
          <w:p>
            <w:pPr>
              <w:adjustRightInd w:val="0"/>
              <w:snapToGrid w:val="0"/>
              <w:spacing w:line="360" w:lineRule="auto"/>
              <w:rPr>
                <w:rFonts w:hint="eastAsia" w:ascii="仿宋" w:hAnsi="仿宋" w:eastAsia="仿宋" w:cs="仿宋"/>
                <w:snapToGrid w:val="0"/>
                <w:kern w:val="0"/>
                <w:szCs w:val="21"/>
              </w:rPr>
            </w:pPr>
            <w:r>
              <w:rPr>
                <w:rFonts w:hint="eastAsia" w:ascii="仿宋" w:hAnsi="仿宋" w:eastAsia="仿宋" w:cs="仿宋"/>
                <w:snapToGrid w:val="0"/>
                <w:kern w:val="0"/>
                <w:szCs w:val="21"/>
              </w:rPr>
              <w:t>服务期</w:t>
            </w:r>
          </w:p>
        </w:tc>
        <w:tc>
          <w:tcPr>
            <w:tcW w:w="6615" w:type="dxa"/>
            <w:noWrap w:val="0"/>
            <w:vAlign w:val="center"/>
          </w:tcPr>
          <w:p>
            <w:pPr>
              <w:snapToGrid w:val="0"/>
              <w:spacing w:line="360" w:lineRule="auto"/>
              <w:ind w:firstLine="411" w:firstLineChars="196"/>
              <w:rPr>
                <w:rFonts w:hint="eastAsia" w:ascii="仿宋" w:hAnsi="仿宋" w:eastAsia="仿宋" w:cs="仿宋_GB2312"/>
                <w:szCs w:val="21"/>
              </w:rPr>
            </w:pPr>
            <w:r>
              <w:rPr>
                <w:rFonts w:hint="eastAsia" w:ascii="仿宋" w:hAnsi="仿宋" w:eastAsia="仿宋" w:cs="仿宋_GB2312"/>
                <w:szCs w:val="21"/>
              </w:rPr>
              <w:t>维护时间：12个月，2020年7月1日0时至2021年6月30日24时（其中下沙大队及其下属中队</w:t>
            </w:r>
            <w:r>
              <w:rPr>
                <w:rFonts w:hint="eastAsia" w:ascii="仿宋" w:hAnsi="仿宋" w:eastAsia="仿宋" w:cs="仿宋_GB2312"/>
                <w:szCs w:val="21"/>
                <w:highlight w:val="yellow"/>
              </w:rPr>
              <w:t>维护时间为6个月，</w:t>
            </w:r>
            <w:r>
              <w:rPr>
                <w:rFonts w:hint="eastAsia" w:ascii="仿宋" w:hAnsi="仿宋" w:eastAsia="仿宋" w:cs="仿宋_GB2312"/>
                <w:szCs w:val="21"/>
              </w:rPr>
              <w:t>2020年7月1日0时至2020年12月31日24时）。</w:t>
            </w:r>
          </w:p>
          <w:p>
            <w:pPr>
              <w:snapToGrid w:val="0"/>
              <w:spacing w:line="360" w:lineRule="auto"/>
              <w:ind w:firstLine="413" w:firstLineChars="196"/>
              <w:rPr>
                <w:rFonts w:hint="eastAsia" w:ascii="仿宋" w:hAnsi="仿宋" w:eastAsia="仿宋" w:cs="仿宋"/>
                <w:snapToGrid w:val="0"/>
                <w:kern w:val="0"/>
                <w:szCs w:val="21"/>
              </w:rPr>
            </w:pPr>
            <w:r>
              <w:rPr>
                <w:rFonts w:hint="eastAsia" w:ascii="仿宋" w:hAnsi="仿宋" w:eastAsia="仿宋" w:cs="仿宋"/>
                <w:b/>
                <w:bCs/>
                <w:color w:val="FF0000"/>
                <w:szCs w:val="21"/>
              </w:rPr>
              <w:t>空档服务期：</w:t>
            </w:r>
            <w:r>
              <w:rPr>
                <w:rFonts w:hint="eastAsia" w:ascii="仿宋" w:hAnsi="仿宋" w:eastAsia="仿宋" w:cs="仿宋"/>
                <w:bCs/>
                <w:color w:val="FF0000"/>
                <w:szCs w:val="21"/>
              </w:rPr>
              <w:t>2020年7月1日至2020年维保服务合同签订期间的维护</w:t>
            </w:r>
            <w:r>
              <w:rPr>
                <w:rFonts w:hint="eastAsia" w:ascii="仿宋" w:hAnsi="仿宋" w:eastAsia="仿宋" w:cs="仿宋"/>
                <w:color w:val="FF0000"/>
                <w:szCs w:val="21"/>
              </w:rPr>
              <w:t>服务由2019年合同单位按照2020年维保服务需求实施，费用由2020年中标人按2020合同价，扣除考核违约金后，按时间比例与原合同单位进行结算。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noWrap w:val="0"/>
            <w:vAlign w:val="center"/>
          </w:tcPr>
          <w:p>
            <w:pPr>
              <w:adjustRightInd w:val="0"/>
              <w:snapToGrid w:val="0"/>
              <w:spacing w:line="360" w:lineRule="auto"/>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4</w:t>
            </w:r>
          </w:p>
        </w:tc>
        <w:tc>
          <w:tcPr>
            <w:tcW w:w="1902" w:type="dxa"/>
            <w:noWrap w:val="0"/>
            <w:vAlign w:val="center"/>
          </w:tcPr>
          <w:p>
            <w:pPr>
              <w:snapToGrid w:val="0"/>
              <w:spacing w:line="360" w:lineRule="auto"/>
              <w:jc w:val="center"/>
              <w:rPr>
                <w:rFonts w:hint="eastAsia" w:ascii="仿宋" w:hAnsi="仿宋" w:eastAsia="仿宋" w:cs="仿宋_GB2312"/>
                <w:b/>
                <w:szCs w:val="21"/>
              </w:rPr>
            </w:pPr>
            <w:r>
              <w:rPr>
                <w:rFonts w:hint="eastAsia" w:ascii="仿宋" w:hAnsi="仿宋" w:eastAsia="仿宋" w:cs="仿宋_GB2312"/>
                <w:b/>
                <w:szCs w:val="21"/>
              </w:rPr>
              <w:t>投标人应当提供的资格、资信证明文件</w:t>
            </w:r>
          </w:p>
        </w:tc>
        <w:tc>
          <w:tcPr>
            <w:tcW w:w="6615" w:type="dxa"/>
            <w:noWrap w:val="0"/>
            <w:vAlign w:val="center"/>
          </w:tcPr>
          <w:p>
            <w:pPr>
              <w:spacing w:line="360" w:lineRule="auto"/>
              <w:rPr>
                <w:rFonts w:hint="eastAsia" w:ascii="仿宋" w:hAnsi="仿宋" w:eastAsia="仿宋"/>
                <w:bCs/>
                <w:szCs w:val="21"/>
              </w:rPr>
            </w:pPr>
            <w:r>
              <w:rPr>
                <w:rFonts w:hint="eastAsia" w:ascii="仿宋" w:hAnsi="仿宋" w:eastAsia="仿宋"/>
                <w:szCs w:val="21"/>
              </w:rPr>
              <w:t>（1）资格证明文件：</w:t>
            </w:r>
            <w:r>
              <w:rPr>
                <w:rFonts w:hint="eastAsia" w:ascii="仿宋" w:hAnsi="仿宋" w:eastAsia="仿宋"/>
                <w:bCs/>
                <w:szCs w:val="21"/>
              </w:rPr>
              <w:t>见采购文件第二部分10.1。</w:t>
            </w:r>
          </w:p>
          <w:p>
            <w:pPr>
              <w:spacing w:line="360" w:lineRule="auto"/>
              <w:rPr>
                <w:rFonts w:hint="eastAsia" w:ascii="仿宋" w:hAnsi="仿宋" w:eastAsia="仿宋"/>
                <w:bCs/>
                <w:szCs w:val="21"/>
              </w:rPr>
            </w:pPr>
            <w:r>
              <w:rPr>
                <w:rFonts w:hint="eastAsia" w:ascii="仿宋" w:hAnsi="仿宋" w:eastAsia="仿宋"/>
                <w:szCs w:val="21"/>
              </w:rPr>
              <w:t>（2）资信证明文件：根据采购文件第四部分具体评标标准提供</w:t>
            </w:r>
            <w:r>
              <w:rPr>
                <w:rFonts w:hint="eastAsia" w:ascii="仿宋" w:hAnsi="仿宋" w:eastAsia="仿宋"/>
                <w:bCs/>
                <w:szCs w:val="21"/>
              </w:rPr>
              <w:t>。</w:t>
            </w:r>
          </w:p>
          <w:p>
            <w:pPr>
              <w:spacing w:line="360" w:lineRule="auto"/>
              <w:rPr>
                <w:rFonts w:hint="eastAsia" w:ascii="仿宋" w:hAnsi="仿宋" w:eastAsia="仿宋"/>
                <w:b/>
                <w:bCs/>
                <w:szCs w:val="21"/>
                <w:u w:val="single"/>
              </w:rPr>
            </w:pPr>
            <w:r>
              <w:rPr>
                <w:rFonts w:hint="eastAsia" w:ascii="仿宋" w:hAnsi="仿宋" w:eastAsia="仿宋"/>
                <w:b/>
                <w:bCs/>
                <w:szCs w:val="21"/>
              </w:rPr>
              <w:t>（3）特定资格文件：</w:t>
            </w:r>
            <w:r>
              <w:rPr>
                <w:rFonts w:hint="eastAsia" w:ascii="仿宋" w:hAnsi="仿宋" w:eastAsia="仿宋"/>
                <w:szCs w:val="21"/>
              </w:rPr>
              <w:t>根据采购文件第一部分</w:t>
            </w:r>
            <w:r>
              <w:rPr>
                <w:rFonts w:hint="eastAsia" w:ascii="仿宋" w:hAnsi="仿宋" w:eastAsia="仿宋"/>
                <w:b/>
                <w:szCs w:val="21"/>
              </w:rPr>
              <w:t>投标人的资格要求</w:t>
            </w:r>
            <w:r>
              <w:rPr>
                <w:rFonts w:hint="eastAsia" w:ascii="仿宋" w:hAnsi="仿宋" w:eastAsia="仿宋"/>
                <w:szCs w:val="21"/>
              </w:rPr>
              <w:t>提供</w:t>
            </w:r>
            <w:r>
              <w:rPr>
                <w:rFonts w:hint="eastAsia" w:ascii="仿宋" w:hAnsi="仿宋" w:eastAsia="仿宋"/>
                <w:bCs/>
                <w:szCs w:val="21"/>
              </w:rPr>
              <w:t>。</w:t>
            </w:r>
          </w:p>
          <w:p>
            <w:pPr>
              <w:spacing w:line="360" w:lineRule="auto"/>
              <w:rPr>
                <w:rFonts w:hint="eastAsia" w:ascii="仿宋" w:hAnsi="仿宋" w:eastAsia="仿宋"/>
                <w:bCs/>
                <w:szCs w:val="21"/>
              </w:rPr>
            </w:pPr>
            <w:r>
              <w:rPr>
                <w:rFonts w:hint="eastAsia" w:ascii="仿宋" w:hAnsi="仿宋" w:eastAsia="仿宋"/>
                <w:b/>
                <w:bCs/>
                <w:szCs w:val="21"/>
              </w:rPr>
              <w:t>▲投标人未提供有效的资格证明文件的，视为投标人不具备采购文件中规定的资格要求，投标无效。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noWrap w:val="0"/>
            <w:vAlign w:val="center"/>
          </w:tcPr>
          <w:p>
            <w:pPr>
              <w:adjustRightInd w:val="0"/>
              <w:snapToGrid w:val="0"/>
              <w:spacing w:line="360" w:lineRule="auto"/>
              <w:ind w:firstLine="105" w:firstLineChars="50"/>
              <w:rPr>
                <w:rFonts w:hint="eastAsia" w:ascii="仿宋" w:hAnsi="仿宋" w:eastAsia="仿宋" w:cs="仿宋"/>
                <w:snapToGrid w:val="0"/>
                <w:kern w:val="0"/>
                <w:szCs w:val="21"/>
              </w:rPr>
            </w:pPr>
            <w:r>
              <w:rPr>
                <w:rFonts w:hint="eastAsia" w:ascii="仿宋" w:hAnsi="仿宋" w:eastAsia="仿宋" w:cs="仿宋"/>
                <w:snapToGrid w:val="0"/>
                <w:kern w:val="0"/>
                <w:szCs w:val="21"/>
              </w:rPr>
              <w:t>5</w:t>
            </w:r>
          </w:p>
        </w:tc>
        <w:tc>
          <w:tcPr>
            <w:tcW w:w="1902" w:type="dxa"/>
            <w:noWrap w:val="0"/>
            <w:vAlign w:val="center"/>
          </w:tcPr>
          <w:p>
            <w:pPr>
              <w:snapToGrid w:val="0"/>
              <w:spacing w:line="360" w:lineRule="auto"/>
              <w:jc w:val="center"/>
              <w:rPr>
                <w:rFonts w:hint="eastAsia" w:ascii="仿宋" w:hAnsi="仿宋" w:eastAsia="仿宋" w:cs="仿宋_GB2312"/>
                <w:b/>
                <w:szCs w:val="21"/>
              </w:rPr>
            </w:pPr>
            <w:r>
              <w:rPr>
                <w:rFonts w:hint="eastAsia" w:ascii="仿宋" w:hAnsi="仿宋" w:eastAsia="仿宋"/>
                <w:b/>
                <w:bCs/>
                <w:szCs w:val="21"/>
              </w:rPr>
              <w:t>投标文件的组成、编制、签章、份数</w:t>
            </w:r>
          </w:p>
        </w:tc>
        <w:tc>
          <w:tcPr>
            <w:tcW w:w="6615" w:type="dxa"/>
            <w:noWrap w:val="0"/>
            <w:vAlign w:val="center"/>
          </w:tcPr>
          <w:p>
            <w:pPr>
              <w:pStyle w:val="25"/>
              <w:snapToGrid w:val="0"/>
              <w:spacing w:before="120" w:after="120" w:line="500" w:lineRule="exact"/>
              <w:ind w:firstLine="316" w:firstLineChars="150"/>
              <w:rPr>
                <w:rFonts w:hint="eastAsia" w:ascii="仿宋" w:hAnsi="仿宋" w:eastAsia="仿宋"/>
              </w:rPr>
            </w:pPr>
            <w:r>
              <w:rPr>
                <w:rFonts w:hint="eastAsia" w:ascii="仿宋" w:hAnsi="仿宋" w:eastAsia="仿宋"/>
                <w:b/>
                <w:bCs/>
              </w:rPr>
              <w:t>投标文件的组成：</w:t>
            </w:r>
            <w:r>
              <w:rPr>
                <w:rFonts w:ascii="仿宋" w:hAnsi="仿宋" w:eastAsia="仿宋"/>
              </w:rPr>
              <w:t>完整的《投标文件》由</w:t>
            </w:r>
            <w:r>
              <w:rPr>
                <w:rFonts w:hint="eastAsia" w:ascii="仿宋" w:hAnsi="仿宋" w:eastAsia="仿宋"/>
              </w:rPr>
              <w:t>“资格文件”、</w:t>
            </w:r>
            <w:r>
              <w:rPr>
                <w:rFonts w:ascii="仿宋" w:hAnsi="仿宋" w:eastAsia="仿宋"/>
              </w:rPr>
              <w:t>“报价文件”</w:t>
            </w:r>
            <w:r>
              <w:rPr>
                <w:rFonts w:hint="eastAsia" w:ascii="仿宋" w:hAnsi="仿宋" w:eastAsia="仿宋"/>
              </w:rPr>
              <w:t>和</w:t>
            </w:r>
            <w:r>
              <w:rPr>
                <w:rFonts w:ascii="仿宋" w:hAnsi="仿宋" w:eastAsia="仿宋"/>
              </w:rPr>
              <w:t>“</w:t>
            </w:r>
            <w:r>
              <w:rPr>
                <w:rFonts w:hint="eastAsia" w:ascii="仿宋" w:hAnsi="仿宋" w:eastAsia="仿宋"/>
              </w:rPr>
              <w:t>商务</w:t>
            </w:r>
            <w:r>
              <w:rPr>
                <w:rFonts w:ascii="仿宋" w:hAnsi="仿宋" w:eastAsia="仿宋"/>
              </w:rPr>
              <w:t>技术文件”</w:t>
            </w:r>
            <w:r>
              <w:rPr>
                <w:rFonts w:hint="eastAsia" w:ascii="仿宋" w:hAnsi="仿宋" w:eastAsia="仿宋"/>
              </w:rPr>
              <w:t>三</w:t>
            </w:r>
            <w:r>
              <w:rPr>
                <w:rFonts w:ascii="仿宋" w:hAnsi="仿宋" w:eastAsia="仿宋"/>
              </w:rPr>
              <w:t>个部分组成。</w:t>
            </w:r>
          </w:p>
          <w:p>
            <w:pPr>
              <w:pStyle w:val="25"/>
              <w:snapToGrid w:val="0"/>
              <w:spacing w:before="120" w:after="120" w:line="500" w:lineRule="exact"/>
              <w:ind w:firstLine="316" w:firstLineChars="150"/>
              <w:rPr>
                <w:rFonts w:hint="eastAsia" w:ascii="仿宋" w:hAnsi="仿宋" w:eastAsia="仿宋"/>
              </w:rPr>
            </w:pPr>
            <w:r>
              <w:rPr>
                <w:rFonts w:hint="eastAsia" w:ascii="仿宋" w:hAnsi="仿宋" w:eastAsia="仿宋"/>
                <w:b/>
                <w:bCs/>
              </w:rPr>
              <w:t>投标文件的编制：</w:t>
            </w:r>
            <w:r>
              <w:rPr>
                <w:rFonts w:hint="eastAsia" w:ascii="仿宋" w:hAnsi="仿宋" w:eastAsia="仿宋"/>
              </w:rPr>
              <w:t>供应商应先安装“政采云电子交易客户端”，并按照本招标文件和“政府采购云平台”的要求，通过“政采云电子交易客户端”编制并加密投标文件。</w:t>
            </w:r>
          </w:p>
          <w:p>
            <w:pPr>
              <w:snapToGrid w:val="0"/>
              <w:spacing w:line="360" w:lineRule="auto"/>
              <w:jc w:val="left"/>
              <w:rPr>
                <w:rFonts w:hint="eastAsia" w:ascii="仿宋" w:hAnsi="仿宋" w:eastAsia="仿宋" w:cs="楷体_GB2312"/>
                <w:szCs w:val="21"/>
              </w:rPr>
            </w:pPr>
            <w:r>
              <w:rPr>
                <w:rFonts w:hint="eastAsia" w:ascii="仿宋" w:hAnsi="仿宋" w:eastAsia="仿宋" w:cs="楷体_GB2312"/>
                <w:szCs w:val="21"/>
              </w:rPr>
              <w:t>投标文件的签章：电子签章。</w:t>
            </w:r>
          </w:p>
          <w:p>
            <w:pPr>
              <w:snapToGrid w:val="0"/>
              <w:spacing w:line="360" w:lineRule="auto"/>
              <w:jc w:val="left"/>
              <w:rPr>
                <w:rFonts w:hint="eastAsia" w:ascii="仿宋" w:hAnsi="仿宋" w:eastAsia="仿宋" w:cs="楷体_GB2312"/>
                <w:szCs w:val="21"/>
              </w:rPr>
            </w:pPr>
            <w:r>
              <w:rPr>
                <w:rFonts w:hint="eastAsia" w:ascii="仿宋" w:hAnsi="仿宋" w:eastAsia="仿宋" w:cs="楷体_GB2312"/>
                <w:szCs w:val="21"/>
              </w:rPr>
              <w:t>（1）“电子加密投标文件”：在线上传递交、一份。</w:t>
            </w:r>
          </w:p>
          <w:p>
            <w:pPr>
              <w:snapToGrid w:val="0"/>
              <w:spacing w:line="360" w:lineRule="auto"/>
              <w:jc w:val="left"/>
              <w:rPr>
                <w:rFonts w:hint="eastAsia" w:ascii="仿宋" w:hAnsi="仿宋" w:eastAsia="仿宋" w:cs="楷体_GB2312"/>
                <w:szCs w:val="21"/>
              </w:rPr>
            </w:pPr>
            <w:r>
              <w:rPr>
                <w:rFonts w:hint="eastAsia" w:ascii="仿宋" w:hAnsi="仿宋" w:eastAsia="仿宋" w:cs="楷体_GB2312"/>
                <w:szCs w:val="21"/>
              </w:rPr>
              <w:t>（2）“备份投标文件”一份（U盘）：密封包装后邮寄（拒收到付件）或现场递交，投标截止时间前递交（邮寄地址：杭州市下城区白石巷318号中国杭州人力资源服务产业园北楼512室陈瑶收）。</w:t>
            </w:r>
          </w:p>
          <w:p>
            <w:pPr>
              <w:snapToGrid w:val="0"/>
              <w:spacing w:line="360" w:lineRule="auto"/>
              <w:jc w:val="left"/>
              <w:rPr>
                <w:rFonts w:hint="eastAsia" w:ascii="仿宋" w:hAnsi="仿宋" w:eastAsia="仿宋" w:cs="楷体_GB2312"/>
                <w:szCs w:val="21"/>
              </w:rPr>
            </w:pPr>
            <w:r>
              <w:rPr>
                <w:rFonts w:hint="eastAsia" w:ascii="仿宋" w:hAnsi="仿宋" w:eastAsia="仿宋" w:cs="楷体_GB2312"/>
                <w:szCs w:val="21"/>
              </w:rPr>
              <w:t>（3）纸质投标文件一套：请各投标人于投标截止时间后邮寄或现场递交，（邮寄地址：杭州市下城区白石巷318号中国杭州人力资源服务产业园北楼512室 陈瑶 收）。</w:t>
            </w:r>
          </w:p>
          <w:p>
            <w:pPr>
              <w:snapToGrid w:val="0"/>
              <w:spacing w:line="360" w:lineRule="auto"/>
              <w:jc w:val="left"/>
              <w:rPr>
                <w:rFonts w:hint="eastAsia" w:ascii="仿宋" w:hAnsi="仿宋" w:eastAsia="仿宋" w:cs="楷体_GB2312"/>
                <w:b/>
                <w:szCs w:val="21"/>
              </w:rPr>
            </w:pPr>
            <w:r>
              <w:rPr>
                <w:rFonts w:hint="eastAsia" w:ascii="仿宋" w:hAnsi="仿宋" w:eastAsia="仿宋" w:cs="楷体_GB2312"/>
                <w:b/>
                <w:szCs w:val="21"/>
              </w:rPr>
              <w:t>注：纸质投标文件仅作为存档使用。将投标文件的资格文件、商务技术文件、报价文件三部分装订成册。纸质投标文件不作为备份投标文件。</w:t>
            </w:r>
          </w:p>
          <w:p>
            <w:pPr>
              <w:spacing w:line="360" w:lineRule="auto"/>
              <w:ind w:firstLine="211" w:firstLineChars="100"/>
              <w:rPr>
                <w:rFonts w:hint="eastAsia" w:ascii="仿宋" w:hAnsi="仿宋" w:eastAsia="仿宋"/>
                <w:szCs w:val="21"/>
              </w:rPr>
            </w:pPr>
            <w:r>
              <w:rPr>
                <w:rFonts w:hint="eastAsia" w:ascii="仿宋" w:hAnsi="仿宋" w:eastAsia="仿宋" w:cs="楷体_GB2312"/>
                <w:b/>
                <w:szCs w:val="21"/>
              </w:rPr>
              <w:t>第一中标候选人在评标结束后2天内向采购代理机构提供3套纸质版投标文件，并确保纸质投标文件与最终上传电子加密投标文件一致，因纸质投标文件与电子投标文件不一致产生的一切结果，均由中标候选人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noWrap w:val="0"/>
            <w:vAlign w:val="center"/>
          </w:tcPr>
          <w:p>
            <w:pPr>
              <w:adjustRightInd w:val="0"/>
              <w:snapToGrid w:val="0"/>
              <w:spacing w:line="360" w:lineRule="auto"/>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6</w:t>
            </w:r>
          </w:p>
        </w:tc>
        <w:tc>
          <w:tcPr>
            <w:tcW w:w="1902" w:type="dxa"/>
            <w:noWrap w:val="0"/>
            <w:vAlign w:val="center"/>
          </w:tcPr>
          <w:p>
            <w:pPr>
              <w:pStyle w:val="25"/>
              <w:snapToGrid w:val="0"/>
              <w:spacing w:before="120" w:after="120" w:line="500" w:lineRule="exact"/>
              <w:rPr>
                <w:rFonts w:ascii="仿宋" w:hAnsi="仿宋" w:eastAsia="仿宋"/>
                <w:b/>
                <w:bCs/>
              </w:rPr>
            </w:pPr>
            <w:r>
              <w:rPr>
                <w:rFonts w:hint="eastAsia" w:ascii="仿宋" w:hAnsi="仿宋" w:eastAsia="仿宋"/>
                <w:b/>
                <w:bCs/>
              </w:rPr>
              <w:t>投标文件的上传和递交</w:t>
            </w:r>
          </w:p>
          <w:p>
            <w:pPr>
              <w:snapToGrid w:val="0"/>
              <w:spacing w:line="360" w:lineRule="auto"/>
              <w:jc w:val="center"/>
              <w:rPr>
                <w:rFonts w:hint="eastAsia" w:ascii="仿宋" w:hAnsi="仿宋" w:eastAsia="仿宋" w:cs="仿宋_GB2312"/>
                <w:b/>
                <w:szCs w:val="21"/>
              </w:rPr>
            </w:pPr>
          </w:p>
        </w:tc>
        <w:tc>
          <w:tcPr>
            <w:tcW w:w="6615" w:type="dxa"/>
            <w:tcBorders>
              <w:bottom w:val="single" w:color="auto" w:sz="4" w:space="0"/>
            </w:tcBorders>
            <w:noWrap w:val="0"/>
            <w:vAlign w:val="center"/>
          </w:tcPr>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（1）“电子加密投标文件”的上传、递交：</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a.投标人应在投标截止时间前将“电子加密投标文件”成功上传递交至“政府采购云平台”，否则投标无效。</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b.“电子加密投标文件”成功上传递交后，供应商可自行打印投标文件接收回执。</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（2）“备份投标文件”的密封包装、递交：</w:t>
            </w:r>
          </w:p>
          <w:p>
            <w:pPr>
              <w:pStyle w:val="25"/>
              <w:snapToGrid w:val="0"/>
              <w:spacing w:before="120" w:after="120" w:line="500" w:lineRule="exact"/>
              <w:ind w:firstLine="316" w:firstLineChars="150"/>
              <w:rPr>
                <w:rFonts w:ascii="仿宋" w:hAnsi="仿宋" w:eastAsia="仿宋"/>
                <w:b/>
                <w:bCs/>
              </w:rPr>
            </w:pPr>
            <w:r>
              <w:rPr>
                <w:rFonts w:hint="eastAsia" w:ascii="仿宋" w:hAnsi="仿宋" w:eastAsia="仿宋"/>
                <w:b/>
                <w:bCs/>
              </w:rPr>
              <w:t>a.投标人在“政府采购云平台”完成“电子加密投标文件”的上传递交后，还可以（邮寄或现场递交形式）在投标截止时间前递交以介质（U盘）存储的 “备份投标文件”（一份）；</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b.“备份投标文件”应当密封包装，并在包装上标注投标项目名称、投标人名称并加盖公章。没有密封包装或者逾期邮寄送达至投标地点的“备份投标文件”将不予接收；</w:t>
            </w:r>
          </w:p>
          <w:p>
            <w:pPr>
              <w:pStyle w:val="25"/>
              <w:snapToGrid w:val="0"/>
              <w:spacing w:before="120" w:after="120" w:line="500" w:lineRule="exact"/>
              <w:ind w:firstLine="316" w:firstLineChars="150"/>
              <w:rPr>
                <w:rFonts w:hint="eastAsia" w:ascii="仿宋" w:hAnsi="仿宋" w:eastAsia="仿宋" w:cs="Times New Roman"/>
              </w:rPr>
            </w:pPr>
            <w:r>
              <w:rPr>
                <w:rFonts w:hint="eastAsia" w:ascii="仿宋" w:hAnsi="仿宋" w:eastAsia="仿宋"/>
                <w:b/>
                <w:bCs/>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noWrap w:val="0"/>
            <w:vAlign w:val="center"/>
          </w:tcPr>
          <w:p>
            <w:pPr>
              <w:snapToGrid w:val="0"/>
              <w:spacing w:line="360" w:lineRule="auto"/>
              <w:jc w:val="center"/>
              <w:rPr>
                <w:rFonts w:hint="eastAsia" w:ascii="仿宋" w:hAnsi="仿宋" w:eastAsia="仿宋" w:cs="仿宋"/>
                <w:snapToGrid w:val="0"/>
                <w:kern w:val="0"/>
                <w:szCs w:val="21"/>
              </w:rPr>
            </w:pPr>
            <w:r>
              <w:rPr>
                <w:rFonts w:hint="eastAsia" w:ascii="仿宋" w:hAnsi="仿宋" w:eastAsia="仿宋" w:cs="仿宋_GB2312"/>
                <w:szCs w:val="21"/>
              </w:rPr>
              <w:t>7</w:t>
            </w:r>
          </w:p>
        </w:tc>
        <w:tc>
          <w:tcPr>
            <w:tcW w:w="1902" w:type="dxa"/>
            <w:noWrap w:val="0"/>
            <w:vAlign w:val="center"/>
          </w:tcPr>
          <w:p>
            <w:pPr>
              <w:pStyle w:val="25"/>
              <w:snapToGrid w:val="0"/>
              <w:spacing w:before="120" w:after="120" w:line="500" w:lineRule="exact"/>
              <w:ind w:firstLine="316" w:firstLineChars="150"/>
              <w:rPr>
                <w:rFonts w:hint="eastAsia" w:ascii="仿宋" w:hAnsi="仿宋" w:eastAsia="仿宋" w:cs="仿宋_GB2312"/>
                <w:b/>
              </w:rPr>
            </w:pPr>
            <w:r>
              <w:rPr>
                <w:rFonts w:hint="eastAsia" w:ascii="仿宋" w:hAnsi="仿宋" w:eastAsia="仿宋"/>
                <w:b/>
                <w:bCs/>
              </w:rPr>
              <w:t>电子加密投标文件的解密和异常情况处理</w:t>
            </w:r>
          </w:p>
        </w:tc>
        <w:tc>
          <w:tcPr>
            <w:tcW w:w="6615" w:type="dxa"/>
            <w:tcBorders>
              <w:bottom w:val="single" w:color="auto" w:sz="4" w:space="0"/>
            </w:tcBorders>
            <w:noWrap w:val="0"/>
            <w:vAlign w:val="center"/>
          </w:tcPr>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（1）开标后，采购代理机构将向各投标人发出“电子加密投标文件”的解密通知，各投标人代表应当在接到解密通知后30分钟内自行完成“电子加密投标文件”的在线解密。</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2）通过“政府采购云平台”成功上传递交的“电子加密投标文件”无法按时解密，投标人如按规定递交了“备份投标文件”的，以“备份投标文件”为依据（由采购代理机构按“政府采购云平台”操作规范将“备份投标文件”上传至“政府采购云平台”，上传成功后，“电子加密投标文件”自动失效），否则视为投标文件撤回。</w:t>
            </w:r>
          </w:p>
          <w:p>
            <w:pPr>
              <w:pStyle w:val="25"/>
              <w:snapToGrid w:val="0"/>
              <w:spacing w:before="120" w:after="120" w:line="500" w:lineRule="exact"/>
              <w:ind w:firstLine="316" w:firstLineChars="150"/>
              <w:rPr>
                <w:rFonts w:hint="eastAsia" w:ascii="仿宋" w:hAnsi="仿宋" w:eastAsia="仿宋"/>
                <w:b/>
                <w:bCs/>
              </w:rPr>
            </w:pPr>
            <w:r>
              <w:rPr>
                <w:rFonts w:hint="eastAsia" w:ascii="仿宋" w:hAnsi="仿宋" w:eastAsia="仿宋"/>
                <w:b/>
                <w:bCs/>
              </w:rPr>
              <w:t>（3）投标截止时间前，投标人仅递交了“备份投标文件”而未将电子加密投标文件上传至“政府采购云平台”的，投标无效。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noWrap w:val="0"/>
            <w:vAlign w:val="center"/>
          </w:tcPr>
          <w:p>
            <w:pPr>
              <w:snapToGrid w:val="0"/>
              <w:spacing w:line="360" w:lineRule="auto"/>
              <w:jc w:val="center"/>
              <w:rPr>
                <w:rFonts w:hint="eastAsia" w:ascii="仿宋" w:hAnsi="仿宋" w:eastAsia="仿宋" w:cs="仿宋_GB2312"/>
                <w:szCs w:val="21"/>
              </w:rPr>
            </w:pPr>
            <w:r>
              <w:rPr>
                <w:rFonts w:hint="eastAsia" w:ascii="仿宋" w:hAnsi="仿宋" w:eastAsia="仿宋" w:cs="仿宋_GB2312"/>
                <w:szCs w:val="21"/>
              </w:rPr>
              <w:t>8</w:t>
            </w:r>
          </w:p>
        </w:tc>
        <w:tc>
          <w:tcPr>
            <w:tcW w:w="8517" w:type="dxa"/>
            <w:gridSpan w:val="2"/>
            <w:noWrap w:val="0"/>
            <w:vAlign w:val="center"/>
          </w:tcPr>
          <w:p>
            <w:pPr>
              <w:pStyle w:val="25"/>
              <w:snapToGrid w:val="0"/>
              <w:spacing w:before="120" w:after="120" w:line="500" w:lineRule="exact"/>
              <w:rPr>
                <w:rFonts w:hint="eastAsia" w:ascii="仿宋" w:hAnsi="仿宋" w:eastAsia="仿宋"/>
                <w:b/>
                <w:bCs/>
              </w:rPr>
            </w:pPr>
            <w:r>
              <w:rPr>
                <w:rFonts w:hint="eastAsia" w:ascii="仿宋" w:hAnsi="仿宋" w:eastAsia="仿宋"/>
                <w:b/>
                <w:bCs/>
              </w:rPr>
              <w:t>潜在供应商需在浙江政府采购网http://www.ccgp-zhejiang.gov.cn/进行免费注册，具体详见浙江政府采购网供应商注册要求。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648" w:type="dxa"/>
            <w:noWrap w:val="0"/>
            <w:vAlign w:val="center"/>
          </w:tcPr>
          <w:p>
            <w:pPr>
              <w:snapToGrid w:val="0"/>
              <w:spacing w:line="360" w:lineRule="auto"/>
              <w:jc w:val="center"/>
              <w:rPr>
                <w:rFonts w:hint="eastAsia" w:ascii="仿宋" w:hAnsi="仿宋" w:eastAsia="仿宋" w:cs="仿宋"/>
                <w:snapToGrid w:val="0"/>
                <w:kern w:val="0"/>
                <w:szCs w:val="21"/>
              </w:rPr>
            </w:pPr>
            <w:r>
              <w:rPr>
                <w:rFonts w:hint="eastAsia" w:ascii="仿宋" w:hAnsi="仿宋" w:eastAsia="仿宋" w:cs="仿宋_GB2312"/>
                <w:szCs w:val="21"/>
              </w:rPr>
              <w:t>9</w:t>
            </w:r>
          </w:p>
        </w:tc>
        <w:tc>
          <w:tcPr>
            <w:tcW w:w="1902" w:type="dxa"/>
            <w:noWrap w:val="0"/>
            <w:vAlign w:val="center"/>
          </w:tcPr>
          <w:p>
            <w:pPr>
              <w:snapToGrid w:val="0"/>
              <w:spacing w:line="360" w:lineRule="auto"/>
              <w:jc w:val="center"/>
              <w:rPr>
                <w:rFonts w:hint="eastAsia" w:ascii="仿宋" w:hAnsi="仿宋" w:eastAsia="仿宋" w:cs="仿宋_GB2312"/>
                <w:b/>
                <w:szCs w:val="21"/>
              </w:rPr>
            </w:pPr>
            <w:r>
              <w:rPr>
                <w:rFonts w:hint="eastAsia" w:ascii="仿宋" w:hAnsi="仿宋" w:eastAsia="仿宋" w:cs="仿宋_GB2312"/>
                <w:b/>
                <w:szCs w:val="21"/>
              </w:rPr>
              <w:t>开标前答疑会或现场考察</w:t>
            </w:r>
          </w:p>
        </w:tc>
        <w:tc>
          <w:tcPr>
            <w:tcW w:w="6615" w:type="dxa"/>
            <w:noWrap w:val="0"/>
            <w:vAlign w:val="center"/>
          </w:tcPr>
          <w:p>
            <w:pPr>
              <w:pStyle w:val="25"/>
              <w:spacing w:line="360" w:lineRule="auto"/>
              <w:rPr>
                <w:rFonts w:ascii="仿宋" w:hAnsi="仿宋" w:eastAsia="仿宋"/>
              </w:rPr>
            </w:pPr>
            <w:r>
              <w:rPr>
                <w:rFonts w:hint="eastAsia" w:ascii="仿宋" w:hAnsi="仿宋" w:eastAsia="仿宋" w:cs="MT Extra"/>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48" w:type="dxa"/>
            <w:noWrap w:val="0"/>
            <w:vAlign w:val="center"/>
          </w:tcPr>
          <w:p>
            <w:pPr>
              <w:snapToGrid w:val="0"/>
              <w:spacing w:line="360" w:lineRule="auto"/>
              <w:jc w:val="center"/>
              <w:rPr>
                <w:rFonts w:hint="eastAsia" w:ascii="仿宋" w:hAnsi="仿宋" w:eastAsia="仿宋" w:cs="仿宋"/>
                <w:snapToGrid w:val="0"/>
                <w:kern w:val="0"/>
                <w:szCs w:val="21"/>
              </w:rPr>
            </w:pPr>
            <w:r>
              <w:rPr>
                <w:rFonts w:hint="eastAsia" w:ascii="仿宋" w:hAnsi="仿宋" w:eastAsia="仿宋" w:cs="仿宋_GB2312"/>
                <w:szCs w:val="21"/>
              </w:rPr>
              <w:t>10</w:t>
            </w:r>
          </w:p>
        </w:tc>
        <w:tc>
          <w:tcPr>
            <w:tcW w:w="1902" w:type="dxa"/>
            <w:noWrap w:val="0"/>
            <w:vAlign w:val="center"/>
          </w:tcPr>
          <w:p>
            <w:pPr>
              <w:snapToGrid w:val="0"/>
              <w:spacing w:line="360" w:lineRule="auto"/>
              <w:rPr>
                <w:rFonts w:hint="eastAsia" w:ascii="仿宋" w:hAnsi="仿宋" w:eastAsia="仿宋" w:cs="仿宋_GB2312"/>
                <w:bCs/>
                <w:szCs w:val="21"/>
              </w:rPr>
            </w:pPr>
            <w:r>
              <w:rPr>
                <w:rFonts w:hint="eastAsia" w:ascii="仿宋" w:hAnsi="仿宋" w:eastAsia="仿宋" w:cs="仿宋_GB2312"/>
                <w:b/>
                <w:szCs w:val="21"/>
              </w:rPr>
              <w:t>样品提供</w:t>
            </w:r>
          </w:p>
        </w:tc>
        <w:tc>
          <w:tcPr>
            <w:tcW w:w="6615" w:type="dxa"/>
            <w:noWrap w:val="0"/>
            <w:vAlign w:val="center"/>
          </w:tcPr>
          <w:p>
            <w:pPr>
              <w:widowControl/>
              <w:spacing w:before="100" w:beforeAutospacing="1" w:after="240" w:line="360" w:lineRule="auto"/>
              <w:jc w:val="left"/>
              <w:rPr>
                <w:rFonts w:ascii="仿宋" w:hAnsi="仿宋" w:eastAsia="仿宋" w:cs="仿宋_GB2312"/>
                <w:b/>
                <w:kern w:val="0"/>
                <w:szCs w:val="21"/>
                <w:lang w:val="zh-CN"/>
              </w:rPr>
            </w:pPr>
            <w:r>
              <w:rPr>
                <w:rFonts w:hint="eastAsia" w:ascii="仿宋" w:hAnsi="仿宋" w:eastAsia="仿宋"/>
                <w:szCs w:val="21"/>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48" w:type="dxa"/>
            <w:noWrap w:val="0"/>
            <w:vAlign w:val="center"/>
          </w:tcPr>
          <w:p>
            <w:pPr>
              <w:snapToGrid w:val="0"/>
              <w:spacing w:line="360" w:lineRule="auto"/>
              <w:jc w:val="center"/>
              <w:rPr>
                <w:rFonts w:hint="eastAsia" w:ascii="仿宋" w:hAnsi="仿宋" w:eastAsia="仿宋" w:cs="仿宋"/>
                <w:snapToGrid w:val="0"/>
                <w:kern w:val="0"/>
                <w:szCs w:val="21"/>
              </w:rPr>
            </w:pPr>
            <w:r>
              <w:rPr>
                <w:rFonts w:hint="eastAsia" w:ascii="仿宋" w:hAnsi="仿宋" w:eastAsia="仿宋" w:cs="仿宋_GB2312"/>
                <w:szCs w:val="21"/>
              </w:rPr>
              <w:t>11</w:t>
            </w:r>
          </w:p>
        </w:tc>
        <w:tc>
          <w:tcPr>
            <w:tcW w:w="1902" w:type="dxa"/>
            <w:noWrap w:val="0"/>
            <w:vAlign w:val="center"/>
          </w:tcPr>
          <w:p>
            <w:pPr>
              <w:snapToGrid w:val="0"/>
              <w:spacing w:line="360" w:lineRule="auto"/>
              <w:rPr>
                <w:rFonts w:hint="eastAsia" w:ascii="仿宋" w:hAnsi="仿宋" w:eastAsia="仿宋" w:cs="仿宋_GB2312"/>
                <w:b/>
                <w:szCs w:val="21"/>
              </w:rPr>
            </w:pPr>
            <w:r>
              <w:rPr>
                <w:rFonts w:hint="eastAsia" w:ascii="仿宋" w:hAnsi="仿宋" w:eastAsia="仿宋" w:cs="仿宋_GB2312"/>
                <w:b/>
                <w:szCs w:val="21"/>
              </w:rPr>
              <w:t>现场演示</w:t>
            </w:r>
          </w:p>
        </w:tc>
        <w:tc>
          <w:tcPr>
            <w:tcW w:w="6615" w:type="dxa"/>
            <w:noWrap w:val="0"/>
            <w:vAlign w:val="center"/>
          </w:tcPr>
          <w:p>
            <w:pPr>
              <w:snapToGrid w:val="0"/>
              <w:spacing w:line="360" w:lineRule="auto"/>
              <w:rPr>
                <w:rFonts w:hint="eastAsia" w:ascii="仿宋" w:hAnsi="仿宋" w:eastAsia="仿宋" w:cs="仿宋_GB2312"/>
                <w:b/>
                <w:kern w:val="0"/>
                <w:szCs w:val="21"/>
                <w:lang w:val="zh-CN"/>
              </w:rPr>
            </w:pPr>
            <w:r>
              <w:rPr>
                <w:rFonts w:hint="eastAsia" w:ascii="仿宋" w:hAnsi="仿宋" w:eastAsia="仿宋" w:cs="仿宋_GB2312"/>
                <w:b/>
                <w:kern w:val="0"/>
                <w:szCs w:val="21"/>
                <w:lang w:val="zh-CN"/>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48" w:type="dxa"/>
            <w:noWrap w:val="0"/>
            <w:vAlign w:val="center"/>
          </w:tcPr>
          <w:p>
            <w:pPr>
              <w:adjustRightInd w:val="0"/>
              <w:snapToGrid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12</w:t>
            </w:r>
          </w:p>
        </w:tc>
        <w:tc>
          <w:tcPr>
            <w:tcW w:w="1902" w:type="dxa"/>
            <w:noWrap w:val="0"/>
            <w:vAlign w:val="center"/>
          </w:tcPr>
          <w:p>
            <w:pPr>
              <w:snapToGrid w:val="0"/>
              <w:spacing w:line="360" w:lineRule="auto"/>
              <w:jc w:val="center"/>
              <w:rPr>
                <w:rFonts w:hint="eastAsia" w:ascii="仿宋" w:hAnsi="仿宋" w:eastAsia="仿宋" w:cs="仿宋_GB2312"/>
                <w:b/>
                <w:szCs w:val="21"/>
              </w:rPr>
            </w:pPr>
            <w:r>
              <w:rPr>
                <w:rFonts w:hint="eastAsia" w:ascii="仿宋" w:hAnsi="仿宋" w:eastAsia="仿宋" w:cs="仿宋_GB2312"/>
                <w:b/>
                <w:szCs w:val="21"/>
              </w:rPr>
              <w:t>采购代理机构代理费用</w:t>
            </w:r>
          </w:p>
        </w:tc>
        <w:tc>
          <w:tcPr>
            <w:tcW w:w="6615" w:type="dxa"/>
            <w:noWrap w:val="0"/>
            <w:vAlign w:val="center"/>
          </w:tcPr>
          <w:p>
            <w:pPr>
              <w:snapToGrid w:val="0"/>
              <w:spacing w:line="360" w:lineRule="auto"/>
              <w:rPr>
                <w:rFonts w:ascii="仿宋" w:hAnsi="仿宋" w:eastAsia="仿宋"/>
                <w:bCs/>
                <w:szCs w:val="21"/>
              </w:rPr>
            </w:pPr>
            <w:r>
              <w:rPr>
                <w:rFonts w:hint="eastAsia" w:ascii="仿宋" w:hAnsi="仿宋" w:eastAsia="仿宋"/>
                <w:bCs/>
                <w:szCs w:val="21"/>
              </w:rPr>
              <w:t>本项目的采购代理费由中标人支付。计费标准：</w:t>
            </w:r>
          </w:p>
          <w:p>
            <w:pPr>
              <w:snapToGrid w:val="0"/>
              <w:spacing w:line="360" w:lineRule="auto"/>
              <w:rPr>
                <w:rFonts w:ascii="仿宋" w:hAnsi="仿宋" w:eastAsia="仿宋"/>
                <w:bCs/>
                <w:szCs w:val="21"/>
              </w:rPr>
            </w:pPr>
            <w:r>
              <w:rPr>
                <w:rFonts w:hint="eastAsia" w:ascii="仿宋" w:hAnsi="仿宋" w:eastAsia="仿宋"/>
                <w:bCs/>
                <w:szCs w:val="21"/>
              </w:rPr>
              <w:t>以中标（成交）金额为计费基准，按差额定率累进制计算,具体标准为:</w:t>
            </w:r>
          </w:p>
          <w:p>
            <w:pPr>
              <w:widowControl/>
              <w:adjustRightInd w:val="0"/>
              <w:snapToGrid w:val="0"/>
              <w:spacing w:line="360" w:lineRule="auto"/>
              <w:jc w:val="left"/>
              <w:rPr>
                <w:rFonts w:hint="eastAsia" w:ascii="仿宋" w:hAnsi="仿宋" w:eastAsia="仿宋" w:cs="仿宋"/>
                <w:szCs w:val="21"/>
              </w:rPr>
            </w:pPr>
            <w:r>
              <w:rPr>
                <w:rFonts w:hint="eastAsia" w:ascii="仿宋" w:hAnsi="仿宋" w:eastAsia="仿宋"/>
                <w:bCs/>
                <w:szCs w:val="21"/>
              </w:rPr>
              <w:t>按《关于杭州市招标代理服务收费管理有关问题的通知》(杭价费[2003]148号)下浮33%执行。结算方式及时间为：在领取中标通知书时由中标人一次性向采购代理机构付清。(</w:t>
            </w:r>
            <w:r>
              <w:rPr>
                <w:rFonts w:hint="eastAsia" w:ascii="仿宋" w:hAnsi="仿宋" w:eastAsia="仿宋" w:cs="仿宋"/>
                <w:szCs w:val="21"/>
              </w:rPr>
              <w:t>开 户 名：</w:t>
            </w:r>
            <w:r>
              <w:rPr>
                <w:rFonts w:hint="eastAsia" w:ascii="仿宋" w:hAnsi="仿宋" w:eastAsia="仿宋" w:cs="仿宋"/>
                <w:bCs/>
                <w:szCs w:val="21"/>
              </w:rPr>
              <w:t>浙江五石工程咨询有限公司</w:t>
            </w:r>
            <w:r>
              <w:rPr>
                <w:rFonts w:hint="eastAsia" w:ascii="仿宋" w:hAnsi="仿宋" w:eastAsia="仿宋" w:cs="仿宋"/>
                <w:szCs w:val="21"/>
              </w:rPr>
              <w:t>,开户银行：</w:t>
            </w:r>
            <w:r>
              <w:rPr>
                <w:rFonts w:hint="eastAsia" w:ascii="仿宋" w:hAnsi="仿宋" w:eastAsia="仿宋" w:cs="仿宋"/>
                <w:bCs/>
                <w:szCs w:val="21"/>
              </w:rPr>
              <w:t>中国工商银行高新支行杭州学院路分理处</w:t>
            </w:r>
            <w:r>
              <w:rPr>
                <w:rFonts w:hint="eastAsia" w:ascii="仿宋" w:hAnsi="仿宋" w:eastAsia="仿宋" w:cs="仿宋"/>
                <w:bCs/>
                <w:szCs w:val="21"/>
                <w:lang w:val="zh-CN"/>
              </w:rPr>
              <w:t>,</w:t>
            </w:r>
            <w:r>
              <w:rPr>
                <w:rFonts w:hint="eastAsia" w:ascii="仿宋" w:hAnsi="仿宋" w:eastAsia="仿宋" w:cs="仿宋"/>
                <w:szCs w:val="21"/>
              </w:rPr>
              <w:t xml:space="preserve"> 帐</w:t>
            </w:r>
            <w:r>
              <w:rPr>
                <w:rFonts w:hint="eastAsia" w:ascii="宋体" w:hAnsi="宋体" w:eastAsia="仿宋" w:cs="宋体"/>
                <w:szCs w:val="21"/>
              </w:rPr>
              <w:t>  </w:t>
            </w:r>
            <w:r>
              <w:rPr>
                <w:rFonts w:hint="eastAsia" w:ascii="仿宋" w:hAnsi="仿宋" w:eastAsia="仿宋" w:cs="仿宋"/>
                <w:szCs w:val="21"/>
              </w:rPr>
              <w:t>号：</w:t>
            </w:r>
            <w:r>
              <w:rPr>
                <w:rFonts w:ascii="仿宋" w:hAnsi="仿宋" w:eastAsia="仿宋" w:cs="仿宋"/>
                <w:bCs/>
                <w:szCs w:val="21"/>
              </w:rPr>
              <w:t>1202223219900021603</w:t>
            </w:r>
            <w:r>
              <w:rPr>
                <w:rFonts w:hint="eastAsia" w:ascii="仿宋" w:hAnsi="仿宋" w:eastAsia="仿宋" w:cs="仿宋"/>
                <w:bCs/>
                <w:szCs w:val="21"/>
                <w:lang w:val="zh-CN"/>
              </w:rPr>
              <w:t>)</w:t>
            </w:r>
          </w:p>
        </w:tc>
      </w:tr>
    </w:tbl>
    <w:p>
      <w:pPr>
        <w:adjustRightInd w:val="0"/>
        <w:snapToGrid w:val="0"/>
        <w:spacing w:line="360" w:lineRule="auto"/>
        <w:jc w:val="center"/>
        <w:outlineLvl w:val="0"/>
        <w:rPr>
          <w:rFonts w:hint="eastAsia" w:ascii="仿宋" w:hAnsi="仿宋" w:eastAsia="仿宋" w:cs="仿宋"/>
          <w:b/>
          <w:snapToGrid w:val="0"/>
          <w:kern w:val="0"/>
          <w:szCs w:val="21"/>
        </w:rPr>
      </w:pPr>
      <w:bookmarkStart w:id="5" w:name="_Toc418613507"/>
      <w:bookmarkStart w:id="6" w:name="_Toc251566649"/>
      <w:bookmarkStart w:id="7" w:name="_Toc240450076"/>
    </w:p>
    <w:bookmarkEnd w:id="5"/>
    <w:bookmarkEnd w:id="6"/>
    <w:bookmarkEnd w:id="7"/>
    <w:p>
      <w:pPr>
        <w:pStyle w:val="2"/>
        <w:spacing w:before="0" w:after="0" w:line="360" w:lineRule="auto"/>
        <w:jc w:val="center"/>
        <w:rPr>
          <w:rFonts w:hint="eastAsia" w:ascii="仿宋" w:hAnsi="仿宋" w:eastAsia="仿宋" w:cs="仿宋"/>
          <w:snapToGrid w:val="0"/>
          <w:kern w:val="0"/>
          <w:sz w:val="21"/>
          <w:szCs w:val="21"/>
        </w:rPr>
      </w:pPr>
      <w:bookmarkStart w:id="8" w:name="_Toc251566650"/>
      <w:bookmarkStart w:id="9" w:name="_Toc352681995"/>
      <w:bookmarkStart w:id="10" w:name="_Toc418613508"/>
      <w:bookmarkStart w:id="11" w:name="_Toc240450077"/>
      <w:r>
        <w:rPr>
          <w:rFonts w:hint="eastAsia" w:ascii="仿宋" w:hAnsi="仿宋" w:eastAsia="仿宋" w:cs="仿宋"/>
          <w:snapToGrid w:val="0"/>
          <w:kern w:val="0"/>
          <w:sz w:val="21"/>
          <w:szCs w:val="21"/>
        </w:rPr>
        <w:t>一、总则</w:t>
      </w:r>
      <w:bookmarkEnd w:id="8"/>
      <w:bookmarkEnd w:id="9"/>
      <w:bookmarkEnd w:id="10"/>
      <w:bookmarkEnd w:id="11"/>
    </w:p>
    <w:p>
      <w:pPr>
        <w:spacing w:line="360" w:lineRule="auto"/>
        <w:rPr>
          <w:rFonts w:ascii="仿宋" w:hAnsi="仿宋" w:eastAsia="仿宋" w:cs="仿宋"/>
          <w:b/>
          <w:kern w:val="0"/>
          <w:szCs w:val="21"/>
        </w:rPr>
      </w:pPr>
      <w:r>
        <w:rPr>
          <w:rFonts w:hint="eastAsia" w:ascii="仿宋" w:hAnsi="仿宋" w:eastAsia="仿宋" w:cs="仿宋"/>
          <w:kern w:val="0"/>
          <w:szCs w:val="21"/>
        </w:rPr>
        <w:t xml:space="preserve"> </w:t>
      </w:r>
      <w:bookmarkStart w:id="12" w:name="_Toc251566651"/>
      <w:bookmarkStart w:id="13" w:name="_Toc240450078"/>
      <w:bookmarkStart w:id="14" w:name="_Toc294777232"/>
      <w:bookmarkStart w:id="15" w:name="_Toc418613509"/>
      <w:bookmarkStart w:id="16" w:name="_Toc240450079"/>
      <w:bookmarkStart w:id="17" w:name="_Toc251566652"/>
      <w:r>
        <w:rPr>
          <w:rFonts w:hint="eastAsia" w:ascii="仿宋" w:hAnsi="仿宋" w:eastAsia="仿宋" w:cs="仿宋"/>
          <w:b/>
          <w:kern w:val="0"/>
          <w:szCs w:val="21"/>
        </w:rPr>
        <w:t>1.</w:t>
      </w:r>
      <w:r>
        <w:rPr>
          <w:rFonts w:ascii="仿宋" w:hAnsi="仿宋" w:eastAsia="仿宋" w:cs="仿宋"/>
          <w:b/>
          <w:kern w:val="0"/>
          <w:szCs w:val="21"/>
        </w:rPr>
        <w:t xml:space="preserve"> 适用范围</w:t>
      </w:r>
    </w:p>
    <w:p>
      <w:pPr>
        <w:spacing w:line="360" w:lineRule="auto"/>
        <w:rPr>
          <w:rFonts w:ascii="仿宋" w:hAnsi="仿宋" w:eastAsia="仿宋" w:cs="仿宋"/>
          <w:kern w:val="0"/>
          <w:szCs w:val="21"/>
        </w:rPr>
      </w:pPr>
      <w:r>
        <w:rPr>
          <w:rFonts w:hint="eastAsia" w:ascii="仿宋" w:hAnsi="仿宋" w:eastAsia="仿宋" w:cs="仿宋"/>
          <w:kern w:val="0"/>
          <w:szCs w:val="21"/>
        </w:rPr>
        <w:t>本采购文件适用于该项目的招标、投标、开标、资格审查及信用信息查询、评标、定标、合同、验收等行为（法律、法规另有规定的，从其规定）。</w:t>
      </w:r>
    </w:p>
    <w:p>
      <w:pPr>
        <w:spacing w:line="360" w:lineRule="auto"/>
        <w:rPr>
          <w:rFonts w:hint="eastAsia" w:ascii="仿宋" w:hAnsi="仿宋" w:eastAsia="仿宋" w:cs="仿宋"/>
          <w:b/>
          <w:kern w:val="0"/>
          <w:szCs w:val="21"/>
        </w:rPr>
      </w:pPr>
      <w:r>
        <w:rPr>
          <w:rFonts w:hint="eastAsia" w:ascii="仿宋" w:hAnsi="仿宋" w:eastAsia="仿宋" w:cs="仿宋"/>
          <w:b/>
          <w:kern w:val="0"/>
          <w:szCs w:val="21"/>
        </w:rPr>
        <w:t xml:space="preserve">   2.定义</w:t>
      </w:r>
    </w:p>
    <w:p>
      <w:pPr>
        <w:spacing w:line="360" w:lineRule="auto"/>
        <w:rPr>
          <w:rFonts w:hint="eastAsia" w:ascii="仿宋" w:hAnsi="仿宋" w:eastAsia="仿宋" w:cs="仿宋"/>
          <w:kern w:val="0"/>
          <w:szCs w:val="21"/>
        </w:rPr>
      </w:pPr>
      <w:r>
        <w:rPr>
          <w:rFonts w:ascii="仿宋" w:hAnsi="仿宋" w:eastAsia="仿宋" w:cs="仿宋"/>
          <w:kern w:val="0"/>
          <w:szCs w:val="21"/>
        </w:rPr>
        <w:t xml:space="preserve">2.1 </w:t>
      </w:r>
      <w:r>
        <w:rPr>
          <w:rFonts w:hint="eastAsia" w:ascii="仿宋" w:hAnsi="仿宋" w:eastAsia="仿宋" w:cs="仿宋"/>
          <w:kern w:val="0"/>
          <w:szCs w:val="21"/>
        </w:rPr>
        <w:t>“采购人”系指招标公告中载明的本项目的采购人。</w:t>
      </w:r>
    </w:p>
    <w:p>
      <w:pPr>
        <w:spacing w:line="360" w:lineRule="auto"/>
        <w:rPr>
          <w:rFonts w:hint="eastAsia" w:ascii="仿宋" w:hAnsi="仿宋" w:eastAsia="仿宋" w:cs="仿宋"/>
          <w:kern w:val="0"/>
          <w:szCs w:val="21"/>
        </w:rPr>
      </w:pPr>
      <w:r>
        <w:rPr>
          <w:rFonts w:hint="eastAsia" w:ascii="仿宋" w:hAnsi="仿宋" w:eastAsia="仿宋" w:cs="仿宋"/>
          <w:kern w:val="0"/>
          <w:szCs w:val="21"/>
        </w:rPr>
        <w:t>2.2</w:t>
      </w:r>
      <w:r>
        <w:rPr>
          <w:rFonts w:ascii="仿宋" w:hAnsi="仿宋" w:eastAsia="仿宋" w:cs="仿宋"/>
          <w:kern w:val="0"/>
          <w:szCs w:val="21"/>
        </w:rPr>
        <w:t xml:space="preserve"> </w:t>
      </w:r>
      <w:r>
        <w:rPr>
          <w:rFonts w:hint="eastAsia" w:ascii="仿宋" w:hAnsi="仿宋" w:eastAsia="仿宋" w:cs="仿宋"/>
          <w:kern w:val="0"/>
          <w:szCs w:val="21"/>
        </w:rPr>
        <w:t>“采购代理机构”系指招标公告中载明的本项目的采购代理机构。</w:t>
      </w:r>
    </w:p>
    <w:p>
      <w:pPr>
        <w:spacing w:line="360" w:lineRule="auto"/>
        <w:rPr>
          <w:rFonts w:hint="eastAsia" w:ascii="仿宋" w:hAnsi="仿宋" w:eastAsia="仿宋" w:cs="仿宋"/>
          <w:kern w:val="0"/>
          <w:szCs w:val="21"/>
        </w:rPr>
      </w:pPr>
      <w:r>
        <w:rPr>
          <w:rFonts w:ascii="仿宋" w:hAnsi="仿宋" w:eastAsia="仿宋" w:cs="仿宋"/>
          <w:kern w:val="0"/>
          <w:szCs w:val="21"/>
        </w:rPr>
        <w:t>2.</w:t>
      </w:r>
      <w:r>
        <w:rPr>
          <w:rFonts w:hint="eastAsia" w:ascii="仿宋" w:hAnsi="仿宋" w:eastAsia="仿宋" w:cs="仿宋"/>
          <w:kern w:val="0"/>
          <w:szCs w:val="21"/>
        </w:rPr>
        <w:t>3</w:t>
      </w:r>
      <w:r>
        <w:rPr>
          <w:rFonts w:ascii="仿宋" w:hAnsi="仿宋" w:eastAsia="仿宋" w:cs="仿宋"/>
          <w:kern w:val="0"/>
          <w:szCs w:val="21"/>
        </w:rPr>
        <w:t xml:space="preserve"> </w:t>
      </w:r>
      <w:r>
        <w:rPr>
          <w:rFonts w:hint="eastAsia" w:ascii="仿宋" w:hAnsi="仿宋" w:eastAsia="仿宋" w:cs="仿宋"/>
          <w:kern w:val="0"/>
          <w:szCs w:val="21"/>
        </w:rPr>
        <w:t>“投标人”系指是指响应招标、参加投标竞争的法人、其他组织或者自然人。</w:t>
      </w:r>
    </w:p>
    <w:p>
      <w:pPr>
        <w:spacing w:line="360" w:lineRule="auto"/>
        <w:rPr>
          <w:rFonts w:hint="eastAsia" w:ascii="仿宋" w:hAnsi="仿宋" w:eastAsia="仿宋" w:cs="仿宋"/>
          <w:kern w:val="0"/>
          <w:szCs w:val="21"/>
        </w:rPr>
      </w:pPr>
      <w:r>
        <w:rPr>
          <w:rFonts w:hint="eastAsia" w:ascii="仿宋" w:hAnsi="仿宋" w:eastAsia="仿宋" w:cs="仿宋"/>
          <w:kern w:val="0"/>
          <w:szCs w:val="21"/>
        </w:rPr>
        <w:t>2.4</w:t>
      </w:r>
      <w:r>
        <w:rPr>
          <w:rFonts w:ascii="仿宋" w:hAnsi="仿宋" w:eastAsia="仿宋" w:cs="仿宋"/>
          <w:kern w:val="0"/>
          <w:szCs w:val="21"/>
        </w:rPr>
        <w:t xml:space="preserve"> </w:t>
      </w:r>
      <w:r>
        <w:rPr>
          <w:rFonts w:hint="eastAsia" w:ascii="仿宋" w:hAnsi="仿宋" w:eastAsia="仿宋" w:cs="仿宋"/>
          <w:kern w:val="0"/>
          <w:szCs w:val="21"/>
        </w:rPr>
        <w:t>“负责人”系指法人企业的法定负责人，或其他组织为</w:t>
      </w:r>
      <w:r>
        <w:rPr>
          <w:rFonts w:ascii="仿宋" w:hAnsi="仿宋" w:eastAsia="仿宋" w:cs="仿宋"/>
          <w:kern w:val="0"/>
          <w:szCs w:val="21"/>
        </w:rPr>
        <w:t>法律、行政法规规定代表单位行使职权的主要负责人</w:t>
      </w:r>
      <w:r>
        <w:rPr>
          <w:rFonts w:hint="eastAsia" w:ascii="仿宋" w:hAnsi="仿宋" w:eastAsia="仿宋" w:cs="仿宋"/>
          <w:kern w:val="0"/>
          <w:szCs w:val="21"/>
        </w:rPr>
        <w:t>，或自然人本人。</w:t>
      </w:r>
    </w:p>
    <w:p>
      <w:pPr>
        <w:spacing w:line="360" w:lineRule="auto"/>
        <w:rPr>
          <w:rFonts w:hint="eastAsia" w:ascii="仿宋" w:hAnsi="仿宋" w:eastAsia="仿宋" w:cs="仿宋"/>
          <w:kern w:val="0"/>
          <w:szCs w:val="21"/>
        </w:rPr>
      </w:pPr>
      <w:r>
        <w:rPr>
          <w:rFonts w:hint="eastAsia" w:ascii="仿宋" w:hAnsi="仿宋" w:eastAsia="仿宋" w:cs="仿宋"/>
          <w:kern w:val="0"/>
          <w:szCs w:val="21"/>
        </w:rPr>
        <w:t>2.5“公章”系指单位法定名称章。</w:t>
      </w:r>
    </w:p>
    <w:p>
      <w:pPr>
        <w:spacing w:line="360" w:lineRule="auto"/>
        <w:rPr>
          <w:rFonts w:hint="eastAsia" w:ascii="仿宋" w:hAnsi="仿宋" w:eastAsia="仿宋" w:cs="仿宋"/>
          <w:b/>
          <w:kern w:val="0"/>
          <w:szCs w:val="21"/>
        </w:rPr>
      </w:pPr>
      <w:r>
        <w:rPr>
          <w:rFonts w:hint="eastAsia" w:ascii="仿宋" w:hAnsi="仿宋" w:eastAsia="仿宋" w:cs="仿宋"/>
          <w:b/>
          <w:kern w:val="0"/>
          <w:szCs w:val="21"/>
        </w:rPr>
        <w:t>3.</w:t>
      </w:r>
      <w:r>
        <w:rPr>
          <w:rFonts w:hint="eastAsia" w:ascii="仿宋" w:hAnsi="仿宋" w:eastAsia="仿宋" w:cs="仿宋"/>
          <w:kern w:val="0"/>
          <w:szCs w:val="21"/>
        </w:rPr>
        <w:t xml:space="preserve"> </w:t>
      </w:r>
      <w:r>
        <w:rPr>
          <w:rFonts w:hint="eastAsia" w:ascii="仿宋" w:hAnsi="仿宋" w:eastAsia="仿宋" w:cs="仿宋"/>
          <w:b/>
          <w:kern w:val="0"/>
          <w:szCs w:val="21"/>
        </w:rPr>
        <w:t>采购项目需要落实的政府采购政策</w:t>
      </w:r>
    </w:p>
    <w:p>
      <w:pPr>
        <w:spacing w:line="360" w:lineRule="auto"/>
        <w:rPr>
          <w:rFonts w:hint="eastAsia" w:ascii="仿宋" w:hAnsi="仿宋" w:eastAsia="仿宋" w:cs="仿宋"/>
          <w:kern w:val="0"/>
          <w:szCs w:val="21"/>
        </w:rPr>
      </w:pPr>
      <w:r>
        <w:rPr>
          <w:rFonts w:hint="eastAsia" w:ascii="仿宋" w:hAnsi="仿宋" w:eastAsia="仿宋" w:cs="仿宋"/>
          <w:kern w:val="0"/>
          <w:szCs w:val="21"/>
        </w:rPr>
        <w:t xml:space="preserve">  3.1 本项目原则上采购本国生产的货物、工程和服务，不允许采购进口设备。</w:t>
      </w:r>
    </w:p>
    <w:p>
      <w:pPr>
        <w:spacing w:line="360" w:lineRule="auto"/>
        <w:rPr>
          <w:rFonts w:hint="eastAsia" w:ascii="仿宋" w:hAnsi="仿宋" w:eastAsia="仿宋" w:cs="仿宋"/>
          <w:kern w:val="0"/>
          <w:szCs w:val="21"/>
        </w:rPr>
      </w:pPr>
      <w:r>
        <w:rPr>
          <w:rFonts w:hint="eastAsia" w:ascii="仿宋" w:hAnsi="仿宋" w:eastAsia="仿宋" w:cs="仿宋"/>
          <w:kern w:val="0"/>
          <w:szCs w:val="21"/>
        </w:rPr>
        <w:t>3.2</w:t>
      </w:r>
      <w:r>
        <w:rPr>
          <w:rFonts w:hint="eastAsia" w:ascii="仿宋" w:hAnsi="仿宋" w:eastAsia="仿宋" w:cs="仿宋"/>
          <w:bCs/>
          <w:kern w:val="0"/>
          <w:szCs w:val="21"/>
        </w:rPr>
        <w:t>小型、微型</w:t>
      </w:r>
      <w:r>
        <w:rPr>
          <w:rFonts w:hint="eastAsia" w:ascii="仿宋" w:hAnsi="仿宋" w:eastAsia="仿宋" w:cs="仿宋"/>
          <w:kern w:val="0"/>
          <w:szCs w:val="21"/>
        </w:rPr>
        <w:t>企业价格扣除。</w:t>
      </w:r>
    </w:p>
    <w:p>
      <w:pPr>
        <w:spacing w:line="360" w:lineRule="auto"/>
        <w:rPr>
          <w:rFonts w:hint="eastAsia" w:ascii="仿宋" w:hAnsi="仿宋" w:eastAsia="仿宋" w:cs="仿宋"/>
          <w:bCs/>
          <w:kern w:val="0"/>
          <w:szCs w:val="21"/>
        </w:rPr>
      </w:pPr>
      <w:r>
        <w:rPr>
          <w:rFonts w:hint="eastAsia" w:ascii="仿宋" w:hAnsi="仿宋" w:eastAsia="仿宋" w:cs="仿宋"/>
          <w:kern w:val="0"/>
          <w:szCs w:val="21"/>
        </w:rPr>
        <w:t>3.2.1</w:t>
      </w:r>
      <w:r>
        <w:rPr>
          <w:rFonts w:hint="eastAsia" w:ascii="仿宋" w:hAnsi="仿宋" w:eastAsia="仿宋" w:cs="仿宋"/>
          <w:bCs/>
          <w:kern w:val="0"/>
          <w:szCs w:val="21"/>
        </w:rPr>
        <w:t>小型、微型企业应当同时符合以下条件：</w:t>
      </w:r>
    </w:p>
    <w:p>
      <w:pPr>
        <w:spacing w:line="360" w:lineRule="auto"/>
        <w:rPr>
          <w:rFonts w:hint="eastAsia" w:ascii="仿宋" w:hAnsi="仿宋" w:eastAsia="仿宋" w:cs="仿宋"/>
          <w:bCs/>
          <w:kern w:val="0"/>
          <w:szCs w:val="21"/>
        </w:rPr>
      </w:pPr>
      <w:r>
        <w:rPr>
          <w:rFonts w:hint="eastAsia" w:ascii="仿宋" w:hAnsi="仿宋" w:eastAsia="仿宋" w:cs="仿宋"/>
          <w:bCs/>
          <w:kern w:val="0"/>
          <w:szCs w:val="21"/>
        </w:rPr>
        <w:t>（1）符合中小企业划分标准；</w:t>
      </w:r>
    </w:p>
    <w:p>
      <w:pPr>
        <w:spacing w:line="360" w:lineRule="auto"/>
        <w:rPr>
          <w:rFonts w:hint="eastAsia" w:ascii="仿宋" w:hAnsi="仿宋" w:eastAsia="仿宋" w:cs="仿宋"/>
          <w:bCs/>
          <w:kern w:val="0"/>
          <w:szCs w:val="21"/>
        </w:rPr>
      </w:pPr>
      <w:r>
        <w:rPr>
          <w:rFonts w:hint="eastAsia" w:ascii="仿宋" w:hAnsi="仿宋" w:eastAsia="仿宋" w:cs="仿宋"/>
          <w:bCs/>
          <w:kern w:val="0"/>
          <w:szCs w:val="21"/>
        </w:rPr>
        <w:t>（2）</w:t>
      </w:r>
      <w:r>
        <w:rPr>
          <w:rFonts w:hint="eastAsia" w:ascii="仿宋" w:hAnsi="仿宋" w:eastAsia="仿宋" w:cs="仿宋"/>
          <w:b/>
          <w:bCs/>
          <w:kern w:val="0"/>
          <w:szCs w:val="21"/>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rPr>
          <w:rFonts w:hint="eastAsia" w:ascii="仿宋" w:hAnsi="仿宋" w:eastAsia="仿宋" w:cs="仿宋"/>
          <w:bCs/>
          <w:kern w:val="0"/>
          <w:szCs w:val="21"/>
        </w:rPr>
      </w:pPr>
      <w:r>
        <w:rPr>
          <w:rFonts w:hint="eastAsia" w:ascii="仿宋" w:hAnsi="仿宋" w:eastAsia="仿宋" w:cs="仿宋"/>
          <w:kern w:val="0"/>
          <w:szCs w:val="21"/>
        </w:rPr>
        <w:t>3.2.2小型、微型企业应按照采购文件格式要求提供《中小企业声明函》、</w:t>
      </w:r>
      <w:r>
        <w:rPr>
          <w:rFonts w:hint="eastAsia" w:ascii="仿宋" w:hAnsi="仿宋" w:eastAsia="仿宋" w:cs="仿宋"/>
          <w:bCs/>
          <w:kern w:val="0"/>
          <w:szCs w:val="21"/>
        </w:rPr>
        <w:t>供应商在国家企业信用公示系统（http://xwqy.gsxt.gov.cn/）被列入小微企业名录的网页打印件并加盖供应商公章、供应商已通过浙江政府采购网申请注册并成为正式入库供应商的网页打印件（网页打印件应当显示为小型或微型企业）并加盖供应商公章</w:t>
      </w:r>
      <w:r>
        <w:rPr>
          <w:rFonts w:hint="eastAsia" w:ascii="仿宋" w:hAnsi="仿宋" w:eastAsia="仿宋" w:cs="仿宋"/>
          <w:kern w:val="0"/>
          <w:szCs w:val="21"/>
        </w:rPr>
        <w:t>。</w:t>
      </w:r>
    </w:p>
    <w:p>
      <w:pPr>
        <w:spacing w:line="360" w:lineRule="auto"/>
        <w:rPr>
          <w:rFonts w:hint="eastAsia" w:ascii="仿宋" w:hAnsi="仿宋" w:eastAsia="仿宋" w:cs="仿宋"/>
          <w:kern w:val="0"/>
          <w:szCs w:val="21"/>
        </w:rPr>
      </w:pPr>
      <w:r>
        <w:rPr>
          <w:rFonts w:hint="eastAsia" w:ascii="仿宋" w:hAnsi="仿宋" w:eastAsia="仿宋" w:cs="仿宋"/>
          <w:kern w:val="0"/>
          <w:szCs w:val="21"/>
        </w:rPr>
        <w:t>3.2.3对于非专门面向此类企业的项目，对小型和微型企业设备的投标价格给予6 %的扣除，用扣除后的价格参与评审。</w:t>
      </w:r>
    </w:p>
    <w:p>
      <w:pPr>
        <w:spacing w:line="360" w:lineRule="auto"/>
        <w:rPr>
          <w:rFonts w:hint="eastAsia" w:ascii="仿宋" w:hAnsi="仿宋" w:eastAsia="仿宋" w:cs="仿宋"/>
          <w:kern w:val="0"/>
          <w:szCs w:val="21"/>
        </w:rPr>
      </w:pPr>
      <w:r>
        <w:rPr>
          <w:rFonts w:hint="eastAsia" w:ascii="仿宋" w:hAnsi="仿宋" w:eastAsia="仿宋" w:cs="仿宋"/>
          <w:kern w:val="0"/>
          <w:szCs w:val="21"/>
        </w:rPr>
        <w:t>3.2.4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rPr>
          <w:rFonts w:hint="eastAsia" w:ascii="仿宋" w:hAnsi="仿宋" w:eastAsia="仿宋" w:cs="仿宋"/>
          <w:kern w:val="0"/>
          <w:szCs w:val="21"/>
        </w:rPr>
      </w:pPr>
      <w:r>
        <w:rPr>
          <w:rFonts w:hint="eastAsia" w:ascii="仿宋" w:hAnsi="仿宋" w:eastAsia="仿宋" w:cs="仿宋"/>
          <w:kern w:val="0"/>
          <w:szCs w:val="21"/>
        </w:rPr>
        <w:t>联合体各方均为小型、微型企业的，联合体视同为小型、微型企业。</w:t>
      </w:r>
    </w:p>
    <w:p>
      <w:pPr>
        <w:spacing w:line="360" w:lineRule="auto"/>
        <w:rPr>
          <w:rFonts w:hint="eastAsia" w:ascii="仿宋" w:hAnsi="仿宋" w:eastAsia="仿宋" w:cs="仿宋"/>
          <w:kern w:val="0"/>
          <w:szCs w:val="21"/>
        </w:rPr>
      </w:pPr>
      <w:r>
        <w:rPr>
          <w:rFonts w:hint="eastAsia" w:ascii="仿宋" w:hAnsi="仿宋" w:eastAsia="仿宋" w:cs="仿宋"/>
          <w:kern w:val="0"/>
          <w:szCs w:val="21"/>
        </w:rPr>
        <w:t>3.2.5符合《关于促进残疾人就业政府采购政策的通知》（财库〔2017〕141号）规定的条件并提供《残疾人福利性单位声明函》（附件2）的残疾人福利性单位视同小型、微型企业；</w:t>
      </w:r>
    </w:p>
    <w:p>
      <w:pPr>
        <w:spacing w:line="360" w:lineRule="auto"/>
        <w:rPr>
          <w:rFonts w:hint="eastAsia" w:ascii="仿宋" w:hAnsi="仿宋" w:eastAsia="仿宋" w:cs="仿宋"/>
          <w:kern w:val="0"/>
          <w:szCs w:val="21"/>
        </w:rPr>
      </w:pPr>
      <w:r>
        <w:rPr>
          <w:rFonts w:hint="eastAsia" w:ascii="仿宋" w:hAnsi="仿宋" w:eastAsia="仿宋" w:cs="仿宋"/>
          <w:kern w:val="0"/>
          <w:szCs w:val="21"/>
        </w:rPr>
        <w:t>3.2.6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rPr>
          <w:rFonts w:hint="eastAsia" w:ascii="仿宋" w:hAnsi="仿宋" w:eastAsia="仿宋" w:cs="仿宋"/>
          <w:b/>
          <w:kern w:val="0"/>
          <w:szCs w:val="21"/>
        </w:rPr>
      </w:pPr>
      <w:r>
        <w:rPr>
          <w:rFonts w:hint="eastAsia" w:ascii="仿宋" w:hAnsi="仿宋" w:eastAsia="仿宋" w:cs="仿宋"/>
          <w:kern w:val="0"/>
          <w:szCs w:val="21"/>
        </w:rPr>
        <w:t>3.3企业信用融资：为支持和促进中小企业发展，进一步发挥政府采购政策功能，杭州市财政局与省银监局、市金融办、市经信委共同出台了《杭州市政府采购支持中小企业信用融资办法》，供应商若有融资意向，详见本采购文件尾页《政府采购支持中小企业信用融资相关事项通知》，或登陆杭州市政府采购网（http://cg.hzft.gov.cn）“中小企业信用融资”专栏，查看信用融资政策文件及各相关银行服务方案。</w:t>
      </w:r>
      <w:r>
        <w:rPr>
          <w:rFonts w:hint="eastAsia" w:ascii="仿宋" w:hAnsi="仿宋" w:eastAsia="仿宋" w:cs="仿宋"/>
          <w:kern w:val="0"/>
          <w:szCs w:val="21"/>
        </w:rPr>
        <w:cr/>
      </w:r>
      <w:r>
        <w:rPr>
          <w:rFonts w:hint="eastAsia" w:ascii="仿宋" w:hAnsi="仿宋" w:eastAsia="仿宋" w:cs="仿宋"/>
          <w:b/>
          <w:kern w:val="0"/>
          <w:szCs w:val="21"/>
        </w:rPr>
        <w:t>4. 询问、质疑、投诉</w:t>
      </w:r>
    </w:p>
    <w:p>
      <w:pPr>
        <w:spacing w:line="360" w:lineRule="auto"/>
        <w:rPr>
          <w:rFonts w:ascii="仿宋" w:hAnsi="仿宋" w:eastAsia="仿宋" w:cs="仿宋"/>
          <w:b/>
          <w:kern w:val="0"/>
          <w:szCs w:val="21"/>
          <w:lang w:val="zh-CN"/>
        </w:rPr>
      </w:pPr>
      <w:r>
        <w:rPr>
          <w:rFonts w:hint="eastAsia" w:ascii="仿宋" w:hAnsi="仿宋" w:eastAsia="仿宋" w:cs="仿宋"/>
          <w:b/>
          <w:kern w:val="0"/>
          <w:szCs w:val="21"/>
          <w:lang w:val="zh-CN"/>
        </w:rPr>
        <w:t>4.1供应商询问</w:t>
      </w:r>
    </w:p>
    <w:p>
      <w:pPr>
        <w:spacing w:line="360" w:lineRule="auto"/>
        <w:rPr>
          <w:rFonts w:ascii="仿宋" w:hAnsi="仿宋" w:eastAsia="仿宋" w:cs="仿宋"/>
          <w:kern w:val="0"/>
          <w:szCs w:val="21"/>
        </w:rPr>
      </w:pPr>
      <w:r>
        <w:rPr>
          <w:rFonts w:hint="eastAsia" w:ascii="仿宋" w:hAnsi="仿宋" w:eastAsia="仿宋" w:cs="仿宋"/>
          <w:kern w:val="0"/>
          <w:szCs w:val="21"/>
        </w:rPr>
        <w:t>供应商可以就采购文件中特定资格条件、采购需求、评分办法及开标前答疑会事项向采购代理机构提出询问，采购代理机构将对此作出答复；供应商也可以就采购活动中的其它事项向采购代理机构提出询问，采购代理机构将对此作出答复。答复的内容不得涉及商业秘密。</w:t>
      </w:r>
    </w:p>
    <w:p>
      <w:pPr>
        <w:spacing w:line="360" w:lineRule="auto"/>
        <w:rPr>
          <w:rFonts w:ascii="仿宋" w:hAnsi="仿宋" w:eastAsia="仿宋" w:cs="仿宋"/>
          <w:b/>
          <w:kern w:val="0"/>
          <w:szCs w:val="21"/>
          <w:lang w:val="zh-CN"/>
        </w:rPr>
      </w:pPr>
      <w:r>
        <w:rPr>
          <w:rFonts w:hint="eastAsia" w:ascii="仿宋" w:hAnsi="仿宋" w:eastAsia="仿宋" w:cs="仿宋"/>
          <w:b/>
          <w:kern w:val="0"/>
          <w:szCs w:val="21"/>
          <w:lang w:val="zh-CN"/>
        </w:rPr>
        <w:t>4.2供应商质疑</w:t>
      </w:r>
    </w:p>
    <w:p>
      <w:pPr>
        <w:spacing w:line="360" w:lineRule="auto"/>
        <w:rPr>
          <w:rFonts w:ascii="仿宋" w:hAnsi="仿宋" w:eastAsia="仿宋" w:cs="仿宋"/>
          <w:kern w:val="0"/>
          <w:szCs w:val="21"/>
        </w:rPr>
      </w:pPr>
      <w:r>
        <w:rPr>
          <w:rFonts w:hint="eastAsia" w:ascii="仿宋" w:hAnsi="仿宋" w:eastAsia="仿宋" w:cs="仿宋"/>
          <w:kern w:val="0"/>
          <w:szCs w:val="21"/>
          <w:lang w:val="zh-CN"/>
        </w:rPr>
        <w:t>4.2</w:t>
      </w:r>
      <w:r>
        <w:rPr>
          <w:rFonts w:hint="eastAsia" w:ascii="仿宋" w:hAnsi="仿宋" w:eastAsia="仿宋" w:cs="仿宋"/>
          <w:kern w:val="0"/>
          <w:szCs w:val="21"/>
        </w:rPr>
        <w:t>.1提出质疑的供应商应当是参与所质疑项目采购活动的供应商。潜在供应商已依法获取其可质疑的采购文件的，可以对该文件提出质疑。</w:t>
      </w:r>
    </w:p>
    <w:p>
      <w:pPr>
        <w:spacing w:line="360" w:lineRule="auto"/>
        <w:rPr>
          <w:rFonts w:ascii="仿宋" w:hAnsi="仿宋" w:eastAsia="仿宋" w:cs="仿宋"/>
          <w:kern w:val="0"/>
          <w:szCs w:val="21"/>
        </w:rPr>
      </w:pPr>
      <w:r>
        <w:rPr>
          <w:rFonts w:hint="eastAsia" w:ascii="仿宋" w:hAnsi="仿宋" w:eastAsia="仿宋" w:cs="仿宋"/>
          <w:kern w:val="0"/>
          <w:szCs w:val="21"/>
          <w:lang w:val="zh-CN"/>
        </w:rPr>
        <w:t>4.2</w:t>
      </w:r>
      <w:r>
        <w:rPr>
          <w:rFonts w:hint="eastAsia" w:ascii="仿宋" w:hAnsi="仿宋" w:eastAsia="仿宋" w:cs="仿宋"/>
          <w:kern w:val="0"/>
          <w:szCs w:val="21"/>
        </w:rPr>
        <w:t>.2供应商认为采购文件、采购过程和成交结果使自己的权益受到损害的，可以在知道或者应知其权益受到损害之日起7个工作日内，以书面形式向采购代理机构提出质疑，否则，采购代理机构不予受理：</w:t>
      </w:r>
    </w:p>
    <w:p>
      <w:pPr>
        <w:spacing w:line="360" w:lineRule="auto"/>
        <w:rPr>
          <w:rFonts w:hint="eastAsia" w:ascii="仿宋" w:hAnsi="仿宋" w:eastAsia="仿宋" w:cs="仿宋"/>
          <w:kern w:val="0"/>
          <w:szCs w:val="21"/>
        </w:rPr>
      </w:pPr>
      <w:r>
        <w:rPr>
          <w:rFonts w:hint="eastAsia" w:ascii="仿宋" w:hAnsi="仿宋" w:eastAsia="仿宋" w:cs="仿宋"/>
          <w:kern w:val="0"/>
          <w:szCs w:val="21"/>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对采购文件中其他内容提出的质疑，原则上由采购代理机构负责答复；</w:t>
      </w:r>
    </w:p>
    <w:p>
      <w:pPr>
        <w:spacing w:line="360" w:lineRule="auto"/>
        <w:rPr>
          <w:rFonts w:hint="eastAsia" w:ascii="仿宋" w:hAnsi="仿宋" w:eastAsia="仿宋" w:cs="仿宋"/>
          <w:kern w:val="0"/>
          <w:szCs w:val="21"/>
        </w:rPr>
      </w:pPr>
      <w:r>
        <w:rPr>
          <w:rFonts w:hint="eastAsia" w:ascii="仿宋" w:hAnsi="仿宋" w:eastAsia="仿宋" w:cs="仿宋"/>
          <w:kern w:val="0"/>
          <w:szCs w:val="21"/>
        </w:rPr>
        <w:t>（2）对采购过程提出质疑的，质疑期限为各采购程序环节结束之日起计算。对同一采购程序环节的质疑，供应商须一次性提出。对采购过程中其它事项提出的质疑，原则上由采购代理机构负责答复。</w:t>
      </w:r>
    </w:p>
    <w:p>
      <w:pPr>
        <w:spacing w:line="360" w:lineRule="auto"/>
        <w:rPr>
          <w:rFonts w:ascii="仿宋" w:hAnsi="仿宋" w:eastAsia="仿宋" w:cs="仿宋"/>
          <w:kern w:val="0"/>
          <w:szCs w:val="21"/>
        </w:rPr>
      </w:pPr>
      <w:r>
        <w:rPr>
          <w:rFonts w:hint="eastAsia" w:ascii="仿宋" w:hAnsi="仿宋" w:eastAsia="仿宋" w:cs="仿宋"/>
          <w:kern w:val="0"/>
          <w:szCs w:val="21"/>
        </w:rPr>
        <w:t>（3）对采购结果提出质疑的，质疑期限自采购结果公告期限届满之日起计算。对采购结果提出质疑的，采购代理机构负责答复。</w:t>
      </w:r>
    </w:p>
    <w:p>
      <w:pPr>
        <w:spacing w:line="360" w:lineRule="auto"/>
        <w:rPr>
          <w:rFonts w:ascii="仿宋" w:hAnsi="仿宋" w:eastAsia="仿宋" w:cs="仿宋"/>
          <w:kern w:val="0"/>
          <w:szCs w:val="21"/>
        </w:rPr>
      </w:pPr>
      <w:r>
        <w:rPr>
          <w:rFonts w:hint="eastAsia" w:ascii="仿宋" w:hAnsi="仿宋" w:eastAsia="仿宋" w:cs="仿宋"/>
          <w:kern w:val="0"/>
          <w:szCs w:val="21"/>
          <w:lang w:val="zh-CN"/>
        </w:rPr>
        <w:t>4.2.3</w:t>
      </w:r>
      <w:r>
        <w:rPr>
          <w:rFonts w:ascii="仿宋" w:hAnsi="仿宋" w:eastAsia="仿宋" w:cs="仿宋"/>
          <w:kern w:val="0"/>
          <w:szCs w:val="21"/>
        </w:rPr>
        <w:t>供应商提出质疑应当提交质疑函和必要的证明材料。质疑函应当包括下列内容：</w:t>
      </w:r>
    </w:p>
    <w:p>
      <w:pPr>
        <w:spacing w:line="360" w:lineRule="auto"/>
        <w:rPr>
          <w:rFonts w:ascii="仿宋" w:hAnsi="仿宋" w:eastAsia="仿宋" w:cs="仿宋"/>
          <w:kern w:val="0"/>
          <w:szCs w:val="21"/>
        </w:rPr>
      </w:pPr>
      <w:r>
        <w:rPr>
          <w:rFonts w:ascii="仿宋" w:hAnsi="仿宋" w:eastAsia="仿宋" w:cs="仿宋"/>
          <w:kern w:val="0"/>
          <w:szCs w:val="21"/>
        </w:rPr>
        <w:t>　　</w:t>
      </w:r>
      <w:r>
        <w:rPr>
          <w:rFonts w:hint="eastAsia" w:ascii="仿宋" w:hAnsi="仿宋" w:eastAsia="仿宋" w:cs="仿宋"/>
          <w:kern w:val="0"/>
          <w:szCs w:val="21"/>
        </w:rPr>
        <w:t>4.2.3.1</w:t>
      </w:r>
      <w:r>
        <w:rPr>
          <w:rFonts w:ascii="仿宋" w:hAnsi="仿宋" w:eastAsia="仿宋" w:cs="仿宋"/>
          <w:kern w:val="0"/>
          <w:szCs w:val="21"/>
        </w:rPr>
        <w:t>供应商的姓名或者名称、地址、邮编、联系人及联系电话；</w:t>
      </w:r>
    </w:p>
    <w:p>
      <w:pPr>
        <w:spacing w:line="360" w:lineRule="auto"/>
        <w:rPr>
          <w:rFonts w:ascii="仿宋" w:hAnsi="仿宋" w:eastAsia="仿宋" w:cs="仿宋"/>
          <w:kern w:val="0"/>
          <w:szCs w:val="21"/>
        </w:rPr>
      </w:pPr>
      <w:r>
        <w:rPr>
          <w:rFonts w:ascii="仿宋" w:hAnsi="仿宋" w:eastAsia="仿宋" w:cs="仿宋"/>
          <w:kern w:val="0"/>
          <w:szCs w:val="21"/>
        </w:rPr>
        <w:t>　　</w:t>
      </w:r>
      <w:r>
        <w:rPr>
          <w:rFonts w:hint="eastAsia" w:ascii="仿宋" w:hAnsi="仿宋" w:eastAsia="仿宋" w:cs="仿宋"/>
          <w:kern w:val="0"/>
          <w:szCs w:val="21"/>
        </w:rPr>
        <w:t>4.2.3.2</w:t>
      </w:r>
      <w:r>
        <w:rPr>
          <w:rFonts w:ascii="仿宋" w:hAnsi="仿宋" w:eastAsia="仿宋" w:cs="仿宋"/>
          <w:kern w:val="0"/>
          <w:szCs w:val="21"/>
        </w:rPr>
        <w:t>质疑项目的名称、编号；</w:t>
      </w:r>
    </w:p>
    <w:p>
      <w:pPr>
        <w:spacing w:line="360" w:lineRule="auto"/>
        <w:rPr>
          <w:rFonts w:ascii="仿宋" w:hAnsi="仿宋" w:eastAsia="仿宋" w:cs="仿宋"/>
          <w:kern w:val="0"/>
          <w:szCs w:val="21"/>
        </w:rPr>
      </w:pPr>
      <w:r>
        <w:rPr>
          <w:rFonts w:ascii="仿宋" w:hAnsi="仿宋" w:eastAsia="仿宋" w:cs="仿宋"/>
          <w:kern w:val="0"/>
          <w:szCs w:val="21"/>
        </w:rPr>
        <w:t>　　</w:t>
      </w:r>
      <w:r>
        <w:rPr>
          <w:rFonts w:hint="eastAsia" w:ascii="仿宋" w:hAnsi="仿宋" w:eastAsia="仿宋" w:cs="仿宋"/>
          <w:kern w:val="0"/>
          <w:szCs w:val="21"/>
        </w:rPr>
        <w:t>4.2.3.3</w:t>
      </w:r>
      <w:r>
        <w:rPr>
          <w:rFonts w:ascii="仿宋" w:hAnsi="仿宋" w:eastAsia="仿宋" w:cs="仿宋"/>
          <w:kern w:val="0"/>
          <w:szCs w:val="21"/>
        </w:rPr>
        <w:t>具体、明确的质疑事项和与质疑事项相关的请求；</w:t>
      </w:r>
    </w:p>
    <w:p>
      <w:pPr>
        <w:spacing w:line="360" w:lineRule="auto"/>
        <w:rPr>
          <w:rFonts w:ascii="仿宋" w:hAnsi="仿宋" w:eastAsia="仿宋" w:cs="仿宋"/>
          <w:kern w:val="0"/>
          <w:szCs w:val="21"/>
        </w:rPr>
      </w:pPr>
      <w:r>
        <w:rPr>
          <w:rFonts w:ascii="仿宋" w:hAnsi="仿宋" w:eastAsia="仿宋" w:cs="仿宋"/>
          <w:kern w:val="0"/>
          <w:szCs w:val="21"/>
        </w:rPr>
        <w:t>　　</w:t>
      </w:r>
      <w:r>
        <w:rPr>
          <w:rFonts w:hint="eastAsia" w:ascii="仿宋" w:hAnsi="仿宋" w:eastAsia="仿宋" w:cs="仿宋"/>
          <w:kern w:val="0"/>
          <w:szCs w:val="21"/>
        </w:rPr>
        <w:t>4.2.3.4</w:t>
      </w:r>
      <w:r>
        <w:rPr>
          <w:rFonts w:ascii="仿宋" w:hAnsi="仿宋" w:eastAsia="仿宋" w:cs="仿宋"/>
          <w:kern w:val="0"/>
          <w:szCs w:val="21"/>
        </w:rPr>
        <w:t>事实依据；</w:t>
      </w:r>
    </w:p>
    <w:p>
      <w:pPr>
        <w:spacing w:line="360" w:lineRule="auto"/>
        <w:rPr>
          <w:rFonts w:ascii="仿宋" w:hAnsi="仿宋" w:eastAsia="仿宋" w:cs="仿宋"/>
          <w:kern w:val="0"/>
          <w:szCs w:val="21"/>
        </w:rPr>
      </w:pPr>
      <w:r>
        <w:rPr>
          <w:rFonts w:ascii="仿宋" w:hAnsi="仿宋" w:eastAsia="仿宋" w:cs="仿宋"/>
          <w:kern w:val="0"/>
          <w:szCs w:val="21"/>
        </w:rPr>
        <w:t>　　</w:t>
      </w:r>
      <w:r>
        <w:rPr>
          <w:rFonts w:hint="eastAsia" w:ascii="仿宋" w:hAnsi="仿宋" w:eastAsia="仿宋" w:cs="仿宋"/>
          <w:kern w:val="0"/>
          <w:szCs w:val="21"/>
        </w:rPr>
        <w:t>4.2.3.5</w:t>
      </w:r>
      <w:r>
        <w:rPr>
          <w:rFonts w:ascii="仿宋" w:hAnsi="仿宋" w:eastAsia="仿宋" w:cs="仿宋"/>
          <w:kern w:val="0"/>
          <w:szCs w:val="21"/>
        </w:rPr>
        <w:t>必要的法律依据；</w:t>
      </w:r>
    </w:p>
    <w:p>
      <w:pPr>
        <w:spacing w:line="360" w:lineRule="auto"/>
        <w:rPr>
          <w:rFonts w:hint="eastAsia" w:ascii="仿宋" w:hAnsi="仿宋" w:eastAsia="仿宋" w:cs="仿宋"/>
          <w:kern w:val="0"/>
          <w:szCs w:val="21"/>
        </w:rPr>
      </w:pPr>
      <w:r>
        <w:rPr>
          <w:rFonts w:hint="eastAsia" w:ascii="仿宋" w:hAnsi="仿宋" w:eastAsia="仿宋" w:cs="仿宋"/>
          <w:kern w:val="0"/>
          <w:szCs w:val="21"/>
        </w:rPr>
        <w:t>4.2.3.6</w:t>
      </w:r>
      <w:r>
        <w:rPr>
          <w:rFonts w:ascii="仿宋" w:hAnsi="仿宋" w:eastAsia="仿宋" w:cs="仿宋"/>
          <w:kern w:val="0"/>
          <w:szCs w:val="21"/>
        </w:rPr>
        <w:t>提出质疑的日期。</w:t>
      </w:r>
    </w:p>
    <w:p>
      <w:pPr>
        <w:spacing w:line="360" w:lineRule="auto"/>
        <w:rPr>
          <w:rFonts w:hint="eastAsia" w:ascii="仿宋" w:hAnsi="仿宋" w:eastAsia="仿宋" w:cs="仿宋"/>
          <w:kern w:val="0"/>
          <w:szCs w:val="21"/>
        </w:rPr>
      </w:pPr>
      <w:r>
        <w:rPr>
          <w:rFonts w:hint="eastAsia" w:ascii="仿宋" w:hAnsi="仿宋" w:eastAsia="仿宋" w:cs="仿宋"/>
          <w:kern w:val="0"/>
          <w:szCs w:val="21"/>
        </w:rPr>
        <w:t>供应商提交的质疑函需一式三份。</w:t>
      </w:r>
      <w:r>
        <w:rPr>
          <w:rFonts w:ascii="仿宋" w:hAnsi="仿宋" w:eastAsia="仿宋" w:cs="仿宋"/>
          <w:kern w:val="0"/>
          <w:szCs w:val="21"/>
        </w:rPr>
        <w:t>供应商为自然人的，应当由本人签字；供应商为法人或者其他组织的，应当由法定代表人、主要负责人，或者其授权代表签字或者盖章，并加盖公章。</w:t>
      </w:r>
    </w:p>
    <w:p>
      <w:pPr>
        <w:spacing w:line="360" w:lineRule="auto"/>
        <w:rPr>
          <w:rFonts w:hint="eastAsia" w:ascii="仿宋" w:hAnsi="仿宋" w:eastAsia="仿宋" w:cs="仿宋"/>
          <w:kern w:val="0"/>
          <w:szCs w:val="21"/>
        </w:rPr>
      </w:pPr>
      <w:r>
        <w:rPr>
          <w:rFonts w:hint="eastAsia" w:ascii="仿宋" w:hAnsi="仿宋" w:eastAsia="仿宋" w:cs="仿宋"/>
          <w:kern w:val="0"/>
          <w:szCs w:val="21"/>
        </w:rPr>
        <w:t>4.2.4采购代理机构应当在收到供应商的书面质疑后7个工作日内作出答复，并以书面形式通知质疑供应商和其他与质疑处理结果有利害关系的政府采购当事人，但答复的内容不得涉及商业秘密。</w:t>
      </w:r>
    </w:p>
    <w:p>
      <w:pPr>
        <w:spacing w:line="360" w:lineRule="auto"/>
        <w:rPr>
          <w:rFonts w:hint="eastAsia" w:ascii="仿宋" w:hAnsi="仿宋" w:eastAsia="仿宋" w:cs="仿宋"/>
          <w:kern w:val="0"/>
          <w:szCs w:val="21"/>
        </w:rPr>
      </w:pPr>
      <w:r>
        <w:rPr>
          <w:rFonts w:hint="eastAsia" w:ascii="仿宋" w:hAnsi="仿宋" w:eastAsia="仿宋" w:cs="仿宋"/>
          <w:kern w:val="0"/>
          <w:szCs w:val="21"/>
        </w:rPr>
        <w:t>4.2.5询问或者质疑事项可能影响采购结果的，采购人应当暂停签订合同，已经签订合同的，应当中止履行合同。</w:t>
      </w:r>
    </w:p>
    <w:p>
      <w:pPr>
        <w:spacing w:line="360" w:lineRule="auto"/>
        <w:rPr>
          <w:rFonts w:hint="eastAsia" w:ascii="仿宋" w:hAnsi="仿宋" w:eastAsia="仿宋" w:cs="仿宋"/>
          <w:kern w:val="0"/>
          <w:szCs w:val="21"/>
        </w:rPr>
      </w:pPr>
      <w:r>
        <w:rPr>
          <w:rFonts w:hint="eastAsia" w:ascii="仿宋" w:hAnsi="仿宋" w:eastAsia="仿宋" w:cs="仿宋"/>
          <w:kern w:val="0"/>
          <w:szCs w:val="21"/>
        </w:rPr>
        <w:t>4.2.6质疑接收人：高琳；联系电话：0571-85334203 ，传真：0571-85342190；地址：杭州市下城区白石巷318号中国杭州人力资源服务产业园北楼512室。</w:t>
      </w:r>
    </w:p>
    <w:p>
      <w:pPr>
        <w:spacing w:line="360" w:lineRule="auto"/>
        <w:rPr>
          <w:rFonts w:hint="eastAsia" w:ascii="仿宋" w:hAnsi="仿宋" w:eastAsia="仿宋" w:cs="仿宋"/>
          <w:b/>
          <w:kern w:val="0"/>
          <w:szCs w:val="21"/>
        </w:rPr>
      </w:pPr>
      <w:r>
        <w:rPr>
          <w:rFonts w:hint="eastAsia" w:ascii="仿宋" w:hAnsi="仿宋" w:eastAsia="仿宋" w:cs="仿宋"/>
          <w:b/>
          <w:kern w:val="0"/>
          <w:szCs w:val="21"/>
        </w:rPr>
        <w:t>4.3供应商投诉</w:t>
      </w:r>
    </w:p>
    <w:p>
      <w:pPr>
        <w:spacing w:line="360" w:lineRule="auto"/>
        <w:rPr>
          <w:rFonts w:hint="eastAsia" w:ascii="仿宋" w:hAnsi="仿宋" w:eastAsia="仿宋" w:cs="仿宋"/>
          <w:kern w:val="0"/>
          <w:szCs w:val="21"/>
        </w:rPr>
      </w:pPr>
      <w:r>
        <w:rPr>
          <w:rFonts w:ascii="仿宋" w:hAnsi="仿宋" w:eastAsia="仿宋" w:cs="仿宋"/>
          <w:kern w:val="0"/>
          <w:szCs w:val="21"/>
        </w:rPr>
        <w:t>4.3</w:t>
      </w:r>
      <w:r>
        <w:rPr>
          <w:rFonts w:hint="eastAsia" w:ascii="仿宋" w:hAnsi="仿宋" w:eastAsia="仿宋" w:cs="仿宋"/>
          <w:kern w:val="0"/>
          <w:szCs w:val="21"/>
        </w:rPr>
        <w:t>.1质疑供应商对采购代理机构的答复不满意或者采购代理机构未在规定的时间内作出答复的，可以在答复期满后15个工作日内向同级政府采购监督管理部门提出投诉。</w:t>
      </w:r>
    </w:p>
    <w:p>
      <w:pPr>
        <w:spacing w:line="360" w:lineRule="auto"/>
        <w:rPr>
          <w:rFonts w:hint="eastAsia" w:ascii="仿宋" w:hAnsi="仿宋" w:eastAsia="仿宋" w:cs="仿宋"/>
          <w:kern w:val="0"/>
          <w:szCs w:val="21"/>
        </w:rPr>
      </w:pPr>
      <w:r>
        <w:rPr>
          <w:rFonts w:ascii="仿宋" w:hAnsi="仿宋" w:eastAsia="仿宋" w:cs="仿宋"/>
          <w:kern w:val="0"/>
          <w:szCs w:val="21"/>
        </w:rPr>
        <w:t>4.3</w:t>
      </w:r>
      <w:r>
        <w:rPr>
          <w:rFonts w:hint="eastAsia" w:ascii="仿宋" w:hAnsi="仿宋" w:eastAsia="仿宋" w:cs="仿宋"/>
          <w:kern w:val="0"/>
          <w:szCs w:val="21"/>
        </w:rPr>
        <w:t>.2供应商投诉的事项不得超出已质疑事项的范围，基于质疑答复内容提出的投诉事项除外。</w:t>
      </w:r>
    </w:p>
    <w:p>
      <w:pPr>
        <w:spacing w:line="360" w:lineRule="auto"/>
        <w:rPr>
          <w:rFonts w:hint="eastAsia" w:ascii="仿宋" w:hAnsi="仿宋" w:eastAsia="仿宋" w:cs="仿宋"/>
          <w:kern w:val="0"/>
          <w:szCs w:val="21"/>
        </w:rPr>
      </w:pPr>
      <w:r>
        <w:rPr>
          <w:rFonts w:ascii="仿宋" w:hAnsi="仿宋" w:eastAsia="仿宋" w:cs="仿宋"/>
          <w:kern w:val="0"/>
          <w:szCs w:val="21"/>
        </w:rPr>
        <w:t>4.3</w:t>
      </w:r>
      <w:r>
        <w:rPr>
          <w:rFonts w:hint="eastAsia" w:ascii="仿宋" w:hAnsi="仿宋" w:eastAsia="仿宋" w:cs="仿宋"/>
          <w:kern w:val="0"/>
          <w:szCs w:val="21"/>
        </w:rPr>
        <w:t>.3供应商投诉应当有明确的请求和必要的证明材料。</w:t>
      </w:r>
    </w:p>
    <w:p>
      <w:pPr>
        <w:spacing w:line="360" w:lineRule="auto"/>
        <w:rPr>
          <w:rFonts w:hint="eastAsia" w:ascii="仿宋" w:hAnsi="仿宋" w:eastAsia="仿宋" w:cs="仿宋"/>
          <w:kern w:val="0"/>
          <w:szCs w:val="21"/>
        </w:rPr>
      </w:pPr>
      <w:r>
        <w:rPr>
          <w:rFonts w:ascii="仿宋" w:hAnsi="仿宋" w:eastAsia="仿宋" w:cs="仿宋"/>
          <w:kern w:val="0"/>
          <w:szCs w:val="21"/>
        </w:rPr>
        <w:t>4.3</w:t>
      </w:r>
      <w:r>
        <w:rPr>
          <w:rFonts w:hint="eastAsia" w:ascii="仿宋" w:hAnsi="仿宋" w:eastAsia="仿宋" w:cs="仿宋"/>
          <w:kern w:val="0"/>
          <w:szCs w:val="21"/>
        </w:rPr>
        <w:t>.5 以联合体形式参加政府采购活动的，其投诉应当由组成联合体的所有供应商共同提出。</w:t>
      </w:r>
    </w:p>
    <w:bookmarkEnd w:id="12"/>
    <w:bookmarkEnd w:id="13"/>
    <w:bookmarkEnd w:id="14"/>
    <w:bookmarkEnd w:id="15"/>
    <w:p>
      <w:pPr>
        <w:spacing w:line="360" w:lineRule="auto"/>
        <w:jc w:val="center"/>
        <w:rPr>
          <w:rFonts w:hint="eastAsia" w:ascii="仿宋" w:hAnsi="仿宋" w:eastAsia="仿宋" w:cs="仿宋"/>
          <w:b/>
          <w:kern w:val="0"/>
          <w:szCs w:val="21"/>
        </w:rPr>
      </w:pPr>
      <w:bookmarkStart w:id="18" w:name="_Toc91899879"/>
      <w:bookmarkStart w:id="19" w:name="_Toc418613510"/>
      <w:r>
        <w:rPr>
          <w:rFonts w:hint="eastAsia" w:ascii="仿宋" w:hAnsi="仿宋" w:eastAsia="仿宋" w:cs="仿宋"/>
          <w:b/>
          <w:kern w:val="0"/>
          <w:szCs w:val="21"/>
        </w:rPr>
        <w:t>二、采购文件</w:t>
      </w:r>
      <w:bookmarkEnd w:id="18"/>
      <w:r>
        <w:rPr>
          <w:rFonts w:hint="eastAsia" w:ascii="仿宋" w:hAnsi="仿宋" w:eastAsia="仿宋" w:cs="仿宋"/>
          <w:b/>
          <w:kern w:val="0"/>
          <w:szCs w:val="21"/>
        </w:rPr>
        <w:t>的构成、澄清、修改</w:t>
      </w:r>
    </w:p>
    <w:p>
      <w:pPr>
        <w:spacing w:line="360" w:lineRule="auto"/>
        <w:rPr>
          <w:rFonts w:hint="eastAsia" w:ascii="仿宋" w:hAnsi="仿宋" w:eastAsia="仿宋" w:cs="仿宋"/>
          <w:b/>
          <w:kern w:val="0"/>
          <w:szCs w:val="21"/>
        </w:rPr>
      </w:pPr>
      <w:bookmarkStart w:id="20" w:name="_Toc91899880"/>
      <w:bookmarkStart w:id="21" w:name="_Hlt74730307"/>
      <w:r>
        <w:rPr>
          <w:rFonts w:hint="eastAsia" w:ascii="仿宋" w:hAnsi="仿宋" w:eastAsia="仿宋" w:cs="仿宋"/>
          <w:b/>
          <w:kern w:val="0"/>
          <w:szCs w:val="21"/>
        </w:rPr>
        <w:t>5．采购文件的构成</w:t>
      </w:r>
      <w:bookmarkEnd w:id="20"/>
    </w:p>
    <w:bookmarkEnd w:id="21"/>
    <w:p>
      <w:pPr>
        <w:spacing w:line="360" w:lineRule="auto"/>
        <w:rPr>
          <w:rFonts w:hint="eastAsia" w:ascii="仿宋" w:hAnsi="仿宋" w:eastAsia="仿宋" w:cs="仿宋"/>
          <w:b/>
          <w:kern w:val="0"/>
          <w:szCs w:val="21"/>
        </w:rPr>
      </w:pPr>
      <w:r>
        <w:rPr>
          <w:rFonts w:hint="eastAsia" w:ascii="仿宋" w:hAnsi="仿宋" w:eastAsia="仿宋" w:cs="仿宋"/>
          <w:b/>
          <w:kern w:val="0"/>
          <w:szCs w:val="21"/>
        </w:rPr>
        <w:t>5.1 采购文件包括下列文件及附件</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第一部分 招标公告</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第二部分 投标人须知</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第三部分 项目技术规范和服务要求</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第四部分 评标方法及评分标准</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第五部分 拟签订的合同文本</w:t>
      </w:r>
    </w:p>
    <w:p>
      <w:pPr>
        <w:spacing w:line="360" w:lineRule="auto"/>
        <w:rPr>
          <w:rFonts w:hint="eastAsia" w:ascii="仿宋" w:hAnsi="仿宋" w:eastAsia="仿宋" w:cs="仿宋"/>
          <w:kern w:val="0"/>
          <w:szCs w:val="21"/>
        </w:rPr>
      </w:pPr>
      <w:r>
        <w:rPr>
          <w:rFonts w:hint="eastAsia" w:ascii="仿宋" w:hAnsi="仿宋" w:eastAsia="仿宋" w:cs="仿宋"/>
          <w:kern w:val="0"/>
          <w:szCs w:val="21"/>
        </w:rPr>
        <w:t>第六部分 应提交的有关格式范例</w:t>
      </w:r>
    </w:p>
    <w:p>
      <w:pPr>
        <w:spacing w:line="360" w:lineRule="auto"/>
        <w:rPr>
          <w:rFonts w:hint="eastAsia" w:ascii="仿宋" w:hAnsi="仿宋" w:eastAsia="仿宋" w:cs="仿宋"/>
          <w:b/>
          <w:kern w:val="0"/>
          <w:szCs w:val="21"/>
        </w:rPr>
      </w:pPr>
      <w:r>
        <w:rPr>
          <w:rFonts w:hint="eastAsia" w:ascii="仿宋" w:hAnsi="仿宋" w:eastAsia="仿宋" w:cs="仿宋"/>
          <w:b/>
          <w:kern w:val="0"/>
          <w:szCs w:val="21"/>
        </w:rPr>
        <w:t>5.2与本项目有关的澄清或者修改的内容为采购文件的组成部分。</w:t>
      </w:r>
    </w:p>
    <w:p>
      <w:pPr>
        <w:spacing w:line="360" w:lineRule="auto"/>
        <w:rPr>
          <w:rFonts w:hint="eastAsia" w:ascii="仿宋" w:hAnsi="仿宋" w:eastAsia="仿宋" w:cs="仿宋"/>
          <w:b/>
          <w:kern w:val="0"/>
          <w:szCs w:val="21"/>
        </w:rPr>
      </w:pPr>
      <w:r>
        <w:rPr>
          <w:rFonts w:hint="eastAsia" w:ascii="仿宋" w:hAnsi="仿宋" w:eastAsia="仿宋" w:cs="仿宋"/>
          <w:b/>
          <w:kern w:val="0"/>
          <w:szCs w:val="21"/>
        </w:rPr>
        <w:t>6. 采购文件的澄清、修改</w:t>
      </w:r>
    </w:p>
    <w:p>
      <w:pPr>
        <w:spacing w:line="360" w:lineRule="auto"/>
        <w:rPr>
          <w:rFonts w:hint="eastAsia" w:ascii="仿宋" w:hAnsi="仿宋" w:eastAsia="仿宋" w:cs="仿宋"/>
          <w:kern w:val="0"/>
          <w:szCs w:val="21"/>
        </w:rPr>
      </w:pPr>
      <w:r>
        <w:rPr>
          <w:rFonts w:hint="eastAsia" w:ascii="仿宋" w:hAnsi="仿宋" w:eastAsia="仿宋" w:cs="仿宋"/>
          <w:kern w:val="0"/>
          <w:szCs w:val="21"/>
        </w:rPr>
        <w:t>6.1已获取采购文件的潜在投标人，若有问题需要澄清，应于投标截止时间前，以书面形式向采购代理机构提出，采购代理机构与采购人研究后，对认为有必要回答的问题，将以书面解答形式通知所有采购文件收受人。</w:t>
      </w:r>
    </w:p>
    <w:p>
      <w:pPr>
        <w:spacing w:line="360" w:lineRule="auto"/>
        <w:rPr>
          <w:rFonts w:hint="eastAsia" w:ascii="仿宋" w:hAnsi="仿宋" w:eastAsia="仿宋" w:cs="仿宋"/>
          <w:kern w:val="0"/>
          <w:szCs w:val="21"/>
        </w:rPr>
      </w:pPr>
      <w:r>
        <w:rPr>
          <w:rFonts w:hint="eastAsia" w:ascii="仿宋" w:hAnsi="仿宋" w:eastAsia="仿宋" w:cs="仿宋"/>
          <w:kern w:val="0"/>
          <w:szCs w:val="21"/>
        </w:rPr>
        <w:t>6.2采购代理机构如对已发出的采购文件进行必要澄清或者修改的，将在发布招标公告的网站上发布更正公告，同时视情况延长投标截止时间和开标时间。该澄清或者修改的内容为采购文件的组成部分。</w:t>
      </w:r>
    </w:p>
    <w:p>
      <w:pPr>
        <w:spacing w:line="360" w:lineRule="auto"/>
        <w:rPr>
          <w:rFonts w:hint="eastAsia"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b/>
          <w:kern w:val="0"/>
          <w:szCs w:val="21"/>
        </w:rPr>
        <w:t>投标文件未按采购文件的澄清、修改的内容编制，又不符合实质性要求的，投标无效。</w:t>
      </w:r>
    </w:p>
    <w:p>
      <w:pPr>
        <w:spacing w:line="360" w:lineRule="auto"/>
        <w:rPr>
          <w:rFonts w:hint="eastAsia" w:ascii="仿宋" w:hAnsi="仿宋" w:eastAsia="仿宋" w:cs="仿宋"/>
          <w:kern w:val="0"/>
          <w:szCs w:val="21"/>
        </w:rPr>
      </w:pPr>
      <w:r>
        <w:rPr>
          <w:rFonts w:hint="eastAsia" w:ascii="仿宋" w:hAnsi="仿宋" w:eastAsia="仿宋" w:cs="仿宋"/>
          <w:kern w:val="0"/>
          <w:szCs w:val="21"/>
        </w:rPr>
        <w:t xml:space="preserve">    </w:t>
      </w:r>
    </w:p>
    <w:p>
      <w:pPr>
        <w:spacing w:line="360" w:lineRule="auto"/>
        <w:jc w:val="center"/>
        <w:outlineLvl w:val="0"/>
        <w:rPr>
          <w:rFonts w:hint="eastAsia" w:ascii="仿宋" w:hAnsi="仿宋" w:eastAsia="仿宋" w:cs="仿宋_GB2312"/>
          <w:b/>
          <w:szCs w:val="21"/>
        </w:rPr>
      </w:pPr>
      <w:bookmarkStart w:id="22" w:name="_Hlt75236011"/>
      <w:bookmarkEnd w:id="22"/>
      <w:bookmarkStart w:id="23" w:name="_Toc91899884"/>
      <w:r>
        <w:rPr>
          <w:rFonts w:hint="eastAsia" w:ascii="仿宋" w:hAnsi="仿宋" w:eastAsia="仿宋" w:cs="仿宋_GB2312"/>
          <w:b/>
          <w:szCs w:val="21"/>
        </w:rPr>
        <w:t>三、投标</w:t>
      </w:r>
      <w:bookmarkEnd w:id="23"/>
    </w:p>
    <w:p>
      <w:pPr>
        <w:pStyle w:val="25"/>
        <w:spacing w:line="360" w:lineRule="auto"/>
        <w:rPr>
          <w:rFonts w:hint="eastAsia" w:ascii="仿宋" w:hAnsi="仿宋" w:eastAsia="仿宋" w:cs="仿宋_GB2312"/>
          <w:b/>
        </w:rPr>
      </w:pPr>
      <w:r>
        <w:rPr>
          <w:rFonts w:hint="eastAsia" w:ascii="仿宋" w:hAnsi="仿宋" w:eastAsia="仿宋" w:cs="仿宋_GB2312"/>
          <w:b/>
        </w:rPr>
        <w:t>7. 采购文件的获取</w:t>
      </w:r>
    </w:p>
    <w:p>
      <w:pPr>
        <w:spacing w:line="360" w:lineRule="auto"/>
        <w:rPr>
          <w:rFonts w:ascii="仿宋" w:hAnsi="仿宋" w:eastAsia="仿宋" w:cs="仿宋_GB2312"/>
          <w:snapToGrid w:val="0"/>
          <w:kern w:val="28"/>
          <w:szCs w:val="21"/>
        </w:rPr>
      </w:pPr>
      <w:r>
        <w:rPr>
          <w:rFonts w:hint="eastAsia" w:ascii="仿宋" w:hAnsi="仿宋" w:eastAsia="仿宋" w:cs="仿宋_GB2312"/>
          <w:snapToGrid w:val="0"/>
          <w:kern w:val="28"/>
          <w:szCs w:val="21"/>
        </w:rPr>
        <w:t>详见招标公告中获取采购文件。</w:t>
      </w:r>
    </w:p>
    <w:p>
      <w:pPr>
        <w:pStyle w:val="25"/>
        <w:spacing w:line="360" w:lineRule="auto"/>
        <w:rPr>
          <w:rFonts w:hint="eastAsia" w:ascii="仿宋" w:hAnsi="仿宋" w:eastAsia="仿宋" w:cs="仿宋_GB2312"/>
          <w:b/>
        </w:rPr>
      </w:pPr>
      <w:r>
        <w:rPr>
          <w:rFonts w:hint="eastAsia" w:ascii="仿宋" w:hAnsi="仿宋" w:eastAsia="仿宋" w:cs="仿宋_GB2312"/>
          <w:b/>
        </w:rPr>
        <w:t>8.开标前答疑会或现场考察</w:t>
      </w:r>
    </w:p>
    <w:p>
      <w:pPr>
        <w:pStyle w:val="25"/>
        <w:spacing w:line="360" w:lineRule="auto"/>
        <w:rPr>
          <w:rFonts w:hint="eastAsia" w:ascii="仿宋" w:hAnsi="仿宋" w:eastAsia="仿宋" w:cs="MT Extra"/>
        </w:rPr>
      </w:pPr>
      <w:r>
        <w:rPr>
          <w:rFonts w:hint="eastAsia" w:ascii="仿宋" w:hAnsi="仿宋" w:eastAsia="仿宋" w:cs="MT Extra"/>
        </w:rPr>
        <w:t>不组织。</w:t>
      </w:r>
    </w:p>
    <w:p>
      <w:pPr>
        <w:pStyle w:val="25"/>
        <w:spacing w:line="360" w:lineRule="auto"/>
        <w:rPr>
          <w:rFonts w:hint="eastAsia" w:ascii="仿宋" w:hAnsi="仿宋" w:eastAsia="仿宋" w:cs="仿宋_GB2312"/>
          <w:b/>
        </w:rPr>
      </w:pPr>
      <w:r>
        <w:rPr>
          <w:rFonts w:hint="eastAsia" w:ascii="仿宋" w:hAnsi="仿宋" w:eastAsia="仿宋" w:cs="仿宋_GB2312"/>
          <w:b/>
        </w:rPr>
        <w:t>9. 投标文件的语言</w:t>
      </w:r>
    </w:p>
    <w:p>
      <w:pPr>
        <w:autoSpaceDE w:val="0"/>
        <w:autoSpaceDN w:val="0"/>
        <w:spacing w:line="360" w:lineRule="auto"/>
        <w:ind w:firstLine="420" w:firstLineChars="200"/>
        <w:rPr>
          <w:rFonts w:hint="eastAsia" w:ascii="仿宋" w:hAnsi="仿宋" w:eastAsia="仿宋" w:cs="仿宋_GB2312"/>
          <w:szCs w:val="21"/>
          <w:lang w:val="zh-CN"/>
        </w:rPr>
      </w:pPr>
      <w:r>
        <w:rPr>
          <w:rFonts w:hint="eastAsia" w:ascii="仿宋" w:hAnsi="仿宋" w:eastAsia="仿宋" w:cs="仿宋_GB2312"/>
          <w:szCs w:val="21"/>
        </w:rPr>
        <w:t>投标文件及投标人与采购有关的来往通知、函件和文件均应使用中文。</w:t>
      </w:r>
    </w:p>
    <w:bookmarkEnd w:id="16"/>
    <w:bookmarkEnd w:id="17"/>
    <w:bookmarkEnd w:id="19"/>
    <w:p>
      <w:pPr>
        <w:adjustRightInd w:val="0"/>
        <w:snapToGrid w:val="0"/>
        <w:spacing w:line="360" w:lineRule="auto"/>
        <w:ind w:firstLine="422" w:firstLineChars="200"/>
        <w:rPr>
          <w:rFonts w:hint="eastAsia" w:ascii="仿宋" w:hAnsi="仿宋" w:eastAsia="仿宋" w:cs="仿宋"/>
          <w:b/>
          <w:kern w:val="0"/>
          <w:szCs w:val="21"/>
        </w:rPr>
      </w:pPr>
      <w:bookmarkStart w:id="24" w:name="_Hlt68072998"/>
      <w:bookmarkEnd w:id="24"/>
      <w:bookmarkStart w:id="25" w:name="_Hlt68073093"/>
      <w:bookmarkEnd w:id="25"/>
      <w:bookmarkStart w:id="26" w:name="_Hlt68403820"/>
      <w:bookmarkEnd w:id="26"/>
      <w:r>
        <w:rPr>
          <w:rFonts w:hint="eastAsia" w:ascii="仿宋" w:hAnsi="仿宋" w:eastAsia="仿宋" w:cs="仿宋"/>
          <w:b/>
          <w:kern w:val="0"/>
          <w:szCs w:val="21"/>
        </w:rPr>
        <w:t>10. 投标文件的组成</w:t>
      </w:r>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投标文件应当包括以下主要内容：</w:t>
      </w:r>
      <w:r>
        <w:rPr>
          <w:rFonts w:hint="eastAsia" w:ascii="仿宋" w:hAnsi="仿宋" w:eastAsia="仿宋" w:cs="仿宋"/>
          <w:b/>
          <w:kern w:val="0"/>
          <w:szCs w:val="21"/>
        </w:rPr>
        <w:t>资格文件、报价文件、商务技术文件</w:t>
      </w:r>
      <w:r>
        <w:rPr>
          <w:rFonts w:hint="eastAsia" w:ascii="仿宋" w:hAnsi="仿宋" w:eastAsia="仿宋" w:cs="仿宋"/>
          <w:kern w:val="0"/>
          <w:szCs w:val="21"/>
        </w:rPr>
        <w:t>。投标文件应当对采购文件提出的要求和条件作出明确响应。</w:t>
      </w:r>
    </w:p>
    <w:p>
      <w:pPr>
        <w:snapToGrid w:val="0"/>
        <w:spacing w:line="360" w:lineRule="auto"/>
        <w:ind w:firstLine="420" w:firstLineChars="200"/>
        <w:rPr>
          <w:rFonts w:hint="eastAsia" w:ascii="仿宋" w:hAnsi="仿宋" w:eastAsia="仿宋" w:cs="仿宋_GB2312"/>
          <w:b/>
          <w:kern w:val="0"/>
          <w:szCs w:val="21"/>
        </w:rPr>
      </w:pPr>
      <w:r>
        <w:rPr>
          <w:rFonts w:hint="eastAsia" w:ascii="仿宋" w:hAnsi="仿宋" w:eastAsia="仿宋" w:cs="仿宋"/>
          <w:kern w:val="0"/>
          <w:szCs w:val="21"/>
          <w:lang w:val="zh-CN"/>
        </w:rPr>
        <w:t>10.1</w:t>
      </w:r>
      <w:r>
        <w:rPr>
          <w:rFonts w:hint="eastAsia" w:ascii="仿宋" w:hAnsi="仿宋" w:eastAsia="仿宋" w:cs="仿宋_GB2312"/>
          <w:b/>
          <w:szCs w:val="21"/>
        </w:rPr>
        <w:t>资格文件</w:t>
      </w:r>
      <w:r>
        <w:rPr>
          <w:rFonts w:hint="eastAsia" w:ascii="仿宋" w:hAnsi="仿宋" w:eastAsia="仿宋" w:cs="仿宋_GB2312"/>
          <w:szCs w:val="21"/>
        </w:rPr>
        <w:t>应包括以下内容（均需加盖公章）：</w:t>
      </w:r>
      <w:r>
        <w:rPr>
          <w:rFonts w:hint="eastAsia" w:ascii="仿宋" w:hAnsi="仿宋" w:eastAsia="仿宋" w:cs="仿宋_GB2312"/>
          <w:kern w:val="0"/>
          <w:szCs w:val="21"/>
        </w:rPr>
        <w:t>证明其符合《中华人民共和国政府采购法》</w:t>
      </w:r>
      <w:r>
        <w:rPr>
          <w:rFonts w:hint="eastAsia" w:ascii="仿宋" w:hAnsi="仿宋" w:eastAsia="仿宋" w:cs="Arial"/>
          <w:kern w:val="0"/>
          <w:szCs w:val="21"/>
        </w:rPr>
        <w:t>规定的供应商基本条件和采购项目对供应商的特定条件</w:t>
      </w:r>
      <w:r>
        <w:rPr>
          <w:rFonts w:hint="eastAsia" w:ascii="仿宋" w:hAnsi="仿宋" w:eastAsia="仿宋" w:cs="仿宋_GB2312"/>
          <w:szCs w:val="21"/>
        </w:rPr>
        <w:t>（如果项目要求）</w:t>
      </w:r>
      <w:r>
        <w:rPr>
          <w:rFonts w:hint="eastAsia" w:ascii="仿宋" w:hAnsi="仿宋" w:eastAsia="仿宋" w:cs="仿宋_GB2312"/>
          <w:kern w:val="0"/>
          <w:szCs w:val="21"/>
        </w:rPr>
        <w:t>的有关资格证明文件。</w:t>
      </w:r>
      <w:r>
        <w:rPr>
          <w:rFonts w:hint="eastAsia" w:ascii="仿宋" w:hAnsi="仿宋" w:eastAsia="仿宋" w:cs="仿宋_GB2312"/>
          <w:b/>
          <w:kern w:val="0"/>
          <w:szCs w:val="21"/>
        </w:rPr>
        <w:t>（以联合体形式进行政府采购的，参加联合体的供应商均应当提供）</w:t>
      </w:r>
    </w:p>
    <w:p>
      <w:pPr>
        <w:pStyle w:val="25"/>
        <w:spacing w:line="360" w:lineRule="auto"/>
        <w:ind w:firstLine="420" w:firstLineChars="200"/>
        <w:rPr>
          <w:rFonts w:hint="eastAsia" w:ascii="仿宋" w:hAnsi="仿宋" w:eastAsia="仿宋"/>
        </w:rPr>
      </w:pPr>
      <w:r>
        <w:rPr>
          <w:rFonts w:hint="eastAsia" w:ascii="仿宋" w:hAnsi="仿宋" w:eastAsia="仿宋" w:cs="仿宋_GB2312"/>
        </w:rPr>
        <w:t>10.1.1</w:t>
      </w:r>
      <w:r>
        <w:rPr>
          <w:rFonts w:hint="eastAsia" w:ascii="仿宋" w:hAnsi="仿宋" w:eastAsia="仿宋"/>
        </w:rPr>
        <w:t>营业执照(或事业法人登记证或其他工商等登记证明材料)复印件（投标人为自然人的，提供</w:t>
      </w:r>
      <w:r>
        <w:rPr>
          <w:rFonts w:hint="eastAsia" w:ascii="仿宋" w:hAnsi="仿宋" w:eastAsia="仿宋" w:cs="Helvetica"/>
          <w:kern w:val="0"/>
        </w:rPr>
        <w:t>自然人的身份证明</w:t>
      </w:r>
      <w:r>
        <w:rPr>
          <w:rFonts w:hint="eastAsia" w:ascii="仿宋" w:hAnsi="仿宋" w:eastAsia="仿宋"/>
        </w:rPr>
        <w:t>）、税务登记证(</w:t>
      </w:r>
      <w:r>
        <w:rPr>
          <w:rFonts w:hint="eastAsia" w:ascii="仿宋" w:hAnsi="仿宋" w:eastAsia="仿宋" w:cs="Helvetica"/>
          <w:kern w:val="0"/>
        </w:rPr>
        <w:t>或其它依法缴纳税收的相关材料</w:t>
      </w:r>
      <w:r>
        <w:rPr>
          <w:rFonts w:hint="eastAsia" w:ascii="仿宋" w:hAnsi="仿宋" w:eastAsia="仿宋"/>
        </w:rPr>
        <w:t>)复印件、社保登记证（</w:t>
      </w:r>
      <w:r>
        <w:rPr>
          <w:rFonts w:hint="eastAsia" w:ascii="仿宋" w:hAnsi="仿宋" w:eastAsia="仿宋" w:cs="Helvetica"/>
          <w:kern w:val="0"/>
        </w:rPr>
        <w:t>或其它依法缴纳社会保障资金的相关材料</w:t>
      </w:r>
      <w:r>
        <w:rPr>
          <w:rFonts w:hint="eastAsia" w:ascii="仿宋" w:hAnsi="仿宋" w:eastAsia="仿宋"/>
        </w:rPr>
        <w:t>）复印件；实施“多证合一、一照一码”登记制度改革的，只需提供改革后取得的营业执照复印件；</w:t>
      </w:r>
    </w:p>
    <w:p>
      <w:pPr>
        <w:pStyle w:val="25"/>
        <w:spacing w:line="360" w:lineRule="auto"/>
        <w:ind w:firstLine="420" w:firstLineChars="200"/>
        <w:rPr>
          <w:rFonts w:hint="eastAsia" w:ascii="仿宋" w:hAnsi="仿宋" w:eastAsia="仿宋" w:cs="仿宋_GB2312"/>
        </w:rPr>
      </w:pPr>
      <w:r>
        <w:rPr>
          <w:rFonts w:hint="eastAsia" w:ascii="仿宋" w:hAnsi="仿宋" w:eastAsia="仿宋" w:cs="仿宋_GB231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20" w:firstLineChars="200"/>
        <w:jc w:val="left"/>
        <w:rPr>
          <w:rFonts w:hint="eastAsia" w:ascii="仿宋" w:hAnsi="仿宋" w:eastAsia="仿宋" w:cs="仿宋"/>
          <w:color w:val="FF0000"/>
          <w:szCs w:val="21"/>
          <w:lang w:val="zh-CN"/>
        </w:rPr>
      </w:pPr>
      <w:r>
        <w:rPr>
          <w:rFonts w:hint="eastAsia" w:ascii="仿宋" w:hAnsi="仿宋" w:eastAsia="仿宋" w:cs="仿宋_GB2312"/>
          <w:szCs w:val="21"/>
          <w:lang w:val="zh-CN"/>
        </w:rPr>
        <w:t>10.1.2</w:t>
      </w:r>
      <w:r>
        <w:rPr>
          <w:rFonts w:hint="eastAsia" w:ascii="仿宋" w:hAnsi="仿宋" w:eastAsia="仿宋" w:cs="仿宋_GB2312"/>
          <w:szCs w:val="21"/>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szCs w:val="21"/>
        </w:rPr>
        <w:t>如以联合体形式参加政府采购活动的，按采购文件有关格式范例提供联合体投标授权书</w:t>
      </w:r>
      <w:r>
        <w:rPr>
          <w:rFonts w:hint="eastAsia" w:ascii="仿宋" w:hAnsi="仿宋" w:eastAsia="仿宋" w:cs="仿宋_GB2312"/>
          <w:szCs w:val="21"/>
        </w:rPr>
        <w:t>。如以联合体形式参加政府采购活动的，联合体各方应当指定牵头人，授权其代表所有联合体成员负责投标和合同实施阶段的主办、协调工作，并应当向采购代理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响应文件处理；）▲投标文件中法定代表人授权</w:t>
      </w:r>
      <w:r>
        <w:rPr>
          <w:rFonts w:hint="eastAsia" w:ascii="仿宋" w:hAnsi="仿宋" w:eastAsia="仿宋" w:cs="仿宋_GB2312"/>
          <w:b/>
          <w:szCs w:val="21"/>
        </w:rPr>
        <w:t>书所载内容与本项目内容有异的，投标无效。</w:t>
      </w:r>
    </w:p>
    <w:p>
      <w:pPr>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10.1.3 上一年度资产负债表等财务报表资料文件 (或其它</w:t>
      </w:r>
      <w:r>
        <w:rPr>
          <w:rFonts w:hint="eastAsia" w:ascii="仿宋" w:hAnsi="仿宋" w:eastAsia="仿宋" w:cs="Helvetica"/>
          <w:kern w:val="0"/>
          <w:szCs w:val="21"/>
        </w:rPr>
        <w:t>财务状况报告，</w:t>
      </w:r>
      <w:r>
        <w:rPr>
          <w:rFonts w:hint="eastAsia" w:ascii="仿宋" w:hAnsi="仿宋" w:eastAsia="仿宋" w:cs="仿宋_GB2312"/>
          <w:szCs w:val="21"/>
        </w:rPr>
        <w:t>新成立的公司，必须提供情况说明)；</w:t>
      </w:r>
    </w:p>
    <w:p>
      <w:pPr>
        <w:pStyle w:val="25"/>
        <w:spacing w:line="360" w:lineRule="auto"/>
        <w:ind w:firstLine="420" w:firstLineChars="200"/>
        <w:rPr>
          <w:rFonts w:hint="eastAsia" w:ascii="仿宋" w:hAnsi="仿宋" w:eastAsia="仿宋" w:cs="仿宋_GB2312"/>
        </w:rPr>
      </w:pPr>
      <w:r>
        <w:rPr>
          <w:rFonts w:hint="eastAsia" w:ascii="仿宋" w:hAnsi="仿宋" w:eastAsia="仿宋" w:cs="仿宋_GB2312"/>
        </w:rPr>
        <w:t>10.1.4具有履行合同所必需的设备和专业技术能力的承诺函；</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10.1.5参加政府采购活动前三年内，在经营活动中没有重大违法记录的声明；</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 xml:space="preserve">10.1.6具有良好商业信誉的特别声明； </w:t>
      </w:r>
    </w:p>
    <w:p>
      <w:pPr>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10.1.7符合特定资格条件的有关证明材料（复印件）；</w:t>
      </w:r>
    </w:p>
    <w:p>
      <w:pPr>
        <w:adjustRightInd w:val="0"/>
        <w:snapToGrid w:val="0"/>
        <w:spacing w:line="360" w:lineRule="auto"/>
        <w:ind w:firstLine="420" w:firstLineChars="200"/>
        <w:rPr>
          <w:rFonts w:hint="eastAsia" w:ascii="仿宋" w:hAnsi="仿宋" w:eastAsia="仿宋" w:cs="仿宋"/>
          <w:szCs w:val="21"/>
          <w:u w:val="single"/>
          <w:lang w:val="zh-CN"/>
        </w:rPr>
      </w:pPr>
      <w:r>
        <w:rPr>
          <w:rFonts w:hint="eastAsia" w:ascii="仿宋" w:hAnsi="仿宋" w:eastAsia="仿宋" w:cs="仿宋"/>
          <w:szCs w:val="21"/>
        </w:rPr>
        <w:t>10.2投标人的</w:t>
      </w:r>
      <w:r>
        <w:rPr>
          <w:rFonts w:hint="eastAsia" w:ascii="仿宋" w:hAnsi="仿宋" w:eastAsia="仿宋" w:cs="仿宋"/>
          <w:b/>
          <w:szCs w:val="21"/>
        </w:rPr>
        <w:t>报价文件</w:t>
      </w:r>
      <w:r>
        <w:rPr>
          <w:rFonts w:hint="eastAsia" w:ascii="仿宋" w:hAnsi="仿宋" w:eastAsia="仿宋" w:cs="仿宋"/>
          <w:szCs w:val="21"/>
        </w:rPr>
        <w:t>应包括以下内容（均需加盖公章）：</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（1）投标响应函；</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（2）投标(开标)一览表；</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（3）投标报价明细清单；</w:t>
      </w:r>
    </w:p>
    <w:p>
      <w:pPr>
        <w:adjustRightInd w:val="0"/>
        <w:snapToGrid w:val="0"/>
        <w:spacing w:line="360" w:lineRule="auto"/>
        <w:ind w:firstLine="420" w:firstLineChars="200"/>
        <w:rPr>
          <w:rFonts w:hint="eastAsia" w:ascii="仿宋" w:hAnsi="仿宋" w:eastAsia="仿宋" w:cs="仿宋"/>
          <w:snapToGrid w:val="0"/>
          <w:kern w:val="0"/>
          <w:szCs w:val="21"/>
        </w:rPr>
      </w:pPr>
      <w:r>
        <w:rPr>
          <w:rFonts w:hint="eastAsia" w:ascii="仿宋" w:hAnsi="仿宋" w:eastAsia="仿宋" w:cs="仿宋"/>
          <w:snapToGrid w:val="0"/>
          <w:kern w:val="0"/>
          <w:szCs w:val="21"/>
        </w:rPr>
        <w:t>（4）中小企业证明材料（如果有）。</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10.3投标人的</w:t>
      </w:r>
      <w:r>
        <w:rPr>
          <w:rFonts w:hint="eastAsia" w:ascii="仿宋" w:hAnsi="仿宋" w:eastAsia="仿宋" w:cs="仿宋"/>
          <w:b/>
          <w:kern w:val="0"/>
          <w:sz w:val="21"/>
          <w:szCs w:val="21"/>
          <w:lang w:val="zh-CN"/>
        </w:rPr>
        <w:t>商务技术文件</w:t>
      </w:r>
      <w:r>
        <w:rPr>
          <w:rFonts w:hint="eastAsia" w:ascii="仿宋" w:hAnsi="仿宋" w:eastAsia="仿宋" w:cs="仿宋"/>
          <w:kern w:val="0"/>
          <w:sz w:val="21"/>
          <w:szCs w:val="21"/>
          <w:lang w:val="zh-CN"/>
        </w:rPr>
        <w:t>应至少包括：</w:t>
      </w:r>
      <w:r>
        <w:rPr>
          <w:rFonts w:hint="eastAsia" w:ascii="仿宋" w:hAnsi="仿宋" w:eastAsia="仿宋" w:cs="仿宋"/>
          <w:kern w:val="0"/>
          <w:sz w:val="21"/>
          <w:szCs w:val="21"/>
        </w:rPr>
        <w:t>针对本项目的维护和服务响应方案，技术偏离说明表，招标文件要求提供的其他资料</w:t>
      </w:r>
      <w:r>
        <w:rPr>
          <w:rFonts w:hint="eastAsia" w:ascii="仿宋" w:hAnsi="仿宋" w:eastAsia="仿宋" w:cs="仿宋"/>
          <w:kern w:val="0"/>
          <w:sz w:val="21"/>
          <w:szCs w:val="21"/>
          <w:lang w:val="zh-CN"/>
        </w:rPr>
        <w:t>等</w:t>
      </w:r>
      <w:r>
        <w:rPr>
          <w:rFonts w:hint="eastAsia" w:ascii="仿宋" w:hAnsi="仿宋" w:eastAsia="仿宋" w:cs="仿宋"/>
          <w:sz w:val="21"/>
          <w:szCs w:val="21"/>
        </w:rPr>
        <w:t>（均需加盖公章）</w:t>
      </w:r>
      <w:r>
        <w:rPr>
          <w:rFonts w:hint="eastAsia" w:ascii="仿宋" w:hAnsi="仿宋" w:eastAsia="仿宋" w:cs="仿宋"/>
          <w:kern w:val="0"/>
          <w:sz w:val="21"/>
          <w:szCs w:val="21"/>
          <w:lang w:val="zh-CN"/>
        </w:rPr>
        <w:t>。</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（1）针对本项目实施的详细</w:t>
      </w:r>
      <w:r>
        <w:rPr>
          <w:rFonts w:ascii="仿宋" w:hAnsi="仿宋" w:eastAsia="仿宋" w:cs="仿宋"/>
          <w:kern w:val="0"/>
          <w:sz w:val="21"/>
          <w:szCs w:val="21"/>
        </w:rPr>
        <w:t>维护方案；</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（2）投标人在投标文件技术偏离说明表中，应对项目技术规范和服务要求中所提出各项要求进行答复、说明和解释</w:t>
      </w:r>
      <w:r>
        <w:rPr>
          <w:rFonts w:ascii="仿宋" w:hAnsi="仿宋" w:eastAsia="仿宋" w:cs="仿宋"/>
          <w:kern w:val="0"/>
          <w:sz w:val="21"/>
          <w:szCs w:val="21"/>
        </w:rPr>
        <w:t>；</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（3）针对本项目的组织实施方案</w:t>
      </w:r>
      <w:r>
        <w:rPr>
          <w:rFonts w:ascii="仿宋" w:hAnsi="仿宋" w:eastAsia="仿宋" w:cs="仿宋"/>
          <w:kern w:val="0"/>
          <w:sz w:val="21"/>
          <w:szCs w:val="21"/>
        </w:rPr>
        <w:t>；</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（4）投标人为完成本项目组建的工作小组名单</w:t>
      </w:r>
      <w:r>
        <w:rPr>
          <w:rFonts w:ascii="仿宋" w:hAnsi="仿宋" w:eastAsia="仿宋" w:cs="仿宋"/>
          <w:kern w:val="0"/>
          <w:sz w:val="21"/>
          <w:szCs w:val="21"/>
        </w:rPr>
        <w:t>；</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（5）优惠条件及特殊承诺；</w:t>
      </w:r>
    </w:p>
    <w:p>
      <w:pPr>
        <w:pStyle w:val="74"/>
        <w:adjustRightInd w:val="0"/>
        <w:snapToGrid w:val="0"/>
        <w:spacing w:before="0"/>
        <w:ind w:firstLine="420"/>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（6）备品备件及供选择的配套零部件清单；</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（7）声明书；</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8）本地投标人服务机构证明材料。非本地投标人在杭州的分公司（需提供本地工商注册登记资料）或办事处（需提供本地国内经济合作办注册资料）或符合本项目服务能力并签订合作协议的第三方机构或者在中标公示后在本地设立服务机构作为常驻服务和技术支持机构；</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（9）投标人介绍；</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（10）截止投标时间近三年以来投标人的主要业绩证明材料；</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（11）商务偏离说明表；</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（12）廉政承诺书；</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（13）关于对招标文件中有关条款的拒绝声明；</w:t>
      </w:r>
    </w:p>
    <w:p>
      <w:pPr>
        <w:adjustRightInd w:val="0"/>
        <w:snapToGrid w:val="0"/>
        <w:spacing w:line="360" w:lineRule="auto"/>
        <w:ind w:firstLine="420" w:firstLineChars="200"/>
        <w:jc w:val="left"/>
        <w:rPr>
          <w:rFonts w:hint="eastAsia" w:ascii="仿宋" w:hAnsi="仿宋" w:eastAsia="仿宋" w:cs="仿宋"/>
          <w:szCs w:val="21"/>
          <w:lang w:val="zh-CN"/>
        </w:rPr>
      </w:pPr>
      <w:r>
        <w:rPr>
          <w:rFonts w:hint="eastAsia" w:ascii="仿宋" w:hAnsi="仿宋" w:eastAsia="仿宋" w:cs="仿宋"/>
          <w:szCs w:val="21"/>
          <w:lang w:val="zh-CN"/>
        </w:rPr>
        <w:t>（14）针对本项目的投标人认为需要的其他技术商务文件或说明。</w:t>
      </w:r>
    </w:p>
    <w:p>
      <w:pPr>
        <w:spacing w:line="360" w:lineRule="auto"/>
        <w:ind w:firstLine="422" w:firstLineChars="200"/>
        <w:rPr>
          <w:rFonts w:hint="eastAsia" w:ascii="仿宋" w:hAnsi="仿宋" w:eastAsia="仿宋" w:cs="仿宋_GB2312"/>
          <w:b/>
          <w:szCs w:val="21"/>
        </w:rPr>
      </w:pPr>
      <w:r>
        <w:rPr>
          <w:rFonts w:hint="eastAsia" w:ascii="仿宋" w:hAnsi="仿宋" w:eastAsia="仿宋"/>
          <w:b/>
          <w:szCs w:val="21"/>
        </w:rPr>
        <w:t>▲</w:t>
      </w:r>
      <w:r>
        <w:rPr>
          <w:rFonts w:hint="eastAsia" w:ascii="仿宋" w:hAnsi="仿宋" w:eastAsia="仿宋" w:cs="仿宋_GB2312"/>
          <w:b/>
          <w:szCs w:val="21"/>
        </w:rPr>
        <w:t>投标文件组成漏项，内容不全或内容字迹模糊辨认不清的，投标无效；</w:t>
      </w:r>
    </w:p>
    <w:p>
      <w:pPr>
        <w:spacing w:line="360" w:lineRule="auto"/>
        <w:ind w:firstLine="422" w:firstLineChars="200"/>
        <w:rPr>
          <w:rFonts w:hint="eastAsia" w:ascii="仿宋" w:hAnsi="仿宋" w:eastAsia="仿宋"/>
          <w:b/>
          <w:szCs w:val="21"/>
        </w:rPr>
      </w:pPr>
      <w:r>
        <w:rPr>
          <w:rFonts w:hint="eastAsia" w:ascii="仿宋" w:hAnsi="仿宋" w:eastAsia="仿宋"/>
          <w:b/>
          <w:szCs w:val="21"/>
        </w:rPr>
        <w:t>▲投标文件含有采购人不能接受的附加条件的，投标无效；</w:t>
      </w:r>
    </w:p>
    <w:p>
      <w:pPr>
        <w:spacing w:line="360" w:lineRule="auto"/>
        <w:ind w:firstLine="422" w:firstLineChars="200"/>
        <w:rPr>
          <w:rFonts w:hint="eastAsia" w:ascii="仿宋" w:hAnsi="仿宋" w:eastAsia="仿宋" w:cs="仿宋_GB2312"/>
          <w:b/>
          <w:szCs w:val="21"/>
        </w:rPr>
      </w:pPr>
      <w:r>
        <w:rPr>
          <w:rFonts w:hint="eastAsia" w:ascii="仿宋" w:hAnsi="仿宋" w:eastAsia="仿宋"/>
          <w:b/>
          <w:szCs w:val="21"/>
        </w:rPr>
        <w:t>▲投标人提供虚假材料投标的，投标无效。</w:t>
      </w:r>
    </w:p>
    <w:p>
      <w:pPr>
        <w:pStyle w:val="74"/>
        <w:snapToGrid w:val="0"/>
        <w:spacing w:before="0"/>
        <w:ind w:firstLine="0" w:firstLineChars="0"/>
        <w:outlineLvl w:val="0"/>
        <w:rPr>
          <w:rFonts w:hint="eastAsia" w:ascii="仿宋" w:hAnsi="仿宋" w:eastAsia="仿宋" w:cs="仿宋_GB2312"/>
          <w:b/>
          <w:sz w:val="21"/>
          <w:szCs w:val="21"/>
        </w:rPr>
      </w:pPr>
      <w:bookmarkStart w:id="27" w:name="_Toc91899887"/>
      <w:bookmarkStart w:id="28" w:name="_Toc91899897"/>
      <w:r>
        <w:rPr>
          <w:rFonts w:hint="eastAsia" w:ascii="仿宋" w:hAnsi="仿宋" w:eastAsia="仿宋" w:cs="仿宋_GB2312"/>
          <w:b/>
          <w:sz w:val="21"/>
          <w:szCs w:val="21"/>
        </w:rPr>
        <w:t>11</w:t>
      </w:r>
      <w:r>
        <w:rPr>
          <w:rFonts w:hint="eastAsia" w:ascii="仿宋" w:hAnsi="仿宋" w:eastAsia="仿宋" w:cs="仿宋_GB2312"/>
          <w:b/>
          <w:kern w:val="0"/>
          <w:sz w:val="21"/>
          <w:szCs w:val="21"/>
        </w:rPr>
        <w:t xml:space="preserve">. </w:t>
      </w:r>
      <w:r>
        <w:rPr>
          <w:rFonts w:hint="eastAsia" w:ascii="仿宋" w:hAnsi="仿宋" w:eastAsia="仿宋" w:cs="仿宋_GB2312"/>
          <w:b/>
          <w:sz w:val="21"/>
          <w:szCs w:val="21"/>
        </w:rPr>
        <w:t>投标文件的编制</w:t>
      </w:r>
    </w:p>
    <w:p>
      <w:pPr>
        <w:spacing w:line="360" w:lineRule="auto"/>
        <w:ind w:firstLine="420" w:firstLineChars="200"/>
        <w:rPr>
          <w:rFonts w:hint="eastAsia" w:ascii="仿宋" w:hAnsi="仿宋" w:eastAsia="仿宋" w:cs="仿宋_GB2312"/>
          <w:b/>
          <w:kern w:val="0"/>
          <w:szCs w:val="21"/>
        </w:rPr>
      </w:pPr>
      <w:r>
        <w:rPr>
          <w:rFonts w:hint="eastAsia" w:ascii="仿宋" w:hAnsi="仿宋" w:eastAsia="仿宋" w:cs="仿宋_GB2312"/>
          <w:kern w:val="0"/>
          <w:szCs w:val="21"/>
        </w:rPr>
        <w:t>11.1</w:t>
      </w:r>
      <w:r>
        <w:rPr>
          <w:rFonts w:hint="eastAsia" w:ascii="仿宋" w:hAnsi="仿宋" w:eastAsia="仿宋" w:cs="仿宋_GB2312"/>
          <w:b/>
          <w:kern w:val="0"/>
          <w:szCs w:val="21"/>
        </w:rPr>
        <w:t>本项目通过“政府采购云平台（</w:t>
      </w:r>
      <w:r>
        <w:rPr>
          <w:rFonts w:ascii="仿宋" w:hAnsi="仿宋" w:eastAsia="仿宋" w:cs="仿宋_GB2312"/>
          <w:b/>
          <w:kern w:val="0"/>
          <w:szCs w:val="21"/>
        </w:rPr>
        <w:t>www.</w:t>
      </w:r>
      <w:r>
        <w:rPr>
          <w:rFonts w:hint="eastAsia" w:ascii="仿宋" w:hAnsi="仿宋" w:eastAsia="仿宋" w:cs="仿宋_GB2312"/>
          <w:b/>
          <w:kern w:val="0"/>
          <w:szCs w:val="21"/>
        </w:rPr>
        <w:t>zcy</w:t>
      </w:r>
      <w:r>
        <w:rPr>
          <w:rFonts w:ascii="仿宋" w:hAnsi="仿宋" w:eastAsia="仿宋" w:cs="仿宋_GB2312"/>
          <w:b/>
          <w:kern w:val="0"/>
          <w:szCs w:val="21"/>
        </w:rPr>
        <w:t>gov.cn</w:t>
      </w:r>
      <w:r>
        <w:rPr>
          <w:rFonts w:hint="eastAsia" w:ascii="仿宋" w:hAnsi="仿宋" w:eastAsia="仿宋" w:cs="仿宋_GB2312"/>
          <w:b/>
          <w:kern w:val="0"/>
          <w:szCs w:val="21"/>
        </w:rPr>
        <w:t>）”实行在线投标响应（电子投标）。投标人应通过“政采云电子交易客户端”，并按照本招标文件和“政府采购云平台”的要求编制并加密投标文件。</w:t>
      </w:r>
    </w:p>
    <w:p>
      <w:pPr>
        <w:spacing w:line="360" w:lineRule="auto"/>
        <w:ind w:firstLine="422" w:firstLineChars="200"/>
        <w:rPr>
          <w:rFonts w:hint="eastAsia" w:ascii="仿宋" w:hAnsi="仿宋" w:eastAsia="仿宋" w:cs="仿宋_GB2312"/>
          <w:b/>
          <w:kern w:val="0"/>
          <w:szCs w:val="21"/>
        </w:rPr>
      </w:pPr>
      <w:r>
        <w:rPr>
          <w:rFonts w:hint="eastAsia" w:ascii="仿宋" w:hAnsi="仿宋" w:eastAsia="仿宋" w:cs="仿宋_GB2312"/>
          <w:b/>
          <w:kern w:val="0"/>
          <w:szCs w:val="21"/>
        </w:rPr>
        <w:t>1.2投标人应当按照</w:t>
      </w:r>
      <w:r>
        <w:rPr>
          <w:rFonts w:ascii="仿宋" w:hAnsi="仿宋" w:eastAsia="仿宋" w:cs="仿宋_GB2312"/>
          <w:b/>
          <w:kern w:val="0"/>
          <w:szCs w:val="21"/>
        </w:rPr>
        <w:t>本</w:t>
      </w:r>
      <w:r>
        <w:rPr>
          <w:rFonts w:hint="eastAsia" w:ascii="仿宋" w:hAnsi="仿宋" w:eastAsia="仿宋" w:cs="仿宋_GB2312"/>
          <w:b/>
          <w:kern w:val="0"/>
          <w:szCs w:val="21"/>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0" w:firstLineChars="200"/>
        <w:rPr>
          <w:rFonts w:hint="eastAsia" w:ascii="仿宋" w:hAnsi="仿宋" w:eastAsia="仿宋" w:cs="仿宋_GB2312"/>
          <w:b/>
          <w:kern w:val="0"/>
          <w:szCs w:val="21"/>
        </w:rPr>
      </w:pPr>
      <w:r>
        <w:rPr>
          <w:rFonts w:hint="eastAsia" w:ascii="仿宋" w:hAnsi="仿宋" w:eastAsia="仿宋" w:cs="仿宋_GB2312"/>
          <w:kern w:val="0"/>
          <w:szCs w:val="21"/>
          <w:lang w:val="zh-CN"/>
        </w:rPr>
        <w:t>11.3投标文件分为资格文件、商务技术文件、报价文件三部分。各投标人在编制投标文件时请按照采购文件第六部分规定的格式进行，</w:t>
      </w:r>
      <w:r>
        <w:rPr>
          <w:rFonts w:hint="eastAsia" w:ascii="仿宋" w:hAnsi="仿宋" w:eastAsia="仿宋" w:cs="仿宋_GB2312"/>
          <w:b/>
          <w:kern w:val="0"/>
          <w:szCs w:val="21"/>
        </w:rPr>
        <w:t>并按格式要求在指定位置根据要求进行签章，否则视为未提供，</w:t>
      </w:r>
      <w:r>
        <w:rPr>
          <w:rFonts w:ascii="仿宋" w:hAnsi="仿宋" w:eastAsia="仿宋" w:cs="仿宋_GB2312"/>
          <w:b/>
          <w:kern w:val="0"/>
          <w:szCs w:val="21"/>
        </w:rPr>
        <w:t>未提供格式的，请各投标</w:t>
      </w:r>
      <w:r>
        <w:rPr>
          <w:rFonts w:hint="eastAsia" w:ascii="仿宋" w:hAnsi="仿宋" w:eastAsia="仿宋" w:cs="仿宋_GB2312"/>
          <w:b/>
          <w:kern w:val="0"/>
          <w:szCs w:val="21"/>
        </w:rPr>
        <w:t>人</w:t>
      </w:r>
      <w:r>
        <w:rPr>
          <w:rFonts w:ascii="仿宋" w:hAnsi="仿宋" w:eastAsia="仿宋" w:cs="仿宋_GB2312"/>
          <w:b/>
          <w:kern w:val="0"/>
          <w:szCs w:val="21"/>
        </w:rPr>
        <w:t>自行拟定格式</w:t>
      </w:r>
      <w:r>
        <w:rPr>
          <w:rFonts w:hint="eastAsia" w:ascii="仿宋" w:hAnsi="仿宋" w:eastAsia="仿宋" w:cs="仿宋_GB2312"/>
          <w:b/>
          <w:kern w:val="0"/>
          <w:szCs w:val="21"/>
        </w:rPr>
        <w:t>，并加盖单位公章并由法定代表人或其授权代表签署（签字或盖章），否则视为未提供。</w:t>
      </w:r>
    </w:p>
    <w:p>
      <w:pPr>
        <w:spacing w:line="360" w:lineRule="auto"/>
        <w:ind w:firstLine="422" w:firstLineChars="200"/>
        <w:rPr>
          <w:rFonts w:hint="eastAsia" w:ascii="仿宋" w:hAnsi="仿宋" w:eastAsia="仿宋" w:cs="仿宋_GB2312"/>
          <w:b/>
          <w:szCs w:val="21"/>
        </w:rPr>
      </w:pPr>
      <w:r>
        <w:rPr>
          <w:rFonts w:hint="eastAsia" w:ascii="仿宋" w:hAnsi="仿宋" w:eastAsia="仿宋" w:cs="仿宋_GB2312"/>
          <w:b/>
          <w:kern w:val="0"/>
          <w:szCs w:val="21"/>
        </w:rPr>
        <w:t>11.4</w:t>
      </w:r>
      <w:r>
        <w:rPr>
          <w:rFonts w:ascii="仿宋" w:hAnsi="仿宋" w:eastAsia="仿宋" w:cs="仿宋_GB2312"/>
          <w:b/>
          <w:kern w:val="0"/>
          <w:szCs w:val="21"/>
        </w:rPr>
        <w:t>《投标文件》内容不完整、</w:t>
      </w:r>
      <w:r>
        <w:rPr>
          <w:rFonts w:hint="eastAsia" w:ascii="仿宋" w:hAnsi="仿宋" w:eastAsia="仿宋" w:cs="仿宋_GB2312"/>
          <w:kern w:val="0"/>
          <w:szCs w:val="21"/>
          <w:lang w:val="zh-CN"/>
        </w:rPr>
        <w:t>混乱的编排导致投标文件被误读或评标委员会查找不到有效文件是投标人的责任。</w:t>
      </w:r>
      <w:r>
        <w:rPr>
          <w:rFonts w:ascii="仿宋" w:hAnsi="仿宋" w:eastAsia="仿宋" w:cs="仿宋_GB2312"/>
          <w:b/>
          <w:kern w:val="0"/>
          <w:szCs w:val="21"/>
        </w:rPr>
        <w:t>《投标文件》</w:t>
      </w:r>
      <w:r>
        <w:rPr>
          <w:rFonts w:ascii="仿宋" w:hAnsi="仿宋" w:eastAsia="仿宋" w:cs="仿宋_GB2312"/>
          <w:kern w:val="0"/>
          <w:szCs w:val="21"/>
        </w:rPr>
        <w:t>因字迹潦草或表达不清所引起的后果由投标</w:t>
      </w:r>
      <w:r>
        <w:rPr>
          <w:rFonts w:hint="eastAsia" w:ascii="仿宋" w:hAnsi="仿宋" w:eastAsia="仿宋" w:cs="仿宋_GB2312"/>
          <w:kern w:val="0"/>
          <w:szCs w:val="21"/>
        </w:rPr>
        <w:t>人</w:t>
      </w:r>
      <w:r>
        <w:rPr>
          <w:rFonts w:ascii="仿宋" w:hAnsi="仿宋" w:eastAsia="仿宋" w:cs="仿宋_GB2312"/>
          <w:kern w:val="0"/>
          <w:szCs w:val="21"/>
        </w:rPr>
        <w:t>负责</w:t>
      </w:r>
      <w:r>
        <w:rPr>
          <w:rFonts w:hint="eastAsia" w:ascii="仿宋" w:hAnsi="仿宋" w:eastAsia="仿宋"/>
          <w:b/>
          <w:szCs w:val="21"/>
        </w:rPr>
        <w:t>▲</w:t>
      </w:r>
      <w:r>
        <w:rPr>
          <w:rFonts w:hint="eastAsia" w:ascii="仿宋" w:hAnsi="仿宋" w:eastAsia="仿宋" w:cs="仿宋_GB2312"/>
          <w:b/>
          <w:szCs w:val="21"/>
        </w:rPr>
        <w:t>投标文件未按规定的格式编制的，投标无效；</w:t>
      </w:r>
    </w:p>
    <w:bookmarkEnd w:id="27"/>
    <w:p>
      <w:pPr>
        <w:snapToGrid w:val="0"/>
        <w:spacing w:line="360" w:lineRule="auto"/>
        <w:rPr>
          <w:rFonts w:hint="eastAsia" w:ascii="仿宋" w:hAnsi="仿宋" w:eastAsia="仿宋" w:cs="仿宋_GB2312"/>
          <w:b/>
          <w:szCs w:val="21"/>
        </w:rPr>
      </w:pPr>
      <w:r>
        <w:rPr>
          <w:rFonts w:hint="eastAsia" w:ascii="仿宋" w:hAnsi="仿宋" w:eastAsia="仿宋" w:cs="仿宋_GB2312"/>
          <w:b/>
          <w:szCs w:val="21"/>
        </w:rPr>
        <w:t>12.提供纸质投标文件要求：见《前附表》</w:t>
      </w:r>
    </w:p>
    <w:p>
      <w:pPr>
        <w:snapToGrid w:val="0"/>
        <w:spacing w:line="360" w:lineRule="auto"/>
        <w:rPr>
          <w:rFonts w:hint="eastAsia" w:ascii="仿宋" w:hAnsi="仿宋" w:eastAsia="仿宋"/>
          <w:b/>
          <w:szCs w:val="21"/>
        </w:rPr>
      </w:pPr>
      <w:r>
        <w:rPr>
          <w:rFonts w:hint="eastAsia" w:ascii="仿宋" w:hAnsi="仿宋" w:eastAsia="仿宋"/>
          <w:b/>
          <w:szCs w:val="21"/>
        </w:rPr>
        <w:t>13.投标文件的签章</w:t>
      </w:r>
    </w:p>
    <w:p>
      <w:pPr>
        <w:pStyle w:val="74"/>
        <w:snapToGrid w:val="0"/>
        <w:spacing w:before="0"/>
        <w:ind w:firstLine="420"/>
        <w:rPr>
          <w:rFonts w:hint="eastAsia" w:ascii="仿宋" w:hAnsi="仿宋" w:eastAsia="仿宋" w:cs="仿宋_GB2312"/>
          <w:b/>
          <w:sz w:val="21"/>
          <w:szCs w:val="21"/>
        </w:rPr>
      </w:pPr>
      <w:r>
        <w:rPr>
          <w:rFonts w:hint="eastAsia" w:ascii="仿宋" w:hAnsi="仿宋" w:eastAsia="仿宋" w:cs="仿宋_GB2312"/>
          <w:sz w:val="21"/>
          <w:szCs w:val="21"/>
        </w:rPr>
        <w:t>投标文件按照采购文件第六部分格式要求进行签署、盖章。</w:t>
      </w:r>
      <w:r>
        <w:rPr>
          <w:rFonts w:hint="eastAsia" w:ascii="仿宋" w:hAnsi="仿宋" w:eastAsia="仿宋" w:cs="仿宋_GB2312"/>
          <w:b/>
          <w:sz w:val="21"/>
          <w:szCs w:val="21"/>
        </w:rPr>
        <w:t>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25"/>
        <w:spacing w:line="360" w:lineRule="auto"/>
        <w:rPr>
          <w:rFonts w:hint="eastAsia" w:ascii="仿宋" w:hAnsi="仿宋" w:eastAsia="仿宋" w:cs="仿宋_GB2312"/>
          <w:b/>
        </w:rPr>
      </w:pPr>
      <w:r>
        <w:rPr>
          <w:rFonts w:hint="eastAsia" w:ascii="仿宋" w:hAnsi="仿宋" w:eastAsia="仿宋" w:cs="仿宋_GB2312"/>
          <w:b/>
        </w:rPr>
        <w:t>14. 备份投标文件的密封与标志</w:t>
      </w:r>
    </w:p>
    <w:p>
      <w:pPr>
        <w:pStyle w:val="74"/>
        <w:spacing w:before="0"/>
        <w:ind w:firstLine="420"/>
        <w:rPr>
          <w:rFonts w:hint="eastAsia" w:ascii="仿宋" w:hAnsi="仿宋" w:eastAsia="仿宋"/>
          <w:b/>
          <w:sz w:val="21"/>
          <w:szCs w:val="21"/>
        </w:rPr>
      </w:pPr>
      <w:r>
        <w:rPr>
          <w:rFonts w:hint="eastAsia" w:ascii="仿宋" w:hAnsi="仿宋" w:eastAsia="仿宋"/>
          <w:sz w:val="21"/>
          <w:szCs w:val="21"/>
        </w:rPr>
        <w:t>14.1</w:t>
      </w:r>
      <w:r>
        <w:rPr>
          <w:rFonts w:hint="eastAsia" w:ascii="仿宋" w:hAnsi="仿宋" w:eastAsia="仿宋" w:cs="仿宋_GB2312"/>
          <w:b/>
          <w:sz w:val="21"/>
          <w:szCs w:val="21"/>
        </w:rPr>
        <w:t>备份</w:t>
      </w:r>
      <w:r>
        <w:rPr>
          <w:rFonts w:hint="eastAsia" w:ascii="仿宋" w:hAnsi="仿宋" w:eastAsia="仿宋"/>
          <w:sz w:val="21"/>
          <w:szCs w:val="21"/>
        </w:rPr>
        <w:t>投标文件须</w:t>
      </w:r>
      <w:r>
        <w:rPr>
          <w:rFonts w:hint="eastAsia" w:ascii="仿宋" w:hAnsi="仿宋" w:eastAsia="仿宋"/>
          <w:b/>
          <w:sz w:val="21"/>
          <w:szCs w:val="21"/>
        </w:rPr>
        <w:t>密封包装</w:t>
      </w:r>
      <w:r>
        <w:rPr>
          <w:rFonts w:hint="eastAsia" w:ascii="仿宋" w:hAnsi="仿宋" w:eastAsia="仿宋"/>
          <w:sz w:val="21"/>
          <w:szCs w:val="21"/>
        </w:rPr>
        <w:t>。</w:t>
      </w:r>
      <w:r>
        <w:rPr>
          <w:rFonts w:hint="eastAsia" w:ascii="仿宋" w:hAnsi="仿宋" w:eastAsia="仿宋"/>
          <w:b/>
          <w:sz w:val="21"/>
          <w:szCs w:val="21"/>
        </w:rPr>
        <w:t>没有密封包装的投标文件，将被拒收。</w:t>
      </w:r>
    </w:p>
    <w:p>
      <w:pPr>
        <w:snapToGrid w:val="0"/>
        <w:spacing w:line="360" w:lineRule="auto"/>
        <w:ind w:firstLine="420" w:firstLineChars="200"/>
        <w:rPr>
          <w:rFonts w:hint="eastAsia" w:ascii="仿宋" w:hAnsi="仿宋" w:eastAsia="仿宋"/>
          <w:szCs w:val="21"/>
        </w:rPr>
      </w:pPr>
      <w:r>
        <w:rPr>
          <w:rFonts w:hint="eastAsia" w:ascii="仿宋" w:hAnsi="仿宋" w:eastAsia="仿宋"/>
          <w:szCs w:val="21"/>
        </w:rPr>
        <w:t>14.2</w:t>
      </w:r>
      <w:r>
        <w:rPr>
          <w:rFonts w:hint="eastAsia" w:ascii="仿宋" w:hAnsi="仿宋" w:eastAsia="仿宋" w:cs="仿宋_GB2312"/>
          <w:b/>
          <w:szCs w:val="21"/>
        </w:rPr>
        <w:t>备份</w:t>
      </w:r>
      <w:r>
        <w:rPr>
          <w:rFonts w:hint="eastAsia" w:ascii="仿宋" w:hAnsi="仿宋" w:eastAsia="仿宋"/>
          <w:szCs w:val="21"/>
        </w:rPr>
        <w:t>投标文件包装封面物应写明项目名称、投标人名称(联合体投标的，包装物封面需注明联合体投标，并注明联合体成员各方的名称和联合体协议中约定的牵头人的名称)。</w:t>
      </w:r>
    </w:p>
    <w:p>
      <w:pPr>
        <w:pStyle w:val="74"/>
        <w:spacing w:before="0"/>
        <w:ind w:firstLine="0" w:firstLineChars="0"/>
        <w:rPr>
          <w:rFonts w:hint="eastAsia" w:ascii="仿宋" w:hAnsi="仿宋" w:eastAsia="仿宋" w:cs="仿宋_GB2312"/>
          <w:b/>
          <w:sz w:val="21"/>
          <w:szCs w:val="21"/>
        </w:rPr>
      </w:pPr>
      <w:r>
        <w:rPr>
          <w:rFonts w:hint="eastAsia" w:ascii="仿宋" w:hAnsi="仿宋" w:eastAsia="仿宋" w:cs="仿宋_GB2312"/>
          <w:b/>
          <w:sz w:val="21"/>
          <w:szCs w:val="21"/>
        </w:rPr>
        <w:t>15. 投标文件的上传和递交</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15.1</w:t>
      </w:r>
      <w:r>
        <w:rPr>
          <w:rFonts w:hint="eastAsia" w:ascii="仿宋" w:hAnsi="仿宋" w:eastAsia="仿宋" w:cs="仿宋_GB2312"/>
          <w:b/>
          <w:sz w:val="21"/>
          <w:szCs w:val="21"/>
        </w:rPr>
        <w:t>“投标文件”的上传、递交：见《前附表》</w:t>
      </w:r>
      <w:r>
        <w:rPr>
          <w:rFonts w:hint="eastAsia" w:ascii="仿宋" w:hAnsi="仿宋" w:eastAsia="仿宋" w:cs="仿宋_GB2312"/>
          <w:sz w:val="21"/>
          <w:szCs w:val="21"/>
        </w:rPr>
        <w:t>。</w:t>
      </w:r>
      <w:r>
        <w:rPr>
          <w:rFonts w:hint="eastAsia" w:ascii="仿宋" w:hAnsi="仿宋" w:eastAsia="仿宋" w:cs="仿宋_GB2312"/>
          <w:b/>
          <w:bCs/>
          <w:sz w:val="21"/>
          <w:szCs w:val="21"/>
        </w:rPr>
        <w:t>▲未传输递交电子投标文件的，投标无效。</w:t>
      </w:r>
    </w:p>
    <w:p>
      <w:pPr>
        <w:pStyle w:val="74"/>
        <w:ind w:firstLine="420"/>
        <w:rPr>
          <w:rFonts w:hint="eastAsia" w:ascii="仿宋" w:hAnsi="仿宋" w:eastAsia="仿宋" w:cs="仿宋_GB2312"/>
          <w:b/>
          <w:sz w:val="21"/>
          <w:szCs w:val="21"/>
        </w:rPr>
      </w:pPr>
      <w:r>
        <w:rPr>
          <w:rFonts w:hint="eastAsia" w:ascii="仿宋" w:hAnsi="仿宋" w:eastAsia="仿宋" w:cs="仿宋_GB2312"/>
          <w:sz w:val="21"/>
          <w:szCs w:val="21"/>
        </w:rPr>
        <w:t>1</w:t>
      </w:r>
      <w:r>
        <w:rPr>
          <w:rFonts w:ascii="仿宋" w:hAnsi="仿宋" w:eastAsia="仿宋" w:cs="仿宋_GB2312"/>
          <w:sz w:val="21"/>
          <w:szCs w:val="21"/>
        </w:rPr>
        <w:t>5</w:t>
      </w:r>
      <w:r>
        <w:rPr>
          <w:rFonts w:hint="eastAsia" w:ascii="仿宋" w:hAnsi="仿宋" w:eastAsia="仿宋" w:cs="仿宋_GB2312"/>
          <w:sz w:val="21"/>
          <w:szCs w:val="21"/>
        </w:rPr>
        <w:t>.2</w:t>
      </w:r>
      <w:r>
        <w:rPr>
          <w:rFonts w:hint="eastAsia" w:ascii="仿宋" w:hAnsi="仿宋" w:eastAsia="仿宋" w:cs="仿宋_GB2312"/>
          <w:b/>
          <w:sz w:val="21"/>
          <w:szCs w:val="21"/>
        </w:rPr>
        <w:t>“电子加密投标文件”解密和异常情况处理：见《前附表》。</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15.3投标人应当在投标截止时间将以介质存储的数据电文形式的备份投标文件和纸质备份投标文件分别密封送交到招标公告规定的投标地点。</w:t>
      </w:r>
      <w:r>
        <w:rPr>
          <w:rFonts w:hint="eastAsia" w:ascii="仿宋" w:hAnsi="仿宋" w:eastAsia="仿宋" w:cs="仿宋_GB2312"/>
          <w:b/>
          <w:bCs/>
          <w:sz w:val="21"/>
          <w:szCs w:val="21"/>
        </w:rPr>
        <w:t>▲未按规定提供相应的备份投标文件，造成项目开评标活动无法进行下去的，投标无效。</w:t>
      </w:r>
      <w:r>
        <w:rPr>
          <w:rFonts w:hint="eastAsia" w:ascii="仿宋" w:hAnsi="仿宋" w:eastAsia="仿宋" w:cs="仿宋_GB2312"/>
          <w:sz w:val="21"/>
          <w:szCs w:val="21"/>
        </w:rPr>
        <w:t>采购代理机构将拒绝接受逾期送达的投标文件。</w:t>
      </w:r>
    </w:p>
    <w:p>
      <w:pPr>
        <w:pStyle w:val="74"/>
        <w:ind w:firstLine="420"/>
        <w:rPr>
          <w:rFonts w:hint="eastAsia" w:ascii="仿宋" w:hAnsi="仿宋" w:eastAsia="仿宋" w:cs="仿宋_GB2312"/>
          <w:b/>
          <w:sz w:val="21"/>
          <w:szCs w:val="21"/>
        </w:rPr>
      </w:pPr>
      <w:r>
        <w:rPr>
          <w:rFonts w:hint="eastAsia" w:ascii="仿宋" w:hAnsi="仿宋" w:eastAsia="仿宋" w:cs="仿宋_GB2312"/>
          <w:sz w:val="21"/>
          <w:szCs w:val="21"/>
        </w:rPr>
        <w:t>15.4</w:t>
      </w:r>
      <w:r>
        <w:rPr>
          <w:rFonts w:hint="eastAsia" w:ascii="仿宋" w:hAnsi="仿宋" w:eastAsia="仿宋" w:cs="仿宋_GB2312"/>
          <w:b/>
          <w:sz w:val="21"/>
          <w:szCs w:val="21"/>
        </w:rPr>
        <w:t>投标文件的备选方案</w:t>
      </w:r>
    </w:p>
    <w:p>
      <w:pPr>
        <w:pStyle w:val="74"/>
        <w:ind w:firstLine="422"/>
        <w:rPr>
          <w:rFonts w:hint="eastAsia" w:ascii="仿宋" w:hAnsi="仿宋" w:eastAsia="仿宋" w:cs="仿宋_GB2312"/>
          <w:b/>
          <w:sz w:val="21"/>
          <w:szCs w:val="21"/>
        </w:rPr>
      </w:pPr>
      <w:r>
        <w:rPr>
          <w:rFonts w:hint="eastAsia" w:ascii="仿宋" w:hAnsi="仿宋" w:eastAsia="仿宋" w:cs="仿宋_GB2312"/>
          <w:b/>
          <w:sz w:val="21"/>
          <w:szCs w:val="21"/>
        </w:rPr>
        <w:t>投标人不得递交任何的</w:t>
      </w:r>
      <w:r>
        <w:rPr>
          <w:rFonts w:ascii="仿宋" w:hAnsi="仿宋" w:eastAsia="仿宋" w:cs="仿宋_GB2312"/>
          <w:b/>
          <w:sz w:val="21"/>
          <w:szCs w:val="21"/>
        </w:rPr>
        <w:t>投标备选（替代）方案</w:t>
      </w:r>
      <w:r>
        <w:rPr>
          <w:rFonts w:hint="eastAsia" w:ascii="仿宋" w:hAnsi="仿宋" w:eastAsia="仿宋" w:cs="仿宋_GB2312"/>
          <w:b/>
          <w:sz w:val="21"/>
          <w:szCs w:val="21"/>
        </w:rPr>
        <w:t>，否则其投标文件将作无效标处理。与“电子加密投标文件”同时生成的“备份投标文件”不是投标备选（替代）方案。</w:t>
      </w:r>
    </w:p>
    <w:p>
      <w:pPr>
        <w:pStyle w:val="25"/>
        <w:spacing w:line="360" w:lineRule="auto"/>
        <w:rPr>
          <w:rFonts w:hint="eastAsia" w:ascii="仿宋" w:hAnsi="仿宋" w:eastAsia="仿宋" w:cs="仿宋_GB2312"/>
          <w:b/>
        </w:rPr>
      </w:pPr>
      <w:r>
        <w:rPr>
          <w:rFonts w:hint="eastAsia" w:ascii="仿宋" w:hAnsi="仿宋" w:eastAsia="仿宋" w:cs="仿宋_GB2312"/>
          <w:b/>
        </w:rPr>
        <w:t>16. 投标文件的补充、修改、撤回</w:t>
      </w:r>
    </w:p>
    <w:p>
      <w:pPr>
        <w:pStyle w:val="74"/>
        <w:ind w:firstLine="422"/>
        <w:rPr>
          <w:rFonts w:hint="eastAsia" w:ascii="仿宋" w:hAnsi="仿宋" w:eastAsia="仿宋" w:cs="仿宋_GB2312"/>
          <w:b/>
          <w:sz w:val="21"/>
          <w:szCs w:val="21"/>
        </w:rPr>
      </w:pPr>
      <w:r>
        <w:rPr>
          <w:rFonts w:hint="eastAsia" w:ascii="仿宋" w:hAnsi="仿宋" w:eastAsia="仿宋" w:cs="仿宋_GB2312"/>
          <w:b/>
          <w:sz w:val="21"/>
          <w:szCs w:val="21"/>
        </w:rPr>
        <w:t>16.1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74"/>
        <w:ind w:firstLine="420"/>
        <w:rPr>
          <w:rFonts w:hint="eastAsia" w:ascii="仿宋" w:hAnsi="仿宋" w:eastAsia="仿宋" w:cs="仿宋_GB2312"/>
          <w:bCs/>
          <w:sz w:val="21"/>
          <w:szCs w:val="21"/>
        </w:rPr>
      </w:pPr>
      <w:r>
        <w:rPr>
          <w:rFonts w:hint="eastAsia" w:ascii="仿宋" w:hAnsi="仿宋" w:eastAsia="仿宋" w:cs="仿宋_GB2312"/>
          <w:bCs/>
          <w:sz w:val="21"/>
          <w:szCs w:val="21"/>
        </w:rPr>
        <w:t>16.2投标截止时间后，投标人不得撤回、修改投标文件。</w:t>
      </w:r>
    </w:p>
    <w:p>
      <w:pPr>
        <w:pStyle w:val="74"/>
        <w:ind w:firstLine="420"/>
        <w:rPr>
          <w:rFonts w:hint="eastAsia" w:ascii="仿宋" w:hAnsi="仿宋" w:eastAsia="仿宋" w:cs="仿宋_GB2312"/>
          <w:bCs/>
          <w:sz w:val="21"/>
          <w:szCs w:val="21"/>
        </w:rPr>
      </w:pPr>
      <w:r>
        <w:rPr>
          <w:rFonts w:hint="eastAsia" w:ascii="仿宋" w:hAnsi="仿宋" w:eastAsia="仿宋" w:cs="仿宋_GB2312"/>
          <w:bCs/>
          <w:sz w:val="21"/>
          <w:szCs w:val="21"/>
        </w:rPr>
        <w:t>16.3在开标后规定的投标有效期内，投标人不能撤销投标文件。</w:t>
      </w:r>
    </w:p>
    <w:p>
      <w:pPr>
        <w:pStyle w:val="74"/>
        <w:spacing w:before="0"/>
        <w:ind w:firstLine="0" w:firstLineChars="0"/>
        <w:rPr>
          <w:rFonts w:hint="eastAsia" w:ascii="仿宋" w:hAnsi="仿宋" w:eastAsia="仿宋" w:cs="仿宋_GB2312"/>
          <w:b/>
          <w:sz w:val="21"/>
          <w:szCs w:val="21"/>
        </w:rPr>
      </w:pPr>
      <w:r>
        <w:rPr>
          <w:rFonts w:hint="eastAsia" w:ascii="仿宋" w:hAnsi="仿宋" w:eastAsia="仿宋" w:cs="仿宋_GB2312"/>
          <w:b/>
          <w:sz w:val="21"/>
          <w:szCs w:val="21"/>
        </w:rPr>
        <w:t>17.投标文件的无效处理</w:t>
      </w:r>
    </w:p>
    <w:p>
      <w:pPr>
        <w:pStyle w:val="19"/>
        <w:ind w:firstLine="315" w:firstLineChars="150"/>
        <w:rPr>
          <w:rFonts w:hint="eastAsia" w:ascii="仿宋" w:hAnsi="仿宋" w:eastAsia="仿宋" w:cs="仿宋_GB2312"/>
          <w:sz w:val="21"/>
          <w:szCs w:val="21"/>
        </w:rPr>
      </w:pPr>
      <w:r>
        <w:rPr>
          <w:rFonts w:hint="eastAsia" w:ascii="仿宋" w:hAnsi="仿宋" w:eastAsia="仿宋" w:cs="仿宋_GB2312"/>
          <w:sz w:val="21"/>
          <w:szCs w:val="21"/>
        </w:rPr>
        <w:t>有采购文件第四部分</w:t>
      </w:r>
      <w:r>
        <w:rPr>
          <w:rFonts w:hint="eastAsia" w:ascii="仿宋" w:hAnsi="仿宋" w:eastAsia="仿宋"/>
          <w:sz w:val="21"/>
          <w:szCs w:val="21"/>
        </w:rPr>
        <w:t>第13项规定</w:t>
      </w:r>
      <w:r>
        <w:rPr>
          <w:rFonts w:hint="eastAsia" w:ascii="仿宋" w:hAnsi="仿宋" w:eastAsia="仿宋" w:cs="仿宋_GB2312"/>
          <w:sz w:val="21"/>
          <w:szCs w:val="21"/>
        </w:rPr>
        <w:t>的情形之一的，投标无效：</w:t>
      </w:r>
    </w:p>
    <w:p>
      <w:pPr>
        <w:pStyle w:val="74"/>
        <w:spacing w:before="0"/>
        <w:ind w:firstLine="0" w:firstLineChars="0"/>
        <w:rPr>
          <w:rFonts w:hint="eastAsia" w:ascii="仿宋" w:hAnsi="仿宋" w:eastAsia="仿宋" w:cs="仿宋_GB2312"/>
          <w:b/>
          <w:sz w:val="21"/>
          <w:szCs w:val="21"/>
        </w:rPr>
      </w:pPr>
      <w:r>
        <w:rPr>
          <w:rFonts w:hint="eastAsia" w:ascii="仿宋" w:hAnsi="仿宋" w:eastAsia="仿宋" w:cs="仿宋_GB2312"/>
          <w:b/>
          <w:sz w:val="21"/>
          <w:szCs w:val="21"/>
        </w:rPr>
        <w:t>18.投标有效期</w:t>
      </w:r>
    </w:p>
    <w:p>
      <w:pPr>
        <w:spacing w:line="360" w:lineRule="auto"/>
        <w:ind w:firstLine="420" w:firstLineChars="200"/>
        <w:rPr>
          <w:rFonts w:hint="eastAsia" w:ascii="仿宋" w:hAnsi="仿宋" w:eastAsia="仿宋" w:cs="仿宋_GB2312"/>
          <w:b/>
          <w:szCs w:val="21"/>
        </w:rPr>
      </w:pPr>
      <w:r>
        <w:rPr>
          <w:rFonts w:hint="eastAsia" w:ascii="仿宋" w:hAnsi="仿宋" w:eastAsia="仿宋" w:cs="仿宋_GB2312"/>
          <w:szCs w:val="21"/>
        </w:rPr>
        <w:t>18.1投标有效期为从提交投标文件的截止之日起90天。▲</w:t>
      </w:r>
      <w:r>
        <w:rPr>
          <w:rFonts w:hint="eastAsia" w:ascii="仿宋" w:hAnsi="仿宋" w:eastAsia="仿宋" w:cs="仿宋_GB2312"/>
          <w:b/>
          <w:szCs w:val="21"/>
        </w:rPr>
        <w:t>投标人的投标文件中承诺的投标有效期少于采购文件中载明的投标有效期的，投标无效。</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18.2投标文件合格投递后，自投标截止日期起，在投标有效期内有效。</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18.3在原定投标有效期满之前，如果出现特殊情况，采购代理机构可以以书面形式通知投标人延长投标有效期。投标人同意延长的，不得要求或被允许修改其投标文件;投标人拒绝延长的，其投标无效。</w:t>
      </w:r>
    </w:p>
    <w:p>
      <w:pPr>
        <w:pStyle w:val="74"/>
        <w:spacing w:before="0"/>
        <w:ind w:firstLine="1265" w:firstLineChars="600"/>
        <w:jc w:val="center"/>
        <w:rPr>
          <w:rFonts w:hint="eastAsia" w:ascii="仿宋" w:hAnsi="仿宋" w:eastAsia="仿宋" w:cs="仿宋_GB2312"/>
          <w:b/>
          <w:sz w:val="21"/>
          <w:szCs w:val="21"/>
        </w:rPr>
      </w:pPr>
    </w:p>
    <w:p>
      <w:pPr>
        <w:pStyle w:val="74"/>
        <w:spacing w:before="0"/>
        <w:ind w:firstLine="1265" w:firstLineChars="600"/>
        <w:jc w:val="center"/>
        <w:rPr>
          <w:rFonts w:hint="eastAsia" w:ascii="仿宋" w:hAnsi="仿宋" w:eastAsia="仿宋" w:cs="仿宋_GB2312"/>
          <w:b/>
          <w:sz w:val="21"/>
          <w:szCs w:val="21"/>
        </w:rPr>
      </w:pPr>
      <w:r>
        <w:rPr>
          <w:rFonts w:hint="eastAsia" w:ascii="仿宋" w:hAnsi="仿宋" w:eastAsia="仿宋" w:cs="仿宋_GB2312"/>
          <w:b/>
          <w:sz w:val="21"/>
          <w:szCs w:val="21"/>
        </w:rPr>
        <w:t>四、开标</w:t>
      </w:r>
      <w:bookmarkEnd w:id="28"/>
      <w:r>
        <w:rPr>
          <w:rFonts w:hint="eastAsia" w:ascii="仿宋" w:hAnsi="仿宋" w:eastAsia="仿宋" w:cs="仿宋_GB2312"/>
          <w:b/>
          <w:sz w:val="21"/>
          <w:szCs w:val="21"/>
        </w:rPr>
        <w:t>、资格审查与信用信息查询</w:t>
      </w:r>
    </w:p>
    <w:p>
      <w:pPr>
        <w:pStyle w:val="179"/>
        <w:spacing w:line="360" w:lineRule="auto"/>
        <w:ind w:left="0" w:firstLine="211" w:firstLineChars="100"/>
        <w:contextualSpacing/>
        <w:rPr>
          <w:rFonts w:hint="eastAsia" w:ascii="仿宋" w:hAnsi="仿宋" w:eastAsia="仿宋" w:cs="仿宋_GB2312"/>
          <w:b/>
          <w:sz w:val="21"/>
          <w:szCs w:val="21"/>
        </w:rPr>
      </w:pPr>
      <w:r>
        <w:rPr>
          <w:rFonts w:hint="eastAsia" w:ascii="仿宋" w:hAnsi="仿宋" w:eastAsia="仿宋" w:cs="仿宋_GB2312"/>
          <w:b/>
          <w:sz w:val="21"/>
          <w:szCs w:val="21"/>
        </w:rPr>
        <w:t>19.开标形式</w:t>
      </w:r>
    </w:p>
    <w:p>
      <w:pPr>
        <w:pStyle w:val="179"/>
        <w:spacing w:line="360" w:lineRule="auto"/>
        <w:ind w:left="0" w:firstLine="210" w:firstLineChars="100"/>
        <w:contextualSpacing/>
        <w:rPr>
          <w:rFonts w:hint="eastAsia" w:ascii="仿宋" w:hAnsi="仿宋" w:eastAsia="仿宋" w:cs="仿宋_GB2312"/>
          <w:b/>
          <w:sz w:val="21"/>
          <w:szCs w:val="21"/>
        </w:rPr>
      </w:pPr>
      <w:r>
        <w:rPr>
          <w:rFonts w:hint="eastAsia" w:ascii="仿宋" w:hAnsi="仿宋" w:eastAsia="仿宋" w:cs="仿宋_GB2312"/>
          <w:sz w:val="21"/>
          <w:szCs w:val="21"/>
        </w:rPr>
        <w:t>19.1</w:t>
      </w:r>
      <w:r>
        <w:rPr>
          <w:rFonts w:hint="eastAsia" w:ascii="仿宋" w:hAnsi="仿宋" w:eastAsia="仿宋" w:cs="仿宋_GB2312"/>
          <w:b/>
          <w:sz w:val="21"/>
          <w:szCs w:val="21"/>
        </w:rPr>
        <w:t>采购代理机构将按照招标文件规定的时间通过“政府采购云平台”组织开标、开启投标文件，所有投标人均应当准时在线参加。</w:t>
      </w:r>
    </w:p>
    <w:p>
      <w:pPr>
        <w:pStyle w:val="179"/>
        <w:spacing w:line="360" w:lineRule="auto"/>
        <w:ind w:left="0" w:firstLine="211" w:firstLineChars="100"/>
        <w:contextualSpacing/>
        <w:rPr>
          <w:rFonts w:ascii="仿宋" w:hAnsi="仿宋" w:eastAsia="仿宋" w:cs="仿宋_GB2312"/>
          <w:b/>
          <w:bCs/>
          <w:sz w:val="21"/>
          <w:szCs w:val="21"/>
        </w:rPr>
      </w:pPr>
      <w:r>
        <w:rPr>
          <w:rFonts w:hint="eastAsia" w:ascii="仿宋" w:hAnsi="仿宋" w:eastAsia="仿宋" w:cs="仿宋_GB2312"/>
          <w:b/>
          <w:bCs/>
          <w:sz w:val="21"/>
          <w:szCs w:val="21"/>
        </w:rPr>
        <w:t>19.2</w:t>
      </w:r>
      <w:r>
        <w:rPr>
          <w:rFonts w:ascii="仿宋" w:hAnsi="仿宋" w:eastAsia="仿宋" w:cs="仿宋_GB2312"/>
          <w:b/>
          <w:bCs/>
          <w:sz w:val="21"/>
          <w:szCs w:val="21"/>
        </w:rPr>
        <w:t>开标准备</w:t>
      </w:r>
    </w:p>
    <w:p>
      <w:pPr>
        <w:pStyle w:val="179"/>
        <w:spacing w:line="360" w:lineRule="auto"/>
        <w:ind w:firstLine="210" w:firstLineChars="100"/>
        <w:contextualSpacing/>
        <w:rPr>
          <w:rFonts w:hint="eastAsia" w:ascii="仿宋" w:hAnsi="仿宋" w:eastAsia="仿宋" w:cs="仿宋_GB2312"/>
          <w:sz w:val="21"/>
          <w:szCs w:val="21"/>
        </w:rPr>
      </w:pPr>
      <w:r>
        <w:rPr>
          <w:rFonts w:hint="eastAsia" w:ascii="仿宋" w:hAnsi="仿宋" w:eastAsia="仿宋" w:cs="仿宋_GB2312"/>
          <w:sz w:val="21"/>
          <w:szCs w:val="21"/>
        </w:rPr>
        <w:t>19.2.1开标的准备工作由采购代理机构负责落实；</w:t>
      </w:r>
    </w:p>
    <w:p>
      <w:pPr>
        <w:pStyle w:val="179"/>
        <w:spacing w:line="360" w:lineRule="auto"/>
        <w:ind w:firstLine="210" w:firstLineChars="100"/>
        <w:contextualSpacing/>
        <w:rPr>
          <w:rFonts w:hint="eastAsia" w:ascii="仿宋" w:hAnsi="仿宋" w:eastAsia="仿宋" w:cs="仿宋_GB2312"/>
          <w:sz w:val="21"/>
          <w:szCs w:val="21"/>
        </w:rPr>
      </w:pPr>
      <w:r>
        <w:rPr>
          <w:rFonts w:hint="eastAsia" w:ascii="仿宋" w:hAnsi="仿宋" w:eastAsia="仿宋" w:cs="仿宋_GB2312"/>
          <w:sz w:val="21"/>
          <w:szCs w:val="21"/>
        </w:rPr>
        <w:t>19.2.2</w:t>
      </w:r>
      <w:r>
        <w:rPr>
          <w:rFonts w:hint="eastAsia" w:ascii="仿宋" w:hAnsi="仿宋" w:eastAsia="仿宋" w:cs="仿宋_GB2312"/>
          <w:b/>
          <w:sz w:val="21"/>
          <w:szCs w:val="21"/>
        </w:rPr>
        <w:t>采购代理机构将按照招标文件规定的时间通过“政府采购云平台”组织开标、开启投标文件，所有投标人均应当准时在线参加。投标人</w:t>
      </w:r>
      <w:r>
        <w:rPr>
          <w:rFonts w:ascii="仿宋" w:hAnsi="仿宋" w:eastAsia="仿宋" w:cs="仿宋_GB2312"/>
          <w:b/>
          <w:sz w:val="21"/>
          <w:szCs w:val="21"/>
        </w:rPr>
        <w:t>如不</w:t>
      </w:r>
      <w:r>
        <w:rPr>
          <w:rFonts w:hint="eastAsia" w:ascii="仿宋" w:hAnsi="仿宋" w:eastAsia="仿宋" w:cs="仿宋_GB2312"/>
          <w:b/>
          <w:sz w:val="21"/>
          <w:szCs w:val="21"/>
        </w:rPr>
        <w:t>参加</w:t>
      </w:r>
      <w:r>
        <w:rPr>
          <w:rFonts w:ascii="仿宋" w:hAnsi="仿宋" w:eastAsia="仿宋" w:cs="仿宋_GB2312"/>
          <w:b/>
          <w:sz w:val="21"/>
          <w:szCs w:val="21"/>
        </w:rPr>
        <w:t>开标大会的，</w:t>
      </w:r>
      <w:r>
        <w:rPr>
          <w:rFonts w:hint="eastAsia" w:ascii="仿宋" w:hAnsi="仿宋" w:eastAsia="仿宋" w:cs="仿宋_GB2312"/>
          <w:b/>
          <w:sz w:val="21"/>
          <w:szCs w:val="21"/>
        </w:rPr>
        <w:t>视同认可开标结果，</w:t>
      </w:r>
      <w:r>
        <w:rPr>
          <w:rFonts w:ascii="仿宋" w:hAnsi="仿宋" w:eastAsia="仿宋" w:cs="仿宋_GB2312"/>
          <w:b/>
          <w:sz w:val="21"/>
          <w:szCs w:val="21"/>
        </w:rPr>
        <w:t>事后不得对采购相关人员、开标过程和开标结果提出异议</w:t>
      </w:r>
      <w:r>
        <w:rPr>
          <w:rFonts w:hint="eastAsia" w:ascii="仿宋" w:hAnsi="仿宋" w:eastAsia="仿宋" w:cs="仿宋_GB2312"/>
          <w:b/>
          <w:sz w:val="21"/>
          <w:szCs w:val="21"/>
        </w:rPr>
        <w:t>，同时投标人因未在线参加开标而导致投标文件无法按时解密等一切后果由投标人自己承担。</w:t>
      </w:r>
    </w:p>
    <w:p>
      <w:pPr>
        <w:pStyle w:val="179"/>
        <w:spacing w:before="0" w:line="360" w:lineRule="auto"/>
        <w:ind w:left="0" w:firstLine="0"/>
        <w:contextualSpacing/>
        <w:rPr>
          <w:rFonts w:hint="eastAsia" w:ascii="仿宋" w:hAnsi="仿宋" w:eastAsia="仿宋" w:cs="仿宋_GB2312"/>
          <w:sz w:val="21"/>
          <w:szCs w:val="21"/>
        </w:rPr>
      </w:pPr>
      <w:r>
        <w:rPr>
          <w:rFonts w:ascii="仿宋" w:hAnsi="仿宋" w:eastAsia="仿宋" w:cs="仿宋_GB2312"/>
          <w:sz w:val="21"/>
          <w:szCs w:val="21"/>
        </w:rPr>
        <w:t>　</w:t>
      </w:r>
      <w:r>
        <w:rPr>
          <w:rFonts w:hint="eastAsia" w:ascii="仿宋" w:hAnsi="仿宋" w:eastAsia="仿宋" w:cs="仿宋_GB2312"/>
          <w:sz w:val="21"/>
          <w:szCs w:val="21"/>
        </w:rPr>
        <w:t xml:space="preserve"> </w:t>
      </w:r>
      <w:r>
        <w:rPr>
          <w:rFonts w:hint="eastAsia" w:ascii="仿宋" w:hAnsi="仿宋" w:eastAsia="仿宋" w:cs="仿宋_GB2312"/>
          <w:b/>
          <w:bCs/>
          <w:sz w:val="21"/>
          <w:szCs w:val="21"/>
        </w:rPr>
        <w:t>19.3</w:t>
      </w:r>
      <w:r>
        <w:rPr>
          <w:rFonts w:ascii="仿宋" w:hAnsi="仿宋" w:eastAsia="仿宋" w:cs="仿宋_GB2312"/>
          <w:b/>
          <w:bCs/>
          <w:sz w:val="21"/>
          <w:szCs w:val="21"/>
        </w:rPr>
        <w:t>开标</w:t>
      </w:r>
      <w:r>
        <w:rPr>
          <w:rFonts w:hint="eastAsia" w:ascii="仿宋" w:hAnsi="仿宋" w:eastAsia="仿宋" w:cs="仿宋_GB2312"/>
          <w:b/>
          <w:bCs/>
          <w:sz w:val="21"/>
          <w:szCs w:val="21"/>
        </w:rPr>
        <w:t>流程</w:t>
      </w:r>
    </w:p>
    <w:p>
      <w:pPr>
        <w:pStyle w:val="179"/>
        <w:spacing w:line="360" w:lineRule="auto"/>
        <w:ind w:firstLine="422" w:firstLineChars="200"/>
        <w:contextualSpacing/>
        <w:rPr>
          <w:rFonts w:hint="eastAsia" w:ascii="仿宋" w:hAnsi="仿宋" w:eastAsia="仿宋" w:cs="仿宋_GB2312"/>
          <w:sz w:val="21"/>
          <w:szCs w:val="21"/>
        </w:rPr>
      </w:pPr>
      <w:r>
        <w:rPr>
          <w:rFonts w:hint="eastAsia" w:ascii="仿宋" w:hAnsi="仿宋" w:eastAsia="仿宋" w:cs="仿宋_GB2312"/>
          <w:b/>
          <w:sz w:val="21"/>
          <w:szCs w:val="21"/>
        </w:rPr>
        <w:t>19.3.1</w:t>
      </w:r>
      <w:r>
        <w:rPr>
          <w:rFonts w:hint="eastAsia" w:ascii="仿宋" w:hAnsi="仿宋" w:eastAsia="仿宋" w:cs="仿宋_GB2312"/>
          <w:sz w:val="21"/>
          <w:szCs w:val="21"/>
        </w:rPr>
        <w:t>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pStyle w:val="179"/>
        <w:spacing w:before="0" w:line="360" w:lineRule="auto"/>
        <w:ind w:left="0" w:firstLine="840" w:firstLineChars="400"/>
        <w:contextualSpacing/>
        <w:rPr>
          <w:rFonts w:hint="eastAsia" w:ascii="仿宋" w:hAnsi="仿宋" w:eastAsia="仿宋" w:cs="仿宋_GB2312"/>
          <w:sz w:val="21"/>
          <w:szCs w:val="21"/>
        </w:rPr>
      </w:pPr>
      <w:r>
        <w:rPr>
          <w:rFonts w:ascii="仿宋" w:hAnsi="仿宋" w:eastAsia="仿宋" w:cs="仿宋_GB2312"/>
          <w:sz w:val="21"/>
          <w:szCs w:val="21"/>
        </w:rPr>
        <w:t>19.</w:t>
      </w:r>
      <w:r>
        <w:rPr>
          <w:rFonts w:hint="eastAsia" w:ascii="仿宋" w:hAnsi="仿宋" w:eastAsia="仿宋" w:cs="仿宋_GB2312"/>
          <w:sz w:val="21"/>
          <w:szCs w:val="21"/>
        </w:rPr>
        <w:t>3.2</w:t>
      </w:r>
      <w:r>
        <w:rPr>
          <w:rFonts w:ascii="仿宋" w:hAnsi="仿宋" w:eastAsia="仿宋" w:cs="仿宋_GB2312"/>
          <w:sz w:val="21"/>
          <w:szCs w:val="21"/>
        </w:rPr>
        <w:t>开标时，由采购代理机构工作人员宣布投标人名称、投标价格</w:t>
      </w:r>
      <w:r>
        <w:rPr>
          <w:rFonts w:hint="eastAsia" w:ascii="仿宋" w:hAnsi="仿宋" w:eastAsia="仿宋" w:cs="仿宋_GB2312"/>
          <w:sz w:val="21"/>
          <w:szCs w:val="21"/>
        </w:rPr>
        <w:t>等</w:t>
      </w:r>
      <w:r>
        <w:rPr>
          <w:rFonts w:ascii="仿宋" w:hAnsi="仿宋" w:eastAsia="仿宋" w:cs="仿宋_GB2312"/>
          <w:sz w:val="21"/>
          <w:szCs w:val="21"/>
        </w:rPr>
        <w:t>内容。</w:t>
      </w:r>
    </w:p>
    <w:p>
      <w:pPr>
        <w:pStyle w:val="179"/>
        <w:spacing w:before="0" w:line="360" w:lineRule="auto"/>
        <w:ind w:left="0" w:firstLine="735" w:firstLineChars="350"/>
        <w:contextualSpacing/>
        <w:rPr>
          <w:rFonts w:hint="eastAsia" w:ascii="仿宋" w:hAnsi="仿宋" w:eastAsia="仿宋" w:cs="仿宋_GB2312"/>
          <w:sz w:val="21"/>
          <w:szCs w:val="21"/>
        </w:rPr>
      </w:pPr>
      <w:r>
        <w:rPr>
          <w:rFonts w:hint="eastAsia" w:ascii="仿宋" w:hAnsi="仿宋" w:eastAsia="仿宋" w:cs="仿宋_GB2312"/>
          <w:sz w:val="21"/>
          <w:szCs w:val="21"/>
        </w:rPr>
        <w:t>19.3.3</w:t>
      </w:r>
      <w:r>
        <w:rPr>
          <w:rFonts w:ascii="仿宋" w:hAnsi="仿宋" w:eastAsia="仿宋" w:cs="仿宋_GB2312"/>
          <w:sz w:val="21"/>
          <w:szCs w:val="21"/>
        </w:rPr>
        <w:t>开标过程应当由采购代理机构负责记录，</w:t>
      </w:r>
      <w:r>
        <w:rPr>
          <w:rFonts w:hint="eastAsia" w:ascii="仿宋" w:hAnsi="仿宋" w:eastAsia="仿宋" w:cs="仿宋_GB2312"/>
          <w:sz w:val="21"/>
          <w:szCs w:val="21"/>
        </w:rPr>
        <w:t>投标人在线签字确认投标报价，</w:t>
      </w:r>
      <w:r>
        <w:rPr>
          <w:rFonts w:ascii="仿宋" w:hAnsi="仿宋" w:eastAsia="仿宋" w:cs="仿宋_GB2312"/>
          <w:sz w:val="21"/>
          <w:szCs w:val="21"/>
        </w:rPr>
        <w:t>由参加开标的相关工作人员签字确认后随采购文件一并存档。</w:t>
      </w:r>
    </w:p>
    <w:p>
      <w:pPr>
        <w:pStyle w:val="179"/>
        <w:spacing w:before="0" w:line="360" w:lineRule="auto"/>
        <w:ind w:left="0" w:firstLine="735" w:firstLineChars="350"/>
        <w:contextualSpacing/>
        <w:rPr>
          <w:rFonts w:hint="eastAsia" w:ascii="仿宋" w:hAnsi="仿宋" w:eastAsia="仿宋" w:cs="仿宋_GB2312"/>
          <w:sz w:val="21"/>
          <w:szCs w:val="21"/>
        </w:rPr>
      </w:pPr>
      <w:r>
        <w:rPr>
          <w:rFonts w:hint="eastAsia" w:ascii="仿宋" w:hAnsi="仿宋" w:eastAsia="仿宋" w:cs="仿宋_GB2312"/>
          <w:sz w:val="21"/>
          <w:szCs w:val="21"/>
        </w:rPr>
        <w:t>19.3.4</w:t>
      </w:r>
      <w:r>
        <w:rPr>
          <w:rFonts w:ascii="仿宋" w:hAnsi="仿宋" w:eastAsia="仿宋" w:cs="仿宋_GB2312"/>
          <w:sz w:val="21"/>
          <w:szCs w:val="21"/>
        </w:rPr>
        <w:t>　投标人代表对开标过程和开标记录有疑义，以及认为采购代理机构相关工作人员有需要回避的情形的，应当场提出询问或者回避申请。采购代理机构对投标人代表提出的询问或者回避申请应当及时处理。</w:t>
      </w:r>
    </w:p>
    <w:p>
      <w:pPr>
        <w:widowControl/>
        <w:spacing w:before="100" w:beforeAutospacing="1" w:after="240" w:line="360" w:lineRule="auto"/>
        <w:jc w:val="left"/>
        <w:rPr>
          <w:rFonts w:hint="eastAsia" w:ascii="仿宋" w:hAnsi="仿宋" w:eastAsia="仿宋" w:cs="仿宋_GB2312"/>
          <w:b/>
          <w:szCs w:val="21"/>
        </w:rPr>
      </w:pPr>
      <w:r>
        <w:rPr>
          <w:rFonts w:ascii="仿宋" w:hAnsi="仿宋" w:eastAsia="仿宋" w:cs="仿宋_GB2312"/>
          <w:b/>
          <w:szCs w:val="21"/>
        </w:rPr>
        <w:t>　</w:t>
      </w:r>
      <w:r>
        <w:rPr>
          <w:rFonts w:hint="eastAsia" w:ascii="仿宋" w:hAnsi="仿宋" w:eastAsia="仿宋" w:cs="仿宋_GB2312"/>
          <w:b/>
          <w:szCs w:val="21"/>
        </w:rPr>
        <w:t>20、资格审查</w:t>
      </w:r>
    </w:p>
    <w:p>
      <w:pPr>
        <w:pStyle w:val="74"/>
        <w:spacing w:before="0"/>
        <w:ind w:firstLine="420"/>
        <w:rPr>
          <w:rFonts w:hint="eastAsia" w:ascii="仿宋" w:hAnsi="仿宋" w:eastAsia="仿宋" w:cs="Arial"/>
          <w:kern w:val="0"/>
          <w:sz w:val="21"/>
          <w:szCs w:val="21"/>
        </w:rPr>
      </w:pPr>
      <w:r>
        <w:rPr>
          <w:rFonts w:hint="eastAsia" w:ascii="仿宋" w:hAnsi="仿宋" w:eastAsia="仿宋" w:cs="Arial"/>
          <w:kern w:val="0"/>
          <w:sz w:val="21"/>
          <w:szCs w:val="21"/>
        </w:rPr>
        <w:t>20.1开标后，采购代理机构将依法对投标人的资格进行审查。</w:t>
      </w:r>
    </w:p>
    <w:p>
      <w:pPr>
        <w:snapToGrid w:val="0"/>
        <w:spacing w:line="360" w:lineRule="auto"/>
        <w:ind w:firstLine="420" w:firstLineChars="200"/>
        <w:rPr>
          <w:rFonts w:hint="eastAsia" w:ascii="仿宋" w:hAnsi="仿宋" w:eastAsia="仿宋" w:cs="仿宋_GB2312"/>
          <w:szCs w:val="21"/>
        </w:rPr>
      </w:pPr>
      <w:r>
        <w:rPr>
          <w:rFonts w:hint="eastAsia" w:ascii="仿宋" w:hAnsi="仿宋" w:eastAsia="仿宋" w:cs="Arial"/>
          <w:kern w:val="0"/>
          <w:szCs w:val="21"/>
        </w:rPr>
        <w:t>20.2</w:t>
      </w:r>
      <w:r>
        <w:rPr>
          <w:rFonts w:hint="eastAsia" w:ascii="仿宋" w:hAnsi="仿宋" w:eastAsia="仿宋" w:cs="仿宋_GB2312"/>
          <w:szCs w:val="21"/>
        </w:rPr>
        <w:t>采购代理机构依据法律法规和采购文件的规定，对投标人的基本资格条件、特定资格条件进行审查。</w:t>
      </w:r>
    </w:p>
    <w:p>
      <w:pPr>
        <w:pStyle w:val="74"/>
        <w:spacing w:before="0"/>
        <w:ind w:firstLine="420"/>
        <w:rPr>
          <w:rFonts w:hint="eastAsia" w:ascii="仿宋" w:hAnsi="仿宋" w:eastAsia="仿宋" w:cs="仿宋_GB2312"/>
          <w:sz w:val="21"/>
          <w:szCs w:val="21"/>
        </w:rPr>
      </w:pPr>
      <w:r>
        <w:rPr>
          <w:rFonts w:hint="eastAsia" w:ascii="仿宋" w:hAnsi="仿宋" w:eastAsia="仿宋" w:cs="Arial"/>
          <w:kern w:val="0"/>
          <w:sz w:val="21"/>
          <w:szCs w:val="21"/>
        </w:rPr>
        <w:t>20.3投标人未按照采购文件要求提供与</w:t>
      </w:r>
      <w:r>
        <w:rPr>
          <w:rFonts w:hint="eastAsia" w:ascii="仿宋" w:hAnsi="仿宋" w:eastAsia="仿宋" w:cs="仿宋_GB2312"/>
          <w:sz w:val="21"/>
          <w:szCs w:val="21"/>
        </w:rPr>
        <w:t>基本资格条件、特定资格条件相应的</w:t>
      </w:r>
      <w:r>
        <w:rPr>
          <w:rFonts w:hint="eastAsia" w:ascii="仿宋" w:hAnsi="仿宋" w:eastAsia="仿宋" w:cs="Arial"/>
          <w:kern w:val="0"/>
          <w:sz w:val="21"/>
          <w:szCs w:val="21"/>
        </w:rPr>
        <w:t>有效资格证明材料的，视为</w:t>
      </w:r>
      <w:r>
        <w:rPr>
          <w:rFonts w:hint="eastAsia" w:ascii="仿宋" w:hAnsi="仿宋" w:eastAsia="仿宋" w:cs="仿宋_GB2312"/>
          <w:sz w:val="21"/>
          <w:szCs w:val="21"/>
        </w:rPr>
        <w:t>投标人不具备采购文件中规定的资格要求，其投标无效。</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20.4对未通过资格审查的投标人，采购代理机构告知其未通过的原因。</w:t>
      </w:r>
    </w:p>
    <w:p>
      <w:pPr>
        <w:pStyle w:val="74"/>
        <w:spacing w:before="0"/>
        <w:ind w:firstLine="420"/>
        <w:rPr>
          <w:rFonts w:hint="eastAsia" w:ascii="仿宋" w:hAnsi="仿宋" w:eastAsia="仿宋" w:cs="仿宋_GB2312"/>
          <w:sz w:val="21"/>
          <w:szCs w:val="21"/>
        </w:rPr>
      </w:pPr>
      <w:r>
        <w:rPr>
          <w:rFonts w:hint="eastAsia" w:ascii="仿宋" w:hAnsi="仿宋" w:eastAsia="仿宋" w:cs="仿宋_GB2312"/>
          <w:sz w:val="21"/>
          <w:szCs w:val="21"/>
        </w:rPr>
        <w:t>20.5合格投标人不足3家的，不再评标。</w:t>
      </w:r>
    </w:p>
    <w:p>
      <w:pPr>
        <w:pStyle w:val="74"/>
        <w:spacing w:before="0"/>
        <w:ind w:firstLine="0" w:firstLineChars="0"/>
        <w:rPr>
          <w:rFonts w:hint="eastAsia" w:ascii="仿宋" w:hAnsi="仿宋" w:eastAsia="仿宋" w:cs="仿宋_GB2312"/>
          <w:b/>
          <w:sz w:val="21"/>
          <w:szCs w:val="21"/>
        </w:rPr>
      </w:pPr>
      <w:r>
        <w:rPr>
          <w:rFonts w:hint="eastAsia" w:ascii="仿宋" w:hAnsi="仿宋" w:eastAsia="仿宋" w:cs="仿宋_GB2312"/>
          <w:b/>
          <w:sz w:val="21"/>
          <w:szCs w:val="21"/>
        </w:rPr>
        <w:t>21、信用信息查询</w:t>
      </w:r>
    </w:p>
    <w:p>
      <w:pPr>
        <w:pStyle w:val="74"/>
        <w:spacing w:before="0"/>
        <w:ind w:firstLine="495" w:firstLineChars="0"/>
        <w:rPr>
          <w:rFonts w:hint="eastAsia" w:ascii="仿宋" w:hAnsi="仿宋" w:eastAsia="仿宋" w:cs="Arial"/>
          <w:kern w:val="0"/>
          <w:sz w:val="21"/>
          <w:szCs w:val="21"/>
        </w:rPr>
      </w:pPr>
      <w:r>
        <w:rPr>
          <w:rFonts w:hint="eastAsia" w:ascii="仿宋" w:hAnsi="仿宋" w:eastAsia="仿宋" w:cs="Arial"/>
          <w:kern w:val="0"/>
          <w:sz w:val="21"/>
          <w:szCs w:val="21"/>
        </w:rPr>
        <w:t>21.1信用信息查询渠道及截止时间：采购代理机构将通过“信用中国”网站(www.creditchina.gov.cn)、中国政府采购网(www.ccgp.gov.cn)渠道查询投标人投标截止时间前的信用记录。</w:t>
      </w:r>
    </w:p>
    <w:p>
      <w:pPr>
        <w:pStyle w:val="74"/>
        <w:spacing w:before="0"/>
        <w:ind w:firstLine="495" w:firstLineChars="0"/>
        <w:rPr>
          <w:rFonts w:hint="eastAsia" w:ascii="仿宋" w:hAnsi="仿宋" w:eastAsia="仿宋" w:cs="Arial"/>
          <w:kern w:val="0"/>
          <w:sz w:val="21"/>
          <w:szCs w:val="21"/>
        </w:rPr>
      </w:pPr>
      <w:r>
        <w:rPr>
          <w:rFonts w:hint="eastAsia" w:ascii="仿宋" w:hAnsi="仿宋" w:eastAsia="仿宋" w:cs="Arial"/>
          <w:kern w:val="0"/>
          <w:sz w:val="21"/>
          <w:szCs w:val="21"/>
        </w:rPr>
        <w:t>21.2信用信息查询记录和证据留存的具体方式：现场查询的投标人的信用记录、查询结果经确认后将与采购文件一起存档。</w:t>
      </w:r>
    </w:p>
    <w:p>
      <w:pPr>
        <w:pStyle w:val="74"/>
        <w:spacing w:before="0"/>
        <w:ind w:firstLine="495" w:firstLineChars="0"/>
        <w:rPr>
          <w:rFonts w:hint="eastAsia" w:ascii="仿宋" w:hAnsi="仿宋" w:eastAsia="仿宋" w:cs="Arial"/>
          <w:kern w:val="0"/>
          <w:sz w:val="21"/>
          <w:szCs w:val="21"/>
        </w:rPr>
      </w:pPr>
      <w:r>
        <w:rPr>
          <w:rFonts w:hint="eastAsia" w:ascii="仿宋" w:hAnsi="仿宋" w:eastAsia="仿宋" w:cs="Arial"/>
          <w:kern w:val="0"/>
          <w:sz w:val="21"/>
          <w:szCs w:val="21"/>
        </w:rPr>
        <w:t>21.3信用信息的使用规则：经查询列入失信被执行人名单、重大税收违法案件当事人名单、政府采购严重违法失信行为记录名单的投标人将被拒绝参与政府采购活动。</w:t>
      </w:r>
    </w:p>
    <w:p>
      <w:pPr>
        <w:pStyle w:val="74"/>
        <w:spacing w:before="0"/>
        <w:ind w:firstLine="420"/>
        <w:rPr>
          <w:rFonts w:hint="eastAsia" w:ascii="仿宋" w:hAnsi="仿宋" w:eastAsia="仿宋" w:cs="仿宋_GB2312"/>
          <w:sz w:val="21"/>
          <w:szCs w:val="21"/>
        </w:rPr>
      </w:pPr>
      <w:r>
        <w:rPr>
          <w:rFonts w:hint="eastAsia" w:ascii="仿宋" w:hAnsi="仿宋" w:eastAsia="仿宋" w:cs="Arial"/>
          <w:kern w:val="0"/>
          <w:sz w:val="21"/>
          <w:szCs w:val="21"/>
        </w:rPr>
        <w:t>21.4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仿宋" w:hAnsi="仿宋" w:eastAsia="仿宋" w:cs="仿宋_GB2312"/>
          <w:sz w:val="21"/>
          <w:szCs w:val="21"/>
        </w:rPr>
        <w:t>。</w:t>
      </w:r>
    </w:p>
    <w:p>
      <w:pPr>
        <w:pStyle w:val="74"/>
        <w:spacing w:before="0"/>
        <w:ind w:firstLine="0" w:firstLineChars="0"/>
        <w:rPr>
          <w:rFonts w:hint="eastAsia" w:ascii="仿宋" w:hAnsi="仿宋" w:eastAsia="仿宋" w:cs="Arial"/>
          <w:kern w:val="0"/>
          <w:sz w:val="21"/>
          <w:szCs w:val="21"/>
        </w:rPr>
      </w:pPr>
    </w:p>
    <w:p>
      <w:pPr>
        <w:snapToGrid w:val="0"/>
        <w:spacing w:line="360" w:lineRule="auto"/>
        <w:jc w:val="center"/>
        <w:outlineLvl w:val="0"/>
        <w:rPr>
          <w:rFonts w:hint="eastAsia" w:ascii="仿宋" w:hAnsi="仿宋" w:eastAsia="仿宋" w:cs="仿宋_GB2312"/>
          <w:b/>
          <w:szCs w:val="21"/>
        </w:rPr>
      </w:pPr>
      <w:bookmarkStart w:id="29" w:name="_Hlt75236101"/>
      <w:bookmarkEnd w:id="29"/>
      <w:bookmarkStart w:id="30" w:name="_Toc91899902"/>
      <w:r>
        <w:rPr>
          <w:rFonts w:hint="eastAsia" w:ascii="仿宋" w:hAnsi="仿宋" w:eastAsia="仿宋" w:cs="仿宋_GB2312"/>
          <w:b/>
          <w:szCs w:val="21"/>
        </w:rPr>
        <w:t>五、评标</w:t>
      </w:r>
      <w:bookmarkEnd w:id="30"/>
    </w:p>
    <w:p>
      <w:pPr>
        <w:spacing w:line="360" w:lineRule="auto"/>
        <w:rPr>
          <w:rFonts w:hint="eastAsia" w:ascii="仿宋" w:hAnsi="仿宋" w:eastAsia="仿宋" w:cs="仿宋_GB2312"/>
          <w:b/>
          <w:szCs w:val="21"/>
        </w:rPr>
      </w:pPr>
      <w:bookmarkStart w:id="31" w:name="_Toc91899903"/>
      <w:r>
        <w:rPr>
          <w:rFonts w:hint="eastAsia" w:ascii="仿宋" w:hAnsi="仿宋" w:eastAsia="仿宋" w:cs="仿宋_GB2312"/>
          <w:b/>
          <w:szCs w:val="21"/>
        </w:rPr>
        <w:t>22.</w:t>
      </w:r>
      <w:r>
        <w:rPr>
          <w:rFonts w:hint="eastAsia" w:ascii="仿宋" w:hAnsi="仿宋" w:eastAsia="仿宋"/>
          <w:szCs w:val="21"/>
        </w:rPr>
        <w:t xml:space="preserve"> </w:t>
      </w:r>
      <w:r>
        <w:rPr>
          <w:rFonts w:hint="eastAsia" w:ascii="仿宋" w:hAnsi="仿宋" w:eastAsia="仿宋" w:cs="仿宋_GB2312"/>
          <w:kern w:val="0"/>
          <w:szCs w:val="21"/>
        </w:rPr>
        <w:t>本项目采用电子评审方法。</w:t>
      </w:r>
      <w:r>
        <w:rPr>
          <w:rFonts w:hint="eastAsia" w:ascii="仿宋" w:hAnsi="仿宋" w:eastAsia="仿宋" w:cs="仿宋_GB2312"/>
          <w:b/>
          <w:szCs w:val="21"/>
        </w:rPr>
        <w:t>详见采购文件第四部分“评标方法及评分标准”</w:t>
      </w:r>
    </w:p>
    <w:p>
      <w:pPr>
        <w:spacing w:line="360" w:lineRule="auto"/>
        <w:rPr>
          <w:rFonts w:hint="eastAsia" w:ascii="仿宋" w:hAnsi="仿宋" w:eastAsia="仿宋" w:cs="仿宋_GB2312"/>
          <w:b/>
          <w:szCs w:val="21"/>
        </w:rPr>
      </w:pPr>
    </w:p>
    <w:p>
      <w:pPr>
        <w:snapToGrid w:val="0"/>
        <w:spacing w:line="360" w:lineRule="auto"/>
        <w:jc w:val="center"/>
        <w:outlineLvl w:val="0"/>
        <w:rPr>
          <w:rFonts w:hint="eastAsia" w:ascii="仿宋" w:hAnsi="仿宋" w:eastAsia="仿宋" w:cs="仿宋_GB2312"/>
          <w:b/>
          <w:szCs w:val="21"/>
        </w:rPr>
      </w:pPr>
      <w:r>
        <w:rPr>
          <w:rFonts w:hint="eastAsia" w:ascii="仿宋" w:hAnsi="仿宋" w:eastAsia="仿宋" w:cs="仿宋_GB2312"/>
          <w:b/>
          <w:szCs w:val="21"/>
        </w:rPr>
        <w:t>六、定 标</w:t>
      </w:r>
    </w:p>
    <w:p>
      <w:pPr>
        <w:pStyle w:val="19"/>
        <w:ind w:left="420" w:hanging="420" w:hangingChars="199"/>
        <w:rPr>
          <w:rFonts w:hint="eastAsia" w:ascii="仿宋" w:hAnsi="仿宋" w:eastAsia="仿宋" w:cs="仿宋_GB2312"/>
          <w:b/>
          <w:sz w:val="21"/>
          <w:szCs w:val="21"/>
        </w:rPr>
      </w:pPr>
      <w:r>
        <w:rPr>
          <w:rFonts w:hint="eastAsia" w:ascii="仿宋" w:hAnsi="仿宋" w:eastAsia="仿宋" w:cs="仿宋_GB2312"/>
          <w:b/>
          <w:sz w:val="21"/>
          <w:szCs w:val="21"/>
        </w:rPr>
        <w:t>23. 确定中标人</w:t>
      </w:r>
    </w:p>
    <w:p>
      <w:pPr>
        <w:pStyle w:val="74"/>
        <w:snapToGrid w:val="0"/>
        <w:spacing w:before="0"/>
        <w:ind w:firstLine="420"/>
        <w:rPr>
          <w:rFonts w:hint="eastAsia" w:ascii="仿宋" w:hAnsi="仿宋" w:eastAsia="仿宋" w:cs="仿宋_GB2312"/>
          <w:b/>
          <w:sz w:val="21"/>
          <w:szCs w:val="21"/>
        </w:rPr>
      </w:pPr>
      <w:r>
        <w:rPr>
          <w:rFonts w:hint="eastAsia" w:ascii="仿宋" w:hAnsi="仿宋" w:eastAsia="仿宋" w:cs="仿宋_GB2312"/>
          <w:sz w:val="21"/>
          <w:szCs w:val="21"/>
        </w:rPr>
        <w:t>采购代理机构将自评审结束之日起2个工作日内将评审报告送交采购人。采购人将自收到评审报告之日起5个工作日内在评审报告推荐的中标候选人中按顺序确定中标人。</w:t>
      </w:r>
    </w:p>
    <w:p>
      <w:pPr>
        <w:pStyle w:val="74"/>
        <w:snapToGrid w:val="0"/>
        <w:spacing w:before="0"/>
        <w:ind w:firstLine="0" w:firstLineChars="0"/>
        <w:rPr>
          <w:rFonts w:hint="eastAsia" w:ascii="仿宋" w:hAnsi="仿宋" w:eastAsia="仿宋" w:cs="仿宋_GB2312"/>
          <w:b/>
          <w:sz w:val="21"/>
          <w:szCs w:val="21"/>
        </w:rPr>
      </w:pPr>
      <w:r>
        <w:rPr>
          <w:rFonts w:hint="eastAsia" w:ascii="仿宋" w:hAnsi="仿宋" w:eastAsia="仿宋" w:cs="仿宋_GB2312"/>
          <w:b/>
          <w:sz w:val="21"/>
          <w:szCs w:val="21"/>
        </w:rPr>
        <w:t>24. 中标通知与中标结果公告</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24.1采购代理机构将在自中标人确定之日起2个工作日内，发出中标通知书，并在发布招标公告的网站上公告中标结果。</w:t>
      </w:r>
    </w:p>
    <w:p>
      <w:pPr>
        <w:pStyle w:val="74"/>
        <w:snapToGrid w:val="0"/>
        <w:spacing w:before="0"/>
        <w:ind w:firstLine="420"/>
        <w:rPr>
          <w:rFonts w:ascii="仿宋" w:hAnsi="仿宋" w:eastAsia="仿宋" w:cs="仿宋_GB2312"/>
          <w:sz w:val="21"/>
          <w:szCs w:val="21"/>
        </w:rPr>
      </w:pPr>
      <w:r>
        <w:rPr>
          <w:rFonts w:hint="eastAsia" w:ascii="仿宋" w:hAnsi="仿宋" w:eastAsia="仿宋" w:cs="仿宋_GB2312"/>
          <w:sz w:val="21"/>
          <w:szCs w:val="21"/>
        </w:rPr>
        <w:t>24.2</w:t>
      </w:r>
      <w:r>
        <w:rPr>
          <w:rFonts w:ascii="仿宋" w:hAnsi="仿宋" w:eastAsia="仿宋" w:cs="仿宋_GB2312"/>
          <w:sz w:val="21"/>
          <w:szCs w:val="21"/>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r>
        <w:rPr>
          <w:rFonts w:hint="eastAsia" w:ascii="仿宋" w:hAnsi="仿宋" w:eastAsia="仿宋" w:cs="仿宋_GB2312"/>
          <w:sz w:val="21"/>
          <w:szCs w:val="21"/>
        </w:rPr>
        <w:t>、</w:t>
      </w:r>
      <w:r>
        <w:rPr>
          <w:rFonts w:hint="eastAsia" w:ascii="仿宋" w:hAnsi="仿宋" w:eastAsia="仿宋" w:cs="仿宋_GB2312"/>
          <w:sz w:val="21"/>
          <w:szCs w:val="21"/>
          <w:highlight w:val="yellow"/>
        </w:rPr>
        <w:t>评分汇总及明细</w:t>
      </w:r>
      <w:r>
        <w:rPr>
          <w:rFonts w:ascii="仿宋" w:hAnsi="仿宋" w:eastAsia="仿宋" w:cs="仿宋_GB2312"/>
          <w:sz w:val="21"/>
          <w:szCs w:val="21"/>
        </w:rPr>
        <w:t>。</w:t>
      </w:r>
    </w:p>
    <w:p>
      <w:pPr>
        <w:pStyle w:val="74"/>
        <w:snapToGrid w:val="0"/>
        <w:spacing w:before="0"/>
        <w:ind w:firstLine="420"/>
        <w:rPr>
          <w:rFonts w:ascii="仿宋" w:hAnsi="仿宋" w:eastAsia="仿宋" w:cs="仿宋_GB2312"/>
          <w:sz w:val="21"/>
          <w:szCs w:val="21"/>
        </w:rPr>
      </w:pPr>
      <w:r>
        <w:rPr>
          <w:rFonts w:hint="eastAsia" w:ascii="仿宋" w:hAnsi="仿宋" w:eastAsia="仿宋" w:cs="仿宋_GB2312"/>
          <w:sz w:val="21"/>
          <w:szCs w:val="21"/>
        </w:rPr>
        <w:t>24.3</w:t>
      </w:r>
      <w:r>
        <w:rPr>
          <w:rFonts w:ascii="仿宋" w:hAnsi="仿宋" w:eastAsia="仿宋" w:cs="仿宋_GB2312"/>
          <w:sz w:val="21"/>
          <w:szCs w:val="21"/>
        </w:rPr>
        <w:t>公告期限为1个工作日。</w:t>
      </w:r>
    </w:p>
    <w:p>
      <w:pPr>
        <w:tabs>
          <w:tab w:val="left" w:pos="0"/>
        </w:tabs>
        <w:spacing w:line="360" w:lineRule="auto"/>
        <w:ind w:firstLine="480"/>
        <w:rPr>
          <w:rFonts w:hint="eastAsia" w:ascii="仿宋" w:hAnsi="仿宋" w:eastAsia="仿宋" w:cs="仿宋_GB2312"/>
          <w:szCs w:val="21"/>
        </w:rPr>
      </w:pPr>
    </w:p>
    <w:p>
      <w:pPr>
        <w:snapToGrid w:val="0"/>
        <w:spacing w:line="360" w:lineRule="auto"/>
        <w:ind w:left="120" w:leftChars="57" w:firstLine="316" w:firstLineChars="150"/>
        <w:jc w:val="center"/>
        <w:rPr>
          <w:rFonts w:hint="eastAsia" w:ascii="仿宋" w:hAnsi="仿宋" w:eastAsia="仿宋" w:cs="仿宋_GB2312"/>
          <w:b/>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七、合同授予</w:t>
      </w:r>
    </w:p>
    <w:p>
      <w:pPr>
        <w:pStyle w:val="19"/>
        <w:ind w:left="420" w:hanging="420" w:hangingChars="199"/>
        <w:rPr>
          <w:rFonts w:hint="eastAsia" w:ascii="仿宋" w:hAnsi="仿宋" w:eastAsia="仿宋" w:cs="仿宋_GB2312"/>
          <w:b/>
          <w:sz w:val="21"/>
          <w:szCs w:val="21"/>
        </w:rPr>
      </w:pPr>
      <w:r>
        <w:rPr>
          <w:rFonts w:hint="eastAsia" w:ascii="仿宋" w:hAnsi="仿宋" w:eastAsia="仿宋" w:cs="仿宋_GB2312"/>
          <w:b/>
          <w:sz w:val="21"/>
          <w:szCs w:val="21"/>
        </w:rPr>
        <w:t xml:space="preserve">25. </w:t>
      </w:r>
      <w:r>
        <w:rPr>
          <w:rFonts w:hint="eastAsia" w:ascii="仿宋" w:hAnsi="仿宋" w:eastAsia="仿宋" w:cs="仿宋_GB2312"/>
          <w:sz w:val="21"/>
          <w:szCs w:val="21"/>
        </w:rPr>
        <w:t>合同主要条款详见第五部分拟签订的合同文本。</w:t>
      </w:r>
    </w:p>
    <w:p>
      <w:pPr>
        <w:pStyle w:val="19"/>
        <w:ind w:left="420" w:hanging="420" w:hangingChars="199"/>
        <w:rPr>
          <w:rFonts w:hint="eastAsia" w:ascii="仿宋" w:hAnsi="仿宋" w:eastAsia="仿宋" w:cs="仿宋_GB2312"/>
          <w:b/>
          <w:sz w:val="21"/>
          <w:szCs w:val="21"/>
        </w:rPr>
      </w:pPr>
      <w:r>
        <w:rPr>
          <w:rFonts w:hint="eastAsia" w:ascii="仿宋" w:hAnsi="仿宋" w:eastAsia="仿宋" w:cs="仿宋_GB2312"/>
          <w:b/>
          <w:sz w:val="21"/>
          <w:szCs w:val="21"/>
        </w:rPr>
        <w:t>26. 合同的签订</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26.1 采购人与中标人应当在中标通知书发出之日起30日内，按照采购文件确定的事项签订政府采购合同。</w:t>
      </w:r>
    </w:p>
    <w:p>
      <w:pPr>
        <w:pStyle w:val="74"/>
        <w:snapToGrid w:val="0"/>
        <w:spacing w:before="0"/>
        <w:ind w:firstLine="420"/>
        <w:rPr>
          <w:rFonts w:hint="eastAsia" w:ascii="仿宋" w:hAnsi="仿宋" w:eastAsia="仿宋"/>
          <w:kern w:val="0"/>
          <w:sz w:val="21"/>
          <w:szCs w:val="21"/>
        </w:rPr>
      </w:pPr>
      <w:r>
        <w:rPr>
          <w:rFonts w:hint="eastAsia" w:ascii="仿宋" w:hAnsi="仿宋" w:eastAsia="仿宋" w:cs="仿宋_GB2312"/>
          <w:kern w:val="0"/>
          <w:sz w:val="21"/>
          <w:szCs w:val="21"/>
          <w:lang w:val="zh-CN"/>
        </w:rPr>
        <w:t>26.2</w:t>
      </w:r>
      <w:r>
        <w:rPr>
          <w:rFonts w:hint="eastAsia" w:ascii="仿宋" w:hAnsi="仿宋" w:eastAsia="仿宋"/>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26.3如签订合同并生效后，</w:t>
      </w:r>
      <w:r>
        <w:rPr>
          <w:rFonts w:hint="eastAsia" w:ascii="仿宋" w:hAnsi="仿宋" w:eastAsia="仿宋"/>
          <w:kern w:val="0"/>
          <w:sz w:val="21"/>
          <w:szCs w:val="21"/>
          <w:lang w:val="zh-CN"/>
        </w:rPr>
        <w:t>中标人</w:t>
      </w:r>
      <w:r>
        <w:rPr>
          <w:rFonts w:hint="eastAsia" w:ascii="仿宋" w:hAnsi="仿宋" w:eastAsia="仿宋" w:cs="仿宋_GB2312"/>
          <w:sz w:val="21"/>
          <w:szCs w:val="21"/>
        </w:rPr>
        <w:t>无故拒绝或延期，除按照合同条款处理外，列入不良行为记录一次，并给予通报。</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26.4</w:t>
      </w:r>
      <w:r>
        <w:rPr>
          <w:rFonts w:hint="eastAsia" w:ascii="仿宋" w:hAnsi="仿宋" w:eastAsia="仿宋"/>
          <w:kern w:val="0"/>
          <w:sz w:val="21"/>
          <w:szCs w:val="21"/>
          <w:lang w:val="zh-CN"/>
        </w:rPr>
        <w:t>中标人</w:t>
      </w:r>
      <w:r>
        <w:rPr>
          <w:rFonts w:hint="eastAsia" w:ascii="仿宋" w:hAnsi="仿宋" w:eastAsia="仿宋" w:cs="仿宋_GB2312"/>
          <w:sz w:val="21"/>
          <w:szCs w:val="21"/>
        </w:rPr>
        <w:t>拒绝与采购人签订合同的，采购人可以按照评审报告推荐的中标或者成交候选人名单排序，确定下一候选人为</w:t>
      </w:r>
      <w:r>
        <w:rPr>
          <w:rFonts w:hint="eastAsia" w:ascii="仿宋" w:hAnsi="仿宋" w:eastAsia="仿宋"/>
          <w:kern w:val="0"/>
          <w:sz w:val="21"/>
          <w:szCs w:val="21"/>
          <w:lang w:val="zh-CN"/>
        </w:rPr>
        <w:t>中标人</w:t>
      </w:r>
      <w:r>
        <w:rPr>
          <w:rFonts w:hint="eastAsia" w:ascii="仿宋" w:hAnsi="仿宋" w:eastAsia="仿宋" w:cs="仿宋_GB2312"/>
          <w:sz w:val="21"/>
          <w:szCs w:val="21"/>
        </w:rPr>
        <w:t>，也可以重新开展政府采购活动。</w:t>
      </w:r>
    </w:p>
    <w:p>
      <w:pPr>
        <w:pStyle w:val="19"/>
        <w:ind w:left="420" w:hanging="420" w:hangingChars="199"/>
        <w:rPr>
          <w:rFonts w:hint="eastAsia" w:ascii="仿宋" w:hAnsi="仿宋" w:eastAsia="仿宋" w:cs="仿宋_GB2312"/>
          <w:b/>
          <w:sz w:val="21"/>
          <w:szCs w:val="21"/>
        </w:rPr>
      </w:pPr>
      <w:r>
        <w:rPr>
          <w:rFonts w:hint="eastAsia" w:ascii="仿宋" w:hAnsi="仿宋" w:eastAsia="仿宋" w:cs="仿宋_GB2312"/>
          <w:b/>
          <w:sz w:val="21"/>
          <w:szCs w:val="21"/>
        </w:rPr>
        <w:t>27. 履约保证金</w:t>
      </w:r>
    </w:p>
    <w:p>
      <w:pPr>
        <w:tabs>
          <w:tab w:val="left" w:pos="0"/>
        </w:tabs>
        <w:spacing w:line="360" w:lineRule="auto"/>
        <w:ind w:firstLine="480"/>
        <w:rPr>
          <w:rFonts w:hint="eastAsia" w:ascii="仿宋" w:hAnsi="仿宋" w:eastAsia="仿宋"/>
          <w:szCs w:val="21"/>
        </w:rPr>
      </w:pPr>
      <w:r>
        <w:rPr>
          <w:rFonts w:hint="eastAsia" w:ascii="仿宋" w:hAnsi="仿宋" w:eastAsia="仿宋" w:cs="Helvetica"/>
          <w:kern w:val="0"/>
          <w:szCs w:val="21"/>
        </w:rPr>
        <w:t>拟签订的合同文本要求</w:t>
      </w:r>
      <w:r>
        <w:rPr>
          <w:rFonts w:hint="eastAsia" w:ascii="仿宋" w:hAnsi="仿宋" w:eastAsia="仿宋"/>
          <w:kern w:val="0"/>
          <w:szCs w:val="21"/>
          <w:lang w:val="zh-CN"/>
        </w:rPr>
        <w:t>中标人</w:t>
      </w:r>
      <w:r>
        <w:rPr>
          <w:rFonts w:hint="eastAsia" w:ascii="仿宋" w:hAnsi="仿宋" w:eastAsia="仿宋" w:cs="Helvetica"/>
          <w:kern w:val="0"/>
          <w:szCs w:val="21"/>
        </w:rPr>
        <w:t>提交履约保证金的，</w:t>
      </w:r>
      <w:r>
        <w:rPr>
          <w:rFonts w:hint="eastAsia" w:ascii="仿宋" w:hAnsi="仿宋" w:eastAsia="仿宋"/>
          <w:kern w:val="0"/>
          <w:szCs w:val="21"/>
          <w:lang w:val="zh-CN"/>
        </w:rPr>
        <w:t>中标人</w:t>
      </w:r>
      <w:r>
        <w:rPr>
          <w:rFonts w:hint="eastAsia" w:ascii="仿宋" w:hAnsi="仿宋" w:eastAsia="仿宋" w:cs="Helvetica"/>
          <w:kern w:val="0"/>
          <w:szCs w:val="21"/>
        </w:rPr>
        <w:t>应当以支票、汇票、本票或者金融机构、担保机构出具的保函等非现金形式提交</w:t>
      </w:r>
      <w:r>
        <w:rPr>
          <w:rFonts w:hint="eastAsia" w:ascii="仿宋" w:hAnsi="仿宋" w:eastAsia="仿宋"/>
          <w:szCs w:val="21"/>
        </w:rPr>
        <w:t>。履约保证金的数额不得超过政府采购合同金额的5%。</w:t>
      </w:r>
    </w:p>
    <w:p>
      <w:pPr>
        <w:tabs>
          <w:tab w:val="left" w:pos="0"/>
        </w:tabs>
        <w:spacing w:line="360" w:lineRule="auto"/>
        <w:ind w:firstLine="480"/>
        <w:rPr>
          <w:rFonts w:hint="eastAsia" w:ascii="仿宋" w:hAnsi="仿宋" w:eastAsia="仿宋"/>
          <w:szCs w:val="21"/>
        </w:rPr>
      </w:pPr>
    </w:p>
    <w:p>
      <w:pPr>
        <w:snapToGrid w:val="0"/>
        <w:spacing w:line="360" w:lineRule="auto"/>
        <w:ind w:left="120" w:leftChars="57" w:firstLine="315" w:firstLineChars="150"/>
        <w:jc w:val="center"/>
        <w:rPr>
          <w:rFonts w:hint="eastAsia" w:ascii="仿宋" w:hAnsi="仿宋" w:eastAsia="仿宋" w:cs="仿宋_GB2312"/>
          <w:b/>
          <w:szCs w:val="21"/>
        </w:rPr>
      </w:pPr>
      <w:r>
        <w:rPr>
          <w:rFonts w:hint="eastAsia" w:ascii="仿宋" w:hAnsi="仿宋" w:eastAsia="仿宋"/>
          <w:szCs w:val="21"/>
        </w:rPr>
        <w:t xml:space="preserve"> </w:t>
      </w:r>
      <w:r>
        <w:rPr>
          <w:rFonts w:hint="eastAsia" w:ascii="仿宋" w:hAnsi="仿宋" w:eastAsia="仿宋" w:cs="仿宋_GB2312"/>
          <w:b/>
          <w:szCs w:val="21"/>
        </w:rPr>
        <w:t>八、验收</w:t>
      </w:r>
    </w:p>
    <w:bookmarkEnd w:id="31"/>
    <w:p>
      <w:pPr>
        <w:pStyle w:val="74"/>
        <w:snapToGrid w:val="0"/>
        <w:spacing w:before="0"/>
        <w:ind w:firstLine="422"/>
        <w:rPr>
          <w:rFonts w:hint="eastAsia" w:ascii="仿宋" w:hAnsi="仿宋" w:eastAsia="仿宋" w:cs="仿宋_GB2312"/>
          <w:b/>
          <w:sz w:val="21"/>
          <w:szCs w:val="21"/>
        </w:rPr>
      </w:pPr>
      <w:r>
        <w:rPr>
          <w:rFonts w:hint="eastAsia" w:ascii="仿宋" w:hAnsi="仿宋" w:eastAsia="仿宋" w:cs="仿宋_GB2312"/>
          <w:b/>
          <w:sz w:val="21"/>
          <w:szCs w:val="21"/>
        </w:rPr>
        <w:t>28.验收</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28.1采购人按照《杭州市政府采购履约验收暂行办法》（杭财采监[2019]10号）规定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28.2采购人可以邀请参加本项目的其他投标人或者第三方机构参与验收。参与验收的投标人或者第三方机构的意见作为验收书的参考资料一并存档。</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28.3严格按照采购合同开展履约验收。采购人成立验收小组，按照采购合同的约定对供应商履约情况进行验收，验收时，按照采购合同的约定对每一项技术、服务、安全标准的履约情况进行确认，出具验收报告并经验收小组全体成员签字。采购人根据验收报告形成验收意见并经采购人与</w:t>
      </w:r>
      <w:r>
        <w:rPr>
          <w:rFonts w:hint="eastAsia" w:ascii="仿宋" w:hAnsi="仿宋" w:eastAsia="仿宋"/>
          <w:kern w:val="0"/>
          <w:sz w:val="21"/>
          <w:szCs w:val="21"/>
          <w:lang w:val="zh-CN"/>
        </w:rPr>
        <w:t>中标人</w:t>
      </w:r>
      <w:r>
        <w:rPr>
          <w:rFonts w:hint="eastAsia" w:ascii="仿宋" w:hAnsi="仿宋" w:eastAsia="仿宋" w:cs="仿宋_GB2312"/>
          <w:sz w:val="21"/>
          <w:szCs w:val="21"/>
        </w:rPr>
        <w:t>签字盖章，并在财政指定媒体上公示无异议后生效。验收结果与采购合同约定的资金支付及履约保证金返还条件挂钩。履约验收的各项资料应当存档备查。</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28.4验收合格的项目，采购人将根据采购合同的约定及时向</w:t>
      </w:r>
      <w:r>
        <w:rPr>
          <w:rFonts w:hint="eastAsia" w:ascii="仿宋" w:hAnsi="仿宋" w:eastAsia="仿宋"/>
          <w:kern w:val="0"/>
          <w:sz w:val="21"/>
          <w:szCs w:val="21"/>
          <w:lang w:val="zh-CN"/>
        </w:rPr>
        <w:t>中标人</w:t>
      </w:r>
      <w:r>
        <w:rPr>
          <w:rFonts w:hint="eastAsia" w:ascii="仿宋" w:hAnsi="仿宋" w:eastAsia="仿宋" w:cs="仿宋_GB2312"/>
          <w:sz w:val="21"/>
          <w:szCs w:val="21"/>
        </w:rPr>
        <w:t>支付采购资金、退还履约保证金。验收不合格的项目，采购人将依法及时处理。采购合同的履行、违约责任和解决争议的方式等适用《中华人民共和国合同法》。</w:t>
      </w:r>
      <w:r>
        <w:rPr>
          <w:rFonts w:hint="eastAsia" w:ascii="仿宋" w:hAnsi="仿宋" w:eastAsia="仿宋"/>
          <w:kern w:val="0"/>
          <w:sz w:val="21"/>
          <w:szCs w:val="21"/>
          <w:lang w:val="zh-CN"/>
        </w:rPr>
        <w:t>中标人</w:t>
      </w:r>
      <w:r>
        <w:rPr>
          <w:rFonts w:hint="eastAsia" w:ascii="仿宋" w:hAnsi="仿宋" w:eastAsia="仿宋" w:cs="仿宋_GB2312"/>
          <w:sz w:val="21"/>
          <w:szCs w:val="21"/>
        </w:rPr>
        <w:t>在履约过程中有政府采购法律法规规定的违法违规情形的，采购人应当及时报告本级财政部门。</w:t>
      </w:r>
    </w:p>
    <w:p>
      <w:pPr>
        <w:pStyle w:val="74"/>
        <w:snapToGrid w:val="0"/>
        <w:spacing w:before="0"/>
        <w:ind w:firstLine="420"/>
        <w:rPr>
          <w:rFonts w:hint="eastAsia" w:ascii="仿宋" w:hAnsi="仿宋" w:eastAsia="仿宋" w:cs="仿宋_GB2312"/>
          <w:sz w:val="21"/>
          <w:szCs w:val="21"/>
        </w:rPr>
      </w:pPr>
      <w:r>
        <w:rPr>
          <w:rFonts w:hint="eastAsia" w:ascii="仿宋" w:hAnsi="仿宋" w:eastAsia="仿宋" w:cs="仿宋_GB2312"/>
          <w:sz w:val="21"/>
          <w:szCs w:val="21"/>
        </w:rPr>
        <w:t>28.5验收产生的费用首次验收费用由采购人承担，如首次验收不合格，后续验收费用由中标人支付。</w:t>
      </w:r>
    </w:p>
    <w:p>
      <w:pPr>
        <w:rPr>
          <w:rFonts w:hint="eastAsia" w:ascii="仿宋" w:hAnsi="仿宋" w:eastAsia="仿宋" w:cs="Helvetica"/>
          <w:b/>
          <w:kern w:val="0"/>
          <w:szCs w:val="21"/>
        </w:rPr>
      </w:pPr>
      <w:r>
        <w:rPr>
          <w:rFonts w:hint="eastAsia" w:ascii="仿宋" w:hAnsi="仿宋" w:eastAsia="仿宋" w:cs="Helvetica"/>
          <w:b/>
          <w:kern w:val="0"/>
          <w:szCs w:val="21"/>
        </w:rPr>
        <w:t xml:space="preserve">29.解释权  </w:t>
      </w:r>
    </w:p>
    <w:p>
      <w:pPr>
        <w:jc w:val="center"/>
        <w:rPr>
          <w:rFonts w:hint="eastAsia" w:ascii="仿宋" w:hAnsi="仿宋" w:eastAsia="仿宋" w:cs="Helvetica"/>
          <w:b/>
          <w:kern w:val="0"/>
          <w:szCs w:val="21"/>
        </w:rPr>
      </w:pPr>
      <w:r>
        <w:rPr>
          <w:rFonts w:hint="eastAsia" w:ascii="仿宋" w:hAnsi="仿宋" w:eastAsia="仿宋" w:cs="Helvetica"/>
          <w:b/>
          <w:kern w:val="0"/>
          <w:szCs w:val="21"/>
        </w:rPr>
        <w:t>凡涉及本次采购文件的解释权均属于杭州市公安局交通警察支队。</w:t>
      </w:r>
      <w:r>
        <w:rPr>
          <w:rFonts w:hint="eastAsia" w:ascii="仿宋" w:hAnsi="仿宋" w:eastAsia="仿宋" w:cs="仿宋"/>
          <w:b/>
          <w:bCs/>
          <w:snapToGrid w:val="0"/>
          <w:kern w:val="0"/>
          <w:szCs w:val="21"/>
        </w:rPr>
        <w:br w:type="page"/>
      </w:r>
      <w:bookmarkStart w:id="32" w:name="_Toc294777238"/>
      <w:bookmarkStart w:id="33" w:name="_Toc236047431"/>
      <w:bookmarkStart w:id="34" w:name="_Toc418613514"/>
      <w:bookmarkStart w:id="35" w:name="_Toc204483585"/>
      <w:r>
        <w:rPr>
          <w:rFonts w:hint="eastAsia" w:ascii="仿宋" w:hAnsi="仿宋" w:eastAsia="仿宋" w:cs="仿宋"/>
          <w:b/>
          <w:snapToGrid w:val="0"/>
          <w:kern w:val="0"/>
          <w:szCs w:val="21"/>
        </w:rPr>
        <w:t>第三部分  项目技术规范和服务要求</w:t>
      </w:r>
      <w:bookmarkEnd w:id="32"/>
      <w:bookmarkEnd w:id="33"/>
      <w:bookmarkEnd w:id="34"/>
      <w:bookmarkEnd w:id="35"/>
      <w:bookmarkStart w:id="36" w:name="_Toc164416483"/>
      <w:bookmarkStart w:id="37" w:name="第三部分"/>
      <w:bookmarkStart w:id="38" w:name="_Toc295465365"/>
    </w:p>
    <w:bookmarkEnd w:id="36"/>
    <w:bookmarkEnd w:id="37"/>
    <w:p>
      <w:pPr>
        <w:spacing w:line="360" w:lineRule="auto"/>
        <w:ind w:firstLine="420" w:firstLineChars="200"/>
        <w:rPr>
          <w:rFonts w:hint="eastAsia" w:ascii="仿宋" w:hAnsi="仿宋" w:eastAsia="仿宋"/>
          <w:b/>
          <w:szCs w:val="21"/>
        </w:rPr>
      </w:pPr>
      <w:bookmarkStart w:id="39" w:name="_Toc418613519"/>
      <w:r>
        <w:rPr>
          <w:rFonts w:ascii="仿宋" w:hAnsi="仿宋" w:eastAsia="仿宋" w:cs="仿宋"/>
          <w:bCs/>
          <w:szCs w:val="21"/>
        </w:rPr>
        <w:cr/>
      </w:r>
      <w:r>
        <w:rPr>
          <w:rFonts w:hint="eastAsia" w:ascii="仿宋" w:hAnsi="仿宋" w:eastAsia="仿宋"/>
          <w:b/>
          <w:szCs w:val="21"/>
        </w:rPr>
        <w:t>1.项目背景</w:t>
      </w:r>
    </w:p>
    <w:p>
      <w:pPr>
        <w:spacing w:line="360" w:lineRule="auto"/>
        <w:ind w:firstLine="420" w:firstLineChars="200"/>
        <w:rPr>
          <w:rFonts w:hint="eastAsia" w:ascii="仿宋" w:hAnsi="仿宋" w:eastAsia="仿宋"/>
          <w:szCs w:val="21"/>
        </w:rPr>
      </w:pPr>
      <w:r>
        <w:rPr>
          <w:rFonts w:hint="eastAsia" w:ascii="仿宋" w:hAnsi="仿宋" w:eastAsia="仿宋"/>
          <w:szCs w:val="21"/>
        </w:rPr>
        <w:t>为保证杭州市公安局交通警察支队情指中心、大队综合勤务室、中队数字勤务室、**监督系统、杭州市公安局交通警察支队移动执法车、电视电话会议系统、杭州市公安局交通警察支队计算机系统等内场系统设备安全、高效、稳定地运行，本次对内场系统设备的维护服务进行采购。</w:t>
      </w:r>
    </w:p>
    <w:p>
      <w:pPr>
        <w:spacing w:line="360" w:lineRule="auto"/>
        <w:ind w:firstLine="420" w:firstLineChars="200"/>
        <w:rPr>
          <w:rFonts w:hint="eastAsia" w:ascii="仿宋" w:hAnsi="仿宋" w:eastAsia="仿宋"/>
          <w:szCs w:val="21"/>
        </w:rPr>
      </w:pPr>
      <w:r>
        <w:rPr>
          <w:rFonts w:hint="eastAsia" w:ascii="仿宋" w:hAnsi="仿宋" w:eastAsia="仿宋"/>
          <w:szCs w:val="21"/>
        </w:rPr>
        <w:t>项目实施地点为：杭州市公安局交通警察支队指定地点。</w:t>
      </w:r>
    </w:p>
    <w:p>
      <w:pPr>
        <w:spacing w:line="360" w:lineRule="auto"/>
        <w:rPr>
          <w:rFonts w:hint="eastAsia" w:ascii="仿宋" w:hAnsi="仿宋" w:eastAsia="仿宋"/>
          <w:b/>
          <w:szCs w:val="21"/>
        </w:rPr>
      </w:pPr>
      <w:r>
        <w:rPr>
          <w:rFonts w:hint="eastAsia" w:ascii="仿宋" w:hAnsi="仿宋" w:eastAsia="仿宋"/>
          <w:b/>
          <w:szCs w:val="21"/>
        </w:rPr>
        <w:t>2.维护时间和相关说明</w:t>
      </w:r>
    </w:p>
    <w:p>
      <w:pPr>
        <w:snapToGrid w:val="0"/>
        <w:spacing w:line="360" w:lineRule="auto"/>
        <w:ind w:firstLine="411" w:firstLineChars="196"/>
        <w:rPr>
          <w:rFonts w:hint="eastAsia" w:ascii="仿宋" w:hAnsi="仿宋" w:eastAsia="仿宋"/>
          <w:szCs w:val="21"/>
        </w:rPr>
      </w:pPr>
      <w:r>
        <w:rPr>
          <w:rFonts w:hint="eastAsia" w:ascii="仿宋" w:hAnsi="仿宋" w:eastAsia="仿宋"/>
          <w:szCs w:val="21"/>
        </w:rPr>
        <w:t>维护时间：12个月，2020年7月1日0时至2021年6月30日24时（其中下沙大队及其下属中队维护时间为6个月，2020年7月1日0时至2020年12月31日24时）。</w:t>
      </w:r>
    </w:p>
    <w:p>
      <w:pPr>
        <w:spacing w:line="360" w:lineRule="auto"/>
        <w:ind w:firstLine="422" w:firstLineChars="200"/>
        <w:rPr>
          <w:rFonts w:hint="eastAsia" w:ascii="仿宋" w:hAnsi="仿宋" w:eastAsia="仿宋"/>
          <w:szCs w:val="21"/>
        </w:rPr>
      </w:pPr>
      <w:r>
        <w:rPr>
          <w:rFonts w:hint="eastAsia" w:ascii="仿宋" w:hAnsi="仿宋" w:eastAsia="仿宋" w:cs="仿宋"/>
          <w:b/>
          <w:bCs/>
          <w:color w:val="FF0000"/>
          <w:szCs w:val="21"/>
        </w:rPr>
        <w:t>空档服务期：</w:t>
      </w:r>
      <w:r>
        <w:rPr>
          <w:rFonts w:hint="eastAsia" w:ascii="仿宋" w:hAnsi="仿宋" w:eastAsia="仿宋" w:cs="仿宋"/>
          <w:bCs/>
          <w:color w:val="FF0000"/>
          <w:szCs w:val="21"/>
        </w:rPr>
        <w:t>2020年7月1日至2020年维保服务合同签订期间的维护</w:t>
      </w:r>
      <w:r>
        <w:rPr>
          <w:rFonts w:hint="eastAsia" w:ascii="仿宋" w:hAnsi="仿宋" w:eastAsia="仿宋" w:cs="仿宋"/>
          <w:color w:val="FF0000"/>
          <w:szCs w:val="21"/>
        </w:rPr>
        <w:t>服务由2019年合同单位按照2020年维保服务需求实施，费用由2020年中标人按2020合同价，扣除考核违约金后，按时间比例与原合同单位进行结算。</w:t>
      </w:r>
    </w:p>
    <w:p>
      <w:pPr>
        <w:spacing w:line="360" w:lineRule="auto"/>
        <w:rPr>
          <w:rFonts w:hint="eastAsia" w:ascii="仿宋" w:hAnsi="仿宋" w:eastAsia="仿宋"/>
          <w:b/>
          <w:szCs w:val="21"/>
        </w:rPr>
      </w:pPr>
      <w:bookmarkStart w:id="40" w:name="_Toc502169149"/>
      <w:r>
        <w:rPr>
          <w:rFonts w:hint="eastAsia" w:ascii="仿宋" w:hAnsi="仿宋" w:eastAsia="仿宋"/>
          <w:b/>
          <w:szCs w:val="21"/>
        </w:rPr>
        <w:t>3.项目内容</w:t>
      </w:r>
      <w:bookmarkEnd w:id="40"/>
    </w:p>
    <w:p>
      <w:pPr>
        <w:spacing w:line="360" w:lineRule="auto"/>
        <w:ind w:firstLine="420" w:firstLineChars="200"/>
        <w:rPr>
          <w:rFonts w:hint="eastAsia" w:ascii="仿宋" w:hAnsi="仿宋" w:eastAsia="仿宋"/>
          <w:szCs w:val="21"/>
        </w:rPr>
      </w:pPr>
      <w:r>
        <w:rPr>
          <w:rFonts w:hint="eastAsia" w:ascii="仿宋" w:hAnsi="仿宋" w:eastAsia="仿宋"/>
          <w:szCs w:val="21"/>
        </w:rPr>
        <w:t>3.1维护内容</w:t>
      </w:r>
    </w:p>
    <w:p>
      <w:pPr>
        <w:spacing w:line="360" w:lineRule="auto"/>
        <w:ind w:firstLine="420" w:firstLineChars="200"/>
        <w:rPr>
          <w:rFonts w:hint="eastAsia" w:ascii="仿宋" w:hAnsi="仿宋" w:eastAsia="仿宋"/>
          <w:szCs w:val="21"/>
        </w:rPr>
      </w:pPr>
      <w:r>
        <w:rPr>
          <w:rFonts w:hint="eastAsia" w:ascii="仿宋" w:hAnsi="仿宋" w:eastAsia="仿宋"/>
          <w:szCs w:val="21"/>
        </w:rPr>
        <w:t>3.1.1杭州市公安局交通警察支队情指中心、大队综合勤务室、中队数字勤务室：</w:t>
      </w:r>
    </w:p>
    <w:p>
      <w:pPr>
        <w:spacing w:line="360" w:lineRule="auto"/>
        <w:ind w:firstLine="420" w:firstLineChars="200"/>
        <w:rPr>
          <w:rFonts w:hint="eastAsia" w:ascii="仿宋" w:hAnsi="仿宋" w:eastAsia="仿宋"/>
          <w:szCs w:val="21"/>
        </w:rPr>
      </w:pPr>
      <w:r>
        <w:rPr>
          <w:rFonts w:hint="eastAsia" w:ascii="仿宋" w:hAnsi="仿宋" w:eastAsia="仿宋"/>
          <w:szCs w:val="21"/>
        </w:rPr>
        <w:t>（1）杭州市公安局交通警察支队情指中心维护内容：</w:t>
      </w:r>
    </w:p>
    <w:p>
      <w:pPr>
        <w:spacing w:line="360" w:lineRule="auto"/>
        <w:ind w:firstLine="420" w:firstLineChars="200"/>
        <w:rPr>
          <w:rFonts w:hint="eastAsia" w:ascii="仿宋" w:hAnsi="仿宋" w:eastAsia="仿宋"/>
          <w:szCs w:val="21"/>
        </w:rPr>
      </w:pPr>
      <w:r>
        <w:rPr>
          <w:rFonts w:hint="eastAsia" w:ascii="仿宋" w:hAnsi="仿宋" w:eastAsia="仿宋"/>
          <w:szCs w:val="21"/>
        </w:rPr>
        <w:t>包括操作平台及各类设备、网络相关设备、UPS（情指中心专配）、全彩LED大屏、视频会议系统（情指中心专配）及配套设备的日常巡检和维护。</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（2）大队综合勤务室、中队数字勤务室维护内容：  </w:t>
      </w:r>
    </w:p>
    <w:p>
      <w:pPr>
        <w:spacing w:line="360" w:lineRule="auto"/>
        <w:ind w:firstLine="420" w:firstLineChars="200"/>
        <w:rPr>
          <w:rFonts w:hint="eastAsia" w:ascii="仿宋" w:hAnsi="仿宋" w:eastAsia="仿宋"/>
          <w:szCs w:val="21"/>
        </w:rPr>
      </w:pPr>
      <w:r>
        <w:rPr>
          <w:rFonts w:hint="eastAsia" w:ascii="仿宋" w:hAnsi="仿宋" w:eastAsia="仿宋"/>
          <w:szCs w:val="21"/>
        </w:rPr>
        <w:t>包括10个大队综合勤务室、31个中队数字勤务室的操作平台及各类设备、网络相关设备、UPS（勤务室专配）、大屏及配套设备的日常巡检和维护，12个中队专网设备的维护。</w:t>
      </w:r>
    </w:p>
    <w:p>
      <w:pPr>
        <w:spacing w:line="360" w:lineRule="auto"/>
        <w:ind w:firstLine="420" w:firstLineChars="200"/>
        <w:rPr>
          <w:rFonts w:hint="eastAsia" w:ascii="仿宋" w:hAnsi="仿宋" w:eastAsia="仿宋"/>
          <w:szCs w:val="21"/>
        </w:rPr>
      </w:pPr>
      <w:r>
        <w:rPr>
          <w:rFonts w:hint="eastAsia" w:ascii="仿宋" w:hAnsi="仿宋" w:eastAsia="仿宋"/>
          <w:szCs w:val="21"/>
        </w:rPr>
        <w:t>（3）交警现场指挥部驻点保障服务：</w:t>
      </w:r>
    </w:p>
    <w:p>
      <w:pPr>
        <w:spacing w:line="360" w:lineRule="auto"/>
        <w:ind w:firstLine="420" w:firstLineChars="200"/>
        <w:rPr>
          <w:rFonts w:hint="eastAsia" w:ascii="仿宋" w:hAnsi="仿宋" w:eastAsia="仿宋"/>
          <w:szCs w:val="21"/>
        </w:rPr>
      </w:pPr>
      <w:r>
        <w:rPr>
          <w:rFonts w:hint="eastAsia" w:ascii="仿宋" w:hAnsi="仿宋" w:eastAsia="仿宋"/>
          <w:szCs w:val="21"/>
        </w:rPr>
        <w:t>提供杭州市区各类大型会议、大型活动期间交警现场指挥部驻点保障服务，确保现场指挥部内的网络、平台、操作电脑、对讲机等科技设备的正常运行。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杭州公安局交通警察支队情指中心、大队综合勤务室、中队数字勤务室维护设备清单：</w:t>
      </w:r>
    </w:p>
    <w:tbl>
      <w:tblPr>
        <w:tblStyle w:val="46"/>
        <w:tblW w:w="0" w:type="auto"/>
        <w:tblInd w:w="0" w:type="dxa"/>
        <w:tblLayout w:type="fixed"/>
        <w:tblCellMar>
          <w:top w:w="0" w:type="dxa"/>
          <w:left w:w="108" w:type="dxa"/>
          <w:bottom w:w="0" w:type="dxa"/>
          <w:right w:w="108" w:type="dxa"/>
        </w:tblCellMar>
      </w:tblPr>
      <w:tblGrid>
        <w:gridCol w:w="640"/>
        <w:gridCol w:w="3330"/>
        <w:gridCol w:w="3118"/>
        <w:gridCol w:w="1080"/>
        <w:gridCol w:w="871"/>
      </w:tblGrid>
      <w:tr>
        <w:tblPrEx>
          <w:tblCellMar>
            <w:top w:w="0" w:type="dxa"/>
            <w:left w:w="108" w:type="dxa"/>
            <w:bottom w:w="0" w:type="dxa"/>
            <w:right w:w="108" w:type="dxa"/>
          </w:tblCellMar>
        </w:tblPrEx>
        <w:trPr>
          <w:wBefore w:w="0" w:type="dxa"/>
          <w:wAfter w:w="0" w:type="dxa"/>
          <w:trHeight w:val="675" w:hRule="atLeast"/>
          <w:tblHeader/>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序号</w:t>
            </w:r>
          </w:p>
        </w:tc>
        <w:tc>
          <w:tcPr>
            <w:tcW w:w="6448" w:type="dxa"/>
            <w:gridSpan w:val="2"/>
            <w:tcBorders>
              <w:top w:val="single" w:color="auto" w:sz="4" w:space="0"/>
              <w:left w:val="nil"/>
              <w:bottom w:val="single" w:color="auto" w:sz="4" w:space="0"/>
              <w:right w:val="single" w:color="000000"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内容</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数量</w:t>
            </w:r>
          </w:p>
        </w:tc>
        <w:tc>
          <w:tcPr>
            <w:tcW w:w="87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备注</w:t>
            </w:r>
          </w:p>
        </w:tc>
      </w:tr>
      <w:tr>
        <w:tblPrEx>
          <w:tblCellMar>
            <w:top w:w="0" w:type="dxa"/>
            <w:left w:w="108" w:type="dxa"/>
            <w:bottom w:w="0" w:type="dxa"/>
            <w:right w:w="108" w:type="dxa"/>
          </w:tblCellMar>
        </w:tblPrEx>
        <w:trPr>
          <w:wBefore w:w="0" w:type="dxa"/>
          <w:wAfter w:w="0" w:type="dxa"/>
          <w:trHeight w:val="630" w:hRule="atLeast"/>
        </w:trPr>
        <w:tc>
          <w:tcPr>
            <w:tcW w:w="816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一、</w:t>
            </w:r>
            <w:r>
              <w:rPr>
                <w:rFonts w:hint="eastAsia" w:ascii="仿宋" w:hAnsi="仿宋" w:eastAsia="仿宋"/>
                <w:color w:val="FF0000"/>
                <w:szCs w:val="21"/>
              </w:rPr>
              <w:t>杭州市公安局交通警察支队</w:t>
            </w:r>
            <w:r>
              <w:rPr>
                <w:rFonts w:hint="eastAsia" w:ascii="仿宋" w:hAnsi="仿宋" w:eastAsia="仿宋"/>
                <w:szCs w:val="21"/>
              </w:rPr>
              <w:t>情指中心</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指挥大厅小间距全彩LED大屏显示系统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显示屏、LED控制器、拼接控制器、大屏控制服务器、大屏控制软件、大屏配电、钢结构及边框等配套设备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color w:val="FF0000"/>
                <w:szCs w:val="21"/>
              </w:rPr>
              <w:t>杭州市公安局交通警察支队</w:t>
            </w:r>
            <w:r>
              <w:rPr>
                <w:rFonts w:hint="eastAsia" w:ascii="仿宋" w:hAnsi="仿宋" w:eastAsia="仿宋"/>
                <w:szCs w:val="21"/>
              </w:rPr>
              <w:t>四楼</w:t>
            </w: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2</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会商区小间距全彩LED大屏显示系统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显示屏、LED控制器、拼接控制器、大屏配电、钢结构及边框等配套设备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color w:val="FF0000"/>
                <w:szCs w:val="21"/>
              </w:rPr>
              <w:t>杭州市公安局交通警察支队</w:t>
            </w:r>
            <w:r>
              <w:rPr>
                <w:rFonts w:hint="eastAsia" w:ascii="仿宋" w:hAnsi="仿宋" w:eastAsia="仿宋"/>
                <w:szCs w:val="21"/>
              </w:rPr>
              <w:t>五楼</w:t>
            </w: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3</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高质量音频系统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有源音柱扬声器、壁装支架、吸顶扬声器、扬声器功放、数字音频处理器、调音台、话筒、指挥区无线信号放大系统、时序电源净化器等配套设备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4</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高清视频会议系统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MCU、视频会议管理</w:t>
            </w:r>
          </w:p>
          <w:p>
            <w:pPr>
              <w:spacing w:line="360" w:lineRule="auto"/>
              <w:rPr>
                <w:rFonts w:hint="eastAsia" w:ascii="仿宋" w:hAnsi="仿宋" w:eastAsia="仿宋"/>
                <w:szCs w:val="21"/>
              </w:rPr>
            </w:pPr>
            <w:r>
              <w:rPr>
                <w:rFonts w:hint="eastAsia" w:ascii="仿宋" w:hAnsi="仿宋" w:eastAsia="仿宋"/>
                <w:szCs w:val="21"/>
              </w:rPr>
              <w:t>软件、录播服务器、电视墙服务器、高清终端、高清摄像机、音响等配套设备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5</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智能化控制系统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集中控制主机、10.1英寸有线</w:t>
            </w:r>
          </w:p>
          <w:p>
            <w:pPr>
              <w:spacing w:line="360" w:lineRule="auto"/>
              <w:rPr>
                <w:rFonts w:hint="eastAsia" w:ascii="仿宋" w:hAnsi="仿宋" w:eastAsia="仿宋"/>
                <w:szCs w:val="21"/>
              </w:rPr>
            </w:pPr>
            <w:r>
              <w:rPr>
                <w:rFonts w:hint="eastAsia" w:ascii="仿宋" w:hAnsi="仿宋" w:eastAsia="仿宋"/>
                <w:szCs w:val="21"/>
              </w:rPr>
              <w:t>专业触摸屏、无线触摸屏、强电继电器箱、集中控制管理软件等配套设备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6</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信号处理系统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光纤矩阵、高清混合矩阵、DVI分配器、DVI光端机、4K分辨率HDMI传输器、无线协作式网关等配套设备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7</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专业控制台</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波浪形3席位控制台、C型控制台、弧形控制台、圆形会议桌、升降器、120度控制台、122接警区控制台、5楼会商区控制台、人体工学椅等配套设备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8</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配套支撑系统</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电脑、工作站、硬盘录像机、摄像机、无线AP、路由器、打印机、电话机、传真机、静电地板等配套设备</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9</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监控分控控制系统设备</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混合矩阵机箱、数字矩阵控制器、端口扩展单元、视频分配器、监控控制键盘、监视器、光端机等</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10</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指挥中心配套机房设备</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机柜、配电柜、PDU、空调、交换机、配线架等</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11</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UPS主机</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xml:space="preserve">APC 20KVA UPS主机 </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2台</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b/>
                <w:bCs/>
                <w:szCs w:val="21"/>
              </w:rPr>
              <w:t>杭州市公安局交通警察支队</w:t>
            </w:r>
            <w:r>
              <w:rPr>
                <w:rFonts w:hint="eastAsia" w:ascii="仿宋" w:hAnsi="仿宋" w:eastAsia="仿宋"/>
                <w:szCs w:val="21"/>
              </w:rPr>
              <w:t>四楼</w:t>
            </w: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12</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精密空调</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艾默生DME12.5</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1台</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四楼（大屏）</w:t>
            </w:r>
          </w:p>
        </w:tc>
      </w:tr>
      <w:tr>
        <w:tblPrEx>
          <w:tblCellMar>
            <w:top w:w="0" w:type="dxa"/>
            <w:left w:w="108" w:type="dxa"/>
            <w:bottom w:w="0" w:type="dxa"/>
            <w:right w:w="108" w:type="dxa"/>
          </w:tblCellMar>
        </w:tblPrEx>
        <w:trPr>
          <w:wBefore w:w="0" w:type="dxa"/>
          <w:wAfter w:w="0" w:type="dxa"/>
          <w:trHeight w:val="7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13</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柜式空调</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格力 KFR-72LW</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1台</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四楼（机房）</w:t>
            </w:r>
          </w:p>
        </w:tc>
      </w:tr>
      <w:tr>
        <w:tblPrEx>
          <w:tblCellMar>
            <w:top w:w="0" w:type="dxa"/>
            <w:left w:w="108" w:type="dxa"/>
            <w:bottom w:w="0" w:type="dxa"/>
            <w:right w:w="108" w:type="dxa"/>
          </w:tblCellMar>
        </w:tblPrEx>
        <w:trPr>
          <w:wBefore w:w="0" w:type="dxa"/>
          <w:wAfter w:w="0" w:type="dxa"/>
          <w:trHeight w:val="585" w:hRule="atLeast"/>
        </w:trPr>
        <w:tc>
          <w:tcPr>
            <w:tcW w:w="816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二、大队综合勤务室</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1155"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上城、下城、西湖、江干、拱墅、景区、高架、下沙大队综合勤务室</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包括：UPS系统维护（不含电池更换）、大屏、LED屏、操作台、操作电脑、控制键盘、液晶监视器、端口扩展单元、视频分配器、硬盘录像机、光端机、机柜、VGA切换器、专网交换机以及配套设备等</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8项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1320" w:hRule="atLeast"/>
        </w:trPr>
        <w:tc>
          <w:tcPr>
            <w:tcW w:w="640"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2</w:t>
            </w:r>
          </w:p>
        </w:tc>
        <w:tc>
          <w:tcPr>
            <w:tcW w:w="333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绕城、滨江大队综合勤务室</w:t>
            </w:r>
          </w:p>
        </w:tc>
        <w:tc>
          <w:tcPr>
            <w:tcW w:w="3118"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包括：操作电脑、控制键盘、液晶监视器、端口扩展单元、视频分配器、硬盘录像机、光端机、机柜、VGA切换器、专网交换机以及配套设备等</w:t>
            </w:r>
          </w:p>
        </w:tc>
        <w:tc>
          <w:tcPr>
            <w:tcW w:w="1080"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2项</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555" w:hRule="atLeast"/>
        </w:trPr>
        <w:tc>
          <w:tcPr>
            <w:tcW w:w="816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三、中队数字勤务室</w:t>
            </w:r>
          </w:p>
        </w:tc>
        <w:tc>
          <w:tcPr>
            <w:tcW w:w="871" w:type="dxa"/>
            <w:tcBorders>
              <w:top w:val="nil"/>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915"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w:t>
            </w:r>
          </w:p>
        </w:tc>
        <w:tc>
          <w:tcPr>
            <w:tcW w:w="333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中队数字勤务室维护</w:t>
            </w:r>
          </w:p>
        </w:tc>
        <w:tc>
          <w:tcPr>
            <w:tcW w:w="3118"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包括：UPS系统维护（不含电池更换）、监控键盘、监视器、光端机、机柜、VGA切换器、专网交换机、专网计算机等设备维护</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31项</w:t>
            </w:r>
          </w:p>
        </w:tc>
        <w:tc>
          <w:tcPr>
            <w:tcW w:w="87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915"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2</w:t>
            </w:r>
          </w:p>
        </w:tc>
        <w:tc>
          <w:tcPr>
            <w:tcW w:w="333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中队专网设备维护</w:t>
            </w:r>
          </w:p>
        </w:tc>
        <w:tc>
          <w:tcPr>
            <w:tcW w:w="3118"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包括：光端机、专网交换机、机柜、专网计算机等设备维护</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r>
              <w:rPr>
                <w:rFonts w:hint="eastAsia" w:ascii="仿宋" w:hAnsi="仿宋" w:eastAsia="仿宋"/>
                <w:szCs w:val="21"/>
              </w:rPr>
              <w:t>12项</w:t>
            </w:r>
          </w:p>
        </w:tc>
        <w:tc>
          <w:tcPr>
            <w:tcW w:w="87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szCs w:val="21"/>
              </w:rPr>
            </w:pP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中队详细清单如下：</w:t>
      </w:r>
    </w:p>
    <w:tbl>
      <w:tblPr>
        <w:tblStyle w:val="46"/>
        <w:tblW w:w="9111" w:type="dxa"/>
        <w:tblInd w:w="96" w:type="dxa"/>
        <w:tblLayout w:type="autofit"/>
        <w:tblCellMar>
          <w:top w:w="0" w:type="dxa"/>
          <w:left w:w="108" w:type="dxa"/>
          <w:bottom w:w="0" w:type="dxa"/>
          <w:right w:w="108" w:type="dxa"/>
        </w:tblCellMar>
      </w:tblPr>
      <w:tblGrid>
        <w:gridCol w:w="863"/>
        <w:gridCol w:w="1417"/>
        <w:gridCol w:w="1560"/>
        <w:gridCol w:w="2693"/>
        <w:gridCol w:w="2578"/>
      </w:tblGrid>
      <w:tr>
        <w:tblPrEx>
          <w:tblCellMar>
            <w:top w:w="0" w:type="dxa"/>
            <w:left w:w="108" w:type="dxa"/>
            <w:bottom w:w="0" w:type="dxa"/>
            <w:right w:w="108" w:type="dxa"/>
          </w:tblCellMar>
        </w:tblPrEx>
        <w:trPr>
          <w:wBefore w:w="0" w:type="dxa"/>
          <w:wAfter w:w="0" w:type="dxa"/>
          <w:trHeight w:val="315" w:hRule="atLeast"/>
        </w:trPr>
        <w:tc>
          <w:tcPr>
            <w:tcW w:w="8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szCs w:val="21"/>
              </w:rPr>
            </w:pPr>
            <w:r>
              <w:rPr>
                <w:rFonts w:hint="eastAsia" w:ascii="仿宋" w:hAnsi="仿宋" w:eastAsia="仿宋"/>
                <w:szCs w:val="21"/>
              </w:rPr>
              <w:t>序号</w:t>
            </w:r>
          </w:p>
        </w:tc>
        <w:tc>
          <w:tcPr>
            <w:tcW w:w="1417"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大队</w:t>
            </w:r>
          </w:p>
        </w:tc>
        <w:tc>
          <w:tcPr>
            <w:tcW w:w="15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w:t>
            </w:r>
          </w:p>
        </w:tc>
        <w:tc>
          <w:tcPr>
            <w:tcW w:w="269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维护性质</w:t>
            </w:r>
          </w:p>
        </w:tc>
        <w:tc>
          <w:tcPr>
            <w:tcW w:w="257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维护性质</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上城大队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查案中队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湖滨中队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吴山中队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望江中队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复兴中队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下城大队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查案中队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庆春中队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武林中队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朝晖中队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石桥中队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西湖大队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查案中队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北山中队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文教中队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留下中队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文新中队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三墩中队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w:t>
            </w:r>
          </w:p>
        </w:tc>
        <w:tc>
          <w:tcPr>
            <w:tcW w:w="1417"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江干大队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查案中队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w:t>
            </w:r>
          </w:p>
        </w:tc>
        <w:tc>
          <w:tcPr>
            <w:tcW w:w="141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采荷中队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w:t>
            </w:r>
          </w:p>
        </w:tc>
        <w:tc>
          <w:tcPr>
            <w:tcW w:w="141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笕桥中队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w:t>
            </w:r>
          </w:p>
        </w:tc>
        <w:tc>
          <w:tcPr>
            <w:tcW w:w="141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东站枢纽中队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w:t>
            </w:r>
          </w:p>
        </w:tc>
        <w:tc>
          <w:tcPr>
            <w:tcW w:w="141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新城中队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w:t>
            </w:r>
          </w:p>
        </w:tc>
        <w:tc>
          <w:tcPr>
            <w:tcW w:w="141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九堡中队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拱墅大队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大关中队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湖墅中队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半山中队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祥符中队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康桥中队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高架大队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城中中队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城东中队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城南中队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城北中队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33</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城西中队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34</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景区大队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虎跑中队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35</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南山中队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36</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灵隐中队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37</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滨江大队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浦沿中队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38</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西兴中队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39</w:t>
            </w:r>
          </w:p>
        </w:tc>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长河中队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40</w:t>
            </w:r>
          </w:p>
        </w:tc>
        <w:tc>
          <w:tcPr>
            <w:tcW w:w="1417"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绕城大队</w:t>
            </w:r>
          </w:p>
        </w:tc>
        <w:tc>
          <w:tcPr>
            <w:tcW w:w="15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东线中队</w:t>
            </w:r>
          </w:p>
        </w:tc>
        <w:tc>
          <w:tcPr>
            <w:tcW w:w="2693"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nil"/>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41</w:t>
            </w: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西线中队</w:t>
            </w:r>
          </w:p>
        </w:tc>
        <w:tc>
          <w:tcPr>
            <w:tcW w:w="269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c>
          <w:tcPr>
            <w:tcW w:w="257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中队专网设备维护</w:t>
            </w:r>
          </w:p>
        </w:tc>
      </w:tr>
      <w:tr>
        <w:tblPrEx>
          <w:tblCellMar>
            <w:top w:w="0" w:type="dxa"/>
            <w:left w:w="108" w:type="dxa"/>
            <w:bottom w:w="0" w:type="dxa"/>
            <w:right w:w="108" w:type="dxa"/>
          </w:tblCellMar>
        </w:tblPrEx>
        <w:trPr>
          <w:wBefore w:w="0" w:type="dxa"/>
          <w:wAfter w:w="0" w:type="dxa"/>
          <w:trHeight w:val="315" w:hRule="atLeast"/>
        </w:trPr>
        <w:tc>
          <w:tcPr>
            <w:tcW w:w="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42</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rPr>
                <w:rFonts w:ascii="仿宋" w:hAnsi="仿宋" w:eastAsia="仿宋"/>
                <w:szCs w:val="21"/>
              </w:rPr>
            </w:pPr>
            <w:r>
              <w:rPr>
                <w:rFonts w:hint="eastAsia" w:ascii="仿宋" w:hAnsi="仿宋" w:eastAsia="仿宋"/>
                <w:szCs w:val="21"/>
              </w:rPr>
              <w:t>下沙大队</w:t>
            </w:r>
          </w:p>
        </w:tc>
        <w:tc>
          <w:tcPr>
            <w:tcW w:w="156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月雅桥中队</w:t>
            </w:r>
          </w:p>
        </w:tc>
        <w:tc>
          <w:tcPr>
            <w:tcW w:w="2693"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p>
        </w:tc>
      </w:tr>
      <w:tr>
        <w:tblPrEx>
          <w:tblCellMar>
            <w:top w:w="0" w:type="dxa"/>
            <w:left w:w="108" w:type="dxa"/>
            <w:bottom w:w="0" w:type="dxa"/>
            <w:right w:w="108" w:type="dxa"/>
          </w:tblCellMar>
        </w:tblPrEx>
        <w:trPr>
          <w:wBefore w:w="0" w:type="dxa"/>
          <w:wAfter w:w="0" w:type="dxa"/>
          <w:trHeight w:val="315" w:hRule="atLeast"/>
        </w:trPr>
        <w:tc>
          <w:tcPr>
            <w:tcW w:w="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43</w:t>
            </w:r>
          </w:p>
        </w:tc>
        <w:tc>
          <w:tcPr>
            <w:tcW w:w="1417" w:type="dxa"/>
            <w:vMerge w:val="continue"/>
            <w:tcBorders>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ascii="仿宋" w:hAnsi="仿宋" w:eastAsia="仿宋"/>
                <w:szCs w:val="21"/>
              </w:rPr>
            </w:pPr>
          </w:p>
        </w:tc>
        <w:tc>
          <w:tcPr>
            <w:tcW w:w="156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白杨中队</w:t>
            </w:r>
          </w:p>
        </w:tc>
        <w:tc>
          <w:tcPr>
            <w:tcW w:w="2693" w:type="dxa"/>
            <w:tcBorders>
              <w:top w:val="single" w:color="auto" w:sz="4" w:space="0"/>
              <w:left w:val="nil"/>
              <w:bottom w:val="single" w:color="auto" w:sz="4" w:space="0"/>
              <w:right w:val="single" w:color="auto" w:sz="4" w:space="0"/>
            </w:tcBorders>
            <w:noWrap w:val="0"/>
            <w:vAlign w:val="top"/>
          </w:tcPr>
          <w:p>
            <w:pPr>
              <w:spacing w:line="360" w:lineRule="auto"/>
              <w:ind w:firstLine="420" w:firstLineChars="200"/>
              <w:rPr>
                <w:rFonts w:ascii="仿宋" w:hAnsi="仿宋" w:eastAsia="仿宋"/>
                <w:szCs w:val="21"/>
              </w:rPr>
            </w:pPr>
            <w:r>
              <w:rPr>
                <w:rFonts w:hint="eastAsia" w:ascii="仿宋" w:hAnsi="仿宋" w:eastAsia="仿宋"/>
                <w:szCs w:val="21"/>
              </w:rPr>
              <w:t>中队数字勤务室维护</w:t>
            </w:r>
          </w:p>
        </w:tc>
        <w:tc>
          <w:tcPr>
            <w:tcW w:w="257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ascii="仿宋" w:hAnsi="仿宋" w:eastAsia="仿宋"/>
                <w:szCs w:val="21"/>
              </w:rPr>
            </w:pP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3.1.2**监督系统：</w:t>
      </w:r>
    </w:p>
    <w:p>
      <w:pPr>
        <w:spacing w:line="360" w:lineRule="auto"/>
        <w:ind w:firstLine="420" w:firstLineChars="200"/>
        <w:rPr>
          <w:rFonts w:hint="eastAsia" w:ascii="仿宋" w:hAnsi="仿宋" w:eastAsia="仿宋"/>
          <w:szCs w:val="21"/>
        </w:rPr>
      </w:pPr>
      <w:r>
        <w:rPr>
          <w:rFonts w:hint="eastAsia" w:ascii="仿宋" w:hAnsi="仿宋" w:eastAsia="仿宋"/>
          <w:szCs w:val="21"/>
        </w:rPr>
        <w:t>（1）维护内容：包括</w:t>
      </w:r>
      <w:r>
        <w:rPr>
          <w:rFonts w:hint="eastAsia" w:ascii="仿宋" w:hAnsi="仿宋" w:eastAsia="仿宋" w:cs="仿宋"/>
          <w:b/>
          <w:snapToGrid w:val="0"/>
          <w:kern w:val="0"/>
          <w:szCs w:val="21"/>
        </w:rPr>
        <w:t>杭州市公安局交通警察支队</w:t>
      </w:r>
      <w:r>
        <w:rPr>
          <w:rFonts w:hint="eastAsia" w:ascii="仿宋" w:hAnsi="仿宋" w:eastAsia="仿宋"/>
          <w:szCs w:val="21"/>
        </w:rPr>
        <w:t>机房、车辆管理处、各大队、中队**监督系统相关软件、硬件、网络、视频数据的安全存储和备份等。</w:t>
      </w:r>
    </w:p>
    <w:tbl>
      <w:tblPr>
        <w:tblStyle w:val="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3333"/>
        <w:gridCol w:w="1305"/>
        <w:gridCol w:w="1351"/>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7" w:hRule="atLeast"/>
        </w:trPr>
        <w:tc>
          <w:tcPr>
            <w:tcW w:w="980" w:type="dxa"/>
            <w:noWrap w:val="0"/>
            <w:vAlign w:val="center"/>
          </w:tcPr>
          <w:p>
            <w:pPr>
              <w:spacing w:line="360" w:lineRule="auto"/>
              <w:rPr>
                <w:rFonts w:hint="eastAsia" w:ascii="仿宋" w:hAnsi="仿宋" w:eastAsia="仿宋"/>
                <w:szCs w:val="21"/>
              </w:rPr>
            </w:pPr>
            <w:r>
              <w:rPr>
                <w:rFonts w:hint="eastAsia" w:ascii="仿宋" w:hAnsi="仿宋" w:eastAsia="仿宋"/>
                <w:szCs w:val="21"/>
              </w:rPr>
              <w:t>序号</w:t>
            </w:r>
          </w:p>
        </w:tc>
        <w:tc>
          <w:tcPr>
            <w:tcW w:w="3333"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内容</w:t>
            </w:r>
          </w:p>
        </w:tc>
        <w:tc>
          <w:tcPr>
            <w:tcW w:w="1305"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数量</w:t>
            </w:r>
          </w:p>
        </w:tc>
        <w:tc>
          <w:tcPr>
            <w:tcW w:w="1351"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单位</w:t>
            </w:r>
          </w:p>
        </w:tc>
        <w:tc>
          <w:tcPr>
            <w:tcW w:w="1745"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33" w:hRule="atLeast"/>
        </w:trPr>
        <w:tc>
          <w:tcPr>
            <w:tcW w:w="98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3333" w:type="dxa"/>
            <w:noWrap w:val="0"/>
            <w:vAlign w:val="center"/>
          </w:tcPr>
          <w:p>
            <w:pPr>
              <w:spacing w:line="360" w:lineRule="auto"/>
              <w:rPr>
                <w:rFonts w:hint="eastAsia" w:ascii="仿宋" w:hAnsi="仿宋" w:eastAsia="仿宋"/>
                <w:szCs w:val="21"/>
              </w:rPr>
            </w:pPr>
            <w:r>
              <w:rPr>
                <w:rFonts w:hint="eastAsia" w:ascii="仿宋" w:hAnsi="仿宋" w:eastAsia="仿宋"/>
                <w:szCs w:val="21"/>
              </w:rPr>
              <w:t>**监督系统平台服务器</w:t>
            </w:r>
          </w:p>
        </w:tc>
        <w:tc>
          <w:tcPr>
            <w:tcW w:w="1305"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w:t>
            </w:r>
          </w:p>
        </w:tc>
        <w:tc>
          <w:tcPr>
            <w:tcW w:w="1351"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台</w:t>
            </w:r>
          </w:p>
        </w:tc>
        <w:tc>
          <w:tcPr>
            <w:tcW w:w="1745" w:type="dxa"/>
            <w:noWrap w:val="0"/>
            <w:vAlign w:val="center"/>
          </w:tcPr>
          <w:p>
            <w:pPr>
              <w:spacing w:line="360" w:lineRule="auto"/>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三楼机房31号机柜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33" w:hRule="atLeast"/>
        </w:trPr>
        <w:tc>
          <w:tcPr>
            <w:tcW w:w="98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3333" w:type="dxa"/>
            <w:noWrap w:val="0"/>
            <w:vAlign w:val="center"/>
          </w:tcPr>
          <w:p>
            <w:pPr>
              <w:spacing w:line="360" w:lineRule="auto"/>
              <w:rPr>
                <w:rFonts w:hint="eastAsia" w:ascii="仿宋" w:hAnsi="仿宋" w:eastAsia="仿宋"/>
                <w:szCs w:val="21"/>
              </w:rPr>
            </w:pPr>
            <w:r>
              <w:rPr>
                <w:rFonts w:hint="eastAsia" w:ascii="仿宋" w:hAnsi="仿宋" w:eastAsia="仿宋"/>
                <w:szCs w:val="21"/>
              </w:rPr>
              <w:t>**监督系统平台软件</w:t>
            </w:r>
          </w:p>
        </w:tc>
        <w:tc>
          <w:tcPr>
            <w:tcW w:w="1305"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1351"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套</w:t>
            </w:r>
          </w:p>
        </w:tc>
        <w:tc>
          <w:tcPr>
            <w:tcW w:w="1745" w:type="dxa"/>
            <w:noWrap w:val="0"/>
            <w:vAlign w:val="center"/>
          </w:tcPr>
          <w:p>
            <w:pPr>
              <w:spacing w:line="360" w:lineRule="auto"/>
              <w:ind w:firstLine="420" w:firstLineChars="200"/>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48" w:hRule="atLeast"/>
        </w:trPr>
        <w:tc>
          <w:tcPr>
            <w:tcW w:w="98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c>
          <w:tcPr>
            <w:tcW w:w="3333" w:type="dxa"/>
            <w:noWrap w:val="0"/>
            <w:vAlign w:val="center"/>
          </w:tcPr>
          <w:p>
            <w:pPr>
              <w:spacing w:line="360" w:lineRule="auto"/>
              <w:rPr>
                <w:rFonts w:hint="eastAsia" w:ascii="仿宋" w:hAnsi="仿宋" w:eastAsia="仿宋"/>
                <w:szCs w:val="21"/>
              </w:rPr>
            </w:pPr>
            <w:r>
              <w:rPr>
                <w:rFonts w:hint="eastAsia" w:ascii="仿宋" w:hAnsi="仿宋" w:eastAsia="仿宋"/>
                <w:szCs w:val="21"/>
              </w:rPr>
              <w:t>**监督系统前端摄像机点位</w:t>
            </w:r>
          </w:p>
        </w:tc>
        <w:tc>
          <w:tcPr>
            <w:tcW w:w="1305"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331</w:t>
            </w:r>
          </w:p>
        </w:tc>
        <w:tc>
          <w:tcPr>
            <w:tcW w:w="1351"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个</w:t>
            </w:r>
          </w:p>
        </w:tc>
        <w:tc>
          <w:tcPr>
            <w:tcW w:w="1745" w:type="dxa"/>
            <w:noWrap w:val="0"/>
            <w:vAlign w:val="center"/>
          </w:tcPr>
          <w:p>
            <w:pPr>
              <w:spacing w:line="360" w:lineRule="auto"/>
              <w:ind w:firstLine="420" w:firstLineChars="200"/>
              <w:rPr>
                <w:rFonts w:hint="eastAsia" w:ascii="仿宋" w:hAnsi="仿宋" w:eastAsia="仿宋"/>
                <w:szCs w:val="21"/>
              </w:rPr>
            </w:pPr>
          </w:p>
        </w:tc>
      </w:tr>
    </w:tbl>
    <w:p>
      <w:pPr>
        <w:spacing w:line="360" w:lineRule="auto"/>
        <w:ind w:firstLine="420" w:firstLineChars="200"/>
        <w:rPr>
          <w:rFonts w:hint="eastAsia" w:ascii="仿宋" w:hAnsi="仿宋" w:eastAsia="仿宋"/>
          <w:szCs w:val="21"/>
        </w:rPr>
      </w:pPr>
      <w:r>
        <w:rPr>
          <w:rFonts w:hint="eastAsia" w:ascii="仿宋" w:hAnsi="仿宋" w:eastAsia="仿宋"/>
          <w:szCs w:val="21"/>
        </w:rPr>
        <w:t>（2）**监督系统维护点位：</w:t>
      </w:r>
    </w:p>
    <w:tbl>
      <w:tblPr>
        <w:tblStyle w:val="46"/>
        <w:tblW w:w="8643" w:type="dxa"/>
        <w:tblInd w:w="96" w:type="dxa"/>
        <w:tblLayout w:type="autofit"/>
        <w:tblCellMar>
          <w:top w:w="0" w:type="dxa"/>
          <w:left w:w="108" w:type="dxa"/>
          <w:bottom w:w="0" w:type="dxa"/>
          <w:right w:w="108" w:type="dxa"/>
        </w:tblCellMar>
      </w:tblPr>
      <w:tblGrid>
        <w:gridCol w:w="1213"/>
        <w:gridCol w:w="1769"/>
        <w:gridCol w:w="4448"/>
        <w:gridCol w:w="1213"/>
      </w:tblGrid>
      <w:tr>
        <w:trPr>
          <w:wBefore w:w="0" w:type="dxa"/>
          <w:wAfter w:w="0" w:type="dxa"/>
          <w:trHeight w:val="304" w:hRule="atLeast"/>
        </w:trPr>
        <w:tc>
          <w:tcPr>
            <w:tcW w:w="1213"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序号</w:t>
            </w:r>
          </w:p>
        </w:tc>
        <w:tc>
          <w:tcPr>
            <w:tcW w:w="1769"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所属部门</w:t>
            </w:r>
          </w:p>
        </w:tc>
        <w:tc>
          <w:tcPr>
            <w:tcW w:w="4448"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监控点位名称</w:t>
            </w:r>
          </w:p>
        </w:tc>
        <w:tc>
          <w:tcPr>
            <w:tcW w:w="1213"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备注</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上城大队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上城分指</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审讯室 01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审讯室 02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安全检察区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办案区卫生间</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等侯室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辩认室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办案区通道1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办事窗口1A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办事窗口1B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办事窗口2A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办事窗口2B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办案区通道2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城站中队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湖滨中队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复兴中队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吴山中队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下城大队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下城大队指挥室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下城大队指挥室门口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庆春中队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朝晖中队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石桥中队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武林中队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34</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西湖大队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西湖大队综合勤务室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公开调解室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西湖押解区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物证室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办案区入口走廊</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办案区走廊-机柜旁</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办案区洗手间</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人民调解室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留下中队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文新中队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文教中队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北山中队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三墩中队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63</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江干大队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江干大队综合勤务室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4.5九堡中队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4.3四季青中队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火车东站枢纽</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笕桥中队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4.2采荷中队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69</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拱墅大队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拱墅分指挥室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押解车位</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押解区入口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办案中心通道2A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办案中心通道2B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身体搜查室1A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身体搜查室1B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留置室1A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留置室1B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办案区厕所</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受案接待1A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受案接待1B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证据公开室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办案大厅1A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办案大厅1B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办案大厅1C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办案大厅1D</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接警台</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执法办案管理区1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执法办案管理区2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受案接待及信息调取</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装备室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物证室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综合调处大厅</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调解室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管控中心1A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管控中心1B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调解室1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调解室2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半山中队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大关中队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康桥中队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湖墅中队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祥符中队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117</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滨江大队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滨江大队指挥室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119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办案区门口1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办案区门口2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办案区等候室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辨认室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办案区洗手间门口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浦沿中队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西兴中队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长河中队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140</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绕城大队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绕城大队综合勤务室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办案区等候室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办案区洗手间</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办案区入口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辨认室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安全检查区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149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讯-询问室1C-双画面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讯-询问室1B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讯-询问室1A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事故调解室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155</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景区大队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景区大队综合勤务室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安全检查区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159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办案区走廊-消防通道</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办公区走廊3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办案区洗手间</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办案区物证室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岳坟中队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虎跑中队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办事大厅调解室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179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180</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高架大队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高架大队综合勤务室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办案区等候室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处理窗口3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办案区厕所</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办案区大门口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处理窗口4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处理窗口1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189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处理窗口2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办案区仓库</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办事大厅等候室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询问室1C_双画面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询问室2C_双画面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199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202</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信访室</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信访接待室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信访室1C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信访室1D</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信访室1E</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2" w:firstLineChars="200"/>
              <w:rPr>
                <w:rFonts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电梯口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572"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209</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车辆管理处-驾管科</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安教学校满分窗口1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安教学校满分窗口2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211</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车辆管理处-远程监管中心</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远程监管中心1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远程监管中心2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远程监管中心3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远程监管中心4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远程监管中心5</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216</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车辆管理处-牌证科</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车管处大厅</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车管处残疾人考试1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车管处残疾人考试2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219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车管处残疾人考试3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车管处残疾人考试4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科目四无纸化考场1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科目四无纸化考场2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车管处南办证5</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车管处南办证6</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车管处东咨询台</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车管处东办证收费1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车管处东办证收费2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车管处东办证收费3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车管处南咨询台</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科目四无纸化考场门口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安教无纸化考场1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安教无纸化考场2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安教无纸化考场3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安教无纸化考场4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239</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车辆管理处-牌证科汽车城</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交易市场服务窗口1A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交易市场服务窗口1B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交易市场服务窗口2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交易市场服务窗口3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交易市场服务窗口4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86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244</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车辆管理处-考试科河坊街办事大厅</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河坊街办事大厅1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河坊街办事大厅2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246</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车辆管理处-检验科</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车管所检验科5</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车管所检验科6</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车管所检验科8</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车管所检验科9</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车管所选号区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255</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车辆管理处-非机动车辆管理所</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非机动车窗口5</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非机动车窗口6</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261</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车辆管理处-转塘服务站</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转塘窗口1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转塘选号区</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转塘窗口2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转塘窗口3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265</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事故处</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理化实验室门口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理化实验室1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理化实验室2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理化实验室3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269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理化实验室4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270</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法制处治安机动</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询讯问室3B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询讯问室3A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询讯问室2C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询讯问室1C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询讯问室4B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询讯问室4C</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询讯问室4A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等候室过道</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看管室1A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286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看管室1B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287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治安中队卫生间</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288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289</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缓冲区1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证人询问室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291</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治安中队过道1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292</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人身安全检查(信息采集室)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293</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等候室1.2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294</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治安中队过道2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295</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治安机动中队大门</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296</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接待室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297</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等候室过道2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298</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治安中队机房</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299</w:t>
            </w:r>
          </w:p>
        </w:tc>
        <w:tc>
          <w:tcPr>
            <w:tcW w:w="1769"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**监督1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300</w:t>
            </w:r>
          </w:p>
        </w:tc>
        <w:tc>
          <w:tcPr>
            <w:tcW w:w="1769" w:type="dxa"/>
            <w:vMerge w:val="continue"/>
            <w:tcBorders>
              <w:top w:val="nil"/>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**监督2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301</w:t>
            </w:r>
          </w:p>
        </w:tc>
        <w:tc>
          <w:tcPr>
            <w:tcW w:w="1769" w:type="dxa"/>
            <w:vMerge w:val="restart"/>
            <w:tcBorders>
              <w:top w:val="nil"/>
              <w:left w:val="single" w:color="auto" w:sz="8" w:space="0"/>
              <w:bottom w:val="nil"/>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**督察处</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禁闭室1</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302</w:t>
            </w:r>
          </w:p>
        </w:tc>
        <w:tc>
          <w:tcPr>
            <w:tcW w:w="1769" w:type="dxa"/>
            <w:vMerge w:val="continue"/>
            <w:tcBorders>
              <w:top w:val="nil"/>
              <w:left w:val="single" w:color="auto" w:sz="8" w:space="0"/>
              <w:bottom w:val="nil"/>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禁闭室2</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303</w:t>
            </w:r>
          </w:p>
        </w:tc>
        <w:tc>
          <w:tcPr>
            <w:tcW w:w="1769" w:type="dxa"/>
            <w:vMerge w:val="continue"/>
            <w:tcBorders>
              <w:top w:val="nil"/>
              <w:left w:val="single" w:color="auto" w:sz="8" w:space="0"/>
              <w:bottom w:val="nil"/>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禁闭室3</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304</w:t>
            </w:r>
          </w:p>
        </w:tc>
        <w:tc>
          <w:tcPr>
            <w:tcW w:w="1769" w:type="dxa"/>
            <w:vMerge w:val="continue"/>
            <w:tcBorders>
              <w:top w:val="nil"/>
              <w:left w:val="single" w:color="auto" w:sz="8" w:space="0"/>
              <w:bottom w:val="nil"/>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禁闭室4</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305</w:t>
            </w:r>
          </w:p>
        </w:tc>
        <w:tc>
          <w:tcPr>
            <w:tcW w:w="1769" w:type="dxa"/>
            <w:vMerge w:val="continue"/>
            <w:tcBorders>
              <w:top w:val="nil"/>
              <w:left w:val="single" w:color="auto" w:sz="8" w:space="0"/>
              <w:bottom w:val="nil"/>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禁闭室5</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306</w:t>
            </w:r>
          </w:p>
        </w:tc>
        <w:tc>
          <w:tcPr>
            <w:tcW w:w="1769" w:type="dxa"/>
            <w:vMerge w:val="restart"/>
            <w:tcBorders>
              <w:top w:val="single" w:color="auto" w:sz="8" w:space="0"/>
              <w:left w:val="single" w:color="auto" w:sz="8" w:space="0"/>
              <w:bottom w:val="single" w:color="000000"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下沙大队</w:t>
            </w: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下沙大队分指挥室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307</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押解区入口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308</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关押室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309</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醒酒室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310</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办案区厕所门口</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311</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办案区走道1B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312</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办案区走道1A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313</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信息采集室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314</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315</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办案区走廊1B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316</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317</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318</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事故调解1A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319</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事故调解1B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320</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事故办公室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321</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办事大厅</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322</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物证室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323</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执法办公室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324</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事故调解办公室</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325</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326</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讯问室2C双画面</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327</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328</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讯问室1B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329</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讯问室2A</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330</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讯问室2B</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r>
        <w:tblPrEx>
          <w:tblCellMar>
            <w:top w:w="0" w:type="dxa"/>
            <w:left w:w="108" w:type="dxa"/>
            <w:bottom w:w="0" w:type="dxa"/>
            <w:right w:w="108" w:type="dxa"/>
          </w:tblCellMar>
        </w:tblPrEx>
        <w:trPr>
          <w:wBefore w:w="0" w:type="dxa"/>
          <w:wAfter w:w="0" w:type="dxa"/>
          <w:trHeight w:val="304" w:hRule="atLeast"/>
        </w:trPr>
        <w:tc>
          <w:tcPr>
            <w:tcW w:w="1213"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331</w:t>
            </w:r>
          </w:p>
        </w:tc>
        <w:tc>
          <w:tcPr>
            <w:tcW w:w="1769"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360" w:lineRule="auto"/>
              <w:ind w:firstLine="420" w:firstLineChars="200"/>
              <w:rPr>
                <w:rFonts w:ascii="仿宋" w:hAnsi="仿宋" w:eastAsia="仿宋"/>
                <w:szCs w:val="21"/>
              </w:rPr>
            </w:pPr>
          </w:p>
        </w:tc>
        <w:tc>
          <w:tcPr>
            <w:tcW w:w="4448"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白杨中队</w:t>
            </w:r>
          </w:p>
        </w:tc>
        <w:tc>
          <w:tcPr>
            <w:tcW w:w="1213"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　</w:t>
            </w:r>
          </w:p>
        </w:tc>
      </w:tr>
    </w:tbl>
    <w:p>
      <w:pPr>
        <w:spacing w:line="360" w:lineRule="auto"/>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3.1.3</w:t>
      </w:r>
      <w:r>
        <w:rPr>
          <w:rFonts w:hint="eastAsia" w:ascii="仿宋" w:hAnsi="仿宋" w:eastAsia="仿宋" w:cs="仿宋"/>
          <w:b/>
          <w:snapToGrid w:val="0"/>
          <w:kern w:val="0"/>
          <w:szCs w:val="21"/>
        </w:rPr>
        <w:t>杭州市公安局交通警察支队</w:t>
      </w:r>
      <w:r>
        <w:rPr>
          <w:rFonts w:hint="eastAsia" w:ascii="仿宋" w:hAnsi="仿宋" w:eastAsia="仿宋"/>
          <w:szCs w:val="21"/>
        </w:rPr>
        <w:t>移动执法车：</w:t>
      </w:r>
    </w:p>
    <w:p>
      <w:pPr>
        <w:spacing w:line="360" w:lineRule="auto"/>
        <w:ind w:firstLine="420" w:firstLineChars="200"/>
        <w:rPr>
          <w:rFonts w:hint="eastAsia" w:ascii="仿宋" w:hAnsi="仿宋" w:eastAsia="仿宋"/>
          <w:szCs w:val="21"/>
        </w:rPr>
      </w:pPr>
      <w:r>
        <w:rPr>
          <w:rFonts w:hint="eastAsia" w:ascii="仿宋" w:hAnsi="仿宋" w:eastAsia="仿宋"/>
          <w:szCs w:val="21"/>
        </w:rPr>
        <w:t>（1）维护内容：</w:t>
      </w:r>
    </w:p>
    <w:p>
      <w:pPr>
        <w:spacing w:line="360" w:lineRule="auto"/>
        <w:ind w:firstLine="420" w:firstLineChars="200"/>
        <w:rPr>
          <w:rFonts w:hint="eastAsia" w:ascii="仿宋" w:hAnsi="仿宋" w:eastAsia="仿宋"/>
          <w:szCs w:val="21"/>
        </w:rPr>
      </w:pPr>
      <w:r>
        <w:rPr>
          <w:rFonts w:hint="eastAsia" w:ascii="仿宋" w:hAnsi="仿宋" w:eastAsia="仿宋"/>
          <w:szCs w:val="21"/>
        </w:rPr>
        <w:t>①对分布在各城区中队使用的27套4G车载取证系统(包括装备在26辆执法车设备和1套备用设备)的取证主机、高清云台、手控器、显示屏、车载监控硬盘、车内摄像半球等设备进行日常维护工作，保障设备正常运营。</w:t>
      </w:r>
    </w:p>
    <w:p>
      <w:pPr>
        <w:spacing w:line="360" w:lineRule="auto"/>
        <w:ind w:firstLine="420" w:firstLineChars="200"/>
        <w:rPr>
          <w:rFonts w:hint="eastAsia" w:ascii="仿宋" w:hAnsi="仿宋" w:eastAsia="仿宋"/>
          <w:szCs w:val="21"/>
        </w:rPr>
      </w:pPr>
      <w:r>
        <w:rPr>
          <w:rFonts w:hint="eastAsia" w:ascii="仿宋" w:hAnsi="仿宋" w:eastAsia="仿宋"/>
          <w:szCs w:val="21"/>
        </w:rPr>
        <w:t>②绕城大队24辆执法车租赁GPS/北斗双模车</w:t>
      </w:r>
      <w:r>
        <w:rPr>
          <w:rFonts w:hint="eastAsia" w:ascii="仿宋" w:hAnsi="仿宋" w:eastAsia="仿宋"/>
          <w:szCs w:val="21"/>
          <w:highlight w:val="green"/>
        </w:rPr>
        <w:t>载终端设备</w:t>
      </w:r>
      <w:r>
        <w:rPr>
          <w:rFonts w:hint="eastAsia" w:ascii="仿宋" w:hAnsi="仿宋" w:eastAsia="仿宋"/>
          <w:szCs w:val="21"/>
        </w:rPr>
        <w:t>。</w:t>
      </w:r>
    </w:p>
    <w:p>
      <w:pPr>
        <w:spacing w:line="360" w:lineRule="auto"/>
        <w:ind w:firstLine="420" w:firstLineChars="200"/>
        <w:rPr>
          <w:rFonts w:hint="eastAsia" w:ascii="仿宋" w:hAnsi="仿宋" w:eastAsia="仿宋"/>
          <w:szCs w:val="21"/>
        </w:rPr>
      </w:pPr>
      <w:r>
        <w:rPr>
          <w:rFonts w:hint="eastAsia" w:ascii="仿宋" w:hAnsi="仿宋" w:eastAsia="仿宋"/>
          <w:szCs w:val="21"/>
        </w:rPr>
        <w:t>③对移动指挥车和通信车应急指挥设备的维护。</w:t>
      </w:r>
    </w:p>
    <w:p>
      <w:pPr>
        <w:spacing w:line="360" w:lineRule="auto"/>
        <w:ind w:firstLine="420" w:firstLineChars="200"/>
        <w:rPr>
          <w:rFonts w:hint="eastAsia" w:ascii="仿宋" w:hAnsi="仿宋" w:eastAsia="仿宋"/>
          <w:szCs w:val="21"/>
        </w:rPr>
      </w:pPr>
      <w:r>
        <w:rPr>
          <w:rFonts w:hint="eastAsia" w:ascii="仿宋" w:hAnsi="仿宋" w:eastAsia="仿宋"/>
          <w:szCs w:val="21"/>
        </w:rPr>
        <w:t>（2）维护范围内的主要设备情况</w:t>
      </w:r>
    </w:p>
    <w:tbl>
      <w:tblPr>
        <w:tblStyle w:val="46"/>
        <w:tblW w:w="8929" w:type="dxa"/>
        <w:tblInd w:w="96" w:type="dxa"/>
        <w:tblLayout w:type="autofit"/>
        <w:tblCellMar>
          <w:top w:w="0" w:type="dxa"/>
          <w:left w:w="108" w:type="dxa"/>
          <w:bottom w:w="0" w:type="dxa"/>
          <w:right w:w="108" w:type="dxa"/>
        </w:tblCellMar>
      </w:tblPr>
      <w:tblGrid>
        <w:gridCol w:w="1028"/>
        <w:gridCol w:w="1692"/>
        <w:gridCol w:w="2805"/>
        <w:gridCol w:w="1820"/>
        <w:gridCol w:w="1584"/>
      </w:tblGrid>
      <w:tr>
        <w:tblPrEx>
          <w:tblCellMar>
            <w:top w:w="0" w:type="dxa"/>
            <w:left w:w="108" w:type="dxa"/>
            <w:bottom w:w="0" w:type="dxa"/>
            <w:right w:w="108" w:type="dxa"/>
          </w:tblCellMar>
        </w:tblPrEx>
        <w:trPr>
          <w:wBefore w:w="0" w:type="dxa"/>
          <w:wAfter w:w="0" w:type="dxa"/>
          <w:trHeight w:val="305" w:hRule="atLeast"/>
        </w:trPr>
        <w:tc>
          <w:tcPr>
            <w:tcW w:w="1028"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序号</w:t>
            </w:r>
          </w:p>
        </w:tc>
        <w:tc>
          <w:tcPr>
            <w:tcW w:w="4497" w:type="dxa"/>
            <w:gridSpan w:val="2"/>
            <w:tcBorders>
              <w:top w:val="single" w:color="auto" w:sz="8" w:space="0"/>
              <w:left w:val="nil"/>
              <w:bottom w:val="single" w:color="auto" w:sz="8" w:space="0"/>
              <w:right w:val="single" w:color="000000"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名称</w:t>
            </w:r>
          </w:p>
        </w:tc>
        <w:tc>
          <w:tcPr>
            <w:tcW w:w="1820"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数量</w:t>
            </w:r>
          </w:p>
        </w:tc>
        <w:tc>
          <w:tcPr>
            <w:tcW w:w="1584" w:type="dxa"/>
            <w:tcBorders>
              <w:top w:val="single" w:color="auto" w:sz="8" w:space="0"/>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单位</w:t>
            </w:r>
          </w:p>
        </w:tc>
      </w:tr>
      <w:tr>
        <w:tblPrEx>
          <w:tblCellMar>
            <w:top w:w="0" w:type="dxa"/>
            <w:left w:w="108" w:type="dxa"/>
            <w:bottom w:w="0" w:type="dxa"/>
            <w:right w:w="108" w:type="dxa"/>
          </w:tblCellMar>
        </w:tblPrEx>
        <w:trPr>
          <w:wBefore w:w="0" w:type="dxa"/>
          <w:wAfter w:w="0" w:type="dxa"/>
          <w:trHeight w:val="1474" w:hRule="atLeast"/>
        </w:trPr>
        <w:tc>
          <w:tcPr>
            <w:tcW w:w="1028"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1692" w:type="dxa"/>
            <w:tcBorders>
              <w:top w:val="nil"/>
              <w:left w:val="nil"/>
              <w:bottom w:val="single" w:color="auto"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4G车载取证系统</w:t>
            </w:r>
          </w:p>
        </w:tc>
        <w:tc>
          <w:tcPr>
            <w:tcW w:w="2805"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含取证主机、高清车载云台、手控器、显示屏、图传应用软件、车载监控硬盘、车内摄像半球、车载专用连接辅材等</w:t>
            </w:r>
          </w:p>
        </w:tc>
        <w:tc>
          <w:tcPr>
            <w:tcW w:w="1820"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27</w:t>
            </w:r>
          </w:p>
        </w:tc>
        <w:tc>
          <w:tcPr>
            <w:tcW w:w="1584"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套</w:t>
            </w:r>
          </w:p>
        </w:tc>
      </w:tr>
      <w:tr>
        <w:tblPrEx>
          <w:tblCellMar>
            <w:top w:w="0" w:type="dxa"/>
            <w:left w:w="108" w:type="dxa"/>
            <w:bottom w:w="0" w:type="dxa"/>
            <w:right w:w="108" w:type="dxa"/>
          </w:tblCellMar>
        </w:tblPrEx>
        <w:trPr>
          <w:wBefore w:w="0" w:type="dxa"/>
          <w:wAfter w:w="0" w:type="dxa"/>
          <w:trHeight w:val="889" w:hRule="atLeast"/>
        </w:trPr>
        <w:tc>
          <w:tcPr>
            <w:tcW w:w="1028"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w:t>
            </w:r>
          </w:p>
        </w:tc>
        <w:tc>
          <w:tcPr>
            <w:tcW w:w="1692" w:type="dxa"/>
            <w:tcBorders>
              <w:top w:val="nil"/>
              <w:left w:val="nil"/>
              <w:bottom w:val="single" w:color="auto"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GPS设备租赁</w:t>
            </w:r>
          </w:p>
        </w:tc>
        <w:tc>
          <w:tcPr>
            <w:tcW w:w="2805"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绕城大队执法车GPS/北斗双模车载终端设备</w:t>
            </w:r>
            <w:r>
              <w:rPr>
                <w:rFonts w:hint="eastAsia" w:ascii="仿宋" w:hAnsi="仿宋" w:eastAsia="仿宋"/>
                <w:szCs w:val="21"/>
                <w:highlight w:val="green"/>
              </w:rPr>
              <w:t>租赁</w:t>
            </w:r>
          </w:p>
        </w:tc>
        <w:tc>
          <w:tcPr>
            <w:tcW w:w="1820"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w:t>
            </w:r>
          </w:p>
        </w:tc>
        <w:tc>
          <w:tcPr>
            <w:tcW w:w="1584"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套</w:t>
            </w:r>
          </w:p>
        </w:tc>
      </w:tr>
      <w:tr>
        <w:tblPrEx>
          <w:tblCellMar>
            <w:top w:w="0" w:type="dxa"/>
            <w:left w:w="108" w:type="dxa"/>
            <w:bottom w:w="0" w:type="dxa"/>
            <w:right w:w="108" w:type="dxa"/>
          </w:tblCellMar>
        </w:tblPrEx>
        <w:trPr>
          <w:wBefore w:w="0" w:type="dxa"/>
          <w:wAfter w:w="0" w:type="dxa"/>
          <w:trHeight w:val="1614" w:hRule="atLeast"/>
        </w:trPr>
        <w:tc>
          <w:tcPr>
            <w:tcW w:w="1028" w:type="dxa"/>
            <w:tcBorders>
              <w:top w:val="nil"/>
              <w:left w:val="single" w:color="auto" w:sz="8" w:space="0"/>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w:t>
            </w:r>
          </w:p>
        </w:tc>
        <w:tc>
          <w:tcPr>
            <w:tcW w:w="1692" w:type="dxa"/>
            <w:tcBorders>
              <w:top w:val="nil"/>
              <w:left w:val="nil"/>
              <w:bottom w:val="single" w:color="auto" w:sz="8" w:space="0"/>
              <w:right w:val="single" w:color="auto" w:sz="8" w:space="0"/>
            </w:tcBorders>
            <w:noWrap w:val="0"/>
            <w:vAlign w:val="center"/>
          </w:tcPr>
          <w:p>
            <w:pPr>
              <w:spacing w:line="360" w:lineRule="auto"/>
              <w:rPr>
                <w:rFonts w:ascii="仿宋" w:hAnsi="仿宋" w:eastAsia="仿宋"/>
                <w:szCs w:val="21"/>
              </w:rPr>
            </w:pPr>
            <w:r>
              <w:rPr>
                <w:rFonts w:hint="eastAsia" w:ascii="仿宋" w:hAnsi="仿宋" w:eastAsia="仿宋"/>
                <w:szCs w:val="21"/>
              </w:rPr>
              <w:t>移动指挥车和通信车应急指挥设备</w:t>
            </w:r>
          </w:p>
        </w:tc>
        <w:tc>
          <w:tcPr>
            <w:tcW w:w="2805"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含发电机、UPS、4G车载视频、硬盘录像机、摄像机等移动指挥车和通信车配套设备的维护</w:t>
            </w:r>
          </w:p>
        </w:tc>
        <w:tc>
          <w:tcPr>
            <w:tcW w:w="1820"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1584" w:type="dxa"/>
            <w:tcBorders>
              <w:top w:val="nil"/>
              <w:left w:val="nil"/>
              <w:bottom w:val="single" w:color="auto" w:sz="8" w:space="0"/>
              <w:right w:val="single" w:color="auto" w:sz="8" w:space="0"/>
            </w:tcBorders>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项</w:t>
            </w: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3.1.4电视电话会议系统：</w:t>
      </w:r>
    </w:p>
    <w:p>
      <w:pPr>
        <w:spacing w:line="360" w:lineRule="auto"/>
        <w:ind w:firstLine="420" w:firstLineChars="200"/>
        <w:rPr>
          <w:rFonts w:hint="eastAsia" w:ascii="仿宋" w:hAnsi="仿宋" w:eastAsia="仿宋"/>
          <w:szCs w:val="21"/>
        </w:rPr>
      </w:pPr>
      <w:r>
        <w:rPr>
          <w:rFonts w:hint="eastAsia" w:ascii="仿宋" w:hAnsi="仿宋" w:eastAsia="仿宋"/>
          <w:szCs w:val="21"/>
        </w:rPr>
        <w:t>（1）维护内容：包括杭州市公安局交通警察支队电视电话会议系统主会场设备及下属11个分会场软件和会场设备的日常维护，确保电视电话会议系统的正常运行。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（2）驻点服务：提供电视电话会议系统7*24小时现场驻点服务，驻点服务人员不少于3人，确保电视电话会议系统设备正常运行，指挥体系电视电话日清会议正常召开。</w:t>
      </w:r>
    </w:p>
    <w:p>
      <w:pPr>
        <w:spacing w:line="360" w:lineRule="auto"/>
        <w:ind w:firstLine="420" w:firstLineChars="200"/>
        <w:rPr>
          <w:rFonts w:hint="eastAsia" w:ascii="仿宋" w:hAnsi="仿宋" w:eastAsia="仿宋"/>
          <w:szCs w:val="21"/>
        </w:rPr>
      </w:pPr>
      <w:r>
        <w:rPr>
          <w:rFonts w:hint="eastAsia" w:ascii="仿宋" w:hAnsi="仿宋" w:eastAsia="仿宋"/>
          <w:szCs w:val="21"/>
        </w:rPr>
        <w:t>（3）维护范围内的具体设备情况</w:t>
      </w:r>
    </w:p>
    <w:tbl>
      <w:tblPr>
        <w:tblStyle w:val="46"/>
        <w:tblW w:w="0" w:type="auto"/>
        <w:tblInd w:w="96" w:type="dxa"/>
        <w:tblLayout w:type="fixed"/>
        <w:tblCellMar>
          <w:top w:w="0" w:type="dxa"/>
          <w:left w:w="108" w:type="dxa"/>
          <w:bottom w:w="0" w:type="dxa"/>
          <w:right w:w="108" w:type="dxa"/>
        </w:tblCellMar>
      </w:tblPr>
      <w:tblGrid>
        <w:gridCol w:w="502"/>
        <w:gridCol w:w="1759"/>
        <w:gridCol w:w="2579"/>
        <w:gridCol w:w="2160"/>
        <w:gridCol w:w="733"/>
        <w:gridCol w:w="733"/>
      </w:tblGrid>
      <w:tr>
        <w:tblPrEx>
          <w:tblCellMar>
            <w:top w:w="0" w:type="dxa"/>
            <w:left w:w="108" w:type="dxa"/>
            <w:bottom w:w="0" w:type="dxa"/>
            <w:right w:w="108" w:type="dxa"/>
          </w:tblCellMar>
        </w:tblPrEx>
        <w:trPr>
          <w:wBefore w:w="0" w:type="dxa"/>
          <w:wAfter w:w="0" w:type="dxa"/>
          <w:trHeight w:val="291" w:hRule="atLeast"/>
        </w:trPr>
        <w:tc>
          <w:tcPr>
            <w:tcW w:w="5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序号</w:t>
            </w:r>
          </w:p>
        </w:tc>
        <w:tc>
          <w:tcPr>
            <w:tcW w:w="1759"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使用位置</w:t>
            </w:r>
          </w:p>
        </w:tc>
        <w:tc>
          <w:tcPr>
            <w:tcW w:w="25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42寸液晶电视机</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品牌型号</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数量</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备注</w:t>
            </w:r>
          </w:p>
        </w:tc>
      </w:tr>
      <w:tr>
        <w:tblPrEx>
          <w:tblCellMar>
            <w:top w:w="0" w:type="dxa"/>
            <w:left w:w="108" w:type="dxa"/>
            <w:bottom w:w="0" w:type="dxa"/>
            <w:right w:w="108" w:type="dxa"/>
          </w:tblCellMar>
        </w:tblPrEx>
        <w:trPr>
          <w:wBefore w:w="0" w:type="dxa"/>
          <w:wAfter w:w="0" w:type="dxa"/>
          <w:trHeight w:val="485"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3楼主会场图控中心机房</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KEDACOM图像终端（市局）</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485"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KEDACOM图像终端（</w:t>
            </w:r>
            <w:r>
              <w:rPr>
                <w:rFonts w:hint="eastAsia" w:ascii="仿宋" w:hAnsi="仿宋" w:eastAsia="仿宋" w:cs="仿宋"/>
                <w:b/>
                <w:snapToGrid w:val="0"/>
                <w:kern w:val="0"/>
                <w:szCs w:val="21"/>
              </w:rPr>
              <w:t>杭州市公安局交通警察支队</w:t>
            </w:r>
            <w:r>
              <w:rPr>
                <w:rFonts w:hint="eastAsia" w:ascii="仿宋" w:hAnsi="仿宋" w:eastAsia="仿宋"/>
                <w:szCs w:val="21"/>
              </w:rPr>
              <w:t>）</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凯斯泰尔终端市局标清</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CASTEL FTF 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凯斯泰尔终端</w:t>
            </w:r>
            <w:r>
              <w:rPr>
                <w:rFonts w:hint="eastAsia" w:ascii="仿宋" w:hAnsi="仿宋" w:eastAsia="仿宋" w:cs="仿宋"/>
                <w:b/>
                <w:snapToGrid w:val="0"/>
                <w:kern w:val="0"/>
                <w:szCs w:val="21"/>
              </w:rPr>
              <w:t>杭州市公安局交通警察支队</w:t>
            </w:r>
            <w:r>
              <w:rPr>
                <w:rFonts w:hint="eastAsia" w:ascii="仿宋" w:hAnsi="仿宋" w:eastAsia="仿宋"/>
                <w:szCs w:val="21"/>
              </w:rPr>
              <w:t>标清</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CASTEL FTF 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凯斯泰尔终端标清(备)</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CASTEL FTF 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光端机（十楼到三楼）</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英飞拓 N3910-6W1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CASTEL多点控制单元（MCU）</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CASTEL FTF 2000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KEDACOM多点控制单元（MCU）</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KDV8000A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硬盘录像机</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海康威视</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思科交换机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Cisco 3960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高标混合矩阵</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创凯CKMC-HM2424</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高清HDMI四画面分割器</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创凯CK8-HM0401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高清HDMI四画面分割器</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创凯CK8-HM0401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高清HDMI四画面分割器</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创凯CK8-HM0401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42寸液晶电视机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TCL LED42B3100ic</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42寸液晶电视机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TCL LED42B3100ic</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60寸液晶电视机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SHARP 60LX640A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60寸液晶电视机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SHARP 60LX640A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60寸液晶电视机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SHARP 60LX640A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60寸液晶电视机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SHARP 60LX640A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调音台</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YAMAHA  MG16</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有线麦克风</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HAM AT46E</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无线麦克风</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SHURE SM58</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华为终端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VP9039A</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华为摄像头（带三脚架）</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华为</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50寸液晶电视机</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Hisense LED50H168</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车辆管理处</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上城大队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4</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下城大队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西湖大队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拱墅大队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7</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江干大队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8</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滨江大队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9</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景区大队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10</w:t>
            </w:r>
          </w:p>
        </w:tc>
        <w:tc>
          <w:tcPr>
            <w:tcW w:w="1759"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绕城大队</w:t>
            </w:r>
          </w:p>
        </w:tc>
        <w:tc>
          <w:tcPr>
            <w:tcW w:w="2579"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nil"/>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000000"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nil"/>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nil"/>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nil"/>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11</w:t>
            </w:r>
          </w:p>
        </w:tc>
        <w:tc>
          <w:tcPr>
            <w:tcW w:w="17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高架大队</w:t>
            </w:r>
          </w:p>
        </w:tc>
        <w:tc>
          <w:tcPr>
            <w:tcW w:w="25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restart"/>
            <w:tcBorders>
              <w:top w:val="single" w:color="auto" w:sz="4" w:space="0"/>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12</w:t>
            </w:r>
          </w:p>
        </w:tc>
        <w:tc>
          <w:tcPr>
            <w:tcW w:w="1759" w:type="dxa"/>
            <w:vMerge w:val="restart"/>
            <w:tcBorders>
              <w:top w:val="single" w:color="auto" w:sz="4" w:space="0"/>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下沙大队</w:t>
            </w: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高清视频会议终端</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科达H900</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标清视频会议终端</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凯斯泰尔FTF1000</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高清摄像头</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索尼EVI-H100V</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left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标清摄像头</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索尼EVI-D70P</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r>
        <w:tblPrEx>
          <w:tblCellMar>
            <w:top w:w="0" w:type="dxa"/>
            <w:left w:w="108" w:type="dxa"/>
            <w:bottom w:w="0" w:type="dxa"/>
            <w:right w:w="108" w:type="dxa"/>
          </w:tblCellMar>
        </w:tblPrEx>
        <w:trPr>
          <w:wBefore w:w="0" w:type="dxa"/>
          <w:wAfter w:w="0" w:type="dxa"/>
          <w:trHeight w:val="291" w:hRule="atLeast"/>
        </w:trPr>
        <w:tc>
          <w:tcPr>
            <w:tcW w:w="502"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1759"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c>
          <w:tcPr>
            <w:tcW w:w="2579"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话筒</w:t>
            </w:r>
          </w:p>
        </w:tc>
        <w:tc>
          <w:tcPr>
            <w:tcW w:w="2160"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海天HT-D48B</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733"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仿宋" w:hAnsi="仿宋" w:eastAsia="仿宋"/>
                <w:szCs w:val="21"/>
              </w:rPr>
            </w:pP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3.1.5</w:t>
      </w:r>
      <w:r>
        <w:rPr>
          <w:rFonts w:hint="eastAsia" w:ascii="仿宋" w:hAnsi="仿宋" w:eastAsia="仿宋" w:cs="仿宋"/>
          <w:b/>
          <w:snapToGrid w:val="0"/>
          <w:kern w:val="0"/>
          <w:szCs w:val="21"/>
        </w:rPr>
        <w:t>杭州市公安局交通警察支队</w:t>
      </w:r>
      <w:r>
        <w:rPr>
          <w:rFonts w:hint="eastAsia" w:ascii="仿宋" w:hAnsi="仿宋" w:eastAsia="仿宋"/>
          <w:szCs w:val="21"/>
        </w:rPr>
        <w:t>计算机日常维护：</w:t>
      </w:r>
    </w:p>
    <w:p>
      <w:pPr>
        <w:spacing w:line="360" w:lineRule="auto"/>
        <w:ind w:firstLine="420" w:firstLineChars="200"/>
        <w:rPr>
          <w:rFonts w:hint="eastAsia" w:ascii="仿宋" w:hAnsi="仿宋" w:eastAsia="仿宋"/>
          <w:szCs w:val="21"/>
        </w:rPr>
      </w:pPr>
      <w:r>
        <w:rPr>
          <w:rFonts w:hint="eastAsia" w:ascii="仿宋" w:hAnsi="仿宋" w:eastAsia="仿宋"/>
          <w:szCs w:val="21"/>
        </w:rPr>
        <w:t>（1）维护内容：保证</w:t>
      </w:r>
      <w:r>
        <w:rPr>
          <w:rFonts w:hint="eastAsia" w:ascii="仿宋" w:hAnsi="仿宋" w:eastAsia="仿宋" w:cs="仿宋"/>
          <w:b/>
          <w:snapToGrid w:val="0"/>
          <w:kern w:val="0"/>
          <w:szCs w:val="21"/>
        </w:rPr>
        <w:t>杭州市公安局交通警察支队</w:t>
      </w:r>
      <w:r>
        <w:rPr>
          <w:rFonts w:hint="eastAsia" w:ascii="仿宋" w:hAnsi="仿宋" w:eastAsia="仿宋"/>
          <w:szCs w:val="21"/>
        </w:rPr>
        <w:t>及下属大队、中队的计算机系统设备安全、高效、稳定地运行，包括</w:t>
      </w:r>
      <w:r>
        <w:rPr>
          <w:rFonts w:hint="eastAsia" w:ascii="仿宋" w:hAnsi="仿宋" w:eastAsia="仿宋" w:cs="仿宋"/>
          <w:b/>
          <w:snapToGrid w:val="0"/>
          <w:kern w:val="0"/>
          <w:szCs w:val="21"/>
        </w:rPr>
        <w:t>杭州市公安局交通警察支队</w:t>
      </w:r>
      <w:r>
        <w:rPr>
          <w:rFonts w:hint="eastAsia" w:ascii="仿宋" w:hAnsi="仿宋" w:eastAsia="仿宋"/>
          <w:szCs w:val="21"/>
        </w:rPr>
        <w:t>机关各处室（不含</w:t>
      </w: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车管处及下属上牌点，上城、下城、西湖、拱墅、江干、滨江、景区、绕城、高架、机动、下沙等11个大队及下属各中队和服务站等地点的设备（计算机、打印机、固定电话、交换机、路由器）维护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（2）具体维护计算机、打印机、固定电话、交换机和路由器数量清单如下: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2797"/>
        <w:gridCol w:w="215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jc w:val="center"/>
        </w:trPr>
        <w:tc>
          <w:tcPr>
            <w:tcW w:w="133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序号</w:t>
            </w:r>
          </w:p>
        </w:tc>
        <w:tc>
          <w:tcPr>
            <w:tcW w:w="2797"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设备名称</w:t>
            </w:r>
          </w:p>
        </w:tc>
        <w:tc>
          <w:tcPr>
            <w:tcW w:w="2158"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设备数量</w:t>
            </w:r>
          </w:p>
        </w:tc>
        <w:tc>
          <w:tcPr>
            <w:tcW w:w="2157"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笔记本电脑</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228</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台式电脑</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2542</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一体机电脑</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104</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打印机</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1337</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一体机打印机</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229</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固定电话</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936</w:t>
            </w:r>
          </w:p>
        </w:tc>
        <w:tc>
          <w:tcPr>
            <w:tcW w:w="2157" w:type="dxa"/>
            <w:noWrap w:val="0"/>
            <w:vAlign w:val="center"/>
          </w:tcPr>
          <w:p>
            <w:pPr>
              <w:spacing w:line="360" w:lineRule="auto"/>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1339"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w:t>
            </w:r>
          </w:p>
        </w:tc>
        <w:tc>
          <w:tcPr>
            <w:tcW w:w="2797"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交换机和路由器</w:t>
            </w:r>
          </w:p>
        </w:tc>
        <w:tc>
          <w:tcPr>
            <w:tcW w:w="2158"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295</w:t>
            </w:r>
          </w:p>
        </w:tc>
        <w:tc>
          <w:tcPr>
            <w:tcW w:w="2157" w:type="dxa"/>
            <w:noWrap w:val="0"/>
            <w:vAlign w:val="center"/>
          </w:tcPr>
          <w:p>
            <w:pPr>
              <w:spacing w:line="360" w:lineRule="auto"/>
              <w:ind w:firstLine="420" w:firstLineChars="200"/>
              <w:rPr>
                <w:rFonts w:ascii="仿宋" w:hAnsi="仿宋" w:eastAsia="仿宋"/>
                <w:szCs w:val="21"/>
              </w:rPr>
            </w:pP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3.2内场系统维护主要设备清单及维护更换要求：</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 (1)、主要设备技术参数：</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78"/>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blHeader/>
        </w:trPr>
        <w:tc>
          <w:tcPr>
            <w:tcW w:w="956" w:type="dxa"/>
            <w:shd w:val="clear" w:color="000000" w:fill="FFFFFF"/>
            <w:noWrap w:val="0"/>
            <w:vAlign w:val="center"/>
          </w:tcPr>
          <w:p>
            <w:pPr>
              <w:spacing w:line="360" w:lineRule="auto"/>
              <w:rPr>
                <w:rFonts w:hint="eastAsia" w:ascii="仿宋" w:hAnsi="仿宋" w:eastAsia="仿宋"/>
                <w:szCs w:val="21"/>
              </w:rPr>
            </w:pPr>
            <w:r>
              <w:rPr>
                <w:rFonts w:hint="eastAsia" w:ascii="仿宋" w:hAnsi="仿宋" w:eastAsia="仿宋"/>
                <w:szCs w:val="21"/>
              </w:rPr>
              <w:t>序号</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设备名称</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网络摄像机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分辨率大于等于140万像素1280×1024</w:t>
            </w:r>
            <w:r>
              <w:rPr>
                <w:rFonts w:hint="eastAsia" w:ascii="仿宋" w:hAnsi="仿宋" w:eastAsia="仿宋"/>
                <w:szCs w:val="21"/>
              </w:rPr>
              <w:br w:type="textWrapping"/>
            </w:r>
            <w:r>
              <w:rPr>
                <w:rFonts w:hint="eastAsia" w:ascii="仿宋" w:hAnsi="仿宋" w:eastAsia="仿宋"/>
                <w:szCs w:val="21"/>
              </w:rPr>
              <w:t>可最大输出1280×1024 @30fps实时图像</w:t>
            </w:r>
            <w:r>
              <w:rPr>
                <w:rFonts w:hint="eastAsia" w:ascii="仿宋" w:hAnsi="仿宋" w:eastAsia="仿宋"/>
                <w:szCs w:val="21"/>
              </w:rPr>
              <w:br w:type="textWrapping"/>
            </w:r>
            <w:r>
              <w:rPr>
                <w:rFonts w:hint="eastAsia" w:ascii="仿宋" w:hAnsi="仿宋" w:eastAsia="仿宋"/>
                <w:szCs w:val="21"/>
              </w:rPr>
              <w:t>支持逐行扫描CMOS,捕捉运动图像无锯齿</w:t>
            </w:r>
            <w:r>
              <w:rPr>
                <w:rFonts w:hint="eastAsia" w:ascii="仿宋" w:hAnsi="仿宋" w:eastAsia="仿宋"/>
                <w:szCs w:val="21"/>
              </w:rPr>
              <w:br w:type="textWrapping"/>
            </w:r>
            <w:r>
              <w:rPr>
                <w:rFonts w:hint="eastAsia" w:ascii="仿宋" w:hAnsi="仿宋" w:eastAsia="仿宋"/>
                <w:szCs w:val="21"/>
              </w:rPr>
              <w:t>支持ROI、SVC等视频压缩技术, 适应于公安内部较小的带宽环境</w:t>
            </w:r>
            <w:r>
              <w:rPr>
                <w:rFonts w:hint="eastAsia" w:ascii="仿宋" w:hAnsi="仿宋" w:eastAsia="仿宋"/>
                <w:szCs w:val="21"/>
              </w:rPr>
              <w:br w:type="textWrapping"/>
            </w:r>
            <w:r>
              <w:rPr>
                <w:rFonts w:hint="eastAsia" w:ascii="仿宋" w:hAnsi="仿宋" w:eastAsia="仿宋"/>
                <w:szCs w:val="21"/>
              </w:rPr>
              <w:t>支持数字宽动态,3D数字降噪功能</w:t>
            </w:r>
            <w:r>
              <w:rPr>
                <w:rFonts w:hint="eastAsia" w:ascii="仿宋" w:hAnsi="仿宋" w:eastAsia="仿宋"/>
                <w:szCs w:val="21"/>
              </w:rPr>
              <w:br w:type="textWrapping"/>
            </w:r>
            <w:r>
              <w:rPr>
                <w:rFonts w:hint="eastAsia" w:ascii="仿宋" w:hAnsi="仿宋" w:eastAsia="仿宋"/>
                <w:szCs w:val="21"/>
              </w:rPr>
              <w:t>支持最大64G SD/SDXC卡本地存储</w:t>
            </w:r>
            <w:r>
              <w:rPr>
                <w:rFonts w:hint="eastAsia" w:ascii="仿宋" w:hAnsi="仿宋" w:eastAsia="仿宋"/>
                <w:szCs w:val="21"/>
              </w:rPr>
              <w:br w:type="textWrapping"/>
            </w:r>
            <w:r>
              <w:rPr>
                <w:rFonts w:hint="eastAsia" w:ascii="仿宋" w:hAnsi="仿宋" w:eastAsia="仿宋"/>
                <w:szCs w:val="21"/>
              </w:rPr>
              <w:t>支持ICR红外滤片式自动切换,实现日夜监控</w:t>
            </w:r>
            <w:r>
              <w:rPr>
                <w:rFonts w:hint="eastAsia" w:ascii="仿宋" w:hAnsi="仿宋" w:eastAsia="仿宋"/>
                <w:szCs w:val="21"/>
              </w:rPr>
              <w:br w:type="textWrapping"/>
            </w:r>
            <w:r>
              <w:rPr>
                <w:rFonts w:hint="eastAsia" w:ascii="仿宋" w:hAnsi="仿宋" w:eastAsia="仿宋"/>
                <w:szCs w:val="21"/>
              </w:rPr>
              <w:t>支持三码流同时输出,双路高清码流可分别独立设置不同的高清分辨率,帧率与码率，支持音视频分流传输，方便</w:t>
            </w:r>
            <w:r>
              <w:rPr>
                <w:rFonts w:hint="eastAsia" w:ascii="仿宋" w:hAnsi="仿宋" w:eastAsia="仿宋" w:cs="仿宋"/>
                <w:b/>
                <w:snapToGrid w:val="0"/>
                <w:kern w:val="0"/>
                <w:szCs w:val="21"/>
              </w:rPr>
              <w:t>杭州市公安局交通警察支队</w:t>
            </w:r>
            <w:r>
              <w:rPr>
                <w:rFonts w:hint="eastAsia" w:ascii="仿宋" w:hAnsi="仿宋" w:eastAsia="仿宋"/>
                <w:szCs w:val="21"/>
              </w:rPr>
              <w:t>随意调取</w:t>
            </w:r>
            <w:r>
              <w:rPr>
                <w:rFonts w:hint="eastAsia" w:ascii="仿宋" w:hAnsi="仿宋" w:eastAsia="仿宋"/>
                <w:szCs w:val="21"/>
              </w:rPr>
              <w:br w:type="textWrapping"/>
            </w:r>
            <w:r>
              <w:rPr>
                <w:rFonts w:hint="eastAsia" w:ascii="仿宋" w:hAnsi="仿宋" w:eastAsia="仿宋"/>
                <w:szCs w:val="21"/>
              </w:rPr>
              <w:t>可支持20路同时访问,支持手机监控,支持双向语音</w:t>
            </w:r>
            <w:r>
              <w:rPr>
                <w:rFonts w:hint="eastAsia" w:ascii="仿宋" w:hAnsi="仿宋" w:eastAsia="仿宋"/>
                <w:szCs w:val="21"/>
              </w:rPr>
              <w:br w:type="textWrapping"/>
            </w:r>
            <w:r>
              <w:rPr>
                <w:rFonts w:hint="eastAsia" w:ascii="仿宋" w:hAnsi="仿宋" w:eastAsia="仿宋"/>
                <w:szCs w:val="21"/>
              </w:rPr>
              <w:t>支持透雾,电子防抖,强光抑制,并具有多种白平衡模式,适合各种场景需求</w:t>
            </w:r>
            <w:r>
              <w:rPr>
                <w:rFonts w:hint="eastAsia" w:ascii="仿宋" w:hAnsi="仿宋" w:eastAsia="仿宋"/>
                <w:szCs w:val="21"/>
              </w:rPr>
              <w:br w:type="textWrapping"/>
            </w:r>
            <w:r>
              <w:rPr>
                <w:rFonts w:hint="eastAsia" w:ascii="仿宋" w:hAnsi="仿宋" w:eastAsia="仿宋"/>
                <w:szCs w:val="21"/>
              </w:rPr>
              <w:t>支持背光补偿,自动电子快门功能, 自动光圈,慢快门, 走廊模式,适应不同监控环境</w:t>
            </w:r>
            <w:r>
              <w:rPr>
                <w:rFonts w:hint="eastAsia" w:ascii="仿宋" w:hAnsi="仿宋" w:eastAsia="仿宋"/>
                <w:szCs w:val="21"/>
              </w:rPr>
              <w:br w:type="textWrapping"/>
            </w:r>
            <w:r>
              <w:rPr>
                <w:rFonts w:hint="eastAsia" w:ascii="仿宋" w:hAnsi="仿宋" w:eastAsia="仿宋"/>
                <w:szCs w:val="21"/>
              </w:rPr>
              <w:t>具备越界侦测,场景变更侦测,区域入侵侦测,音频异常侦测,虚焦侦测,移动侦测,人脸侦测,动态分析等多种报警功能，并支持与讯问服务器进行Smart功能联动，实现录像的快速检索与浓缩播放</w:t>
            </w:r>
            <w:r>
              <w:rPr>
                <w:rFonts w:hint="eastAsia" w:ascii="仿宋" w:hAnsi="仿宋" w:eastAsia="仿宋"/>
                <w:szCs w:val="21"/>
              </w:rPr>
              <w:br w:type="textWrapping"/>
            </w:r>
            <w:r>
              <w:rPr>
                <w:rFonts w:hint="eastAsia" w:ascii="仿宋" w:hAnsi="仿宋" w:eastAsia="仿宋"/>
                <w:szCs w:val="21"/>
              </w:rPr>
              <w:t>具有三轴调节功能,本地模拟输出</w:t>
            </w:r>
            <w:r>
              <w:rPr>
                <w:rFonts w:hint="eastAsia" w:ascii="仿宋" w:hAnsi="仿宋" w:eastAsia="仿宋"/>
                <w:szCs w:val="21"/>
              </w:rPr>
              <w:br w:type="textWrapping"/>
            </w:r>
            <w:r>
              <w:rPr>
                <w:rFonts w:hint="eastAsia" w:ascii="仿宋" w:hAnsi="仿宋" w:eastAsia="仿宋"/>
                <w:szCs w:val="21"/>
              </w:rPr>
              <w:t>防暴:IEC 60068-2-75测试,Eh,50J;EN 50102, IK10 支持GB28181协议（原为：海康DS-2CD4112F-ICU）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半球摄像机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700TVL 1/3" CCD 日夜型半球型摄像机</w:t>
            </w:r>
            <w:r>
              <w:rPr>
                <w:rFonts w:hint="eastAsia" w:ascii="仿宋" w:hAnsi="仿宋" w:eastAsia="仿宋"/>
                <w:szCs w:val="21"/>
              </w:rPr>
              <w:br w:type="textWrapping"/>
            </w:r>
            <w:r>
              <w:rPr>
                <w:rFonts w:hint="eastAsia" w:ascii="仿宋" w:hAnsi="仿宋" w:eastAsia="仿宋"/>
                <w:szCs w:val="21"/>
              </w:rPr>
              <w:t>低照度,彩色0.001Lux @(F1.2,AGC ON),黑白0.0001Lux @ (F1.2,AGC ON)</w:t>
            </w:r>
            <w:r>
              <w:rPr>
                <w:rFonts w:hint="eastAsia" w:ascii="仿宋" w:hAnsi="仿宋" w:eastAsia="仿宋"/>
                <w:szCs w:val="21"/>
              </w:rPr>
              <w:br w:type="textWrapping"/>
            </w:r>
            <w:r>
              <w:rPr>
                <w:rFonts w:hint="eastAsia" w:ascii="仿宋" w:hAnsi="仿宋" w:eastAsia="仿宋"/>
                <w:szCs w:val="21"/>
              </w:rPr>
              <w:t xml:space="preserve">支持ICR红外滤片式自动切换,自动彩转黑功能,实现昼夜监控 </w:t>
            </w:r>
          </w:p>
          <w:p>
            <w:pPr>
              <w:spacing w:line="360" w:lineRule="auto"/>
              <w:ind w:firstLine="420" w:firstLineChars="200"/>
              <w:rPr>
                <w:rFonts w:hint="eastAsia" w:ascii="仿宋" w:hAnsi="仿宋" w:eastAsia="仿宋"/>
                <w:szCs w:val="21"/>
              </w:rPr>
            </w:pPr>
            <w:r>
              <w:rPr>
                <w:rFonts w:hint="eastAsia" w:ascii="仿宋" w:hAnsi="仿宋" w:eastAsia="仿宋"/>
                <w:szCs w:val="21"/>
              </w:rPr>
              <w:t>支持OSD菜单控制,适合客户自定义设置</w:t>
            </w:r>
            <w:r>
              <w:rPr>
                <w:rFonts w:hint="eastAsia" w:ascii="仿宋" w:hAnsi="仿宋" w:eastAsia="仿宋"/>
                <w:szCs w:val="21"/>
              </w:rPr>
              <w:br w:type="textWrapping"/>
            </w:r>
            <w:r>
              <w:rPr>
                <w:rFonts w:hint="eastAsia" w:ascii="仿宋" w:hAnsi="仿宋" w:eastAsia="仿宋"/>
                <w:szCs w:val="21"/>
              </w:rPr>
              <w:t>支持数字降噪功能</w:t>
            </w:r>
            <w:r>
              <w:rPr>
                <w:rFonts w:hint="eastAsia" w:ascii="仿宋" w:hAnsi="仿宋" w:eastAsia="仿宋"/>
                <w:szCs w:val="21"/>
              </w:rPr>
              <w:br w:type="textWrapping"/>
            </w:r>
            <w:r>
              <w:rPr>
                <w:rFonts w:hint="eastAsia" w:ascii="仿宋" w:hAnsi="仿宋" w:eastAsia="仿宋"/>
                <w:szCs w:val="21"/>
              </w:rPr>
              <w:t>支持数字宽动态功能</w:t>
            </w:r>
            <w:r>
              <w:rPr>
                <w:rFonts w:hint="eastAsia" w:ascii="仿宋" w:hAnsi="仿宋" w:eastAsia="仿宋"/>
                <w:szCs w:val="21"/>
              </w:rPr>
              <w:br w:type="textWrapping"/>
            </w:r>
            <w:r>
              <w:rPr>
                <w:rFonts w:hint="eastAsia" w:ascii="仿宋" w:hAnsi="仿宋" w:eastAsia="仿宋"/>
                <w:szCs w:val="21"/>
              </w:rPr>
              <w:t>支持强光逆转功能</w:t>
            </w:r>
            <w:r>
              <w:rPr>
                <w:rFonts w:hint="eastAsia" w:ascii="仿宋" w:hAnsi="仿宋" w:eastAsia="仿宋"/>
                <w:szCs w:val="21"/>
              </w:rPr>
              <w:br w:type="textWrapping"/>
            </w:r>
            <w:r>
              <w:rPr>
                <w:rFonts w:hint="eastAsia" w:ascii="仿宋" w:hAnsi="仿宋" w:eastAsia="仿宋"/>
                <w:szCs w:val="21"/>
              </w:rPr>
              <w:t>（原为：海康 DS-2CC51A1P-VF）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拾音器</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具有防潮、声学及电场环境噪声抑制、话音清晰度增强等设计功能。支持2线制平衡输出，音频信号线与电源隔离，远程传输噪声更低。兼容3线制非平衡输出。支持2 线Line-In输入，内置混音器，支持拾音器级联功能。具有高性能电容，支持55°C高温环境连续工作寿命大于3年。具有阻燃、降噪、防水功能，符合IP65防尘防水等级。支持多拾音器共用电源无串音，与摄像头、云台共用电源无噪声干扰。</w:t>
            </w:r>
            <w:r>
              <w:rPr>
                <w:rFonts w:hint="eastAsia" w:ascii="仿宋" w:hAnsi="仿宋" w:eastAsia="仿宋"/>
                <w:szCs w:val="21"/>
              </w:rPr>
              <w:br w:type="textWrapping"/>
            </w:r>
            <w:r>
              <w:rPr>
                <w:rFonts w:hint="eastAsia" w:ascii="仿宋" w:hAnsi="仿宋" w:eastAsia="仿宋"/>
                <w:szCs w:val="21"/>
              </w:rPr>
              <w:t xml:space="preserve">监听面积： 100m2 (自然发音，信噪比≧20dB)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传输距离： &gt;1000m </w:t>
            </w:r>
            <w:r>
              <w:rPr>
                <w:rFonts w:hint="eastAsia" w:ascii="仿宋" w:hAnsi="仿宋" w:eastAsia="仿宋"/>
                <w:szCs w:val="21"/>
              </w:rPr>
              <w:br w:type="textWrapping"/>
            </w:r>
            <w:r>
              <w:rPr>
                <w:rFonts w:hint="eastAsia" w:ascii="仿宋" w:hAnsi="仿宋" w:eastAsia="仿宋"/>
                <w:szCs w:val="21"/>
              </w:rPr>
              <w:t>指向性： 全指向</w:t>
            </w:r>
            <w:r>
              <w:rPr>
                <w:rFonts w:hint="eastAsia" w:ascii="仿宋" w:hAnsi="仿宋" w:eastAsia="仿宋"/>
                <w:szCs w:val="21"/>
              </w:rPr>
              <w:br w:type="textWrapping"/>
            </w:r>
            <w:r>
              <w:rPr>
                <w:rFonts w:hint="eastAsia" w:ascii="仿宋" w:hAnsi="仿宋" w:eastAsia="仿宋"/>
                <w:szCs w:val="21"/>
              </w:rPr>
              <w:t xml:space="preserve">频率响应： 300Hz～8000Hz(±6dB) </w:t>
            </w:r>
            <w:r>
              <w:rPr>
                <w:rFonts w:hint="eastAsia" w:ascii="仿宋" w:hAnsi="仿宋" w:eastAsia="仿宋"/>
                <w:szCs w:val="21"/>
              </w:rPr>
              <w:br w:type="textWrapping"/>
            </w:r>
            <w:r>
              <w:rPr>
                <w:rFonts w:hint="eastAsia" w:ascii="仿宋" w:hAnsi="仿宋" w:eastAsia="仿宋"/>
                <w:szCs w:val="21"/>
              </w:rPr>
              <w:t>灵敏度： -12.0dB～+13.0dB (0dB=1V/Pa, 1KHz)</w:t>
            </w:r>
            <w:r>
              <w:rPr>
                <w:rFonts w:hint="eastAsia" w:ascii="仿宋" w:hAnsi="仿宋" w:eastAsia="仿宋"/>
                <w:szCs w:val="21"/>
              </w:rPr>
              <w:br w:type="textWrapping"/>
            </w:r>
            <w:r>
              <w:rPr>
                <w:rFonts w:hint="eastAsia" w:ascii="仿宋" w:hAnsi="仿宋" w:eastAsia="仿宋"/>
                <w:szCs w:val="21"/>
              </w:rPr>
              <w:t xml:space="preserve">信噪比： &gt;60dB (标准音源1米,94dB SPL) </w:t>
            </w:r>
            <w:r>
              <w:rPr>
                <w:rFonts w:hint="eastAsia" w:ascii="仿宋" w:hAnsi="仿宋" w:eastAsia="仿宋"/>
                <w:szCs w:val="21"/>
              </w:rPr>
              <w:br w:type="textWrapping"/>
            </w:r>
            <w:r>
              <w:rPr>
                <w:rFonts w:hint="eastAsia" w:ascii="仿宋" w:hAnsi="仿宋" w:eastAsia="仿宋"/>
                <w:szCs w:val="21"/>
              </w:rPr>
              <w:t>输出动态范围： 71dB～87dB (@ Vcc = 12V, THD&lt;1%)</w:t>
            </w:r>
            <w:r>
              <w:rPr>
                <w:rFonts w:hint="eastAsia" w:ascii="仿宋" w:hAnsi="仿宋" w:eastAsia="仿宋"/>
                <w:szCs w:val="21"/>
              </w:rPr>
              <w:br w:type="textWrapping"/>
            </w:r>
            <w:r>
              <w:rPr>
                <w:rFonts w:hint="eastAsia" w:ascii="仿宋" w:hAnsi="仿宋" w:eastAsia="仿宋"/>
                <w:szCs w:val="21"/>
              </w:rPr>
              <w:t>静态噪声电平： 0.06mVrms～0.75mVrms (A计权)</w:t>
            </w:r>
            <w:r>
              <w:rPr>
                <w:rFonts w:hint="eastAsia" w:ascii="仿宋" w:hAnsi="仿宋" w:eastAsia="仿宋"/>
                <w:szCs w:val="21"/>
              </w:rPr>
              <w:br w:type="textWrapping"/>
            </w:r>
            <w:r>
              <w:rPr>
                <w:rFonts w:hint="eastAsia" w:ascii="仿宋" w:hAnsi="仿宋" w:eastAsia="仿宋"/>
                <w:szCs w:val="21"/>
              </w:rPr>
              <w:t xml:space="preserve">等效噪声级： 22dB-A SPL </w:t>
            </w:r>
            <w:r>
              <w:rPr>
                <w:rFonts w:hint="eastAsia" w:ascii="仿宋" w:hAnsi="仿宋" w:eastAsia="仿宋"/>
                <w:szCs w:val="21"/>
              </w:rPr>
              <w:br w:type="textWrapping"/>
            </w:r>
            <w:r>
              <w:rPr>
                <w:rFonts w:hint="eastAsia" w:ascii="仿宋" w:hAnsi="仿宋" w:eastAsia="仿宋"/>
                <w:szCs w:val="21"/>
              </w:rPr>
              <w:t xml:space="preserve">驻极体灵敏度：-40dB </w:t>
            </w:r>
            <w:r>
              <w:rPr>
                <w:rFonts w:hint="eastAsia" w:ascii="仿宋" w:hAnsi="仿宋" w:eastAsia="仿宋"/>
                <w:szCs w:val="21"/>
              </w:rPr>
              <w:br w:type="textWrapping"/>
            </w:r>
            <w:r>
              <w:rPr>
                <w:rFonts w:hint="eastAsia" w:ascii="仿宋" w:hAnsi="仿宋" w:eastAsia="仿宋"/>
                <w:szCs w:val="21"/>
              </w:rPr>
              <w:t>级联接口：支持非平衡Line-In，输入阻抗5KΩ，内置混音器</w:t>
            </w:r>
            <w:r>
              <w:rPr>
                <w:rFonts w:hint="eastAsia" w:ascii="仿宋" w:hAnsi="仿宋" w:eastAsia="仿宋"/>
                <w:szCs w:val="21"/>
              </w:rPr>
              <w:br w:type="textWrapping"/>
            </w:r>
            <w:r>
              <w:rPr>
                <w:rFonts w:hint="eastAsia" w:ascii="仿宋" w:hAnsi="仿宋" w:eastAsia="仿宋"/>
                <w:szCs w:val="21"/>
              </w:rPr>
              <w:t>防尘防水等级：符合IP65</w:t>
            </w:r>
            <w:r>
              <w:rPr>
                <w:rFonts w:hint="eastAsia" w:ascii="仿宋" w:hAnsi="仿宋" w:eastAsia="仿宋"/>
                <w:szCs w:val="21"/>
              </w:rPr>
              <w:br w:type="textWrapping"/>
            </w:r>
            <w:r>
              <w:rPr>
                <w:rFonts w:hint="eastAsia" w:ascii="仿宋" w:hAnsi="仿宋" w:eastAsia="仿宋"/>
                <w:szCs w:val="21"/>
              </w:rPr>
              <w:t>环境温度：支持 -5°C ～ 60°C</w:t>
            </w:r>
          </w:p>
          <w:p>
            <w:pPr>
              <w:spacing w:line="360" w:lineRule="auto"/>
              <w:ind w:firstLine="420" w:firstLineChars="200"/>
              <w:rPr>
                <w:rFonts w:hint="eastAsia" w:ascii="仿宋" w:hAnsi="仿宋" w:eastAsia="仿宋"/>
                <w:szCs w:val="21"/>
              </w:rPr>
            </w:pPr>
            <w:r>
              <w:rPr>
                <w:rFonts w:hint="eastAsia" w:ascii="仿宋" w:hAnsi="仿宋" w:eastAsia="仿宋"/>
                <w:szCs w:val="21"/>
              </w:rPr>
              <w:t>（原为：睿声E812TT）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4</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硬盘录像机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混合型网络硬盘录像机.</w:t>
            </w:r>
          </w:p>
          <w:p>
            <w:pPr>
              <w:spacing w:line="360" w:lineRule="auto"/>
              <w:ind w:firstLine="420" w:firstLineChars="200"/>
              <w:rPr>
                <w:rFonts w:hint="eastAsia" w:ascii="仿宋" w:hAnsi="仿宋" w:eastAsia="仿宋"/>
                <w:szCs w:val="21"/>
              </w:rPr>
            </w:pPr>
            <w:r>
              <w:rPr>
                <w:rFonts w:hint="eastAsia" w:ascii="仿宋" w:hAnsi="仿宋" w:eastAsia="仿宋"/>
                <w:szCs w:val="21"/>
              </w:rPr>
              <w:t>独特的机箱专利设计，设备运行低噪环保；前置插槽式的硬盘安装方式，安装维护更加便捷；</w:t>
            </w:r>
            <w:r>
              <w:rPr>
                <w:rFonts w:hint="eastAsia" w:ascii="仿宋" w:hAnsi="仿宋" w:eastAsia="仿宋"/>
                <w:szCs w:val="21"/>
              </w:rPr>
              <w:br w:type="textWrapping"/>
            </w:r>
            <w:r>
              <w:rPr>
                <w:rFonts w:hint="eastAsia" w:ascii="仿宋" w:hAnsi="仿宋" w:eastAsia="仿宋"/>
                <w:szCs w:val="21"/>
              </w:rPr>
              <w:t>可接驳模拟摄像机、网络摄像机、网络快球和网络视频服务器；可接驳符合ONVIF、PSIA、RTSP标准及众多主流厂商的网络摄像机；</w:t>
            </w:r>
          </w:p>
          <w:p>
            <w:pPr>
              <w:spacing w:line="360" w:lineRule="auto"/>
              <w:ind w:firstLine="420" w:firstLineChars="200"/>
              <w:rPr>
                <w:rFonts w:hint="eastAsia" w:ascii="仿宋" w:hAnsi="仿宋" w:eastAsia="仿宋"/>
                <w:szCs w:val="21"/>
              </w:rPr>
            </w:pPr>
            <w:r>
              <w:rPr>
                <w:rFonts w:hint="eastAsia" w:ascii="仿宋" w:hAnsi="仿宋" w:eastAsia="仿宋"/>
                <w:szCs w:val="21"/>
              </w:rPr>
              <w:t>所有模拟通道支持4CIF实时编码；</w:t>
            </w:r>
          </w:p>
          <w:p>
            <w:pPr>
              <w:spacing w:line="360" w:lineRule="auto"/>
              <w:ind w:firstLine="420" w:firstLineChars="200"/>
              <w:rPr>
                <w:rFonts w:hint="eastAsia" w:ascii="仿宋" w:hAnsi="仿宋" w:eastAsia="仿宋"/>
                <w:szCs w:val="21"/>
              </w:rPr>
            </w:pPr>
            <w:r>
              <w:rPr>
                <w:rFonts w:hint="eastAsia" w:ascii="仿宋" w:hAnsi="仿宋" w:eastAsia="仿宋"/>
                <w:szCs w:val="21"/>
              </w:rPr>
              <w:t>支持600W像素高清网络视频的预览、存储与回放；</w:t>
            </w:r>
            <w:r>
              <w:rPr>
                <w:rFonts w:hint="eastAsia" w:ascii="仿宋" w:hAnsi="仿宋" w:eastAsia="仿宋"/>
                <w:szCs w:val="21"/>
              </w:rPr>
              <w:br w:type="textWrapping"/>
            </w:r>
            <w:r>
              <w:rPr>
                <w:rFonts w:hint="eastAsia" w:ascii="仿宋" w:hAnsi="仿宋" w:eastAsia="仿宋"/>
                <w:szCs w:val="21"/>
              </w:rPr>
              <w:t>支持HDMI、VGA、CVBS同时输出，HDMI与VGA输出分辨率最高均可达1920x1080p，且可分别预览或回放不同通道的图像；</w:t>
            </w:r>
          </w:p>
          <w:p>
            <w:pPr>
              <w:spacing w:line="360" w:lineRule="auto"/>
              <w:ind w:firstLine="420" w:firstLineChars="200"/>
              <w:rPr>
                <w:rFonts w:hint="eastAsia" w:ascii="仿宋" w:hAnsi="仿宋" w:eastAsia="仿宋"/>
                <w:szCs w:val="21"/>
              </w:rPr>
            </w:pPr>
            <w:r>
              <w:rPr>
                <w:rFonts w:hint="eastAsia" w:ascii="仿宋" w:hAnsi="仿宋" w:eastAsia="仿宋"/>
                <w:szCs w:val="21"/>
              </w:rPr>
              <w:t>全新的UI操作界面，支持一键开启录像功能；</w:t>
            </w:r>
            <w:r>
              <w:rPr>
                <w:rFonts w:hint="eastAsia" w:ascii="仿宋" w:hAnsi="仿宋" w:eastAsia="仿宋"/>
                <w:szCs w:val="21"/>
              </w:rPr>
              <w:br w:type="textWrapping"/>
            </w:r>
            <w:r>
              <w:rPr>
                <w:rFonts w:hint="eastAsia" w:ascii="仿宋" w:hAnsi="仿宋" w:eastAsia="仿宋"/>
                <w:szCs w:val="21"/>
              </w:rPr>
              <w:t>支持冗余录像、假日录像和抓图计划配置；</w:t>
            </w:r>
          </w:p>
          <w:p>
            <w:pPr>
              <w:spacing w:line="360" w:lineRule="auto"/>
              <w:ind w:firstLine="420" w:firstLineChars="200"/>
              <w:rPr>
                <w:rFonts w:hint="eastAsia" w:ascii="仿宋" w:hAnsi="仿宋" w:eastAsia="仿宋"/>
                <w:szCs w:val="21"/>
              </w:rPr>
            </w:pPr>
            <w:r>
              <w:rPr>
                <w:rFonts w:hint="eastAsia" w:ascii="仿宋" w:hAnsi="仿宋" w:eastAsia="仿宋"/>
                <w:szCs w:val="21"/>
              </w:rPr>
              <w:t>图像预览与回放时，支持音量大小调节；</w:t>
            </w:r>
          </w:p>
          <w:p>
            <w:pPr>
              <w:spacing w:line="360" w:lineRule="auto"/>
              <w:ind w:firstLine="420" w:firstLineChars="200"/>
              <w:rPr>
                <w:rFonts w:hint="eastAsia" w:ascii="仿宋" w:hAnsi="仿宋" w:eastAsia="仿宋"/>
                <w:szCs w:val="21"/>
              </w:rPr>
            </w:pPr>
            <w:r>
              <w:rPr>
                <w:rFonts w:hint="eastAsia" w:ascii="仿宋" w:hAnsi="仿宋" w:eastAsia="仿宋"/>
                <w:szCs w:val="21"/>
              </w:rPr>
              <w:t>支持预览与回放界面实时截图功能；</w:t>
            </w:r>
          </w:p>
          <w:p>
            <w:pPr>
              <w:spacing w:line="360" w:lineRule="auto"/>
              <w:ind w:firstLine="420" w:firstLineChars="200"/>
              <w:rPr>
                <w:rFonts w:hint="eastAsia" w:ascii="仿宋" w:hAnsi="仿宋" w:eastAsia="仿宋"/>
                <w:szCs w:val="21"/>
              </w:rPr>
            </w:pPr>
            <w:r>
              <w:rPr>
                <w:rFonts w:hint="eastAsia" w:ascii="仿宋" w:hAnsi="仿宋" w:eastAsia="仿宋"/>
                <w:szCs w:val="21"/>
              </w:rPr>
              <w:t>支持ANR技术，实现网络摄像机断网智能补录功能；</w:t>
            </w:r>
          </w:p>
          <w:p>
            <w:pPr>
              <w:spacing w:line="360" w:lineRule="auto"/>
              <w:ind w:firstLine="420" w:firstLineChars="200"/>
              <w:rPr>
                <w:rFonts w:hint="eastAsia" w:ascii="仿宋" w:hAnsi="仿宋" w:eastAsia="仿宋"/>
                <w:szCs w:val="21"/>
              </w:rPr>
            </w:pPr>
            <w:r>
              <w:rPr>
                <w:rFonts w:hint="eastAsia" w:ascii="仿宋" w:hAnsi="仿宋" w:eastAsia="仿宋"/>
                <w:szCs w:val="21"/>
              </w:rPr>
              <w:t>模拟通道前4路支持区域入侵与越界侦测报警、布防及联动；</w:t>
            </w:r>
          </w:p>
          <w:p>
            <w:pPr>
              <w:spacing w:line="360" w:lineRule="auto"/>
              <w:ind w:firstLine="420" w:firstLineChars="200"/>
              <w:rPr>
                <w:rFonts w:hint="eastAsia" w:ascii="仿宋" w:hAnsi="仿宋" w:eastAsia="仿宋"/>
                <w:szCs w:val="21"/>
              </w:rPr>
            </w:pPr>
            <w:r>
              <w:rPr>
                <w:rFonts w:hint="eastAsia" w:ascii="仿宋" w:hAnsi="仿宋" w:eastAsia="仿宋"/>
                <w:szCs w:val="21"/>
              </w:rPr>
              <w:t>支持海康SMART IPC场景变更侦测，区域入侵侦测，音频异常侦测，虚焦侦测，移动侦测，人脸侦测等多种智能侦测接入与联动，支持智能搜索、回放及备份功能，有效提高录像检索与回放效率；</w:t>
            </w:r>
          </w:p>
          <w:p>
            <w:pPr>
              <w:spacing w:line="360" w:lineRule="auto"/>
              <w:ind w:firstLine="420" w:firstLineChars="200"/>
              <w:rPr>
                <w:rFonts w:hint="eastAsia" w:ascii="仿宋" w:hAnsi="仿宋" w:eastAsia="仿宋"/>
                <w:szCs w:val="21"/>
              </w:rPr>
            </w:pPr>
            <w:r>
              <w:rPr>
                <w:rFonts w:hint="eastAsia" w:ascii="仿宋" w:hAnsi="仿宋" w:eastAsia="仿宋"/>
                <w:szCs w:val="21"/>
              </w:rPr>
              <w:t>支持即时回放功能，在预览画面下对指定通道的当前录像进行回放，并且不影响其他通道预览；</w:t>
            </w:r>
          </w:p>
          <w:p>
            <w:pPr>
              <w:spacing w:line="360" w:lineRule="auto"/>
              <w:ind w:firstLine="420" w:firstLineChars="200"/>
              <w:rPr>
                <w:rFonts w:hint="eastAsia" w:ascii="仿宋" w:hAnsi="仿宋" w:eastAsia="仿宋"/>
                <w:szCs w:val="21"/>
              </w:rPr>
            </w:pPr>
            <w:r>
              <w:rPr>
                <w:rFonts w:hint="eastAsia" w:ascii="仿宋" w:hAnsi="仿宋" w:eastAsia="仿宋"/>
                <w:szCs w:val="21"/>
              </w:rPr>
              <w:t>支持最大16路4CIF同步回放及多路同步倒放；</w:t>
            </w:r>
          </w:p>
          <w:p>
            <w:pPr>
              <w:spacing w:line="360" w:lineRule="auto"/>
              <w:ind w:firstLine="420" w:firstLineChars="200"/>
              <w:rPr>
                <w:rFonts w:hint="eastAsia" w:ascii="仿宋" w:hAnsi="仿宋" w:eastAsia="仿宋"/>
                <w:szCs w:val="21"/>
              </w:rPr>
            </w:pPr>
            <w:r>
              <w:rPr>
                <w:rFonts w:hint="eastAsia" w:ascii="仿宋" w:hAnsi="仿宋" w:eastAsia="仿宋"/>
                <w:szCs w:val="21"/>
              </w:rPr>
              <w:t>支持标签定义、查询、回放录像文件；</w:t>
            </w:r>
            <w:r>
              <w:rPr>
                <w:rFonts w:hint="eastAsia" w:ascii="仿宋" w:hAnsi="仿宋" w:eastAsia="仿宋"/>
                <w:szCs w:val="21"/>
              </w:rPr>
              <w:br w:type="textWrapping"/>
            </w:r>
            <w:r>
              <w:rPr>
                <w:rFonts w:hint="eastAsia" w:ascii="仿宋" w:hAnsi="仿宋" w:eastAsia="仿宋"/>
                <w:szCs w:val="21"/>
              </w:rPr>
              <w:t>支持重要录像文件加锁保护功能；</w:t>
            </w:r>
            <w:r>
              <w:rPr>
                <w:rFonts w:hint="eastAsia" w:ascii="仿宋" w:hAnsi="仿宋" w:eastAsia="仿宋"/>
                <w:szCs w:val="21"/>
              </w:rPr>
              <w:br w:type="textWrapping"/>
            </w:r>
            <w:r>
              <w:rPr>
                <w:rFonts w:hint="eastAsia" w:ascii="仿宋" w:hAnsi="仿宋" w:eastAsia="仿宋"/>
                <w:szCs w:val="21"/>
              </w:rPr>
              <w:t>支持硬盘配额和硬盘盘组两种存储模式，可对不同通道分配不同的录像保存容量或周期；</w:t>
            </w:r>
            <w:r>
              <w:rPr>
                <w:rFonts w:hint="eastAsia" w:ascii="仿宋" w:hAnsi="仿宋" w:eastAsia="仿宋"/>
                <w:szCs w:val="21"/>
              </w:rPr>
              <w:br w:type="textWrapping"/>
            </w:r>
            <w:r>
              <w:rPr>
                <w:rFonts w:hint="eastAsia" w:ascii="仿宋" w:hAnsi="仿宋" w:eastAsia="仿宋"/>
                <w:szCs w:val="21"/>
              </w:rPr>
              <w:t xml:space="preserve"> 支持16个SATA接口，2个eSATA盘库，可用于录像和备份；</w:t>
            </w:r>
            <w:r>
              <w:rPr>
                <w:rFonts w:hint="eastAsia" w:ascii="仿宋" w:hAnsi="仿宋" w:eastAsia="仿宋"/>
                <w:szCs w:val="21"/>
              </w:rPr>
              <w:br w:type="textWrapping"/>
            </w:r>
            <w:r>
              <w:rPr>
                <w:rFonts w:hint="eastAsia" w:ascii="仿宋" w:hAnsi="仿宋" w:eastAsia="仿宋"/>
                <w:szCs w:val="21"/>
              </w:rPr>
              <w:t>双千兆网卡，支持网络容错、负载均衡以及双网络IP设定等应用；</w:t>
            </w:r>
          </w:p>
          <w:p>
            <w:pPr>
              <w:spacing w:line="360" w:lineRule="auto"/>
              <w:ind w:firstLine="420" w:firstLineChars="200"/>
              <w:rPr>
                <w:rFonts w:hint="eastAsia" w:ascii="仿宋" w:hAnsi="仿宋" w:eastAsia="仿宋"/>
                <w:szCs w:val="21"/>
              </w:rPr>
            </w:pPr>
            <w:r>
              <w:rPr>
                <w:rFonts w:hint="eastAsia" w:ascii="仿宋" w:hAnsi="仿宋" w:eastAsia="仿宋"/>
                <w:szCs w:val="21"/>
              </w:rPr>
              <w:t>支持海康威视DDNS域名解析系统；</w:t>
            </w:r>
            <w:r>
              <w:rPr>
                <w:rFonts w:hint="eastAsia" w:ascii="仿宋" w:hAnsi="仿宋" w:eastAsia="仿宋"/>
                <w:szCs w:val="21"/>
              </w:rPr>
              <w:br w:type="textWrapping"/>
            </w:r>
            <w:r>
              <w:rPr>
                <w:rFonts w:hint="eastAsia" w:ascii="仿宋" w:hAnsi="仿宋" w:eastAsia="仿宋"/>
                <w:szCs w:val="21"/>
              </w:rPr>
              <w:t>支持远程零通道预览，使用1路零通道编码视频，预览多通道分割的视频画面，充分获取监控图像信息的同时节省网络传输带宽；</w:t>
            </w:r>
            <w:r>
              <w:rPr>
                <w:rFonts w:hint="eastAsia" w:ascii="仿宋" w:hAnsi="仿宋" w:eastAsia="仿宋"/>
                <w:szCs w:val="21"/>
              </w:rPr>
              <w:br w:type="textWrapping"/>
            </w:r>
            <w:r>
              <w:rPr>
                <w:rFonts w:hint="eastAsia" w:ascii="仿宋" w:hAnsi="仿宋" w:eastAsia="仿宋"/>
                <w:szCs w:val="21"/>
              </w:rPr>
              <w:t>支持网络检测（网络流量监控、网络抓包、网络通畅）功能；</w:t>
            </w:r>
            <w:r>
              <w:rPr>
                <w:rFonts w:hint="eastAsia" w:ascii="仿宋" w:hAnsi="仿宋" w:eastAsia="仿宋"/>
                <w:szCs w:val="21"/>
              </w:rPr>
              <w:br w:type="textWrapping"/>
            </w:r>
            <w:r>
              <w:rPr>
                <w:rFonts w:hint="eastAsia" w:ascii="仿宋" w:hAnsi="仿宋" w:eastAsia="仿宋"/>
                <w:szCs w:val="21"/>
              </w:rPr>
              <w:t>支持视频质量诊断(VQD)技术，对输入的模拟视频信号进行质量分析与预警；</w:t>
            </w:r>
            <w:r>
              <w:rPr>
                <w:rFonts w:hint="eastAsia" w:ascii="仿宋" w:hAnsi="仿宋" w:eastAsia="仿宋"/>
                <w:szCs w:val="21"/>
              </w:rPr>
              <w:br w:type="textWrapping"/>
            </w:r>
            <w:r>
              <w:rPr>
                <w:rFonts w:hint="eastAsia" w:ascii="仿宋" w:hAnsi="仿宋" w:eastAsia="仿宋"/>
                <w:szCs w:val="21"/>
              </w:rPr>
              <w:t>支持N+1热备功能，一台工作DVR异常下线时，热备DVR接管异常DVR工作，提升数字通道存储的可靠性；</w:t>
            </w:r>
          </w:p>
          <w:p>
            <w:pPr>
              <w:spacing w:line="360" w:lineRule="auto"/>
              <w:ind w:firstLine="420" w:firstLineChars="200"/>
              <w:rPr>
                <w:rFonts w:hint="eastAsia" w:ascii="仿宋" w:hAnsi="仿宋" w:eastAsia="仿宋"/>
                <w:szCs w:val="21"/>
              </w:rPr>
            </w:pPr>
            <w:r>
              <w:rPr>
                <w:rFonts w:hint="eastAsia" w:ascii="仿宋" w:hAnsi="仿宋" w:eastAsia="仿宋"/>
                <w:szCs w:val="21"/>
              </w:rPr>
              <w:t>（原为：海康DS9016HW-ST/RTA）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c>
          <w:tcPr>
            <w:tcW w:w="1978" w:type="dxa"/>
            <w:shd w:val="clear" w:color="000000" w:fill="FFFFFF"/>
            <w:noWrap w:val="0"/>
            <w:vAlign w:val="center"/>
          </w:tcPr>
          <w:p>
            <w:pPr>
              <w:spacing w:line="360" w:lineRule="auto"/>
              <w:rPr>
                <w:rFonts w:hint="eastAsia" w:ascii="仿宋" w:hAnsi="仿宋" w:eastAsia="仿宋"/>
                <w:szCs w:val="21"/>
              </w:rPr>
            </w:pPr>
            <w:r>
              <w:rPr>
                <w:rFonts w:hint="eastAsia" w:ascii="仿宋" w:hAnsi="仿宋" w:eastAsia="仿宋"/>
                <w:szCs w:val="21"/>
              </w:rPr>
              <w:t>监控专业级硬盘</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监控专用硬盘： 4T、6T、7200转，与硬盘录像机配套使用。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6</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温湿度显示屏</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规格型号：公检法审讯专用温、湿度屏</w:t>
            </w:r>
          </w:p>
          <w:p>
            <w:pPr>
              <w:spacing w:line="360" w:lineRule="auto"/>
              <w:ind w:firstLine="420" w:firstLineChars="200"/>
              <w:rPr>
                <w:rFonts w:hint="eastAsia" w:ascii="仿宋" w:hAnsi="仿宋" w:eastAsia="仿宋"/>
                <w:szCs w:val="21"/>
              </w:rPr>
            </w:pPr>
            <w:r>
              <w:rPr>
                <w:rFonts w:hint="eastAsia" w:ascii="仿宋" w:hAnsi="仿宋" w:eastAsia="仿宋"/>
                <w:szCs w:val="21"/>
              </w:rPr>
              <w:t>外形尺寸: 500X300X50mm - 900X600X80mm</w:t>
            </w:r>
          </w:p>
          <w:p>
            <w:pPr>
              <w:spacing w:line="360" w:lineRule="auto"/>
              <w:ind w:firstLine="420" w:firstLineChars="200"/>
              <w:rPr>
                <w:rFonts w:hint="eastAsia" w:ascii="仿宋" w:hAnsi="仿宋" w:eastAsia="仿宋"/>
                <w:szCs w:val="21"/>
              </w:rPr>
            </w:pPr>
            <w:r>
              <w:rPr>
                <w:rFonts w:hint="eastAsia" w:ascii="仿宋" w:hAnsi="仿宋" w:eastAsia="仿宋"/>
                <w:szCs w:val="21"/>
              </w:rPr>
              <w:t>可视距离: 10m - 50m</w:t>
            </w:r>
          </w:p>
          <w:p>
            <w:pPr>
              <w:spacing w:line="360" w:lineRule="auto"/>
              <w:ind w:firstLine="420" w:firstLineChars="200"/>
              <w:rPr>
                <w:rFonts w:hint="eastAsia" w:ascii="仿宋" w:hAnsi="仿宋" w:eastAsia="仿宋"/>
                <w:szCs w:val="21"/>
              </w:rPr>
            </w:pPr>
            <w:r>
              <w:rPr>
                <w:rFonts w:hint="eastAsia" w:ascii="仿宋" w:hAnsi="仿宋" w:eastAsia="仿宋"/>
                <w:szCs w:val="21"/>
              </w:rPr>
              <w:t>传 感 器: 温度传感器：±0.5 ℃ 湿度传感器：±3％</w:t>
            </w:r>
          </w:p>
          <w:p>
            <w:pPr>
              <w:spacing w:line="360" w:lineRule="auto"/>
              <w:ind w:firstLine="420" w:firstLineChars="200"/>
              <w:rPr>
                <w:rFonts w:hint="eastAsia" w:ascii="仿宋" w:hAnsi="仿宋" w:eastAsia="仿宋"/>
                <w:szCs w:val="21"/>
              </w:rPr>
            </w:pPr>
            <w:r>
              <w:rPr>
                <w:rFonts w:hint="eastAsia" w:ascii="仿宋" w:hAnsi="仿宋" w:eastAsia="仿宋"/>
                <w:szCs w:val="21"/>
              </w:rPr>
              <w:t>可调范围: 按键调整：温度±10 ℃， 湿度±10％</w:t>
            </w:r>
          </w:p>
          <w:p>
            <w:pPr>
              <w:spacing w:line="360" w:lineRule="auto"/>
              <w:ind w:firstLine="420" w:firstLineChars="200"/>
              <w:rPr>
                <w:rFonts w:hint="eastAsia" w:ascii="仿宋" w:hAnsi="仿宋" w:eastAsia="仿宋"/>
                <w:szCs w:val="21"/>
              </w:rPr>
            </w:pPr>
            <w:r>
              <w:rPr>
                <w:rFonts w:hint="eastAsia" w:ascii="仿宋" w:hAnsi="仿宋" w:eastAsia="仿宋"/>
                <w:szCs w:val="21"/>
              </w:rPr>
              <w:t>能与讯问服务器通过数据电缆联接，将现场环境数值记录于讯问服务器的录像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7</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快球摄像机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快球摄像机：有效像素 752(H)×582(V)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动态侦测 灵敏度1～7级可调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视频输出 CVBS: 1.0Vp-p, 75Ω 复合信号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支持的同步系统 内同步/线性同步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信噪比 52dB </w:t>
            </w:r>
          </w:p>
          <w:p>
            <w:pPr>
              <w:spacing w:line="360" w:lineRule="auto"/>
              <w:ind w:firstLine="420" w:firstLineChars="200"/>
              <w:rPr>
                <w:rFonts w:hint="eastAsia" w:ascii="仿宋" w:hAnsi="仿宋" w:eastAsia="仿宋"/>
                <w:szCs w:val="21"/>
              </w:rPr>
            </w:pPr>
            <w:r>
              <w:rPr>
                <w:rFonts w:hint="eastAsia" w:ascii="仿宋" w:hAnsi="仿宋" w:eastAsia="仿宋"/>
                <w:szCs w:val="21"/>
              </w:rPr>
              <w:t>白平衡 ATW1 / ATW2 / AWC (Manual) / 3200K / 5600K</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工作温度(℃) -50℃～+50℃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工作湿度 小于90% RH  </w:t>
            </w:r>
          </w:p>
          <w:p>
            <w:pPr>
              <w:spacing w:line="360" w:lineRule="auto"/>
              <w:ind w:firstLine="420" w:firstLineChars="200"/>
              <w:rPr>
                <w:rFonts w:hint="eastAsia" w:ascii="仿宋" w:hAnsi="仿宋" w:eastAsia="仿宋"/>
                <w:szCs w:val="21"/>
              </w:rPr>
            </w:pPr>
            <w:r>
              <w:rPr>
                <w:rFonts w:hint="eastAsia" w:ascii="仿宋" w:hAnsi="仿宋" w:eastAsia="仿宋"/>
                <w:szCs w:val="21"/>
              </w:rPr>
              <w:t>（原为：SCP-2251HP）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8</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视频卡</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实现通过视频图像抓拍违法记录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9</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大屏显示屏</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符合现用</w:t>
            </w:r>
            <w:r>
              <w:rPr>
                <w:rFonts w:hint="eastAsia" w:ascii="仿宋" w:hAnsi="仿宋" w:eastAsia="仿宋" w:cs="仿宋"/>
                <w:b/>
                <w:snapToGrid w:val="0"/>
                <w:kern w:val="0"/>
                <w:szCs w:val="21"/>
              </w:rPr>
              <w:t>杭州市公安局交通警察支队</w:t>
            </w:r>
            <w:r>
              <w:rPr>
                <w:rFonts w:hint="eastAsia" w:ascii="仿宋" w:hAnsi="仿宋" w:eastAsia="仿宋"/>
                <w:szCs w:val="21"/>
              </w:rPr>
              <w:t>、大队、中队大屏的规格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10</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大屏控制器</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符合现用</w:t>
            </w:r>
            <w:r>
              <w:rPr>
                <w:rFonts w:hint="eastAsia" w:ascii="仿宋" w:hAnsi="仿宋" w:eastAsia="仿宋" w:cs="仿宋"/>
                <w:b/>
                <w:snapToGrid w:val="0"/>
                <w:kern w:val="0"/>
                <w:szCs w:val="21"/>
              </w:rPr>
              <w:t>杭州市公安局交通警察支队</w:t>
            </w:r>
            <w:r>
              <w:rPr>
                <w:rFonts w:hint="eastAsia" w:ascii="仿宋" w:hAnsi="仿宋" w:eastAsia="仿宋"/>
                <w:szCs w:val="21"/>
              </w:rPr>
              <w:t>、大队、中队大屏控制器的规格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11</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监视器控制键盘</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符合现阶段</w:t>
            </w:r>
            <w:r>
              <w:rPr>
                <w:rFonts w:hint="eastAsia" w:ascii="仿宋" w:hAnsi="仿宋" w:eastAsia="仿宋" w:cs="仿宋"/>
                <w:b/>
                <w:snapToGrid w:val="0"/>
                <w:kern w:val="0"/>
                <w:szCs w:val="21"/>
              </w:rPr>
              <w:t>杭州市公安局交通警察支队</w:t>
            </w:r>
            <w:r>
              <w:rPr>
                <w:rFonts w:hint="eastAsia" w:ascii="仿宋" w:hAnsi="仿宋" w:eastAsia="仿宋"/>
                <w:szCs w:val="21"/>
              </w:rPr>
              <w:t>、大队、中队使用控制键盘的规格</w:t>
            </w:r>
          </w:p>
          <w:p>
            <w:pPr>
              <w:spacing w:line="360" w:lineRule="auto"/>
              <w:ind w:firstLine="420" w:firstLineChars="200"/>
              <w:rPr>
                <w:rFonts w:hint="eastAsia" w:ascii="仿宋" w:hAnsi="仿宋" w:eastAsia="仿宋"/>
                <w:szCs w:val="21"/>
              </w:rPr>
            </w:pPr>
            <w:r>
              <w:rPr>
                <w:rFonts w:hint="eastAsia" w:ascii="仿宋" w:hAnsi="仿宋" w:eastAsia="仿宋"/>
                <w:szCs w:val="21"/>
              </w:rPr>
              <w:t>(原为:CM9760-KBD键盘)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12</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监视器</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符合现阶段</w:t>
            </w:r>
            <w:r>
              <w:rPr>
                <w:rFonts w:hint="eastAsia" w:ascii="仿宋" w:hAnsi="仿宋" w:eastAsia="仿宋" w:cs="仿宋"/>
                <w:b/>
                <w:snapToGrid w:val="0"/>
                <w:kern w:val="0"/>
                <w:szCs w:val="21"/>
              </w:rPr>
              <w:t>杭州市公安局交通警察支队</w:t>
            </w:r>
            <w:r>
              <w:rPr>
                <w:rFonts w:hint="eastAsia" w:ascii="仿宋" w:hAnsi="仿宋" w:eastAsia="仿宋"/>
                <w:szCs w:val="21"/>
              </w:rPr>
              <w:t>、大队、中队使用监视器的规格</w:t>
            </w:r>
          </w:p>
          <w:p>
            <w:pPr>
              <w:spacing w:line="360" w:lineRule="auto"/>
              <w:ind w:firstLine="420" w:firstLineChars="200"/>
              <w:rPr>
                <w:rFonts w:hint="eastAsia" w:ascii="仿宋" w:hAnsi="仿宋" w:eastAsia="仿宋"/>
                <w:szCs w:val="21"/>
              </w:rPr>
            </w:pPr>
            <w:r>
              <w:rPr>
                <w:rFonts w:hint="eastAsia" w:ascii="仿宋" w:hAnsi="仿宋" w:eastAsia="仿宋"/>
                <w:szCs w:val="21"/>
              </w:rPr>
              <w:t>(原为:三星STM-17LM监视器)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13</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光端机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实现视频信号、控制信号、网络信号传输功能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14</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摄像机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全高清1080p/30， 20倍光学变焦镜头, 具有电子翻转功能，可适用桌面安装和天花板吊顶安装；通过屏幕菜单，可使用红外线遥控器进行设置。(原为:SONY EVI-HD100V和SONY D70)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15</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视音频矩阵</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8路进出以上音视频矩阵的切换灵活：面板切换、遥控切换、电脑软件、网络、可设置自动循环等多种控制方式；支持高清电视（HDTV）信号。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16</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交换机</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符合现用</w:t>
            </w:r>
            <w:r>
              <w:rPr>
                <w:rFonts w:hint="eastAsia" w:ascii="仿宋" w:hAnsi="仿宋" w:eastAsia="仿宋" w:cs="仿宋"/>
                <w:b/>
                <w:snapToGrid w:val="0"/>
                <w:kern w:val="0"/>
                <w:szCs w:val="21"/>
              </w:rPr>
              <w:t>杭州市公安局交通警察支队</w:t>
            </w:r>
            <w:r>
              <w:rPr>
                <w:rFonts w:hint="eastAsia" w:ascii="仿宋" w:hAnsi="仿宋" w:eastAsia="仿宋"/>
                <w:szCs w:val="21"/>
              </w:rPr>
              <w:t>、大队、中队交换机配置要求。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17</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高清车载云台</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1080P，4.5-135.0mm，30倍光学变倍，支持红外补光,红外补光照射距离100米，支持断电记忆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956"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18</w:t>
            </w:r>
          </w:p>
        </w:tc>
        <w:tc>
          <w:tcPr>
            <w:tcW w:w="1978"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手控器</w:t>
            </w:r>
          </w:p>
        </w:tc>
        <w:tc>
          <w:tcPr>
            <w:tcW w:w="6352" w:type="dxa"/>
            <w:shd w:val="clear" w:color="000000" w:fill="FFFFFF"/>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具备不少于18个按键，能够一键录像、回放录像、设置并能调取云台预置位等。</w:t>
            </w: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（2）备品</w:t>
      </w:r>
      <w:r>
        <w:rPr>
          <w:rFonts w:ascii="仿宋" w:hAnsi="仿宋" w:eastAsia="仿宋"/>
          <w:szCs w:val="21"/>
        </w:rPr>
        <w:t>备件要求：</w:t>
      </w:r>
    </w:p>
    <w:p>
      <w:pPr>
        <w:spacing w:line="360" w:lineRule="auto"/>
        <w:ind w:firstLine="420" w:firstLineChars="200"/>
        <w:rPr>
          <w:rFonts w:ascii="仿宋" w:hAnsi="仿宋" w:eastAsia="仿宋"/>
          <w:szCs w:val="21"/>
        </w:rPr>
      </w:pPr>
      <w:r>
        <w:rPr>
          <w:rFonts w:ascii="仿宋" w:hAnsi="仿宋" w:eastAsia="仿宋"/>
          <w:szCs w:val="21"/>
        </w:rPr>
        <w:t>中标单位需提供维护范围内主要设备备品备件</w:t>
      </w:r>
      <w:r>
        <w:rPr>
          <w:rFonts w:hint="eastAsia" w:ascii="仿宋" w:hAnsi="仿宋" w:eastAsia="仿宋"/>
          <w:szCs w:val="21"/>
        </w:rPr>
        <w:t>，数量不少于要求数量，</w:t>
      </w:r>
      <w:r>
        <w:rPr>
          <w:rFonts w:hint="eastAsia" w:ascii="仿宋" w:hAnsi="仿宋" w:eastAsia="仿宋"/>
          <w:szCs w:val="21"/>
          <w:highlight w:val="green"/>
        </w:rPr>
        <w:t>并</w:t>
      </w:r>
      <w:r>
        <w:rPr>
          <w:rFonts w:ascii="仿宋" w:hAnsi="仿宋" w:eastAsia="仿宋"/>
          <w:szCs w:val="21"/>
          <w:highlight w:val="green"/>
        </w:rPr>
        <w:t>存放于中标</w:t>
      </w:r>
      <w:r>
        <w:rPr>
          <w:rFonts w:hint="eastAsia" w:ascii="仿宋" w:hAnsi="仿宋" w:eastAsia="仿宋"/>
          <w:szCs w:val="21"/>
          <w:highlight w:val="green"/>
        </w:rPr>
        <w:t>单位</w:t>
      </w:r>
      <w:r>
        <w:rPr>
          <w:rFonts w:ascii="仿宋" w:hAnsi="仿宋" w:eastAsia="仿宋"/>
          <w:szCs w:val="21"/>
          <w:highlight w:val="green"/>
        </w:rPr>
        <w:t>仓库</w:t>
      </w:r>
      <w:r>
        <w:rPr>
          <w:rFonts w:hint="eastAsia" w:ascii="仿宋" w:hAnsi="仿宋" w:eastAsia="仿宋"/>
          <w:szCs w:val="21"/>
        </w:rPr>
        <w:t>；若备品备件使用后，需在一周内补足差额数量。</w:t>
      </w:r>
    </w:p>
    <w:tbl>
      <w:tblPr>
        <w:tblStyle w:val="46"/>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00"/>
        <w:gridCol w:w="4770"/>
        <w:gridCol w:w="67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序号</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设备名称</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型号规格要求</w:t>
            </w:r>
          </w:p>
        </w:tc>
        <w:tc>
          <w:tcPr>
            <w:tcW w:w="670" w:type="dxa"/>
            <w:noWrap w:val="0"/>
            <w:vAlign w:val="center"/>
          </w:tcPr>
          <w:p>
            <w:pPr>
              <w:spacing w:line="360" w:lineRule="auto"/>
              <w:rPr>
                <w:rFonts w:ascii="仿宋" w:hAnsi="仿宋" w:eastAsia="仿宋"/>
                <w:szCs w:val="21"/>
              </w:rPr>
            </w:pPr>
            <w:r>
              <w:rPr>
                <w:rFonts w:hint="eastAsia" w:ascii="仿宋" w:hAnsi="仿宋" w:eastAsia="仿宋"/>
                <w:szCs w:val="21"/>
              </w:rPr>
              <w:t>单位</w:t>
            </w:r>
          </w:p>
        </w:tc>
        <w:tc>
          <w:tcPr>
            <w:tcW w:w="1089" w:type="dxa"/>
            <w:noWrap w:val="0"/>
            <w:vAlign w:val="center"/>
          </w:tcPr>
          <w:p>
            <w:pPr>
              <w:spacing w:line="360" w:lineRule="auto"/>
              <w:rPr>
                <w:rFonts w:hint="eastAsia" w:ascii="仿宋" w:hAnsi="仿宋" w:eastAsia="仿宋"/>
                <w:szCs w:val="21"/>
              </w:rPr>
            </w:pPr>
            <w:r>
              <w:rPr>
                <w:rFonts w:hint="eastAsia" w:ascii="仿宋" w:hAnsi="仿宋" w:eastAsia="仿宋"/>
                <w:szCs w:val="21"/>
              </w:rPr>
              <w:t>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w:t>
            </w:r>
          </w:p>
        </w:tc>
        <w:tc>
          <w:tcPr>
            <w:tcW w:w="1800" w:type="dxa"/>
            <w:noWrap w:val="0"/>
            <w:vAlign w:val="center"/>
          </w:tcPr>
          <w:p>
            <w:pPr>
              <w:spacing w:line="360" w:lineRule="auto"/>
              <w:ind w:firstLine="210" w:firstLineChars="100"/>
              <w:rPr>
                <w:rFonts w:ascii="仿宋" w:hAnsi="仿宋" w:eastAsia="仿宋"/>
                <w:szCs w:val="21"/>
              </w:rPr>
            </w:pPr>
            <w:r>
              <w:rPr>
                <w:rFonts w:hint="eastAsia" w:ascii="仿宋" w:hAnsi="仿宋" w:eastAsia="仿宋"/>
                <w:szCs w:val="21"/>
              </w:rPr>
              <w:t>数字监控键盘</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USB数字监控键盘，需符合原有系统使用要求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监视器</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模拟监控监视器，符合原有系统使用要求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3</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视频抓拍卡</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海康DS-4308HCV-E</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块</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光端机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8V8D千兆网口光端机</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对</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5</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24口交换机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24口全千兆企业级交换机</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6</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半球摄像机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室内模拟半球摄像机，符合原有系统使用要求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7</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网络摄像机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室内网络摄像机，符合原有系统使用要求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智能球型摄像机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室内快球摄像机，符合原有系统使用要求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9</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温湿度显示屏</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公检法专用温湿度显示屏，符合原有系统使用要求</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10</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拾音器</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海康DS-2FP2020</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11</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稳压电源</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12V/10A稳压电源</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12</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硬盘录像机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16路高清数字硬盘录像机，要求音视频都可存</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13</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硬盘</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4T/7200转，监控专用硬盘</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块</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14</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高清车载云台</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海康DS-TCC215-IPR/30/ST</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15</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取证主机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海康DS-8600HMF-XS</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16</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键盘控制器</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海康DS-1010K</w:t>
            </w:r>
          </w:p>
        </w:tc>
        <w:tc>
          <w:tcPr>
            <w:tcW w:w="6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17</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视频会议终端</w:t>
            </w:r>
          </w:p>
        </w:tc>
        <w:tc>
          <w:tcPr>
            <w:tcW w:w="47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高清视频会议终端</w:t>
            </w:r>
            <w:r>
              <w:rPr>
                <w:rFonts w:hint="eastAsia" w:ascii="仿宋" w:hAnsi="仿宋" w:eastAsia="仿宋"/>
                <w:szCs w:val="21"/>
              </w:rPr>
              <w:t>，</w:t>
            </w:r>
            <w:r>
              <w:rPr>
                <w:rFonts w:ascii="仿宋" w:hAnsi="仿宋" w:eastAsia="仿宋"/>
                <w:szCs w:val="21"/>
              </w:rPr>
              <w:t>符合现有系统要求</w:t>
            </w:r>
          </w:p>
        </w:tc>
        <w:tc>
          <w:tcPr>
            <w:tcW w:w="6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18</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摄像头</w:t>
            </w:r>
          </w:p>
        </w:tc>
        <w:tc>
          <w:tcPr>
            <w:tcW w:w="47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视频会议</w:t>
            </w:r>
            <w:r>
              <w:rPr>
                <w:rFonts w:hint="eastAsia" w:ascii="仿宋" w:hAnsi="仿宋" w:eastAsia="仿宋"/>
                <w:szCs w:val="21"/>
              </w:rPr>
              <w:t>摄像头，</w:t>
            </w:r>
            <w:r>
              <w:rPr>
                <w:rFonts w:ascii="仿宋" w:hAnsi="仿宋" w:eastAsia="仿宋"/>
                <w:szCs w:val="21"/>
              </w:rPr>
              <w:t>符合现有系统要求</w:t>
            </w:r>
          </w:p>
        </w:tc>
        <w:tc>
          <w:tcPr>
            <w:tcW w:w="6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19</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8口交换机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8口百兆交换机</w:t>
            </w:r>
          </w:p>
        </w:tc>
        <w:tc>
          <w:tcPr>
            <w:tcW w:w="6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20</w:t>
            </w:r>
          </w:p>
        </w:tc>
        <w:tc>
          <w:tcPr>
            <w:tcW w:w="180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电话机</w:t>
            </w:r>
          </w:p>
        </w:tc>
        <w:tc>
          <w:tcPr>
            <w:tcW w:w="4770" w:type="dxa"/>
            <w:noWrap w:val="0"/>
            <w:vAlign w:val="center"/>
          </w:tcPr>
          <w:p>
            <w:pPr>
              <w:spacing w:line="360" w:lineRule="auto"/>
              <w:ind w:firstLine="420" w:firstLineChars="200"/>
              <w:rPr>
                <w:rFonts w:ascii="仿宋" w:hAnsi="仿宋" w:eastAsia="仿宋"/>
                <w:szCs w:val="21"/>
              </w:rPr>
            </w:pPr>
            <w:r>
              <w:rPr>
                <w:rFonts w:hint="eastAsia" w:ascii="仿宋" w:hAnsi="仿宋" w:eastAsia="仿宋"/>
                <w:szCs w:val="21"/>
              </w:rPr>
              <w:t>有线电话机</w:t>
            </w:r>
          </w:p>
        </w:tc>
        <w:tc>
          <w:tcPr>
            <w:tcW w:w="670" w:type="dxa"/>
            <w:noWrap w:val="0"/>
            <w:vAlign w:val="center"/>
          </w:tcPr>
          <w:p>
            <w:pPr>
              <w:spacing w:line="360" w:lineRule="auto"/>
              <w:ind w:firstLine="420" w:firstLineChars="200"/>
              <w:rPr>
                <w:rFonts w:ascii="仿宋" w:hAnsi="仿宋" w:eastAsia="仿宋"/>
                <w:szCs w:val="21"/>
              </w:rPr>
            </w:pPr>
            <w:r>
              <w:rPr>
                <w:rFonts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ascii="仿宋" w:hAnsi="仿宋" w:eastAsia="仿宋"/>
                <w:szCs w:val="21"/>
              </w:rPr>
            </w:pPr>
            <w:r>
              <w:rPr>
                <w:rFonts w:hint="eastAsia" w:ascii="仿宋" w:hAnsi="仿宋" w:eastAsia="仿宋"/>
                <w:szCs w:val="21"/>
              </w:rPr>
              <w:t>21</w:t>
            </w:r>
          </w:p>
        </w:tc>
        <w:tc>
          <w:tcPr>
            <w:tcW w:w="180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电脑电源</w:t>
            </w:r>
          </w:p>
        </w:tc>
        <w:tc>
          <w:tcPr>
            <w:tcW w:w="47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台式电脑电源</w:t>
            </w:r>
          </w:p>
        </w:tc>
        <w:tc>
          <w:tcPr>
            <w:tcW w:w="6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hint="eastAsia" w:ascii="仿宋" w:hAnsi="仿宋" w:eastAsia="仿宋"/>
                <w:szCs w:val="21"/>
              </w:rPr>
            </w:pPr>
            <w:r>
              <w:rPr>
                <w:rFonts w:hint="eastAsia" w:ascii="仿宋" w:hAnsi="仿宋" w:eastAsia="仿宋"/>
                <w:szCs w:val="21"/>
              </w:rPr>
              <w:t>22</w:t>
            </w:r>
          </w:p>
        </w:tc>
        <w:tc>
          <w:tcPr>
            <w:tcW w:w="180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电脑硬盘</w:t>
            </w:r>
          </w:p>
        </w:tc>
        <w:tc>
          <w:tcPr>
            <w:tcW w:w="47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不小于1T的电脑机械硬盘</w:t>
            </w:r>
          </w:p>
        </w:tc>
        <w:tc>
          <w:tcPr>
            <w:tcW w:w="6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hint="eastAsia" w:ascii="仿宋" w:hAnsi="仿宋" w:eastAsia="仿宋"/>
                <w:szCs w:val="21"/>
              </w:rPr>
            </w:pPr>
            <w:r>
              <w:rPr>
                <w:rFonts w:hint="eastAsia" w:ascii="仿宋" w:hAnsi="仿宋" w:eastAsia="仿宋"/>
                <w:szCs w:val="21"/>
              </w:rPr>
              <w:t>23</w:t>
            </w:r>
          </w:p>
        </w:tc>
        <w:tc>
          <w:tcPr>
            <w:tcW w:w="180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鼠标</w:t>
            </w:r>
          </w:p>
        </w:tc>
        <w:tc>
          <w:tcPr>
            <w:tcW w:w="47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电脑鼠标</w:t>
            </w:r>
          </w:p>
        </w:tc>
        <w:tc>
          <w:tcPr>
            <w:tcW w:w="6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只</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hint="eastAsia" w:ascii="仿宋" w:hAnsi="仿宋" w:eastAsia="仿宋"/>
                <w:szCs w:val="21"/>
              </w:rPr>
            </w:pPr>
            <w:r>
              <w:rPr>
                <w:rFonts w:hint="eastAsia" w:ascii="仿宋" w:hAnsi="仿宋" w:eastAsia="仿宋"/>
                <w:szCs w:val="21"/>
              </w:rPr>
              <w:t>24</w:t>
            </w:r>
          </w:p>
        </w:tc>
        <w:tc>
          <w:tcPr>
            <w:tcW w:w="180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键盘</w:t>
            </w:r>
          </w:p>
        </w:tc>
        <w:tc>
          <w:tcPr>
            <w:tcW w:w="47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电脑键盘</w:t>
            </w:r>
          </w:p>
        </w:tc>
        <w:tc>
          <w:tcPr>
            <w:tcW w:w="6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块</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8" w:hRule="atLeast"/>
        </w:trPr>
        <w:tc>
          <w:tcPr>
            <w:tcW w:w="671" w:type="dxa"/>
            <w:noWrap w:val="0"/>
            <w:vAlign w:val="center"/>
          </w:tcPr>
          <w:p>
            <w:pPr>
              <w:spacing w:line="360" w:lineRule="auto"/>
              <w:rPr>
                <w:rFonts w:hint="eastAsia" w:ascii="仿宋" w:hAnsi="仿宋" w:eastAsia="仿宋"/>
                <w:szCs w:val="21"/>
              </w:rPr>
            </w:pPr>
            <w:r>
              <w:rPr>
                <w:rFonts w:hint="eastAsia" w:ascii="仿宋" w:hAnsi="仿宋" w:eastAsia="仿宋"/>
                <w:szCs w:val="21"/>
              </w:rPr>
              <w:t>25</w:t>
            </w:r>
          </w:p>
        </w:tc>
        <w:tc>
          <w:tcPr>
            <w:tcW w:w="180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显示器</w:t>
            </w:r>
          </w:p>
        </w:tc>
        <w:tc>
          <w:tcPr>
            <w:tcW w:w="47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电脑显示器</w:t>
            </w:r>
          </w:p>
        </w:tc>
        <w:tc>
          <w:tcPr>
            <w:tcW w:w="670"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台</w:t>
            </w:r>
          </w:p>
        </w:tc>
        <w:tc>
          <w:tcPr>
            <w:tcW w:w="1089" w:type="dxa"/>
            <w:noWrap w:val="0"/>
            <w:vAlign w:val="center"/>
          </w:tcPr>
          <w:p>
            <w:pPr>
              <w:spacing w:line="360" w:lineRule="auto"/>
              <w:ind w:firstLine="420" w:firstLineChars="200"/>
              <w:rPr>
                <w:rFonts w:hint="eastAsia" w:ascii="仿宋" w:hAnsi="仿宋" w:eastAsia="仿宋"/>
                <w:szCs w:val="21"/>
              </w:rPr>
            </w:pPr>
            <w:r>
              <w:rPr>
                <w:rFonts w:hint="eastAsia" w:ascii="仿宋" w:hAnsi="仿宋" w:eastAsia="仿宋"/>
                <w:szCs w:val="21"/>
              </w:rPr>
              <w:t>3</w:t>
            </w:r>
          </w:p>
        </w:tc>
      </w:tr>
    </w:tbl>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(3)、维护更换要求</w:t>
      </w:r>
    </w:p>
    <w:p>
      <w:pPr>
        <w:spacing w:line="360" w:lineRule="auto"/>
        <w:ind w:firstLine="420" w:firstLineChars="200"/>
        <w:rPr>
          <w:rFonts w:hint="eastAsia" w:ascii="仿宋" w:hAnsi="仿宋" w:eastAsia="仿宋"/>
          <w:szCs w:val="21"/>
        </w:rPr>
      </w:pPr>
      <w:r>
        <w:rPr>
          <w:rFonts w:hint="eastAsia" w:ascii="仿宋" w:hAnsi="仿宋" w:eastAsia="仿宋"/>
          <w:szCs w:val="21"/>
        </w:rPr>
        <w:t>中标单位在维护期内更换的维护材料包含在本次维护投标报价中。维护材料更换必须与现有设备相匹配和符合采购人实际需求。针对设备故障必须维修和更换的原则如下：</w:t>
      </w:r>
    </w:p>
    <w:p>
      <w:pPr>
        <w:spacing w:line="360" w:lineRule="auto"/>
        <w:ind w:firstLine="420" w:firstLineChars="200"/>
        <w:rPr>
          <w:rFonts w:hint="eastAsia" w:ascii="仿宋" w:hAnsi="仿宋" w:eastAsia="仿宋"/>
          <w:szCs w:val="21"/>
        </w:rPr>
      </w:pPr>
      <w:r>
        <w:rPr>
          <w:rFonts w:hint="eastAsia" w:ascii="仿宋" w:hAnsi="仿宋" w:eastAsia="仿宋"/>
          <w:szCs w:val="21"/>
        </w:rPr>
        <w:t>①、设备故障无法修复或用户单位、监理单位认为必须更换全新设备和材料的，维护单位必须更换的必须更换为全新同型号、配置或更高型号、配置设备。</w:t>
      </w:r>
    </w:p>
    <w:p>
      <w:pPr>
        <w:spacing w:line="360" w:lineRule="auto"/>
        <w:ind w:firstLine="420" w:firstLineChars="200"/>
        <w:rPr>
          <w:rFonts w:hint="eastAsia" w:ascii="仿宋" w:hAnsi="仿宋" w:eastAsia="仿宋"/>
          <w:szCs w:val="21"/>
        </w:rPr>
      </w:pPr>
      <w:r>
        <w:rPr>
          <w:rFonts w:hint="eastAsia" w:ascii="仿宋" w:hAnsi="仿宋" w:eastAsia="仿宋"/>
          <w:szCs w:val="21"/>
        </w:rPr>
        <w:t>②、设备故障维护后各项技术指标达不到系统参数要求或用户使用需求的，必须更换为全新同型号、配置或更高型号、配置设备。</w:t>
      </w:r>
    </w:p>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3.3设备拆除工作</w:t>
      </w:r>
    </w:p>
    <w:p>
      <w:pPr>
        <w:spacing w:line="360" w:lineRule="auto"/>
        <w:ind w:firstLine="420" w:firstLineChars="200"/>
        <w:rPr>
          <w:rFonts w:hint="eastAsia" w:ascii="仿宋" w:hAnsi="仿宋" w:eastAsia="仿宋"/>
          <w:szCs w:val="21"/>
        </w:rPr>
      </w:pPr>
      <w:r>
        <w:rPr>
          <w:rFonts w:hint="eastAsia" w:ascii="仿宋" w:hAnsi="仿宋" w:eastAsia="仿宋"/>
          <w:szCs w:val="21"/>
        </w:rPr>
        <w:t>中标人承担</w:t>
      </w: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情指中心、大队综合勤务室、中队数字勤务室、**监督系统、</w:t>
      </w:r>
      <w:r>
        <w:rPr>
          <w:rFonts w:hint="eastAsia" w:ascii="仿宋" w:hAnsi="仿宋" w:eastAsia="仿宋" w:cs="仿宋"/>
          <w:b/>
          <w:snapToGrid w:val="0"/>
          <w:kern w:val="0"/>
          <w:szCs w:val="21"/>
        </w:rPr>
        <w:t>杭州市公安局交通警察支队</w:t>
      </w:r>
      <w:r>
        <w:rPr>
          <w:rFonts w:hint="eastAsia" w:ascii="仿宋" w:hAnsi="仿宋" w:eastAsia="仿宋"/>
          <w:szCs w:val="21"/>
        </w:rPr>
        <w:t>移动执法车、电视电话会议系统、</w:t>
      </w:r>
      <w:r>
        <w:rPr>
          <w:rFonts w:hint="eastAsia" w:ascii="仿宋" w:hAnsi="仿宋" w:eastAsia="仿宋" w:cs="仿宋"/>
          <w:b/>
          <w:snapToGrid w:val="0"/>
          <w:kern w:val="0"/>
          <w:szCs w:val="21"/>
        </w:rPr>
        <w:t>杭州市公安局交通警察支队</w:t>
      </w:r>
      <w:r>
        <w:rPr>
          <w:rFonts w:hint="eastAsia" w:ascii="仿宋" w:hAnsi="仿宋" w:eastAsia="仿宋"/>
          <w:szCs w:val="21"/>
        </w:rPr>
        <w:t>计算机日常维护范围中所有存在安全隐瞒和超过使用年限设备的拆除工作，拆除产生人工费等包含在本次投标报价中不另计算。经</w:t>
      </w:r>
      <w:r>
        <w:rPr>
          <w:rFonts w:hint="eastAsia" w:ascii="仿宋" w:hAnsi="仿宋" w:eastAsia="仿宋" w:cs="仿宋"/>
          <w:b/>
          <w:snapToGrid w:val="0"/>
          <w:kern w:val="0"/>
          <w:szCs w:val="21"/>
        </w:rPr>
        <w:t>杭州市公安局交通警察支队</w:t>
      </w:r>
      <w:r>
        <w:rPr>
          <w:rFonts w:hint="eastAsia" w:ascii="仿宋" w:hAnsi="仿宋" w:eastAsia="仿宋"/>
          <w:szCs w:val="21"/>
        </w:rPr>
        <w:t>项目责任人（吕警官，联系电话：0571-87282358）确认后，需拆除但未能及时拆除、拆除时发生安全事故、拆除不彻底造成事故等中标人承担一切责任。</w:t>
      </w:r>
    </w:p>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3.4其他工作要求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（1）中标人承担本招标区域范围内杭州市公安局交通警察支队管理的所有内场设备统一管理和巡查责任，对存在安全隐患的及时做好安全措施，并承担因用电、固牢等产生安全事故引起的一切责任。</w:t>
      </w:r>
    </w:p>
    <w:p>
      <w:pPr>
        <w:spacing w:line="360" w:lineRule="auto"/>
        <w:ind w:firstLine="420" w:firstLineChars="200"/>
        <w:rPr>
          <w:rFonts w:hint="eastAsia" w:ascii="仿宋" w:hAnsi="仿宋" w:eastAsia="仿宋"/>
          <w:szCs w:val="21"/>
        </w:rPr>
      </w:pPr>
      <w:r>
        <w:rPr>
          <w:rFonts w:hint="eastAsia" w:ascii="仿宋" w:hAnsi="仿宋" w:eastAsia="仿宋"/>
          <w:szCs w:val="21"/>
        </w:rPr>
        <w:t>（2）除本招标范围外采购人在维护过程中另指定点位，中标维护单位在日常管理和巡查中发现无法找到产权单位或原维护单位维护不及时，中标维护单位通报</w:t>
      </w:r>
      <w:r>
        <w:rPr>
          <w:rFonts w:hint="eastAsia" w:ascii="仿宋" w:hAnsi="仿宋" w:eastAsia="仿宋" w:cs="仿宋"/>
          <w:b/>
          <w:snapToGrid w:val="0"/>
          <w:kern w:val="0"/>
          <w:szCs w:val="21"/>
        </w:rPr>
        <w:t>杭州市公安局交通警察支队</w:t>
      </w:r>
      <w:r>
        <w:rPr>
          <w:rFonts w:hint="eastAsia" w:ascii="仿宋" w:hAnsi="仿宋" w:eastAsia="仿宋"/>
          <w:szCs w:val="21"/>
        </w:rPr>
        <w:t>项目责任人后进行故障维修。故障维修产生的人工、机械费等包含在本次投标报价中不另计算。</w:t>
      </w:r>
    </w:p>
    <w:p>
      <w:pPr>
        <w:spacing w:line="360" w:lineRule="auto"/>
        <w:ind w:firstLine="420" w:firstLineChars="200"/>
        <w:rPr>
          <w:rFonts w:hint="eastAsia" w:ascii="仿宋" w:hAnsi="仿宋" w:eastAsia="仿宋"/>
          <w:szCs w:val="21"/>
        </w:rPr>
      </w:pPr>
      <w:r>
        <w:rPr>
          <w:rFonts w:hint="eastAsia" w:ascii="仿宋" w:hAnsi="仿宋" w:eastAsia="仿宋"/>
          <w:szCs w:val="21"/>
        </w:rPr>
        <w:t>（3）维护招标范围内涉及场地搬迁的，搬迁所产生的人工费用等所有费用包含在本次招标范围内，不另增加任何费用。</w:t>
      </w:r>
    </w:p>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3.5维护工作内容及要求</w:t>
      </w:r>
    </w:p>
    <w:p>
      <w:pPr>
        <w:spacing w:line="360" w:lineRule="auto"/>
        <w:ind w:firstLine="420" w:firstLineChars="200"/>
        <w:rPr>
          <w:rFonts w:hint="eastAsia" w:ascii="仿宋" w:hAnsi="仿宋" w:eastAsia="仿宋"/>
          <w:szCs w:val="21"/>
        </w:rPr>
      </w:pPr>
      <w:r>
        <w:rPr>
          <w:rFonts w:hint="eastAsia" w:ascii="仿宋" w:hAnsi="仿宋" w:eastAsia="仿宋"/>
          <w:szCs w:val="21"/>
        </w:rPr>
        <w:t>3.5.1日常维护，主要内容和要求为：</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情指中心、大队综合勤务室、中队数字勤务室维护：</w:t>
      </w:r>
    </w:p>
    <w:p>
      <w:pPr>
        <w:spacing w:line="360" w:lineRule="auto"/>
        <w:ind w:firstLine="420" w:firstLineChars="200"/>
        <w:rPr>
          <w:rFonts w:hint="eastAsia" w:ascii="仿宋" w:hAnsi="仿宋" w:eastAsia="仿宋"/>
          <w:szCs w:val="21"/>
        </w:rPr>
      </w:pPr>
      <w:r>
        <w:rPr>
          <w:rFonts w:hint="eastAsia" w:ascii="仿宋" w:hAnsi="仿宋" w:eastAsia="仿宋"/>
          <w:szCs w:val="21"/>
        </w:rPr>
        <w:t>建立完善的维护机制，使之具有调度、协调、监督、培训等管理功能，具体包括：</w:t>
      </w:r>
    </w:p>
    <w:p>
      <w:pPr>
        <w:spacing w:line="360" w:lineRule="auto"/>
        <w:ind w:firstLine="420" w:firstLineChars="200"/>
        <w:rPr>
          <w:rFonts w:hint="eastAsia" w:ascii="仿宋" w:hAnsi="仿宋" w:eastAsia="仿宋"/>
          <w:szCs w:val="21"/>
        </w:rPr>
      </w:pPr>
      <w:r>
        <w:rPr>
          <w:rFonts w:hint="eastAsia" w:ascii="仿宋" w:hAnsi="仿宋" w:eastAsia="仿宋"/>
          <w:szCs w:val="21"/>
        </w:rPr>
        <w:t>委派会管理、有经验的人员担任调度员；</w:t>
      </w:r>
    </w:p>
    <w:p>
      <w:pPr>
        <w:spacing w:line="360" w:lineRule="auto"/>
        <w:ind w:firstLine="420" w:firstLineChars="200"/>
        <w:rPr>
          <w:rFonts w:hint="eastAsia" w:ascii="仿宋" w:hAnsi="仿宋" w:eastAsia="仿宋"/>
          <w:szCs w:val="21"/>
        </w:rPr>
      </w:pPr>
      <w:r>
        <w:rPr>
          <w:rFonts w:hint="eastAsia" w:ascii="仿宋" w:hAnsi="仿宋" w:eastAsia="仿宋"/>
          <w:szCs w:val="21"/>
        </w:rPr>
        <w:t>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w:t>
      </w:r>
      <w:r>
        <w:rPr>
          <w:rFonts w:hint="eastAsia" w:ascii="仿宋" w:hAnsi="仿宋" w:eastAsia="仿宋" w:cs="仿宋"/>
          <w:b/>
          <w:snapToGrid w:val="0"/>
          <w:kern w:val="0"/>
          <w:szCs w:val="21"/>
        </w:rPr>
        <w:t>采购人</w:t>
      </w:r>
      <w:r>
        <w:rPr>
          <w:rFonts w:hint="eastAsia" w:ascii="仿宋" w:hAnsi="仿宋" w:eastAsia="仿宋"/>
          <w:szCs w:val="21"/>
        </w:rPr>
        <w:t>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调度人员实时了解维修维护情况，进行指导、协调，督察维护进展。</w:t>
      </w:r>
    </w:p>
    <w:p>
      <w:pPr>
        <w:spacing w:line="360" w:lineRule="auto"/>
        <w:ind w:firstLine="420" w:firstLineChars="200"/>
        <w:rPr>
          <w:rFonts w:hint="eastAsia" w:ascii="仿宋" w:hAnsi="仿宋" w:eastAsia="仿宋"/>
          <w:szCs w:val="21"/>
        </w:rPr>
      </w:pPr>
      <w:r>
        <w:rPr>
          <w:rFonts w:hint="eastAsia" w:ascii="仿宋" w:hAnsi="仿宋" w:eastAsia="仿宋"/>
          <w:szCs w:val="21"/>
        </w:rPr>
        <w:t>确保所有设备7×24小时正常运行。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所有大队综合勤务室和中队数字勤务室每月至少巡检一次，并建立巡检台帐，每周上报一次，供采购人随时检查。</w:t>
      </w: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情指中心每天至少巡检一次，并建立巡检台帐，每周上报一次，供采购人随时检查。</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现场派驻服务人员2名，负责协调、监督、巡检、保障等工作，具体包括： </w:t>
      </w:r>
    </w:p>
    <w:p>
      <w:pPr>
        <w:spacing w:line="360" w:lineRule="auto"/>
        <w:ind w:firstLine="420" w:firstLineChars="200"/>
        <w:rPr>
          <w:rFonts w:hint="eastAsia" w:ascii="仿宋" w:hAnsi="仿宋" w:eastAsia="仿宋"/>
          <w:szCs w:val="21"/>
        </w:rPr>
      </w:pPr>
      <w:r>
        <w:rPr>
          <w:rFonts w:hint="eastAsia" w:ascii="仿宋" w:hAnsi="仿宋" w:eastAsia="仿宋"/>
          <w:szCs w:val="21"/>
        </w:rPr>
        <w:t>安排专门维护人员及车辆，制定维修维护操作规程及工作要求；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做好详细维修记录台帐，定期汇总向采购人书面汇报；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每季度故障清除、应急处理、电池定期放电、除尘；</w:t>
      </w:r>
    </w:p>
    <w:p>
      <w:pPr>
        <w:spacing w:line="360" w:lineRule="auto"/>
        <w:ind w:firstLine="420" w:firstLineChars="200"/>
        <w:rPr>
          <w:rFonts w:hint="eastAsia" w:ascii="仿宋" w:hAnsi="仿宋" w:eastAsia="仿宋"/>
          <w:szCs w:val="21"/>
        </w:rPr>
      </w:pPr>
      <w:r>
        <w:rPr>
          <w:rFonts w:hint="eastAsia" w:ascii="仿宋" w:hAnsi="仿宋" w:eastAsia="仿宋"/>
          <w:szCs w:val="21"/>
        </w:rPr>
        <w:t>每季度设备故障报修/处理；</w:t>
      </w:r>
    </w:p>
    <w:p>
      <w:pPr>
        <w:spacing w:line="360" w:lineRule="auto"/>
        <w:ind w:firstLine="420" w:firstLineChars="200"/>
        <w:rPr>
          <w:rFonts w:hint="eastAsia" w:ascii="仿宋" w:hAnsi="仿宋" w:eastAsia="仿宋"/>
          <w:szCs w:val="21"/>
        </w:rPr>
      </w:pPr>
      <w:r>
        <w:rPr>
          <w:rFonts w:hint="eastAsia" w:ascii="仿宋" w:hAnsi="仿宋" w:eastAsia="仿宋"/>
          <w:szCs w:val="21"/>
        </w:rPr>
        <w:t>对中心系统及设备检查检测，系统参数调整；</w:t>
      </w:r>
    </w:p>
    <w:p>
      <w:pPr>
        <w:spacing w:line="360" w:lineRule="auto"/>
        <w:ind w:firstLine="420" w:firstLineChars="200"/>
        <w:rPr>
          <w:rFonts w:hint="eastAsia" w:ascii="仿宋" w:hAnsi="仿宋" w:eastAsia="仿宋"/>
          <w:szCs w:val="21"/>
        </w:rPr>
      </w:pPr>
      <w:r>
        <w:rPr>
          <w:rFonts w:hint="eastAsia" w:ascii="仿宋" w:hAnsi="仿宋" w:eastAsia="仿宋"/>
          <w:szCs w:val="21"/>
        </w:rPr>
        <w:t>保障指挥室显示设备的正常运行</w:t>
      </w:r>
      <w:bookmarkStart w:id="41" w:name="_Hlk504425662"/>
      <w:r>
        <w:rPr>
          <w:rFonts w:hint="eastAsia" w:ascii="仿宋" w:hAnsi="仿宋" w:eastAsia="仿宋"/>
          <w:szCs w:val="21"/>
        </w:rPr>
        <w:t>；</w:t>
      </w:r>
      <w:bookmarkEnd w:id="41"/>
    </w:p>
    <w:p>
      <w:pPr>
        <w:spacing w:line="360" w:lineRule="auto"/>
        <w:ind w:firstLine="420" w:firstLineChars="200"/>
        <w:rPr>
          <w:rFonts w:hint="eastAsia" w:ascii="仿宋" w:hAnsi="仿宋" w:eastAsia="仿宋"/>
          <w:szCs w:val="21"/>
        </w:rPr>
      </w:pPr>
      <w:r>
        <w:rPr>
          <w:rFonts w:hint="eastAsia" w:ascii="仿宋" w:hAnsi="仿宋" w:eastAsia="仿宋"/>
          <w:szCs w:val="21"/>
        </w:rPr>
        <w:t>做好基础资料编辑修改工作，编写基础资料电子资料库；</w:t>
      </w:r>
    </w:p>
    <w:p>
      <w:pPr>
        <w:spacing w:line="360" w:lineRule="auto"/>
        <w:ind w:firstLine="420" w:firstLineChars="200"/>
        <w:rPr>
          <w:rFonts w:hint="eastAsia" w:ascii="仿宋" w:hAnsi="仿宋" w:eastAsia="仿宋"/>
          <w:szCs w:val="21"/>
        </w:rPr>
      </w:pPr>
      <w:r>
        <w:rPr>
          <w:rFonts w:hint="eastAsia" w:ascii="仿宋" w:hAnsi="仿宋" w:eastAsia="仿宋"/>
          <w:szCs w:val="21"/>
        </w:rPr>
        <w:t>配合项目采购人开展业务培训；</w:t>
      </w:r>
    </w:p>
    <w:p>
      <w:pPr>
        <w:spacing w:line="360" w:lineRule="auto"/>
        <w:ind w:firstLine="420" w:firstLineChars="200"/>
        <w:rPr>
          <w:rFonts w:hint="eastAsia" w:ascii="仿宋" w:hAnsi="仿宋" w:eastAsia="仿宋"/>
          <w:szCs w:val="21"/>
        </w:rPr>
      </w:pPr>
      <w:r>
        <w:rPr>
          <w:rFonts w:hint="eastAsia" w:ascii="仿宋" w:hAnsi="仿宋" w:eastAsia="仿宋"/>
          <w:szCs w:val="21"/>
        </w:rPr>
        <w:t>重大会议、活动中现场指挥部的保障工作。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保密要求：维护工程师在维护服务过程中需严格遵守采购人的规章制度，同时负责维护工作的公司要保证对所有系统资料和数据负有保密的责任和义务，未经用户许可，不允许向第三方透露。</w:t>
      </w:r>
    </w:p>
    <w:p>
      <w:pPr>
        <w:spacing w:line="360" w:lineRule="auto"/>
        <w:ind w:firstLine="420" w:firstLineChars="200"/>
        <w:rPr>
          <w:rFonts w:hint="eastAsia" w:ascii="仿宋" w:hAnsi="仿宋" w:eastAsia="仿宋"/>
          <w:szCs w:val="21"/>
        </w:rPr>
      </w:pPr>
      <w:r>
        <w:rPr>
          <w:rFonts w:hint="eastAsia" w:ascii="仿宋" w:hAnsi="仿宋" w:eastAsia="仿宋"/>
          <w:szCs w:val="21"/>
        </w:rPr>
        <w:t>**监督系统：</w:t>
      </w:r>
    </w:p>
    <w:p>
      <w:pPr>
        <w:spacing w:line="360" w:lineRule="auto"/>
        <w:ind w:firstLine="420" w:firstLineChars="200"/>
        <w:rPr>
          <w:rFonts w:hint="eastAsia" w:ascii="仿宋" w:hAnsi="仿宋" w:eastAsia="仿宋"/>
          <w:szCs w:val="21"/>
        </w:rPr>
      </w:pPr>
      <w:r>
        <w:rPr>
          <w:rFonts w:hint="eastAsia" w:ascii="仿宋" w:hAnsi="仿宋" w:eastAsia="仿宋"/>
          <w:szCs w:val="21"/>
        </w:rPr>
        <w:t>建立完善的维护机制，使之具有调度、协调、监督、培训等管理功能，具体包括：</w:t>
      </w:r>
    </w:p>
    <w:p>
      <w:pPr>
        <w:spacing w:line="360" w:lineRule="auto"/>
        <w:ind w:firstLine="420" w:firstLineChars="200"/>
        <w:rPr>
          <w:rFonts w:hint="eastAsia" w:ascii="仿宋" w:hAnsi="仿宋" w:eastAsia="仿宋"/>
          <w:szCs w:val="21"/>
        </w:rPr>
      </w:pPr>
      <w:r>
        <w:rPr>
          <w:rFonts w:hint="eastAsia" w:ascii="仿宋" w:hAnsi="仿宋" w:eastAsia="仿宋"/>
          <w:szCs w:val="21"/>
        </w:rPr>
        <w:t>委派会管理、有经验的人员担任调度员；</w:t>
      </w:r>
    </w:p>
    <w:p>
      <w:pPr>
        <w:spacing w:line="360" w:lineRule="auto"/>
        <w:ind w:firstLine="420" w:firstLineChars="200"/>
        <w:rPr>
          <w:rFonts w:hint="eastAsia" w:ascii="仿宋" w:hAnsi="仿宋" w:eastAsia="仿宋"/>
          <w:szCs w:val="21"/>
        </w:rPr>
      </w:pPr>
      <w:r>
        <w:rPr>
          <w:rFonts w:hint="eastAsia" w:ascii="仿宋" w:hAnsi="仿宋" w:eastAsia="仿宋"/>
          <w:szCs w:val="21"/>
        </w:rPr>
        <w:t>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做好详细维修记录台帐，定期汇总向采购人书面汇报；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调度人员实时了解维修维护情况，进行指导、协调，督察维护进展。</w:t>
      </w:r>
    </w:p>
    <w:p>
      <w:pPr>
        <w:spacing w:line="360" w:lineRule="auto"/>
        <w:ind w:firstLine="420" w:firstLineChars="200"/>
        <w:rPr>
          <w:rFonts w:hint="eastAsia" w:ascii="仿宋" w:hAnsi="仿宋" w:eastAsia="仿宋"/>
          <w:szCs w:val="21"/>
        </w:rPr>
      </w:pPr>
      <w:r>
        <w:rPr>
          <w:rFonts w:hint="eastAsia" w:ascii="仿宋" w:hAnsi="仿宋" w:eastAsia="仿宋"/>
          <w:szCs w:val="21"/>
        </w:rPr>
        <w:t>确保招标范围内内场设备7×24小时正常运行。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通过中心平台对维护点每周至少巡检一次，维护点位现场每月至少巡检一次，并建立巡检台帐，每周上报一次，供采购人随时检查。巡检内容为：</w:t>
      </w:r>
    </w:p>
    <w:p>
      <w:pPr>
        <w:spacing w:line="360" w:lineRule="auto"/>
        <w:ind w:firstLine="420" w:firstLineChars="200"/>
        <w:rPr>
          <w:rFonts w:hint="eastAsia" w:ascii="仿宋" w:hAnsi="仿宋" w:eastAsia="仿宋"/>
          <w:szCs w:val="21"/>
        </w:rPr>
      </w:pPr>
      <w:r>
        <w:rPr>
          <w:rFonts w:hint="eastAsia" w:ascii="仿宋" w:hAnsi="仿宋" w:eastAsia="仿宋"/>
          <w:szCs w:val="21"/>
        </w:rPr>
        <w:t>清洁工作，保证内场设备及机房设备的安全、整洁、干净。</w:t>
      </w:r>
    </w:p>
    <w:p>
      <w:pPr>
        <w:spacing w:line="360" w:lineRule="auto"/>
        <w:ind w:firstLine="420" w:firstLineChars="200"/>
        <w:rPr>
          <w:rFonts w:hint="eastAsia" w:ascii="仿宋" w:hAnsi="仿宋" w:eastAsia="仿宋"/>
          <w:szCs w:val="21"/>
        </w:rPr>
      </w:pPr>
      <w:r>
        <w:rPr>
          <w:rFonts w:hint="eastAsia" w:ascii="仿宋" w:hAnsi="仿宋" w:eastAsia="仿宋"/>
          <w:szCs w:val="21"/>
        </w:rPr>
        <w:t>调整光圈、焦距、白平衡等参数，保证图像清晰。</w:t>
      </w:r>
    </w:p>
    <w:p>
      <w:pPr>
        <w:spacing w:line="360" w:lineRule="auto"/>
        <w:ind w:firstLine="420" w:firstLineChars="200"/>
        <w:rPr>
          <w:rFonts w:hint="eastAsia" w:ascii="仿宋" w:hAnsi="仿宋" w:eastAsia="仿宋"/>
          <w:szCs w:val="21"/>
        </w:rPr>
      </w:pPr>
      <w:r>
        <w:rPr>
          <w:rFonts w:hint="eastAsia" w:ascii="仿宋" w:hAnsi="仿宋" w:eastAsia="仿宋"/>
          <w:szCs w:val="21"/>
        </w:rPr>
        <w:t>检查系统设备的完整性和牢固性，消除人为或自然原因影响安全和功能使用的隐患。</w:t>
      </w:r>
    </w:p>
    <w:p>
      <w:pPr>
        <w:spacing w:line="360" w:lineRule="auto"/>
        <w:ind w:firstLine="420" w:firstLineChars="200"/>
        <w:rPr>
          <w:rFonts w:hint="eastAsia" w:ascii="仿宋" w:hAnsi="仿宋" w:eastAsia="仿宋"/>
          <w:szCs w:val="21"/>
        </w:rPr>
      </w:pPr>
      <w:r>
        <w:rPr>
          <w:rFonts w:hint="eastAsia" w:ascii="仿宋" w:hAnsi="仿宋" w:eastAsia="仿宋"/>
          <w:szCs w:val="21"/>
        </w:rPr>
        <w:t>对监控设备选型、安装、调试、维修等情况进行跟踪研究，每月提出建议和改进意见。</w:t>
      </w:r>
    </w:p>
    <w:p>
      <w:pPr>
        <w:spacing w:line="360" w:lineRule="auto"/>
        <w:ind w:firstLine="420" w:firstLineChars="200"/>
        <w:rPr>
          <w:rFonts w:hint="eastAsia" w:ascii="仿宋" w:hAnsi="仿宋" w:eastAsia="仿宋"/>
          <w:szCs w:val="21"/>
        </w:rPr>
      </w:pPr>
      <w:r>
        <w:rPr>
          <w:rFonts w:hint="eastAsia" w:ascii="仿宋" w:hAnsi="仿宋" w:eastAsia="仿宋"/>
          <w:szCs w:val="21"/>
        </w:rPr>
        <w:t>做好基础资料编辑修改工作，编写基础资料电子资料库。</w:t>
      </w:r>
    </w:p>
    <w:p>
      <w:pPr>
        <w:spacing w:line="360" w:lineRule="auto"/>
        <w:ind w:firstLine="420" w:firstLineChars="200"/>
        <w:rPr>
          <w:rFonts w:hint="eastAsia" w:ascii="仿宋" w:hAnsi="仿宋" w:eastAsia="仿宋"/>
          <w:szCs w:val="21"/>
        </w:rPr>
      </w:pPr>
      <w:r>
        <w:rPr>
          <w:rFonts w:hint="eastAsia" w:ascii="仿宋" w:hAnsi="仿宋" w:eastAsia="仿宋"/>
          <w:szCs w:val="21"/>
        </w:rPr>
        <w:t>现场派驻服务人员2名（应受过网络视频软硬件相关培训，具备相关工作经验），接受采购人项目责任人管理，配合采购人：</w:t>
      </w:r>
    </w:p>
    <w:p>
      <w:pPr>
        <w:spacing w:line="360" w:lineRule="auto"/>
        <w:ind w:firstLine="420" w:firstLineChars="200"/>
        <w:rPr>
          <w:rFonts w:hint="eastAsia" w:ascii="仿宋" w:hAnsi="仿宋" w:eastAsia="仿宋"/>
          <w:szCs w:val="21"/>
        </w:rPr>
      </w:pPr>
      <w:r>
        <w:rPr>
          <w:rFonts w:hint="eastAsia" w:ascii="仿宋" w:hAnsi="仿宋" w:eastAsia="仿宋"/>
          <w:szCs w:val="21"/>
        </w:rPr>
        <w:t>对系统中心及设备检查检测（包括检查图像），系统参数调整；</w:t>
      </w:r>
    </w:p>
    <w:p>
      <w:pPr>
        <w:spacing w:line="360" w:lineRule="auto"/>
        <w:ind w:firstLine="420" w:firstLineChars="200"/>
        <w:rPr>
          <w:rFonts w:hint="eastAsia" w:ascii="仿宋" w:hAnsi="仿宋" w:eastAsia="仿宋"/>
          <w:szCs w:val="21"/>
        </w:rPr>
      </w:pPr>
      <w:r>
        <w:rPr>
          <w:rFonts w:hint="eastAsia" w:ascii="仿宋" w:hAnsi="仿宋" w:eastAsia="仿宋"/>
          <w:szCs w:val="21"/>
        </w:rPr>
        <w:t>保障监控平台及服务器的正常运行（包括防火墙设置、杀毒库升级、杀毒服务、系统优化，服务器与内场设备校对时钟等）；</w:t>
      </w:r>
    </w:p>
    <w:p>
      <w:pPr>
        <w:spacing w:line="360" w:lineRule="auto"/>
        <w:ind w:firstLine="420" w:firstLineChars="200"/>
        <w:rPr>
          <w:rFonts w:hint="eastAsia" w:ascii="仿宋" w:hAnsi="仿宋" w:eastAsia="仿宋"/>
          <w:szCs w:val="21"/>
        </w:rPr>
      </w:pPr>
      <w:r>
        <w:rPr>
          <w:rFonts w:hint="eastAsia" w:ascii="仿宋" w:hAnsi="仿宋" w:eastAsia="仿宋"/>
          <w:szCs w:val="21"/>
        </w:rPr>
        <w:t>进行定期巡检，检查内场点位运行情况；</w:t>
      </w:r>
    </w:p>
    <w:p>
      <w:pPr>
        <w:spacing w:line="360" w:lineRule="auto"/>
        <w:ind w:firstLine="420" w:firstLineChars="200"/>
        <w:rPr>
          <w:rFonts w:hint="eastAsia" w:ascii="仿宋" w:hAnsi="仿宋" w:eastAsia="仿宋"/>
          <w:szCs w:val="21"/>
        </w:rPr>
      </w:pPr>
      <w:r>
        <w:rPr>
          <w:rFonts w:hint="eastAsia" w:ascii="仿宋" w:hAnsi="仿宋" w:eastAsia="仿宋"/>
          <w:szCs w:val="21"/>
        </w:rPr>
        <w:t>协助采购人做好相关维护工作，做好资料整理；</w:t>
      </w:r>
    </w:p>
    <w:p>
      <w:pPr>
        <w:spacing w:line="360" w:lineRule="auto"/>
        <w:ind w:firstLine="420" w:firstLineChars="200"/>
        <w:rPr>
          <w:rFonts w:hint="eastAsia" w:ascii="仿宋" w:hAnsi="仿宋" w:eastAsia="仿宋"/>
          <w:szCs w:val="21"/>
        </w:rPr>
      </w:pPr>
      <w:r>
        <w:rPr>
          <w:rFonts w:hint="eastAsia" w:ascii="仿宋" w:hAnsi="仿宋" w:eastAsia="仿宋"/>
          <w:szCs w:val="21"/>
        </w:rPr>
        <w:t>配合项目采购人开展业务培训；</w:t>
      </w:r>
    </w:p>
    <w:p>
      <w:pPr>
        <w:spacing w:line="360" w:lineRule="auto"/>
        <w:ind w:firstLine="420" w:firstLineChars="200"/>
        <w:rPr>
          <w:rFonts w:hint="eastAsia" w:ascii="仿宋" w:hAnsi="仿宋" w:eastAsia="仿宋"/>
          <w:szCs w:val="21"/>
        </w:rPr>
      </w:pPr>
      <w:r>
        <w:rPr>
          <w:rFonts w:hint="eastAsia" w:ascii="仿宋" w:hAnsi="仿宋" w:eastAsia="仿宋"/>
          <w:szCs w:val="21"/>
        </w:rPr>
        <w:t>重大活动中的保障工作；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软件平台的调优和升级。</w:t>
      </w:r>
    </w:p>
    <w:p>
      <w:pPr>
        <w:spacing w:line="360" w:lineRule="auto"/>
        <w:ind w:firstLine="420" w:firstLineChars="200"/>
        <w:rPr>
          <w:rFonts w:hint="eastAsia" w:ascii="仿宋" w:hAnsi="仿宋" w:eastAsia="仿宋"/>
          <w:szCs w:val="21"/>
        </w:rPr>
      </w:pPr>
      <w:r>
        <w:rPr>
          <w:rFonts w:hint="eastAsia" w:ascii="仿宋" w:hAnsi="仿宋" w:eastAsia="仿宋"/>
          <w:szCs w:val="21"/>
        </w:rPr>
        <w:t>保密要求：维护工程师在维护服务过程中需严格遵守采购人的规章制度，同时负责维护工作的公司要保证对所有系统资料和数据负有保密的责任和义务，未经用户许可，不允许向第三方透露。</w:t>
      </w:r>
    </w:p>
    <w:p>
      <w:pPr>
        <w:spacing w:line="360" w:lineRule="auto"/>
        <w:ind w:firstLine="420" w:firstLineChars="200"/>
        <w:rPr>
          <w:rFonts w:hint="eastAsia" w:ascii="仿宋" w:hAnsi="仿宋" w:eastAsia="仿宋"/>
          <w:szCs w:val="21"/>
        </w:rPr>
      </w:pPr>
      <w:r>
        <w:rPr>
          <w:rFonts w:hint="eastAsia" w:ascii="仿宋" w:hAnsi="仿宋" w:eastAsia="仿宋"/>
          <w:szCs w:val="21"/>
        </w:rPr>
        <w:t>在维护期内必须确保**监督系统通过省厅及上级单位考核要求。</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移动执法车：</w:t>
      </w:r>
    </w:p>
    <w:p>
      <w:pPr>
        <w:spacing w:line="360" w:lineRule="auto"/>
        <w:ind w:firstLine="420" w:firstLineChars="200"/>
        <w:rPr>
          <w:rFonts w:hint="eastAsia" w:ascii="仿宋" w:hAnsi="仿宋" w:eastAsia="仿宋"/>
          <w:szCs w:val="21"/>
        </w:rPr>
      </w:pPr>
      <w:r>
        <w:rPr>
          <w:rFonts w:hint="eastAsia" w:ascii="仿宋" w:hAnsi="仿宋" w:eastAsia="仿宋"/>
          <w:szCs w:val="21"/>
        </w:rPr>
        <w:t>建立完善的维护机制，使之具有调度、协调、监督、培训等管理功能，具体包括：</w:t>
      </w:r>
    </w:p>
    <w:p>
      <w:pPr>
        <w:spacing w:line="360" w:lineRule="auto"/>
        <w:ind w:firstLine="420" w:firstLineChars="200"/>
        <w:rPr>
          <w:rFonts w:hint="eastAsia" w:ascii="仿宋" w:hAnsi="仿宋" w:eastAsia="仿宋"/>
          <w:szCs w:val="21"/>
        </w:rPr>
      </w:pPr>
      <w:r>
        <w:rPr>
          <w:rFonts w:hint="eastAsia" w:ascii="仿宋" w:hAnsi="仿宋" w:eastAsia="仿宋"/>
          <w:szCs w:val="21"/>
        </w:rPr>
        <w:t>委派会管理、有经验的人员担任调度员；</w:t>
      </w:r>
    </w:p>
    <w:p>
      <w:pPr>
        <w:spacing w:line="360" w:lineRule="auto"/>
        <w:ind w:firstLine="420" w:firstLineChars="200"/>
        <w:rPr>
          <w:rFonts w:hint="eastAsia" w:ascii="仿宋" w:hAnsi="仿宋" w:eastAsia="仿宋"/>
          <w:szCs w:val="21"/>
        </w:rPr>
      </w:pPr>
      <w:r>
        <w:rPr>
          <w:rFonts w:hint="eastAsia" w:ascii="仿宋" w:hAnsi="仿宋" w:eastAsia="仿宋"/>
          <w:szCs w:val="21"/>
        </w:rPr>
        <w:t>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w:t>
      </w:r>
      <w:r>
        <w:rPr>
          <w:rFonts w:hint="eastAsia" w:ascii="仿宋" w:hAnsi="仿宋" w:eastAsia="仿宋" w:cs="仿宋"/>
          <w:b/>
          <w:snapToGrid w:val="0"/>
          <w:kern w:val="0"/>
          <w:szCs w:val="21"/>
        </w:rPr>
        <w:t>采购人</w:t>
      </w:r>
      <w:r>
        <w:rPr>
          <w:rFonts w:hint="eastAsia" w:ascii="仿宋" w:hAnsi="仿宋" w:eastAsia="仿宋"/>
          <w:szCs w:val="21"/>
        </w:rPr>
        <w:t>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调度人员实时了解维修维护情况，进行指导、协调，督察维护进展。</w:t>
      </w:r>
    </w:p>
    <w:p>
      <w:pPr>
        <w:spacing w:line="360" w:lineRule="auto"/>
        <w:ind w:firstLine="420" w:firstLineChars="200"/>
        <w:rPr>
          <w:rFonts w:hint="eastAsia" w:ascii="仿宋" w:hAnsi="仿宋" w:eastAsia="仿宋"/>
          <w:szCs w:val="21"/>
        </w:rPr>
      </w:pPr>
      <w:r>
        <w:rPr>
          <w:rFonts w:hint="eastAsia" w:ascii="仿宋" w:hAnsi="仿宋" w:eastAsia="仿宋"/>
          <w:szCs w:val="21"/>
        </w:rPr>
        <w:t>确保招标范围内内场设备7×24小时正常运行。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对现有移动执法车、指挥车进行日常巡检工作，每月派工程师对纳入维保的设备巡检一次，对设备的运行环境进行检查和维护，消除故障隐患等，技术服务执行过程中应保证所有操作的可靠性与安全性，工作完成后，提供月巡检工作报告。</w:t>
      </w:r>
    </w:p>
    <w:p>
      <w:pPr>
        <w:spacing w:line="360" w:lineRule="auto"/>
        <w:ind w:firstLine="420" w:firstLineChars="200"/>
        <w:rPr>
          <w:rFonts w:hint="eastAsia" w:ascii="仿宋" w:hAnsi="仿宋" w:eastAsia="仿宋"/>
          <w:szCs w:val="21"/>
        </w:rPr>
      </w:pPr>
      <w:r>
        <w:rPr>
          <w:rFonts w:hint="eastAsia" w:ascii="仿宋" w:hAnsi="仿宋" w:eastAsia="仿宋"/>
          <w:szCs w:val="21"/>
        </w:rPr>
        <w:t>现场派驻服务人员1名，常驻杭州市公安局交通警察支队对移动执法车、指挥车进行维护，承诺保持派驻人员的连续性和稳定性；派驻人员必须服从采购人的管理，包括工作时间、工作安排，严格执行请销假制度；派驻人员在服务期内不得兼任其他单位项目的维护工作；派驻人员根据工作需要，在市区、辖市（区）内的差旅费用由中标单位统一支付；派驻人员调整更换必须经采购人同意。中标人对派驻人员必须进行相关安全保密教育，签订保密协议，有履行保密的责任和义务。</w:t>
      </w:r>
    </w:p>
    <w:p>
      <w:pPr>
        <w:spacing w:line="360" w:lineRule="auto"/>
        <w:ind w:firstLine="420" w:firstLineChars="200"/>
        <w:rPr>
          <w:rFonts w:hint="eastAsia" w:ascii="仿宋" w:hAnsi="仿宋" w:eastAsia="仿宋"/>
          <w:szCs w:val="21"/>
        </w:rPr>
      </w:pPr>
      <w:r>
        <w:rPr>
          <w:rFonts w:hint="eastAsia" w:ascii="仿宋" w:hAnsi="仿宋" w:eastAsia="仿宋"/>
          <w:szCs w:val="21"/>
        </w:rPr>
        <w:t>对执法车设备检查检测（包括检查图像、声音、网络情况），系统参数调整；</w:t>
      </w:r>
    </w:p>
    <w:p>
      <w:pPr>
        <w:spacing w:line="360" w:lineRule="auto"/>
        <w:ind w:firstLine="420" w:firstLineChars="200"/>
        <w:rPr>
          <w:rFonts w:hint="eastAsia" w:ascii="仿宋" w:hAnsi="仿宋" w:eastAsia="仿宋"/>
          <w:szCs w:val="21"/>
        </w:rPr>
      </w:pPr>
      <w:r>
        <w:rPr>
          <w:rFonts w:hint="eastAsia" w:ascii="仿宋" w:hAnsi="仿宋" w:eastAsia="仿宋"/>
          <w:szCs w:val="21"/>
        </w:rPr>
        <w:t>进行定期巡检，检查移动执法车设备运行情况；</w:t>
      </w:r>
    </w:p>
    <w:p>
      <w:pPr>
        <w:spacing w:line="360" w:lineRule="auto"/>
        <w:ind w:firstLine="420" w:firstLineChars="200"/>
        <w:rPr>
          <w:rFonts w:hint="eastAsia" w:ascii="仿宋" w:hAnsi="仿宋" w:eastAsia="仿宋"/>
          <w:szCs w:val="21"/>
        </w:rPr>
      </w:pPr>
      <w:r>
        <w:rPr>
          <w:rFonts w:hint="eastAsia" w:ascii="仿宋" w:hAnsi="仿宋" w:eastAsia="仿宋"/>
          <w:szCs w:val="21"/>
        </w:rPr>
        <w:t>协助采购人做好相关维护工作，做好资料整理；</w:t>
      </w:r>
    </w:p>
    <w:p>
      <w:pPr>
        <w:spacing w:line="360" w:lineRule="auto"/>
        <w:ind w:firstLine="420" w:firstLineChars="200"/>
        <w:rPr>
          <w:rFonts w:hint="eastAsia" w:ascii="仿宋" w:hAnsi="仿宋" w:eastAsia="仿宋"/>
          <w:szCs w:val="21"/>
        </w:rPr>
      </w:pPr>
      <w:r>
        <w:rPr>
          <w:rFonts w:hint="eastAsia" w:ascii="仿宋" w:hAnsi="仿宋" w:eastAsia="仿宋"/>
          <w:szCs w:val="21"/>
        </w:rPr>
        <w:t>配合项目采购人开展业务培训</w:t>
      </w:r>
      <w:bookmarkStart w:id="42" w:name="_Hlk504425631"/>
      <w:r>
        <w:rPr>
          <w:rFonts w:hint="eastAsia" w:ascii="仿宋" w:hAnsi="仿宋" w:eastAsia="仿宋"/>
          <w:szCs w:val="21"/>
        </w:rPr>
        <w:t>；</w:t>
      </w:r>
      <w:bookmarkEnd w:id="42"/>
    </w:p>
    <w:p>
      <w:pPr>
        <w:spacing w:line="360" w:lineRule="auto"/>
        <w:ind w:firstLine="420" w:firstLineChars="200"/>
        <w:rPr>
          <w:rFonts w:hint="eastAsia" w:ascii="仿宋" w:hAnsi="仿宋" w:eastAsia="仿宋"/>
          <w:szCs w:val="21"/>
        </w:rPr>
      </w:pPr>
      <w:r>
        <w:rPr>
          <w:rFonts w:hint="eastAsia" w:ascii="仿宋" w:hAnsi="仿宋" w:eastAsia="仿宋"/>
          <w:szCs w:val="21"/>
        </w:rPr>
        <w:t>重大活动中的保障工作；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软件平台的调优和升级。</w:t>
      </w:r>
    </w:p>
    <w:p>
      <w:pPr>
        <w:spacing w:line="360" w:lineRule="auto"/>
        <w:ind w:firstLine="420" w:firstLineChars="200"/>
        <w:rPr>
          <w:rFonts w:hint="eastAsia" w:ascii="仿宋" w:hAnsi="仿宋" w:eastAsia="仿宋"/>
          <w:szCs w:val="21"/>
        </w:rPr>
      </w:pPr>
      <w:r>
        <w:rPr>
          <w:rFonts w:hint="eastAsia" w:ascii="仿宋" w:hAnsi="仿宋" w:eastAsia="仿宋"/>
          <w:szCs w:val="21"/>
        </w:rPr>
        <w:t>保密要求：维护工程师在维护服务过程中需严格遵守采购人的规章制度，同时负责维护工作的公司要保证对所有系统资料和数据负有保密的责任和义务，未经用户许可，不允许向第三方透露。</w:t>
      </w:r>
    </w:p>
    <w:p>
      <w:pPr>
        <w:spacing w:line="360" w:lineRule="auto"/>
        <w:ind w:firstLine="420" w:firstLineChars="200"/>
        <w:rPr>
          <w:rFonts w:hint="eastAsia" w:ascii="仿宋" w:hAnsi="仿宋" w:eastAsia="仿宋"/>
          <w:szCs w:val="21"/>
        </w:rPr>
      </w:pPr>
      <w:r>
        <w:rPr>
          <w:rFonts w:hint="eastAsia" w:ascii="仿宋" w:hAnsi="仿宋" w:eastAsia="仿宋"/>
          <w:szCs w:val="21"/>
        </w:rPr>
        <w:t>电视电话会议系统：</w:t>
      </w:r>
    </w:p>
    <w:p>
      <w:pPr>
        <w:spacing w:line="360" w:lineRule="auto"/>
        <w:ind w:firstLine="420" w:firstLineChars="200"/>
        <w:rPr>
          <w:rFonts w:hint="eastAsia" w:ascii="仿宋" w:hAnsi="仿宋" w:eastAsia="仿宋"/>
          <w:szCs w:val="21"/>
        </w:rPr>
      </w:pPr>
      <w:r>
        <w:rPr>
          <w:rFonts w:hint="eastAsia" w:ascii="仿宋" w:hAnsi="仿宋" w:eastAsia="仿宋"/>
          <w:szCs w:val="21"/>
        </w:rPr>
        <w:t>建立完善的维护机制，使之具有调度、协调、监督、培训等管理功能，具体包括：</w:t>
      </w:r>
    </w:p>
    <w:p>
      <w:pPr>
        <w:spacing w:line="360" w:lineRule="auto"/>
        <w:ind w:firstLine="420" w:firstLineChars="200"/>
        <w:rPr>
          <w:rFonts w:hint="eastAsia" w:ascii="仿宋" w:hAnsi="仿宋" w:eastAsia="仿宋"/>
          <w:szCs w:val="21"/>
        </w:rPr>
      </w:pPr>
      <w:r>
        <w:rPr>
          <w:rFonts w:hint="eastAsia" w:ascii="仿宋" w:hAnsi="仿宋" w:eastAsia="仿宋"/>
          <w:szCs w:val="21"/>
        </w:rPr>
        <w:t>委派会管理、有经验的人员担任调度员；</w:t>
      </w:r>
    </w:p>
    <w:p>
      <w:pPr>
        <w:spacing w:line="360" w:lineRule="auto"/>
        <w:ind w:firstLine="420" w:firstLineChars="200"/>
        <w:rPr>
          <w:rFonts w:hint="eastAsia" w:ascii="仿宋" w:hAnsi="仿宋" w:eastAsia="仿宋"/>
          <w:szCs w:val="21"/>
        </w:rPr>
      </w:pPr>
      <w:r>
        <w:rPr>
          <w:rFonts w:hint="eastAsia" w:ascii="仿宋" w:hAnsi="仿宋" w:eastAsia="仿宋"/>
          <w:szCs w:val="21"/>
        </w:rPr>
        <w:t>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做好详细维修记录台帐，定期汇总向采购人书面汇报；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调度人员实时了解维修维护情况，进行指导、协调，督察维护进展。</w:t>
      </w:r>
    </w:p>
    <w:p>
      <w:pPr>
        <w:spacing w:line="360" w:lineRule="auto"/>
        <w:ind w:firstLine="420" w:firstLineChars="200"/>
        <w:rPr>
          <w:rFonts w:hint="eastAsia" w:ascii="仿宋" w:hAnsi="仿宋" w:eastAsia="仿宋"/>
          <w:szCs w:val="21"/>
        </w:rPr>
      </w:pPr>
      <w:r>
        <w:rPr>
          <w:rFonts w:hint="eastAsia" w:ascii="仿宋" w:hAnsi="仿宋" w:eastAsia="仿宋"/>
          <w:szCs w:val="21"/>
        </w:rPr>
        <w:t>确保招标范围内内场设备7×24小时正常运行。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对杭州市公安局交通警察支队四级网图像通信系统主会场以及分会场维保的设备提供每月一次巡检，包括对所维护设备的日志记录，设备间连接线路的检查；每半年对维护设备进行除尘、清洁等工作，每次月度巡检和半年巡检都需提供详细的巡检报告。年终需将所有报告整理成册提交。</w:t>
      </w:r>
    </w:p>
    <w:p>
      <w:pPr>
        <w:spacing w:line="360" w:lineRule="auto"/>
        <w:ind w:firstLine="420" w:firstLineChars="200"/>
        <w:rPr>
          <w:rFonts w:hint="eastAsia" w:ascii="仿宋" w:hAnsi="仿宋" w:eastAsia="仿宋"/>
          <w:szCs w:val="21"/>
        </w:rPr>
      </w:pPr>
      <w:r>
        <w:rPr>
          <w:rFonts w:hint="eastAsia" w:ascii="仿宋" w:hAnsi="仿宋" w:eastAsia="仿宋"/>
          <w:szCs w:val="21"/>
        </w:rPr>
        <w:t>现场派驻服务人员3名，需具备3年以上从业经历，按照采购人的要求采用24小时轮换值班方式，提供会议保障、设备的维护服务。现场派驻服务人员应具备与相关系统相互配合的技术支持能力。中标单位需提供电视电话会议系统原厂对驻点维护工程师授予的专业培训认证证书，以确保本项目的维保服务质量。</w:t>
      </w:r>
    </w:p>
    <w:p>
      <w:pPr>
        <w:spacing w:line="360" w:lineRule="auto"/>
        <w:ind w:firstLine="420" w:firstLineChars="200"/>
        <w:rPr>
          <w:rFonts w:hint="eastAsia" w:ascii="仿宋" w:hAnsi="仿宋" w:eastAsia="仿宋"/>
          <w:szCs w:val="21"/>
        </w:rPr>
      </w:pPr>
      <w:r>
        <w:rPr>
          <w:rFonts w:hint="eastAsia" w:ascii="仿宋" w:hAnsi="仿宋" w:eastAsia="仿宋"/>
          <w:szCs w:val="21"/>
        </w:rPr>
        <w:t>对系统中心及设备检查检测（包括检查图像、声音情况），系统参数调整；</w:t>
      </w:r>
    </w:p>
    <w:p>
      <w:pPr>
        <w:spacing w:line="360" w:lineRule="auto"/>
        <w:ind w:firstLine="420" w:firstLineChars="200"/>
        <w:rPr>
          <w:rFonts w:hint="eastAsia" w:ascii="仿宋" w:hAnsi="仿宋" w:eastAsia="仿宋"/>
          <w:szCs w:val="21"/>
        </w:rPr>
      </w:pPr>
      <w:r>
        <w:rPr>
          <w:rFonts w:hint="eastAsia" w:ascii="仿宋" w:hAnsi="仿宋" w:eastAsia="仿宋"/>
          <w:szCs w:val="21"/>
        </w:rPr>
        <w:t>进行定期巡检，检查内场点位运行情况；</w:t>
      </w:r>
    </w:p>
    <w:p>
      <w:pPr>
        <w:spacing w:line="360" w:lineRule="auto"/>
        <w:ind w:firstLine="420" w:firstLineChars="200"/>
        <w:rPr>
          <w:rFonts w:hint="eastAsia" w:ascii="仿宋" w:hAnsi="仿宋" w:eastAsia="仿宋"/>
          <w:szCs w:val="21"/>
        </w:rPr>
      </w:pPr>
      <w:r>
        <w:rPr>
          <w:rFonts w:hint="eastAsia" w:ascii="仿宋" w:hAnsi="仿宋" w:eastAsia="仿宋"/>
          <w:szCs w:val="21"/>
        </w:rPr>
        <w:t>协助采购人做好相关维护工作，做好资料整理；</w:t>
      </w:r>
    </w:p>
    <w:p>
      <w:pPr>
        <w:spacing w:line="360" w:lineRule="auto"/>
        <w:ind w:firstLine="420" w:firstLineChars="200"/>
        <w:rPr>
          <w:rFonts w:hint="eastAsia" w:ascii="仿宋" w:hAnsi="仿宋" w:eastAsia="仿宋"/>
          <w:szCs w:val="21"/>
        </w:rPr>
      </w:pPr>
      <w:r>
        <w:rPr>
          <w:rFonts w:hint="eastAsia" w:ascii="仿宋" w:hAnsi="仿宋" w:eastAsia="仿宋"/>
          <w:szCs w:val="21"/>
        </w:rPr>
        <w:t>配合项目采购人开展业务培训</w:t>
      </w:r>
      <w:bookmarkStart w:id="43" w:name="_Hlk504425502"/>
      <w:r>
        <w:rPr>
          <w:rFonts w:hint="eastAsia" w:ascii="仿宋" w:hAnsi="仿宋" w:eastAsia="仿宋"/>
          <w:szCs w:val="21"/>
        </w:rPr>
        <w:t>；</w:t>
      </w:r>
      <w:bookmarkEnd w:id="43"/>
    </w:p>
    <w:p>
      <w:pPr>
        <w:spacing w:line="360" w:lineRule="auto"/>
        <w:ind w:firstLine="420" w:firstLineChars="200"/>
        <w:rPr>
          <w:rFonts w:hint="eastAsia" w:ascii="仿宋" w:hAnsi="仿宋" w:eastAsia="仿宋"/>
          <w:szCs w:val="21"/>
        </w:rPr>
      </w:pPr>
      <w:r>
        <w:rPr>
          <w:rFonts w:hint="eastAsia" w:ascii="仿宋" w:hAnsi="仿宋" w:eastAsia="仿宋"/>
          <w:szCs w:val="21"/>
        </w:rPr>
        <w:t>重大活动中的保障工作；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软件平台的调优和升级。</w:t>
      </w:r>
    </w:p>
    <w:p>
      <w:pPr>
        <w:spacing w:line="360" w:lineRule="auto"/>
        <w:ind w:firstLine="420" w:firstLineChars="200"/>
        <w:rPr>
          <w:rFonts w:hint="eastAsia" w:ascii="仿宋" w:hAnsi="仿宋" w:eastAsia="仿宋"/>
          <w:szCs w:val="21"/>
        </w:rPr>
      </w:pPr>
      <w:r>
        <w:rPr>
          <w:rFonts w:hint="eastAsia" w:ascii="仿宋" w:hAnsi="仿宋" w:eastAsia="仿宋"/>
          <w:szCs w:val="21"/>
        </w:rPr>
        <w:t>备品备件服务：对维保设备清单中电视电话会议系统的主要设备（如图像终端、摄像机、麦克风等）提供1套以上的原厂备品备件（备件放置于杭州市公安局交通警察支队），当设备出现故障时，可以第一时间对故障设备进行更换，以保证系统的正常运行；并承诺有能力提供主要核心设备与原厂同品牌、同规格、性能一致的备品备件更换。</w:t>
      </w:r>
    </w:p>
    <w:p>
      <w:pPr>
        <w:spacing w:line="360" w:lineRule="auto"/>
        <w:ind w:firstLine="420" w:firstLineChars="200"/>
        <w:rPr>
          <w:rFonts w:hint="eastAsia" w:ascii="仿宋" w:hAnsi="仿宋" w:eastAsia="仿宋"/>
          <w:szCs w:val="21"/>
        </w:rPr>
      </w:pPr>
      <w:r>
        <w:rPr>
          <w:rFonts w:hint="eastAsia" w:ascii="仿宋" w:hAnsi="仿宋" w:eastAsia="仿宋"/>
          <w:szCs w:val="21"/>
        </w:rPr>
        <w:t>保密要求：维护工程师在维护服务过程中需严格遵守采购人的规章制度，同时负责维护工作的公司要保证对所有系统资料和数据负有保密的责任和义务，未经用户许可，不允许向第三方透露。</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计算机日常维护：</w:t>
      </w:r>
    </w:p>
    <w:p>
      <w:pPr>
        <w:spacing w:line="360" w:lineRule="auto"/>
        <w:ind w:firstLine="420" w:firstLineChars="200"/>
        <w:rPr>
          <w:rFonts w:hint="eastAsia" w:ascii="仿宋" w:hAnsi="仿宋" w:eastAsia="仿宋"/>
          <w:szCs w:val="21"/>
        </w:rPr>
      </w:pPr>
      <w:r>
        <w:rPr>
          <w:rFonts w:hint="eastAsia" w:ascii="仿宋" w:hAnsi="仿宋" w:eastAsia="仿宋"/>
          <w:szCs w:val="21"/>
        </w:rPr>
        <w:t>建立完善的维护机制，使之具有调度、协调、监督、培训等管理功能，具体包括：</w:t>
      </w:r>
    </w:p>
    <w:p>
      <w:pPr>
        <w:spacing w:line="360" w:lineRule="auto"/>
        <w:ind w:firstLine="420" w:firstLineChars="200"/>
        <w:rPr>
          <w:rFonts w:hint="eastAsia" w:ascii="仿宋" w:hAnsi="仿宋" w:eastAsia="仿宋"/>
          <w:szCs w:val="21"/>
        </w:rPr>
      </w:pPr>
      <w:r>
        <w:rPr>
          <w:rFonts w:hint="eastAsia" w:ascii="仿宋" w:hAnsi="仿宋" w:eastAsia="仿宋"/>
          <w:szCs w:val="21"/>
        </w:rPr>
        <w:t>委派会管理、有经验的人员担任调度员；</w:t>
      </w:r>
    </w:p>
    <w:p>
      <w:pPr>
        <w:spacing w:line="360" w:lineRule="auto"/>
        <w:ind w:firstLine="420" w:firstLineChars="200"/>
        <w:rPr>
          <w:rFonts w:hint="eastAsia" w:ascii="仿宋" w:hAnsi="仿宋" w:eastAsia="仿宋"/>
          <w:szCs w:val="21"/>
        </w:rPr>
      </w:pPr>
      <w:r>
        <w:rPr>
          <w:rFonts w:hint="eastAsia" w:ascii="仿宋" w:hAnsi="仿宋" w:eastAsia="仿宋"/>
          <w:szCs w:val="21"/>
        </w:rPr>
        <w:t>制定维修维护操作规程及工作要求；</w:t>
      </w:r>
    </w:p>
    <w:p>
      <w:pPr>
        <w:spacing w:line="360" w:lineRule="auto"/>
        <w:ind w:firstLine="420" w:firstLineChars="200"/>
        <w:rPr>
          <w:rFonts w:hint="eastAsia" w:ascii="仿宋" w:hAnsi="仿宋" w:eastAsia="仿宋"/>
          <w:szCs w:val="21"/>
        </w:rPr>
      </w:pPr>
      <w:r>
        <w:rPr>
          <w:rFonts w:hint="eastAsia" w:ascii="仿宋" w:hAnsi="仿宋" w:eastAsia="仿宋"/>
          <w:szCs w:val="21"/>
        </w:rPr>
        <w:t>做好详细维修记录台帐，定期汇总向采购人书面汇报；</w:t>
      </w:r>
    </w:p>
    <w:p>
      <w:pPr>
        <w:spacing w:line="360" w:lineRule="auto"/>
        <w:ind w:firstLine="420" w:firstLineChars="200"/>
        <w:rPr>
          <w:rFonts w:hint="eastAsia" w:ascii="仿宋" w:hAnsi="仿宋" w:eastAsia="仿宋"/>
          <w:szCs w:val="21"/>
        </w:rPr>
      </w:pPr>
      <w:r>
        <w:rPr>
          <w:rFonts w:hint="eastAsia" w:ascii="仿宋" w:hAnsi="仿宋" w:eastAsia="仿宋"/>
          <w:szCs w:val="21"/>
        </w:rPr>
        <w:t>调度人员实时了解维修维护情况，进行指导、协调，督察维护进展。</w:t>
      </w:r>
    </w:p>
    <w:p>
      <w:pPr>
        <w:spacing w:line="360" w:lineRule="auto"/>
        <w:ind w:firstLine="420" w:firstLineChars="200"/>
        <w:rPr>
          <w:rFonts w:hint="eastAsia" w:ascii="仿宋" w:hAnsi="仿宋" w:eastAsia="仿宋"/>
          <w:szCs w:val="21"/>
        </w:rPr>
      </w:pPr>
      <w:r>
        <w:rPr>
          <w:rFonts w:hint="eastAsia" w:ascii="仿宋" w:hAnsi="仿宋" w:eastAsia="仿宋"/>
          <w:szCs w:val="21"/>
        </w:rPr>
        <w:t>确保招标范围内内场设备7×24小时正常运行。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每月派工程师对纳入维保的设备巡检一次，对设备的运行环境进行检查和维护，消除故障隐患等，技术服务执行过程中应保证所有操作的可靠性与安全性，工作完成后，提供月巡检工作报告。</w:t>
      </w:r>
    </w:p>
    <w:p>
      <w:pPr>
        <w:spacing w:line="360" w:lineRule="auto"/>
        <w:ind w:firstLine="420" w:firstLineChars="200"/>
        <w:rPr>
          <w:rFonts w:hint="eastAsia" w:ascii="仿宋" w:hAnsi="仿宋" w:eastAsia="仿宋"/>
          <w:szCs w:val="21"/>
        </w:rPr>
      </w:pPr>
      <w:r>
        <w:rPr>
          <w:rFonts w:hint="eastAsia" w:ascii="仿宋" w:hAnsi="仿宋" w:eastAsia="仿宋"/>
          <w:szCs w:val="21"/>
        </w:rPr>
        <w:t>现场派驻服务人员5名，有多年经验以上有认证资格的常驻杭州的维护工程师负责本项目维护工作。</w:t>
      </w:r>
    </w:p>
    <w:p>
      <w:pPr>
        <w:spacing w:line="360" w:lineRule="auto"/>
        <w:ind w:firstLine="420" w:firstLineChars="200"/>
        <w:rPr>
          <w:rFonts w:hint="eastAsia" w:ascii="仿宋" w:hAnsi="仿宋" w:eastAsia="仿宋"/>
          <w:szCs w:val="21"/>
        </w:rPr>
      </w:pPr>
      <w:r>
        <w:rPr>
          <w:rFonts w:hint="eastAsia" w:ascii="仿宋" w:hAnsi="仿宋" w:eastAsia="仿宋"/>
          <w:szCs w:val="21"/>
        </w:rPr>
        <w:t>对内场设备检查检测（包括检查电脑、交换机、电话、打印机等），系统参数调整；</w:t>
      </w:r>
    </w:p>
    <w:p>
      <w:pPr>
        <w:spacing w:line="360" w:lineRule="auto"/>
        <w:ind w:firstLine="420" w:firstLineChars="200"/>
        <w:rPr>
          <w:rFonts w:hint="eastAsia" w:ascii="仿宋" w:hAnsi="仿宋" w:eastAsia="仿宋"/>
          <w:szCs w:val="21"/>
        </w:rPr>
      </w:pPr>
      <w:r>
        <w:rPr>
          <w:rFonts w:hint="eastAsia" w:ascii="仿宋" w:hAnsi="仿宋" w:eastAsia="仿宋"/>
          <w:szCs w:val="21"/>
        </w:rPr>
        <w:t>进行定期巡检，检查内场点位运行情况；</w:t>
      </w:r>
    </w:p>
    <w:p>
      <w:pPr>
        <w:spacing w:line="360" w:lineRule="auto"/>
        <w:ind w:firstLine="420" w:firstLineChars="200"/>
        <w:rPr>
          <w:rFonts w:hint="eastAsia" w:ascii="仿宋" w:hAnsi="仿宋" w:eastAsia="仿宋"/>
          <w:szCs w:val="21"/>
        </w:rPr>
      </w:pPr>
      <w:r>
        <w:rPr>
          <w:rFonts w:hint="eastAsia" w:ascii="仿宋" w:hAnsi="仿宋" w:eastAsia="仿宋"/>
          <w:szCs w:val="21"/>
        </w:rPr>
        <w:t>协助采购人做好相关维护工作，做好资料整理；</w:t>
      </w:r>
    </w:p>
    <w:p>
      <w:pPr>
        <w:spacing w:line="360" w:lineRule="auto"/>
        <w:ind w:firstLine="420" w:firstLineChars="200"/>
        <w:rPr>
          <w:rFonts w:hint="eastAsia" w:ascii="仿宋" w:hAnsi="仿宋" w:eastAsia="仿宋"/>
          <w:szCs w:val="21"/>
        </w:rPr>
      </w:pPr>
      <w:r>
        <w:rPr>
          <w:rFonts w:hint="eastAsia" w:ascii="仿宋" w:hAnsi="仿宋" w:eastAsia="仿宋"/>
          <w:szCs w:val="21"/>
        </w:rPr>
        <w:t>配合项目采购人开展业务培训；</w:t>
      </w:r>
    </w:p>
    <w:p>
      <w:pPr>
        <w:spacing w:line="360" w:lineRule="auto"/>
        <w:ind w:firstLine="420" w:firstLineChars="200"/>
        <w:rPr>
          <w:rFonts w:hint="eastAsia" w:ascii="仿宋" w:hAnsi="仿宋" w:eastAsia="仿宋"/>
          <w:szCs w:val="21"/>
        </w:rPr>
      </w:pPr>
      <w:r>
        <w:rPr>
          <w:rFonts w:hint="eastAsia" w:ascii="仿宋" w:hAnsi="仿宋" w:eastAsia="仿宋"/>
          <w:szCs w:val="21"/>
        </w:rPr>
        <w:t>重大活动中的保障工作；</w:t>
      </w:r>
    </w:p>
    <w:p>
      <w:pPr>
        <w:spacing w:line="360" w:lineRule="auto"/>
        <w:ind w:firstLine="420" w:firstLineChars="200"/>
        <w:rPr>
          <w:rFonts w:hint="eastAsia" w:ascii="仿宋" w:hAnsi="仿宋" w:eastAsia="仿宋"/>
          <w:szCs w:val="21"/>
        </w:rPr>
      </w:pPr>
      <w:r>
        <w:rPr>
          <w:rFonts w:hint="eastAsia" w:ascii="仿宋" w:hAnsi="仿宋" w:eastAsia="仿宋"/>
          <w:szCs w:val="21"/>
        </w:rPr>
        <w:t>软件平台的调优和升级。</w:t>
      </w:r>
    </w:p>
    <w:p>
      <w:pPr>
        <w:spacing w:line="360" w:lineRule="auto"/>
        <w:ind w:firstLine="420" w:firstLineChars="200"/>
        <w:rPr>
          <w:rFonts w:hint="eastAsia" w:ascii="仿宋" w:hAnsi="仿宋" w:eastAsia="仿宋"/>
          <w:szCs w:val="21"/>
        </w:rPr>
      </w:pPr>
      <w:r>
        <w:rPr>
          <w:rFonts w:hint="eastAsia" w:ascii="仿宋" w:hAnsi="仿宋" w:eastAsia="仿宋"/>
          <w:szCs w:val="21"/>
        </w:rPr>
        <w:t>保密要求：维护工程师在维护服务过程中需严格遵守采购人的规章制度，同时负责维护工作的公司要保证对所有系统资料和数据负有保密的责任和义务，未经用户许可，不允许向第三方透露。</w:t>
      </w:r>
    </w:p>
    <w:p>
      <w:pPr>
        <w:spacing w:line="360" w:lineRule="auto"/>
        <w:ind w:firstLine="420" w:firstLineChars="200"/>
        <w:rPr>
          <w:rFonts w:hint="eastAsia" w:ascii="仿宋" w:hAnsi="仿宋" w:eastAsia="仿宋"/>
          <w:szCs w:val="21"/>
        </w:rPr>
      </w:pPr>
      <w:r>
        <w:rPr>
          <w:rFonts w:hint="eastAsia" w:ascii="仿宋" w:hAnsi="仿宋" w:eastAsia="仿宋"/>
          <w:szCs w:val="21"/>
        </w:rPr>
        <w:t>3.5.2系统抢修工作，主要内容和要求为：</w:t>
      </w:r>
    </w:p>
    <w:p>
      <w:pPr>
        <w:spacing w:line="360" w:lineRule="auto"/>
        <w:ind w:firstLine="420" w:firstLineChars="200"/>
        <w:rPr>
          <w:rFonts w:hint="eastAsia" w:ascii="仿宋" w:hAnsi="仿宋" w:eastAsia="仿宋"/>
          <w:szCs w:val="21"/>
        </w:rPr>
      </w:pPr>
      <w:r>
        <w:rPr>
          <w:rFonts w:hint="eastAsia" w:ascii="仿宋" w:hAnsi="仿宋" w:eastAsia="仿宋"/>
          <w:szCs w:val="21"/>
        </w:rPr>
        <w:t>(1)、服务响应时间：</w:t>
      </w:r>
    </w:p>
    <w:p>
      <w:pPr>
        <w:spacing w:line="360" w:lineRule="auto"/>
        <w:ind w:firstLine="420" w:firstLineChars="200"/>
        <w:rPr>
          <w:rFonts w:hint="eastAsia" w:ascii="仿宋" w:hAnsi="仿宋" w:eastAsia="仿宋"/>
          <w:szCs w:val="21"/>
        </w:rPr>
      </w:pPr>
      <w:r>
        <w:rPr>
          <w:rFonts w:hint="eastAsia" w:ascii="仿宋" w:hAnsi="仿宋" w:eastAsia="仿宋"/>
          <w:szCs w:val="21"/>
        </w:rPr>
        <w:t>承诺实行24小时电话服务，维护工程师实行无节假日的7*24小时上门响应服务。</w:t>
      </w:r>
    </w:p>
    <w:p>
      <w:pPr>
        <w:spacing w:line="360" w:lineRule="auto"/>
        <w:ind w:firstLine="420" w:firstLineChars="200"/>
        <w:rPr>
          <w:rFonts w:hint="eastAsia" w:ascii="仿宋" w:hAnsi="仿宋" w:eastAsia="仿宋"/>
          <w:szCs w:val="21"/>
        </w:rPr>
      </w:pPr>
      <w:r>
        <w:rPr>
          <w:rFonts w:hint="eastAsia" w:ascii="仿宋" w:hAnsi="仿宋" w:eastAsia="仿宋"/>
          <w:szCs w:val="21"/>
        </w:rPr>
        <w:t>对系统故障，采购人可通过中标人所提供热线电话取得技术支持服务。技术支持包括设备使用指导、技术参数设置、故障排除、技术咨询等。技术支持工程师需在电话受理后的30分钟内响应并处理。具体要求设备发生故障时，收到用户函、电后在杭州市内半小时响应，2小时内解决问题。</w:t>
      </w:r>
    </w:p>
    <w:p>
      <w:pPr>
        <w:spacing w:line="360" w:lineRule="auto"/>
        <w:ind w:firstLine="420" w:firstLineChars="200"/>
        <w:rPr>
          <w:rFonts w:hint="eastAsia" w:ascii="仿宋" w:hAnsi="仿宋" w:eastAsia="仿宋"/>
          <w:szCs w:val="21"/>
        </w:rPr>
      </w:pPr>
      <w:r>
        <w:rPr>
          <w:rFonts w:hint="eastAsia" w:ascii="仿宋" w:hAnsi="仿宋" w:eastAsia="仿宋"/>
          <w:szCs w:val="21"/>
        </w:rPr>
        <w:t>(2)、紧急突发故障工程师到场时间要求：</w:t>
      </w:r>
    </w:p>
    <w:p>
      <w:pPr>
        <w:spacing w:line="360" w:lineRule="auto"/>
        <w:ind w:firstLine="420" w:firstLineChars="200"/>
        <w:rPr>
          <w:rFonts w:hint="eastAsia" w:ascii="仿宋" w:hAnsi="仿宋" w:eastAsia="仿宋"/>
          <w:szCs w:val="21"/>
        </w:rPr>
      </w:pPr>
      <w:r>
        <w:rPr>
          <w:rFonts w:hint="eastAsia" w:ascii="仿宋" w:hAnsi="仿宋" w:eastAsia="仿宋"/>
          <w:szCs w:val="21"/>
        </w:rPr>
        <w:t>当产品远程技术支持方式不能进行解决的，要求立即指派维护工程师到现场解决，包括设备使用指导、技术参数设置、故障排除、技术咨询等。要求：接到抢修指令后，</w:t>
      </w: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情指中心维护单位白天、晚上10分钟内到达故障点位现场。大队综合勤务室、中队数字勤务室、车管处等杭州市内的故障点位现场，维护单位白天1小时内到达故障点位现场，夜间2小时内到达故障点位现场。</w:t>
      </w:r>
    </w:p>
    <w:p>
      <w:pPr>
        <w:spacing w:line="360" w:lineRule="auto"/>
        <w:ind w:firstLine="420" w:firstLineChars="200"/>
        <w:rPr>
          <w:rFonts w:hint="eastAsia" w:ascii="仿宋" w:hAnsi="仿宋" w:eastAsia="仿宋"/>
          <w:szCs w:val="21"/>
        </w:rPr>
      </w:pPr>
      <w:r>
        <w:rPr>
          <w:rFonts w:hint="eastAsia" w:ascii="仿宋" w:hAnsi="仿宋" w:eastAsia="仿宋"/>
          <w:szCs w:val="21"/>
        </w:rPr>
        <w:t>(3)、系统恢复时间：</w:t>
      </w:r>
    </w:p>
    <w:p>
      <w:pPr>
        <w:spacing w:line="360" w:lineRule="auto"/>
        <w:ind w:firstLine="420" w:firstLineChars="200"/>
        <w:rPr>
          <w:rFonts w:hint="eastAsia" w:ascii="仿宋" w:hAnsi="仿宋" w:eastAsia="仿宋"/>
          <w:szCs w:val="21"/>
        </w:rPr>
      </w:pPr>
      <w:r>
        <w:rPr>
          <w:rFonts w:hint="eastAsia" w:ascii="仿宋" w:hAnsi="仿宋" w:eastAsia="仿宋"/>
          <w:szCs w:val="21"/>
        </w:rPr>
        <w:t>中标人维护工程师到达采购人现场后，应于2小时内恢复系统的正常运行（若需更换硬件，确保2小时内提供更换备品备件，并根据用户需要提供备用设备，硬件所有备品、备件为原产商生产的新品），并收集现场信息以便完成故障分析。</w:t>
      </w:r>
    </w:p>
    <w:p>
      <w:pPr>
        <w:spacing w:line="360" w:lineRule="auto"/>
        <w:ind w:firstLine="420" w:firstLineChars="200"/>
        <w:rPr>
          <w:rFonts w:hint="eastAsia" w:ascii="仿宋" w:hAnsi="仿宋" w:eastAsia="仿宋"/>
          <w:szCs w:val="21"/>
        </w:rPr>
      </w:pPr>
      <w:r>
        <w:rPr>
          <w:rFonts w:hint="eastAsia" w:ascii="仿宋" w:hAnsi="仿宋" w:eastAsia="仿宋"/>
          <w:szCs w:val="21"/>
        </w:rPr>
        <w:t>如果故障原因非中标人维护范围内相关软件系统或硬件设备造成的，中标人需在2小时内提供相关书面说明材料。</w:t>
      </w:r>
    </w:p>
    <w:p>
      <w:pPr>
        <w:spacing w:line="360" w:lineRule="auto"/>
        <w:ind w:firstLine="420" w:firstLineChars="200"/>
        <w:rPr>
          <w:rFonts w:hint="eastAsia" w:ascii="仿宋" w:hAnsi="仿宋" w:eastAsia="仿宋"/>
          <w:szCs w:val="21"/>
        </w:rPr>
      </w:pPr>
      <w:r>
        <w:rPr>
          <w:rFonts w:hint="eastAsia" w:ascii="仿宋" w:hAnsi="仿宋" w:eastAsia="仿宋"/>
          <w:szCs w:val="21"/>
        </w:rPr>
        <w:t>(4)、故障分析时间：</w:t>
      </w:r>
    </w:p>
    <w:p>
      <w:pPr>
        <w:spacing w:line="360" w:lineRule="auto"/>
        <w:ind w:firstLine="420" w:firstLineChars="200"/>
        <w:rPr>
          <w:rFonts w:hint="eastAsia" w:ascii="仿宋" w:hAnsi="仿宋" w:eastAsia="仿宋"/>
          <w:szCs w:val="21"/>
        </w:rPr>
      </w:pPr>
      <w:r>
        <w:rPr>
          <w:rFonts w:hint="eastAsia" w:ascii="仿宋" w:hAnsi="仿宋" w:eastAsia="仿宋"/>
          <w:szCs w:val="21"/>
        </w:rPr>
        <w:t>中标人在系统恢复正常运行后，应对系统运行情况进行跟踪，并结合故障现场信息对故障产生原因进行分析，3日内提交故障分析报告及解决方案。</w:t>
      </w:r>
    </w:p>
    <w:p>
      <w:pPr>
        <w:spacing w:line="360" w:lineRule="auto"/>
        <w:ind w:firstLine="420" w:firstLineChars="200"/>
        <w:rPr>
          <w:rFonts w:hint="eastAsia" w:ascii="仿宋" w:hAnsi="仿宋" w:eastAsia="仿宋"/>
          <w:szCs w:val="21"/>
        </w:rPr>
      </w:pPr>
      <w:r>
        <w:rPr>
          <w:rFonts w:hint="eastAsia" w:ascii="仿宋" w:hAnsi="仿宋" w:eastAsia="仿宋"/>
          <w:szCs w:val="21"/>
        </w:rPr>
        <w:t>3.5.3调整、优化、改造工作，主要内容和要求为：</w:t>
      </w:r>
    </w:p>
    <w:p>
      <w:pPr>
        <w:spacing w:line="360" w:lineRule="auto"/>
        <w:ind w:firstLine="420" w:firstLineChars="200"/>
        <w:rPr>
          <w:rFonts w:hint="eastAsia" w:ascii="仿宋" w:hAnsi="仿宋" w:eastAsia="仿宋"/>
          <w:szCs w:val="21"/>
        </w:rPr>
      </w:pPr>
      <w:r>
        <w:rPr>
          <w:rFonts w:hint="eastAsia" w:ascii="仿宋" w:hAnsi="仿宋" w:eastAsia="仿宋"/>
          <w:szCs w:val="21"/>
        </w:rPr>
        <w:t>采购人根据工作需要，对系统的功能进行改进和调整，包括平台的功能调整和内场设备的位置调整等。设备材料、人工费、管线、配件等包含在统包总价中，不另增加任何费用。</w:t>
      </w:r>
    </w:p>
    <w:p>
      <w:pPr>
        <w:spacing w:line="360" w:lineRule="auto"/>
        <w:ind w:firstLine="420" w:firstLineChars="200"/>
        <w:rPr>
          <w:rFonts w:hint="eastAsia" w:ascii="仿宋" w:hAnsi="仿宋" w:eastAsia="仿宋"/>
          <w:szCs w:val="21"/>
        </w:rPr>
      </w:pPr>
      <w:r>
        <w:rPr>
          <w:rFonts w:hint="eastAsia" w:ascii="仿宋" w:hAnsi="仿宋" w:eastAsia="仿宋"/>
          <w:szCs w:val="21"/>
        </w:rPr>
        <w:t>3.5.4其它要求：</w:t>
      </w:r>
    </w:p>
    <w:p>
      <w:pPr>
        <w:spacing w:line="360" w:lineRule="auto"/>
        <w:ind w:firstLine="420" w:firstLineChars="200"/>
        <w:rPr>
          <w:rFonts w:hint="eastAsia" w:ascii="仿宋" w:hAnsi="仿宋" w:eastAsia="仿宋"/>
          <w:szCs w:val="21"/>
        </w:rPr>
      </w:pPr>
      <w:r>
        <w:rPr>
          <w:rFonts w:hint="eastAsia" w:ascii="仿宋" w:hAnsi="仿宋" w:eastAsia="仿宋"/>
          <w:szCs w:val="21"/>
        </w:rPr>
        <w:t>中标人承担拆除和故障设备的保管责任，并提供固定的拆除、故障设备保管仓库，并提供详细入库清单和现场照片。同时建立建全的仓管制度，做好防盗、防水等安全措施，确保设备存放安全。</w:t>
      </w:r>
    </w:p>
    <w:p>
      <w:pPr>
        <w:spacing w:line="360" w:lineRule="auto"/>
        <w:ind w:firstLine="420" w:firstLineChars="200"/>
        <w:rPr>
          <w:rFonts w:hint="eastAsia" w:ascii="仿宋" w:hAnsi="仿宋" w:eastAsia="仿宋"/>
          <w:szCs w:val="21"/>
        </w:rPr>
      </w:pPr>
      <w:r>
        <w:rPr>
          <w:rFonts w:hint="eastAsia" w:ascii="仿宋" w:hAnsi="仿宋" w:eastAsia="仿宋"/>
          <w:szCs w:val="21"/>
        </w:rPr>
        <w:t>中标人做好交警指派的针对本系统的其它工作，包括基础排查、系统接入、情况调查等。</w:t>
      </w:r>
    </w:p>
    <w:p>
      <w:pPr>
        <w:spacing w:line="360" w:lineRule="auto"/>
        <w:ind w:firstLine="420" w:firstLineChars="200"/>
        <w:rPr>
          <w:rFonts w:hint="eastAsia" w:ascii="仿宋" w:hAnsi="仿宋" w:eastAsia="仿宋"/>
          <w:szCs w:val="21"/>
        </w:rPr>
      </w:pPr>
    </w:p>
    <w:p>
      <w:pPr>
        <w:spacing w:line="360" w:lineRule="auto"/>
        <w:ind w:firstLine="420" w:firstLineChars="200"/>
        <w:rPr>
          <w:rFonts w:hint="eastAsia" w:ascii="仿宋" w:hAnsi="仿宋" w:eastAsia="仿宋"/>
          <w:szCs w:val="21"/>
        </w:rPr>
      </w:pPr>
      <w:r>
        <w:rPr>
          <w:rFonts w:hint="eastAsia" w:ascii="仿宋" w:hAnsi="仿宋" w:eastAsia="仿宋"/>
          <w:szCs w:val="21"/>
        </w:rPr>
        <w:t>3.6维护质量要求</w:t>
      </w:r>
    </w:p>
    <w:p>
      <w:pPr>
        <w:spacing w:line="360" w:lineRule="auto"/>
        <w:ind w:firstLine="420" w:firstLineChars="200"/>
        <w:rPr>
          <w:rFonts w:hint="eastAsia" w:ascii="仿宋" w:hAnsi="仿宋" w:eastAsia="仿宋"/>
          <w:szCs w:val="21"/>
        </w:rPr>
      </w:pPr>
      <w:r>
        <w:rPr>
          <w:rFonts w:hint="eastAsia" w:ascii="仿宋" w:hAnsi="仿宋" w:eastAsia="仿宋"/>
          <w:szCs w:val="21"/>
        </w:rPr>
        <w:t>（1）、能够提供投标货物原厂商授权的产品代理证书或持有原厂商针对本项目的特别授权书，能够承担本项目实施；中标单位所用主要原材料均需提供质保单或产品质量合格证或权威机构的产品质量报告。</w:t>
      </w:r>
    </w:p>
    <w:p>
      <w:pPr>
        <w:spacing w:line="360" w:lineRule="auto"/>
        <w:ind w:firstLine="420" w:firstLineChars="200"/>
        <w:rPr>
          <w:rFonts w:hint="eastAsia" w:ascii="仿宋" w:hAnsi="仿宋" w:eastAsia="仿宋"/>
          <w:szCs w:val="21"/>
        </w:rPr>
      </w:pPr>
      <w:r>
        <w:rPr>
          <w:rFonts w:hint="eastAsia" w:ascii="仿宋" w:hAnsi="仿宋" w:eastAsia="仿宋"/>
          <w:szCs w:val="21"/>
        </w:rPr>
        <w:t>（2）、为确保本系统及时修复率，维护单位必须提供齐全、充足的各部件备品备件。备品备件存放于中标单位仓库，以便评估单位和交警检查。</w:t>
      </w:r>
    </w:p>
    <w:p>
      <w:pPr>
        <w:spacing w:line="360" w:lineRule="auto"/>
        <w:ind w:firstLine="420" w:firstLineChars="200"/>
        <w:rPr>
          <w:rFonts w:hint="eastAsia" w:ascii="仿宋" w:hAnsi="仿宋" w:eastAsia="仿宋"/>
          <w:szCs w:val="21"/>
        </w:rPr>
      </w:pPr>
      <w:r>
        <w:rPr>
          <w:rFonts w:hint="eastAsia" w:ascii="仿宋" w:hAnsi="仿宋" w:eastAsia="仿宋"/>
          <w:szCs w:val="21"/>
        </w:rPr>
        <w:t>（3）、系统完好率和维护质量，参照杭州市公安局交通警察支队《系统维护项目管理办法》每月考核，根据考核结果支付本系统维护费用。</w:t>
      </w:r>
    </w:p>
    <w:p>
      <w:pPr>
        <w:spacing w:line="360" w:lineRule="auto"/>
        <w:ind w:firstLine="420" w:firstLineChars="200"/>
        <w:rPr>
          <w:rFonts w:hint="eastAsia" w:ascii="仿宋" w:hAnsi="仿宋" w:eastAsia="仿宋"/>
          <w:szCs w:val="21"/>
        </w:rPr>
      </w:pPr>
      <w:r>
        <w:rPr>
          <w:rFonts w:hint="eastAsia" w:ascii="仿宋" w:hAnsi="仿宋" w:eastAsia="仿宋"/>
          <w:szCs w:val="21"/>
        </w:rPr>
        <w:t>（4）、维护单位对拆除和更换的设备进行统一登记和保管，以便评估单位和交警检查。各方确认需更换的部件，必须为合格、全新的设备。针对需维修的部件，维护单位在拆除维修部件同时采用备品备件设备，确保系统原部件维修期间的正常运行。</w:t>
      </w:r>
    </w:p>
    <w:p>
      <w:pPr>
        <w:spacing w:line="360" w:lineRule="auto"/>
        <w:ind w:firstLine="420" w:firstLineChars="200"/>
        <w:rPr>
          <w:rFonts w:hint="eastAsia" w:ascii="仿宋" w:hAnsi="仿宋" w:eastAsia="仿宋"/>
          <w:szCs w:val="21"/>
        </w:rPr>
      </w:pPr>
      <w:r>
        <w:rPr>
          <w:rFonts w:hint="eastAsia" w:ascii="仿宋" w:hAnsi="仿宋" w:eastAsia="仿宋"/>
          <w:szCs w:val="21"/>
        </w:rPr>
        <w:t>（5）、系统完好率的计算方式：评估单位每周随时抽查一次，此次代表本周本系统完好率，一月内各周的完好率平均值代表本月本系统完好率。评估单位每月统计完好率，由维护单位确认。</w:t>
      </w:r>
    </w:p>
    <w:p>
      <w:pPr>
        <w:spacing w:line="360" w:lineRule="auto"/>
        <w:ind w:firstLine="420" w:firstLineChars="200"/>
        <w:rPr>
          <w:rFonts w:hint="eastAsia" w:ascii="仿宋" w:hAnsi="仿宋" w:eastAsia="仿宋"/>
          <w:szCs w:val="21"/>
        </w:rPr>
      </w:pPr>
      <w:r>
        <w:rPr>
          <w:rFonts w:hint="eastAsia" w:ascii="仿宋" w:hAnsi="仿宋" w:eastAsia="仿宋"/>
          <w:szCs w:val="21"/>
        </w:rPr>
        <w:t>（6）、及时修复的计算方式：未达到故障点维修、抢修时间期限内修复的计1次，评估单位每月统计一次。评估单位每月统计完好率，由维护单位确认。</w:t>
      </w:r>
    </w:p>
    <w:p>
      <w:pPr>
        <w:spacing w:line="360" w:lineRule="auto"/>
        <w:ind w:firstLine="420" w:firstLineChars="200"/>
        <w:rPr>
          <w:rFonts w:hint="eastAsia" w:ascii="仿宋" w:hAnsi="仿宋" w:eastAsia="仿宋"/>
          <w:szCs w:val="21"/>
        </w:rPr>
      </w:pPr>
      <w:bookmarkStart w:id="44" w:name="_Toc502169150"/>
      <w:r>
        <w:rPr>
          <w:rFonts w:hint="eastAsia" w:ascii="仿宋" w:hAnsi="仿宋" w:eastAsia="仿宋"/>
          <w:szCs w:val="21"/>
        </w:rPr>
        <w:t>3.7维护设备要求</w:t>
      </w:r>
      <w:bookmarkEnd w:id="44"/>
    </w:p>
    <w:p>
      <w:pPr>
        <w:spacing w:line="360" w:lineRule="auto"/>
        <w:ind w:firstLine="420" w:firstLineChars="200"/>
        <w:rPr>
          <w:rFonts w:hint="eastAsia" w:ascii="仿宋" w:hAnsi="仿宋" w:eastAsia="仿宋"/>
          <w:szCs w:val="21"/>
        </w:rPr>
      </w:pPr>
      <w:r>
        <w:rPr>
          <w:rFonts w:hint="eastAsia" w:ascii="仿宋" w:hAnsi="仿宋" w:eastAsia="仿宋"/>
          <w:szCs w:val="21"/>
          <w:highlight w:val="yellow"/>
        </w:rPr>
        <w:t>维护工程车辆3辆及以上，投</w:t>
      </w:r>
      <w:r>
        <w:rPr>
          <w:rFonts w:hint="eastAsia" w:ascii="仿宋" w:hAnsi="仿宋" w:eastAsia="仿宋"/>
          <w:szCs w:val="21"/>
        </w:rPr>
        <w:t>入维护的车辆必须安装车辆GPS定位系统，维护车辆定位信息须提供给采购人使用，投标时提供相关证明和系统截图。</w:t>
      </w:r>
    </w:p>
    <w:p>
      <w:pPr>
        <w:spacing w:line="360" w:lineRule="auto"/>
        <w:ind w:firstLine="420" w:firstLineChars="200"/>
        <w:rPr>
          <w:rFonts w:hint="eastAsia" w:ascii="仿宋" w:hAnsi="仿宋" w:eastAsia="仿宋"/>
          <w:szCs w:val="21"/>
        </w:rPr>
      </w:pPr>
      <w:bookmarkStart w:id="45" w:name="_Hlk500253066"/>
      <w:r>
        <w:rPr>
          <w:rFonts w:hint="eastAsia" w:ascii="仿宋" w:hAnsi="仿宋" w:eastAsia="仿宋"/>
          <w:szCs w:val="21"/>
        </w:rPr>
        <w:t>专业万用表（每个工作组均有）</w:t>
      </w:r>
    </w:p>
    <w:p>
      <w:pPr>
        <w:spacing w:line="360" w:lineRule="auto"/>
        <w:ind w:firstLine="420" w:firstLineChars="200"/>
        <w:rPr>
          <w:rFonts w:hint="eastAsia" w:ascii="仿宋" w:hAnsi="仿宋" w:eastAsia="仿宋"/>
          <w:szCs w:val="21"/>
        </w:rPr>
      </w:pPr>
      <w:r>
        <w:rPr>
          <w:rFonts w:hint="eastAsia" w:ascii="仿宋" w:hAnsi="仿宋" w:eastAsia="仿宋"/>
          <w:szCs w:val="21"/>
        </w:rPr>
        <w:t>网络测试仪（每个工作组均有）</w:t>
      </w:r>
    </w:p>
    <w:p>
      <w:pPr>
        <w:spacing w:line="360" w:lineRule="auto"/>
        <w:ind w:firstLine="420" w:firstLineChars="200"/>
        <w:rPr>
          <w:rFonts w:hint="eastAsia" w:ascii="仿宋" w:hAnsi="仿宋" w:eastAsia="仿宋"/>
          <w:szCs w:val="21"/>
        </w:rPr>
      </w:pPr>
      <w:r>
        <w:rPr>
          <w:rFonts w:hint="eastAsia" w:ascii="仿宋" w:hAnsi="仿宋" w:eastAsia="仿宋"/>
          <w:szCs w:val="21"/>
        </w:rPr>
        <w:t>光功率测试仪（每个工作组均有）</w:t>
      </w:r>
    </w:p>
    <w:p>
      <w:pPr>
        <w:spacing w:line="360" w:lineRule="auto"/>
        <w:ind w:firstLine="420" w:firstLineChars="200"/>
        <w:rPr>
          <w:rFonts w:hint="eastAsia" w:ascii="仿宋" w:hAnsi="仿宋" w:eastAsia="仿宋"/>
          <w:szCs w:val="21"/>
        </w:rPr>
      </w:pPr>
      <w:r>
        <w:rPr>
          <w:rFonts w:hint="eastAsia" w:ascii="仿宋" w:hAnsi="仿宋" w:eastAsia="仿宋"/>
          <w:szCs w:val="21"/>
        </w:rPr>
        <w:t>其他常用维修维护设备（有关国家标准中涉及的需要使用的工具及设备都应包含在内）</w:t>
      </w:r>
      <w:bookmarkEnd w:id="45"/>
    </w:p>
    <w:p>
      <w:pPr>
        <w:spacing w:line="360" w:lineRule="auto"/>
        <w:ind w:firstLine="420" w:firstLineChars="200"/>
        <w:rPr>
          <w:rFonts w:hint="eastAsia" w:ascii="仿宋" w:hAnsi="仿宋" w:eastAsia="仿宋"/>
          <w:szCs w:val="21"/>
        </w:rPr>
      </w:pPr>
      <w:r>
        <w:rPr>
          <w:rFonts w:hint="eastAsia" w:ascii="仿宋" w:hAnsi="仿宋" w:eastAsia="仿宋"/>
          <w:szCs w:val="21"/>
        </w:rPr>
        <w:t>3.8培训要求</w:t>
      </w:r>
    </w:p>
    <w:p>
      <w:pPr>
        <w:spacing w:line="360" w:lineRule="auto"/>
        <w:ind w:firstLine="420" w:firstLineChars="200"/>
        <w:rPr>
          <w:rFonts w:hint="default" w:ascii="仿宋" w:hAnsi="仿宋" w:eastAsia="仿宋"/>
          <w:szCs w:val="21"/>
        </w:rPr>
      </w:pPr>
      <w:r>
        <w:rPr>
          <w:rFonts w:hint="eastAsia" w:ascii="仿宋" w:hAnsi="仿宋" w:eastAsia="仿宋" w:cs="Times New Roman"/>
          <w:snapToGrid/>
          <w:szCs w:val="21"/>
          <w:lang w:val="en-US"/>
        </w:rPr>
        <w:t>提供培训方案，具体包括操作使用培训、系统管理培训和其他相关培训</w:t>
      </w:r>
      <w:r>
        <w:rPr>
          <w:rFonts w:hint="eastAsia" w:ascii="仿宋" w:hAnsi="仿宋" w:eastAsia="仿宋"/>
          <w:szCs w:val="21"/>
        </w:rPr>
        <w:t>；同时根据采购人需要，每年组织至少3个课时培训。</w:t>
      </w:r>
    </w:p>
    <w:p>
      <w:pPr>
        <w:spacing w:line="360" w:lineRule="auto"/>
        <w:rPr>
          <w:rFonts w:hint="eastAsia" w:ascii="仿宋" w:hAnsi="仿宋" w:eastAsia="仿宋"/>
          <w:szCs w:val="21"/>
        </w:rPr>
      </w:pPr>
      <w:r>
        <w:rPr>
          <w:rFonts w:hint="eastAsia" w:ascii="仿宋" w:hAnsi="仿宋" w:eastAsia="仿宋"/>
          <w:b/>
          <w:szCs w:val="21"/>
        </w:rPr>
        <w:t>4 考核标准</w:t>
      </w:r>
    </w:p>
    <w:p>
      <w:pPr>
        <w:spacing w:line="360" w:lineRule="auto"/>
        <w:ind w:firstLine="420" w:firstLineChars="200"/>
        <w:rPr>
          <w:rFonts w:ascii="仿宋" w:hAnsi="仿宋" w:eastAsia="仿宋"/>
          <w:szCs w:val="21"/>
        </w:rPr>
      </w:pPr>
      <w:r>
        <w:rPr>
          <w:rFonts w:hint="eastAsia" w:ascii="仿宋" w:hAnsi="仿宋" w:eastAsia="仿宋"/>
          <w:szCs w:val="21"/>
        </w:rPr>
        <w:t>考核以百分制的方式进行，时间为维护期内的合同期内每月进行考核。月度总得分1</w:t>
      </w:r>
      <w:r>
        <w:rPr>
          <w:rFonts w:ascii="仿宋" w:hAnsi="仿宋" w:eastAsia="仿宋"/>
          <w:szCs w:val="21"/>
        </w:rPr>
        <w:t>00</w:t>
      </w:r>
      <w:r>
        <w:rPr>
          <w:rFonts w:hint="eastAsia" w:ascii="仿宋" w:hAnsi="仿宋" w:eastAsia="仿宋"/>
          <w:szCs w:val="21"/>
        </w:rPr>
        <w:t>分，按合同全额计取当月维护费；得分在</w:t>
      </w:r>
      <w:r>
        <w:rPr>
          <w:rFonts w:ascii="仿宋" w:hAnsi="仿宋" w:eastAsia="仿宋"/>
          <w:szCs w:val="21"/>
        </w:rPr>
        <w:t>100</w:t>
      </w:r>
      <w:r>
        <w:rPr>
          <w:rFonts w:hint="eastAsia" w:ascii="仿宋" w:hAnsi="仿宋" w:eastAsia="仿宋"/>
          <w:szCs w:val="21"/>
        </w:rPr>
        <w:t>分以下（不含）,按每下降分值扣除相应比例维护费（如：9</w:t>
      </w:r>
      <w:r>
        <w:rPr>
          <w:rFonts w:ascii="仿宋" w:hAnsi="仿宋" w:eastAsia="仿宋"/>
          <w:szCs w:val="21"/>
        </w:rPr>
        <w:t>9</w:t>
      </w:r>
      <w:r>
        <w:rPr>
          <w:rFonts w:hint="eastAsia" w:ascii="仿宋" w:hAnsi="仿宋" w:eastAsia="仿宋"/>
          <w:szCs w:val="21"/>
        </w:rPr>
        <w:t>分，扣除当月维护费的1%做为</w:t>
      </w:r>
      <w:r>
        <w:rPr>
          <w:rFonts w:hint="eastAsia" w:ascii="仿宋" w:hAnsi="仿宋" w:eastAsia="仿宋" w:cs="仿宋"/>
          <w:szCs w:val="21"/>
          <w:highlight w:val="yellow"/>
        </w:rPr>
        <w:t>违约金</w:t>
      </w:r>
      <w:r>
        <w:rPr>
          <w:rFonts w:hint="eastAsia" w:ascii="仿宋" w:hAnsi="仿宋" w:eastAsia="仿宋"/>
          <w:szCs w:val="21"/>
        </w:rPr>
        <w:t>；9</w:t>
      </w:r>
      <w:r>
        <w:rPr>
          <w:rFonts w:ascii="仿宋" w:hAnsi="仿宋" w:eastAsia="仿宋"/>
          <w:szCs w:val="21"/>
        </w:rPr>
        <w:t>8</w:t>
      </w:r>
      <w:r>
        <w:rPr>
          <w:rFonts w:hint="eastAsia" w:ascii="仿宋" w:hAnsi="仿宋" w:eastAsia="仿宋"/>
          <w:szCs w:val="21"/>
        </w:rPr>
        <w:t>分，扣除当月维护费的2%做为</w:t>
      </w:r>
      <w:r>
        <w:rPr>
          <w:rFonts w:hint="eastAsia" w:ascii="仿宋" w:hAnsi="仿宋" w:eastAsia="仿宋" w:cs="仿宋"/>
          <w:szCs w:val="21"/>
          <w:highlight w:val="yellow"/>
        </w:rPr>
        <w:t>违约金</w:t>
      </w:r>
      <w:r>
        <w:rPr>
          <w:rFonts w:hint="eastAsia" w:ascii="仿宋" w:hAnsi="仿宋" w:eastAsia="仿宋"/>
          <w:szCs w:val="21"/>
        </w:rPr>
        <w:t>；9</w:t>
      </w:r>
      <w:r>
        <w:rPr>
          <w:rFonts w:ascii="仿宋" w:hAnsi="仿宋" w:eastAsia="仿宋"/>
          <w:szCs w:val="21"/>
        </w:rPr>
        <w:t>7</w:t>
      </w:r>
      <w:r>
        <w:rPr>
          <w:rFonts w:hint="eastAsia" w:ascii="仿宋" w:hAnsi="仿宋" w:eastAsia="仿宋"/>
          <w:szCs w:val="21"/>
        </w:rPr>
        <w:t>分，扣除当月维护费的3%做为</w:t>
      </w:r>
      <w:r>
        <w:rPr>
          <w:rFonts w:hint="eastAsia" w:ascii="仿宋" w:hAnsi="仿宋" w:eastAsia="仿宋" w:cs="仿宋"/>
          <w:szCs w:val="21"/>
          <w:highlight w:val="yellow"/>
        </w:rPr>
        <w:t>违约金</w:t>
      </w:r>
      <w:r>
        <w:rPr>
          <w:rFonts w:hint="eastAsia" w:ascii="仿宋" w:hAnsi="仿宋" w:eastAsia="仿宋"/>
          <w:szCs w:val="21"/>
        </w:rPr>
        <w:t xml:space="preserve">,以此类推。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1、机房设备等内场设施设每发生一次故障未能及时修复的扣1分，修复时间超出承诺时间二倍的扣2分，四倍（含）以上的扣4分。机房设备等内场设施，需其他单位专业人员维修的，维护单位应保护现场并记录故障情况，违反一次扣5分。对可能影响全局的机房设备调试、维修、更换，未预先发布通知或无应急预案的，视情扣5-10分。发生机房设备等内场设施严重损坏，因处置不及时，造成较大后果的，视情扣10-15分。 </w:t>
      </w:r>
    </w:p>
    <w:p>
      <w:pPr>
        <w:spacing w:line="360" w:lineRule="auto"/>
        <w:ind w:firstLine="420" w:firstLineChars="200"/>
        <w:rPr>
          <w:rFonts w:hint="eastAsia" w:ascii="仿宋" w:hAnsi="仿宋" w:eastAsia="仿宋"/>
          <w:szCs w:val="21"/>
        </w:rPr>
      </w:pPr>
      <w:r>
        <w:rPr>
          <w:rFonts w:hint="eastAsia" w:ascii="仿宋" w:hAnsi="仿宋" w:eastAsia="仿宋"/>
          <w:szCs w:val="21"/>
        </w:rPr>
        <w:t>机房设备等内场设施故障排查不仔细、修复不彻底，造成五天内连续二次（含）以上抢修</w:t>
      </w:r>
    </w:p>
    <w:p>
      <w:pPr>
        <w:spacing w:line="360" w:lineRule="auto"/>
        <w:ind w:firstLine="420" w:firstLineChars="200"/>
        <w:rPr>
          <w:rFonts w:hint="eastAsia" w:ascii="仿宋" w:hAnsi="仿宋" w:eastAsia="仿宋"/>
          <w:szCs w:val="21"/>
        </w:rPr>
      </w:pPr>
      <w:r>
        <w:rPr>
          <w:rFonts w:hint="eastAsia" w:ascii="仿宋" w:hAnsi="仿宋" w:eastAsia="仿宋"/>
          <w:szCs w:val="21"/>
        </w:rPr>
        <w:t>的扣2分，七天内连续三次(含)以上抢修的扣4分。因机房设备故障等原因，造成视频影像资料无法调取或缺失的，每发现一次扣1分。因巡查维护工作不到位，收到支队采购人通报约谈的，单次视情扣1-3分。</w:t>
      </w:r>
    </w:p>
    <w:p>
      <w:pPr>
        <w:spacing w:line="360" w:lineRule="auto"/>
        <w:ind w:firstLine="420" w:firstLineChars="200"/>
        <w:rPr>
          <w:rFonts w:hint="eastAsia" w:ascii="仿宋" w:hAnsi="仿宋" w:eastAsia="仿宋"/>
          <w:szCs w:val="21"/>
        </w:rPr>
      </w:pPr>
      <w:r>
        <w:rPr>
          <w:rFonts w:hint="eastAsia" w:ascii="仿宋" w:hAnsi="仿宋" w:eastAsia="仿宋"/>
          <w:szCs w:val="21"/>
        </w:rPr>
        <w:t>机房设备等内场设施维护记录表填写不完整的，发现一起扣1分。不按时反馈维护情况的，</w:t>
      </w:r>
    </w:p>
    <w:p>
      <w:pPr>
        <w:spacing w:line="360" w:lineRule="auto"/>
        <w:ind w:firstLine="420" w:firstLineChars="200"/>
        <w:rPr>
          <w:rFonts w:hint="eastAsia" w:ascii="仿宋" w:hAnsi="仿宋" w:eastAsia="仿宋"/>
          <w:szCs w:val="21"/>
        </w:rPr>
      </w:pPr>
      <w:r>
        <w:rPr>
          <w:rFonts w:hint="eastAsia" w:ascii="仿宋" w:hAnsi="仿宋" w:eastAsia="仿宋"/>
          <w:szCs w:val="21"/>
        </w:rPr>
        <w:t>发现一起扣0.5分。使用不合格的设施配件、材料，偷工减料的扣2分。维护后各项技术指标达不到要求的扣2分。维护内容与事实不符、弄虚作假的扣15分。</w:t>
      </w:r>
    </w:p>
    <w:p>
      <w:pPr>
        <w:spacing w:line="360" w:lineRule="auto"/>
        <w:ind w:firstLine="420" w:firstLineChars="200"/>
        <w:rPr>
          <w:rFonts w:hint="eastAsia" w:ascii="仿宋" w:hAnsi="仿宋" w:eastAsia="仿宋"/>
          <w:szCs w:val="21"/>
        </w:rPr>
      </w:pPr>
      <w:r>
        <w:rPr>
          <w:rFonts w:hint="eastAsia" w:ascii="仿宋" w:hAnsi="仿宋" w:eastAsia="仿宋"/>
          <w:szCs w:val="21"/>
        </w:rPr>
        <w:t>因工作疏忽或人为操作不当，造成机房设备运行故障，每发现一次扣2分；因人为操作不</w:t>
      </w:r>
    </w:p>
    <w:p>
      <w:pPr>
        <w:spacing w:line="360" w:lineRule="auto"/>
        <w:ind w:firstLine="420" w:firstLineChars="200"/>
        <w:rPr>
          <w:rFonts w:hint="eastAsia" w:ascii="仿宋" w:hAnsi="仿宋" w:eastAsia="仿宋"/>
          <w:szCs w:val="21"/>
        </w:rPr>
      </w:pPr>
      <w:r>
        <w:rPr>
          <w:rFonts w:hint="eastAsia" w:ascii="仿宋" w:hAnsi="仿宋" w:eastAsia="仿宋"/>
          <w:szCs w:val="21"/>
        </w:rPr>
        <w:t>当或机房管理不到位，造成机房设备报废、丢失的，视情扣5-10分，维护单位应当赔偿相同型号数量的设备。维护单位私自拆除机房设备，有偷梁换柱、监守自盗或故意破坏的情况，发现一次扣15分，涉及金额较大符合立案标准的，或造成较大后果的，保留追究法律责任的权力。</w:t>
      </w:r>
    </w:p>
    <w:p>
      <w:pPr>
        <w:spacing w:line="360" w:lineRule="auto"/>
        <w:ind w:firstLine="420" w:firstLineChars="200"/>
        <w:rPr>
          <w:rFonts w:hint="eastAsia" w:ascii="仿宋" w:hAnsi="仿宋" w:eastAsia="仿宋"/>
          <w:szCs w:val="21"/>
        </w:rPr>
      </w:pPr>
      <w:r>
        <w:rPr>
          <w:rFonts w:hint="eastAsia" w:ascii="仿宋" w:hAnsi="仿宋" w:eastAsia="仿宋"/>
          <w:szCs w:val="21"/>
        </w:rPr>
        <w:t>智能交通系统基础资料，机房光纤信息和内场设施存档资料与实际不符，存在遗漏、差错，，</w:t>
      </w:r>
    </w:p>
    <w:p>
      <w:pPr>
        <w:spacing w:line="360" w:lineRule="auto"/>
        <w:ind w:firstLine="420" w:firstLineChars="200"/>
        <w:rPr>
          <w:rFonts w:hint="eastAsia" w:ascii="仿宋" w:hAnsi="仿宋" w:eastAsia="仿宋"/>
          <w:szCs w:val="21"/>
        </w:rPr>
      </w:pPr>
      <w:r>
        <w:rPr>
          <w:rFonts w:hint="eastAsia" w:ascii="仿宋" w:hAnsi="仿宋" w:eastAsia="仿宋"/>
          <w:szCs w:val="21"/>
        </w:rPr>
        <w:t>不及时的情况，发现一次扣1分。维护单位未经许可，擅自将智能交通系统的操作管理权限、视频影像资料、数据及分析应用成果泄露外传，每次扣5分，情节严重造成较大影响的，每次扣15分。涉及泄密或侵犯个人隐私的，符合立案标准的，保留追究法律责任的权力。</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维护单位未按投标承诺配备内场维护人员和维护车辆的，每少一人（车）扣2分。维护单</w:t>
      </w:r>
    </w:p>
    <w:p>
      <w:pPr>
        <w:spacing w:line="360" w:lineRule="auto"/>
        <w:ind w:firstLine="420" w:firstLineChars="200"/>
        <w:rPr>
          <w:rFonts w:hint="eastAsia" w:ascii="仿宋" w:hAnsi="仿宋" w:eastAsia="仿宋"/>
          <w:szCs w:val="21"/>
        </w:rPr>
      </w:pPr>
      <w:r>
        <w:rPr>
          <w:rFonts w:hint="eastAsia" w:ascii="仿宋" w:hAnsi="仿宋" w:eastAsia="仿宋"/>
          <w:szCs w:val="21"/>
        </w:rPr>
        <w:t>位未按规定完成机房设备、机房环境、平台点位每日巡检的，每发现一次扣2分。监控系统上传市局点位未能及时整理和上报的，发现一次扣2分。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维护单位内场驻点人员应当服从管理，遵守采购人办公管理纪律和要求，不得做与工作无关</w:t>
      </w:r>
    </w:p>
    <w:p>
      <w:pPr>
        <w:spacing w:line="360" w:lineRule="auto"/>
        <w:ind w:firstLine="420" w:firstLineChars="200"/>
        <w:rPr>
          <w:rFonts w:hint="eastAsia" w:ascii="仿宋" w:hAnsi="仿宋" w:eastAsia="仿宋"/>
          <w:szCs w:val="21"/>
        </w:rPr>
      </w:pPr>
      <w:r>
        <w:rPr>
          <w:rFonts w:hint="eastAsia" w:ascii="仿宋" w:hAnsi="仿宋" w:eastAsia="仿宋"/>
          <w:szCs w:val="21"/>
        </w:rPr>
        <w:t>工作的事，保持机房、办公场地的整洁有序，违反一次扣1分。在值班备勤期间，电话无人接听，每发生一次扣1分；电话故意挂断或挂起的，每发生一次扣2分。维护单位内场驻点人员不配合智能交通设施外场维护人员排查修复故障的，每发生一次扣2分。在重要会议和重大活动安保工作期间，维护单位出现人员、车辆、设备保障不到位的情况，每次扣5分；出现工作疏漏或差错，对会议活动造成影响的扣10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维护单位应当做好外建智能交通工程系统接入的指导和配合工作，移交前复查系统点位、功能</w:t>
      </w:r>
    </w:p>
    <w:p>
      <w:pPr>
        <w:spacing w:line="360" w:lineRule="auto"/>
        <w:ind w:firstLine="420" w:firstLineChars="200"/>
        <w:rPr>
          <w:rFonts w:hint="eastAsia" w:ascii="仿宋" w:hAnsi="仿宋" w:eastAsia="仿宋"/>
          <w:szCs w:val="21"/>
        </w:rPr>
      </w:pPr>
      <w:r>
        <w:rPr>
          <w:rFonts w:hint="eastAsia" w:ascii="仿宋" w:hAnsi="仿宋" w:eastAsia="仿宋"/>
          <w:szCs w:val="21"/>
        </w:rPr>
        <w:t>性、业务数据的有效性，发现系统平台点位信息错误、缺漏的每次扣2分；发现系统设置参数错误、缺漏的每次扣0.5分。外建智能交通工程达到系统接入或移交标准，维护单位拖延不配合的，每次扣2分。外建智能交通工程不符合系统接入标准或移交标准，维护单位仍办理接入或出具同意移交意见的，每发现一次扣3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维护单位应当对本单位人员进行生产安全教育，不按要求着装每发现一次扣1分；机房维护</w:t>
      </w:r>
    </w:p>
    <w:p>
      <w:pPr>
        <w:spacing w:line="360" w:lineRule="auto"/>
        <w:ind w:firstLine="420" w:firstLineChars="200"/>
        <w:rPr>
          <w:rFonts w:hint="eastAsia" w:ascii="仿宋" w:hAnsi="仿宋" w:eastAsia="仿宋"/>
          <w:szCs w:val="21"/>
        </w:rPr>
      </w:pPr>
      <w:r>
        <w:rPr>
          <w:rFonts w:hint="eastAsia" w:ascii="仿宋" w:hAnsi="仿宋" w:eastAsia="仿宋"/>
          <w:szCs w:val="21"/>
        </w:rPr>
        <w:t>人员、到访人员出入机房未登记的，每发现一次扣1分。违反机房管理要求，视情扣1-3分。机房需临时布线的，需向机房主管领导汇报，事后需及时撤除临时布线，违反一次扣2分。机房新增设备和线缆，不按规定放置、走线，视情扣2-5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维护单位应当加强仓库管理，定期盘清库存。对仓库底数不清，管理混乱的情况，每发现</w:t>
      </w:r>
    </w:p>
    <w:p>
      <w:pPr>
        <w:spacing w:line="360" w:lineRule="auto"/>
        <w:ind w:firstLine="420" w:firstLineChars="200"/>
        <w:rPr>
          <w:rFonts w:hint="eastAsia" w:ascii="仿宋" w:hAnsi="仿宋" w:eastAsia="仿宋"/>
          <w:szCs w:val="21"/>
        </w:rPr>
      </w:pPr>
      <w:r>
        <w:rPr>
          <w:rFonts w:hint="eastAsia" w:ascii="仿宋" w:hAnsi="仿宋" w:eastAsia="仿宋"/>
          <w:szCs w:val="21"/>
        </w:rPr>
        <w:t>一次扣1分。新采购设备维护备件、故障设备，无出入库登记的扣3分。新采购设备、维修备件、故障设备，出入库登记错误或缺失的，每发现一次扣1分。采购人可以调配内场设施仓库临时存放，维护单位推诿拖延、不执行或执行不到位的，每发现一次扣2分。因仓库保管不力，造成智能交通设备损坏、报废、丢失的，每发现一次扣6分，并赔偿相同型号数量的设备。</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运维通平台及其他申报途径的故障点未及时响应、反馈的，响应</w:t>
      </w:r>
    </w:p>
    <w:p>
      <w:pPr>
        <w:spacing w:line="360" w:lineRule="auto"/>
        <w:ind w:firstLine="420" w:firstLineChars="200"/>
        <w:rPr>
          <w:rFonts w:hint="eastAsia" w:ascii="仿宋" w:hAnsi="仿宋" w:eastAsia="仿宋"/>
          <w:szCs w:val="21"/>
        </w:rPr>
      </w:pPr>
      <w:r>
        <w:rPr>
          <w:rFonts w:hint="eastAsia" w:ascii="仿宋" w:hAnsi="仿宋" w:eastAsia="仿宋"/>
          <w:szCs w:val="21"/>
        </w:rPr>
        <w:t>维修后不按时反馈的，每发现一起，扣1分；发生严重故障后无法反馈实际原因的，每发现一起，扣5分。</w:t>
      </w:r>
    </w:p>
    <w:p>
      <w:pPr>
        <w:spacing w:line="360" w:lineRule="auto"/>
        <w:ind w:firstLine="420" w:firstLineChars="200"/>
        <w:rPr>
          <w:rFonts w:hint="eastAsia" w:ascii="仿宋" w:hAnsi="仿宋" w:eastAsia="仿宋"/>
          <w:szCs w:val="21"/>
        </w:rPr>
      </w:pPr>
      <w:r>
        <w:rPr>
          <w:rFonts w:hint="eastAsia" w:ascii="仿宋" w:hAnsi="仿宋" w:eastAsia="仿宋"/>
          <w:szCs w:val="21"/>
        </w:rPr>
        <w:t>重大节假日、活动、保障前维护单位未对设备进行事先检查造成不良影响，每</w:t>
      </w:r>
    </w:p>
    <w:p>
      <w:pPr>
        <w:spacing w:line="360" w:lineRule="auto"/>
        <w:ind w:firstLine="420" w:firstLineChars="200"/>
        <w:rPr>
          <w:rFonts w:hint="eastAsia" w:ascii="仿宋" w:hAnsi="仿宋" w:eastAsia="仿宋"/>
          <w:szCs w:val="21"/>
        </w:rPr>
      </w:pPr>
      <w:r>
        <w:rPr>
          <w:rFonts w:hint="eastAsia" w:ascii="仿宋" w:hAnsi="仿宋" w:eastAsia="仿宋"/>
          <w:szCs w:val="21"/>
        </w:rPr>
        <w:t>件视情扣2-5分；重大节假日、活动、保障期间现场技术人员不到位，每次发现扣5分。</w:t>
      </w:r>
    </w:p>
    <w:p>
      <w:pPr>
        <w:spacing w:line="360" w:lineRule="auto"/>
        <w:ind w:firstLine="420" w:firstLineChars="200"/>
        <w:rPr>
          <w:rFonts w:hint="eastAsia" w:ascii="仿宋" w:hAnsi="仿宋" w:eastAsia="仿宋"/>
          <w:szCs w:val="21"/>
        </w:rPr>
      </w:pPr>
      <w:r>
        <w:rPr>
          <w:rFonts w:hint="eastAsia" w:ascii="仿宋" w:hAnsi="仿宋" w:eastAsia="仿宋"/>
          <w:szCs w:val="21"/>
        </w:rPr>
        <w:t>因中标单位人员对项目内容及业务不熟悉，对项目范围内的工作推诿、拒不实</w:t>
      </w:r>
    </w:p>
    <w:p>
      <w:pPr>
        <w:spacing w:line="360" w:lineRule="auto"/>
        <w:ind w:firstLine="420" w:firstLineChars="200"/>
        <w:rPr>
          <w:rFonts w:hint="eastAsia" w:ascii="仿宋" w:hAnsi="仿宋" w:eastAsia="仿宋"/>
          <w:szCs w:val="21"/>
        </w:rPr>
      </w:pPr>
      <w:r>
        <w:rPr>
          <w:rFonts w:hint="eastAsia" w:ascii="仿宋" w:hAnsi="仿宋" w:eastAsia="仿宋"/>
          <w:szCs w:val="21"/>
        </w:rPr>
        <w:t>行的，每发现一次扣10分。</w:t>
      </w:r>
    </w:p>
    <w:p>
      <w:pPr>
        <w:spacing w:line="360" w:lineRule="auto"/>
        <w:ind w:firstLine="420" w:firstLineChars="200"/>
        <w:rPr>
          <w:rFonts w:hint="eastAsia" w:ascii="仿宋" w:hAnsi="仿宋" w:eastAsia="仿宋"/>
          <w:szCs w:val="21"/>
        </w:rPr>
      </w:pPr>
      <w:r>
        <w:rPr>
          <w:rFonts w:hint="eastAsia" w:ascii="仿宋" w:hAnsi="仿宋" w:eastAsia="仿宋"/>
          <w:szCs w:val="21"/>
        </w:rPr>
        <w:t>采购人交办的任务和临时性工作，推诿拖延、不执行或执行不到位的，视情每件扣2-6分。</w:t>
      </w:r>
    </w:p>
    <w:p>
      <w:pPr>
        <w:rPr>
          <w:rFonts w:hint="eastAsia"/>
        </w:rPr>
      </w:pPr>
    </w:p>
    <w:p>
      <w:pPr>
        <w:spacing w:line="360" w:lineRule="auto"/>
        <w:ind w:firstLine="422" w:firstLineChars="200"/>
        <w:rPr>
          <w:rFonts w:hint="eastAsia" w:ascii="仿宋" w:hAnsi="仿宋" w:eastAsia="仿宋" w:cs="仿宋"/>
          <w:b/>
          <w:bCs/>
          <w:szCs w:val="21"/>
        </w:rPr>
      </w:pPr>
    </w:p>
    <w:p>
      <w:pPr>
        <w:rPr>
          <w:rFonts w:hint="eastAsia"/>
        </w:rPr>
      </w:pPr>
    </w:p>
    <w:p>
      <w:pPr>
        <w:adjustRightInd w:val="0"/>
        <w:snapToGrid w:val="0"/>
        <w:spacing w:line="360" w:lineRule="auto"/>
        <w:jc w:val="center"/>
        <w:outlineLvl w:val="0"/>
        <w:rPr>
          <w:rFonts w:hint="eastAsia" w:ascii="仿宋" w:hAnsi="仿宋" w:eastAsia="仿宋" w:cs="仿宋"/>
          <w:b/>
          <w:snapToGrid w:val="0"/>
          <w:kern w:val="0"/>
          <w:szCs w:val="21"/>
        </w:rPr>
      </w:pPr>
      <w:r>
        <w:rPr>
          <w:rFonts w:hint="eastAsia" w:ascii="仿宋" w:hAnsi="仿宋" w:eastAsia="仿宋" w:cs="仿宋"/>
          <w:b/>
          <w:snapToGrid w:val="0"/>
          <w:kern w:val="0"/>
          <w:szCs w:val="21"/>
        </w:rPr>
        <w:t xml:space="preserve">第四部分  </w:t>
      </w:r>
      <w:bookmarkEnd w:id="38"/>
      <w:bookmarkEnd w:id="39"/>
      <w:r>
        <w:rPr>
          <w:rFonts w:hint="eastAsia" w:ascii="仿宋" w:hAnsi="仿宋" w:eastAsia="仿宋" w:cs="仿宋"/>
          <w:b/>
          <w:snapToGrid w:val="0"/>
          <w:kern w:val="0"/>
          <w:szCs w:val="21"/>
        </w:rPr>
        <w:t>评标方法及评分标准</w:t>
      </w:r>
    </w:p>
    <w:p>
      <w:pPr>
        <w:snapToGrid w:val="0"/>
        <w:spacing w:line="360" w:lineRule="auto"/>
        <w:ind w:firstLine="3162" w:firstLineChars="1500"/>
        <w:rPr>
          <w:rFonts w:hint="eastAsia" w:ascii="仿宋" w:hAnsi="仿宋" w:eastAsia="仿宋"/>
          <w:b/>
          <w:szCs w:val="21"/>
        </w:rPr>
      </w:pPr>
      <w:bookmarkStart w:id="46" w:name="_Toc251566668"/>
      <w:bookmarkStart w:id="47" w:name="_Toc234764855"/>
      <w:bookmarkStart w:id="48" w:name="_Toc249760797"/>
      <w:r>
        <w:rPr>
          <w:rFonts w:hint="eastAsia" w:ascii="仿宋" w:hAnsi="仿宋" w:eastAsia="仿宋" w:cs="仿宋_GB2312"/>
          <w:b/>
          <w:szCs w:val="21"/>
        </w:rPr>
        <w:t>一、评标方法</w:t>
      </w:r>
    </w:p>
    <w:p>
      <w:pPr>
        <w:spacing w:line="360" w:lineRule="auto"/>
        <w:rPr>
          <w:rFonts w:hint="eastAsia" w:ascii="仿宋" w:hAnsi="仿宋" w:eastAsia="仿宋" w:cs="Arial"/>
          <w:kern w:val="0"/>
          <w:szCs w:val="21"/>
        </w:rPr>
      </w:pPr>
      <w:r>
        <w:rPr>
          <w:rFonts w:hint="eastAsia" w:ascii="仿宋" w:hAnsi="仿宋" w:eastAsia="仿宋" w:cs="Arial"/>
          <w:b/>
          <w:kern w:val="0"/>
          <w:szCs w:val="21"/>
        </w:rPr>
        <w:t>1.综合评分法。</w:t>
      </w:r>
      <w:r>
        <w:rPr>
          <w:rFonts w:hint="eastAsia" w:ascii="仿宋" w:hAnsi="仿宋" w:eastAsia="仿宋" w:cs="Arial"/>
          <w:kern w:val="0"/>
          <w:szCs w:val="21"/>
        </w:rPr>
        <w:t>综合评分法，是指投标文件满足采购文件全部实质性要求，且按照评审因素的量化指标评审得分最高的投标人为中标候选人的评标方法。</w:t>
      </w:r>
    </w:p>
    <w:p>
      <w:pPr>
        <w:spacing w:line="360" w:lineRule="auto"/>
        <w:rPr>
          <w:rFonts w:hint="eastAsia" w:ascii="仿宋" w:hAnsi="仿宋" w:eastAsia="仿宋" w:cs="Arial"/>
          <w:kern w:val="0"/>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b/>
          <w:szCs w:val="21"/>
        </w:rPr>
        <w:t xml:space="preserve">   </w:t>
      </w:r>
      <w:r>
        <w:rPr>
          <w:rFonts w:hint="eastAsia" w:ascii="仿宋" w:hAnsi="仿宋" w:eastAsia="仿宋" w:cs="仿宋_GB2312"/>
          <w:b/>
          <w:szCs w:val="21"/>
        </w:rPr>
        <w:t>二、评标委员会的组成</w:t>
      </w:r>
    </w:p>
    <w:p>
      <w:pPr>
        <w:spacing w:line="360" w:lineRule="auto"/>
        <w:rPr>
          <w:rFonts w:hint="eastAsia" w:ascii="仿宋" w:hAnsi="仿宋" w:eastAsia="仿宋" w:cs="Arial"/>
          <w:kern w:val="0"/>
          <w:szCs w:val="21"/>
        </w:rPr>
      </w:pPr>
      <w:r>
        <w:rPr>
          <w:rFonts w:hint="eastAsia" w:ascii="仿宋" w:hAnsi="仿宋" w:eastAsia="仿宋" w:cs="Arial"/>
          <w:b/>
          <w:bCs/>
          <w:kern w:val="0"/>
          <w:szCs w:val="21"/>
        </w:rPr>
        <w:t>2.评标委员会的组成。</w:t>
      </w:r>
      <w:r>
        <w:rPr>
          <w:rFonts w:ascii="仿宋" w:hAnsi="仿宋" w:eastAsia="仿宋" w:cs="Arial"/>
          <w:kern w:val="0"/>
          <w:szCs w:val="21"/>
        </w:rPr>
        <w:t>评标委员会由采购人代表和评审专家组成，成员人数为5人以上单数，其中评审专家不少于成员总数的三分之二。</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3.评标委员会的组成人员的回避。</w:t>
      </w:r>
      <w:r>
        <w:rPr>
          <w:rFonts w:hint="eastAsia" w:ascii="仿宋" w:hAnsi="仿宋" w:eastAsia="仿宋" w:cs="Arial"/>
          <w:kern w:val="0"/>
          <w:sz w:val="21"/>
          <w:szCs w:val="21"/>
        </w:rPr>
        <w:t>在政府采购活动中，评标委员会的组成人员与供应商有下列利害关系之一的，应当回避：</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　　3.1参加采购活动前3年内与供应商存在劳动关系；</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　　3.2参加采购活动前3年内担任供应商的董事、监事；</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　　3.3参加采购活动前3年内是供应商的控股股东或者实际控制人；</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　　3.4与供应商的法定代表人或者负责人有夫妻、直系血亲、三代以内旁系血亲或者近姻亲关系；</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　 3.5与供应商有其他可能影响政府采购活动公平、公正进行的关系。</w:t>
      </w:r>
    </w:p>
    <w:p>
      <w:pPr>
        <w:snapToGrid w:val="0"/>
        <w:spacing w:line="360" w:lineRule="auto"/>
        <w:ind w:left="120" w:leftChars="57" w:firstLine="316" w:firstLineChars="150"/>
        <w:jc w:val="center"/>
        <w:rPr>
          <w:rFonts w:hint="eastAsia" w:ascii="仿宋" w:hAnsi="仿宋" w:eastAsia="仿宋"/>
          <w:b/>
          <w:szCs w:val="21"/>
        </w:rPr>
      </w:pPr>
    </w:p>
    <w:p>
      <w:pPr>
        <w:snapToGrid w:val="0"/>
        <w:spacing w:line="360" w:lineRule="auto"/>
        <w:ind w:left="120" w:leftChars="57" w:firstLine="316" w:firstLineChars="150"/>
        <w:jc w:val="center"/>
        <w:rPr>
          <w:rFonts w:hint="eastAsia" w:ascii="仿宋" w:hAnsi="仿宋" w:eastAsia="仿宋"/>
          <w:b/>
          <w:szCs w:val="21"/>
        </w:rPr>
      </w:pPr>
      <w:r>
        <w:rPr>
          <w:rFonts w:ascii="仿宋" w:hAnsi="仿宋" w:eastAsia="仿宋"/>
          <w:b/>
          <w:szCs w:val="21"/>
        </w:rPr>
        <w:t>　</w:t>
      </w:r>
      <w:r>
        <w:rPr>
          <w:rFonts w:ascii="仿宋" w:hAnsi="仿宋" w:eastAsia="仿宋" w:cs="仿宋_GB2312"/>
          <w:b/>
          <w:szCs w:val="21"/>
        </w:rPr>
        <w:t>　</w:t>
      </w:r>
      <w:r>
        <w:rPr>
          <w:rFonts w:hint="eastAsia" w:ascii="仿宋" w:hAnsi="仿宋" w:eastAsia="仿宋" w:cs="仿宋_GB2312"/>
          <w:b/>
          <w:szCs w:val="21"/>
        </w:rPr>
        <w:t>三、评标委员会的职责</w:t>
      </w:r>
    </w:p>
    <w:p>
      <w:pPr>
        <w:pStyle w:val="74"/>
        <w:spacing w:before="0"/>
        <w:ind w:firstLine="0" w:firstLineChars="0"/>
        <w:rPr>
          <w:rFonts w:hint="eastAsia" w:ascii="仿宋" w:hAnsi="仿宋" w:eastAsia="仿宋" w:cs="Arial"/>
          <w:b/>
          <w:kern w:val="0"/>
          <w:sz w:val="21"/>
          <w:szCs w:val="21"/>
        </w:rPr>
      </w:pPr>
      <w:r>
        <w:rPr>
          <w:rFonts w:hint="eastAsia" w:ascii="仿宋" w:hAnsi="仿宋" w:eastAsia="仿宋" w:cs="Arial"/>
          <w:b/>
          <w:kern w:val="0"/>
          <w:sz w:val="21"/>
          <w:szCs w:val="21"/>
        </w:rPr>
        <w:t>4.</w:t>
      </w:r>
      <w:r>
        <w:rPr>
          <w:rFonts w:ascii="仿宋" w:hAnsi="仿宋" w:eastAsia="仿宋" w:cs="Arial"/>
          <w:b/>
          <w:kern w:val="0"/>
          <w:sz w:val="21"/>
          <w:szCs w:val="21"/>
        </w:rPr>
        <w:t>评标委员会负责具体评标事务，并独立履行下列职责：</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4.1</w:t>
      </w:r>
      <w:r>
        <w:rPr>
          <w:rFonts w:ascii="仿宋" w:hAnsi="仿宋" w:eastAsia="仿宋" w:cs="Arial"/>
          <w:kern w:val="0"/>
          <w:sz w:val="21"/>
          <w:szCs w:val="21"/>
        </w:rPr>
        <w:t>审查、评价投标文件是否符合采购文件的商务、技术等实质性要求；</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4.2</w:t>
      </w:r>
      <w:r>
        <w:rPr>
          <w:rFonts w:ascii="仿宋" w:hAnsi="仿宋" w:eastAsia="仿宋" w:cs="Arial"/>
          <w:kern w:val="0"/>
          <w:sz w:val="21"/>
          <w:szCs w:val="21"/>
        </w:rPr>
        <w:t>要求投标人对投标文件有关事项作出澄清或者说明；</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4.3</w:t>
      </w:r>
      <w:r>
        <w:rPr>
          <w:rFonts w:ascii="仿宋" w:hAnsi="仿宋" w:eastAsia="仿宋" w:cs="Arial"/>
          <w:kern w:val="0"/>
          <w:sz w:val="21"/>
          <w:szCs w:val="21"/>
        </w:rPr>
        <w:t>对投标文件进行比较和评价；</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4.4</w:t>
      </w:r>
      <w:r>
        <w:rPr>
          <w:rFonts w:ascii="仿宋" w:hAnsi="仿宋" w:eastAsia="仿宋" w:cs="Arial"/>
          <w:kern w:val="0"/>
          <w:sz w:val="21"/>
          <w:szCs w:val="21"/>
        </w:rPr>
        <w:t>确定中标候选人名单，以及根据采购人委托直接确定中标人；</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4.5</w:t>
      </w:r>
      <w:r>
        <w:rPr>
          <w:rFonts w:ascii="仿宋" w:hAnsi="仿宋" w:eastAsia="仿宋" w:cs="Arial"/>
          <w:kern w:val="0"/>
          <w:sz w:val="21"/>
          <w:szCs w:val="21"/>
        </w:rPr>
        <w:t>向采购人、采购代理机构或者有关部门报告评标中发现的违法行为</w:t>
      </w:r>
      <w:r>
        <w:rPr>
          <w:rFonts w:hint="eastAsia" w:ascii="仿宋" w:hAnsi="仿宋" w:eastAsia="仿宋" w:cs="Arial"/>
          <w:kern w:val="0"/>
          <w:sz w:val="21"/>
          <w:szCs w:val="21"/>
        </w:rPr>
        <w:t>；</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4.6法律、法规、规章、采购文件等规定的其它事项。</w:t>
      </w:r>
    </w:p>
    <w:p>
      <w:pPr>
        <w:pStyle w:val="74"/>
        <w:spacing w:before="0"/>
        <w:ind w:firstLine="0" w:firstLineChars="0"/>
        <w:rPr>
          <w:rFonts w:ascii="仿宋" w:hAnsi="仿宋" w:eastAsia="仿宋" w:cs="Arial"/>
          <w:b/>
          <w:kern w:val="0"/>
          <w:sz w:val="21"/>
          <w:szCs w:val="21"/>
        </w:rPr>
      </w:pPr>
      <w:r>
        <w:rPr>
          <w:rFonts w:hint="eastAsia" w:ascii="仿宋" w:hAnsi="仿宋" w:eastAsia="仿宋" w:cs="Arial"/>
          <w:b/>
          <w:kern w:val="0"/>
          <w:sz w:val="21"/>
          <w:szCs w:val="21"/>
        </w:rPr>
        <w:t>5.</w:t>
      </w:r>
      <w:r>
        <w:rPr>
          <w:rFonts w:ascii="仿宋" w:hAnsi="仿宋" w:eastAsia="仿宋" w:cs="Arial"/>
          <w:b/>
          <w:kern w:val="0"/>
          <w:sz w:val="21"/>
          <w:szCs w:val="21"/>
        </w:rPr>
        <w:t>评标委员会及其成员不得有下列行为：</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5.1</w:t>
      </w:r>
      <w:r>
        <w:rPr>
          <w:rFonts w:ascii="仿宋" w:hAnsi="仿宋" w:eastAsia="仿宋" w:cs="Arial"/>
          <w:kern w:val="0"/>
          <w:sz w:val="21"/>
          <w:szCs w:val="21"/>
        </w:rPr>
        <w:t>确定参与评标至评标结束前私自接触投标人；</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5.2</w:t>
      </w:r>
      <w:r>
        <w:rPr>
          <w:rFonts w:ascii="仿宋" w:hAnsi="仿宋" w:eastAsia="仿宋" w:cs="Arial"/>
          <w:kern w:val="0"/>
          <w:sz w:val="21"/>
          <w:szCs w:val="21"/>
        </w:rPr>
        <w:t>接受投标人提出的与投标文件不一致的澄清或者说明，本办法第五十一条规定的情形除外；</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5.3</w:t>
      </w:r>
      <w:r>
        <w:rPr>
          <w:rFonts w:ascii="仿宋" w:hAnsi="仿宋" w:eastAsia="仿宋" w:cs="Arial"/>
          <w:kern w:val="0"/>
          <w:sz w:val="21"/>
          <w:szCs w:val="21"/>
        </w:rPr>
        <w:t>违反评标纪律发表倾向性意见或者征询采购人的倾向性意见；</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5.4</w:t>
      </w:r>
      <w:r>
        <w:rPr>
          <w:rFonts w:ascii="仿宋" w:hAnsi="仿宋" w:eastAsia="仿宋" w:cs="Arial"/>
          <w:kern w:val="0"/>
          <w:sz w:val="21"/>
          <w:szCs w:val="21"/>
        </w:rPr>
        <w:t>对需要专业判断的主观评审因素协商评分；</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5.5</w:t>
      </w:r>
      <w:r>
        <w:rPr>
          <w:rFonts w:ascii="仿宋" w:hAnsi="仿宋" w:eastAsia="仿宋" w:cs="Arial"/>
          <w:kern w:val="0"/>
          <w:sz w:val="21"/>
          <w:szCs w:val="21"/>
        </w:rPr>
        <w:t>在评标过程中擅离职守，影响评标程序正常进行的；</w:t>
      </w:r>
    </w:p>
    <w:p>
      <w:pPr>
        <w:pStyle w:val="74"/>
        <w:spacing w:before="0"/>
        <w:ind w:firstLine="210" w:firstLineChars="100"/>
        <w:rPr>
          <w:rFonts w:ascii="仿宋" w:hAnsi="仿宋" w:eastAsia="仿宋" w:cs="Arial"/>
          <w:kern w:val="0"/>
          <w:sz w:val="21"/>
          <w:szCs w:val="21"/>
        </w:rPr>
      </w:pPr>
      <w:r>
        <w:rPr>
          <w:rFonts w:hint="eastAsia" w:ascii="仿宋" w:hAnsi="仿宋" w:eastAsia="仿宋" w:cs="Arial"/>
          <w:kern w:val="0"/>
          <w:sz w:val="21"/>
          <w:szCs w:val="21"/>
        </w:rPr>
        <w:t>5.6</w:t>
      </w:r>
      <w:r>
        <w:rPr>
          <w:rFonts w:ascii="仿宋" w:hAnsi="仿宋" w:eastAsia="仿宋" w:cs="Arial"/>
          <w:kern w:val="0"/>
          <w:sz w:val="21"/>
          <w:szCs w:val="21"/>
        </w:rPr>
        <w:t>记录、复制或者带走任何评标资料；</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w:t>
      </w:r>
      <w:r>
        <w:rPr>
          <w:rFonts w:hint="eastAsia" w:ascii="仿宋" w:hAnsi="仿宋" w:eastAsia="仿宋" w:cs="Arial"/>
          <w:kern w:val="0"/>
          <w:sz w:val="21"/>
          <w:szCs w:val="21"/>
        </w:rPr>
        <w:t>5.7</w:t>
      </w:r>
      <w:r>
        <w:rPr>
          <w:rFonts w:ascii="仿宋" w:hAnsi="仿宋" w:eastAsia="仿宋" w:cs="Arial"/>
          <w:kern w:val="0"/>
          <w:sz w:val="21"/>
          <w:szCs w:val="21"/>
        </w:rPr>
        <w:t>其他不遵守评标纪律的行为。</w:t>
      </w:r>
    </w:p>
    <w:p>
      <w:pPr>
        <w:pStyle w:val="74"/>
        <w:spacing w:before="0"/>
        <w:ind w:firstLine="0" w:firstLineChars="0"/>
        <w:rPr>
          <w:rFonts w:ascii="仿宋" w:hAnsi="仿宋" w:eastAsia="仿宋" w:cs="Arial"/>
          <w:kern w:val="0"/>
          <w:sz w:val="21"/>
          <w:szCs w:val="21"/>
        </w:rPr>
      </w:pPr>
      <w:r>
        <w:rPr>
          <w:rFonts w:ascii="仿宋" w:hAnsi="仿宋" w:eastAsia="仿宋" w:cs="Arial"/>
          <w:kern w:val="0"/>
          <w:sz w:val="21"/>
          <w:szCs w:val="21"/>
        </w:rPr>
        <w:t>　　评标委员会成员有</w:t>
      </w:r>
      <w:r>
        <w:rPr>
          <w:rFonts w:hint="eastAsia" w:ascii="仿宋" w:hAnsi="仿宋" w:eastAsia="仿宋" w:cs="Arial"/>
          <w:kern w:val="0"/>
          <w:sz w:val="21"/>
          <w:szCs w:val="21"/>
        </w:rPr>
        <w:t>5.1-5.5</w:t>
      </w:r>
      <w:r>
        <w:rPr>
          <w:rFonts w:ascii="仿宋" w:hAnsi="仿宋" w:eastAsia="仿宋" w:cs="Arial"/>
          <w:kern w:val="0"/>
          <w:sz w:val="21"/>
          <w:szCs w:val="21"/>
        </w:rPr>
        <w:t>行为之一的，其评审意见无效，并不得获取评审劳务报酬和报销异地评审差旅费。</w:t>
      </w:r>
    </w:p>
    <w:p>
      <w:pPr>
        <w:pStyle w:val="74"/>
        <w:spacing w:before="0"/>
        <w:ind w:firstLine="0" w:firstLineChars="0"/>
        <w:rPr>
          <w:rFonts w:hint="eastAsia" w:ascii="仿宋" w:hAnsi="仿宋" w:eastAsia="仿宋" w:cs="Arial"/>
          <w:kern w:val="0"/>
          <w:sz w:val="21"/>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四、评审程序</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6.符合性审查。</w:t>
      </w:r>
      <w:r>
        <w:rPr>
          <w:rFonts w:ascii="仿宋" w:hAnsi="仿宋" w:eastAsia="仿宋" w:cs="Arial"/>
          <w:b/>
          <w:kern w:val="0"/>
          <w:sz w:val="21"/>
          <w:szCs w:val="21"/>
        </w:rPr>
        <w:t xml:space="preserve"> </w:t>
      </w:r>
      <w:r>
        <w:rPr>
          <w:rFonts w:ascii="仿宋" w:hAnsi="仿宋" w:eastAsia="仿宋" w:cs="Arial"/>
          <w:kern w:val="0"/>
          <w:sz w:val="21"/>
          <w:szCs w:val="21"/>
        </w:rPr>
        <w:t>评标委员会应当对符合资格的投标人的投标文件进行符合性审查，以确定其是否满足采购文件的实质性要求</w:t>
      </w:r>
      <w:r>
        <w:rPr>
          <w:rFonts w:hint="eastAsia" w:ascii="仿宋" w:hAnsi="仿宋" w:eastAsia="仿宋" w:cs="Arial"/>
          <w:kern w:val="0"/>
          <w:sz w:val="21"/>
          <w:szCs w:val="21"/>
        </w:rPr>
        <w:t>。符合投标无效情形的，投标无效</w:t>
      </w:r>
      <w:r>
        <w:rPr>
          <w:rFonts w:ascii="仿宋" w:hAnsi="仿宋" w:eastAsia="仿宋" w:cs="Arial"/>
          <w:kern w:val="0"/>
          <w:sz w:val="21"/>
          <w:szCs w:val="21"/>
        </w:rPr>
        <w:t>。</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7.投标人澄清、说明或者补正。</w:t>
      </w:r>
      <w:r>
        <w:rPr>
          <w:rFonts w:ascii="仿宋" w:hAnsi="仿宋" w:eastAsia="仿宋" w:cs="Arial"/>
          <w:kern w:val="0"/>
          <w:sz w:val="21"/>
          <w:szCs w:val="21"/>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8.</w:t>
      </w:r>
      <w:r>
        <w:rPr>
          <w:rFonts w:ascii="仿宋" w:hAnsi="仿宋" w:eastAsia="仿宋" w:cs="Arial"/>
          <w:b/>
          <w:kern w:val="0"/>
          <w:sz w:val="21"/>
          <w:szCs w:val="21"/>
        </w:rPr>
        <w:t xml:space="preserve"> 比较与评价</w:t>
      </w:r>
      <w:r>
        <w:rPr>
          <w:rFonts w:hint="eastAsia" w:ascii="仿宋" w:hAnsi="仿宋" w:eastAsia="仿宋" w:cs="Arial"/>
          <w:b/>
          <w:kern w:val="0"/>
          <w:sz w:val="21"/>
          <w:szCs w:val="21"/>
        </w:rPr>
        <w:t>。</w:t>
      </w:r>
      <w:r>
        <w:rPr>
          <w:rFonts w:ascii="仿宋" w:hAnsi="仿宋" w:eastAsia="仿宋" w:cs="Arial"/>
          <w:kern w:val="0"/>
          <w:sz w:val="21"/>
          <w:szCs w:val="21"/>
        </w:rPr>
        <w:t>标委员会应当按照评标标准，对符合性审查合格的投标文件进行商务和技术评估，综合比较与评价。</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9.</w:t>
      </w:r>
      <w:r>
        <w:rPr>
          <w:rFonts w:ascii="仿宋" w:hAnsi="仿宋" w:eastAsia="仿宋" w:cs="Arial"/>
          <w:b/>
          <w:kern w:val="0"/>
          <w:sz w:val="21"/>
          <w:szCs w:val="21"/>
        </w:rPr>
        <w:t xml:space="preserve"> 汇总</w:t>
      </w:r>
      <w:r>
        <w:rPr>
          <w:rFonts w:hint="eastAsia" w:ascii="仿宋" w:hAnsi="仿宋" w:eastAsia="仿宋" w:cs="Arial"/>
          <w:b/>
          <w:kern w:val="0"/>
          <w:sz w:val="21"/>
          <w:szCs w:val="21"/>
        </w:rPr>
        <w:t>（商务技术得分情况）。</w:t>
      </w:r>
      <w:r>
        <w:rPr>
          <w:rFonts w:ascii="仿宋" w:hAnsi="仿宋" w:eastAsia="仿宋" w:cs="Arial"/>
          <w:kern w:val="0"/>
          <w:sz w:val="21"/>
          <w:szCs w:val="21"/>
        </w:rPr>
        <w:t>评标委员会各成员应当独立对每个投标人的</w:t>
      </w:r>
      <w:r>
        <w:rPr>
          <w:rFonts w:hint="eastAsia" w:ascii="仿宋" w:hAnsi="仿宋" w:eastAsia="仿宋" w:cs="Arial"/>
          <w:kern w:val="0"/>
          <w:sz w:val="21"/>
          <w:szCs w:val="21"/>
        </w:rPr>
        <w:t>商务和技术</w:t>
      </w:r>
      <w:r>
        <w:rPr>
          <w:rFonts w:ascii="仿宋" w:hAnsi="仿宋" w:eastAsia="仿宋" w:cs="Arial"/>
          <w:kern w:val="0"/>
          <w:sz w:val="21"/>
          <w:szCs w:val="21"/>
        </w:rPr>
        <w:t>文件进行评价，并汇总</w:t>
      </w:r>
      <w:r>
        <w:rPr>
          <w:rFonts w:hint="eastAsia" w:ascii="仿宋" w:hAnsi="仿宋" w:eastAsia="仿宋" w:cs="Arial"/>
          <w:kern w:val="0"/>
          <w:sz w:val="21"/>
          <w:szCs w:val="21"/>
        </w:rPr>
        <w:t>商务技术得分情况</w:t>
      </w:r>
      <w:r>
        <w:rPr>
          <w:rFonts w:ascii="仿宋" w:hAnsi="仿宋" w:eastAsia="仿宋" w:cs="Arial"/>
          <w:kern w:val="0"/>
          <w:sz w:val="21"/>
          <w:szCs w:val="21"/>
        </w:rPr>
        <w:t>。</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b/>
          <w:kern w:val="0"/>
          <w:sz w:val="21"/>
          <w:szCs w:val="21"/>
        </w:rPr>
        <w:t>10. 报价审核。</w:t>
      </w:r>
      <w:r>
        <w:rPr>
          <w:rFonts w:hint="eastAsia" w:ascii="仿宋" w:hAnsi="仿宋" w:eastAsia="仿宋" w:cs="Arial"/>
          <w:kern w:val="0"/>
          <w:sz w:val="21"/>
          <w:szCs w:val="21"/>
        </w:rPr>
        <w:t>对经商务和技术评审符合采购需求的投标人的报价的合理性、准确性等进行审查核实。</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10.1评标委员会认为投标人的报价明显低于其他通过符合性审查投标人的报价，有可能影响设备质量或者不能诚信履约的，应当要求其在评标现场合理的时间内提供书面说明，必要时提交相关证明材料。</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10.2根据财政部发布的《政府采购促进中小企业发展暂行办法》规定，对于非专门面向中小企业的项目，对小型和微型企业设备的价格给予一定的扣除，用扣除后的价格参与评审。</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10.3投标价格的修正原则。投标文件报价出现前后不一致的，按照下列规定修正：</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10.3.1投标文件中开标一览表(报价表)内容与投标文件中相应内容不一致的，以开标一览表(报价表)为准;</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10.3.2大写金额和小写金额不一致的，以大写金额为准;</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10.3.3单价金额小数点或者百分比有明显错位的，以开标一览表的总价为准，并修改单价;</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10.3.4总价金额与按单价汇总金额不一致的，以单价金额计算结果为准。</w:t>
      </w:r>
    </w:p>
    <w:p>
      <w:pPr>
        <w:pStyle w:val="74"/>
        <w:spacing w:before="0"/>
        <w:ind w:firstLine="0" w:firstLineChars="0"/>
        <w:rPr>
          <w:rFonts w:hint="eastAsia" w:ascii="仿宋" w:hAnsi="仿宋" w:eastAsia="仿宋" w:cs="Arial"/>
          <w:kern w:val="0"/>
          <w:sz w:val="21"/>
          <w:szCs w:val="21"/>
        </w:rPr>
      </w:pPr>
      <w:r>
        <w:rPr>
          <w:rFonts w:hint="eastAsia" w:ascii="仿宋" w:hAnsi="仿宋" w:eastAsia="仿宋" w:cs="Arial"/>
          <w:kern w:val="0"/>
          <w:sz w:val="21"/>
          <w:szCs w:val="21"/>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_GB2312"/>
          <w:b/>
          <w:bCs/>
          <w:szCs w:val="21"/>
        </w:rPr>
      </w:pPr>
      <w:r>
        <w:rPr>
          <w:rFonts w:hint="eastAsia" w:ascii="仿宋" w:hAnsi="仿宋" w:eastAsia="仿宋" w:cs="仿宋_GB2312"/>
          <w:bCs/>
          <w:szCs w:val="21"/>
        </w:rPr>
        <w:t>▲</w:t>
      </w:r>
      <w:r>
        <w:rPr>
          <w:rFonts w:hint="eastAsia" w:ascii="仿宋" w:hAnsi="仿宋" w:eastAsia="仿宋" w:cs="仿宋_GB2312"/>
          <w:b/>
          <w:bCs/>
          <w:szCs w:val="21"/>
        </w:rPr>
        <w:t>投标人对根据修正原则修正后的报价不确认的，投标无效。</w:t>
      </w:r>
    </w:p>
    <w:p>
      <w:pPr>
        <w:spacing w:line="360" w:lineRule="auto"/>
        <w:rPr>
          <w:rFonts w:hint="eastAsia" w:ascii="仿宋" w:hAnsi="仿宋" w:eastAsia="仿宋" w:cs="Arial"/>
          <w:kern w:val="0"/>
          <w:szCs w:val="21"/>
        </w:rPr>
      </w:pPr>
      <w:r>
        <w:rPr>
          <w:rFonts w:hint="eastAsia" w:ascii="仿宋" w:hAnsi="仿宋" w:eastAsia="仿宋" w:cs="Arial"/>
          <w:b/>
          <w:kern w:val="0"/>
          <w:szCs w:val="21"/>
        </w:rPr>
        <w:t>11.</w:t>
      </w:r>
      <w:r>
        <w:rPr>
          <w:rFonts w:ascii="仿宋" w:hAnsi="仿宋" w:eastAsia="仿宋" w:cs="Arial"/>
          <w:b/>
          <w:kern w:val="0"/>
          <w:szCs w:val="21"/>
        </w:rPr>
        <w:t>汇总</w:t>
      </w:r>
      <w:r>
        <w:rPr>
          <w:rFonts w:hint="eastAsia" w:ascii="仿宋" w:hAnsi="仿宋" w:eastAsia="仿宋" w:cs="Arial"/>
          <w:b/>
          <w:kern w:val="0"/>
          <w:szCs w:val="21"/>
        </w:rPr>
        <w:t>得分。</w:t>
      </w:r>
      <w:r>
        <w:rPr>
          <w:rFonts w:ascii="仿宋" w:hAnsi="仿宋" w:eastAsia="仿宋" w:cs="Arial"/>
          <w:kern w:val="0"/>
          <w:szCs w:val="21"/>
        </w:rPr>
        <w:t>评标委员会各成员应当独立对每个投标人的投标文件进行评价，并汇总每个投标人的得分。</w:t>
      </w:r>
    </w:p>
    <w:p>
      <w:pPr>
        <w:spacing w:line="360" w:lineRule="auto"/>
        <w:rPr>
          <w:rFonts w:hint="eastAsia" w:ascii="仿宋" w:hAnsi="仿宋" w:eastAsia="仿宋" w:cs="Arial"/>
          <w:b/>
          <w:kern w:val="0"/>
          <w:szCs w:val="21"/>
        </w:rPr>
      </w:pPr>
      <w:r>
        <w:rPr>
          <w:rFonts w:hint="eastAsia" w:ascii="仿宋" w:hAnsi="仿宋" w:eastAsia="仿宋" w:cs="Arial"/>
          <w:b/>
          <w:kern w:val="0"/>
          <w:szCs w:val="21"/>
        </w:rPr>
        <w:t>12.</w:t>
      </w:r>
      <w:r>
        <w:rPr>
          <w:rFonts w:ascii="仿宋" w:hAnsi="仿宋" w:eastAsia="仿宋" w:cs="Arial"/>
          <w:b/>
          <w:kern w:val="0"/>
          <w:szCs w:val="21"/>
        </w:rPr>
        <w:t>顺序排列</w:t>
      </w:r>
      <w:r>
        <w:rPr>
          <w:rFonts w:hint="eastAsia" w:ascii="仿宋" w:hAnsi="仿宋" w:eastAsia="仿宋" w:cs="Arial"/>
          <w:b/>
          <w:kern w:val="0"/>
          <w:szCs w:val="21"/>
        </w:rPr>
        <w:t>与中标候选推荐。</w:t>
      </w:r>
    </w:p>
    <w:p>
      <w:pPr>
        <w:spacing w:line="360" w:lineRule="auto"/>
        <w:rPr>
          <w:rFonts w:hint="eastAsia" w:ascii="仿宋" w:hAnsi="仿宋" w:eastAsia="仿宋" w:cs="仿宋_GB2312"/>
          <w:szCs w:val="21"/>
        </w:rPr>
      </w:pPr>
      <w:r>
        <w:rPr>
          <w:rFonts w:hint="eastAsia" w:ascii="仿宋" w:hAnsi="仿宋" w:eastAsia="仿宋" w:cs="仿宋_GB2312"/>
          <w:szCs w:val="21"/>
        </w:rPr>
        <w:t>12.1</w:t>
      </w:r>
      <w:r>
        <w:rPr>
          <w:rFonts w:ascii="仿宋" w:hAnsi="仿宋" w:eastAsia="仿宋" w:cs="仿宋_GB2312"/>
          <w:szCs w:val="21"/>
        </w:rPr>
        <w:t>评标结果按评审后得分由高到低顺序排列。得分相同的，按投标报价由低到高顺序排列。得分且投标报价相同的并列。得分最高的投标人为排名第一的中标候选人。</w:t>
      </w:r>
    </w:p>
    <w:p>
      <w:pPr>
        <w:spacing w:line="360" w:lineRule="auto"/>
        <w:rPr>
          <w:rFonts w:ascii="仿宋" w:hAnsi="仿宋" w:eastAsia="仿宋" w:cs="仿宋_GB2312"/>
          <w:szCs w:val="21"/>
        </w:rPr>
      </w:pPr>
      <w:r>
        <w:rPr>
          <w:rFonts w:hint="eastAsia" w:ascii="仿宋" w:hAnsi="仿宋" w:eastAsia="仿宋" w:cs="仿宋_GB2312"/>
          <w:szCs w:val="21"/>
        </w:rPr>
        <w:t>12.2多家投标人</w:t>
      </w:r>
      <w:r>
        <w:rPr>
          <w:rFonts w:ascii="仿宋" w:hAnsi="仿宋" w:eastAsia="仿宋" w:cs="仿宋_GB2312"/>
          <w:szCs w:val="21"/>
        </w:rPr>
        <w:t>提供相同品牌设备</w:t>
      </w:r>
      <w:r>
        <w:rPr>
          <w:rFonts w:hint="eastAsia" w:ascii="仿宋" w:hAnsi="仿宋" w:eastAsia="仿宋" w:cs="仿宋_GB2312"/>
          <w:szCs w:val="21"/>
        </w:rPr>
        <w:t>（</w:t>
      </w:r>
      <w:r>
        <w:rPr>
          <w:rFonts w:ascii="仿宋" w:hAnsi="仿宋" w:eastAsia="仿宋" w:cs="仿宋_GB2312"/>
          <w:szCs w:val="21"/>
        </w:rPr>
        <w:t>单一设备采购项目</w:t>
      </w:r>
      <w:r>
        <w:rPr>
          <w:rFonts w:hint="eastAsia" w:ascii="仿宋" w:hAnsi="仿宋" w:eastAsia="仿宋" w:cs="仿宋_GB2312"/>
          <w:szCs w:val="21"/>
        </w:rPr>
        <w:t>中的该设备或者非</w:t>
      </w:r>
      <w:r>
        <w:rPr>
          <w:rFonts w:ascii="仿宋" w:hAnsi="仿宋" w:eastAsia="仿宋" w:cs="仿宋_GB2312"/>
          <w:szCs w:val="21"/>
        </w:rPr>
        <w:t>单一设备采购项目</w:t>
      </w:r>
      <w:r>
        <w:rPr>
          <w:rFonts w:hint="eastAsia" w:ascii="仿宋" w:hAnsi="仿宋" w:eastAsia="仿宋" w:cs="仿宋_GB2312"/>
          <w:szCs w:val="21"/>
        </w:rPr>
        <w:t>的核心设备）</w:t>
      </w:r>
      <w:r>
        <w:rPr>
          <w:rFonts w:ascii="仿宋" w:hAnsi="仿宋" w:eastAsia="仿宋" w:cs="仿宋_GB2312"/>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19"/>
        <w:ind w:left="499" w:hanging="499" w:hangingChars="199"/>
        <w:rPr>
          <w:rFonts w:hint="eastAsia" w:ascii="仿宋" w:hAnsi="仿宋" w:eastAsia="仿宋" w:cs="仿宋_GB2312"/>
          <w:sz w:val="21"/>
          <w:szCs w:val="21"/>
        </w:rPr>
      </w:pPr>
      <w:r>
        <w:rPr>
          <w:rFonts w:hint="eastAsia" w:ascii="仿宋" w:hAnsi="仿宋" w:eastAsia="仿宋" w:cs="仿宋_GB2312"/>
          <w:b/>
          <w:spacing w:val="20"/>
          <w:sz w:val="21"/>
          <w:szCs w:val="21"/>
        </w:rPr>
        <w:t>13.投标无效。</w:t>
      </w:r>
      <w:r>
        <w:rPr>
          <w:rFonts w:hint="eastAsia" w:ascii="仿宋" w:hAnsi="仿宋" w:eastAsia="仿宋" w:cs="仿宋_GB2312"/>
          <w:sz w:val="21"/>
          <w:szCs w:val="21"/>
        </w:rPr>
        <w:t>有下列情况之一的，投标无效：</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w:t>
      </w:r>
      <w:r>
        <w:rPr>
          <w:rFonts w:hint="eastAsia" w:ascii="仿宋" w:hAnsi="仿宋" w:eastAsia="仿宋" w:cs="仿宋_GB2312"/>
          <w:szCs w:val="21"/>
        </w:rPr>
        <w:t>单位负责人为同一人或者存在直接控股、管理关系的不同供应商参加同一合同项下的政府采购活动的（均无效）；</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13.2</w:t>
      </w:r>
      <w:r>
        <w:rPr>
          <w:rFonts w:hint="eastAsia" w:ascii="仿宋" w:hAnsi="仿宋" w:eastAsia="仿宋" w:cs="仿宋_GB2312"/>
          <w:szCs w:val="21"/>
        </w:rPr>
        <w:t>为采购项目提供整体设计、规范编制或者项目管理、监理、检测等服务的供应商再参加该采购项目的其他采购活动的；</w:t>
      </w:r>
      <w:r>
        <w:rPr>
          <w:rFonts w:ascii="仿宋" w:hAnsi="仿宋" w:eastAsia="仿宋" w:cs="仿宋_GB2312"/>
          <w:szCs w:val="21"/>
        </w:rPr>
        <w:t xml:space="preserve"> </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13.3</w:t>
      </w:r>
      <w:r>
        <w:rPr>
          <w:rFonts w:hint="eastAsia" w:ascii="仿宋" w:hAnsi="仿宋" w:eastAsia="仿宋" w:cs="仿宋_GB2312"/>
          <w:szCs w:val="21"/>
        </w:rPr>
        <w:t>投标人不具备采购文件中规定的资格要求的（投标人未提供有效的资格证明文件的，视为投标人不具备采购文件中规定的资格要求）；</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13.4</w:t>
      </w:r>
      <w:r>
        <w:rPr>
          <w:rFonts w:hint="eastAsia" w:ascii="仿宋" w:hAnsi="仿宋" w:eastAsia="仿宋" w:cs="仿宋_GB2312"/>
          <w:szCs w:val="21"/>
        </w:rPr>
        <w:t>如以联合体形式参加政府采购活动的，联合体协议不符合采购文件规定的联合体协议要求的；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13. 5</w:t>
      </w:r>
      <w:r>
        <w:rPr>
          <w:rFonts w:hint="eastAsia" w:ascii="仿宋" w:hAnsi="仿宋" w:eastAsia="仿宋" w:cs="仿宋_GB2312"/>
          <w:szCs w:val="21"/>
        </w:rPr>
        <w:t>投标文件未按规定的格式编制的；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13.6</w:t>
      </w:r>
      <w:r>
        <w:rPr>
          <w:rFonts w:hint="eastAsia" w:ascii="仿宋" w:hAnsi="仿宋" w:eastAsia="仿宋" w:cs="仿宋_GB2312"/>
          <w:szCs w:val="21"/>
        </w:rPr>
        <w:t>投标文件未按采购文件的澄清、修改的内容编制，又不符合实质性要求的；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13.7</w:t>
      </w:r>
      <w:r>
        <w:rPr>
          <w:rFonts w:hint="eastAsia" w:ascii="仿宋" w:hAnsi="仿宋" w:eastAsia="仿宋" w:cs="仿宋_GB2312"/>
          <w:szCs w:val="21"/>
        </w:rPr>
        <w:t>投标文件组成漏项，内容不全或内容字迹模糊辨认不清的；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13.8</w:t>
      </w:r>
      <w:r>
        <w:rPr>
          <w:rFonts w:hint="eastAsia" w:ascii="仿宋" w:hAnsi="仿宋" w:eastAsia="仿宋" w:cs="仿宋_GB2312"/>
          <w:szCs w:val="21"/>
        </w:rPr>
        <w:t>投标文件中法定代表人授权书所载内容与本项目内容有异的；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13.9</w:t>
      </w:r>
      <w:r>
        <w:rPr>
          <w:rFonts w:hint="eastAsia" w:ascii="仿宋" w:hAnsi="仿宋" w:eastAsia="仿宋" w:cs="仿宋_GB2312"/>
          <w:szCs w:val="21"/>
        </w:rPr>
        <w:t>投标文件未按照采购文件要求签署、盖章的；</w:t>
      </w:r>
    </w:p>
    <w:p>
      <w:pPr>
        <w:spacing w:line="360" w:lineRule="auto"/>
        <w:ind w:firstLine="420" w:firstLineChars="200"/>
        <w:rPr>
          <w:rFonts w:hint="eastAsia" w:ascii="仿宋" w:hAnsi="仿宋" w:eastAsia="仿宋"/>
          <w:b/>
          <w:szCs w:val="21"/>
        </w:rPr>
      </w:pPr>
      <w:r>
        <w:rPr>
          <w:rFonts w:hint="eastAsia" w:ascii="仿宋" w:hAnsi="仿宋" w:eastAsia="仿宋"/>
          <w:szCs w:val="21"/>
        </w:rPr>
        <w:t>13.10</w:t>
      </w:r>
      <w:r>
        <w:rPr>
          <w:rFonts w:hint="eastAsia" w:ascii="仿宋" w:hAnsi="仿宋" w:eastAsia="仿宋"/>
          <w:bCs/>
          <w:szCs w:val="21"/>
        </w:rPr>
        <w:t>未传输递交电子投标文件的或者未按规定提供相应的备份投标文件，造成项目开评标活动无法进行下去的；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13.11</w:t>
      </w:r>
      <w:r>
        <w:rPr>
          <w:rFonts w:hint="eastAsia" w:ascii="仿宋" w:hAnsi="仿宋" w:eastAsia="仿宋" w:cs="仿宋_GB2312"/>
          <w:szCs w:val="21"/>
        </w:rPr>
        <w:t>采购文件要求提供样品，投标人没有提供样品的；</w:t>
      </w:r>
    </w:p>
    <w:p>
      <w:pPr>
        <w:spacing w:line="360" w:lineRule="auto"/>
        <w:ind w:firstLine="420" w:firstLineChars="200"/>
        <w:rPr>
          <w:rFonts w:hint="eastAsia" w:ascii="仿宋" w:hAnsi="仿宋" w:eastAsia="仿宋"/>
          <w:b/>
          <w:szCs w:val="21"/>
        </w:rPr>
      </w:pPr>
      <w:r>
        <w:rPr>
          <w:rFonts w:hint="eastAsia" w:ascii="仿宋" w:hAnsi="仿宋" w:eastAsia="仿宋"/>
          <w:szCs w:val="21"/>
        </w:rPr>
        <w:t>13.12</w:t>
      </w:r>
      <w:r>
        <w:rPr>
          <w:rFonts w:ascii="仿宋" w:hAnsi="仿宋" w:eastAsia="仿宋" w:cs="仿宋_GB2312"/>
          <w:szCs w:val="21"/>
        </w:rPr>
        <w:t>采购人拟采购的设备属于</w:t>
      </w:r>
      <w:r>
        <w:rPr>
          <w:rFonts w:hint="eastAsia" w:ascii="仿宋" w:hAnsi="仿宋" w:eastAsia="仿宋" w:cs="仿宋_GB2312"/>
          <w:szCs w:val="21"/>
        </w:rPr>
        <w:t>政府强制采购的节能设备品目清单范围的，投标人未按采购文件要求提供国家确定的认证机构出具的、处于有效期之内的节能设备认证证书的；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13.13</w:t>
      </w:r>
      <w:r>
        <w:rPr>
          <w:rFonts w:hint="eastAsia" w:ascii="仿宋" w:hAnsi="仿宋" w:eastAsia="仿宋" w:cs="仿宋_GB2312"/>
          <w:szCs w:val="21"/>
        </w:rPr>
        <w:t>投标文件含有采购人不能接受的附加条件的；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13.14</w:t>
      </w:r>
      <w:r>
        <w:rPr>
          <w:rFonts w:hint="eastAsia" w:ascii="仿宋" w:hAnsi="仿宋" w:eastAsia="仿宋" w:cs="仿宋_GB2312"/>
          <w:szCs w:val="21"/>
        </w:rPr>
        <w:t>投标文件中承诺的投标有效期少于采购文件中载明的投标有效期的；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13.15</w:t>
      </w:r>
      <w:r>
        <w:rPr>
          <w:rFonts w:hint="eastAsia" w:ascii="仿宋" w:hAnsi="仿宋" w:eastAsia="仿宋" w:cs="仿宋_GB2312"/>
          <w:szCs w:val="21"/>
        </w:rPr>
        <w:t>投标人所投内容不符合采购需求中实质性要求的；</w:t>
      </w:r>
    </w:p>
    <w:p>
      <w:pPr>
        <w:snapToGrid w:val="0"/>
        <w:spacing w:line="360" w:lineRule="auto"/>
        <w:jc w:val="left"/>
        <w:rPr>
          <w:rFonts w:hint="eastAsia" w:ascii="仿宋" w:hAnsi="仿宋" w:eastAsia="仿宋" w:cs="仿宋_GB2312"/>
          <w:szCs w:val="21"/>
        </w:rPr>
      </w:pPr>
      <w:r>
        <w:rPr>
          <w:rFonts w:hint="eastAsia" w:ascii="仿宋" w:hAnsi="仿宋" w:eastAsia="仿宋" w:cs="仿宋_GB2312"/>
          <w:szCs w:val="21"/>
        </w:rPr>
        <w:t xml:space="preserve">   </w:t>
      </w:r>
      <w:r>
        <w:rPr>
          <w:rFonts w:hint="eastAsia" w:ascii="仿宋" w:hAnsi="仿宋" w:eastAsia="仿宋"/>
          <w:szCs w:val="21"/>
        </w:rPr>
        <w:t>13.16</w:t>
      </w:r>
      <w:r>
        <w:rPr>
          <w:rFonts w:hint="eastAsia" w:ascii="仿宋" w:hAnsi="仿宋" w:eastAsia="仿宋" w:cs="仿宋_GB2312"/>
          <w:szCs w:val="21"/>
        </w:rPr>
        <w:t>投标文件出现不是唯一的、有选择性投标报价的;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13.17</w:t>
      </w:r>
      <w:r>
        <w:rPr>
          <w:rFonts w:hint="eastAsia" w:ascii="仿宋" w:hAnsi="仿宋" w:eastAsia="仿宋" w:cs="仿宋_GB2312"/>
          <w:szCs w:val="21"/>
        </w:rPr>
        <w:t>投标报价高于本项目最高限价的;</w:t>
      </w:r>
    </w:p>
    <w:p>
      <w:pPr>
        <w:spacing w:line="360" w:lineRule="auto"/>
        <w:ind w:firstLine="420" w:firstLineChars="200"/>
        <w:rPr>
          <w:rFonts w:hint="eastAsia" w:ascii="仿宋" w:hAnsi="仿宋" w:eastAsia="仿宋" w:cs="仿宋_GB2312"/>
          <w:szCs w:val="21"/>
        </w:rPr>
      </w:pPr>
      <w:r>
        <w:rPr>
          <w:rFonts w:hint="eastAsia" w:ascii="仿宋" w:hAnsi="仿宋" w:eastAsia="仿宋"/>
          <w:szCs w:val="21"/>
        </w:rPr>
        <w:t>13.18</w:t>
      </w:r>
      <w:r>
        <w:rPr>
          <w:rFonts w:hint="eastAsia" w:ascii="仿宋" w:hAnsi="仿宋" w:eastAsia="仿宋" w:cs="仿宋_GB2312"/>
          <w:szCs w:val="21"/>
        </w:rPr>
        <w:t>报价明显低于其他通过符合性审查投标人的报价，有可能影响设备质量或者不能诚信履约的，未能按要求提供书面说明或者提交相关证明材料，不能证明其报价合理性的;</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13.19《投标（开标）一览表》填写不完整或字迹不能辨认或有漏项的；</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13.20投标人对根据修正原则修正后的报价不确认的；</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13.21投标人提供虚假材料投标的（包括但不限于以下情节）；</w:t>
      </w:r>
    </w:p>
    <w:p>
      <w:pPr>
        <w:spacing w:line="360" w:lineRule="auto"/>
        <w:ind w:firstLine="630" w:firstLineChars="300"/>
        <w:rPr>
          <w:rFonts w:hint="eastAsia" w:ascii="仿宋" w:hAnsi="仿宋" w:eastAsia="仿宋" w:cs="仿宋_GB2312"/>
          <w:szCs w:val="21"/>
        </w:rPr>
      </w:pPr>
      <w:r>
        <w:rPr>
          <w:rFonts w:hint="eastAsia" w:ascii="仿宋" w:hAnsi="仿宋" w:eastAsia="仿宋" w:cs="仿宋_GB2312"/>
          <w:szCs w:val="21"/>
        </w:rPr>
        <w:t>13.21.1使用伪造、变造的许可证件；</w:t>
      </w:r>
      <w:r>
        <w:rPr>
          <w:rFonts w:hint="eastAsia" w:ascii="仿宋" w:hAnsi="仿宋" w:eastAsia="仿宋" w:cs="仿宋_GB2312"/>
          <w:szCs w:val="21"/>
        </w:rPr>
        <w:br w:type="textWrapping"/>
      </w:r>
      <w:r>
        <w:rPr>
          <w:rFonts w:hint="eastAsia" w:ascii="宋体" w:hAnsi="宋体" w:eastAsia="仿宋" w:cs="宋体"/>
          <w:szCs w:val="21"/>
        </w:rPr>
        <w:t>  </w:t>
      </w:r>
      <w:r>
        <w:rPr>
          <w:rFonts w:hint="eastAsia" w:ascii="仿宋" w:hAnsi="仿宋" w:eastAsia="仿宋" w:cs="仿宋_GB2312"/>
          <w:szCs w:val="21"/>
        </w:rPr>
        <w:t xml:space="preserve">  13.21.2提供虚假的财务状况或者业绩；</w:t>
      </w:r>
      <w:r>
        <w:rPr>
          <w:rFonts w:hint="eastAsia" w:ascii="仿宋" w:hAnsi="仿宋" w:eastAsia="仿宋" w:cs="仿宋_GB2312"/>
          <w:szCs w:val="21"/>
        </w:rPr>
        <w:br w:type="textWrapping"/>
      </w:r>
      <w:r>
        <w:rPr>
          <w:rFonts w:hint="eastAsia" w:ascii="宋体" w:hAnsi="宋体" w:eastAsia="仿宋" w:cs="宋体"/>
          <w:szCs w:val="21"/>
        </w:rPr>
        <w:t>  </w:t>
      </w:r>
      <w:r>
        <w:rPr>
          <w:rFonts w:hint="eastAsia" w:ascii="仿宋" w:hAnsi="仿宋" w:eastAsia="仿宋" w:cs="仿宋_GB2312"/>
          <w:szCs w:val="21"/>
        </w:rPr>
        <w:t xml:space="preserve">  13.21.3提供虚假的项目负责人或者主要技术人员简历、劳动关系证明；</w:t>
      </w:r>
      <w:r>
        <w:rPr>
          <w:rFonts w:hint="eastAsia" w:ascii="仿宋" w:hAnsi="仿宋" w:eastAsia="仿宋" w:cs="仿宋_GB2312"/>
          <w:szCs w:val="21"/>
        </w:rPr>
        <w:br w:type="textWrapping"/>
      </w:r>
      <w:r>
        <w:rPr>
          <w:rFonts w:hint="eastAsia" w:ascii="宋体" w:hAnsi="宋体" w:eastAsia="仿宋" w:cs="宋体"/>
          <w:szCs w:val="21"/>
        </w:rPr>
        <w:t>  </w:t>
      </w:r>
      <w:r>
        <w:rPr>
          <w:rFonts w:hint="eastAsia" w:ascii="仿宋" w:hAnsi="仿宋" w:eastAsia="仿宋" w:cs="仿宋_GB2312"/>
          <w:szCs w:val="21"/>
        </w:rPr>
        <w:t xml:space="preserve">  13.21.4提供虚假的信用状况；</w:t>
      </w:r>
      <w:r>
        <w:rPr>
          <w:rFonts w:hint="eastAsia" w:ascii="仿宋" w:hAnsi="仿宋" w:eastAsia="仿宋" w:cs="仿宋_GB2312"/>
          <w:szCs w:val="21"/>
        </w:rPr>
        <w:br w:type="textWrapping"/>
      </w:r>
      <w:r>
        <w:rPr>
          <w:rFonts w:hint="eastAsia" w:ascii="宋体" w:hAnsi="宋体" w:eastAsia="仿宋" w:cs="宋体"/>
          <w:szCs w:val="21"/>
        </w:rPr>
        <w:t> </w:t>
      </w:r>
      <w:r>
        <w:rPr>
          <w:rFonts w:hint="eastAsia" w:ascii="仿宋" w:hAnsi="仿宋" w:eastAsia="仿宋" w:cs="仿宋_GB2312"/>
          <w:szCs w:val="21"/>
        </w:rPr>
        <w:t xml:space="preserve">    </w:t>
      </w:r>
      <w:r>
        <w:rPr>
          <w:rFonts w:ascii="仿宋" w:hAnsi="仿宋" w:eastAsia="仿宋" w:cs="仿宋_GB2312"/>
          <w:szCs w:val="21"/>
        </w:rPr>
        <w:t>13.2</w:t>
      </w:r>
      <w:r>
        <w:rPr>
          <w:rFonts w:hint="eastAsia" w:ascii="仿宋" w:hAnsi="仿宋" w:eastAsia="仿宋" w:cs="仿宋_GB2312"/>
          <w:szCs w:val="21"/>
        </w:rPr>
        <w:t>1</w:t>
      </w:r>
      <w:r>
        <w:rPr>
          <w:rFonts w:ascii="仿宋" w:hAnsi="仿宋" w:eastAsia="仿宋" w:cs="仿宋_GB2312"/>
          <w:szCs w:val="21"/>
        </w:rPr>
        <w:t>.</w:t>
      </w:r>
      <w:r>
        <w:rPr>
          <w:rFonts w:hint="eastAsia" w:ascii="仿宋" w:hAnsi="仿宋" w:eastAsia="仿宋" w:cs="仿宋_GB2312"/>
          <w:szCs w:val="21"/>
        </w:rPr>
        <w:t>5其他弄虚作假的行为。</w:t>
      </w:r>
      <w:r>
        <w:rPr>
          <w:rFonts w:hint="eastAsia" w:ascii="仿宋" w:hAnsi="仿宋" w:eastAsia="仿宋" w:cs="仿宋_GB2312"/>
          <w:szCs w:val="21"/>
        </w:rPr>
        <w:br w:type="textWrapping"/>
      </w:r>
      <w:r>
        <w:rPr>
          <w:rFonts w:hint="eastAsia" w:ascii="仿宋" w:hAnsi="仿宋" w:eastAsia="仿宋" w:cs="仿宋_GB2312"/>
          <w:szCs w:val="21"/>
        </w:rPr>
        <w:t xml:space="preserve">   13.22投标人有恶意串通、妨碍其他投标人的竞争行为、损害采购人或者其他投标人的合法权益情形的；有下列情形之一的，属于或视为恶意串通，其投标无效：</w:t>
      </w:r>
    </w:p>
    <w:p>
      <w:pPr>
        <w:spacing w:line="360" w:lineRule="auto"/>
        <w:ind w:firstLine="525" w:firstLineChars="250"/>
        <w:rPr>
          <w:rFonts w:hint="eastAsia" w:ascii="仿宋" w:hAnsi="仿宋" w:eastAsia="仿宋" w:cs="仿宋_GB2312"/>
          <w:szCs w:val="21"/>
        </w:rPr>
      </w:pPr>
      <w:r>
        <w:rPr>
          <w:rFonts w:hint="eastAsia" w:ascii="仿宋" w:hAnsi="仿宋" w:eastAsia="仿宋"/>
          <w:szCs w:val="21"/>
        </w:rPr>
        <w:t>13.22.1</w:t>
      </w:r>
      <w:r>
        <w:rPr>
          <w:rFonts w:hint="eastAsia" w:ascii="仿宋" w:hAnsi="仿宋" w:eastAsia="仿宋" w:cs="仿宋_GB2312"/>
          <w:szCs w:val="21"/>
        </w:rPr>
        <w:t>供应商直接或者间接从采购人或者采购代理机构处获得其他供应商的相关情况并修改其投标文件或者响应文件；</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13.22.2供应商按照采购人或者采购代理机构的授意撤换、修改投标文件或者响应文件；</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13.23.3供应商之间协商报价、技术方案等投标文件或者响应文件的实质性内容；</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13.22.4属于同一集团、协会、商会等组织成员的供应商按照该组织要求协同参加政府采购活动；</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13.22.5供应商之间事先约定由某一特定供应商中标、成交；</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13.22.6供应商之间商定部分供应商放弃参加政府采购活动或者放弃中标、成交；</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13.22.7供应商与采购人或者采购代理机构之间、供应商相互之间，为谋求特定供应商中标、成交或者排斥其他供应商的其他串通行为。</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13.22.8不同投标人的投标文件由同一单位或者个人编制；</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13.22.9不同投标人委托同一单位或者个人办理投标事宜；</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13.22.10不同投标人的投标文件载明的项目管理成员或者联系人员为同一人；</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13.22.11不同投标人的投标文件异常一致或者投标报价呈规律性差异；</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13.22.12不同投标人的投标文件相互混装；</w:t>
      </w:r>
    </w:p>
    <w:p>
      <w:pPr>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13.23法律、法规、规章（适用本市的）及省级以上规范性文件（适用本市的）规定的其他无效情形。</w:t>
      </w:r>
    </w:p>
    <w:p>
      <w:pPr>
        <w:spacing w:line="360" w:lineRule="auto"/>
        <w:ind w:firstLine="210" w:firstLineChars="100"/>
        <w:rPr>
          <w:rFonts w:hint="eastAsia" w:ascii="仿宋" w:hAnsi="仿宋" w:eastAsia="仿宋" w:cs="仿宋_GB2312"/>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五、评标报告。</w:t>
      </w:r>
      <w:r>
        <w:rPr>
          <w:rFonts w:ascii="仿宋" w:hAnsi="仿宋" w:eastAsia="仿宋" w:cs="仿宋_GB2312"/>
          <w:b/>
          <w:szCs w:val="21"/>
        </w:rPr>
        <w:t xml:space="preserve"> </w:t>
      </w:r>
    </w:p>
    <w:p>
      <w:pPr>
        <w:pStyle w:val="74"/>
        <w:spacing w:before="0"/>
        <w:ind w:firstLine="0" w:firstLineChars="0"/>
        <w:rPr>
          <w:rFonts w:hint="eastAsia" w:ascii="仿宋" w:hAnsi="仿宋" w:eastAsia="仿宋" w:cs="仿宋_GB2312"/>
          <w:sz w:val="21"/>
          <w:szCs w:val="21"/>
        </w:rPr>
      </w:pPr>
      <w:r>
        <w:rPr>
          <w:rFonts w:hint="eastAsia" w:ascii="仿宋" w:hAnsi="仿宋" w:eastAsia="仿宋" w:cs="仿宋_GB2312"/>
          <w:b/>
          <w:sz w:val="21"/>
          <w:szCs w:val="21"/>
        </w:rPr>
        <w:t>14.</w:t>
      </w:r>
      <w:r>
        <w:rPr>
          <w:rFonts w:ascii="仿宋" w:hAnsi="仿宋" w:eastAsia="仿宋" w:cs="仿宋_GB2312"/>
          <w:b/>
          <w:sz w:val="21"/>
          <w:szCs w:val="21"/>
        </w:rPr>
        <w:t xml:space="preserve"> 评标报告</w:t>
      </w:r>
      <w:r>
        <w:rPr>
          <w:rFonts w:hint="eastAsia" w:ascii="仿宋" w:hAnsi="仿宋" w:eastAsia="仿宋" w:cs="仿宋_GB2312"/>
          <w:b/>
          <w:sz w:val="21"/>
          <w:szCs w:val="21"/>
        </w:rPr>
        <w:t>与推荐</w:t>
      </w:r>
      <w:r>
        <w:rPr>
          <w:rFonts w:ascii="仿宋" w:hAnsi="仿宋" w:eastAsia="仿宋" w:cs="仿宋_GB2312"/>
          <w:b/>
          <w:sz w:val="21"/>
          <w:szCs w:val="21"/>
        </w:rPr>
        <w:t>中标候选人</w:t>
      </w:r>
      <w:r>
        <w:rPr>
          <w:rFonts w:hint="eastAsia" w:ascii="仿宋" w:hAnsi="仿宋" w:eastAsia="仿宋" w:cs="仿宋_GB2312"/>
          <w:b/>
          <w:sz w:val="21"/>
          <w:szCs w:val="21"/>
        </w:rPr>
        <w:t>。</w:t>
      </w:r>
      <w:r>
        <w:rPr>
          <w:rFonts w:ascii="仿宋" w:hAnsi="仿宋" w:eastAsia="仿宋" w:cs="仿宋_GB2312"/>
          <w:sz w:val="21"/>
          <w:szCs w:val="21"/>
        </w:rPr>
        <w:t>评标委员会根据全体评标成员签字的原始评标记录和评标结果编写评标报告</w:t>
      </w:r>
      <w:r>
        <w:rPr>
          <w:rFonts w:hint="eastAsia" w:ascii="仿宋" w:hAnsi="仿宋" w:eastAsia="仿宋" w:cs="仿宋_GB2312"/>
          <w:sz w:val="21"/>
          <w:szCs w:val="21"/>
        </w:rPr>
        <w:t>，</w:t>
      </w:r>
      <w:r>
        <w:rPr>
          <w:rFonts w:ascii="仿宋" w:hAnsi="仿宋" w:eastAsia="仿宋" w:cs="仿宋_GB2312"/>
          <w:sz w:val="21"/>
          <w:szCs w:val="21"/>
        </w:rPr>
        <w:t>并</w:t>
      </w:r>
      <w:r>
        <w:rPr>
          <w:rFonts w:hint="eastAsia" w:ascii="仿宋" w:hAnsi="仿宋" w:eastAsia="仿宋" w:cs="仿宋_GB2312"/>
          <w:sz w:val="21"/>
          <w:szCs w:val="21"/>
        </w:rPr>
        <w:t>推荐</w:t>
      </w:r>
      <w:r>
        <w:rPr>
          <w:rFonts w:ascii="仿宋" w:hAnsi="仿宋" w:eastAsia="仿宋" w:cs="仿宋_GB2312"/>
          <w:sz w:val="21"/>
          <w:szCs w:val="21"/>
        </w:rPr>
        <w:t>中标候选人</w:t>
      </w:r>
      <w:r>
        <w:rPr>
          <w:rFonts w:hint="eastAsia" w:ascii="仿宋" w:hAnsi="仿宋" w:eastAsia="仿宋" w:cs="仿宋_GB2312"/>
          <w:sz w:val="21"/>
          <w:szCs w:val="21"/>
        </w:rPr>
        <w:t>，评审</w:t>
      </w:r>
      <w:r>
        <w:rPr>
          <w:rFonts w:ascii="仿宋" w:hAnsi="仿宋" w:eastAsia="仿宋" w:cs="仿宋_GB2312"/>
          <w:sz w:val="21"/>
          <w:szCs w:val="21"/>
        </w:rPr>
        <w:t>报告由</w:t>
      </w:r>
      <w:r>
        <w:rPr>
          <w:rFonts w:hint="eastAsia" w:ascii="仿宋" w:hAnsi="仿宋" w:eastAsia="仿宋" w:cs="仿宋_GB2312"/>
          <w:sz w:val="21"/>
          <w:szCs w:val="21"/>
        </w:rPr>
        <w:t>评标委员会</w:t>
      </w:r>
      <w:r>
        <w:rPr>
          <w:rFonts w:ascii="仿宋" w:hAnsi="仿宋" w:eastAsia="仿宋" w:cs="仿宋_GB2312"/>
          <w:sz w:val="21"/>
          <w:szCs w:val="21"/>
        </w:rPr>
        <w:t>成员签字</w:t>
      </w:r>
      <w:r>
        <w:rPr>
          <w:rFonts w:hint="eastAsia" w:ascii="仿宋" w:hAnsi="仿宋" w:eastAsia="仿宋" w:cs="仿宋_GB2312"/>
          <w:sz w:val="21"/>
          <w:szCs w:val="21"/>
        </w:rPr>
        <w:t>确认提交</w:t>
      </w:r>
      <w:r>
        <w:rPr>
          <w:rFonts w:ascii="仿宋" w:hAnsi="仿宋" w:eastAsia="仿宋" w:cs="仿宋_GB2312"/>
          <w:sz w:val="21"/>
          <w:szCs w:val="21"/>
        </w:rPr>
        <w:t>。</w:t>
      </w:r>
    </w:p>
    <w:p>
      <w:pPr>
        <w:widowControl/>
        <w:spacing w:before="100" w:beforeAutospacing="1" w:after="100" w:afterAutospacing="1" w:line="360" w:lineRule="auto"/>
        <w:jc w:val="left"/>
        <w:rPr>
          <w:rFonts w:ascii="仿宋" w:hAnsi="仿宋" w:eastAsia="仿宋" w:cs="宋体"/>
          <w:kern w:val="0"/>
          <w:szCs w:val="21"/>
        </w:rPr>
      </w:pPr>
      <w:r>
        <w:rPr>
          <w:rFonts w:hint="eastAsia" w:ascii="仿宋" w:hAnsi="仿宋" w:eastAsia="仿宋" w:cs="仿宋_GB2312"/>
          <w:b/>
          <w:szCs w:val="21"/>
        </w:rPr>
        <w:t>15.</w:t>
      </w:r>
      <w:r>
        <w:rPr>
          <w:rFonts w:ascii="仿宋" w:hAnsi="仿宋" w:eastAsia="仿宋" w:cs="仿宋_GB2312"/>
          <w:b/>
          <w:szCs w:val="21"/>
        </w:rPr>
        <w:t xml:space="preserve"> </w:t>
      </w:r>
      <w:r>
        <w:rPr>
          <w:rFonts w:hint="eastAsia" w:ascii="仿宋" w:hAnsi="仿宋" w:eastAsia="仿宋" w:cs="仿宋_GB2312"/>
          <w:b/>
          <w:szCs w:val="21"/>
        </w:rPr>
        <w:t>评标争议</w:t>
      </w:r>
      <w:r>
        <w:rPr>
          <w:rFonts w:ascii="仿宋" w:hAnsi="仿宋" w:eastAsia="仿宋" w:cs="仿宋_GB2312"/>
          <w:b/>
          <w:szCs w:val="21"/>
        </w:rPr>
        <w:t>事项</w:t>
      </w:r>
      <w:r>
        <w:rPr>
          <w:rFonts w:hint="eastAsia" w:ascii="仿宋" w:hAnsi="仿宋" w:eastAsia="仿宋" w:cs="仿宋_GB2312"/>
          <w:b/>
          <w:szCs w:val="21"/>
        </w:rPr>
        <w:t>处理。</w:t>
      </w:r>
      <w:r>
        <w:rPr>
          <w:rFonts w:ascii="仿宋" w:hAnsi="仿宋" w:eastAsia="仿宋" w:cs="仿宋_GB2312"/>
          <w:szCs w:val="21"/>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left"/>
        <w:rPr>
          <w:rFonts w:hint="eastAsia" w:ascii="仿宋" w:hAnsi="仿宋" w:eastAsia="仿宋" w:cs="仿宋_GB2312"/>
          <w:b/>
          <w:szCs w:val="21"/>
        </w:rPr>
      </w:pPr>
      <w:r>
        <w:rPr>
          <w:rFonts w:ascii="仿宋" w:hAnsi="仿宋" w:eastAsia="仿宋" w:cs="宋体"/>
          <w:kern w:val="0"/>
          <w:szCs w:val="21"/>
        </w:rPr>
        <w:t>　</w:t>
      </w: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仿宋_GB2312"/>
          <w:b/>
          <w:szCs w:val="21"/>
        </w:rPr>
        <w:t>六、 废标</w:t>
      </w:r>
    </w:p>
    <w:p>
      <w:pPr>
        <w:pStyle w:val="19"/>
        <w:snapToGrid w:val="0"/>
        <w:ind w:firstLine="0"/>
        <w:rPr>
          <w:rFonts w:hint="eastAsia" w:ascii="仿宋" w:hAnsi="仿宋" w:eastAsia="仿宋" w:cs="仿宋_GB2312"/>
          <w:sz w:val="21"/>
          <w:szCs w:val="21"/>
        </w:rPr>
      </w:pPr>
      <w:r>
        <w:rPr>
          <w:rFonts w:hint="eastAsia" w:ascii="仿宋" w:hAnsi="仿宋" w:eastAsia="仿宋" w:cs="仿宋_GB2312"/>
          <w:b/>
          <w:sz w:val="21"/>
          <w:szCs w:val="21"/>
        </w:rPr>
        <w:t>16.废标。</w:t>
      </w:r>
      <w:r>
        <w:rPr>
          <w:rFonts w:hint="eastAsia" w:ascii="仿宋" w:hAnsi="仿宋" w:eastAsia="仿宋" w:cs="仿宋_GB2312"/>
          <w:sz w:val="21"/>
          <w:szCs w:val="21"/>
        </w:rPr>
        <w:t>根据《中华人民共和国政府采购法》第三十六条之规定，在采购中，出现下列情形之一的，应予废标：</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16.1符合专业条件的供应商或者对采购文件作实质响应的供应商不足3家的；</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16.2出现影响采购公正的违法、违规行为的；</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16.3投标人的报价均超过了最高限价，采购人不能支付的；</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16.4因重大变故，采购任务取消的。</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废标后，采购代理机构应当将废标理由通知所有投标人。</w:t>
      </w:r>
    </w:p>
    <w:p>
      <w:pPr>
        <w:pStyle w:val="19"/>
        <w:snapToGrid w:val="0"/>
        <w:rPr>
          <w:rFonts w:hint="eastAsia" w:ascii="仿宋" w:hAnsi="仿宋" w:eastAsia="仿宋" w:cs="仿宋_GB2312"/>
          <w:sz w:val="21"/>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七、 重新组织采购</w:t>
      </w:r>
    </w:p>
    <w:p>
      <w:pPr>
        <w:pStyle w:val="19"/>
        <w:snapToGrid w:val="0"/>
        <w:ind w:firstLine="482"/>
        <w:rPr>
          <w:rFonts w:hint="eastAsia" w:ascii="仿宋" w:hAnsi="仿宋" w:eastAsia="仿宋" w:cs="仿宋_GB2312"/>
          <w:sz w:val="21"/>
          <w:szCs w:val="21"/>
        </w:rPr>
      </w:pPr>
      <w:r>
        <w:rPr>
          <w:rFonts w:hint="eastAsia" w:ascii="仿宋" w:hAnsi="仿宋" w:eastAsia="仿宋" w:cs="仿宋_GB2312"/>
          <w:b/>
          <w:sz w:val="21"/>
          <w:szCs w:val="21"/>
        </w:rPr>
        <w:t>17.修改采购文件，重新组织采购活动。</w:t>
      </w:r>
      <w:r>
        <w:rPr>
          <w:rFonts w:hint="eastAsia" w:ascii="仿宋" w:hAnsi="仿宋" w:eastAsia="仿宋" w:cs="仿宋_GB2312"/>
          <w:sz w:val="21"/>
          <w:szCs w:val="21"/>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19"/>
        <w:snapToGrid w:val="0"/>
        <w:ind w:firstLine="482"/>
        <w:rPr>
          <w:rFonts w:hint="eastAsia" w:ascii="仿宋" w:hAnsi="仿宋" w:eastAsia="仿宋" w:cs="仿宋_GB2312"/>
          <w:sz w:val="21"/>
          <w:szCs w:val="21"/>
        </w:rPr>
      </w:pPr>
      <w:r>
        <w:rPr>
          <w:rFonts w:hint="eastAsia" w:ascii="仿宋" w:hAnsi="仿宋" w:eastAsia="仿宋" w:cs="Helvetica"/>
          <w:b/>
          <w:kern w:val="0"/>
          <w:sz w:val="21"/>
          <w:szCs w:val="21"/>
        </w:rPr>
        <w:t>18.重新开展采购。</w:t>
      </w:r>
      <w:r>
        <w:rPr>
          <w:rFonts w:hint="eastAsia" w:ascii="仿宋" w:hAnsi="仿宋" w:eastAsia="仿宋" w:cs="仿宋_GB2312"/>
          <w:sz w:val="21"/>
          <w:szCs w:val="21"/>
        </w:rPr>
        <w:t>有政府采购法第七十一条、第七十二条规定的违法行为之一，影响或者可能影响中标、成交结果的，依照下列规定处理：</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18.1未确定中标或者成交供应商的，终止本次政府采购活动，重新开展政府采购活动。</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18.3政府采购合同已签订但尚未履行的，撤销合同，从合格的中标或者成交候选人中另行确定中标或者成交供应商；没有合格的中标或者成交候选人的，重新开展政府采购活动。</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18.4政府采购合同已经履行，给采购人、供应商造成损失的，由责任人承担赔偿责任。</w:t>
      </w:r>
    </w:p>
    <w:p>
      <w:pPr>
        <w:pStyle w:val="19"/>
        <w:snapToGrid w:val="0"/>
        <w:rPr>
          <w:rFonts w:hint="eastAsia" w:ascii="仿宋" w:hAnsi="仿宋" w:eastAsia="仿宋" w:cs="仿宋_GB2312"/>
          <w:sz w:val="21"/>
          <w:szCs w:val="21"/>
        </w:rPr>
      </w:pPr>
      <w:r>
        <w:rPr>
          <w:rFonts w:hint="eastAsia" w:ascii="仿宋" w:hAnsi="仿宋" w:eastAsia="仿宋" w:cs="仿宋_GB2312"/>
          <w:sz w:val="21"/>
          <w:szCs w:val="21"/>
        </w:rPr>
        <w:t>18.5政府采购当事人有其他违反政府采购法或者本条例规定的行为，经改正后仍然影响或者可能影响中标、成交结果或者依法被认定为中标、成交无效的，依照18.1-18.4规定处理。</w:t>
      </w:r>
    </w:p>
    <w:p>
      <w:pPr>
        <w:pStyle w:val="19"/>
        <w:snapToGrid w:val="0"/>
        <w:ind w:firstLine="0"/>
        <w:rPr>
          <w:rFonts w:hint="eastAsia" w:ascii="仿宋" w:hAnsi="仿宋" w:eastAsia="仿宋" w:cs="仿宋_GB2312"/>
          <w:sz w:val="21"/>
          <w:szCs w:val="21"/>
        </w:rPr>
      </w:pPr>
    </w:p>
    <w:p>
      <w:pPr>
        <w:pStyle w:val="19"/>
        <w:snapToGrid w:val="0"/>
        <w:rPr>
          <w:rFonts w:hint="eastAsia" w:ascii="仿宋" w:hAnsi="仿宋" w:eastAsia="仿宋" w:cs="仿宋_GB2312"/>
          <w:sz w:val="21"/>
          <w:szCs w:val="21"/>
        </w:rPr>
      </w:pP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八、评审过程的保密与录像</w:t>
      </w:r>
    </w:p>
    <w:p>
      <w:pPr>
        <w:widowControl/>
        <w:spacing w:line="360" w:lineRule="auto"/>
        <w:ind w:firstLine="422" w:firstLineChars="200"/>
        <w:rPr>
          <w:rFonts w:hint="eastAsia" w:ascii="仿宋" w:hAnsi="仿宋" w:eastAsia="仿宋" w:cs="仿宋_GB2312"/>
          <w:szCs w:val="21"/>
        </w:rPr>
      </w:pPr>
      <w:r>
        <w:rPr>
          <w:rFonts w:hint="eastAsia" w:ascii="仿宋" w:hAnsi="仿宋" w:eastAsia="仿宋" w:cs="仿宋_GB2312"/>
          <w:b/>
          <w:szCs w:val="21"/>
        </w:rPr>
        <w:t>19.保密。</w:t>
      </w:r>
      <w:r>
        <w:rPr>
          <w:rFonts w:ascii="仿宋" w:hAnsi="仿宋" w:eastAsia="仿宋" w:cs="仿宋_GB2312"/>
          <w:szCs w:val="21"/>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pPr>
        <w:widowControl/>
        <w:spacing w:line="360" w:lineRule="auto"/>
        <w:ind w:firstLine="422" w:firstLineChars="200"/>
        <w:rPr>
          <w:rFonts w:hint="eastAsia" w:ascii="仿宋" w:hAnsi="仿宋" w:eastAsia="仿宋" w:cs="仿宋_GB2312"/>
          <w:szCs w:val="21"/>
        </w:rPr>
      </w:pPr>
      <w:r>
        <w:rPr>
          <w:rFonts w:hint="eastAsia" w:ascii="仿宋" w:hAnsi="仿宋" w:eastAsia="仿宋" w:cs="仿宋_GB2312"/>
          <w:b/>
          <w:szCs w:val="21"/>
        </w:rPr>
        <w:t>20.录音录像。</w:t>
      </w:r>
      <w:r>
        <w:rPr>
          <w:rFonts w:hint="eastAsia" w:ascii="仿宋" w:hAnsi="仿宋" w:eastAsia="仿宋" w:cs="仿宋_GB2312"/>
          <w:szCs w:val="21"/>
        </w:rPr>
        <w:t>采购代理机构对评审工作现场进行全过程录音录像，录音录像资料作为采购项目文件随其他文件一并存档。</w:t>
      </w:r>
    </w:p>
    <w:p>
      <w:pPr>
        <w:snapToGrid w:val="0"/>
        <w:spacing w:line="360" w:lineRule="auto"/>
        <w:ind w:left="120" w:leftChars="57" w:firstLine="316" w:firstLineChars="150"/>
        <w:jc w:val="center"/>
        <w:rPr>
          <w:rFonts w:hint="eastAsia" w:ascii="仿宋" w:hAnsi="仿宋" w:eastAsia="仿宋" w:cs="仿宋_GB2312"/>
          <w:b/>
          <w:szCs w:val="21"/>
        </w:rPr>
      </w:pPr>
      <w:r>
        <w:rPr>
          <w:rFonts w:hint="eastAsia" w:ascii="仿宋" w:hAnsi="仿宋" w:eastAsia="仿宋" w:cs="仿宋_GB2312"/>
          <w:b/>
          <w:szCs w:val="21"/>
        </w:rPr>
        <w:t>九、具体评标标准</w:t>
      </w:r>
    </w:p>
    <w:p>
      <w:pPr>
        <w:spacing w:line="360" w:lineRule="auto"/>
        <w:ind w:left="105" w:leftChars="50" w:firstLine="373" w:firstLineChars="178"/>
        <w:rPr>
          <w:rFonts w:hint="eastAsia" w:ascii="仿宋" w:hAnsi="仿宋" w:eastAsia="仿宋" w:cs="仿宋"/>
          <w:b/>
          <w:szCs w:val="21"/>
        </w:rPr>
      </w:pPr>
      <w:r>
        <w:rPr>
          <w:rFonts w:hint="eastAsia" w:ascii="仿宋" w:hAnsi="仿宋" w:eastAsia="仿宋" w:cs="仿宋"/>
          <w:szCs w:val="21"/>
        </w:rPr>
        <w:t>各投标人的综合得分为：投标价格得分+技术和服务方案得分+投标人的资质和业绩得分之和，</w:t>
      </w:r>
      <w:r>
        <w:rPr>
          <w:rFonts w:hint="eastAsia" w:ascii="仿宋" w:hAnsi="仿宋" w:eastAsia="仿宋" w:cs="仿宋"/>
          <w:b/>
          <w:szCs w:val="21"/>
        </w:rPr>
        <w:t>总分为</w:t>
      </w:r>
      <w:r>
        <w:rPr>
          <w:rFonts w:hint="eastAsia" w:ascii="仿宋" w:hAnsi="仿宋" w:eastAsia="仿宋" w:cs="仿宋"/>
          <w:b/>
          <w:szCs w:val="21"/>
          <w:u w:val="single"/>
        </w:rPr>
        <w:t>100</w:t>
      </w:r>
      <w:r>
        <w:rPr>
          <w:rFonts w:hint="eastAsia" w:ascii="仿宋" w:hAnsi="仿宋" w:eastAsia="仿宋" w:cs="仿宋"/>
          <w:b/>
          <w:szCs w:val="21"/>
        </w:rPr>
        <w:t>分</w:t>
      </w:r>
      <w:r>
        <w:rPr>
          <w:rFonts w:hint="eastAsia" w:ascii="仿宋" w:hAnsi="仿宋" w:eastAsia="仿宋" w:cs="仿宋"/>
          <w:szCs w:val="21"/>
        </w:rPr>
        <w:t>，其中：</w:t>
      </w:r>
      <w:bookmarkStart w:id="49" w:name="OLE_LINK1"/>
      <w:bookmarkStart w:id="50" w:name="OLE_LINK2"/>
      <w:r>
        <w:rPr>
          <w:rFonts w:hint="eastAsia" w:ascii="仿宋" w:hAnsi="仿宋" w:eastAsia="仿宋" w:cs="仿宋"/>
          <w:b/>
          <w:szCs w:val="21"/>
        </w:rPr>
        <w:t>投标价格得分</w:t>
      </w:r>
      <w:r>
        <w:rPr>
          <w:rFonts w:hint="eastAsia" w:ascii="仿宋" w:hAnsi="仿宋" w:eastAsia="仿宋" w:cs="仿宋"/>
          <w:b/>
          <w:szCs w:val="21"/>
          <w:u w:val="single"/>
        </w:rPr>
        <w:t>20</w:t>
      </w:r>
      <w:r>
        <w:rPr>
          <w:rFonts w:hint="eastAsia" w:ascii="仿宋" w:hAnsi="仿宋" w:eastAsia="仿宋" w:cs="仿宋"/>
          <w:b/>
          <w:szCs w:val="21"/>
        </w:rPr>
        <w:t>分</w:t>
      </w:r>
      <w:bookmarkEnd w:id="49"/>
      <w:bookmarkEnd w:id="50"/>
      <w:r>
        <w:rPr>
          <w:rFonts w:hint="eastAsia" w:ascii="仿宋" w:hAnsi="仿宋" w:eastAsia="仿宋" w:cs="仿宋"/>
          <w:b/>
          <w:szCs w:val="21"/>
        </w:rPr>
        <w:t>，技术和服务方案</w:t>
      </w:r>
      <w:r>
        <w:rPr>
          <w:rFonts w:hint="eastAsia" w:ascii="仿宋" w:hAnsi="仿宋" w:eastAsia="仿宋" w:cs="仿宋"/>
          <w:b/>
          <w:szCs w:val="21"/>
          <w:u w:val="single"/>
        </w:rPr>
        <w:t>74</w:t>
      </w:r>
      <w:r>
        <w:rPr>
          <w:rFonts w:hint="eastAsia" w:ascii="仿宋" w:hAnsi="仿宋" w:eastAsia="仿宋" w:cs="仿宋"/>
          <w:b/>
          <w:szCs w:val="21"/>
        </w:rPr>
        <w:t>分，投标人的资质和业绩</w:t>
      </w:r>
      <w:r>
        <w:rPr>
          <w:rFonts w:hint="eastAsia" w:ascii="仿宋" w:hAnsi="仿宋" w:eastAsia="仿宋" w:cs="仿宋"/>
          <w:b/>
          <w:szCs w:val="21"/>
          <w:u w:val="single"/>
        </w:rPr>
        <w:t>6</w:t>
      </w:r>
      <w:r>
        <w:rPr>
          <w:rFonts w:hint="eastAsia" w:ascii="仿宋" w:hAnsi="仿宋" w:eastAsia="仿宋" w:cs="仿宋"/>
          <w:b/>
          <w:szCs w:val="21"/>
        </w:rPr>
        <w:t>分。各投标人总分为：综合得分</w:t>
      </w:r>
      <w:r>
        <w:rPr>
          <w:rFonts w:hint="eastAsia" w:ascii="仿宋" w:hAnsi="仿宋" w:eastAsia="仿宋" w:cs="仿宋"/>
          <w:szCs w:val="21"/>
        </w:rPr>
        <w:t>-</w:t>
      </w:r>
      <w:r>
        <w:rPr>
          <w:rFonts w:hint="eastAsia" w:ascii="仿宋" w:hAnsi="仿宋" w:eastAsia="仿宋" w:cs="仿宋"/>
          <w:b/>
          <w:szCs w:val="21"/>
        </w:rPr>
        <w:t>投标人的信誉情况扣分。</w:t>
      </w:r>
    </w:p>
    <w:p>
      <w:pPr>
        <w:adjustRightInd w:val="0"/>
        <w:snapToGrid w:val="0"/>
        <w:spacing w:line="360" w:lineRule="auto"/>
        <w:ind w:firstLine="422" w:firstLineChars="200"/>
        <w:rPr>
          <w:rFonts w:hint="eastAsia" w:ascii="仿宋" w:hAnsi="仿宋" w:eastAsia="仿宋" w:cs="仿宋"/>
          <w:szCs w:val="21"/>
        </w:rPr>
      </w:pPr>
      <w:r>
        <w:rPr>
          <w:rFonts w:hint="eastAsia" w:ascii="仿宋" w:hAnsi="仿宋" w:eastAsia="仿宋" w:cs="仿宋"/>
          <w:b/>
          <w:szCs w:val="21"/>
        </w:rPr>
        <w:t>各投标人的技术和服务方案、投标人的资质和业绩（评标委员会独立打分）得分为：评标委员会各成员评分的算术平均值。各投标人的投标价格得分按投标价格评分</w:t>
      </w:r>
      <w:r>
        <w:rPr>
          <w:rFonts w:hint="eastAsia" w:ascii="仿宋" w:hAnsi="仿宋" w:eastAsia="仿宋" w:cs="仿宋"/>
          <w:b/>
          <w:kern w:val="0"/>
          <w:szCs w:val="21"/>
        </w:rPr>
        <w:t>公式由采购人计算，</w:t>
      </w:r>
      <w:r>
        <w:rPr>
          <w:rFonts w:hint="eastAsia" w:ascii="仿宋" w:hAnsi="仿宋" w:eastAsia="仿宋" w:cs="仿宋"/>
          <w:b/>
          <w:szCs w:val="21"/>
        </w:rPr>
        <w:t>评标委员会审核。</w:t>
      </w:r>
      <w:r>
        <w:rPr>
          <w:rFonts w:hint="eastAsia" w:ascii="仿宋" w:hAnsi="仿宋" w:eastAsia="仿宋" w:cs="仿宋"/>
          <w:szCs w:val="21"/>
        </w:rPr>
        <w:t xml:space="preserve">根据上述评标原则，分值安排如下：  </w:t>
      </w:r>
    </w:p>
    <w:p>
      <w:pPr>
        <w:pStyle w:val="25"/>
        <w:adjustRightInd w:val="0"/>
        <w:snapToGrid w:val="0"/>
        <w:spacing w:line="360" w:lineRule="auto"/>
        <w:ind w:firstLine="422" w:firstLineChars="200"/>
        <w:rPr>
          <w:rFonts w:ascii="仿宋" w:hAnsi="仿宋" w:eastAsia="仿宋" w:cs="仿宋"/>
          <w:b/>
          <w:kern w:val="28"/>
        </w:rPr>
      </w:pPr>
      <w:r>
        <w:rPr>
          <w:rFonts w:hint="eastAsia" w:ascii="仿宋" w:hAnsi="仿宋" w:eastAsia="仿宋" w:cs="仿宋"/>
          <w:b/>
          <w:bCs/>
        </w:rPr>
        <w:t xml:space="preserve">▲ </w:t>
      </w:r>
      <w:r>
        <w:rPr>
          <w:rFonts w:hint="eastAsia" w:ascii="仿宋" w:hAnsi="仿宋" w:eastAsia="仿宋" w:cs="仿宋"/>
          <w:b/>
        </w:rPr>
        <w:t>投标价格（A=20分）：</w:t>
      </w:r>
    </w:p>
    <w:p>
      <w:pPr>
        <w:autoSpaceDE w:val="0"/>
        <w:autoSpaceDN w:val="0"/>
        <w:adjustRightInd w:val="0"/>
        <w:spacing w:line="360" w:lineRule="auto"/>
        <w:ind w:firstLine="482"/>
        <w:rPr>
          <w:rFonts w:ascii="仿宋" w:hAnsi="仿宋" w:eastAsia="仿宋" w:cs="仿宋"/>
          <w:szCs w:val="21"/>
          <w:lang w:val="zh-CN"/>
        </w:rPr>
      </w:pPr>
      <w:r>
        <w:rPr>
          <w:rFonts w:hint="eastAsia" w:ascii="仿宋" w:hAnsi="仿宋" w:eastAsia="仿宋" w:cs="仿宋"/>
          <w:b/>
          <w:szCs w:val="21"/>
        </w:rPr>
        <w:t>（1）</w:t>
      </w:r>
      <w:r>
        <w:rPr>
          <w:rFonts w:hint="eastAsia" w:ascii="仿宋" w:hAnsi="仿宋" w:eastAsia="仿宋" w:cs="仿宋"/>
          <w:b/>
          <w:szCs w:val="21"/>
          <w:lang w:val="zh-CN"/>
        </w:rPr>
        <w:t>报价的合理性：</w:t>
      </w:r>
      <w:r>
        <w:rPr>
          <w:rFonts w:hint="eastAsia" w:ascii="仿宋" w:hAnsi="仿宋" w:eastAsia="仿宋" w:cs="仿宋"/>
          <w:szCs w:val="21"/>
          <w:lang w:val="zh-CN"/>
        </w:rPr>
        <w:t>分析总报价及各个分项报价是否合理，报价范围是否完整，有否重大错漏项</w:t>
      </w:r>
      <w:r>
        <w:rPr>
          <w:rFonts w:hint="eastAsia" w:ascii="仿宋" w:hAnsi="仿宋" w:eastAsia="仿宋" w:cs="仿宋"/>
          <w:szCs w:val="21"/>
        </w:rPr>
        <w:t>，评标委员会认为投标报价出现异常时，有权要求投标人在评标期间对投标报价的详细组成和投标设备的供应渠道等事项作出解释和澄清，并确认其投标报价是否有效</w:t>
      </w:r>
      <w:r>
        <w:rPr>
          <w:rFonts w:hint="eastAsia" w:ascii="仿宋" w:hAnsi="仿宋" w:eastAsia="仿宋" w:cs="仿宋"/>
          <w:szCs w:val="21"/>
          <w:lang w:val="zh-CN"/>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lang w:val="zh-CN"/>
        </w:rPr>
        <w:t>报价分计算方法：根据各投标人的有效投标报价，以满足招标文件要求且有效投标价格的最低的投标报价为评标基准价，其价格分为2</w:t>
      </w:r>
      <w:r>
        <w:rPr>
          <w:rFonts w:hint="eastAsia" w:ascii="仿宋" w:hAnsi="仿宋" w:eastAsia="仿宋" w:cs="仿宋"/>
          <w:szCs w:val="21"/>
        </w:rPr>
        <w:t>0</w:t>
      </w:r>
      <w:r>
        <w:rPr>
          <w:rFonts w:hint="eastAsia" w:ascii="仿宋" w:hAnsi="仿宋" w:eastAsia="仿宋" w:cs="仿宋"/>
          <w:szCs w:val="21"/>
          <w:lang w:val="zh-CN"/>
        </w:rPr>
        <w:t>分。其他投标人的价格分统一按照下列公式计算：投标报价得分＝(评标基准价/有效投标报价)</w:t>
      </w:r>
      <w:r>
        <w:rPr>
          <w:rFonts w:hint="eastAsia" w:ascii="仿宋" w:hAnsi="仿宋" w:eastAsia="仿宋" w:cs="仿宋"/>
          <w:szCs w:val="21"/>
        </w:rPr>
        <w:t>×</w:t>
      </w:r>
      <w:r>
        <w:rPr>
          <w:rFonts w:hint="eastAsia" w:ascii="仿宋" w:hAnsi="仿宋" w:eastAsia="仿宋" w:cs="仿宋"/>
          <w:szCs w:val="21"/>
          <w:lang w:val="zh-CN"/>
        </w:rPr>
        <w:t>价格权值</w:t>
      </w:r>
      <w:r>
        <w:rPr>
          <w:rFonts w:hint="eastAsia" w:ascii="仿宋" w:hAnsi="仿宋" w:eastAsia="仿宋" w:cs="仿宋"/>
          <w:szCs w:val="21"/>
        </w:rPr>
        <w:t>×</w:t>
      </w:r>
      <w:r>
        <w:rPr>
          <w:rFonts w:hint="eastAsia" w:ascii="仿宋" w:hAnsi="仿宋" w:eastAsia="仿宋" w:cs="仿宋"/>
          <w:szCs w:val="21"/>
          <w:lang w:val="zh-CN"/>
        </w:rPr>
        <w:t>100(精确到小数点后二位，由采购人当场统一计算)。</w:t>
      </w:r>
    </w:p>
    <w:p>
      <w:pPr>
        <w:adjustRightInd w:val="0"/>
        <w:snapToGrid w:val="0"/>
        <w:spacing w:line="360" w:lineRule="auto"/>
        <w:ind w:firstLine="422" w:firstLineChars="200"/>
        <w:rPr>
          <w:rFonts w:ascii="仿宋" w:hAnsi="仿宋" w:eastAsia="仿宋" w:cs="仿宋"/>
          <w:b/>
          <w:szCs w:val="21"/>
        </w:rPr>
      </w:pPr>
      <w:r>
        <w:rPr>
          <w:rFonts w:hint="eastAsia" w:ascii="仿宋" w:hAnsi="仿宋" w:eastAsia="仿宋" w:cs="仿宋"/>
          <w:b/>
          <w:szCs w:val="21"/>
        </w:rPr>
        <w:t>（2）投标报价高于本项目最高限价，将作无效标处理。</w:t>
      </w:r>
    </w:p>
    <w:p>
      <w:pPr>
        <w:adjustRightInd w:val="0"/>
        <w:snapToGrid w:val="0"/>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报价是中标的一个重要因素，但最低报价不是中标的唯一依据。</w:t>
      </w:r>
    </w:p>
    <w:p>
      <w:pPr>
        <w:adjustRightIn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▲技术和服务方案（B=</w:t>
      </w:r>
      <w:r>
        <w:rPr>
          <w:rFonts w:hint="eastAsia" w:ascii="仿宋" w:hAnsi="仿宋" w:eastAsia="仿宋" w:cs="仿宋"/>
          <w:snapToGrid w:val="0"/>
          <w:szCs w:val="21"/>
        </w:rPr>
        <w:t>74</w:t>
      </w:r>
      <w:r>
        <w:rPr>
          <w:rFonts w:hint="eastAsia" w:ascii="仿宋" w:hAnsi="仿宋" w:eastAsia="仿宋" w:cs="仿宋"/>
          <w:snapToGrid w:val="0"/>
          <w:szCs w:val="21"/>
          <w:lang w:val="zh-CN"/>
        </w:rPr>
        <w:t>分）：包括投标方案的先进性、科学性和完整性，技术和服务方案与需求的吻合程度等情况，以及承诺和优惠等方面的因素。</w:t>
      </w:r>
    </w:p>
    <w:p>
      <w:pPr>
        <w:adjustRightInd w:val="0"/>
        <w:spacing w:before="156"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评审要点为：</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（1）投标整体方案优势情况（</w:t>
      </w:r>
      <w:r>
        <w:rPr>
          <w:rFonts w:hint="eastAsia" w:ascii="仿宋" w:hAnsi="仿宋" w:eastAsia="仿宋" w:cs="仿宋"/>
          <w:snapToGrid w:val="0"/>
          <w:szCs w:val="21"/>
        </w:rPr>
        <w:t>16</w:t>
      </w:r>
      <w:r>
        <w:rPr>
          <w:rFonts w:hint="eastAsia" w:ascii="仿宋" w:hAnsi="仿宋" w:eastAsia="仿宋" w:cs="仿宋"/>
          <w:snapToGrid w:val="0"/>
          <w:szCs w:val="21"/>
          <w:lang w:val="zh-CN"/>
        </w:rPr>
        <w:t>分）：</w:t>
      </w:r>
    </w:p>
    <w:p>
      <w:pPr>
        <w:spacing w:line="360" w:lineRule="auto"/>
        <w:ind w:firstLine="420" w:firstLineChars="200"/>
        <w:rPr>
          <w:rFonts w:ascii="仿宋" w:hAnsi="仿宋" w:eastAsia="仿宋" w:cs="仿宋"/>
          <w:szCs w:val="21"/>
        </w:rPr>
      </w:pPr>
      <w:r>
        <w:rPr>
          <w:rFonts w:hint="eastAsia" w:ascii="仿宋" w:hAnsi="仿宋" w:eastAsia="仿宋" w:cs="仿宋"/>
          <w:snapToGrid w:val="0"/>
          <w:szCs w:val="21"/>
          <w:lang w:val="zh-CN"/>
        </w:rPr>
        <w:t>● 投标方案与需求的吻合程度，</w:t>
      </w:r>
      <w:r>
        <w:rPr>
          <w:rFonts w:hint="eastAsia" w:ascii="仿宋" w:hAnsi="仿宋" w:eastAsia="仿宋" w:cs="仿宋"/>
          <w:bCs/>
          <w:szCs w:val="21"/>
        </w:rPr>
        <w:t>针对 ①</w:t>
      </w:r>
      <w:r>
        <w:rPr>
          <w:rFonts w:ascii="仿宋" w:hAnsi="仿宋" w:eastAsia="仿宋" w:cs="仿宋"/>
          <w:bCs/>
          <w:szCs w:val="21"/>
        </w:rPr>
        <w:t>“</w:t>
      </w:r>
      <w:r>
        <w:rPr>
          <w:rFonts w:hint="eastAsia" w:ascii="仿宋" w:hAnsi="仿宋" w:eastAsia="仿宋" w:cs="仿宋"/>
          <w:b/>
          <w:snapToGrid w:val="0"/>
          <w:kern w:val="0"/>
          <w:szCs w:val="21"/>
        </w:rPr>
        <w:t>杭州市公安局交通警察支队</w:t>
      </w:r>
      <w:r>
        <w:rPr>
          <w:rFonts w:hint="eastAsia" w:ascii="仿宋" w:hAnsi="仿宋" w:eastAsia="仿宋"/>
          <w:szCs w:val="21"/>
        </w:rPr>
        <w:t>情指中心、大队综合勤务室、中队数字勤务室</w:t>
      </w:r>
      <w:r>
        <w:rPr>
          <w:rFonts w:ascii="仿宋" w:hAnsi="仿宋" w:eastAsia="仿宋" w:cs="仿宋"/>
          <w:bCs/>
          <w:szCs w:val="21"/>
        </w:rPr>
        <w:t>”</w:t>
      </w:r>
      <w:r>
        <w:rPr>
          <w:rFonts w:hint="eastAsia" w:ascii="仿宋" w:hAnsi="仿宋" w:eastAsia="仿宋"/>
          <w:szCs w:val="21"/>
        </w:rPr>
        <w:t>、②</w:t>
      </w:r>
      <w:r>
        <w:rPr>
          <w:rFonts w:ascii="仿宋" w:hAnsi="仿宋" w:eastAsia="仿宋" w:cs="仿宋"/>
          <w:bCs/>
          <w:szCs w:val="21"/>
        </w:rPr>
        <w:t>“</w:t>
      </w:r>
      <w:r>
        <w:rPr>
          <w:rFonts w:hint="eastAsia" w:ascii="仿宋" w:hAnsi="仿宋" w:eastAsia="仿宋"/>
          <w:szCs w:val="21"/>
        </w:rPr>
        <w:t>**监督系统</w:t>
      </w:r>
      <w:r>
        <w:rPr>
          <w:rFonts w:ascii="仿宋" w:hAnsi="仿宋" w:eastAsia="仿宋" w:cs="仿宋"/>
          <w:bCs/>
          <w:szCs w:val="21"/>
        </w:rPr>
        <w:t>”、</w:t>
      </w:r>
      <w:r>
        <w:rPr>
          <w:rFonts w:hint="eastAsia" w:ascii="仿宋" w:hAnsi="仿宋" w:eastAsia="仿宋" w:cs="仿宋"/>
          <w:bCs/>
          <w:szCs w:val="21"/>
        </w:rPr>
        <w:t>③</w:t>
      </w:r>
      <w:r>
        <w:rPr>
          <w:rFonts w:ascii="仿宋" w:hAnsi="仿宋" w:eastAsia="仿宋" w:cs="仿宋"/>
          <w:bCs/>
          <w:szCs w:val="21"/>
        </w:rPr>
        <w:t>“</w:t>
      </w:r>
      <w:r>
        <w:rPr>
          <w:rFonts w:hint="eastAsia" w:ascii="仿宋" w:hAnsi="仿宋" w:eastAsia="仿宋" w:cs="仿宋"/>
          <w:b/>
          <w:snapToGrid w:val="0"/>
          <w:kern w:val="0"/>
          <w:szCs w:val="21"/>
        </w:rPr>
        <w:t>杭州市公安局交通警察支队</w:t>
      </w:r>
      <w:r>
        <w:rPr>
          <w:rFonts w:hint="eastAsia" w:ascii="仿宋" w:hAnsi="仿宋" w:eastAsia="仿宋"/>
          <w:szCs w:val="21"/>
        </w:rPr>
        <w:t>移动执法车</w:t>
      </w:r>
      <w:r>
        <w:rPr>
          <w:rFonts w:ascii="仿宋" w:hAnsi="仿宋" w:eastAsia="仿宋" w:cs="仿宋"/>
          <w:bCs/>
          <w:szCs w:val="21"/>
        </w:rPr>
        <w:t>”，</w:t>
      </w:r>
      <w:r>
        <w:rPr>
          <w:rFonts w:hint="eastAsia" w:ascii="仿宋" w:hAnsi="仿宋" w:eastAsia="仿宋" w:cs="仿宋"/>
          <w:bCs/>
          <w:szCs w:val="21"/>
        </w:rPr>
        <w:t>④</w:t>
      </w:r>
      <w:r>
        <w:rPr>
          <w:rFonts w:ascii="仿宋" w:hAnsi="仿宋" w:eastAsia="仿宋" w:cs="仿宋"/>
          <w:bCs/>
          <w:szCs w:val="21"/>
        </w:rPr>
        <w:t>“</w:t>
      </w:r>
      <w:r>
        <w:rPr>
          <w:rFonts w:hint="eastAsia" w:ascii="仿宋" w:hAnsi="仿宋" w:eastAsia="仿宋"/>
          <w:szCs w:val="21"/>
        </w:rPr>
        <w:t>电视电话会议系统</w:t>
      </w:r>
      <w:r>
        <w:rPr>
          <w:rFonts w:ascii="仿宋" w:hAnsi="仿宋" w:eastAsia="仿宋" w:cs="仿宋"/>
          <w:bCs/>
          <w:szCs w:val="21"/>
        </w:rPr>
        <w:t>”、</w:t>
      </w:r>
      <w:r>
        <w:rPr>
          <w:rFonts w:hint="eastAsia" w:ascii="仿宋" w:hAnsi="仿宋" w:eastAsia="仿宋" w:cs="仿宋"/>
          <w:bCs/>
          <w:szCs w:val="21"/>
        </w:rPr>
        <w:t>⑤</w:t>
      </w:r>
      <w:r>
        <w:rPr>
          <w:rFonts w:ascii="仿宋" w:hAnsi="仿宋" w:eastAsia="仿宋" w:cs="仿宋"/>
          <w:bCs/>
          <w:szCs w:val="21"/>
        </w:rPr>
        <w:t>“</w:t>
      </w:r>
      <w:r>
        <w:rPr>
          <w:rFonts w:hint="eastAsia" w:ascii="仿宋" w:hAnsi="仿宋" w:eastAsia="仿宋" w:cs="仿宋"/>
          <w:b/>
          <w:snapToGrid w:val="0"/>
          <w:kern w:val="0"/>
          <w:szCs w:val="21"/>
        </w:rPr>
        <w:t>杭州市公安局交通警察支队</w:t>
      </w:r>
      <w:r>
        <w:rPr>
          <w:rFonts w:hint="eastAsia" w:ascii="仿宋" w:hAnsi="仿宋" w:eastAsia="仿宋"/>
          <w:szCs w:val="21"/>
        </w:rPr>
        <w:t>计算机日常维护</w:t>
      </w:r>
      <w:r>
        <w:rPr>
          <w:rFonts w:ascii="仿宋" w:hAnsi="仿宋" w:eastAsia="仿宋" w:cs="仿宋"/>
          <w:bCs/>
          <w:szCs w:val="21"/>
        </w:rPr>
        <w:t>”</w:t>
      </w:r>
      <w:r>
        <w:rPr>
          <w:rFonts w:hint="eastAsia" w:ascii="仿宋" w:hAnsi="仿宋" w:eastAsia="仿宋" w:cs="仿宋"/>
          <w:bCs/>
          <w:szCs w:val="21"/>
        </w:rPr>
        <w:t>的维护方案的科学性、可靠性、成熟性、合理性等，是否有独到的优势，是否有安全、稳定、成熟可行的方案，确保系统故障及时排除的对策，方案优化建议的情况等，每个方案最高得2分，单项内容有所欠缺的最高得1分，不提供不得分,本项最高10分。（10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●投标人对采购人系统、业务和数据状况及其他资源、环境的熟悉程度，能保证现有系统功能的正常运行，设备维护管理及其他服务工作的正常开展情况，最高得3分，</w:t>
      </w:r>
      <w:r>
        <w:rPr>
          <w:rFonts w:hint="eastAsia" w:ascii="仿宋" w:hAnsi="仿宋" w:eastAsia="仿宋" w:cs="仿宋"/>
          <w:bCs/>
          <w:szCs w:val="21"/>
          <w:highlight w:val="yellow"/>
        </w:rPr>
        <w:t>内容有所欠缺的得1分</w:t>
      </w:r>
      <w:r>
        <w:rPr>
          <w:rFonts w:hint="eastAsia" w:ascii="仿宋" w:hAnsi="仿宋" w:eastAsia="仿宋" w:cs="仿宋"/>
          <w:snapToGrid w:val="0"/>
          <w:szCs w:val="21"/>
          <w:lang w:val="zh-CN"/>
        </w:rPr>
        <w:t>；（</w:t>
      </w:r>
      <w:r>
        <w:rPr>
          <w:rFonts w:hint="eastAsia" w:ascii="仿宋" w:hAnsi="仿宋" w:eastAsia="仿宋" w:cs="仿宋"/>
          <w:snapToGrid w:val="0"/>
          <w:szCs w:val="21"/>
        </w:rPr>
        <w:t>3</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 xml:space="preserve">●投标人是否建立运行服务保障应急预案，方案对系统实施可能遇到的问题及其应对措施的考虑情况，在维保服务期间巡检、故障处理的组织和联系机制的合理性、有效性，方案科学、可靠且贴合实际的最高得3分,内容有所欠缺的最高1分，不提供不得分，本项最高3分。（3分）； </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rPr>
        <w:t>(2)</w:t>
      </w:r>
      <w:r>
        <w:rPr>
          <w:rFonts w:hint="eastAsia" w:ascii="仿宋" w:hAnsi="仿宋" w:eastAsia="仿宋" w:cs="仿宋"/>
          <w:snapToGrid w:val="0"/>
          <w:szCs w:val="21"/>
          <w:lang w:val="zh-CN"/>
        </w:rPr>
        <w:t>服务内容、服务方案；（</w:t>
      </w:r>
      <w:r>
        <w:rPr>
          <w:rFonts w:hint="eastAsia" w:ascii="仿宋" w:hAnsi="仿宋" w:eastAsia="仿宋" w:cs="仿宋"/>
          <w:snapToGrid w:val="0"/>
          <w:szCs w:val="21"/>
        </w:rPr>
        <w:t>20</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●服务偏离说明表完全响应的得</w:t>
      </w:r>
      <w:r>
        <w:rPr>
          <w:rFonts w:hint="eastAsia" w:ascii="仿宋" w:hAnsi="仿宋" w:eastAsia="仿宋" w:cs="仿宋"/>
          <w:snapToGrid w:val="0"/>
          <w:szCs w:val="21"/>
        </w:rPr>
        <w:t>20</w:t>
      </w:r>
      <w:r>
        <w:rPr>
          <w:rFonts w:hint="eastAsia" w:ascii="仿宋" w:hAnsi="仿宋" w:eastAsia="仿宋" w:cs="仿宋"/>
          <w:snapToGrid w:val="0"/>
          <w:szCs w:val="21"/>
          <w:lang w:val="zh-CN"/>
        </w:rPr>
        <w:t>分。“</w:t>
      </w:r>
      <w:r>
        <w:rPr>
          <w:rFonts w:hint="eastAsia" w:ascii="仿宋" w:hAnsi="仿宋" w:eastAsia="仿宋" w:cs="仿宋"/>
          <w:szCs w:val="21"/>
          <w:lang w:val="zh-CN"/>
        </w:rPr>
        <w:t>◆</w:t>
      </w:r>
      <w:r>
        <w:rPr>
          <w:rFonts w:hint="eastAsia" w:ascii="仿宋" w:hAnsi="仿宋" w:eastAsia="仿宋" w:cs="仿宋"/>
          <w:snapToGrid w:val="0"/>
          <w:szCs w:val="21"/>
          <w:lang w:val="zh-CN"/>
        </w:rPr>
        <w:t>”项有负偏离或缺漏项的每项扣</w:t>
      </w:r>
      <w:r>
        <w:rPr>
          <w:rFonts w:hint="eastAsia" w:ascii="仿宋" w:hAnsi="仿宋" w:eastAsia="仿宋" w:cs="仿宋"/>
          <w:snapToGrid w:val="0"/>
          <w:szCs w:val="21"/>
        </w:rPr>
        <w:t>4</w:t>
      </w:r>
      <w:r>
        <w:rPr>
          <w:rFonts w:hint="eastAsia" w:ascii="仿宋" w:hAnsi="仿宋" w:eastAsia="仿宋" w:cs="仿宋"/>
          <w:snapToGrid w:val="0"/>
          <w:szCs w:val="21"/>
          <w:lang w:val="zh-CN"/>
        </w:rPr>
        <w:t>分，其它有负偏离或缺漏项的每项扣2分，扣完为止。（</w:t>
      </w:r>
      <w:r>
        <w:rPr>
          <w:rFonts w:hint="eastAsia" w:ascii="仿宋" w:hAnsi="仿宋" w:eastAsia="仿宋" w:cs="仿宋"/>
          <w:snapToGrid w:val="0"/>
          <w:szCs w:val="21"/>
        </w:rPr>
        <w:t>20分</w:t>
      </w:r>
      <w:r>
        <w:rPr>
          <w:rFonts w:hint="eastAsia" w:ascii="仿宋" w:hAnsi="仿宋" w:eastAsia="仿宋" w:cs="仿宋"/>
          <w:snapToGrid w:val="0"/>
          <w:szCs w:val="21"/>
          <w:lang w:val="zh-CN"/>
        </w:rPr>
        <w:t>）</w:t>
      </w:r>
    </w:p>
    <w:p>
      <w:pPr>
        <w:numPr>
          <w:ilvl w:val="0"/>
          <w:numId w:val="2"/>
        </w:num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维护机构情况（</w:t>
      </w:r>
      <w:r>
        <w:rPr>
          <w:rFonts w:hint="eastAsia" w:ascii="仿宋" w:hAnsi="仿宋" w:eastAsia="仿宋" w:cs="仿宋"/>
          <w:snapToGrid w:val="0"/>
          <w:szCs w:val="21"/>
        </w:rPr>
        <w:t>12</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highlight w:val="yellow"/>
          <w:lang w:val="zh-CN"/>
        </w:rPr>
        <w:t>●企业管理体系</w:t>
      </w:r>
      <w:r>
        <w:rPr>
          <w:rFonts w:hint="eastAsia" w:ascii="仿宋" w:hAnsi="仿宋" w:eastAsia="仿宋" w:cs="仿宋"/>
          <w:snapToGrid w:val="0"/>
          <w:szCs w:val="21"/>
          <w:highlight w:val="yellow"/>
        </w:rPr>
        <w:t>:</w:t>
      </w:r>
      <w:r>
        <w:rPr>
          <w:rFonts w:hint="eastAsia" w:ascii="仿宋" w:hAnsi="仿宋" w:eastAsia="仿宋" w:cs="仿宋"/>
          <w:snapToGrid w:val="0"/>
          <w:szCs w:val="21"/>
          <w:highlight w:val="yellow"/>
          <w:lang w:val="zh-CN"/>
        </w:rPr>
        <w:t>ISO9000质量管理体系、ISO14000环境管理体系、OHS18000职业健康安全管理体系、ISO27000信息安全管理体系、ISO20000信息技术管理体系，</w:t>
      </w:r>
      <w:r>
        <w:rPr>
          <w:rFonts w:hint="eastAsia" w:ascii="仿宋" w:hAnsi="仿宋" w:eastAsia="仿宋" w:cs="仿宋"/>
          <w:snapToGrid w:val="0"/>
          <w:szCs w:val="21"/>
          <w:highlight w:val="yellow"/>
        </w:rPr>
        <w:t>有效期内的</w:t>
      </w:r>
      <w:r>
        <w:rPr>
          <w:rFonts w:hint="eastAsia" w:ascii="仿宋" w:hAnsi="仿宋" w:eastAsia="仿宋" w:cs="仿宋"/>
          <w:snapToGrid w:val="0"/>
          <w:szCs w:val="21"/>
          <w:highlight w:val="yellow"/>
          <w:lang w:val="zh-CN"/>
        </w:rPr>
        <w:t>每个得</w:t>
      </w:r>
      <w:r>
        <w:rPr>
          <w:rFonts w:hint="eastAsia" w:ascii="仿宋" w:hAnsi="仿宋" w:eastAsia="仿宋" w:cs="仿宋"/>
          <w:snapToGrid w:val="0"/>
          <w:szCs w:val="21"/>
          <w:highlight w:val="yellow"/>
        </w:rPr>
        <w:t>1</w:t>
      </w:r>
      <w:r>
        <w:rPr>
          <w:rFonts w:hint="eastAsia" w:ascii="仿宋" w:hAnsi="仿宋" w:eastAsia="仿宋" w:cs="仿宋"/>
          <w:snapToGrid w:val="0"/>
          <w:szCs w:val="21"/>
          <w:highlight w:val="yellow"/>
          <w:lang w:val="zh-CN"/>
        </w:rPr>
        <w:t>分，满分</w:t>
      </w:r>
      <w:r>
        <w:rPr>
          <w:rFonts w:hint="eastAsia" w:ascii="仿宋" w:hAnsi="仿宋" w:eastAsia="仿宋" w:cs="仿宋"/>
          <w:snapToGrid w:val="0"/>
          <w:szCs w:val="21"/>
          <w:highlight w:val="yellow"/>
        </w:rPr>
        <w:t>5</w:t>
      </w:r>
      <w:r>
        <w:rPr>
          <w:rFonts w:hint="eastAsia" w:ascii="仿宋" w:hAnsi="仿宋" w:eastAsia="仿宋" w:cs="仿宋"/>
          <w:snapToGrid w:val="0"/>
          <w:szCs w:val="21"/>
          <w:highlight w:val="yellow"/>
          <w:lang w:val="zh-CN"/>
        </w:rPr>
        <w:t>分。（</w:t>
      </w:r>
      <w:r>
        <w:rPr>
          <w:rFonts w:hint="eastAsia" w:ascii="仿宋" w:hAnsi="仿宋" w:eastAsia="仿宋" w:cs="仿宋"/>
          <w:snapToGrid w:val="0"/>
          <w:szCs w:val="21"/>
          <w:highlight w:val="yellow"/>
        </w:rPr>
        <w:t>5分</w:t>
      </w:r>
      <w:r>
        <w:rPr>
          <w:rFonts w:hint="eastAsia" w:ascii="仿宋" w:hAnsi="仿宋" w:eastAsia="仿宋" w:cs="仿宋"/>
          <w:snapToGrid w:val="0"/>
          <w:szCs w:val="21"/>
          <w:highlight w:val="yellow"/>
          <w:lang w:val="zh-CN"/>
        </w:rPr>
        <w:t>）</w:t>
      </w:r>
    </w:p>
    <w:p>
      <w:pPr>
        <w:tabs>
          <w:tab w:val="left" w:pos="0"/>
        </w:tabs>
        <w:adjustRightInd w:val="0"/>
        <w:spacing w:line="360" w:lineRule="auto"/>
        <w:ind w:firstLine="495" w:firstLineChars="236"/>
        <w:rPr>
          <w:rFonts w:hint="eastAsia" w:ascii="仿宋" w:hAnsi="仿宋" w:eastAsia="仿宋" w:cs="仿宋"/>
          <w:szCs w:val="21"/>
        </w:rPr>
      </w:pPr>
      <w:r>
        <w:rPr>
          <w:rFonts w:hint="eastAsia" w:ascii="仿宋" w:hAnsi="仿宋" w:eastAsia="仿宋" w:cs="仿宋"/>
          <w:snapToGrid w:val="0"/>
          <w:szCs w:val="21"/>
          <w:highlight w:val="yellow"/>
          <w:lang w:val="zh-CN"/>
        </w:rPr>
        <w:t>●</w:t>
      </w:r>
      <w:r>
        <w:rPr>
          <w:rFonts w:hint="eastAsia" w:ascii="仿宋" w:hAnsi="仿宋" w:eastAsia="仿宋" w:cs="仿宋"/>
          <w:snapToGrid w:val="0"/>
          <w:szCs w:val="21"/>
          <w:highlight w:val="green"/>
          <w:lang w:val="zh-CN"/>
        </w:rPr>
        <w:t>企业技术能力：</w:t>
      </w:r>
      <w:r>
        <w:rPr>
          <w:rFonts w:hint="eastAsia" w:ascii="仿宋" w:hAnsi="仿宋" w:eastAsia="仿宋" w:cs="仿宋"/>
          <w:szCs w:val="21"/>
          <w:highlight w:val="green"/>
        </w:rPr>
        <w:t>具有ITSS信息技术服务运行维护标准符合性二级得</w:t>
      </w:r>
      <w:r>
        <w:rPr>
          <w:rFonts w:hint="eastAsia" w:ascii="仿宋" w:hAnsi="仿宋" w:eastAsia="仿宋" w:cs="仿宋"/>
          <w:szCs w:val="21"/>
          <w:highlight w:val="green"/>
          <w:lang w:eastAsia="zh-CN"/>
        </w:rPr>
        <w:t>0</w:t>
      </w:r>
      <w:r>
        <w:rPr>
          <w:rFonts w:hint="eastAsia" w:ascii="仿宋" w:hAnsi="仿宋" w:eastAsia="仿宋" w:cs="仿宋"/>
          <w:szCs w:val="21"/>
          <w:highlight w:val="green"/>
          <w:lang w:val="en-US" w:eastAsia="zh-CN"/>
        </w:rPr>
        <w:t>.5</w:t>
      </w:r>
      <w:r>
        <w:rPr>
          <w:rFonts w:hint="eastAsia" w:ascii="仿宋" w:hAnsi="仿宋" w:eastAsia="仿宋" w:cs="仿宋"/>
          <w:szCs w:val="21"/>
          <w:highlight w:val="green"/>
        </w:rPr>
        <w:t>分，一级证书的得</w:t>
      </w:r>
      <w:r>
        <w:rPr>
          <w:rFonts w:hint="eastAsia" w:ascii="仿宋" w:hAnsi="仿宋" w:eastAsia="仿宋" w:cs="仿宋"/>
          <w:szCs w:val="21"/>
          <w:highlight w:val="green"/>
          <w:lang w:eastAsia="zh-CN"/>
        </w:rPr>
        <w:t>1</w:t>
      </w:r>
      <w:r>
        <w:rPr>
          <w:rFonts w:hint="eastAsia" w:ascii="仿宋" w:hAnsi="仿宋" w:eastAsia="仿宋" w:cs="仿宋"/>
          <w:szCs w:val="21"/>
          <w:highlight w:val="green"/>
        </w:rPr>
        <w:t>分；已取得了CMMI4软件认证证书的得0.5分，CMMI5证书的得1分；（</w:t>
      </w:r>
      <w:r>
        <w:rPr>
          <w:rFonts w:hint="eastAsia" w:ascii="仿宋" w:hAnsi="仿宋" w:eastAsia="仿宋" w:cs="仿宋"/>
          <w:szCs w:val="21"/>
          <w:highlight w:val="green"/>
          <w:lang w:eastAsia="zh-CN"/>
        </w:rPr>
        <w:t>2</w:t>
      </w:r>
      <w:r>
        <w:rPr>
          <w:rFonts w:hint="eastAsia" w:ascii="仿宋" w:hAnsi="仿宋" w:eastAsia="仿宋" w:cs="仿宋"/>
          <w:szCs w:val="21"/>
          <w:highlight w:val="gree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●投标人的维护机构情况，承诺中标后在本地是否拥有常驻服务和技术支持机构（非本地投标人在杭州是否有分公司或办事处作为常驻服务和技术支持机构），满足要求的得</w:t>
      </w:r>
      <w:r>
        <w:rPr>
          <w:rFonts w:hint="eastAsia" w:ascii="仿宋" w:hAnsi="仿宋" w:eastAsia="仿宋" w:cs="仿宋"/>
          <w:snapToGrid w:val="0"/>
          <w:szCs w:val="21"/>
          <w:lang w:val="en-US" w:eastAsia="zh-CN"/>
        </w:rPr>
        <w:t>3</w:t>
      </w:r>
      <w:r>
        <w:rPr>
          <w:rFonts w:hint="eastAsia" w:ascii="仿宋" w:hAnsi="仿宋" w:eastAsia="仿宋" w:cs="仿宋"/>
          <w:snapToGrid w:val="0"/>
          <w:szCs w:val="21"/>
          <w:lang w:val="zh-CN"/>
        </w:rPr>
        <w:t>分；并配有较强的专业技术队伍，能提供快速的服务响应，满足得2分，内容有欠缺的得1分。（</w:t>
      </w:r>
      <w:r>
        <w:rPr>
          <w:rFonts w:hint="eastAsia" w:ascii="仿宋" w:hAnsi="仿宋" w:eastAsia="仿宋" w:cs="仿宋"/>
          <w:snapToGrid w:val="0"/>
          <w:szCs w:val="21"/>
          <w:lang w:val="en-US" w:eastAsia="zh-CN"/>
        </w:rPr>
        <w:t>5</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w:t>
      </w:r>
      <w:r>
        <w:rPr>
          <w:rFonts w:hint="eastAsia" w:ascii="仿宋" w:hAnsi="仿宋" w:eastAsia="仿宋" w:cs="仿宋"/>
          <w:snapToGrid w:val="0"/>
          <w:szCs w:val="21"/>
        </w:rPr>
        <w:t>4</w:t>
      </w:r>
      <w:r>
        <w:rPr>
          <w:rFonts w:hint="eastAsia" w:ascii="仿宋" w:hAnsi="仿宋" w:eastAsia="仿宋" w:cs="仿宋"/>
          <w:snapToGrid w:val="0"/>
          <w:szCs w:val="21"/>
          <w:lang w:val="zh-CN"/>
        </w:rPr>
        <w:t>）项目维护人员情况（</w:t>
      </w:r>
      <w:r>
        <w:rPr>
          <w:rFonts w:hint="eastAsia" w:ascii="仿宋" w:hAnsi="仿宋" w:eastAsia="仿宋" w:cs="仿宋"/>
          <w:snapToGrid w:val="0"/>
          <w:szCs w:val="21"/>
        </w:rPr>
        <w:t>10</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rPr>
      </w:pPr>
      <w:r>
        <w:rPr>
          <w:rFonts w:hint="eastAsia" w:ascii="仿宋" w:hAnsi="仿宋" w:eastAsia="仿宋" w:cs="仿宋"/>
          <w:snapToGrid w:val="0"/>
          <w:szCs w:val="21"/>
        </w:rPr>
        <w:t>●拟担任本项目负责人的专业素质、技术能力、经验等情况：具有贰级建造师证书的得1分，具有壹级建造师证书的得2分；具有中级职称的得0.5分，高级职称的得1分。（3分）</w:t>
      </w:r>
    </w:p>
    <w:p>
      <w:pPr>
        <w:adjustRightInd w:val="0"/>
        <w:snapToGrid w:val="0"/>
        <w:spacing w:line="360" w:lineRule="auto"/>
        <w:ind w:firstLine="420" w:firstLineChars="200"/>
        <w:rPr>
          <w:rFonts w:hint="eastAsia" w:ascii="仿宋" w:hAnsi="仿宋" w:eastAsia="仿宋" w:cs="仿宋"/>
          <w:snapToGrid w:val="0"/>
          <w:szCs w:val="21"/>
        </w:rPr>
      </w:pPr>
      <w:r>
        <w:rPr>
          <w:rFonts w:hint="eastAsia" w:ascii="仿宋" w:hAnsi="仿宋" w:eastAsia="仿宋" w:cs="仿宋"/>
          <w:snapToGrid w:val="0"/>
          <w:szCs w:val="21"/>
        </w:rPr>
        <w:t>●拟担任本项目技术负责人的专业素质、技术能力、经验等情况：具有ITSS运维项目经理证书的，得1分；具有中级职称的得0.5分，高级职称的得1分。（2分）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●项目维护团队中（除项目经理外）持有ITSS运维工程师证书的每有1人得1分，本项最高3分；（3分）</w:t>
      </w:r>
    </w:p>
    <w:p>
      <w:pPr>
        <w:adjustRightInd w:val="0"/>
        <w:snapToGrid w:val="0"/>
        <w:spacing w:line="360" w:lineRule="auto"/>
        <w:ind w:firstLine="315" w:firstLineChars="150"/>
        <w:rPr>
          <w:rFonts w:hint="eastAsia" w:ascii="仿宋" w:hAnsi="仿宋" w:eastAsia="仿宋" w:cs="仿宋"/>
          <w:szCs w:val="21"/>
        </w:rPr>
      </w:pPr>
      <w:r>
        <w:rPr>
          <w:rFonts w:hint="eastAsia" w:ascii="仿宋" w:hAnsi="仿宋" w:eastAsia="仿宋" w:cs="仿宋"/>
          <w:szCs w:val="21"/>
        </w:rPr>
        <w:t>●拟派技术人员是否具有政府部门颁发的电工证（要求相关网站可查实，并提供相关网页截图）</w:t>
      </w:r>
      <w:r>
        <w:rPr>
          <w:rFonts w:hint="eastAsia" w:ascii="仿宋" w:hAnsi="仿宋" w:eastAsia="仿宋" w:cs="仿宋"/>
          <w:kern w:val="0"/>
          <w:szCs w:val="21"/>
        </w:rPr>
        <w:t>：每有1人得0.5分，本项最高得2分</w:t>
      </w:r>
      <w:r>
        <w:rPr>
          <w:rFonts w:hint="eastAsia" w:ascii="仿宋" w:hAnsi="仿宋" w:eastAsia="仿宋" w:cs="仿宋"/>
          <w:szCs w:val="21"/>
        </w:rPr>
        <w:t>。（2分）</w:t>
      </w:r>
    </w:p>
    <w:p>
      <w:pPr>
        <w:adjustRightInd w:val="0"/>
        <w:snapToGrid w:val="0"/>
        <w:spacing w:line="360" w:lineRule="auto"/>
        <w:ind w:firstLine="422" w:firstLineChars="200"/>
        <w:rPr>
          <w:rFonts w:hint="eastAsia" w:ascii="仿宋" w:hAnsi="仿宋" w:eastAsia="仿宋" w:cs="仿宋"/>
          <w:b/>
          <w:bCs/>
          <w:snapToGrid w:val="0"/>
          <w:szCs w:val="21"/>
        </w:rPr>
      </w:pPr>
      <w:r>
        <w:rPr>
          <w:rFonts w:hint="eastAsia" w:ascii="仿宋" w:hAnsi="仿宋" w:eastAsia="仿宋" w:cs="仿宋"/>
          <w:b/>
          <w:bCs/>
          <w:snapToGrid w:val="0"/>
          <w:szCs w:val="21"/>
        </w:rPr>
        <w:t>提供证书复印件并加盖投标人公章，以及人员缴纳社保的证明材料（最近三个月）。</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（5）培训方案（</w:t>
      </w:r>
      <w:r>
        <w:rPr>
          <w:rFonts w:hint="eastAsia" w:ascii="仿宋" w:hAnsi="仿宋" w:eastAsia="仿宋" w:cs="仿宋"/>
          <w:snapToGrid w:val="0"/>
          <w:szCs w:val="21"/>
        </w:rPr>
        <w:t>2</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zCs w:val="21"/>
        </w:rPr>
        <w:t>●</w:t>
      </w:r>
      <w:r>
        <w:rPr>
          <w:rFonts w:hint="eastAsia" w:ascii="仿宋" w:hAnsi="仿宋" w:eastAsia="仿宋" w:cs="仿宋"/>
          <w:snapToGrid w:val="0"/>
          <w:szCs w:val="21"/>
          <w:lang w:val="zh-CN"/>
        </w:rPr>
        <w:t xml:space="preserve">投标人提供的培训方案情况，具体包括操作使用培训、系统管理培训和其他相关培训，切实可行，最高得2分，单项内容有所欠缺的得1分，不提供，不得分； </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w:t>
      </w:r>
      <w:r>
        <w:rPr>
          <w:rFonts w:hint="eastAsia" w:ascii="仿宋" w:hAnsi="仿宋" w:eastAsia="仿宋" w:cs="仿宋"/>
          <w:snapToGrid w:val="0"/>
          <w:szCs w:val="21"/>
        </w:rPr>
        <w:t>6</w:t>
      </w:r>
      <w:r>
        <w:rPr>
          <w:rFonts w:hint="eastAsia" w:ascii="仿宋" w:hAnsi="仿宋" w:eastAsia="仿宋" w:cs="仿宋"/>
          <w:snapToGrid w:val="0"/>
          <w:szCs w:val="21"/>
          <w:lang w:val="zh-CN"/>
        </w:rPr>
        <w:t>）日常维护服务和管理能力（</w:t>
      </w:r>
      <w:r>
        <w:rPr>
          <w:rFonts w:hint="eastAsia" w:ascii="仿宋" w:hAnsi="仿宋" w:eastAsia="仿宋" w:cs="仿宋"/>
          <w:snapToGrid w:val="0"/>
          <w:szCs w:val="21"/>
        </w:rPr>
        <w:t>6</w:t>
      </w:r>
      <w:r>
        <w:rPr>
          <w:rFonts w:hint="eastAsia" w:ascii="仿宋" w:hAnsi="仿宋" w:eastAsia="仿宋" w:cs="仿宋"/>
          <w:snapToGrid w:val="0"/>
          <w:szCs w:val="21"/>
          <w:lang w:val="zh-CN"/>
        </w:rPr>
        <w:t>分）：</w:t>
      </w:r>
    </w:p>
    <w:p>
      <w:pPr>
        <w:tabs>
          <w:tab w:val="left" w:pos="0"/>
        </w:tabs>
        <w:spacing w:line="360" w:lineRule="auto"/>
        <w:ind w:firstLine="420" w:firstLineChars="200"/>
        <w:rPr>
          <w:rFonts w:ascii="仿宋" w:hAnsi="仿宋" w:eastAsia="仿宋" w:cs="仿宋"/>
          <w:szCs w:val="21"/>
        </w:rPr>
      </w:pPr>
      <w:r>
        <w:rPr>
          <w:rFonts w:hint="eastAsia" w:ascii="仿宋" w:hAnsi="仿宋" w:eastAsia="仿宋" w:cs="仿宋"/>
          <w:szCs w:val="21"/>
        </w:rPr>
        <w:t>●投标人是否建立定期巡检制度和系统运行情况报告制度，定期出具巡检和系统运行情况报告，满足要求且贴合实际的最高得2分,内容有所欠缺的最高得1分，不提供不得分，本项最高2分。（2分）；</w:t>
      </w:r>
    </w:p>
    <w:p>
      <w:pPr>
        <w:tabs>
          <w:tab w:val="left" w:pos="0"/>
        </w:tabs>
        <w:spacing w:line="360" w:lineRule="auto"/>
        <w:ind w:firstLine="420" w:firstLineChars="200"/>
        <w:rPr>
          <w:rFonts w:ascii="仿宋" w:hAnsi="仿宋" w:eastAsia="仿宋" w:cs="仿宋"/>
          <w:szCs w:val="21"/>
        </w:rPr>
      </w:pPr>
      <w:r>
        <w:rPr>
          <w:rFonts w:hint="eastAsia" w:ascii="仿宋" w:hAnsi="仿宋" w:eastAsia="仿宋" w:cs="仿宋"/>
          <w:szCs w:val="21"/>
        </w:rPr>
        <w:t>●投标人是否建立服务档案和解决方案资料库等工作台帐，满足要求的得2分,内容有所欠缺的得1分，不提供不得分，本项最高2分。（2分）；</w:t>
      </w:r>
    </w:p>
    <w:p>
      <w:pPr>
        <w:tabs>
          <w:tab w:val="left" w:pos="0"/>
        </w:tabs>
        <w:spacing w:line="360" w:lineRule="auto"/>
        <w:ind w:firstLine="420" w:firstLineChars="200"/>
        <w:rPr>
          <w:rFonts w:ascii="仿宋" w:hAnsi="仿宋" w:eastAsia="仿宋" w:cs="仿宋"/>
          <w:b/>
          <w:kern w:val="0"/>
          <w:szCs w:val="21"/>
          <w:lang w:val="zh-CN"/>
        </w:rPr>
      </w:pPr>
      <w:r>
        <w:rPr>
          <w:rFonts w:hint="eastAsia" w:ascii="仿宋" w:hAnsi="仿宋" w:eastAsia="仿宋" w:cs="仿宋"/>
          <w:kern w:val="0"/>
          <w:szCs w:val="21"/>
          <w:lang w:val="zh-CN"/>
        </w:rPr>
        <w:t>● 投标人具有完善、合理的服务惩罚措施的，</w:t>
      </w:r>
      <w:r>
        <w:rPr>
          <w:rFonts w:hint="eastAsia" w:ascii="仿宋" w:hAnsi="仿宋" w:eastAsia="仿宋" w:cs="仿宋_GB2312"/>
          <w:szCs w:val="21"/>
        </w:rPr>
        <w:t>最高得2分，</w:t>
      </w:r>
      <w:r>
        <w:rPr>
          <w:rFonts w:hint="eastAsia" w:ascii="仿宋" w:hAnsi="仿宋" w:eastAsia="仿宋" w:cs="仿宋"/>
          <w:szCs w:val="21"/>
        </w:rPr>
        <w:t>内容有所欠缺的最高得1分，</w:t>
      </w:r>
      <w:r>
        <w:rPr>
          <w:rFonts w:hint="eastAsia" w:ascii="仿宋" w:hAnsi="仿宋" w:eastAsia="仿宋" w:cs="仿宋_GB2312"/>
          <w:szCs w:val="21"/>
        </w:rPr>
        <w:t>不提供不得分，本项最高得2分</w:t>
      </w:r>
      <w:r>
        <w:rPr>
          <w:rFonts w:hint="eastAsia" w:ascii="仿宋" w:hAnsi="仿宋" w:eastAsia="仿宋" w:cs="仿宋"/>
          <w:kern w:val="0"/>
          <w:szCs w:val="21"/>
          <w:lang w:val="zh-CN"/>
        </w:rPr>
        <w:t>。（2分）</w:t>
      </w:r>
    </w:p>
    <w:p>
      <w:pPr>
        <w:tabs>
          <w:tab w:val="left" w:pos="0"/>
        </w:tabs>
        <w:adjustRightInd w:val="0"/>
        <w:spacing w:line="360" w:lineRule="auto"/>
        <w:ind w:firstLine="308" w:firstLineChars="147"/>
        <w:rPr>
          <w:rFonts w:hint="eastAsia" w:ascii="仿宋" w:hAnsi="仿宋" w:eastAsia="仿宋" w:cs="仿宋"/>
          <w:szCs w:val="21"/>
        </w:rPr>
      </w:pPr>
      <w:r>
        <w:rPr>
          <w:rFonts w:hint="eastAsia" w:ascii="仿宋" w:hAnsi="仿宋" w:eastAsia="仿宋" w:cs="仿宋"/>
          <w:snapToGrid w:val="0"/>
          <w:szCs w:val="21"/>
          <w:lang w:val="zh-CN"/>
        </w:rPr>
        <w:t>（</w:t>
      </w:r>
      <w:r>
        <w:rPr>
          <w:rFonts w:hint="eastAsia" w:ascii="仿宋" w:hAnsi="仿宋" w:eastAsia="仿宋" w:cs="仿宋"/>
          <w:snapToGrid w:val="0"/>
          <w:szCs w:val="21"/>
        </w:rPr>
        <w:t>7</w:t>
      </w:r>
      <w:r>
        <w:rPr>
          <w:rFonts w:hint="eastAsia" w:ascii="仿宋" w:hAnsi="仿宋" w:eastAsia="仿宋" w:cs="仿宋"/>
          <w:snapToGrid w:val="0"/>
          <w:szCs w:val="21"/>
          <w:lang w:val="zh-CN"/>
        </w:rPr>
        <w:t>）投入本项目的设备及备品备件情况（4分）</w:t>
      </w:r>
    </w:p>
    <w:p>
      <w:pPr>
        <w:tabs>
          <w:tab w:val="left" w:pos="0"/>
        </w:tabs>
        <w:adjustRightInd w:val="0"/>
        <w:spacing w:line="360" w:lineRule="auto"/>
        <w:ind w:firstLine="308" w:firstLineChars="147"/>
        <w:rPr>
          <w:rFonts w:hint="eastAsia" w:ascii="仿宋" w:hAnsi="仿宋" w:eastAsia="仿宋" w:cs="仿宋"/>
          <w:szCs w:val="21"/>
        </w:rPr>
      </w:pPr>
      <w:r>
        <w:rPr>
          <w:rFonts w:hint="eastAsia" w:ascii="仿宋" w:hAnsi="仿宋" w:eastAsia="仿宋" w:cs="仿宋"/>
          <w:szCs w:val="21"/>
          <w:highlight w:val="yellow"/>
        </w:rPr>
        <w:t>●针对本项目投入工程车辆情况，</w:t>
      </w:r>
      <w:r>
        <w:rPr>
          <w:rFonts w:hint="eastAsia" w:ascii="仿宋" w:hAnsi="仿宋" w:eastAsia="仿宋" w:cs="仿宋"/>
          <w:kern w:val="0"/>
          <w:szCs w:val="21"/>
          <w:highlight w:val="yellow"/>
          <w:lang w:val="zh-CN"/>
        </w:rPr>
        <w:t>不足3辆的不得分，提供3辆及以上的并且投入到维护的车辆必须安装车辆GPS定位系统，得</w:t>
      </w:r>
      <w:r>
        <w:rPr>
          <w:rFonts w:hint="eastAsia" w:ascii="仿宋" w:hAnsi="仿宋" w:eastAsia="仿宋" w:cs="仿宋"/>
          <w:kern w:val="0"/>
          <w:szCs w:val="21"/>
          <w:highlight w:val="yellow"/>
        </w:rPr>
        <w:t>2</w:t>
      </w:r>
      <w:r>
        <w:rPr>
          <w:rFonts w:hint="eastAsia" w:ascii="仿宋" w:hAnsi="仿宋" w:eastAsia="仿宋" w:cs="仿宋"/>
          <w:kern w:val="0"/>
          <w:szCs w:val="21"/>
          <w:highlight w:val="yellow"/>
          <w:lang w:val="zh-CN"/>
        </w:rPr>
        <w:t>分。投标时必须提供车辆行驶证复印等证明车辆</w:t>
      </w:r>
      <w:r>
        <w:rPr>
          <w:rFonts w:hint="eastAsia" w:ascii="仿宋" w:hAnsi="仿宋" w:eastAsia="仿宋" w:cs="仿宋"/>
          <w:szCs w:val="21"/>
          <w:highlight w:val="yellow"/>
        </w:rPr>
        <w:t>为投标人所有的材料；</w:t>
      </w:r>
      <w:r>
        <w:rPr>
          <w:rFonts w:hint="eastAsia" w:ascii="仿宋" w:hAnsi="仿宋" w:eastAsia="仿宋" w:cs="仿宋"/>
          <w:kern w:val="0"/>
          <w:szCs w:val="21"/>
          <w:highlight w:val="yellow"/>
          <w:lang w:val="zh-CN"/>
        </w:rPr>
        <w:t>（</w:t>
      </w:r>
      <w:r>
        <w:rPr>
          <w:rFonts w:hint="eastAsia" w:ascii="仿宋" w:hAnsi="仿宋" w:eastAsia="仿宋" w:cs="仿宋"/>
          <w:kern w:val="0"/>
          <w:szCs w:val="21"/>
          <w:highlight w:val="yellow"/>
        </w:rPr>
        <w:t>2</w:t>
      </w:r>
      <w:r>
        <w:rPr>
          <w:rFonts w:hint="eastAsia" w:ascii="仿宋" w:hAnsi="仿宋" w:eastAsia="仿宋" w:cs="仿宋"/>
          <w:kern w:val="0"/>
          <w:szCs w:val="21"/>
          <w:highlight w:val="yellow"/>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zCs w:val="21"/>
        </w:rPr>
        <w:t>●</w:t>
      </w:r>
      <w:r>
        <w:rPr>
          <w:rFonts w:hint="eastAsia" w:ascii="仿宋" w:hAnsi="仿宋" w:eastAsia="仿宋" w:cs="仿宋"/>
          <w:snapToGrid w:val="0"/>
          <w:szCs w:val="21"/>
          <w:lang w:val="zh-CN"/>
        </w:rPr>
        <w:t>备品备件情况：对采购人的系统设备的配件、附件、备品备件的维护材料准备和保障措施情况，确保采购人系统设备正常运行，最高得2分，备品备件缺少，本项不得分。（</w:t>
      </w:r>
      <w:r>
        <w:rPr>
          <w:rFonts w:hint="eastAsia" w:ascii="仿宋" w:hAnsi="仿宋" w:eastAsia="仿宋" w:cs="仿宋"/>
          <w:snapToGrid w:val="0"/>
          <w:szCs w:val="21"/>
        </w:rPr>
        <w:t>2</w:t>
      </w:r>
      <w:r>
        <w:rPr>
          <w:rFonts w:hint="eastAsia" w:ascii="仿宋" w:hAnsi="仿宋" w:eastAsia="仿宋" w:cs="仿宋"/>
          <w:snapToGrid w:val="0"/>
          <w:szCs w:val="21"/>
          <w:lang w:val="zh-CN"/>
        </w:rPr>
        <w:t>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w:t>
      </w:r>
      <w:r>
        <w:rPr>
          <w:rFonts w:hint="eastAsia" w:ascii="仿宋" w:hAnsi="仿宋" w:eastAsia="仿宋" w:cs="仿宋"/>
          <w:snapToGrid w:val="0"/>
          <w:szCs w:val="21"/>
        </w:rPr>
        <w:t>8</w:t>
      </w:r>
      <w:r>
        <w:rPr>
          <w:rFonts w:hint="eastAsia" w:ascii="仿宋" w:hAnsi="仿宋" w:eastAsia="仿宋" w:cs="仿宋"/>
          <w:snapToGrid w:val="0"/>
          <w:szCs w:val="21"/>
          <w:lang w:val="zh-CN"/>
        </w:rPr>
        <w:t>）优惠承诺情况：</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zCs w:val="21"/>
        </w:rPr>
        <w:t>●</w:t>
      </w:r>
      <w:r>
        <w:rPr>
          <w:rFonts w:hint="eastAsia" w:ascii="仿宋" w:hAnsi="仿宋" w:eastAsia="仿宋" w:cs="仿宋"/>
          <w:snapToGrid w:val="0"/>
          <w:szCs w:val="21"/>
          <w:lang w:val="zh-CN"/>
        </w:rPr>
        <w:t>投标人提出的优惠条件情况，对本项目实施具有实质性优惠的，最高得2分；没有不得分；本项最高得2分。（2分）</w:t>
      </w:r>
    </w:p>
    <w:p>
      <w:pPr>
        <w:snapToGrid w:val="0"/>
        <w:spacing w:line="360" w:lineRule="auto"/>
        <w:ind w:firstLine="420" w:firstLineChars="200"/>
        <w:rPr>
          <w:rFonts w:ascii="仿宋" w:hAnsi="仿宋" w:eastAsia="仿宋" w:cs="宋体"/>
          <w:kern w:val="0"/>
          <w:szCs w:val="21"/>
        </w:rPr>
      </w:pPr>
      <w:r>
        <w:rPr>
          <w:rFonts w:hint="eastAsia" w:ascii="仿宋" w:hAnsi="仿宋" w:eastAsia="仿宋" w:cs="仿宋"/>
          <w:snapToGrid w:val="0"/>
          <w:szCs w:val="21"/>
          <w:lang w:val="zh-CN"/>
        </w:rPr>
        <w:t>（</w:t>
      </w:r>
      <w:r>
        <w:rPr>
          <w:rFonts w:hint="eastAsia" w:ascii="仿宋" w:hAnsi="仿宋" w:eastAsia="仿宋" w:cs="仿宋"/>
          <w:snapToGrid w:val="0"/>
          <w:szCs w:val="21"/>
        </w:rPr>
        <w:t>9</w:t>
      </w:r>
      <w:r>
        <w:rPr>
          <w:rFonts w:hint="eastAsia" w:ascii="仿宋" w:hAnsi="仿宋" w:eastAsia="仿宋" w:cs="仿宋"/>
          <w:snapToGrid w:val="0"/>
          <w:szCs w:val="21"/>
          <w:lang w:val="zh-CN"/>
        </w:rPr>
        <w:t>）</w:t>
      </w:r>
      <w:r>
        <w:rPr>
          <w:rFonts w:hint="eastAsia" w:ascii="仿宋" w:hAnsi="仿宋" w:eastAsia="仿宋"/>
          <w:szCs w:val="21"/>
        </w:rPr>
        <w:t>投标文件的制作情况（2分）：</w:t>
      </w:r>
      <w:r>
        <w:rPr>
          <w:rFonts w:hint="eastAsia" w:ascii="仿宋" w:hAnsi="仿宋" w:eastAsia="仿宋" w:cs="宋体"/>
          <w:kern w:val="0"/>
          <w:szCs w:val="21"/>
        </w:rPr>
        <w:t xml:space="preserve"> </w:t>
      </w:r>
    </w:p>
    <w:p>
      <w:pPr>
        <w:snapToGrid w:val="0"/>
        <w:spacing w:line="360" w:lineRule="auto"/>
        <w:ind w:firstLine="420" w:firstLineChars="200"/>
        <w:rPr>
          <w:rFonts w:ascii="仿宋" w:hAnsi="仿宋" w:eastAsia="仿宋" w:cs="宋体"/>
          <w:kern w:val="0"/>
          <w:szCs w:val="21"/>
        </w:rPr>
      </w:pPr>
      <w:r>
        <w:rPr>
          <w:rFonts w:hint="eastAsia" w:ascii="仿宋" w:hAnsi="仿宋" w:eastAsia="仿宋"/>
          <w:szCs w:val="21"/>
        </w:rPr>
        <w:t xml:space="preserve">● </w:t>
      </w:r>
      <w:r>
        <w:rPr>
          <w:rFonts w:hint="eastAsia" w:ascii="仿宋" w:hAnsi="仿宋" w:eastAsia="仿宋" w:cs="宋体"/>
          <w:kern w:val="0"/>
          <w:szCs w:val="21"/>
        </w:rPr>
        <w:t>投标文件编制完整、格式规范、内容齐全、表述准确、条理清晰，内容无前后矛盾，符合招标文件要求（满足得1分，不满足得0分）</w:t>
      </w:r>
      <w:r>
        <w:rPr>
          <w:rFonts w:hint="eastAsia" w:ascii="仿宋" w:hAnsi="仿宋" w:eastAsia="仿宋" w:cs="宋体"/>
          <w:b/>
          <w:kern w:val="0"/>
          <w:szCs w:val="21"/>
        </w:rPr>
        <w:t>（1分）</w:t>
      </w:r>
      <w:r>
        <w:rPr>
          <w:rFonts w:hint="eastAsia" w:ascii="仿宋" w:hAnsi="仿宋" w:eastAsia="仿宋" w:cs="宋体"/>
          <w:kern w:val="0"/>
          <w:szCs w:val="21"/>
        </w:rPr>
        <w:t>。</w:t>
      </w:r>
    </w:p>
    <w:p>
      <w:pPr>
        <w:snapToGrid w:val="0"/>
        <w:spacing w:line="360" w:lineRule="auto"/>
        <w:ind w:firstLine="422" w:firstLineChars="200"/>
        <w:rPr>
          <w:rFonts w:ascii="仿宋" w:hAnsi="仿宋" w:eastAsia="仿宋" w:cs="宋体"/>
          <w:kern w:val="0"/>
          <w:szCs w:val="21"/>
        </w:rPr>
      </w:pPr>
      <w:r>
        <w:rPr>
          <w:rFonts w:hint="eastAsia" w:ascii="仿宋" w:hAnsi="仿宋" w:eastAsia="仿宋"/>
          <w:b/>
          <w:szCs w:val="21"/>
        </w:rPr>
        <w:t>●</w:t>
      </w:r>
      <w:r>
        <w:rPr>
          <w:rFonts w:hint="eastAsia" w:ascii="仿宋" w:hAnsi="仿宋" w:eastAsia="仿宋" w:cs="宋体"/>
          <w:bCs/>
          <w:kern w:val="0"/>
          <w:szCs w:val="21"/>
        </w:rPr>
        <w:t>电子化招投标提供的采购文件与评分标准一一对应的，关联定位明晰、准确。定位不明晰、准确的，一处扣0.5分，扣完为止（1分）。</w:t>
      </w:r>
    </w:p>
    <w:p>
      <w:pPr>
        <w:adjustRightInd w:val="0"/>
        <w:snapToGri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▲投标人的资质和业绩情况（C=</w:t>
      </w:r>
      <w:r>
        <w:rPr>
          <w:rFonts w:hint="eastAsia" w:ascii="仿宋" w:hAnsi="仿宋" w:eastAsia="仿宋" w:cs="仿宋"/>
          <w:snapToGrid w:val="0"/>
          <w:szCs w:val="21"/>
        </w:rPr>
        <w:t>6</w:t>
      </w:r>
      <w:r>
        <w:rPr>
          <w:rFonts w:hint="eastAsia" w:ascii="仿宋" w:hAnsi="仿宋" w:eastAsia="仿宋" w:cs="仿宋"/>
          <w:snapToGrid w:val="0"/>
          <w:szCs w:val="21"/>
          <w:lang w:val="zh-CN"/>
        </w:rPr>
        <w:t>分）：主要包含投标人的资质，类似项目建设成功案例等方面的因素。评审要点为：</w:t>
      </w:r>
    </w:p>
    <w:p>
      <w:pPr>
        <w:adjustRightInd w:val="0"/>
        <w:snapToGrid w:val="0"/>
        <w:spacing w:line="360" w:lineRule="auto"/>
        <w:ind w:firstLine="420" w:firstLineChars="200"/>
        <w:rPr>
          <w:rFonts w:hint="eastAsia" w:ascii="仿宋" w:hAnsi="仿宋" w:eastAsia="仿宋" w:cs="仿宋"/>
          <w:snapToGrid w:val="0"/>
          <w:szCs w:val="21"/>
        </w:rPr>
      </w:pPr>
      <w:r>
        <w:rPr>
          <w:rFonts w:hint="eastAsia" w:ascii="仿宋" w:hAnsi="仿宋" w:eastAsia="仿宋" w:cs="仿宋"/>
          <w:snapToGrid w:val="0"/>
          <w:szCs w:val="21"/>
        </w:rPr>
        <w:t xml:space="preserve"> （1）</w:t>
      </w:r>
      <w:r>
        <w:rPr>
          <w:rFonts w:hint="eastAsia" w:ascii="仿宋" w:hAnsi="仿宋" w:eastAsia="仿宋" w:cs="仿宋"/>
          <w:snapToGrid w:val="0"/>
          <w:szCs w:val="21"/>
          <w:highlight w:val="yellow"/>
        </w:rPr>
        <w:t>投标人●具有ITSS信息技术服务运行维护标准符合性一级及以上证书的，得1分；具有安防工程企业资质证书的得1分；（2分）</w:t>
      </w:r>
      <w:r>
        <w:rPr>
          <w:rFonts w:hint="eastAsia" w:ascii="仿宋" w:hAnsi="仿宋" w:eastAsia="仿宋" w:cs="仿宋"/>
          <w:snapToGrid w:val="0"/>
          <w:szCs w:val="21"/>
          <w:highlight w:val="yellow"/>
          <w:lang w:val="zh-CN"/>
        </w:rPr>
        <w:t>。</w:t>
      </w:r>
    </w:p>
    <w:p>
      <w:pPr>
        <w:tabs>
          <w:tab w:val="left" w:pos="0"/>
        </w:tabs>
        <w:adjustRightInd w:val="0"/>
        <w:spacing w:line="360" w:lineRule="auto"/>
        <w:ind w:firstLine="577" w:firstLineChars="275"/>
        <w:rPr>
          <w:rFonts w:hint="eastAsia" w:ascii="仿宋" w:hAnsi="仿宋" w:eastAsia="仿宋" w:cs="仿宋"/>
          <w:snapToGrid w:val="0"/>
          <w:szCs w:val="21"/>
          <w:lang w:val="zh-CN"/>
        </w:rPr>
      </w:pPr>
      <w:r>
        <w:rPr>
          <w:rFonts w:hint="eastAsia" w:ascii="仿宋" w:hAnsi="仿宋" w:eastAsia="仿宋" w:cs="仿宋"/>
          <w:snapToGrid w:val="0"/>
          <w:szCs w:val="21"/>
          <w:lang w:val="zh-CN"/>
        </w:rPr>
        <w:t>（</w:t>
      </w:r>
      <w:r>
        <w:rPr>
          <w:rFonts w:hint="eastAsia" w:ascii="仿宋" w:hAnsi="仿宋" w:eastAsia="仿宋" w:cs="仿宋"/>
          <w:snapToGrid w:val="0"/>
          <w:szCs w:val="21"/>
        </w:rPr>
        <w:t>2</w:t>
      </w:r>
      <w:r>
        <w:rPr>
          <w:rFonts w:hint="eastAsia" w:ascii="仿宋" w:hAnsi="仿宋" w:eastAsia="仿宋" w:cs="仿宋"/>
          <w:snapToGrid w:val="0"/>
          <w:szCs w:val="21"/>
          <w:lang w:val="zh-CN"/>
        </w:rPr>
        <w:t>）投标人类似项目建设的成功经验（</w:t>
      </w:r>
      <w:r>
        <w:rPr>
          <w:rFonts w:hint="eastAsia" w:ascii="仿宋" w:hAnsi="仿宋" w:eastAsia="仿宋" w:cs="仿宋"/>
          <w:snapToGrid w:val="0"/>
          <w:szCs w:val="21"/>
        </w:rPr>
        <w:t>4</w:t>
      </w:r>
      <w:r>
        <w:rPr>
          <w:rFonts w:hint="eastAsia" w:ascii="仿宋" w:hAnsi="仿宋" w:eastAsia="仿宋" w:cs="仿宋"/>
          <w:snapToGrid w:val="0"/>
          <w:szCs w:val="21"/>
          <w:lang w:val="zh-CN"/>
        </w:rPr>
        <w:t>分）：截止投标时间近三年以来投标人独立承担过类似系统维护项目的情况，是否有良好的工作业绩和履约记录等情况。</w:t>
      </w:r>
    </w:p>
    <w:p>
      <w:pPr>
        <w:tabs>
          <w:tab w:val="left" w:pos="0"/>
        </w:tabs>
        <w:adjustRightInd w:val="0"/>
        <w:spacing w:line="360" w:lineRule="auto"/>
        <w:ind w:firstLine="577" w:firstLineChars="275"/>
        <w:rPr>
          <w:rFonts w:hint="eastAsia" w:ascii="仿宋" w:hAnsi="仿宋" w:eastAsia="仿宋" w:cs="仿宋"/>
          <w:snapToGrid w:val="0"/>
          <w:szCs w:val="21"/>
          <w:lang w:val="zh-CN"/>
        </w:rPr>
      </w:pPr>
      <w:r>
        <w:rPr>
          <w:rFonts w:hint="eastAsia" w:ascii="仿宋" w:hAnsi="仿宋" w:eastAsia="仿宋" w:cs="仿宋"/>
          <w:snapToGrid w:val="0"/>
          <w:szCs w:val="21"/>
          <w:lang w:val="zh-CN"/>
        </w:rPr>
        <w:t>类似系统维护项目合同的，每1个得</w:t>
      </w:r>
      <w:r>
        <w:rPr>
          <w:rFonts w:hint="eastAsia" w:ascii="仿宋" w:hAnsi="仿宋" w:eastAsia="仿宋" w:cs="仿宋"/>
          <w:snapToGrid w:val="0"/>
          <w:szCs w:val="21"/>
        </w:rPr>
        <w:t>1</w:t>
      </w:r>
      <w:r>
        <w:rPr>
          <w:rFonts w:hint="eastAsia" w:ascii="仿宋" w:hAnsi="仿宋" w:eastAsia="仿宋" w:cs="仿宋"/>
          <w:snapToGrid w:val="0"/>
          <w:szCs w:val="21"/>
          <w:lang w:val="zh-CN"/>
        </w:rPr>
        <w:t>分，最高得</w:t>
      </w:r>
      <w:r>
        <w:rPr>
          <w:rFonts w:hint="eastAsia" w:ascii="仿宋" w:hAnsi="仿宋" w:eastAsia="仿宋" w:cs="仿宋"/>
          <w:snapToGrid w:val="0"/>
          <w:szCs w:val="21"/>
        </w:rPr>
        <w:t>4</w:t>
      </w:r>
      <w:r>
        <w:rPr>
          <w:rFonts w:hint="eastAsia" w:ascii="仿宋" w:hAnsi="仿宋" w:eastAsia="仿宋" w:cs="仿宋"/>
          <w:snapToGrid w:val="0"/>
          <w:szCs w:val="21"/>
          <w:lang w:val="zh-CN"/>
        </w:rPr>
        <w:t>分。</w:t>
      </w:r>
    </w:p>
    <w:p>
      <w:pPr>
        <w:tabs>
          <w:tab w:val="left" w:pos="0"/>
        </w:tabs>
        <w:adjustRightInd w:val="0"/>
        <w:spacing w:line="360" w:lineRule="auto"/>
        <w:ind w:firstLine="577" w:firstLineChars="275"/>
        <w:rPr>
          <w:rFonts w:hint="eastAsia" w:ascii="仿宋" w:hAnsi="仿宋" w:eastAsia="仿宋" w:cs="仿宋"/>
          <w:snapToGrid w:val="0"/>
          <w:szCs w:val="21"/>
          <w:lang w:val="zh-CN"/>
        </w:rPr>
      </w:pPr>
      <w:r>
        <w:rPr>
          <w:rFonts w:hint="eastAsia" w:ascii="仿宋" w:hAnsi="仿宋" w:eastAsia="仿宋" w:cs="仿宋"/>
          <w:snapToGrid w:val="0"/>
          <w:szCs w:val="21"/>
          <w:lang w:val="zh-CN"/>
        </w:rPr>
        <w:t>注：结合项目案例和用户反应情况，参考合同复印件或中标通知书等项目实例证明，案例必须为投标人与智能设施主管部门直接签订的合同为有效(分包合同认定为无效案例)，否则不得分。（以签订时间为准，原件备查，采购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w:t>
      </w:r>
    </w:p>
    <w:p>
      <w:pPr>
        <w:adjustRightInd w:val="0"/>
        <w:snapToGrid w:val="0"/>
        <w:spacing w:line="360" w:lineRule="auto"/>
        <w:ind w:firstLine="407" w:firstLineChars="194"/>
        <w:rPr>
          <w:rFonts w:hint="eastAsia" w:ascii="仿宋" w:hAnsi="仿宋" w:eastAsia="仿宋" w:cs="仿宋"/>
          <w:szCs w:val="21"/>
          <w:lang w:val="zh-CN"/>
        </w:rPr>
      </w:pPr>
      <w:r>
        <w:rPr>
          <w:rFonts w:hint="eastAsia" w:ascii="仿宋" w:hAnsi="仿宋" w:eastAsia="仿宋" w:cs="仿宋"/>
          <w:szCs w:val="21"/>
          <w:lang w:val="zh-CN"/>
        </w:rPr>
        <w:t>▲ 综合得分=A+B+C</w:t>
      </w:r>
    </w:p>
    <w:p>
      <w:pPr>
        <w:adjustRightInd w:val="0"/>
        <w:spacing w:line="360" w:lineRule="auto"/>
        <w:ind w:firstLine="420" w:firstLineChars="200"/>
        <w:rPr>
          <w:rFonts w:hint="eastAsia" w:ascii="仿宋" w:hAnsi="仿宋" w:eastAsia="仿宋" w:cs="仿宋"/>
          <w:snapToGrid w:val="0"/>
          <w:szCs w:val="21"/>
          <w:lang w:val="zh-CN"/>
        </w:rPr>
      </w:pPr>
      <w:r>
        <w:rPr>
          <w:rFonts w:hint="eastAsia" w:ascii="仿宋" w:hAnsi="仿宋" w:eastAsia="仿宋" w:cs="仿宋"/>
          <w:snapToGrid w:val="0"/>
          <w:szCs w:val="21"/>
          <w:lang w:val="zh-CN"/>
        </w:rPr>
        <w:t>▲ 减分：投标人的信誉情况（D）：政府采购领域中投标人在项目招标、投标和合同履约期间是否存在不良行为记录。</w:t>
      </w:r>
    </w:p>
    <w:p>
      <w:pPr>
        <w:adjustRightInd w:val="0"/>
        <w:spacing w:line="360" w:lineRule="auto"/>
        <w:ind w:firstLine="407" w:firstLineChars="194"/>
        <w:rPr>
          <w:rFonts w:hint="eastAsia" w:ascii="仿宋" w:hAnsi="仿宋" w:eastAsia="仿宋" w:cs="仿宋"/>
          <w:szCs w:val="21"/>
          <w:lang w:val="zh-CN"/>
        </w:rPr>
      </w:pPr>
      <w:r>
        <w:rPr>
          <w:rFonts w:hint="eastAsia" w:ascii="仿宋" w:hAnsi="仿宋" w:eastAsia="仿宋" w:cs="仿宋"/>
          <w:szCs w:val="21"/>
          <w:lang w:val="zh-CN"/>
        </w:rPr>
        <w:t>● 投标人参与本次招标活动前三年内在浙江省范围内政府采购领域中受到不良行为记录处罚的每次扣1分。</w:t>
      </w:r>
    </w:p>
    <w:p>
      <w:pPr>
        <w:adjustRightInd w:val="0"/>
        <w:spacing w:line="360" w:lineRule="auto"/>
        <w:ind w:firstLine="407" w:firstLineChars="194"/>
        <w:rPr>
          <w:rFonts w:hint="eastAsia" w:ascii="仿宋" w:hAnsi="仿宋" w:eastAsia="仿宋" w:cs="仿宋"/>
          <w:szCs w:val="21"/>
          <w:lang w:val="zh-CN"/>
        </w:rPr>
      </w:pPr>
      <w:r>
        <w:rPr>
          <w:rFonts w:hint="eastAsia" w:ascii="仿宋" w:hAnsi="仿宋" w:eastAsia="仿宋" w:cs="仿宋"/>
          <w:szCs w:val="21"/>
          <w:lang w:val="zh-CN"/>
        </w:rPr>
        <w:t>▲ 总分=综合得分-D</w:t>
      </w:r>
    </w:p>
    <w:p>
      <w:pPr>
        <w:adjustRightInd w:val="0"/>
        <w:spacing w:line="360" w:lineRule="auto"/>
        <w:ind w:firstLine="411" w:firstLineChars="196"/>
        <w:rPr>
          <w:rFonts w:hint="eastAsia" w:ascii="仿宋" w:hAnsi="仿宋" w:eastAsia="仿宋" w:cs="仿宋"/>
          <w:snapToGrid w:val="0"/>
          <w:szCs w:val="21"/>
          <w:lang w:val="zh-CN"/>
        </w:rPr>
      </w:pPr>
      <w:r>
        <w:rPr>
          <w:rFonts w:hint="eastAsia" w:ascii="仿宋" w:hAnsi="仿宋" w:eastAsia="仿宋" w:cs="仿宋"/>
          <w:snapToGrid w:val="0"/>
          <w:szCs w:val="21"/>
          <w:lang w:val="zh-CN"/>
        </w:rPr>
        <w:t>评标委员会根据投标人提供的有效证明材料和采购机构提供的相关数据进行打分。</w:t>
      </w:r>
    </w:p>
    <w:p>
      <w:pPr>
        <w:adjustRightInd w:val="0"/>
        <w:spacing w:line="360" w:lineRule="auto"/>
        <w:jc w:val="center"/>
        <w:rPr>
          <w:rFonts w:hint="eastAsia" w:ascii="仿宋" w:hAnsi="仿宋" w:eastAsia="仿宋" w:cs="仿宋"/>
          <w:b/>
          <w:bCs/>
          <w:snapToGrid w:val="0"/>
          <w:sz w:val="24"/>
          <w:lang w:val="zh-CN"/>
        </w:rPr>
      </w:pPr>
      <w:r>
        <w:rPr>
          <w:rFonts w:hint="eastAsia" w:ascii="仿宋" w:hAnsi="仿宋" w:eastAsia="仿宋" w:cs="仿宋"/>
          <w:b/>
          <w:bCs/>
          <w:snapToGrid w:val="0"/>
          <w:sz w:val="24"/>
          <w:lang w:val="zh-CN"/>
        </w:rPr>
        <w:t>服务偏离说明表</w:t>
      </w:r>
    </w:p>
    <w:p>
      <w:pPr>
        <w:adjustRightInd w:val="0"/>
        <w:spacing w:line="360" w:lineRule="auto"/>
        <w:jc w:val="center"/>
        <w:rPr>
          <w:rFonts w:hint="eastAsia" w:ascii="仿宋" w:hAnsi="仿宋" w:eastAsia="仿宋" w:cs="仿宋"/>
          <w:b/>
          <w:bCs/>
          <w:color w:val="000000"/>
          <w:sz w:val="18"/>
          <w:szCs w:val="18"/>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1"/>
        <w:gridCol w:w="6168"/>
        <w:gridCol w:w="1308"/>
        <w:gridCol w:w="13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6"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序号</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采购要求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投标响应</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bCs/>
                <w:szCs w:val="21"/>
                <w:highlight w:val="green"/>
                <w:lang w:val="zh-CN"/>
              </w:rPr>
              <w:t>情指中心、大队综合勤务室、中队数字勤务室维护</w:t>
            </w:r>
            <w:r>
              <w:rPr>
                <w:rFonts w:hint="eastAsia" w:ascii="仿宋" w:hAnsi="仿宋" w:eastAsia="仿宋" w:cs="仿宋"/>
                <w:b/>
                <w:bCs/>
                <w:szCs w:val="21"/>
                <w:lang w:val="zh-CN"/>
              </w:rPr>
              <w:t>：</w:t>
            </w:r>
            <w:r>
              <w:rPr>
                <w:rFonts w:hint="eastAsia" w:ascii="仿宋" w:hAnsi="仿宋" w:eastAsia="仿宋" w:cs="仿宋"/>
                <w:szCs w:val="21"/>
                <w:lang w:val="zh-CN"/>
              </w:rPr>
              <w:t>建立完善的维护机制。</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1"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bCs/>
                <w:szCs w:val="21"/>
                <w:highlight w:val="green"/>
                <w:lang w:val="zh-CN"/>
              </w:rPr>
              <w:t>情指中心、大队综合勤务室、中队数字勤务室维护</w:t>
            </w:r>
            <w:r>
              <w:rPr>
                <w:rFonts w:hint="eastAsia" w:ascii="仿宋" w:hAnsi="仿宋" w:eastAsia="仿宋" w:cs="仿宋"/>
                <w:b/>
                <w:bCs/>
                <w:szCs w:val="21"/>
                <w:lang w:val="zh-CN"/>
              </w:rPr>
              <w:t>：</w:t>
            </w:r>
            <w:r>
              <w:rPr>
                <w:rFonts w:hint="eastAsia" w:ascii="仿宋" w:hAnsi="仿宋" w:eastAsia="仿宋" w:cs="仿宋"/>
                <w:szCs w:val="21"/>
                <w:lang w:val="zh-CN"/>
              </w:rPr>
              <w:t>确保设备7×24小时正常运行</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3</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bCs/>
                <w:szCs w:val="21"/>
                <w:highlight w:val="green"/>
                <w:lang w:val="zh-CN"/>
              </w:rPr>
              <w:t>情指中心、大队综合勤务室、中队数字勤务室维护</w:t>
            </w:r>
            <w:r>
              <w:rPr>
                <w:rFonts w:hint="eastAsia" w:ascii="仿宋" w:hAnsi="仿宋" w:eastAsia="仿宋" w:cs="仿宋"/>
                <w:b/>
                <w:bCs/>
                <w:szCs w:val="21"/>
                <w:lang w:val="zh-CN"/>
              </w:rPr>
              <w:t>：</w:t>
            </w:r>
            <w:r>
              <w:rPr>
                <w:rFonts w:hint="eastAsia" w:ascii="仿宋" w:hAnsi="仿宋" w:eastAsia="仿宋" w:cs="仿宋"/>
                <w:szCs w:val="21"/>
                <w:lang w:val="zh-CN"/>
              </w:rPr>
              <w:t>建立</w:t>
            </w:r>
            <w:r>
              <w:rPr>
                <w:rFonts w:hint="eastAsia" w:ascii="仿宋" w:hAnsi="仿宋" w:eastAsia="仿宋" w:cs="仿宋"/>
                <w:szCs w:val="21"/>
              </w:rPr>
              <w:t>维护的巡检制度</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4</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bCs/>
                <w:szCs w:val="21"/>
                <w:highlight w:val="green"/>
                <w:lang w:val="zh-CN"/>
              </w:rPr>
              <w:t>情指中心、大队综合勤务室、中队数字勤务室维护</w:t>
            </w:r>
            <w:r>
              <w:rPr>
                <w:rFonts w:hint="eastAsia" w:ascii="仿宋" w:hAnsi="仿宋" w:eastAsia="仿宋" w:cs="仿宋"/>
                <w:b/>
                <w:bCs/>
                <w:szCs w:val="21"/>
                <w:lang w:val="zh-CN"/>
              </w:rPr>
              <w:t>：</w:t>
            </w:r>
            <w:r>
              <w:rPr>
                <w:rFonts w:hint="eastAsia" w:ascii="仿宋" w:hAnsi="仿宋" w:eastAsia="仿宋" w:cs="仿宋"/>
                <w:szCs w:val="21"/>
              </w:rPr>
              <w:t>现场派驻服务人员2名，</w:t>
            </w:r>
            <w:r>
              <w:rPr>
                <w:rFonts w:hint="eastAsia" w:ascii="仿宋" w:hAnsi="仿宋" w:eastAsia="仿宋" w:cs="仿宋"/>
                <w:szCs w:val="21"/>
                <w:lang w:val="zh-CN"/>
              </w:rPr>
              <w:t>负责协调、监督、巡检、保障等工作</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5</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bCs/>
                <w:szCs w:val="21"/>
                <w:highlight w:val="green"/>
                <w:lang w:val="zh-CN"/>
              </w:rPr>
              <w:t>情指中心、大队综合勤务室、中队数字勤务室维护</w:t>
            </w:r>
            <w:r>
              <w:rPr>
                <w:rFonts w:hint="eastAsia" w:ascii="仿宋" w:hAnsi="仿宋" w:eastAsia="仿宋" w:cs="仿宋"/>
                <w:b/>
                <w:bCs/>
                <w:szCs w:val="21"/>
                <w:lang w:val="zh-CN"/>
              </w:rPr>
              <w:t>：</w:t>
            </w:r>
            <w:r>
              <w:rPr>
                <w:rFonts w:hint="eastAsia" w:ascii="仿宋" w:hAnsi="仿宋" w:eastAsia="仿宋" w:cs="仿宋"/>
                <w:szCs w:val="21"/>
              </w:rPr>
              <w:t>维护情况保密要求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6</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：建立完善的维护机制</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7</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：确保设备7×24小时正常运行</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8</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：建立</w:t>
            </w:r>
            <w:r>
              <w:rPr>
                <w:rFonts w:hint="eastAsia" w:ascii="仿宋" w:hAnsi="仿宋" w:eastAsia="仿宋" w:cs="仿宋"/>
                <w:szCs w:val="21"/>
              </w:rPr>
              <w:t>维护的巡检制度</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9</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w:t>
            </w:r>
            <w:r>
              <w:rPr>
                <w:rFonts w:hint="eastAsia" w:ascii="仿宋" w:hAnsi="仿宋" w:eastAsia="仿宋" w:cs="仿宋"/>
                <w:szCs w:val="21"/>
              </w:rPr>
              <w:t>现场派驻服务人员2名（应受过网络视频软硬件相关培训，具备相关工作经验），接受采购人项目责任人管理，配合采购人：</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10</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w:t>
            </w:r>
            <w:r>
              <w:rPr>
                <w:rFonts w:hint="eastAsia" w:ascii="仿宋" w:hAnsi="仿宋" w:eastAsia="仿宋" w:cs="仿宋"/>
                <w:szCs w:val="21"/>
              </w:rPr>
              <w:t>维护情况保密要求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11</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Cs w:val="21"/>
              </w:rPr>
            </w:pPr>
            <w:r>
              <w:rPr>
                <w:rFonts w:hint="eastAsia" w:ascii="仿宋" w:hAnsi="仿宋" w:eastAsia="仿宋" w:cs="仿宋"/>
                <w:b/>
                <w:szCs w:val="21"/>
              </w:rPr>
              <w:t>**监督系统</w:t>
            </w:r>
            <w:r>
              <w:rPr>
                <w:rFonts w:hint="eastAsia" w:ascii="仿宋" w:hAnsi="仿宋" w:eastAsia="仿宋" w:cs="仿宋"/>
                <w:szCs w:val="21"/>
                <w:lang w:val="zh-CN"/>
              </w:rPr>
              <w:t>：</w:t>
            </w:r>
            <w:r>
              <w:rPr>
                <w:rFonts w:hint="eastAsia" w:ascii="仿宋" w:hAnsi="仿宋" w:eastAsia="仿宋" w:cs="仿宋"/>
                <w:szCs w:val="21"/>
                <w:lang w:val="zh-CN"/>
              </w:rPr>
              <w:tab/>
            </w:r>
            <w:r>
              <w:rPr>
                <w:rFonts w:hint="eastAsia" w:ascii="仿宋" w:hAnsi="仿宋" w:eastAsia="仿宋" w:cs="仿宋"/>
                <w:szCs w:val="21"/>
                <w:lang w:val="zh-CN"/>
              </w:rPr>
              <w:t>在维护期内必须确保**监督系统通过省厅及上级单位考核要求。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12</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移动执法车维护：</w:t>
            </w:r>
            <w:r>
              <w:rPr>
                <w:rFonts w:hint="eastAsia" w:ascii="仿宋" w:hAnsi="仿宋" w:eastAsia="仿宋" w:cs="仿宋"/>
                <w:szCs w:val="21"/>
                <w:lang w:val="zh-CN"/>
              </w:rPr>
              <w:t>建立完善的维护机制</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13</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移动执法车维护：</w:t>
            </w:r>
            <w:r>
              <w:rPr>
                <w:rFonts w:hint="eastAsia" w:ascii="仿宋" w:hAnsi="仿宋" w:eastAsia="仿宋" w:cs="仿宋"/>
                <w:szCs w:val="21"/>
                <w:lang w:val="zh-CN"/>
              </w:rPr>
              <w:t>确保设备7×24小时正常运行</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14</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移动执法车维护：</w:t>
            </w:r>
            <w:r>
              <w:rPr>
                <w:rFonts w:hint="eastAsia" w:ascii="仿宋" w:hAnsi="仿宋" w:eastAsia="仿宋" w:cs="仿宋"/>
                <w:bCs/>
                <w:szCs w:val="21"/>
              </w:rPr>
              <w:t>对现有移动执法车、指挥车进行日常巡检工作</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15</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移动执法车维护：</w:t>
            </w:r>
            <w:r>
              <w:rPr>
                <w:rFonts w:hint="eastAsia" w:ascii="仿宋" w:hAnsi="仿宋" w:eastAsia="仿宋" w:cs="仿宋"/>
                <w:szCs w:val="21"/>
              </w:rPr>
              <w:tab/>
            </w:r>
            <w:r>
              <w:rPr>
                <w:rFonts w:hint="eastAsia" w:ascii="仿宋" w:hAnsi="仿宋" w:eastAsia="仿宋" w:cs="仿宋"/>
                <w:szCs w:val="21"/>
              </w:rPr>
              <w:t>现场派驻服务人员1名，常驻杭州市公安局交通警察支队对移动执法车、指挥车进行维护，承诺保持派驻人员的连续性和稳定性等</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16</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移动执法车维护：</w:t>
            </w:r>
            <w:r>
              <w:rPr>
                <w:rFonts w:hint="eastAsia" w:ascii="仿宋" w:hAnsi="仿宋" w:eastAsia="仿宋" w:cs="仿宋"/>
                <w:szCs w:val="21"/>
              </w:rPr>
              <w:t>维护情况保密要求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17</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lang w:val="zh-CN"/>
              </w:rPr>
              <w:t>建立完善的维护机制</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18</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lang w:val="zh-CN"/>
              </w:rPr>
              <w:t>确保设备7×24小时正常运行</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19</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rPr>
              <w:t>对杭州市公安局交警支队四级网图像通信系统主会场以及分会场维保的设备须提供每月一次的巡检</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20</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rPr>
              <w:t>现场派驻服务人员3名，需具备3年以上从业经历，按照采购人的要求采用24小时轮换值班方式，提供会议保障、设备的维护服务等</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21</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rPr>
              <w:t>备品备件服务</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22</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zCs w:val="21"/>
              </w:rPr>
              <w:t>电视电话会议系统维护：</w:t>
            </w:r>
            <w:r>
              <w:rPr>
                <w:rFonts w:hint="eastAsia" w:ascii="仿宋" w:hAnsi="仿宋" w:eastAsia="仿宋" w:cs="仿宋"/>
                <w:szCs w:val="21"/>
              </w:rPr>
              <w:t>维护情况保密要求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23</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计算机日常维护：</w:t>
            </w:r>
            <w:r>
              <w:rPr>
                <w:rFonts w:hint="eastAsia" w:ascii="仿宋" w:hAnsi="仿宋" w:eastAsia="仿宋" w:cs="仿宋"/>
                <w:szCs w:val="21"/>
                <w:lang w:val="zh-CN"/>
              </w:rPr>
              <w:t>建立完善的维护机制</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24</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计算机日常维护：</w:t>
            </w:r>
            <w:r>
              <w:rPr>
                <w:rFonts w:hint="eastAsia" w:ascii="仿宋" w:hAnsi="仿宋" w:eastAsia="仿宋" w:cs="仿宋"/>
                <w:szCs w:val="21"/>
                <w:lang w:val="zh-CN"/>
              </w:rPr>
              <w:t>确保设备7×24小时正常运行</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25</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计算机日常维护：</w:t>
            </w:r>
            <w:r>
              <w:rPr>
                <w:rFonts w:hint="eastAsia" w:ascii="仿宋" w:hAnsi="仿宋" w:eastAsia="仿宋" w:cs="仿宋"/>
                <w:szCs w:val="21"/>
              </w:rPr>
              <w:t>每月派工程师对纳入维保的设备巡检一次等</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26</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仿宋" w:hAnsi="仿宋" w:eastAsia="仿宋" w:cs="仿宋"/>
                <w:snapToGrid w:val="0"/>
                <w:kern w:val="28"/>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计算机日常维护：</w:t>
            </w:r>
            <w:r>
              <w:rPr>
                <w:rFonts w:hint="eastAsia" w:ascii="仿宋" w:hAnsi="仿宋" w:eastAsia="仿宋" w:cs="仿宋"/>
                <w:bCs/>
                <w:szCs w:val="21"/>
              </w:rPr>
              <w:t>现场派驻服务人员5名，有多年经验以上有认证资格的常驻杭州的维护工程师负责本项目维护工作。</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27</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cs="仿宋"/>
                <w:b/>
                <w:szCs w:val="21"/>
              </w:rPr>
              <w:t>计算机日常维护：</w:t>
            </w:r>
            <w:r>
              <w:rPr>
                <w:rFonts w:hint="eastAsia" w:ascii="仿宋" w:hAnsi="仿宋" w:eastAsia="仿宋" w:cs="仿宋"/>
                <w:szCs w:val="21"/>
              </w:rPr>
              <w:t>维护情况保密要求</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28</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服务响应时间：承诺实行24小时电话服务，维护工程师实行无节假日的7*24小时上门响应服务。</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对系统故障，采购人可通过中标人所提供热线电话取得技术支持服务。技术支持包括设备使用指导、技术参数设置、故障排除、技术咨询等。技术支持工程师需在电话受理后的30分钟内响应并处理。具体要求设备发生故障时，收到用户函、电后在杭州市内半小时响应，2小时内解决问题。</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29</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紧急突发故障工程师到场时间要求：</w:t>
            </w:r>
          </w:p>
          <w:p>
            <w:pPr>
              <w:adjustRightInd w:val="0"/>
              <w:snapToGrid w:val="0"/>
              <w:spacing w:line="360" w:lineRule="auto"/>
              <w:ind w:firstLine="420" w:firstLineChars="200"/>
              <w:rPr>
                <w:rFonts w:hint="eastAsia" w:ascii="仿宋" w:hAnsi="仿宋" w:eastAsia="仿宋" w:cs="仿宋"/>
                <w:b/>
                <w:szCs w:val="21"/>
              </w:rPr>
            </w:pPr>
            <w:r>
              <w:rPr>
                <w:rFonts w:hint="eastAsia" w:ascii="仿宋" w:hAnsi="仿宋" w:eastAsia="仿宋" w:cs="仿宋"/>
                <w:szCs w:val="21"/>
              </w:rPr>
              <w:t>当产品远程技术支持方式不能进行解决的，要求立即指派维护工程师到现场解决，包括设备使用指导、技术参数设置、故障排除、技术咨询等。要求：接到抢修指令后，</w:t>
            </w:r>
            <w:r>
              <w:rPr>
                <w:rFonts w:hint="eastAsia" w:ascii="仿宋" w:hAnsi="仿宋" w:eastAsia="仿宋" w:cs="仿宋"/>
                <w:b/>
                <w:snapToGrid w:val="0"/>
                <w:kern w:val="0"/>
                <w:szCs w:val="21"/>
              </w:rPr>
              <w:t>杭州市公安局交通警察支队</w:t>
            </w:r>
            <w:r>
              <w:rPr>
                <w:rFonts w:hint="eastAsia" w:ascii="仿宋" w:hAnsi="仿宋" w:eastAsia="仿宋" w:cs="仿宋"/>
                <w:szCs w:val="21"/>
              </w:rPr>
              <w:t>情指中心维护单位白天、晚上10分钟内到达故障点位现场。大队综合勤务室、中队数字勤务室、车管处等杭州市内的故障点位现场，维护单位白天1小时内到达故障点位现场，夜间2小时内到达故障点位现场。</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30</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系统恢复时间：应于2小时内恢复系统的正常运行（若需更换硬件，确保2小时内提供更换备品备件，并根据用户需要提供备用设备，硬件所有备品、备件为原产商生产的新品），并收集现场信息以便完成故障分析。</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如果故障原因非中标人维护范围内相关软件系统或硬件设备造成的，中标人需在2小时内提供相关书面说明材料。</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31</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firstLineChars="200"/>
              <w:rPr>
                <w:rFonts w:hint="eastAsia" w:ascii="仿宋" w:hAnsi="仿宋" w:eastAsia="仿宋" w:cs="仿宋"/>
                <w:b/>
                <w:szCs w:val="21"/>
              </w:rPr>
            </w:pPr>
            <w:r>
              <w:rPr>
                <w:rFonts w:hint="eastAsia" w:ascii="仿宋" w:hAnsi="仿宋" w:eastAsia="仿宋" w:cs="仿宋"/>
                <w:szCs w:val="21"/>
              </w:rPr>
              <w:t>故障分析时间：中标人在系统恢复正常运行后，应对系统运行情况进行跟踪，并结合故障现场信息对故障产生原因进行分析，3日内提交故障分析报告及解决方案。</w:t>
            </w:r>
          </w:p>
          <w:p>
            <w:pPr>
              <w:adjustRightInd w:val="0"/>
              <w:spacing w:line="360" w:lineRule="auto"/>
              <w:jc w:val="center"/>
              <w:rPr>
                <w:rFonts w:hint="eastAsia" w:ascii="仿宋" w:hAnsi="仿宋" w:eastAsia="仿宋" w:cs="仿宋"/>
                <w:b/>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32</w:t>
            </w:r>
          </w:p>
        </w:tc>
        <w:tc>
          <w:tcPr>
            <w:tcW w:w="6168"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993"/>
              </w:tabs>
              <w:autoSpaceDE w:val="0"/>
              <w:autoSpaceDN w:val="0"/>
              <w:adjustRightInd w:val="0"/>
              <w:snapToGrid w:val="0"/>
              <w:spacing w:line="360" w:lineRule="auto"/>
              <w:rPr>
                <w:rFonts w:hint="eastAsia" w:ascii="仿宋" w:hAnsi="仿宋" w:eastAsia="仿宋" w:cs="仿宋"/>
                <w:szCs w:val="21"/>
              </w:rPr>
            </w:pPr>
            <w:r>
              <w:rPr>
                <w:rFonts w:hint="eastAsia" w:ascii="仿宋" w:hAnsi="仿宋" w:eastAsia="仿宋" w:cs="仿宋"/>
                <w:b/>
                <w:szCs w:val="21"/>
                <w:lang w:val="zh-CN"/>
              </w:rPr>
              <w:t>维护工程车辆3辆及以上，投入到维护车辆必须安装车辆GPS定位系统、</w:t>
            </w:r>
            <w:r>
              <w:rPr>
                <w:rFonts w:hint="eastAsia" w:ascii="仿宋" w:hAnsi="仿宋" w:eastAsia="仿宋" w:cs="仿宋"/>
                <w:szCs w:val="21"/>
                <w:lang w:val="zh-CN"/>
              </w:rPr>
              <w:t>专业万用表、清晰度、色度、照度检测设备等</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 w:hAnsi="仿宋" w:eastAsia="仿宋" w:cs="仿宋"/>
                <w:szCs w:val="21"/>
              </w:rPr>
            </w:pPr>
          </w:p>
        </w:tc>
      </w:tr>
    </w:tbl>
    <w:p>
      <w:pPr>
        <w:rPr>
          <w:color w:val="000000"/>
        </w:rPr>
      </w:pPr>
    </w:p>
    <w:p>
      <w:pPr>
        <w:pStyle w:val="25"/>
        <w:adjustRightInd w:val="0"/>
        <w:snapToGrid w:val="0"/>
        <w:spacing w:line="360" w:lineRule="auto"/>
        <w:ind w:firstLine="422" w:firstLineChars="200"/>
        <w:rPr>
          <w:rFonts w:hint="eastAsia" w:ascii="仿宋" w:hAnsi="仿宋" w:eastAsia="仿宋" w:cs="仿宋"/>
          <w:b/>
          <w:snapToGrid w:val="0"/>
          <w:kern w:val="0"/>
        </w:rPr>
        <w:sectPr>
          <w:footerReference r:id="rId8" w:type="first"/>
          <w:footerReference r:id="rId7" w:type="default"/>
          <w:pgSz w:w="11906" w:h="16838"/>
          <w:pgMar w:top="1418" w:right="1418" w:bottom="1418" w:left="1418" w:header="851" w:footer="992" w:gutter="0"/>
          <w:cols w:space="720" w:num="1"/>
          <w:titlePg/>
          <w:docGrid w:linePitch="312" w:charSpace="0"/>
        </w:sectPr>
      </w:pPr>
    </w:p>
    <w:p>
      <w:pPr>
        <w:adjustRightInd w:val="0"/>
        <w:snapToGrid w:val="0"/>
        <w:spacing w:line="360" w:lineRule="auto"/>
        <w:jc w:val="center"/>
        <w:outlineLvl w:val="0"/>
        <w:rPr>
          <w:rFonts w:hint="eastAsia" w:ascii="仿宋" w:hAnsi="仿宋" w:eastAsia="仿宋" w:cs="仿宋"/>
          <w:b/>
          <w:snapToGrid w:val="0"/>
          <w:kern w:val="0"/>
          <w:szCs w:val="21"/>
        </w:rPr>
      </w:pPr>
      <w:r>
        <w:rPr>
          <w:rFonts w:hint="eastAsia" w:ascii="仿宋" w:hAnsi="仿宋" w:eastAsia="仿宋" w:cs="仿宋"/>
          <w:b/>
          <w:snapToGrid w:val="0"/>
          <w:kern w:val="0"/>
          <w:szCs w:val="21"/>
        </w:rPr>
        <w:t>第五部分　拟签订的合同文本</w:t>
      </w:r>
    </w:p>
    <w:p>
      <w:pPr>
        <w:autoSpaceDE w:val="0"/>
        <w:autoSpaceDN w:val="0"/>
        <w:spacing w:line="360" w:lineRule="auto"/>
        <w:ind w:left="420"/>
        <w:rPr>
          <w:rFonts w:hint="eastAsia" w:ascii="仿宋" w:hAnsi="仿宋" w:eastAsia="仿宋" w:cs="仿宋"/>
          <w:szCs w:val="21"/>
          <w:lang w:val="zh-CN"/>
        </w:rPr>
      </w:pPr>
      <w:bookmarkStart w:id="51" w:name="_Toc418613524"/>
      <w:r>
        <w:rPr>
          <w:rFonts w:hint="eastAsia" w:ascii="仿宋" w:hAnsi="仿宋" w:eastAsia="仿宋" w:cs="仿宋"/>
          <w:b/>
          <w:bCs/>
          <w:szCs w:val="21"/>
          <w:lang w:val="zh-CN"/>
        </w:rPr>
        <w:t>甲方：</w:t>
      </w:r>
      <w:r>
        <w:rPr>
          <w:rFonts w:hint="eastAsia" w:ascii="仿宋" w:hAnsi="仿宋" w:eastAsia="仿宋" w:cs="仿宋"/>
          <w:b/>
          <w:bCs/>
          <w:szCs w:val="21"/>
          <w:u w:val="single"/>
          <w:lang w:val="zh-CN"/>
        </w:rPr>
        <w:t xml:space="preserve">  </w:t>
      </w:r>
      <w:r>
        <w:rPr>
          <w:rFonts w:hint="eastAsia" w:ascii="仿宋" w:hAnsi="仿宋" w:eastAsia="仿宋" w:cs="仿宋"/>
          <w:szCs w:val="21"/>
          <w:u w:val="single"/>
          <w:lang w:val="zh-CN"/>
        </w:rPr>
        <w:t xml:space="preserve">杭州市公安局    </w:t>
      </w:r>
      <w:r>
        <w:rPr>
          <w:rFonts w:hint="eastAsia" w:ascii="仿宋" w:hAnsi="仿宋" w:eastAsia="仿宋" w:cs="仿宋"/>
          <w:szCs w:val="21"/>
          <w:lang w:val="zh-CN"/>
        </w:rPr>
        <w:t>（以下简称甲方）</w:t>
      </w:r>
    </w:p>
    <w:p>
      <w:pPr>
        <w:autoSpaceDE w:val="0"/>
        <w:autoSpaceDN w:val="0"/>
        <w:spacing w:line="360" w:lineRule="auto"/>
        <w:ind w:left="420"/>
        <w:rPr>
          <w:rFonts w:hint="eastAsia" w:ascii="仿宋" w:hAnsi="仿宋" w:eastAsia="仿宋" w:cs="仿宋"/>
          <w:szCs w:val="21"/>
          <w:lang w:val="zh-CN"/>
        </w:rPr>
      </w:pPr>
      <w:r>
        <w:rPr>
          <w:rFonts w:hint="eastAsia" w:ascii="仿宋" w:hAnsi="仿宋" w:eastAsia="仿宋" w:cs="仿宋"/>
          <w:b/>
          <w:bCs/>
          <w:szCs w:val="21"/>
          <w:lang w:val="zh-CN"/>
        </w:rPr>
        <w:t>乙方：</w:t>
      </w:r>
      <w:r>
        <w:rPr>
          <w:rFonts w:hint="eastAsia" w:ascii="仿宋" w:hAnsi="仿宋" w:eastAsia="仿宋" w:cs="仿宋"/>
          <w:szCs w:val="21"/>
          <w:u w:val="single"/>
          <w:lang w:val="zh-CN"/>
        </w:rPr>
        <w:t xml:space="preserve">                  </w:t>
      </w:r>
      <w:r>
        <w:rPr>
          <w:rFonts w:hint="eastAsia" w:ascii="仿宋" w:hAnsi="仿宋" w:eastAsia="仿宋" w:cs="仿宋"/>
          <w:szCs w:val="21"/>
          <w:lang w:val="zh-CN"/>
        </w:rPr>
        <w:t>（以下简称乙方）</w:t>
      </w:r>
    </w:p>
    <w:p>
      <w:pPr>
        <w:autoSpaceDE w:val="0"/>
        <w:autoSpaceDN w:val="0"/>
        <w:spacing w:line="360" w:lineRule="auto"/>
        <w:ind w:firstLine="420"/>
        <w:rPr>
          <w:rFonts w:hint="eastAsia" w:ascii="仿宋" w:hAnsi="仿宋" w:eastAsia="仿宋" w:cs="仿宋"/>
          <w:szCs w:val="21"/>
          <w:lang w:val="zh-CN"/>
        </w:rPr>
      </w:pPr>
      <w:r>
        <w:rPr>
          <w:rFonts w:hint="eastAsia" w:ascii="仿宋" w:hAnsi="仿宋" w:eastAsia="仿宋" w:cs="仿宋"/>
          <w:szCs w:val="21"/>
          <w:lang w:val="zh-CN"/>
        </w:rPr>
        <w:t>合同将由</w:t>
      </w:r>
      <w:r>
        <w:rPr>
          <w:rFonts w:hint="eastAsia" w:ascii="仿宋" w:hAnsi="仿宋" w:eastAsia="仿宋" w:cs="仿宋"/>
          <w:szCs w:val="21"/>
          <w:u w:val="single"/>
          <w:lang w:val="zh-CN"/>
        </w:rPr>
        <w:t>杭州市公安局</w:t>
      </w:r>
      <w:r>
        <w:rPr>
          <w:rFonts w:hint="eastAsia" w:ascii="仿宋" w:hAnsi="仿宋" w:eastAsia="仿宋" w:cs="仿宋"/>
          <w:szCs w:val="21"/>
          <w:lang w:val="zh-CN"/>
        </w:rPr>
        <w:t>（以下简称甲方）与</w:t>
      </w:r>
      <w:r>
        <w:rPr>
          <w:rFonts w:hint="eastAsia" w:ascii="仿宋" w:hAnsi="仿宋" w:eastAsia="仿宋" w:cs="仿宋"/>
          <w:szCs w:val="21"/>
          <w:u w:val="single"/>
          <w:lang w:val="zh-CN"/>
        </w:rPr>
        <w:t>经评审最终确定的中标人</w:t>
      </w:r>
      <w:r>
        <w:rPr>
          <w:rFonts w:hint="eastAsia" w:ascii="仿宋" w:hAnsi="仿宋" w:eastAsia="仿宋" w:cs="仿宋"/>
          <w:szCs w:val="21"/>
          <w:lang w:val="zh-CN"/>
        </w:rPr>
        <w:t>（以下简称乙方）结合本项目具体情况协商后签订。以下为采购人提出涉及乙方的主要条款，投标人在投标文件中应对其进行确认或拒绝。如投标人在其投标文件中未做拒绝或提出修改要求的，采购人将视作认同。</w:t>
      </w:r>
    </w:p>
    <w:p>
      <w:pPr>
        <w:autoSpaceDE w:val="0"/>
        <w:autoSpaceDN w:val="0"/>
        <w:snapToGrid w:val="0"/>
        <w:spacing w:line="360" w:lineRule="auto"/>
        <w:rPr>
          <w:rFonts w:hint="eastAsia" w:ascii="仿宋" w:hAnsi="仿宋" w:eastAsia="仿宋" w:cs="仿宋"/>
          <w:b/>
          <w:szCs w:val="21"/>
        </w:rPr>
      </w:pPr>
      <w:r>
        <w:rPr>
          <w:rFonts w:hint="eastAsia" w:ascii="仿宋" w:hAnsi="仿宋" w:eastAsia="仿宋" w:cs="仿宋"/>
          <w:b/>
          <w:szCs w:val="21"/>
        </w:rPr>
        <w:t>1. 实施地点</w:t>
      </w:r>
    </w:p>
    <w:p>
      <w:pPr>
        <w:autoSpaceDE w:val="0"/>
        <w:autoSpaceDN w:val="0"/>
        <w:snapToGrid w:val="0"/>
        <w:spacing w:line="360" w:lineRule="auto"/>
        <w:ind w:firstLine="480"/>
        <w:rPr>
          <w:rFonts w:hint="eastAsia" w:ascii="仿宋" w:hAnsi="仿宋" w:eastAsia="仿宋" w:cs="仿宋"/>
          <w:szCs w:val="21"/>
        </w:rPr>
      </w:pPr>
      <w:r>
        <w:rPr>
          <w:rFonts w:hint="eastAsia" w:ascii="仿宋" w:hAnsi="仿宋" w:eastAsia="仿宋" w:cs="仿宋"/>
          <w:szCs w:val="21"/>
        </w:rPr>
        <w:t>杭州市公安局交警支队指定地点。</w:t>
      </w:r>
    </w:p>
    <w:p>
      <w:pPr>
        <w:pStyle w:val="179"/>
        <w:snapToGrid w:val="0"/>
        <w:spacing w:line="360" w:lineRule="auto"/>
        <w:ind w:left="0" w:firstLine="0"/>
        <w:rPr>
          <w:rFonts w:hint="eastAsia" w:ascii="仿宋" w:hAnsi="仿宋" w:eastAsia="仿宋" w:cs="仿宋"/>
          <w:b/>
          <w:sz w:val="21"/>
          <w:szCs w:val="21"/>
        </w:rPr>
      </w:pPr>
      <w:r>
        <w:rPr>
          <w:rFonts w:hint="eastAsia" w:ascii="仿宋" w:hAnsi="仿宋" w:eastAsia="仿宋" w:cs="仿宋"/>
          <w:b/>
          <w:sz w:val="21"/>
          <w:szCs w:val="21"/>
        </w:rPr>
        <w:t>2. 维保服务期限</w:t>
      </w:r>
    </w:p>
    <w:p>
      <w:pPr>
        <w:snapToGrid w:val="0"/>
        <w:spacing w:line="360" w:lineRule="auto"/>
        <w:ind w:firstLine="411" w:firstLineChars="196"/>
        <w:rPr>
          <w:rFonts w:hint="eastAsia" w:ascii="仿宋" w:hAnsi="仿宋" w:eastAsia="仿宋" w:cs="仿宋_GB2312"/>
          <w:szCs w:val="21"/>
        </w:rPr>
      </w:pPr>
      <w:r>
        <w:rPr>
          <w:rFonts w:hint="eastAsia" w:ascii="仿宋" w:hAnsi="仿宋" w:eastAsia="仿宋" w:cs="仿宋_GB2312"/>
          <w:szCs w:val="21"/>
        </w:rPr>
        <w:t>维护时间：12个月，2020年7月1日0时至2021年6月30日24时（其中下沙大队及其下属中队维护时间为6个月，2020年7月1日0时至2020年12月31日24时）。</w:t>
      </w:r>
    </w:p>
    <w:p>
      <w:pPr>
        <w:pStyle w:val="224"/>
        <w:snapToGrid w:val="0"/>
        <w:spacing w:line="360" w:lineRule="auto"/>
        <w:rPr>
          <w:rFonts w:hint="eastAsia" w:ascii="仿宋" w:hAnsi="仿宋" w:eastAsia="仿宋" w:cs="仿宋"/>
          <w:color w:val="FF0000"/>
          <w:kern w:val="0"/>
        </w:rPr>
      </w:pPr>
      <w:r>
        <w:rPr>
          <w:rFonts w:hint="eastAsia" w:ascii="仿宋" w:hAnsi="仿宋" w:eastAsia="仿宋" w:cs="仿宋"/>
          <w:b/>
          <w:bCs/>
          <w:color w:val="FF0000"/>
        </w:rPr>
        <w:t>空档服务期：</w:t>
      </w:r>
      <w:r>
        <w:rPr>
          <w:rFonts w:hint="eastAsia" w:ascii="仿宋" w:hAnsi="仿宋" w:eastAsia="仿宋" w:cs="仿宋"/>
          <w:bCs/>
          <w:color w:val="FF0000"/>
        </w:rPr>
        <w:t>2020年7月1日至2020年维保服务合同签订期间的维护</w:t>
      </w:r>
      <w:r>
        <w:rPr>
          <w:rFonts w:hint="eastAsia" w:ascii="仿宋" w:hAnsi="仿宋" w:eastAsia="仿宋" w:cs="仿宋"/>
          <w:color w:val="FF0000"/>
        </w:rPr>
        <w:t>服务由2019年合同单位按照2020年维保服务需求实施，费用由乙方按2020合同价，扣除考核违约金后，按时间比例与原合同单位进行结算。</w:t>
      </w:r>
    </w:p>
    <w:p>
      <w:pPr>
        <w:pStyle w:val="224"/>
        <w:snapToGrid w:val="0"/>
        <w:spacing w:line="360" w:lineRule="auto"/>
        <w:rPr>
          <w:rFonts w:hint="eastAsia" w:ascii="仿宋" w:hAnsi="仿宋" w:eastAsia="仿宋" w:cs="仿宋"/>
          <w:b/>
        </w:rPr>
      </w:pPr>
      <w:r>
        <w:rPr>
          <w:rFonts w:hint="eastAsia" w:ascii="仿宋" w:hAnsi="仿宋" w:eastAsia="仿宋" w:cs="仿宋"/>
          <w:b/>
        </w:rPr>
        <w:t>3. 付款方式</w:t>
      </w:r>
    </w:p>
    <w:p>
      <w:pPr>
        <w:spacing w:line="360" w:lineRule="auto"/>
        <w:ind w:firstLine="420" w:firstLineChars="200"/>
        <w:rPr>
          <w:rFonts w:hint="eastAsia" w:ascii="仿宋" w:hAnsi="仿宋" w:eastAsia="仿宋" w:cs="仿宋"/>
          <w:kern w:val="0"/>
          <w:szCs w:val="21"/>
        </w:rPr>
      </w:pPr>
      <w:r>
        <w:rPr>
          <w:rFonts w:hint="eastAsia" w:ascii="仿宋" w:hAnsi="仿宋" w:eastAsia="仿宋" w:cs="仿宋"/>
          <w:szCs w:val="21"/>
        </w:rPr>
        <w:t>本次项目合同总价为大写人民币</w:t>
      </w:r>
      <w:r>
        <w:rPr>
          <w:rFonts w:hint="eastAsia" w:ascii="仿宋" w:hAnsi="仿宋" w:eastAsia="仿宋" w:cs="仿宋"/>
          <w:szCs w:val="21"/>
          <w:u w:val="single"/>
        </w:rPr>
        <w:t xml:space="preserve">              </w:t>
      </w:r>
      <w:r>
        <w:rPr>
          <w:rFonts w:hint="eastAsia" w:ascii="仿宋" w:hAnsi="仿宋" w:eastAsia="仿宋" w:cs="仿宋"/>
          <w:szCs w:val="21"/>
        </w:rPr>
        <w:t>元</w:t>
      </w:r>
      <w:r>
        <w:rPr>
          <w:rFonts w:hint="eastAsia" w:ascii="仿宋" w:hAnsi="仿宋" w:eastAsia="仿宋" w:cs="仿宋"/>
          <w:kern w:val="0"/>
          <w:szCs w:val="21"/>
          <w:lang w:val="zh-CN"/>
        </w:rPr>
        <w:t>（￥</w:t>
      </w:r>
      <w:r>
        <w:rPr>
          <w:rFonts w:hint="eastAsia" w:ascii="仿宋" w:hAnsi="仿宋" w:eastAsia="仿宋" w:cs="仿宋"/>
          <w:kern w:val="0"/>
          <w:szCs w:val="21"/>
          <w:u w:val="single"/>
        </w:rPr>
        <w:t xml:space="preserve">          </w:t>
      </w:r>
      <w:r>
        <w:rPr>
          <w:rFonts w:hint="eastAsia" w:ascii="仿宋" w:hAnsi="仿宋" w:eastAsia="仿宋" w:cs="仿宋"/>
          <w:kern w:val="0"/>
          <w:szCs w:val="21"/>
          <w:lang w:val="zh-CN"/>
        </w:rPr>
        <w:t>元）（</w:t>
      </w:r>
      <w:r>
        <w:rPr>
          <w:rFonts w:hint="eastAsia" w:ascii="仿宋" w:hAnsi="仿宋" w:eastAsia="仿宋" w:cs="仿宋"/>
          <w:kern w:val="0"/>
          <w:szCs w:val="21"/>
        </w:rPr>
        <w:t>报价明细详见附件</w:t>
      </w:r>
      <w:r>
        <w:rPr>
          <w:rFonts w:hint="eastAsia" w:ascii="仿宋" w:hAnsi="仿宋" w:eastAsia="仿宋" w:cs="仿宋"/>
          <w:kern w:val="0"/>
          <w:szCs w:val="21"/>
          <w:lang w:val="zh-CN"/>
        </w:rPr>
        <w:t>）</w:t>
      </w:r>
      <w:r>
        <w:rPr>
          <w:rFonts w:hint="eastAsia" w:ascii="仿宋" w:hAnsi="仿宋" w:eastAsia="仿宋" w:cs="仿宋"/>
          <w:szCs w:val="21"/>
        </w:rPr>
        <w:t>，</w:t>
      </w:r>
      <w:r>
        <w:rPr>
          <w:rFonts w:hint="eastAsia" w:ascii="仿宋" w:hAnsi="仿宋" w:eastAsia="仿宋" w:cs="仿宋"/>
          <w:kern w:val="0"/>
          <w:szCs w:val="21"/>
          <w:lang w:val="zh-CN"/>
        </w:rPr>
        <w:t>采用分期付款方式，具体如下</w:t>
      </w:r>
      <w:r>
        <w:rPr>
          <w:rFonts w:hint="eastAsia" w:ascii="仿宋" w:hAnsi="仿宋" w:eastAsia="仿宋" w:cs="仿宋"/>
          <w:kern w:val="0"/>
          <w:szCs w:val="21"/>
        </w:rPr>
        <w:t>：</w:t>
      </w:r>
    </w:p>
    <w:p>
      <w:pPr>
        <w:adjustRightInd w:val="0"/>
        <w:snapToGrid w:val="0"/>
        <w:spacing w:line="288" w:lineRule="auto"/>
        <w:ind w:firstLine="420" w:firstLineChars="200"/>
        <w:jc w:val="left"/>
        <w:outlineLvl w:val="0"/>
        <w:rPr>
          <w:rFonts w:ascii="仿宋" w:hAnsi="仿宋" w:eastAsia="仿宋" w:cs="仿宋"/>
          <w:snapToGrid w:val="0"/>
          <w:color w:val="000000"/>
          <w:kern w:val="0"/>
          <w:szCs w:val="21"/>
        </w:rPr>
      </w:pPr>
      <w:r>
        <w:rPr>
          <w:rFonts w:hint="eastAsia" w:ascii="仿宋" w:hAnsi="仿宋" w:eastAsia="仿宋" w:cs="仿宋"/>
          <w:snapToGrid w:val="0"/>
          <w:color w:val="000000"/>
          <w:kern w:val="0"/>
          <w:szCs w:val="21"/>
        </w:rPr>
        <w:t>分三次</w:t>
      </w:r>
      <w:r>
        <w:rPr>
          <w:rFonts w:ascii="仿宋" w:hAnsi="仿宋" w:eastAsia="仿宋" w:cs="仿宋"/>
          <w:snapToGrid w:val="0"/>
          <w:color w:val="000000"/>
          <w:kern w:val="0"/>
          <w:szCs w:val="21"/>
        </w:rPr>
        <w:t>支付</w:t>
      </w:r>
      <w:r>
        <w:rPr>
          <w:rFonts w:hint="eastAsia" w:ascii="仿宋" w:hAnsi="仿宋" w:eastAsia="仿宋" w:cs="仿宋"/>
          <w:snapToGrid w:val="0"/>
          <w:color w:val="000000"/>
          <w:kern w:val="0"/>
          <w:szCs w:val="21"/>
        </w:rPr>
        <w:t>：乙方</w:t>
      </w:r>
      <w:r>
        <w:rPr>
          <w:rFonts w:ascii="仿宋" w:hAnsi="仿宋" w:eastAsia="仿宋" w:cs="仿宋"/>
          <w:snapToGrid w:val="0"/>
          <w:color w:val="000000"/>
          <w:kern w:val="0"/>
          <w:szCs w:val="21"/>
        </w:rPr>
        <w:t>在项目合同签订后</w:t>
      </w:r>
      <w:r>
        <w:rPr>
          <w:rFonts w:hint="eastAsia" w:ascii="仿宋" w:hAnsi="仿宋" w:eastAsia="仿宋" w:cs="仿宋"/>
          <w:snapToGrid w:val="0"/>
          <w:color w:val="000000"/>
          <w:kern w:val="0"/>
          <w:szCs w:val="21"/>
        </w:rPr>
        <w:t>7</w:t>
      </w:r>
      <w:r>
        <w:rPr>
          <w:rFonts w:ascii="仿宋" w:hAnsi="仿宋" w:eastAsia="仿宋" w:cs="仿宋"/>
          <w:snapToGrid w:val="0"/>
          <w:color w:val="000000"/>
          <w:kern w:val="0"/>
          <w:szCs w:val="21"/>
        </w:rPr>
        <w:t>个工作日内，交纳合同总金额5%履约保证金</w:t>
      </w:r>
      <w:r>
        <w:rPr>
          <w:rFonts w:hint="eastAsia" w:ascii="仿宋" w:hAnsi="仿宋" w:eastAsia="仿宋" w:cs="仿宋"/>
          <w:snapToGrid w:val="0"/>
          <w:color w:val="000000"/>
          <w:kern w:val="0"/>
          <w:szCs w:val="21"/>
        </w:rPr>
        <w:t>。</w:t>
      </w:r>
      <w:r>
        <w:rPr>
          <w:rFonts w:hint="eastAsia" w:ascii="仿宋" w:hAnsi="仿宋" w:eastAsia="仿宋" w:cs="仿宋"/>
          <w:snapToGrid w:val="0"/>
          <w:color w:val="000000"/>
          <w:kern w:val="0"/>
          <w:szCs w:val="21"/>
          <w:highlight w:val="green"/>
        </w:rPr>
        <w:t>乙方提交支付申请，经甲方确认并出具支付意见后，由</w:t>
      </w:r>
      <w:r>
        <w:rPr>
          <w:rFonts w:hint="eastAsia" w:ascii="仿宋" w:hAnsi="仿宋" w:eastAsia="仿宋" w:cs="仿宋"/>
          <w:snapToGrid w:val="0"/>
          <w:color w:val="000000"/>
          <w:kern w:val="0"/>
          <w:szCs w:val="21"/>
        </w:rPr>
        <w:t>甲方支付合同总价的40%；</w:t>
      </w:r>
      <w:r>
        <w:rPr>
          <w:rFonts w:hint="eastAsia" w:ascii="仿宋" w:hAnsi="仿宋" w:eastAsia="仿宋" w:cs="仿宋"/>
          <w:snapToGrid w:val="0"/>
          <w:color w:val="FF0000"/>
          <w:kern w:val="0"/>
          <w:szCs w:val="21"/>
        </w:rPr>
        <w:t>至2020年11月30日</w:t>
      </w:r>
      <w:r>
        <w:rPr>
          <w:rFonts w:hint="eastAsia" w:ascii="仿宋" w:hAnsi="仿宋" w:eastAsia="仿宋" w:cs="仿宋"/>
          <w:snapToGrid w:val="0"/>
          <w:color w:val="000000"/>
          <w:kern w:val="0"/>
          <w:szCs w:val="21"/>
        </w:rPr>
        <w:t>，甲方对乙方进行考核，且项目分期履约验收通过后（</w:t>
      </w:r>
      <w:r>
        <w:rPr>
          <w:rFonts w:ascii="仿宋" w:hAnsi="仿宋" w:eastAsia="仿宋" w:cs="仿宋"/>
          <w:snapToGrid w:val="0"/>
          <w:color w:val="000000"/>
          <w:kern w:val="0"/>
          <w:szCs w:val="21"/>
        </w:rPr>
        <w:t>扣除每月考核扣款金额</w:t>
      </w:r>
      <w:r>
        <w:rPr>
          <w:rFonts w:hint="eastAsia" w:ascii="仿宋" w:hAnsi="仿宋" w:eastAsia="仿宋" w:cs="仿宋"/>
          <w:snapToGrid w:val="0"/>
          <w:color w:val="000000"/>
          <w:kern w:val="0"/>
          <w:szCs w:val="21"/>
        </w:rPr>
        <w:t>），凭甲乙双方签字盖章的验收意见、验收小组签字的验收报告及相关考核资料，甲方向乙方支付</w:t>
      </w:r>
      <w:r>
        <w:rPr>
          <w:rFonts w:hint="eastAsia" w:ascii="仿宋" w:hAnsi="仿宋" w:eastAsia="仿宋" w:cs="仿宋"/>
          <w:snapToGrid w:val="0"/>
          <w:color w:val="000000"/>
          <w:kern w:val="0"/>
          <w:szCs w:val="21"/>
          <w:highlight w:val="yellow"/>
        </w:rPr>
        <w:t>至2020年财政安排预算金</w:t>
      </w:r>
      <w:r>
        <w:rPr>
          <w:rFonts w:hint="eastAsia" w:ascii="仿宋" w:hAnsi="仿宋" w:eastAsia="仿宋" w:cs="仿宋"/>
          <w:snapToGrid w:val="0"/>
          <w:color w:val="000000"/>
          <w:kern w:val="0"/>
          <w:szCs w:val="21"/>
        </w:rPr>
        <w:t>额；待2021年财政资金到位，且项目履约验收通过后（</w:t>
      </w:r>
      <w:r>
        <w:rPr>
          <w:rFonts w:ascii="仿宋" w:hAnsi="仿宋" w:eastAsia="仿宋" w:cs="仿宋"/>
          <w:snapToGrid w:val="0"/>
          <w:color w:val="000000"/>
          <w:kern w:val="0"/>
          <w:szCs w:val="21"/>
        </w:rPr>
        <w:t>扣除每月考核扣款金额</w:t>
      </w:r>
      <w:r>
        <w:rPr>
          <w:rFonts w:hint="eastAsia" w:ascii="仿宋" w:hAnsi="仿宋" w:eastAsia="仿宋" w:cs="仿宋"/>
          <w:snapToGrid w:val="0"/>
          <w:color w:val="000000"/>
          <w:kern w:val="0"/>
          <w:szCs w:val="21"/>
        </w:rPr>
        <w:t>），凭甲乙双方签字盖章的验收意见、验收小组签字的验收报告及相关考核资料及公示截图，甲方支付乙方剩余款项</w:t>
      </w:r>
      <w:r>
        <w:rPr>
          <w:rFonts w:ascii="仿宋" w:hAnsi="仿宋" w:eastAsia="仿宋" w:cs="仿宋"/>
          <w:snapToGrid w:val="0"/>
          <w:color w:val="000000"/>
          <w:kern w:val="0"/>
          <w:szCs w:val="21"/>
        </w:rPr>
        <w:t>（扣除每月考核扣款金额）</w:t>
      </w:r>
    </w:p>
    <w:p>
      <w:pPr>
        <w:pStyle w:val="197"/>
        <w:ind w:firstLine="474"/>
        <w:rPr>
          <w:rFonts w:hint="eastAsia" w:ascii="仿宋" w:hAnsi="仿宋" w:eastAsia="仿宋" w:cs="仿宋"/>
          <w:b/>
          <w:kern w:val="0"/>
          <w:sz w:val="21"/>
          <w:szCs w:val="21"/>
        </w:rPr>
      </w:pPr>
      <w:r>
        <w:rPr>
          <w:rFonts w:hint="eastAsia" w:ascii="仿宋" w:hAnsi="仿宋" w:eastAsia="仿宋" w:cs="仿宋"/>
          <w:b/>
          <w:kern w:val="0"/>
          <w:sz w:val="21"/>
          <w:szCs w:val="21"/>
        </w:rPr>
        <w:t>4. 履约保证金</w:t>
      </w:r>
    </w:p>
    <w:p>
      <w:pPr>
        <w:pStyle w:val="197"/>
        <w:ind w:firstLine="420" w:firstLineChars="200"/>
        <w:rPr>
          <w:rFonts w:hint="eastAsia" w:ascii="仿宋" w:hAnsi="仿宋" w:eastAsia="仿宋" w:cs="仿宋"/>
          <w:sz w:val="21"/>
          <w:szCs w:val="21"/>
        </w:rPr>
      </w:pPr>
      <w:r>
        <w:rPr>
          <w:rFonts w:hint="eastAsia" w:ascii="仿宋" w:hAnsi="仿宋" w:eastAsia="仿宋" w:cs="仿宋"/>
          <w:sz w:val="21"/>
          <w:szCs w:val="21"/>
          <w:lang w:val="zh-CN"/>
        </w:rPr>
        <w:t>乙方应在合同签订后</w:t>
      </w:r>
      <w:r>
        <w:rPr>
          <w:rFonts w:hint="eastAsia" w:ascii="仿宋" w:hAnsi="仿宋" w:eastAsia="仿宋" w:cs="仿宋"/>
          <w:sz w:val="21"/>
          <w:szCs w:val="21"/>
          <w:u w:val="single"/>
        </w:rPr>
        <w:t>5</w:t>
      </w:r>
      <w:r>
        <w:rPr>
          <w:rFonts w:hint="eastAsia" w:ascii="仿宋" w:hAnsi="仿宋" w:eastAsia="仿宋" w:cs="仿宋"/>
          <w:sz w:val="21"/>
          <w:szCs w:val="21"/>
          <w:u w:val="single"/>
          <w:lang w:val="zh-CN"/>
        </w:rPr>
        <w:t xml:space="preserve"> </w:t>
      </w:r>
      <w:r>
        <w:rPr>
          <w:rFonts w:hint="eastAsia" w:ascii="仿宋" w:hAnsi="仿宋" w:eastAsia="仿宋" w:cs="仿宋"/>
          <w:sz w:val="21"/>
          <w:szCs w:val="21"/>
          <w:lang w:val="zh-CN"/>
        </w:rPr>
        <w:t>个工作日内，向甲方缴纳合同总价</w:t>
      </w:r>
      <w:r>
        <w:rPr>
          <w:rFonts w:hint="eastAsia" w:ascii="仿宋" w:hAnsi="仿宋" w:eastAsia="仿宋" w:cs="仿宋"/>
          <w:sz w:val="21"/>
          <w:szCs w:val="21"/>
          <w:u w:val="single"/>
          <w:lang w:val="zh-CN"/>
        </w:rPr>
        <w:t xml:space="preserve"> 5% </w:t>
      </w:r>
      <w:r>
        <w:rPr>
          <w:rFonts w:hint="eastAsia" w:ascii="仿宋" w:hAnsi="仿宋" w:eastAsia="仿宋" w:cs="仿宋"/>
          <w:sz w:val="21"/>
          <w:szCs w:val="21"/>
          <w:lang w:val="zh-CN"/>
        </w:rPr>
        <w:t>的履约保证金。维护期满，系统运行正常，技术支持良好，无质量和服务问题，原额无息归还履约保证金。</w:t>
      </w:r>
    </w:p>
    <w:p>
      <w:pPr>
        <w:snapToGrid w:val="0"/>
        <w:spacing w:line="360" w:lineRule="auto"/>
        <w:rPr>
          <w:rFonts w:hint="eastAsia" w:ascii="仿宋" w:hAnsi="仿宋" w:eastAsia="仿宋" w:cs="仿宋"/>
          <w:b/>
          <w:szCs w:val="21"/>
        </w:rPr>
      </w:pPr>
      <w:r>
        <w:rPr>
          <w:rFonts w:hint="eastAsia" w:ascii="仿宋" w:hAnsi="仿宋" w:eastAsia="仿宋" w:cs="仿宋"/>
          <w:b/>
          <w:szCs w:val="21"/>
        </w:rPr>
        <w:t>5．维护内容及要求：</w:t>
      </w:r>
    </w:p>
    <w:p>
      <w:pPr>
        <w:snapToGrid w:val="0"/>
        <w:spacing w:line="360" w:lineRule="auto"/>
        <w:ind w:firstLine="310" w:firstLineChars="147"/>
        <w:rPr>
          <w:rFonts w:hint="eastAsia" w:ascii="仿宋" w:hAnsi="仿宋" w:eastAsia="仿宋" w:cs="仿宋"/>
          <w:b/>
          <w:kern w:val="0"/>
          <w:szCs w:val="21"/>
          <w:u w:val="single"/>
        </w:rPr>
      </w:pPr>
      <w:r>
        <w:rPr>
          <w:rFonts w:hint="eastAsia" w:ascii="仿宋" w:hAnsi="仿宋" w:eastAsia="仿宋" w:cs="仿宋"/>
          <w:b/>
          <w:szCs w:val="21"/>
          <w:u w:val="single"/>
        </w:rPr>
        <w:t>详见采购文件第三部分项采购需求。</w:t>
      </w:r>
    </w:p>
    <w:p>
      <w:pPr>
        <w:snapToGrid w:val="0"/>
        <w:spacing w:line="360" w:lineRule="auto"/>
        <w:rPr>
          <w:rFonts w:hint="eastAsia" w:ascii="仿宋" w:hAnsi="仿宋" w:eastAsia="仿宋" w:cs="仿宋"/>
          <w:b/>
          <w:szCs w:val="21"/>
        </w:rPr>
      </w:pPr>
      <w:r>
        <w:rPr>
          <w:rFonts w:hint="eastAsia" w:ascii="仿宋" w:hAnsi="仿宋" w:eastAsia="仿宋" w:cs="仿宋"/>
          <w:b/>
          <w:szCs w:val="21"/>
        </w:rPr>
        <w:t>6．甲、乙双方的权利和义务</w:t>
      </w:r>
    </w:p>
    <w:p>
      <w:pPr>
        <w:pStyle w:val="74"/>
        <w:snapToGrid w:val="0"/>
        <w:ind w:firstLine="420"/>
        <w:rPr>
          <w:rFonts w:hint="eastAsia" w:ascii="仿宋" w:hAnsi="仿宋" w:eastAsia="仿宋" w:cs="仿宋"/>
          <w:sz w:val="21"/>
          <w:szCs w:val="21"/>
        </w:rPr>
      </w:pPr>
      <w:r>
        <w:rPr>
          <w:rFonts w:hint="eastAsia" w:ascii="仿宋" w:hAnsi="仿宋" w:eastAsia="仿宋" w:cs="仿宋"/>
          <w:sz w:val="21"/>
          <w:szCs w:val="21"/>
        </w:rPr>
        <w:t>6.1 甲方在职权范围内保证乙方的正常服务不受干扰，保证乙方的员工按规定正常进入服务区域开展工作；</w:t>
      </w:r>
    </w:p>
    <w:p>
      <w:pPr>
        <w:pStyle w:val="74"/>
        <w:snapToGrid w:val="0"/>
        <w:ind w:firstLine="420"/>
        <w:rPr>
          <w:rFonts w:hint="eastAsia" w:ascii="仿宋" w:hAnsi="仿宋" w:eastAsia="仿宋" w:cs="仿宋"/>
          <w:sz w:val="21"/>
          <w:szCs w:val="21"/>
        </w:rPr>
      </w:pPr>
      <w:r>
        <w:rPr>
          <w:rFonts w:hint="eastAsia" w:ascii="仿宋" w:hAnsi="仿宋" w:eastAsia="仿宋" w:cs="仿宋"/>
          <w:sz w:val="21"/>
          <w:szCs w:val="21"/>
        </w:rPr>
        <w:t>6.2 甲方及其授权人员，有权对乙方的服务质量进行检查；</w:t>
      </w:r>
    </w:p>
    <w:p>
      <w:pPr>
        <w:pStyle w:val="74"/>
        <w:snapToGrid w:val="0"/>
        <w:ind w:firstLine="420"/>
        <w:rPr>
          <w:rFonts w:hint="eastAsia" w:ascii="仿宋" w:hAnsi="仿宋" w:eastAsia="仿宋" w:cs="仿宋"/>
          <w:sz w:val="21"/>
          <w:szCs w:val="21"/>
        </w:rPr>
      </w:pPr>
      <w:r>
        <w:rPr>
          <w:rFonts w:hint="eastAsia" w:ascii="仿宋" w:hAnsi="仿宋" w:eastAsia="仿宋" w:cs="仿宋"/>
          <w:sz w:val="21"/>
          <w:szCs w:val="21"/>
        </w:rPr>
        <w:t>6.3 履行本合同的过程中，确因在现有水平和条件下难以克服的技术困难，导致部分或全部失败所造成的损失，风险责任由乙方全部承担。</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6.4 乙方承诺按照采购文件要求和投标文件承诺提供各项服务，同时接受采购文件要求的考核。</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6.5本合同任何一方给另一方的通知，都应以书面或电传/传真/电报的形式发送，而另一方应以书面形式确认并发送到对方明确的地址。</w:t>
      </w:r>
    </w:p>
    <w:p>
      <w:pPr>
        <w:snapToGrid w:val="0"/>
        <w:spacing w:line="360" w:lineRule="auto"/>
        <w:rPr>
          <w:rFonts w:hint="eastAsia" w:ascii="仿宋" w:hAnsi="仿宋" w:eastAsia="仿宋" w:cs="仿宋"/>
          <w:b/>
          <w:szCs w:val="21"/>
        </w:rPr>
      </w:pPr>
      <w:r>
        <w:rPr>
          <w:rFonts w:hint="eastAsia" w:ascii="仿宋" w:hAnsi="仿宋" w:eastAsia="仿宋" w:cs="仿宋"/>
          <w:b/>
          <w:szCs w:val="21"/>
        </w:rPr>
        <w:t>7.验收</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7.1 由甲方负责进行验收考核，乙方协助。</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7.2 甲方在乙方提供相关服务的过程中，每月对服务内容和质量进行考核。不达要求者，乙方承担一切损失和费用。</w:t>
      </w:r>
    </w:p>
    <w:p>
      <w:pPr>
        <w:snapToGrid w:val="0"/>
        <w:spacing w:line="360" w:lineRule="auto"/>
        <w:rPr>
          <w:rFonts w:hint="eastAsia" w:ascii="仿宋" w:hAnsi="仿宋" w:eastAsia="仿宋" w:cs="仿宋"/>
          <w:b/>
          <w:szCs w:val="21"/>
        </w:rPr>
      </w:pPr>
      <w:r>
        <w:rPr>
          <w:rFonts w:hint="eastAsia" w:ascii="仿宋" w:hAnsi="仿宋" w:eastAsia="仿宋" w:cs="仿宋"/>
          <w:b/>
          <w:szCs w:val="21"/>
        </w:rPr>
        <w:t>8. 违约责任</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8.1 乙方未能按采购文件要求及响应承诺提供服务的，甲方将按照考核标准予以扣分，按每下降分值扣除相应比例当月合同款（如：99分，扣除当月日常维护费的1%做为</w:t>
      </w:r>
      <w:r>
        <w:rPr>
          <w:rFonts w:hint="eastAsia" w:ascii="仿宋" w:hAnsi="仿宋" w:eastAsia="仿宋" w:cs="仿宋"/>
          <w:sz w:val="21"/>
          <w:szCs w:val="21"/>
          <w:highlight w:val="yellow"/>
        </w:rPr>
        <w:t>违约金</w:t>
      </w:r>
      <w:r>
        <w:rPr>
          <w:rFonts w:hint="eastAsia" w:ascii="仿宋" w:hAnsi="仿宋" w:eastAsia="仿宋" w:cs="仿宋"/>
          <w:sz w:val="21"/>
          <w:szCs w:val="21"/>
        </w:rPr>
        <w:t>；98分，扣除当月日常维护费的2%做为</w:t>
      </w:r>
      <w:r>
        <w:rPr>
          <w:rFonts w:hint="eastAsia" w:ascii="仿宋" w:hAnsi="仿宋" w:eastAsia="仿宋" w:cs="仿宋"/>
          <w:sz w:val="21"/>
          <w:szCs w:val="21"/>
          <w:highlight w:val="yellow"/>
        </w:rPr>
        <w:t>违约金</w:t>
      </w:r>
      <w:r>
        <w:rPr>
          <w:rFonts w:hint="eastAsia" w:ascii="仿宋" w:hAnsi="仿宋" w:eastAsia="仿宋" w:cs="仿宋"/>
          <w:sz w:val="21"/>
          <w:szCs w:val="21"/>
        </w:rPr>
        <w:t>；97分，扣除当月日常维护费的3%做为</w:t>
      </w:r>
      <w:r>
        <w:rPr>
          <w:rFonts w:hint="eastAsia" w:ascii="仿宋" w:hAnsi="仿宋" w:eastAsia="仿宋" w:cs="仿宋"/>
          <w:sz w:val="21"/>
          <w:szCs w:val="21"/>
          <w:highlight w:val="yellow"/>
        </w:rPr>
        <w:t>违约金</w:t>
      </w:r>
      <w:r>
        <w:rPr>
          <w:rFonts w:hint="eastAsia" w:ascii="仿宋" w:hAnsi="仿宋" w:eastAsia="仿宋" w:cs="仿宋"/>
          <w:sz w:val="21"/>
          <w:szCs w:val="21"/>
        </w:rPr>
        <w:t xml:space="preserve">。以此类推）。 </w:t>
      </w:r>
    </w:p>
    <w:p>
      <w:pPr>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szCs w:val="21"/>
        </w:rPr>
        <w:t>8.2</w:t>
      </w:r>
      <w:r>
        <w:rPr>
          <w:rFonts w:hint="eastAsia" w:ascii="仿宋" w:hAnsi="仿宋" w:eastAsia="仿宋" w:cs="仿宋"/>
          <w:kern w:val="0"/>
          <w:szCs w:val="21"/>
        </w:rPr>
        <w:t>乙方在履行本合同的过程中，接到甲方《系统（设备）维护、故障通知单》（紧急情况通过电话、邮件、短信等形式通知，事后补发该通知单）所要求的回复或处理完成要求时限内未能完成技术支持服务的，甲方除按考核标准处罚外，将扣除乙方的履约保证金，一般情况下每次扣除履约保证金的10%。未在规定时间内完成技术支持服务引起下列后果, 每次扣除履约保证金的30%：</w:t>
      </w:r>
    </w:p>
    <w:p>
      <w:pPr>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1)市政府、公安部、省厅等上级部门通过网站、传真、发文等形式通报的。</w:t>
      </w:r>
    </w:p>
    <w:p>
      <w:pPr>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2)市政府、公安部、省厅等上级部门在各类考核中由此扣分的。</w:t>
      </w:r>
    </w:p>
    <w:p>
      <w:pPr>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3)系统故障、缺陷等原因没有及时解决，导致甲方业务单位大量投诉的。</w:t>
      </w:r>
    </w:p>
    <w:p>
      <w:pPr>
        <w:snapToGrid w:val="0"/>
        <w:spacing w:line="360" w:lineRule="auto"/>
        <w:ind w:firstLine="420" w:firstLineChars="200"/>
        <w:rPr>
          <w:rFonts w:hint="eastAsia" w:ascii="仿宋" w:hAnsi="仿宋" w:eastAsia="仿宋" w:cs="仿宋"/>
          <w:kern w:val="0"/>
          <w:szCs w:val="21"/>
          <w:highlight w:val="green"/>
          <w:lang w:val="zh-CN"/>
        </w:rPr>
      </w:pPr>
      <w:r>
        <w:rPr>
          <w:rFonts w:hint="eastAsia" w:ascii="仿宋" w:hAnsi="仿宋" w:eastAsia="仿宋" w:cs="仿宋"/>
          <w:szCs w:val="21"/>
        </w:rPr>
        <w:t>违约金从履约保证金中扣除，每发生一次，乙方需在一周内补足履约保证金差额，保证服务期间履约保证金的完整。</w:t>
      </w:r>
      <w:r>
        <w:rPr>
          <w:rFonts w:hint="eastAsia" w:ascii="仿宋" w:hAnsi="仿宋" w:eastAsia="仿宋" w:cs="仿宋"/>
          <w:kern w:val="0"/>
          <w:szCs w:val="21"/>
          <w:highlight w:val="green"/>
          <w:lang w:val="zh-CN"/>
        </w:rPr>
        <w:t>若出现上述情况，扣除履约保证金外，项目的考核扣款也同步实施。</w:t>
      </w:r>
    </w:p>
    <w:p>
      <w:pPr>
        <w:pStyle w:val="197"/>
        <w:ind w:firstLine="420" w:firstLineChars="200"/>
        <w:rPr>
          <w:rFonts w:hint="eastAsia" w:ascii="仿宋" w:hAnsi="仿宋" w:eastAsia="仿宋" w:cs="仿宋"/>
          <w:kern w:val="0"/>
          <w:sz w:val="21"/>
          <w:szCs w:val="21"/>
        </w:rPr>
      </w:pPr>
      <w:r>
        <w:rPr>
          <w:rFonts w:hint="eastAsia" w:ascii="仿宋" w:hAnsi="仿宋" w:eastAsia="仿宋" w:cs="仿宋"/>
          <w:sz w:val="21"/>
          <w:szCs w:val="21"/>
        </w:rPr>
        <w:t xml:space="preserve">8.3 </w:t>
      </w:r>
      <w:r>
        <w:rPr>
          <w:rFonts w:hint="eastAsia" w:ascii="仿宋" w:hAnsi="仿宋" w:eastAsia="仿宋" w:cs="仿宋"/>
          <w:kern w:val="0"/>
          <w:sz w:val="21"/>
          <w:szCs w:val="21"/>
        </w:rPr>
        <w:t>乙方必须在规定期间内完成采购文件要求和投标文件承诺的</w:t>
      </w:r>
      <w:r>
        <w:rPr>
          <w:rFonts w:hint="eastAsia" w:ascii="仿宋" w:hAnsi="仿宋" w:eastAsia="仿宋" w:cs="仿宋"/>
          <w:sz w:val="21"/>
          <w:szCs w:val="21"/>
        </w:rPr>
        <w:t>服务内容</w:t>
      </w:r>
      <w:r>
        <w:rPr>
          <w:rFonts w:hint="eastAsia" w:ascii="仿宋" w:hAnsi="仿宋" w:eastAsia="仿宋" w:cs="仿宋"/>
          <w:kern w:val="0"/>
          <w:sz w:val="21"/>
          <w:szCs w:val="21"/>
        </w:rPr>
        <w:t>，并通过甲方的验收，否则甲方有权终止合同，并索回全部支付的维护费用，由乙方承担赔偿延误的所有损失。</w:t>
      </w:r>
    </w:p>
    <w:p>
      <w:pPr>
        <w:pStyle w:val="197"/>
        <w:ind w:firstLine="420" w:firstLineChars="200"/>
        <w:rPr>
          <w:rFonts w:hint="eastAsia" w:ascii="仿宋" w:hAnsi="仿宋" w:eastAsia="仿宋" w:cs="仿宋"/>
          <w:sz w:val="21"/>
          <w:szCs w:val="21"/>
        </w:rPr>
      </w:pPr>
      <w:r>
        <w:rPr>
          <w:rFonts w:hint="eastAsia" w:ascii="仿宋" w:hAnsi="仿宋" w:eastAsia="仿宋" w:cs="仿宋"/>
          <w:sz w:val="21"/>
          <w:szCs w:val="21"/>
        </w:rPr>
        <w:t>8.4</w:t>
      </w:r>
      <w:r>
        <w:rPr>
          <w:rFonts w:hint="eastAsia" w:ascii="仿宋" w:hAnsi="仿宋" w:eastAsia="仿宋" w:cs="仿宋"/>
          <w:sz w:val="21"/>
          <w:szCs w:val="21"/>
          <w:lang w:val="zh-CN"/>
        </w:rPr>
        <w:t>乙方</w:t>
      </w:r>
      <w:r>
        <w:rPr>
          <w:rFonts w:hint="eastAsia" w:ascii="仿宋" w:hAnsi="仿宋" w:eastAsia="仿宋" w:cs="仿宋"/>
          <w:sz w:val="21"/>
          <w:szCs w:val="21"/>
        </w:rPr>
        <w:t>因其技术能力、过错或疏忽所造成的甲方设备故障或数据丢失无法恢复，由</w:t>
      </w:r>
      <w:r>
        <w:rPr>
          <w:rFonts w:hint="eastAsia" w:ascii="仿宋" w:hAnsi="仿宋" w:eastAsia="仿宋" w:cs="仿宋"/>
          <w:sz w:val="21"/>
          <w:szCs w:val="21"/>
          <w:lang w:val="zh-CN"/>
        </w:rPr>
        <w:t>乙方</w:t>
      </w:r>
      <w:r>
        <w:rPr>
          <w:rFonts w:hint="eastAsia" w:ascii="仿宋" w:hAnsi="仿宋" w:eastAsia="仿宋" w:cs="仿宋"/>
          <w:sz w:val="21"/>
          <w:szCs w:val="21"/>
        </w:rPr>
        <w:t>承担赔偿责任，赔偿额不受本合同总价的约束；对因其过错或疏忽所造成的人身伤害或财产损失，由</w:t>
      </w:r>
      <w:r>
        <w:rPr>
          <w:rFonts w:hint="eastAsia" w:ascii="仿宋" w:hAnsi="仿宋" w:eastAsia="仿宋" w:cs="仿宋"/>
          <w:sz w:val="21"/>
          <w:szCs w:val="21"/>
          <w:lang w:val="zh-CN"/>
        </w:rPr>
        <w:t>乙方</w:t>
      </w:r>
      <w:r>
        <w:rPr>
          <w:rFonts w:hint="eastAsia" w:ascii="仿宋" w:hAnsi="仿宋" w:eastAsia="仿宋" w:cs="仿宋"/>
          <w:sz w:val="21"/>
          <w:szCs w:val="21"/>
        </w:rPr>
        <w:t>承担全部责任和一切费用。</w:t>
      </w:r>
    </w:p>
    <w:p>
      <w:pPr>
        <w:pStyle w:val="179"/>
        <w:snapToGrid w:val="0"/>
        <w:spacing w:line="360" w:lineRule="auto"/>
        <w:ind w:left="0" w:firstLine="420" w:firstLineChars="200"/>
        <w:rPr>
          <w:rFonts w:ascii="仿宋" w:hAnsi="仿宋" w:eastAsia="仿宋" w:cs="仿宋"/>
          <w:sz w:val="21"/>
          <w:szCs w:val="21"/>
        </w:rPr>
      </w:pPr>
      <w:r>
        <w:rPr>
          <w:rFonts w:hint="eastAsia" w:ascii="仿宋" w:hAnsi="仿宋" w:eastAsia="仿宋" w:cs="仿宋"/>
          <w:sz w:val="21"/>
          <w:szCs w:val="21"/>
        </w:rPr>
        <w:t>8.5 乙方对在项目建设期间所获得的甲方的情报和资料有保密义务，泄漏秘密应承担所有的责任。不论本合同是否变更、解除、终止，本条款均有效。</w:t>
      </w:r>
    </w:p>
    <w:p>
      <w:pPr>
        <w:spacing w:line="360" w:lineRule="auto"/>
        <w:rPr>
          <w:rFonts w:ascii="仿宋" w:hAnsi="仿宋" w:eastAsia="仿宋"/>
          <w:szCs w:val="21"/>
        </w:rPr>
      </w:pPr>
      <w:r>
        <w:rPr>
          <w:rFonts w:hint="eastAsia" w:ascii="仿宋" w:hAnsi="仿宋" w:eastAsia="仿宋"/>
          <w:szCs w:val="21"/>
          <w:highlight w:val="yellow"/>
        </w:rPr>
        <w:t>除不可抗力外，如果甲方没有按照本合同约定的付款方式付款，违约金按每迟延付款一日的应付而未付款的 0.05 %计算，最高限额为本合同总价的 20 %；迟延付款的违约金计算数额达到前述最高限额之日起，乙方有权在要求甲方支付违约金的同时，书面通知甲方解除本合同</w:t>
      </w:r>
      <w:r>
        <w:rPr>
          <w:rFonts w:ascii="仿宋" w:hAnsi="仿宋" w:eastAsia="仿宋"/>
          <w:color w:val="000000"/>
          <w:szCs w:val="21"/>
          <w:highlight w:val="yellow"/>
        </w:rPr>
        <w:t>。</w:t>
      </w:r>
    </w:p>
    <w:p>
      <w:pPr>
        <w:snapToGrid w:val="0"/>
        <w:spacing w:line="360" w:lineRule="auto"/>
        <w:rPr>
          <w:rFonts w:hint="eastAsia" w:ascii="仿宋" w:hAnsi="仿宋" w:eastAsia="仿宋" w:cs="仿宋"/>
          <w:b/>
          <w:szCs w:val="21"/>
        </w:rPr>
      </w:pPr>
      <w:r>
        <w:rPr>
          <w:rFonts w:hint="eastAsia" w:ascii="仿宋" w:hAnsi="仿宋" w:eastAsia="仿宋" w:cs="仿宋"/>
          <w:b/>
          <w:szCs w:val="21"/>
        </w:rPr>
        <w:t>9. 争议处理</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9.1 合同在履行过程中发生争议时，甲方与乙方及时协商解决。协商不成时，提请杭州仲裁委员会根据仲裁规则仲裁。</w:t>
      </w:r>
    </w:p>
    <w:p>
      <w:pPr>
        <w:pStyle w:val="179"/>
        <w:snapToGrid w:val="0"/>
        <w:spacing w:line="360" w:lineRule="auto"/>
        <w:ind w:left="0" w:firstLine="420" w:firstLineChars="200"/>
        <w:rPr>
          <w:rFonts w:hint="eastAsia" w:ascii="仿宋" w:hAnsi="仿宋" w:eastAsia="仿宋" w:cs="仿宋"/>
          <w:b/>
          <w:sz w:val="21"/>
          <w:szCs w:val="21"/>
        </w:rPr>
      </w:pPr>
      <w:r>
        <w:rPr>
          <w:rFonts w:hint="eastAsia" w:ascii="仿宋" w:hAnsi="仿宋" w:eastAsia="仿宋" w:cs="仿宋"/>
          <w:sz w:val="21"/>
          <w:szCs w:val="21"/>
        </w:rPr>
        <w:t>9.2 对于因违反或终止合同而引起的损失、损害的赔偿，由甲方与乙方友好协商解决，经协商仍未能达成一致的，提交杭州仲裁委员会仲裁。</w:t>
      </w:r>
    </w:p>
    <w:p>
      <w:pPr>
        <w:pStyle w:val="179"/>
        <w:snapToGrid w:val="0"/>
        <w:spacing w:line="360" w:lineRule="auto"/>
        <w:ind w:left="0" w:firstLine="0"/>
        <w:rPr>
          <w:rFonts w:hint="eastAsia" w:ascii="仿宋" w:hAnsi="仿宋" w:eastAsia="仿宋" w:cs="仿宋"/>
          <w:b/>
          <w:sz w:val="21"/>
          <w:szCs w:val="21"/>
        </w:rPr>
      </w:pPr>
      <w:r>
        <w:rPr>
          <w:rFonts w:hint="eastAsia" w:ascii="仿宋" w:hAnsi="仿宋" w:eastAsia="仿宋" w:cs="仿宋"/>
          <w:b/>
          <w:sz w:val="21"/>
          <w:szCs w:val="21"/>
        </w:rPr>
        <w:t>10. 不可抗力：</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10.1 如果双方中任何一方由于战争、严重火灾、水灾、台风和地震以及其它经双方同意属于不可抗力的事故，致使合同履行受阻时，履行合同的期限应予延长，延长的期限应相当于事故所影响的时间。</w:t>
      </w:r>
    </w:p>
    <w:p>
      <w:pPr>
        <w:pStyle w:val="179"/>
        <w:snapToGrid w:val="0"/>
        <w:spacing w:line="360" w:lineRule="auto"/>
        <w:ind w:left="0" w:firstLine="420" w:firstLineChars="200"/>
        <w:rPr>
          <w:rFonts w:hint="eastAsia" w:ascii="仿宋" w:hAnsi="仿宋" w:eastAsia="仿宋" w:cs="仿宋"/>
          <w:sz w:val="21"/>
          <w:szCs w:val="21"/>
        </w:rPr>
      </w:pPr>
      <w:r>
        <w:rPr>
          <w:rFonts w:hint="eastAsia" w:ascii="仿宋" w:hAnsi="仿宋" w:eastAsia="仿宋" w:cs="仿宋"/>
          <w:sz w:val="21"/>
          <w:szCs w:val="21"/>
        </w:rPr>
        <w:t>10.2 受事故影响的一方应在不可抗力的事故发生后尽快以书面形式通知另一方，并在事故发生后14天内，将有关部门出具的证明文件送给另一方。如果不可抗力的持续影响超过10周，被影响的一方应通知另一方解决问题。如果另一方未能及时作出回应或在收到前者通知后1个月内双方未能达成一致意见，被应影响的一方有权取消部分或全部的合同。解除合同后，乙方应返还未完成合同部分的费用。</w:t>
      </w:r>
    </w:p>
    <w:p>
      <w:pPr>
        <w:pStyle w:val="124"/>
        <w:snapToGrid w:val="0"/>
        <w:ind w:firstLine="422"/>
        <w:rPr>
          <w:rFonts w:hint="eastAsia" w:ascii="仿宋" w:hAnsi="仿宋" w:eastAsia="仿宋" w:cs="仿宋"/>
          <w:b/>
          <w:sz w:val="21"/>
          <w:szCs w:val="21"/>
        </w:rPr>
      </w:pPr>
      <w:r>
        <w:rPr>
          <w:rFonts w:hint="eastAsia" w:ascii="仿宋" w:hAnsi="仿宋" w:eastAsia="仿宋" w:cs="仿宋"/>
          <w:b/>
          <w:sz w:val="21"/>
          <w:szCs w:val="21"/>
        </w:rPr>
        <w:t>11. 转让和分包</w:t>
      </w:r>
    </w:p>
    <w:p>
      <w:pPr>
        <w:pStyle w:val="124"/>
        <w:snapToGrid w:val="0"/>
        <w:ind w:firstLine="420"/>
        <w:rPr>
          <w:rFonts w:hint="eastAsia" w:ascii="仿宋" w:hAnsi="仿宋" w:eastAsia="仿宋" w:cs="仿宋"/>
          <w:sz w:val="21"/>
          <w:szCs w:val="21"/>
        </w:rPr>
      </w:pPr>
      <w:r>
        <w:rPr>
          <w:rFonts w:hint="eastAsia" w:ascii="仿宋" w:hAnsi="仿宋" w:eastAsia="仿宋" w:cs="仿宋"/>
          <w:sz w:val="21"/>
          <w:szCs w:val="21"/>
        </w:rPr>
        <w:t>未经甲方事先书面同意，乙方不得部分转让或全部转让其应履行的合同义务。</w:t>
      </w:r>
    </w:p>
    <w:p>
      <w:pPr>
        <w:pStyle w:val="179"/>
        <w:snapToGrid w:val="0"/>
        <w:spacing w:line="360" w:lineRule="auto"/>
        <w:ind w:left="0" w:firstLine="0"/>
        <w:rPr>
          <w:rFonts w:hint="eastAsia" w:ascii="仿宋" w:hAnsi="仿宋" w:eastAsia="仿宋" w:cs="仿宋"/>
          <w:b/>
          <w:sz w:val="21"/>
          <w:szCs w:val="21"/>
        </w:rPr>
      </w:pPr>
      <w:r>
        <w:rPr>
          <w:rFonts w:hint="eastAsia" w:ascii="仿宋" w:hAnsi="仿宋" w:eastAsia="仿宋" w:cs="仿宋"/>
          <w:b/>
          <w:sz w:val="21"/>
          <w:szCs w:val="21"/>
        </w:rPr>
        <w:t>12. 合同的生效、变更与终止</w:t>
      </w:r>
    </w:p>
    <w:p>
      <w:pPr>
        <w:tabs>
          <w:tab w:val="left" w:pos="735"/>
        </w:tabs>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（1）本合同经甲乙双方法定代表人或其委托人签字并加盖公章，在财政指定媒体上公示无异议后生效。</w:t>
      </w:r>
    </w:p>
    <w:p>
      <w:pPr>
        <w:tabs>
          <w:tab w:val="left" w:pos="735"/>
        </w:tabs>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（2）合同履行期内甲乙双方均不得随意变更或解除合同。合同若有未尽事宜，需经双方共同协商，订立补充协议，补充协议与本合同有同等法律效力。</w:t>
      </w:r>
    </w:p>
    <w:p>
      <w:pPr>
        <w:tabs>
          <w:tab w:val="left" w:pos="735"/>
        </w:tabs>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（3）采购文件（编号：     ）、报价文件及谈判过程中形成的文字资料、询标纪要均作为本合同的组成部分，具有同等效力。</w:t>
      </w:r>
    </w:p>
    <w:p>
      <w:pPr>
        <w:tabs>
          <w:tab w:val="left" w:pos="735"/>
        </w:tabs>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（4）本合同壹式</w:t>
      </w:r>
      <w:r>
        <w:rPr>
          <w:rFonts w:hint="eastAsia" w:ascii="仿宋" w:hAnsi="仿宋" w:eastAsia="仿宋" w:cs="仿宋"/>
          <w:szCs w:val="21"/>
          <w:u w:val="single"/>
        </w:rPr>
        <w:t>陆</w:t>
      </w:r>
      <w:r>
        <w:rPr>
          <w:rFonts w:hint="eastAsia" w:ascii="仿宋" w:hAnsi="仿宋" w:eastAsia="仿宋" w:cs="仿宋"/>
          <w:szCs w:val="21"/>
        </w:rPr>
        <w:t>份，甲方、乙方各执</w:t>
      </w:r>
      <w:r>
        <w:rPr>
          <w:rFonts w:hint="eastAsia" w:ascii="仿宋" w:hAnsi="仿宋" w:eastAsia="仿宋" w:cs="仿宋"/>
          <w:szCs w:val="21"/>
          <w:u w:val="single"/>
        </w:rPr>
        <w:t>叁</w:t>
      </w:r>
      <w:r>
        <w:rPr>
          <w:rFonts w:hint="eastAsia" w:ascii="仿宋" w:hAnsi="仿宋" w:eastAsia="仿宋" w:cs="仿宋"/>
          <w:szCs w:val="21"/>
        </w:rPr>
        <w:t>份。</w:t>
      </w:r>
    </w:p>
    <w:p>
      <w:pPr>
        <w:pStyle w:val="74"/>
        <w:snapToGrid w:val="0"/>
        <w:ind w:firstLine="420"/>
        <w:rPr>
          <w:rFonts w:hint="eastAsia" w:ascii="仿宋" w:hAnsi="仿宋" w:eastAsia="仿宋" w:cs="仿宋"/>
          <w:kern w:val="0"/>
          <w:sz w:val="21"/>
          <w:szCs w:val="21"/>
        </w:rPr>
      </w:pPr>
      <w:r>
        <w:rPr>
          <w:rFonts w:hint="eastAsia" w:ascii="仿宋" w:hAnsi="仿宋" w:eastAsia="仿宋" w:cs="仿宋"/>
          <w:sz w:val="21"/>
          <w:szCs w:val="21"/>
        </w:rPr>
        <w:t>（5）适用法律：本合同应按照中华人民共和国的法律进行解释</w:t>
      </w:r>
      <w:r>
        <w:rPr>
          <w:rFonts w:hint="eastAsia" w:ascii="仿宋" w:hAnsi="仿宋" w:eastAsia="仿宋" w:cs="仿宋"/>
          <w:kern w:val="0"/>
          <w:sz w:val="21"/>
          <w:szCs w:val="21"/>
          <w:lang w:val="zh-CN"/>
        </w:rPr>
        <w:t>。</w:t>
      </w:r>
    </w:p>
    <w:p>
      <w:pPr>
        <w:pStyle w:val="74"/>
        <w:snapToGrid w:val="0"/>
        <w:ind w:firstLine="420"/>
        <w:rPr>
          <w:rFonts w:hint="eastAsia" w:ascii="仿宋" w:hAnsi="仿宋" w:eastAsia="仿宋" w:cs="仿宋"/>
          <w:kern w:val="0"/>
          <w:sz w:val="21"/>
          <w:szCs w:val="21"/>
        </w:rPr>
      </w:pPr>
    </w:p>
    <w:p>
      <w:pPr>
        <w:spacing w:line="360" w:lineRule="auto"/>
        <w:rPr>
          <w:rFonts w:hint="eastAsia" w:ascii="仿宋" w:hAnsi="仿宋" w:eastAsia="仿宋" w:cs="仿宋"/>
          <w:szCs w:val="21"/>
        </w:rPr>
      </w:pPr>
      <w:r>
        <w:rPr>
          <w:rFonts w:hint="eastAsia" w:ascii="仿宋" w:hAnsi="仿宋" w:eastAsia="仿宋" w:cs="仿宋"/>
          <w:szCs w:val="21"/>
        </w:rPr>
        <w:t xml:space="preserve">甲方（盖章）：                             乙方（盖章）：        </w:t>
      </w:r>
    </w:p>
    <w:p>
      <w:pPr>
        <w:spacing w:line="360" w:lineRule="auto"/>
        <w:rPr>
          <w:rFonts w:hint="eastAsia" w:ascii="仿宋" w:hAnsi="仿宋" w:eastAsia="仿宋" w:cs="仿宋"/>
          <w:szCs w:val="21"/>
        </w:rPr>
      </w:pPr>
      <w:r>
        <w:rPr>
          <w:rFonts w:hint="eastAsia" w:ascii="仿宋" w:hAnsi="仿宋" w:eastAsia="仿宋" w:cs="仿宋"/>
          <w:szCs w:val="21"/>
        </w:rPr>
        <w:t xml:space="preserve">法定代表人：                              法定代表人：                   </w:t>
      </w:r>
    </w:p>
    <w:p>
      <w:pPr>
        <w:spacing w:line="360" w:lineRule="auto"/>
        <w:rPr>
          <w:rFonts w:hint="eastAsia" w:ascii="仿宋" w:hAnsi="仿宋" w:eastAsia="仿宋" w:cs="仿宋"/>
          <w:szCs w:val="21"/>
        </w:rPr>
      </w:pPr>
      <w:r>
        <w:rPr>
          <w:rFonts w:hint="eastAsia" w:ascii="仿宋" w:hAnsi="仿宋" w:eastAsia="仿宋" w:cs="仿宋"/>
          <w:szCs w:val="21"/>
        </w:rPr>
        <w:t xml:space="preserve">或受委托人（签字）：                       或受委托人（签字）：                  </w:t>
      </w:r>
    </w:p>
    <w:p>
      <w:pPr>
        <w:spacing w:line="360" w:lineRule="auto"/>
        <w:rPr>
          <w:rFonts w:hint="eastAsia" w:ascii="仿宋" w:hAnsi="仿宋" w:eastAsia="仿宋" w:cs="仿宋"/>
          <w:szCs w:val="21"/>
        </w:rPr>
      </w:pPr>
      <w:r>
        <w:rPr>
          <w:rFonts w:hint="eastAsia" w:ascii="仿宋" w:hAnsi="仿宋" w:eastAsia="仿宋" w:cs="仿宋"/>
          <w:szCs w:val="21"/>
        </w:rPr>
        <w:t>联系人：                                  联系人：</w:t>
      </w:r>
    </w:p>
    <w:p>
      <w:pPr>
        <w:spacing w:line="360" w:lineRule="auto"/>
        <w:rPr>
          <w:rFonts w:hint="eastAsia" w:ascii="仿宋" w:hAnsi="仿宋" w:eastAsia="仿宋" w:cs="仿宋"/>
          <w:szCs w:val="21"/>
        </w:rPr>
      </w:pPr>
      <w:r>
        <w:rPr>
          <w:rFonts w:hint="eastAsia" w:ascii="仿宋" w:hAnsi="仿宋" w:eastAsia="仿宋" w:cs="仿宋"/>
          <w:szCs w:val="21"/>
        </w:rPr>
        <w:t xml:space="preserve">地址：                                    地址： </w:t>
      </w:r>
    </w:p>
    <w:p>
      <w:pPr>
        <w:spacing w:line="360" w:lineRule="auto"/>
        <w:rPr>
          <w:rFonts w:hint="eastAsia" w:ascii="仿宋" w:hAnsi="仿宋" w:eastAsia="仿宋" w:cs="仿宋"/>
          <w:szCs w:val="21"/>
        </w:rPr>
      </w:pPr>
      <w:r>
        <w:rPr>
          <w:rFonts w:hint="eastAsia" w:ascii="仿宋" w:hAnsi="仿宋" w:eastAsia="仿宋" w:cs="仿宋"/>
          <w:szCs w:val="21"/>
        </w:rPr>
        <w:t>电话：                                    电话：</w:t>
      </w:r>
    </w:p>
    <w:p>
      <w:pPr>
        <w:spacing w:line="360" w:lineRule="auto"/>
        <w:rPr>
          <w:rFonts w:hint="eastAsia" w:ascii="仿宋" w:hAnsi="仿宋" w:eastAsia="仿宋" w:cs="仿宋"/>
          <w:szCs w:val="21"/>
        </w:rPr>
      </w:pPr>
      <w:r>
        <w:rPr>
          <w:rFonts w:hint="eastAsia" w:ascii="仿宋" w:hAnsi="仿宋" w:eastAsia="仿宋" w:cs="仿宋"/>
          <w:szCs w:val="21"/>
        </w:rPr>
        <w:t>传真：                                    传真：</w:t>
      </w:r>
    </w:p>
    <w:p>
      <w:pPr>
        <w:spacing w:line="360" w:lineRule="auto"/>
        <w:rPr>
          <w:rFonts w:hint="eastAsia" w:ascii="仿宋" w:hAnsi="仿宋" w:eastAsia="仿宋" w:cs="仿宋"/>
          <w:szCs w:val="21"/>
        </w:rPr>
      </w:pPr>
      <w:r>
        <w:rPr>
          <w:rFonts w:hint="eastAsia" w:ascii="仿宋" w:hAnsi="仿宋" w:eastAsia="仿宋" w:cs="仿宋"/>
          <w:szCs w:val="21"/>
        </w:rPr>
        <w:t xml:space="preserve">开户银行：                                开户银行： </w:t>
      </w:r>
    </w:p>
    <w:p>
      <w:pPr>
        <w:spacing w:line="360" w:lineRule="auto"/>
        <w:rPr>
          <w:rFonts w:hint="eastAsia" w:ascii="仿宋" w:hAnsi="仿宋" w:eastAsia="仿宋" w:cs="仿宋"/>
          <w:szCs w:val="21"/>
        </w:rPr>
      </w:pPr>
      <w:r>
        <w:rPr>
          <w:rFonts w:hint="eastAsia" w:ascii="仿宋" w:hAnsi="仿宋" w:eastAsia="仿宋" w:cs="仿宋"/>
          <w:szCs w:val="21"/>
        </w:rPr>
        <w:t>帐号：                                    帐号：</w:t>
      </w:r>
    </w:p>
    <w:p>
      <w:pPr>
        <w:spacing w:line="360" w:lineRule="auto"/>
        <w:rPr>
          <w:rFonts w:hint="eastAsia" w:ascii="仿宋" w:hAnsi="仿宋" w:eastAsia="仿宋" w:cs="仿宋"/>
          <w:szCs w:val="21"/>
        </w:rPr>
      </w:pPr>
    </w:p>
    <w:p>
      <w:pPr>
        <w:tabs>
          <w:tab w:val="left" w:pos="735"/>
        </w:tabs>
        <w:autoSpaceDE w:val="0"/>
        <w:autoSpaceDN w:val="0"/>
        <w:snapToGrid w:val="0"/>
        <w:spacing w:line="360" w:lineRule="auto"/>
        <w:ind w:firstLine="420"/>
        <w:rPr>
          <w:rFonts w:hint="eastAsia" w:ascii="仿宋" w:hAnsi="仿宋" w:eastAsia="仿宋" w:cs="仿宋"/>
          <w:kern w:val="0"/>
          <w:szCs w:val="21"/>
          <w:lang w:val="zh-CN"/>
        </w:rPr>
      </w:pPr>
    </w:p>
    <w:p>
      <w:pPr>
        <w:tabs>
          <w:tab w:val="left" w:pos="735"/>
        </w:tabs>
        <w:autoSpaceDE w:val="0"/>
        <w:autoSpaceDN w:val="0"/>
        <w:snapToGrid w:val="0"/>
        <w:spacing w:line="360" w:lineRule="auto"/>
        <w:ind w:firstLine="420"/>
        <w:rPr>
          <w:rFonts w:hint="eastAsia" w:ascii="仿宋" w:hAnsi="仿宋" w:eastAsia="仿宋" w:cs="仿宋"/>
          <w:kern w:val="0"/>
          <w:szCs w:val="21"/>
          <w:lang w:val="zh-CN"/>
        </w:rPr>
      </w:pPr>
    </w:p>
    <w:p>
      <w:pPr>
        <w:spacing w:line="360" w:lineRule="auto"/>
        <w:ind w:firstLine="4620" w:firstLineChars="2200"/>
        <w:rPr>
          <w:rFonts w:hint="eastAsia" w:ascii="仿宋" w:hAnsi="仿宋" w:eastAsia="仿宋" w:cs="仿宋"/>
          <w:szCs w:val="21"/>
        </w:rPr>
      </w:pPr>
      <w:r>
        <w:rPr>
          <w:rFonts w:hint="eastAsia" w:ascii="仿宋" w:hAnsi="仿宋" w:eastAsia="仿宋" w:cs="仿宋"/>
          <w:szCs w:val="21"/>
        </w:rPr>
        <w:t>签 约 地 点：</w:t>
      </w:r>
    </w:p>
    <w:p>
      <w:pPr>
        <w:autoSpaceDE w:val="0"/>
        <w:autoSpaceDN w:val="0"/>
        <w:spacing w:line="360" w:lineRule="auto"/>
        <w:rPr>
          <w:rFonts w:hint="eastAsia" w:ascii="仿宋" w:hAnsi="仿宋" w:eastAsia="仿宋" w:cs="仿宋"/>
          <w:szCs w:val="21"/>
        </w:rPr>
      </w:pPr>
      <w:r>
        <w:rPr>
          <w:rFonts w:hint="eastAsia" w:ascii="仿宋" w:hAnsi="仿宋" w:eastAsia="仿宋" w:cs="仿宋"/>
          <w:szCs w:val="21"/>
        </w:rPr>
        <w:t xml:space="preserve">                                            签约日期：     年   月    日</w:t>
      </w:r>
    </w:p>
    <w:p>
      <w:pPr>
        <w:snapToGrid w:val="0"/>
        <w:spacing w:line="360" w:lineRule="auto"/>
        <w:rPr>
          <w:rFonts w:hint="eastAsia" w:ascii="仿宋" w:hAnsi="仿宋" w:eastAsia="仿宋" w:cs="仿宋"/>
          <w:sz w:val="24"/>
        </w:rPr>
      </w:pPr>
    </w:p>
    <w:p>
      <w:pPr>
        <w:autoSpaceDE w:val="0"/>
        <w:autoSpaceDN w:val="0"/>
        <w:snapToGrid w:val="0"/>
        <w:spacing w:line="360" w:lineRule="auto"/>
        <w:ind w:firstLine="498" w:firstLineChars="236"/>
        <w:rPr>
          <w:rFonts w:hint="eastAsia" w:ascii="仿宋" w:hAnsi="仿宋" w:eastAsia="仿宋"/>
          <w:b/>
          <w:szCs w:val="21"/>
        </w:rPr>
      </w:pPr>
      <w:r>
        <w:rPr>
          <w:rFonts w:hint="eastAsia" w:ascii="仿宋" w:hAnsi="仿宋" w:eastAsia="仿宋"/>
          <w:b/>
          <w:szCs w:val="21"/>
        </w:rPr>
        <w:t xml:space="preserve">                                                 </w:t>
      </w:r>
    </w:p>
    <w:p>
      <w:pPr>
        <w:pStyle w:val="2"/>
        <w:snapToGrid w:val="0"/>
        <w:spacing w:line="288" w:lineRule="auto"/>
        <w:rPr>
          <w:rFonts w:ascii="仿宋" w:hAnsi="仿宋" w:eastAsia="仿宋" w:cs="仿宋"/>
          <w:b w:val="0"/>
          <w:bCs w:val="0"/>
          <w:snapToGrid w:val="0"/>
          <w:color w:val="000000"/>
          <w:kern w:val="0"/>
          <w:sz w:val="21"/>
          <w:szCs w:val="21"/>
        </w:rPr>
      </w:pPr>
      <w:r>
        <w:rPr>
          <w:rFonts w:ascii="仿宋" w:hAnsi="仿宋" w:eastAsia="仿宋" w:cs="仿宋"/>
          <w:b w:val="0"/>
          <w:bCs w:val="0"/>
          <w:snapToGrid w:val="0"/>
          <w:color w:val="000000"/>
          <w:kern w:val="0"/>
          <w:sz w:val="21"/>
          <w:szCs w:val="21"/>
        </w:rPr>
        <w:t>附件1：报价明细清单</w:t>
      </w:r>
    </w:p>
    <w:tbl>
      <w:tblPr>
        <w:tblStyle w:val="46"/>
        <w:tblW w:w="916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31"/>
        <w:gridCol w:w="2572"/>
        <w:gridCol w:w="1673"/>
        <w:gridCol w:w="1141"/>
        <w:gridCol w:w="1760"/>
        <w:gridCol w:w="128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序号</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具体服务</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数量</w:t>
            </w: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单价</w:t>
            </w: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总价</w:t>
            </w: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1</w:t>
            </w:r>
          </w:p>
        </w:tc>
        <w:tc>
          <w:tcPr>
            <w:tcW w:w="2572"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lang w:val="zh-CN"/>
              </w:rPr>
              <w:t>日常维护人工</w:t>
            </w:r>
            <w:r>
              <w:rPr>
                <w:rFonts w:hint="eastAsia" w:ascii="仿宋" w:hAnsi="仿宋" w:eastAsia="仿宋"/>
                <w:color w:val="000000"/>
                <w:kern w:val="0"/>
                <w:szCs w:val="21"/>
              </w:rPr>
              <w:t>费用</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2</w:t>
            </w:r>
          </w:p>
        </w:tc>
        <w:tc>
          <w:tcPr>
            <w:tcW w:w="2572" w:type="dxa"/>
            <w:noWrap w:val="0"/>
            <w:vAlign w:val="center"/>
          </w:tcPr>
          <w:p>
            <w:pPr>
              <w:adjustRightInd w:val="0"/>
              <w:snapToGrid w:val="0"/>
              <w:spacing w:line="288" w:lineRule="auto"/>
              <w:jc w:val="center"/>
              <w:rPr>
                <w:rFonts w:ascii="仿宋" w:hAnsi="仿宋" w:eastAsia="仿宋"/>
                <w:color w:val="000000"/>
                <w:kern w:val="0"/>
                <w:szCs w:val="21"/>
                <w:highlight w:val="yellow"/>
                <w:lang w:val="zh-CN"/>
              </w:rPr>
            </w:pPr>
            <w:r>
              <w:rPr>
                <w:rFonts w:hint="eastAsia" w:ascii="仿宋" w:hAnsi="仿宋" w:eastAsia="仿宋"/>
                <w:color w:val="000000"/>
                <w:kern w:val="0"/>
                <w:szCs w:val="21"/>
                <w:highlight w:val="yellow"/>
                <w:lang w:val="zh-CN"/>
              </w:rPr>
              <w:t>机具费用</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43"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3</w:t>
            </w:r>
          </w:p>
        </w:tc>
        <w:tc>
          <w:tcPr>
            <w:tcW w:w="2572" w:type="dxa"/>
            <w:noWrap w:val="0"/>
            <w:vAlign w:val="center"/>
          </w:tcPr>
          <w:p>
            <w:pPr>
              <w:adjustRightInd w:val="0"/>
              <w:snapToGrid w:val="0"/>
              <w:spacing w:line="288" w:lineRule="auto"/>
              <w:jc w:val="center"/>
              <w:rPr>
                <w:rFonts w:ascii="仿宋" w:hAnsi="仿宋" w:eastAsia="仿宋"/>
                <w:color w:val="000000"/>
                <w:kern w:val="0"/>
                <w:szCs w:val="21"/>
                <w:highlight w:val="yellow"/>
                <w:lang w:val="zh-CN"/>
              </w:rPr>
            </w:pPr>
            <w:r>
              <w:rPr>
                <w:rFonts w:hint="eastAsia" w:ascii="仿宋" w:hAnsi="仿宋" w:eastAsia="仿宋"/>
                <w:color w:val="000000"/>
                <w:kern w:val="0"/>
                <w:szCs w:val="21"/>
                <w:highlight w:val="yellow"/>
                <w:lang w:val="zh-CN"/>
              </w:rPr>
              <w:t>仓管费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4</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维护材料费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5</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中心平台维护费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43"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43"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3303" w:type="dxa"/>
            <w:gridSpan w:val="2"/>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合计(小写)</w:t>
            </w:r>
          </w:p>
        </w:tc>
        <w:tc>
          <w:tcPr>
            <w:tcW w:w="5862" w:type="dxa"/>
            <w:gridSpan w:val="4"/>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580" w:hRule="atLeast"/>
          <w:jc w:val="center"/>
        </w:trPr>
        <w:tc>
          <w:tcPr>
            <w:tcW w:w="3303" w:type="dxa"/>
            <w:gridSpan w:val="2"/>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合计(大写)</w:t>
            </w:r>
          </w:p>
        </w:tc>
        <w:tc>
          <w:tcPr>
            <w:tcW w:w="5862" w:type="dxa"/>
            <w:gridSpan w:val="4"/>
            <w:noWrap w:val="0"/>
            <w:vAlign w:val="center"/>
          </w:tcPr>
          <w:p>
            <w:pPr>
              <w:adjustRightInd w:val="0"/>
              <w:snapToGrid w:val="0"/>
              <w:spacing w:line="288" w:lineRule="auto"/>
              <w:jc w:val="center"/>
              <w:rPr>
                <w:rFonts w:ascii="仿宋" w:hAnsi="仿宋" w:eastAsia="仿宋"/>
                <w:color w:val="000000"/>
                <w:kern w:val="0"/>
                <w:szCs w:val="21"/>
                <w:lang w:val="zh-CN"/>
              </w:rPr>
            </w:pPr>
          </w:p>
        </w:tc>
      </w:tr>
    </w:tbl>
    <w:p/>
    <w:p>
      <w:pPr>
        <w:rPr>
          <w:rFonts w:hint="eastAsia"/>
        </w:rPr>
      </w:pPr>
      <w:r>
        <w:rPr>
          <w:rFonts w:hint="eastAsia"/>
        </w:rPr>
        <w:t>附件2：人员车辆配置清单</w:t>
      </w:r>
    </w:p>
    <w:p>
      <w:pPr>
        <w:rPr>
          <w:rFonts w:hint="eastAsia"/>
        </w:rPr>
      </w:pPr>
      <w:r>
        <w:rPr>
          <w:rFonts w:hint="eastAsia"/>
        </w:rPr>
        <w:t>附件3：考核标准</w:t>
      </w:r>
    </w:p>
    <w:p>
      <w:pPr>
        <w:spacing w:line="360" w:lineRule="auto"/>
        <w:ind w:firstLine="420" w:firstLineChars="200"/>
        <w:rPr>
          <w:rFonts w:ascii="仿宋" w:hAnsi="仿宋" w:eastAsia="仿宋"/>
          <w:szCs w:val="21"/>
        </w:rPr>
      </w:pPr>
      <w:r>
        <w:rPr>
          <w:rFonts w:hint="eastAsia" w:ascii="仿宋" w:hAnsi="仿宋" w:eastAsia="仿宋"/>
          <w:szCs w:val="21"/>
        </w:rPr>
        <w:t>考核以百分制的方式进行，时间为维护期内的合同期内每月进行考核。月度总得分1</w:t>
      </w:r>
      <w:r>
        <w:rPr>
          <w:rFonts w:ascii="仿宋" w:hAnsi="仿宋" w:eastAsia="仿宋"/>
          <w:szCs w:val="21"/>
        </w:rPr>
        <w:t>00</w:t>
      </w:r>
      <w:r>
        <w:rPr>
          <w:rFonts w:hint="eastAsia" w:ascii="仿宋" w:hAnsi="仿宋" w:eastAsia="仿宋"/>
          <w:szCs w:val="21"/>
        </w:rPr>
        <w:t>分，按合同全额计取当月维护费；得分在</w:t>
      </w:r>
      <w:r>
        <w:rPr>
          <w:rFonts w:ascii="仿宋" w:hAnsi="仿宋" w:eastAsia="仿宋"/>
          <w:szCs w:val="21"/>
        </w:rPr>
        <w:t>100</w:t>
      </w:r>
      <w:r>
        <w:rPr>
          <w:rFonts w:hint="eastAsia" w:ascii="仿宋" w:hAnsi="仿宋" w:eastAsia="仿宋"/>
          <w:szCs w:val="21"/>
        </w:rPr>
        <w:t>分以下（不含）,按每下降分值扣除相应比例维护费（如：9</w:t>
      </w:r>
      <w:r>
        <w:rPr>
          <w:rFonts w:ascii="仿宋" w:hAnsi="仿宋" w:eastAsia="仿宋"/>
          <w:szCs w:val="21"/>
        </w:rPr>
        <w:t>9</w:t>
      </w:r>
      <w:r>
        <w:rPr>
          <w:rFonts w:hint="eastAsia" w:ascii="仿宋" w:hAnsi="仿宋" w:eastAsia="仿宋"/>
          <w:szCs w:val="21"/>
        </w:rPr>
        <w:t>分，扣除当月维护费的1%做为</w:t>
      </w:r>
      <w:r>
        <w:rPr>
          <w:rFonts w:hint="eastAsia" w:ascii="仿宋" w:hAnsi="仿宋" w:eastAsia="仿宋" w:cs="仿宋"/>
          <w:szCs w:val="21"/>
          <w:highlight w:val="yellow"/>
        </w:rPr>
        <w:t>违约金</w:t>
      </w:r>
      <w:r>
        <w:rPr>
          <w:rFonts w:hint="eastAsia" w:ascii="仿宋" w:hAnsi="仿宋" w:eastAsia="仿宋"/>
          <w:szCs w:val="21"/>
        </w:rPr>
        <w:t>；9</w:t>
      </w:r>
      <w:r>
        <w:rPr>
          <w:rFonts w:ascii="仿宋" w:hAnsi="仿宋" w:eastAsia="仿宋"/>
          <w:szCs w:val="21"/>
        </w:rPr>
        <w:t>8</w:t>
      </w:r>
      <w:r>
        <w:rPr>
          <w:rFonts w:hint="eastAsia" w:ascii="仿宋" w:hAnsi="仿宋" w:eastAsia="仿宋"/>
          <w:szCs w:val="21"/>
        </w:rPr>
        <w:t>分，扣除当月维护费的2%做为</w:t>
      </w:r>
      <w:r>
        <w:rPr>
          <w:rFonts w:hint="eastAsia" w:ascii="仿宋" w:hAnsi="仿宋" w:eastAsia="仿宋" w:cs="仿宋"/>
          <w:szCs w:val="21"/>
          <w:highlight w:val="yellow"/>
        </w:rPr>
        <w:t>违约金</w:t>
      </w:r>
      <w:r>
        <w:rPr>
          <w:rFonts w:hint="eastAsia" w:ascii="仿宋" w:hAnsi="仿宋" w:eastAsia="仿宋"/>
          <w:szCs w:val="21"/>
        </w:rPr>
        <w:t>；9</w:t>
      </w:r>
      <w:r>
        <w:rPr>
          <w:rFonts w:ascii="仿宋" w:hAnsi="仿宋" w:eastAsia="仿宋"/>
          <w:szCs w:val="21"/>
        </w:rPr>
        <w:t>7</w:t>
      </w:r>
      <w:r>
        <w:rPr>
          <w:rFonts w:hint="eastAsia" w:ascii="仿宋" w:hAnsi="仿宋" w:eastAsia="仿宋"/>
          <w:szCs w:val="21"/>
        </w:rPr>
        <w:t>分，扣除当月维护费的3%做为</w:t>
      </w:r>
      <w:r>
        <w:rPr>
          <w:rFonts w:hint="eastAsia" w:ascii="仿宋" w:hAnsi="仿宋" w:eastAsia="仿宋" w:cs="仿宋"/>
          <w:szCs w:val="21"/>
          <w:highlight w:val="yellow"/>
        </w:rPr>
        <w:t>违约金</w:t>
      </w:r>
      <w:r>
        <w:rPr>
          <w:rFonts w:hint="eastAsia" w:ascii="仿宋" w:hAnsi="仿宋" w:eastAsia="仿宋"/>
          <w:szCs w:val="21"/>
        </w:rPr>
        <w:t xml:space="preserve">,以此类推。 </w:t>
      </w:r>
    </w:p>
    <w:p>
      <w:pPr>
        <w:spacing w:line="360" w:lineRule="auto"/>
        <w:ind w:firstLine="420" w:firstLineChars="200"/>
        <w:rPr>
          <w:rFonts w:hint="eastAsia" w:ascii="仿宋" w:hAnsi="仿宋" w:eastAsia="仿宋"/>
          <w:szCs w:val="21"/>
        </w:rPr>
      </w:pPr>
      <w:r>
        <w:rPr>
          <w:rFonts w:hint="eastAsia" w:ascii="仿宋" w:hAnsi="仿宋" w:eastAsia="仿宋"/>
          <w:szCs w:val="21"/>
        </w:rPr>
        <w:t xml:space="preserve">1、机房设备等内场设施设每发生一次故障未能及时修复的扣1分，修复时间超出承诺时间二倍的扣2分，四倍（含）以上的扣4分。机房设备等内场设施，需其他单位专业人员维修的，维护单位应保护现场并记录故障情况，违反一次扣5分。对可能影响全局的机房设备调试、维修、更换，未预先发布通知或无应急预案的，视情扣5-10分。发生机房设备等内场设施严重损坏，因处置不及时，造成较大后果的，视情扣10-15分。 </w:t>
      </w:r>
    </w:p>
    <w:p>
      <w:pPr>
        <w:spacing w:line="360" w:lineRule="auto"/>
        <w:ind w:firstLine="420" w:firstLineChars="200"/>
        <w:rPr>
          <w:rFonts w:hint="eastAsia" w:ascii="仿宋" w:hAnsi="仿宋" w:eastAsia="仿宋"/>
          <w:szCs w:val="21"/>
        </w:rPr>
      </w:pPr>
      <w:r>
        <w:rPr>
          <w:rFonts w:hint="eastAsia" w:ascii="仿宋" w:hAnsi="仿宋" w:eastAsia="仿宋"/>
          <w:szCs w:val="21"/>
        </w:rPr>
        <w:t>机房设备等内场设施故障排查不仔细、修复不彻底，造成五天内连续二次（含）以上抢修</w:t>
      </w:r>
    </w:p>
    <w:p>
      <w:pPr>
        <w:spacing w:line="360" w:lineRule="auto"/>
        <w:ind w:firstLine="420" w:firstLineChars="200"/>
        <w:rPr>
          <w:rFonts w:hint="eastAsia" w:ascii="仿宋" w:hAnsi="仿宋" w:eastAsia="仿宋"/>
          <w:szCs w:val="21"/>
        </w:rPr>
      </w:pPr>
      <w:r>
        <w:rPr>
          <w:rFonts w:hint="eastAsia" w:ascii="仿宋" w:hAnsi="仿宋" w:eastAsia="仿宋"/>
          <w:szCs w:val="21"/>
        </w:rPr>
        <w:t>的扣2分，七天内连续三次(含)以上抢修的扣4分。因机房设备故障等原因，造成视频影像资料无法调取或缺失的，每发现一次扣1分。因巡查维护工作不到位，收到甲方通报约谈的，单次视情扣1-3分。</w:t>
      </w:r>
    </w:p>
    <w:p>
      <w:pPr>
        <w:spacing w:line="360" w:lineRule="auto"/>
        <w:ind w:firstLine="420" w:firstLineChars="200"/>
        <w:rPr>
          <w:rFonts w:hint="eastAsia" w:ascii="仿宋" w:hAnsi="仿宋" w:eastAsia="仿宋"/>
          <w:szCs w:val="21"/>
        </w:rPr>
      </w:pPr>
      <w:r>
        <w:rPr>
          <w:rFonts w:hint="eastAsia" w:ascii="仿宋" w:hAnsi="仿宋" w:eastAsia="仿宋"/>
          <w:szCs w:val="21"/>
        </w:rPr>
        <w:t>机房设备等内场设施维护记录表填写不完整的，发现一起扣1分。不按时反馈维护情况的，</w:t>
      </w:r>
    </w:p>
    <w:p>
      <w:pPr>
        <w:spacing w:line="360" w:lineRule="auto"/>
        <w:ind w:firstLine="420" w:firstLineChars="200"/>
        <w:rPr>
          <w:rFonts w:hint="eastAsia" w:ascii="仿宋" w:hAnsi="仿宋" w:eastAsia="仿宋"/>
          <w:szCs w:val="21"/>
        </w:rPr>
      </w:pPr>
      <w:r>
        <w:rPr>
          <w:rFonts w:hint="eastAsia" w:ascii="仿宋" w:hAnsi="仿宋" w:eastAsia="仿宋"/>
          <w:szCs w:val="21"/>
        </w:rPr>
        <w:t>发现一起扣0.5分。使用不合格的设施配件、材料，偷工减料的扣2分。维护后各项技术指标达不到要求的扣2分。维护内容与事实不符、弄虚作假的扣15分。</w:t>
      </w:r>
    </w:p>
    <w:p>
      <w:pPr>
        <w:spacing w:line="360" w:lineRule="auto"/>
        <w:ind w:firstLine="420" w:firstLineChars="200"/>
        <w:rPr>
          <w:rFonts w:hint="eastAsia" w:ascii="仿宋" w:hAnsi="仿宋" w:eastAsia="仿宋"/>
          <w:szCs w:val="21"/>
        </w:rPr>
      </w:pPr>
      <w:r>
        <w:rPr>
          <w:rFonts w:hint="eastAsia" w:ascii="仿宋" w:hAnsi="仿宋" w:eastAsia="仿宋"/>
          <w:szCs w:val="21"/>
        </w:rPr>
        <w:t>因工作疏忽或人为操作不当，造成机房设备运行故障，每发现一次扣2分；因人为操作不</w:t>
      </w:r>
    </w:p>
    <w:p>
      <w:pPr>
        <w:spacing w:line="360" w:lineRule="auto"/>
        <w:ind w:firstLine="420" w:firstLineChars="200"/>
        <w:rPr>
          <w:rFonts w:hint="eastAsia" w:ascii="仿宋" w:hAnsi="仿宋" w:eastAsia="仿宋"/>
          <w:szCs w:val="21"/>
        </w:rPr>
      </w:pPr>
      <w:r>
        <w:rPr>
          <w:rFonts w:hint="eastAsia" w:ascii="仿宋" w:hAnsi="仿宋" w:eastAsia="仿宋"/>
          <w:szCs w:val="21"/>
        </w:rPr>
        <w:t>当或机房管理不到位，造成机房设备报废、丢失的，视情扣5-10分，维护单位应当赔偿相同型号数量的设备。维护单位私自拆除机房设备，有偷梁换柱、监守自盗或故意破坏的情况，发现一次扣15分，涉及金额较大符合立案标准的，或造成较大后果的，保留追究法律责任的权力。</w:t>
      </w:r>
    </w:p>
    <w:p>
      <w:pPr>
        <w:spacing w:line="360" w:lineRule="auto"/>
        <w:ind w:firstLine="420" w:firstLineChars="200"/>
        <w:rPr>
          <w:rFonts w:hint="eastAsia" w:ascii="仿宋" w:hAnsi="仿宋" w:eastAsia="仿宋"/>
          <w:szCs w:val="21"/>
        </w:rPr>
      </w:pPr>
      <w:r>
        <w:rPr>
          <w:rFonts w:hint="eastAsia" w:ascii="仿宋" w:hAnsi="仿宋" w:eastAsia="仿宋"/>
          <w:szCs w:val="21"/>
        </w:rPr>
        <w:t>智能交通系统基础资料，机房光纤信息和内场设施存档资料与实际不符，存在遗漏、差错，，</w:t>
      </w:r>
    </w:p>
    <w:p>
      <w:pPr>
        <w:spacing w:line="360" w:lineRule="auto"/>
        <w:ind w:firstLine="420" w:firstLineChars="200"/>
        <w:rPr>
          <w:rFonts w:hint="eastAsia" w:ascii="仿宋" w:hAnsi="仿宋" w:eastAsia="仿宋"/>
          <w:szCs w:val="21"/>
        </w:rPr>
      </w:pPr>
      <w:r>
        <w:rPr>
          <w:rFonts w:hint="eastAsia" w:ascii="仿宋" w:hAnsi="仿宋" w:eastAsia="仿宋"/>
          <w:szCs w:val="21"/>
        </w:rPr>
        <w:t>不及时的情况，发现一次扣1分。维护单位未经许可，擅自将智能交通系统的操作管理权限、视频影像资料、数据及分析应用成果泄露外传，每次扣5分，情节严重造成较大影响的，每次扣15分。涉及泄密或侵犯个人隐私的，符合立案标准的，保留追究法律责任的权力。</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维护单位未按投标承诺配备内场维护人员和维护车辆的，每少一人（车）扣2分。维护单</w:t>
      </w:r>
    </w:p>
    <w:p>
      <w:pPr>
        <w:spacing w:line="360" w:lineRule="auto"/>
        <w:ind w:firstLine="420" w:firstLineChars="200"/>
        <w:rPr>
          <w:rFonts w:hint="eastAsia" w:ascii="仿宋" w:hAnsi="仿宋" w:eastAsia="仿宋"/>
          <w:szCs w:val="21"/>
        </w:rPr>
      </w:pPr>
      <w:r>
        <w:rPr>
          <w:rFonts w:hint="eastAsia" w:ascii="仿宋" w:hAnsi="仿宋" w:eastAsia="仿宋"/>
          <w:szCs w:val="21"/>
        </w:rPr>
        <w:t>位未按规定完成机房设备、机房环境、平台点位每日巡检的，每发现一次扣2分。监控系统上传市局点位未能及时整理和上报的，发现一次扣2分。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维护单位内场驻点人员应当服从管理，遵守甲方办公管理纪律和要求，不得做与工作无关</w:t>
      </w:r>
    </w:p>
    <w:p>
      <w:pPr>
        <w:spacing w:line="360" w:lineRule="auto"/>
        <w:ind w:firstLine="420" w:firstLineChars="200"/>
        <w:rPr>
          <w:rFonts w:hint="eastAsia" w:ascii="仿宋" w:hAnsi="仿宋" w:eastAsia="仿宋"/>
          <w:szCs w:val="21"/>
        </w:rPr>
      </w:pPr>
      <w:r>
        <w:rPr>
          <w:rFonts w:hint="eastAsia" w:ascii="仿宋" w:hAnsi="仿宋" w:eastAsia="仿宋"/>
          <w:szCs w:val="21"/>
        </w:rPr>
        <w:t>工作的事，保持机房、办公场地的整洁有序，违反一次扣1分。在值班备勤期间，电话无人接听，每发生一次扣1分；电话故意挂断或挂起的，每发生一次扣2分。维护单位内场驻点人员不配合智能交通设施外场维护人员排查修复故障的，每发生一次扣2分。在重要会议和重大活动安保工作期间，维护单位出现人员、车辆、设备保障不到位的情况，每次扣5分；出现工作疏漏或差错，对会议活动造成影响的扣10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维护单位应当做好外建智能交通工程系统接入的指导和配合工作，移交前复查系统点位、功能</w:t>
      </w:r>
    </w:p>
    <w:p>
      <w:pPr>
        <w:spacing w:line="360" w:lineRule="auto"/>
        <w:ind w:firstLine="420" w:firstLineChars="200"/>
        <w:rPr>
          <w:rFonts w:hint="eastAsia" w:ascii="仿宋" w:hAnsi="仿宋" w:eastAsia="仿宋"/>
          <w:szCs w:val="21"/>
        </w:rPr>
      </w:pPr>
      <w:r>
        <w:rPr>
          <w:rFonts w:hint="eastAsia" w:ascii="仿宋" w:hAnsi="仿宋" w:eastAsia="仿宋"/>
          <w:szCs w:val="21"/>
        </w:rPr>
        <w:t>性、业务数据的有效性，发现系统平台点位信息错误、缺漏的每次扣2分；发现系统设置参数错误、缺漏的每次扣0.5分。外建智能交通工程达到系统接入或移交标准，维护单位拖延不配合的，每次扣2分。外建智能交通工程不符合系统接入标准或移交标准，维护单位仍办理接入或出具同意移交意见的，每发现一次扣3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维护单位应当对本单位人员进行生产安全教育，不按要求着装每发现一次扣1分；机房维护</w:t>
      </w:r>
    </w:p>
    <w:p>
      <w:pPr>
        <w:spacing w:line="360" w:lineRule="auto"/>
        <w:ind w:firstLine="420" w:firstLineChars="200"/>
        <w:rPr>
          <w:rFonts w:hint="eastAsia" w:ascii="仿宋" w:hAnsi="仿宋" w:eastAsia="仿宋"/>
          <w:szCs w:val="21"/>
        </w:rPr>
      </w:pPr>
      <w:r>
        <w:rPr>
          <w:rFonts w:hint="eastAsia" w:ascii="仿宋" w:hAnsi="仿宋" w:eastAsia="仿宋"/>
          <w:szCs w:val="21"/>
        </w:rPr>
        <w:t>人员、到访人员出入机房未登记的，每发现一次扣1分。违反机房管理要求，视情扣1-3分。机房需临时布线的，需向机房主管领导汇报，事后需及时撤除临时布线，违反一次扣2分。机房新增设备和线缆，不按规定放置、走线，视情扣2-5分。</w:t>
      </w:r>
    </w:p>
    <w:p>
      <w:pPr>
        <w:spacing w:line="360" w:lineRule="auto"/>
        <w:ind w:firstLine="420" w:firstLineChars="200"/>
        <w:rPr>
          <w:rFonts w:hint="eastAsia" w:ascii="仿宋" w:hAnsi="仿宋" w:eastAsia="仿宋"/>
          <w:szCs w:val="21"/>
        </w:rPr>
      </w:pPr>
      <w:r>
        <w:rPr>
          <w:rFonts w:hint="eastAsia" w:ascii="仿宋" w:hAnsi="仿宋" w:eastAsia="仿宋"/>
          <w:szCs w:val="21"/>
        </w:rPr>
        <w:t>维护单位应当加强仓库管理，定期盘清库存。对仓库底数不清，管理混乱的情况，每发现</w:t>
      </w:r>
    </w:p>
    <w:p>
      <w:pPr>
        <w:spacing w:line="360" w:lineRule="auto"/>
        <w:ind w:firstLine="420" w:firstLineChars="200"/>
        <w:rPr>
          <w:rFonts w:hint="eastAsia" w:ascii="仿宋" w:hAnsi="仿宋" w:eastAsia="仿宋"/>
          <w:szCs w:val="21"/>
        </w:rPr>
      </w:pPr>
      <w:r>
        <w:rPr>
          <w:rFonts w:hint="eastAsia" w:ascii="仿宋" w:hAnsi="仿宋" w:eastAsia="仿宋"/>
          <w:szCs w:val="21"/>
        </w:rPr>
        <w:t>一次扣1分。新采购设备维护备件、故障设备，无出入库登记的扣3分。新采购设备、维修备件、故障设备，出入库登记错误或缺失的，每发现一次扣1分。甲方可以调配内场设施仓库临时存放，维护单位推诿拖延、不执行或执行不到位的，每发现一次扣2分。因仓库保管不力，造成智能交通设备损坏、报废、丢失的，每发现一次扣6分，并赔偿相同型号数量的设备。</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杭州市公安局交通警察支队</w:t>
      </w:r>
      <w:r>
        <w:rPr>
          <w:rFonts w:hint="eastAsia" w:ascii="仿宋" w:hAnsi="仿宋" w:eastAsia="仿宋"/>
          <w:szCs w:val="21"/>
        </w:rPr>
        <w:t>运维通平台及其他申报途径的故障点未及时响应、反馈的，响应</w:t>
      </w:r>
    </w:p>
    <w:p>
      <w:pPr>
        <w:spacing w:line="360" w:lineRule="auto"/>
        <w:ind w:firstLine="420" w:firstLineChars="200"/>
        <w:rPr>
          <w:rFonts w:hint="eastAsia" w:ascii="仿宋" w:hAnsi="仿宋" w:eastAsia="仿宋"/>
          <w:szCs w:val="21"/>
        </w:rPr>
      </w:pPr>
      <w:r>
        <w:rPr>
          <w:rFonts w:hint="eastAsia" w:ascii="仿宋" w:hAnsi="仿宋" w:eastAsia="仿宋"/>
          <w:szCs w:val="21"/>
        </w:rPr>
        <w:t>维修后不按时反馈的，每发现一起，扣1分；发生严重故障后无法反馈实际原因的，每发现一起，扣5分。</w:t>
      </w:r>
    </w:p>
    <w:p>
      <w:pPr>
        <w:spacing w:line="360" w:lineRule="auto"/>
        <w:ind w:firstLine="420" w:firstLineChars="200"/>
        <w:rPr>
          <w:rFonts w:hint="eastAsia" w:ascii="仿宋" w:hAnsi="仿宋" w:eastAsia="仿宋"/>
          <w:szCs w:val="21"/>
        </w:rPr>
      </w:pPr>
      <w:r>
        <w:rPr>
          <w:rFonts w:hint="eastAsia" w:ascii="仿宋" w:hAnsi="仿宋" w:eastAsia="仿宋"/>
          <w:szCs w:val="21"/>
        </w:rPr>
        <w:t>重大节假日、活动、保障前维护单位未对设备进行事先检查造成不良影响，每</w:t>
      </w:r>
    </w:p>
    <w:p>
      <w:pPr>
        <w:spacing w:line="360" w:lineRule="auto"/>
        <w:ind w:firstLine="420" w:firstLineChars="200"/>
        <w:rPr>
          <w:rFonts w:hint="eastAsia" w:ascii="仿宋" w:hAnsi="仿宋" w:eastAsia="仿宋"/>
          <w:szCs w:val="21"/>
        </w:rPr>
      </w:pPr>
      <w:r>
        <w:rPr>
          <w:rFonts w:hint="eastAsia" w:ascii="仿宋" w:hAnsi="仿宋" w:eastAsia="仿宋"/>
          <w:szCs w:val="21"/>
        </w:rPr>
        <w:t>件视情扣2-5分；重大节假日、活动、保障期间现场技术人员不到位，每次发现扣5分。</w:t>
      </w:r>
    </w:p>
    <w:p>
      <w:pPr>
        <w:spacing w:line="360" w:lineRule="auto"/>
        <w:ind w:firstLine="420" w:firstLineChars="200"/>
        <w:rPr>
          <w:rFonts w:hint="eastAsia" w:ascii="仿宋" w:hAnsi="仿宋" w:eastAsia="仿宋"/>
          <w:szCs w:val="21"/>
        </w:rPr>
      </w:pPr>
      <w:r>
        <w:rPr>
          <w:rFonts w:hint="eastAsia" w:ascii="仿宋" w:hAnsi="仿宋" w:eastAsia="仿宋"/>
          <w:szCs w:val="21"/>
        </w:rPr>
        <w:t>因中标单位人员对项目内容及业务不熟悉，对项目范围内的工作推诿、拒不实</w:t>
      </w:r>
    </w:p>
    <w:p>
      <w:pPr>
        <w:spacing w:line="360" w:lineRule="auto"/>
        <w:ind w:firstLine="420" w:firstLineChars="200"/>
        <w:rPr>
          <w:rFonts w:hint="eastAsia" w:ascii="仿宋" w:hAnsi="仿宋" w:eastAsia="仿宋"/>
          <w:szCs w:val="21"/>
        </w:rPr>
      </w:pPr>
      <w:r>
        <w:rPr>
          <w:rFonts w:hint="eastAsia" w:ascii="仿宋" w:hAnsi="仿宋" w:eastAsia="仿宋"/>
          <w:szCs w:val="21"/>
        </w:rPr>
        <w:t>行的，每发现一次扣10分。</w:t>
      </w:r>
    </w:p>
    <w:p>
      <w:pPr>
        <w:spacing w:line="360" w:lineRule="auto"/>
        <w:ind w:firstLine="422" w:firstLineChars="200"/>
        <w:rPr>
          <w:rFonts w:hint="eastAsia" w:ascii="仿宋" w:hAnsi="仿宋" w:eastAsia="仿宋"/>
          <w:szCs w:val="21"/>
        </w:rPr>
      </w:pPr>
      <w:r>
        <w:rPr>
          <w:rFonts w:hint="eastAsia" w:ascii="仿宋" w:hAnsi="仿宋" w:eastAsia="仿宋" w:cs="仿宋"/>
          <w:b/>
          <w:snapToGrid w:val="0"/>
          <w:kern w:val="0"/>
          <w:szCs w:val="21"/>
        </w:rPr>
        <w:t>甲方</w:t>
      </w:r>
      <w:r>
        <w:rPr>
          <w:rFonts w:hint="eastAsia" w:ascii="仿宋" w:hAnsi="仿宋" w:eastAsia="仿宋"/>
          <w:szCs w:val="21"/>
        </w:rPr>
        <w:t>交办的任务和临时性工作，推诿拖延、不执行或执行不到位的，视情每件扣2-6分。</w:t>
      </w:r>
    </w:p>
    <w:p>
      <w:pPr>
        <w:rPr>
          <w:rFonts w:hint="eastAsia"/>
        </w:rPr>
      </w:pPr>
    </w:p>
    <w:p/>
    <w:p>
      <w:pPr>
        <w:pStyle w:val="2"/>
      </w:pPr>
    </w:p>
    <w:p/>
    <w:p>
      <w:pPr>
        <w:pStyle w:val="2"/>
      </w:pPr>
    </w:p>
    <w:p/>
    <w:p>
      <w:pPr>
        <w:pStyle w:val="2"/>
      </w:pPr>
    </w:p>
    <w:p/>
    <w:p>
      <w:pPr>
        <w:pStyle w:val="2"/>
      </w:pPr>
    </w:p>
    <w:p/>
    <w:p>
      <w:pPr>
        <w:pStyle w:val="2"/>
      </w:pPr>
    </w:p>
    <w:p/>
    <w:p>
      <w:pPr>
        <w:pStyle w:val="2"/>
        <w:rPr>
          <w:rFonts w:hint="eastAsia"/>
        </w:rPr>
      </w:pPr>
    </w:p>
    <w:p>
      <w:pPr>
        <w:adjustRightInd w:val="0"/>
        <w:snapToGrid w:val="0"/>
        <w:spacing w:line="360" w:lineRule="auto"/>
        <w:jc w:val="center"/>
        <w:outlineLvl w:val="0"/>
        <w:rPr>
          <w:rFonts w:hint="eastAsia" w:ascii="仿宋" w:hAnsi="仿宋" w:eastAsia="仿宋" w:cs="仿宋"/>
          <w:b/>
          <w:bCs/>
          <w:snapToGrid w:val="0"/>
          <w:kern w:val="0"/>
          <w:szCs w:val="21"/>
        </w:rPr>
      </w:pPr>
      <w:r>
        <w:rPr>
          <w:rFonts w:hint="eastAsia" w:ascii="仿宋" w:hAnsi="仿宋" w:eastAsia="仿宋" w:cs="仿宋"/>
          <w:b/>
          <w:snapToGrid w:val="0"/>
          <w:kern w:val="0"/>
          <w:szCs w:val="21"/>
        </w:rPr>
        <w:t xml:space="preserve">第六部分  </w:t>
      </w:r>
      <w:bookmarkEnd w:id="46"/>
      <w:bookmarkEnd w:id="47"/>
      <w:bookmarkEnd w:id="48"/>
      <w:bookmarkEnd w:id="51"/>
      <w:r>
        <w:rPr>
          <w:rFonts w:hint="eastAsia" w:ascii="仿宋" w:hAnsi="仿宋" w:eastAsia="仿宋" w:cs="仿宋"/>
          <w:b/>
          <w:snapToGrid w:val="0"/>
          <w:kern w:val="0"/>
          <w:szCs w:val="21"/>
        </w:rPr>
        <w:t>应提交的有关格式范例</w:t>
      </w:r>
    </w:p>
    <w:p>
      <w:pPr>
        <w:autoSpaceDE w:val="0"/>
        <w:autoSpaceDN w:val="0"/>
        <w:adjustRightInd w:val="0"/>
        <w:snapToGrid w:val="0"/>
        <w:spacing w:line="360" w:lineRule="auto"/>
        <w:ind w:firstLine="480"/>
        <w:rPr>
          <w:rFonts w:hint="eastAsia" w:ascii="仿宋" w:hAnsi="仿宋" w:eastAsia="仿宋" w:cs="仿宋"/>
          <w:snapToGrid w:val="0"/>
          <w:kern w:val="0"/>
          <w:szCs w:val="21"/>
        </w:rPr>
      </w:pPr>
    </w:p>
    <w:p>
      <w:pPr>
        <w:pStyle w:val="25"/>
        <w:adjustRightInd w:val="0"/>
        <w:snapToGrid w:val="0"/>
        <w:spacing w:line="360" w:lineRule="auto"/>
        <w:ind w:firstLine="420" w:firstLineChars="200"/>
        <w:rPr>
          <w:rFonts w:hint="eastAsia" w:ascii="仿宋" w:hAnsi="仿宋" w:eastAsia="仿宋" w:cs="仿宋"/>
          <w:snapToGrid w:val="0"/>
          <w:kern w:val="0"/>
        </w:rPr>
      </w:pPr>
      <w:r>
        <w:rPr>
          <w:rFonts w:hint="eastAsia" w:ascii="仿宋" w:hAnsi="仿宋" w:eastAsia="仿宋" w:cs="仿宋"/>
          <w:snapToGrid w:val="0"/>
          <w:kern w:val="0"/>
        </w:rPr>
        <w:t>说明：</w:t>
      </w:r>
    </w:p>
    <w:p>
      <w:pPr>
        <w:pStyle w:val="25"/>
        <w:adjustRightInd w:val="0"/>
        <w:snapToGrid w:val="0"/>
        <w:spacing w:line="360" w:lineRule="auto"/>
        <w:ind w:firstLine="420" w:firstLineChars="200"/>
        <w:rPr>
          <w:rFonts w:hint="eastAsia" w:ascii="仿宋" w:hAnsi="仿宋" w:eastAsia="仿宋" w:cs="仿宋"/>
          <w:snapToGrid w:val="0"/>
          <w:kern w:val="0"/>
        </w:rPr>
      </w:pPr>
      <w:r>
        <w:rPr>
          <w:rFonts w:hint="eastAsia" w:ascii="仿宋" w:hAnsi="仿宋" w:eastAsia="仿宋" w:cs="仿宋"/>
          <w:snapToGrid w:val="0"/>
          <w:kern w:val="0"/>
        </w:rPr>
        <w:t>1．投标文件由投标人根据照招标文件要求参照附件格式编制。</w:t>
      </w:r>
    </w:p>
    <w:p>
      <w:pPr>
        <w:pStyle w:val="25"/>
        <w:adjustRightInd w:val="0"/>
        <w:snapToGrid w:val="0"/>
        <w:spacing w:line="360" w:lineRule="auto"/>
        <w:ind w:firstLine="420" w:firstLineChars="200"/>
        <w:rPr>
          <w:rFonts w:hint="eastAsia" w:ascii="仿宋" w:hAnsi="仿宋" w:eastAsia="仿宋" w:cs="仿宋"/>
          <w:snapToGrid w:val="0"/>
          <w:kern w:val="0"/>
        </w:rPr>
      </w:pPr>
      <w:r>
        <w:rPr>
          <w:rFonts w:hint="eastAsia" w:ascii="仿宋" w:hAnsi="仿宋" w:eastAsia="仿宋" w:cs="仿宋"/>
          <w:snapToGrid w:val="0"/>
          <w:kern w:val="0"/>
        </w:rPr>
        <w:t>2．投标人根据实际情况填写。</w:t>
      </w:r>
    </w:p>
    <w:p>
      <w:pPr>
        <w:pStyle w:val="25"/>
        <w:adjustRightInd w:val="0"/>
        <w:snapToGrid w:val="0"/>
        <w:spacing w:line="360" w:lineRule="auto"/>
        <w:ind w:firstLine="420" w:firstLineChars="200"/>
        <w:rPr>
          <w:rFonts w:hint="eastAsia" w:ascii="仿宋" w:hAnsi="仿宋" w:eastAsia="仿宋" w:cs="仿宋"/>
          <w:snapToGrid w:val="0"/>
          <w:kern w:val="0"/>
        </w:rPr>
      </w:pPr>
      <w:r>
        <w:rPr>
          <w:rFonts w:hint="eastAsia" w:ascii="仿宋" w:hAnsi="仿宋" w:eastAsia="仿宋" w:cs="仿宋"/>
          <w:snapToGrid w:val="0"/>
          <w:kern w:val="0"/>
        </w:rPr>
        <w:t>3．招标文件中没有参考格式的，投标人自行编制。</w:t>
      </w:r>
    </w:p>
    <w:p>
      <w:pPr>
        <w:spacing w:line="360" w:lineRule="auto"/>
        <w:rPr>
          <w:rFonts w:hint="eastAsia" w:ascii="仿宋" w:hAnsi="仿宋" w:eastAsia="仿宋" w:cs="仿宋"/>
          <w:szCs w:val="21"/>
        </w:rPr>
      </w:pPr>
    </w:p>
    <w:p>
      <w:pPr>
        <w:spacing w:line="360" w:lineRule="auto"/>
        <w:rPr>
          <w:rFonts w:hint="eastAsia" w:ascii="仿宋" w:hAnsi="仿宋" w:eastAsia="仿宋" w:cs="仿宋"/>
          <w:b/>
          <w:kern w:val="0"/>
          <w:szCs w:val="21"/>
        </w:rPr>
      </w:pPr>
    </w:p>
    <w:p>
      <w:pPr>
        <w:spacing w:line="360" w:lineRule="auto"/>
        <w:rPr>
          <w:rFonts w:hint="eastAsia" w:ascii="仿宋" w:hAnsi="仿宋" w:eastAsia="仿宋" w:cs="仿宋"/>
          <w:b/>
          <w:kern w:val="0"/>
          <w:szCs w:val="21"/>
        </w:rPr>
      </w:pPr>
      <w:r>
        <w:rPr>
          <w:rFonts w:hint="eastAsia" w:ascii="仿宋" w:hAnsi="仿宋" w:eastAsia="仿宋" w:cs="仿宋"/>
          <w:b/>
          <w:kern w:val="0"/>
          <w:szCs w:val="21"/>
        </w:rPr>
        <w:t xml:space="preserve"> </w:t>
      </w:r>
    </w:p>
    <w:p>
      <w:pPr>
        <w:spacing w:line="360" w:lineRule="auto"/>
        <w:jc w:val="center"/>
        <w:rPr>
          <w:rFonts w:hint="eastAsia" w:ascii="仿宋" w:hAnsi="仿宋" w:eastAsia="仿宋" w:cs="仿宋"/>
          <w:b/>
          <w:kern w:val="0"/>
          <w:szCs w:val="21"/>
        </w:rPr>
      </w:pPr>
      <w:bookmarkStart w:id="52" w:name="_Toc415734851"/>
      <w:r>
        <w:rPr>
          <w:rFonts w:hint="eastAsia" w:ascii="仿宋" w:hAnsi="仿宋" w:eastAsia="仿宋" w:cs="仿宋"/>
          <w:szCs w:val="21"/>
          <w:lang w:val="zh-CN"/>
        </w:rPr>
        <w:t>▲</w:t>
      </w:r>
      <w:r>
        <w:rPr>
          <w:rFonts w:hint="eastAsia" w:ascii="仿宋" w:hAnsi="仿宋" w:eastAsia="仿宋" w:cs="仿宋"/>
          <w:b/>
          <w:kern w:val="0"/>
          <w:szCs w:val="21"/>
        </w:rPr>
        <w:t>商务报价部分</w:t>
      </w:r>
      <w:bookmarkEnd w:id="52"/>
    </w:p>
    <w:p>
      <w:pPr>
        <w:spacing w:line="360" w:lineRule="auto"/>
        <w:rPr>
          <w:rFonts w:hint="eastAsia" w:ascii="仿宋" w:hAnsi="仿宋" w:eastAsia="仿宋" w:cs="仿宋"/>
          <w:b/>
          <w:kern w:val="0"/>
          <w:szCs w:val="21"/>
        </w:rPr>
      </w:pPr>
    </w:p>
    <w:p>
      <w:pPr>
        <w:spacing w:line="360" w:lineRule="auto"/>
        <w:jc w:val="center"/>
        <w:rPr>
          <w:rFonts w:hint="eastAsia" w:ascii="仿宋" w:hAnsi="仿宋" w:eastAsia="仿宋" w:cs="仿宋"/>
          <w:b/>
          <w:kern w:val="0"/>
          <w:szCs w:val="21"/>
        </w:rPr>
      </w:pPr>
      <w:bookmarkStart w:id="53" w:name="_Toc415734852"/>
      <w:r>
        <w:rPr>
          <w:rFonts w:hint="eastAsia" w:ascii="仿宋" w:hAnsi="仿宋" w:eastAsia="仿宋" w:cs="仿宋"/>
          <w:b/>
          <w:kern w:val="0"/>
          <w:szCs w:val="21"/>
        </w:rPr>
        <w:t>目录</w:t>
      </w:r>
      <w:bookmarkEnd w:id="53"/>
    </w:p>
    <w:p>
      <w:pPr>
        <w:spacing w:line="360" w:lineRule="auto"/>
        <w:jc w:val="distribute"/>
        <w:rPr>
          <w:rFonts w:hint="eastAsia" w:ascii="仿宋" w:hAnsi="仿宋" w:eastAsia="仿宋" w:cs="仿宋"/>
          <w:kern w:val="0"/>
          <w:szCs w:val="21"/>
        </w:rPr>
      </w:pPr>
      <w:bookmarkStart w:id="54" w:name="_Toc408318709"/>
      <w:bookmarkStart w:id="55" w:name="_Toc408318901"/>
      <w:bookmarkStart w:id="56" w:name="_Toc415734853"/>
      <w:bookmarkStart w:id="57" w:name="_Toc410831697"/>
      <w:bookmarkStart w:id="58" w:name="_Toc410829405"/>
      <w:r>
        <w:rPr>
          <w:rFonts w:hint="eastAsia" w:ascii="仿宋" w:hAnsi="仿宋" w:eastAsia="仿宋" w:cs="仿宋"/>
          <w:kern w:val="0"/>
          <w:szCs w:val="21"/>
        </w:rPr>
        <w:t>（1）投标响应函………………………………………………………………………（页码）</w:t>
      </w:r>
      <w:bookmarkEnd w:id="54"/>
      <w:bookmarkEnd w:id="55"/>
      <w:bookmarkEnd w:id="56"/>
      <w:bookmarkEnd w:id="57"/>
      <w:bookmarkEnd w:id="58"/>
    </w:p>
    <w:p>
      <w:pPr>
        <w:spacing w:line="360" w:lineRule="auto"/>
        <w:jc w:val="distribute"/>
        <w:rPr>
          <w:rFonts w:hint="eastAsia" w:ascii="仿宋" w:hAnsi="仿宋" w:eastAsia="仿宋" w:cs="仿宋"/>
          <w:kern w:val="0"/>
          <w:szCs w:val="21"/>
        </w:rPr>
      </w:pPr>
      <w:bookmarkStart w:id="59" w:name="_Toc415734854"/>
      <w:bookmarkStart w:id="60" w:name="_Toc410829406"/>
      <w:bookmarkStart w:id="61" w:name="_Toc408318902"/>
      <w:bookmarkStart w:id="62" w:name="_Toc410831698"/>
      <w:bookmarkStart w:id="63" w:name="_Toc408318710"/>
      <w:r>
        <w:rPr>
          <w:rFonts w:hint="eastAsia" w:ascii="仿宋" w:hAnsi="仿宋" w:eastAsia="仿宋" w:cs="仿宋"/>
          <w:kern w:val="0"/>
          <w:szCs w:val="21"/>
        </w:rPr>
        <w:t>（2）投标（开标）一览表……………………………………………………………（页码）</w:t>
      </w:r>
      <w:bookmarkEnd w:id="59"/>
      <w:bookmarkEnd w:id="60"/>
      <w:bookmarkEnd w:id="61"/>
      <w:bookmarkEnd w:id="62"/>
      <w:bookmarkEnd w:id="63"/>
    </w:p>
    <w:p>
      <w:pPr>
        <w:spacing w:line="360" w:lineRule="auto"/>
        <w:jc w:val="distribute"/>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szCs w:val="21"/>
        </w:rPr>
        <w:t>报价明细清单</w:t>
      </w:r>
      <w:r>
        <w:rPr>
          <w:rFonts w:hint="eastAsia" w:ascii="仿宋" w:hAnsi="仿宋" w:eastAsia="仿宋" w:cs="仿宋"/>
          <w:kern w:val="0"/>
          <w:szCs w:val="21"/>
        </w:rPr>
        <w:t>……………………………………………………………………（页码）</w:t>
      </w:r>
    </w:p>
    <w:p>
      <w:pPr>
        <w:spacing w:line="360" w:lineRule="auto"/>
        <w:rPr>
          <w:rFonts w:hint="eastAsia" w:ascii="仿宋" w:hAnsi="仿宋" w:eastAsia="仿宋" w:cs="仿宋"/>
          <w:b/>
          <w:kern w:val="0"/>
          <w:szCs w:val="21"/>
        </w:rPr>
        <w:sectPr>
          <w:pgSz w:w="11906" w:h="16838"/>
          <w:pgMar w:top="1418" w:right="1418" w:bottom="1418" w:left="1418" w:header="851" w:footer="992" w:gutter="0"/>
          <w:cols w:space="720" w:num="1"/>
          <w:titlePg/>
          <w:docGrid w:linePitch="312" w:charSpace="0"/>
        </w:sectPr>
      </w:pPr>
    </w:p>
    <w:p>
      <w:pPr>
        <w:pStyle w:val="189"/>
        <w:keepNext w:val="0"/>
        <w:pageBreakBefore w:val="0"/>
        <w:tabs>
          <w:tab w:val="clear" w:pos="720"/>
        </w:tabs>
        <w:snapToGrid w:val="0"/>
        <w:outlineLvl w:val="9"/>
        <w:rPr>
          <w:rFonts w:hint="eastAsia" w:ascii="仿宋" w:hAnsi="仿宋" w:eastAsia="仿宋" w:cs="仿宋"/>
          <w:sz w:val="21"/>
          <w:szCs w:val="21"/>
        </w:rPr>
      </w:pPr>
      <w:bookmarkStart w:id="64" w:name="_Toc415734855"/>
      <w:r>
        <w:rPr>
          <w:rFonts w:hint="eastAsia" w:ascii="仿宋" w:hAnsi="仿宋" w:eastAsia="仿宋" w:cs="仿宋"/>
          <w:sz w:val="21"/>
          <w:szCs w:val="21"/>
        </w:rPr>
        <w:t>一、投标响应函</w:t>
      </w:r>
      <w:bookmarkEnd w:id="64"/>
    </w:p>
    <w:p>
      <w:pPr>
        <w:snapToGrid w:val="0"/>
        <w:spacing w:line="360" w:lineRule="auto"/>
        <w:rPr>
          <w:rFonts w:hint="eastAsia" w:ascii="仿宋" w:hAnsi="仿宋" w:eastAsia="仿宋" w:cs="仿宋"/>
          <w:szCs w:val="21"/>
        </w:rPr>
      </w:pPr>
      <w:r>
        <w:rPr>
          <w:rFonts w:hint="eastAsia" w:ascii="仿宋" w:hAnsi="仿宋" w:eastAsia="仿宋" w:cs="仿宋"/>
          <w:szCs w:val="21"/>
          <w:lang w:val="zh-CN"/>
        </w:rPr>
        <w:t>杭州市公安局交通警察支队、</w:t>
      </w:r>
      <w:r>
        <w:rPr>
          <w:rFonts w:hint="eastAsia" w:ascii="仿宋" w:hAnsi="仿宋" w:eastAsia="仿宋" w:cs="仿宋"/>
          <w:szCs w:val="21"/>
        </w:rPr>
        <w:t>浙江五石工程咨询有限公司：</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kern w:val="0"/>
          <w:szCs w:val="21"/>
          <w:u w:val="single"/>
          <w:lang w:val="zh-CN"/>
        </w:rPr>
        <w:t xml:space="preserve">                          </w:t>
      </w:r>
      <w:r>
        <w:rPr>
          <w:rFonts w:hint="eastAsia" w:ascii="仿宋" w:hAnsi="仿宋" w:eastAsia="仿宋" w:cs="仿宋"/>
          <w:szCs w:val="21"/>
        </w:rPr>
        <w:t>(投标人全称)授权</w:t>
      </w:r>
      <w:r>
        <w:rPr>
          <w:rFonts w:hint="eastAsia" w:ascii="仿宋" w:hAnsi="仿宋" w:eastAsia="仿宋" w:cs="仿宋"/>
          <w:kern w:val="0"/>
          <w:szCs w:val="21"/>
          <w:u w:val="single"/>
          <w:lang w:val="zh-CN"/>
        </w:rPr>
        <w:t xml:space="preserve">                </w:t>
      </w:r>
      <w:r>
        <w:rPr>
          <w:rFonts w:hint="eastAsia" w:ascii="仿宋" w:hAnsi="仿宋" w:eastAsia="仿宋" w:cs="仿宋"/>
          <w:szCs w:val="21"/>
        </w:rPr>
        <w:t>(全权代表姓名)</w:t>
      </w:r>
      <w:r>
        <w:rPr>
          <w:rFonts w:hint="eastAsia" w:ascii="仿宋" w:hAnsi="仿宋" w:eastAsia="仿宋" w:cs="仿宋"/>
          <w:kern w:val="0"/>
          <w:szCs w:val="21"/>
          <w:u w:val="single"/>
          <w:lang w:val="zh-CN"/>
        </w:rPr>
        <w:t xml:space="preserve">          </w:t>
      </w:r>
      <w:r>
        <w:rPr>
          <w:rFonts w:hint="eastAsia" w:ascii="仿宋" w:hAnsi="仿宋" w:eastAsia="仿宋" w:cs="仿宋"/>
          <w:szCs w:val="21"/>
        </w:rPr>
        <w:t>(职务、职称)为全权代表，参加贵方组织的</w:t>
      </w:r>
      <w:r>
        <w:rPr>
          <w:rFonts w:hint="eastAsia" w:ascii="仿宋" w:hAnsi="仿宋" w:eastAsia="仿宋" w:cs="仿宋"/>
          <w:b/>
          <w:snapToGrid w:val="0"/>
          <w:kern w:val="0"/>
          <w:szCs w:val="21"/>
        </w:rPr>
        <w:t>杭州市公安局交通警察支队</w:t>
      </w:r>
      <w:r>
        <w:rPr>
          <w:rFonts w:hint="default" w:ascii="仿宋" w:hAnsi="仿宋" w:eastAsia="仿宋" w:cs="仿宋"/>
          <w:b/>
          <w:snapToGrid w:val="0"/>
          <w:kern w:val="0"/>
          <w:szCs w:val="21"/>
        </w:rPr>
        <w:t>各项系统运维费-2020年内场系统维护项目</w:t>
      </w:r>
      <w:r>
        <w:rPr>
          <w:rFonts w:hint="eastAsia" w:ascii="仿宋" w:hAnsi="仿宋" w:eastAsia="仿宋" w:cs="仿宋"/>
          <w:szCs w:val="21"/>
        </w:rPr>
        <w:t>(采购编号：    ) 招标的有关活动，并对此项目进行投标。为此：</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1、我方同意在投标人投标人须知规定的开标日期起遵守本投标文件中的承诺且在投标有效期满之前均具有约束力。</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2、我方承诺已经具备《中华人民共和国政府采购法》中规定的参加政府采购活动的供应商应当具备的条件：</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(1)具有独立承担民事责任的能力；</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(2)遵守国家法律、行政法规，具有良好的信誉和商业道德；</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(3)具有履行合同的能力和良好的履行合同记录；</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(4)良好的资金、财务状况；</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(5)设备及生产所需装备符合中国政府规定的相应技术标准和环保标准；</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(6)没有违反政府采购法规、政策的记录；</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(7)没有发生重大经济纠纷和走私犯罪记录。</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3、我方拟在中标后将           工作分包，分包承担主体是                 ，我方承诺分包承担主体具备相应资质条件           ，且不再次分包。（不再将工作进行分包或本项目不允许分包的，下划线处填写“/”。）</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4、提供投标人须知规定的全部投标文件（见投标须知前附表所述）。具体内容为：</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(1)投标(开标)一览表；</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(2)投标技术文件和商务文件；</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(3)投标人须知要求投标人提交的全部文件；</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(4)按招标文件要求提供和交付的货物和服务的投标报价详见投标(开标)一览表；</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(5)保证忠实地执行双方所签订的合同，并承担合同规定的责任和义务；</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(6)保证遵守招标文件中的其他有关规定。</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5、我方承诺投标有效期从提交投标文件的截止之日起     天，不少于招标文件中载明的投标有效期（从提交投标文件的截止之日起90天）。</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6、我方完全理解贵方不一定要接受最低价的投标。</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7、我方愿意向贵方提供任何与该项投标有关的数据、情况和技术资料。若贵方需要，我方愿意提供我方作出的一切承诺的证明材料。</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8、我方已详细审核全部招标文件，包括招标文件修改书(如果有)、参考资料及有关附件，确认无误。</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a)提供虚假材料谋取中标、成交的；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b)采取不正当手段诋毁、排挤其他供应商的；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c)与采购人、其它供应商或者采购代理机构恶意串通的；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d)向采购人、采购代理机构行贿或者提供其他不正当利益的；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e)在招标采购过程中与采购人进行协商谈判的；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f)拒绝有关部门监督检查或提供虚假情况的。</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供应商有前款第a)至e)项情形之一的，中标、成交无效。</w:t>
      </w:r>
    </w:p>
    <w:p>
      <w:pPr>
        <w:spacing w:line="360" w:lineRule="auto"/>
        <w:ind w:firstLine="3150" w:firstLineChars="1500"/>
        <w:rPr>
          <w:rFonts w:hint="eastAsia" w:ascii="仿宋" w:hAnsi="仿宋" w:eastAsia="仿宋" w:cs="仿宋"/>
          <w:szCs w:val="21"/>
        </w:rPr>
      </w:pPr>
      <w:r>
        <w:rPr>
          <w:rFonts w:hint="eastAsia" w:ascii="仿宋" w:hAnsi="仿宋" w:eastAsia="仿宋" w:cs="仿宋"/>
          <w:szCs w:val="21"/>
        </w:rPr>
        <w:t>投标人名称（公章）：</w:t>
      </w:r>
    </w:p>
    <w:p>
      <w:pPr>
        <w:spacing w:line="360" w:lineRule="auto"/>
        <w:ind w:firstLine="3150" w:firstLineChars="1500"/>
        <w:rPr>
          <w:rFonts w:hint="eastAsia" w:ascii="仿宋" w:hAnsi="仿宋" w:eastAsia="仿宋" w:cs="仿宋"/>
          <w:szCs w:val="21"/>
        </w:rPr>
      </w:pPr>
      <w:r>
        <w:rPr>
          <w:rFonts w:hint="eastAsia" w:ascii="仿宋" w:hAnsi="仿宋" w:eastAsia="仿宋" w:cs="仿宋"/>
          <w:szCs w:val="21"/>
        </w:rPr>
        <w:t>法定代表人或其授权代表（签字或盖章）：</w:t>
      </w:r>
    </w:p>
    <w:p>
      <w:pPr>
        <w:spacing w:line="360" w:lineRule="auto"/>
        <w:ind w:firstLine="3150" w:firstLineChars="1500"/>
        <w:rPr>
          <w:rFonts w:hint="eastAsia" w:ascii="仿宋" w:hAnsi="仿宋" w:eastAsia="仿宋" w:cs="仿宋"/>
          <w:szCs w:val="21"/>
        </w:rPr>
      </w:pPr>
      <w:r>
        <w:rPr>
          <w:rFonts w:hint="eastAsia" w:ascii="仿宋" w:hAnsi="仿宋" w:eastAsia="仿宋" w:cs="仿宋"/>
          <w:szCs w:val="21"/>
        </w:rPr>
        <w:t>日期：  年   月   日</w:t>
      </w:r>
    </w:p>
    <w:p>
      <w:pPr>
        <w:snapToGrid w:val="0"/>
        <w:spacing w:line="360" w:lineRule="auto"/>
        <w:ind w:left="420" w:leftChars="200" w:firstLine="3675" w:firstLineChars="1750"/>
        <w:rPr>
          <w:rFonts w:hint="eastAsia" w:ascii="仿宋" w:hAnsi="仿宋" w:eastAsia="仿宋" w:cs="仿宋"/>
          <w:kern w:val="0"/>
          <w:szCs w:val="21"/>
          <w:u w:val="single"/>
          <w:lang w:val="zh-CN"/>
        </w:rPr>
      </w:pPr>
    </w:p>
    <w:p>
      <w:pPr>
        <w:snapToGrid w:val="0"/>
        <w:spacing w:line="360" w:lineRule="auto"/>
        <w:ind w:left="420" w:leftChars="200"/>
        <w:rPr>
          <w:rFonts w:hint="eastAsia" w:ascii="仿宋" w:hAnsi="仿宋" w:eastAsia="仿宋" w:cs="仿宋"/>
          <w:kern w:val="0"/>
          <w:szCs w:val="21"/>
        </w:rPr>
      </w:pPr>
      <w:r>
        <w:rPr>
          <w:rFonts w:hint="eastAsia" w:ascii="仿宋" w:hAnsi="仿宋" w:eastAsia="仿宋" w:cs="仿宋"/>
          <w:kern w:val="0"/>
          <w:szCs w:val="21"/>
          <w:lang w:val="zh-CN"/>
        </w:rPr>
        <w:t xml:space="preserve">联系人：      联系电话： </w:t>
      </w:r>
    </w:p>
    <w:p>
      <w:pPr>
        <w:snapToGrid w:val="0"/>
        <w:spacing w:line="360" w:lineRule="auto"/>
        <w:ind w:left="420" w:leftChars="200"/>
        <w:rPr>
          <w:rFonts w:hint="eastAsia" w:ascii="仿宋" w:hAnsi="仿宋" w:eastAsia="仿宋" w:cs="仿宋"/>
          <w:kern w:val="0"/>
          <w:szCs w:val="21"/>
        </w:rPr>
      </w:pPr>
      <w:r>
        <w:rPr>
          <w:rFonts w:hint="eastAsia" w:ascii="仿宋" w:hAnsi="仿宋" w:eastAsia="仿宋" w:cs="仿宋"/>
          <w:kern w:val="0"/>
          <w:szCs w:val="21"/>
          <w:lang w:val="zh-CN"/>
        </w:rPr>
        <w:t>联系地址：</w:t>
      </w:r>
    </w:p>
    <w:p>
      <w:pPr>
        <w:snapToGrid w:val="0"/>
        <w:spacing w:line="360" w:lineRule="auto"/>
        <w:ind w:left="420" w:leftChars="200"/>
        <w:rPr>
          <w:rFonts w:hint="eastAsia" w:ascii="仿宋" w:hAnsi="仿宋" w:eastAsia="仿宋" w:cs="仿宋"/>
          <w:kern w:val="0"/>
          <w:szCs w:val="21"/>
        </w:rPr>
      </w:pPr>
      <w:r>
        <w:rPr>
          <w:rFonts w:hint="eastAsia" w:ascii="仿宋" w:hAnsi="仿宋" w:eastAsia="仿宋" w:cs="仿宋"/>
          <w:kern w:val="0"/>
          <w:szCs w:val="21"/>
          <w:lang w:val="zh-CN"/>
        </w:rPr>
        <w:t>邮政编码：    传真号码：</w:t>
      </w:r>
    </w:p>
    <w:p>
      <w:pPr>
        <w:snapToGrid w:val="0"/>
        <w:spacing w:line="360" w:lineRule="auto"/>
        <w:rPr>
          <w:rFonts w:hint="eastAsia" w:ascii="仿宋" w:hAnsi="仿宋" w:eastAsia="仿宋" w:cs="仿宋"/>
          <w:kern w:val="0"/>
          <w:szCs w:val="21"/>
          <w:lang w:val="zh-CN"/>
        </w:rPr>
      </w:pPr>
      <w:r>
        <w:rPr>
          <w:rFonts w:hint="eastAsia" w:ascii="仿宋" w:hAnsi="仿宋" w:eastAsia="仿宋" w:cs="仿宋"/>
          <w:b/>
          <w:kern w:val="0"/>
          <w:szCs w:val="21"/>
          <w:lang w:val="zh-CN"/>
        </w:rPr>
        <w:t>注：未按照本投标响应函要求填报的将被视为非实质性响应投标，从而可能导致该投标被拒绝。</w:t>
      </w:r>
    </w:p>
    <w:p>
      <w:pPr>
        <w:snapToGrid w:val="0"/>
        <w:spacing w:line="360" w:lineRule="auto"/>
        <w:rPr>
          <w:rFonts w:hint="eastAsia" w:ascii="仿宋" w:hAnsi="仿宋" w:eastAsia="仿宋" w:cs="仿宋"/>
          <w:b/>
          <w:szCs w:val="21"/>
        </w:rPr>
      </w:pPr>
    </w:p>
    <w:p>
      <w:pPr>
        <w:snapToGrid w:val="0"/>
        <w:spacing w:line="360" w:lineRule="auto"/>
        <w:jc w:val="center"/>
        <w:rPr>
          <w:rFonts w:hint="eastAsia" w:ascii="仿宋" w:hAnsi="仿宋" w:eastAsia="仿宋" w:cs="仿宋"/>
          <w:b/>
          <w:szCs w:val="21"/>
        </w:rPr>
        <w:sectPr>
          <w:footerReference r:id="rId9" w:type="default"/>
          <w:footerReference r:id="rId10" w:type="even"/>
          <w:pgSz w:w="11906" w:h="16838"/>
          <w:pgMar w:top="1418" w:right="1418" w:bottom="1276" w:left="1418" w:header="851" w:footer="1064" w:gutter="0"/>
          <w:cols w:space="720" w:num="1"/>
          <w:docGrid w:linePitch="312" w:charSpace="0"/>
        </w:sectPr>
      </w:pPr>
    </w:p>
    <w:p>
      <w:pPr>
        <w:snapToGrid w:val="0"/>
        <w:spacing w:line="360" w:lineRule="auto"/>
        <w:jc w:val="center"/>
        <w:rPr>
          <w:rFonts w:hint="eastAsia" w:ascii="仿宋" w:hAnsi="仿宋" w:eastAsia="仿宋" w:cs="仿宋"/>
          <w:b/>
          <w:szCs w:val="21"/>
        </w:rPr>
      </w:pPr>
    </w:p>
    <w:p>
      <w:pPr>
        <w:pStyle w:val="189"/>
        <w:keepNext w:val="0"/>
        <w:pageBreakBefore w:val="0"/>
        <w:tabs>
          <w:tab w:val="clear" w:pos="720"/>
        </w:tabs>
        <w:snapToGrid w:val="0"/>
        <w:outlineLvl w:val="9"/>
        <w:rPr>
          <w:rFonts w:hint="eastAsia" w:ascii="仿宋" w:hAnsi="仿宋" w:eastAsia="仿宋" w:cs="仿宋"/>
          <w:kern w:val="2"/>
          <w:sz w:val="21"/>
          <w:szCs w:val="21"/>
        </w:rPr>
      </w:pPr>
      <w:bookmarkStart w:id="65" w:name="_Toc415734856"/>
      <w:r>
        <w:rPr>
          <w:rFonts w:hint="eastAsia" w:ascii="仿宋" w:hAnsi="仿宋" w:eastAsia="仿宋" w:cs="仿宋"/>
          <w:b w:val="0"/>
          <w:sz w:val="21"/>
          <w:szCs w:val="21"/>
        </w:rPr>
        <w:t>二、</w:t>
      </w:r>
      <w:r>
        <w:rPr>
          <w:rFonts w:hint="eastAsia" w:ascii="仿宋" w:hAnsi="仿宋" w:eastAsia="仿宋" w:cs="仿宋"/>
          <w:kern w:val="2"/>
          <w:sz w:val="21"/>
          <w:szCs w:val="21"/>
        </w:rPr>
        <w:t>投标(开标)一览表</w:t>
      </w:r>
      <w:bookmarkEnd w:id="65"/>
    </w:p>
    <w:p>
      <w:pPr>
        <w:autoSpaceDE w:val="0"/>
        <w:autoSpaceDN w:val="0"/>
        <w:adjustRightInd w:val="0"/>
        <w:snapToGrid w:val="0"/>
        <w:spacing w:line="360" w:lineRule="auto"/>
        <w:rPr>
          <w:rFonts w:hint="eastAsia" w:ascii="仿宋" w:hAnsi="仿宋" w:eastAsia="仿宋" w:cs="仿宋"/>
          <w:kern w:val="0"/>
          <w:szCs w:val="21"/>
        </w:rPr>
      </w:pPr>
      <w:r>
        <w:rPr>
          <w:rFonts w:hint="eastAsia" w:ascii="仿宋" w:hAnsi="仿宋" w:eastAsia="仿宋" w:cs="仿宋"/>
          <w:szCs w:val="21"/>
          <w:lang w:val="zh-CN"/>
        </w:rPr>
        <w:t>杭州市公安局交通警察支队、</w:t>
      </w:r>
      <w:r>
        <w:rPr>
          <w:rFonts w:hint="eastAsia" w:ascii="仿宋" w:hAnsi="仿宋" w:eastAsia="仿宋" w:cs="仿宋"/>
          <w:szCs w:val="21"/>
        </w:rPr>
        <w:t>浙江五石工程咨询有限公司</w:t>
      </w:r>
      <w:r>
        <w:rPr>
          <w:rFonts w:hint="eastAsia" w:ascii="仿宋" w:hAnsi="仿宋" w:eastAsia="仿宋" w:cs="仿宋"/>
          <w:kern w:val="0"/>
          <w:szCs w:val="21"/>
          <w:lang w:val="zh-CN"/>
        </w:rPr>
        <w:t>：</w:t>
      </w:r>
    </w:p>
    <w:p>
      <w:pPr>
        <w:snapToGrid w:val="0"/>
        <w:spacing w:line="360" w:lineRule="auto"/>
        <w:ind w:firstLine="420" w:firstLineChars="200"/>
        <w:rPr>
          <w:rFonts w:hint="eastAsia" w:ascii="仿宋" w:hAnsi="仿宋" w:eastAsia="仿宋" w:cs="仿宋"/>
          <w:kern w:val="0"/>
          <w:szCs w:val="21"/>
          <w:lang w:val="zh-CN"/>
        </w:rPr>
      </w:pPr>
      <w:r>
        <w:rPr>
          <w:rFonts w:hint="eastAsia" w:ascii="仿宋" w:hAnsi="仿宋" w:eastAsia="仿宋" w:cs="仿宋"/>
          <w:kern w:val="0"/>
          <w:szCs w:val="21"/>
          <w:lang w:val="zh-CN"/>
        </w:rPr>
        <w:t>按你方招标文件要求，我们 ，本标书签字方，谨此向你方发出要约如下：如你方接受本投标，我方承诺按照如下投标(开标)一览表的价格完成编号为           的招标文件（项目名称：</w:t>
      </w:r>
      <w:r>
        <w:rPr>
          <w:rFonts w:hint="eastAsia" w:ascii="仿宋" w:hAnsi="仿宋" w:eastAsia="仿宋" w:cs="仿宋"/>
          <w:b/>
          <w:kern w:val="44"/>
          <w:szCs w:val="21"/>
        </w:rPr>
        <w:t xml:space="preserve">  </w:t>
      </w:r>
      <w:r>
        <w:rPr>
          <w:rFonts w:hint="eastAsia" w:ascii="仿宋" w:hAnsi="仿宋" w:eastAsia="仿宋" w:cs="仿宋"/>
          <w:kern w:val="0"/>
          <w:szCs w:val="21"/>
          <w:lang w:val="zh-CN"/>
        </w:rPr>
        <w:t>）的实施。</w:t>
      </w:r>
    </w:p>
    <w:p>
      <w:pPr>
        <w:snapToGrid w:val="0"/>
        <w:spacing w:line="360" w:lineRule="auto"/>
        <w:jc w:val="center"/>
        <w:rPr>
          <w:rFonts w:hint="eastAsia" w:ascii="仿宋" w:hAnsi="仿宋" w:eastAsia="仿宋" w:cs="仿宋"/>
          <w:b/>
          <w:kern w:val="0"/>
          <w:szCs w:val="21"/>
          <w:lang w:val="zh-CN"/>
        </w:rPr>
      </w:pPr>
      <w:r>
        <w:rPr>
          <w:rFonts w:hint="eastAsia" w:ascii="仿宋" w:hAnsi="仿宋" w:eastAsia="仿宋" w:cs="仿宋"/>
          <w:b/>
          <w:kern w:val="0"/>
          <w:szCs w:val="21"/>
          <w:lang w:val="zh-CN"/>
        </w:rPr>
        <w:t>投标(开标)一览表(单位均为人民币元)</w:t>
      </w:r>
    </w:p>
    <w:tbl>
      <w:tblPr>
        <w:tblStyle w:val="4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5"/>
        <w:gridCol w:w="325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7" w:hRule="atLeast"/>
        </w:trPr>
        <w:tc>
          <w:tcPr>
            <w:tcW w:w="817" w:type="dxa"/>
            <w:noWrap w:val="0"/>
            <w:vAlign w:val="center"/>
          </w:tcPr>
          <w:p>
            <w:pPr>
              <w:spacing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1705" w:type="dxa"/>
            <w:noWrap w:val="0"/>
            <w:vAlign w:val="center"/>
          </w:tcPr>
          <w:p>
            <w:pPr>
              <w:spacing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名称</w:t>
            </w:r>
          </w:p>
        </w:tc>
        <w:tc>
          <w:tcPr>
            <w:tcW w:w="3256" w:type="dxa"/>
            <w:noWrap w:val="0"/>
            <w:vAlign w:val="center"/>
          </w:tcPr>
          <w:p>
            <w:pPr>
              <w:spacing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投标报价</w:t>
            </w:r>
          </w:p>
        </w:tc>
        <w:tc>
          <w:tcPr>
            <w:tcW w:w="3828" w:type="dxa"/>
            <w:noWrap w:val="0"/>
            <w:vAlign w:val="center"/>
          </w:tcPr>
          <w:p>
            <w:pPr>
              <w:spacing w:line="360" w:lineRule="auto"/>
              <w:jc w:val="center"/>
              <w:rPr>
                <w:rFonts w:hint="eastAsia" w:ascii="仿宋" w:hAnsi="仿宋" w:eastAsia="仿宋" w:cs="仿宋"/>
                <w:b/>
                <w:color w:val="000000"/>
                <w:sz w:val="24"/>
              </w:rPr>
            </w:pPr>
            <w:r>
              <w:rPr>
                <w:rFonts w:hint="eastAsia" w:ascii="仿宋" w:hAnsi="仿宋" w:eastAsia="仿宋" w:cs="仿宋"/>
                <w:snapToGrid w:val="0"/>
                <w:kern w:val="0"/>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705"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szCs w:val="21"/>
                <w:highlight w:val="green"/>
              </w:rPr>
              <w:t>支队情指中心，大队综合勤务室、中队数字勤务室</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restart"/>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b/>
                <w:szCs w:val="21"/>
              </w:rPr>
              <w:t>12个月，2020年7月1日0时至2021年6月30日24时（其中下沙大队及其下属中队维护时间为6个月，2020年7月1日0时至2020年12月31日24时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705"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szCs w:val="21"/>
                <w:lang w:val="zh-CN"/>
              </w:rPr>
              <w:t>**监督系统</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continue"/>
            <w:noWrap w:val="0"/>
            <w:vAlign w:val="center"/>
          </w:tcPr>
          <w:p>
            <w:pPr>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705"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szCs w:val="21"/>
              </w:rPr>
              <w:t>支队移动执法车</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continue"/>
            <w:noWrap w:val="0"/>
            <w:vAlign w:val="center"/>
          </w:tcPr>
          <w:p>
            <w:pPr>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705"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szCs w:val="21"/>
              </w:rPr>
              <w:t>电视电话会议系统</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continue"/>
            <w:noWrap w:val="0"/>
            <w:vAlign w:val="center"/>
          </w:tcPr>
          <w:p>
            <w:pPr>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1705" w:type="dxa"/>
            <w:noWrap w:val="0"/>
            <w:vAlign w:val="center"/>
          </w:tcPr>
          <w:p>
            <w:pPr>
              <w:snapToGrid w:val="0"/>
              <w:spacing w:line="360" w:lineRule="auto"/>
              <w:jc w:val="center"/>
              <w:rPr>
                <w:rFonts w:hint="eastAsia" w:ascii="仿宋" w:hAnsi="仿宋" w:eastAsia="仿宋" w:cs="仿宋"/>
                <w:color w:val="000000"/>
                <w:sz w:val="24"/>
              </w:rPr>
            </w:pPr>
            <w:r>
              <w:rPr>
                <w:rFonts w:hint="eastAsia" w:ascii="仿宋" w:hAnsi="仿宋" w:eastAsia="仿宋" w:cs="仿宋"/>
                <w:b/>
                <w:szCs w:val="21"/>
              </w:rPr>
              <w:t>支队计算机日常维护</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continue"/>
            <w:noWrap w:val="0"/>
            <w:vAlign w:val="center"/>
          </w:tcPr>
          <w:p>
            <w:pPr>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817"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1705" w:type="dxa"/>
            <w:noWrap w:val="0"/>
            <w:vAlign w:val="center"/>
          </w:tcPr>
          <w:p>
            <w:pPr>
              <w:widowControl/>
              <w:spacing w:line="360" w:lineRule="auto"/>
              <w:rPr>
                <w:rFonts w:hint="eastAsia" w:ascii="仿宋" w:hAnsi="仿宋" w:eastAsia="仿宋" w:cs="仿宋"/>
                <w:color w:val="000000"/>
                <w:kern w:val="0"/>
                <w:sz w:val="24"/>
                <w:lang w:bidi="hi-IN"/>
              </w:rPr>
            </w:pPr>
            <w:r>
              <w:rPr>
                <w:rFonts w:hint="eastAsia" w:ascii="仿宋" w:hAnsi="仿宋" w:eastAsia="仿宋" w:cs="仿宋"/>
                <w:color w:val="000000"/>
                <w:kern w:val="0"/>
                <w:sz w:val="24"/>
                <w:lang w:bidi="hi-IN"/>
              </w:rPr>
              <w:t>.........</w:t>
            </w:r>
          </w:p>
        </w:tc>
        <w:tc>
          <w:tcPr>
            <w:tcW w:w="3256" w:type="dxa"/>
            <w:noWrap w:val="0"/>
            <w:vAlign w:val="center"/>
          </w:tcPr>
          <w:p>
            <w:pPr>
              <w:spacing w:line="360" w:lineRule="auto"/>
              <w:jc w:val="center"/>
              <w:rPr>
                <w:rFonts w:hint="eastAsia" w:ascii="仿宋" w:hAnsi="仿宋" w:eastAsia="仿宋" w:cs="仿宋"/>
                <w:color w:val="000000"/>
                <w:sz w:val="24"/>
              </w:rPr>
            </w:pPr>
          </w:p>
        </w:tc>
        <w:tc>
          <w:tcPr>
            <w:tcW w:w="3828" w:type="dxa"/>
            <w:vMerge w:val="continue"/>
            <w:noWrap w:val="0"/>
            <w:vAlign w:val="center"/>
          </w:tcPr>
          <w:p>
            <w:pPr>
              <w:spacing w:line="360" w:lineRule="auto"/>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9606" w:type="dxa"/>
            <w:gridSpan w:val="4"/>
            <w:noWrap w:val="0"/>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b/>
                <w:color w:val="000000"/>
                <w:sz w:val="24"/>
              </w:rPr>
              <w:t>投标总报价（小写）：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9606" w:type="dxa"/>
            <w:gridSpan w:val="4"/>
            <w:noWrap w:val="0"/>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b/>
                <w:color w:val="000000"/>
                <w:sz w:val="24"/>
              </w:rPr>
              <w:t>投标总报价（大写）：</w:t>
            </w:r>
          </w:p>
        </w:tc>
      </w:tr>
    </w:tbl>
    <w:p>
      <w:pPr>
        <w:snapToGrid w:val="0"/>
        <w:spacing w:line="360" w:lineRule="auto"/>
        <w:ind w:left="480"/>
        <w:rPr>
          <w:rFonts w:hint="eastAsia" w:ascii="仿宋" w:hAnsi="仿宋" w:eastAsia="仿宋" w:cs="仿宋"/>
          <w:b/>
          <w:kern w:val="0"/>
          <w:szCs w:val="21"/>
          <w:lang w:val="zh-CN"/>
        </w:rPr>
      </w:pPr>
      <w:r>
        <w:rPr>
          <w:rFonts w:hint="eastAsia" w:ascii="仿宋" w:hAnsi="仿宋" w:eastAsia="仿宋" w:cs="仿宋"/>
          <w:b/>
          <w:kern w:val="0"/>
          <w:szCs w:val="21"/>
          <w:lang w:val="zh-CN"/>
        </w:rPr>
        <w:t>注：</w:t>
      </w:r>
    </w:p>
    <w:p>
      <w:pPr>
        <w:adjustRightInd w:val="0"/>
        <w:snapToGrid w:val="0"/>
        <w:spacing w:line="360" w:lineRule="auto"/>
        <w:ind w:firstLine="411" w:firstLineChars="196"/>
        <w:rPr>
          <w:rFonts w:hint="eastAsia" w:ascii="仿宋" w:hAnsi="仿宋" w:eastAsia="仿宋" w:cs="仿宋"/>
          <w:kern w:val="0"/>
          <w:szCs w:val="21"/>
          <w:lang w:val="zh-CN"/>
        </w:rPr>
      </w:pPr>
      <w:r>
        <w:rPr>
          <w:rFonts w:hint="eastAsia" w:ascii="仿宋" w:hAnsi="仿宋" w:eastAsia="仿宋" w:cs="仿宋"/>
          <w:kern w:val="0"/>
          <w:szCs w:val="21"/>
          <w:lang w:val="zh-CN"/>
        </w:rPr>
        <w:t>1、本应标文件及其所附文件涵盖了我方要约的全部内容。</w:t>
      </w:r>
    </w:p>
    <w:p>
      <w:pPr>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(1)我方要约有效期为自应标截止日起30天；</w:t>
      </w:r>
    </w:p>
    <w:p>
      <w:pPr>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(2)我方同意标期可作延长；</w:t>
      </w:r>
    </w:p>
    <w:p>
      <w:pPr>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(3)在标期内，我方受应标文件之价目表上我方要约金额的约束。</w:t>
      </w:r>
    </w:p>
    <w:p>
      <w:pPr>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2、本应标文件，你方之接受函，包括条款栏，标的规格要求栏和其它有关文件在内的应标文件对我们双方均具约束力。</w:t>
      </w:r>
    </w:p>
    <w:p>
      <w:pPr>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3、根据具体情况而拒绝任一或所有标书完全取决于你方。你方没有义务一定要接受最低报价的标书或某一特定标书，也不需为拒绝某一标书作出任何解释。</w:t>
      </w:r>
    </w:p>
    <w:p>
      <w:pPr>
        <w:adjustRightInd w:val="0"/>
        <w:snapToGrid w:val="0"/>
        <w:spacing w:line="360" w:lineRule="auto"/>
        <w:ind w:left="719" w:hanging="240"/>
        <w:rPr>
          <w:rFonts w:hint="eastAsia" w:ascii="仿宋" w:hAnsi="仿宋" w:eastAsia="仿宋" w:cs="仿宋"/>
          <w:kern w:val="0"/>
          <w:szCs w:val="21"/>
          <w:lang w:val="zh-CN"/>
        </w:rPr>
      </w:pPr>
      <w:r>
        <w:rPr>
          <w:rFonts w:hint="eastAsia" w:ascii="仿宋" w:hAnsi="仿宋" w:eastAsia="仿宋" w:cs="仿宋"/>
          <w:kern w:val="0"/>
          <w:szCs w:val="21"/>
          <w:lang w:val="zh-CN"/>
        </w:rPr>
        <w:t>4、另外，我方承诺还将就你方所要求的进一步信息提供给你方。</w:t>
      </w:r>
    </w:p>
    <w:p>
      <w:pPr>
        <w:tabs>
          <w:tab w:val="left" w:pos="720"/>
        </w:tabs>
        <w:autoSpaceDE w:val="0"/>
        <w:autoSpaceDN w:val="0"/>
        <w:adjustRightInd w:val="0"/>
        <w:snapToGrid w:val="0"/>
        <w:spacing w:line="360" w:lineRule="auto"/>
        <w:ind w:left="719" w:hanging="240"/>
        <w:rPr>
          <w:rFonts w:hint="eastAsia" w:ascii="仿宋" w:hAnsi="仿宋" w:eastAsia="仿宋" w:cs="仿宋"/>
          <w:kern w:val="0"/>
          <w:szCs w:val="21"/>
          <w:lang w:val="zh-CN"/>
        </w:rPr>
      </w:pPr>
      <w:r>
        <w:rPr>
          <w:rFonts w:hint="eastAsia" w:ascii="仿宋" w:hAnsi="仿宋" w:eastAsia="仿宋" w:cs="仿宋"/>
          <w:kern w:val="0"/>
          <w:szCs w:val="21"/>
          <w:lang w:val="zh-CN"/>
        </w:rPr>
        <w:t>5．如果我方中标，我方愿意提供如下优惠条件：</w:t>
      </w:r>
    </w:p>
    <w:p>
      <w:pPr>
        <w:tabs>
          <w:tab w:val="left" w:pos="720"/>
        </w:tabs>
        <w:autoSpaceDE w:val="0"/>
        <w:autoSpaceDN w:val="0"/>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(1)</w:t>
      </w:r>
      <w:r>
        <w:rPr>
          <w:rFonts w:hint="eastAsia" w:ascii="仿宋" w:hAnsi="仿宋" w:eastAsia="仿宋" w:cs="仿宋"/>
          <w:kern w:val="0"/>
          <w:szCs w:val="21"/>
          <w:u w:val="single"/>
          <w:lang w:val="zh-CN"/>
        </w:rPr>
        <w:t xml:space="preserve">                                                         </w:t>
      </w:r>
      <w:r>
        <w:rPr>
          <w:rFonts w:hint="eastAsia" w:ascii="仿宋" w:hAnsi="仿宋" w:eastAsia="仿宋" w:cs="仿宋"/>
          <w:kern w:val="0"/>
          <w:szCs w:val="21"/>
          <w:lang w:val="zh-CN"/>
        </w:rPr>
        <w:t xml:space="preserve">                                                          </w:t>
      </w:r>
    </w:p>
    <w:p>
      <w:pPr>
        <w:tabs>
          <w:tab w:val="left" w:pos="720"/>
        </w:tabs>
        <w:autoSpaceDE w:val="0"/>
        <w:autoSpaceDN w:val="0"/>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(2)</w:t>
      </w:r>
      <w:r>
        <w:rPr>
          <w:rFonts w:hint="eastAsia" w:ascii="仿宋" w:hAnsi="仿宋" w:eastAsia="仿宋" w:cs="仿宋"/>
          <w:kern w:val="0"/>
          <w:szCs w:val="21"/>
          <w:u w:val="single"/>
          <w:lang w:val="zh-CN"/>
        </w:rPr>
        <w:t xml:space="preserve">                                                          </w:t>
      </w:r>
      <w:r>
        <w:rPr>
          <w:rFonts w:hint="eastAsia" w:ascii="仿宋" w:hAnsi="仿宋" w:eastAsia="仿宋" w:cs="仿宋"/>
          <w:kern w:val="0"/>
          <w:szCs w:val="21"/>
          <w:lang w:val="zh-CN"/>
        </w:rPr>
        <w:t xml:space="preserve">                                                          </w:t>
      </w:r>
    </w:p>
    <w:p>
      <w:pPr>
        <w:tabs>
          <w:tab w:val="left" w:pos="720"/>
        </w:tabs>
        <w:autoSpaceDE w:val="0"/>
        <w:autoSpaceDN w:val="0"/>
        <w:adjustRightInd w:val="0"/>
        <w:snapToGrid w:val="0"/>
        <w:spacing w:line="360" w:lineRule="auto"/>
        <w:ind w:firstLine="480"/>
        <w:rPr>
          <w:rFonts w:hint="eastAsia" w:ascii="仿宋" w:hAnsi="仿宋" w:eastAsia="仿宋" w:cs="仿宋"/>
          <w:kern w:val="0"/>
          <w:szCs w:val="21"/>
          <w:lang w:val="zh-CN"/>
        </w:rPr>
      </w:pPr>
      <w:r>
        <w:rPr>
          <w:rFonts w:hint="eastAsia" w:ascii="仿宋" w:hAnsi="仿宋" w:eastAsia="仿宋" w:cs="仿宋"/>
          <w:kern w:val="0"/>
          <w:szCs w:val="21"/>
          <w:lang w:val="zh-CN"/>
        </w:rPr>
        <w:t>(3)</w:t>
      </w:r>
      <w:r>
        <w:rPr>
          <w:rFonts w:hint="eastAsia" w:ascii="仿宋" w:hAnsi="仿宋" w:eastAsia="仿宋" w:cs="仿宋"/>
          <w:kern w:val="0"/>
          <w:szCs w:val="21"/>
          <w:u w:val="single"/>
          <w:lang w:val="zh-CN"/>
        </w:rPr>
        <w:t xml:space="preserve">                                                          </w:t>
      </w:r>
    </w:p>
    <w:p>
      <w:pPr>
        <w:autoSpaceDE w:val="0"/>
        <w:autoSpaceDN w:val="0"/>
        <w:spacing w:line="360" w:lineRule="auto"/>
        <w:ind w:firstLine="3990" w:firstLineChars="1900"/>
        <w:rPr>
          <w:rFonts w:hint="eastAsia" w:ascii="仿宋" w:hAnsi="仿宋" w:eastAsia="仿宋" w:cs="仿宋"/>
          <w:kern w:val="0"/>
          <w:szCs w:val="21"/>
        </w:rPr>
      </w:pPr>
      <w:r>
        <w:rPr>
          <w:rFonts w:hint="eastAsia" w:ascii="仿宋" w:hAnsi="仿宋" w:eastAsia="仿宋" w:cs="仿宋"/>
          <w:kern w:val="0"/>
          <w:szCs w:val="21"/>
        </w:rPr>
        <w:t xml:space="preserve">投标人名称（公章）：                       </w:t>
      </w:r>
    </w:p>
    <w:p>
      <w:pPr>
        <w:autoSpaceDE w:val="0"/>
        <w:autoSpaceDN w:val="0"/>
        <w:spacing w:line="360" w:lineRule="auto"/>
        <w:rPr>
          <w:rFonts w:hint="eastAsia" w:ascii="仿宋" w:hAnsi="仿宋" w:eastAsia="仿宋" w:cs="仿宋"/>
          <w:kern w:val="0"/>
          <w:szCs w:val="21"/>
        </w:rPr>
      </w:pPr>
      <w:r>
        <w:rPr>
          <w:rFonts w:hint="eastAsia" w:ascii="仿宋" w:hAnsi="仿宋" w:eastAsia="仿宋" w:cs="仿宋"/>
          <w:kern w:val="0"/>
          <w:szCs w:val="21"/>
        </w:rPr>
        <w:t xml:space="preserve">                                      法定代表人或其授权代表（签字）：                   </w:t>
      </w:r>
    </w:p>
    <w:p>
      <w:pPr>
        <w:spacing w:line="360" w:lineRule="auto"/>
        <w:rPr>
          <w:rFonts w:hint="eastAsia" w:ascii="仿宋" w:hAnsi="仿宋" w:eastAsia="仿宋" w:cs="仿宋"/>
          <w:kern w:val="0"/>
          <w:szCs w:val="21"/>
        </w:rPr>
      </w:pPr>
      <w:r>
        <w:rPr>
          <w:rFonts w:hint="eastAsia" w:ascii="仿宋" w:hAnsi="仿宋" w:eastAsia="仿宋" w:cs="仿宋"/>
          <w:kern w:val="0"/>
          <w:szCs w:val="21"/>
        </w:rPr>
        <w:t xml:space="preserve">                                      日期：  年  月   日</w:t>
      </w:r>
    </w:p>
    <w:p>
      <w:pPr>
        <w:snapToGrid w:val="0"/>
        <w:spacing w:line="360" w:lineRule="auto"/>
        <w:jc w:val="center"/>
        <w:rPr>
          <w:rFonts w:hint="eastAsia" w:ascii="仿宋" w:hAnsi="仿宋" w:eastAsia="仿宋" w:cs="仿宋"/>
          <w:b/>
          <w:szCs w:val="21"/>
        </w:rPr>
      </w:pPr>
    </w:p>
    <w:p>
      <w:pPr>
        <w:snapToGrid w:val="0"/>
        <w:spacing w:line="360" w:lineRule="auto"/>
        <w:jc w:val="center"/>
        <w:rPr>
          <w:rFonts w:hint="eastAsia" w:ascii="仿宋" w:hAnsi="仿宋" w:eastAsia="仿宋" w:cs="仿宋"/>
          <w:b/>
          <w:szCs w:val="21"/>
        </w:rPr>
        <w:sectPr>
          <w:pgSz w:w="11906" w:h="16838"/>
          <w:pgMar w:top="1418" w:right="1418" w:bottom="1276" w:left="1418" w:header="851" w:footer="1064" w:gutter="0"/>
          <w:cols w:space="720" w:num="1"/>
          <w:docGrid w:linePitch="312" w:charSpace="0"/>
        </w:sectPr>
      </w:pPr>
    </w:p>
    <w:p>
      <w:pPr>
        <w:snapToGrid w:val="0"/>
        <w:spacing w:line="360" w:lineRule="auto"/>
        <w:jc w:val="center"/>
        <w:rPr>
          <w:rFonts w:hint="eastAsia" w:ascii="仿宋" w:hAnsi="仿宋" w:eastAsia="仿宋" w:cs="仿宋"/>
          <w:b/>
          <w:szCs w:val="21"/>
        </w:rPr>
      </w:pPr>
      <w:r>
        <w:rPr>
          <w:rFonts w:hint="eastAsia" w:ascii="仿宋" w:hAnsi="仿宋" w:eastAsia="仿宋" w:cs="仿宋"/>
          <w:b/>
          <w:szCs w:val="21"/>
        </w:rPr>
        <w:t>三、报价明细清单</w:t>
      </w:r>
    </w:p>
    <w:tbl>
      <w:tblPr>
        <w:tblStyle w:val="46"/>
        <w:tblW w:w="9273"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31"/>
        <w:gridCol w:w="2572"/>
        <w:gridCol w:w="1673"/>
        <w:gridCol w:w="1141"/>
        <w:gridCol w:w="1760"/>
        <w:gridCol w:w="128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序号</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具体服务</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数量</w:t>
            </w: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单价</w:t>
            </w: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总价</w:t>
            </w: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1</w:t>
            </w:r>
          </w:p>
        </w:tc>
        <w:tc>
          <w:tcPr>
            <w:tcW w:w="2572"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lang w:val="zh-CN"/>
              </w:rPr>
              <w:t>日常维护人工</w:t>
            </w:r>
            <w:r>
              <w:rPr>
                <w:rFonts w:hint="eastAsia" w:ascii="仿宋" w:hAnsi="仿宋" w:eastAsia="仿宋"/>
                <w:color w:val="000000"/>
                <w:kern w:val="0"/>
                <w:szCs w:val="21"/>
              </w:rPr>
              <w:t>费用</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2</w:t>
            </w:r>
          </w:p>
        </w:tc>
        <w:tc>
          <w:tcPr>
            <w:tcW w:w="2572" w:type="dxa"/>
            <w:noWrap w:val="0"/>
            <w:vAlign w:val="center"/>
          </w:tcPr>
          <w:p>
            <w:pPr>
              <w:adjustRightInd w:val="0"/>
              <w:snapToGrid w:val="0"/>
              <w:spacing w:line="288" w:lineRule="auto"/>
              <w:jc w:val="center"/>
              <w:rPr>
                <w:rFonts w:ascii="仿宋" w:hAnsi="仿宋" w:eastAsia="仿宋"/>
                <w:color w:val="000000"/>
                <w:kern w:val="0"/>
                <w:szCs w:val="21"/>
                <w:highlight w:val="yellow"/>
                <w:lang w:val="zh-CN"/>
              </w:rPr>
            </w:pPr>
            <w:r>
              <w:rPr>
                <w:rFonts w:hint="eastAsia" w:ascii="仿宋" w:hAnsi="仿宋" w:eastAsia="仿宋"/>
                <w:color w:val="000000"/>
                <w:kern w:val="0"/>
                <w:szCs w:val="21"/>
                <w:highlight w:val="yellow"/>
                <w:lang w:val="zh-CN"/>
              </w:rPr>
              <w:t>机具费用</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43"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3</w:t>
            </w:r>
          </w:p>
        </w:tc>
        <w:tc>
          <w:tcPr>
            <w:tcW w:w="2572" w:type="dxa"/>
            <w:noWrap w:val="0"/>
            <w:vAlign w:val="center"/>
          </w:tcPr>
          <w:p>
            <w:pPr>
              <w:adjustRightInd w:val="0"/>
              <w:snapToGrid w:val="0"/>
              <w:spacing w:line="288" w:lineRule="auto"/>
              <w:jc w:val="center"/>
              <w:rPr>
                <w:rFonts w:ascii="仿宋" w:hAnsi="仿宋" w:eastAsia="仿宋"/>
                <w:color w:val="000000"/>
                <w:kern w:val="0"/>
                <w:szCs w:val="21"/>
                <w:highlight w:val="yellow"/>
                <w:lang w:val="zh-CN"/>
              </w:rPr>
            </w:pPr>
            <w:r>
              <w:rPr>
                <w:rFonts w:hint="eastAsia" w:ascii="仿宋" w:hAnsi="仿宋" w:eastAsia="仿宋"/>
                <w:color w:val="000000"/>
                <w:kern w:val="0"/>
                <w:szCs w:val="21"/>
                <w:highlight w:val="yellow"/>
                <w:lang w:val="zh-CN"/>
              </w:rPr>
              <w:t>仓管费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4</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维护材料费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hint="eastAsia" w:ascii="仿宋" w:hAnsi="仿宋" w:eastAsia="仿宋"/>
                <w:color w:val="000000"/>
                <w:kern w:val="0"/>
                <w:szCs w:val="21"/>
              </w:rPr>
            </w:pPr>
            <w:r>
              <w:rPr>
                <w:rFonts w:hint="eastAsia" w:ascii="仿宋" w:hAnsi="仿宋" w:eastAsia="仿宋"/>
                <w:color w:val="000000"/>
                <w:kern w:val="0"/>
                <w:szCs w:val="21"/>
              </w:rPr>
              <w:t>5</w:t>
            </w: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r>
              <w:rPr>
                <w:rFonts w:hint="eastAsia" w:ascii="仿宋" w:hAnsi="仿宋" w:eastAsia="仿宋"/>
                <w:color w:val="000000"/>
                <w:kern w:val="0"/>
                <w:szCs w:val="21"/>
                <w:lang w:val="zh-CN"/>
              </w:rPr>
              <w:t>中心平台维护费</w:t>
            </w: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43"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43" w:hRule="atLeast"/>
          <w:jc w:val="center"/>
        </w:trPr>
        <w:tc>
          <w:tcPr>
            <w:tcW w:w="73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2572"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673"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141"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760" w:type="dxa"/>
            <w:noWrap w:val="0"/>
            <w:vAlign w:val="center"/>
          </w:tcPr>
          <w:p>
            <w:pPr>
              <w:adjustRightInd w:val="0"/>
              <w:snapToGrid w:val="0"/>
              <w:spacing w:line="288" w:lineRule="auto"/>
              <w:jc w:val="center"/>
              <w:rPr>
                <w:rFonts w:ascii="仿宋" w:hAnsi="仿宋" w:eastAsia="仿宋"/>
                <w:color w:val="000000"/>
                <w:kern w:val="0"/>
                <w:szCs w:val="21"/>
                <w:lang w:val="zh-CN"/>
              </w:rPr>
            </w:pPr>
          </w:p>
        </w:tc>
        <w:tc>
          <w:tcPr>
            <w:tcW w:w="1288" w:type="dxa"/>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3303" w:type="dxa"/>
            <w:gridSpan w:val="2"/>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合计(小写)</w:t>
            </w:r>
          </w:p>
        </w:tc>
        <w:tc>
          <w:tcPr>
            <w:tcW w:w="5862" w:type="dxa"/>
            <w:gridSpan w:val="4"/>
            <w:noWrap w:val="0"/>
            <w:vAlign w:val="center"/>
          </w:tcPr>
          <w:p>
            <w:pPr>
              <w:adjustRightInd w:val="0"/>
              <w:snapToGrid w:val="0"/>
              <w:spacing w:line="288" w:lineRule="auto"/>
              <w:jc w:val="center"/>
              <w:rPr>
                <w:rFonts w:ascii="仿宋" w:hAnsi="仿宋" w:eastAsia="仿宋"/>
                <w:color w:val="000000"/>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108" w:type="dxa"/>
          <w:trHeight w:val="580" w:hRule="atLeast"/>
          <w:jc w:val="center"/>
        </w:trPr>
        <w:tc>
          <w:tcPr>
            <w:tcW w:w="3303" w:type="dxa"/>
            <w:gridSpan w:val="2"/>
            <w:noWrap w:val="0"/>
            <w:vAlign w:val="center"/>
          </w:tcPr>
          <w:p>
            <w:pPr>
              <w:adjustRightInd w:val="0"/>
              <w:snapToGrid w:val="0"/>
              <w:spacing w:line="288" w:lineRule="auto"/>
              <w:jc w:val="center"/>
              <w:rPr>
                <w:rFonts w:ascii="仿宋" w:hAnsi="仿宋" w:eastAsia="仿宋"/>
                <w:color w:val="000000"/>
                <w:kern w:val="0"/>
                <w:szCs w:val="21"/>
                <w:lang w:val="zh-CN"/>
              </w:rPr>
            </w:pPr>
            <w:r>
              <w:rPr>
                <w:rFonts w:ascii="仿宋" w:hAnsi="仿宋" w:eastAsia="仿宋"/>
                <w:color w:val="000000"/>
                <w:kern w:val="0"/>
                <w:szCs w:val="21"/>
                <w:lang w:val="zh-CN"/>
              </w:rPr>
              <w:t>合计(大写)</w:t>
            </w:r>
          </w:p>
        </w:tc>
        <w:tc>
          <w:tcPr>
            <w:tcW w:w="5862" w:type="dxa"/>
            <w:gridSpan w:val="4"/>
            <w:noWrap w:val="0"/>
            <w:vAlign w:val="center"/>
          </w:tcPr>
          <w:p>
            <w:pPr>
              <w:adjustRightInd w:val="0"/>
              <w:snapToGrid w:val="0"/>
              <w:spacing w:line="288" w:lineRule="auto"/>
              <w:jc w:val="center"/>
              <w:rPr>
                <w:rFonts w:ascii="仿宋" w:hAnsi="仿宋" w:eastAsia="仿宋"/>
                <w:color w:val="000000"/>
                <w:kern w:val="0"/>
                <w:szCs w:val="21"/>
                <w:lang w:val="zh-CN"/>
              </w:rPr>
            </w:pPr>
          </w:p>
        </w:tc>
      </w:tr>
    </w:tbl>
    <w:p>
      <w:pPr>
        <w:snapToGrid w:val="0"/>
        <w:spacing w:line="360" w:lineRule="auto"/>
        <w:jc w:val="left"/>
        <w:rPr>
          <w:rFonts w:hint="eastAsia" w:ascii="仿宋" w:hAnsi="仿宋" w:eastAsia="仿宋"/>
          <w:color w:val="000000"/>
          <w:kern w:val="0"/>
          <w:szCs w:val="21"/>
          <w:lang w:val="zh-CN"/>
        </w:rPr>
      </w:pPr>
      <w:r>
        <w:rPr>
          <w:rFonts w:hint="eastAsia" w:ascii="仿宋" w:hAnsi="仿宋" w:eastAsia="仿宋"/>
          <w:color w:val="000000"/>
          <w:kern w:val="0"/>
          <w:szCs w:val="21"/>
          <w:lang w:val="zh-CN"/>
        </w:rPr>
        <w:t>以上表格要求细分项目及报价，包括有关本项目维护费包含：日常维护人工、机具费用、仓管费、维护材料费、中心平台维护费等所有费用。</w:t>
      </w:r>
    </w:p>
    <w:p>
      <w:pPr>
        <w:snapToGrid w:val="0"/>
        <w:spacing w:line="360" w:lineRule="auto"/>
        <w:jc w:val="left"/>
        <w:rPr>
          <w:rFonts w:hint="eastAsia" w:ascii="仿宋" w:hAnsi="仿宋" w:eastAsia="仿宋" w:cs="仿宋"/>
          <w:b/>
          <w:bCs/>
          <w:kern w:val="0"/>
          <w:szCs w:val="21"/>
          <w:lang w:val="zh-CN"/>
        </w:rPr>
      </w:pPr>
      <w:r>
        <w:rPr>
          <w:rFonts w:hint="eastAsia" w:ascii="仿宋" w:hAnsi="仿宋" w:eastAsia="仿宋" w:cs="仿宋"/>
          <w:b/>
          <w:bCs/>
          <w:kern w:val="0"/>
          <w:szCs w:val="21"/>
          <w:lang w:val="zh-CN"/>
        </w:rPr>
        <w:t>注：中标人的报价明细表须公示，请按照实际情况认真填写。</w:t>
      </w:r>
    </w:p>
    <w:p>
      <w:pPr>
        <w:autoSpaceDE w:val="0"/>
        <w:autoSpaceDN w:val="0"/>
        <w:spacing w:line="360" w:lineRule="auto"/>
        <w:ind w:firstLine="3990" w:firstLineChars="1900"/>
        <w:rPr>
          <w:rFonts w:hint="eastAsia" w:ascii="仿宋" w:hAnsi="仿宋" w:eastAsia="仿宋" w:cs="仿宋"/>
          <w:kern w:val="0"/>
          <w:szCs w:val="21"/>
        </w:rPr>
      </w:pPr>
    </w:p>
    <w:p>
      <w:pPr>
        <w:autoSpaceDE w:val="0"/>
        <w:autoSpaceDN w:val="0"/>
        <w:spacing w:line="360" w:lineRule="auto"/>
        <w:ind w:firstLine="3990" w:firstLineChars="1900"/>
        <w:rPr>
          <w:rFonts w:hint="eastAsia" w:ascii="仿宋" w:hAnsi="仿宋" w:eastAsia="仿宋" w:cs="仿宋"/>
          <w:kern w:val="0"/>
          <w:szCs w:val="21"/>
        </w:rPr>
      </w:pPr>
      <w:r>
        <w:rPr>
          <w:rFonts w:hint="eastAsia" w:ascii="仿宋" w:hAnsi="仿宋" w:eastAsia="仿宋" w:cs="仿宋"/>
          <w:kern w:val="0"/>
          <w:szCs w:val="21"/>
        </w:rPr>
        <w:t xml:space="preserve">投标人名称（公章）：                       </w:t>
      </w:r>
    </w:p>
    <w:p>
      <w:pPr>
        <w:autoSpaceDE w:val="0"/>
        <w:autoSpaceDN w:val="0"/>
        <w:spacing w:line="360" w:lineRule="auto"/>
        <w:rPr>
          <w:rFonts w:hint="eastAsia" w:ascii="仿宋" w:hAnsi="仿宋" w:eastAsia="仿宋" w:cs="仿宋"/>
          <w:kern w:val="0"/>
          <w:szCs w:val="21"/>
        </w:rPr>
      </w:pPr>
      <w:r>
        <w:rPr>
          <w:rFonts w:hint="eastAsia" w:ascii="仿宋" w:hAnsi="仿宋" w:eastAsia="仿宋" w:cs="仿宋"/>
          <w:kern w:val="0"/>
          <w:szCs w:val="21"/>
        </w:rPr>
        <w:t xml:space="preserve">                                      法定代表人或其授权代表（签字）：                   </w:t>
      </w:r>
    </w:p>
    <w:p>
      <w:pPr>
        <w:spacing w:line="360" w:lineRule="auto"/>
        <w:rPr>
          <w:rFonts w:hint="eastAsia" w:ascii="仿宋" w:hAnsi="仿宋" w:eastAsia="仿宋" w:cs="仿宋"/>
          <w:kern w:val="0"/>
          <w:szCs w:val="21"/>
        </w:rPr>
      </w:pPr>
      <w:r>
        <w:rPr>
          <w:rFonts w:hint="eastAsia" w:ascii="仿宋" w:hAnsi="仿宋" w:eastAsia="仿宋" w:cs="仿宋"/>
          <w:kern w:val="0"/>
          <w:szCs w:val="21"/>
        </w:rPr>
        <w:t xml:space="preserve">                                      日期：  年  月   日</w:t>
      </w:r>
    </w:p>
    <w:p>
      <w:pPr>
        <w:spacing w:line="360" w:lineRule="auto"/>
        <w:rPr>
          <w:rFonts w:hint="eastAsia" w:ascii="仿宋" w:hAnsi="仿宋" w:eastAsia="仿宋" w:cs="仿宋"/>
          <w:szCs w:val="21"/>
        </w:rPr>
      </w:pPr>
    </w:p>
    <w:p>
      <w:pPr>
        <w:spacing w:line="360" w:lineRule="auto"/>
        <w:rPr>
          <w:rFonts w:hint="eastAsia" w:ascii="仿宋" w:hAnsi="仿宋" w:eastAsia="仿宋" w:cs="仿宋"/>
          <w:szCs w:val="21"/>
          <w:lang w:val="zh-CN"/>
        </w:rPr>
      </w:pPr>
    </w:p>
    <w:p>
      <w:pPr>
        <w:snapToGrid w:val="0"/>
        <w:spacing w:line="360" w:lineRule="auto"/>
        <w:jc w:val="center"/>
        <w:rPr>
          <w:rFonts w:hint="eastAsia" w:ascii="仿宋" w:hAnsi="仿宋" w:eastAsia="仿宋" w:cs="仿宋"/>
          <w:b/>
          <w:szCs w:val="21"/>
        </w:rPr>
      </w:pPr>
      <w:r>
        <w:rPr>
          <w:rFonts w:hint="eastAsia" w:ascii="仿宋" w:hAnsi="仿宋" w:eastAsia="仿宋" w:cs="仿宋"/>
          <w:b/>
          <w:szCs w:val="21"/>
        </w:rPr>
        <w:t>四、中小企业证明材料（如果有）</w:t>
      </w:r>
    </w:p>
    <w:p>
      <w:pPr>
        <w:pStyle w:val="2"/>
        <w:rPr>
          <w:rFonts w:hint="eastAsia" w:ascii="仿宋" w:hAnsi="仿宋" w:eastAsia="仿宋" w:cs="仿宋"/>
          <w:szCs w:val="21"/>
          <w:lang w:val="zh-CN"/>
        </w:rPr>
      </w:pPr>
    </w:p>
    <w:p>
      <w:pPr>
        <w:rPr>
          <w:rFonts w:hint="eastAsia" w:ascii="仿宋" w:hAnsi="仿宋" w:eastAsia="仿宋" w:cs="仿宋"/>
          <w:szCs w:val="21"/>
          <w:lang w:val="zh-CN"/>
        </w:rPr>
      </w:pPr>
    </w:p>
    <w:p>
      <w:pPr>
        <w:pStyle w:val="2"/>
        <w:rPr>
          <w:rFonts w:hint="eastAsia" w:ascii="仿宋" w:hAnsi="仿宋" w:eastAsia="仿宋" w:cs="仿宋"/>
          <w:szCs w:val="21"/>
          <w:lang w:val="zh-CN"/>
        </w:rPr>
      </w:pPr>
    </w:p>
    <w:p>
      <w:pPr>
        <w:rPr>
          <w:rFonts w:hint="eastAsia" w:ascii="仿宋" w:hAnsi="仿宋" w:eastAsia="仿宋" w:cs="仿宋"/>
          <w:szCs w:val="21"/>
          <w:lang w:val="zh-CN"/>
        </w:rPr>
      </w:pPr>
    </w:p>
    <w:p>
      <w:pPr>
        <w:pStyle w:val="2"/>
        <w:rPr>
          <w:rFonts w:hint="eastAsia" w:ascii="仿宋" w:hAnsi="仿宋" w:eastAsia="仿宋"/>
          <w:lang w:val="zh-CN"/>
        </w:rPr>
      </w:pPr>
    </w:p>
    <w:p>
      <w:pPr>
        <w:spacing w:line="360" w:lineRule="auto"/>
        <w:jc w:val="center"/>
        <w:rPr>
          <w:rFonts w:hint="eastAsia" w:ascii="仿宋" w:hAnsi="仿宋" w:eastAsia="仿宋" w:cs="仿宋"/>
          <w:b/>
          <w:kern w:val="0"/>
          <w:szCs w:val="21"/>
        </w:rPr>
      </w:pPr>
      <w:bookmarkStart w:id="66" w:name="_Toc415734857"/>
      <w:r>
        <w:rPr>
          <w:rFonts w:hint="eastAsia" w:ascii="仿宋" w:hAnsi="仿宋" w:eastAsia="仿宋" w:cs="仿宋"/>
          <w:szCs w:val="21"/>
          <w:lang w:val="zh-CN"/>
        </w:rPr>
        <w:t>▲</w:t>
      </w:r>
      <w:r>
        <w:rPr>
          <w:rFonts w:hint="eastAsia" w:ascii="仿宋" w:hAnsi="仿宋" w:eastAsia="仿宋" w:cs="仿宋"/>
          <w:b/>
          <w:bCs/>
          <w:szCs w:val="21"/>
          <w:lang w:val="zh-CN"/>
        </w:rPr>
        <w:t>商务</w:t>
      </w:r>
      <w:r>
        <w:rPr>
          <w:rFonts w:hint="eastAsia" w:ascii="仿宋" w:hAnsi="仿宋" w:eastAsia="仿宋" w:cs="仿宋"/>
          <w:b/>
          <w:bCs/>
          <w:kern w:val="0"/>
          <w:szCs w:val="21"/>
        </w:rPr>
        <w:t>技术文件部分</w:t>
      </w:r>
      <w:bookmarkEnd w:id="66"/>
    </w:p>
    <w:p>
      <w:pPr>
        <w:spacing w:line="360" w:lineRule="auto"/>
        <w:rPr>
          <w:rFonts w:hint="eastAsia" w:ascii="仿宋" w:hAnsi="仿宋" w:eastAsia="仿宋" w:cs="仿宋"/>
          <w:b/>
          <w:kern w:val="0"/>
          <w:szCs w:val="21"/>
        </w:rPr>
      </w:pPr>
    </w:p>
    <w:p>
      <w:pPr>
        <w:spacing w:line="360" w:lineRule="auto"/>
        <w:jc w:val="center"/>
        <w:rPr>
          <w:rFonts w:hint="eastAsia" w:ascii="仿宋" w:hAnsi="仿宋" w:eastAsia="仿宋" w:cs="仿宋"/>
          <w:b/>
          <w:kern w:val="0"/>
          <w:szCs w:val="21"/>
        </w:rPr>
      </w:pPr>
      <w:bookmarkStart w:id="67" w:name="_Toc415734858"/>
      <w:r>
        <w:rPr>
          <w:rFonts w:hint="eastAsia" w:ascii="仿宋" w:hAnsi="仿宋" w:eastAsia="仿宋" w:cs="仿宋"/>
          <w:b/>
          <w:kern w:val="0"/>
          <w:szCs w:val="21"/>
        </w:rPr>
        <w:t>目录</w:t>
      </w:r>
      <w:bookmarkEnd w:id="67"/>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（1）维护方案</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（2）技术偏离说明表</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（3）组织实施方案</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（4）项目小组人员名单</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（5）优惠条件及特殊承诺</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（6）备品备件及供选择的配套零部件清单</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（7）声明书</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spacing w:line="360" w:lineRule="auto"/>
        <w:jc w:val="left"/>
        <w:rPr>
          <w:rFonts w:hint="eastAsia" w:ascii="仿宋" w:hAnsi="仿宋" w:eastAsia="仿宋" w:cs="仿宋"/>
          <w:bCs/>
          <w:szCs w:val="21"/>
        </w:rPr>
      </w:pPr>
      <w:r>
        <w:rPr>
          <w:rFonts w:hint="eastAsia" w:ascii="仿宋" w:hAnsi="仿宋" w:eastAsia="仿宋" w:cs="仿宋"/>
          <w:kern w:val="0"/>
          <w:szCs w:val="21"/>
        </w:rPr>
        <w:t>（8）</w:t>
      </w:r>
      <w:r>
        <w:rPr>
          <w:rFonts w:ascii="仿宋" w:hAnsi="仿宋" w:eastAsia="仿宋" w:cs="仿宋"/>
          <w:bCs/>
          <w:szCs w:val="21"/>
        </w:rPr>
        <w:t>（非）</w:t>
      </w:r>
      <w:r>
        <w:rPr>
          <w:rFonts w:hint="eastAsia" w:ascii="仿宋" w:hAnsi="仿宋" w:eastAsia="仿宋" w:cs="仿宋"/>
          <w:bCs/>
          <w:szCs w:val="21"/>
        </w:rPr>
        <w:t>本地投标人服务机构证明材料</w:t>
      </w:r>
      <w:r>
        <w:rPr>
          <w:rFonts w:hint="eastAsia" w:ascii="仿宋" w:hAnsi="仿宋" w:eastAsia="仿宋" w:cs="仿宋"/>
          <w:bCs/>
          <w:szCs w:val="21"/>
        </w:rPr>
        <w:tab/>
      </w:r>
      <w:r>
        <w:rPr>
          <w:rFonts w:hint="eastAsia" w:ascii="仿宋" w:hAnsi="仿宋" w:eastAsia="仿宋" w:cs="仿宋"/>
          <w:bCs/>
          <w:szCs w:val="21"/>
        </w:rPr>
        <w:t>（页码）</w:t>
      </w:r>
    </w:p>
    <w:p>
      <w:pPr>
        <w:tabs>
          <w:tab w:val="left" w:leader="dot" w:pos="7980"/>
        </w:tabs>
        <w:spacing w:line="360" w:lineRule="auto"/>
        <w:jc w:val="left"/>
        <w:rPr>
          <w:rFonts w:hint="eastAsia" w:ascii="仿宋" w:hAnsi="仿宋" w:eastAsia="仿宋" w:cs="仿宋"/>
          <w:bCs/>
          <w:szCs w:val="21"/>
        </w:rPr>
      </w:pPr>
      <w:r>
        <w:rPr>
          <w:rFonts w:ascii="仿宋" w:hAnsi="仿宋" w:eastAsia="仿宋" w:cs="仿宋"/>
          <w:bCs/>
          <w:szCs w:val="21"/>
        </w:rPr>
        <w:t>（9）投标人</w:t>
      </w:r>
      <w:r>
        <w:rPr>
          <w:rFonts w:hint="eastAsia" w:ascii="仿宋" w:hAnsi="仿宋" w:eastAsia="仿宋" w:cs="仿宋"/>
          <w:bCs/>
          <w:szCs w:val="21"/>
        </w:rPr>
        <w:t>介绍</w:t>
      </w:r>
      <w:r>
        <w:rPr>
          <w:rFonts w:hint="eastAsia" w:ascii="仿宋" w:hAnsi="仿宋" w:eastAsia="仿宋" w:cs="仿宋"/>
          <w:bCs/>
          <w:szCs w:val="21"/>
        </w:rPr>
        <w:tab/>
      </w:r>
      <w:r>
        <w:rPr>
          <w:rFonts w:hint="eastAsia" w:ascii="仿宋" w:hAnsi="仿宋" w:eastAsia="仿宋" w:cs="仿宋"/>
          <w:bCs/>
          <w:szCs w:val="21"/>
        </w:rPr>
        <w:t>（页码）</w:t>
      </w:r>
    </w:p>
    <w:p>
      <w:pPr>
        <w:tabs>
          <w:tab w:val="left" w:leader="dot" w:pos="7980"/>
        </w:tabs>
        <w:spacing w:line="360" w:lineRule="auto"/>
        <w:jc w:val="left"/>
        <w:rPr>
          <w:rFonts w:hint="eastAsia" w:ascii="仿宋" w:hAnsi="仿宋" w:eastAsia="仿宋" w:cs="仿宋"/>
          <w:bCs/>
          <w:szCs w:val="21"/>
        </w:rPr>
      </w:pPr>
      <w:r>
        <w:rPr>
          <w:rFonts w:hint="eastAsia" w:ascii="仿宋" w:hAnsi="仿宋" w:eastAsia="仿宋" w:cs="仿宋"/>
          <w:bCs/>
          <w:szCs w:val="21"/>
        </w:rPr>
        <w:t>（10）截止投标时间近三年以来投标人的主要业绩证明材料</w:t>
      </w:r>
      <w:r>
        <w:rPr>
          <w:rFonts w:hint="eastAsia" w:ascii="仿宋" w:hAnsi="仿宋" w:eastAsia="仿宋" w:cs="仿宋"/>
          <w:bCs/>
          <w:szCs w:val="21"/>
        </w:rPr>
        <w:tab/>
      </w:r>
      <w:r>
        <w:rPr>
          <w:rFonts w:hint="eastAsia" w:ascii="仿宋" w:hAnsi="仿宋" w:eastAsia="仿宋" w:cs="仿宋"/>
          <w:bCs/>
          <w:szCs w:val="21"/>
        </w:rPr>
        <w:t>（页码）</w:t>
      </w:r>
    </w:p>
    <w:p>
      <w:pPr>
        <w:tabs>
          <w:tab w:val="left" w:leader="dot" w:pos="7980"/>
        </w:tabs>
        <w:spacing w:line="360" w:lineRule="auto"/>
        <w:jc w:val="left"/>
        <w:rPr>
          <w:rFonts w:hint="eastAsia" w:ascii="仿宋" w:hAnsi="仿宋" w:eastAsia="仿宋" w:cs="仿宋"/>
          <w:bCs/>
          <w:szCs w:val="21"/>
        </w:rPr>
      </w:pPr>
      <w:r>
        <w:rPr>
          <w:rFonts w:hint="eastAsia" w:ascii="仿宋" w:hAnsi="仿宋" w:eastAsia="仿宋" w:cs="仿宋"/>
          <w:bCs/>
          <w:szCs w:val="21"/>
        </w:rPr>
        <w:t>（1</w:t>
      </w:r>
      <w:r>
        <w:rPr>
          <w:rFonts w:ascii="仿宋" w:hAnsi="仿宋" w:eastAsia="仿宋" w:cs="仿宋"/>
          <w:bCs/>
          <w:szCs w:val="21"/>
        </w:rPr>
        <w:t>1</w:t>
      </w:r>
      <w:r>
        <w:rPr>
          <w:rFonts w:hint="eastAsia" w:ascii="仿宋" w:hAnsi="仿宋" w:eastAsia="仿宋" w:cs="仿宋"/>
          <w:bCs/>
          <w:szCs w:val="21"/>
        </w:rPr>
        <w:t>）商务偏离说明表</w:t>
      </w:r>
      <w:r>
        <w:rPr>
          <w:rFonts w:hint="eastAsia" w:ascii="仿宋" w:hAnsi="仿宋" w:eastAsia="仿宋" w:cs="仿宋"/>
          <w:bCs/>
          <w:szCs w:val="21"/>
        </w:rPr>
        <w:tab/>
      </w:r>
      <w:r>
        <w:rPr>
          <w:rFonts w:hint="eastAsia" w:ascii="仿宋" w:hAnsi="仿宋" w:eastAsia="仿宋" w:cs="仿宋"/>
          <w:bCs/>
          <w:szCs w:val="21"/>
        </w:rPr>
        <w:t>（页码）</w:t>
      </w:r>
    </w:p>
    <w:p>
      <w:pPr>
        <w:tabs>
          <w:tab w:val="left" w:leader="dot" w:pos="7980"/>
        </w:tabs>
        <w:spacing w:line="360" w:lineRule="auto"/>
        <w:jc w:val="left"/>
        <w:rPr>
          <w:rFonts w:hint="eastAsia" w:ascii="仿宋" w:hAnsi="仿宋" w:eastAsia="仿宋" w:cs="仿宋"/>
          <w:bCs/>
          <w:szCs w:val="21"/>
        </w:rPr>
      </w:pPr>
      <w:r>
        <w:rPr>
          <w:rFonts w:hint="eastAsia" w:ascii="仿宋" w:hAnsi="仿宋" w:eastAsia="仿宋" w:cs="仿宋"/>
          <w:bCs/>
          <w:szCs w:val="21"/>
        </w:rPr>
        <w:t>（1</w:t>
      </w:r>
      <w:r>
        <w:rPr>
          <w:rFonts w:ascii="仿宋" w:hAnsi="仿宋" w:eastAsia="仿宋" w:cs="仿宋"/>
          <w:bCs/>
          <w:szCs w:val="21"/>
        </w:rPr>
        <w:t>2</w:t>
      </w:r>
      <w:r>
        <w:rPr>
          <w:rFonts w:hint="eastAsia" w:ascii="仿宋" w:hAnsi="仿宋" w:eastAsia="仿宋" w:cs="仿宋"/>
          <w:bCs/>
          <w:szCs w:val="21"/>
        </w:rPr>
        <w:t>）廉政承诺书</w:t>
      </w:r>
      <w:r>
        <w:rPr>
          <w:rFonts w:hint="eastAsia" w:ascii="仿宋" w:hAnsi="仿宋" w:eastAsia="仿宋" w:cs="仿宋"/>
          <w:bCs/>
          <w:szCs w:val="21"/>
        </w:rPr>
        <w:tab/>
      </w:r>
      <w:r>
        <w:rPr>
          <w:rFonts w:hint="eastAsia" w:ascii="仿宋" w:hAnsi="仿宋" w:eastAsia="仿宋" w:cs="仿宋"/>
          <w:bCs/>
          <w:szCs w:val="21"/>
        </w:rPr>
        <w:t>（页码）</w:t>
      </w:r>
    </w:p>
    <w:p>
      <w:pPr>
        <w:tabs>
          <w:tab w:val="left" w:leader="dot" w:pos="7980"/>
        </w:tabs>
        <w:spacing w:line="360" w:lineRule="auto"/>
        <w:jc w:val="left"/>
        <w:rPr>
          <w:rFonts w:hint="eastAsia"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3</w:t>
      </w:r>
      <w:r>
        <w:rPr>
          <w:rFonts w:hint="eastAsia" w:ascii="仿宋" w:hAnsi="仿宋" w:eastAsia="仿宋" w:cs="仿宋"/>
          <w:kern w:val="0"/>
          <w:szCs w:val="21"/>
        </w:rPr>
        <w:t>）关于对招标文件中有关条款的拒绝声明</w:t>
      </w:r>
      <w:r>
        <w:rPr>
          <w:rFonts w:hint="eastAsia" w:ascii="仿宋" w:hAnsi="仿宋" w:eastAsia="仿宋" w:cs="仿宋"/>
          <w:kern w:val="0"/>
          <w:szCs w:val="21"/>
        </w:rPr>
        <w:tab/>
      </w:r>
      <w:r>
        <w:rPr>
          <w:rFonts w:hint="eastAsia" w:ascii="仿宋" w:hAnsi="仿宋" w:eastAsia="仿宋" w:cs="仿宋"/>
          <w:kern w:val="0"/>
          <w:szCs w:val="21"/>
        </w:rPr>
        <w:t>（页码）</w:t>
      </w:r>
    </w:p>
    <w:p>
      <w:pPr>
        <w:tabs>
          <w:tab w:val="left" w:leader="dot" w:pos="7980"/>
        </w:tabs>
        <w:rPr>
          <w:rFonts w:hint="eastAsia" w:ascii="仿宋" w:hAnsi="仿宋" w:eastAsia="仿宋" w:cs="仿宋"/>
          <w:kern w:val="0"/>
          <w:szCs w:val="21"/>
        </w:rPr>
      </w:pPr>
      <w:r>
        <w:rPr>
          <w:rFonts w:hint="eastAsia" w:ascii="仿宋" w:hAnsi="仿宋" w:eastAsia="仿宋" w:cs="仿宋"/>
          <w:kern w:val="0"/>
          <w:szCs w:val="21"/>
        </w:rPr>
        <w:t>（14）针对本项目的投标人认为需要的其他技术商务文件或说明</w:t>
      </w:r>
      <w:r>
        <w:rPr>
          <w:rFonts w:hint="eastAsia" w:ascii="仿宋" w:hAnsi="仿宋" w:eastAsia="仿宋" w:cs="仿宋"/>
          <w:kern w:val="0"/>
          <w:szCs w:val="21"/>
        </w:rPr>
        <w:tab/>
      </w:r>
      <w:r>
        <w:rPr>
          <w:rFonts w:hint="eastAsia" w:ascii="仿宋" w:hAnsi="仿宋" w:eastAsia="仿宋" w:cs="仿宋"/>
          <w:kern w:val="0"/>
          <w:szCs w:val="21"/>
        </w:rPr>
        <w:t>（页码）</w:t>
      </w:r>
    </w:p>
    <w:p>
      <w:pPr>
        <w:rPr>
          <w:rFonts w:hint="eastAsia" w:ascii="仿宋" w:hAnsi="仿宋" w:eastAsia="仿宋" w:cs="仿宋"/>
          <w:b/>
          <w:szCs w:val="21"/>
        </w:rPr>
      </w:pPr>
      <w:r>
        <w:rPr>
          <w:rFonts w:hint="eastAsia" w:ascii="仿宋" w:hAnsi="仿宋" w:eastAsia="仿宋" w:cs="仿宋"/>
          <w:b/>
          <w:bCs/>
          <w:szCs w:val="21"/>
        </w:rPr>
        <w:t>注：以上目录是编制投标技术文件的基本格式要求，各投标人可根据自身情况进一步细化。</w:t>
      </w:r>
    </w:p>
    <w:p>
      <w:pPr>
        <w:snapToGrid w:val="0"/>
        <w:spacing w:line="360" w:lineRule="auto"/>
        <w:rPr>
          <w:rFonts w:hint="eastAsia" w:ascii="仿宋" w:hAnsi="仿宋" w:eastAsia="仿宋" w:cs="仿宋"/>
          <w:b/>
          <w:bCs/>
          <w:szCs w:val="21"/>
        </w:rPr>
        <w:sectPr>
          <w:pgSz w:w="11906" w:h="16838"/>
          <w:pgMar w:top="1418" w:right="1418" w:bottom="1276" w:left="1418" w:header="851" w:footer="1064" w:gutter="0"/>
          <w:cols w:space="720" w:num="1"/>
          <w:docGrid w:linePitch="312" w:charSpace="0"/>
        </w:sectPr>
      </w:pPr>
    </w:p>
    <w:p>
      <w:pPr>
        <w:numPr>
          <w:ilvl w:val="0"/>
          <w:numId w:val="3"/>
        </w:num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维护方案</w:t>
      </w:r>
    </w:p>
    <w:p>
      <w:pPr>
        <w:autoSpaceDE w:val="0"/>
        <w:autoSpaceDN w:val="0"/>
        <w:snapToGrid w:val="0"/>
        <w:spacing w:line="360" w:lineRule="auto"/>
        <w:ind w:firstLine="2310" w:firstLineChars="1100"/>
        <w:rPr>
          <w:rFonts w:hint="eastAsia" w:ascii="仿宋" w:hAnsi="仿宋" w:eastAsia="仿宋" w:cs="仿宋"/>
          <w:szCs w:val="21"/>
        </w:rPr>
      </w:pPr>
      <w:r>
        <w:rPr>
          <w:rFonts w:hint="eastAsia" w:ascii="仿宋" w:hAnsi="仿宋" w:eastAsia="仿宋" w:cs="仿宋"/>
          <w:szCs w:val="21"/>
        </w:rPr>
        <w:t>（由投标人根据采购需求及招标文件要求编制）</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pStyle w:val="2"/>
        <w:rPr>
          <w:rFonts w:hint="eastAsia" w:ascii="仿宋" w:hAnsi="仿宋" w:eastAsia="仿宋"/>
          <w:lang w:val="zh-CN"/>
        </w:rPr>
      </w:pPr>
    </w:p>
    <w:p>
      <w:pPr>
        <w:spacing w:line="360" w:lineRule="auto"/>
        <w:rPr>
          <w:rFonts w:hint="eastAsia" w:ascii="仿宋" w:hAnsi="仿宋" w:eastAsia="仿宋" w:cs="仿宋"/>
          <w:b/>
          <w:bCs/>
          <w:kern w:val="0"/>
          <w:szCs w:val="21"/>
          <w:lang w:val="zh-CN"/>
        </w:rPr>
      </w:pPr>
    </w:p>
    <w:p>
      <w:p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二、技术偏离说明表</w:t>
      </w:r>
    </w:p>
    <w:p>
      <w:pPr>
        <w:spacing w:line="360" w:lineRule="auto"/>
        <w:jc w:val="center"/>
        <w:rPr>
          <w:rFonts w:hint="eastAsia" w:ascii="仿宋" w:hAnsi="仿宋" w:eastAsia="仿宋" w:cs="仿宋"/>
          <w:b/>
          <w:bCs/>
          <w:szCs w:val="21"/>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Cs w:val="21"/>
              </w:rPr>
            </w:pPr>
          </w:p>
        </w:tc>
      </w:tr>
    </w:tbl>
    <w:p>
      <w:pPr>
        <w:autoSpaceDE w:val="0"/>
        <w:autoSpaceDN w:val="0"/>
        <w:spacing w:line="360" w:lineRule="auto"/>
        <w:ind w:firstLine="3990" w:firstLineChars="1900"/>
        <w:jc w:val="left"/>
        <w:rPr>
          <w:rFonts w:hint="eastAsia" w:ascii="仿宋" w:hAnsi="仿宋" w:eastAsia="仿宋" w:cs="仿宋"/>
          <w:kern w:val="0"/>
          <w:szCs w:val="21"/>
        </w:rPr>
      </w:pP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spacing w:line="360" w:lineRule="auto"/>
        <w:rPr>
          <w:rFonts w:hint="eastAsia" w:ascii="仿宋" w:hAnsi="仿宋" w:eastAsia="仿宋" w:cs="仿宋"/>
          <w:b/>
          <w:bCs/>
          <w:kern w:val="0"/>
          <w:szCs w:val="21"/>
          <w:lang w:val="zh-CN"/>
        </w:rPr>
      </w:pPr>
    </w:p>
    <w:p>
      <w:pPr>
        <w:spacing w:line="360" w:lineRule="auto"/>
        <w:rPr>
          <w:rFonts w:hint="eastAsia" w:ascii="仿宋" w:hAnsi="仿宋" w:eastAsia="仿宋" w:cs="仿宋"/>
          <w:b/>
          <w:bCs/>
          <w:kern w:val="0"/>
          <w:szCs w:val="21"/>
          <w:lang w:val="zh-CN"/>
        </w:rPr>
      </w:pPr>
      <w:r>
        <w:rPr>
          <w:rFonts w:hint="eastAsia" w:ascii="仿宋" w:hAnsi="仿宋" w:eastAsia="仿宋" w:cs="仿宋"/>
          <w:b/>
          <w:bCs/>
          <w:kern w:val="0"/>
          <w:szCs w:val="21"/>
          <w:lang w:val="zh-CN"/>
        </w:rPr>
        <w:t xml:space="preserve">  </w:t>
      </w:r>
    </w:p>
    <w:p>
      <w:pPr>
        <w:snapToGrid w:val="0"/>
        <w:spacing w:line="360" w:lineRule="auto"/>
        <w:rPr>
          <w:rFonts w:hint="eastAsia" w:ascii="仿宋" w:hAnsi="仿宋" w:eastAsia="仿宋" w:cs="仿宋"/>
          <w:b/>
          <w:bCs/>
          <w:kern w:val="0"/>
          <w:szCs w:val="21"/>
          <w:lang w:val="zh-CN"/>
        </w:rPr>
      </w:pPr>
      <w:bookmarkStart w:id="68" w:name="_Toc410831706"/>
      <w:bookmarkStart w:id="69" w:name="_Toc408318911"/>
      <w:bookmarkStart w:id="70" w:name="_Toc410829415"/>
      <w:bookmarkStart w:id="71" w:name="_Toc408318719"/>
    </w:p>
    <w:p>
      <w:p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三、组织实施方案</w:t>
      </w:r>
      <w:bookmarkEnd w:id="68"/>
      <w:bookmarkEnd w:id="69"/>
      <w:bookmarkEnd w:id="70"/>
      <w:bookmarkEnd w:id="71"/>
    </w:p>
    <w:p>
      <w:pPr>
        <w:autoSpaceDE w:val="0"/>
        <w:autoSpaceDN w:val="0"/>
        <w:snapToGrid w:val="0"/>
        <w:spacing w:line="360" w:lineRule="auto"/>
        <w:jc w:val="center"/>
        <w:rPr>
          <w:rFonts w:hint="eastAsia" w:ascii="仿宋" w:hAnsi="仿宋" w:eastAsia="仿宋" w:cs="仿宋"/>
          <w:szCs w:val="21"/>
        </w:rPr>
      </w:pPr>
      <w:r>
        <w:rPr>
          <w:rFonts w:hint="eastAsia" w:ascii="仿宋" w:hAnsi="仿宋" w:eastAsia="仿宋" w:cs="仿宋"/>
          <w:szCs w:val="21"/>
        </w:rPr>
        <w:t>（由投标人根据采购需求及招标文件要求编制）</w:t>
      </w:r>
    </w:p>
    <w:p>
      <w:pPr>
        <w:spacing w:line="360" w:lineRule="auto"/>
        <w:rPr>
          <w:rFonts w:hint="eastAsia" w:ascii="仿宋" w:hAnsi="仿宋" w:eastAsia="仿宋" w:cs="仿宋"/>
          <w:b/>
          <w:bCs/>
          <w:kern w:val="0"/>
          <w:szCs w:val="21"/>
          <w:lang w:val="zh-CN"/>
        </w:rPr>
      </w:pPr>
    </w:p>
    <w:p>
      <w:pPr>
        <w:spacing w:line="360" w:lineRule="auto"/>
        <w:rPr>
          <w:rFonts w:hint="eastAsia" w:ascii="仿宋" w:hAnsi="仿宋" w:eastAsia="仿宋" w:cs="仿宋"/>
          <w:b/>
          <w:bCs/>
          <w:kern w:val="0"/>
          <w:szCs w:val="21"/>
          <w:lang w:val="zh-CN"/>
        </w:rPr>
      </w:pPr>
      <w:bookmarkStart w:id="72" w:name="_Toc410831707"/>
      <w:bookmarkStart w:id="73" w:name="_Toc408318720"/>
      <w:bookmarkStart w:id="74" w:name="_Toc410829416"/>
      <w:bookmarkStart w:id="75" w:name="_Toc408318912"/>
      <w:r>
        <w:rPr>
          <w:rFonts w:hint="eastAsia" w:ascii="仿宋" w:hAnsi="仿宋" w:eastAsia="仿宋" w:cs="仿宋"/>
          <w:b/>
          <w:bCs/>
          <w:kern w:val="0"/>
          <w:szCs w:val="21"/>
          <w:lang w:val="zh-CN"/>
        </w:rPr>
        <w:t>附表:项目实施进度计划表</w:t>
      </w:r>
      <w:r>
        <w:rPr>
          <w:rFonts w:hint="eastAsia" w:ascii="仿宋" w:hAnsi="仿宋" w:eastAsia="仿宋" w:cs="仿宋"/>
          <w:b/>
          <w:szCs w:val="21"/>
        </w:rPr>
        <w:t>(以生效日算起)</w:t>
      </w:r>
      <w:bookmarkEnd w:id="72"/>
      <w:bookmarkEnd w:id="73"/>
      <w:bookmarkEnd w:id="74"/>
      <w:bookmarkEnd w:id="75"/>
      <w:r>
        <w:rPr>
          <w:rFonts w:hint="eastAsia" w:ascii="仿宋" w:hAnsi="仿宋" w:eastAsia="仿宋" w:cs="仿宋"/>
          <w:b/>
          <w:szCs w:val="21"/>
        </w:rPr>
        <w:t xml:space="preserve"> </w:t>
      </w:r>
    </w:p>
    <w:tbl>
      <w:tblPr>
        <w:tblStyle w:val="4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Group 2"/>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 name="__TH_L2"/>
                              <wps:cNvSpPr/>
                              <wps:spPr>
                                <a:xfrm>
                                  <a:off x="0" y="0"/>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455" y="122"/>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643" y="419"/>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831" y="717"/>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Group 2"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7BoqoOICAADaCQAADgAAAGRycy9lMm9Eb2MueG1s7VbJ btswEL0X6D8QvDcy5bVC5ACpk7RA0QZIeg5oiZIIUCRL0pb99x1SSxpngZsCLVDUB3nEZTjz3puh Ts92tUBbZixXMsXkZIQRk5nKuSxT/O328t0CI+uozKlQkqV4zyw+W759c9rohMWqUiJnBoETaZNG p7hyTidRZLOK1dSeKM0kTBbK1NTBqymj3NAGvNciikejWdQok2ujMmYtjK7aSdx5NMc4VEXBM7ZS 2aZm0rVeDRPUQUq24triZYi2KFjmvhaFZQ6JFEOmLjzhELDX/hktT2lSGqornnUh0GNCOMipplzC oYOrFXUUbQx/5KrmmVFWFe4kU3XUJhIQgSzI6ACbK6M2OuRSJk2pB9CBqAPUX+02+7K9NojnKZ5i JGkNhIdTUeyhaXSZwIoro2/0tekGyvbNZ7srTO3/IQ+0C6DuB1DZzqEMBueTxWgMcGcwRciCkFGH elYBNY+2ZdVFt5GQOUgxbFvMwp6oPzHygQ1xNBqUaO/hsb8Hz01FNQuoW598Bw/p4bm7u/1497mD J6wYsLGJBZiOBeaF/GiijXVXTNXIGykWXPqQaEK3n60DIgCKfokfFhI1KZ6Npx5oClVZQDWAWWtg 1soy7LVK8PySC+F3WFOuPwiDttRXRvh5xsHvg2X+kBW1VbsuTLU1UzGaX8gcub0GzUhoFdiHULMc I8Ggs3gLHNLEUS6OWQlHCwkReDpbHL21VvkeKNhow8sKkCAhyo5yr9A/wH38gPtzQsY+CH806MOz j9zuXIHWQ3B+/BkdTKZQZb4O4qAfmvRFEk/HrdTjWfA9KP2e5k4JBlraS0qQyjMcgPdo0mQYeBpf t1vvumQ6qBvohiCa7xtqgFPxSUI9+dbZG6Y31r3xV8kB4Nq+FQrznMSTV5Izm4ArIGdC3rfC/U/O L9xVT3fNyQE54+kryVmMoQEDOXMyf5acUFP/RuWECw6u/NCQu88T/03x83tolfefZMsf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UwUAAFtDb250 ZW50X1R5cGVzXS54bWxQSwECFAAKAAAAAACHTuJAAAAAAAAAAAAAAAAABgAAAAAAAAAAABAAAAA1 BAAAX3JlbHMvUEsBAhQAFAAAAAgAh07iQIoUZjzRAAAAlAEAAAsAAAAAAAAAAQAgAAAAWQQAAF9y ZWxzLy5yZWxzUEsBAhQACgAAAAAAh07iQAAAAAAAAAAAAAAAAAQAAAAAAAAAAAAQAAAAAAAAAGRy cy9QSwECFAAUAAAACACHTuJA9ctcntgAAAAIAQAADwAAAAAAAAABACAAAAAiAAAAZHJzL2Rvd25y ZXYueG1sUEsBAhQAFAAAAAgAh07iQOwaKqDiAgAA2gkAAA4AAAAAAAAAAQAgAAAAJwEAAGRycy9l Mm9Eb2MueG1sUEsFBgAAAAAGAAYAWQEAAHsGAAAAAA== ">
                      <o:lock v:ext="edit" grouping="f" rotation="f" text="f" aspectratio="f"/>
                      <v:line id="__TH_L2" o:spid="_x0000_s1026" o:spt="20" style="position:absolute;left:0;top:0;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内容</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2</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3</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4</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5</w:t>
            </w:r>
          </w:p>
        </w:tc>
        <w:tc>
          <w:tcPr>
            <w:tcW w:w="552"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6</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7</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8</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9</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10</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11</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12</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13</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14</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15</w:t>
            </w:r>
          </w:p>
        </w:tc>
        <w:tc>
          <w:tcPr>
            <w:tcW w:w="553"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2"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c>
          <w:tcPr>
            <w:tcW w:w="553" w:type="dxa"/>
            <w:noWrap w:val="0"/>
            <w:vAlign w:val="top"/>
          </w:tcPr>
          <w:p>
            <w:pPr>
              <w:spacing w:line="360" w:lineRule="auto"/>
              <w:rPr>
                <w:rFonts w:hint="eastAsia" w:ascii="仿宋" w:hAnsi="仿宋" w:eastAsia="仿宋" w:cs="仿宋"/>
                <w:szCs w:val="21"/>
              </w:rPr>
            </w:pPr>
          </w:p>
        </w:tc>
      </w:tr>
    </w:tbl>
    <w:p>
      <w:pPr>
        <w:autoSpaceDE w:val="0"/>
        <w:autoSpaceDN w:val="0"/>
        <w:spacing w:line="360" w:lineRule="auto"/>
        <w:rPr>
          <w:rFonts w:hint="eastAsia" w:ascii="仿宋" w:hAnsi="仿宋" w:eastAsia="仿宋" w:cs="仿宋"/>
          <w:kern w:val="0"/>
          <w:szCs w:val="21"/>
        </w:rPr>
      </w:pPr>
      <w:r>
        <w:rPr>
          <w:rFonts w:hint="eastAsia" w:ascii="仿宋" w:hAnsi="仿宋" w:eastAsia="仿宋" w:cs="仿宋"/>
          <w:b/>
          <w:szCs w:val="21"/>
        </w:rPr>
        <w:t>注：投标人可按上述时间表的格式自行编制切合实际的具体时间表。</w:t>
      </w:r>
    </w:p>
    <w:p>
      <w:pPr>
        <w:autoSpaceDE w:val="0"/>
        <w:autoSpaceDN w:val="0"/>
        <w:spacing w:line="360" w:lineRule="auto"/>
        <w:ind w:firstLine="3885" w:firstLineChars="1850"/>
        <w:jc w:val="left"/>
        <w:rPr>
          <w:rFonts w:hint="eastAsia" w:ascii="仿宋" w:hAnsi="仿宋" w:eastAsia="仿宋" w:cs="仿宋"/>
          <w:kern w:val="0"/>
          <w:szCs w:val="21"/>
        </w:rPr>
      </w:pPr>
    </w:p>
    <w:p>
      <w:pPr>
        <w:autoSpaceDE w:val="0"/>
        <w:autoSpaceDN w:val="0"/>
        <w:spacing w:line="360" w:lineRule="auto"/>
        <w:ind w:firstLine="3885" w:firstLineChars="185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885" w:firstLineChars="185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885" w:firstLineChars="1850"/>
        <w:jc w:val="left"/>
        <w:rPr>
          <w:rFonts w:hint="eastAsia" w:ascii="仿宋" w:hAnsi="仿宋" w:eastAsia="仿宋" w:cs="仿宋"/>
          <w:b/>
          <w:bCs/>
          <w:szCs w:val="21"/>
        </w:rPr>
      </w:pPr>
      <w:r>
        <w:rPr>
          <w:rFonts w:hint="eastAsia" w:ascii="仿宋" w:hAnsi="仿宋" w:eastAsia="仿宋" w:cs="仿宋"/>
          <w:kern w:val="0"/>
          <w:szCs w:val="21"/>
        </w:rPr>
        <w:t>日期：  年  月   日</w:t>
      </w:r>
    </w:p>
    <w:p>
      <w:pPr>
        <w:spacing w:line="360" w:lineRule="auto"/>
        <w:jc w:val="center"/>
        <w:rPr>
          <w:rFonts w:hint="eastAsia" w:ascii="仿宋" w:hAnsi="仿宋" w:eastAsia="仿宋" w:cs="仿宋"/>
          <w:b/>
          <w:bCs/>
          <w:szCs w:val="21"/>
        </w:rPr>
      </w:pPr>
    </w:p>
    <w:p>
      <w:pPr>
        <w:spacing w:line="360" w:lineRule="auto"/>
        <w:jc w:val="center"/>
        <w:rPr>
          <w:rFonts w:hint="eastAsia" w:ascii="仿宋" w:hAnsi="仿宋" w:eastAsia="仿宋" w:cs="仿宋"/>
          <w:b/>
          <w:bCs/>
          <w:szCs w:val="21"/>
        </w:rPr>
      </w:pPr>
    </w:p>
    <w:p>
      <w:p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四、项目小组人员名单</w:t>
      </w:r>
    </w:p>
    <w:p>
      <w:pPr>
        <w:spacing w:line="360" w:lineRule="auto"/>
        <w:jc w:val="center"/>
        <w:rPr>
          <w:rFonts w:hint="eastAsia" w:ascii="仿宋" w:hAnsi="仿宋" w:eastAsia="仿宋" w:cs="仿宋"/>
          <w:b/>
          <w:bCs/>
          <w:szCs w:val="21"/>
        </w:rPr>
      </w:pPr>
      <w:r>
        <w:rPr>
          <w:rFonts w:hint="eastAsia" w:ascii="仿宋" w:hAnsi="仿宋" w:eastAsia="仿宋" w:cs="仿宋"/>
          <w:szCs w:val="21"/>
        </w:rPr>
        <w:t>（由投标人根据采购需求及招标文件要求编制）</w:t>
      </w:r>
    </w:p>
    <w:p>
      <w:pPr>
        <w:keepNext/>
        <w:autoSpaceDE w:val="0"/>
        <w:autoSpaceDN w:val="0"/>
        <w:spacing w:line="360" w:lineRule="auto"/>
        <w:ind w:firstLine="477"/>
        <w:rPr>
          <w:rFonts w:hint="eastAsia" w:ascii="仿宋" w:hAnsi="仿宋" w:eastAsia="仿宋" w:cs="仿宋"/>
          <w:b/>
          <w:szCs w:val="21"/>
        </w:rPr>
      </w:pPr>
      <w:r>
        <w:rPr>
          <w:rFonts w:hint="eastAsia" w:ascii="仿宋" w:hAnsi="仿宋" w:eastAsia="仿宋" w:cs="仿宋"/>
          <w:b/>
          <w:szCs w:val="21"/>
        </w:rPr>
        <w:t>附表A:本项目的项目经理情况表</w:t>
      </w:r>
    </w:p>
    <w:tbl>
      <w:tblPr>
        <w:tblStyle w:val="46"/>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 w:hAnsi="仿宋" w:eastAsia="仿宋" w:cs="仿宋"/>
                <w:szCs w:val="21"/>
              </w:rPr>
            </w:pPr>
            <w:r>
              <w:rPr>
                <w:rFonts w:hint="eastAsia" w:ascii="仿宋" w:hAnsi="仿宋" w:eastAsia="仿宋" w:cs="仿宋"/>
                <w:szCs w:val="21"/>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Cs w:val="21"/>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p>
        </w:tc>
      </w:tr>
    </w:tbl>
    <w:p>
      <w:pPr>
        <w:autoSpaceDE w:val="0"/>
        <w:autoSpaceDN w:val="0"/>
        <w:spacing w:line="360" w:lineRule="auto"/>
        <w:rPr>
          <w:rFonts w:hint="eastAsia" w:ascii="仿宋" w:hAnsi="仿宋" w:eastAsia="仿宋" w:cs="仿宋"/>
          <w:b/>
          <w:szCs w:val="21"/>
        </w:rPr>
      </w:pPr>
      <w:r>
        <w:rPr>
          <w:rFonts w:hint="eastAsia" w:ascii="仿宋" w:hAnsi="仿宋" w:eastAsia="仿宋" w:cs="仿宋"/>
          <w:b/>
          <w:szCs w:val="21"/>
        </w:rPr>
        <w:t>注：须随表提交相应的证书复印件并注明所在投标技术文件页码。</w:t>
      </w:r>
    </w:p>
    <w:p>
      <w:pPr>
        <w:autoSpaceDE w:val="0"/>
        <w:autoSpaceDN w:val="0"/>
        <w:spacing w:line="360" w:lineRule="auto"/>
        <w:rPr>
          <w:rFonts w:hint="eastAsia" w:ascii="仿宋" w:hAnsi="仿宋" w:eastAsia="仿宋" w:cs="仿宋"/>
          <w:b/>
          <w:szCs w:val="21"/>
        </w:rPr>
      </w:pPr>
    </w:p>
    <w:p>
      <w:pPr>
        <w:autoSpaceDE w:val="0"/>
        <w:autoSpaceDN w:val="0"/>
        <w:spacing w:line="360" w:lineRule="auto"/>
        <w:rPr>
          <w:rFonts w:hint="eastAsia" w:ascii="仿宋" w:hAnsi="仿宋" w:eastAsia="仿宋" w:cs="仿宋"/>
          <w:b/>
          <w:szCs w:val="21"/>
        </w:rPr>
      </w:pPr>
      <w:r>
        <w:rPr>
          <w:rFonts w:hint="eastAsia" w:ascii="仿宋" w:hAnsi="仿宋" w:eastAsia="仿宋" w:cs="仿宋"/>
          <w:b/>
          <w:szCs w:val="21"/>
        </w:rPr>
        <w:t>附表B:本项目的项目小组人员情况表</w:t>
      </w:r>
      <w:r>
        <w:rPr>
          <w:rFonts w:hint="eastAsia" w:ascii="仿宋" w:hAnsi="仿宋" w:eastAsia="仿宋" w:cs="仿宋"/>
          <w:szCs w:val="21"/>
        </w:rPr>
        <w:t>（按此格式自制）</w:t>
      </w:r>
    </w:p>
    <w:tbl>
      <w:tblPr>
        <w:tblStyle w:val="46"/>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学历</w:t>
            </w:r>
          </w:p>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专业</w:t>
            </w:r>
          </w:p>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职称</w:t>
            </w:r>
          </w:p>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Cs w:val="21"/>
              </w:rPr>
            </w:pPr>
            <w:r>
              <w:rPr>
                <w:rFonts w:hint="eastAsia" w:ascii="仿宋" w:hAnsi="仿宋" w:eastAsia="仿宋" w:cs="仿宋"/>
                <w:szCs w:val="21"/>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Cs w:val="21"/>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Cs w:val="21"/>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Cs w:val="21"/>
              </w:rPr>
            </w:pPr>
          </w:p>
        </w:tc>
      </w:tr>
    </w:tbl>
    <w:p>
      <w:pPr>
        <w:spacing w:line="360" w:lineRule="auto"/>
        <w:rPr>
          <w:rFonts w:hint="eastAsia" w:ascii="仿宋" w:hAnsi="仿宋" w:eastAsia="仿宋" w:cs="仿宋"/>
          <w:b/>
          <w:bCs/>
          <w:szCs w:val="21"/>
        </w:rPr>
      </w:pPr>
      <w:r>
        <w:rPr>
          <w:rFonts w:hint="eastAsia" w:ascii="仿宋" w:hAnsi="仿宋" w:eastAsia="仿宋" w:cs="仿宋"/>
          <w:b/>
          <w:szCs w:val="21"/>
        </w:rPr>
        <w:t>注：投标人可按上述的格式自行编制，须随表提交相应的证书复印件并注明所在投标技术文件页码。</w:t>
      </w:r>
    </w:p>
    <w:p>
      <w:pPr>
        <w:spacing w:line="360" w:lineRule="auto"/>
        <w:rPr>
          <w:rFonts w:hint="eastAsia" w:ascii="仿宋" w:hAnsi="仿宋" w:eastAsia="仿宋" w:cs="仿宋"/>
          <w:b/>
          <w:szCs w:val="21"/>
        </w:rPr>
      </w:pPr>
    </w:p>
    <w:p>
      <w:pPr>
        <w:spacing w:line="360" w:lineRule="auto"/>
        <w:rPr>
          <w:rFonts w:hint="eastAsia" w:ascii="仿宋" w:hAnsi="仿宋" w:eastAsia="仿宋" w:cs="仿宋"/>
          <w:b/>
          <w:bCs/>
          <w:szCs w:val="21"/>
        </w:rPr>
      </w:pPr>
      <w:r>
        <w:rPr>
          <w:rFonts w:hint="eastAsia" w:ascii="仿宋" w:hAnsi="仿宋" w:eastAsia="仿宋" w:cs="仿宋"/>
          <w:b/>
          <w:szCs w:val="21"/>
        </w:rPr>
        <w:t>附表C:本项目的项目经理和小组人员近3个月交纳社保记录情况表</w:t>
      </w:r>
      <w:r>
        <w:rPr>
          <w:rFonts w:hint="eastAsia" w:ascii="仿宋" w:hAnsi="仿宋" w:eastAsia="仿宋" w:cs="仿宋"/>
          <w:szCs w:val="21"/>
        </w:rPr>
        <w:t>（以社保局缴纳凭证作附件）</w:t>
      </w:r>
    </w:p>
    <w:p>
      <w:pPr>
        <w:autoSpaceDE w:val="0"/>
        <w:autoSpaceDN w:val="0"/>
        <w:spacing w:line="360" w:lineRule="auto"/>
        <w:ind w:firstLine="3990" w:firstLineChars="1900"/>
        <w:rPr>
          <w:rFonts w:hint="eastAsia" w:ascii="仿宋" w:hAnsi="仿宋" w:eastAsia="仿宋" w:cs="仿宋"/>
          <w:kern w:val="0"/>
          <w:szCs w:val="21"/>
        </w:rPr>
      </w:pP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spacing w:line="360" w:lineRule="auto"/>
        <w:rPr>
          <w:rFonts w:hint="eastAsia" w:ascii="仿宋" w:hAnsi="仿宋" w:eastAsia="仿宋" w:cs="仿宋"/>
          <w:kern w:val="0"/>
          <w:szCs w:val="21"/>
        </w:rPr>
      </w:pPr>
    </w:p>
    <w:p>
      <w:p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五、优惠条件及特殊承诺</w:t>
      </w:r>
    </w:p>
    <w:p>
      <w:pPr>
        <w:spacing w:line="360" w:lineRule="auto"/>
        <w:jc w:val="center"/>
        <w:rPr>
          <w:rFonts w:hint="eastAsia" w:ascii="仿宋" w:hAnsi="仿宋" w:eastAsia="仿宋" w:cs="仿宋"/>
          <w:szCs w:val="21"/>
        </w:rPr>
      </w:pPr>
      <w:r>
        <w:rPr>
          <w:rFonts w:hint="eastAsia" w:ascii="仿宋" w:hAnsi="仿宋" w:eastAsia="仿宋" w:cs="仿宋"/>
          <w:szCs w:val="21"/>
        </w:rPr>
        <w:t>（由投标人根据采购需求自行编制）</w:t>
      </w:r>
    </w:p>
    <w:p>
      <w:pPr>
        <w:spacing w:line="360" w:lineRule="auto"/>
        <w:jc w:val="center"/>
        <w:rPr>
          <w:rFonts w:hint="eastAsia" w:ascii="仿宋" w:hAnsi="仿宋" w:eastAsia="仿宋" w:cs="仿宋"/>
          <w:szCs w:val="21"/>
        </w:rPr>
      </w:pP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spacing w:line="360" w:lineRule="auto"/>
        <w:jc w:val="center"/>
        <w:rPr>
          <w:rFonts w:hint="eastAsia" w:ascii="仿宋" w:hAnsi="仿宋" w:eastAsia="仿宋" w:cs="仿宋"/>
          <w:b/>
          <w:bCs/>
          <w:szCs w:val="21"/>
        </w:rPr>
      </w:pPr>
    </w:p>
    <w:p>
      <w:pPr>
        <w:adjustRightInd w:val="0"/>
        <w:snapToGrid w:val="0"/>
        <w:spacing w:line="360" w:lineRule="auto"/>
        <w:ind w:right="480"/>
        <w:rPr>
          <w:rFonts w:hint="eastAsia" w:ascii="仿宋" w:hAnsi="仿宋" w:eastAsia="仿宋"/>
          <w:b/>
          <w:kern w:val="0"/>
          <w:sz w:val="32"/>
          <w:lang w:val="zh-CN"/>
        </w:rPr>
      </w:pPr>
    </w:p>
    <w:p>
      <w:pPr>
        <w:adjustRightInd w:val="0"/>
        <w:snapToGrid w:val="0"/>
        <w:spacing w:line="360" w:lineRule="auto"/>
        <w:ind w:right="480"/>
        <w:jc w:val="center"/>
        <w:rPr>
          <w:rFonts w:hint="eastAsia" w:ascii="仿宋" w:hAnsi="仿宋" w:eastAsia="仿宋"/>
          <w:b/>
          <w:sz w:val="30"/>
          <w:szCs w:val="30"/>
        </w:rPr>
      </w:pPr>
      <w:r>
        <w:rPr>
          <w:rFonts w:hint="eastAsia" w:ascii="仿宋" w:hAnsi="仿宋" w:eastAsia="仿宋"/>
          <w:b/>
          <w:sz w:val="30"/>
          <w:szCs w:val="30"/>
        </w:rPr>
        <w:t>六、备品备件及供选择的配套零部件清单</w:t>
      </w:r>
    </w:p>
    <w:p>
      <w:pPr>
        <w:spacing w:line="360" w:lineRule="auto"/>
        <w:jc w:val="center"/>
        <w:rPr>
          <w:rFonts w:hint="eastAsia" w:ascii="仿宋" w:hAnsi="仿宋" w:eastAsia="仿宋" w:cs="仿宋"/>
          <w:szCs w:val="21"/>
        </w:rPr>
      </w:pPr>
      <w:r>
        <w:rPr>
          <w:rFonts w:hint="eastAsia" w:ascii="仿宋" w:hAnsi="仿宋" w:eastAsia="仿宋" w:cs="仿宋"/>
          <w:szCs w:val="21"/>
        </w:rPr>
        <w:t>（由投标人根据采购需求自行编制）</w:t>
      </w:r>
    </w:p>
    <w:p>
      <w:pPr>
        <w:spacing w:line="360" w:lineRule="auto"/>
        <w:jc w:val="center"/>
        <w:rPr>
          <w:rFonts w:hint="eastAsia" w:ascii="仿宋" w:hAnsi="仿宋" w:eastAsia="仿宋" w:cs="仿宋"/>
          <w:szCs w:val="21"/>
        </w:rPr>
      </w:pP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adjustRightInd w:val="0"/>
        <w:snapToGrid w:val="0"/>
        <w:spacing w:line="360" w:lineRule="auto"/>
        <w:ind w:right="480"/>
        <w:jc w:val="center"/>
        <w:rPr>
          <w:rFonts w:hint="eastAsia" w:ascii="仿宋" w:hAnsi="仿宋" w:eastAsia="仿宋"/>
          <w:b/>
          <w:kern w:val="0"/>
          <w:sz w:val="32"/>
        </w:rPr>
      </w:pPr>
      <w:r>
        <w:rPr>
          <w:rFonts w:hint="eastAsia" w:ascii="仿宋" w:hAnsi="仿宋" w:eastAsia="仿宋"/>
          <w:b/>
          <w:kern w:val="0"/>
          <w:sz w:val="32"/>
          <w:lang w:val="zh-CN"/>
        </w:rPr>
        <w:t>七、声明书</w:t>
      </w:r>
    </w:p>
    <w:p>
      <w:pPr>
        <w:adjustRightInd w:val="0"/>
        <w:snapToGrid w:val="0"/>
        <w:spacing w:line="360" w:lineRule="auto"/>
        <w:rPr>
          <w:rFonts w:hint="eastAsia" w:ascii="仿宋" w:hAnsi="仿宋" w:eastAsia="仿宋"/>
          <w:kern w:val="0"/>
          <w:sz w:val="24"/>
        </w:rPr>
      </w:pPr>
      <w:r>
        <w:rPr>
          <w:rFonts w:hint="eastAsia" w:ascii="仿宋" w:hAnsi="仿宋" w:eastAsia="仿宋"/>
          <w:sz w:val="24"/>
        </w:rPr>
        <w:t>杭州市公安局交通警察支队、浙江五石工程咨询有限公司</w:t>
      </w:r>
      <w:r>
        <w:rPr>
          <w:rFonts w:hint="eastAsia" w:ascii="仿宋" w:hAnsi="仿宋" w:eastAsia="仿宋"/>
          <w:kern w:val="0"/>
          <w:sz w:val="24"/>
          <w:lang w:val="zh-CN"/>
        </w:rPr>
        <w:t>：</w:t>
      </w:r>
    </w:p>
    <w:p>
      <w:pPr>
        <w:adjustRightInd w:val="0"/>
        <w:snapToGrid w:val="0"/>
        <w:spacing w:line="360" w:lineRule="auto"/>
        <w:ind w:firstLine="480" w:firstLineChars="200"/>
        <w:rPr>
          <w:rFonts w:hint="eastAsia" w:ascii="仿宋" w:hAnsi="仿宋" w:eastAsia="仿宋"/>
          <w:kern w:val="0"/>
          <w:sz w:val="24"/>
        </w:rPr>
      </w:pPr>
      <w:r>
        <w:rPr>
          <w:rFonts w:hint="eastAsia" w:ascii="仿宋" w:hAnsi="仿宋" w:eastAsia="仿宋"/>
          <w:kern w:val="0"/>
          <w:sz w:val="24"/>
          <w:lang w:val="zh-CN"/>
        </w:rPr>
        <w:t>我公司</w:t>
      </w:r>
      <w:r>
        <w:rPr>
          <w:rFonts w:hint="eastAsia" w:ascii="仿宋" w:hAnsi="仿宋" w:eastAsia="仿宋"/>
          <w:sz w:val="24"/>
        </w:rPr>
        <w:t>声明截止投标响应时间近三年以来，在浙江省范围内</w:t>
      </w:r>
      <w:r>
        <w:rPr>
          <w:rFonts w:hint="eastAsia" w:ascii="仿宋" w:hAnsi="仿宋" w:eastAsia="仿宋"/>
          <w:kern w:val="0"/>
          <w:sz w:val="24"/>
        </w:rPr>
        <w:t>政府采购领域中</w:t>
      </w:r>
      <w:r>
        <w:rPr>
          <w:rFonts w:hint="eastAsia" w:ascii="仿宋" w:hAnsi="仿宋" w:eastAsia="仿宋"/>
          <w:sz w:val="24"/>
        </w:rPr>
        <w:t>，在项目招标、投标响应和合同履约期间无任何不良行为记录和违法、违规行为</w:t>
      </w:r>
      <w:r>
        <w:rPr>
          <w:rFonts w:hint="eastAsia" w:ascii="仿宋" w:hAnsi="仿宋" w:eastAsia="仿宋" w:cs="仿宋_GB2312"/>
          <w:kern w:val="0"/>
          <w:sz w:val="24"/>
          <w:lang w:val="zh-CN"/>
        </w:rPr>
        <w:t>。</w:t>
      </w:r>
    </w:p>
    <w:p>
      <w:pPr>
        <w:rPr>
          <w:rFonts w:hint="eastAsia" w:ascii="仿宋" w:hAnsi="仿宋" w:eastAsia="仿宋"/>
          <w:sz w:val="24"/>
        </w:rPr>
      </w:pPr>
      <w:r>
        <w:rPr>
          <w:rFonts w:hint="eastAsia" w:ascii="仿宋" w:hAnsi="仿宋" w:eastAsia="仿宋" w:cs="仿宋_GB2312"/>
          <w:kern w:val="0"/>
          <w:sz w:val="24"/>
          <w:lang w:val="zh-CN"/>
        </w:rPr>
        <w:t>我公司</w:t>
      </w:r>
      <w:r>
        <w:rPr>
          <w:rFonts w:hint="eastAsia" w:ascii="仿宋" w:hAnsi="仿宋" w:eastAsia="仿宋"/>
          <w:kern w:val="0"/>
          <w:sz w:val="24"/>
          <w:lang w:val="zh-CN"/>
        </w:rPr>
        <w:t>自愿参加</w:t>
      </w:r>
      <w:r>
        <w:rPr>
          <w:rFonts w:hint="eastAsia" w:ascii="仿宋" w:hAnsi="仿宋" w:eastAsia="仿宋"/>
          <w:sz w:val="24"/>
        </w:rPr>
        <w:t xml:space="preserve">                 项目</w:t>
      </w:r>
      <w:r>
        <w:rPr>
          <w:rFonts w:hint="eastAsia" w:ascii="仿宋" w:hAnsi="仿宋" w:eastAsia="仿宋"/>
          <w:kern w:val="0"/>
          <w:sz w:val="24"/>
          <w:lang w:val="zh-CN"/>
        </w:rPr>
        <w:t>(编号：  )的投标响应，并保证投标文件中所列举的报价文件及相关资料和公司基本情况资料是真实的、合法的。</w:t>
      </w:r>
    </w:p>
    <w:p>
      <w:pPr>
        <w:adjustRightInd w:val="0"/>
        <w:snapToGrid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我公司已详细阅读全部“招标文件”，包括修改文件（如果有）以及全部采购资料和相关附件，并已了解我公司在投标过程中的权利和义务。</w:t>
      </w:r>
    </w:p>
    <w:p>
      <w:pPr>
        <w:adjustRightInd w:val="0"/>
        <w:snapToGrid w:val="0"/>
        <w:spacing w:line="360" w:lineRule="auto"/>
        <w:ind w:firstLine="480"/>
        <w:rPr>
          <w:rFonts w:hint="eastAsia" w:ascii="仿宋" w:hAnsi="仿宋" w:eastAsia="仿宋"/>
          <w:kern w:val="0"/>
          <w:sz w:val="24"/>
        </w:rPr>
      </w:pPr>
      <w:r>
        <w:rPr>
          <w:rFonts w:hint="eastAsia" w:ascii="仿宋" w:hAnsi="仿宋" w:eastAsia="仿宋"/>
          <w:kern w:val="0"/>
          <w:sz w:val="24"/>
          <w:lang w:val="zh-CN"/>
        </w:rPr>
        <w:t>我公司理解并接受招标文件的各项规定和要求，同意此次招标文件中的各项内容，</w:t>
      </w:r>
      <w:r>
        <w:rPr>
          <w:rFonts w:hint="eastAsia" w:ascii="仿宋" w:hAnsi="仿宋" w:eastAsia="仿宋"/>
          <w:kern w:val="0"/>
          <w:sz w:val="24"/>
        </w:rPr>
        <w:t>并</w:t>
      </w:r>
      <w:r>
        <w:rPr>
          <w:rFonts w:hint="eastAsia" w:ascii="仿宋" w:hAnsi="仿宋" w:eastAsia="仿宋"/>
          <w:kern w:val="0"/>
          <w:sz w:val="24"/>
          <w:lang w:val="zh-CN"/>
        </w:rPr>
        <w:t>同意提供按照贵方可能要求的与投标有关的一切数据或资料等。</w:t>
      </w:r>
    </w:p>
    <w:p>
      <w:pPr>
        <w:adjustRightInd w:val="0"/>
        <w:snapToGrid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本公司如中标，保证按照投标文件的承诺与贵方签订合同，保证履行合同条款并缴纳履约保证金。</w:t>
      </w:r>
    </w:p>
    <w:p>
      <w:pPr>
        <w:adjustRightInd w:val="0"/>
        <w:snapToGrid w:val="0"/>
        <w:spacing w:line="360" w:lineRule="auto"/>
        <w:ind w:firstLine="480"/>
        <w:rPr>
          <w:rFonts w:hint="eastAsia" w:ascii="仿宋" w:hAnsi="仿宋" w:eastAsia="仿宋"/>
          <w:kern w:val="0"/>
          <w:sz w:val="24"/>
        </w:rPr>
      </w:pPr>
    </w:p>
    <w:p>
      <w:pPr>
        <w:adjustRightInd w:val="0"/>
        <w:snapToGrid w:val="0"/>
        <w:spacing w:line="360" w:lineRule="auto"/>
        <w:rPr>
          <w:rFonts w:hint="eastAsia" w:ascii="仿宋" w:hAnsi="仿宋" w:eastAsia="仿宋"/>
          <w:kern w:val="0"/>
          <w:sz w:val="24"/>
        </w:rPr>
      </w:pPr>
      <w:r>
        <w:rPr>
          <w:rFonts w:hint="eastAsia" w:ascii="仿宋" w:hAnsi="仿宋" w:eastAsia="仿宋"/>
          <w:kern w:val="0"/>
          <w:sz w:val="24"/>
          <w:lang w:val="zh-CN"/>
        </w:rPr>
        <w:t xml:space="preserve">                                           投标人名称(公章)：</w:t>
      </w:r>
    </w:p>
    <w:p>
      <w:pPr>
        <w:adjustRightInd w:val="0"/>
        <w:snapToGrid w:val="0"/>
        <w:spacing w:line="360" w:lineRule="auto"/>
        <w:rPr>
          <w:rFonts w:hint="eastAsia" w:ascii="仿宋" w:hAnsi="仿宋" w:eastAsia="仿宋"/>
          <w:kern w:val="0"/>
          <w:sz w:val="24"/>
        </w:rPr>
      </w:pPr>
      <w:r>
        <w:rPr>
          <w:rFonts w:hint="eastAsia" w:ascii="仿宋" w:hAnsi="仿宋" w:eastAsia="仿宋"/>
          <w:kern w:val="0"/>
          <w:sz w:val="24"/>
          <w:lang w:val="zh-CN"/>
        </w:rPr>
        <w:t xml:space="preserve">                                       法定代表人或授权委托人(签字)：</w:t>
      </w:r>
    </w:p>
    <w:p>
      <w:pPr>
        <w:adjustRightInd w:val="0"/>
        <w:snapToGrid w:val="0"/>
        <w:spacing w:line="360" w:lineRule="auto"/>
        <w:ind w:firstLine="5160" w:firstLineChars="2150"/>
        <w:rPr>
          <w:rFonts w:hint="eastAsia" w:ascii="仿宋" w:hAnsi="仿宋" w:eastAsia="仿宋"/>
          <w:kern w:val="0"/>
          <w:sz w:val="24"/>
          <w:lang w:val="zh-CN"/>
        </w:rPr>
      </w:pPr>
      <w:r>
        <w:rPr>
          <w:rFonts w:hint="eastAsia" w:ascii="仿宋" w:hAnsi="仿宋" w:eastAsia="仿宋"/>
          <w:kern w:val="0"/>
          <w:sz w:val="24"/>
          <w:lang w:val="zh-CN"/>
        </w:rPr>
        <w:t>日期</w:t>
      </w:r>
      <w:r>
        <w:rPr>
          <w:rFonts w:hint="eastAsia" w:ascii="仿宋" w:hAnsi="仿宋" w:eastAsia="仿宋"/>
          <w:kern w:val="0"/>
          <w:sz w:val="24"/>
        </w:rPr>
        <w:t xml:space="preserve">：  </w:t>
      </w:r>
      <w:r>
        <w:rPr>
          <w:rFonts w:hint="eastAsia" w:ascii="仿宋" w:hAnsi="仿宋" w:eastAsia="仿宋"/>
          <w:kern w:val="0"/>
          <w:sz w:val="24"/>
          <w:lang w:val="zh-CN"/>
        </w:rPr>
        <w:t>年</w:t>
      </w:r>
      <w:r>
        <w:rPr>
          <w:rFonts w:hint="eastAsia" w:ascii="仿宋" w:hAnsi="仿宋" w:eastAsia="仿宋"/>
          <w:kern w:val="0"/>
          <w:sz w:val="24"/>
        </w:rPr>
        <w:t xml:space="preserve">  </w:t>
      </w:r>
      <w:r>
        <w:rPr>
          <w:rFonts w:hint="eastAsia" w:ascii="仿宋" w:hAnsi="仿宋" w:eastAsia="仿宋"/>
          <w:kern w:val="0"/>
          <w:sz w:val="24"/>
          <w:lang w:val="zh-CN"/>
        </w:rPr>
        <w:t>月</w:t>
      </w:r>
      <w:r>
        <w:rPr>
          <w:rFonts w:hint="eastAsia" w:ascii="仿宋" w:hAnsi="仿宋" w:eastAsia="仿宋"/>
          <w:kern w:val="0"/>
          <w:sz w:val="24"/>
        </w:rPr>
        <w:t xml:space="preserve">   </w:t>
      </w:r>
      <w:r>
        <w:rPr>
          <w:rFonts w:hint="eastAsia" w:ascii="仿宋" w:hAnsi="仿宋" w:eastAsia="仿宋"/>
          <w:kern w:val="0"/>
          <w:sz w:val="24"/>
          <w:lang w:val="zh-CN"/>
        </w:rPr>
        <w:t>日</w:t>
      </w:r>
    </w:p>
    <w:p>
      <w:pPr>
        <w:spacing w:line="360" w:lineRule="auto"/>
        <w:jc w:val="center"/>
        <w:rPr>
          <w:rFonts w:hint="eastAsia" w:ascii="仿宋" w:hAnsi="仿宋" w:eastAsia="仿宋"/>
          <w:b/>
          <w:sz w:val="36"/>
        </w:rPr>
      </w:pPr>
    </w:p>
    <w:p>
      <w:pPr>
        <w:spacing w:line="360" w:lineRule="auto"/>
        <w:jc w:val="center"/>
        <w:rPr>
          <w:rFonts w:hint="eastAsia" w:ascii="仿宋" w:hAnsi="仿宋" w:eastAsia="仿宋"/>
          <w:b/>
          <w:sz w:val="30"/>
        </w:rPr>
      </w:pPr>
    </w:p>
    <w:p>
      <w:pPr>
        <w:spacing w:line="360" w:lineRule="auto"/>
        <w:jc w:val="center"/>
        <w:rPr>
          <w:rFonts w:hint="eastAsia" w:ascii="仿宋" w:hAnsi="仿宋" w:eastAsia="仿宋"/>
        </w:rPr>
      </w:pPr>
      <w:r>
        <w:rPr>
          <w:rFonts w:hint="eastAsia" w:ascii="仿宋" w:hAnsi="仿宋" w:eastAsia="仿宋"/>
          <w:b/>
          <w:sz w:val="30"/>
        </w:rPr>
        <w:t>八、</w:t>
      </w:r>
      <w:r>
        <w:rPr>
          <w:rFonts w:ascii="仿宋" w:hAnsi="仿宋" w:eastAsia="仿宋"/>
          <w:b/>
          <w:sz w:val="30"/>
        </w:rPr>
        <w:t>（非）</w:t>
      </w:r>
      <w:r>
        <w:rPr>
          <w:rFonts w:hint="eastAsia" w:ascii="仿宋" w:hAnsi="仿宋" w:eastAsia="仿宋"/>
          <w:b/>
          <w:sz w:val="30"/>
        </w:rPr>
        <w:t>本地投标人服务机构证明材料</w:t>
      </w:r>
    </w:p>
    <w:p>
      <w:pPr>
        <w:spacing w:line="360" w:lineRule="auto"/>
        <w:jc w:val="center"/>
        <w:rPr>
          <w:rFonts w:hint="eastAsia" w:ascii="仿宋" w:hAnsi="仿宋" w:eastAsia="仿宋" w:cs="仿宋"/>
          <w:szCs w:val="21"/>
        </w:rPr>
      </w:pPr>
      <w:r>
        <w:rPr>
          <w:rFonts w:hint="eastAsia" w:ascii="仿宋" w:hAnsi="仿宋" w:eastAsia="仿宋" w:cs="仿宋"/>
          <w:szCs w:val="21"/>
        </w:rPr>
        <w:t>（由投标人根据采购需求自行编制）</w:t>
      </w:r>
    </w:p>
    <w:p>
      <w:pPr>
        <w:spacing w:line="360" w:lineRule="auto"/>
        <w:jc w:val="center"/>
        <w:rPr>
          <w:rFonts w:hint="eastAsia" w:ascii="仿宋" w:hAnsi="仿宋" w:eastAsia="仿宋" w:cs="仿宋"/>
          <w:szCs w:val="21"/>
        </w:rPr>
      </w:pP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投标人名称（公章）：</w:t>
      </w:r>
    </w:p>
    <w:p>
      <w:pPr>
        <w:autoSpaceDE w:val="0"/>
        <w:autoSpaceDN w:val="0"/>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法定代表人或其授权代表（签字）：</w:t>
      </w:r>
    </w:p>
    <w:p>
      <w:pPr>
        <w:spacing w:line="360" w:lineRule="auto"/>
        <w:ind w:firstLine="3990" w:firstLineChars="1900"/>
        <w:jc w:val="left"/>
        <w:rPr>
          <w:rFonts w:hint="eastAsia" w:ascii="仿宋" w:hAnsi="仿宋" w:eastAsia="仿宋" w:cs="仿宋"/>
          <w:kern w:val="0"/>
          <w:szCs w:val="21"/>
        </w:rPr>
      </w:pPr>
      <w:r>
        <w:rPr>
          <w:rFonts w:hint="eastAsia" w:ascii="仿宋" w:hAnsi="仿宋" w:eastAsia="仿宋" w:cs="仿宋"/>
          <w:kern w:val="0"/>
          <w:szCs w:val="21"/>
        </w:rPr>
        <w:t>日期：  年  月   日</w:t>
      </w:r>
    </w:p>
    <w:p>
      <w:pPr>
        <w:spacing w:line="360" w:lineRule="auto"/>
        <w:jc w:val="center"/>
        <w:rPr>
          <w:rFonts w:hint="eastAsia" w:ascii="仿宋" w:hAnsi="仿宋" w:eastAsia="仿宋"/>
          <w:b/>
          <w:kern w:val="0"/>
          <w:sz w:val="30"/>
          <w:lang w:val="zh-CN"/>
        </w:rPr>
      </w:pPr>
      <w:r>
        <w:rPr>
          <w:rFonts w:hint="eastAsia" w:ascii="仿宋" w:hAnsi="仿宋" w:eastAsia="仿宋"/>
          <w:b/>
          <w:kern w:val="0"/>
          <w:sz w:val="30"/>
        </w:rPr>
        <w:t>九</w:t>
      </w:r>
      <w:r>
        <w:rPr>
          <w:rFonts w:ascii="仿宋" w:hAnsi="仿宋" w:eastAsia="仿宋"/>
          <w:b/>
          <w:kern w:val="0"/>
          <w:sz w:val="30"/>
        </w:rPr>
        <w:t>、投标人</w:t>
      </w:r>
      <w:r>
        <w:rPr>
          <w:rFonts w:hint="eastAsia" w:ascii="仿宋" w:hAnsi="仿宋" w:eastAsia="仿宋"/>
          <w:b/>
          <w:kern w:val="0"/>
          <w:sz w:val="30"/>
          <w:lang w:val="zh-CN"/>
        </w:rPr>
        <w:t>介绍</w:t>
      </w:r>
    </w:p>
    <w:p>
      <w:pPr>
        <w:spacing w:line="360" w:lineRule="auto"/>
        <w:jc w:val="center"/>
        <w:rPr>
          <w:rFonts w:hint="eastAsia" w:ascii="仿宋" w:hAnsi="仿宋" w:eastAsia="仿宋"/>
          <w:sz w:val="28"/>
        </w:rPr>
      </w:pPr>
      <w:r>
        <w:rPr>
          <w:rFonts w:hint="eastAsia" w:ascii="仿宋" w:hAnsi="仿宋" w:eastAsia="仿宋"/>
          <w:sz w:val="28"/>
        </w:rPr>
        <w:t>（由投标人自行编制）</w:t>
      </w:r>
    </w:p>
    <w:p>
      <w:pPr>
        <w:autoSpaceDE w:val="0"/>
        <w:autoSpaceDN w:val="0"/>
        <w:adjustRightInd w:val="0"/>
        <w:spacing w:line="360" w:lineRule="auto"/>
        <w:rPr>
          <w:rFonts w:hint="eastAsia" w:ascii="仿宋" w:hAnsi="仿宋" w:eastAsia="仿宋"/>
          <w:b/>
          <w:sz w:val="24"/>
        </w:rPr>
      </w:pPr>
      <w:r>
        <w:rPr>
          <w:rFonts w:hint="eastAsia" w:ascii="仿宋" w:hAnsi="仿宋" w:eastAsia="仿宋"/>
          <w:b/>
          <w:sz w:val="24"/>
        </w:rPr>
        <w:t xml:space="preserve">附表: 投标人信息 </w:t>
      </w:r>
    </w:p>
    <w:tbl>
      <w:tblPr>
        <w:tblStyle w:val="46"/>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b/>
                <w:sz w:val="24"/>
              </w:rPr>
            </w:pPr>
            <w:r>
              <w:rPr>
                <w:rFonts w:hint="eastAsia" w:ascii="仿宋" w:hAnsi="仿宋" w:eastAsia="仿宋"/>
                <w:b/>
                <w:sz w:val="24"/>
              </w:rPr>
              <w:t>1.</w:t>
            </w:r>
            <w:r>
              <w:rPr>
                <w:rFonts w:hint="eastAsia" w:ascii="仿宋" w:hAnsi="仿宋" w:eastAsia="仿宋"/>
                <w:b/>
                <w:sz w:val="24"/>
              </w:rPr>
              <w:tab/>
            </w:r>
            <w:r>
              <w:rPr>
                <w:rFonts w:hint="eastAsia" w:ascii="仿宋" w:hAnsi="仿宋" w:eastAsia="仿宋"/>
                <w:b/>
                <w:sz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1.1</w:t>
            </w:r>
            <w:r>
              <w:rPr>
                <w:rFonts w:hint="eastAsia" w:ascii="仿宋" w:hAnsi="仿宋" w:eastAsia="仿宋"/>
                <w:sz w:val="24"/>
              </w:rPr>
              <w:tab/>
            </w:r>
            <w:r>
              <w:rPr>
                <w:rFonts w:hint="eastAsia" w:ascii="仿宋" w:hAnsi="仿宋" w:eastAsia="仿宋"/>
                <w:sz w:val="24"/>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1.2</w:t>
            </w:r>
            <w:r>
              <w:rPr>
                <w:rFonts w:hint="eastAsia" w:ascii="仿宋" w:hAnsi="仿宋" w:eastAsia="仿宋"/>
                <w:sz w:val="24"/>
              </w:rPr>
              <w:tab/>
            </w:r>
            <w:r>
              <w:rPr>
                <w:rFonts w:hint="eastAsia" w:ascii="仿宋" w:hAnsi="仿宋" w:eastAsia="仿宋"/>
                <w:sz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1.3</w:t>
            </w:r>
            <w:r>
              <w:rPr>
                <w:rFonts w:hint="eastAsia" w:ascii="仿宋" w:hAnsi="仿宋" w:eastAsia="仿宋"/>
                <w:sz w:val="24"/>
              </w:rPr>
              <w:tab/>
            </w:r>
            <w:r>
              <w:rPr>
                <w:rFonts w:hint="eastAsia" w:ascii="仿宋" w:hAnsi="仿宋" w:eastAsia="仿宋"/>
                <w:sz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1.4</w:t>
            </w:r>
            <w:r>
              <w:rPr>
                <w:rFonts w:hint="eastAsia" w:ascii="仿宋" w:hAnsi="仿宋" w:eastAsia="仿宋"/>
                <w:sz w:val="24"/>
              </w:rPr>
              <w:tab/>
            </w:r>
            <w:r>
              <w:rPr>
                <w:rFonts w:hint="eastAsia" w:ascii="仿宋" w:hAnsi="仿宋" w:eastAsia="仿宋"/>
                <w:sz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1.5</w:t>
            </w:r>
            <w:r>
              <w:rPr>
                <w:rFonts w:hint="eastAsia" w:ascii="仿宋" w:hAnsi="仿宋" w:eastAsia="仿宋"/>
                <w:sz w:val="24"/>
              </w:rPr>
              <w:tab/>
            </w:r>
            <w:r>
              <w:rPr>
                <w:rFonts w:hint="eastAsia" w:ascii="仿宋" w:hAnsi="仿宋" w:eastAsia="仿宋"/>
                <w:sz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1.6</w:t>
            </w:r>
            <w:r>
              <w:rPr>
                <w:rFonts w:hint="eastAsia" w:ascii="仿宋" w:hAnsi="仿宋" w:eastAsia="仿宋"/>
                <w:sz w:val="24"/>
              </w:rPr>
              <w:tab/>
            </w:r>
            <w:r>
              <w:rPr>
                <w:rFonts w:hint="eastAsia" w:ascii="仿宋" w:hAnsi="仿宋" w:eastAsia="仿宋"/>
                <w:sz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1.7</w:t>
            </w:r>
            <w:r>
              <w:rPr>
                <w:rFonts w:hint="eastAsia" w:ascii="仿宋" w:hAnsi="仿宋" w:eastAsia="仿宋"/>
                <w:sz w:val="24"/>
              </w:rPr>
              <w:tab/>
            </w:r>
            <w:r>
              <w:rPr>
                <w:rFonts w:hint="eastAsia" w:ascii="仿宋" w:hAnsi="仿宋" w:eastAsia="仿宋"/>
                <w:sz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1.8</w:t>
            </w:r>
            <w:r>
              <w:rPr>
                <w:rFonts w:hint="eastAsia" w:ascii="仿宋" w:hAnsi="仿宋" w:eastAsia="仿宋"/>
                <w:sz w:val="24"/>
              </w:rPr>
              <w:tab/>
            </w:r>
            <w:r>
              <w:rPr>
                <w:rFonts w:hint="eastAsia" w:ascii="仿宋" w:hAnsi="仿宋" w:eastAsia="仿宋"/>
                <w:sz w:val="24"/>
              </w:rPr>
              <w:t>典型工程实例: 需提供合同</w:t>
            </w:r>
            <w:r>
              <w:rPr>
                <w:rFonts w:hint="eastAsia" w:ascii="仿宋" w:hAnsi="仿宋" w:eastAsia="仿宋"/>
                <w:sz w:val="24"/>
              </w:rPr>
              <w:tab/>
            </w:r>
            <w:r>
              <w:rPr>
                <w:rFonts w:hint="eastAsia" w:ascii="仿宋" w:hAnsi="仿宋" w:eastAsia="仿宋"/>
                <w:sz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b/>
                <w:sz w:val="24"/>
              </w:rPr>
            </w:pPr>
            <w:r>
              <w:rPr>
                <w:rFonts w:hint="eastAsia" w:ascii="仿宋" w:hAnsi="仿宋" w:eastAsia="仿宋"/>
                <w:b/>
                <w:sz w:val="24"/>
              </w:rPr>
              <w:t>2.</w:t>
            </w:r>
            <w:r>
              <w:rPr>
                <w:rFonts w:hint="eastAsia" w:ascii="仿宋" w:hAnsi="仿宋" w:eastAsia="仿宋"/>
                <w:b/>
                <w:sz w:val="24"/>
              </w:rPr>
              <w:tab/>
            </w:r>
            <w:r>
              <w:rPr>
                <w:rFonts w:hint="eastAsia" w:ascii="仿宋" w:hAnsi="仿宋" w:eastAsia="仿宋"/>
                <w:b/>
                <w:sz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2.1</w:t>
            </w:r>
            <w:r>
              <w:rPr>
                <w:rFonts w:hint="eastAsia" w:ascii="仿宋" w:hAnsi="仿宋" w:eastAsia="仿宋"/>
                <w:sz w:val="24"/>
              </w:rPr>
              <w:tab/>
            </w:r>
            <w:r>
              <w:rPr>
                <w:rFonts w:hint="eastAsia" w:ascii="仿宋" w:hAnsi="仿宋" w:eastAsia="仿宋"/>
                <w:sz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sz w:val="24"/>
              </w:rPr>
              <w:t>系统分析、设计、集成人员的数量、学历、资历，典型开发实例；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r>
              <w:rPr>
                <w:rFonts w:hint="eastAsia" w:ascii="仿宋" w:hAnsi="仿宋" w:eastAsia="仿宋"/>
                <w:b/>
                <w:sz w:val="24"/>
              </w:rPr>
              <w:t>3．公司的组织结构简图</w:t>
            </w:r>
            <w:r>
              <w:rPr>
                <w:rFonts w:hint="eastAsia" w:ascii="仿宋" w:hAnsi="仿宋" w:eastAsia="仿宋"/>
                <w:sz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b/>
                <w:sz w:val="24"/>
              </w:rPr>
            </w:pPr>
            <w:r>
              <w:rPr>
                <w:rFonts w:hint="eastAsia" w:ascii="仿宋" w:hAnsi="仿宋" w:eastAsia="仿宋"/>
                <w:b/>
                <w:sz w:val="24"/>
              </w:rPr>
              <w:t>4．授权委托书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b/>
                <w:sz w:val="24"/>
              </w:rPr>
            </w:pPr>
            <w:r>
              <w:rPr>
                <w:rFonts w:hint="eastAsia" w:ascii="仿宋" w:hAnsi="仿宋" w:eastAsia="仿宋"/>
                <w:b/>
                <w:sz w:val="24"/>
              </w:rPr>
              <w:t>5．营业执照或事业法人登记证书复印件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b/>
                <w:sz w:val="24"/>
              </w:rPr>
            </w:pPr>
            <w:r>
              <w:rPr>
                <w:rFonts w:hint="eastAsia" w:ascii="仿宋" w:hAnsi="仿宋" w:eastAsia="仿宋"/>
                <w:b/>
                <w:sz w:val="24"/>
              </w:rPr>
              <w:t>6．相关资质证明</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hint="eastAsia" w:ascii="仿宋" w:hAnsi="仿宋" w:eastAsia="仿宋"/>
                <w:sz w:val="24"/>
              </w:rPr>
            </w:pPr>
          </w:p>
        </w:tc>
      </w:tr>
    </w:tbl>
    <w:p>
      <w:pPr>
        <w:autoSpaceDE w:val="0"/>
        <w:autoSpaceDN w:val="0"/>
        <w:adjustRightInd w:val="0"/>
        <w:spacing w:line="360" w:lineRule="auto"/>
        <w:rPr>
          <w:rFonts w:hint="eastAsia" w:ascii="仿宋" w:hAnsi="仿宋" w:eastAsia="仿宋"/>
          <w:kern w:val="0"/>
          <w:sz w:val="24"/>
        </w:rPr>
      </w:pPr>
    </w:p>
    <w:p>
      <w:pPr>
        <w:autoSpaceDE w:val="0"/>
        <w:autoSpaceDN w:val="0"/>
        <w:adjustRightInd w:val="0"/>
        <w:spacing w:line="360" w:lineRule="auto"/>
        <w:ind w:firstLine="4800" w:firstLineChars="2000"/>
        <w:rPr>
          <w:rFonts w:hint="eastAsia" w:ascii="仿宋" w:hAnsi="仿宋" w:eastAsia="仿宋"/>
          <w:kern w:val="0"/>
          <w:sz w:val="24"/>
        </w:rPr>
      </w:pPr>
      <w:r>
        <w:rPr>
          <w:rFonts w:hint="eastAsia" w:ascii="仿宋" w:hAnsi="仿宋" w:eastAsia="仿宋"/>
          <w:kern w:val="0"/>
          <w:sz w:val="24"/>
        </w:rPr>
        <w:t>投标人名称（公章）：</w:t>
      </w:r>
    </w:p>
    <w:p>
      <w:pPr>
        <w:autoSpaceDE w:val="0"/>
        <w:autoSpaceDN w:val="0"/>
        <w:adjustRightInd w:val="0"/>
        <w:spacing w:line="360" w:lineRule="auto"/>
        <w:ind w:firstLine="4800" w:firstLineChars="2000"/>
        <w:rPr>
          <w:rFonts w:hint="eastAsia" w:ascii="仿宋" w:hAnsi="仿宋" w:eastAsia="仿宋"/>
          <w:kern w:val="0"/>
          <w:sz w:val="24"/>
        </w:rPr>
      </w:pPr>
      <w:r>
        <w:rPr>
          <w:rFonts w:hint="eastAsia" w:ascii="仿宋" w:hAnsi="仿宋" w:eastAsia="仿宋"/>
          <w:kern w:val="0"/>
          <w:sz w:val="24"/>
        </w:rPr>
        <w:t>法定代表人或授权委托人（签字）：</w:t>
      </w:r>
    </w:p>
    <w:p>
      <w:pPr>
        <w:spacing w:line="360" w:lineRule="auto"/>
        <w:jc w:val="center"/>
        <w:rPr>
          <w:rFonts w:hint="eastAsia" w:ascii="仿宋" w:hAnsi="仿宋" w:eastAsia="仿宋"/>
          <w:kern w:val="0"/>
          <w:sz w:val="24"/>
        </w:rPr>
      </w:pPr>
      <w:r>
        <w:rPr>
          <w:rFonts w:hint="eastAsia" w:ascii="仿宋" w:hAnsi="仿宋" w:eastAsia="仿宋"/>
          <w:kern w:val="0"/>
          <w:sz w:val="24"/>
        </w:rPr>
        <w:t xml:space="preserve">                                        日期：  年  月   日</w:t>
      </w:r>
    </w:p>
    <w:p>
      <w:pPr>
        <w:spacing w:line="360" w:lineRule="auto"/>
        <w:jc w:val="center"/>
        <w:rPr>
          <w:rFonts w:hint="eastAsia" w:ascii="仿宋" w:hAnsi="仿宋" w:eastAsia="仿宋"/>
          <w:kern w:val="0"/>
          <w:sz w:val="24"/>
        </w:rPr>
      </w:pPr>
    </w:p>
    <w:p>
      <w:pPr>
        <w:spacing w:line="360" w:lineRule="auto"/>
        <w:jc w:val="center"/>
        <w:rPr>
          <w:rFonts w:hint="eastAsia" w:ascii="仿宋" w:hAnsi="仿宋" w:eastAsia="仿宋"/>
          <w:b/>
          <w:sz w:val="30"/>
        </w:rPr>
      </w:pPr>
      <w:r>
        <w:rPr>
          <w:rFonts w:hint="eastAsia" w:ascii="仿宋" w:hAnsi="仿宋" w:eastAsia="仿宋"/>
          <w:b/>
          <w:sz w:val="30"/>
        </w:rPr>
        <w:t>十、</w:t>
      </w:r>
      <w:r>
        <w:rPr>
          <w:rFonts w:hint="eastAsia" w:ascii="仿宋" w:hAnsi="仿宋" w:eastAsia="仿宋"/>
          <w:b/>
          <w:kern w:val="0"/>
          <w:sz w:val="30"/>
          <w:lang w:val="zh-CN"/>
        </w:rPr>
        <w:t>主要业绩证明</w:t>
      </w:r>
    </w:p>
    <w:p>
      <w:pPr>
        <w:autoSpaceDE w:val="0"/>
        <w:autoSpaceDN w:val="0"/>
        <w:adjustRightInd w:val="0"/>
        <w:spacing w:line="360" w:lineRule="auto"/>
        <w:ind w:firstLine="120"/>
        <w:rPr>
          <w:rFonts w:hint="eastAsia" w:ascii="仿宋" w:hAnsi="仿宋" w:eastAsia="仿宋"/>
          <w:b/>
          <w:sz w:val="24"/>
        </w:rPr>
      </w:pPr>
      <w:r>
        <w:rPr>
          <w:rFonts w:hint="eastAsia" w:ascii="仿宋" w:hAnsi="仿宋" w:eastAsia="仿宋"/>
          <w:b/>
          <w:sz w:val="24"/>
        </w:rPr>
        <w:t>附表 :相关项目业绩一览表</w:t>
      </w:r>
    </w:p>
    <w:tbl>
      <w:tblPr>
        <w:tblStyle w:val="46"/>
        <w:tblW w:w="0" w:type="auto"/>
        <w:tblInd w:w="108" w:type="dxa"/>
        <w:tblLayout w:type="fixed"/>
        <w:tblCellMar>
          <w:top w:w="0" w:type="dxa"/>
          <w:left w:w="108" w:type="dxa"/>
          <w:bottom w:w="0" w:type="dxa"/>
          <w:right w:w="108" w:type="dxa"/>
        </w:tblCellMar>
      </w:tblPr>
      <w:tblGrid>
        <w:gridCol w:w="1276"/>
        <w:gridCol w:w="1134"/>
        <w:gridCol w:w="1276"/>
        <w:gridCol w:w="1276"/>
        <w:gridCol w:w="992"/>
        <w:gridCol w:w="1966"/>
        <w:gridCol w:w="1215"/>
      </w:tblGrid>
      <w:tr>
        <w:tblPrEx>
          <w:tblCellMar>
            <w:top w:w="0" w:type="dxa"/>
            <w:left w:w="108" w:type="dxa"/>
            <w:bottom w:w="0" w:type="dxa"/>
            <w:right w:w="108" w:type="dxa"/>
          </w:tblCellMar>
        </w:tblPrEx>
        <w:trPr>
          <w:trHeight w:val="1177" w:hRule="atLeast"/>
        </w:trPr>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项目名称</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项目</w:t>
            </w:r>
          </w:p>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类型</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简要描述</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项目投资</w:t>
            </w:r>
          </w:p>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（万元）</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开竣工日期</w:t>
            </w:r>
          </w:p>
        </w:tc>
        <w:tc>
          <w:tcPr>
            <w:tcW w:w="19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 w:hAnsi="仿宋" w:eastAsia="仿宋"/>
                <w:sz w:val="24"/>
              </w:rPr>
            </w:pPr>
            <w:r>
              <w:rPr>
                <w:rFonts w:hint="eastAsia" w:ascii="仿宋" w:hAnsi="仿宋" w:eastAsia="仿宋"/>
                <w:sz w:val="24"/>
              </w:rPr>
              <w:t>所在页码</w:t>
            </w:r>
          </w:p>
        </w:tc>
      </w:tr>
      <w:tr>
        <w:tblPrEx>
          <w:tblCellMar>
            <w:top w:w="0" w:type="dxa"/>
            <w:left w:w="108" w:type="dxa"/>
            <w:bottom w:w="0" w:type="dxa"/>
            <w:right w:w="108" w:type="dxa"/>
          </w:tblCellMar>
        </w:tblPrEx>
        <w:trPr>
          <w:trHeight w:val="894" w:hRule="atLeast"/>
        </w:trPr>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96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r>
      <w:tr>
        <w:tblPrEx>
          <w:tblCellMar>
            <w:top w:w="0" w:type="dxa"/>
            <w:left w:w="108" w:type="dxa"/>
            <w:bottom w:w="0" w:type="dxa"/>
            <w:right w:w="108" w:type="dxa"/>
          </w:tblCellMar>
        </w:tblPrEx>
        <w:trPr>
          <w:trHeight w:val="920" w:hRule="atLeast"/>
        </w:trPr>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96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 w:hAnsi="仿宋" w:eastAsia="仿宋"/>
                <w:sz w:val="24"/>
              </w:rPr>
            </w:pPr>
          </w:p>
        </w:tc>
      </w:tr>
    </w:tbl>
    <w:p>
      <w:pPr>
        <w:autoSpaceDE w:val="0"/>
        <w:autoSpaceDN w:val="0"/>
        <w:adjustRightInd w:val="0"/>
        <w:spacing w:line="360" w:lineRule="auto"/>
        <w:rPr>
          <w:rFonts w:hint="eastAsia" w:ascii="仿宋" w:hAnsi="仿宋" w:eastAsia="仿宋"/>
          <w:sz w:val="24"/>
        </w:rPr>
      </w:pPr>
      <w:r>
        <w:rPr>
          <w:rFonts w:hint="eastAsia" w:ascii="仿宋" w:hAnsi="仿宋" w:eastAsia="仿宋"/>
          <w:b/>
          <w:sz w:val="24"/>
        </w:rPr>
        <w:t>注：投标人可按上述的格式自行编制，须随表提交相应的合同复印件或用户单位验收证明并注明所在投标文件页码。</w:t>
      </w:r>
    </w:p>
    <w:p>
      <w:pPr>
        <w:autoSpaceDE w:val="0"/>
        <w:autoSpaceDN w:val="0"/>
        <w:adjustRightInd w:val="0"/>
        <w:spacing w:line="360" w:lineRule="auto"/>
        <w:ind w:firstLine="4560" w:firstLineChars="1900"/>
        <w:rPr>
          <w:rFonts w:hint="eastAsia" w:ascii="仿宋" w:hAnsi="仿宋" w:eastAsia="仿宋"/>
          <w:kern w:val="0"/>
          <w:sz w:val="24"/>
        </w:rPr>
      </w:pPr>
      <w:r>
        <w:rPr>
          <w:rFonts w:hint="eastAsia" w:ascii="仿宋" w:hAnsi="仿宋" w:eastAsia="仿宋"/>
          <w:kern w:val="0"/>
          <w:sz w:val="24"/>
          <w:lang w:val="zh-CN"/>
        </w:rPr>
        <w:t>投标</w:t>
      </w:r>
      <w:r>
        <w:rPr>
          <w:rFonts w:hint="eastAsia" w:ascii="仿宋" w:hAnsi="仿宋" w:eastAsia="仿宋"/>
          <w:kern w:val="0"/>
          <w:sz w:val="24"/>
        </w:rPr>
        <w:t xml:space="preserve">人名称（公章）：                       </w:t>
      </w:r>
    </w:p>
    <w:p>
      <w:pPr>
        <w:autoSpaceDE w:val="0"/>
        <w:autoSpaceDN w:val="0"/>
        <w:adjustRightInd w:val="0"/>
        <w:spacing w:line="360" w:lineRule="auto"/>
        <w:rPr>
          <w:rFonts w:hint="eastAsia" w:ascii="仿宋" w:hAnsi="仿宋" w:eastAsia="仿宋"/>
          <w:kern w:val="0"/>
          <w:sz w:val="24"/>
        </w:rPr>
      </w:pPr>
      <w:r>
        <w:rPr>
          <w:rFonts w:hint="eastAsia" w:ascii="仿宋" w:hAnsi="仿宋" w:eastAsia="仿宋"/>
          <w:kern w:val="0"/>
          <w:sz w:val="24"/>
        </w:rPr>
        <w:t xml:space="preserve">                                      法定代表人或授权委托人（签字）：                   </w:t>
      </w:r>
    </w:p>
    <w:p>
      <w:pPr>
        <w:spacing w:line="360" w:lineRule="auto"/>
        <w:rPr>
          <w:rFonts w:hint="eastAsia" w:ascii="仿宋" w:hAnsi="仿宋" w:eastAsia="仿宋"/>
          <w:kern w:val="0"/>
          <w:sz w:val="24"/>
        </w:rPr>
      </w:pPr>
      <w:r>
        <w:rPr>
          <w:rFonts w:hint="eastAsia" w:ascii="仿宋" w:hAnsi="仿宋" w:eastAsia="仿宋"/>
          <w:kern w:val="0"/>
          <w:sz w:val="24"/>
        </w:rPr>
        <w:t xml:space="preserve">                                      日期：  年  月   日</w:t>
      </w:r>
    </w:p>
    <w:p>
      <w:pPr>
        <w:spacing w:line="360" w:lineRule="auto"/>
        <w:ind w:firstLine="2548" w:firstLineChars="846"/>
        <w:rPr>
          <w:rFonts w:hint="eastAsia" w:ascii="仿宋" w:hAnsi="仿宋" w:eastAsia="仿宋"/>
          <w:b/>
          <w:sz w:val="30"/>
        </w:rPr>
      </w:pPr>
      <w:r>
        <w:rPr>
          <w:rFonts w:hint="eastAsia" w:ascii="仿宋" w:hAnsi="仿宋" w:eastAsia="仿宋"/>
          <w:b/>
          <w:sz w:val="30"/>
        </w:rPr>
        <w:t>十一、商务偏离说明表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招标文件条目号</w:t>
            </w:r>
          </w:p>
        </w:tc>
        <w:tc>
          <w:tcPr>
            <w:tcW w:w="2316"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招标文件商务条款</w:t>
            </w:r>
          </w:p>
        </w:tc>
        <w:tc>
          <w:tcPr>
            <w:tcW w:w="2316"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投标文件商务条款</w:t>
            </w:r>
          </w:p>
        </w:tc>
        <w:tc>
          <w:tcPr>
            <w:tcW w:w="2220"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jc w:val="center"/>
              <w:rPr>
                <w:rFonts w:hint="eastAsia" w:ascii="仿宋" w:hAnsi="仿宋" w:eastAsia="仿宋"/>
                <w:sz w:val="24"/>
              </w:rPr>
            </w:pPr>
          </w:p>
        </w:tc>
        <w:tc>
          <w:tcPr>
            <w:tcW w:w="2316" w:type="dxa"/>
            <w:noWrap w:val="0"/>
            <w:vAlign w:val="top"/>
          </w:tcPr>
          <w:p>
            <w:pPr>
              <w:spacing w:line="360" w:lineRule="auto"/>
              <w:jc w:val="center"/>
              <w:rPr>
                <w:rFonts w:hint="eastAsia" w:ascii="仿宋" w:hAnsi="仿宋" w:eastAsia="仿宋"/>
                <w:sz w:val="24"/>
              </w:rPr>
            </w:pPr>
          </w:p>
        </w:tc>
        <w:tc>
          <w:tcPr>
            <w:tcW w:w="2316" w:type="dxa"/>
            <w:noWrap w:val="0"/>
            <w:vAlign w:val="top"/>
          </w:tcPr>
          <w:p>
            <w:pPr>
              <w:spacing w:line="360" w:lineRule="auto"/>
              <w:jc w:val="center"/>
              <w:rPr>
                <w:rFonts w:hint="eastAsia" w:ascii="仿宋" w:hAnsi="仿宋" w:eastAsia="仿宋"/>
                <w:sz w:val="24"/>
              </w:rPr>
            </w:pPr>
          </w:p>
        </w:tc>
        <w:tc>
          <w:tcPr>
            <w:tcW w:w="2220" w:type="dxa"/>
            <w:noWrap w:val="0"/>
            <w:vAlign w:val="top"/>
          </w:tcPr>
          <w:p>
            <w:pPr>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jc w:val="center"/>
              <w:rPr>
                <w:rFonts w:hint="eastAsia" w:ascii="仿宋" w:hAnsi="仿宋" w:eastAsia="仿宋"/>
                <w:sz w:val="24"/>
              </w:rPr>
            </w:pPr>
          </w:p>
        </w:tc>
        <w:tc>
          <w:tcPr>
            <w:tcW w:w="2316" w:type="dxa"/>
            <w:noWrap w:val="0"/>
            <w:vAlign w:val="top"/>
          </w:tcPr>
          <w:p>
            <w:pPr>
              <w:spacing w:line="360" w:lineRule="auto"/>
              <w:jc w:val="center"/>
              <w:rPr>
                <w:rFonts w:hint="eastAsia" w:ascii="仿宋" w:hAnsi="仿宋" w:eastAsia="仿宋"/>
                <w:sz w:val="24"/>
              </w:rPr>
            </w:pPr>
          </w:p>
        </w:tc>
        <w:tc>
          <w:tcPr>
            <w:tcW w:w="2316" w:type="dxa"/>
            <w:noWrap w:val="0"/>
            <w:vAlign w:val="top"/>
          </w:tcPr>
          <w:p>
            <w:pPr>
              <w:spacing w:line="360" w:lineRule="auto"/>
              <w:jc w:val="center"/>
              <w:rPr>
                <w:rFonts w:hint="eastAsia" w:ascii="仿宋" w:hAnsi="仿宋" w:eastAsia="仿宋"/>
                <w:sz w:val="24"/>
              </w:rPr>
            </w:pPr>
          </w:p>
        </w:tc>
        <w:tc>
          <w:tcPr>
            <w:tcW w:w="2220" w:type="dxa"/>
            <w:noWrap w:val="0"/>
            <w:vAlign w:val="top"/>
          </w:tcPr>
          <w:p>
            <w:pPr>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noWrap w:val="0"/>
            <w:vAlign w:val="top"/>
          </w:tcPr>
          <w:p>
            <w:pPr>
              <w:spacing w:line="360" w:lineRule="auto"/>
              <w:rPr>
                <w:rFonts w:hint="eastAsia" w:ascii="仿宋" w:hAnsi="仿宋" w:eastAsia="仿宋"/>
                <w:sz w:val="24"/>
              </w:rPr>
            </w:pPr>
          </w:p>
        </w:tc>
        <w:tc>
          <w:tcPr>
            <w:tcW w:w="2316" w:type="dxa"/>
            <w:noWrap w:val="0"/>
            <w:vAlign w:val="top"/>
          </w:tcPr>
          <w:p>
            <w:pPr>
              <w:spacing w:line="360" w:lineRule="auto"/>
              <w:rPr>
                <w:rFonts w:hint="eastAsia" w:ascii="仿宋" w:hAnsi="仿宋" w:eastAsia="仿宋"/>
                <w:sz w:val="24"/>
              </w:rPr>
            </w:pPr>
          </w:p>
        </w:tc>
        <w:tc>
          <w:tcPr>
            <w:tcW w:w="2316" w:type="dxa"/>
            <w:noWrap w:val="0"/>
            <w:vAlign w:val="top"/>
          </w:tcPr>
          <w:p>
            <w:pPr>
              <w:spacing w:line="360" w:lineRule="auto"/>
              <w:rPr>
                <w:rFonts w:hint="eastAsia" w:ascii="仿宋" w:hAnsi="仿宋" w:eastAsia="仿宋"/>
                <w:sz w:val="24"/>
              </w:rPr>
            </w:pPr>
          </w:p>
        </w:tc>
        <w:tc>
          <w:tcPr>
            <w:tcW w:w="2220" w:type="dxa"/>
            <w:noWrap w:val="0"/>
            <w:vAlign w:val="top"/>
          </w:tcPr>
          <w:p>
            <w:pPr>
              <w:spacing w:line="360" w:lineRule="auto"/>
              <w:rPr>
                <w:rFonts w:hint="eastAsia" w:ascii="仿宋" w:hAnsi="仿宋" w:eastAsia="仿宋"/>
                <w:sz w:val="24"/>
              </w:rPr>
            </w:pPr>
          </w:p>
        </w:tc>
      </w:tr>
    </w:tbl>
    <w:p>
      <w:pPr>
        <w:autoSpaceDE w:val="0"/>
        <w:autoSpaceDN w:val="0"/>
        <w:adjustRightInd w:val="0"/>
        <w:spacing w:line="360" w:lineRule="auto"/>
        <w:ind w:firstLine="5760" w:firstLineChars="2400"/>
        <w:rPr>
          <w:rFonts w:hint="eastAsia" w:ascii="仿宋" w:hAnsi="仿宋" w:eastAsia="仿宋"/>
          <w:kern w:val="0"/>
          <w:sz w:val="24"/>
          <w:lang w:val="zh-CN"/>
        </w:rPr>
      </w:pPr>
    </w:p>
    <w:p>
      <w:pPr>
        <w:autoSpaceDE w:val="0"/>
        <w:autoSpaceDN w:val="0"/>
        <w:adjustRightInd w:val="0"/>
        <w:spacing w:line="360" w:lineRule="auto"/>
        <w:ind w:firstLine="5760" w:firstLineChars="2400"/>
        <w:rPr>
          <w:rFonts w:hint="eastAsia" w:ascii="仿宋" w:hAnsi="仿宋" w:eastAsia="仿宋"/>
          <w:kern w:val="0"/>
          <w:sz w:val="24"/>
        </w:rPr>
      </w:pPr>
      <w:r>
        <w:rPr>
          <w:rFonts w:hint="eastAsia" w:ascii="仿宋" w:hAnsi="仿宋" w:eastAsia="仿宋"/>
          <w:kern w:val="0"/>
          <w:sz w:val="24"/>
          <w:lang w:val="zh-CN"/>
        </w:rPr>
        <w:t xml:space="preserve">投标人名称（公章）：      </w:t>
      </w:r>
    </w:p>
    <w:p>
      <w:pPr>
        <w:autoSpaceDE w:val="0"/>
        <w:autoSpaceDN w:val="0"/>
        <w:adjustRightInd w:val="0"/>
        <w:spacing w:line="360" w:lineRule="auto"/>
        <w:rPr>
          <w:rFonts w:hint="eastAsia" w:ascii="仿宋" w:hAnsi="仿宋" w:eastAsia="仿宋"/>
          <w:kern w:val="0"/>
          <w:sz w:val="24"/>
          <w:lang w:val="zh-CN"/>
        </w:rPr>
      </w:pPr>
      <w:r>
        <w:rPr>
          <w:rFonts w:hint="eastAsia" w:ascii="仿宋" w:hAnsi="仿宋" w:eastAsia="仿宋"/>
          <w:kern w:val="0"/>
          <w:sz w:val="24"/>
          <w:lang w:val="zh-CN"/>
        </w:rPr>
        <w:t xml:space="preserve">                                        法定代表人或授权委托人（签字）： </w:t>
      </w:r>
    </w:p>
    <w:p>
      <w:pPr>
        <w:spacing w:line="360" w:lineRule="auto"/>
        <w:jc w:val="center"/>
        <w:rPr>
          <w:rFonts w:hint="eastAsia" w:ascii="仿宋" w:hAnsi="仿宋" w:eastAsia="仿宋"/>
          <w:kern w:val="0"/>
          <w:sz w:val="24"/>
          <w:lang w:val="zh-CN"/>
        </w:rPr>
      </w:pPr>
      <w:r>
        <w:rPr>
          <w:rFonts w:hint="eastAsia" w:ascii="仿宋" w:hAnsi="仿宋" w:eastAsia="仿宋"/>
          <w:kern w:val="0"/>
          <w:sz w:val="24"/>
          <w:lang w:val="zh-CN"/>
        </w:rPr>
        <w:t xml:space="preserve">                                         日期：  年  月   日</w:t>
      </w:r>
    </w:p>
    <w:p>
      <w:pPr>
        <w:adjustRightInd w:val="0"/>
        <w:snapToGrid w:val="0"/>
        <w:spacing w:line="360" w:lineRule="auto"/>
        <w:ind w:right="29"/>
        <w:jc w:val="center"/>
        <w:rPr>
          <w:rFonts w:hint="eastAsia" w:ascii="仿宋" w:hAnsi="仿宋" w:eastAsia="仿宋"/>
          <w:b/>
          <w:sz w:val="30"/>
        </w:rPr>
      </w:pPr>
      <w:r>
        <w:rPr>
          <w:rFonts w:hint="eastAsia" w:ascii="仿宋" w:hAnsi="仿宋" w:eastAsia="仿宋"/>
          <w:b/>
          <w:sz w:val="30"/>
        </w:rPr>
        <w:t>十二、</w:t>
      </w:r>
      <w:r>
        <w:rPr>
          <w:rFonts w:hint="eastAsia" w:ascii="仿宋" w:hAnsi="仿宋" w:eastAsia="仿宋"/>
          <w:b/>
          <w:kern w:val="0"/>
          <w:sz w:val="30"/>
          <w:lang w:val="zh-CN"/>
        </w:rPr>
        <w:t>廉</w:t>
      </w:r>
      <w:r>
        <w:rPr>
          <w:rFonts w:hint="eastAsia" w:ascii="仿宋" w:hAnsi="仿宋" w:eastAsia="仿宋"/>
          <w:b/>
          <w:kern w:val="0"/>
          <w:sz w:val="30"/>
        </w:rPr>
        <w:t xml:space="preserve"> </w:t>
      </w:r>
      <w:r>
        <w:rPr>
          <w:rFonts w:hint="eastAsia" w:ascii="仿宋" w:hAnsi="仿宋" w:eastAsia="仿宋"/>
          <w:b/>
          <w:kern w:val="0"/>
          <w:sz w:val="30"/>
          <w:lang w:val="zh-CN"/>
        </w:rPr>
        <w:t>政</w:t>
      </w:r>
      <w:r>
        <w:rPr>
          <w:rFonts w:hint="eastAsia" w:ascii="仿宋" w:hAnsi="仿宋" w:eastAsia="仿宋"/>
          <w:b/>
          <w:kern w:val="0"/>
          <w:sz w:val="30"/>
        </w:rPr>
        <w:t xml:space="preserve"> </w:t>
      </w:r>
      <w:r>
        <w:rPr>
          <w:rFonts w:hint="eastAsia" w:ascii="仿宋" w:hAnsi="仿宋" w:eastAsia="仿宋"/>
          <w:b/>
          <w:kern w:val="0"/>
          <w:sz w:val="30"/>
          <w:lang w:val="zh-CN"/>
        </w:rPr>
        <w:t>承</w:t>
      </w:r>
      <w:r>
        <w:rPr>
          <w:rFonts w:hint="eastAsia" w:ascii="仿宋" w:hAnsi="仿宋" w:eastAsia="仿宋"/>
          <w:b/>
          <w:kern w:val="0"/>
          <w:sz w:val="30"/>
        </w:rPr>
        <w:t xml:space="preserve"> </w:t>
      </w:r>
      <w:r>
        <w:rPr>
          <w:rFonts w:hint="eastAsia" w:ascii="仿宋" w:hAnsi="仿宋" w:eastAsia="仿宋"/>
          <w:b/>
          <w:kern w:val="0"/>
          <w:sz w:val="30"/>
          <w:lang w:val="zh-CN"/>
        </w:rPr>
        <w:t>诺</w:t>
      </w:r>
      <w:r>
        <w:rPr>
          <w:rFonts w:hint="eastAsia" w:ascii="仿宋" w:hAnsi="仿宋" w:eastAsia="仿宋"/>
          <w:b/>
          <w:kern w:val="0"/>
          <w:sz w:val="30"/>
        </w:rPr>
        <w:t xml:space="preserve"> </w:t>
      </w:r>
      <w:r>
        <w:rPr>
          <w:rFonts w:hint="eastAsia" w:ascii="仿宋" w:hAnsi="仿宋" w:eastAsia="仿宋"/>
          <w:b/>
          <w:kern w:val="0"/>
          <w:sz w:val="30"/>
          <w:lang w:val="zh-CN"/>
        </w:rPr>
        <w:t>书</w:t>
      </w:r>
    </w:p>
    <w:p>
      <w:pPr>
        <w:autoSpaceDE w:val="0"/>
        <w:autoSpaceDN w:val="0"/>
        <w:adjustRightInd w:val="0"/>
        <w:spacing w:line="360" w:lineRule="auto"/>
        <w:ind w:left="2"/>
        <w:jc w:val="left"/>
        <w:rPr>
          <w:rFonts w:hint="eastAsia" w:ascii="仿宋" w:hAnsi="仿宋" w:eastAsia="仿宋"/>
          <w:kern w:val="0"/>
          <w:sz w:val="24"/>
          <w:lang w:val="zh-CN"/>
        </w:rPr>
      </w:pPr>
      <w:r>
        <w:rPr>
          <w:rFonts w:hint="eastAsia" w:ascii="仿宋" w:hAnsi="仿宋" w:eastAsia="仿宋"/>
          <w:sz w:val="24"/>
        </w:rPr>
        <w:t>杭州市公安局交通警察支队</w:t>
      </w:r>
      <w:r>
        <w:rPr>
          <w:rFonts w:hint="eastAsia" w:ascii="仿宋" w:hAnsi="仿宋" w:eastAsia="仿宋"/>
          <w:kern w:val="0"/>
          <w:sz w:val="24"/>
          <w:lang w:val="zh-CN"/>
        </w:rPr>
        <w:t>、</w:t>
      </w:r>
      <w:r>
        <w:rPr>
          <w:rFonts w:hint="eastAsia" w:ascii="仿宋" w:hAnsi="仿宋" w:eastAsia="仿宋"/>
          <w:sz w:val="24"/>
        </w:rPr>
        <w:t>浙江五石工程咨询有限公司</w:t>
      </w:r>
      <w:r>
        <w:rPr>
          <w:rFonts w:hint="eastAsia" w:ascii="仿宋" w:hAnsi="仿宋" w:eastAsia="仿宋"/>
          <w:kern w:val="0"/>
          <w:sz w:val="24"/>
          <w:lang w:val="zh-CN"/>
        </w:rPr>
        <w:t>：</w:t>
      </w:r>
    </w:p>
    <w:p>
      <w:pPr>
        <w:autoSpaceDE w:val="0"/>
        <w:autoSpaceDN w:val="0"/>
        <w:adjustRightInd w:val="0"/>
        <w:spacing w:line="360" w:lineRule="auto"/>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我单位响应你单位项目采购要求参加投标。在这次投标过程中和中标后，我们将严格遵守国家法律法规的要求，并郑重承诺：</w:t>
      </w:r>
      <w:r>
        <w:rPr>
          <w:rFonts w:hint="eastAsia" w:ascii="仿宋" w:hAnsi="仿宋" w:eastAsia="仿宋"/>
          <w:kern w:val="0"/>
          <w:sz w:val="24"/>
        </w:rPr>
        <w:t xml:space="preserve">    </w:t>
      </w:r>
    </w:p>
    <w:p>
      <w:pPr>
        <w:autoSpaceDE w:val="0"/>
        <w:autoSpaceDN w:val="0"/>
        <w:adjustRightInd w:val="0"/>
        <w:spacing w:line="360" w:lineRule="auto"/>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一、不向项目有关人员及部门赠送礼金礼物、有价证券、回扣以及中介费、介绍费、咨询费等好处费；</w:t>
      </w:r>
      <w:r>
        <w:rPr>
          <w:rFonts w:hint="eastAsia" w:ascii="仿宋" w:hAnsi="仿宋" w:eastAsia="仿宋"/>
          <w:kern w:val="0"/>
          <w:sz w:val="24"/>
        </w:rPr>
        <w:t xml:space="preserve">    </w:t>
      </w:r>
    </w:p>
    <w:p>
      <w:pPr>
        <w:autoSpaceDE w:val="0"/>
        <w:autoSpaceDN w:val="0"/>
        <w:adjustRightInd w:val="0"/>
        <w:spacing w:line="360" w:lineRule="auto"/>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二、不为项目有关人员及部门报销应由你方单位或个人支付的费用；</w:t>
      </w:r>
      <w:r>
        <w:rPr>
          <w:rFonts w:hint="eastAsia" w:ascii="仿宋" w:hAnsi="仿宋" w:eastAsia="仿宋"/>
          <w:kern w:val="0"/>
          <w:sz w:val="24"/>
        </w:rPr>
        <w:t xml:space="preserve">    </w:t>
      </w:r>
    </w:p>
    <w:p>
      <w:pPr>
        <w:autoSpaceDE w:val="0"/>
        <w:autoSpaceDN w:val="0"/>
        <w:adjustRightInd w:val="0"/>
        <w:spacing w:line="360" w:lineRule="auto"/>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三、不向项目有关人员及部门提供有可能影响公正的宴请和健身娱乐等活动；</w:t>
      </w:r>
      <w:r>
        <w:rPr>
          <w:rFonts w:hint="eastAsia" w:ascii="仿宋" w:hAnsi="仿宋" w:eastAsia="仿宋"/>
          <w:kern w:val="0"/>
          <w:sz w:val="24"/>
        </w:rPr>
        <w:t xml:space="preserve">    </w:t>
      </w:r>
    </w:p>
    <w:p>
      <w:pPr>
        <w:autoSpaceDE w:val="0"/>
        <w:autoSpaceDN w:val="0"/>
        <w:adjustRightInd w:val="0"/>
        <w:spacing w:line="360" w:lineRule="auto"/>
        <w:ind w:left="2" w:leftChars="1" w:firstLine="480" w:firstLineChars="200"/>
        <w:jc w:val="left"/>
        <w:rPr>
          <w:rFonts w:hint="eastAsia" w:ascii="仿宋" w:hAnsi="仿宋" w:eastAsia="仿宋"/>
          <w:kern w:val="0"/>
          <w:sz w:val="24"/>
        </w:rPr>
      </w:pPr>
      <w:r>
        <w:rPr>
          <w:rFonts w:hint="eastAsia" w:ascii="仿宋" w:hAnsi="仿宋" w:eastAsia="仿宋"/>
          <w:kern w:val="0"/>
          <w:sz w:val="24"/>
        </w:rPr>
        <w:t xml:space="preserve">四、不为项目有关人员及部门出国（境）、旅游等提供方便；    </w:t>
      </w:r>
    </w:p>
    <w:p>
      <w:pPr>
        <w:autoSpaceDE w:val="0"/>
        <w:autoSpaceDN w:val="0"/>
        <w:adjustRightInd w:val="0"/>
        <w:spacing w:line="360" w:lineRule="auto"/>
        <w:ind w:left="481" w:leftChars="229"/>
        <w:jc w:val="left"/>
        <w:rPr>
          <w:rFonts w:hint="eastAsia" w:ascii="仿宋" w:hAnsi="仿宋" w:eastAsia="仿宋"/>
          <w:kern w:val="0"/>
          <w:sz w:val="24"/>
          <w:lang w:val="zh-CN"/>
        </w:rPr>
      </w:pPr>
      <w:r>
        <w:rPr>
          <w:rFonts w:hint="eastAsia" w:ascii="仿宋" w:hAnsi="仿宋" w:eastAsia="仿宋"/>
          <w:kern w:val="0"/>
          <w:sz w:val="24"/>
          <w:lang w:val="zh-CN"/>
        </w:rPr>
        <w:t>五、不为项目有关人员个人装修住房、婚丧嫁娶、配偶子女工作安排等提供好处；</w:t>
      </w:r>
      <w:r>
        <w:rPr>
          <w:rFonts w:hint="eastAsia" w:ascii="仿宋" w:hAnsi="仿宋" w:eastAsia="仿宋"/>
          <w:kern w:val="0"/>
          <w:sz w:val="24"/>
        </w:rPr>
        <w:t xml:space="preserve">    </w:t>
      </w:r>
      <w:r>
        <w:rPr>
          <w:rFonts w:hint="eastAsia" w:ascii="仿宋" w:hAnsi="仿宋" w:eastAsia="仿宋"/>
          <w:kern w:val="0"/>
          <w:sz w:val="24"/>
          <w:lang w:val="zh-CN"/>
        </w:rPr>
        <w:t>六、严格遵守政府采购法、招标投标法、合同法等法律，诚实守信，合法经营，坚</w:t>
      </w:r>
    </w:p>
    <w:p>
      <w:pPr>
        <w:autoSpaceDE w:val="0"/>
        <w:autoSpaceDN w:val="0"/>
        <w:adjustRightInd w:val="0"/>
        <w:spacing w:line="360" w:lineRule="auto"/>
        <w:jc w:val="left"/>
        <w:rPr>
          <w:rFonts w:hint="eastAsia" w:ascii="仿宋" w:hAnsi="仿宋" w:eastAsia="仿宋"/>
          <w:kern w:val="0"/>
          <w:sz w:val="24"/>
        </w:rPr>
      </w:pPr>
      <w:r>
        <w:rPr>
          <w:rFonts w:hint="eastAsia" w:ascii="仿宋" w:hAnsi="仿宋" w:eastAsia="仿宋"/>
          <w:kern w:val="0"/>
          <w:sz w:val="24"/>
          <w:lang w:val="zh-CN"/>
        </w:rPr>
        <w:t>决抵制各种违法违纪行为。</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如违反上述承诺，你单位有权立即取消我单位投标、中标或在建项目的建设资格，有权拒绝我单位在一定时期内进入你局进行项目建设或其他经营活动，并通报市政府采购监管处。由此引起的相应损失均由我单位承担。</w:t>
      </w:r>
    </w:p>
    <w:p>
      <w:pPr>
        <w:autoSpaceDE w:val="0"/>
        <w:autoSpaceDN w:val="0"/>
        <w:adjustRightInd w:val="0"/>
        <w:spacing w:line="360" w:lineRule="auto"/>
        <w:ind w:firstLine="480" w:firstLineChars="200"/>
        <w:jc w:val="left"/>
        <w:rPr>
          <w:rFonts w:hint="eastAsia" w:ascii="仿宋" w:hAnsi="仿宋" w:eastAsia="仿宋"/>
          <w:kern w:val="0"/>
          <w:sz w:val="24"/>
        </w:rPr>
      </w:pPr>
    </w:p>
    <w:p>
      <w:pPr>
        <w:autoSpaceDE w:val="0"/>
        <w:autoSpaceDN w:val="0"/>
        <w:adjustRightInd w:val="0"/>
        <w:spacing w:line="360" w:lineRule="auto"/>
        <w:rPr>
          <w:rFonts w:hint="eastAsia" w:ascii="仿宋" w:hAnsi="仿宋" w:eastAsia="仿宋"/>
          <w:kern w:val="0"/>
          <w:sz w:val="24"/>
        </w:rPr>
      </w:pPr>
      <w:r>
        <w:rPr>
          <w:rFonts w:hint="eastAsia" w:ascii="仿宋" w:hAnsi="仿宋" w:eastAsia="仿宋"/>
          <w:kern w:val="0"/>
          <w:sz w:val="24"/>
        </w:rPr>
        <w:t xml:space="preserve">                                          </w:t>
      </w:r>
      <w:r>
        <w:rPr>
          <w:rFonts w:hint="eastAsia" w:ascii="仿宋" w:hAnsi="仿宋" w:eastAsia="仿宋"/>
          <w:kern w:val="0"/>
          <w:sz w:val="24"/>
          <w:lang w:val="zh-CN"/>
        </w:rPr>
        <w:t>投标人名称（公章）：</w:t>
      </w:r>
    </w:p>
    <w:p>
      <w:pPr>
        <w:autoSpaceDE w:val="0"/>
        <w:autoSpaceDN w:val="0"/>
        <w:adjustRightInd w:val="0"/>
        <w:spacing w:line="360" w:lineRule="auto"/>
        <w:rPr>
          <w:rFonts w:hint="eastAsia" w:ascii="仿宋" w:hAnsi="仿宋" w:eastAsia="仿宋"/>
          <w:kern w:val="0"/>
          <w:sz w:val="24"/>
        </w:rPr>
      </w:pPr>
      <w:r>
        <w:rPr>
          <w:rFonts w:hint="eastAsia" w:ascii="仿宋" w:hAnsi="仿宋" w:eastAsia="仿宋"/>
          <w:kern w:val="0"/>
          <w:sz w:val="24"/>
          <w:lang w:val="zh-CN"/>
        </w:rPr>
        <w:t xml:space="preserve">                                           法定代表人或授权委托人（签字）：</w:t>
      </w:r>
    </w:p>
    <w:p>
      <w:pPr>
        <w:spacing w:line="360" w:lineRule="auto"/>
        <w:jc w:val="center"/>
        <w:rPr>
          <w:rFonts w:hint="eastAsia" w:ascii="仿宋" w:hAnsi="仿宋" w:eastAsia="仿宋"/>
          <w:kern w:val="0"/>
          <w:sz w:val="24"/>
          <w:lang w:val="zh-CN"/>
        </w:rPr>
      </w:pPr>
      <w:r>
        <w:rPr>
          <w:rFonts w:hint="eastAsia" w:ascii="仿宋" w:hAnsi="仿宋" w:eastAsia="仿宋"/>
          <w:kern w:val="0"/>
          <w:sz w:val="24"/>
          <w:lang w:val="zh-CN"/>
        </w:rPr>
        <w:t xml:space="preserve">                                           签发日期：  年  月   日</w:t>
      </w:r>
    </w:p>
    <w:p>
      <w:pPr>
        <w:adjustRightInd w:val="0"/>
        <w:snapToGrid w:val="0"/>
        <w:spacing w:line="360" w:lineRule="auto"/>
        <w:jc w:val="center"/>
        <w:rPr>
          <w:rFonts w:hint="eastAsia" w:ascii="仿宋" w:hAnsi="仿宋" w:eastAsia="仿宋"/>
          <w:b/>
          <w:kern w:val="0"/>
          <w:sz w:val="30"/>
          <w:lang w:val="zh-CN"/>
        </w:rPr>
      </w:pPr>
      <w:r>
        <w:rPr>
          <w:rFonts w:hint="eastAsia" w:ascii="仿宋" w:hAnsi="仿宋" w:eastAsia="仿宋"/>
          <w:b/>
          <w:kern w:val="0"/>
          <w:sz w:val="30"/>
          <w:lang w:val="zh-CN"/>
        </w:rPr>
        <w:t>十</w:t>
      </w:r>
      <w:r>
        <w:rPr>
          <w:rFonts w:hint="eastAsia" w:ascii="仿宋" w:hAnsi="仿宋" w:eastAsia="仿宋"/>
          <w:b/>
          <w:kern w:val="0"/>
          <w:sz w:val="30"/>
        </w:rPr>
        <w:t>三</w:t>
      </w:r>
      <w:r>
        <w:rPr>
          <w:rFonts w:hint="eastAsia" w:ascii="仿宋" w:hAnsi="仿宋" w:eastAsia="仿宋"/>
          <w:b/>
          <w:kern w:val="0"/>
          <w:sz w:val="30"/>
          <w:lang w:val="zh-CN"/>
        </w:rPr>
        <w:t>、关于对招标文件中有关条款的拒绝声明</w:t>
      </w:r>
    </w:p>
    <w:p>
      <w:pPr>
        <w:rPr>
          <w:rFonts w:hint="eastAsia"/>
          <w:lang w:val="zh-CN"/>
        </w:rPr>
      </w:pPr>
      <w:r>
        <w:rPr>
          <w:rFonts w:hint="eastAsia"/>
          <w:lang w:val="zh-CN"/>
        </w:rPr>
        <w:t xml:space="preserve">   </w:t>
      </w:r>
    </w:p>
    <w:p>
      <w:pPr>
        <w:ind w:firstLine="301" w:firstLineChars="100"/>
        <w:rPr>
          <w:rFonts w:hint="eastAsia" w:ascii="仿宋" w:hAnsi="仿宋" w:eastAsia="仿宋"/>
          <w:b/>
          <w:kern w:val="0"/>
          <w:sz w:val="30"/>
        </w:rPr>
        <w:sectPr>
          <w:headerReference r:id="rId11" w:type="default"/>
          <w:footerReference r:id="rId12" w:type="default"/>
          <w:pgSz w:w="11906" w:h="16838"/>
          <w:pgMar w:top="1418" w:right="1418" w:bottom="1276" w:left="1418" w:header="851" w:footer="1064" w:gutter="0"/>
          <w:cols w:space="720" w:num="1"/>
          <w:docGrid w:linePitch="312" w:charSpace="0"/>
        </w:sectPr>
      </w:pPr>
      <w:r>
        <w:rPr>
          <w:rFonts w:hint="eastAsia" w:ascii="仿宋" w:hAnsi="仿宋" w:eastAsia="仿宋"/>
          <w:b/>
          <w:kern w:val="0"/>
          <w:sz w:val="30"/>
        </w:rPr>
        <w:t>十四、针对本项目的投标人认为需要的其他技术商务文件或说明</w:t>
      </w:r>
    </w:p>
    <w:p>
      <w:pPr>
        <w:snapToGrid w:val="0"/>
        <w:spacing w:line="360" w:lineRule="auto"/>
        <w:rPr>
          <w:rFonts w:hint="eastAsia" w:ascii="仿宋" w:hAnsi="仿宋" w:eastAsia="仿宋" w:cs="仿宋"/>
          <w:b/>
          <w:bCs/>
          <w:szCs w:val="21"/>
        </w:rPr>
      </w:pPr>
    </w:p>
    <w:p>
      <w:pPr>
        <w:spacing w:line="360" w:lineRule="auto"/>
        <w:jc w:val="center"/>
        <w:rPr>
          <w:rFonts w:hint="eastAsia" w:ascii="仿宋" w:hAnsi="仿宋" w:eastAsia="仿宋" w:cs="仿宋"/>
          <w:b/>
          <w:szCs w:val="21"/>
          <w:lang w:val="zh-CN"/>
        </w:rPr>
      </w:pPr>
      <w:r>
        <w:rPr>
          <w:rFonts w:hint="eastAsia" w:ascii="仿宋" w:hAnsi="仿宋" w:eastAsia="仿宋" w:cs="仿宋"/>
          <w:b/>
          <w:szCs w:val="21"/>
          <w:lang w:val="zh-CN"/>
        </w:rPr>
        <w:t>▲资格文件部分</w:t>
      </w:r>
    </w:p>
    <w:p>
      <w:pPr>
        <w:spacing w:line="360" w:lineRule="auto"/>
        <w:jc w:val="center"/>
        <w:rPr>
          <w:rFonts w:hint="eastAsia" w:ascii="仿宋" w:hAnsi="仿宋" w:eastAsia="仿宋"/>
          <w:b/>
          <w:sz w:val="36"/>
        </w:rPr>
      </w:pPr>
    </w:p>
    <w:p>
      <w:pPr>
        <w:spacing w:line="360" w:lineRule="auto"/>
        <w:jc w:val="center"/>
        <w:rPr>
          <w:rFonts w:hint="eastAsia" w:ascii="仿宋" w:hAnsi="仿宋" w:eastAsia="仿宋"/>
          <w:b/>
          <w:sz w:val="30"/>
        </w:rPr>
      </w:pPr>
      <w:r>
        <w:rPr>
          <w:rFonts w:hint="eastAsia" w:ascii="仿宋" w:hAnsi="仿宋" w:eastAsia="仿宋"/>
          <w:b/>
          <w:sz w:val="30"/>
        </w:rPr>
        <w:t>目录</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sz w:val="24"/>
        </w:rPr>
        <w:t>营业执照(或事业法人登记证或其他工商等登记证明材料)复印件（投标人为自然人的，须提供</w:t>
      </w:r>
      <w:r>
        <w:rPr>
          <w:rFonts w:hint="eastAsia" w:ascii="仿宋" w:hAnsi="仿宋" w:eastAsia="仿宋" w:cs="Helvetica"/>
          <w:kern w:val="0"/>
          <w:sz w:val="24"/>
        </w:rPr>
        <w:t>自然人的身份证明</w:t>
      </w:r>
      <w:r>
        <w:rPr>
          <w:rFonts w:hint="eastAsia" w:ascii="仿宋" w:hAnsi="仿宋" w:eastAsia="仿宋"/>
          <w:sz w:val="24"/>
        </w:rPr>
        <w:t>）</w:t>
      </w:r>
      <w:r>
        <w:rPr>
          <w:rFonts w:hint="eastAsia" w:ascii="仿宋" w:hAnsi="仿宋" w:eastAsia="仿宋" w:cs="仿宋_GB2312"/>
          <w:sz w:val="24"/>
        </w:rPr>
        <w:t>、税务登记证(或其它缴纳证明材料)复印件、社保登记证</w:t>
      </w:r>
      <w:r>
        <w:rPr>
          <w:rFonts w:hint="eastAsia" w:ascii="仿宋" w:hAnsi="仿宋" w:eastAsia="仿宋"/>
          <w:sz w:val="24"/>
        </w:rPr>
        <w:t>（或其它缴纳证明材料）</w:t>
      </w:r>
      <w:r>
        <w:rPr>
          <w:rFonts w:hint="eastAsia" w:ascii="仿宋" w:hAnsi="仿宋" w:eastAsia="仿宋" w:cs="仿宋_GB2312"/>
          <w:sz w:val="24"/>
        </w:rPr>
        <w:t>复印件</w:t>
      </w:r>
      <w:r>
        <w:rPr>
          <w:rFonts w:hint="eastAsia" w:ascii="仿宋" w:hAnsi="仿宋" w:eastAsia="仿宋" w:cs="仿宋_GB2312"/>
          <w:kern w:val="0"/>
          <w:sz w:val="24"/>
        </w:rPr>
        <w:t>………………………………………………………………………………………（页码）</w:t>
      </w:r>
    </w:p>
    <w:p>
      <w:pPr>
        <w:snapToGrid w:val="0"/>
        <w:spacing w:line="360" w:lineRule="auto"/>
        <w:rPr>
          <w:rFonts w:hint="eastAsia" w:ascii="仿宋" w:hAnsi="仿宋" w:eastAsia="仿宋"/>
          <w:sz w:val="24"/>
        </w:rPr>
      </w:pPr>
      <w:r>
        <w:rPr>
          <w:rFonts w:hint="eastAsia" w:ascii="仿宋" w:hAnsi="仿宋" w:eastAsia="仿宋"/>
          <w:sz w:val="24"/>
        </w:rPr>
        <w:t>（2）法定代表人授权书 ……………………………………………………………（页码）</w:t>
      </w:r>
    </w:p>
    <w:p>
      <w:pPr>
        <w:snapToGrid w:val="0"/>
        <w:spacing w:line="360" w:lineRule="auto"/>
        <w:rPr>
          <w:rFonts w:hint="eastAsia" w:ascii="仿宋" w:hAnsi="仿宋" w:eastAsia="仿宋"/>
          <w:sz w:val="24"/>
        </w:rPr>
      </w:pPr>
      <w:r>
        <w:rPr>
          <w:rFonts w:hint="eastAsia" w:ascii="仿宋" w:hAnsi="仿宋" w:eastAsia="仿宋"/>
          <w:sz w:val="24"/>
        </w:rPr>
        <w:t>（3）法定代表人及其授权代表的身份证（复印件）………………………………（页码）</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（4）</w:t>
      </w:r>
      <w:r>
        <w:rPr>
          <w:rFonts w:hint="eastAsia" w:ascii="仿宋" w:hAnsi="仿宋" w:eastAsia="仿宋" w:cs="仿宋_GB2312"/>
          <w:sz w:val="24"/>
        </w:rPr>
        <w:t>上一年度资产负债表等财务报表资料文件(新成立的公司，提供情况说明)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（5）具有履行合同所必需的设备和专业技术能力的承诺函………………………（页码）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（6）参加政府采购活动前三年内，在经营活动中没有重大违法记录的声明</w:t>
      </w:r>
      <w:r>
        <w:rPr>
          <w:rFonts w:hint="eastAsia" w:ascii="仿宋" w:hAnsi="仿宋" w:eastAsia="仿宋" w:cs="仿宋_GB2312"/>
          <w:kern w:val="0"/>
          <w:sz w:val="24"/>
        </w:rPr>
        <w:t xml:space="preserve"> …（页码）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（7）具有良好商业信誉特别声明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（8）</w:t>
      </w:r>
      <w:r>
        <w:rPr>
          <w:rFonts w:hint="eastAsia" w:ascii="仿宋" w:hAnsi="仿宋" w:eastAsia="仿宋" w:cs="仿宋_GB2312"/>
          <w:sz w:val="24"/>
        </w:rPr>
        <w:t>符合特定资格条件（如果项目要求）的有关证明材料（复印件）</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sz w:val="24"/>
        </w:rPr>
      </w:pPr>
    </w:p>
    <w:p>
      <w:pPr>
        <w:spacing w:line="360" w:lineRule="auto"/>
        <w:ind w:firstLine="480" w:firstLineChars="200"/>
        <w:rPr>
          <w:rFonts w:hint="eastAsia" w:ascii="仿宋" w:hAnsi="仿宋" w:eastAsia="仿宋"/>
          <w:sz w:val="24"/>
        </w:rPr>
      </w:pPr>
    </w:p>
    <w:p>
      <w:pPr>
        <w:snapToGrid w:val="0"/>
        <w:spacing w:line="360" w:lineRule="auto"/>
        <w:rPr>
          <w:rFonts w:hint="eastAsia" w:ascii="仿宋" w:hAnsi="仿宋" w:eastAsia="仿宋" w:cs="仿宋_GB2312"/>
          <w:sz w:val="24"/>
        </w:rPr>
      </w:pPr>
    </w:p>
    <w:p>
      <w:pPr>
        <w:snapToGrid w:val="0"/>
        <w:spacing w:line="360" w:lineRule="auto"/>
        <w:ind w:firstLine="3240" w:firstLineChars="900"/>
        <w:rPr>
          <w:rFonts w:hint="eastAsia" w:ascii="仿宋" w:hAnsi="仿宋" w:eastAsia="仿宋" w:cs="仿宋_GB2312"/>
          <w:sz w:val="36"/>
          <w:szCs w:val="36"/>
        </w:rPr>
      </w:pPr>
    </w:p>
    <w:p>
      <w:pPr>
        <w:snapToGrid w:val="0"/>
        <w:spacing w:line="360" w:lineRule="auto"/>
        <w:ind w:firstLine="3240" w:firstLineChars="900"/>
        <w:rPr>
          <w:rFonts w:hint="eastAsia" w:ascii="仿宋" w:hAnsi="仿宋" w:eastAsia="仿宋" w:cs="仿宋_GB2312"/>
          <w:sz w:val="36"/>
          <w:szCs w:val="36"/>
        </w:rPr>
      </w:pPr>
    </w:p>
    <w:p>
      <w:pPr>
        <w:spacing w:line="360" w:lineRule="auto"/>
        <w:jc w:val="center"/>
        <w:rPr>
          <w:rFonts w:hint="eastAsia" w:ascii="仿宋" w:hAnsi="仿宋" w:eastAsia="仿宋" w:cs="仿宋_GB2312"/>
          <w:b/>
          <w:sz w:val="30"/>
          <w:szCs w:val="30"/>
        </w:rPr>
      </w:pPr>
      <w:r>
        <w:rPr>
          <w:rFonts w:hint="eastAsia" w:ascii="仿宋" w:hAnsi="仿宋" w:eastAsia="仿宋" w:cs="仿宋_GB2312"/>
          <w:b/>
          <w:kern w:val="0"/>
          <w:sz w:val="32"/>
          <w:szCs w:val="32"/>
          <w:lang w:val="zh-CN"/>
        </w:rPr>
        <w:t>一、</w:t>
      </w:r>
      <w:r>
        <w:rPr>
          <w:rFonts w:hint="eastAsia" w:ascii="仿宋" w:hAnsi="仿宋" w:eastAsia="仿宋" w:cs="仿宋_GB2312"/>
          <w:b/>
          <w:sz w:val="30"/>
          <w:szCs w:val="30"/>
        </w:rPr>
        <w:t>营业执照或事业法人登记证证明材料（复印件）</w:t>
      </w:r>
      <w:r>
        <w:rPr>
          <w:rFonts w:ascii="仿宋" w:hAnsi="仿宋" w:eastAsia="仿宋" w:cs="仿宋_GB2312"/>
          <w:b/>
          <w:sz w:val="30"/>
          <w:szCs w:val="30"/>
        </w:rPr>
        <w:t>等</w:t>
      </w: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0"/>
          <w:szCs w:val="30"/>
        </w:rPr>
      </w:pPr>
    </w:p>
    <w:p>
      <w:pPr>
        <w:snapToGrid w:val="0"/>
        <w:spacing w:line="360" w:lineRule="auto"/>
        <w:ind w:firstLine="2570" w:firstLineChars="800"/>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lang w:val="zh-CN"/>
        </w:rPr>
        <w:t>二、法定代表人授权书</w:t>
      </w:r>
    </w:p>
    <w:p>
      <w:pPr>
        <w:snapToGrid w:val="0"/>
        <w:spacing w:line="360" w:lineRule="auto"/>
        <w:rPr>
          <w:rFonts w:hint="eastAsia" w:ascii="仿宋" w:hAnsi="仿宋" w:eastAsia="仿宋" w:cs="仿宋_GB2312"/>
          <w:sz w:val="24"/>
        </w:rPr>
      </w:pPr>
      <w:r>
        <w:rPr>
          <w:rFonts w:ascii="仿宋" w:hAnsi="仿宋" w:eastAsia="仿宋" w:cs="仿宋_GB2312"/>
          <w:sz w:val="24"/>
        </w:rPr>
        <w:t>杭州市公安局交通警察支队</w:t>
      </w:r>
      <w:r>
        <w:rPr>
          <w:rFonts w:hint="eastAsia" w:ascii="仿宋" w:hAnsi="仿宋" w:eastAsia="仿宋" w:cs="仿宋_GB2312"/>
          <w:sz w:val="24"/>
        </w:rPr>
        <w:t>、浙江五石工程咨询有限公司</w:t>
      </w: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b/>
          <w:sz w:val="24"/>
        </w:rPr>
      </w:pPr>
      <w:r>
        <w:rPr>
          <w:rFonts w:hint="eastAsia" w:ascii="仿宋" w:hAnsi="仿宋" w:eastAsia="仿宋" w:cs="仿宋_GB2312"/>
          <w:kern w:val="0"/>
          <w:sz w:val="24"/>
          <w:lang w:val="zh-CN"/>
        </w:rPr>
        <w:t>兹委派我公司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先生/女士(其在本公司的职务是：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)，代表我公司全权处理</w:t>
      </w:r>
      <w:r>
        <w:rPr>
          <w:rFonts w:ascii="仿宋" w:hAnsi="仿宋" w:eastAsia="仿宋" w:cs="仿宋_GB2312"/>
          <w:kern w:val="0"/>
          <w:sz w:val="24"/>
        </w:rPr>
        <w:t xml:space="preserve">                 （项目名称）</w:t>
      </w:r>
      <w:r>
        <w:rPr>
          <w:rFonts w:hint="eastAsia" w:ascii="仿宋" w:hAnsi="仿宋" w:eastAsia="仿宋" w:cs="仿宋_GB2312"/>
          <w:kern w:val="0"/>
          <w:sz w:val="24"/>
          <w:lang w:val="zh-CN"/>
        </w:rPr>
        <w:t>【编号：</w:t>
      </w:r>
      <w:r>
        <w:rPr>
          <w:rFonts w:ascii="仿宋" w:hAnsi="仿宋" w:eastAsia="仿宋" w:cs="仿宋_GB2312"/>
          <w:kern w:val="0"/>
          <w:sz w:val="24"/>
        </w:rPr>
        <w:t xml:space="preserve">    </w:t>
      </w:r>
      <w:r>
        <w:rPr>
          <w:rFonts w:hint="eastAsia" w:ascii="仿宋" w:hAnsi="仿宋" w:eastAsia="仿宋" w:cs="仿宋_GB2312"/>
          <w:kern w:val="0"/>
          <w:sz w:val="24"/>
          <w:lang w:val="zh-CN"/>
        </w:rPr>
        <w:t>】政府采购投标的一切事项，若中标则全权代表本公司签订相关合同，并负责处理合同履行等事宜。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法定代表人(签字或盖章)：</w:t>
      </w:r>
    </w:p>
    <w:p>
      <w:pPr>
        <w:snapToGrid w:val="0"/>
        <w:spacing w:line="360" w:lineRule="auto"/>
        <w:ind w:right="240"/>
        <w:jc w:val="right"/>
        <w:rPr>
          <w:rFonts w:hint="eastAsia" w:ascii="仿宋" w:hAnsi="仿宋" w:eastAsia="仿宋" w:cs="仿宋_GB2312"/>
          <w:kern w:val="0"/>
          <w:sz w:val="24"/>
          <w:lang w:val="zh-CN"/>
        </w:rPr>
      </w:pPr>
      <w:r>
        <w:rPr>
          <w:rFonts w:hint="eastAsia" w:ascii="仿宋" w:hAnsi="仿宋" w:eastAsia="仿宋" w:cs="仿宋_GB2312"/>
          <w:kern w:val="0"/>
          <w:sz w:val="24"/>
          <w:lang w:val="zh-CN"/>
        </w:rPr>
        <w:t>签发日期：  年  月   日</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r>
        <w:rPr>
          <w:rFonts w:ascii="仿宋" w:hAnsi="仿宋" w:eastAsia="仿宋" w:cs="仿宋_GB2312"/>
          <w:b/>
          <w:kern w:val="0"/>
          <w:sz w:val="32"/>
          <w:szCs w:val="32"/>
          <w:lang w:val="zh-CN"/>
        </w:rPr>
        <w:br w:type="page"/>
      </w:r>
      <w:r>
        <w:rPr>
          <w:rFonts w:hint="eastAsia" w:ascii="仿宋" w:hAnsi="仿宋" w:eastAsia="仿宋" w:cs="仿宋_GB2312"/>
          <w:b/>
          <w:kern w:val="0"/>
          <w:sz w:val="32"/>
          <w:szCs w:val="32"/>
          <w:lang w:val="zh-CN"/>
        </w:rPr>
        <w:t>联合体投标授权书（适用联合体投标）</w:t>
      </w:r>
    </w:p>
    <w:p>
      <w:pPr>
        <w:snapToGrid w:val="0"/>
        <w:spacing w:line="360" w:lineRule="auto"/>
        <w:ind w:firstLine="576"/>
        <w:rPr>
          <w:rFonts w:hint="eastAsia" w:ascii="仿宋" w:hAnsi="仿宋" w:eastAsia="仿宋" w:cs="仿宋_GB2312"/>
          <w:b/>
          <w:sz w:val="24"/>
        </w:rPr>
      </w:pPr>
      <w:r>
        <w:rPr>
          <w:rFonts w:hint="eastAsia" w:ascii="仿宋" w:hAnsi="仿宋" w:eastAsia="仿宋" w:cs="仿宋_GB2312"/>
          <w:kern w:val="0"/>
          <w:sz w:val="24"/>
          <w:lang w:val="zh-CN"/>
        </w:rPr>
        <w:t>兹委派</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)；……，代表本联合体全权处理</w:t>
      </w:r>
      <w:r>
        <w:rPr>
          <w:rFonts w:ascii="仿宋" w:hAnsi="仿宋" w:eastAsia="仿宋" w:cs="仿宋_GB2312"/>
          <w:kern w:val="0"/>
          <w:sz w:val="24"/>
        </w:rPr>
        <w:t xml:space="preserve">       项目</w:t>
      </w:r>
      <w:r>
        <w:rPr>
          <w:rFonts w:hint="eastAsia" w:ascii="仿宋" w:hAnsi="仿宋" w:eastAsia="仿宋" w:cs="仿宋_GB2312"/>
          <w:kern w:val="0"/>
          <w:sz w:val="24"/>
          <w:lang w:val="zh-CN"/>
        </w:rPr>
        <w:t>【编号：】政府采购投标的一切事项，若中标则全权代表本联合体签订相关合同，并负责处理合同履行等事宜。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单位：            （公章）         单位：          （公章）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法定代表人：（签字或盖章）         法定代表人：（签字或盖章）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w:t>
      </w:r>
    </w:p>
    <w:p>
      <w:pPr>
        <w:spacing w:line="360" w:lineRule="auto"/>
        <w:rPr>
          <w:rFonts w:hint="eastAsia" w:ascii="仿宋" w:hAnsi="仿宋" w:eastAsia="仿宋" w:cs="仿宋_GB2312"/>
          <w:sz w:val="28"/>
          <w:szCs w:val="28"/>
        </w:rPr>
      </w:pPr>
    </w:p>
    <w:p>
      <w:pPr>
        <w:spacing w:line="360" w:lineRule="auto"/>
        <w:rPr>
          <w:rFonts w:hint="eastAsia" w:ascii="仿宋" w:hAnsi="仿宋" w:eastAsia="仿宋" w:cs="仿宋_GB2312"/>
          <w:sz w:val="28"/>
          <w:szCs w:val="28"/>
        </w:rPr>
      </w:pPr>
    </w:p>
    <w:p>
      <w:pPr>
        <w:autoSpaceDE w:val="0"/>
        <w:autoSpaceDN w:val="0"/>
        <w:spacing w:line="360" w:lineRule="auto"/>
        <w:jc w:val="center"/>
        <w:rPr>
          <w:rFonts w:hint="eastAsia" w:ascii="仿宋" w:hAnsi="仿宋" w:eastAsia="仿宋" w:cs="仿宋_GB2312"/>
          <w:sz w:val="24"/>
        </w:rPr>
      </w:pPr>
      <w:r>
        <w:rPr>
          <w:rFonts w:ascii="仿宋" w:hAnsi="仿宋" w:eastAsia="仿宋" w:cs="仿宋_GB2312"/>
          <w:b/>
          <w:bCs/>
          <w:sz w:val="30"/>
          <w:szCs w:val="30"/>
        </w:rPr>
        <w:br w:type="page"/>
      </w:r>
      <w:r>
        <w:rPr>
          <w:rFonts w:hint="eastAsia" w:ascii="仿宋" w:hAnsi="仿宋" w:eastAsia="仿宋" w:cs="仿宋_GB2312"/>
          <w:b/>
          <w:bCs/>
          <w:sz w:val="30"/>
          <w:szCs w:val="30"/>
        </w:rPr>
        <w:t>三、</w:t>
      </w:r>
      <w:r>
        <w:rPr>
          <w:rFonts w:hint="eastAsia" w:ascii="仿宋" w:hAnsi="仿宋" w:eastAsia="仿宋" w:cs="仿宋_GB2312"/>
          <w:b/>
          <w:sz w:val="30"/>
          <w:szCs w:val="30"/>
        </w:rPr>
        <w:t>法定代表人及其授权代表的身份证（复印件）</w:t>
      </w:r>
    </w:p>
    <w:p>
      <w:pPr>
        <w:pStyle w:val="163"/>
        <w:spacing w:line="360" w:lineRule="auto"/>
        <w:rPr>
          <w:rFonts w:ascii="仿宋" w:hAnsi="仿宋" w:eastAsia="仿宋"/>
          <w:bCs/>
          <w:sz w:val="24"/>
        </w:rPr>
      </w:pPr>
      <w:r>
        <w:rPr>
          <w:rFonts w:hint="eastAsia" w:ascii="仿宋" w:hAnsi="仿宋" w:eastAsia="仿宋"/>
          <w:bCs/>
          <w:sz w:val="24"/>
        </w:rPr>
        <w:t>法定代表人身份证件扫描件：</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63"/>
              <w:spacing w:line="360" w:lineRule="auto"/>
              <w:rPr>
                <w:rFonts w:ascii="仿宋" w:hAnsi="仿宋" w:eastAsia="仿宋"/>
                <w:bCs/>
                <w:sz w:val="24"/>
              </w:rPr>
            </w:pPr>
            <w:r>
              <w:rPr>
                <w:rFonts w:hint="eastAsia" w:ascii="仿宋" w:hAnsi="仿宋" w:eastAsia="仿宋"/>
                <w:bCs/>
                <w:sz w:val="24"/>
              </w:rPr>
              <w:t>正面</w:t>
            </w:r>
            <w:r>
              <w:rPr>
                <w:rFonts w:ascii="仿宋" w:hAnsi="仿宋" w:eastAsia="仿宋"/>
                <w:bCs/>
                <w:sz w:val="24"/>
              </w:rPr>
              <w:t>：</w:t>
            </w:r>
            <w:r>
              <w:rPr>
                <w:rFonts w:hint="eastAsia" w:ascii="仿宋" w:hAnsi="仿宋" w:eastAsia="仿宋"/>
                <w:bCs/>
                <w:sz w:val="24"/>
              </w:rPr>
              <w:t xml:space="preserve">                                 反面</w:t>
            </w:r>
            <w:r>
              <w:rPr>
                <w:rFonts w:ascii="仿宋" w:hAnsi="仿宋" w:eastAsia="仿宋"/>
                <w:bCs/>
                <w:sz w:val="24"/>
              </w:rPr>
              <w:t>：</w:t>
            </w:r>
          </w:p>
          <w:p>
            <w:pPr>
              <w:pStyle w:val="163"/>
              <w:spacing w:line="360" w:lineRule="auto"/>
              <w:rPr>
                <w:rFonts w:hint="eastAsia" w:ascii="仿宋" w:hAnsi="仿宋" w:eastAsia="仿宋"/>
                <w:bCs/>
                <w:sz w:val="24"/>
              </w:rPr>
            </w:pPr>
          </w:p>
        </w:tc>
      </w:tr>
    </w:tbl>
    <w:p>
      <w:pPr>
        <w:pStyle w:val="163"/>
        <w:spacing w:line="360" w:lineRule="auto"/>
        <w:rPr>
          <w:rFonts w:ascii="仿宋" w:hAnsi="仿宋" w:eastAsia="仿宋"/>
          <w:bCs/>
          <w:sz w:val="24"/>
        </w:rPr>
      </w:pPr>
      <w:r>
        <w:rPr>
          <w:rFonts w:hint="eastAsia" w:ascii="仿宋" w:hAnsi="仿宋" w:eastAsia="仿宋"/>
          <w:bCs/>
          <w:sz w:val="24"/>
        </w:rPr>
        <w:t>授权代表身份证件扫描件：</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63"/>
              <w:spacing w:line="360" w:lineRule="auto"/>
              <w:rPr>
                <w:rFonts w:ascii="仿宋" w:hAnsi="仿宋" w:eastAsia="仿宋"/>
                <w:bCs/>
                <w:sz w:val="24"/>
              </w:rPr>
            </w:pPr>
            <w:r>
              <w:rPr>
                <w:rFonts w:hint="eastAsia" w:ascii="仿宋" w:hAnsi="仿宋" w:eastAsia="仿宋"/>
                <w:bCs/>
                <w:sz w:val="24"/>
              </w:rPr>
              <w:t>正面</w:t>
            </w:r>
            <w:r>
              <w:rPr>
                <w:rFonts w:ascii="仿宋" w:hAnsi="仿宋" w:eastAsia="仿宋"/>
                <w:bCs/>
                <w:sz w:val="24"/>
              </w:rPr>
              <w:t>：</w:t>
            </w:r>
            <w:r>
              <w:rPr>
                <w:rFonts w:hint="eastAsia" w:ascii="仿宋" w:hAnsi="仿宋" w:eastAsia="仿宋"/>
                <w:bCs/>
                <w:sz w:val="24"/>
              </w:rPr>
              <w:t xml:space="preserve">                                 反面</w:t>
            </w:r>
            <w:r>
              <w:rPr>
                <w:rFonts w:ascii="仿宋" w:hAnsi="仿宋" w:eastAsia="仿宋"/>
                <w:bCs/>
                <w:sz w:val="24"/>
              </w:rPr>
              <w:t>：</w:t>
            </w:r>
          </w:p>
          <w:p>
            <w:pPr>
              <w:pStyle w:val="163"/>
              <w:spacing w:line="360" w:lineRule="auto"/>
              <w:rPr>
                <w:rFonts w:hint="eastAsia" w:ascii="仿宋" w:hAnsi="仿宋" w:eastAsia="仿宋"/>
                <w:bCs/>
                <w:sz w:val="24"/>
              </w:rPr>
            </w:pPr>
          </w:p>
        </w:tc>
      </w:tr>
    </w:tbl>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投标人名称(公章)：</w:t>
      </w: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w:t>
      </w:r>
    </w:p>
    <w:p>
      <w:pPr>
        <w:spacing w:line="360" w:lineRule="auto"/>
        <w:jc w:val="center"/>
        <w:rPr>
          <w:rFonts w:hint="eastAsia" w:ascii="仿宋" w:hAnsi="仿宋" w:eastAsia="仿宋" w:cs="仿宋_GB2312"/>
          <w:kern w:val="0"/>
          <w:sz w:val="24"/>
          <w:lang w:val="zh-CN"/>
        </w:rPr>
      </w:pPr>
    </w:p>
    <w:p>
      <w:pPr>
        <w:spacing w:line="360" w:lineRule="auto"/>
        <w:jc w:val="center"/>
        <w:rPr>
          <w:rFonts w:hint="eastAsia" w:ascii="仿宋" w:hAnsi="仿宋" w:eastAsia="仿宋" w:cs="仿宋_GB2312"/>
          <w:b/>
          <w:sz w:val="30"/>
          <w:szCs w:val="30"/>
        </w:rPr>
      </w:pPr>
    </w:p>
    <w:p>
      <w:pPr>
        <w:pStyle w:val="2"/>
        <w:rPr>
          <w:rFonts w:hint="eastAsia" w:ascii="仿宋" w:hAnsi="仿宋" w:eastAsia="仿宋"/>
        </w:rPr>
      </w:pPr>
    </w:p>
    <w:p>
      <w:pPr>
        <w:spacing w:line="360" w:lineRule="auto"/>
        <w:rPr>
          <w:rFonts w:hint="eastAsia" w:ascii="仿宋" w:hAnsi="仿宋" w:eastAsia="仿宋" w:cs="仿宋_GB2312"/>
          <w:b/>
          <w:sz w:val="30"/>
          <w:szCs w:val="30"/>
        </w:rPr>
      </w:pPr>
      <w:r>
        <w:rPr>
          <w:rFonts w:hint="eastAsia" w:ascii="仿宋" w:hAnsi="仿宋" w:eastAsia="仿宋" w:cs="仿宋_GB2312"/>
          <w:b/>
          <w:sz w:val="30"/>
          <w:szCs w:val="30"/>
        </w:rPr>
        <w:t>四、上一年度资产负债表等财务报表资料文件（复印件）</w:t>
      </w:r>
    </w:p>
    <w:p>
      <w:pPr>
        <w:spacing w:line="360" w:lineRule="auto"/>
        <w:rPr>
          <w:rFonts w:hint="eastAsia" w:ascii="仿宋" w:hAnsi="仿宋" w:eastAsia="仿宋" w:cs="仿宋_GB2312"/>
          <w:b/>
          <w:sz w:val="30"/>
          <w:szCs w:val="30"/>
        </w:rPr>
      </w:pPr>
    </w:p>
    <w:p>
      <w:pPr>
        <w:snapToGrid w:val="0"/>
        <w:spacing w:line="360" w:lineRule="auto"/>
        <w:ind w:right="480"/>
        <w:jc w:val="center"/>
        <w:rPr>
          <w:rFonts w:hint="eastAsia" w:ascii="仿宋" w:hAnsi="仿宋" w:eastAsia="仿宋" w:cs="仿宋_GB2312"/>
          <w:b/>
          <w:kern w:val="0"/>
          <w:sz w:val="32"/>
          <w:szCs w:val="32"/>
          <w:lang w:val="zh-CN"/>
        </w:rPr>
      </w:pPr>
    </w:p>
    <w:p>
      <w:pPr>
        <w:snapToGrid w:val="0"/>
        <w:spacing w:line="360" w:lineRule="auto"/>
        <w:ind w:right="480"/>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五、具有履行合同所必需的设备和专业技术能力的承诺函</w:t>
      </w:r>
    </w:p>
    <w:p>
      <w:pPr>
        <w:snapToGrid w:val="0"/>
        <w:spacing w:line="360" w:lineRule="auto"/>
        <w:rPr>
          <w:rFonts w:hint="eastAsia" w:ascii="仿宋" w:hAnsi="仿宋" w:eastAsia="仿宋" w:cs="仿宋_GB2312"/>
          <w:b/>
          <w:sz w:val="24"/>
        </w:rPr>
      </w:pPr>
      <w:r>
        <w:rPr>
          <w:rFonts w:ascii="仿宋" w:hAnsi="仿宋" w:eastAsia="仿宋" w:cs="仿宋_GB2312"/>
          <w:b/>
          <w:sz w:val="24"/>
        </w:rPr>
        <w:t>杭州市公安局交通警察支队</w:t>
      </w:r>
      <w:r>
        <w:rPr>
          <w:rFonts w:hint="eastAsia" w:ascii="仿宋" w:hAnsi="仿宋" w:eastAsia="仿宋" w:cs="仿宋_GB2312"/>
          <w:sz w:val="24"/>
        </w:rPr>
        <w:t>、浙江五石工程咨询有限公司：</w:t>
      </w:r>
    </w:p>
    <w:p>
      <w:pPr>
        <w:snapToGrid w:val="0"/>
        <w:spacing w:line="360" w:lineRule="auto"/>
        <w:ind w:firstLine="480" w:firstLineChars="200"/>
        <w:rPr>
          <w:rFonts w:hint="eastAsia" w:ascii="仿宋" w:hAnsi="仿宋" w:eastAsia="仿宋" w:cs="仿宋_GB2312"/>
          <w:b/>
          <w:sz w:val="24"/>
        </w:rPr>
      </w:pPr>
      <w:r>
        <w:rPr>
          <w:rFonts w:hint="eastAsia" w:ascii="仿宋" w:hAnsi="仿宋" w:eastAsia="仿宋" w:cs="仿宋_GB2312"/>
          <w:sz w:val="24"/>
        </w:rPr>
        <w:t>我方郑重承诺，我方具有履行</w:t>
      </w:r>
      <w:r>
        <w:rPr>
          <w:rFonts w:ascii="仿宋" w:hAnsi="仿宋" w:eastAsia="仿宋" w:cs="仿宋_GB2312"/>
          <w:sz w:val="24"/>
        </w:rPr>
        <w:t xml:space="preserve">         项目</w:t>
      </w:r>
      <w:r>
        <w:rPr>
          <w:rFonts w:hint="eastAsia" w:ascii="仿宋" w:hAnsi="仿宋" w:eastAsia="仿宋" w:cs="仿宋_GB2312"/>
          <w:sz w:val="24"/>
        </w:rPr>
        <w:t>【招标编号：</w:t>
      </w:r>
      <w:r>
        <w:rPr>
          <w:rFonts w:ascii="仿宋" w:hAnsi="仿宋" w:eastAsia="仿宋" w:cs="仿宋_GB2312"/>
          <w:sz w:val="24"/>
        </w:rPr>
        <w:t xml:space="preserve">        </w:t>
      </w:r>
      <w:r>
        <w:rPr>
          <w:rFonts w:hint="eastAsia" w:ascii="仿宋" w:hAnsi="仿宋" w:eastAsia="仿宋" w:cs="仿宋_GB2312"/>
          <w:sz w:val="24"/>
        </w:rPr>
        <w:t>】合同所必需的设备和专业技术能力。如中标，我方将保证合同顺利履行。</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ind w:firstLine="5160" w:firstLineChars="2150"/>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firstLine="480" w:firstLineChars="200"/>
        <w:rPr>
          <w:rFonts w:hint="eastAsia" w:ascii="仿宋" w:hAnsi="仿宋" w:eastAsia="仿宋" w:cs="仿宋_GB2312"/>
          <w:kern w:val="0"/>
          <w:sz w:val="24"/>
          <w:lang w:val="zh-CN"/>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六、参加政府采购活动前三年内，在经营活动中</w:t>
      </w: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rPr>
        <w:t>没有重大违法记录的声明</w:t>
      </w:r>
    </w:p>
    <w:p>
      <w:pPr>
        <w:snapToGrid w:val="0"/>
        <w:spacing w:line="360" w:lineRule="auto"/>
        <w:rPr>
          <w:rFonts w:hint="eastAsia" w:ascii="仿宋" w:hAnsi="仿宋" w:eastAsia="仿宋" w:cs="仿宋_GB2312"/>
          <w:b/>
          <w:sz w:val="24"/>
        </w:rPr>
      </w:pPr>
      <w:r>
        <w:rPr>
          <w:rFonts w:ascii="仿宋" w:hAnsi="仿宋" w:eastAsia="仿宋" w:cs="仿宋_GB2312"/>
          <w:b/>
          <w:sz w:val="24"/>
        </w:rPr>
        <w:t>杭州市公安局交通警察支队</w:t>
      </w:r>
      <w:r>
        <w:rPr>
          <w:rFonts w:hint="eastAsia" w:ascii="仿宋" w:hAnsi="仿宋" w:eastAsia="仿宋" w:cs="仿宋_GB2312"/>
          <w:sz w:val="24"/>
        </w:rPr>
        <w:t>、浙江五石工程咨询有限公司</w:t>
      </w:r>
      <w:r>
        <w:rPr>
          <w:rFonts w:hint="eastAsia" w:ascii="仿宋" w:hAnsi="仿宋" w:eastAsia="仿宋" w:cs="仿宋_GB2312"/>
          <w:kern w:val="0"/>
          <w:sz w:val="24"/>
          <w:lang w:val="zh-CN"/>
        </w:rPr>
        <w:t>：</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我方</w:t>
      </w:r>
      <w:r>
        <w:rPr>
          <w:rFonts w:hint="eastAsia" w:ascii="仿宋" w:hAnsi="仿宋" w:eastAsia="仿宋" w:cs="仿宋_GB2312"/>
          <w:sz w:val="24"/>
        </w:rPr>
        <w:t>声明投标截止时间前三年，在</w:t>
      </w:r>
      <w:r>
        <w:rPr>
          <w:rFonts w:hint="eastAsia" w:ascii="仿宋" w:hAnsi="仿宋" w:eastAsia="仿宋" w:cs="仿宋_GB2312"/>
          <w:kern w:val="0"/>
          <w:sz w:val="24"/>
        </w:rPr>
        <w:t>经营活动中</w:t>
      </w:r>
      <w:r>
        <w:rPr>
          <w:rFonts w:hint="eastAsia" w:ascii="仿宋" w:hAnsi="仿宋" w:eastAsia="仿宋" w:cs="仿宋_GB2312"/>
          <w:sz w:val="24"/>
        </w:rPr>
        <w:t xml:space="preserve">没有重大违法记录。 </w:t>
      </w:r>
    </w:p>
    <w:p>
      <w:pPr>
        <w:spacing w:line="360" w:lineRule="auto"/>
        <w:ind w:firstLine="480" w:firstLineChars="200"/>
        <w:rPr>
          <w:rFonts w:hint="eastAsia" w:ascii="仿宋" w:hAnsi="仿宋" w:eastAsia="仿宋" w:cs="仿宋_GB2312"/>
          <w:sz w:val="24"/>
        </w:rPr>
      </w:pP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firstLine="5160" w:firstLineChars="2150"/>
        <w:rPr>
          <w:rFonts w:hint="eastAsia" w:ascii="仿宋" w:hAnsi="仿宋" w:eastAsia="仿宋" w:cs="仿宋_GB2312"/>
          <w:kern w:val="0"/>
          <w:sz w:val="24"/>
          <w:lang w:val="zh-CN"/>
        </w:rPr>
      </w:pPr>
    </w:p>
    <w:p>
      <w:pPr>
        <w:snapToGrid w:val="0"/>
        <w:spacing w:line="360" w:lineRule="auto"/>
        <w:ind w:firstLine="5160" w:firstLineChars="2150"/>
        <w:rPr>
          <w:rFonts w:hint="eastAsia" w:ascii="仿宋" w:hAnsi="仿宋" w:eastAsia="仿宋" w:cs="仿宋_GB2312"/>
          <w:kern w:val="0"/>
          <w:sz w:val="24"/>
          <w:lang w:val="zh-CN"/>
        </w:rPr>
      </w:pPr>
    </w:p>
    <w:p>
      <w:pPr>
        <w:snapToGrid w:val="0"/>
        <w:spacing w:line="360" w:lineRule="auto"/>
        <w:ind w:firstLine="1606" w:firstLineChars="500"/>
        <w:rPr>
          <w:rFonts w:hint="eastAsia" w:ascii="仿宋" w:hAnsi="仿宋" w:eastAsia="仿宋" w:cs="仿宋_GB2312"/>
          <w:b/>
          <w:kern w:val="0"/>
          <w:sz w:val="32"/>
          <w:szCs w:val="32"/>
        </w:rPr>
      </w:pPr>
      <w:r>
        <w:rPr>
          <w:rFonts w:ascii="仿宋" w:hAnsi="仿宋" w:eastAsia="仿宋" w:cs="仿宋_GB2312"/>
          <w:b/>
          <w:kern w:val="0"/>
          <w:sz w:val="32"/>
          <w:szCs w:val="32"/>
        </w:rPr>
        <w:br w:type="page"/>
      </w:r>
      <w:r>
        <w:rPr>
          <w:rFonts w:hint="eastAsia" w:ascii="仿宋" w:hAnsi="仿宋" w:eastAsia="仿宋" w:cs="仿宋_GB2312"/>
          <w:b/>
          <w:kern w:val="0"/>
          <w:sz w:val="32"/>
          <w:szCs w:val="32"/>
        </w:rPr>
        <w:t>七、具有良好商业信誉特别声明</w:t>
      </w:r>
    </w:p>
    <w:p>
      <w:pPr>
        <w:snapToGrid w:val="0"/>
        <w:spacing w:line="360" w:lineRule="auto"/>
        <w:rPr>
          <w:rFonts w:hint="eastAsia" w:ascii="仿宋" w:hAnsi="仿宋" w:eastAsia="仿宋" w:cs="仿宋_GB2312"/>
          <w:b/>
          <w:sz w:val="24"/>
        </w:rPr>
      </w:pPr>
      <w:r>
        <w:rPr>
          <w:rFonts w:ascii="仿宋" w:hAnsi="仿宋" w:eastAsia="仿宋" w:cs="仿宋_GB2312"/>
          <w:b/>
          <w:sz w:val="24"/>
        </w:rPr>
        <w:t>杭州市公安局交通警察支队</w:t>
      </w:r>
      <w:r>
        <w:rPr>
          <w:rFonts w:hint="eastAsia" w:ascii="仿宋" w:hAnsi="仿宋" w:eastAsia="仿宋" w:cs="仿宋_GB2312"/>
          <w:sz w:val="24"/>
        </w:rPr>
        <w:t>、浙江五石工程咨询有限公司</w:t>
      </w:r>
      <w:r>
        <w:rPr>
          <w:rFonts w:hint="eastAsia" w:ascii="仿宋" w:hAnsi="仿宋" w:eastAsia="仿宋" w:cs="仿宋_GB2312"/>
          <w:kern w:val="0"/>
          <w:sz w:val="24"/>
          <w:lang w:val="zh-CN"/>
        </w:rPr>
        <w:t>：</w:t>
      </w:r>
    </w:p>
    <w:p>
      <w:pPr>
        <w:snapToGrid w:val="0"/>
        <w:spacing w:line="360" w:lineRule="auto"/>
        <w:ind w:firstLine="480"/>
        <w:rPr>
          <w:rFonts w:hint="eastAsia" w:ascii="仿宋" w:hAnsi="仿宋" w:eastAsia="仿宋" w:cs="仿宋_GB2312"/>
          <w:kern w:val="0"/>
          <w:sz w:val="24"/>
          <w:lang w:val="zh-CN"/>
        </w:rPr>
      </w:pPr>
      <w:r>
        <w:rPr>
          <w:rFonts w:hint="eastAsia" w:ascii="仿宋" w:hAnsi="仿宋" w:eastAsia="仿宋" w:cs="仿宋_GB2312"/>
          <w:sz w:val="24"/>
        </w:rPr>
        <w:t>截至投标截止时间，我方具有良好的商业信誉，不存在下列情形（包括但不限于）。否则，我方将承担在资格审查时不被通过的后果。</w:t>
      </w:r>
    </w:p>
    <w:p>
      <w:pPr>
        <w:pStyle w:val="74"/>
        <w:spacing w:before="0"/>
        <w:ind w:firstLine="495" w:firstLineChars="0"/>
        <w:rPr>
          <w:rFonts w:hint="eastAsia" w:ascii="仿宋" w:hAnsi="仿宋" w:eastAsia="仿宋"/>
        </w:rPr>
      </w:pPr>
      <w:r>
        <w:rPr>
          <w:rFonts w:hint="eastAsia" w:ascii="仿宋" w:hAnsi="仿宋" w:eastAsia="仿宋"/>
        </w:rPr>
        <w:t>1</w:t>
      </w:r>
      <w:r>
        <w:rPr>
          <w:rFonts w:hint="eastAsia" w:ascii="仿宋" w:hAnsi="仿宋" w:eastAsia="仿宋" w:cs="仿宋_GB2312"/>
          <w:b/>
          <w:szCs w:val="24"/>
        </w:rPr>
        <w:t>、</w:t>
      </w:r>
      <w:r>
        <w:rPr>
          <w:rFonts w:hint="eastAsia" w:ascii="仿宋" w:hAnsi="仿宋" w:eastAsia="仿宋"/>
        </w:rPr>
        <w:t>按照采购文件规定的信用信息查询渠道及截止时间，经查询列入失信被执行人名单、重大税收违法案件当事人名单、政府采购严重违法失信行为记录名单；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2、截至投标截止时间，因违反《浙江省政府采购供应商注册及诚信管理暂行办法》而被列入‘黑名单’，在处罚有效期内。 </w:t>
      </w:r>
    </w:p>
    <w:p>
      <w:pPr>
        <w:spacing w:line="360" w:lineRule="auto"/>
        <w:ind w:firstLine="480" w:firstLineChars="200"/>
        <w:rPr>
          <w:rFonts w:hint="eastAsia" w:ascii="仿宋" w:hAnsi="仿宋" w:eastAsia="仿宋"/>
          <w:sz w:val="24"/>
        </w:rPr>
      </w:pPr>
    </w:p>
    <w:p>
      <w:pPr>
        <w:snapToGrid w:val="0"/>
        <w:spacing w:line="360" w:lineRule="auto"/>
        <w:ind w:firstLine="5160" w:firstLineChars="2150"/>
        <w:rPr>
          <w:rFonts w:hint="eastAsia" w:ascii="仿宋" w:hAnsi="仿宋" w:eastAsia="仿宋" w:cs="仿宋_GB2312"/>
          <w:kern w:val="0"/>
          <w:sz w:val="24"/>
        </w:rPr>
      </w:pPr>
      <w:r>
        <w:rPr>
          <w:rFonts w:hint="eastAsia" w:ascii="仿宋" w:hAnsi="仿宋" w:eastAsia="仿宋" w:cs="仿宋_GB2312"/>
          <w:kern w:val="0"/>
          <w:sz w:val="24"/>
          <w:lang w:val="zh-CN"/>
        </w:rPr>
        <w:t>投标人名称(公章)：</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tabs>
          <w:tab w:val="left" w:pos="540"/>
        </w:tabs>
        <w:snapToGrid w:val="0"/>
        <w:spacing w:line="360" w:lineRule="auto"/>
        <w:ind w:firstLine="510"/>
        <w:rPr>
          <w:rFonts w:hint="eastAsia" w:ascii="仿宋" w:hAnsi="仿宋" w:eastAsia="仿宋"/>
          <w:sz w:val="24"/>
        </w:rPr>
      </w:pPr>
    </w:p>
    <w:p>
      <w:pPr>
        <w:snapToGrid w:val="0"/>
        <w:spacing w:line="360" w:lineRule="auto"/>
        <w:ind w:firstLine="5160" w:firstLineChars="2150"/>
        <w:rPr>
          <w:rFonts w:hint="eastAsia" w:ascii="仿宋" w:hAnsi="仿宋" w:eastAsia="仿宋" w:cs="仿宋_GB2312"/>
          <w:kern w:val="0"/>
          <w:sz w:val="24"/>
        </w:rPr>
      </w:pP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八、特定资格条件要求的资质文件（复印件）</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（由投标人根据招标公告合格的投标人应具备的特定资格要求编制；如果本项目没有设置特定资格条件，则不需要提供）</w:t>
      </w:r>
    </w:p>
    <w:p>
      <w:pPr>
        <w:spacing w:line="360" w:lineRule="auto"/>
        <w:rPr>
          <w:rFonts w:hint="eastAsia" w:ascii="仿宋" w:hAnsi="仿宋" w:eastAsia="仿宋"/>
          <w:b/>
          <w:sz w:val="30"/>
          <w:szCs w:val="30"/>
        </w:rPr>
      </w:pPr>
    </w:p>
    <w:p>
      <w:pPr>
        <w:spacing w:line="360" w:lineRule="auto"/>
        <w:ind w:firstLine="1124" w:firstLineChars="350"/>
        <w:rPr>
          <w:rFonts w:hint="eastAsia" w:ascii="仿宋" w:hAnsi="仿宋" w:eastAsia="仿宋"/>
          <w:b/>
          <w:sz w:val="32"/>
          <w:szCs w:val="32"/>
        </w:rPr>
      </w:pPr>
    </w:p>
    <w:p>
      <w:pPr>
        <w:spacing w:line="360" w:lineRule="auto"/>
        <w:ind w:firstLine="1124" w:firstLineChars="350"/>
        <w:rPr>
          <w:rFonts w:hint="eastAsia" w:ascii="仿宋" w:hAnsi="仿宋" w:eastAsia="仿宋"/>
          <w:b/>
          <w:sz w:val="32"/>
          <w:szCs w:val="32"/>
        </w:rPr>
      </w:pPr>
    </w:p>
    <w:p>
      <w:pPr>
        <w:spacing w:line="360" w:lineRule="auto"/>
        <w:ind w:firstLine="1124" w:firstLineChars="350"/>
        <w:rPr>
          <w:rFonts w:hint="eastAsia" w:ascii="仿宋" w:hAnsi="仿宋" w:eastAsia="仿宋"/>
          <w:b/>
          <w:sz w:val="32"/>
          <w:szCs w:val="32"/>
        </w:rPr>
      </w:pPr>
    </w:p>
    <w:p>
      <w:pPr>
        <w:spacing w:line="360" w:lineRule="auto"/>
        <w:ind w:firstLine="1124" w:firstLineChars="350"/>
        <w:rPr>
          <w:rFonts w:hint="eastAsia" w:ascii="仿宋" w:hAnsi="仿宋" w:eastAsia="仿宋"/>
          <w:b/>
          <w:sz w:val="32"/>
          <w:szCs w:val="32"/>
        </w:rPr>
      </w:pPr>
    </w:p>
    <w:p>
      <w:pPr>
        <w:spacing w:line="360" w:lineRule="auto"/>
        <w:ind w:firstLine="1124" w:firstLineChars="350"/>
        <w:rPr>
          <w:rFonts w:hint="eastAsia" w:ascii="仿宋" w:hAnsi="仿宋" w:eastAsia="仿宋"/>
          <w:b/>
          <w:sz w:val="32"/>
          <w:szCs w:val="32"/>
        </w:rPr>
      </w:pPr>
      <w:r>
        <w:rPr>
          <w:rFonts w:hint="eastAsia" w:ascii="仿宋" w:hAnsi="仿宋" w:eastAsia="仿宋"/>
          <w:b/>
          <w:sz w:val="32"/>
          <w:szCs w:val="32"/>
        </w:rPr>
        <w:t>政府采购支持中小企业信用融资相关事项通知</w:t>
      </w:r>
    </w:p>
    <w:p>
      <w:pPr>
        <w:spacing w:line="520" w:lineRule="exact"/>
        <w:ind w:firstLine="480" w:firstLineChars="200"/>
        <w:rPr>
          <w:rFonts w:hint="eastAsia" w:ascii="仿宋" w:hAnsi="仿宋" w:eastAsia="仿宋"/>
          <w:sz w:val="24"/>
        </w:rPr>
      </w:pPr>
      <w:r>
        <w:rPr>
          <w:rFonts w:hint="eastAsia" w:ascii="仿宋" w:hAnsi="仿宋" w:eastAsia="仿宋"/>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520" w:lineRule="exact"/>
        <w:ind w:firstLine="480" w:firstLineChars="200"/>
        <w:rPr>
          <w:rFonts w:hint="eastAsia" w:ascii="仿宋" w:hAnsi="仿宋" w:eastAsia="仿宋"/>
          <w:sz w:val="24"/>
        </w:rPr>
      </w:pPr>
      <w:r>
        <w:rPr>
          <w:rFonts w:hint="eastAsia" w:ascii="仿宋" w:hAnsi="仿宋" w:eastAsia="仿宋"/>
          <w:sz w:val="24"/>
        </w:rPr>
        <w:t>一、适用对象</w:t>
      </w:r>
    </w:p>
    <w:p>
      <w:pPr>
        <w:spacing w:line="520" w:lineRule="exact"/>
        <w:ind w:firstLine="480" w:firstLineChars="200"/>
        <w:rPr>
          <w:rFonts w:hint="eastAsia" w:ascii="仿宋" w:hAnsi="仿宋" w:eastAsia="仿宋"/>
          <w:sz w:val="24"/>
        </w:rPr>
      </w:pPr>
      <w:r>
        <w:rPr>
          <w:rFonts w:hint="eastAsia" w:ascii="仿宋" w:hAnsi="仿宋" w:eastAsia="仿宋"/>
          <w:sz w:val="24"/>
        </w:rPr>
        <w:t>在浙江政府采购网注册入库，并取得杭州市政府采购合同的杭州市内中小企业供应商。</w:t>
      </w:r>
    </w:p>
    <w:p>
      <w:pPr>
        <w:spacing w:line="520" w:lineRule="exact"/>
        <w:ind w:firstLine="480" w:firstLineChars="200"/>
        <w:rPr>
          <w:rFonts w:hint="eastAsia" w:ascii="仿宋" w:hAnsi="仿宋" w:eastAsia="仿宋"/>
          <w:sz w:val="24"/>
        </w:rPr>
      </w:pPr>
      <w:r>
        <w:rPr>
          <w:rFonts w:hint="eastAsia" w:ascii="仿宋" w:hAnsi="仿宋" w:eastAsia="仿宋"/>
          <w:sz w:val="24"/>
        </w:rPr>
        <w:t>二、相关信息获取方式</w:t>
      </w:r>
    </w:p>
    <w:p>
      <w:pPr>
        <w:spacing w:line="520" w:lineRule="exact"/>
        <w:ind w:firstLine="480" w:firstLineChars="200"/>
        <w:rPr>
          <w:rFonts w:hint="eastAsia" w:ascii="仿宋" w:hAnsi="仿宋" w:eastAsia="仿宋"/>
          <w:sz w:val="24"/>
        </w:rPr>
      </w:pPr>
      <w:r>
        <w:rPr>
          <w:rFonts w:hint="eastAsia" w:ascii="仿宋" w:hAnsi="仿宋" w:eastAsia="仿宋"/>
          <w:sz w:val="24"/>
        </w:rPr>
        <w:t>请登陆杭州市政府采购网“中小企业信用融资”模块，查看信用融资政策文件及各相关银行服务方案。</w:t>
      </w:r>
    </w:p>
    <w:p>
      <w:pPr>
        <w:spacing w:line="520" w:lineRule="exact"/>
        <w:ind w:firstLine="480" w:firstLineChars="200"/>
        <w:rPr>
          <w:rFonts w:hint="eastAsia" w:ascii="仿宋" w:hAnsi="仿宋" w:eastAsia="仿宋"/>
          <w:sz w:val="24"/>
        </w:rPr>
      </w:pPr>
      <w:r>
        <w:rPr>
          <w:rFonts w:hint="eastAsia" w:ascii="仿宋" w:hAnsi="仿宋" w:eastAsia="仿宋"/>
          <w:sz w:val="24"/>
        </w:rPr>
        <w:t>三、申请方式和步骤</w:t>
      </w:r>
    </w:p>
    <w:p>
      <w:pPr>
        <w:spacing w:line="520" w:lineRule="exact"/>
        <w:ind w:firstLine="480" w:firstLineChars="200"/>
        <w:rPr>
          <w:rFonts w:hint="eastAsia" w:ascii="仿宋" w:hAnsi="仿宋" w:eastAsia="仿宋"/>
          <w:sz w:val="24"/>
        </w:rPr>
      </w:pPr>
      <w:r>
        <w:rPr>
          <w:rFonts w:hint="eastAsia" w:ascii="仿宋" w:hAnsi="仿宋" w:eastAsia="仿宋"/>
          <w:sz w:val="24"/>
        </w:rPr>
        <w:t>（一）“云采贷”融资</w:t>
      </w:r>
    </w:p>
    <w:p>
      <w:pPr>
        <w:spacing w:line="520" w:lineRule="exact"/>
        <w:ind w:firstLine="480" w:firstLineChars="200"/>
        <w:rPr>
          <w:rFonts w:hint="eastAsia" w:ascii="仿宋" w:hAnsi="仿宋" w:eastAsia="仿宋"/>
          <w:sz w:val="24"/>
        </w:rPr>
      </w:pPr>
      <w:r>
        <w:rPr>
          <w:rFonts w:hint="eastAsia" w:ascii="仿宋" w:hAnsi="仿宋" w:eastAsia="仿宋"/>
          <w:sz w:val="24"/>
        </w:rPr>
        <w:t>1、供应商先与银行对接，办理融资前期手续；</w:t>
      </w:r>
    </w:p>
    <w:p>
      <w:pPr>
        <w:spacing w:line="520" w:lineRule="exact"/>
        <w:ind w:firstLine="480" w:firstLineChars="200"/>
        <w:rPr>
          <w:rFonts w:hint="eastAsia" w:ascii="仿宋" w:hAnsi="仿宋" w:eastAsia="仿宋"/>
          <w:sz w:val="24"/>
        </w:rPr>
      </w:pPr>
      <w:r>
        <w:rPr>
          <w:rFonts w:hint="eastAsia" w:ascii="仿宋" w:hAnsi="仿宋" w:eastAsia="仿宋"/>
          <w:sz w:val="24"/>
        </w:rPr>
        <w:t>2、供应商中标后，登陆“中小企业信用融资”模块测算授信额度，并向银行发出融资申请；</w:t>
      </w:r>
    </w:p>
    <w:p>
      <w:pPr>
        <w:spacing w:line="520" w:lineRule="exact"/>
        <w:ind w:firstLine="480" w:firstLineChars="200"/>
        <w:rPr>
          <w:rFonts w:hint="eastAsia" w:ascii="仿宋" w:hAnsi="仿宋" w:eastAsia="仿宋"/>
          <w:sz w:val="24"/>
        </w:rPr>
      </w:pPr>
      <w:r>
        <w:rPr>
          <w:rFonts w:hint="eastAsia" w:ascii="仿宋" w:hAnsi="仿宋" w:eastAsia="仿宋"/>
          <w:sz w:val="24"/>
        </w:rPr>
        <w:t>3、银行线上审批通过后，办理放贷手续。</w:t>
      </w:r>
    </w:p>
    <w:p>
      <w:pPr>
        <w:spacing w:line="520" w:lineRule="exact"/>
        <w:ind w:firstLine="480" w:firstLineChars="200"/>
        <w:rPr>
          <w:rFonts w:hint="eastAsia" w:ascii="仿宋" w:hAnsi="仿宋" w:eastAsia="仿宋"/>
          <w:sz w:val="24"/>
        </w:rPr>
      </w:pPr>
      <w:r>
        <w:rPr>
          <w:rFonts w:hint="eastAsia" w:ascii="仿宋" w:hAnsi="仿宋" w:eastAsia="仿宋"/>
          <w:sz w:val="24"/>
        </w:rPr>
        <w:t>（二）一般融资</w:t>
      </w:r>
    </w:p>
    <w:p>
      <w:pPr>
        <w:spacing w:line="520" w:lineRule="exact"/>
        <w:ind w:firstLine="480" w:firstLineChars="200"/>
        <w:rPr>
          <w:rFonts w:hint="eastAsia" w:ascii="仿宋" w:hAnsi="仿宋" w:eastAsia="仿宋"/>
          <w:sz w:val="24"/>
        </w:rPr>
      </w:pPr>
      <w:r>
        <w:rPr>
          <w:rFonts w:hint="eastAsia" w:ascii="仿宋" w:hAnsi="仿宋" w:eastAsia="仿宋"/>
          <w:sz w:val="24"/>
        </w:rPr>
        <w:t>1、供应商先与银行对接，办理融资前期手续；</w:t>
      </w:r>
    </w:p>
    <w:p>
      <w:pPr>
        <w:spacing w:line="520" w:lineRule="exact"/>
        <w:ind w:firstLine="480" w:firstLineChars="200"/>
        <w:rPr>
          <w:rFonts w:hint="eastAsia" w:ascii="仿宋" w:hAnsi="仿宋" w:eastAsia="仿宋"/>
          <w:sz w:val="24"/>
        </w:rPr>
      </w:pPr>
      <w:r>
        <w:rPr>
          <w:rFonts w:hint="eastAsia" w:ascii="仿宋" w:hAnsi="仿宋" w:eastAsia="仿宋"/>
          <w:sz w:val="24"/>
        </w:rPr>
        <w:t>2、供应商中标后，登陆杭州市政府采购网“中小企业信用融资”模块，向相关合作银行发出融资申请；</w:t>
      </w:r>
    </w:p>
    <w:p>
      <w:pPr>
        <w:spacing w:line="520" w:lineRule="exact"/>
        <w:ind w:firstLine="480" w:firstLineChars="200"/>
        <w:rPr>
          <w:rFonts w:hint="eastAsia" w:ascii="仿宋" w:hAnsi="仿宋" w:eastAsia="仿宋"/>
          <w:sz w:val="24"/>
        </w:rPr>
      </w:pPr>
      <w:r>
        <w:rPr>
          <w:rFonts w:hint="eastAsia" w:ascii="仿宋" w:hAnsi="仿宋" w:eastAsia="仿宋"/>
          <w:sz w:val="24"/>
        </w:rPr>
        <w:t>3、银行在“中小企业信用融资”模块受理申请；</w:t>
      </w:r>
    </w:p>
    <w:p>
      <w:pPr>
        <w:spacing w:line="520" w:lineRule="exact"/>
        <w:ind w:firstLine="480" w:firstLineChars="200"/>
        <w:rPr>
          <w:rFonts w:hint="eastAsia" w:ascii="仿宋" w:hAnsi="仿宋" w:eastAsia="仿宋"/>
          <w:sz w:val="24"/>
        </w:rPr>
      </w:pPr>
      <w:r>
        <w:rPr>
          <w:rFonts w:hint="eastAsia" w:ascii="仿宋" w:hAnsi="仿宋" w:eastAsia="仿宋"/>
          <w:sz w:val="24"/>
        </w:rPr>
        <w:t>4、银行、供应商线下办理审批、放贷事宜。</w:t>
      </w:r>
    </w:p>
    <w:p>
      <w:pPr>
        <w:spacing w:line="520" w:lineRule="exact"/>
        <w:ind w:firstLine="480" w:firstLineChars="200"/>
        <w:rPr>
          <w:rFonts w:hint="eastAsia" w:ascii="仿宋" w:hAnsi="仿宋" w:eastAsia="仿宋"/>
          <w:sz w:val="24"/>
        </w:rPr>
      </w:pPr>
      <w:r>
        <w:rPr>
          <w:rFonts w:hint="eastAsia" w:ascii="仿宋" w:hAnsi="仿宋" w:eastAsia="仿宋"/>
          <w:sz w:val="24"/>
        </w:rPr>
        <w:t>四、注意事项</w:t>
      </w:r>
    </w:p>
    <w:p>
      <w:pPr>
        <w:spacing w:line="520" w:lineRule="exact"/>
        <w:ind w:firstLine="480" w:firstLineChars="200"/>
        <w:rPr>
          <w:rFonts w:hint="eastAsia" w:ascii="仿宋" w:hAnsi="仿宋" w:eastAsia="仿宋"/>
          <w:sz w:val="24"/>
        </w:rPr>
      </w:pPr>
      <w:r>
        <w:rPr>
          <w:rFonts w:hint="eastAsia" w:ascii="仿宋" w:hAnsi="仿宋" w:eastAsia="仿宋"/>
          <w:sz w:val="24"/>
        </w:rPr>
        <w:t>1、供应商需确保政府采购合同的收款银行与融资银行一致。</w:t>
      </w:r>
    </w:p>
    <w:p>
      <w:pPr>
        <w:spacing w:line="520" w:lineRule="exact"/>
        <w:ind w:firstLine="480" w:firstLineChars="200"/>
        <w:rPr>
          <w:rFonts w:hint="eastAsia" w:ascii="仿宋" w:hAnsi="仿宋" w:eastAsia="仿宋"/>
          <w:sz w:val="24"/>
        </w:rPr>
      </w:pPr>
      <w:r>
        <w:rPr>
          <w:rFonts w:hint="eastAsia" w:ascii="仿宋" w:hAnsi="仿宋" w:eastAsia="仿宋"/>
          <w:sz w:val="24"/>
        </w:rPr>
        <w:t>2、请各采购单位积极支持和配合政府采购信用融资工作，在合同备案环节仔细核对收款银行、账号信息等内容，一旦录入将无法修改。</w:t>
      </w:r>
    </w:p>
    <w:p>
      <w:pPr>
        <w:spacing w:line="520" w:lineRule="exact"/>
        <w:ind w:firstLine="480" w:firstLineChars="200"/>
        <w:rPr>
          <w:rFonts w:ascii="仿宋" w:hAnsi="仿宋" w:eastAsia="仿宋"/>
          <w:sz w:val="24"/>
        </w:rPr>
      </w:pPr>
      <w:r>
        <w:rPr>
          <w:rFonts w:hint="eastAsia" w:ascii="仿宋" w:hAnsi="仿宋" w:eastAsia="仿宋"/>
          <w:sz w:val="24"/>
        </w:rPr>
        <w:t>3、技术服务热线：87210880；如有业务问题可与各合作银行联系</w:t>
      </w:r>
      <w:r>
        <w:rPr>
          <w:rFonts w:ascii="仿宋" w:hAnsi="仿宋" w:eastAsia="仿宋"/>
          <w:sz w:val="24"/>
        </w:rPr>
        <w:t>。</w:t>
      </w:r>
    </w:p>
    <w:p>
      <w:pPr>
        <w:pStyle w:val="3"/>
        <w:keepNext w:val="0"/>
        <w:keepLines w:val="0"/>
        <w:pageBreakBefore/>
        <w:widowControl/>
        <w:tabs>
          <w:tab w:val="left" w:pos="432"/>
        </w:tabs>
        <w:spacing w:before="100" w:beforeAutospacing="1" w:after="100" w:afterAutospacing="1" w:line="240" w:lineRule="auto"/>
        <w:ind w:left="1290" w:firstLine="3092" w:firstLineChars="700"/>
        <w:rPr>
          <w:rFonts w:ascii="仿宋" w:hAnsi="仿宋" w:eastAsia="仿宋"/>
        </w:rPr>
      </w:pPr>
      <w:bookmarkStart w:id="76" w:name="_Toc465665161"/>
      <w:r>
        <w:rPr>
          <w:rFonts w:hint="eastAsia" w:ascii="仿宋" w:hAnsi="仿宋" w:eastAsia="仿宋"/>
        </w:rPr>
        <w:t>附件</w:t>
      </w:r>
      <w:bookmarkEnd w:id="76"/>
    </w:p>
    <w:p>
      <w:pPr>
        <w:rPr>
          <w:rFonts w:ascii="仿宋" w:hAnsi="仿宋" w:eastAsia="仿宋" w:cs="仿宋_GB2312"/>
          <w:sz w:val="24"/>
        </w:rPr>
      </w:pPr>
      <w:r>
        <w:rPr>
          <w:rFonts w:hint="eastAsia" w:ascii="仿宋" w:hAnsi="仿宋" w:eastAsia="仿宋" w:cs="仿宋_GB2312"/>
          <w:sz w:val="24"/>
        </w:rPr>
        <w:t>附件1：</w:t>
      </w:r>
    </w:p>
    <w:p>
      <w:pPr>
        <w:pStyle w:val="2"/>
        <w:widowControl/>
        <w:tabs>
          <w:tab w:val="left" w:pos="432"/>
          <w:tab w:val="left" w:pos="992"/>
        </w:tabs>
        <w:spacing w:before="0" w:after="0" w:line="240" w:lineRule="atLeast"/>
        <w:rPr>
          <w:rFonts w:ascii="仿宋" w:hAnsi="仿宋" w:eastAsia="仿宋"/>
          <w:sz w:val="24"/>
          <w:szCs w:val="24"/>
        </w:rPr>
      </w:pPr>
      <w:r>
        <w:rPr>
          <w:rFonts w:hint="eastAsia" w:ascii="仿宋" w:hAnsi="仿宋" w:eastAsia="仿宋"/>
          <w:sz w:val="24"/>
          <w:szCs w:val="24"/>
        </w:rPr>
        <w:t>中小企业声明函</w:t>
      </w:r>
    </w:p>
    <w:p>
      <w:pPr>
        <w:rPr>
          <w:rFonts w:ascii="仿宋" w:hAnsi="仿宋" w:eastAsia="仿宋"/>
          <w:sz w:val="24"/>
        </w:rPr>
      </w:pPr>
    </w:p>
    <w:p>
      <w:pPr>
        <w:ind w:firstLine="480" w:firstLineChars="200"/>
        <w:rPr>
          <w:rFonts w:ascii="仿宋" w:hAnsi="仿宋" w:eastAsia="仿宋" w:cs="仿宋_GB2312"/>
          <w:sz w:val="24"/>
        </w:rPr>
      </w:pPr>
      <w:r>
        <w:rPr>
          <w:rFonts w:hint="eastAsia" w:ascii="仿宋" w:hAnsi="仿宋" w:eastAsia="仿宋" w:cs="仿宋_GB2312"/>
          <w:sz w:val="24"/>
        </w:rPr>
        <w:t>本公司郑重声明，根据《政府采购促进中小企业发展暂行办法》（财库[2011]181号）的规定，本公司为</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（请填写：中型、小型、微型）企业。即，本公司同时满足以下条件：</w:t>
      </w:r>
    </w:p>
    <w:p>
      <w:pPr>
        <w:pStyle w:val="203"/>
        <w:widowControl/>
        <w:numPr>
          <w:ilvl w:val="0"/>
          <w:numId w:val="4"/>
        </w:numPr>
        <w:ind w:firstLineChars="0"/>
        <w:rPr>
          <w:rFonts w:ascii="仿宋" w:hAnsi="仿宋" w:eastAsia="仿宋" w:cs="仿宋_GB2312"/>
          <w:sz w:val="24"/>
        </w:rPr>
      </w:pPr>
      <w:r>
        <w:rPr>
          <w:rFonts w:hint="eastAsia" w:ascii="仿宋" w:hAnsi="仿宋" w:eastAsia="仿宋" w:cs="仿宋_GB2312"/>
          <w:sz w:val="24"/>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w:t>
      </w:r>
    </w:p>
    <w:p>
      <w:pPr>
        <w:pStyle w:val="203"/>
        <w:widowControl/>
        <w:numPr>
          <w:ilvl w:val="0"/>
          <w:numId w:val="4"/>
        </w:numPr>
        <w:ind w:firstLineChars="0"/>
        <w:rPr>
          <w:rFonts w:ascii="仿宋" w:hAnsi="仿宋" w:eastAsia="仿宋" w:cs="仿宋_GB2312"/>
          <w:sz w:val="24"/>
        </w:rPr>
      </w:pPr>
      <w:r>
        <w:rPr>
          <w:rFonts w:hint="eastAsia" w:ascii="仿宋" w:hAnsi="仿宋" w:eastAsia="仿宋" w:cs="仿宋_GB2312"/>
          <w:sz w:val="24"/>
        </w:rPr>
        <w:t>本公司参加</w:t>
      </w:r>
      <w:r>
        <w:rPr>
          <w:rFonts w:hint="eastAsia" w:ascii="仿宋" w:hAnsi="仿宋" w:eastAsia="仿宋" w:cs="仿宋_GB2312"/>
          <w:sz w:val="24"/>
          <w:u w:val="single"/>
        </w:rPr>
        <w:t xml:space="preserve">         </w:t>
      </w:r>
      <w:r>
        <w:rPr>
          <w:rFonts w:hint="eastAsia" w:ascii="仿宋" w:hAnsi="仿宋" w:eastAsia="仿宋" w:cs="仿宋_GB2312"/>
          <w:sz w:val="24"/>
        </w:rPr>
        <w:t>单位的</w:t>
      </w:r>
      <w:r>
        <w:rPr>
          <w:rFonts w:hint="eastAsia" w:ascii="仿宋" w:hAnsi="仿宋" w:eastAsia="仿宋" w:cs="仿宋_GB2312"/>
          <w:sz w:val="24"/>
          <w:u w:val="single"/>
        </w:rPr>
        <w:t xml:space="preserve">       </w:t>
      </w:r>
      <w:r>
        <w:rPr>
          <w:rFonts w:hint="eastAsia" w:ascii="仿宋" w:hAnsi="仿宋" w:eastAsia="仿宋" w:cs="仿宋_GB2312"/>
          <w:sz w:val="24"/>
        </w:rPr>
        <w:t xml:space="preserve">项目采购活动提供本企业制造的货物，由本企业承担工程、提供服务，或者提供其他 </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（请填写：中型、小型、微型）企业制造的货物。本条所称货物不包括使用大型企业注册商标的货物。</w:t>
      </w:r>
    </w:p>
    <w:p>
      <w:pPr>
        <w:ind w:firstLine="480" w:firstLineChars="200"/>
        <w:rPr>
          <w:rFonts w:ascii="仿宋" w:hAnsi="仿宋" w:eastAsia="仿宋" w:cs="仿宋_GB2312"/>
          <w:sz w:val="24"/>
        </w:rPr>
      </w:pPr>
      <w:r>
        <w:rPr>
          <w:rFonts w:hint="eastAsia" w:ascii="仿宋" w:hAnsi="仿宋" w:eastAsia="仿宋" w:cs="仿宋_GB2312"/>
          <w:sz w:val="24"/>
        </w:rPr>
        <w:t>本公司对上述声明的真实性负责。如有虚假，将依法承担相应责任。</w:t>
      </w:r>
    </w:p>
    <w:p>
      <w:pPr>
        <w:jc w:val="right"/>
        <w:rPr>
          <w:rFonts w:ascii="仿宋" w:hAnsi="仿宋" w:eastAsia="仿宋" w:cs="仿宋_GB2312"/>
          <w:sz w:val="24"/>
        </w:rPr>
      </w:pPr>
    </w:p>
    <w:p>
      <w:pPr>
        <w:ind w:right="420" w:firstLine="5880" w:firstLineChars="2450"/>
        <w:rPr>
          <w:rFonts w:ascii="仿宋" w:hAnsi="仿宋" w:eastAsia="仿宋" w:cs="仿宋_GB2312"/>
          <w:sz w:val="24"/>
        </w:rPr>
      </w:pPr>
      <w:r>
        <w:rPr>
          <w:rFonts w:hint="eastAsia" w:ascii="仿宋" w:hAnsi="仿宋" w:eastAsia="仿宋" w:cs="仿宋_GB2312"/>
          <w:sz w:val="24"/>
        </w:rPr>
        <w:t xml:space="preserve">企业名称（盖章）：                                 </w:t>
      </w:r>
    </w:p>
    <w:p>
      <w:pPr>
        <w:ind w:right="420" w:firstLine="5520" w:firstLineChars="2300"/>
        <w:rPr>
          <w:rFonts w:ascii="仿宋" w:hAnsi="仿宋" w:eastAsia="仿宋"/>
          <w:sz w:val="24"/>
        </w:rPr>
      </w:pPr>
      <w:r>
        <w:rPr>
          <w:rFonts w:hint="eastAsia" w:ascii="仿宋" w:hAnsi="仿宋" w:eastAsia="仿宋" w:cs="仿宋_GB2312"/>
          <w:sz w:val="24"/>
        </w:rPr>
        <w:t xml:space="preserve">日期：     年     月 </w:t>
      </w:r>
      <w:r>
        <w:rPr>
          <w:rFonts w:hint="eastAsia" w:ascii="仿宋" w:hAnsi="仿宋" w:eastAsia="仿宋"/>
          <w:sz w:val="24"/>
          <w:u w:val="single"/>
        </w:rPr>
        <w:t xml:space="preserve">    </w:t>
      </w:r>
      <w:r>
        <w:rPr>
          <w:rFonts w:hint="eastAsia" w:ascii="仿宋" w:hAnsi="仿宋" w:eastAsia="仿宋"/>
          <w:sz w:val="24"/>
        </w:rPr>
        <w:t xml:space="preserve">日              </w:t>
      </w:r>
    </w:p>
    <w:p>
      <w:pPr>
        <w:rPr>
          <w:rFonts w:ascii="仿宋" w:hAnsi="仿宋" w:eastAsia="仿宋"/>
          <w:sz w:val="24"/>
        </w:rPr>
      </w:pPr>
      <w:r>
        <w:rPr>
          <w:rFonts w:hint="eastAsia" w:ascii="仿宋" w:hAnsi="仿宋" w:eastAsia="仿宋"/>
          <w:sz w:val="24"/>
        </w:rPr>
        <w:t xml:space="preserve"> </w:t>
      </w:r>
    </w:p>
    <w:p>
      <w:pPr>
        <w:rPr>
          <w:rFonts w:ascii="仿宋" w:hAnsi="仿宋" w:eastAsia="仿宋" w:cs="仿宋_GB2312"/>
          <w:sz w:val="24"/>
        </w:rPr>
      </w:pPr>
      <w:r>
        <w:rPr>
          <w:rFonts w:hint="eastAsia" w:ascii="仿宋" w:hAnsi="仿宋" w:eastAsia="仿宋" w:cs="仿宋_GB2312"/>
          <w:sz w:val="24"/>
        </w:rPr>
        <w:t>（注：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磋商供应商提供由省级以上监狱管理局、戒毒管理局（含新疆生产建设兵团）出具的属于监狱企业证明文件的，视同为小型和微型企业。）</w:t>
      </w:r>
    </w:p>
    <w:p>
      <w:pPr>
        <w:ind w:firstLine="480" w:firstLineChars="200"/>
        <w:rPr>
          <w:rFonts w:ascii="仿宋" w:hAnsi="仿宋" w:eastAsia="仿宋"/>
          <w:sz w:val="24"/>
        </w:rPr>
      </w:pPr>
    </w:p>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p>
    <w:p>
      <w:pPr>
        <w:ind w:firstLine="480" w:firstLineChars="200"/>
        <w:rPr>
          <w:rFonts w:ascii="仿宋" w:hAnsi="仿宋" w:eastAsia="仿宋"/>
          <w:sz w:val="24"/>
        </w:rPr>
      </w:pPr>
      <w:r>
        <w:rPr>
          <w:rFonts w:hint="eastAsia" w:ascii="仿宋" w:hAnsi="仿宋" w:eastAsia="仿宋" w:cs="仿宋_GB2312"/>
          <w:sz w:val="24"/>
        </w:rPr>
        <w:t xml:space="preserve">                                        </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spacing w:line="588" w:lineRule="exact"/>
        <w:rPr>
          <w:rFonts w:ascii="仿宋" w:hAnsi="仿宋" w:eastAsia="仿宋" w:cs="仿宋_GB2312"/>
          <w:sz w:val="24"/>
        </w:rPr>
      </w:pPr>
      <w:r>
        <w:rPr>
          <w:rFonts w:hint="eastAsia" w:ascii="仿宋" w:hAnsi="仿宋" w:eastAsia="仿宋" w:cs="仿宋_GB2312"/>
          <w:sz w:val="24"/>
        </w:rPr>
        <w:t>附件2：</w:t>
      </w:r>
    </w:p>
    <w:p>
      <w:pPr>
        <w:spacing w:line="588" w:lineRule="exact"/>
        <w:jc w:val="center"/>
        <w:rPr>
          <w:rFonts w:ascii="仿宋" w:hAnsi="仿宋" w:eastAsia="仿宋"/>
          <w:spacing w:val="6"/>
          <w:sz w:val="24"/>
        </w:rPr>
      </w:pPr>
      <w:bookmarkStart w:id="77" w:name="OLE_LINK13"/>
      <w:bookmarkStart w:id="78" w:name="OLE_LINK14"/>
      <w:r>
        <w:rPr>
          <w:rFonts w:hint="eastAsia" w:ascii="仿宋" w:hAnsi="仿宋" w:eastAsia="仿宋"/>
          <w:spacing w:val="6"/>
          <w:sz w:val="24"/>
        </w:rPr>
        <w:t>残疾人福利性单位声明函</w:t>
      </w:r>
    </w:p>
    <w:bookmarkEnd w:id="77"/>
    <w:bookmarkEnd w:id="78"/>
    <w:p>
      <w:pPr>
        <w:spacing w:line="588" w:lineRule="exact"/>
        <w:rPr>
          <w:rFonts w:ascii="仿宋" w:hAnsi="仿宋" w:eastAsia="仿宋"/>
          <w:spacing w:val="6"/>
          <w:sz w:val="24"/>
        </w:rPr>
      </w:pPr>
    </w:p>
    <w:p>
      <w:pPr>
        <w:spacing w:line="588" w:lineRule="exact"/>
        <w:ind w:firstLine="480" w:firstLineChars="20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588" w:lineRule="exact"/>
        <w:ind w:firstLine="480" w:firstLineChars="200"/>
        <w:rPr>
          <w:rFonts w:ascii="仿宋" w:hAnsi="仿宋" w:eastAsia="仿宋" w:cs="仿宋_GB2312"/>
          <w:sz w:val="24"/>
        </w:rPr>
      </w:pPr>
    </w:p>
    <w:p>
      <w:pPr>
        <w:spacing w:line="588" w:lineRule="exact"/>
        <w:ind w:firstLine="480" w:firstLineChars="200"/>
        <w:rPr>
          <w:rFonts w:ascii="仿宋" w:hAnsi="仿宋" w:eastAsia="仿宋" w:cs="仿宋_GB2312"/>
          <w:sz w:val="24"/>
        </w:rPr>
      </w:pPr>
    </w:p>
    <w:p>
      <w:pPr>
        <w:tabs>
          <w:tab w:val="left" w:pos="4860"/>
        </w:tabs>
        <w:spacing w:line="588" w:lineRule="exact"/>
        <w:ind w:right="1560" w:firstLine="480" w:firstLineChars="200"/>
        <w:jc w:val="center"/>
        <w:rPr>
          <w:rFonts w:ascii="仿宋" w:hAnsi="仿宋" w:eastAsia="仿宋" w:cs="仿宋_GB2312"/>
          <w:sz w:val="24"/>
        </w:rPr>
      </w:pPr>
      <w:r>
        <w:rPr>
          <w:rFonts w:hint="eastAsia" w:ascii="仿宋" w:hAnsi="仿宋" w:eastAsia="仿宋" w:cs="仿宋_GB2312"/>
          <w:sz w:val="24"/>
        </w:rPr>
        <w:t xml:space="preserve">               单位名称（盖章）：</w:t>
      </w:r>
    </w:p>
    <w:p>
      <w:pPr>
        <w:tabs>
          <w:tab w:val="left" w:pos="4860"/>
        </w:tabs>
        <w:spacing w:line="588" w:lineRule="exact"/>
        <w:ind w:right="1560" w:firstLine="480" w:firstLineChars="200"/>
        <w:jc w:val="center"/>
        <w:rPr>
          <w:rFonts w:ascii="仿宋" w:hAnsi="仿宋" w:eastAsia="仿宋" w:cs="仿宋_GB2312"/>
          <w:sz w:val="24"/>
        </w:rPr>
      </w:pPr>
      <w:r>
        <w:rPr>
          <w:rFonts w:hint="eastAsia" w:ascii="仿宋" w:hAnsi="仿宋" w:eastAsia="仿宋" w:cs="仿宋_GB2312"/>
          <w:sz w:val="24"/>
        </w:rPr>
        <w:t xml:space="preserve">       日  期：</w:t>
      </w:r>
    </w:p>
    <w:p>
      <w:pPr>
        <w:ind w:firstLine="420" w:firstLineChars="200"/>
        <w:rPr>
          <w:rFonts w:ascii="仿宋" w:hAnsi="仿宋" w:eastAsia="仿宋" w:cs="仿宋_GB2312"/>
          <w:szCs w:val="21"/>
        </w:rPr>
      </w:pPr>
    </w:p>
    <w:p>
      <w:pPr>
        <w:ind w:firstLine="420" w:firstLineChars="200"/>
        <w:rPr>
          <w:rFonts w:ascii="仿宋" w:hAnsi="仿宋" w:eastAsia="仿宋"/>
          <w:szCs w:val="21"/>
        </w:rPr>
      </w:pPr>
    </w:p>
    <w:p>
      <w:pPr>
        <w:adjustRightInd w:val="0"/>
        <w:snapToGrid w:val="0"/>
        <w:spacing w:line="360" w:lineRule="auto"/>
        <w:ind w:firstLine="422" w:firstLineChars="200"/>
        <w:jc w:val="center"/>
        <w:rPr>
          <w:rFonts w:ascii="仿宋" w:hAnsi="仿宋" w:eastAsia="仿宋" w:cs="宋体"/>
          <w:b/>
          <w:bCs/>
          <w:kern w:val="0"/>
          <w:szCs w:val="21"/>
        </w:rPr>
      </w:pPr>
    </w:p>
    <w:p>
      <w:pPr>
        <w:adjustRightInd w:val="0"/>
        <w:snapToGrid w:val="0"/>
        <w:spacing w:line="360" w:lineRule="auto"/>
        <w:ind w:firstLine="422" w:firstLineChars="200"/>
        <w:jc w:val="center"/>
        <w:rPr>
          <w:rFonts w:ascii="仿宋" w:hAnsi="仿宋" w:eastAsia="仿宋" w:cs="宋体"/>
          <w:b/>
          <w:bCs/>
          <w:kern w:val="0"/>
          <w:szCs w:val="21"/>
        </w:rPr>
      </w:pPr>
    </w:p>
    <w:p>
      <w:pPr>
        <w:adjustRightInd w:val="0"/>
        <w:snapToGrid w:val="0"/>
        <w:spacing w:line="360" w:lineRule="auto"/>
        <w:ind w:firstLine="422" w:firstLineChars="200"/>
        <w:jc w:val="center"/>
        <w:rPr>
          <w:rFonts w:ascii="仿宋" w:hAnsi="仿宋" w:eastAsia="仿宋" w:cs="宋体"/>
          <w:b/>
          <w:bCs/>
          <w:kern w:val="0"/>
          <w:szCs w:val="21"/>
        </w:rPr>
      </w:pPr>
    </w:p>
    <w:p>
      <w:pPr>
        <w:rPr>
          <w:rFonts w:ascii="仿宋" w:hAnsi="仿宋" w:eastAsia="仿宋"/>
          <w:szCs w:val="21"/>
        </w:rPr>
      </w:pPr>
    </w:p>
    <w:p>
      <w:pPr>
        <w:pStyle w:val="2"/>
        <w:rPr>
          <w:rFonts w:hint="eastAsia" w:ascii="仿宋" w:hAnsi="仿宋" w:eastAsia="仿宋"/>
        </w:rPr>
      </w:pPr>
    </w:p>
    <w:sectPr>
      <w:pgSz w:w="11906" w:h="16838"/>
      <w:pgMar w:top="1418" w:right="1418" w:bottom="1276" w:left="1418" w:header="851" w:footer="10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MS Sans Serif">
    <w:altName w:val="Segoe Print"/>
    <w:panose1 w:val="00000000000000000000"/>
    <w:charset w:val="00"/>
    <w:family w:val="swiss"/>
    <w:pitch w:val="default"/>
    <w:sig w:usb0="00000003" w:usb1="00000000" w:usb2="00000000" w:usb3="00000000" w:csb0="00000001" w:csb1="00000000"/>
  </w:font>
  <w:font w:name="仿宋_GB2312">
    <w:altName w:val="仿宋"/>
    <w:panose1 w:val="02010609030101010101"/>
    <w:charset w:val="86"/>
    <w:family w:val="modern"/>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_x000B__x000C_">
    <w:altName w:val="微软雅黑"/>
    <w:panose1 w:val="00000000000000000000"/>
    <w:charset w:val="00"/>
    <w:family w:val="roman"/>
    <w:pitch w:val="default"/>
    <w:sig w:usb0="00000003"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FFFFFFF" w:usb1="E9FFFFFF" w:usb2="0000003F" w:usb3="00000000" w:csb0="603F01FF" w:csb1="FFFF0000"/>
  </w:font>
  <w:font w:name="Helvetica Neue">
    <w:altName w:val="Times New Roman"/>
    <w:panose1 w:val="02000503000000020004"/>
    <w:charset w:val="00"/>
    <w:family w:val="auto"/>
    <w:pitch w:val="default"/>
    <w:sig w:usb0="E50002FF" w:usb1="500079DB" w:usb2="00000010" w:usb3="00000000" w:csb0="00000000" w:csb1="00000000"/>
  </w:font>
  <w:font w:name="仿宋">
    <w:panose1 w:val="02010609060101010101"/>
    <w:charset w:val="86"/>
    <w:family w:val="modern"/>
    <w:pitch w:val="default"/>
    <w:sig w:usb0="800002BF" w:usb1="38CF7CFA" w:usb2="00000016" w:usb3="00000000" w:csb0="00040001" w:csb1="00000000"/>
  </w:font>
  <w:font w:name="MT Extra">
    <w:panose1 w:val="05050102010205020202"/>
    <w:charset w:val="00"/>
    <w:family w:val="roman"/>
    <w:pitch w:val="default"/>
    <w:sig w:usb0="80000000" w:usb1="00000000" w:usb2="00000000" w:usb3="00000000" w:csb0="00000000" w:csb1="00000000"/>
  </w:font>
  <w:font w:name="Helvetica">
    <w:altName w:val="Arial"/>
    <w:panose1 w:val="00000000000000000000"/>
    <w:charset w:val="00"/>
    <w:family w:val="swiss"/>
    <w:pitch w:val="default"/>
    <w:sig w:usb0="E00002FF" w:usb1="5000785B" w:usb2="00000000" w:usb3="00000000" w:csb0="2000019F" w:csb1="4F01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HZdbfSAQAAowMAAA4AAABkcnMvZTJvRG9jLnhtbK1TS27bMBDd F8gdCO5jKQacCoLloIWRIEDRFkh7AJoiLQL8gUNb8gXaG3TVTfc9l8/RISU5RbrJohtqhjN8M+/N aH03GE2OIoBytqE3i5ISYblrld039OuX++uKEojMtkw7Kxp6EkDvNldv1r2vxdJ1TrciEASxUPe+ oV2Mvi4K4J0wDBbOC4tB6YJhEd2wL9rAekQ3uliW5W3Ru9D64LgAwNvtGKQTYngNoJNScbF1/GCE jSNqEJpFpASd8kA3uVspBY+fpAQRiW4oMo35xCJo79JZbNas3gfmO8WnFthrWnjByTBlsegFassi I4eg/oEyigcHTsYFd6YYiWRFkMVN+UKbp455kbmg1OAvosP/g+Ufj58DUW1DbymxzODAzz++n3/+ Pv/6RlZJnt5DjVlPHvPi8N4NuDTzPeBlYj3IYNIX+RCMo7ini7hiiISnR9WyqkoMcYzNDuIXz899 gPggnCHJaGjA6WVR2fEDxDF1TknVrLtXWucJakt6RF1Vb1f5xSWE6NpikcRi7DZZcdgNE7Wda0/I rMcVaKjFjadEP1pUOG3LbITZ2M3GwQe17/I6pVbAvztEbCd3mSqMsFNhnF3mOe1ZWo6//Zz1/G9t /gB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Idl1t9IBAACjAwAADgAAAAAAAAABACAAAAAi AQAAZHJzL2Uyb0RvYy54bWxQSwUGAAAAAAYABgBZAQAAZgU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vNqGnSAQAAowMAAA4AAABkcnMvZTJvRG9jLnhtbK1TS27bMBDd F+gdCO5rKQaSCILloIWRokDRBkhzAJoiLQL8gUNb8gXaG3TVTfY5l8+RISU5RbrJohtqhjN8M+/N aHUzGE0OIoBytqEXi5ISYblrld019OHH7YeKEojMtkw7Kxp6FEBv1u/frXpfi6XrnG5FIAhioe59 Q7sYfV0UwDthGCycFxaD0gXDIrphV7SB9YhudLEsy6uid6H1wXEBgLebMUgnxPAWQCel4mLj+N4I G0fUIDSLSAk65YGuc7dSCh6/SwkiEt1QZBrziUXQ3qazWK9YvQvMd4pPLbC3tPCKk2HKYtEz1IZF RvZB/QNlFA8OnIwL7kwxEsmKIIuL8pU29x3zInNBqcGfRYf/B8u/He4CUW1DrymxzODAT79/nf48 nR5/kqskT++hxqx7j3lx+OQGXJr5HvAysR5kMOmLfAjGUdzjWVwxRMLTo2pZVSWGOMZmB/GLl+c+ QPwsnCHJaGjA6WVR2eErxDF1TknVrLtVWucJakt6RL2sri/zi3MI0bXFIonF2G2y4rAdJmpb1x6R WY8r0FCLG0+J/mJR4bQtsxFmYzsbex/UrsvrlFoB/3EfsZ3cZaowwk6FcXaZ57RnaTn+9nPWy7+1 f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e82oadIBAACjAwAADgAAAAAAAAABACAAAAAi AQAAZHJzL2Uyb0RvYy54bWxQSwUGAAAAAAYABgBZAQAAZgU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A5H7HRAQAAowMAAA4AAABkcnMvZTJvRG9jLnhtbK1TS27bMBDd F8gdCO5jKQbSCILlIIGRokCRFkh7AJoiLQL8gUNb8gXSG3TVTfc9l8/RISU5RbrJohtqhjN8M+/N aHU7GE0OIoBytqFXi5ISYblrld019NvXh8uKEojMtkw7Kxp6FEBv1xfvVr2vxdJ1TrciEASxUPe+ oV2Mvi4K4J0wDBbOC4tB6YJhEd2wK9rAekQ3uliW5fuid6H1wXEBgLebMUgnxPAWQCel4mLj+N4I G0fUIDSLSAk65YGuc7dSCh4/SwkiEt1QZBrziUXQ3qazWK9YvQvMd4pPLbC3tPCKk2HKYtEz1IZF RvZB/QNlFA8OnIwL7kwxEsmKIIur8pU2Tx3zInNBqcGfRYf/B8sfD18CUW1DceyWGRz46cf308/f p1/P5CbJ03uoMevJY14c7t2ASzPfA14m1oMMJn2RD8E4ins8iyuGSHh6VC2rqsQQx9jsIH7x8twH iB+EMyQZDQ04vSwqO3yCOKbOKamadQ9K6zxBbUmPqNfVzXV+cQ4hurZYJLEYu01WHLbDRG3r2iMy 63EFGmpx4ynRHy0qnLZlNsJsbGdj74PadXmdUivg7/YR28ldpgoj7FQYZ5d5TnuWluNvP2e9/Fvr P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AQOR+x0QEAAKMDAAAOAAAAAAAAAAEAIAAAACIB AABkcnMvZTJvRG9jLnhtbFBLBQYAAAAABgAGAFkBAABlBQ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w:t>
                          </w:r>
                          <w:r>
                            <w:rPr>
                              <w:rFonts w:hint="eastAsi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nw8VTSAQAAowMAAA4AAABkcnMvZTJvRG9jLnhtbK1TS27bMBDd F8gdCO5rKQbSqILlIIWRoEDQFkh7AJoiLQL8gUNb8gXaG3TVTfc9l8/RISU5RbrJIhtqhjN8M+/N aHUzGE0OIoBytqGXi5ISYblrld019NvXu7cVJRCZbZl2VjT0KIDerC/erHpfi6XrnG5FIAhioe59 Q7sYfV0UwDthGCycFxaD0gXDIrphV7SB9YhudLEsy3dF70Lrg+MCAG83Y5BOiOElgE5KxcXG8b0R No6oQWgWkRJ0ygNd526lFDx+lhJEJLqhyDTmE4ugvU1nsV6xeheY7xSfWmAvaeEZJ8OUxaJnqA2L jOyD+g/KKB4cOBkX3JliJJIVQRaX5TNtHjvmReaCUoM/iw6vB8s/Hb4EotqGvqfEMoMDP/38cfr1 5/T7O6mSPL2HGrMePebF4YMbcGnme8DLxHqQwaQv8iEYR3GPZ3HFEAlPj6plVZUY4hibHcQvnp77 APFeOEOS0dCA08uissMDxDF1TknVrLtTWucJakt6RL2qrq/yi3MI0bXFIonF2G2y4rAdJmpb1x6R WY8r0FCLG0+J/mhR4bQtsxFmYzsbex/UrsvrlFoBf7uP2E7uMlUYYafCOLvMc9qztBz/+jnr6d9a /wV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KfDxVNIBAACjAwAADgAAAAAAAAABACAAAAAi AQAAZHJzL2Uyb0RvYy54bWxQSwUGAAAAAAYABgBZAQAAZgU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76</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aFNc/RAQAApAMAAA4AAABkcnMvZTJvRG9jLnhtbK1TS27bMBDd F8gdCO5rKQbSqILlIIWRoEDQFkh7AJoiLQL8gUNb8gXaG3TVTfc9l8/RISU5RbrJIhtqyBm+ee9x tLoZjCYHEUA529DLRUmJsNy1yu4a+u3r3duKEojMtkw7Kxp6FEBv1hdvVr2vxdJ1TrciEASxUPe+ oV2Mvi4K4J0wDBbOC4tJ6YJhEbdhV7SB9YhudLEsy3dF70Lrg+MCAE83Y5JOiOElgE5KxcXG8b0R No6oQWgWURJ0ygNdZ7ZSCh4/SwkiEt1QVBrzik0w3qa1WK9YvQvMd4pPFNhLKDzTZJiy2PQMtWGR kX1Q/0EZxYMDJ+OCO1OMQrIjqOKyfObNY8e8yFrQavBn0+H1YPmnw5dAVIuTgJZYZvDFTz9/nH79 Of3+Tt4nf3oPNZY9eiyMwwc3YO18DniYZA8ymPRFQQTzCHU8uyuGSHi6VC2rqsQUx9y8Qfzi6boP EO+FMyQFDQ34fNlVdniAOJbOJambdXdK6/yE2pIeUa+q66t845xCdG2xSVIxsk1RHLbDJG3r2iMq 63EGGmpx5CnRHy1ajEzjHIQ52M7B3ge16/I8JSrgb/cR6WSWqcMIOzXGx8s6p0FL0/HvPlc9/Vzr v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AmhTXP0QEAAKQDAAAOAAAAAAAAAAEAIAAAACIB AABkcnMvZTJvRG9jLnhtbFBLBQYAAAAABgAGAFkBAABlBQ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76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91</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zzDOrRAQAApQMAAA4AAABkcnMvZTJvRG9jLnhtbK1TzY7TMBC+ I/EOlu80aaWFKGq6WlQtQkKAtOwDuI7dWPKfPG6TvgC8AScu3HmuPgdjJ2nRctnDXpwZz/ib+b6Z rG8Ho8lRBFDONnS5KCkRlrtW2X1DH7/dv6kogchsy7SzoqEnAfR28/rVuve1WLnO6VYEgiAW6t43 tIvR10UBvBOGwcJ5YTEoXTAsohv2RRtYj+hGF6uyfFv0LrQ+OC4A8HY7BumEGJ4D6KRUXGwdPxhh 44gahGYRKUGnPNBN7lZKweMXKUFEohuKTGM+sQjau3QWmzWr94H5TvGpBfacFp5wMkxZLHqB2rLI yCGo/6CM4sGBk3HBnSlGIlkRZLEsn2jz0DEvMheUGvxFdHg5WP75+DUQ1eImLCmxzODEzz9/nH/9 Of/+TpZZoN5DjXkPHjPj8N4NmJyES/eAl4n3IINJX2REMI7yni7yiiESnh5Vq6oqMcQxNjuIU1yf +wDxg3CGJKOhAeeXZWXHTxDH1DklVbPuXmmdZ6gt6RH1pnp3k19cQoiuLRa5dpusOOyGicLOtSdk 1uMSNNTizlOiP1rUOO3LbITZ2M3GwQe17/JCpVbA3x0itpO7TBVG2KkwTi/znDYtrce/fs66/l2b v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Bc8wzq0QEAAKUDAAAOAAAAAAAAAAEAIAAAACIB AABkcnMvZTJvRG9jLnhtbFBLBQYAAAAABgAGAFkBAABlBQAAAAA= ">
              <v:fill on="f" focussize="0,0"/>
              <v:stroke on="f" weight="1.25pt"/>
              <v:imagedata o:title=""/>
              <o:lock v:ext="edit" aspectratio="f"/>
              <v:textbox inset="0mm,0mm,0mm,0mm" style="mso-fit-shape-to-text:t;">
                <w:txbxContent>
                  <w:p>
                    <w:pPr>
                      <w:pStyle w:val="3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91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b/>
        <w:sz w:val="18"/>
        <w:szCs w:val="18"/>
      </w:rPr>
    </w:pPr>
    <w:r>
      <w:rPr>
        <w:rFonts w:hint="eastAsia" w:ascii="仿宋" w:hAnsi="仿宋" w:eastAsia="仿宋" w:cs="仿宋"/>
        <w:b/>
        <w:sz w:val="18"/>
        <w:szCs w:val="18"/>
      </w:rPr>
      <w:t xml:space="preserve">                                                                        浙江五石工程咨询有限公司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080" w:firstLineChars="2811"/>
      <w:rPr>
        <w:rFonts w:hint="eastAsia" w:ascii="仿宋" w:hAnsi="仿宋" w:eastAsia="仿宋" w:cs="仿宋"/>
        <w:b/>
        <w:color w:val="FF0000"/>
        <w:sz w:val="18"/>
        <w:szCs w:val="18"/>
      </w:rPr>
    </w:pPr>
    <w:r>
      <w:rPr>
        <w:rFonts w:hint="eastAsia" w:ascii="仿宋" w:hAnsi="仿宋" w:eastAsia="仿宋" w:cs="仿宋"/>
        <w:b/>
        <w:sz w:val="18"/>
        <w:szCs w:val="18"/>
      </w:rPr>
      <w:t xml:space="preserve">                    浙江五石工程咨询有限公司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42D1F"/>
    <w:multiLevelType w:val="singleLevel"/>
    <w:tmpl w:val="A7742D1F"/>
    <w:lvl w:ilvl="0" w:tentative="0">
      <w:start w:val="1"/>
      <w:numFmt w:val="decimal"/>
      <w:suff w:val="nothing"/>
      <w:lvlText w:val="%1、"/>
      <w:lvlJc w:val="left"/>
    </w:lvl>
  </w:abstractNum>
  <w:abstractNum w:abstractNumId="1">
    <w:nsid w:val="053FE0AA"/>
    <w:multiLevelType w:val="singleLevel"/>
    <w:tmpl w:val="053FE0AA"/>
    <w:lvl w:ilvl="0" w:tentative="0">
      <w:start w:val="1"/>
      <w:numFmt w:val="chineseCounting"/>
      <w:suff w:val="nothing"/>
      <w:lvlText w:val="%1、"/>
      <w:lvlJc w:val="left"/>
      <w:rPr>
        <w:rFonts w:hint="eastAsia"/>
      </w:rPr>
    </w:lvl>
  </w:abstractNum>
  <w:abstractNum w:abstractNumId="2">
    <w:nsid w:val="32C2578A"/>
    <w:multiLevelType w:val="singleLevel"/>
    <w:tmpl w:val="32C2578A"/>
    <w:lvl w:ilvl="0" w:tentative="0">
      <w:start w:val="3"/>
      <w:numFmt w:val="decimal"/>
      <w:suff w:val="nothing"/>
      <w:lvlText w:val="（%1）"/>
      <w:lvlJc w:val="left"/>
    </w:lvl>
  </w:abstractNum>
  <w:abstractNum w:abstractNumId="3">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3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99"/>
    <w:rsid w:val="00000134"/>
    <w:rsid w:val="0000014B"/>
    <w:rsid w:val="00000421"/>
    <w:rsid w:val="000011A1"/>
    <w:rsid w:val="000016BE"/>
    <w:rsid w:val="000020D6"/>
    <w:rsid w:val="00002E0A"/>
    <w:rsid w:val="00003507"/>
    <w:rsid w:val="00003E1A"/>
    <w:rsid w:val="00004261"/>
    <w:rsid w:val="00004530"/>
    <w:rsid w:val="0000479C"/>
    <w:rsid w:val="000049B3"/>
    <w:rsid w:val="00005462"/>
    <w:rsid w:val="000055A6"/>
    <w:rsid w:val="0000681A"/>
    <w:rsid w:val="0000756B"/>
    <w:rsid w:val="0001005F"/>
    <w:rsid w:val="000106DC"/>
    <w:rsid w:val="00010751"/>
    <w:rsid w:val="00010AC8"/>
    <w:rsid w:val="00010FB3"/>
    <w:rsid w:val="0001216E"/>
    <w:rsid w:val="000121DC"/>
    <w:rsid w:val="00012359"/>
    <w:rsid w:val="00012EA5"/>
    <w:rsid w:val="000142AC"/>
    <w:rsid w:val="000143B8"/>
    <w:rsid w:val="00015079"/>
    <w:rsid w:val="000206EE"/>
    <w:rsid w:val="00020BD5"/>
    <w:rsid w:val="0002154B"/>
    <w:rsid w:val="0002273F"/>
    <w:rsid w:val="000229EE"/>
    <w:rsid w:val="00022D20"/>
    <w:rsid w:val="00024199"/>
    <w:rsid w:val="000248EB"/>
    <w:rsid w:val="000258FF"/>
    <w:rsid w:val="00026572"/>
    <w:rsid w:val="000270B5"/>
    <w:rsid w:val="000302C6"/>
    <w:rsid w:val="00030FD2"/>
    <w:rsid w:val="000310B7"/>
    <w:rsid w:val="00031413"/>
    <w:rsid w:val="00031684"/>
    <w:rsid w:val="00031955"/>
    <w:rsid w:val="00032A62"/>
    <w:rsid w:val="00033653"/>
    <w:rsid w:val="00033EC1"/>
    <w:rsid w:val="00033EDE"/>
    <w:rsid w:val="0003401D"/>
    <w:rsid w:val="0003410A"/>
    <w:rsid w:val="00034260"/>
    <w:rsid w:val="000355FA"/>
    <w:rsid w:val="000367A2"/>
    <w:rsid w:val="000403F0"/>
    <w:rsid w:val="00040566"/>
    <w:rsid w:val="0004071C"/>
    <w:rsid w:val="000412FB"/>
    <w:rsid w:val="00041405"/>
    <w:rsid w:val="00043437"/>
    <w:rsid w:val="00043989"/>
    <w:rsid w:val="00043A05"/>
    <w:rsid w:val="00043B3E"/>
    <w:rsid w:val="000444BB"/>
    <w:rsid w:val="0004570C"/>
    <w:rsid w:val="0004629C"/>
    <w:rsid w:val="00046B4C"/>
    <w:rsid w:val="00047921"/>
    <w:rsid w:val="000510DD"/>
    <w:rsid w:val="000512F1"/>
    <w:rsid w:val="00051E34"/>
    <w:rsid w:val="00052D78"/>
    <w:rsid w:val="00053058"/>
    <w:rsid w:val="00054A9A"/>
    <w:rsid w:val="00054B98"/>
    <w:rsid w:val="00054DA1"/>
    <w:rsid w:val="000571BA"/>
    <w:rsid w:val="00057C91"/>
    <w:rsid w:val="00060087"/>
    <w:rsid w:val="000602FC"/>
    <w:rsid w:val="0006073D"/>
    <w:rsid w:val="00060A2A"/>
    <w:rsid w:val="00060F96"/>
    <w:rsid w:val="000615BC"/>
    <w:rsid w:val="00062260"/>
    <w:rsid w:val="00064B93"/>
    <w:rsid w:val="0006513F"/>
    <w:rsid w:val="000655B4"/>
    <w:rsid w:val="00065640"/>
    <w:rsid w:val="000663E6"/>
    <w:rsid w:val="0006754C"/>
    <w:rsid w:val="000677A0"/>
    <w:rsid w:val="000711F0"/>
    <w:rsid w:val="000716E2"/>
    <w:rsid w:val="000735A6"/>
    <w:rsid w:val="0007366C"/>
    <w:rsid w:val="0007367D"/>
    <w:rsid w:val="00073AEF"/>
    <w:rsid w:val="000740BB"/>
    <w:rsid w:val="000741B6"/>
    <w:rsid w:val="00074C65"/>
    <w:rsid w:val="0007582A"/>
    <w:rsid w:val="00076D73"/>
    <w:rsid w:val="00076D9B"/>
    <w:rsid w:val="0007703C"/>
    <w:rsid w:val="000775F2"/>
    <w:rsid w:val="00077C54"/>
    <w:rsid w:val="00080240"/>
    <w:rsid w:val="00080A5E"/>
    <w:rsid w:val="00082ADB"/>
    <w:rsid w:val="00084D66"/>
    <w:rsid w:val="000855FF"/>
    <w:rsid w:val="00087D11"/>
    <w:rsid w:val="00090345"/>
    <w:rsid w:val="000919C7"/>
    <w:rsid w:val="00092185"/>
    <w:rsid w:val="000925AC"/>
    <w:rsid w:val="00092B5C"/>
    <w:rsid w:val="00092BEA"/>
    <w:rsid w:val="000933FA"/>
    <w:rsid w:val="00093A82"/>
    <w:rsid w:val="00093FBF"/>
    <w:rsid w:val="000946B7"/>
    <w:rsid w:val="00094F37"/>
    <w:rsid w:val="0009515C"/>
    <w:rsid w:val="0009599C"/>
    <w:rsid w:val="000973AF"/>
    <w:rsid w:val="00097D46"/>
    <w:rsid w:val="000A0827"/>
    <w:rsid w:val="000A15A2"/>
    <w:rsid w:val="000A2466"/>
    <w:rsid w:val="000A2692"/>
    <w:rsid w:val="000A3AD3"/>
    <w:rsid w:val="000A564F"/>
    <w:rsid w:val="000A5DFF"/>
    <w:rsid w:val="000A5F0B"/>
    <w:rsid w:val="000A7FE5"/>
    <w:rsid w:val="000B1C4D"/>
    <w:rsid w:val="000B2E7F"/>
    <w:rsid w:val="000B325E"/>
    <w:rsid w:val="000B3FEC"/>
    <w:rsid w:val="000B4834"/>
    <w:rsid w:val="000B497F"/>
    <w:rsid w:val="000B5180"/>
    <w:rsid w:val="000B5310"/>
    <w:rsid w:val="000B55B4"/>
    <w:rsid w:val="000B6287"/>
    <w:rsid w:val="000B6608"/>
    <w:rsid w:val="000C0287"/>
    <w:rsid w:val="000C1E14"/>
    <w:rsid w:val="000C2272"/>
    <w:rsid w:val="000C22A9"/>
    <w:rsid w:val="000C3869"/>
    <w:rsid w:val="000C455A"/>
    <w:rsid w:val="000C51D5"/>
    <w:rsid w:val="000C53E5"/>
    <w:rsid w:val="000C5413"/>
    <w:rsid w:val="000C55C4"/>
    <w:rsid w:val="000C5FCD"/>
    <w:rsid w:val="000C6C14"/>
    <w:rsid w:val="000C6CF9"/>
    <w:rsid w:val="000C6FBB"/>
    <w:rsid w:val="000C72D3"/>
    <w:rsid w:val="000C77D6"/>
    <w:rsid w:val="000D0E12"/>
    <w:rsid w:val="000D40B3"/>
    <w:rsid w:val="000D421E"/>
    <w:rsid w:val="000D5573"/>
    <w:rsid w:val="000D5936"/>
    <w:rsid w:val="000D655F"/>
    <w:rsid w:val="000D6593"/>
    <w:rsid w:val="000D65D4"/>
    <w:rsid w:val="000D6E53"/>
    <w:rsid w:val="000D7596"/>
    <w:rsid w:val="000D7F2C"/>
    <w:rsid w:val="000E1117"/>
    <w:rsid w:val="000E165C"/>
    <w:rsid w:val="000E1F5F"/>
    <w:rsid w:val="000E2141"/>
    <w:rsid w:val="000E2761"/>
    <w:rsid w:val="000E49BE"/>
    <w:rsid w:val="000E536D"/>
    <w:rsid w:val="000E5A61"/>
    <w:rsid w:val="000E6FDF"/>
    <w:rsid w:val="000F0B15"/>
    <w:rsid w:val="000F0C42"/>
    <w:rsid w:val="000F11BA"/>
    <w:rsid w:val="000F126C"/>
    <w:rsid w:val="000F16AD"/>
    <w:rsid w:val="000F1C20"/>
    <w:rsid w:val="000F1E4F"/>
    <w:rsid w:val="000F2382"/>
    <w:rsid w:val="000F385F"/>
    <w:rsid w:val="000F3F9A"/>
    <w:rsid w:val="000F42DF"/>
    <w:rsid w:val="000F4355"/>
    <w:rsid w:val="000F4463"/>
    <w:rsid w:val="000F4507"/>
    <w:rsid w:val="000F5F3E"/>
    <w:rsid w:val="000F6E7B"/>
    <w:rsid w:val="000F7620"/>
    <w:rsid w:val="0010007D"/>
    <w:rsid w:val="00100DC4"/>
    <w:rsid w:val="0010108B"/>
    <w:rsid w:val="00101953"/>
    <w:rsid w:val="00101D7A"/>
    <w:rsid w:val="00101EFA"/>
    <w:rsid w:val="00102B40"/>
    <w:rsid w:val="0010418E"/>
    <w:rsid w:val="001053C7"/>
    <w:rsid w:val="00105A92"/>
    <w:rsid w:val="001064BC"/>
    <w:rsid w:val="001066F9"/>
    <w:rsid w:val="00106D25"/>
    <w:rsid w:val="001073C4"/>
    <w:rsid w:val="00110002"/>
    <w:rsid w:val="00110239"/>
    <w:rsid w:val="001106B0"/>
    <w:rsid w:val="001109D1"/>
    <w:rsid w:val="0011120C"/>
    <w:rsid w:val="001114BA"/>
    <w:rsid w:val="00111B76"/>
    <w:rsid w:val="001125EB"/>
    <w:rsid w:val="00112693"/>
    <w:rsid w:val="0011271D"/>
    <w:rsid w:val="00113341"/>
    <w:rsid w:val="00113708"/>
    <w:rsid w:val="0011398B"/>
    <w:rsid w:val="00114E5C"/>
    <w:rsid w:val="0011601D"/>
    <w:rsid w:val="0011700D"/>
    <w:rsid w:val="001208D5"/>
    <w:rsid w:val="00120AC6"/>
    <w:rsid w:val="001214E7"/>
    <w:rsid w:val="00121843"/>
    <w:rsid w:val="00121E58"/>
    <w:rsid w:val="00122608"/>
    <w:rsid w:val="001228B5"/>
    <w:rsid w:val="00122A1B"/>
    <w:rsid w:val="00123231"/>
    <w:rsid w:val="00123330"/>
    <w:rsid w:val="00123C40"/>
    <w:rsid w:val="00125219"/>
    <w:rsid w:val="0012551C"/>
    <w:rsid w:val="001256A1"/>
    <w:rsid w:val="00125D52"/>
    <w:rsid w:val="00125E2B"/>
    <w:rsid w:val="00126583"/>
    <w:rsid w:val="0012706C"/>
    <w:rsid w:val="00127AC1"/>
    <w:rsid w:val="00130002"/>
    <w:rsid w:val="001309D2"/>
    <w:rsid w:val="001318B4"/>
    <w:rsid w:val="00131BEC"/>
    <w:rsid w:val="00131DB4"/>
    <w:rsid w:val="00132104"/>
    <w:rsid w:val="00133D28"/>
    <w:rsid w:val="00133D84"/>
    <w:rsid w:val="001343C2"/>
    <w:rsid w:val="00134CC9"/>
    <w:rsid w:val="00135274"/>
    <w:rsid w:val="00135C40"/>
    <w:rsid w:val="0013633F"/>
    <w:rsid w:val="00136EAE"/>
    <w:rsid w:val="001370CD"/>
    <w:rsid w:val="0014049A"/>
    <w:rsid w:val="001417B0"/>
    <w:rsid w:val="0014251D"/>
    <w:rsid w:val="0014263D"/>
    <w:rsid w:val="00143D55"/>
    <w:rsid w:val="00145DDE"/>
    <w:rsid w:val="001468AF"/>
    <w:rsid w:val="0014788C"/>
    <w:rsid w:val="00147977"/>
    <w:rsid w:val="00147A46"/>
    <w:rsid w:val="00147B4F"/>
    <w:rsid w:val="0015030F"/>
    <w:rsid w:val="00150D99"/>
    <w:rsid w:val="00150E75"/>
    <w:rsid w:val="00150FA1"/>
    <w:rsid w:val="0015161D"/>
    <w:rsid w:val="00151947"/>
    <w:rsid w:val="00151C89"/>
    <w:rsid w:val="0015230F"/>
    <w:rsid w:val="0015244F"/>
    <w:rsid w:val="00152478"/>
    <w:rsid w:val="00152938"/>
    <w:rsid w:val="00152B0E"/>
    <w:rsid w:val="00153ADA"/>
    <w:rsid w:val="00153B50"/>
    <w:rsid w:val="001548C1"/>
    <w:rsid w:val="00154DFE"/>
    <w:rsid w:val="00155013"/>
    <w:rsid w:val="00155132"/>
    <w:rsid w:val="00155B78"/>
    <w:rsid w:val="00155EB4"/>
    <w:rsid w:val="00156829"/>
    <w:rsid w:val="00156A03"/>
    <w:rsid w:val="00156E28"/>
    <w:rsid w:val="001616BB"/>
    <w:rsid w:val="001639A0"/>
    <w:rsid w:val="001642F2"/>
    <w:rsid w:val="00165086"/>
    <w:rsid w:val="001650DA"/>
    <w:rsid w:val="001668D3"/>
    <w:rsid w:val="00166D80"/>
    <w:rsid w:val="00166FE0"/>
    <w:rsid w:val="00167A8A"/>
    <w:rsid w:val="001702F6"/>
    <w:rsid w:val="001705C5"/>
    <w:rsid w:val="00172292"/>
    <w:rsid w:val="00172B01"/>
    <w:rsid w:val="00172B9F"/>
    <w:rsid w:val="0017313F"/>
    <w:rsid w:val="0017384F"/>
    <w:rsid w:val="0017447B"/>
    <w:rsid w:val="00174513"/>
    <w:rsid w:val="0017491E"/>
    <w:rsid w:val="001752F1"/>
    <w:rsid w:val="00176014"/>
    <w:rsid w:val="00176087"/>
    <w:rsid w:val="001767A8"/>
    <w:rsid w:val="00176942"/>
    <w:rsid w:val="00176E11"/>
    <w:rsid w:val="0017724B"/>
    <w:rsid w:val="00177677"/>
    <w:rsid w:val="001779D6"/>
    <w:rsid w:val="00177FBE"/>
    <w:rsid w:val="00180219"/>
    <w:rsid w:val="0018204B"/>
    <w:rsid w:val="001820F6"/>
    <w:rsid w:val="00182707"/>
    <w:rsid w:val="00183F60"/>
    <w:rsid w:val="001841AE"/>
    <w:rsid w:val="00186ABF"/>
    <w:rsid w:val="00186B76"/>
    <w:rsid w:val="001872CD"/>
    <w:rsid w:val="001873E0"/>
    <w:rsid w:val="001878B8"/>
    <w:rsid w:val="001902E1"/>
    <w:rsid w:val="0019074F"/>
    <w:rsid w:val="00190C58"/>
    <w:rsid w:val="00190C76"/>
    <w:rsid w:val="001910CE"/>
    <w:rsid w:val="00191326"/>
    <w:rsid w:val="00191A25"/>
    <w:rsid w:val="00191CC7"/>
    <w:rsid w:val="00192BF0"/>
    <w:rsid w:val="00193C79"/>
    <w:rsid w:val="00193D6D"/>
    <w:rsid w:val="00193FC9"/>
    <w:rsid w:val="00194E3E"/>
    <w:rsid w:val="00194F7F"/>
    <w:rsid w:val="0019562A"/>
    <w:rsid w:val="00196FC0"/>
    <w:rsid w:val="00197576"/>
    <w:rsid w:val="001977DB"/>
    <w:rsid w:val="0019790B"/>
    <w:rsid w:val="00197C5C"/>
    <w:rsid w:val="001A0289"/>
    <w:rsid w:val="001A0AF7"/>
    <w:rsid w:val="001A187A"/>
    <w:rsid w:val="001A1D81"/>
    <w:rsid w:val="001A2720"/>
    <w:rsid w:val="001A290E"/>
    <w:rsid w:val="001A7C65"/>
    <w:rsid w:val="001B0393"/>
    <w:rsid w:val="001B078E"/>
    <w:rsid w:val="001B27F5"/>
    <w:rsid w:val="001B2CDC"/>
    <w:rsid w:val="001B2EBF"/>
    <w:rsid w:val="001B3CDB"/>
    <w:rsid w:val="001B3FF3"/>
    <w:rsid w:val="001B522F"/>
    <w:rsid w:val="001B5335"/>
    <w:rsid w:val="001B5592"/>
    <w:rsid w:val="001B6197"/>
    <w:rsid w:val="001B7A1A"/>
    <w:rsid w:val="001B7AF9"/>
    <w:rsid w:val="001C125B"/>
    <w:rsid w:val="001C13BB"/>
    <w:rsid w:val="001C175E"/>
    <w:rsid w:val="001C1C4C"/>
    <w:rsid w:val="001C1D4E"/>
    <w:rsid w:val="001C2086"/>
    <w:rsid w:val="001C296B"/>
    <w:rsid w:val="001C4E33"/>
    <w:rsid w:val="001C7452"/>
    <w:rsid w:val="001C747B"/>
    <w:rsid w:val="001C7D0D"/>
    <w:rsid w:val="001C7D22"/>
    <w:rsid w:val="001D01FC"/>
    <w:rsid w:val="001D0DF3"/>
    <w:rsid w:val="001D0FF0"/>
    <w:rsid w:val="001D2389"/>
    <w:rsid w:val="001D2466"/>
    <w:rsid w:val="001D34C5"/>
    <w:rsid w:val="001D4D66"/>
    <w:rsid w:val="001D743E"/>
    <w:rsid w:val="001D7AF6"/>
    <w:rsid w:val="001E0914"/>
    <w:rsid w:val="001E0C04"/>
    <w:rsid w:val="001E183C"/>
    <w:rsid w:val="001E1C25"/>
    <w:rsid w:val="001E1C49"/>
    <w:rsid w:val="001E21D2"/>
    <w:rsid w:val="001E2B93"/>
    <w:rsid w:val="001E2C07"/>
    <w:rsid w:val="001E3BED"/>
    <w:rsid w:val="001E4DE8"/>
    <w:rsid w:val="001E5D10"/>
    <w:rsid w:val="001E6398"/>
    <w:rsid w:val="001E769D"/>
    <w:rsid w:val="001E7AFA"/>
    <w:rsid w:val="001E7B6B"/>
    <w:rsid w:val="001F1330"/>
    <w:rsid w:val="001F14A9"/>
    <w:rsid w:val="001F1713"/>
    <w:rsid w:val="001F1A74"/>
    <w:rsid w:val="001F1ECB"/>
    <w:rsid w:val="001F246F"/>
    <w:rsid w:val="001F282C"/>
    <w:rsid w:val="001F2F8E"/>
    <w:rsid w:val="001F6F9E"/>
    <w:rsid w:val="001F741F"/>
    <w:rsid w:val="0020028B"/>
    <w:rsid w:val="00200698"/>
    <w:rsid w:val="002018EC"/>
    <w:rsid w:val="00201E40"/>
    <w:rsid w:val="002020C4"/>
    <w:rsid w:val="0020323D"/>
    <w:rsid w:val="00204A2D"/>
    <w:rsid w:val="00204D29"/>
    <w:rsid w:val="0020591E"/>
    <w:rsid w:val="002065B8"/>
    <w:rsid w:val="00207FBF"/>
    <w:rsid w:val="002104DC"/>
    <w:rsid w:val="00210B72"/>
    <w:rsid w:val="00210EA8"/>
    <w:rsid w:val="0021109E"/>
    <w:rsid w:val="0021119B"/>
    <w:rsid w:val="0021214E"/>
    <w:rsid w:val="0021229F"/>
    <w:rsid w:val="00213BC4"/>
    <w:rsid w:val="00213FA3"/>
    <w:rsid w:val="002143E3"/>
    <w:rsid w:val="002153A6"/>
    <w:rsid w:val="002153EF"/>
    <w:rsid w:val="00215E0A"/>
    <w:rsid w:val="00217714"/>
    <w:rsid w:val="00217B3B"/>
    <w:rsid w:val="002205D0"/>
    <w:rsid w:val="00220DBD"/>
    <w:rsid w:val="00221F2F"/>
    <w:rsid w:val="00222B76"/>
    <w:rsid w:val="00223022"/>
    <w:rsid w:val="002237F6"/>
    <w:rsid w:val="0022384B"/>
    <w:rsid w:val="00223AB1"/>
    <w:rsid w:val="00223C4F"/>
    <w:rsid w:val="00224D51"/>
    <w:rsid w:val="00225ACA"/>
    <w:rsid w:val="00225CA1"/>
    <w:rsid w:val="002271BF"/>
    <w:rsid w:val="00227484"/>
    <w:rsid w:val="002277E1"/>
    <w:rsid w:val="0023093B"/>
    <w:rsid w:val="00230D97"/>
    <w:rsid w:val="00231F7E"/>
    <w:rsid w:val="00232BBE"/>
    <w:rsid w:val="00234C70"/>
    <w:rsid w:val="002350C5"/>
    <w:rsid w:val="0023726D"/>
    <w:rsid w:val="0023779F"/>
    <w:rsid w:val="002378E2"/>
    <w:rsid w:val="00237BA7"/>
    <w:rsid w:val="00240C39"/>
    <w:rsid w:val="00243218"/>
    <w:rsid w:val="00244551"/>
    <w:rsid w:val="00245E68"/>
    <w:rsid w:val="00246578"/>
    <w:rsid w:val="00247BE6"/>
    <w:rsid w:val="00247C7F"/>
    <w:rsid w:val="002533AE"/>
    <w:rsid w:val="00253E16"/>
    <w:rsid w:val="002543D9"/>
    <w:rsid w:val="0025452C"/>
    <w:rsid w:val="00255061"/>
    <w:rsid w:val="00255C53"/>
    <w:rsid w:val="0025674A"/>
    <w:rsid w:val="0025797A"/>
    <w:rsid w:val="00257B48"/>
    <w:rsid w:val="0026272C"/>
    <w:rsid w:val="00262A25"/>
    <w:rsid w:val="00264B96"/>
    <w:rsid w:val="00266EFD"/>
    <w:rsid w:val="00267110"/>
    <w:rsid w:val="00267EF0"/>
    <w:rsid w:val="00267FD0"/>
    <w:rsid w:val="00271CE3"/>
    <w:rsid w:val="00272488"/>
    <w:rsid w:val="002726E1"/>
    <w:rsid w:val="002744A3"/>
    <w:rsid w:val="0027450F"/>
    <w:rsid w:val="002750FB"/>
    <w:rsid w:val="0027651E"/>
    <w:rsid w:val="00276898"/>
    <w:rsid w:val="00280BC0"/>
    <w:rsid w:val="00281A27"/>
    <w:rsid w:val="00281AF7"/>
    <w:rsid w:val="00281CF8"/>
    <w:rsid w:val="002824CE"/>
    <w:rsid w:val="00284BE6"/>
    <w:rsid w:val="00285318"/>
    <w:rsid w:val="0028540F"/>
    <w:rsid w:val="00286DAB"/>
    <w:rsid w:val="0028711C"/>
    <w:rsid w:val="00287253"/>
    <w:rsid w:val="0029071A"/>
    <w:rsid w:val="002920DA"/>
    <w:rsid w:val="002927DF"/>
    <w:rsid w:val="00293722"/>
    <w:rsid w:val="00293D26"/>
    <w:rsid w:val="00295C2D"/>
    <w:rsid w:val="0029632B"/>
    <w:rsid w:val="0029717B"/>
    <w:rsid w:val="002A0184"/>
    <w:rsid w:val="002A06A4"/>
    <w:rsid w:val="002A0706"/>
    <w:rsid w:val="002A19AD"/>
    <w:rsid w:val="002A23FC"/>
    <w:rsid w:val="002A240B"/>
    <w:rsid w:val="002A305B"/>
    <w:rsid w:val="002A3D15"/>
    <w:rsid w:val="002A3E85"/>
    <w:rsid w:val="002A4A25"/>
    <w:rsid w:val="002A5000"/>
    <w:rsid w:val="002A640A"/>
    <w:rsid w:val="002A6D27"/>
    <w:rsid w:val="002B03B0"/>
    <w:rsid w:val="002B1391"/>
    <w:rsid w:val="002B24A6"/>
    <w:rsid w:val="002B2992"/>
    <w:rsid w:val="002B306F"/>
    <w:rsid w:val="002B31A6"/>
    <w:rsid w:val="002B35E9"/>
    <w:rsid w:val="002B4D26"/>
    <w:rsid w:val="002B58C6"/>
    <w:rsid w:val="002B6863"/>
    <w:rsid w:val="002B6E37"/>
    <w:rsid w:val="002B6F18"/>
    <w:rsid w:val="002B7E46"/>
    <w:rsid w:val="002C0554"/>
    <w:rsid w:val="002C227E"/>
    <w:rsid w:val="002C28C4"/>
    <w:rsid w:val="002C456A"/>
    <w:rsid w:val="002C4E4A"/>
    <w:rsid w:val="002C4FB7"/>
    <w:rsid w:val="002C5424"/>
    <w:rsid w:val="002C645A"/>
    <w:rsid w:val="002C66D0"/>
    <w:rsid w:val="002D1528"/>
    <w:rsid w:val="002D2417"/>
    <w:rsid w:val="002D2E34"/>
    <w:rsid w:val="002D394B"/>
    <w:rsid w:val="002D42E3"/>
    <w:rsid w:val="002D4485"/>
    <w:rsid w:val="002D7700"/>
    <w:rsid w:val="002D7B07"/>
    <w:rsid w:val="002E05CC"/>
    <w:rsid w:val="002E0FCC"/>
    <w:rsid w:val="002E1659"/>
    <w:rsid w:val="002E1923"/>
    <w:rsid w:val="002E21BE"/>
    <w:rsid w:val="002E2B47"/>
    <w:rsid w:val="002E3AD5"/>
    <w:rsid w:val="002E40FE"/>
    <w:rsid w:val="002E49B0"/>
    <w:rsid w:val="002E5BB2"/>
    <w:rsid w:val="002E6263"/>
    <w:rsid w:val="002E71F7"/>
    <w:rsid w:val="002E753C"/>
    <w:rsid w:val="002E7D76"/>
    <w:rsid w:val="002F0943"/>
    <w:rsid w:val="002F0A54"/>
    <w:rsid w:val="002F0E79"/>
    <w:rsid w:val="002F1743"/>
    <w:rsid w:val="002F2B18"/>
    <w:rsid w:val="002F6365"/>
    <w:rsid w:val="002F6D01"/>
    <w:rsid w:val="002F743C"/>
    <w:rsid w:val="002F7E21"/>
    <w:rsid w:val="003002F1"/>
    <w:rsid w:val="0030085C"/>
    <w:rsid w:val="00300AF5"/>
    <w:rsid w:val="00301023"/>
    <w:rsid w:val="0030157A"/>
    <w:rsid w:val="00301EB2"/>
    <w:rsid w:val="003023D5"/>
    <w:rsid w:val="00302B7A"/>
    <w:rsid w:val="003037B1"/>
    <w:rsid w:val="00304B4B"/>
    <w:rsid w:val="00305007"/>
    <w:rsid w:val="00305394"/>
    <w:rsid w:val="003053F6"/>
    <w:rsid w:val="003062B2"/>
    <w:rsid w:val="00306584"/>
    <w:rsid w:val="00306FC9"/>
    <w:rsid w:val="003102F1"/>
    <w:rsid w:val="0031071A"/>
    <w:rsid w:val="00310825"/>
    <w:rsid w:val="00310898"/>
    <w:rsid w:val="00310AA1"/>
    <w:rsid w:val="0031164D"/>
    <w:rsid w:val="00311F7A"/>
    <w:rsid w:val="003122DD"/>
    <w:rsid w:val="00312B66"/>
    <w:rsid w:val="00314F29"/>
    <w:rsid w:val="0031533E"/>
    <w:rsid w:val="00315D94"/>
    <w:rsid w:val="00315F12"/>
    <w:rsid w:val="00315F59"/>
    <w:rsid w:val="003162A2"/>
    <w:rsid w:val="00316446"/>
    <w:rsid w:val="0031664B"/>
    <w:rsid w:val="003169A3"/>
    <w:rsid w:val="00316F5A"/>
    <w:rsid w:val="00317746"/>
    <w:rsid w:val="003178CA"/>
    <w:rsid w:val="00317938"/>
    <w:rsid w:val="00320796"/>
    <w:rsid w:val="00321660"/>
    <w:rsid w:val="003226FB"/>
    <w:rsid w:val="003231E7"/>
    <w:rsid w:val="0032327D"/>
    <w:rsid w:val="00324C90"/>
    <w:rsid w:val="003250BA"/>
    <w:rsid w:val="00325463"/>
    <w:rsid w:val="00325F17"/>
    <w:rsid w:val="00325FD3"/>
    <w:rsid w:val="00326DFF"/>
    <w:rsid w:val="003278ED"/>
    <w:rsid w:val="00330536"/>
    <w:rsid w:val="003309CE"/>
    <w:rsid w:val="00330B87"/>
    <w:rsid w:val="00330D71"/>
    <w:rsid w:val="00331743"/>
    <w:rsid w:val="00332FF7"/>
    <w:rsid w:val="003331C9"/>
    <w:rsid w:val="003339BB"/>
    <w:rsid w:val="00334017"/>
    <w:rsid w:val="00334346"/>
    <w:rsid w:val="003345E2"/>
    <w:rsid w:val="00334B4F"/>
    <w:rsid w:val="00334E48"/>
    <w:rsid w:val="00335CB2"/>
    <w:rsid w:val="0033600F"/>
    <w:rsid w:val="00337100"/>
    <w:rsid w:val="00340423"/>
    <w:rsid w:val="00340755"/>
    <w:rsid w:val="00340827"/>
    <w:rsid w:val="00341087"/>
    <w:rsid w:val="0034197B"/>
    <w:rsid w:val="0034197D"/>
    <w:rsid w:val="00341CFE"/>
    <w:rsid w:val="00341E76"/>
    <w:rsid w:val="00343D04"/>
    <w:rsid w:val="0034448F"/>
    <w:rsid w:val="003444E4"/>
    <w:rsid w:val="00345DAF"/>
    <w:rsid w:val="0034610D"/>
    <w:rsid w:val="003502B9"/>
    <w:rsid w:val="003505FE"/>
    <w:rsid w:val="00350EF9"/>
    <w:rsid w:val="00351594"/>
    <w:rsid w:val="003518E2"/>
    <w:rsid w:val="00351B46"/>
    <w:rsid w:val="00353BC7"/>
    <w:rsid w:val="00354236"/>
    <w:rsid w:val="00354D84"/>
    <w:rsid w:val="0035571E"/>
    <w:rsid w:val="00355776"/>
    <w:rsid w:val="00355B4A"/>
    <w:rsid w:val="00355CEA"/>
    <w:rsid w:val="00357081"/>
    <w:rsid w:val="00357810"/>
    <w:rsid w:val="00357ED7"/>
    <w:rsid w:val="003609CC"/>
    <w:rsid w:val="00360A21"/>
    <w:rsid w:val="003616C7"/>
    <w:rsid w:val="00361733"/>
    <w:rsid w:val="00361B1B"/>
    <w:rsid w:val="00362225"/>
    <w:rsid w:val="00363127"/>
    <w:rsid w:val="00363A7B"/>
    <w:rsid w:val="00363A9D"/>
    <w:rsid w:val="00364A7E"/>
    <w:rsid w:val="003657DB"/>
    <w:rsid w:val="00366879"/>
    <w:rsid w:val="00367821"/>
    <w:rsid w:val="0037090E"/>
    <w:rsid w:val="00370C2C"/>
    <w:rsid w:val="00370CF3"/>
    <w:rsid w:val="00371C17"/>
    <w:rsid w:val="00371DE7"/>
    <w:rsid w:val="0037213C"/>
    <w:rsid w:val="00373394"/>
    <w:rsid w:val="003739B3"/>
    <w:rsid w:val="00373DC2"/>
    <w:rsid w:val="003740CF"/>
    <w:rsid w:val="00374454"/>
    <w:rsid w:val="00374763"/>
    <w:rsid w:val="003747A6"/>
    <w:rsid w:val="003749EF"/>
    <w:rsid w:val="00375217"/>
    <w:rsid w:val="00375E5B"/>
    <w:rsid w:val="00375F65"/>
    <w:rsid w:val="003763DE"/>
    <w:rsid w:val="00376DA1"/>
    <w:rsid w:val="00376E00"/>
    <w:rsid w:val="00376ED6"/>
    <w:rsid w:val="00377170"/>
    <w:rsid w:val="0037757A"/>
    <w:rsid w:val="003800EF"/>
    <w:rsid w:val="00380DAE"/>
    <w:rsid w:val="00380EB5"/>
    <w:rsid w:val="003818B7"/>
    <w:rsid w:val="00382A36"/>
    <w:rsid w:val="00382B70"/>
    <w:rsid w:val="00383482"/>
    <w:rsid w:val="00383DDD"/>
    <w:rsid w:val="00384110"/>
    <w:rsid w:val="00386817"/>
    <w:rsid w:val="00386D3F"/>
    <w:rsid w:val="00387EB7"/>
    <w:rsid w:val="0039001C"/>
    <w:rsid w:val="00390432"/>
    <w:rsid w:val="00392D0C"/>
    <w:rsid w:val="003930A1"/>
    <w:rsid w:val="00394B59"/>
    <w:rsid w:val="00394FA4"/>
    <w:rsid w:val="003951C7"/>
    <w:rsid w:val="00395367"/>
    <w:rsid w:val="0039656E"/>
    <w:rsid w:val="003970DD"/>
    <w:rsid w:val="003A053E"/>
    <w:rsid w:val="003A0A90"/>
    <w:rsid w:val="003A0ADF"/>
    <w:rsid w:val="003A0BB3"/>
    <w:rsid w:val="003A0BCD"/>
    <w:rsid w:val="003A14C2"/>
    <w:rsid w:val="003A1EC7"/>
    <w:rsid w:val="003A29F4"/>
    <w:rsid w:val="003A38F1"/>
    <w:rsid w:val="003A42C8"/>
    <w:rsid w:val="003A44E0"/>
    <w:rsid w:val="003A52DE"/>
    <w:rsid w:val="003A6530"/>
    <w:rsid w:val="003A7033"/>
    <w:rsid w:val="003A7E14"/>
    <w:rsid w:val="003B004C"/>
    <w:rsid w:val="003B010B"/>
    <w:rsid w:val="003B0EAA"/>
    <w:rsid w:val="003B17A0"/>
    <w:rsid w:val="003B3F4F"/>
    <w:rsid w:val="003B4CC4"/>
    <w:rsid w:val="003B5380"/>
    <w:rsid w:val="003B55A0"/>
    <w:rsid w:val="003B5A51"/>
    <w:rsid w:val="003B5DAB"/>
    <w:rsid w:val="003B7198"/>
    <w:rsid w:val="003B7E59"/>
    <w:rsid w:val="003C0228"/>
    <w:rsid w:val="003C0593"/>
    <w:rsid w:val="003C0F81"/>
    <w:rsid w:val="003C130F"/>
    <w:rsid w:val="003C1C96"/>
    <w:rsid w:val="003C1E8C"/>
    <w:rsid w:val="003C2AE8"/>
    <w:rsid w:val="003C36EE"/>
    <w:rsid w:val="003C3E92"/>
    <w:rsid w:val="003C426A"/>
    <w:rsid w:val="003C428D"/>
    <w:rsid w:val="003C57E6"/>
    <w:rsid w:val="003C67CB"/>
    <w:rsid w:val="003C6943"/>
    <w:rsid w:val="003C70DB"/>
    <w:rsid w:val="003C7CE6"/>
    <w:rsid w:val="003D1384"/>
    <w:rsid w:val="003D1981"/>
    <w:rsid w:val="003D2606"/>
    <w:rsid w:val="003D27B8"/>
    <w:rsid w:val="003D28D4"/>
    <w:rsid w:val="003D2E4A"/>
    <w:rsid w:val="003D5477"/>
    <w:rsid w:val="003D65DD"/>
    <w:rsid w:val="003D73B0"/>
    <w:rsid w:val="003D77EA"/>
    <w:rsid w:val="003D7925"/>
    <w:rsid w:val="003E2867"/>
    <w:rsid w:val="003E524A"/>
    <w:rsid w:val="003E52EA"/>
    <w:rsid w:val="003E5618"/>
    <w:rsid w:val="003E6215"/>
    <w:rsid w:val="003E6231"/>
    <w:rsid w:val="003E6763"/>
    <w:rsid w:val="003E74D5"/>
    <w:rsid w:val="003F0E96"/>
    <w:rsid w:val="003F123B"/>
    <w:rsid w:val="003F1F1D"/>
    <w:rsid w:val="003F2783"/>
    <w:rsid w:val="003F2994"/>
    <w:rsid w:val="003F2AD6"/>
    <w:rsid w:val="003F2CF1"/>
    <w:rsid w:val="003F465D"/>
    <w:rsid w:val="003F5D12"/>
    <w:rsid w:val="003F5DEC"/>
    <w:rsid w:val="003F610E"/>
    <w:rsid w:val="003F6C6D"/>
    <w:rsid w:val="003F75FD"/>
    <w:rsid w:val="003F7EDB"/>
    <w:rsid w:val="004003A1"/>
    <w:rsid w:val="004005F8"/>
    <w:rsid w:val="0040075D"/>
    <w:rsid w:val="004007C7"/>
    <w:rsid w:val="00400A47"/>
    <w:rsid w:val="00402106"/>
    <w:rsid w:val="004025CC"/>
    <w:rsid w:val="00403A24"/>
    <w:rsid w:val="00404879"/>
    <w:rsid w:val="0040499B"/>
    <w:rsid w:val="00404D19"/>
    <w:rsid w:val="00405C70"/>
    <w:rsid w:val="00405CEA"/>
    <w:rsid w:val="00410235"/>
    <w:rsid w:val="00410744"/>
    <w:rsid w:val="00411626"/>
    <w:rsid w:val="004117DB"/>
    <w:rsid w:val="00411B8C"/>
    <w:rsid w:val="0041387A"/>
    <w:rsid w:val="00413FF7"/>
    <w:rsid w:val="0041422F"/>
    <w:rsid w:val="00414B6C"/>
    <w:rsid w:val="00415CD8"/>
    <w:rsid w:val="00417281"/>
    <w:rsid w:val="00417BE6"/>
    <w:rsid w:val="00421830"/>
    <w:rsid w:val="00421E0E"/>
    <w:rsid w:val="004225CB"/>
    <w:rsid w:val="00422773"/>
    <w:rsid w:val="00422B88"/>
    <w:rsid w:val="00424430"/>
    <w:rsid w:val="00424684"/>
    <w:rsid w:val="0042540E"/>
    <w:rsid w:val="004258B7"/>
    <w:rsid w:val="004258BC"/>
    <w:rsid w:val="004268BC"/>
    <w:rsid w:val="00426D72"/>
    <w:rsid w:val="00426F96"/>
    <w:rsid w:val="0042728D"/>
    <w:rsid w:val="00427DC3"/>
    <w:rsid w:val="00430921"/>
    <w:rsid w:val="00430D8B"/>
    <w:rsid w:val="0043298D"/>
    <w:rsid w:val="004332D3"/>
    <w:rsid w:val="00433DC0"/>
    <w:rsid w:val="0043467C"/>
    <w:rsid w:val="004361E1"/>
    <w:rsid w:val="00436FB5"/>
    <w:rsid w:val="004373A4"/>
    <w:rsid w:val="00440881"/>
    <w:rsid w:val="00442BA9"/>
    <w:rsid w:val="004431AB"/>
    <w:rsid w:val="00444640"/>
    <w:rsid w:val="00446240"/>
    <w:rsid w:val="00446E51"/>
    <w:rsid w:val="00447126"/>
    <w:rsid w:val="00447591"/>
    <w:rsid w:val="00447BE6"/>
    <w:rsid w:val="004500C6"/>
    <w:rsid w:val="00452390"/>
    <w:rsid w:val="004546D9"/>
    <w:rsid w:val="00454FC0"/>
    <w:rsid w:val="0045534E"/>
    <w:rsid w:val="0045659A"/>
    <w:rsid w:val="00456934"/>
    <w:rsid w:val="0045710C"/>
    <w:rsid w:val="004574F9"/>
    <w:rsid w:val="00460EB8"/>
    <w:rsid w:val="00461EA0"/>
    <w:rsid w:val="0046201F"/>
    <w:rsid w:val="0046577E"/>
    <w:rsid w:val="0046791F"/>
    <w:rsid w:val="0046793A"/>
    <w:rsid w:val="00470583"/>
    <w:rsid w:val="00470660"/>
    <w:rsid w:val="00470B75"/>
    <w:rsid w:val="00470EDD"/>
    <w:rsid w:val="00471DAE"/>
    <w:rsid w:val="00471EA4"/>
    <w:rsid w:val="00471F0B"/>
    <w:rsid w:val="004741CA"/>
    <w:rsid w:val="004742D5"/>
    <w:rsid w:val="0047445E"/>
    <w:rsid w:val="0047447A"/>
    <w:rsid w:val="00474A95"/>
    <w:rsid w:val="00474D1D"/>
    <w:rsid w:val="00474E02"/>
    <w:rsid w:val="00475083"/>
    <w:rsid w:val="0047536A"/>
    <w:rsid w:val="00476B2E"/>
    <w:rsid w:val="004804D0"/>
    <w:rsid w:val="00481027"/>
    <w:rsid w:val="00481AB2"/>
    <w:rsid w:val="00481C64"/>
    <w:rsid w:val="00481DB1"/>
    <w:rsid w:val="0048205B"/>
    <w:rsid w:val="004824C4"/>
    <w:rsid w:val="00482902"/>
    <w:rsid w:val="0048342A"/>
    <w:rsid w:val="004838AE"/>
    <w:rsid w:val="00484B2E"/>
    <w:rsid w:val="00485187"/>
    <w:rsid w:val="0048555D"/>
    <w:rsid w:val="00486CDC"/>
    <w:rsid w:val="00487855"/>
    <w:rsid w:val="00487E90"/>
    <w:rsid w:val="00490E7A"/>
    <w:rsid w:val="00491F84"/>
    <w:rsid w:val="00492160"/>
    <w:rsid w:val="00492C03"/>
    <w:rsid w:val="00492E1A"/>
    <w:rsid w:val="00492F20"/>
    <w:rsid w:val="00493D74"/>
    <w:rsid w:val="00494A50"/>
    <w:rsid w:val="00496E94"/>
    <w:rsid w:val="004A0F83"/>
    <w:rsid w:val="004A1379"/>
    <w:rsid w:val="004A15B5"/>
    <w:rsid w:val="004A2DC2"/>
    <w:rsid w:val="004A3B9B"/>
    <w:rsid w:val="004A3C3D"/>
    <w:rsid w:val="004A42F3"/>
    <w:rsid w:val="004A47C1"/>
    <w:rsid w:val="004A48A1"/>
    <w:rsid w:val="004A4B9E"/>
    <w:rsid w:val="004A6742"/>
    <w:rsid w:val="004A6A9D"/>
    <w:rsid w:val="004A76B7"/>
    <w:rsid w:val="004A775B"/>
    <w:rsid w:val="004A7CC0"/>
    <w:rsid w:val="004B009E"/>
    <w:rsid w:val="004B00B5"/>
    <w:rsid w:val="004B0FAF"/>
    <w:rsid w:val="004B17E5"/>
    <w:rsid w:val="004B291B"/>
    <w:rsid w:val="004B31E3"/>
    <w:rsid w:val="004B3A7D"/>
    <w:rsid w:val="004B4BD3"/>
    <w:rsid w:val="004B5302"/>
    <w:rsid w:val="004B662E"/>
    <w:rsid w:val="004B7961"/>
    <w:rsid w:val="004B7F0D"/>
    <w:rsid w:val="004C0AEC"/>
    <w:rsid w:val="004C0E29"/>
    <w:rsid w:val="004C0F12"/>
    <w:rsid w:val="004C1DC6"/>
    <w:rsid w:val="004C286F"/>
    <w:rsid w:val="004C37F2"/>
    <w:rsid w:val="004C3AF2"/>
    <w:rsid w:val="004C3B31"/>
    <w:rsid w:val="004C5BB0"/>
    <w:rsid w:val="004C6368"/>
    <w:rsid w:val="004C7C72"/>
    <w:rsid w:val="004D1147"/>
    <w:rsid w:val="004D1A8B"/>
    <w:rsid w:val="004D1C3F"/>
    <w:rsid w:val="004D2E13"/>
    <w:rsid w:val="004D4B8F"/>
    <w:rsid w:val="004D4E68"/>
    <w:rsid w:val="004D5AF8"/>
    <w:rsid w:val="004D5DCE"/>
    <w:rsid w:val="004D62EE"/>
    <w:rsid w:val="004D67DC"/>
    <w:rsid w:val="004D6B89"/>
    <w:rsid w:val="004D757C"/>
    <w:rsid w:val="004E0F38"/>
    <w:rsid w:val="004E3339"/>
    <w:rsid w:val="004E3F92"/>
    <w:rsid w:val="004E4EFC"/>
    <w:rsid w:val="004E5EAA"/>
    <w:rsid w:val="004E669D"/>
    <w:rsid w:val="004E6C04"/>
    <w:rsid w:val="004E743B"/>
    <w:rsid w:val="004F033A"/>
    <w:rsid w:val="004F3332"/>
    <w:rsid w:val="004F4D4F"/>
    <w:rsid w:val="004F6838"/>
    <w:rsid w:val="004F7D4F"/>
    <w:rsid w:val="0050162C"/>
    <w:rsid w:val="0050180E"/>
    <w:rsid w:val="00501E89"/>
    <w:rsid w:val="00503880"/>
    <w:rsid w:val="005052DC"/>
    <w:rsid w:val="00505334"/>
    <w:rsid w:val="005066BF"/>
    <w:rsid w:val="00506C61"/>
    <w:rsid w:val="00507AF6"/>
    <w:rsid w:val="0051319F"/>
    <w:rsid w:val="0051370A"/>
    <w:rsid w:val="00513E0A"/>
    <w:rsid w:val="00515157"/>
    <w:rsid w:val="005158F1"/>
    <w:rsid w:val="00516C72"/>
    <w:rsid w:val="005173EA"/>
    <w:rsid w:val="00517537"/>
    <w:rsid w:val="00517715"/>
    <w:rsid w:val="00520C93"/>
    <w:rsid w:val="0052328D"/>
    <w:rsid w:val="005235DB"/>
    <w:rsid w:val="005238D9"/>
    <w:rsid w:val="005245B9"/>
    <w:rsid w:val="0052472D"/>
    <w:rsid w:val="00524E70"/>
    <w:rsid w:val="00526909"/>
    <w:rsid w:val="00526C4C"/>
    <w:rsid w:val="00526F21"/>
    <w:rsid w:val="00527269"/>
    <w:rsid w:val="00527734"/>
    <w:rsid w:val="00530399"/>
    <w:rsid w:val="00530819"/>
    <w:rsid w:val="00530856"/>
    <w:rsid w:val="00531ADA"/>
    <w:rsid w:val="00532DB5"/>
    <w:rsid w:val="00532E42"/>
    <w:rsid w:val="00534950"/>
    <w:rsid w:val="00534B31"/>
    <w:rsid w:val="00534EF0"/>
    <w:rsid w:val="00535A03"/>
    <w:rsid w:val="00537DB7"/>
    <w:rsid w:val="005401A8"/>
    <w:rsid w:val="005403EB"/>
    <w:rsid w:val="00540CDC"/>
    <w:rsid w:val="00540D7E"/>
    <w:rsid w:val="00540DC2"/>
    <w:rsid w:val="005445D3"/>
    <w:rsid w:val="00544DE6"/>
    <w:rsid w:val="005452D8"/>
    <w:rsid w:val="00545936"/>
    <w:rsid w:val="00545C6A"/>
    <w:rsid w:val="00545E41"/>
    <w:rsid w:val="00546B03"/>
    <w:rsid w:val="00546F9A"/>
    <w:rsid w:val="00547C3E"/>
    <w:rsid w:val="00547E81"/>
    <w:rsid w:val="00547F5D"/>
    <w:rsid w:val="0055030B"/>
    <w:rsid w:val="00550A5B"/>
    <w:rsid w:val="00550CCB"/>
    <w:rsid w:val="00551D57"/>
    <w:rsid w:val="00551D7A"/>
    <w:rsid w:val="00551EA6"/>
    <w:rsid w:val="00552253"/>
    <w:rsid w:val="0055418E"/>
    <w:rsid w:val="005545CE"/>
    <w:rsid w:val="005565C7"/>
    <w:rsid w:val="005565CC"/>
    <w:rsid w:val="00556C65"/>
    <w:rsid w:val="00557364"/>
    <w:rsid w:val="00560201"/>
    <w:rsid w:val="00561336"/>
    <w:rsid w:val="00561A24"/>
    <w:rsid w:val="00562983"/>
    <w:rsid w:val="00562E9A"/>
    <w:rsid w:val="0056447C"/>
    <w:rsid w:val="0056448B"/>
    <w:rsid w:val="00564C7A"/>
    <w:rsid w:val="00565246"/>
    <w:rsid w:val="00565E4A"/>
    <w:rsid w:val="005663F1"/>
    <w:rsid w:val="0056719B"/>
    <w:rsid w:val="00567410"/>
    <w:rsid w:val="0057003D"/>
    <w:rsid w:val="00570108"/>
    <w:rsid w:val="00570D81"/>
    <w:rsid w:val="00571283"/>
    <w:rsid w:val="00571389"/>
    <w:rsid w:val="00571675"/>
    <w:rsid w:val="00571823"/>
    <w:rsid w:val="00571FF1"/>
    <w:rsid w:val="00572AE3"/>
    <w:rsid w:val="00572CE1"/>
    <w:rsid w:val="00575922"/>
    <w:rsid w:val="00575C19"/>
    <w:rsid w:val="00576BCC"/>
    <w:rsid w:val="00576FD7"/>
    <w:rsid w:val="00577F4E"/>
    <w:rsid w:val="00580B8A"/>
    <w:rsid w:val="00581D79"/>
    <w:rsid w:val="005826F1"/>
    <w:rsid w:val="005826FD"/>
    <w:rsid w:val="005841E0"/>
    <w:rsid w:val="0058434A"/>
    <w:rsid w:val="005856DB"/>
    <w:rsid w:val="00585B2E"/>
    <w:rsid w:val="005874BB"/>
    <w:rsid w:val="005877A4"/>
    <w:rsid w:val="00590416"/>
    <w:rsid w:val="005915B0"/>
    <w:rsid w:val="005916BB"/>
    <w:rsid w:val="005920E7"/>
    <w:rsid w:val="00592820"/>
    <w:rsid w:val="0059287D"/>
    <w:rsid w:val="00592ABC"/>
    <w:rsid w:val="00593E2A"/>
    <w:rsid w:val="0059529E"/>
    <w:rsid w:val="00596461"/>
    <w:rsid w:val="00596751"/>
    <w:rsid w:val="00597ABB"/>
    <w:rsid w:val="00597E58"/>
    <w:rsid w:val="005A0247"/>
    <w:rsid w:val="005A0DE7"/>
    <w:rsid w:val="005A1C5F"/>
    <w:rsid w:val="005A1F44"/>
    <w:rsid w:val="005A39B3"/>
    <w:rsid w:val="005A3CB0"/>
    <w:rsid w:val="005A3F1B"/>
    <w:rsid w:val="005A4AA4"/>
    <w:rsid w:val="005A4F25"/>
    <w:rsid w:val="005A5488"/>
    <w:rsid w:val="005A56F2"/>
    <w:rsid w:val="005A6F1C"/>
    <w:rsid w:val="005A79F5"/>
    <w:rsid w:val="005B167C"/>
    <w:rsid w:val="005B222D"/>
    <w:rsid w:val="005B2280"/>
    <w:rsid w:val="005B239C"/>
    <w:rsid w:val="005B25D2"/>
    <w:rsid w:val="005B2724"/>
    <w:rsid w:val="005B2CA9"/>
    <w:rsid w:val="005B3595"/>
    <w:rsid w:val="005B3AE7"/>
    <w:rsid w:val="005B3DF0"/>
    <w:rsid w:val="005B4057"/>
    <w:rsid w:val="005B4371"/>
    <w:rsid w:val="005B6259"/>
    <w:rsid w:val="005B6B2B"/>
    <w:rsid w:val="005B6F98"/>
    <w:rsid w:val="005B711E"/>
    <w:rsid w:val="005B716D"/>
    <w:rsid w:val="005B7A53"/>
    <w:rsid w:val="005C0975"/>
    <w:rsid w:val="005C19FF"/>
    <w:rsid w:val="005C1F7A"/>
    <w:rsid w:val="005C2267"/>
    <w:rsid w:val="005C258A"/>
    <w:rsid w:val="005C3003"/>
    <w:rsid w:val="005C325B"/>
    <w:rsid w:val="005C381A"/>
    <w:rsid w:val="005C3F37"/>
    <w:rsid w:val="005C4930"/>
    <w:rsid w:val="005C527D"/>
    <w:rsid w:val="005C52B1"/>
    <w:rsid w:val="005C57E7"/>
    <w:rsid w:val="005C6664"/>
    <w:rsid w:val="005C67E8"/>
    <w:rsid w:val="005C763B"/>
    <w:rsid w:val="005D06D2"/>
    <w:rsid w:val="005D0818"/>
    <w:rsid w:val="005D13EF"/>
    <w:rsid w:val="005D17DD"/>
    <w:rsid w:val="005D2D37"/>
    <w:rsid w:val="005D3070"/>
    <w:rsid w:val="005D3C6E"/>
    <w:rsid w:val="005D4522"/>
    <w:rsid w:val="005D494F"/>
    <w:rsid w:val="005D53A0"/>
    <w:rsid w:val="005D5621"/>
    <w:rsid w:val="005D5A9E"/>
    <w:rsid w:val="005D6B94"/>
    <w:rsid w:val="005D7099"/>
    <w:rsid w:val="005E0AC6"/>
    <w:rsid w:val="005E2DBF"/>
    <w:rsid w:val="005E4F25"/>
    <w:rsid w:val="005E5F6A"/>
    <w:rsid w:val="005E6A4A"/>
    <w:rsid w:val="005E7D9C"/>
    <w:rsid w:val="005E7F2D"/>
    <w:rsid w:val="005F1282"/>
    <w:rsid w:val="005F21EB"/>
    <w:rsid w:val="005F27B0"/>
    <w:rsid w:val="005F6484"/>
    <w:rsid w:val="005F7547"/>
    <w:rsid w:val="005F782F"/>
    <w:rsid w:val="005F7B3A"/>
    <w:rsid w:val="006004AF"/>
    <w:rsid w:val="00600536"/>
    <w:rsid w:val="00600F0A"/>
    <w:rsid w:val="00602FCD"/>
    <w:rsid w:val="006036A3"/>
    <w:rsid w:val="006041BE"/>
    <w:rsid w:val="006048C9"/>
    <w:rsid w:val="00604BC7"/>
    <w:rsid w:val="00604DE5"/>
    <w:rsid w:val="00605019"/>
    <w:rsid w:val="006051BB"/>
    <w:rsid w:val="006054AB"/>
    <w:rsid w:val="006054B2"/>
    <w:rsid w:val="00610134"/>
    <w:rsid w:val="00610653"/>
    <w:rsid w:val="00610B83"/>
    <w:rsid w:val="00610C05"/>
    <w:rsid w:val="0061159A"/>
    <w:rsid w:val="00611E37"/>
    <w:rsid w:val="00611F77"/>
    <w:rsid w:val="0061282E"/>
    <w:rsid w:val="00613029"/>
    <w:rsid w:val="00613BF9"/>
    <w:rsid w:val="00613CDC"/>
    <w:rsid w:val="00613E36"/>
    <w:rsid w:val="00614981"/>
    <w:rsid w:val="00614B63"/>
    <w:rsid w:val="00614C65"/>
    <w:rsid w:val="006152CC"/>
    <w:rsid w:val="0061536F"/>
    <w:rsid w:val="00615825"/>
    <w:rsid w:val="006167BA"/>
    <w:rsid w:val="006179EE"/>
    <w:rsid w:val="00620E85"/>
    <w:rsid w:val="006231D6"/>
    <w:rsid w:val="00623FA9"/>
    <w:rsid w:val="006251A5"/>
    <w:rsid w:val="006257BE"/>
    <w:rsid w:val="00625D95"/>
    <w:rsid w:val="006261FA"/>
    <w:rsid w:val="0062641D"/>
    <w:rsid w:val="0062652A"/>
    <w:rsid w:val="0062680A"/>
    <w:rsid w:val="006275B2"/>
    <w:rsid w:val="0063004F"/>
    <w:rsid w:val="0063020D"/>
    <w:rsid w:val="0063070A"/>
    <w:rsid w:val="00630B63"/>
    <w:rsid w:val="00631794"/>
    <w:rsid w:val="006330BC"/>
    <w:rsid w:val="00633EE6"/>
    <w:rsid w:val="006342D9"/>
    <w:rsid w:val="00634736"/>
    <w:rsid w:val="00635311"/>
    <w:rsid w:val="00635D70"/>
    <w:rsid w:val="00636143"/>
    <w:rsid w:val="0063699E"/>
    <w:rsid w:val="00636BBA"/>
    <w:rsid w:val="00636CF6"/>
    <w:rsid w:val="006370C5"/>
    <w:rsid w:val="0064164C"/>
    <w:rsid w:val="006426BD"/>
    <w:rsid w:val="00642D5D"/>
    <w:rsid w:val="00643607"/>
    <w:rsid w:val="00644F52"/>
    <w:rsid w:val="0064590C"/>
    <w:rsid w:val="00645CC5"/>
    <w:rsid w:val="00646105"/>
    <w:rsid w:val="00646A0A"/>
    <w:rsid w:val="00650267"/>
    <w:rsid w:val="00650567"/>
    <w:rsid w:val="00650660"/>
    <w:rsid w:val="00650A5B"/>
    <w:rsid w:val="00651F01"/>
    <w:rsid w:val="0065385E"/>
    <w:rsid w:val="00653860"/>
    <w:rsid w:val="006538E5"/>
    <w:rsid w:val="00654D0F"/>
    <w:rsid w:val="00656CD6"/>
    <w:rsid w:val="00656D77"/>
    <w:rsid w:val="006571E9"/>
    <w:rsid w:val="00660030"/>
    <w:rsid w:val="0066174F"/>
    <w:rsid w:val="006628D1"/>
    <w:rsid w:val="00664297"/>
    <w:rsid w:val="00665396"/>
    <w:rsid w:val="00665C16"/>
    <w:rsid w:val="00667086"/>
    <w:rsid w:val="0066786D"/>
    <w:rsid w:val="006707AD"/>
    <w:rsid w:val="00671FBD"/>
    <w:rsid w:val="0067258D"/>
    <w:rsid w:val="00674168"/>
    <w:rsid w:val="00674CC7"/>
    <w:rsid w:val="00676B4D"/>
    <w:rsid w:val="006770AB"/>
    <w:rsid w:val="00677408"/>
    <w:rsid w:val="006814CD"/>
    <w:rsid w:val="006821C3"/>
    <w:rsid w:val="006827C7"/>
    <w:rsid w:val="0068520A"/>
    <w:rsid w:val="0068562A"/>
    <w:rsid w:val="006869DA"/>
    <w:rsid w:val="00686C36"/>
    <w:rsid w:val="006876BE"/>
    <w:rsid w:val="00687A29"/>
    <w:rsid w:val="006908D0"/>
    <w:rsid w:val="00690BB7"/>
    <w:rsid w:val="006910F6"/>
    <w:rsid w:val="00691193"/>
    <w:rsid w:val="006915FE"/>
    <w:rsid w:val="00691871"/>
    <w:rsid w:val="00691EDB"/>
    <w:rsid w:val="006927CC"/>
    <w:rsid w:val="00692D40"/>
    <w:rsid w:val="00693C97"/>
    <w:rsid w:val="00693D2B"/>
    <w:rsid w:val="00695534"/>
    <w:rsid w:val="006961D7"/>
    <w:rsid w:val="00696D3B"/>
    <w:rsid w:val="006979CD"/>
    <w:rsid w:val="006A027F"/>
    <w:rsid w:val="006A0493"/>
    <w:rsid w:val="006A06DE"/>
    <w:rsid w:val="006A1730"/>
    <w:rsid w:val="006A2FDE"/>
    <w:rsid w:val="006A4BF3"/>
    <w:rsid w:val="006A4E6E"/>
    <w:rsid w:val="006A5DD3"/>
    <w:rsid w:val="006A6F9E"/>
    <w:rsid w:val="006B0C15"/>
    <w:rsid w:val="006B11FA"/>
    <w:rsid w:val="006B2927"/>
    <w:rsid w:val="006B3063"/>
    <w:rsid w:val="006B36A9"/>
    <w:rsid w:val="006B44D5"/>
    <w:rsid w:val="006B5269"/>
    <w:rsid w:val="006B5D6D"/>
    <w:rsid w:val="006B5D77"/>
    <w:rsid w:val="006B61C3"/>
    <w:rsid w:val="006B7847"/>
    <w:rsid w:val="006B793C"/>
    <w:rsid w:val="006B7C59"/>
    <w:rsid w:val="006B7D29"/>
    <w:rsid w:val="006B7EDD"/>
    <w:rsid w:val="006C0E0B"/>
    <w:rsid w:val="006C2208"/>
    <w:rsid w:val="006C368C"/>
    <w:rsid w:val="006C4714"/>
    <w:rsid w:val="006C548E"/>
    <w:rsid w:val="006C5888"/>
    <w:rsid w:val="006C5BBB"/>
    <w:rsid w:val="006C6997"/>
    <w:rsid w:val="006C6A75"/>
    <w:rsid w:val="006C70C7"/>
    <w:rsid w:val="006C7A6D"/>
    <w:rsid w:val="006D023A"/>
    <w:rsid w:val="006D0359"/>
    <w:rsid w:val="006D0BA8"/>
    <w:rsid w:val="006D1279"/>
    <w:rsid w:val="006D1A33"/>
    <w:rsid w:val="006D1C94"/>
    <w:rsid w:val="006D31E3"/>
    <w:rsid w:val="006D4100"/>
    <w:rsid w:val="006D4164"/>
    <w:rsid w:val="006D5589"/>
    <w:rsid w:val="006D560D"/>
    <w:rsid w:val="006D5A2B"/>
    <w:rsid w:val="006D5ED3"/>
    <w:rsid w:val="006D615E"/>
    <w:rsid w:val="006D65C0"/>
    <w:rsid w:val="006D665D"/>
    <w:rsid w:val="006D7499"/>
    <w:rsid w:val="006D7BDA"/>
    <w:rsid w:val="006E0377"/>
    <w:rsid w:val="006E09D0"/>
    <w:rsid w:val="006E0ACA"/>
    <w:rsid w:val="006E0F54"/>
    <w:rsid w:val="006E27A3"/>
    <w:rsid w:val="006E282C"/>
    <w:rsid w:val="006E3656"/>
    <w:rsid w:val="006E4E95"/>
    <w:rsid w:val="006E68E1"/>
    <w:rsid w:val="006F0163"/>
    <w:rsid w:val="006F0240"/>
    <w:rsid w:val="006F0D53"/>
    <w:rsid w:val="006F0FEC"/>
    <w:rsid w:val="006F1C1B"/>
    <w:rsid w:val="006F2A6C"/>
    <w:rsid w:val="006F2ED7"/>
    <w:rsid w:val="006F336E"/>
    <w:rsid w:val="006F378F"/>
    <w:rsid w:val="006F5866"/>
    <w:rsid w:val="006F5BEA"/>
    <w:rsid w:val="006F6641"/>
    <w:rsid w:val="007004AD"/>
    <w:rsid w:val="00700982"/>
    <w:rsid w:val="0070130F"/>
    <w:rsid w:val="0070228F"/>
    <w:rsid w:val="00702973"/>
    <w:rsid w:val="00702AB9"/>
    <w:rsid w:val="00703115"/>
    <w:rsid w:val="007033C0"/>
    <w:rsid w:val="00703C2F"/>
    <w:rsid w:val="0070426D"/>
    <w:rsid w:val="0070502C"/>
    <w:rsid w:val="00706012"/>
    <w:rsid w:val="007069BD"/>
    <w:rsid w:val="007106F5"/>
    <w:rsid w:val="00711926"/>
    <w:rsid w:val="0071209E"/>
    <w:rsid w:val="00713036"/>
    <w:rsid w:val="0071331D"/>
    <w:rsid w:val="007139A1"/>
    <w:rsid w:val="00713B19"/>
    <w:rsid w:val="00713E4E"/>
    <w:rsid w:val="0071485E"/>
    <w:rsid w:val="007148A9"/>
    <w:rsid w:val="007150A4"/>
    <w:rsid w:val="00716420"/>
    <w:rsid w:val="00717E18"/>
    <w:rsid w:val="00720130"/>
    <w:rsid w:val="007201A2"/>
    <w:rsid w:val="007205CA"/>
    <w:rsid w:val="00720F3F"/>
    <w:rsid w:val="00720F48"/>
    <w:rsid w:val="007216C0"/>
    <w:rsid w:val="00721E11"/>
    <w:rsid w:val="00721F96"/>
    <w:rsid w:val="007225E9"/>
    <w:rsid w:val="00724DA7"/>
    <w:rsid w:val="0072587A"/>
    <w:rsid w:val="00725B17"/>
    <w:rsid w:val="00725B58"/>
    <w:rsid w:val="00725DE3"/>
    <w:rsid w:val="007260BF"/>
    <w:rsid w:val="0072639A"/>
    <w:rsid w:val="00726679"/>
    <w:rsid w:val="0072711A"/>
    <w:rsid w:val="0072715E"/>
    <w:rsid w:val="00727C1D"/>
    <w:rsid w:val="00730CBB"/>
    <w:rsid w:val="00730D98"/>
    <w:rsid w:val="007316EA"/>
    <w:rsid w:val="00731AEF"/>
    <w:rsid w:val="00732851"/>
    <w:rsid w:val="0073294F"/>
    <w:rsid w:val="007333EA"/>
    <w:rsid w:val="00733423"/>
    <w:rsid w:val="00733498"/>
    <w:rsid w:val="00735E69"/>
    <w:rsid w:val="00735E8D"/>
    <w:rsid w:val="00736338"/>
    <w:rsid w:val="007372C1"/>
    <w:rsid w:val="0073788F"/>
    <w:rsid w:val="0074014A"/>
    <w:rsid w:val="007404B4"/>
    <w:rsid w:val="00740C09"/>
    <w:rsid w:val="00741790"/>
    <w:rsid w:val="0074190D"/>
    <w:rsid w:val="0074221F"/>
    <w:rsid w:val="00742F7D"/>
    <w:rsid w:val="007437CB"/>
    <w:rsid w:val="0074487D"/>
    <w:rsid w:val="00745120"/>
    <w:rsid w:val="00745CB1"/>
    <w:rsid w:val="00751379"/>
    <w:rsid w:val="00751431"/>
    <w:rsid w:val="00752866"/>
    <w:rsid w:val="00753EB3"/>
    <w:rsid w:val="007553A5"/>
    <w:rsid w:val="00755532"/>
    <w:rsid w:val="0075585E"/>
    <w:rsid w:val="00755E56"/>
    <w:rsid w:val="00756031"/>
    <w:rsid w:val="00756698"/>
    <w:rsid w:val="00756CAB"/>
    <w:rsid w:val="00756F83"/>
    <w:rsid w:val="0076050E"/>
    <w:rsid w:val="00760562"/>
    <w:rsid w:val="00761941"/>
    <w:rsid w:val="007624A4"/>
    <w:rsid w:val="00763009"/>
    <w:rsid w:val="00763212"/>
    <w:rsid w:val="00763A23"/>
    <w:rsid w:val="00763EE6"/>
    <w:rsid w:val="00763FBF"/>
    <w:rsid w:val="00764E39"/>
    <w:rsid w:val="00765AF8"/>
    <w:rsid w:val="00765BD4"/>
    <w:rsid w:val="00766711"/>
    <w:rsid w:val="00766A96"/>
    <w:rsid w:val="007673C0"/>
    <w:rsid w:val="007708BF"/>
    <w:rsid w:val="007711B5"/>
    <w:rsid w:val="007729ED"/>
    <w:rsid w:val="00772B86"/>
    <w:rsid w:val="00772C24"/>
    <w:rsid w:val="00772E07"/>
    <w:rsid w:val="00773108"/>
    <w:rsid w:val="0077331C"/>
    <w:rsid w:val="0077379D"/>
    <w:rsid w:val="007749AA"/>
    <w:rsid w:val="0077613E"/>
    <w:rsid w:val="007763BD"/>
    <w:rsid w:val="0077738C"/>
    <w:rsid w:val="007774CC"/>
    <w:rsid w:val="00777EA9"/>
    <w:rsid w:val="00780538"/>
    <w:rsid w:val="00780D53"/>
    <w:rsid w:val="00782CA8"/>
    <w:rsid w:val="00784332"/>
    <w:rsid w:val="00784C2B"/>
    <w:rsid w:val="007852FA"/>
    <w:rsid w:val="0078603A"/>
    <w:rsid w:val="0078639C"/>
    <w:rsid w:val="007864DB"/>
    <w:rsid w:val="00786A31"/>
    <w:rsid w:val="007870A5"/>
    <w:rsid w:val="0078779D"/>
    <w:rsid w:val="00790378"/>
    <w:rsid w:val="00790E9E"/>
    <w:rsid w:val="0079226B"/>
    <w:rsid w:val="00793EBB"/>
    <w:rsid w:val="007945BF"/>
    <w:rsid w:val="00795756"/>
    <w:rsid w:val="00795FC7"/>
    <w:rsid w:val="007967A0"/>
    <w:rsid w:val="007976E7"/>
    <w:rsid w:val="007A0AC3"/>
    <w:rsid w:val="007A10D0"/>
    <w:rsid w:val="007A1B7C"/>
    <w:rsid w:val="007A1C18"/>
    <w:rsid w:val="007A20B9"/>
    <w:rsid w:val="007A24ED"/>
    <w:rsid w:val="007A2A78"/>
    <w:rsid w:val="007A3355"/>
    <w:rsid w:val="007A38B2"/>
    <w:rsid w:val="007A398F"/>
    <w:rsid w:val="007A3D76"/>
    <w:rsid w:val="007A40D4"/>
    <w:rsid w:val="007A4FB3"/>
    <w:rsid w:val="007A5C42"/>
    <w:rsid w:val="007A648E"/>
    <w:rsid w:val="007A694C"/>
    <w:rsid w:val="007A702A"/>
    <w:rsid w:val="007A708F"/>
    <w:rsid w:val="007B0226"/>
    <w:rsid w:val="007B1D87"/>
    <w:rsid w:val="007B208E"/>
    <w:rsid w:val="007B451B"/>
    <w:rsid w:val="007B7A7A"/>
    <w:rsid w:val="007B7F21"/>
    <w:rsid w:val="007B7FC8"/>
    <w:rsid w:val="007C01D3"/>
    <w:rsid w:val="007C0517"/>
    <w:rsid w:val="007C0D43"/>
    <w:rsid w:val="007C1C78"/>
    <w:rsid w:val="007C1DE1"/>
    <w:rsid w:val="007C396B"/>
    <w:rsid w:val="007C3B64"/>
    <w:rsid w:val="007C3F40"/>
    <w:rsid w:val="007C4DD6"/>
    <w:rsid w:val="007C4EBD"/>
    <w:rsid w:val="007C5AB6"/>
    <w:rsid w:val="007C6801"/>
    <w:rsid w:val="007D037D"/>
    <w:rsid w:val="007D0BA5"/>
    <w:rsid w:val="007D2A83"/>
    <w:rsid w:val="007D2F08"/>
    <w:rsid w:val="007D3E82"/>
    <w:rsid w:val="007D4B17"/>
    <w:rsid w:val="007D4C6A"/>
    <w:rsid w:val="007D4F1F"/>
    <w:rsid w:val="007D5BB7"/>
    <w:rsid w:val="007D66BF"/>
    <w:rsid w:val="007D6E8A"/>
    <w:rsid w:val="007D6ECE"/>
    <w:rsid w:val="007E060B"/>
    <w:rsid w:val="007E0D10"/>
    <w:rsid w:val="007E0F81"/>
    <w:rsid w:val="007E2282"/>
    <w:rsid w:val="007E228F"/>
    <w:rsid w:val="007E2599"/>
    <w:rsid w:val="007E3571"/>
    <w:rsid w:val="007E39C7"/>
    <w:rsid w:val="007E45D8"/>
    <w:rsid w:val="007E47FF"/>
    <w:rsid w:val="007E495F"/>
    <w:rsid w:val="007E4E09"/>
    <w:rsid w:val="007E60C3"/>
    <w:rsid w:val="007E6B10"/>
    <w:rsid w:val="007F08A7"/>
    <w:rsid w:val="007F10B3"/>
    <w:rsid w:val="007F201E"/>
    <w:rsid w:val="007F3B39"/>
    <w:rsid w:val="007F3DAF"/>
    <w:rsid w:val="007F4273"/>
    <w:rsid w:val="007F4286"/>
    <w:rsid w:val="007F51D5"/>
    <w:rsid w:val="007F59A2"/>
    <w:rsid w:val="007F6616"/>
    <w:rsid w:val="007F67C1"/>
    <w:rsid w:val="007F6CD4"/>
    <w:rsid w:val="007F6EC4"/>
    <w:rsid w:val="007F7A75"/>
    <w:rsid w:val="007F7C86"/>
    <w:rsid w:val="0080228D"/>
    <w:rsid w:val="00802F72"/>
    <w:rsid w:val="0080424B"/>
    <w:rsid w:val="008042A0"/>
    <w:rsid w:val="008045DF"/>
    <w:rsid w:val="00804824"/>
    <w:rsid w:val="00804C7F"/>
    <w:rsid w:val="00804CFD"/>
    <w:rsid w:val="008051F8"/>
    <w:rsid w:val="00805940"/>
    <w:rsid w:val="008104E3"/>
    <w:rsid w:val="008107F2"/>
    <w:rsid w:val="00810829"/>
    <w:rsid w:val="00811A29"/>
    <w:rsid w:val="00813934"/>
    <w:rsid w:val="00813D58"/>
    <w:rsid w:val="00813D7A"/>
    <w:rsid w:val="00815F5A"/>
    <w:rsid w:val="0081624A"/>
    <w:rsid w:val="00816BC3"/>
    <w:rsid w:val="00817062"/>
    <w:rsid w:val="008206A3"/>
    <w:rsid w:val="00820A8B"/>
    <w:rsid w:val="00821430"/>
    <w:rsid w:val="008214A7"/>
    <w:rsid w:val="00821904"/>
    <w:rsid w:val="00823067"/>
    <w:rsid w:val="00824AF1"/>
    <w:rsid w:val="008257E3"/>
    <w:rsid w:val="00825AB9"/>
    <w:rsid w:val="00825C46"/>
    <w:rsid w:val="00825F2E"/>
    <w:rsid w:val="00832451"/>
    <w:rsid w:val="00833254"/>
    <w:rsid w:val="00833620"/>
    <w:rsid w:val="00834A4E"/>
    <w:rsid w:val="0083543E"/>
    <w:rsid w:val="00836347"/>
    <w:rsid w:val="0084027C"/>
    <w:rsid w:val="008415E7"/>
    <w:rsid w:val="00841866"/>
    <w:rsid w:val="00841FE7"/>
    <w:rsid w:val="00842085"/>
    <w:rsid w:val="00843A3C"/>
    <w:rsid w:val="00843B35"/>
    <w:rsid w:val="0084498C"/>
    <w:rsid w:val="00844CD8"/>
    <w:rsid w:val="00844DF9"/>
    <w:rsid w:val="00845144"/>
    <w:rsid w:val="00845C4E"/>
    <w:rsid w:val="00845FDF"/>
    <w:rsid w:val="00846054"/>
    <w:rsid w:val="00846B66"/>
    <w:rsid w:val="00846F81"/>
    <w:rsid w:val="00847CAE"/>
    <w:rsid w:val="00847E5E"/>
    <w:rsid w:val="00847EBA"/>
    <w:rsid w:val="0085038C"/>
    <w:rsid w:val="008514D0"/>
    <w:rsid w:val="0085155B"/>
    <w:rsid w:val="00852D6B"/>
    <w:rsid w:val="008531C7"/>
    <w:rsid w:val="008538CC"/>
    <w:rsid w:val="00853D16"/>
    <w:rsid w:val="00854B7E"/>
    <w:rsid w:val="00855A49"/>
    <w:rsid w:val="00855E72"/>
    <w:rsid w:val="00856990"/>
    <w:rsid w:val="00857589"/>
    <w:rsid w:val="00857784"/>
    <w:rsid w:val="00862650"/>
    <w:rsid w:val="00862DA4"/>
    <w:rsid w:val="0086317B"/>
    <w:rsid w:val="00863B84"/>
    <w:rsid w:val="00863F4E"/>
    <w:rsid w:val="008641BE"/>
    <w:rsid w:val="00864431"/>
    <w:rsid w:val="008649DC"/>
    <w:rsid w:val="00864DD4"/>
    <w:rsid w:val="00865620"/>
    <w:rsid w:val="00867942"/>
    <w:rsid w:val="00870302"/>
    <w:rsid w:val="008703C8"/>
    <w:rsid w:val="0087215B"/>
    <w:rsid w:val="0087290C"/>
    <w:rsid w:val="00872A48"/>
    <w:rsid w:val="008730BC"/>
    <w:rsid w:val="00874A4A"/>
    <w:rsid w:val="008753BE"/>
    <w:rsid w:val="00877463"/>
    <w:rsid w:val="0087789B"/>
    <w:rsid w:val="008779E7"/>
    <w:rsid w:val="00880158"/>
    <w:rsid w:val="0088090B"/>
    <w:rsid w:val="00880E83"/>
    <w:rsid w:val="008819FB"/>
    <w:rsid w:val="00882441"/>
    <w:rsid w:val="008828AD"/>
    <w:rsid w:val="00882F6A"/>
    <w:rsid w:val="0088379D"/>
    <w:rsid w:val="00883FE3"/>
    <w:rsid w:val="008855BA"/>
    <w:rsid w:val="00885A20"/>
    <w:rsid w:val="00886B4F"/>
    <w:rsid w:val="0088770C"/>
    <w:rsid w:val="0089159F"/>
    <w:rsid w:val="008915E8"/>
    <w:rsid w:val="00892877"/>
    <w:rsid w:val="00892A29"/>
    <w:rsid w:val="00893FD6"/>
    <w:rsid w:val="008944A6"/>
    <w:rsid w:val="00895100"/>
    <w:rsid w:val="00895F4E"/>
    <w:rsid w:val="00896064"/>
    <w:rsid w:val="00896338"/>
    <w:rsid w:val="00896463"/>
    <w:rsid w:val="008970F3"/>
    <w:rsid w:val="00897724"/>
    <w:rsid w:val="00897D53"/>
    <w:rsid w:val="008A042B"/>
    <w:rsid w:val="008A1907"/>
    <w:rsid w:val="008A2437"/>
    <w:rsid w:val="008A34F5"/>
    <w:rsid w:val="008A47D8"/>
    <w:rsid w:val="008A49D6"/>
    <w:rsid w:val="008A5B2F"/>
    <w:rsid w:val="008A773F"/>
    <w:rsid w:val="008B00A9"/>
    <w:rsid w:val="008B05E0"/>
    <w:rsid w:val="008B1EC4"/>
    <w:rsid w:val="008B1F20"/>
    <w:rsid w:val="008B33ED"/>
    <w:rsid w:val="008B3E72"/>
    <w:rsid w:val="008B4005"/>
    <w:rsid w:val="008B42DA"/>
    <w:rsid w:val="008B4445"/>
    <w:rsid w:val="008B62C0"/>
    <w:rsid w:val="008B632F"/>
    <w:rsid w:val="008B655B"/>
    <w:rsid w:val="008B6689"/>
    <w:rsid w:val="008B6B05"/>
    <w:rsid w:val="008B6BF6"/>
    <w:rsid w:val="008B6F0F"/>
    <w:rsid w:val="008B73C1"/>
    <w:rsid w:val="008B78CE"/>
    <w:rsid w:val="008B79D7"/>
    <w:rsid w:val="008B7B70"/>
    <w:rsid w:val="008B7DB2"/>
    <w:rsid w:val="008B7DE1"/>
    <w:rsid w:val="008C0559"/>
    <w:rsid w:val="008C0837"/>
    <w:rsid w:val="008C12A9"/>
    <w:rsid w:val="008C1CFF"/>
    <w:rsid w:val="008C1D57"/>
    <w:rsid w:val="008C3731"/>
    <w:rsid w:val="008C46F5"/>
    <w:rsid w:val="008C485E"/>
    <w:rsid w:val="008C60F7"/>
    <w:rsid w:val="008C6610"/>
    <w:rsid w:val="008C66F3"/>
    <w:rsid w:val="008C6D48"/>
    <w:rsid w:val="008C7916"/>
    <w:rsid w:val="008D1164"/>
    <w:rsid w:val="008D1318"/>
    <w:rsid w:val="008D1AC1"/>
    <w:rsid w:val="008D2103"/>
    <w:rsid w:val="008D21D6"/>
    <w:rsid w:val="008D2648"/>
    <w:rsid w:val="008D3338"/>
    <w:rsid w:val="008D4773"/>
    <w:rsid w:val="008D5827"/>
    <w:rsid w:val="008D6CCE"/>
    <w:rsid w:val="008D6F4A"/>
    <w:rsid w:val="008D73AC"/>
    <w:rsid w:val="008D7AE1"/>
    <w:rsid w:val="008E05D3"/>
    <w:rsid w:val="008E18C5"/>
    <w:rsid w:val="008E2FFB"/>
    <w:rsid w:val="008E41C4"/>
    <w:rsid w:val="008E45EB"/>
    <w:rsid w:val="008E464B"/>
    <w:rsid w:val="008E48A1"/>
    <w:rsid w:val="008E4B94"/>
    <w:rsid w:val="008E5398"/>
    <w:rsid w:val="008E59C4"/>
    <w:rsid w:val="008E5E11"/>
    <w:rsid w:val="008E6D69"/>
    <w:rsid w:val="008E6F00"/>
    <w:rsid w:val="008E705D"/>
    <w:rsid w:val="008E7B8C"/>
    <w:rsid w:val="008F01E8"/>
    <w:rsid w:val="008F2467"/>
    <w:rsid w:val="008F2A8F"/>
    <w:rsid w:val="008F3F6C"/>
    <w:rsid w:val="008F4055"/>
    <w:rsid w:val="008F40F2"/>
    <w:rsid w:val="008F4F95"/>
    <w:rsid w:val="008F5545"/>
    <w:rsid w:val="008F5A4A"/>
    <w:rsid w:val="008F5F26"/>
    <w:rsid w:val="00900506"/>
    <w:rsid w:val="00900B6C"/>
    <w:rsid w:val="00901769"/>
    <w:rsid w:val="00902558"/>
    <w:rsid w:val="009029F9"/>
    <w:rsid w:val="00902A2A"/>
    <w:rsid w:val="00904A56"/>
    <w:rsid w:val="00904F63"/>
    <w:rsid w:val="009058A2"/>
    <w:rsid w:val="00905C5E"/>
    <w:rsid w:val="00906023"/>
    <w:rsid w:val="009061EE"/>
    <w:rsid w:val="00906238"/>
    <w:rsid w:val="0090693A"/>
    <w:rsid w:val="00906D41"/>
    <w:rsid w:val="0090756A"/>
    <w:rsid w:val="00907D99"/>
    <w:rsid w:val="00911060"/>
    <w:rsid w:val="009110CE"/>
    <w:rsid w:val="00912595"/>
    <w:rsid w:val="00912B75"/>
    <w:rsid w:val="009135CA"/>
    <w:rsid w:val="009140B7"/>
    <w:rsid w:val="00914F88"/>
    <w:rsid w:val="0091528A"/>
    <w:rsid w:val="00915950"/>
    <w:rsid w:val="00916359"/>
    <w:rsid w:val="00916B4C"/>
    <w:rsid w:val="00917DDE"/>
    <w:rsid w:val="00920CA9"/>
    <w:rsid w:val="00921BE8"/>
    <w:rsid w:val="00921F44"/>
    <w:rsid w:val="0092259C"/>
    <w:rsid w:val="00922C38"/>
    <w:rsid w:val="00923016"/>
    <w:rsid w:val="009238FB"/>
    <w:rsid w:val="00923CB4"/>
    <w:rsid w:val="00923CFF"/>
    <w:rsid w:val="00923E04"/>
    <w:rsid w:val="00923EDD"/>
    <w:rsid w:val="00924611"/>
    <w:rsid w:val="00925CC8"/>
    <w:rsid w:val="00926423"/>
    <w:rsid w:val="009269C6"/>
    <w:rsid w:val="00926C34"/>
    <w:rsid w:val="00926DDC"/>
    <w:rsid w:val="00927530"/>
    <w:rsid w:val="00927967"/>
    <w:rsid w:val="00930CD2"/>
    <w:rsid w:val="0093210B"/>
    <w:rsid w:val="0093267A"/>
    <w:rsid w:val="00933265"/>
    <w:rsid w:val="00934E08"/>
    <w:rsid w:val="00935B7F"/>
    <w:rsid w:val="0093661B"/>
    <w:rsid w:val="00936C95"/>
    <w:rsid w:val="00940209"/>
    <w:rsid w:val="0094045B"/>
    <w:rsid w:val="00940501"/>
    <w:rsid w:val="00940D40"/>
    <w:rsid w:val="00940DC2"/>
    <w:rsid w:val="00940E31"/>
    <w:rsid w:val="00942144"/>
    <w:rsid w:val="0094253E"/>
    <w:rsid w:val="00943281"/>
    <w:rsid w:val="0094345F"/>
    <w:rsid w:val="00943D04"/>
    <w:rsid w:val="009463C5"/>
    <w:rsid w:val="00946665"/>
    <w:rsid w:val="00946696"/>
    <w:rsid w:val="00947541"/>
    <w:rsid w:val="009506DC"/>
    <w:rsid w:val="00951739"/>
    <w:rsid w:val="00951B91"/>
    <w:rsid w:val="00953D78"/>
    <w:rsid w:val="0095457D"/>
    <w:rsid w:val="009547B8"/>
    <w:rsid w:val="00955449"/>
    <w:rsid w:val="00955DC0"/>
    <w:rsid w:val="009561D2"/>
    <w:rsid w:val="0095698C"/>
    <w:rsid w:val="00957021"/>
    <w:rsid w:val="00957B95"/>
    <w:rsid w:val="00960613"/>
    <w:rsid w:val="0096080B"/>
    <w:rsid w:val="00960A86"/>
    <w:rsid w:val="00960F33"/>
    <w:rsid w:val="00961672"/>
    <w:rsid w:val="00961FBB"/>
    <w:rsid w:val="00962855"/>
    <w:rsid w:val="00962BFE"/>
    <w:rsid w:val="00963B6E"/>
    <w:rsid w:val="00964905"/>
    <w:rsid w:val="00964BB8"/>
    <w:rsid w:val="0096520F"/>
    <w:rsid w:val="00965699"/>
    <w:rsid w:val="00965CE1"/>
    <w:rsid w:val="00966161"/>
    <w:rsid w:val="009669F8"/>
    <w:rsid w:val="00966FC5"/>
    <w:rsid w:val="00967782"/>
    <w:rsid w:val="0097188F"/>
    <w:rsid w:val="00972003"/>
    <w:rsid w:val="00972F20"/>
    <w:rsid w:val="00973D04"/>
    <w:rsid w:val="00973D51"/>
    <w:rsid w:val="00974936"/>
    <w:rsid w:val="00974A1D"/>
    <w:rsid w:val="009755CA"/>
    <w:rsid w:val="00975CF6"/>
    <w:rsid w:val="00976017"/>
    <w:rsid w:val="00976649"/>
    <w:rsid w:val="009776DE"/>
    <w:rsid w:val="009808C4"/>
    <w:rsid w:val="00980D12"/>
    <w:rsid w:val="00983F64"/>
    <w:rsid w:val="00983FA2"/>
    <w:rsid w:val="00984B02"/>
    <w:rsid w:val="00985C9C"/>
    <w:rsid w:val="00986346"/>
    <w:rsid w:val="009871D7"/>
    <w:rsid w:val="00987F66"/>
    <w:rsid w:val="00990315"/>
    <w:rsid w:val="00990DF3"/>
    <w:rsid w:val="00990FDD"/>
    <w:rsid w:val="00991B75"/>
    <w:rsid w:val="00991EAF"/>
    <w:rsid w:val="00992A74"/>
    <w:rsid w:val="00992C8A"/>
    <w:rsid w:val="009942FA"/>
    <w:rsid w:val="00994CB5"/>
    <w:rsid w:val="00996184"/>
    <w:rsid w:val="00996D72"/>
    <w:rsid w:val="009A0CA8"/>
    <w:rsid w:val="009A1433"/>
    <w:rsid w:val="009A3148"/>
    <w:rsid w:val="009A35B2"/>
    <w:rsid w:val="009A377C"/>
    <w:rsid w:val="009A380B"/>
    <w:rsid w:val="009A40DF"/>
    <w:rsid w:val="009A4472"/>
    <w:rsid w:val="009A4A84"/>
    <w:rsid w:val="009A5429"/>
    <w:rsid w:val="009A5889"/>
    <w:rsid w:val="009A591B"/>
    <w:rsid w:val="009A5D19"/>
    <w:rsid w:val="009A5FD7"/>
    <w:rsid w:val="009A6720"/>
    <w:rsid w:val="009A6C8B"/>
    <w:rsid w:val="009A6E44"/>
    <w:rsid w:val="009A73EE"/>
    <w:rsid w:val="009A755D"/>
    <w:rsid w:val="009A7F7A"/>
    <w:rsid w:val="009B11BD"/>
    <w:rsid w:val="009B1A86"/>
    <w:rsid w:val="009B2929"/>
    <w:rsid w:val="009B2B87"/>
    <w:rsid w:val="009B355D"/>
    <w:rsid w:val="009B3908"/>
    <w:rsid w:val="009B3D1C"/>
    <w:rsid w:val="009B5783"/>
    <w:rsid w:val="009B66F2"/>
    <w:rsid w:val="009B682B"/>
    <w:rsid w:val="009B6B5A"/>
    <w:rsid w:val="009B6D6E"/>
    <w:rsid w:val="009B76C4"/>
    <w:rsid w:val="009B7EA3"/>
    <w:rsid w:val="009B7F9B"/>
    <w:rsid w:val="009C0390"/>
    <w:rsid w:val="009C0D69"/>
    <w:rsid w:val="009C155C"/>
    <w:rsid w:val="009C1936"/>
    <w:rsid w:val="009C2A20"/>
    <w:rsid w:val="009C2A67"/>
    <w:rsid w:val="009C2D5B"/>
    <w:rsid w:val="009C3346"/>
    <w:rsid w:val="009C38E6"/>
    <w:rsid w:val="009C3B37"/>
    <w:rsid w:val="009C4931"/>
    <w:rsid w:val="009C4DA4"/>
    <w:rsid w:val="009C604C"/>
    <w:rsid w:val="009C732B"/>
    <w:rsid w:val="009C74A4"/>
    <w:rsid w:val="009C76E9"/>
    <w:rsid w:val="009C7739"/>
    <w:rsid w:val="009C7A05"/>
    <w:rsid w:val="009D0D1E"/>
    <w:rsid w:val="009D198D"/>
    <w:rsid w:val="009D202D"/>
    <w:rsid w:val="009D28CC"/>
    <w:rsid w:val="009D36D1"/>
    <w:rsid w:val="009D3DE8"/>
    <w:rsid w:val="009D41A9"/>
    <w:rsid w:val="009D6F33"/>
    <w:rsid w:val="009D70AB"/>
    <w:rsid w:val="009D79B9"/>
    <w:rsid w:val="009D7E9F"/>
    <w:rsid w:val="009E0420"/>
    <w:rsid w:val="009E101F"/>
    <w:rsid w:val="009E14A3"/>
    <w:rsid w:val="009E16B9"/>
    <w:rsid w:val="009E1A9E"/>
    <w:rsid w:val="009E20A0"/>
    <w:rsid w:val="009E2827"/>
    <w:rsid w:val="009E30C4"/>
    <w:rsid w:val="009E389D"/>
    <w:rsid w:val="009E4580"/>
    <w:rsid w:val="009E48C7"/>
    <w:rsid w:val="009E61F0"/>
    <w:rsid w:val="009E64DB"/>
    <w:rsid w:val="009E6846"/>
    <w:rsid w:val="009E6CAE"/>
    <w:rsid w:val="009E6D15"/>
    <w:rsid w:val="009F0668"/>
    <w:rsid w:val="009F2754"/>
    <w:rsid w:val="009F3794"/>
    <w:rsid w:val="009F3879"/>
    <w:rsid w:val="009F3C0C"/>
    <w:rsid w:val="009F3C64"/>
    <w:rsid w:val="009F3E71"/>
    <w:rsid w:val="009F403A"/>
    <w:rsid w:val="009F4090"/>
    <w:rsid w:val="009F44AE"/>
    <w:rsid w:val="009F5BD7"/>
    <w:rsid w:val="009F6EBA"/>
    <w:rsid w:val="009F7B4C"/>
    <w:rsid w:val="009F7CF2"/>
    <w:rsid w:val="00A0042A"/>
    <w:rsid w:val="00A01581"/>
    <w:rsid w:val="00A01645"/>
    <w:rsid w:val="00A01ACF"/>
    <w:rsid w:val="00A01BFE"/>
    <w:rsid w:val="00A030DC"/>
    <w:rsid w:val="00A04ABB"/>
    <w:rsid w:val="00A05211"/>
    <w:rsid w:val="00A060D2"/>
    <w:rsid w:val="00A06717"/>
    <w:rsid w:val="00A06C9A"/>
    <w:rsid w:val="00A07E91"/>
    <w:rsid w:val="00A104AE"/>
    <w:rsid w:val="00A1060D"/>
    <w:rsid w:val="00A10BBE"/>
    <w:rsid w:val="00A1167B"/>
    <w:rsid w:val="00A116B2"/>
    <w:rsid w:val="00A12216"/>
    <w:rsid w:val="00A12459"/>
    <w:rsid w:val="00A129A5"/>
    <w:rsid w:val="00A12E7C"/>
    <w:rsid w:val="00A133D2"/>
    <w:rsid w:val="00A13CB0"/>
    <w:rsid w:val="00A16872"/>
    <w:rsid w:val="00A16966"/>
    <w:rsid w:val="00A2109F"/>
    <w:rsid w:val="00A2153B"/>
    <w:rsid w:val="00A21E48"/>
    <w:rsid w:val="00A222EC"/>
    <w:rsid w:val="00A2234F"/>
    <w:rsid w:val="00A22558"/>
    <w:rsid w:val="00A2367C"/>
    <w:rsid w:val="00A24B15"/>
    <w:rsid w:val="00A25DBB"/>
    <w:rsid w:val="00A27CB6"/>
    <w:rsid w:val="00A3024C"/>
    <w:rsid w:val="00A30876"/>
    <w:rsid w:val="00A3103F"/>
    <w:rsid w:val="00A312F4"/>
    <w:rsid w:val="00A32F67"/>
    <w:rsid w:val="00A33A79"/>
    <w:rsid w:val="00A33EE6"/>
    <w:rsid w:val="00A35A9D"/>
    <w:rsid w:val="00A35B7A"/>
    <w:rsid w:val="00A36F76"/>
    <w:rsid w:val="00A372DC"/>
    <w:rsid w:val="00A376DB"/>
    <w:rsid w:val="00A37F38"/>
    <w:rsid w:val="00A40F68"/>
    <w:rsid w:val="00A4131D"/>
    <w:rsid w:val="00A4339B"/>
    <w:rsid w:val="00A43556"/>
    <w:rsid w:val="00A43C48"/>
    <w:rsid w:val="00A44833"/>
    <w:rsid w:val="00A4493E"/>
    <w:rsid w:val="00A4500D"/>
    <w:rsid w:val="00A452DB"/>
    <w:rsid w:val="00A45560"/>
    <w:rsid w:val="00A46358"/>
    <w:rsid w:val="00A46817"/>
    <w:rsid w:val="00A477C4"/>
    <w:rsid w:val="00A47849"/>
    <w:rsid w:val="00A500C6"/>
    <w:rsid w:val="00A50F75"/>
    <w:rsid w:val="00A52F50"/>
    <w:rsid w:val="00A54C47"/>
    <w:rsid w:val="00A5670A"/>
    <w:rsid w:val="00A572BF"/>
    <w:rsid w:val="00A575BB"/>
    <w:rsid w:val="00A5792E"/>
    <w:rsid w:val="00A57C89"/>
    <w:rsid w:val="00A60086"/>
    <w:rsid w:val="00A60A7E"/>
    <w:rsid w:val="00A60CC4"/>
    <w:rsid w:val="00A61F2C"/>
    <w:rsid w:val="00A634F1"/>
    <w:rsid w:val="00A63C66"/>
    <w:rsid w:val="00A63DF4"/>
    <w:rsid w:val="00A64326"/>
    <w:rsid w:val="00A648A3"/>
    <w:rsid w:val="00A64BA3"/>
    <w:rsid w:val="00A65A38"/>
    <w:rsid w:val="00A66AAC"/>
    <w:rsid w:val="00A66DE4"/>
    <w:rsid w:val="00A67EEA"/>
    <w:rsid w:val="00A701B6"/>
    <w:rsid w:val="00A70599"/>
    <w:rsid w:val="00A7092A"/>
    <w:rsid w:val="00A716BD"/>
    <w:rsid w:val="00A723F2"/>
    <w:rsid w:val="00A730A3"/>
    <w:rsid w:val="00A734A8"/>
    <w:rsid w:val="00A74B90"/>
    <w:rsid w:val="00A74DF4"/>
    <w:rsid w:val="00A759FF"/>
    <w:rsid w:val="00A75D4C"/>
    <w:rsid w:val="00A76147"/>
    <w:rsid w:val="00A76902"/>
    <w:rsid w:val="00A76936"/>
    <w:rsid w:val="00A76999"/>
    <w:rsid w:val="00A771F9"/>
    <w:rsid w:val="00A774B2"/>
    <w:rsid w:val="00A77B08"/>
    <w:rsid w:val="00A77BDE"/>
    <w:rsid w:val="00A805A0"/>
    <w:rsid w:val="00A80FCF"/>
    <w:rsid w:val="00A81A86"/>
    <w:rsid w:val="00A8217E"/>
    <w:rsid w:val="00A823BD"/>
    <w:rsid w:val="00A8699E"/>
    <w:rsid w:val="00A872D0"/>
    <w:rsid w:val="00A902F3"/>
    <w:rsid w:val="00A904D3"/>
    <w:rsid w:val="00A905EC"/>
    <w:rsid w:val="00A91496"/>
    <w:rsid w:val="00A92A6C"/>
    <w:rsid w:val="00A937CC"/>
    <w:rsid w:val="00A93C71"/>
    <w:rsid w:val="00A94C6C"/>
    <w:rsid w:val="00A95A88"/>
    <w:rsid w:val="00A977E9"/>
    <w:rsid w:val="00AA0329"/>
    <w:rsid w:val="00AA06FE"/>
    <w:rsid w:val="00AA0B26"/>
    <w:rsid w:val="00AA1AB4"/>
    <w:rsid w:val="00AA23BF"/>
    <w:rsid w:val="00AA2956"/>
    <w:rsid w:val="00AA3294"/>
    <w:rsid w:val="00AA3E57"/>
    <w:rsid w:val="00AA4196"/>
    <w:rsid w:val="00AA4470"/>
    <w:rsid w:val="00AA452F"/>
    <w:rsid w:val="00AA5765"/>
    <w:rsid w:val="00AA62F4"/>
    <w:rsid w:val="00AA6A87"/>
    <w:rsid w:val="00AA7229"/>
    <w:rsid w:val="00AA7F71"/>
    <w:rsid w:val="00AB00D2"/>
    <w:rsid w:val="00AB11F4"/>
    <w:rsid w:val="00AB1572"/>
    <w:rsid w:val="00AB1976"/>
    <w:rsid w:val="00AB1BB6"/>
    <w:rsid w:val="00AB26E6"/>
    <w:rsid w:val="00AB2E49"/>
    <w:rsid w:val="00AB30A5"/>
    <w:rsid w:val="00AB3847"/>
    <w:rsid w:val="00AB38CF"/>
    <w:rsid w:val="00AB3F4C"/>
    <w:rsid w:val="00AB426E"/>
    <w:rsid w:val="00AB552A"/>
    <w:rsid w:val="00AB5555"/>
    <w:rsid w:val="00AB68D9"/>
    <w:rsid w:val="00AB73CF"/>
    <w:rsid w:val="00AB794B"/>
    <w:rsid w:val="00AC0CBC"/>
    <w:rsid w:val="00AC1741"/>
    <w:rsid w:val="00AC1829"/>
    <w:rsid w:val="00AC1A8F"/>
    <w:rsid w:val="00AC3531"/>
    <w:rsid w:val="00AC5205"/>
    <w:rsid w:val="00AC5772"/>
    <w:rsid w:val="00AC5966"/>
    <w:rsid w:val="00AC68AB"/>
    <w:rsid w:val="00AC728F"/>
    <w:rsid w:val="00AD063D"/>
    <w:rsid w:val="00AD19C2"/>
    <w:rsid w:val="00AD1DFA"/>
    <w:rsid w:val="00AD2D94"/>
    <w:rsid w:val="00AD3A09"/>
    <w:rsid w:val="00AD3CDB"/>
    <w:rsid w:val="00AD4123"/>
    <w:rsid w:val="00AD487F"/>
    <w:rsid w:val="00AD4D23"/>
    <w:rsid w:val="00AD5D6E"/>
    <w:rsid w:val="00AD5D91"/>
    <w:rsid w:val="00AD666D"/>
    <w:rsid w:val="00AD6A4F"/>
    <w:rsid w:val="00AD7223"/>
    <w:rsid w:val="00AD7BFD"/>
    <w:rsid w:val="00AD7EEF"/>
    <w:rsid w:val="00AE1332"/>
    <w:rsid w:val="00AE2573"/>
    <w:rsid w:val="00AE3C20"/>
    <w:rsid w:val="00AE4CE2"/>
    <w:rsid w:val="00AE6E2C"/>
    <w:rsid w:val="00AE755F"/>
    <w:rsid w:val="00AE7730"/>
    <w:rsid w:val="00AF0201"/>
    <w:rsid w:val="00AF05E0"/>
    <w:rsid w:val="00AF1752"/>
    <w:rsid w:val="00AF1B9A"/>
    <w:rsid w:val="00AF2666"/>
    <w:rsid w:val="00AF2717"/>
    <w:rsid w:val="00AF2A26"/>
    <w:rsid w:val="00AF47E3"/>
    <w:rsid w:val="00AF6666"/>
    <w:rsid w:val="00B0000D"/>
    <w:rsid w:val="00B01306"/>
    <w:rsid w:val="00B02B4F"/>
    <w:rsid w:val="00B02BE8"/>
    <w:rsid w:val="00B031A7"/>
    <w:rsid w:val="00B03857"/>
    <w:rsid w:val="00B03BB0"/>
    <w:rsid w:val="00B06C41"/>
    <w:rsid w:val="00B071A4"/>
    <w:rsid w:val="00B072C5"/>
    <w:rsid w:val="00B12255"/>
    <w:rsid w:val="00B12B65"/>
    <w:rsid w:val="00B12F6B"/>
    <w:rsid w:val="00B133AF"/>
    <w:rsid w:val="00B136BE"/>
    <w:rsid w:val="00B14411"/>
    <w:rsid w:val="00B14DE5"/>
    <w:rsid w:val="00B1525C"/>
    <w:rsid w:val="00B1580C"/>
    <w:rsid w:val="00B17282"/>
    <w:rsid w:val="00B17796"/>
    <w:rsid w:val="00B17958"/>
    <w:rsid w:val="00B17A98"/>
    <w:rsid w:val="00B213C4"/>
    <w:rsid w:val="00B21680"/>
    <w:rsid w:val="00B228CF"/>
    <w:rsid w:val="00B23DB4"/>
    <w:rsid w:val="00B25061"/>
    <w:rsid w:val="00B25852"/>
    <w:rsid w:val="00B25936"/>
    <w:rsid w:val="00B26129"/>
    <w:rsid w:val="00B26305"/>
    <w:rsid w:val="00B26329"/>
    <w:rsid w:val="00B26792"/>
    <w:rsid w:val="00B273F3"/>
    <w:rsid w:val="00B27AF7"/>
    <w:rsid w:val="00B27E53"/>
    <w:rsid w:val="00B324B9"/>
    <w:rsid w:val="00B32983"/>
    <w:rsid w:val="00B34B8E"/>
    <w:rsid w:val="00B357CE"/>
    <w:rsid w:val="00B35DF0"/>
    <w:rsid w:val="00B3643C"/>
    <w:rsid w:val="00B36605"/>
    <w:rsid w:val="00B36852"/>
    <w:rsid w:val="00B36F57"/>
    <w:rsid w:val="00B37B93"/>
    <w:rsid w:val="00B4004D"/>
    <w:rsid w:val="00B40135"/>
    <w:rsid w:val="00B4019B"/>
    <w:rsid w:val="00B40D9F"/>
    <w:rsid w:val="00B410D1"/>
    <w:rsid w:val="00B41587"/>
    <w:rsid w:val="00B43536"/>
    <w:rsid w:val="00B43956"/>
    <w:rsid w:val="00B44D1D"/>
    <w:rsid w:val="00B453FE"/>
    <w:rsid w:val="00B4765E"/>
    <w:rsid w:val="00B47E74"/>
    <w:rsid w:val="00B47E80"/>
    <w:rsid w:val="00B47EC4"/>
    <w:rsid w:val="00B51A33"/>
    <w:rsid w:val="00B52F9F"/>
    <w:rsid w:val="00B533E2"/>
    <w:rsid w:val="00B53A6E"/>
    <w:rsid w:val="00B53ADA"/>
    <w:rsid w:val="00B53BB4"/>
    <w:rsid w:val="00B543A0"/>
    <w:rsid w:val="00B56EC0"/>
    <w:rsid w:val="00B56ECA"/>
    <w:rsid w:val="00B60569"/>
    <w:rsid w:val="00B62616"/>
    <w:rsid w:val="00B62971"/>
    <w:rsid w:val="00B63450"/>
    <w:rsid w:val="00B63DCF"/>
    <w:rsid w:val="00B65172"/>
    <w:rsid w:val="00B65EA7"/>
    <w:rsid w:val="00B66EBC"/>
    <w:rsid w:val="00B673D6"/>
    <w:rsid w:val="00B700E6"/>
    <w:rsid w:val="00B71B0E"/>
    <w:rsid w:val="00B72982"/>
    <w:rsid w:val="00B737A8"/>
    <w:rsid w:val="00B74ED3"/>
    <w:rsid w:val="00B74F1F"/>
    <w:rsid w:val="00B750A6"/>
    <w:rsid w:val="00B750BD"/>
    <w:rsid w:val="00B75228"/>
    <w:rsid w:val="00B7599D"/>
    <w:rsid w:val="00B75B58"/>
    <w:rsid w:val="00B8018A"/>
    <w:rsid w:val="00B8032B"/>
    <w:rsid w:val="00B81010"/>
    <w:rsid w:val="00B828AC"/>
    <w:rsid w:val="00B82B72"/>
    <w:rsid w:val="00B83608"/>
    <w:rsid w:val="00B838F0"/>
    <w:rsid w:val="00B8396D"/>
    <w:rsid w:val="00B83F09"/>
    <w:rsid w:val="00B83F1E"/>
    <w:rsid w:val="00B871EC"/>
    <w:rsid w:val="00B87F2E"/>
    <w:rsid w:val="00B906E2"/>
    <w:rsid w:val="00B90B73"/>
    <w:rsid w:val="00B918B4"/>
    <w:rsid w:val="00B934A4"/>
    <w:rsid w:val="00B93BA9"/>
    <w:rsid w:val="00B93CEA"/>
    <w:rsid w:val="00B94D64"/>
    <w:rsid w:val="00B956D2"/>
    <w:rsid w:val="00B95739"/>
    <w:rsid w:val="00B95C21"/>
    <w:rsid w:val="00B95D02"/>
    <w:rsid w:val="00B969AA"/>
    <w:rsid w:val="00B96F4C"/>
    <w:rsid w:val="00B96FE7"/>
    <w:rsid w:val="00B9714B"/>
    <w:rsid w:val="00B9744D"/>
    <w:rsid w:val="00BA0326"/>
    <w:rsid w:val="00BA0346"/>
    <w:rsid w:val="00BA0E23"/>
    <w:rsid w:val="00BA159C"/>
    <w:rsid w:val="00BA2DD9"/>
    <w:rsid w:val="00BA445A"/>
    <w:rsid w:val="00BA53F5"/>
    <w:rsid w:val="00BA5DB1"/>
    <w:rsid w:val="00BA68D8"/>
    <w:rsid w:val="00BA69C8"/>
    <w:rsid w:val="00BA70B3"/>
    <w:rsid w:val="00BB00B2"/>
    <w:rsid w:val="00BB0D9C"/>
    <w:rsid w:val="00BB0E91"/>
    <w:rsid w:val="00BB10DA"/>
    <w:rsid w:val="00BB2568"/>
    <w:rsid w:val="00BB494C"/>
    <w:rsid w:val="00BB5DED"/>
    <w:rsid w:val="00BB7037"/>
    <w:rsid w:val="00BB745B"/>
    <w:rsid w:val="00BB758E"/>
    <w:rsid w:val="00BB77CB"/>
    <w:rsid w:val="00BC0C8A"/>
    <w:rsid w:val="00BC22A4"/>
    <w:rsid w:val="00BC2B46"/>
    <w:rsid w:val="00BC3050"/>
    <w:rsid w:val="00BC3BB6"/>
    <w:rsid w:val="00BC3EB1"/>
    <w:rsid w:val="00BC7ECA"/>
    <w:rsid w:val="00BD2DBB"/>
    <w:rsid w:val="00BD392C"/>
    <w:rsid w:val="00BD3B0B"/>
    <w:rsid w:val="00BD4E32"/>
    <w:rsid w:val="00BD54AF"/>
    <w:rsid w:val="00BD6250"/>
    <w:rsid w:val="00BD62DC"/>
    <w:rsid w:val="00BD6A35"/>
    <w:rsid w:val="00BD6B8D"/>
    <w:rsid w:val="00BD6C8C"/>
    <w:rsid w:val="00BD7E0A"/>
    <w:rsid w:val="00BE0CA5"/>
    <w:rsid w:val="00BE1315"/>
    <w:rsid w:val="00BE223B"/>
    <w:rsid w:val="00BE2537"/>
    <w:rsid w:val="00BE25B9"/>
    <w:rsid w:val="00BE2CE2"/>
    <w:rsid w:val="00BE2E7A"/>
    <w:rsid w:val="00BE3B35"/>
    <w:rsid w:val="00BE3CCA"/>
    <w:rsid w:val="00BE6928"/>
    <w:rsid w:val="00BE6A2F"/>
    <w:rsid w:val="00BE6E28"/>
    <w:rsid w:val="00BE7269"/>
    <w:rsid w:val="00BF01FF"/>
    <w:rsid w:val="00BF1272"/>
    <w:rsid w:val="00BF39A7"/>
    <w:rsid w:val="00BF3C9A"/>
    <w:rsid w:val="00BF5637"/>
    <w:rsid w:val="00BF77AA"/>
    <w:rsid w:val="00BF7F5A"/>
    <w:rsid w:val="00C02F5E"/>
    <w:rsid w:val="00C035BF"/>
    <w:rsid w:val="00C03F10"/>
    <w:rsid w:val="00C05687"/>
    <w:rsid w:val="00C05BE2"/>
    <w:rsid w:val="00C05F17"/>
    <w:rsid w:val="00C06259"/>
    <w:rsid w:val="00C0675F"/>
    <w:rsid w:val="00C0777D"/>
    <w:rsid w:val="00C117EF"/>
    <w:rsid w:val="00C13117"/>
    <w:rsid w:val="00C14E34"/>
    <w:rsid w:val="00C14EA5"/>
    <w:rsid w:val="00C15D12"/>
    <w:rsid w:val="00C15F27"/>
    <w:rsid w:val="00C216E2"/>
    <w:rsid w:val="00C219D8"/>
    <w:rsid w:val="00C21EA2"/>
    <w:rsid w:val="00C22459"/>
    <w:rsid w:val="00C228B1"/>
    <w:rsid w:val="00C22E6F"/>
    <w:rsid w:val="00C23A61"/>
    <w:rsid w:val="00C23B1C"/>
    <w:rsid w:val="00C23BDB"/>
    <w:rsid w:val="00C24DFE"/>
    <w:rsid w:val="00C2503E"/>
    <w:rsid w:val="00C27660"/>
    <w:rsid w:val="00C27709"/>
    <w:rsid w:val="00C27BC5"/>
    <w:rsid w:val="00C27EFA"/>
    <w:rsid w:val="00C30609"/>
    <w:rsid w:val="00C30710"/>
    <w:rsid w:val="00C30E04"/>
    <w:rsid w:val="00C31ACB"/>
    <w:rsid w:val="00C31F26"/>
    <w:rsid w:val="00C3251B"/>
    <w:rsid w:val="00C33B65"/>
    <w:rsid w:val="00C33DFD"/>
    <w:rsid w:val="00C34AAC"/>
    <w:rsid w:val="00C34CCF"/>
    <w:rsid w:val="00C34CDB"/>
    <w:rsid w:val="00C34FEB"/>
    <w:rsid w:val="00C356ED"/>
    <w:rsid w:val="00C359EC"/>
    <w:rsid w:val="00C35C05"/>
    <w:rsid w:val="00C362B3"/>
    <w:rsid w:val="00C36EDE"/>
    <w:rsid w:val="00C37AC7"/>
    <w:rsid w:val="00C4105F"/>
    <w:rsid w:val="00C41E7A"/>
    <w:rsid w:val="00C4231C"/>
    <w:rsid w:val="00C42653"/>
    <w:rsid w:val="00C452E8"/>
    <w:rsid w:val="00C50414"/>
    <w:rsid w:val="00C507E3"/>
    <w:rsid w:val="00C52D75"/>
    <w:rsid w:val="00C53F07"/>
    <w:rsid w:val="00C53FF9"/>
    <w:rsid w:val="00C54B06"/>
    <w:rsid w:val="00C55672"/>
    <w:rsid w:val="00C56FE7"/>
    <w:rsid w:val="00C57B2D"/>
    <w:rsid w:val="00C57C42"/>
    <w:rsid w:val="00C60103"/>
    <w:rsid w:val="00C619C7"/>
    <w:rsid w:val="00C62E07"/>
    <w:rsid w:val="00C62F1B"/>
    <w:rsid w:val="00C631F6"/>
    <w:rsid w:val="00C632D0"/>
    <w:rsid w:val="00C635CF"/>
    <w:rsid w:val="00C637F8"/>
    <w:rsid w:val="00C64138"/>
    <w:rsid w:val="00C642A1"/>
    <w:rsid w:val="00C64E58"/>
    <w:rsid w:val="00C64F7F"/>
    <w:rsid w:val="00C6594E"/>
    <w:rsid w:val="00C65BC9"/>
    <w:rsid w:val="00C6733F"/>
    <w:rsid w:val="00C7149C"/>
    <w:rsid w:val="00C73BC1"/>
    <w:rsid w:val="00C74185"/>
    <w:rsid w:val="00C748A3"/>
    <w:rsid w:val="00C768D7"/>
    <w:rsid w:val="00C76C3B"/>
    <w:rsid w:val="00C778C9"/>
    <w:rsid w:val="00C77928"/>
    <w:rsid w:val="00C81904"/>
    <w:rsid w:val="00C81ACF"/>
    <w:rsid w:val="00C82341"/>
    <w:rsid w:val="00C84D48"/>
    <w:rsid w:val="00C8592B"/>
    <w:rsid w:val="00C86DEC"/>
    <w:rsid w:val="00C90489"/>
    <w:rsid w:val="00C907F2"/>
    <w:rsid w:val="00C90848"/>
    <w:rsid w:val="00C909E1"/>
    <w:rsid w:val="00C922FE"/>
    <w:rsid w:val="00C92699"/>
    <w:rsid w:val="00C92BD4"/>
    <w:rsid w:val="00C93202"/>
    <w:rsid w:val="00C933C2"/>
    <w:rsid w:val="00C93A47"/>
    <w:rsid w:val="00C94F15"/>
    <w:rsid w:val="00C959C1"/>
    <w:rsid w:val="00C95EC4"/>
    <w:rsid w:val="00C96C03"/>
    <w:rsid w:val="00C97612"/>
    <w:rsid w:val="00C97AF8"/>
    <w:rsid w:val="00CA054B"/>
    <w:rsid w:val="00CA0A60"/>
    <w:rsid w:val="00CA0F2A"/>
    <w:rsid w:val="00CA1773"/>
    <w:rsid w:val="00CA4BE4"/>
    <w:rsid w:val="00CA4E32"/>
    <w:rsid w:val="00CA4EAB"/>
    <w:rsid w:val="00CA52F8"/>
    <w:rsid w:val="00CA6024"/>
    <w:rsid w:val="00CA6B71"/>
    <w:rsid w:val="00CA6D9B"/>
    <w:rsid w:val="00CA7EEC"/>
    <w:rsid w:val="00CB0995"/>
    <w:rsid w:val="00CB17DC"/>
    <w:rsid w:val="00CB297B"/>
    <w:rsid w:val="00CB33FC"/>
    <w:rsid w:val="00CB47C3"/>
    <w:rsid w:val="00CB4A04"/>
    <w:rsid w:val="00CB4A7C"/>
    <w:rsid w:val="00CB4E28"/>
    <w:rsid w:val="00CB561A"/>
    <w:rsid w:val="00CB5858"/>
    <w:rsid w:val="00CB7C78"/>
    <w:rsid w:val="00CC0942"/>
    <w:rsid w:val="00CC12BB"/>
    <w:rsid w:val="00CC1A77"/>
    <w:rsid w:val="00CC1DC5"/>
    <w:rsid w:val="00CC1E1E"/>
    <w:rsid w:val="00CC30EF"/>
    <w:rsid w:val="00CC3ED2"/>
    <w:rsid w:val="00CC494B"/>
    <w:rsid w:val="00CC4C5E"/>
    <w:rsid w:val="00CC53C2"/>
    <w:rsid w:val="00CC6D9D"/>
    <w:rsid w:val="00CD0800"/>
    <w:rsid w:val="00CD1726"/>
    <w:rsid w:val="00CD1B8F"/>
    <w:rsid w:val="00CD2333"/>
    <w:rsid w:val="00CD258A"/>
    <w:rsid w:val="00CD2655"/>
    <w:rsid w:val="00CD277D"/>
    <w:rsid w:val="00CD27C9"/>
    <w:rsid w:val="00CD2A47"/>
    <w:rsid w:val="00CD4B24"/>
    <w:rsid w:val="00CD51A0"/>
    <w:rsid w:val="00CD5D43"/>
    <w:rsid w:val="00CD5ED5"/>
    <w:rsid w:val="00CD5FAB"/>
    <w:rsid w:val="00CD63D9"/>
    <w:rsid w:val="00CD6BC9"/>
    <w:rsid w:val="00CD6FB4"/>
    <w:rsid w:val="00CD779E"/>
    <w:rsid w:val="00CE117C"/>
    <w:rsid w:val="00CE121B"/>
    <w:rsid w:val="00CE213D"/>
    <w:rsid w:val="00CE3001"/>
    <w:rsid w:val="00CE3508"/>
    <w:rsid w:val="00CE3A02"/>
    <w:rsid w:val="00CE3FAC"/>
    <w:rsid w:val="00CE4A34"/>
    <w:rsid w:val="00CE4BAC"/>
    <w:rsid w:val="00CE6353"/>
    <w:rsid w:val="00CE6B6D"/>
    <w:rsid w:val="00CF10A1"/>
    <w:rsid w:val="00CF1129"/>
    <w:rsid w:val="00CF14DF"/>
    <w:rsid w:val="00CF2324"/>
    <w:rsid w:val="00CF3D4C"/>
    <w:rsid w:val="00CF3E7D"/>
    <w:rsid w:val="00CF4AAC"/>
    <w:rsid w:val="00CF6509"/>
    <w:rsid w:val="00CF67F1"/>
    <w:rsid w:val="00CF70A9"/>
    <w:rsid w:val="00CF7159"/>
    <w:rsid w:val="00CF7561"/>
    <w:rsid w:val="00CF7DC4"/>
    <w:rsid w:val="00D00C8F"/>
    <w:rsid w:val="00D00DF0"/>
    <w:rsid w:val="00D0162A"/>
    <w:rsid w:val="00D01D62"/>
    <w:rsid w:val="00D039D0"/>
    <w:rsid w:val="00D04360"/>
    <w:rsid w:val="00D05312"/>
    <w:rsid w:val="00D05678"/>
    <w:rsid w:val="00D075B3"/>
    <w:rsid w:val="00D07977"/>
    <w:rsid w:val="00D1002F"/>
    <w:rsid w:val="00D100CD"/>
    <w:rsid w:val="00D105E0"/>
    <w:rsid w:val="00D1101B"/>
    <w:rsid w:val="00D11101"/>
    <w:rsid w:val="00D11D29"/>
    <w:rsid w:val="00D12FC2"/>
    <w:rsid w:val="00D131B4"/>
    <w:rsid w:val="00D13F04"/>
    <w:rsid w:val="00D14107"/>
    <w:rsid w:val="00D1532A"/>
    <w:rsid w:val="00D164A0"/>
    <w:rsid w:val="00D16A35"/>
    <w:rsid w:val="00D16BC0"/>
    <w:rsid w:val="00D17D67"/>
    <w:rsid w:val="00D17F37"/>
    <w:rsid w:val="00D2000F"/>
    <w:rsid w:val="00D20091"/>
    <w:rsid w:val="00D20681"/>
    <w:rsid w:val="00D215EF"/>
    <w:rsid w:val="00D22A9B"/>
    <w:rsid w:val="00D23599"/>
    <w:rsid w:val="00D23AD0"/>
    <w:rsid w:val="00D23B0D"/>
    <w:rsid w:val="00D23BFA"/>
    <w:rsid w:val="00D23EF5"/>
    <w:rsid w:val="00D24F2E"/>
    <w:rsid w:val="00D251AE"/>
    <w:rsid w:val="00D25426"/>
    <w:rsid w:val="00D25571"/>
    <w:rsid w:val="00D25BD7"/>
    <w:rsid w:val="00D25C1B"/>
    <w:rsid w:val="00D25E4A"/>
    <w:rsid w:val="00D26395"/>
    <w:rsid w:val="00D26431"/>
    <w:rsid w:val="00D265E3"/>
    <w:rsid w:val="00D26B3F"/>
    <w:rsid w:val="00D303F0"/>
    <w:rsid w:val="00D30707"/>
    <w:rsid w:val="00D32120"/>
    <w:rsid w:val="00D33959"/>
    <w:rsid w:val="00D33B98"/>
    <w:rsid w:val="00D35150"/>
    <w:rsid w:val="00D3586C"/>
    <w:rsid w:val="00D36CD8"/>
    <w:rsid w:val="00D3722D"/>
    <w:rsid w:val="00D3791C"/>
    <w:rsid w:val="00D4229D"/>
    <w:rsid w:val="00D427D4"/>
    <w:rsid w:val="00D42F15"/>
    <w:rsid w:val="00D43214"/>
    <w:rsid w:val="00D435FA"/>
    <w:rsid w:val="00D43DE4"/>
    <w:rsid w:val="00D4448D"/>
    <w:rsid w:val="00D44B90"/>
    <w:rsid w:val="00D450DE"/>
    <w:rsid w:val="00D454AE"/>
    <w:rsid w:val="00D459D7"/>
    <w:rsid w:val="00D45EDB"/>
    <w:rsid w:val="00D46197"/>
    <w:rsid w:val="00D46AA5"/>
    <w:rsid w:val="00D46B6D"/>
    <w:rsid w:val="00D47ABC"/>
    <w:rsid w:val="00D47B26"/>
    <w:rsid w:val="00D50B9D"/>
    <w:rsid w:val="00D50D48"/>
    <w:rsid w:val="00D50E56"/>
    <w:rsid w:val="00D5162E"/>
    <w:rsid w:val="00D51CED"/>
    <w:rsid w:val="00D51FE3"/>
    <w:rsid w:val="00D55B25"/>
    <w:rsid w:val="00D56738"/>
    <w:rsid w:val="00D56B37"/>
    <w:rsid w:val="00D5725A"/>
    <w:rsid w:val="00D6067F"/>
    <w:rsid w:val="00D641AC"/>
    <w:rsid w:val="00D65E72"/>
    <w:rsid w:val="00D6649E"/>
    <w:rsid w:val="00D666EB"/>
    <w:rsid w:val="00D670F5"/>
    <w:rsid w:val="00D67A47"/>
    <w:rsid w:val="00D70C6F"/>
    <w:rsid w:val="00D71979"/>
    <w:rsid w:val="00D71A99"/>
    <w:rsid w:val="00D72AE0"/>
    <w:rsid w:val="00D72FF8"/>
    <w:rsid w:val="00D736AB"/>
    <w:rsid w:val="00D73B36"/>
    <w:rsid w:val="00D740F7"/>
    <w:rsid w:val="00D74716"/>
    <w:rsid w:val="00D74837"/>
    <w:rsid w:val="00D748AE"/>
    <w:rsid w:val="00D74B00"/>
    <w:rsid w:val="00D74E8A"/>
    <w:rsid w:val="00D75514"/>
    <w:rsid w:val="00D7558D"/>
    <w:rsid w:val="00D7595A"/>
    <w:rsid w:val="00D76DE3"/>
    <w:rsid w:val="00D7721E"/>
    <w:rsid w:val="00D8110A"/>
    <w:rsid w:val="00D811DD"/>
    <w:rsid w:val="00D815D0"/>
    <w:rsid w:val="00D82BFB"/>
    <w:rsid w:val="00D82CA4"/>
    <w:rsid w:val="00D8309D"/>
    <w:rsid w:val="00D8325F"/>
    <w:rsid w:val="00D8492A"/>
    <w:rsid w:val="00D852F7"/>
    <w:rsid w:val="00D85A5E"/>
    <w:rsid w:val="00D86A27"/>
    <w:rsid w:val="00D87D8B"/>
    <w:rsid w:val="00D90046"/>
    <w:rsid w:val="00D90607"/>
    <w:rsid w:val="00D90909"/>
    <w:rsid w:val="00D90B3D"/>
    <w:rsid w:val="00D90E08"/>
    <w:rsid w:val="00D91A24"/>
    <w:rsid w:val="00D92255"/>
    <w:rsid w:val="00D92DFA"/>
    <w:rsid w:val="00D9704D"/>
    <w:rsid w:val="00D97358"/>
    <w:rsid w:val="00D97D0F"/>
    <w:rsid w:val="00DA00F2"/>
    <w:rsid w:val="00DA01CD"/>
    <w:rsid w:val="00DA04F4"/>
    <w:rsid w:val="00DA0A5C"/>
    <w:rsid w:val="00DA1659"/>
    <w:rsid w:val="00DA1FF0"/>
    <w:rsid w:val="00DA23F9"/>
    <w:rsid w:val="00DA29B2"/>
    <w:rsid w:val="00DA3546"/>
    <w:rsid w:val="00DA3713"/>
    <w:rsid w:val="00DA5712"/>
    <w:rsid w:val="00DA68EC"/>
    <w:rsid w:val="00DA7A5D"/>
    <w:rsid w:val="00DB122C"/>
    <w:rsid w:val="00DB1460"/>
    <w:rsid w:val="00DB1E3F"/>
    <w:rsid w:val="00DB28C7"/>
    <w:rsid w:val="00DB2ECF"/>
    <w:rsid w:val="00DB2FB9"/>
    <w:rsid w:val="00DB40A0"/>
    <w:rsid w:val="00DB4CE1"/>
    <w:rsid w:val="00DB4FB7"/>
    <w:rsid w:val="00DB504E"/>
    <w:rsid w:val="00DB5DCE"/>
    <w:rsid w:val="00DB6DFA"/>
    <w:rsid w:val="00DB7192"/>
    <w:rsid w:val="00DB78CE"/>
    <w:rsid w:val="00DB7CE6"/>
    <w:rsid w:val="00DB7DF8"/>
    <w:rsid w:val="00DB7E69"/>
    <w:rsid w:val="00DC06A9"/>
    <w:rsid w:val="00DC07D6"/>
    <w:rsid w:val="00DC1518"/>
    <w:rsid w:val="00DC1C53"/>
    <w:rsid w:val="00DC2F1B"/>
    <w:rsid w:val="00DC34EB"/>
    <w:rsid w:val="00DC3C8F"/>
    <w:rsid w:val="00DC68EA"/>
    <w:rsid w:val="00DC6CBC"/>
    <w:rsid w:val="00DC73B7"/>
    <w:rsid w:val="00DC7648"/>
    <w:rsid w:val="00DD032C"/>
    <w:rsid w:val="00DD1177"/>
    <w:rsid w:val="00DD1F7E"/>
    <w:rsid w:val="00DD2E01"/>
    <w:rsid w:val="00DD407B"/>
    <w:rsid w:val="00DD4A0B"/>
    <w:rsid w:val="00DD537E"/>
    <w:rsid w:val="00DD76E5"/>
    <w:rsid w:val="00DD7F52"/>
    <w:rsid w:val="00DE0530"/>
    <w:rsid w:val="00DE085E"/>
    <w:rsid w:val="00DE0DC1"/>
    <w:rsid w:val="00DE1A49"/>
    <w:rsid w:val="00DE2238"/>
    <w:rsid w:val="00DE275A"/>
    <w:rsid w:val="00DE414E"/>
    <w:rsid w:val="00DE493A"/>
    <w:rsid w:val="00DE5048"/>
    <w:rsid w:val="00DE57A7"/>
    <w:rsid w:val="00DE57DE"/>
    <w:rsid w:val="00DE5D85"/>
    <w:rsid w:val="00DE61ED"/>
    <w:rsid w:val="00DE7984"/>
    <w:rsid w:val="00DE7D6D"/>
    <w:rsid w:val="00DF0FAB"/>
    <w:rsid w:val="00DF22D9"/>
    <w:rsid w:val="00DF36CB"/>
    <w:rsid w:val="00DF3A8B"/>
    <w:rsid w:val="00DF4462"/>
    <w:rsid w:val="00DF51C7"/>
    <w:rsid w:val="00DF5F2D"/>
    <w:rsid w:val="00DF659D"/>
    <w:rsid w:val="00DF6FDA"/>
    <w:rsid w:val="00DF718E"/>
    <w:rsid w:val="00DF7CA8"/>
    <w:rsid w:val="00E007D6"/>
    <w:rsid w:val="00E00BC7"/>
    <w:rsid w:val="00E00ED7"/>
    <w:rsid w:val="00E011C4"/>
    <w:rsid w:val="00E01B34"/>
    <w:rsid w:val="00E03918"/>
    <w:rsid w:val="00E03E8F"/>
    <w:rsid w:val="00E04A45"/>
    <w:rsid w:val="00E06A86"/>
    <w:rsid w:val="00E0766D"/>
    <w:rsid w:val="00E1244B"/>
    <w:rsid w:val="00E12F24"/>
    <w:rsid w:val="00E13603"/>
    <w:rsid w:val="00E13866"/>
    <w:rsid w:val="00E138C0"/>
    <w:rsid w:val="00E13C45"/>
    <w:rsid w:val="00E14E7A"/>
    <w:rsid w:val="00E15F76"/>
    <w:rsid w:val="00E15FD5"/>
    <w:rsid w:val="00E1613E"/>
    <w:rsid w:val="00E16E33"/>
    <w:rsid w:val="00E17490"/>
    <w:rsid w:val="00E179F6"/>
    <w:rsid w:val="00E2061D"/>
    <w:rsid w:val="00E20CA5"/>
    <w:rsid w:val="00E2117F"/>
    <w:rsid w:val="00E2231E"/>
    <w:rsid w:val="00E22585"/>
    <w:rsid w:val="00E23085"/>
    <w:rsid w:val="00E2332D"/>
    <w:rsid w:val="00E2376C"/>
    <w:rsid w:val="00E23D62"/>
    <w:rsid w:val="00E24C40"/>
    <w:rsid w:val="00E24CE7"/>
    <w:rsid w:val="00E24D2A"/>
    <w:rsid w:val="00E24DE2"/>
    <w:rsid w:val="00E2535F"/>
    <w:rsid w:val="00E260DE"/>
    <w:rsid w:val="00E26D22"/>
    <w:rsid w:val="00E26E34"/>
    <w:rsid w:val="00E26E40"/>
    <w:rsid w:val="00E27C28"/>
    <w:rsid w:val="00E27CB9"/>
    <w:rsid w:val="00E3076F"/>
    <w:rsid w:val="00E30845"/>
    <w:rsid w:val="00E31C6B"/>
    <w:rsid w:val="00E3209D"/>
    <w:rsid w:val="00E3256C"/>
    <w:rsid w:val="00E32755"/>
    <w:rsid w:val="00E33044"/>
    <w:rsid w:val="00E33059"/>
    <w:rsid w:val="00E3394F"/>
    <w:rsid w:val="00E34344"/>
    <w:rsid w:val="00E34432"/>
    <w:rsid w:val="00E34440"/>
    <w:rsid w:val="00E34AF4"/>
    <w:rsid w:val="00E353E0"/>
    <w:rsid w:val="00E357E2"/>
    <w:rsid w:val="00E36507"/>
    <w:rsid w:val="00E368B8"/>
    <w:rsid w:val="00E36F25"/>
    <w:rsid w:val="00E417FA"/>
    <w:rsid w:val="00E41FF7"/>
    <w:rsid w:val="00E421BF"/>
    <w:rsid w:val="00E42CF0"/>
    <w:rsid w:val="00E433F8"/>
    <w:rsid w:val="00E43DDA"/>
    <w:rsid w:val="00E45233"/>
    <w:rsid w:val="00E46472"/>
    <w:rsid w:val="00E4688F"/>
    <w:rsid w:val="00E472F3"/>
    <w:rsid w:val="00E47605"/>
    <w:rsid w:val="00E506BF"/>
    <w:rsid w:val="00E511E4"/>
    <w:rsid w:val="00E527EE"/>
    <w:rsid w:val="00E53215"/>
    <w:rsid w:val="00E535D6"/>
    <w:rsid w:val="00E551C3"/>
    <w:rsid w:val="00E554CA"/>
    <w:rsid w:val="00E55975"/>
    <w:rsid w:val="00E564BA"/>
    <w:rsid w:val="00E60A25"/>
    <w:rsid w:val="00E60B58"/>
    <w:rsid w:val="00E614F0"/>
    <w:rsid w:val="00E6162A"/>
    <w:rsid w:val="00E61862"/>
    <w:rsid w:val="00E618B8"/>
    <w:rsid w:val="00E61965"/>
    <w:rsid w:val="00E623DB"/>
    <w:rsid w:val="00E62EDE"/>
    <w:rsid w:val="00E63651"/>
    <w:rsid w:val="00E6377C"/>
    <w:rsid w:val="00E63866"/>
    <w:rsid w:val="00E649EE"/>
    <w:rsid w:val="00E64DD8"/>
    <w:rsid w:val="00E65046"/>
    <w:rsid w:val="00E6516E"/>
    <w:rsid w:val="00E6541C"/>
    <w:rsid w:val="00E65FB7"/>
    <w:rsid w:val="00E65FBB"/>
    <w:rsid w:val="00E6611B"/>
    <w:rsid w:val="00E668C9"/>
    <w:rsid w:val="00E672C4"/>
    <w:rsid w:val="00E67675"/>
    <w:rsid w:val="00E704FE"/>
    <w:rsid w:val="00E71634"/>
    <w:rsid w:val="00E73817"/>
    <w:rsid w:val="00E73AD2"/>
    <w:rsid w:val="00E73B0B"/>
    <w:rsid w:val="00E7437E"/>
    <w:rsid w:val="00E75B88"/>
    <w:rsid w:val="00E77499"/>
    <w:rsid w:val="00E81731"/>
    <w:rsid w:val="00E831D6"/>
    <w:rsid w:val="00E831EB"/>
    <w:rsid w:val="00E83909"/>
    <w:rsid w:val="00E83987"/>
    <w:rsid w:val="00E839D1"/>
    <w:rsid w:val="00E847CC"/>
    <w:rsid w:val="00E84C8E"/>
    <w:rsid w:val="00E8561D"/>
    <w:rsid w:val="00E85B15"/>
    <w:rsid w:val="00E85CD3"/>
    <w:rsid w:val="00E86298"/>
    <w:rsid w:val="00E86402"/>
    <w:rsid w:val="00E86A0D"/>
    <w:rsid w:val="00E86F95"/>
    <w:rsid w:val="00E87A88"/>
    <w:rsid w:val="00E87ECC"/>
    <w:rsid w:val="00E90D5D"/>
    <w:rsid w:val="00E920A2"/>
    <w:rsid w:val="00E9250F"/>
    <w:rsid w:val="00E93013"/>
    <w:rsid w:val="00E932F5"/>
    <w:rsid w:val="00E93B5D"/>
    <w:rsid w:val="00E94164"/>
    <w:rsid w:val="00E94F39"/>
    <w:rsid w:val="00E959E5"/>
    <w:rsid w:val="00E96304"/>
    <w:rsid w:val="00E97027"/>
    <w:rsid w:val="00E979C2"/>
    <w:rsid w:val="00E97A90"/>
    <w:rsid w:val="00EA0DFB"/>
    <w:rsid w:val="00EA11E7"/>
    <w:rsid w:val="00EA1B73"/>
    <w:rsid w:val="00EA1D39"/>
    <w:rsid w:val="00EA27E2"/>
    <w:rsid w:val="00EA2B1C"/>
    <w:rsid w:val="00EA2B97"/>
    <w:rsid w:val="00EA319F"/>
    <w:rsid w:val="00EA34B3"/>
    <w:rsid w:val="00EA5437"/>
    <w:rsid w:val="00EA579C"/>
    <w:rsid w:val="00EA6753"/>
    <w:rsid w:val="00EA7682"/>
    <w:rsid w:val="00EA7B0D"/>
    <w:rsid w:val="00EA7EC6"/>
    <w:rsid w:val="00EB0414"/>
    <w:rsid w:val="00EB05BF"/>
    <w:rsid w:val="00EB0E7F"/>
    <w:rsid w:val="00EB1486"/>
    <w:rsid w:val="00EB1F28"/>
    <w:rsid w:val="00EB2253"/>
    <w:rsid w:val="00EB2842"/>
    <w:rsid w:val="00EB2858"/>
    <w:rsid w:val="00EB2CA9"/>
    <w:rsid w:val="00EB331B"/>
    <w:rsid w:val="00EB3459"/>
    <w:rsid w:val="00EB34A1"/>
    <w:rsid w:val="00EB3C5F"/>
    <w:rsid w:val="00EB40C1"/>
    <w:rsid w:val="00EB41CD"/>
    <w:rsid w:val="00EB44AE"/>
    <w:rsid w:val="00EB4B9B"/>
    <w:rsid w:val="00EB5072"/>
    <w:rsid w:val="00EB5B9D"/>
    <w:rsid w:val="00EB5DBE"/>
    <w:rsid w:val="00EB6BD0"/>
    <w:rsid w:val="00EB707A"/>
    <w:rsid w:val="00EB7272"/>
    <w:rsid w:val="00EC0AD8"/>
    <w:rsid w:val="00EC1D3F"/>
    <w:rsid w:val="00EC3087"/>
    <w:rsid w:val="00EC4225"/>
    <w:rsid w:val="00EC4E46"/>
    <w:rsid w:val="00EC4F8B"/>
    <w:rsid w:val="00EC59DA"/>
    <w:rsid w:val="00EC604F"/>
    <w:rsid w:val="00ED0B01"/>
    <w:rsid w:val="00ED1AB8"/>
    <w:rsid w:val="00ED43C0"/>
    <w:rsid w:val="00ED501C"/>
    <w:rsid w:val="00ED50F9"/>
    <w:rsid w:val="00ED539A"/>
    <w:rsid w:val="00ED6645"/>
    <w:rsid w:val="00ED74F5"/>
    <w:rsid w:val="00ED79FD"/>
    <w:rsid w:val="00EE005D"/>
    <w:rsid w:val="00EE02F0"/>
    <w:rsid w:val="00EE2D1D"/>
    <w:rsid w:val="00EE389E"/>
    <w:rsid w:val="00EE3D62"/>
    <w:rsid w:val="00EE4907"/>
    <w:rsid w:val="00EE5230"/>
    <w:rsid w:val="00EE5D8F"/>
    <w:rsid w:val="00EE6FCF"/>
    <w:rsid w:val="00EE7632"/>
    <w:rsid w:val="00EE76CB"/>
    <w:rsid w:val="00EE7C0D"/>
    <w:rsid w:val="00EF02AB"/>
    <w:rsid w:val="00EF1ECF"/>
    <w:rsid w:val="00EF2571"/>
    <w:rsid w:val="00EF36CC"/>
    <w:rsid w:val="00EF4264"/>
    <w:rsid w:val="00EF4800"/>
    <w:rsid w:val="00EF4952"/>
    <w:rsid w:val="00EF49F9"/>
    <w:rsid w:val="00EF4CB3"/>
    <w:rsid w:val="00EF528C"/>
    <w:rsid w:val="00EF5D66"/>
    <w:rsid w:val="00EF6A81"/>
    <w:rsid w:val="00EF7EB6"/>
    <w:rsid w:val="00F002F7"/>
    <w:rsid w:val="00F005F5"/>
    <w:rsid w:val="00F00E23"/>
    <w:rsid w:val="00F01019"/>
    <w:rsid w:val="00F01110"/>
    <w:rsid w:val="00F02EB8"/>
    <w:rsid w:val="00F03170"/>
    <w:rsid w:val="00F034A5"/>
    <w:rsid w:val="00F036DD"/>
    <w:rsid w:val="00F038F9"/>
    <w:rsid w:val="00F055E8"/>
    <w:rsid w:val="00F05A51"/>
    <w:rsid w:val="00F05B27"/>
    <w:rsid w:val="00F072BE"/>
    <w:rsid w:val="00F07C88"/>
    <w:rsid w:val="00F07D43"/>
    <w:rsid w:val="00F1017F"/>
    <w:rsid w:val="00F1067D"/>
    <w:rsid w:val="00F10854"/>
    <w:rsid w:val="00F122F6"/>
    <w:rsid w:val="00F123B0"/>
    <w:rsid w:val="00F125BD"/>
    <w:rsid w:val="00F13BD8"/>
    <w:rsid w:val="00F14A3E"/>
    <w:rsid w:val="00F15759"/>
    <w:rsid w:val="00F16462"/>
    <w:rsid w:val="00F164F4"/>
    <w:rsid w:val="00F16D92"/>
    <w:rsid w:val="00F17FAF"/>
    <w:rsid w:val="00F22101"/>
    <w:rsid w:val="00F22D96"/>
    <w:rsid w:val="00F268FD"/>
    <w:rsid w:val="00F26BB3"/>
    <w:rsid w:val="00F27EAD"/>
    <w:rsid w:val="00F30687"/>
    <w:rsid w:val="00F314C1"/>
    <w:rsid w:val="00F31BE7"/>
    <w:rsid w:val="00F32E3B"/>
    <w:rsid w:val="00F33F16"/>
    <w:rsid w:val="00F340B5"/>
    <w:rsid w:val="00F34348"/>
    <w:rsid w:val="00F343DC"/>
    <w:rsid w:val="00F346E2"/>
    <w:rsid w:val="00F34ED2"/>
    <w:rsid w:val="00F354C7"/>
    <w:rsid w:val="00F356FE"/>
    <w:rsid w:val="00F361F8"/>
    <w:rsid w:val="00F36230"/>
    <w:rsid w:val="00F3735A"/>
    <w:rsid w:val="00F37BB9"/>
    <w:rsid w:val="00F438B1"/>
    <w:rsid w:val="00F45A98"/>
    <w:rsid w:val="00F45B43"/>
    <w:rsid w:val="00F47743"/>
    <w:rsid w:val="00F50328"/>
    <w:rsid w:val="00F5084E"/>
    <w:rsid w:val="00F513A7"/>
    <w:rsid w:val="00F52A54"/>
    <w:rsid w:val="00F52B35"/>
    <w:rsid w:val="00F53274"/>
    <w:rsid w:val="00F5484D"/>
    <w:rsid w:val="00F54F33"/>
    <w:rsid w:val="00F55452"/>
    <w:rsid w:val="00F5556E"/>
    <w:rsid w:val="00F55BF1"/>
    <w:rsid w:val="00F56164"/>
    <w:rsid w:val="00F5677D"/>
    <w:rsid w:val="00F574F4"/>
    <w:rsid w:val="00F605DD"/>
    <w:rsid w:val="00F60619"/>
    <w:rsid w:val="00F60B1C"/>
    <w:rsid w:val="00F62BDD"/>
    <w:rsid w:val="00F6425D"/>
    <w:rsid w:val="00F65B4F"/>
    <w:rsid w:val="00F66524"/>
    <w:rsid w:val="00F671AE"/>
    <w:rsid w:val="00F67AEF"/>
    <w:rsid w:val="00F71A6F"/>
    <w:rsid w:val="00F71AF3"/>
    <w:rsid w:val="00F723B3"/>
    <w:rsid w:val="00F737AD"/>
    <w:rsid w:val="00F75BED"/>
    <w:rsid w:val="00F76D29"/>
    <w:rsid w:val="00F80CC3"/>
    <w:rsid w:val="00F81F2B"/>
    <w:rsid w:val="00F82874"/>
    <w:rsid w:val="00F82AE9"/>
    <w:rsid w:val="00F84598"/>
    <w:rsid w:val="00F849E5"/>
    <w:rsid w:val="00F84CD8"/>
    <w:rsid w:val="00F85806"/>
    <w:rsid w:val="00F8630B"/>
    <w:rsid w:val="00F86C4D"/>
    <w:rsid w:val="00F874B1"/>
    <w:rsid w:val="00F8779B"/>
    <w:rsid w:val="00F87C23"/>
    <w:rsid w:val="00F90B4F"/>
    <w:rsid w:val="00F922C2"/>
    <w:rsid w:val="00F92880"/>
    <w:rsid w:val="00F94A9F"/>
    <w:rsid w:val="00F95035"/>
    <w:rsid w:val="00F959A4"/>
    <w:rsid w:val="00F97132"/>
    <w:rsid w:val="00F9719F"/>
    <w:rsid w:val="00F97674"/>
    <w:rsid w:val="00FA0402"/>
    <w:rsid w:val="00FA0E88"/>
    <w:rsid w:val="00FA0EDD"/>
    <w:rsid w:val="00FA2197"/>
    <w:rsid w:val="00FA2E24"/>
    <w:rsid w:val="00FA2F52"/>
    <w:rsid w:val="00FA3FB4"/>
    <w:rsid w:val="00FA5443"/>
    <w:rsid w:val="00FA55FA"/>
    <w:rsid w:val="00FA5DA1"/>
    <w:rsid w:val="00FA5FC9"/>
    <w:rsid w:val="00FA6BAA"/>
    <w:rsid w:val="00FA7286"/>
    <w:rsid w:val="00FA7F71"/>
    <w:rsid w:val="00FB0D77"/>
    <w:rsid w:val="00FB0F74"/>
    <w:rsid w:val="00FB1ADB"/>
    <w:rsid w:val="00FB1E9A"/>
    <w:rsid w:val="00FB2722"/>
    <w:rsid w:val="00FB2BED"/>
    <w:rsid w:val="00FB2F58"/>
    <w:rsid w:val="00FB39C9"/>
    <w:rsid w:val="00FB4520"/>
    <w:rsid w:val="00FB5F29"/>
    <w:rsid w:val="00FB6862"/>
    <w:rsid w:val="00FB6F6B"/>
    <w:rsid w:val="00FB712D"/>
    <w:rsid w:val="00FB7948"/>
    <w:rsid w:val="00FC0097"/>
    <w:rsid w:val="00FC1410"/>
    <w:rsid w:val="00FC3F93"/>
    <w:rsid w:val="00FC42C9"/>
    <w:rsid w:val="00FC48D7"/>
    <w:rsid w:val="00FC586A"/>
    <w:rsid w:val="00FC59CB"/>
    <w:rsid w:val="00FC6616"/>
    <w:rsid w:val="00FC669C"/>
    <w:rsid w:val="00FC6713"/>
    <w:rsid w:val="00FC6B82"/>
    <w:rsid w:val="00FC7294"/>
    <w:rsid w:val="00FC7709"/>
    <w:rsid w:val="00FC7F1C"/>
    <w:rsid w:val="00FD00B6"/>
    <w:rsid w:val="00FD01F7"/>
    <w:rsid w:val="00FD028B"/>
    <w:rsid w:val="00FD05C5"/>
    <w:rsid w:val="00FD1423"/>
    <w:rsid w:val="00FD2748"/>
    <w:rsid w:val="00FD31FB"/>
    <w:rsid w:val="00FD4202"/>
    <w:rsid w:val="00FD44E1"/>
    <w:rsid w:val="00FD4ABE"/>
    <w:rsid w:val="00FD50F1"/>
    <w:rsid w:val="00FD53C6"/>
    <w:rsid w:val="00FD5BD0"/>
    <w:rsid w:val="00FD5E01"/>
    <w:rsid w:val="00FD64B4"/>
    <w:rsid w:val="00FD6708"/>
    <w:rsid w:val="00FD6FFA"/>
    <w:rsid w:val="00FE0B2C"/>
    <w:rsid w:val="00FE0B87"/>
    <w:rsid w:val="00FE1CBA"/>
    <w:rsid w:val="00FE2E6E"/>
    <w:rsid w:val="00FE3931"/>
    <w:rsid w:val="00FE4496"/>
    <w:rsid w:val="00FE4757"/>
    <w:rsid w:val="00FE5774"/>
    <w:rsid w:val="00FE5A3B"/>
    <w:rsid w:val="00FE5EE9"/>
    <w:rsid w:val="00FE701E"/>
    <w:rsid w:val="00FE753B"/>
    <w:rsid w:val="00FE79D2"/>
    <w:rsid w:val="00FF02EF"/>
    <w:rsid w:val="00FF0D53"/>
    <w:rsid w:val="00FF0DB3"/>
    <w:rsid w:val="00FF239C"/>
    <w:rsid w:val="00FF2AE7"/>
    <w:rsid w:val="00FF2DB9"/>
    <w:rsid w:val="00FF2F82"/>
    <w:rsid w:val="00FF3A05"/>
    <w:rsid w:val="00FF559A"/>
    <w:rsid w:val="015F5EA2"/>
    <w:rsid w:val="0187317B"/>
    <w:rsid w:val="01942E54"/>
    <w:rsid w:val="04194743"/>
    <w:rsid w:val="060802F2"/>
    <w:rsid w:val="067C237C"/>
    <w:rsid w:val="07C7067A"/>
    <w:rsid w:val="0869473A"/>
    <w:rsid w:val="08CA3B79"/>
    <w:rsid w:val="0A5A7B42"/>
    <w:rsid w:val="0BB550E3"/>
    <w:rsid w:val="0BBB6526"/>
    <w:rsid w:val="0C5A26C6"/>
    <w:rsid w:val="0CB33E0D"/>
    <w:rsid w:val="0D5E4CE3"/>
    <w:rsid w:val="0E8463F3"/>
    <w:rsid w:val="0F7B7A9A"/>
    <w:rsid w:val="11395FFD"/>
    <w:rsid w:val="127073E0"/>
    <w:rsid w:val="13214059"/>
    <w:rsid w:val="13E67B36"/>
    <w:rsid w:val="171A1C5F"/>
    <w:rsid w:val="1723666E"/>
    <w:rsid w:val="17F86170"/>
    <w:rsid w:val="184C56C8"/>
    <w:rsid w:val="19893CF0"/>
    <w:rsid w:val="1997102A"/>
    <w:rsid w:val="19F825F0"/>
    <w:rsid w:val="19FF8335"/>
    <w:rsid w:val="1A501C8F"/>
    <w:rsid w:val="1C505466"/>
    <w:rsid w:val="1EE05648"/>
    <w:rsid w:val="1F7B1CC1"/>
    <w:rsid w:val="1FE57E5A"/>
    <w:rsid w:val="201816DB"/>
    <w:rsid w:val="203C3894"/>
    <w:rsid w:val="207B74DA"/>
    <w:rsid w:val="20FD2EBA"/>
    <w:rsid w:val="222F214C"/>
    <w:rsid w:val="24B82FD9"/>
    <w:rsid w:val="24D61453"/>
    <w:rsid w:val="24E221F1"/>
    <w:rsid w:val="25C15A41"/>
    <w:rsid w:val="26176207"/>
    <w:rsid w:val="27624A2A"/>
    <w:rsid w:val="29416280"/>
    <w:rsid w:val="2A1473E4"/>
    <w:rsid w:val="2AD34A0A"/>
    <w:rsid w:val="2AE5003F"/>
    <w:rsid w:val="2B0A6D49"/>
    <w:rsid w:val="2F401A95"/>
    <w:rsid w:val="2F574812"/>
    <w:rsid w:val="2F734067"/>
    <w:rsid w:val="30080999"/>
    <w:rsid w:val="30163656"/>
    <w:rsid w:val="32892E20"/>
    <w:rsid w:val="334254A8"/>
    <w:rsid w:val="351D47E5"/>
    <w:rsid w:val="35C131D9"/>
    <w:rsid w:val="35CE2D1F"/>
    <w:rsid w:val="375702A2"/>
    <w:rsid w:val="376F7C28"/>
    <w:rsid w:val="381F3624"/>
    <w:rsid w:val="38906A95"/>
    <w:rsid w:val="38B23313"/>
    <w:rsid w:val="3A145F98"/>
    <w:rsid w:val="3ABD4463"/>
    <w:rsid w:val="3B7478F8"/>
    <w:rsid w:val="3C0F3854"/>
    <w:rsid w:val="3CF2238C"/>
    <w:rsid w:val="3DD81385"/>
    <w:rsid w:val="3DF91971"/>
    <w:rsid w:val="3EA97706"/>
    <w:rsid w:val="3F16551D"/>
    <w:rsid w:val="3F482044"/>
    <w:rsid w:val="3FD00024"/>
    <w:rsid w:val="41465F5F"/>
    <w:rsid w:val="43D523BD"/>
    <w:rsid w:val="447C74E7"/>
    <w:rsid w:val="47D41449"/>
    <w:rsid w:val="47DB41C0"/>
    <w:rsid w:val="47FF4D8A"/>
    <w:rsid w:val="4AB13EC0"/>
    <w:rsid w:val="4AC753E0"/>
    <w:rsid w:val="4B0E2AF1"/>
    <w:rsid w:val="4D3E075D"/>
    <w:rsid w:val="4DD6679C"/>
    <w:rsid w:val="4E275FFB"/>
    <w:rsid w:val="515A0C6E"/>
    <w:rsid w:val="51BD1F30"/>
    <w:rsid w:val="53821BE8"/>
    <w:rsid w:val="541D693A"/>
    <w:rsid w:val="561C5B66"/>
    <w:rsid w:val="569D0607"/>
    <w:rsid w:val="56EA7BDB"/>
    <w:rsid w:val="572054A8"/>
    <w:rsid w:val="57566BD2"/>
    <w:rsid w:val="592B4544"/>
    <w:rsid w:val="59AE10B4"/>
    <w:rsid w:val="59E226C3"/>
    <w:rsid w:val="5A5444E3"/>
    <w:rsid w:val="5A636E78"/>
    <w:rsid w:val="5B266B2B"/>
    <w:rsid w:val="5B7C6ACE"/>
    <w:rsid w:val="5BF30AE8"/>
    <w:rsid w:val="5E9B7C9C"/>
    <w:rsid w:val="5EDC2AB2"/>
    <w:rsid w:val="60087E32"/>
    <w:rsid w:val="61211616"/>
    <w:rsid w:val="614A43A2"/>
    <w:rsid w:val="61777482"/>
    <w:rsid w:val="61A908DE"/>
    <w:rsid w:val="62724FB8"/>
    <w:rsid w:val="62BC5030"/>
    <w:rsid w:val="63001DAE"/>
    <w:rsid w:val="63593738"/>
    <w:rsid w:val="63DE854C"/>
    <w:rsid w:val="63EB4621"/>
    <w:rsid w:val="64011BEF"/>
    <w:rsid w:val="643E03D2"/>
    <w:rsid w:val="662231D2"/>
    <w:rsid w:val="666767AC"/>
    <w:rsid w:val="671B67C4"/>
    <w:rsid w:val="673F05F3"/>
    <w:rsid w:val="68F96AB0"/>
    <w:rsid w:val="69CF5FA5"/>
    <w:rsid w:val="6A2B5FC6"/>
    <w:rsid w:val="6A6B5FB6"/>
    <w:rsid w:val="6A965EA1"/>
    <w:rsid w:val="6AE47B1F"/>
    <w:rsid w:val="6B6F4171"/>
    <w:rsid w:val="6BAF2D2A"/>
    <w:rsid w:val="6C4B2CE3"/>
    <w:rsid w:val="6C9A308E"/>
    <w:rsid w:val="6CC14B1C"/>
    <w:rsid w:val="6D1039C7"/>
    <w:rsid w:val="6D7A653C"/>
    <w:rsid w:val="6E7021D0"/>
    <w:rsid w:val="6ED5197C"/>
    <w:rsid w:val="6F8D4ACC"/>
    <w:rsid w:val="6FDC3D05"/>
    <w:rsid w:val="71C0066D"/>
    <w:rsid w:val="72295C06"/>
    <w:rsid w:val="72D233C4"/>
    <w:rsid w:val="734E2D06"/>
    <w:rsid w:val="73DF268B"/>
    <w:rsid w:val="742E71C9"/>
    <w:rsid w:val="74F565E4"/>
    <w:rsid w:val="76DC7CB4"/>
    <w:rsid w:val="77B722ED"/>
    <w:rsid w:val="77F3EE23"/>
    <w:rsid w:val="78357F10"/>
    <w:rsid w:val="78E15B6A"/>
    <w:rsid w:val="7A107A1B"/>
    <w:rsid w:val="7BD93778"/>
    <w:rsid w:val="7D152E19"/>
    <w:rsid w:val="7D6C6A19"/>
    <w:rsid w:val="7DA52115"/>
    <w:rsid w:val="7EBC22AB"/>
    <w:rsid w:val="7F76A190"/>
    <w:rsid w:val="7FA97B80"/>
    <w:rsid w:val="7FC6542B"/>
    <w:rsid w:val="B7FDE6B2"/>
    <w:rsid w:val="E535C001"/>
    <w:rsid w:val="F2F8EDD2"/>
    <w:rsid w:val="F3ECCD07"/>
    <w:rsid w:val="FAB3ADD6"/>
    <w:rsid w:val="FDD588A0"/>
    <w:rsid w:val="FEBB0A7A"/>
    <w:rsid w:val="FF6585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eastAsia="Century Gothic"/>
      <w:b/>
      <w:bCs/>
      <w:kern w:val="44"/>
      <w:sz w:val="44"/>
      <w:szCs w:val="44"/>
    </w:rPr>
  </w:style>
  <w:style w:type="paragraph" w:styleId="2">
    <w:name w:val="heading 2"/>
    <w:basedOn w:val="1"/>
    <w:next w:val="1"/>
    <w:link w:val="101"/>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4">
    <w:name w:val="heading 3"/>
    <w:basedOn w:val="1"/>
    <w:next w:val="1"/>
    <w:link w:val="113"/>
    <w:qFormat/>
    <w:uiPriority w:val="0"/>
    <w:pPr>
      <w:keepNext/>
      <w:keepLines/>
      <w:spacing w:before="260" w:after="260" w:line="416" w:lineRule="auto"/>
      <w:outlineLvl w:val="2"/>
    </w:pPr>
    <w:rPr>
      <w:b/>
      <w:bCs/>
      <w:sz w:val="32"/>
      <w:szCs w:val="32"/>
    </w:rPr>
  </w:style>
  <w:style w:type="paragraph" w:styleId="5">
    <w:name w:val="heading 4"/>
    <w:basedOn w:val="1"/>
    <w:next w:val="6"/>
    <w:link w:val="108"/>
    <w:qFormat/>
    <w:uiPriority w:val="0"/>
    <w:pPr>
      <w:keepNext/>
      <w:widowControl/>
      <w:jc w:val="center"/>
      <w:outlineLvl w:val="3"/>
    </w:pPr>
    <w:rPr>
      <w:rFonts w:ascii="MS Sans Serif" w:hAnsi="仿宋_GB2312" w:eastAsia="MS Sans Serif"/>
      <w:snapToGrid w:val="0"/>
      <w:kern w:val="0"/>
      <w:sz w:val="24"/>
      <w:szCs w:val="20"/>
    </w:rPr>
  </w:style>
  <w:style w:type="paragraph" w:styleId="7">
    <w:name w:val="heading 5"/>
    <w:basedOn w:val="1"/>
    <w:next w:val="1"/>
    <w:link w:val="83"/>
    <w:qFormat/>
    <w:uiPriority w:val="0"/>
    <w:pPr>
      <w:widowControl/>
      <w:spacing w:before="240" w:after="60"/>
      <w:jc w:val="left"/>
      <w:outlineLvl w:val="4"/>
    </w:pPr>
    <w:rPr>
      <w:rFonts w:ascii="MS Sans Serif" w:eastAsia="MS Sans Serif"/>
      <w:kern w:val="0"/>
      <w:sz w:val="24"/>
      <w:szCs w:val="20"/>
    </w:rPr>
  </w:style>
  <w:style w:type="paragraph" w:styleId="8">
    <w:name w:val="heading 6"/>
    <w:basedOn w:val="1"/>
    <w:next w:val="6"/>
    <w:link w:val="92"/>
    <w:qFormat/>
    <w:uiPriority w:val="0"/>
    <w:pPr>
      <w:keepNext/>
      <w:keepLines/>
      <w:spacing w:before="240" w:after="64" w:line="320" w:lineRule="auto"/>
      <w:outlineLvl w:val="5"/>
    </w:pPr>
    <w:rPr>
      <w:rFonts w:ascii="黑体" w:hAnsi="黑体" w:eastAsia="楷体"/>
      <w:b/>
      <w:sz w:val="24"/>
      <w:szCs w:val="20"/>
    </w:rPr>
  </w:style>
  <w:style w:type="paragraph" w:styleId="9">
    <w:name w:val="heading 7"/>
    <w:basedOn w:val="1"/>
    <w:next w:val="6"/>
    <w:link w:val="80"/>
    <w:qFormat/>
    <w:uiPriority w:val="0"/>
    <w:pPr>
      <w:keepNext/>
      <w:keepLines/>
      <w:spacing w:before="240" w:after="64" w:line="320" w:lineRule="auto"/>
      <w:outlineLvl w:val="6"/>
    </w:pPr>
    <w:rPr>
      <w:b/>
      <w:sz w:val="24"/>
      <w:szCs w:val="20"/>
    </w:rPr>
  </w:style>
  <w:style w:type="paragraph" w:styleId="10">
    <w:name w:val="heading 8"/>
    <w:basedOn w:val="1"/>
    <w:next w:val="6"/>
    <w:link w:val="69"/>
    <w:qFormat/>
    <w:uiPriority w:val="0"/>
    <w:pPr>
      <w:keepNext/>
      <w:keepLines/>
      <w:spacing w:before="240" w:after="64" w:line="320" w:lineRule="auto"/>
      <w:outlineLvl w:val="7"/>
    </w:pPr>
    <w:rPr>
      <w:rFonts w:ascii="黑体" w:hAnsi="黑体" w:eastAsia="楷体"/>
      <w:sz w:val="24"/>
      <w:szCs w:val="20"/>
    </w:rPr>
  </w:style>
  <w:style w:type="paragraph" w:styleId="11">
    <w:name w:val="heading 9"/>
    <w:basedOn w:val="1"/>
    <w:next w:val="6"/>
    <w:link w:val="93"/>
    <w:qFormat/>
    <w:uiPriority w:val="0"/>
    <w:pPr>
      <w:keepNext/>
      <w:keepLines/>
      <w:spacing w:before="240" w:after="64" w:line="320" w:lineRule="auto"/>
      <w:outlineLvl w:val="8"/>
    </w:pPr>
    <w:rPr>
      <w:rFonts w:ascii="黑体" w:hAnsi="黑体" w:eastAsia="楷体"/>
      <w:szCs w:val="20"/>
    </w:rPr>
  </w:style>
  <w:style w:type="character" w:default="1" w:styleId="49">
    <w:name w:val="Default Paragraph Font"/>
    <w:semiHidden/>
    <w:uiPriority w:val="0"/>
  </w:style>
  <w:style w:type="table" w:default="1" w:styleId="46">
    <w:name w:val="Normal Table"/>
    <w:semiHidden/>
    <w:uiPriority w:val="0"/>
    <w:tblPr>
      <w:tblStyle w:val="46"/>
      <w:tblCellMar>
        <w:top w:w="0" w:type="dxa"/>
        <w:left w:w="108" w:type="dxa"/>
        <w:bottom w:w="0" w:type="dxa"/>
        <w:right w:w="108" w:type="dxa"/>
      </w:tblCellMar>
    </w:tblPr>
  </w:style>
  <w:style w:type="paragraph" w:styleId="6">
    <w:name w:val="Normal Indent"/>
    <w:basedOn w:val="1"/>
    <w:link w:val="65"/>
    <w:qFormat/>
    <w:uiPriority w:val="0"/>
    <w:pPr>
      <w:widowControl/>
      <w:ind w:firstLine="420"/>
      <w:jc w:val="left"/>
    </w:pPr>
    <w:rPr>
      <w:rFonts w:ascii="Arial" w:hAnsi="Arial" w:cs="Arial"/>
      <w:kern w:val="0"/>
      <w:sz w:val="20"/>
      <w:szCs w:val="20"/>
    </w:rPr>
  </w:style>
  <w:style w:type="paragraph" w:styleId="12">
    <w:name w:val="toc 7"/>
    <w:basedOn w:val="1"/>
    <w:next w:val="1"/>
    <w:semiHidden/>
    <w:uiPriority w:val="0"/>
    <w:pPr>
      <w:ind w:left="1260"/>
      <w:jc w:val="left"/>
    </w:pPr>
    <w:rPr>
      <w:sz w:val="18"/>
      <w:szCs w:val="18"/>
    </w:rPr>
  </w:style>
  <w:style w:type="paragraph" w:styleId="13">
    <w:name w:val="List Number"/>
    <w:basedOn w:val="1"/>
    <w:uiPriority w:val="0"/>
    <w:pPr>
      <w:widowControl/>
      <w:tabs>
        <w:tab w:val="left" w:pos="420"/>
        <w:tab w:val="left" w:pos="454"/>
      </w:tabs>
      <w:spacing w:after="50" w:afterLines="50"/>
      <w:ind w:left="454" w:hanging="284"/>
      <w:jc w:val="left"/>
    </w:pPr>
    <w:rPr>
      <w:kern w:val="0"/>
      <w:sz w:val="24"/>
      <w:szCs w:val="20"/>
    </w:rPr>
  </w:style>
  <w:style w:type="paragraph" w:styleId="14">
    <w:name w:val="caption"/>
    <w:basedOn w:val="1"/>
    <w:next w:val="1"/>
    <w:qFormat/>
    <w:uiPriority w:val="0"/>
    <w:rPr>
      <w:rFonts w:ascii="黑体" w:hAnsi="黑体" w:eastAsia="楷体" w:cs="黑体"/>
      <w:sz w:val="20"/>
      <w:szCs w:val="20"/>
    </w:rPr>
  </w:style>
  <w:style w:type="paragraph" w:styleId="15">
    <w:name w:val="Document Map"/>
    <w:basedOn w:val="1"/>
    <w:link w:val="61"/>
    <w:uiPriority w:val="0"/>
    <w:pPr>
      <w:shd w:val="clear" w:color="auto" w:fill="000080"/>
    </w:pPr>
  </w:style>
  <w:style w:type="paragraph" w:styleId="16">
    <w:name w:val="annotation text"/>
    <w:basedOn w:val="1"/>
    <w:semiHidden/>
    <w:uiPriority w:val="0"/>
    <w:pPr>
      <w:jc w:val="left"/>
    </w:pPr>
  </w:style>
  <w:style w:type="paragraph" w:styleId="17">
    <w:name w:val="Body Text 3"/>
    <w:basedOn w:val="1"/>
    <w:link w:val="96"/>
    <w:unhideWhenUsed/>
    <w:uiPriority w:val="0"/>
    <w:pPr>
      <w:jc w:val="center"/>
    </w:pPr>
    <w:rPr>
      <w:rFonts w:ascii="Times New Roman" w:hAnsi="Times New Roman"/>
      <w:szCs w:val="20"/>
    </w:rPr>
  </w:style>
  <w:style w:type="paragraph" w:styleId="18">
    <w:name w:val="Body Text"/>
    <w:basedOn w:val="1"/>
    <w:link w:val="107"/>
    <w:uiPriority w:val="99"/>
    <w:pPr>
      <w:spacing w:after="120"/>
    </w:pPr>
  </w:style>
  <w:style w:type="paragraph" w:styleId="19">
    <w:name w:val="Body Text Indent"/>
    <w:basedOn w:val="1"/>
    <w:link w:val="82"/>
    <w:uiPriority w:val="0"/>
    <w:pPr>
      <w:adjustRightInd w:val="0"/>
      <w:spacing w:line="360" w:lineRule="auto"/>
      <w:ind w:firstLine="490"/>
      <w:jc w:val="left"/>
    </w:pPr>
    <w:rPr>
      <w:rFonts w:ascii="Century Gothic" w:hAnsi="Century Gothic" w:eastAsia="Century Gothic"/>
      <w:sz w:val="24"/>
      <w:szCs w:val="20"/>
    </w:rPr>
  </w:style>
  <w:style w:type="paragraph" w:styleId="20">
    <w:name w:val="List Number 3"/>
    <w:basedOn w:val="1"/>
    <w:uiPriority w:val="0"/>
    <w:pPr>
      <w:widowControl/>
      <w:tabs>
        <w:tab w:val="left" w:pos="482"/>
        <w:tab w:val="left" w:pos="1157"/>
      </w:tabs>
      <w:spacing w:after="50" w:afterLines="50"/>
      <w:ind w:left="482" w:hanging="340"/>
      <w:jc w:val="left"/>
    </w:pPr>
    <w:rPr>
      <w:kern w:val="0"/>
      <w:sz w:val="24"/>
      <w:szCs w:val="20"/>
    </w:rPr>
  </w:style>
  <w:style w:type="paragraph" w:styleId="21">
    <w:name w:val="Block Text"/>
    <w:basedOn w:val="1"/>
    <w:uiPriority w:val="0"/>
    <w:pPr>
      <w:adjustRightInd w:val="0"/>
      <w:snapToGrid w:val="0"/>
      <w:spacing w:line="300" w:lineRule="auto"/>
      <w:ind w:left="958" w:rightChars="-120"/>
      <w:jc w:val="left"/>
    </w:pPr>
    <w:rPr>
      <w:rFonts w:hint="eastAsia" w:ascii="Century Gothic" w:hAnsi="Century Gothic"/>
      <w:sz w:val="28"/>
      <w:szCs w:val="20"/>
    </w:rPr>
  </w:style>
  <w:style w:type="paragraph" w:styleId="22">
    <w:name w:val="List Bullet 2"/>
    <w:basedOn w:val="1"/>
    <w:unhideWhenUsed/>
    <w:uiPriority w:val="0"/>
    <w:pPr>
      <w:tabs>
        <w:tab w:val="left" w:pos="780"/>
        <w:tab w:val="left" w:pos="840"/>
      </w:tabs>
      <w:ind w:left="780" w:leftChars="200" w:hanging="360" w:hangingChars="200"/>
    </w:pPr>
    <w:rPr>
      <w:rFonts w:ascii="Times New Roman" w:hAnsi="Times New Roman" w:cs="Times New Roman"/>
    </w:rPr>
  </w:style>
  <w:style w:type="paragraph" w:styleId="23">
    <w:name w:val="toc 5"/>
    <w:basedOn w:val="1"/>
    <w:next w:val="1"/>
    <w:semiHidden/>
    <w:uiPriority w:val="0"/>
    <w:pPr>
      <w:ind w:left="840"/>
      <w:jc w:val="left"/>
    </w:pPr>
    <w:rPr>
      <w:sz w:val="18"/>
      <w:szCs w:val="18"/>
    </w:rPr>
  </w:style>
  <w:style w:type="paragraph" w:styleId="24">
    <w:name w:val="toc 3"/>
    <w:basedOn w:val="1"/>
    <w:next w:val="1"/>
    <w:semiHidden/>
    <w:uiPriority w:val="0"/>
    <w:pPr>
      <w:ind w:left="420"/>
      <w:jc w:val="left"/>
    </w:pPr>
    <w:rPr>
      <w:i/>
      <w:iCs/>
      <w:sz w:val="20"/>
      <w:szCs w:val="20"/>
    </w:rPr>
  </w:style>
  <w:style w:type="paragraph" w:styleId="25">
    <w:name w:val="Plain Text"/>
    <w:basedOn w:val="1"/>
    <w:link w:val="59"/>
    <w:qFormat/>
    <w:uiPriority w:val="0"/>
    <w:rPr>
      <w:rFonts w:ascii="Century Gothic" w:hAnsi="楷体_GB2312" w:eastAsia="Century Gothic" w:cs="楷体_GB2312"/>
      <w:szCs w:val="21"/>
    </w:rPr>
  </w:style>
  <w:style w:type="paragraph" w:styleId="26">
    <w:name w:val="toc 8"/>
    <w:basedOn w:val="1"/>
    <w:next w:val="1"/>
    <w:semiHidden/>
    <w:uiPriority w:val="0"/>
    <w:pPr>
      <w:ind w:left="1470"/>
      <w:jc w:val="left"/>
    </w:pPr>
    <w:rPr>
      <w:sz w:val="18"/>
      <w:szCs w:val="18"/>
    </w:rPr>
  </w:style>
  <w:style w:type="paragraph" w:styleId="27">
    <w:name w:val="Date"/>
    <w:basedOn w:val="1"/>
    <w:next w:val="1"/>
    <w:link w:val="72"/>
    <w:uiPriority w:val="0"/>
    <w:pPr>
      <w:ind w:left="100" w:leftChars="2500"/>
    </w:pPr>
  </w:style>
  <w:style w:type="paragraph" w:styleId="28">
    <w:name w:val="Body Text Indent 2"/>
    <w:basedOn w:val="1"/>
    <w:link w:val="88"/>
    <w:uiPriority w:val="0"/>
    <w:pPr>
      <w:adjustRightInd w:val="0"/>
      <w:spacing w:line="360" w:lineRule="auto"/>
      <w:ind w:firstLine="504" w:firstLineChars="210"/>
      <w:jc w:val="left"/>
    </w:pPr>
    <w:rPr>
      <w:rFonts w:ascii="Century Gothic" w:hAnsi="Century Gothic"/>
      <w:sz w:val="24"/>
      <w:szCs w:val="20"/>
    </w:rPr>
  </w:style>
  <w:style w:type="paragraph" w:styleId="29">
    <w:name w:val="Balloon Text"/>
    <w:basedOn w:val="1"/>
    <w:link w:val="67"/>
    <w:uiPriority w:val="0"/>
    <w:rPr>
      <w:sz w:val="18"/>
      <w:szCs w:val="18"/>
    </w:rPr>
  </w:style>
  <w:style w:type="paragraph" w:styleId="30">
    <w:name w:val="footer"/>
    <w:basedOn w:val="1"/>
    <w:link w:val="109"/>
    <w:uiPriority w:val="0"/>
    <w:pPr>
      <w:tabs>
        <w:tab w:val="center" w:pos="4153"/>
        <w:tab w:val="right" w:pos="8306"/>
      </w:tabs>
      <w:adjustRightInd w:val="0"/>
      <w:jc w:val="left"/>
    </w:pPr>
    <w:rPr>
      <w:rFonts w:eastAsia="Century Gothic"/>
      <w:sz w:val="18"/>
      <w:szCs w:val="20"/>
    </w:rPr>
  </w:style>
  <w:style w:type="paragraph" w:styleId="31">
    <w:name w:val="header"/>
    <w:basedOn w:val="1"/>
    <w:link w:val="79"/>
    <w:uiPriority w:val="0"/>
    <w:pPr>
      <w:pBdr>
        <w:bottom w:val="single" w:color="auto" w:sz="6" w:space="1"/>
      </w:pBdr>
      <w:tabs>
        <w:tab w:val="center" w:pos="4153"/>
        <w:tab w:val="right" w:pos="8306"/>
      </w:tabs>
      <w:adjustRightInd w:val="0"/>
      <w:jc w:val="center"/>
    </w:pPr>
    <w:rPr>
      <w:sz w:val="18"/>
      <w:szCs w:val="20"/>
    </w:rPr>
  </w:style>
  <w:style w:type="paragraph" w:styleId="32">
    <w:name w:val="toc 1"/>
    <w:basedOn w:val="1"/>
    <w:next w:val="1"/>
    <w:uiPriority w:val="39"/>
    <w:pPr>
      <w:tabs>
        <w:tab w:val="right" w:leader="dot" w:pos="8720"/>
      </w:tabs>
      <w:spacing w:before="120" w:after="120"/>
      <w:jc w:val="left"/>
    </w:pPr>
    <w:rPr>
      <w:rFonts w:ascii="Century Gothic" w:hAnsi="Century Gothic"/>
      <w:bCs/>
      <w:caps/>
      <w:sz w:val="20"/>
      <w:szCs w:val="20"/>
      <w:lang/>
    </w:rPr>
  </w:style>
  <w:style w:type="paragraph" w:styleId="33">
    <w:name w:val="toc 4"/>
    <w:basedOn w:val="1"/>
    <w:next w:val="1"/>
    <w:semiHidden/>
    <w:uiPriority w:val="0"/>
    <w:pPr>
      <w:ind w:left="630"/>
      <w:jc w:val="left"/>
    </w:pPr>
    <w:rPr>
      <w:sz w:val="18"/>
      <w:szCs w:val="18"/>
    </w:rPr>
  </w:style>
  <w:style w:type="paragraph" w:styleId="34">
    <w:name w:val="List"/>
    <w:basedOn w:val="1"/>
    <w:unhideWhenUsed/>
    <w:uiPriority w:val="0"/>
    <w:pPr>
      <w:adjustRightInd w:val="0"/>
      <w:spacing w:line="360" w:lineRule="auto"/>
    </w:pPr>
    <w:rPr>
      <w:rFonts w:cs="Times New Roman"/>
      <w:sz w:val="24"/>
      <w:szCs w:val="20"/>
    </w:rPr>
  </w:style>
  <w:style w:type="paragraph" w:styleId="35">
    <w:name w:val="toc 6"/>
    <w:basedOn w:val="1"/>
    <w:next w:val="1"/>
    <w:semiHidden/>
    <w:uiPriority w:val="0"/>
    <w:pPr>
      <w:ind w:left="1050"/>
      <w:jc w:val="left"/>
    </w:pPr>
    <w:rPr>
      <w:sz w:val="18"/>
      <w:szCs w:val="18"/>
    </w:rPr>
  </w:style>
  <w:style w:type="paragraph" w:styleId="36">
    <w:name w:val="List 5"/>
    <w:basedOn w:val="1"/>
    <w:uiPriority w:val="0"/>
    <w:pPr>
      <w:ind w:left="100" w:leftChars="800" w:hanging="200" w:hangingChars="200"/>
    </w:pPr>
    <w:rPr>
      <w:szCs w:val="20"/>
    </w:rPr>
  </w:style>
  <w:style w:type="paragraph" w:styleId="37">
    <w:name w:val="Body Text Indent 3"/>
    <w:basedOn w:val="1"/>
    <w:link w:val="58"/>
    <w:uiPriority w:val="0"/>
    <w:pPr>
      <w:spacing w:after="120"/>
      <w:ind w:left="420" w:leftChars="200"/>
    </w:pPr>
    <w:rPr>
      <w:sz w:val="16"/>
      <w:szCs w:val="16"/>
    </w:rPr>
  </w:style>
  <w:style w:type="paragraph" w:styleId="38">
    <w:name w:val="toc 2"/>
    <w:basedOn w:val="1"/>
    <w:next w:val="1"/>
    <w:uiPriority w:val="39"/>
    <w:pPr>
      <w:tabs>
        <w:tab w:val="right" w:leader="dot" w:pos="8720"/>
      </w:tabs>
      <w:adjustRightInd w:val="0"/>
      <w:snapToGrid w:val="0"/>
      <w:jc w:val="left"/>
    </w:pPr>
    <w:rPr>
      <w:smallCaps/>
      <w:sz w:val="20"/>
      <w:szCs w:val="20"/>
    </w:rPr>
  </w:style>
  <w:style w:type="paragraph" w:styleId="39">
    <w:name w:val="toc 9"/>
    <w:basedOn w:val="1"/>
    <w:next w:val="1"/>
    <w:semiHidden/>
    <w:uiPriority w:val="0"/>
    <w:pPr>
      <w:ind w:left="1680"/>
      <w:jc w:val="left"/>
    </w:pPr>
    <w:rPr>
      <w:sz w:val="18"/>
      <w:szCs w:val="18"/>
    </w:rPr>
  </w:style>
  <w:style w:type="paragraph" w:styleId="40">
    <w:name w:val="Body Text 2"/>
    <w:basedOn w:val="1"/>
    <w:link w:val="114"/>
    <w:uiPriority w:val="0"/>
    <w:rPr>
      <w:sz w:val="24"/>
    </w:rPr>
  </w:style>
  <w:style w:type="paragraph" w:styleId="4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43">
    <w:name w:val="Title"/>
    <w:basedOn w:val="1"/>
    <w:link w:val="77"/>
    <w:qFormat/>
    <w:uiPriority w:val="0"/>
    <w:pPr>
      <w:tabs>
        <w:tab w:val="left" w:pos="1200"/>
      </w:tabs>
      <w:spacing w:afterLines="200"/>
      <w:ind w:left="1440" w:hanging="720"/>
      <w:jc w:val="center"/>
    </w:pPr>
    <w:rPr>
      <w:b/>
      <w:bCs/>
      <w:spacing w:val="60"/>
      <w:sz w:val="32"/>
    </w:rPr>
  </w:style>
  <w:style w:type="paragraph" w:styleId="44">
    <w:name w:val="annotation subject"/>
    <w:basedOn w:val="16"/>
    <w:next w:val="16"/>
    <w:semiHidden/>
    <w:uiPriority w:val="0"/>
    <w:rPr>
      <w:b/>
      <w:bCs/>
    </w:rPr>
  </w:style>
  <w:style w:type="paragraph" w:styleId="45">
    <w:name w:val="Body Text First Indent"/>
    <w:basedOn w:val="18"/>
    <w:qFormat/>
    <w:uiPriority w:val="0"/>
    <w:pPr>
      <w:ind w:firstLine="420" w:firstLineChars="100"/>
    </w:pPr>
    <w:rPr>
      <w:rFonts w:ascii="Times New Roman"/>
    </w:rPr>
  </w:style>
  <w:style w:type="table" w:styleId="47">
    <w:name w:val="Table Grid"/>
    <w:basedOn w:val="46"/>
    <w:uiPriority w:val="0"/>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Elegant"/>
    <w:basedOn w:val="46"/>
    <w:uiPriority w:val="0"/>
    <w:pPr>
      <w:widowControl w:val="0"/>
      <w:jc w:val="both"/>
    </w:pPr>
    <w:tblPr>
      <w:tblStyle w:val="46"/>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46"/>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uiPriority w:val="0"/>
  </w:style>
  <w:style w:type="character" w:styleId="52">
    <w:name w:val="FollowedHyperlink"/>
    <w:uiPriority w:val="0"/>
    <w:rPr>
      <w:color w:val="800080"/>
      <w:u w:val="single"/>
    </w:rPr>
  </w:style>
  <w:style w:type="character" w:styleId="53">
    <w:name w:val="Emphasis"/>
    <w:qFormat/>
    <w:uiPriority w:val="0"/>
  </w:style>
  <w:style w:type="character" w:styleId="54">
    <w:name w:val="Hyperlink"/>
    <w:uiPriority w:val="0"/>
    <w:rPr>
      <w:color w:val="0000FF"/>
      <w:u w:val="single"/>
    </w:rPr>
  </w:style>
  <w:style w:type="character" w:styleId="55">
    <w:name w:val="annotation reference"/>
    <w:uiPriority w:val="0"/>
    <w:rPr>
      <w:sz w:val="21"/>
      <w:szCs w:val="21"/>
    </w:rPr>
  </w:style>
  <w:style w:type="character" w:customStyle="1" w:styleId="56">
    <w:name w:val="标准文本 Char"/>
    <w:link w:val="57"/>
    <w:uiPriority w:val="0"/>
    <w:rPr>
      <w:rFonts w:eastAsia="宋体" w:cs="宋体"/>
      <w:kern w:val="2"/>
      <w:sz w:val="24"/>
      <w:lang w:val="en-US" w:eastAsia="zh-CN" w:bidi="ar-SA"/>
    </w:rPr>
  </w:style>
  <w:style w:type="paragraph" w:customStyle="1" w:styleId="57">
    <w:name w:val="标准文本"/>
    <w:basedOn w:val="1"/>
    <w:link w:val="56"/>
    <w:qFormat/>
    <w:uiPriority w:val="0"/>
    <w:pPr>
      <w:spacing w:line="360" w:lineRule="auto"/>
      <w:ind w:firstLine="480" w:firstLineChars="200"/>
    </w:pPr>
    <w:rPr>
      <w:rFonts w:cs="宋体"/>
      <w:sz w:val="24"/>
      <w:szCs w:val="20"/>
    </w:rPr>
  </w:style>
  <w:style w:type="character" w:customStyle="1" w:styleId="58">
    <w:name w:val="正文文本缩进 3 Char"/>
    <w:link w:val="37"/>
    <w:uiPriority w:val="0"/>
    <w:rPr>
      <w:kern w:val="2"/>
      <w:sz w:val="16"/>
      <w:szCs w:val="16"/>
    </w:rPr>
  </w:style>
  <w:style w:type="character" w:customStyle="1" w:styleId="59">
    <w:name w:val="纯文本 Char1"/>
    <w:link w:val="25"/>
    <w:qFormat/>
    <w:uiPriority w:val="0"/>
    <w:rPr>
      <w:rFonts w:ascii="Century Gothic" w:hAnsi="楷体_GB2312" w:eastAsia="Century Gothic" w:cs="楷体_GB2312"/>
      <w:kern w:val="2"/>
      <w:sz w:val="21"/>
      <w:szCs w:val="21"/>
      <w:lang w:val="en-US" w:eastAsia="zh-CN" w:bidi="ar-SA"/>
    </w:rPr>
  </w:style>
  <w:style w:type="character" w:customStyle="1" w:styleId="60">
    <w:name w:val="正文文本 Char1"/>
    <w:aliases w:val="Body Text(ch) Char"/>
    <w:semiHidden/>
    <w:uiPriority w:val="0"/>
    <w:rPr>
      <w:kern w:val="2"/>
      <w:sz w:val="21"/>
      <w:szCs w:val="24"/>
    </w:rPr>
  </w:style>
  <w:style w:type="character" w:customStyle="1" w:styleId="61">
    <w:name w:val="文档结构图 Char"/>
    <w:link w:val="15"/>
    <w:uiPriority w:val="0"/>
    <w:rPr>
      <w:kern w:val="2"/>
      <w:sz w:val="21"/>
      <w:szCs w:val="24"/>
      <w:shd w:val="clear" w:color="auto" w:fill="000080"/>
    </w:rPr>
  </w:style>
  <w:style w:type="character" w:customStyle="1" w:styleId="62">
    <w:name w:val="纯文本 字符"/>
    <w:semiHidden/>
    <w:uiPriority w:val="0"/>
    <w:rPr>
      <w:rFonts w:ascii="宋体" w:hAnsi="Courier New" w:cs="Arial"/>
      <w:kern w:val="2"/>
      <w:sz w:val="21"/>
      <w:szCs w:val="21"/>
    </w:rPr>
  </w:style>
  <w:style w:type="character" w:customStyle="1" w:styleId="63">
    <w:name w:val="正文文本缩进 2 Char1"/>
    <w:aliases w:val="Char Char Char Char"/>
    <w:uiPriority w:val="0"/>
    <w:rPr>
      <w:kern w:val="2"/>
      <w:sz w:val="28"/>
      <w:szCs w:val="24"/>
    </w:rPr>
  </w:style>
  <w:style w:type="character" w:customStyle="1" w:styleId="64">
    <w:name w:val="apple-converted-space"/>
    <w:uiPriority w:val="0"/>
  </w:style>
  <w:style w:type="character" w:customStyle="1" w:styleId="65">
    <w:name w:val="正文缩进 Char"/>
    <w:link w:val="6"/>
    <w:uiPriority w:val="0"/>
    <w:rPr>
      <w:rFonts w:ascii="Arial" w:hAnsi="Arial" w:eastAsia="宋体" w:cs="Arial"/>
      <w:lang w:val="en-US" w:eastAsia="zh-CN" w:bidi="ar-SA"/>
    </w:rPr>
  </w:style>
  <w:style w:type="character" w:customStyle="1" w:styleId="66">
    <w:name w:val="marklong"/>
    <w:basedOn w:val="49"/>
    <w:uiPriority w:val="0"/>
  </w:style>
  <w:style w:type="character" w:customStyle="1" w:styleId="67">
    <w:name w:val="批注框文本 Char"/>
    <w:link w:val="29"/>
    <w:uiPriority w:val="0"/>
    <w:rPr>
      <w:kern w:val="2"/>
      <w:sz w:val="18"/>
      <w:szCs w:val="18"/>
    </w:rPr>
  </w:style>
  <w:style w:type="character" w:customStyle="1" w:styleId="68">
    <w:name w:val="纯文本 Char"/>
    <w:aliases w:val="普通文字 Char2,纯文本 Char Char Char1,普通文字 Char Char Char Char2,普通文字 Char Char Char Char Char1,小 Char1,正 文 1 Char1,普通文字1 Char1,普通文字2 Char1,普通文字3 Char1"/>
    <w:uiPriority w:val="0"/>
    <w:rPr>
      <w:rFonts w:ascii="Century Gothic" w:hAnsi="楷体_GB2312" w:eastAsia="Century Gothic"/>
      <w:kern w:val="2"/>
      <w:sz w:val="21"/>
      <w:lang w:bidi="ar-SA"/>
    </w:rPr>
  </w:style>
  <w:style w:type="character" w:customStyle="1" w:styleId="69">
    <w:name w:val="标题 8 Char"/>
    <w:link w:val="10"/>
    <w:uiPriority w:val="0"/>
    <w:rPr>
      <w:rFonts w:ascii="黑体" w:hAnsi="黑体" w:eastAsia="楷体"/>
      <w:kern w:val="2"/>
      <w:sz w:val="24"/>
    </w:rPr>
  </w:style>
  <w:style w:type="character" w:customStyle="1" w:styleId="70">
    <w:name w:val="表格 Char Char"/>
    <w:link w:val="71"/>
    <w:locked/>
    <w:uiPriority w:val="0"/>
    <w:rPr>
      <w:rFonts w:ascii="宋体" w:hAnsi="宋体"/>
    </w:rPr>
  </w:style>
  <w:style w:type="paragraph" w:customStyle="1" w:styleId="71">
    <w:name w:val="表格"/>
    <w:basedOn w:val="1"/>
    <w:link w:val="70"/>
    <w:uiPriority w:val="0"/>
    <w:pPr>
      <w:snapToGrid w:val="0"/>
      <w:ind w:firstLine="42" w:firstLineChars="21"/>
    </w:pPr>
    <w:rPr>
      <w:rFonts w:ascii="宋体" w:hAnsi="宋体"/>
      <w:kern w:val="0"/>
      <w:sz w:val="20"/>
      <w:szCs w:val="20"/>
    </w:rPr>
  </w:style>
  <w:style w:type="character" w:customStyle="1" w:styleId="72">
    <w:name w:val="日期 Char"/>
    <w:link w:val="27"/>
    <w:uiPriority w:val="0"/>
    <w:rPr>
      <w:kern w:val="2"/>
      <w:sz w:val="21"/>
      <w:szCs w:val="24"/>
    </w:rPr>
  </w:style>
  <w:style w:type="character" w:customStyle="1" w:styleId="73">
    <w:name w:val="正文2 Char"/>
    <w:link w:val="74"/>
    <w:uiPriority w:val="0"/>
    <w:rPr>
      <w:rFonts w:eastAsia="宋体"/>
      <w:kern w:val="2"/>
      <w:sz w:val="24"/>
      <w:lang w:val="en-US" w:eastAsia="zh-CN" w:bidi="ar-SA"/>
    </w:rPr>
  </w:style>
  <w:style w:type="paragraph" w:customStyle="1" w:styleId="74">
    <w:name w:val="正文2"/>
    <w:basedOn w:val="1"/>
    <w:link w:val="73"/>
    <w:qFormat/>
    <w:uiPriority w:val="0"/>
    <w:pPr>
      <w:spacing w:before="156" w:line="360" w:lineRule="auto"/>
      <w:ind w:firstLine="510" w:firstLineChars="200"/>
    </w:pPr>
    <w:rPr>
      <w:sz w:val="24"/>
      <w:szCs w:val="20"/>
    </w:rPr>
  </w:style>
  <w:style w:type="character" w:customStyle="1" w:styleId="75">
    <w:name w:val="bulletintext1"/>
    <w:uiPriority w:val="0"/>
    <w:rPr>
      <w:color w:val="000000"/>
      <w:sz w:val="18"/>
    </w:rPr>
  </w:style>
  <w:style w:type="character" w:customStyle="1" w:styleId="76">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lang w:val="en-US" w:eastAsia="zh-CN" w:bidi="ar-SA"/>
    </w:rPr>
  </w:style>
  <w:style w:type="character" w:customStyle="1" w:styleId="77">
    <w:name w:val="标题 Char"/>
    <w:link w:val="43"/>
    <w:uiPriority w:val="0"/>
    <w:rPr>
      <w:b/>
      <w:bCs/>
      <w:spacing w:val="60"/>
      <w:kern w:val="2"/>
      <w:sz w:val="32"/>
      <w:szCs w:val="24"/>
    </w:rPr>
  </w:style>
  <w:style w:type="character" w:customStyle="1" w:styleId="78">
    <w:name w:val="zbggtop11 style5"/>
    <w:basedOn w:val="49"/>
    <w:uiPriority w:val="0"/>
  </w:style>
  <w:style w:type="character" w:customStyle="1" w:styleId="79">
    <w:name w:val="页眉 Char"/>
    <w:link w:val="31"/>
    <w:uiPriority w:val="0"/>
    <w:rPr>
      <w:kern w:val="2"/>
      <w:sz w:val="18"/>
    </w:rPr>
  </w:style>
  <w:style w:type="character" w:customStyle="1" w:styleId="80">
    <w:name w:val="标题 7 Char"/>
    <w:link w:val="9"/>
    <w:uiPriority w:val="0"/>
    <w:rPr>
      <w:b/>
      <w:kern w:val="2"/>
      <w:sz w:val="24"/>
    </w:rPr>
  </w:style>
  <w:style w:type="character" w:customStyle="1" w:styleId="81">
    <w:name w:val=" Char Char21"/>
    <w:uiPriority w:val="0"/>
    <w:rPr>
      <w:rFonts w:eastAsia="Century Gothic"/>
      <w:b/>
      <w:bCs/>
      <w:kern w:val="44"/>
      <w:sz w:val="32"/>
      <w:szCs w:val="44"/>
      <w:lang w:val="en-US" w:eastAsia="zh-CN" w:bidi="ar-SA"/>
    </w:rPr>
  </w:style>
  <w:style w:type="character" w:customStyle="1" w:styleId="82">
    <w:name w:val="正文文本缩进 Char"/>
    <w:link w:val="19"/>
    <w:semiHidden/>
    <w:uiPriority w:val="0"/>
    <w:rPr>
      <w:rFonts w:ascii="Century Gothic" w:hAnsi="Century Gothic" w:eastAsia="Century Gothic"/>
      <w:kern w:val="2"/>
      <w:sz w:val="24"/>
      <w:lang w:val="en-US" w:eastAsia="zh-CN" w:bidi="ar-SA"/>
    </w:rPr>
  </w:style>
  <w:style w:type="character" w:customStyle="1" w:styleId="83">
    <w:name w:val="标题 5 Char"/>
    <w:link w:val="7"/>
    <w:uiPriority w:val="0"/>
    <w:rPr>
      <w:rFonts w:ascii="MS Sans Serif" w:eastAsia="MS Sans Serif"/>
      <w:sz w:val="24"/>
    </w:rPr>
  </w:style>
  <w:style w:type="character" w:customStyle="1" w:styleId="84">
    <w:name w:val="大汉方案正文 Char1"/>
    <w:link w:val="85"/>
    <w:uiPriority w:val="0"/>
    <w:rPr>
      <w:rFonts w:cs="Times New Roman"/>
      <w:kern w:val="2"/>
      <w:sz w:val="24"/>
      <w:szCs w:val="24"/>
    </w:rPr>
  </w:style>
  <w:style w:type="paragraph" w:customStyle="1" w:styleId="85">
    <w:name w:val="大汉方案正文"/>
    <w:basedOn w:val="1"/>
    <w:link w:val="84"/>
    <w:uiPriority w:val="0"/>
    <w:pPr>
      <w:spacing w:line="360" w:lineRule="auto"/>
      <w:ind w:firstLine="200" w:firstLineChars="200"/>
    </w:pPr>
    <w:rPr>
      <w:sz w:val="24"/>
    </w:rPr>
  </w:style>
  <w:style w:type="character" w:customStyle="1" w:styleId="86">
    <w:name w:val="Char Char2"/>
    <w:uiPriority w:val="0"/>
    <w:rPr>
      <w:rFonts w:hint="eastAsia" w:ascii="宋体" w:hAnsi="宋体" w:eastAsia="宋体"/>
      <w:snapToGrid w:val="0"/>
      <w:color w:val="000000"/>
      <w:kern w:val="28"/>
      <w:sz w:val="28"/>
      <w:lang w:val="en-US" w:eastAsia="zh-CN" w:bidi="ar-SA"/>
    </w:rPr>
  </w:style>
  <w:style w:type="character" w:customStyle="1" w:styleId="87">
    <w:name w:val="标题 6 Char1"/>
    <w:aliases w:val="H6 Char,BOD 4 Char,第五层条 Char,PIM 6 Char,L6 Char"/>
    <w:semiHidden/>
    <w:uiPriority w:val="0"/>
    <w:rPr>
      <w:rFonts w:ascii="Cambria" w:hAnsi="Cambria" w:eastAsia="宋体" w:cs="Times New Roman"/>
      <w:b/>
      <w:bCs/>
      <w:kern w:val="2"/>
      <w:sz w:val="24"/>
      <w:szCs w:val="24"/>
    </w:rPr>
  </w:style>
  <w:style w:type="character" w:customStyle="1" w:styleId="88">
    <w:name w:val="正文文本缩进 2 Char"/>
    <w:link w:val="28"/>
    <w:locked/>
    <w:uiPriority w:val="0"/>
    <w:rPr>
      <w:rFonts w:ascii="Century Gothic" w:hAnsi="Century Gothic"/>
      <w:kern w:val="2"/>
      <w:sz w:val="24"/>
    </w:rPr>
  </w:style>
  <w:style w:type="character" w:customStyle="1" w:styleId="89">
    <w:name w:val="标题 1 Char"/>
    <w:link w:val="3"/>
    <w:uiPriority w:val="0"/>
    <w:rPr>
      <w:rFonts w:eastAsia="Century Gothic"/>
      <w:b/>
      <w:bCs/>
      <w:kern w:val="44"/>
      <w:sz w:val="44"/>
      <w:szCs w:val="44"/>
      <w:lang w:val="en-US" w:eastAsia="zh-CN" w:bidi="ar-SA"/>
    </w:rPr>
  </w:style>
  <w:style w:type="character" w:customStyle="1" w:styleId="90">
    <w:name w:val="标题 1 Char1"/>
    <w:aliases w:val="标书1 Char,h1 Char,H1 Char,L1 Char,boc Char,Section Head Char,1st level Char,l1 Char,1 Char,H11 Char,H12 Char,H13 Char,H14 Char,H15 Char,H16 Char,H17 Char,Level 1 Topic Heading Char,L1 Heading 1 Char,h11 Char,1st level1 Char,heading 11 Char"/>
    <w:uiPriority w:val="0"/>
    <w:rPr>
      <w:b/>
      <w:bCs/>
      <w:kern w:val="44"/>
      <w:sz w:val="44"/>
      <w:szCs w:val="44"/>
    </w:rPr>
  </w:style>
  <w:style w:type="character" w:customStyle="1" w:styleId="91">
    <w:name w:val="标题 8 Char1"/>
    <w:aliases w:val="图名 Char"/>
    <w:semiHidden/>
    <w:uiPriority w:val="0"/>
    <w:rPr>
      <w:rFonts w:ascii="Cambria" w:hAnsi="Cambria" w:eastAsia="宋体" w:cs="Times New Roman"/>
      <w:kern w:val="2"/>
      <w:sz w:val="24"/>
      <w:szCs w:val="24"/>
    </w:rPr>
  </w:style>
  <w:style w:type="character" w:customStyle="1" w:styleId="92">
    <w:name w:val="标题 6 Char"/>
    <w:link w:val="8"/>
    <w:uiPriority w:val="0"/>
    <w:rPr>
      <w:rFonts w:ascii="黑体" w:hAnsi="黑体" w:eastAsia="楷体"/>
      <w:b/>
      <w:kern w:val="2"/>
      <w:sz w:val="24"/>
    </w:rPr>
  </w:style>
  <w:style w:type="character" w:customStyle="1" w:styleId="93">
    <w:name w:val="标题 9 Char"/>
    <w:link w:val="11"/>
    <w:uiPriority w:val="0"/>
    <w:rPr>
      <w:rFonts w:ascii="黑体" w:hAnsi="黑体" w:eastAsia="楷体"/>
      <w:kern w:val="2"/>
      <w:sz w:val="21"/>
    </w:rPr>
  </w:style>
  <w:style w:type="character" w:customStyle="1" w:styleId="94">
    <w:name w:val="列出段落 Char"/>
    <w:link w:val="95"/>
    <w:uiPriority w:val="0"/>
    <w:rPr>
      <w:rFonts w:eastAsia="宋体"/>
      <w:lang w:bidi="ar-SA"/>
    </w:rPr>
  </w:style>
  <w:style w:type="paragraph" w:customStyle="1" w:styleId="95">
    <w:name w:val="List Paragraph"/>
    <w:basedOn w:val="1"/>
    <w:link w:val="94"/>
    <w:uiPriority w:val="0"/>
    <w:pPr>
      <w:ind w:firstLine="420" w:firstLineChars="200"/>
    </w:pPr>
    <w:rPr>
      <w:kern w:val="0"/>
      <w:sz w:val="20"/>
      <w:szCs w:val="20"/>
    </w:rPr>
  </w:style>
  <w:style w:type="character" w:customStyle="1" w:styleId="96">
    <w:name w:val="正文文本 3 Char"/>
    <w:link w:val="17"/>
    <w:uiPriority w:val="0"/>
    <w:rPr>
      <w:rFonts w:ascii="Times New Roman" w:hAnsi="Times New Roman" w:cs="Times New Roman"/>
      <w:kern w:val="2"/>
      <w:sz w:val="21"/>
    </w:rPr>
  </w:style>
  <w:style w:type="character" w:customStyle="1" w:styleId="97">
    <w:name w:val="tpc_content1"/>
    <w:uiPriority w:val="0"/>
    <w:rPr>
      <w:sz w:val="20"/>
      <w:szCs w:val="20"/>
    </w:rPr>
  </w:style>
  <w:style w:type="character" w:customStyle="1" w:styleId="98">
    <w:name w:val="普通文字 Char Char1"/>
    <w:aliases w:val="纯文本 Char Char Char,纯文本 Char Char1,普通文字 Char Char Char,普通文字 Char1,纯文本 Char Char Char Char Char Char Char Char Char Char Char Char Char Char,普通文字1 Char,普通文字2 Char,普通文字3 Char,普通文字4 Char,普通文字5 Char,普通文字6 Char,普通文字11 Char,普通文字21 Char,正 文 1 Ch"/>
    <w:uiPriority w:val="0"/>
    <w:rPr>
      <w:rFonts w:ascii="Century Gothic" w:hAnsi="楷体_GB2312" w:eastAsia="Century Gothic" w:cs="楷体_GB2312"/>
      <w:kern w:val="2"/>
      <w:sz w:val="21"/>
      <w:szCs w:val="21"/>
      <w:lang w:val="en-US" w:eastAsia="zh-CN" w:bidi="ar-SA"/>
    </w:rPr>
  </w:style>
  <w:style w:type="character" w:customStyle="1" w:styleId="99">
    <w:name w:val="正文1 Char"/>
    <w:link w:val="100"/>
    <w:locked/>
    <w:uiPriority w:val="0"/>
    <w:rPr>
      <w:rFonts w:ascii="宋体" w:hAnsi="宋体" w:cs="宋体"/>
      <w:sz w:val="21"/>
    </w:rPr>
  </w:style>
  <w:style w:type="paragraph" w:customStyle="1" w:styleId="100">
    <w:name w:val="正文1"/>
    <w:basedOn w:val="1"/>
    <w:link w:val="99"/>
    <w:uiPriority w:val="0"/>
    <w:pPr>
      <w:widowControl/>
      <w:spacing w:line="360" w:lineRule="auto"/>
      <w:ind w:left="360" w:firstLine="420"/>
      <w:jc w:val="left"/>
    </w:pPr>
    <w:rPr>
      <w:rFonts w:ascii="宋体" w:hAnsi="宋体"/>
      <w:kern w:val="0"/>
      <w:szCs w:val="20"/>
    </w:rPr>
  </w:style>
  <w:style w:type="character" w:customStyle="1" w:styleId="101">
    <w:name w:val="标题 2 Char"/>
    <w:link w:val="2"/>
    <w:uiPriority w:val="0"/>
    <w:rPr>
      <w:rFonts w:ascii="黑体" w:hAnsi="黑体" w:eastAsia="楷体"/>
      <w:b/>
      <w:bCs/>
      <w:kern w:val="2"/>
      <w:sz w:val="32"/>
      <w:szCs w:val="32"/>
    </w:rPr>
  </w:style>
  <w:style w:type="character" w:customStyle="1" w:styleId="102">
    <w:name w:val="PI Char"/>
    <w:aliases w:val="正文文字首行缩进 Char,HD正文1 Char,正文小标题 Char,正文文字3 Char,正文顶格 Char"/>
    <w:uiPriority w:val="0"/>
    <w:rPr>
      <w:rFonts w:ascii="宋体" w:hAnsi="宋体"/>
      <w:kern w:val="2"/>
      <w:sz w:val="24"/>
      <w:szCs w:val="24"/>
    </w:rPr>
  </w:style>
  <w:style w:type="character" w:customStyle="1" w:styleId="103">
    <w:name w:val="批注文字 Char"/>
    <w:link w:val="104"/>
    <w:uiPriority w:val="0"/>
    <w:rPr>
      <w:kern w:val="2"/>
      <w:sz w:val="21"/>
      <w:szCs w:val="24"/>
      <w:lang w:bidi="ar-SA"/>
    </w:rPr>
  </w:style>
  <w:style w:type="paragraph" w:customStyle="1" w:styleId="104">
    <w:name w:val="annotation text"/>
    <w:basedOn w:val="1"/>
    <w:link w:val="103"/>
    <w:uiPriority w:val="0"/>
    <w:pPr>
      <w:jc w:val="left"/>
    </w:pPr>
  </w:style>
  <w:style w:type="character" w:customStyle="1" w:styleId="105">
    <w:name w:val="md"/>
    <w:basedOn w:val="49"/>
    <w:uiPriority w:val="0"/>
  </w:style>
  <w:style w:type="character" w:customStyle="1" w:styleId="106">
    <w:name w:val="zbggmain style9"/>
    <w:uiPriority w:val="0"/>
    <w:rPr>
      <w:rFonts w:ascii="Courier New" w:eastAsia="Courier New"/>
      <w:b/>
      <w:kern w:val="2"/>
      <w:sz w:val="32"/>
      <w:szCs w:val="32"/>
      <w:lang w:val="en-US" w:eastAsia="zh-CN" w:bidi="ar-SA"/>
    </w:rPr>
  </w:style>
  <w:style w:type="character" w:customStyle="1" w:styleId="107">
    <w:name w:val="正文文本 Char"/>
    <w:link w:val="18"/>
    <w:uiPriority w:val="99"/>
    <w:rPr>
      <w:kern w:val="2"/>
      <w:sz w:val="21"/>
      <w:szCs w:val="24"/>
    </w:rPr>
  </w:style>
  <w:style w:type="character" w:customStyle="1" w:styleId="108">
    <w:name w:val="标题 4 Char"/>
    <w:link w:val="5"/>
    <w:uiPriority w:val="0"/>
    <w:rPr>
      <w:rFonts w:ascii="MS Sans Serif" w:hAnsi="仿宋_GB2312" w:eastAsia="MS Sans Serif"/>
      <w:snapToGrid w:val="0"/>
      <w:sz w:val="24"/>
    </w:rPr>
  </w:style>
  <w:style w:type="character" w:customStyle="1" w:styleId="109">
    <w:name w:val="页脚 Char"/>
    <w:link w:val="30"/>
    <w:uiPriority w:val="0"/>
    <w:rPr>
      <w:rFonts w:eastAsia="Century Gothic"/>
      <w:kern w:val="2"/>
      <w:sz w:val="18"/>
      <w:lang w:val="en-US" w:eastAsia="zh-CN" w:bidi="ar-SA"/>
    </w:rPr>
  </w:style>
  <w:style w:type="character" w:customStyle="1" w:styleId="110">
    <w:name w:val="style1"/>
    <w:basedOn w:val="49"/>
    <w:uiPriority w:val="0"/>
  </w:style>
  <w:style w:type="character" w:customStyle="1" w:styleId="111">
    <w:name w:val=" Char Char"/>
    <w:uiPriority w:val="0"/>
    <w:rPr>
      <w:rFonts w:ascii="Courier New" w:eastAsia="Courier New"/>
      <w:color w:val="FF0000"/>
      <w:kern w:val="2"/>
      <w:sz w:val="24"/>
      <w:szCs w:val="24"/>
      <w:u w:val="single"/>
      <w:lang w:val="en-US" w:eastAsia="zh-CN" w:bidi="ar-SA"/>
    </w:rPr>
  </w:style>
  <w:style w:type="character" w:customStyle="1" w:styleId="112">
    <w:name w:val=" Char Char12"/>
    <w:uiPriority w:val="0"/>
    <w:rPr>
      <w:rFonts w:ascii="Century Gothic" w:hAnsi="楷体_GB2312" w:eastAsia="Century Gothic" w:cs="楷体_GB2312"/>
      <w:kern w:val="2"/>
      <w:sz w:val="21"/>
      <w:szCs w:val="21"/>
      <w:lang w:val="en-US" w:eastAsia="zh-CN" w:bidi="ar-SA"/>
    </w:rPr>
  </w:style>
  <w:style w:type="character" w:customStyle="1" w:styleId="113">
    <w:name w:val="标题 3 Char"/>
    <w:link w:val="4"/>
    <w:uiPriority w:val="0"/>
    <w:rPr>
      <w:b/>
      <w:bCs/>
      <w:kern w:val="2"/>
      <w:sz w:val="32"/>
      <w:szCs w:val="32"/>
    </w:rPr>
  </w:style>
  <w:style w:type="character" w:customStyle="1" w:styleId="114">
    <w:name w:val="正文文本 2 Char"/>
    <w:link w:val="40"/>
    <w:uiPriority w:val="0"/>
    <w:rPr>
      <w:kern w:val="2"/>
      <w:sz w:val="24"/>
      <w:szCs w:val="24"/>
    </w:rPr>
  </w:style>
  <w:style w:type="character" w:customStyle="1" w:styleId="115">
    <w:name w:val="正文2 Char Char"/>
    <w:qFormat/>
    <w:uiPriority w:val="0"/>
    <w:rPr>
      <w:rFonts w:eastAsia="宋体"/>
      <w:kern w:val="2"/>
      <w:sz w:val="24"/>
      <w:lang w:val="en-US" w:eastAsia="zh-CN" w:bidi="ar-SA"/>
    </w:rPr>
  </w:style>
  <w:style w:type="paragraph" w:customStyle="1" w:styleId="116">
    <w:name w:val="Char"/>
    <w:basedOn w:val="1"/>
    <w:uiPriority w:val="0"/>
  </w:style>
  <w:style w:type="paragraph" w:customStyle="1" w:styleId="117">
    <w:name w:val="无间隔1"/>
    <w:basedOn w:val="1"/>
    <w:qFormat/>
    <w:uiPriority w:val="0"/>
    <w:pPr>
      <w:widowControl/>
      <w:jc w:val="left"/>
    </w:pPr>
    <w:rPr>
      <w:kern w:val="0"/>
      <w:sz w:val="24"/>
      <w:szCs w:val="24"/>
      <w:lang w:eastAsia="en-US"/>
    </w:rPr>
  </w:style>
  <w:style w:type="paragraph" w:customStyle="1" w:styleId="118">
    <w:name w:val="xl38"/>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19">
    <w:name w:val="标书标题2"/>
    <w:basedOn w:val="2"/>
    <w:uiPriority w:val="0"/>
    <w:pPr>
      <w:keepLines w:val="0"/>
      <w:widowControl/>
      <w:tabs>
        <w:tab w:val="left" w:pos="1320"/>
      </w:tabs>
      <w:snapToGrid w:val="0"/>
      <w:spacing w:before="120" w:beforeLines="50" w:after="60" w:line="300" w:lineRule="auto"/>
      <w:ind w:left="1320" w:hanging="420"/>
      <w:jc w:val="both"/>
    </w:pPr>
    <w:rPr>
      <w:rFonts w:ascii="_x000B__x000C_" w:hAnsi="_x000B__x000C_" w:eastAsia="Courier New"/>
      <w:color w:val="000000"/>
      <w:kern w:val="0"/>
      <w:sz w:val="28"/>
      <w:szCs w:val="20"/>
    </w:rPr>
  </w:style>
  <w:style w:type="paragraph" w:customStyle="1" w:styleId="120">
    <w:name w:val="font6"/>
    <w:basedOn w:val="1"/>
    <w:uiPriority w:val="0"/>
    <w:pPr>
      <w:widowControl/>
      <w:spacing w:before="100" w:beforeAutospacing="1" w:after="100" w:afterAutospacing="1"/>
      <w:jc w:val="left"/>
    </w:pPr>
    <w:rPr>
      <w:kern w:val="0"/>
      <w:sz w:val="18"/>
      <w:szCs w:val="18"/>
    </w:rPr>
  </w:style>
  <w:style w:type="paragraph" w:customStyle="1" w:styleId="121">
    <w:name w:val="此正文"/>
    <w:basedOn w:val="1"/>
    <w:uiPriority w:val="0"/>
    <w:pPr>
      <w:spacing w:line="360" w:lineRule="auto"/>
      <w:ind w:firstLine="200" w:firstLineChars="200"/>
    </w:pPr>
    <w:rPr>
      <w:rFonts w:ascii="Times New Roman" w:hAnsi="Times New Roman" w:cs="Times New Roman"/>
      <w:sz w:val="24"/>
    </w:rPr>
  </w:style>
  <w:style w:type="paragraph" w:customStyle="1" w:styleId="122">
    <w:name w:val="xl92"/>
    <w:basedOn w:val="1"/>
    <w:uiPriority w:val="0"/>
    <w:pPr>
      <w:widowControl/>
      <w:spacing w:before="100" w:beforeAutospacing="1" w:after="100" w:afterAutospacing="1"/>
      <w:jc w:val="left"/>
    </w:pPr>
    <w:rPr>
      <w:rFonts w:ascii="宋体" w:hAnsi="宋体" w:cs="宋体"/>
      <w:b/>
      <w:bCs/>
      <w:kern w:val="0"/>
      <w:sz w:val="24"/>
    </w:rPr>
  </w:style>
  <w:style w:type="paragraph" w:customStyle="1" w:styleId="123">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24">
    <w:name w:val="Body Text Indent"/>
    <w:basedOn w:val="1"/>
    <w:qFormat/>
    <w:uiPriority w:val="0"/>
    <w:pPr>
      <w:adjustRightInd w:val="0"/>
      <w:spacing w:line="360" w:lineRule="auto"/>
      <w:ind w:firstLine="490"/>
      <w:jc w:val="left"/>
    </w:pPr>
    <w:rPr>
      <w:rFonts w:ascii="宋体" w:hAnsi="宋体"/>
      <w:sz w:val="24"/>
    </w:rPr>
  </w:style>
  <w:style w:type="paragraph" w:customStyle="1" w:styleId="125">
    <w:name w:val="*Body 1"/>
    <w:uiPriority w:val="0"/>
    <w:pPr>
      <w:spacing w:after="240" w:line="360" w:lineRule="auto"/>
      <w:ind w:left="-1276" w:firstLine="454"/>
    </w:pPr>
    <w:rPr>
      <w:sz w:val="22"/>
      <w:lang w:val="en-US" w:eastAsia="en-US" w:bidi="ar-SA"/>
    </w:rPr>
  </w:style>
  <w:style w:type="paragraph" w:customStyle="1" w:styleId="126">
    <w:name w:val="xl3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27">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28">
    <w:name w:val="xl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2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30">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1">
    <w:name w:val=" Char Char Char Char Char Char Char Char"/>
    <w:basedOn w:val="1"/>
    <w:uiPriority w:val="0"/>
    <w:pPr>
      <w:tabs>
        <w:tab w:val="left" w:pos="360"/>
      </w:tabs>
    </w:pPr>
    <w:rPr>
      <w:rFonts w:ascii="Calibri" w:hAnsi="Calibri" w:cs="Times New Roman"/>
      <w:szCs w:val="20"/>
    </w:rPr>
  </w:style>
  <w:style w:type="paragraph" w:customStyle="1" w:styleId="132">
    <w:name w:val="文档正文"/>
    <w:basedOn w:val="1"/>
    <w:uiPriority w:val="0"/>
    <w:pPr>
      <w:adjustRightInd w:val="0"/>
      <w:spacing w:line="480" w:lineRule="atLeast"/>
      <w:ind w:firstLine="567"/>
    </w:pPr>
    <w:rPr>
      <w:rFonts w:ascii="Times New Roman" w:hAnsi="Times New Roman" w:cs="Times New Roman"/>
      <w:kern w:val="0"/>
      <w:sz w:val="24"/>
      <w:szCs w:val="20"/>
    </w:rPr>
  </w:style>
  <w:style w:type="paragraph" w:customStyle="1" w:styleId="133">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4">
    <w:name w:val=" Char"/>
    <w:basedOn w:val="1"/>
    <w:uiPriority w:val="0"/>
    <w:rPr>
      <w:rFonts w:ascii="Courier New" w:eastAsia="Courier New"/>
      <w:b/>
      <w:sz w:val="32"/>
      <w:szCs w:val="32"/>
    </w:rPr>
  </w:style>
  <w:style w:type="paragraph" w:customStyle="1" w:styleId="135">
    <w:name w:val="Char1 Char Char Char"/>
    <w:basedOn w:val="1"/>
    <w:uiPriority w:val="0"/>
    <w:rPr>
      <w:rFonts w:ascii="Tahoma" w:hAnsi="Tahoma" w:cs="Times New Roman"/>
      <w:sz w:val="24"/>
      <w:szCs w:val="20"/>
    </w:rPr>
  </w:style>
  <w:style w:type="paragraph" w:customStyle="1" w:styleId="136">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kern w:val="0"/>
      <w:sz w:val="20"/>
      <w:szCs w:val="20"/>
    </w:rPr>
  </w:style>
  <w:style w:type="paragraph" w:customStyle="1" w:styleId="137">
    <w:name w:val=" Char1"/>
    <w:basedOn w:val="1"/>
    <w:uiPriority w:val="0"/>
    <w:pPr>
      <w:widowControl/>
      <w:spacing w:after="160" w:line="240" w:lineRule="exact"/>
      <w:jc w:val="left"/>
    </w:pPr>
    <w:rPr>
      <w:szCs w:val="20"/>
    </w:rPr>
  </w:style>
  <w:style w:type="paragraph" w:customStyle="1" w:styleId="138">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39">
    <w:name w:val="样式 标题 2 + 四号"/>
    <w:basedOn w:val="2"/>
    <w:uiPriority w:val="0"/>
    <w:pPr>
      <w:adjustRightInd/>
      <w:spacing w:before="0" w:after="0" w:line="360" w:lineRule="auto"/>
      <w:ind w:hangingChars="311"/>
      <w:jc w:val="both"/>
    </w:pPr>
    <w:rPr>
      <w:rFonts w:ascii="宋体" w:hAnsi="Arial" w:eastAsia="宋体" w:cs="Times New Roman"/>
      <w:sz w:val="28"/>
      <w:szCs w:val="24"/>
    </w:rPr>
  </w:style>
  <w:style w:type="paragraph" w:customStyle="1" w:styleId="140">
    <w:name w:val="IBM 正文"/>
    <w:basedOn w:val="1"/>
    <w:uiPriority w:val="0"/>
    <w:pPr>
      <w:spacing w:line="400" w:lineRule="exact"/>
    </w:pPr>
    <w:rPr>
      <w:rFonts w:ascii="Times New Roman" w:hAnsi="Times New Roman" w:cs="Times New Roman"/>
      <w:spacing w:val="20"/>
      <w:sz w:val="24"/>
      <w:szCs w:val="20"/>
    </w:rPr>
  </w:style>
  <w:style w:type="paragraph" w:customStyle="1" w:styleId="141">
    <w:name w:val="Char Char"/>
    <w:basedOn w:val="1"/>
    <w:uiPriority w:val="0"/>
    <w:pPr>
      <w:spacing w:line="360" w:lineRule="auto"/>
    </w:pPr>
    <w:rPr>
      <w:rFonts w:ascii="Tahoma" w:hAnsi="Tahoma" w:cs="Times New Roman"/>
      <w:sz w:val="24"/>
      <w:szCs w:val="20"/>
    </w:rPr>
  </w:style>
  <w:style w:type="paragraph" w:customStyle="1" w:styleId="142">
    <w:name w:val="button"/>
    <w:basedOn w:val="1"/>
    <w:uiPriority w:val="0"/>
    <w:pPr>
      <w:widowControl/>
      <w:spacing w:before="100" w:beforeAutospacing="1" w:after="100" w:afterAutospacing="1"/>
      <w:jc w:val="left"/>
    </w:pPr>
    <w:rPr>
      <w:rFonts w:ascii="Arial Unicode MS" w:hAnsi="Arial Unicode MS" w:cs="Times New Roman"/>
      <w:color w:val="000000"/>
      <w:kern w:val="0"/>
      <w:sz w:val="24"/>
    </w:rPr>
  </w:style>
  <w:style w:type="paragraph" w:customStyle="1" w:styleId="143">
    <w:name w:val="Char2 Char Char Char"/>
    <w:basedOn w:val="1"/>
    <w:uiPriority w:val="0"/>
    <w:rPr>
      <w:rFonts w:ascii="仿宋_GB2312" w:hAnsi="Times New Roman" w:eastAsia="仿宋_GB2312" w:cs="Times New Roman"/>
      <w:b/>
      <w:sz w:val="32"/>
      <w:szCs w:val="32"/>
    </w:rPr>
  </w:style>
  <w:style w:type="paragraph" w:customStyle="1" w:styleId="144">
    <w:name w:val="Char Char1 Char"/>
    <w:basedOn w:val="1"/>
    <w:uiPriority w:val="0"/>
    <w:pPr>
      <w:widowControl/>
      <w:snapToGrid w:val="0"/>
      <w:spacing w:before="120" w:after="160" w:line="360" w:lineRule="auto"/>
      <w:ind w:right="-360"/>
      <w:jc w:val="left"/>
    </w:pPr>
    <w:rPr>
      <w:rFonts w:cs="Times New Roman"/>
      <w:kern w:val="0"/>
      <w:sz w:val="24"/>
      <w:lang w:eastAsia="en-US"/>
    </w:rPr>
  </w:style>
  <w:style w:type="paragraph" w:customStyle="1" w:styleId="145">
    <w:name w:val="Char Char1 Char1"/>
    <w:basedOn w:val="1"/>
    <w:uiPriority w:val="0"/>
    <w:pPr>
      <w:widowControl/>
      <w:snapToGrid w:val="0"/>
      <w:spacing w:before="120" w:after="160" w:line="360" w:lineRule="auto"/>
      <w:ind w:right="-360"/>
      <w:jc w:val="left"/>
    </w:pPr>
    <w:rPr>
      <w:rFonts w:cs="Times New Roman"/>
      <w:kern w:val="0"/>
      <w:sz w:val="24"/>
      <w:lang w:eastAsia="en-US"/>
    </w:rPr>
  </w:style>
  <w:style w:type="paragraph" w:customStyle="1" w:styleId="14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7">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48">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49">
    <w:name w:val="小节"/>
    <w:basedOn w:val="4"/>
    <w:uiPriority w:val="0"/>
    <w:pPr>
      <w:spacing w:before="200" w:after="200" w:line="560" w:lineRule="exact"/>
      <w:jc w:val="left"/>
    </w:pPr>
    <w:rPr>
      <w:rFonts w:ascii="Century Gothic" w:hAnsi="Century Gothic"/>
      <w:bCs w:val="0"/>
      <w:color w:val="000000"/>
      <w:spacing w:val="10"/>
      <w:kern w:val="24"/>
      <w:sz w:val="28"/>
    </w:rPr>
  </w:style>
  <w:style w:type="paragraph" w:customStyle="1" w:styleId="150">
    <w:name w:val="Char2"/>
    <w:basedOn w:val="1"/>
    <w:uiPriority w:val="0"/>
    <w:rPr>
      <w:rFonts w:ascii="仿宋_GB2312" w:hAnsi="Times New Roman" w:eastAsia="仿宋_GB2312" w:cs="Times New Roman"/>
      <w:b/>
      <w:sz w:val="32"/>
      <w:szCs w:val="32"/>
    </w:rPr>
  </w:style>
  <w:style w:type="paragraph" w:customStyle="1" w:styleId="151">
    <w:name w:val="Char3 Char Char Char Char Char Char"/>
    <w:basedOn w:val="1"/>
    <w:uiPriority w:val="0"/>
    <w:pPr>
      <w:spacing w:line="360" w:lineRule="auto"/>
    </w:pPr>
    <w:rPr>
      <w:rFonts w:eastAsia="黑体"/>
      <w:snapToGrid w:val="0"/>
      <w:kern w:val="0"/>
      <w:szCs w:val="21"/>
    </w:rPr>
  </w:style>
  <w:style w:type="paragraph" w:customStyle="1" w:styleId="152">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styleId="153">
    <w:name w:val="List Paragraph"/>
    <w:basedOn w:val="1"/>
    <w:qFormat/>
    <w:uiPriority w:val="99"/>
    <w:pPr>
      <w:ind w:firstLine="420" w:firstLineChars="200"/>
    </w:pPr>
    <w:rPr>
      <w:rFonts w:ascii="Times New Roman" w:hAnsi="Times New Roman" w:cs="Times New Roman"/>
    </w:rPr>
  </w:style>
  <w:style w:type="paragraph" w:customStyle="1" w:styleId="154">
    <w:name w:val="_Style 10"/>
    <w:basedOn w:val="1"/>
    <w:next w:val="1"/>
    <w:uiPriority w:val="0"/>
    <w:rPr>
      <w:rFonts w:ascii="Times New Roman" w:hAnsi="Times New Roman" w:cs="Times New Roman"/>
    </w:rPr>
  </w:style>
  <w:style w:type="paragraph" w:customStyle="1" w:styleId="155">
    <w:name w:val="正文文字格式"/>
    <w:basedOn w:val="1"/>
    <w:uiPriority w:val="0"/>
    <w:pPr>
      <w:spacing w:line="460" w:lineRule="exact"/>
      <w:ind w:firstLine="505"/>
      <w:jc w:val="left"/>
    </w:pPr>
    <w:rPr>
      <w:rFonts w:ascii="Century Gothic"/>
      <w:kern w:val="24"/>
      <w:sz w:val="24"/>
      <w:szCs w:val="20"/>
    </w:rPr>
  </w:style>
  <w:style w:type="paragraph" w:customStyle="1" w:styleId="156">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57">
    <w:name w:val="xl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58">
    <w:name w:val="Body Text 2"/>
    <w:basedOn w:val="1"/>
    <w:uiPriority w:val="0"/>
    <w:pPr>
      <w:adjustRightInd w:val="0"/>
      <w:spacing w:line="300" w:lineRule="auto"/>
      <w:jc w:val="center"/>
    </w:pPr>
    <w:rPr>
      <w:rFonts w:hint="eastAsia" w:ascii="Century Gothic" w:hAnsi="Century Gothic"/>
      <w:sz w:val="24"/>
      <w:szCs w:val="20"/>
    </w:rPr>
  </w:style>
  <w:style w:type="paragraph" w:customStyle="1" w:styleId="15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0">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1">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62">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63">
    <w:name w:val="纯文本_0_0"/>
    <w:basedOn w:val="164"/>
    <w:qFormat/>
    <w:uiPriority w:val="0"/>
    <w:rPr>
      <w:rFonts w:ascii="宋体" w:hAnsi="Courier New"/>
      <w:szCs w:val="21"/>
    </w:rPr>
  </w:style>
  <w:style w:type="paragraph" w:customStyle="1" w:styleId="164">
    <w:name w:val="正文_1_0"/>
    <w:qFormat/>
    <w:uiPriority w:val="0"/>
    <w:pPr>
      <w:widowControl w:val="0"/>
      <w:jc w:val="both"/>
    </w:pPr>
    <w:rPr>
      <w:kern w:val="2"/>
      <w:sz w:val="21"/>
      <w:szCs w:val="24"/>
      <w:lang w:val="en-US" w:eastAsia="zh-CN" w:bidi="ar-SA"/>
    </w:rPr>
  </w:style>
  <w:style w:type="paragraph" w:customStyle="1" w:styleId="16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66">
    <w:name w:val="Char Char Char Char Char Char Char Char"/>
    <w:basedOn w:val="1"/>
    <w:uiPriority w:val="0"/>
    <w:pPr>
      <w:tabs>
        <w:tab w:val="left" w:pos="360"/>
      </w:tabs>
    </w:pPr>
    <w:rPr>
      <w:rFonts w:ascii="Times New Roman" w:hAnsi="Times New Roman" w:cs="Times New Roman"/>
      <w:sz w:val="24"/>
    </w:rPr>
  </w:style>
  <w:style w:type="paragraph" w:customStyle="1" w:styleId="167">
    <w:name w:val="xl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168">
    <w:name w:val="font5"/>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69">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70">
    <w:name w:val="xl93"/>
    <w:basedOn w:val="1"/>
    <w:uiPriority w:val="0"/>
    <w:pPr>
      <w:widowControl/>
      <w:spacing w:before="100" w:beforeAutospacing="1" w:after="100" w:afterAutospacing="1"/>
      <w:jc w:val="center"/>
    </w:pPr>
    <w:rPr>
      <w:rFonts w:ascii="宋体" w:hAnsi="宋体" w:cs="宋体"/>
      <w:kern w:val="0"/>
      <w:sz w:val="24"/>
    </w:rPr>
  </w:style>
  <w:style w:type="paragraph" w:customStyle="1" w:styleId="171">
    <w:name w:val="xl3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72">
    <w:name w:val="xl95"/>
    <w:basedOn w:val="1"/>
    <w:uiPriority w:val="0"/>
    <w:pPr>
      <w:widowControl/>
      <w:shd w:val="clear" w:color="000000" w:fill="CCFFFF"/>
      <w:spacing w:before="100" w:beforeAutospacing="1" w:after="100" w:afterAutospacing="1"/>
      <w:jc w:val="left"/>
    </w:pPr>
    <w:rPr>
      <w:rFonts w:ascii="宋体" w:hAnsi="宋体" w:cs="宋体"/>
      <w:kern w:val="0"/>
      <w:sz w:val="24"/>
    </w:rPr>
  </w:style>
  <w:style w:type="paragraph" w:customStyle="1" w:styleId="173">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74">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7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76">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77">
    <w:name w:val="font1"/>
    <w:basedOn w:val="1"/>
    <w:uiPriority w:val="0"/>
    <w:pPr>
      <w:widowControl/>
      <w:spacing w:before="100" w:beforeAutospacing="1" w:after="100" w:afterAutospacing="1"/>
      <w:jc w:val="left"/>
    </w:pPr>
    <w:rPr>
      <w:rFonts w:ascii="Century Gothic" w:hAnsi="Century Gothic"/>
      <w:kern w:val="0"/>
      <w:sz w:val="24"/>
      <w:szCs w:val="20"/>
    </w:rPr>
  </w:style>
  <w:style w:type="paragraph" w:customStyle="1" w:styleId="178">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7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80">
    <w:name w:val="xl3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81">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8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83">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84">
    <w:name w:val="font7"/>
    <w:basedOn w:val="1"/>
    <w:uiPriority w:val="0"/>
    <w:pPr>
      <w:widowControl/>
      <w:spacing w:before="100" w:beforeAutospacing="1" w:after="100" w:afterAutospacing="1"/>
      <w:jc w:val="left"/>
    </w:pPr>
    <w:rPr>
      <w:rFonts w:ascii="黑体" w:hAnsi="黑体" w:eastAsia="黑体" w:cs="宋体"/>
      <w:kern w:val="0"/>
      <w:sz w:val="18"/>
      <w:szCs w:val="18"/>
    </w:rPr>
  </w:style>
  <w:style w:type="paragraph" w:customStyle="1" w:styleId="185">
    <w:name w:val="默认段落字体 Para Char Char Char Char Char Char Char"/>
    <w:basedOn w:val="1"/>
    <w:uiPriority w:val="0"/>
    <w:rPr>
      <w:rFonts w:ascii="Times New Roman" w:hAnsi="Times New Roman" w:eastAsia="仿宋_GB2312" w:cs="Times New Roman"/>
      <w:sz w:val="28"/>
    </w:rPr>
  </w:style>
  <w:style w:type="paragraph" w:customStyle="1" w:styleId="186">
    <w:name w:val="Char Char1 Char Char Char"/>
    <w:basedOn w:val="1"/>
    <w:uiPriority w:val="0"/>
    <w:rPr>
      <w:rFonts w:ascii="仿宋_GB2312" w:hAnsi="Times New Roman" w:eastAsia="仿宋_GB2312" w:cs="Times New Roman"/>
      <w:b/>
      <w:sz w:val="32"/>
      <w:szCs w:val="32"/>
    </w:rPr>
  </w:style>
  <w:style w:type="paragraph" w:customStyle="1" w:styleId="187">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8">
    <w:name w:val="p1"/>
    <w:basedOn w:val="1"/>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paragraph" w:customStyle="1" w:styleId="189">
    <w:name w:val="部分1"/>
    <w:basedOn w:val="1"/>
    <w:uiPriority w:val="0"/>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190">
    <w:name w:val="xl5512344"/>
    <w:basedOn w:val="1"/>
    <w:uiPriority w:val="0"/>
    <w:pPr>
      <w:widowControl/>
      <w:spacing w:before="100" w:beforeAutospacing="1" w:after="100" w:afterAutospacing="1"/>
      <w:jc w:val="center"/>
      <w:textAlignment w:val="bottom"/>
    </w:pPr>
    <w:rPr>
      <w:rFonts w:hint="eastAsia" w:ascii="宋体" w:hAnsi="宋体" w:cs="Times New Roman"/>
      <w:kern w:val="0"/>
      <w:szCs w:val="21"/>
    </w:rPr>
  </w:style>
  <w:style w:type="paragraph" w:customStyle="1" w:styleId="191">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92">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9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94">
    <w:name w:val="表格左对齐"/>
    <w:basedOn w:val="1"/>
    <w:uiPriority w:val="0"/>
    <w:rPr>
      <w:rFonts w:ascii="仿宋_GB2312" w:hAnsi="Times New Roman" w:eastAsia="仿宋_GB2312" w:cs="Times New Roman"/>
      <w:bCs/>
      <w:szCs w:val="21"/>
    </w:rPr>
  </w:style>
  <w:style w:type="paragraph" w:customStyle="1" w:styleId="19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96">
    <w:name w:val="xl27"/>
    <w:basedOn w:val="1"/>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97">
    <w:name w:val="Normal Indent"/>
    <w:basedOn w:val="1"/>
    <w:qFormat/>
    <w:uiPriority w:val="0"/>
    <w:pPr>
      <w:adjustRightInd w:val="0"/>
      <w:spacing w:line="360" w:lineRule="auto"/>
      <w:ind w:firstLine="540" w:firstLineChars="225"/>
      <w:textAlignment w:val="baseline"/>
    </w:pPr>
    <w:rPr>
      <w:rFonts w:ascii="Times New Roman" w:hAnsi="Times New Roman" w:cs="Times New Roman"/>
      <w:sz w:val="24"/>
      <w:szCs w:val="20"/>
    </w:rPr>
  </w:style>
  <w:style w:type="paragraph" w:customStyle="1" w:styleId="198">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9">
    <w:name w:val="font8"/>
    <w:basedOn w:val="1"/>
    <w:uiPriority w:val="0"/>
    <w:pPr>
      <w:widowControl/>
      <w:spacing w:before="100" w:beforeAutospacing="1" w:after="100" w:afterAutospacing="1"/>
      <w:jc w:val="left"/>
    </w:pPr>
    <w:rPr>
      <w:rFonts w:ascii="黑体" w:hAnsi="黑体" w:eastAsia="黑体" w:cs="宋体"/>
      <w:b/>
      <w:bCs/>
      <w:kern w:val="0"/>
      <w:sz w:val="18"/>
      <w:szCs w:val="18"/>
    </w:rPr>
  </w:style>
  <w:style w:type="paragraph" w:customStyle="1" w:styleId="200">
    <w:name w:val="Char2 Char Char"/>
    <w:basedOn w:val="1"/>
    <w:uiPriority w:val="0"/>
    <w:rPr>
      <w:rFonts w:ascii="Tahoma" w:hAnsi="Tahoma" w:cs="Times New Roman"/>
      <w:sz w:val="24"/>
      <w:szCs w:val="20"/>
    </w:rPr>
  </w:style>
  <w:style w:type="paragraph" w:customStyle="1" w:styleId="201">
    <w:name w:val="table_lines"/>
    <w:basedOn w:val="1"/>
    <w:uiPriority w:val="0"/>
    <w:pPr>
      <w:widowControl/>
      <w:jc w:val="left"/>
    </w:pPr>
    <w:rPr>
      <w:rFonts w:ascii="Times New Roman" w:hAnsi="Times New Roman" w:cs="Times New Roman"/>
      <w:kern w:val="0"/>
      <w:sz w:val="20"/>
      <w:szCs w:val="20"/>
      <w:lang w:val="de-DE" w:eastAsia="de-DE"/>
    </w:rPr>
  </w:style>
  <w:style w:type="paragraph" w:customStyle="1" w:styleId="202">
    <w:name w:val="Test2"/>
    <w:basedOn w:val="2"/>
    <w:uiPriority w:val="0"/>
    <w:pPr>
      <w:keepNext w:val="0"/>
      <w:widowControl/>
      <w:tabs>
        <w:tab w:val="left" w:pos="576"/>
      </w:tabs>
      <w:snapToGrid w:val="0"/>
      <w:spacing w:before="0" w:beforeLines="50" w:after="0" w:afterLines="50" w:line="240" w:lineRule="atLeast"/>
      <w:ind w:left="749" w:hanging="749" w:hangingChars="311"/>
    </w:pPr>
    <w:rPr>
      <w:rFonts w:ascii="宋体" w:hAnsi="Arial" w:eastAsia="宋体" w:cs="Times New Roman"/>
      <w:kern w:val="0"/>
      <w:sz w:val="28"/>
      <w:szCs w:val="24"/>
    </w:rPr>
  </w:style>
  <w:style w:type="paragraph" w:customStyle="1" w:styleId="203">
    <w:name w:val="列出段落1"/>
    <w:basedOn w:val="1"/>
    <w:qFormat/>
    <w:uiPriority w:val="34"/>
    <w:pPr>
      <w:ind w:firstLine="420" w:firstLineChars="200"/>
    </w:pPr>
    <w:rPr>
      <w:rFonts w:ascii="Times New Roman" w:hAnsi="Times New Roman" w:cs="Times New Roman"/>
    </w:rPr>
  </w:style>
  <w:style w:type="paragraph" w:customStyle="1" w:styleId="204">
    <w:name w:val="样式 表格正文 + 两端对齐"/>
    <w:basedOn w:val="1"/>
    <w:uiPriority w:val="0"/>
    <w:pPr>
      <w:spacing w:line="300" w:lineRule="auto"/>
    </w:pPr>
    <w:rPr>
      <w:rFonts w:ascii="Times New Roman" w:hAnsi="Times New Roman" w:cs="Times New Roman"/>
      <w:sz w:val="24"/>
      <w:szCs w:val="20"/>
    </w:rPr>
  </w:style>
  <w:style w:type="paragraph" w:customStyle="1" w:styleId="20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6">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207">
    <w:name w:val="Char Char1"/>
    <w:basedOn w:val="1"/>
    <w:uiPriority w:val="0"/>
    <w:pPr>
      <w:widowControl/>
      <w:spacing w:after="160" w:line="240" w:lineRule="exact"/>
      <w:jc w:val="left"/>
    </w:pPr>
    <w:rPr>
      <w:rFonts w:ascii="Times New Roman" w:hAnsi="Times New Roman" w:eastAsia="仿宋_GB2312" w:cs="Times New Roman"/>
      <w:sz w:val="28"/>
    </w:rPr>
  </w:style>
  <w:style w:type="paragraph" w:customStyle="1" w:styleId="208">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209">
    <w:name w:val="缺省文本"/>
    <w:basedOn w:val="1"/>
    <w:uiPriority w:val="0"/>
    <w:pPr>
      <w:autoSpaceDE w:val="0"/>
      <w:autoSpaceDN w:val="0"/>
      <w:adjustRightInd w:val="0"/>
      <w:jc w:val="left"/>
    </w:pPr>
    <w:rPr>
      <w:rFonts w:ascii="Times New Roman" w:hAnsi="Times New Roman" w:cs="Times New Roman"/>
      <w:kern w:val="0"/>
      <w:sz w:val="24"/>
    </w:rPr>
  </w:style>
  <w:style w:type="paragraph" w:customStyle="1" w:styleId="210">
    <w:name w:val="标书标题3"/>
    <w:basedOn w:val="4"/>
    <w:uiPriority w:val="0"/>
    <w:pPr>
      <w:keepLines w:val="0"/>
      <w:widowControl/>
      <w:adjustRightInd w:val="0"/>
      <w:snapToGrid w:val="0"/>
      <w:spacing w:before="120" w:after="60" w:line="300" w:lineRule="auto"/>
      <w:jc w:val="left"/>
    </w:pPr>
    <w:rPr>
      <w:rFonts w:ascii="_x000B__x000C_" w:hAnsi="_x000B__x000C_" w:eastAsia="Courier New"/>
      <w:b w:val="0"/>
      <w:bCs w:val="0"/>
      <w:color w:val="000000"/>
      <w:kern w:val="0"/>
      <w:sz w:val="28"/>
    </w:rPr>
  </w:style>
  <w:style w:type="paragraph" w:customStyle="1" w:styleId="211">
    <w:name w:val="Char Char Char Char1"/>
    <w:basedOn w:val="1"/>
    <w:uiPriority w:val="0"/>
    <w:rPr>
      <w:rFonts w:ascii="Tahoma" w:hAnsi="Tahoma" w:cs="Times New Roman"/>
      <w:sz w:val="24"/>
      <w:szCs w:val="20"/>
    </w:rPr>
  </w:style>
  <w:style w:type="paragraph" w:customStyle="1" w:styleId="212">
    <w:name w:val=" Char Char Char Char"/>
    <w:basedOn w:val="1"/>
    <w:uiPriority w:val="0"/>
    <w:rPr>
      <w:rFonts w:cs="Times New Roman"/>
      <w:szCs w:val="20"/>
    </w:rPr>
  </w:style>
  <w:style w:type="paragraph" w:customStyle="1" w:styleId="213">
    <w:name w:val="xl96"/>
    <w:basedOn w:val="1"/>
    <w:uiPriority w:val="0"/>
    <w:pPr>
      <w:widowControl/>
      <w:spacing w:before="100" w:beforeAutospacing="1" w:after="100" w:afterAutospacing="1"/>
      <w:jc w:val="left"/>
    </w:pPr>
    <w:rPr>
      <w:rFonts w:ascii="宋体" w:hAnsi="宋体" w:cs="宋体"/>
      <w:kern w:val="0"/>
      <w:sz w:val="24"/>
    </w:rPr>
  </w:style>
  <w:style w:type="paragraph" w:customStyle="1" w:styleId="214">
    <w:name w:val="xl94"/>
    <w:basedOn w:val="1"/>
    <w:uiPriority w:val="0"/>
    <w:pPr>
      <w:widowControl/>
      <w:spacing w:before="100" w:beforeAutospacing="1" w:after="100" w:afterAutospacing="1"/>
      <w:jc w:val="left"/>
    </w:pPr>
    <w:rPr>
      <w:rFonts w:ascii="宋体" w:hAnsi="宋体" w:cs="宋体"/>
      <w:kern w:val="0"/>
      <w:sz w:val="24"/>
    </w:rPr>
  </w:style>
  <w:style w:type="paragraph" w:customStyle="1" w:styleId="215">
    <w:name w:val="节"/>
    <w:basedOn w:val="2"/>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216">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17">
    <w:name w:val="xl12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18">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220">
    <w:name w:val="xl3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21">
    <w:name w:val="样式5"/>
    <w:basedOn w:val="5"/>
    <w:uiPriority w:val="0"/>
    <w:pPr>
      <w:keepLines/>
      <w:widowControl w:val="0"/>
      <w:spacing w:before="280" w:after="290" w:line="376" w:lineRule="auto"/>
    </w:pPr>
    <w:rPr>
      <w:rFonts w:ascii="Century Gothic" w:hAnsi="Century Gothic" w:eastAsia="Century Gothic"/>
      <w:b/>
      <w:bCs/>
      <w:snapToGrid/>
      <w:kern w:val="2"/>
      <w:sz w:val="32"/>
      <w:szCs w:val="32"/>
    </w:rPr>
  </w:style>
  <w:style w:type="paragraph" w:customStyle="1" w:styleId="222">
    <w:name w:val="正文文字表格居中"/>
    <w:basedOn w:val="1"/>
    <w:next w:val="40"/>
    <w:uiPriority w:val="0"/>
    <w:pPr>
      <w:snapToGrid w:val="0"/>
      <w:spacing w:line="360" w:lineRule="auto"/>
    </w:pPr>
    <w:rPr>
      <w:rFonts w:ascii="宋体" w:hAnsi="Times New Roman" w:cs="Times New Roman"/>
      <w:b/>
      <w:sz w:val="24"/>
      <w:szCs w:val="20"/>
    </w:rPr>
  </w:style>
  <w:style w:type="paragraph" w:customStyle="1" w:styleId="223">
    <w:name w:val="Default"/>
    <w:uiPriority w:val="0"/>
    <w:pPr>
      <w:widowControl w:val="0"/>
      <w:autoSpaceDE w:val="0"/>
      <w:autoSpaceDN w:val="0"/>
      <w:adjustRightInd w:val="0"/>
    </w:pPr>
    <w:rPr>
      <w:rFonts w:ascii="楷体" w:eastAsia="楷体"/>
      <w:color w:val="000000"/>
      <w:sz w:val="24"/>
      <w:szCs w:val="24"/>
      <w:lang w:val="en-US" w:eastAsia="zh-CN" w:bidi="ar-SA"/>
    </w:rPr>
  </w:style>
  <w:style w:type="paragraph" w:customStyle="1" w:styleId="224">
    <w:name w:val="Plain Text"/>
    <w:basedOn w:val="1"/>
    <w:uiPriority w:val="0"/>
    <w:rPr>
      <w:rFonts w:ascii="宋体" w:hAnsi="Courier New" w:cs="Arial"/>
      <w:snapToGrid w:val="0"/>
      <w:szCs w:val="21"/>
    </w:rPr>
  </w:style>
  <w:style w:type="paragraph" w:customStyle="1" w:styleId="225">
    <w:name w:val=" Char3 Char Char Char"/>
    <w:basedOn w:val="1"/>
    <w:uiPriority w:val="0"/>
    <w:pPr>
      <w:widowControl/>
      <w:spacing w:after="160" w:line="240" w:lineRule="exact"/>
      <w:jc w:val="left"/>
    </w:pPr>
    <w:rPr>
      <w:szCs w:val="20"/>
    </w:rPr>
  </w:style>
  <w:style w:type="paragraph" w:customStyle="1" w:styleId="226">
    <w:name w:val="Char1"/>
    <w:basedOn w:val="1"/>
    <w:uiPriority w:val="0"/>
    <w:rPr>
      <w:rFonts w:ascii="仿宋_GB2312" w:hAnsi="Times New Roman" w:eastAsia="仿宋_GB2312" w:cs="Times New Roman"/>
      <w:b/>
      <w:kern w:val="32"/>
      <w:sz w:val="24"/>
    </w:rPr>
  </w:style>
  <w:style w:type="paragraph" w:customStyle="1" w:styleId="227">
    <w:name w:val="Char11"/>
    <w:basedOn w:val="1"/>
    <w:uiPriority w:val="0"/>
    <w:rPr>
      <w:rFonts w:ascii="仿宋_GB2312" w:hAnsi="Times New Roman" w:eastAsia="仿宋_GB2312" w:cs="Times New Roman"/>
      <w:b/>
      <w:kern w:val="32"/>
      <w:sz w:val="24"/>
    </w:rPr>
  </w:style>
  <w:style w:type="paragraph" w:customStyle="1" w:styleId="228">
    <w:name w:val="正文段"/>
    <w:basedOn w:val="1"/>
    <w:uiPriority w:val="0"/>
    <w:pPr>
      <w:widowControl/>
      <w:snapToGrid w:val="0"/>
      <w:spacing w:afterLines="50"/>
      <w:ind w:firstLine="200" w:firstLineChars="200"/>
    </w:pPr>
    <w:rPr>
      <w:kern w:val="0"/>
      <w:sz w:val="24"/>
      <w:szCs w:val="20"/>
    </w:rPr>
  </w:style>
  <w:style w:type="paragraph" w:customStyle="1" w:styleId="229">
    <w:name w:val="正文文本 22"/>
    <w:basedOn w:val="1"/>
    <w:uiPriority w:val="0"/>
    <w:pPr>
      <w:widowControl/>
      <w:overflowPunct w:val="0"/>
      <w:autoSpaceDE w:val="0"/>
      <w:autoSpaceDN w:val="0"/>
      <w:adjustRightInd w:val="0"/>
      <w:ind w:left="720" w:hanging="720"/>
      <w:textAlignment w:val="baseline"/>
    </w:pPr>
    <w:rPr>
      <w:rFonts w:cs="Times New Roman"/>
      <w:kern w:val="0"/>
      <w:sz w:val="24"/>
      <w:szCs w:val="20"/>
      <w:lang w:val="en-GB"/>
    </w:rPr>
  </w:style>
  <w:style w:type="paragraph" w:customStyle="1" w:styleId="230">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231">
    <w:name w:val="列表内容"/>
    <w:basedOn w:val="1"/>
    <w:next w:val="1"/>
    <w:uiPriority w:val="0"/>
    <w:pPr>
      <w:widowControl/>
      <w:tabs>
        <w:tab w:val="left" w:pos="840"/>
      </w:tabs>
      <w:ind w:firstLine="200"/>
      <w:jc w:val="left"/>
    </w:pPr>
    <w:rPr>
      <w:rFonts w:ascii="Times New Roman" w:hAnsi="Times New Roman" w:cs="Times New Roman"/>
      <w:kern w:val="0"/>
      <w:sz w:val="18"/>
    </w:rPr>
  </w:style>
  <w:style w:type="paragraph" w:customStyle="1" w:styleId="232">
    <w:name w:val="p0"/>
    <w:basedOn w:val="1"/>
    <w:uiPriority w:val="0"/>
    <w:pPr>
      <w:widowControl/>
    </w:pPr>
    <w:rPr>
      <w:rFonts w:ascii="Times New Roman" w:hAnsi="Times New Roman" w:cs="Times New Roman"/>
      <w:kern w:val="0"/>
      <w:szCs w:val="21"/>
    </w:rPr>
  </w:style>
  <w:style w:type="paragraph" w:customStyle="1" w:styleId="233">
    <w:name w:val="正文文本 21"/>
    <w:basedOn w:val="1"/>
    <w:uiPriority w:val="0"/>
    <w:pPr>
      <w:widowControl/>
      <w:overflowPunct w:val="0"/>
      <w:autoSpaceDE w:val="0"/>
      <w:autoSpaceDN w:val="0"/>
      <w:adjustRightInd w:val="0"/>
      <w:ind w:left="720" w:hanging="720"/>
    </w:pPr>
    <w:rPr>
      <w:rFonts w:ascii="Times New Roman" w:hAnsi="Times New Roman" w:cs="Times New Roman"/>
      <w:kern w:val="0"/>
      <w:sz w:val="24"/>
      <w:szCs w:val="20"/>
      <w:lang w:val="en-GB"/>
    </w:rPr>
  </w:style>
  <w:style w:type="paragraph" w:customStyle="1" w:styleId="234">
    <w:name w:val="标书标题4"/>
    <w:basedOn w:val="5"/>
    <w:uiPriority w:val="0"/>
    <w:pPr>
      <w:widowControl w:val="0"/>
      <w:adjustRightInd w:val="0"/>
      <w:snapToGrid w:val="0"/>
      <w:spacing w:line="300" w:lineRule="auto"/>
      <w:jc w:val="both"/>
    </w:pPr>
    <w:rPr>
      <w:rFonts w:ascii="_x000B__x000C_" w:hAnsi="_x000B__x000C_" w:eastAsia="Courier New"/>
      <w:b/>
      <w:snapToGrid/>
      <w:color w:val="000000"/>
      <w:sz w:val="28"/>
      <w:szCs w:val="32"/>
    </w:rPr>
  </w:style>
  <w:style w:type="paragraph" w:customStyle="1" w:styleId="235">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6">
    <w:name w:val="aspnumfaautoadjustrightr"/>
    <w:uiPriority w:val="0"/>
    <w:pPr>
      <w:widowControl w:val="0"/>
      <w:autoSpaceDE w:val="0"/>
      <w:autoSpaceDN w:val="0"/>
      <w:adjustRightInd w:val="0"/>
      <w:ind w:firstLine="720"/>
      <w:jc w:val="both"/>
    </w:pPr>
    <w:rPr>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header3.xml" Type="http://schemas.openxmlformats.org/officeDocument/2006/relationships/header"/><Relationship Id="rId12" Target="footer7.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93</Pages>
  <Words>9716</Words>
  <Characters>55385</Characters>
  <Lines>461</Lines>
  <Paragraphs>129</Paragraphs>
  <TotalTime>2.33333333333333</TotalTime>
  <ScaleCrop>false</ScaleCrop>
  <LinksUpToDate>false</LinksUpToDate>
  <CharactersWithSpaces>64972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2020-09-29T15:02:00Z</dcterms:created>
  <dc:creator>微软用户</dc:creator>
  <cp:lastModifiedBy>WPS_1701756769</cp:lastModifiedBy>
  <cp:lastPrinted>2020-05-27T19:15:00Z</cp:lastPrinted>
  <dcterms:modified xsi:type="dcterms:W3CDTF">2024-02-23T01:13:17Z</dcterms:modified>
  <cp:revision>3</cp:revision>
  <dc:title>ZL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C8F6B5BCA2D04E7AB2CBBEFE6B232B88_13</vt:lpwstr>
  </property>
</Properties>
</file>