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隶书" w:eastAsia="隶书"/>
          <w:color w:val="000000"/>
          <w:sz w:val="36"/>
        </w:rPr>
      </w:pPr>
      <w:bookmarkStart w:id="20" w:name="_GoBack"/>
      <w:bookmarkEnd w:id="20"/>
      <w:r>
        <w:rPr>
          <w:rFonts w:hint="eastAsia" w:ascii="隶书" w:eastAsia="隶书"/>
          <w:color w:val="000000"/>
          <w:sz w:val="36"/>
        </w:rPr>
        <w:t>绍兴市公安局</w:t>
      </w:r>
    </w:p>
    <w:p>
      <w:pPr>
        <w:spacing w:line="440" w:lineRule="exact"/>
        <w:jc w:val="center"/>
        <w:rPr>
          <w:rFonts w:hint="eastAsia" w:ascii="隶书" w:eastAsia="隶书"/>
          <w:color w:val="000000"/>
          <w:sz w:val="36"/>
        </w:rPr>
      </w:pPr>
      <w:r>
        <w:rPr>
          <w:rFonts w:hint="eastAsia" w:ascii="隶书" w:eastAsia="隶书"/>
          <w:color w:val="000000"/>
          <w:sz w:val="36"/>
        </w:rPr>
        <w:t>特警支队执法记录仪和无人机管控平台采购项目</w:t>
      </w:r>
    </w:p>
    <w:p>
      <w:pPr>
        <w:spacing w:line="440" w:lineRule="exact"/>
        <w:rPr>
          <w:rFonts w:ascii="仿宋_GB2312" w:eastAsia="仿宋_GB2312"/>
          <w:color w:val="000000"/>
          <w:sz w:val="24"/>
        </w:rPr>
      </w:pPr>
      <w:r>
        <w:rPr>
          <w:rFonts w:hint="eastAsia" w:ascii="仿宋_GB2312" w:eastAsia="仿宋_GB2312"/>
          <w:color w:val="000000"/>
          <w:sz w:val="24"/>
        </w:rPr>
        <w:t>一、</w:t>
      </w:r>
      <w:r>
        <w:rPr>
          <w:rFonts w:hint="eastAsia" w:ascii="仿宋_GB2312" w:eastAsia="仿宋_GB2312"/>
          <w:b/>
          <w:bCs/>
          <w:color w:val="000000"/>
          <w:sz w:val="24"/>
        </w:rPr>
        <w:t>招标编号：2</w:t>
      </w:r>
      <w:r>
        <w:rPr>
          <w:rFonts w:ascii="仿宋_GB2312" w:eastAsia="仿宋_GB2312"/>
          <w:b/>
          <w:bCs/>
          <w:color w:val="000000"/>
          <w:sz w:val="24"/>
        </w:rPr>
        <w:t>020-10-0172</w:t>
      </w:r>
    </w:p>
    <w:p>
      <w:pPr>
        <w:spacing w:line="440" w:lineRule="exact"/>
        <w:rPr>
          <w:rFonts w:ascii="仿宋_GB2312" w:eastAsia="仿宋_GB2312"/>
          <w:color w:val="000000"/>
          <w:sz w:val="24"/>
        </w:rPr>
      </w:pPr>
      <w:r>
        <w:rPr>
          <w:rFonts w:hint="eastAsia" w:ascii="仿宋_GB2312" w:eastAsia="仿宋_GB2312"/>
          <w:color w:val="000000"/>
          <w:sz w:val="24"/>
        </w:rPr>
        <w:t>二、</w:t>
      </w:r>
      <w:r>
        <w:rPr>
          <w:rFonts w:hint="eastAsia" w:ascii="仿宋_GB2312" w:eastAsia="仿宋_GB2312"/>
          <w:b/>
          <w:color w:val="000000"/>
          <w:sz w:val="24"/>
        </w:rPr>
        <w:t>采购组织类型及方式：</w:t>
      </w:r>
      <w:r>
        <w:rPr>
          <w:rFonts w:hint="eastAsia" w:ascii="仿宋_GB2312" w:eastAsia="仿宋_GB2312"/>
          <w:color w:val="000000"/>
          <w:sz w:val="24"/>
        </w:rPr>
        <w:t>政府集中采购-公开招标</w:t>
      </w:r>
    </w:p>
    <w:p>
      <w:pPr>
        <w:spacing w:line="440" w:lineRule="exact"/>
        <w:rPr>
          <w:rFonts w:ascii="仿宋_GB2312" w:eastAsia="仿宋_GB2312"/>
          <w:color w:val="000000"/>
          <w:sz w:val="24"/>
        </w:rPr>
      </w:pPr>
      <w:r>
        <w:rPr>
          <w:rFonts w:hint="eastAsia" w:ascii="仿宋_GB2312" w:eastAsia="仿宋_GB2312"/>
          <w:color w:val="000000"/>
          <w:sz w:val="24"/>
        </w:rPr>
        <w:t>三、</w:t>
      </w:r>
      <w:r>
        <w:rPr>
          <w:rFonts w:hint="eastAsia" w:ascii="仿宋_GB2312" w:eastAsia="仿宋_GB2312"/>
          <w:b/>
          <w:bCs/>
          <w:color w:val="000000"/>
          <w:sz w:val="24"/>
        </w:rPr>
        <w:t>招标项目名称及数量</w:t>
      </w:r>
    </w:p>
    <w:tbl>
      <w:tblPr>
        <w:tblStyle w:val="8"/>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686"/>
        <w:gridCol w:w="255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jc w:val="center"/>
        </w:trPr>
        <w:tc>
          <w:tcPr>
            <w:tcW w:w="1777" w:type="dxa"/>
            <w:noWrap w:val="0"/>
            <w:vAlign w:val="center"/>
          </w:tcPr>
          <w:p>
            <w:pPr>
              <w:jc w:val="center"/>
              <w:rPr>
                <w:rFonts w:ascii="仿宋_GB2312" w:hAnsi="新宋体" w:eastAsia="仿宋_GB2312" w:cs="Arial"/>
                <w:b/>
                <w:color w:val="000000"/>
                <w:szCs w:val="21"/>
              </w:rPr>
            </w:pPr>
            <w:r>
              <w:rPr>
                <w:rFonts w:hint="eastAsia" w:ascii="仿宋_GB2312" w:hAnsi="新宋体" w:eastAsia="仿宋_GB2312" w:cs="宋体"/>
                <w:b/>
                <w:color w:val="000000"/>
                <w:szCs w:val="21"/>
              </w:rPr>
              <w:t>标项</w:t>
            </w:r>
          </w:p>
        </w:tc>
        <w:tc>
          <w:tcPr>
            <w:tcW w:w="3686" w:type="dxa"/>
            <w:noWrap w:val="0"/>
            <w:vAlign w:val="center"/>
          </w:tcPr>
          <w:p>
            <w:pPr>
              <w:jc w:val="center"/>
              <w:rPr>
                <w:rFonts w:ascii="仿宋_GB2312" w:hAnsi="新宋体" w:eastAsia="仿宋_GB2312" w:cs="宋体"/>
                <w:b/>
                <w:color w:val="000000"/>
                <w:szCs w:val="21"/>
              </w:rPr>
            </w:pPr>
            <w:r>
              <w:rPr>
                <w:rFonts w:hint="eastAsia" w:ascii="仿宋_GB2312" w:hAnsi="新宋体" w:eastAsia="仿宋_GB2312" w:cs="宋体"/>
                <w:b/>
                <w:color w:val="000000"/>
                <w:szCs w:val="21"/>
              </w:rPr>
              <w:t>标段名称及数量</w:t>
            </w:r>
          </w:p>
        </w:tc>
        <w:tc>
          <w:tcPr>
            <w:tcW w:w="2551" w:type="dxa"/>
            <w:noWrap w:val="0"/>
            <w:vAlign w:val="center"/>
          </w:tcPr>
          <w:p>
            <w:pPr>
              <w:jc w:val="center"/>
              <w:rPr>
                <w:rFonts w:ascii="仿宋_GB2312" w:hAnsi="新宋体" w:eastAsia="仿宋_GB2312" w:cs="Arial"/>
                <w:b/>
                <w:color w:val="000000"/>
                <w:szCs w:val="21"/>
              </w:rPr>
            </w:pPr>
            <w:r>
              <w:rPr>
                <w:rFonts w:hint="eastAsia" w:ascii="仿宋_GB2312" w:hAnsi="新宋体" w:eastAsia="仿宋_GB2312" w:cs="Arial"/>
                <w:b/>
                <w:color w:val="000000"/>
                <w:szCs w:val="21"/>
              </w:rPr>
              <w:t>预算金额或最高限价</w:t>
            </w:r>
          </w:p>
          <w:p>
            <w:pPr>
              <w:jc w:val="center"/>
              <w:rPr>
                <w:rFonts w:ascii="仿宋_GB2312" w:hAnsi="新宋体" w:eastAsia="仿宋_GB2312" w:cs="Arial"/>
                <w:b/>
                <w:color w:val="000000"/>
                <w:szCs w:val="21"/>
              </w:rPr>
            </w:pPr>
            <w:r>
              <w:rPr>
                <w:rFonts w:hint="eastAsia" w:ascii="仿宋_GB2312" w:hAnsi="新宋体" w:eastAsia="仿宋_GB2312" w:cs="Arial"/>
                <w:b/>
                <w:color w:val="000000"/>
                <w:szCs w:val="21"/>
              </w:rPr>
              <w:t>（单位：人民币元）</w:t>
            </w:r>
          </w:p>
        </w:tc>
        <w:tc>
          <w:tcPr>
            <w:tcW w:w="2014" w:type="dxa"/>
            <w:noWrap w:val="0"/>
            <w:vAlign w:val="center"/>
          </w:tcPr>
          <w:p>
            <w:pPr>
              <w:jc w:val="center"/>
              <w:rPr>
                <w:rFonts w:ascii="仿宋_GB2312" w:hAnsi="新宋体" w:eastAsia="仿宋_GB2312" w:cs="Arial"/>
                <w:b/>
                <w:color w:val="000000"/>
                <w:szCs w:val="21"/>
              </w:rPr>
            </w:pPr>
            <w:r>
              <w:rPr>
                <w:rFonts w:hint="eastAsia" w:ascii="仿宋_GB2312" w:hAnsi="新宋体" w:eastAsia="仿宋_GB2312" w:cs="Arial"/>
                <w:b/>
                <w:color w:val="000000"/>
                <w:szCs w:val="21"/>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777" w:type="dxa"/>
            <w:noWrap w:val="0"/>
            <w:vAlign w:val="center"/>
          </w:tcPr>
          <w:p>
            <w:pPr>
              <w:spacing w:line="440" w:lineRule="exact"/>
              <w:jc w:val="center"/>
              <w:rPr>
                <w:rFonts w:ascii="仿宋_GB2312" w:eastAsia="仿宋_GB2312"/>
                <w:color w:val="000000"/>
                <w:szCs w:val="21"/>
              </w:rPr>
            </w:pPr>
            <w:r>
              <w:rPr>
                <w:rFonts w:ascii="仿宋_GB2312" w:eastAsia="仿宋_GB2312"/>
                <w:color w:val="000000"/>
                <w:szCs w:val="21"/>
              </w:rPr>
              <w:t>2020-10-0172-1</w:t>
            </w:r>
          </w:p>
        </w:tc>
        <w:tc>
          <w:tcPr>
            <w:tcW w:w="3686" w:type="dxa"/>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特警支队执法记录仪采购项目</w:t>
            </w:r>
          </w:p>
        </w:tc>
        <w:tc>
          <w:tcPr>
            <w:tcW w:w="2551" w:type="dxa"/>
            <w:noWrap w:val="0"/>
            <w:vAlign w:val="center"/>
          </w:tcPr>
          <w:p>
            <w:pPr>
              <w:spacing w:line="440" w:lineRule="exact"/>
              <w:jc w:val="center"/>
              <w:rPr>
                <w:rFonts w:ascii="仿宋_GB2312" w:hAnsi="宋体" w:eastAsia="仿宋_GB2312"/>
                <w:color w:val="000000"/>
                <w:szCs w:val="21"/>
              </w:rPr>
            </w:pPr>
            <w:r>
              <w:rPr>
                <w:rFonts w:hint="eastAsia" w:ascii="仿宋_GB2312" w:eastAsia="仿宋_GB2312"/>
                <w:color w:val="000000"/>
                <w:szCs w:val="21"/>
              </w:rPr>
              <w:t>￥2</w:t>
            </w:r>
            <w:r>
              <w:rPr>
                <w:rFonts w:ascii="仿宋_GB2312" w:eastAsia="仿宋_GB2312"/>
                <w:color w:val="000000"/>
                <w:szCs w:val="21"/>
              </w:rPr>
              <w:t>17500.00</w:t>
            </w:r>
          </w:p>
        </w:tc>
        <w:tc>
          <w:tcPr>
            <w:tcW w:w="2014" w:type="dxa"/>
            <w:noWrap w:val="0"/>
            <w:vAlign w:val="center"/>
          </w:tcPr>
          <w:p>
            <w:pPr>
              <w:spacing w:line="440" w:lineRule="exact"/>
              <w:jc w:val="center"/>
              <w:rPr>
                <w:rFonts w:ascii="仿宋_GB2312" w:hAnsi="宋体" w:eastAsia="仿宋_GB2312"/>
                <w:color w:val="000000"/>
                <w:szCs w:val="21"/>
              </w:rPr>
            </w:pPr>
            <w:r>
              <w:rPr>
                <w:rFonts w:hint="eastAsia" w:ascii="仿宋_GB2312"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777" w:type="dxa"/>
            <w:noWrap w:val="0"/>
            <w:vAlign w:val="center"/>
          </w:tcPr>
          <w:p>
            <w:pPr>
              <w:spacing w:line="440" w:lineRule="exact"/>
              <w:jc w:val="center"/>
              <w:rPr>
                <w:rFonts w:hint="eastAsia" w:ascii="仿宋_GB2312" w:eastAsia="仿宋_GB2312"/>
                <w:color w:val="000000"/>
                <w:szCs w:val="21"/>
              </w:rPr>
            </w:pPr>
            <w:r>
              <w:rPr>
                <w:rFonts w:ascii="仿宋_GB2312" w:eastAsia="仿宋_GB2312"/>
                <w:color w:val="000000"/>
                <w:szCs w:val="21"/>
              </w:rPr>
              <w:t>2020-10-0172-2</w:t>
            </w:r>
          </w:p>
        </w:tc>
        <w:tc>
          <w:tcPr>
            <w:tcW w:w="3686"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特警支队无人机管控平台采购项目</w:t>
            </w:r>
          </w:p>
        </w:tc>
        <w:tc>
          <w:tcPr>
            <w:tcW w:w="2551"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w:t>
            </w:r>
            <w:r>
              <w:rPr>
                <w:rFonts w:ascii="仿宋_GB2312" w:eastAsia="仿宋_GB2312"/>
                <w:color w:val="000000"/>
                <w:szCs w:val="21"/>
              </w:rPr>
              <w:t>178000.00</w:t>
            </w:r>
          </w:p>
        </w:tc>
        <w:tc>
          <w:tcPr>
            <w:tcW w:w="2014"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￥0.00</w:t>
            </w:r>
          </w:p>
        </w:tc>
      </w:tr>
    </w:tbl>
    <w:p>
      <w:pPr>
        <w:spacing w:line="440" w:lineRule="exact"/>
        <w:rPr>
          <w:rFonts w:ascii="仿宋_GB2312" w:eastAsia="仿宋_GB2312"/>
          <w:color w:val="000000"/>
          <w:sz w:val="24"/>
        </w:rPr>
      </w:pPr>
      <w:r>
        <w:rPr>
          <w:rFonts w:hint="eastAsia" w:ascii="仿宋_GB2312" w:eastAsia="仿宋_GB2312"/>
          <w:b/>
          <w:color w:val="000000"/>
          <w:sz w:val="24"/>
        </w:rPr>
        <w:t>四、</w:t>
      </w:r>
      <w:r>
        <w:rPr>
          <w:rFonts w:hint="eastAsia" w:ascii="仿宋_GB2312" w:eastAsia="仿宋_GB2312"/>
          <w:b/>
          <w:bCs/>
          <w:color w:val="000000"/>
          <w:sz w:val="24"/>
        </w:rPr>
        <w:t>供应商的资格要求</w:t>
      </w:r>
    </w:p>
    <w:p>
      <w:pPr>
        <w:spacing w:line="440" w:lineRule="exact"/>
        <w:ind w:firstLine="540" w:firstLineChars="225"/>
        <w:rPr>
          <w:rFonts w:ascii="仿宋_GB2312" w:hAnsi="宋体" w:eastAsia="仿宋_GB2312" w:cs="宋体"/>
          <w:color w:val="000000"/>
          <w:kern w:val="0"/>
          <w:sz w:val="24"/>
        </w:rPr>
      </w:pPr>
      <w:r>
        <w:rPr>
          <w:rFonts w:hint="eastAsia" w:ascii="仿宋_GB2312" w:hAnsi="宋体" w:eastAsia="仿宋_GB2312" w:cs="宋体"/>
          <w:color w:val="000000"/>
          <w:kern w:val="0"/>
          <w:sz w:val="24"/>
        </w:rPr>
        <w:t>1.符合政府采购法第二十二条之供应商资格规定。</w:t>
      </w:r>
    </w:p>
    <w:p>
      <w:pPr>
        <w:spacing w:line="440" w:lineRule="exact"/>
        <w:ind w:firstLine="540" w:firstLineChars="225"/>
        <w:rPr>
          <w:rFonts w:ascii="仿宋_GB2312" w:hAnsi="宋体" w:eastAsia="仿宋_GB2312" w:cs="宋体"/>
          <w:color w:val="000000"/>
          <w:kern w:val="0"/>
          <w:sz w:val="24"/>
        </w:rPr>
      </w:pPr>
      <w:r>
        <w:rPr>
          <w:rFonts w:hint="eastAsia" w:ascii="仿宋_GB2312" w:hAnsi="宋体" w:eastAsia="仿宋_GB2312" w:cs="宋体"/>
          <w:color w:val="000000"/>
          <w:kern w:val="0"/>
          <w:sz w:val="24"/>
        </w:rPr>
        <w:t>2.未被“信用中国”（</w:t>
      </w:r>
      <w:r>
        <w:rPr>
          <w:rFonts w:ascii="Calibri" w:hAnsi="Calibri"/>
          <w:color w:val="000000"/>
          <w:szCs w:val="22"/>
        </w:rPr>
        <w:fldChar w:fldCharType="begin"/>
      </w:r>
      <w:r>
        <w:rPr>
          <w:rFonts w:ascii="Calibri" w:hAnsi="Calibri"/>
          <w:color w:val="000000"/>
          <w:szCs w:val="22"/>
        </w:rPr>
        <w:instrText xml:space="preserve"> HYPERLINK "http://www.creditchina" </w:instrText>
      </w:r>
      <w:r>
        <w:rPr>
          <w:rFonts w:ascii="Calibri" w:hAnsi="Calibri"/>
          <w:color w:val="000000"/>
          <w:szCs w:val="22"/>
        </w:rPr>
        <w:fldChar w:fldCharType="separate"/>
      </w:r>
      <w:r>
        <w:rPr>
          <w:rFonts w:hint="eastAsia" w:ascii="仿宋_GB2312" w:hAnsi="宋体" w:eastAsia="仿宋_GB2312" w:cs="宋体"/>
          <w:color w:val="000000"/>
          <w:kern w:val="0"/>
          <w:sz w:val="24"/>
          <w:u w:val="single"/>
        </w:rPr>
        <w:t>www.creditchina</w:t>
      </w:r>
      <w:r>
        <w:rPr>
          <w:rFonts w:ascii="仿宋_GB2312" w:hAnsi="宋体" w:eastAsia="仿宋_GB2312" w:cs="宋体"/>
          <w:color w:val="000000"/>
          <w:kern w:val="0"/>
          <w:sz w:val="24"/>
          <w:u w:val="single"/>
        </w:rPr>
        <w:fldChar w:fldCharType="end"/>
      </w:r>
      <w:r>
        <w:rPr>
          <w:rFonts w:hint="eastAsia" w:ascii="仿宋_GB2312" w:hAnsi="宋体" w:eastAsia="仿宋_GB2312" w:cs="宋体"/>
          <w:color w:val="000000"/>
          <w:kern w:val="0"/>
          <w:sz w:val="24"/>
        </w:rPr>
        <w:t>.gov.cn）、中国政府采购网（</w:t>
      </w:r>
      <w:r>
        <w:rPr>
          <w:rFonts w:ascii="Calibri" w:hAnsi="Calibri"/>
          <w:color w:val="000000"/>
          <w:szCs w:val="22"/>
        </w:rPr>
        <w:fldChar w:fldCharType="begin"/>
      </w:r>
      <w:r>
        <w:rPr>
          <w:rFonts w:ascii="Calibri" w:hAnsi="Calibri"/>
          <w:color w:val="000000"/>
          <w:szCs w:val="22"/>
        </w:rPr>
        <w:instrText xml:space="preserve"> HYPERLINK "http://www.ccgp" </w:instrText>
      </w:r>
      <w:r>
        <w:rPr>
          <w:rFonts w:ascii="Calibri" w:hAnsi="Calibri"/>
          <w:color w:val="000000"/>
          <w:szCs w:val="22"/>
        </w:rPr>
        <w:fldChar w:fldCharType="separate"/>
      </w:r>
      <w:r>
        <w:rPr>
          <w:rFonts w:hint="eastAsia" w:ascii="仿宋_GB2312" w:hAnsi="宋体" w:eastAsia="仿宋_GB2312" w:cs="宋体"/>
          <w:color w:val="000000"/>
          <w:kern w:val="0"/>
          <w:sz w:val="24"/>
          <w:u w:val="single"/>
        </w:rPr>
        <w:t>www.ccgp</w:t>
      </w:r>
      <w:r>
        <w:rPr>
          <w:rFonts w:ascii="仿宋_GB2312" w:hAnsi="宋体" w:eastAsia="仿宋_GB2312" w:cs="宋体"/>
          <w:color w:val="000000"/>
          <w:kern w:val="0"/>
          <w:sz w:val="24"/>
          <w:u w:val="single"/>
        </w:rPr>
        <w:fldChar w:fldCharType="end"/>
      </w:r>
      <w:r>
        <w:rPr>
          <w:rFonts w:hint="eastAsia" w:ascii="仿宋_GB2312" w:hAnsi="宋体" w:eastAsia="仿宋_GB2312" w:cs="宋体"/>
          <w:color w:val="000000"/>
          <w:kern w:val="0"/>
          <w:sz w:val="24"/>
        </w:rPr>
        <w:t>.gov.cn）列入失信被执行人、重大税收违法案件当事人名单、政府采购严重违法失信行为记录名单。</w:t>
      </w:r>
    </w:p>
    <w:p>
      <w:pPr>
        <w:spacing w:line="440" w:lineRule="exact"/>
        <w:ind w:firstLine="540" w:firstLineChars="225"/>
        <w:rPr>
          <w:rFonts w:ascii="仿宋_GB2312" w:hAnsi="宋体" w:eastAsia="仿宋_GB2312" w:cs="宋体"/>
          <w:color w:val="000000"/>
          <w:kern w:val="0"/>
          <w:sz w:val="24"/>
        </w:rPr>
      </w:pPr>
      <w:r>
        <w:rPr>
          <w:rFonts w:hint="eastAsia" w:ascii="仿宋_GB2312" w:hAnsi="宋体" w:eastAsia="仿宋_GB2312" w:cs="宋体"/>
          <w:color w:val="000000"/>
          <w:kern w:val="0"/>
          <w:sz w:val="24"/>
        </w:rPr>
        <w:t>3.不接受联合体投标。</w:t>
      </w:r>
    </w:p>
    <w:p>
      <w:pPr>
        <w:spacing w:line="440" w:lineRule="exact"/>
        <w:rPr>
          <w:rFonts w:ascii="仿宋_GB2312" w:eastAsia="仿宋_GB2312"/>
          <w:color w:val="000000"/>
          <w:sz w:val="24"/>
        </w:rPr>
      </w:pPr>
      <w:r>
        <w:rPr>
          <w:rFonts w:hint="eastAsia" w:ascii="仿宋_GB2312" w:eastAsia="仿宋_GB2312"/>
          <w:b/>
          <w:bCs/>
          <w:color w:val="000000"/>
          <w:sz w:val="24"/>
        </w:rPr>
        <w:t>五、采购人联系方式</w:t>
      </w:r>
      <w:r>
        <w:rPr>
          <w:rFonts w:hint="eastAsia" w:ascii="仿宋_GB2312" w:eastAsia="仿宋_GB2312"/>
          <w:color w:val="000000"/>
          <w:sz w:val="24"/>
        </w:rPr>
        <w:t>：绍兴市公安局，刘炜，0</w:t>
      </w:r>
      <w:r>
        <w:rPr>
          <w:rFonts w:ascii="仿宋_GB2312" w:eastAsia="仿宋_GB2312"/>
          <w:color w:val="000000"/>
          <w:sz w:val="24"/>
        </w:rPr>
        <w:t>575-</w:t>
      </w:r>
      <w:r>
        <w:rPr>
          <w:rFonts w:hint="eastAsia" w:ascii="仿宋_GB2312" w:eastAsia="仿宋_GB2312"/>
          <w:color w:val="000000"/>
          <w:sz w:val="24"/>
        </w:rPr>
        <w:t xml:space="preserve">88582711。         </w:t>
      </w:r>
    </w:p>
    <w:p>
      <w:pPr>
        <w:spacing w:line="440" w:lineRule="exact"/>
        <w:rPr>
          <w:rFonts w:ascii="仿宋_GB2312" w:hAnsi="宋体" w:eastAsia="仿宋_GB2312"/>
          <w:b/>
          <w:color w:val="000000"/>
          <w:sz w:val="24"/>
        </w:rPr>
      </w:pPr>
      <w:r>
        <w:rPr>
          <w:rFonts w:hint="eastAsia" w:ascii="仿宋_GB2312" w:hAnsi="宋体" w:eastAsia="仿宋_GB2312"/>
          <w:b/>
          <w:color w:val="000000"/>
          <w:sz w:val="24"/>
        </w:rPr>
        <w:t xml:space="preserve">六、招标项目设备名称及数量： </w:t>
      </w:r>
    </w:p>
    <w:p>
      <w:pPr>
        <w:autoSpaceDE w:val="0"/>
        <w:autoSpaceDN w:val="0"/>
        <w:spacing w:line="360" w:lineRule="auto"/>
        <w:rPr>
          <w:rFonts w:hint="eastAsia" w:ascii="仿宋_GB2312" w:hAnsi="仿宋" w:eastAsia="仿宋_GB2312"/>
          <w:b/>
          <w:color w:val="000000"/>
          <w:sz w:val="24"/>
        </w:rPr>
      </w:pPr>
      <w:bookmarkStart w:id="0" w:name="_Toc464727895"/>
      <w:bookmarkStart w:id="1" w:name="_Toc464727887"/>
      <w:bookmarkStart w:id="2" w:name="_Toc368305808"/>
      <w:bookmarkStart w:id="3" w:name="_Toc496778712"/>
      <w:bookmarkStart w:id="4" w:name="_Toc81372787"/>
      <w:bookmarkStart w:id="5" w:name="_Toc80157775"/>
      <w:bookmarkStart w:id="6" w:name="_Toc81372964"/>
      <w:bookmarkStart w:id="7" w:name="_Toc377482253"/>
      <w:bookmarkStart w:id="8" w:name="_Toc368305765"/>
      <w:bookmarkStart w:id="9" w:name="_Toc84325981"/>
      <w:bookmarkStart w:id="10" w:name="_Toc464727917"/>
      <w:r>
        <w:rPr>
          <w:rFonts w:hint="eastAsia" w:ascii="仿宋_GB2312" w:hAnsi="仿宋" w:eastAsia="仿宋_GB2312"/>
          <w:b/>
          <w:color w:val="000000"/>
          <w:sz w:val="24"/>
          <w:bdr w:val="single" w:color="auto" w:sz="4" w:space="0"/>
        </w:rPr>
        <w:t>01标</w:t>
      </w:r>
      <w:bookmarkStart w:id="11" w:name="_Hlk53421906"/>
      <w:r>
        <w:rPr>
          <w:rFonts w:hint="eastAsia" w:ascii="仿宋_GB2312" w:eastAsia="仿宋_GB2312"/>
          <w:b/>
          <w:color w:val="000000"/>
          <w:sz w:val="24"/>
        </w:rPr>
        <w:t>特警支队执法记录仪采购项目</w:t>
      </w:r>
    </w:p>
    <w:bookmarkEnd w:id="11"/>
    <w:p>
      <w:pPr>
        <w:spacing w:line="440" w:lineRule="exact"/>
        <w:ind w:right="420"/>
        <w:outlineLvl w:val="0"/>
        <w:rPr>
          <w:rFonts w:hint="eastAsia" w:ascii="仿宋_GB2312" w:eastAsia="仿宋_GB2312"/>
          <w:b/>
          <w:color w:val="000000"/>
          <w:sz w:val="24"/>
        </w:rPr>
      </w:pPr>
      <w:r>
        <w:rPr>
          <w:rFonts w:hint="eastAsia" w:ascii="仿宋_GB2312" w:hAnsi="仿宋" w:eastAsia="仿宋_GB2312" w:cs="宋体"/>
          <w:b/>
          <w:color w:val="000000"/>
          <w:kern w:val="1"/>
          <w:sz w:val="24"/>
        </w:rPr>
        <w:t>（一）</w:t>
      </w:r>
      <w:r>
        <w:rPr>
          <w:rFonts w:hint="eastAsia" w:ascii="仿宋_GB2312" w:hAnsi="仿宋" w:eastAsia="仿宋_GB2312" w:cs="黑体"/>
          <w:b/>
          <w:color w:val="000000"/>
          <w:sz w:val="24"/>
        </w:rPr>
        <w:t>建设背景</w:t>
      </w:r>
    </w:p>
    <w:p>
      <w:pPr>
        <w:spacing w:line="440" w:lineRule="exact"/>
        <w:ind w:firstLine="566" w:firstLineChars="236"/>
        <w:rPr>
          <w:rFonts w:hint="eastAsia" w:ascii="仿宋_GB2312" w:hAnsi="仿宋" w:eastAsia="仿宋_GB2312" w:cs="Arial"/>
          <w:color w:val="000000"/>
          <w:sz w:val="24"/>
        </w:rPr>
      </w:pPr>
      <w:r>
        <w:rPr>
          <w:rFonts w:hint="eastAsia" w:ascii="仿宋_GB2312" w:hAnsi="仿宋" w:eastAsia="仿宋_GB2312" w:cs="Arial"/>
          <w:color w:val="000000"/>
          <w:sz w:val="24"/>
        </w:rPr>
        <w:t>警用执法、安全保卫、应急指挥等多种领域对移动视频监控的需求越来越迫切。现场执法影像记录仪，广泛应用于各地公安各警种，能有效提高执法和谐、和谐执法，为创造更和谐的社会保驾护航。现场执法影像记录仪的使用，标志着一线执法单警装备的科技含量进一步提高，一方面保证了资料的公正性和有效性，规范了执法人员的执法行为，有效保护执法人员的正当权益及保护执法人员安全，提高执法工作落实的质量，提升执法队伍管理水平，提升执法人员的专业形象及工作效率。另一方面，现场执法影像记录仪作为现场真实证据的再现，刻意有效地避免被外界断章取义，避免恶意投诉、暴力抗法及减少轻率的法律诉讼，最大限度的保证执法者与被执法者处于更公正、更透明、更和谐的执法状况。同时车载动态取证系统拥有反应灵活的特点，通过无线实时视频将现场情况及时传回指挥中心，便于远程指挥和调度，极大地缩短反应时间，增强应急能力。</w:t>
      </w:r>
    </w:p>
    <w:p>
      <w:pPr>
        <w:spacing w:line="440" w:lineRule="exact"/>
        <w:ind w:right="420"/>
        <w:outlineLvl w:val="0"/>
        <w:rPr>
          <w:rFonts w:hint="eastAsia" w:ascii="仿宋_GB2312" w:hAnsi="仿宋" w:eastAsia="仿宋_GB2312" w:cs="黑体"/>
          <w:b/>
          <w:color w:val="000000"/>
          <w:sz w:val="24"/>
        </w:rPr>
      </w:pPr>
      <w:r>
        <w:rPr>
          <w:rFonts w:hint="eastAsia" w:ascii="仿宋_GB2312" w:hAnsi="仿宋" w:eastAsia="仿宋_GB2312" w:cs="黑体"/>
          <w:b/>
          <w:color w:val="000000"/>
          <w:sz w:val="24"/>
        </w:rPr>
        <w:t>（二)、建设目标</w:t>
      </w:r>
    </w:p>
    <w:p>
      <w:pPr>
        <w:spacing w:line="440" w:lineRule="exact"/>
        <w:ind w:firstLine="566" w:firstLineChars="236"/>
        <w:rPr>
          <w:rFonts w:hint="eastAsia" w:ascii="仿宋_GB2312" w:hAnsi="仿宋" w:eastAsia="仿宋_GB2312" w:cs="Arial"/>
          <w:color w:val="000000"/>
          <w:sz w:val="24"/>
        </w:rPr>
      </w:pPr>
      <w:r>
        <w:rPr>
          <w:rFonts w:hint="eastAsia" w:ascii="仿宋_GB2312" w:hAnsi="仿宋" w:eastAsia="仿宋_GB2312" w:cs="Arial"/>
          <w:color w:val="000000"/>
          <w:sz w:val="24"/>
        </w:rPr>
        <w:t>执法记录仪管理系统建成后达成以下建设目标：</w:t>
      </w:r>
    </w:p>
    <w:p>
      <w:pPr>
        <w:spacing w:line="440" w:lineRule="exact"/>
        <w:ind w:firstLine="566" w:firstLineChars="236"/>
        <w:rPr>
          <w:rFonts w:hint="eastAsia" w:ascii="仿宋_GB2312" w:hAnsi="仿宋" w:eastAsia="仿宋_GB2312" w:cs="Arial"/>
          <w:color w:val="000000"/>
          <w:sz w:val="24"/>
        </w:rPr>
      </w:pPr>
      <w:r>
        <w:rPr>
          <w:rFonts w:hint="eastAsia" w:ascii="仿宋_GB2312" w:hAnsi="仿宋" w:eastAsia="仿宋_GB2312" w:cs="Arial"/>
          <w:color w:val="000000"/>
          <w:sz w:val="24"/>
        </w:rPr>
        <w:t>1）利用执法记录仪终端实现执法现场的高清视频和音频取证，运用警用自动存储终端机实现影音资料的压缩和海量存储，通过中心应用管理平台实现三级应用管理以及音视频资料的远程调阅、各类数据的统计分析等综合应用功能。</w:t>
      </w:r>
    </w:p>
    <w:p>
      <w:pPr>
        <w:spacing w:line="440" w:lineRule="exact"/>
        <w:ind w:firstLine="566" w:firstLineChars="236"/>
        <w:rPr>
          <w:rFonts w:hint="eastAsia" w:ascii="仿宋_GB2312" w:hAnsi="仿宋" w:eastAsia="仿宋_GB2312" w:cs="Arial"/>
          <w:color w:val="000000"/>
          <w:sz w:val="24"/>
        </w:rPr>
      </w:pPr>
      <w:r>
        <w:rPr>
          <w:rFonts w:hint="eastAsia" w:ascii="仿宋_GB2312" w:hAnsi="仿宋" w:eastAsia="仿宋_GB2312" w:cs="Arial"/>
          <w:color w:val="000000"/>
          <w:sz w:val="24"/>
        </w:rPr>
        <w:t>2）利用GPS、GIS配套服务技术，实时接收单警GPS定位终端上传的定位信息，并在GIS地图上实时展现，从而全面掌握路面勤务执法人员的工作动态。能够进行人脸识别，识别到黑名单人员报警。</w:t>
      </w:r>
    </w:p>
    <w:p>
      <w:pPr>
        <w:spacing w:line="440" w:lineRule="exact"/>
        <w:ind w:firstLine="566" w:firstLineChars="236"/>
        <w:rPr>
          <w:rFonts w:hint="eastAsia" w:ascii="仿宋_GB2312" w:hAnsi="仿宋" w:eastAsia="仿宋_GB2312" w:cs="Arial"/>
          <w:color w:val="000000"/>
          <w:sz w:val="24"/>
        </w:rPr>
      </w:pPr>
      <w:r>
        <w:rPr>
          <w:rFonts w:hint="eastAsia" w:ascii="仿宋_GB2312" w:hAnsi="仿宋" w:eastAsia="仿宋_GB2312" w:cs="Arial"/>
          <w:color w:val="000000"/>
          <w:sz w:val="24"/>
        </w:rPr>
        <w:t>3）建立现场执法视音频资料管理系统，对现场执法视音频资料进行集中统一管理和分案分类存储，并与110接处警等系统关联共享，有效地实现对执法人员执法规范化进行考评，对执法人员是否规范使用执法记录仪进行监督和考评，提升系统的使用和管理水平。</w:t>
      </w:r>
    </w:p>
    <w:p>
      <w:pPr>
        <w:spacing w:line="440" w:lineRule="exact"/>
        <w:ind w:firstLine="566" w:firstLineChars="236"/>
        <w:rPr>
          <w:rFonts w:hint="eastAsia" w:ascii="仿宋_GB2312" w:hAnsi="仿宋" w:eastAsia="仿宋_GB2312" w:cs="Arial"/>
          <w:color w:val="000000"/>
          <w:sz w:val="24"/>
        </w:rPr>
      </w:pPr>
      <w:r>
        <w:rPr>
          <w:rFonts w:hint="eastAsia" w:ascii="仿宋_GB2312" w:hAnsi="仿宋" w:eastAsia="仿宋_GB2312" w:cs="Arial"/>
          <w:color w:val="000000"/>
          <w:sz w:val="24"/>
        </w:rPr>
        <w:t>4）对于重要的执法证据类视音频资料，通过存储设备进行长期或永久保存。</w:t>
      </w:r>
    </w:p>
    <w:p>
      <w:pPr>
        <w:spacing w:line="440" w:lineRule="exact"/>
        <w:ind w:firstLine="566" w:firstLineChars="236"/>
        <w:rPr>
          <w:rFonts w:hint="eastAsia" w:ascii="仿宋_GB2312" w:hAnsi="仿宋" w:eastAsia="仿宋_GB2312" w:cs="Arial"/>
          <w:color w:val="000000"/>
          <w:sz w:val="24"/>
        </w:rPr>
      </w:pPr>
      <w:r>
        <w:rPr>
          <w:rFonts w:hint="eastAsia" w:ascii="仿宋_GB2312" w:hAnsi="仿宋" w:eastAsia="仿宋_GB2312" w:cs="Arial"/>
          <w:color w:val="000000"/>
          <w:sz w:val="24"/>
        </w:rPr>
        <w:t>5）系统能全程记录执法过程、实时掌握执法人员工作动态，为投诉纠纷、绩效考核、督察督导、指挥调度提供技术支撑。</w:t>
      </w:r>
    </w:p>
    <w:p>
      <w:pPr>
        <w:widowControl/>
        <w:spacing w:line="440" w:lineRule="exact"/>
        <w:ind w:right="-1"/>
        <w:rPr>
          <w:rFonts w:hint="eastAsia" w:ascii="仿宋_GB2312" w:hAnsi="仿宋" w:eastAsia="仿宋_GB2312" w:cs="黑体"/>
          <w:b/>
          <w:color w:val="000000"/>
          <w:sz w:val="24"/>
        </w:rPr>
      </w:pPr>
      <w:r>
        <w:rPr>
          <w:rFonts w:hint="eastAsia" w:ascii="仿宋_GB2312" w:hAnsi="仿宋" w:eastAsia="仿宋_GB2312" w:cs="黑体"/>
          <w:b/>
          <w:color w:val="000000"/>
          <w:sz w:val="24"/>
        </w:rPr>
        <w:t>（三）、建设内容</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按照“统一规划、融合共享、优化协同、平战一体”的基本原则，构建执法记录仪管理系统。</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基于公安局的**平台，建成执法记录仪管理系统并投入实战化应用，总体建设内容概括如下：</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一、平台支持功能：</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平台支持断网重连，超时时间、重连次数可调整。</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平台支持调节视频参数：亮度、对比度、色度、饱和度。</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平台支持画面适应/拉伸。</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平台支持播放设备零通道实时视频。</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平台支持组播预览。</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平台支持限时预览配置。</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平台支持1×2、1×4和1+2这三种走廊模式预览窗口布局。</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平台支持控件进行系统配置。</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平台支持CS桌面客户端的实时监控播放窗口标签页重命名。</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平台支持CS桌面客户端的实时监控预览监控点时跳转回放。</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二、视频预案及轮巡</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系统按照设定好的规则，在指定的操作终端上自动轮流显示监控图像。根据业务需要，可以将监控点分组，在指定的窗口布局上按指定的轮巡时间间隔轮流播放。</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三、VPN网络建设</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执法记录仪系统无线接入方式主要采用以4G网络进行传输，为了保障安全性，传输通道必须以VPN方式进行传输，必须跟互联网进行隔绝。</w:t>
      </w:r>
    </w:p>
    <w:p>
      <w:pPr>
        <w:widowControl/>
        <w:spacing w:line="440" w:lineRule="exact"/>
        <w:ind w:right="-1" w:firstLine="480" w:firstLineChars="200"/>
        <w:rPr>
          <w:rFonts w:hint="eastAsia" w:ascii="仿宋_GB2312" w:hAnsi="仿宋" w:eastAsia="仿宋_GB2312" w:cs="黑体"/>
          <w:color w:val="000000"/>
          <w:sz w:val="24"/>
        </w:rPr>
      </w:pPr>
      <w:r>
        <w:rPr>
          <w:rFonts w:hint="eastAsia" w:ascii="仿宋_GB2312" w:hAnsi="仿宋" w:eastAsia="仿宋_GB2312" w:cs="黑体"/>
          <w:color w:val="000000"/>
          <w:sz w:val="24"/>
        </w:rPr>
        <w:t>四、综合视频管理应用平台集成</w:t>
      </w:r>
    </w:p>
    <w:p>
      <w:pPr>
        <w:pStyle w:val="19"/>
        <w:rPr>
          <w:rFonts w:hint="eastAsia" w:ascii="仿宋_GB2312" w:eastAsia="仿宋_GB2312" w:cs="宋体"/>
          <w:color w:val="000000"/>
        </w:rPr>
      </w:pPr>
      <w:r>
        <w:rPr>
          <w:rFonts w:hint="eastAsia" w:ascii="仿宋_GB2312" w:eastAsia="仿宋_GB2312" w:cs="宋体"/>
          <w:color w:val="000000"/>
        </w:rPr>
        <w:t>综合视频管理应用平台提供了视频监控、存储管理、报警管理、电视墙管理等业务接口支撑功能，提供智能化视频流转、分发管理功能；不受前端编码格式限制，支持多级视频流转分发功能；支持集群部署，支持多网卡绑定策略。提供多种录像检索方式，包括常规检索、分段检索、事件检索、标签检索；提供录像点播服务，支持回放录像上墙，回放电子放大、断点续传功能，录像回放可精确定位到秒级。</w:t>
      </w:r>
    </w:p>
    <w:p>
      <w:pPr>
        <w:spacing w:line="440" w:lineRule="exact"/>
        <w:rPr>
          <w:rFonts w:hint="eastAsia" w:ascii="仿宋_GB2312" w:hAnsi="仿宋" w:eastAsia="仿宋_GB2312" w:cs="宋体"/>
          <w:b/>
          <w:color w:val="000000"/>
          <w:kern w:val="1"/>
          <w:sz w:val="24"/>
        </w:rPr>
      </w:pPr>
      <w:r>
        <w:rPr>
          <w:rFonts w:hint="eastAsia" w:ascii="仿宋_GB2312" w:hAnsi="仿宋" w:eastAsia="仿宋_GB2312" w:cs="宋体"/>
          <w:b/>
          <w:color w:val="000000"/>
          <w:kern w:val="1"/>
          <w:sz w:val="24"/>
        </w:rPr>
        <w:t>（四）工期、付款方式及履约保证金</w:t>
      </w:r>
    </w:p>
    <w:p>
      <w:pPr>
        <w:spacing w:line="440" w:lineRule="exact"/>
        <w:ind w:firstLine="480" w:firstLineChars="200"/>
        <w:rPr>
          <w:rFonts w:hint="eastAsia" w:ascii="仿宋_GB2312" w:hAnsi="宋体" w:eastAsia="仿宋_GB2312"/>
          <w:color w:val="000000"/>
          <w:sz w:val="24"/>
        </w:rPr>
      </w:pPr>
      <w:r>
        <w:rPr>
          <w:rFonts w:hint="eastAsia" w:ascii="仿宋_GB2312" w:hAnsi="仿宋" w:eastAsia="仿宋_GB2312" w:cs="宋体"/>
          <w:color w:val="000000"/>
          <w:kern w:val="1"/>
          <w:sz w:val="24"/>
        </w:rPr>
        <w:t>1、</w:t>
      </w:r>
      <w:r>
        <w:rPr>
          <w:rFonts w:hint="eastAsia" w:ascii="仿宋_GB2312" w:hAnsi="宋体" w:eastAsia="仿宋_GB2312"/>
          <w:color w:val="000000"/>
          <w:sz w:val="24"/>
        </w:rPr>
        <w:t>要求签订合同后60天内完成项目验收。</w:t>
      </w:r>
    </w:p>
    <w:p>
      <w:pPr>
        <w:spacing w:line="44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2、付款方式：合同签订后15日内，采购人向投标人支付合同金额的30%，验收合格后投标人向采购人提供有效发票后，采购人在15日内向投标人支付合同金额70%。</w:t>
      </w:r>
    </w:p>
    <w:p>
      <w:pPr>
        <w:spacing w:line="44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3、设备质保：投标人须提供经调试、试运行、验收合格后3年的质保期。在此期间，投标人应免费处理因质量发生的故障，并进行正常保养。</w:t>
      </w:r>
    </w:p>
    <w:p>
      <w:pPr>
        <w:spacing w:line="44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中标人在签订合同后交纳中标额的5％的履约保证金给采购人，货物、工程或服务验收合格后履约保证金七个工作日内一次付清（无息返还）。中标人不履行与招标人订立的合同的，履约保证金不予退还，给招标人造成损失的，应当对招标人的损失承担赔偿责任。</w:t>
      </w:r>
    </w:p>
    <w:p>
      <w:pPr>
        <w:spacing w:line="440" w:lineRule="exact"/>
        <w:rPr>
          <w:rFonts w:hint="eastAsia" w:ascii="仿宋_GB2312" w:hAnsi="仿宋" w:eastAsia="仿宋_GB2312" w:cs="宋体"/>
          <w:b/>
          <w:color w:val="000000"/>
          <w:kern w:val="1"/>
          <w:sz w:val="24"/>
        </w:rPr>
      </w:pPr>
      <w:r>
        <w:rPr>
          <w:rFonts w:hint="eastAsia" w:ascii="仿宋_GB2312" w:hAnsi="仿宋" w:eastAsia="仿宋_GB2312" w:cs="宋体"/>
          <w:b/>
          <w:color w:val="000000"/>
          <w:kern w:val="1"/>
          <w:sz w:val="24"/>
        </w:rPr>
        <w:t>(五)采购项目的技术要求及备置清单</w:t>
      </w:r>
    </w:p>
    <w:tbl>
      <w:tblPr>
        <w:tblStyle w:val="8"/>
        <w:tblW w:w="0" w:type="auto"/>
        <w:tblInd w:w="108" w:type="dxa"/>
        <w:tblLayout w:type="fixed"/>
        <w:tblCellMar>
          <w:top w:w="0" w:type="dxa"/>
          <w:left w:w="108" w:type="dxa"/>
          <w:bottom w:w="0" w:type="dxa"/>
          <w:right w:w="108" w:type="dxa"/>
        </w:tblCellMar>
      </w:tblPr>
      <w:tblGrid>
        <w:gridCol w:w="408"/>
        <w:gridCol w:w="1860"/>
        <w:gridCol w:w="567"/>
        <w:gridCol w:w="709"/>
        <w:gridCol w:w="3941"/>
        <w:gridCol w:w="1365"/>
      </w:tblGrid>
      <w:tr>
        <w:tblPrEx>
          <w:tblCellMar>
            <w:top w:w="0" w:type="dxa"/>
            <w:left w:w="108" w:type="dxa"/>
            <w:bottom w:w="0" w:type="dxa"/>
            <w:right w:w="108" w:type="dxa"/>
          </w:tblCellMar>
        </w:tblPrEx>
        <w:trPr>
          <w:wBefore w:w="0" w:type="dxa"/>
          <w:wAfter w:w="0" w:type="dxa"/>
          <w:trHeight w:val="300" w:hRule="atLeast"/>
        </w:trPr>
        <w:tc>
          <w:tcPr>
            <w:tcW w:w="408"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序号</w:t>
            </w:r>
          </w:p>
        </w:tc>
        <w:tc>
          <w:tcPr>
            <w:tcW w:w="1860"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设备名称</w:t>
            </w:r>
          </w:p>
        </w:tc>
        <w:tc>
          <w:tcPr>
            <w:tcW w:w="567"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数量</w:t>
            </w:r>
          </w:p>
        </w:tc>
        <w:tc>
          <w:tcPr>
            <w:tcW w:w="70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单位</w:t>
            </w:r>
          </w:p>
        </w:tc>
        <w:tc>
          <w:tcPr>
            <w:tcW w:w="394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规格参数</w:t>
            </w:r>
          </w:p>
        </w:tc>
        <w:tc>
          <w:tcPr>
            <w:tcW w:w="136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参考品牌</w:t>
            </w:r>
          </w:p>
        </w:tc>
      </w:tr>
      <w:tr>
        <w:tblPrEx>
          <w:tblCellMar>
            <w:top w:w="0" w:type="dxa"/>
            <w:left w:w="108" w:type="dxa"/>
            <w:bottom w:w="0" w:type="dxa"/>
            <w:right w:w="108" w:type="dxa"/>
          </w:tblCellMar>
        </w:tblPrEx>
        <w:trPr>
          <w:wBefore w:w="0" w:type="dxa"/>
          <w:wAfter w:w="0" w:type="dxa"/>
          <w:trHeight w:val="285" w:hRule="atLeast"/>
        </w:trPr>
        <w:tc>
          <w:tcPr>
            <w:tcW w:w="408"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860" w:type="dxa"/>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执法记录仪</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（核心产品）</w:t>
            </w:r>
          </w:p>
        </w:tc>
        <w:tc>
          <w:tcPr>
            <w:tcW w:w="567"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70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套</w:t>
            </w:r>
          </w:p>
        </w:tc>
        <w:tc>
          <w:tcPr>
            <w:tcW w:w="3941" w:type="dxa"/>
            <w:tcBorders>
              <w:top w:val="nil"/>
              <w:left w:val="nil"/>
              <w:bottom w:val="nil"/>
              <w:right w:val="single" w:color="auto" w:sz="8" w:space="0"/>
            </w:tcBorders>
            <w:shd w:val="clear" w:color="auto" w:fill="auto"/>
            <w:noWrap/>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1、显示屏:2.4英寸TFT LCD，分辨率不小于240*320，电容屏；</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2、人脸功能：支持人脸抓拍；</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3、视频输入:主机内置摄像机录像分辨率不小于1920*1080; </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4、视频录像:视频分辨率最高为1080P/30FPS，1280×720、720x576可选；</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5、双码流:录像1080P30，同时网传720P30</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6、视频编码格式:H.264/H.265</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7、照片格式:JPG，主相机不小于3000万像素</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8、红外夜视:自动红外夜视灯开/关，滤光片自动切换</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9、白平衡:自动</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10、闪光灯:支持</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11、激光定位:支持</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12、存储介质容量:存储芯片容量标配32GB</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13、4G实时传输(GLE版本支持):TDD LTE( B38,B39,B40,B41) 、FDD-LTE (B1,B3,B5,B8) 、WCDMA(B1/B8) 、TD-SCDMA( B34,B39) 、CDMA 1X/EVDO (BC0)、GSM(900/1800)</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14、电池:可拆卸，不小于3300mAh </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15、适用环境:适用于-20℃至55℃、湿度小于90%的工作环境</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16、按键:侧边实体键：开关机、拍照、录像、录音、SOS、PTT </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17、充电方式:Mini USB接口；触点式USB接口</w:t>
            </w:r>
          </w:p>
          <w:p>
            <w:pPr>
              <w:widowControl/>
              <w:jc w:val="left"/>
              <w:rPr>
                <w:rFonts w:hint="eastAsia" w:ascii="仿宋_GB2312" w:hAnsi="宋体" w:eastAsia="仿宋_GB2312" w:cs="宋体"/>
                <w:dstrike/>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8</w:t>
            </w:r>
            <w:r>
              <w:rPr>
                <w:rFonts w:hint="eastAsia" w:ascii="仿宋_GB2312" w:hAnsi="宋体" w:eastAsia="仿宋_GB2312" w:cs="宋体"/>
                <w:color w:val="000000"/>
                <w:kern w:val="0"/>
                <w:sz w:val="24"/>
              </w:rPr>
              <w:t>、▲执法记录仪摄像头的水平视场角在所有分辨率下均应大于等于110°</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9</w:t>
            </w:r>
            <w:r>
              <w:rPr>
                <w:rFonts w:hint="eastAsia" w:ascii="仿宋_GB2312" w:hAnsi="宋体" w:eastAsia="仿宋_GB2312" w:cs="宋体"/>
                <w:color w:val="000000"/>
                <w:kern w:val="0"/>
                <w:sz w:val="24"/>
              </w:rPr>
              <w:t xml:space="preserve">、▲执法记录仪的视频的生产厂声明的几何失真率：15.1%（1920*1080）；14.7%(1280*720) </w:t>
            </w:r>
          </w:p>
          <w:p>
            <w:pPr>
              <w:widowControl/>
              <w:jc w:val="left"/>
              <w:rPr>
                <w:rFonts w:hint="eastAsia" w:ascii="仿宋_GB2312" w:hAnsi="宋体" w:eastAsia="仿宋_GB2312" w:cs="宋体"/>
                <w:color w:val="000000"/>
                <w:kern w:val="0"/>
                <w:sz w:val="24"/>
              </w:rPr>
            </w:pPr>
            <w:r>
              <w:rPr>
                <w:rFonts w:ascii="仿宋_GB2312" w:hAnsi="宋体" w:eastAsia="仿宋_GB2312" w:cs="宋体"/>
                <w:color w:val="000000"/>
                <w:kern w:val="0"/>
                <w:sz w:val="24"/>
              </w:rPr>
              <w:t>20</w:t>
            </w:r>
            <w:r>
              <w:rPr>
                <w:rFonts w:hint="eastAsia" w:ascii="仿宋_GB2312" w:hAnsi="宋体" w:eastAsia="仿宋_GB2312" w:cs="宋体"/>
                <w:color w:val="000000"/>
                <w:kern w:val="0"/>
                <w:sz w:val="24"/>
              </w:rPr>
              <w:t>、▲视频文件大小检查：分辨率为1080P，码率为2Mbps，连续录像1小时，录像文件≤1GB；样机分辨率为720p，码率为1Mbps，连续录像1小时，录像文件≤500MB。</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支持长条形背夹和磁吸式背夹两种安装方式。</w:t>
            </w:r>
          </w:p>
        </w:tc>
        <w:tc>
          <w:tcPr>
            <w:tcW w:w="1365"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海康威视、警翼、科达</w:t>
            </w:r>
          </w:p>
        </w:tc>
      </w:tr>
      <w:tr>
        <w:tblPrEx>
          <w:tblCellMar>
            <w:top w:w="0" w:type="dxa"/>
            <w:left w:w="108" w:type="dxa"/>
            <w:bottom w:w="0" w:type="dxa"/>
            <w:right w:w="108" w:type="dxa"/>
          </w:tblCellMar>
        </w:tblPrEx>
        <w:trPr>
          <w:wBefore w:w="0" w:type="dxa"/>
          <w:wAfter w:w="0" w:type="dxa"/>
          <w:trHeight w:val="285" w:hRule="atLeast"/>
        </w:trPr>
        <w:tc>
          <w:tcPr>
            <w:tcW w:w="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860" w:type="dxa"/>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567"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70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941" w:type="dxa"/>
            <w:tcBorders>
              <w:top w:val="nil"/>
              <w:left w:val="nil"/>
              <w:bottom w:val="nil"/>
              <w:right w:val="single" w:color="auto" w:sz="8" w:space="0"/>
            </w:tcBorders>
            <w:shd w:val="clear" w:color="auto" w:fill="auto"/>
            <w:noWrap/>
            <w:vAlign w:val="center"/>
          </w:tcPr>
          <w:p>
            <w:pPr>
              <w:widowControl/>
              <w:jc w:val="left"/>
              <w:rPr>
                <w:rFonts w:hint="eastAsia" w:ascii="仿宋_GB2312" w:hAnsi="宋体" w:eastAsia="仿宋_GB2312" w:cs="宋体"/>
                <w:color w:val="000000"/>
                <w:kern w:val="0"/>
                <w:sz w:val="24"/>
              </w:rPr>
            </w:pPr>
          </w:p>
        </w:tc>
        <w:tc>
          <w:tcPr>
            <w:tcW w:w="136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wBefore w:w="0" w:type="dxa"/>
          <w:wAfter w:w="0" w:type="dxa"/>
          <w:trHeight w:val="60" w:hRule="atLeast"/>
        </w:trPr>
        <w:tc>
          <w:tcPr>
            <w:tcW w:w="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860" w:type="dxa"/>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567"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70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94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_GB2312" w:hAnsi="宋体" w:eastAsia="仿宋_GB2312" w:cs="宋体"/>
                <w:color w:val="000000"/>
                <w:kern w:val="0"/>
                <w:sz w:val="24"/>
              </w:rPr>
            </w:pPr>
          </w:p>
        </w:tc>
        <w:tc>
          <w:tcPr>
            <w:tcW w:w="136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wBefore w:w="0" w:type="dxa"/>
          <w:wAfter w:w="0" w:type="dxa"/>
          <w:trHeight w:val="300" w:hRule="atLeast"/>
        </w:trPr>
        <w:tc>
          <w:tcPr>
            <w:tcW w:w="40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联网专线</w:t>
            </w:r>
          </w:p>
        </w:tc>
        <w:tc>
          <w:tcPr>
            <w:tcW w:w="567"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394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数字电路，100M/条/年，服务期3年</w:t>
            </w:r>
          </w:p>
        </w:tc>
        <w:tc>
          <w:tcPr>
            <w:tcW w:w="13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移动、联通、中广有线、电信</w:t>
            </w:r>
          </w:p>
        </w:tc>
      </w:tr>
      <w:tr>
        <w:tblPrEx>
          <w:tblCellMar>
            <w:top w:w="0" w:type="dxa"/>
            <w:left w:w="108" w:type="dxa"/>
            <w:bottom w:w="0" w:type="dxa"/>
            <w:right w:w="108" w:type="dxa"/>
          </w:tblCellMar>
        </w:tblPrEx>
        <w:trPr>
          <w:wBefore w:w="0" w:type="dxa"/>
          <w:wAfter w:w="0" w:type="dxa"/>
          <w:trHeight w:val="300" w:hRule="atLeast"/>
        </w:trPr>
        <w:tc>
          <w:tcPr>
            <w:tcW w:w="40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4G流量卡</w:t>
            </w:r>
          </w:p>
        </w:tc>
        <w:tc>
          <w:tcPr>
            <w:tcW w:w="567"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80</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张</w:t>
            </w:r>
          </w:p>
        </w:tc>
        <w:tc>
          <w:tcPr>
            <w:tcW w:w="394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80张流量卡共享流量480G每月，服务期3年</w:t>
            </w:r>
          </w:p>
        </w:tc>
        <w:tc>
          <w:tcPr>
            <w:tcW w:w="13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移动、联通、、电信　</w:t>
            </w:r>
          </w:p>
        </w:tc>
      </w:tr>
    </w:tbl>
    <w:p>
      <w:pPr>
        <w:spacing w:line="440" w:lineRule="exact"/>
        <w:jc w:val="left"/>
        <w:rPr>
          <w:rFonts w:hint="eastAsia" w:ascii="仿宋_GB2312" w:hAnsi="仿宋" w:eastAsia="仿宋_GB2312" w:cs="微软雅黑"/>
          <w:color w:val="000000"/>
          <w:kern w:val="1"/>
          <w:sz w:val="24"/>
        </w:rPr>
      </w:pPr>
    </w:p>
    <w:p>
      <w:pPr>
        <w:autoSpaceDE w:val="0"/>
        <w:autoSpaceDN w:val="0"/>
        <w:spacing w:line="360" w:lineRule="auto"/>
        <w:rPr>
          <w:rFonts w:hint="eastAsia" w:ascii="仿宋_GB2312" w:eastAsia="仿宋_GB2312"/>
          <w:color w:val="000000"/>
          <w:sz w:val="24"/>
        </w:rPr>
      </w:pPr>
      <w:r>
        <w:rPr>
          <w:rFonts w:hint="eastAsia" w:ascii="仿宋_GB2312" w:hAnsi="仿宋" w:eastAsia="仿宋_GB2312"/>
          <w:b/>
          <w:color w:val="000000"/>
          <w:sz w:val="24"/>
        </w:rPr>
        <w:t xml:space="preserve">   </w:t>
      </w:r>
      <w:bookmarkEnd w:id="0"/>
      <w:bookmarkEnd w:id="1"/>
      <w:bookmarkEnd w:id="2"/>
      <w:bookmarkEnd w:id="3"/>
      <w:bookmarkEnd w:id="4"/>
      <w:bookmarkEnd w:id="5"/>
      <w:bookmarkEnd w:id="6"/>
      <w:bookmarkEnd w:id="7"/>
      <w:bookmarkEnd w:id="8"/>
      <w:bookmarkEnd w:id="9"/>
      <w:bookmarkEnd w:id="10"/>
      <w:r>
        <w:rPr>
          <w:rFonts w:hint="eastAsia" w:ascii="仿宋_GB2312" w:eastAsia="仿宋_GB2312"/>
          <w:b/>
          <w:color w:val="000000"/>
          <w:sz w:val="24"/>
          <w:bdr w:val="single" w:color="auto" w:sz="4" w:space="0"/>
        </w:rPr>
        <w:t>0</w:t>
      </w:r>
      <w:r>
        <w:rPr>
          <w:rFonts w:ascii="仿宋_GB2312" w:eastAsia="仿宋_GB2312"/>
          <w:b/>
          <w:color w:val="000000"/>
          <w:sz w:val="24"/>
          <w:bdr w:val="single" w:color="auto" w:sz="4" w:space="0"/>
        </w:rPr>
        <w:t>2</w:t>
      </w:r>
      <w:r>
        <w:rPr>
          <w:rFonts w:hint="eastAsia" w:ascii="仿宋_GB2312" w:eastAsia="仿宋_GB2312"/>
          <w:b/>
          <w:color w:val="000000"/>
          <w:sz w:val="24"/>
          <w:bdr w:val="single" w:color="auto" w:sz="4" w:space="0"/>
        </w:rPr>
        <w:t>标</w:t>
      </w:r>
      <w:r>
        <w:rPr>
          <w:rFonts w:hint="eastAsia" w:ascii="仿宋_GB2312" w:eastAsia="仿宋_GB2312"/>
          <w:b/>
          <w:color w:val="000000"/>
          <w:sz w:val="24"/>
        </w:rPr>
        <w:t xml:space="preserve"> 特警支队无人机管控平台采购项目</w:t>
      </w:r>
      <w:r>
        <w:rPr>
          <w:rFonts w:hint="eastAsia" w:ascii="仿宋_GB2312" w:eastAsia="仿宋_GB2312"/>
          <w:color w:val="000000"/>
          <w:sz w:val="24"/>
        </w:rPr>
        <w:t xml:space="preserve"> </w:t>
      </w:r>
    </w:p>
    <w:p>
      <w:pPr>
        <w:snapToGrid w:val="0"/>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一、设备清单</w:t>
      </w:r>
    </w:p>
    <w:tbl>
      <w:tblPr>
        <w:tblStyle w:val="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410"/>
        <w:gridCol w:w="850"/>
        <w:gridCol w:w="851"/>
        <w:gridCol w:w="1984"/>
      </w:tblGrid>
      <w:tr>
        <w:tblPrEx>
          <w:tblCellMar>
            <w:top w:w="0" w:type="dxa"/>
            <w:left w:w="108" w:type="dxa"/>
            <w:bottom w:w="0" w:type="dxa"/>
            <w:right w:w="108" w:type="dxa"/>
          </w:tblCellMar>
        </w:tblPrEx>
        <w:trPr>
          <w:wBefore w:w="0" w:type="dxa"/>
        </w:trPr>
        <w:tc>
          <w:tcPr>
            <w:tcW w:w="709" w:type="dxa"/>
            <w:noWrap w:val="0"/>
            <w:vAlign w:val="top"/>
          </w:tcPr>
          <w:p>
            <w:pPr>
              <w:jc w:val="center"/>
              <w:rPr>
                <w:rFonts w:hint="eastAsia" w:ascii="仿宋_GB2312" w:eastAsia="仿宋_GB2312"/>
                <w:color w:val="000000"/>
                <w:sz w:val="24"/>
              </w:rPr>
            </w:pPr>
            <w:r>
              <w:rPr>
                <w:rFonts w:hint="eastAsia" w:ascii="仿宋_GB2312" w:eastAsia="仿宋_GB2312"/>
                <w:color w:val="000000"/>
                <w:sz w:val="24"/>
              </w:rPr>
              <w:t>序号</w:t>
            </w:r>
          </w:p>
        </w:tc>
        <w:tc>
          <w:tcPr>
            <w:tcW w:w="1985" w:type="dxa"/>
            <w:noWrap w:val="0"/>
            <w:vAlign w:val="top"/>
          </w:tcPr>
          <w:p>
            <w:pPr>
              <w:jc w:val="center"/>
              <w:rPr>
                <w:rFonts w:hint="eastAsia" w:ascii="仿宋_GB2312" w:eastAsia="仿宋_GB2312"/>
                <w:color w:val="000000"/>
                <w:sz w:val="24"/>
              </w:rPr>
            </w:pPr>
            <w:r>
              <w:rPr>
                <w:rFonts w:hint="eastAsia" w:ascii="仿宋_GB2312" w:eastAsia="仿宋_GB2312"/>
                <w:color w:val="000000"/>
                <w:sz w:val="24"/>
              </w:rPr>
              <w:t>产品名称</w:t>
            </w:r>
          </w:p>
        </w:tc>
        <w:tc>
          <w:tcPr>
            <w:tcW w:w="2410"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设备名称</w:t>
            </w:r>
          </w:p>
        </w:tc>
        <w:tc>
          <w:tcPr>
            <w:tcW w:w="850"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单位</w:t>
            </w:r>
          </w:p>
        </w:tc>
        <w:tc>
          <w:tcPr>
            <w:tcW w:w="85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数量</w:t>
            </w:r>
          </w:p>
        </w:tc>
        <w:tc>
          <w:tcPr>
            <w:tcW w:w="1984"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709"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w:t>
            </w:r>
          </w:p>
        </w:tc>
        <w:tc>
          <w:tcPr>
            <w:tcW w:w="19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无人机管控平台服务器（核心产品）</w:t>
            </w:r>
          </w:p>
        </w:tc>
        <w:tc>
          <w:tcPr>
            <w:tcW w:w="2410" w:type="dxa"/>
            <w:noWrap w:val="0"/>
            <w:vAlign w:val="center"/>
          </w:tcPr>
          <w:p>
            <w:pPr>
              <w:jc w:val="center"/>
              <w:rPr>
                <w:rFonts w:hint="eastAsia" w:ascii="仿宋_GB2312" w:eastAsia="仿宋_GB2312" w:cs="宋体"/>
                <w:color w:val="000000"/>
                <w:sz w:val="24"/>
              </w:rPr>
            </w:pPr>
            <w:r>
              <w:rPr>
                <w:rFonts w:hint="eastAsia" w:ascii="仿宋_GB2312" w:eastAsia="仿宋_GB2312"/>
                <w:color w:val="000000"/>
                <w:sz w:val="24"/>
              </w:rPr>
              <w:t>无人机管控平台服务器</w:t>
            </w:r>
          </w:p>
        </w:tc>
        <w:tc>
          <w:tcPr>
            <w:tcW w:w="850"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台</w:t>
            </w:r>
          </w:p>
        </w:tc>
        <w:tc>
          <w:tcPr>
            <w:tcW w:w="851"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1</w:t>
            </w:r>
          </w:p>
        </w:tc>
        <w:tc>
          <w:tcPr>
            <w:tcW w:w="1984"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华为、浪潮、大华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709"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2</w:t>
            </w:r>
          </w:p>
        </w:tc>
        <w:tc>
          <w:tcPr>
            <w:tcW w:w="1985" w:type="dxa"/>
            <w:noWrap w:val="0"/>
            <w:vAlign w:val="center"/>
          </w:tcPr>
          <w:p>
            <w:pPr>
              <w:jc w:val="center"/>
              <w:rPr>
                <w:rFonts w:hint="eastAsia" w:ascii="仿宋_GB2312" w:eastAsia="仿宋_GB2312" w:cs="宋体"/>
                <w:color w:val="000000"/>
                <w:sz w:val="24"/>
              </w:rPr>
            </w:pPr>
            <w:r>
              <w:rPr>
                <w:rFonts w:hint="eastAsia" w:ascii="仿宋_GB2312" w:eastAsia="仿宋_GB2312"/>
                <w:color w:val="000000"/>
                <w:sz w:val="24"/>
              </w:rPr>
              <w:t>无人机管控平台软件</w:t>
            </w:r>
          </w:p>
        </w:tc>
        <w:tc>
          <w:tcPr>
            <w:tcW w:w="2410" w:type="dxa"/>
            <w:noWrap w:val="0"/>
            <w:vAlign w:val="center"/>
          </w:tcPr>
          <w:p>
            <w:pPr>
              <w:jc w:val="center"/>
              <w:rPr>
                <w:rFonts w:hint="eastAsia" w:ascii="仿宋_GB2312" w:eastAsia="仿宋_GB2312" w:cs="宋体"/>
                <w:color w:val="000000"/>
                <w:sz w:val="24"/>
              </w:rPr>
            </w:pPr>
            <w:r>
              <w:rPr>
                <w:rFonts w:hint="eastAsia" w:ascii="仿宋_GB2312" w:eastAsia="仿宋_GB2312"/>
                <w:color w:val="000000"/>
                <w:sz w:val="24"/>
              </w:rPr>
              <w:t>无人机管控平台软件</w:t>
            </w:r>
          </w:p>
        </w:tc>
        <w:tc>
          <w:tcPr>
            <w:tcW w:w="850"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套</w:t>
            </w:r>
          </w:p>
        </w:tc>
        <w:tc>
          <w:tcPr>
            <w:tcW w:w="851"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1</w:t>
            </w:r>
          </w:p>
        </w:tc>
        <w:tc>
          <w:tcPr>
            <w:tcW w:w="1984" w:type="dxa"/>
            <w:noWrap w:val="0"/>
            <w:vAlign w:val="center"/>
          </w:tcPr>
          <w:p>
            <w:pPr>
              <w:jc w:val="center"/>
              <w:rPr>
                <w:rFonts w:hint="eastAsia" w:ascii="仿宋_GB2312" w:eastAsia="仿宋_GB2312" w:cs="宋体"/>
                <w:color w:val="000000"/>
                <w:sz w:val="24"/>
              </w:rPr>
            </w:pPr>
            <w:r>
              <w:rPr>
                <w:rFonts w:hint="eastAsia" w:ascii="仿宋_GB2312" w:eastAsia="仿宋_GB2312"/>
                <w:color w:val="000000"/>
                <w:sz w:val="24"/>
              </w:rPr>
              <w:t>大疆、大华、一电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709"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3</w:t>
            </w:r>
          </w:p>
        </w:tc>
        <w:tc>
          <w:tcPr>
            <w:tcW w:w="19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视频传输转换终端</w:t>
            </w:r>
          </w:p>
        </w:tc>
        <w:tc>
          <w:tcPr>
            <w:tcW w:w="2410"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视频传输转换终端</w:t>
            </w:r>
          </w:p>
        </w:tc>
        <w:tc>
          <w:tcPr>
            <w:tcW w:w="850"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套</w:t>
            </w:r>
          </w:p>
        </w:tc>
        <w:tc>
          <w:tcPr>
            <w:tcW w:w="851"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2</w:t>
            </w:r>
          </w:p>
        </w:tc>
        <w:tc>
          <w:tcPr>
            <w:tcW w:w="1984"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大疆、大华、一电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709"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4</w:t>
            </w:r>
          </w:p>
        </w:tc>
        <w:tc>
          <w:tcPr>
            <w:tcW w:w="19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20M企业宽带</w:t>
            </w:r>
          </w:p>
        </w:tc>
        <w:tc>
          <w:tcPr>
            <w:tcW w:w="2410"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20M企业宽带</w:t>
            </w:r>
          </w:p>
        </w:tc>
        <w:tc>
          <w:tcPr>
            <w:tcW w:w="850"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条</w:t>
            </w:r>
          </w:p>
        </w:tc>
        <w:tc>
          <w:tcPr>
            <w:tcW w:w="851" w:type="dxa"/>
            <w:noWrap w:val="0"/>
            <w:vAlign w:val="center"/>
          </w:tcPr>
          <w:p>
            <w:pPr>
              <w:jc w:val="center"/>
              <w:rPr>
                <w:rFonts w:hint="eastAsia" w:ascii="仿宋_GB2312" w:eastAsia="仿宋_GB2312" w:cs="宋体"/>
                <w:color w:val="000000"/>
                <w:sz w:val="24"/>
              </w:rPr>
            </w:pPr>
            <w:r>
              <w:rPr>
                <w:rFonts w:hint="eastAsia" w:ascii="仿宋_GB2312" w:eastAsia="仿宋_GB2312" w:cs="宋体"/>
                <w:color w:val="000000"/>
                <w:sz w:val="24"/>
              </w:rPr>
              <w:t>1</w:t>
            </w:r>
          </w:p>
        </w:tc>
        <w:tc>
          <w:tcPr>
            <w:tcW w:w="1984"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移动、联通、中广有线、电信</w:t>
            </w:r>
          </w:p>
        </w:tc>
      </w:tr>
    </w:tbl>
    <w:p>
      <w:pPr>
        <w:snapToGrid w:val="0"/>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二、技术参数要求：</w:t>
      </w:r>
    </w:p>
    <w:p>
      <w:pPr>
        <w:snapToGrid w:val="0"/>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1、无人机管控平台服务器</w:t>
      </w:r>
    </w:p>
    <w:tbl>
      <w:tblPr>
        <w:tblStyle w:val="8"/>
        <w:tblW w:w="878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622" w:hRule="atLeast"/>
        </w:trPr>
        <w:tc>
          <w:tcPr>
            <w:tcW w:w="8789" w:type="dxa"/>
            <w:noWrap w:val="0"/>
            <w:vAlign w:val="top"/>
          </w:tcPr>
          <w:p>
            <w:pPr>
              <w:widowControl/>
              <w:spacing w:line="0" w:lineRule="atLeast"/>
              <w:jc w:val="left"/>
              <w:rPr>
                <w:rFonts w:hint="eastAsia" w:ascii="仿宋_GB2312" w:hAnsi="微软雅黑" w:eastAsia="仿宋_GB2312" w:cs="宋体"/>
                <w:b/>
                <w:color w:val="000000"/>
                <w:kern w:val="0"/>
                <w:sz w:val="24"/>
              </w:rPr>
            </w:pPr>
            <w:r>
              <w:rPr>
                <w:rFonts w:hint="eastAsia" w:ascii="仿宋_GB2312" w:hAnsi="微软雅黑" w:eastAsia="仿宋_GB2312" w:cs="宋体"/>
                <w:b/>
                <w:color w:val="000000"/>
                <w:kern w:val="0"/>
                <w:sz w:val="24"/>
              </w:rPr>
              <w:t>无人机管控平台服务器:</w:t>
            </w:r>
          </w:p>
          <w:p>
            <w:pPr>
              <w:pStyle w:val="23"/>
              <w:numPr>
                <w:ilvl w:val="0"/>
                <w:numId w:val="1"/>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1U机柜式服务器</w:t>
            </w:r>
          </w:p>
          <w:p>
            <w:pPr>
              <w:pStyle w:val="23"/>
              <w:numPr>
                <w:ilvl w:val="0"/>
                <w:numId w:val="1"/>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▲处理器：英特尔至强 E3-1230 v5以上</w:t>
            </w:r>
          </w:p>
          <w:p>
            <w:pPr>
              <w:pStyle w:val="23"/>
              <w:numPr>
                <w:ilvl w:val="0"/>
                <w:numId w:val="1"/>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 xml:space="preserve">▲内存：≥8GB UDIMM, 2400MT/s, </w:t>
            </w:r>
          </w:p>
          <w:p>
            <w:pPr>
              <w:widowControl/>
              <w:numPr>
                <w:ilvl w:val="0"/>
                <w:numId w:val="1"/>
              </w:numPr>
              <w:contextualSpacing/>
              <w:rPr>
                <w:rFonts w:hint="eastAsia" w:ascii="仿宋_GB2312" w:hAnsi="微软雅黑" w:eastAsia="仿宋_GB2312"/>
                <w:color w:val="000000"/>
                <w:sz w:val="24"/>
              </w:rPr>
            </w:pPr>
            <w:r>
              <w:rPr>
                <w:rFonts w:hint="eastAsia" w:ascii="仿宋_GB2312" w:hAnsi="微软雅黑" w:eastAsia="仿宋_GB2312"/>
                <w:color w:val="000000"/>
                <w:sz w:val="24"/>
              </w:rPr>
              <w:t>▲硬盘：≥1TB 7.2K RPM SATA 6Gbps 3.5英寸有线硬盘</w:t>
            </w:r>
          </w:p>
          <w:p>
            <w:pPr>
              <w:pStyle w:val="23"/>
              <w:numPr>
                <w:ilvl w:val="0"/>
                <w:numId w:val="1"/>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支持不少于2个PCIe 3.0插槽：x16插槽，全高(1x8 PCIe 3.0) + x8插槽，半高(1x4 PCIe 3.0)</w:t>
            </w:r>
          </w:p>
        </w:tc>
      </w:tr>
    </w:tbl>
    <w:p>
      <w:pPr>
        <w:snapToGrid w:val="0"/>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2、无人机管控平台软件</w:t>
      </w:r>
    </w:p>
    <w:tbl>
      <w:tblPr>
        <w:tblStyle w:val="8"/>
        <w:tblW w:w="878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622" w:hRule="atLeast"/>
        </w:trPr>
        <w:tc>
          <w:tcPr>
            <w:tcW w:w="8789" w:type="dxa"/>
            <w:noWrap w:val="0"/>
            <w:vAlign w:val="top"/>
          </w:tcPr>
          <w:p>
            <w:pPr>
              <w:widowControl/>
              <w:spacing w:line="0" w:lineRule="atLeast"/>
              <w:jc w:val="left"/>
              <w:rPr>
                <w:rFonts w:hint="eastAsia" w:ascii="仿宋_GB2312" w:hAnsi="微软雅黑" w:eastAsia="仿宋_GB2312" w:cs="宋体"/>
                <w:b/>
                <w:color w:val="000000"/>
                <w:kern w:val="0"/>
                <w:sz w:val="24"/>
              </w:rPr>
            </w:pPr>
            <w:r>
              <w:rPr>
                <w:rFonts w:hint="eastAsia" w:ascii="仿宋_GB2312" w:hAnsi="微软雅黑" w:eastAsia="仿宋_GB2312" w:cs="宋体"/>
                <w:b/>
                <w:color w:val="000000"/>
                <w:kern w:val="0"/>
                <w:sz w:val="24"/>
              </w:rPr>
              <w:t>无人机管控平台软件:</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支持增加和删除设备，支持国内主流协议</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支持增加和删除用户，并对用户进行权限管理</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能够显示无人机设备在线和离线状态</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能够显示无人机GPS、飞行姿态、飞行速度、高度、剩余电量等信息。</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具备实时显示无人机采集视频画面功能</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支持对接入无人机设备进行遥控喊话以及通过地面站对讲的功能。</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支持对无人机采集画面进行手动控制录像和抓拍</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支持控制无人机云台转动和变焦</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支持对无人机采集视频进行回放功能</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支持平台端控制无人机一键起降</w:t>
            </w:r>
          </w:p>
          <w:p>
            <w:pPr>
              <w:pStyle w:val="23"/>
              <w:numPr>
                <w:ilvl w:val="0"/>
                <w:numId w:val="2"/>
              </w:numPr>
              <w:spacing w:after="0" w:line="240" w:lineRule="auto"/>
              <w:jc w:val="both"/>
              <w:rPr>
                <w:rFonts w:ascii="仿宋_GB2312" w:hAnsi="微软雅黑" w:eastAsia="仿宋_GB2312"/>
                <w:color w:val="000000"/>
                <w:sz w:val="24"/>
                <w:szCs w:val="24"/>
              </w:rPr>
            </w:pPr>
            <w:r>
              <w:rPr>
                <w:rFonts w:hint="eastAsia" w:ascii="仿宋_GB2312" w:hAnsi="微软雅黑" w:eastAsia="仿宋_GB2312"/>
                <w:color w:val="000000"/>
                <w:sz w:val="24"/>
                <w:szCs w:val="24"/>
              </w:rPr>
              <w:t>支持平台端控制无人机一键自动作业</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▲支持平台端控制无人机一键返航</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▲支持平台端控制无人机执行航线作业</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▲支持平台端进行航点任务管理且支持批量航线管理功能</w:t>
            </w:r>
          </w:p>
          <w:p>
            <w:pPr>
              <w:widowControl/>
              <w:numPr>
                <w:ilvl w:val="0"/>
                <w:numId w:val="2"/>
              </w:numPr>
              <w:contextualSpacing/>
              <w:rPr>
                <w:rFonts w:hint="eastAsia" w:ascii="仿宋_GB2312" w:hAnsi="微软雅黑" w:eastAsia="仿宋_GB2312"/>
                <w:color w:val="000000"/>
                <w:sz w:val="24"/>
              </w:rPr>
            </w:pPr>
            <w:r>
              <w:rPr>
                <w:rFonts w:hint="eastAsia" w:ascii="仿宋_GB2312" w:hAnsi="微软雅黑" w:eastAsia="仿宋_GB2312"/>
                <w:color w:val="000000"/>
                <w:sz w:val="24"/>
              </w:rPr>
              <w:t>▲支持无人机车牌识别（需要前端无人机支持车牌抓拍）</w:t>
            </w:r>
          </w:p>
          <w:p>
            <w:pPr>
              <w:widowControl/>
              <w:numPr>
                <w:ilvl w:val="0"/>
                <w:numId w:val="2"/>
              </w:numPr>
              <w:contextualSpacing/>
              <w:rPr>
                <w:rFonts w:hint="eastAsia" w:ascii="仿宋_GB2312" w:hAnsi="微软雅黑" w:eastAsia="仿宋_GB2312"/>
                <w:color w:val="000000"/>
                <w:sz w:val="24"/>
              </w:rPr>
            </w:pPr>
            <w:r>
              <w:rPr>
                <w:rFonts w:hint="eastAsia" w:ascii="仿宋_GB2312" w:hAnsi="微软雅黑" w:eastAsia="仿宋_GB2312"/>
                <w:color w:val="000000"/>
                <w:sz w:val="24"/>
              </w:rPr>
              <w:t>▲支持无人机人脸识别</w:t>
            </w:r>
            <w:r>
              <w:rPr>
                <w:rFonts w:hint="eastAsia" w:ascii="仿宋_GB2312" w:hAnsi="微软雅黑" w:eastAsia="仿宋_GB2312"/>
                <w:sz w:val="24"/>
              </w:rPr>
              <w:t>（需要前端无人机支持人像抓图）</w:t>
            </w:r>
          </w:p>
          <w:p>
            <w:pPr>
              <w:widowControl/>
              <w:numPr>
                <w:ilvl w:val="0"/>
                <w:numId w:val="2"/>
              </w:numPr>
              <w:contextualSpacing/>
              <w:rPr>
                <w:rFonts w:hint="eastAsia" w:ascii="仿宋_GB2312" w:hAnsi="微软雅黑" w:eastAsia="仿宋_GB2312"/>
                <w:color w:val="000000"/>
                <w:sz w:val="24"/>
              </w:rPr>
            </w:pPr>
            <w:r>
              <w:rPr>
                <w:rFonts w:hint="eastAsia" w:ascii="仿宋_GB2312" w:hAnsi="微软雅黑" w:eastAsia="仿宋_GB2312"/>
                <w:color w:val="000000"/>
                <w:sz w:val="24"/>
              </w:rPr>
              <w:t>支持图片比对识别功能（需要前端无人机支持抓图功能）</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支持多架无人机同时管控，并且可以自行切换多屏同屏显示功能。</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支持每个任务窗单独放大全屏显示</w:t>
            </w:r>
          </w:p>
          <w:p>
            <w:pPr>
              <w:pStyle w:val="23"/>
              <w:numPr>
                <w:ilvl w:val="0"/>
                <w:numId w:val="2"/>
              </w:numPr>
              <w:spacing w:after="0" w:line="240" w:lineRule="auto"/>
              <w:jc w:val="both"/>
              <w:rPr>
                <w:rFonts w:hint="eastAsia" w:ascii="仿宋_GB2312" w:hAnsi="微软雅黑" w:eastAsia="仿宋_GB2312"/>
                <w:color w:val="000000"/>
                <w:sz w:val="24"/>
                <w:szCs w:val="24"/>
              </w:rPr>
            </w:pPr>
            <w:r>
              <w:rPr>
                <w:rFonts w:hint="eastAsia" w:ascii="仿宋_GB2312" w:hAnsi="微软雅黑" w:eastAsia="仿宋_GB2312"/>
                <w:color w:val="000000"/>
                <w:sz w:val="24"/>
                <w:szCs w:val="24"/>
              </w:rPr>
              <w:t>支持平台端控制多种挂载的能力，包括照明、喊话、抛投等</w:t>
            </w:r>
          </w:p>
        </w:tc>
      </w:tr>
    </w:tbl>
    <w:p>
      <w:pPr>
        <w:snapToGrid w:val="0"/>
        <w:spacing w:line="440" w:lineRule="exact"/>
        <w:jc w:val="left"/>
        <w:rPr>
          <w:rFonts w:hint="eastAsia" w:ascii="仿宋_GB2312" w:hAnsi="宋体" w:eastAsia="仿宋_GB2312"/>
          <w:b/>
          <w:color w:val="000000"/>
          <w:sz w:val="24"/>
        </w:rPr>
      </w:pPr>
      <w:bookmarkStart w:id="12" w:name="_Toc500113743"/>
      <w:bookmarkStart w:id="13" w:name="_Toc508641327"/>
      <w:bookmarkStart w:id="14" w:name="_Toc519014240"/>
    </w:p>
    <w:p>
      <w:pPr>
        <w:numPr>
          <w:ilvl w:val="0"/>
          <w:numId w:val="3"/>
        </w:numPr>
        <w:snapToGrid w:val="0"/>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视频传输转换终端</w:t>
      </w:r>
    </w:p>
    <w:tbl>
      <w:tblPr>
        <w:tblStyle w:val="8"/>
        <w:tblW w:w="878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814" w:hRule="atLeast"/>
        </w:trPr>
        <w:tc>
          <w:tcPr>
            <w:tcW w:w="8789" w:type="dxa"/>
            <w:noWrap w:val="0"/>
            <w:vAlign w:val="top"/>
          </w:tcPr>
          <w:p>
            <w:pPr>
              <w:widowControl/>
              <w:spacing w:line="0" w:lineRule="atLeast"/>
              <w:jc w:val="left"/>
              <w:rPr>
                <w:rFonts w:hint="eastAsia" w:ascii="仿宋_GB2312" w:hAnsi="微软雅黑" w:eastAsia="仿宋_GB2312" w:cs="宋体"/>
                <w:b/>
                <w:color w:val="000000"/>
                <w:kern w:val="0"/>
                <w:sz w:val="24"/>
              </w:rPr>
            </w:pPr>
            <w:r>
              <w:rPr>
                <w:rFonts w:hint="eastAsia" w:ascii="仿宋_GB2312" w:hAnsi="微软雅黑" w:eastAsia="仿宋_GB2312" w:cs="宋体"/>
                <w:b/>
                <w:color w:val="000000"/>
                <w:kern w:val="0"/>
                <w:sz w:val="24"/>
              </w:rPr>
              <w:t>视频传输转换终端:</w:t>
            </w:r>
          </w:p>
          <w:p>
            <w:pPr>
              <w:widowControl/>
              <w:spacing w:line="0" w:lineRule="atLeast"/>
              <w:jc w:val="left"/>
              <w:rPr>
                <w:rFonts w:hint="eastAsia" w:ascii="仿宋_GB2312" w:hAnsi="微软雅黑" w:eastAsia="仿宋_GB2312" w:cs="宋体"/>
                <w:b/>
                <w:color w:val="000000"/>
                <w:kern w:val="0"/>
                <w:sz w:val="24"/>
              </w:rPr>
            </w:pPr>
            <w:r>
              <w:rPr>
                <w:rFonts w:hint="eastAsia" w:ascii="仿宋_GB2312" w:hAnsi="微软雅黑" w:eastAsia="仿宋_GB2312"/>
                <w:color w:val="000000"/>
                <w:kern w:val="0"/>
                <w:sz w:val="24"/>
              </w:rPr>
              <w:t>支持将HDMI视频信号转换为网络信号，传输到后端平台。</w:t>
            </w:r>
          </w:p>
        </w:tc>
      </w:tr>
    </w:tbl>
    <w:p>
      <w:pPr>
        <w:numPr>
          <w:ilvl w:val="0"/>
          <w:numId w:val="3"/>
        </w:numPr>
        <w:rPr>
          <w:rFonts w:hint="eastAsia" w:ascii="仿宋_GB2312" w:hAnsi="宋体" w:eastAsia="仿宋_GB2312"/>
          <w:b/>
          <w:color w:val="000000"/>
          <w:sz w:val="24"/>
        </w:rPr>
      </w:pPr>
      <w:r>
        <w:rPr>
          <w:rFonts w:hint="eastAsia" w:ascii="仿宋_GB2312" w:hAnsi="宋体" w:eastAsia="仿宋_GB2312"/>
          <w:b/>
          <w:color w:val="000000"/>
          <w:sz w:val="24"/>
        </w:rPr>
        <w:t>20M互联网专用链路</w:t>
      </w:r>
    </w:p>
    <w:tbl>
      <w:tblPr>
        <w:tblStyle w:val="8"/>
        <w:tblW w:w="878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814" w:hRule="atLeast"/>
        </w:trPr>
        <w:tc>
          <w:tcPr>
            <w:tcW w:w="8789" w:type="dxa"/>
            <w:noWrap w:val="0"/>
            <w:vAlign w:val="top"/>
          </w:tcPr>
          <w:p>
            <w:pPr>
              <w:widowControl/>
              <w:spacing w:line="0" w:lineRule="atLeast"/>
              <w:jc w:val="left"/>
              <w:rPr>
                <w:rFonts w:hint="eastAsia" w:ascii="仿宋_GB2312" w:hAnsi="微软雅黑" w:eastAsia="仿宋_GB2312" w:cs="宋体"/>
                <w:b/>
                <w:color w:val="000000"/>
                <w:kern w:val="0"/>
                <w:sz w:val="24"/>
              </w:rPr>
            </w:pPr>
            <w:r>
              <w:rPr>
                <w:rFonts w:hint="eastAsia" w:ascii="仿宋_GB2312" w:hAnsi="微软雅黑" w:eastAsia="仿宋_GB2312" w:cs="宋体"/>
                <w:b/>
                <w:color w:val="000000"/>
                <w:kern w:val="0"/>
                <w:sz w:val="24"/>
              </w:rPr>
              <w:t>20M互联网专用链路:</w:t>
            </w:r>
          </w:p>
          <w:p>
            <w:pPr>
              <w:widowControl/>
              <w:spacing w:line="0" w:lineRule="atLeast"/>
              <w:jc w:val="left"/>
              <w:rPr>
                <w:rFonts w:hint="eastAsia" w:ascii="仿宋_GB2312" w:hAnsi="微软雅黑" w:eastAsia="仿宋_GB2312" w:cs="宋体"/>
                <w:bCs/>
                <w:color w:val="000000"/>
                <w:kern w:val="0"/>
                <w:sz w:val="24"/>
              </w:rPr>
            </w:pPr>
            <w:r>
              <w:rPr>
                <w:rFonts w:hint="eastAsia" w:ascii="仿宋_GB2312" w:hAnsi="微软雅黑" w:eastAsia="仿宋_GB2312" w:cs="宋体"/>
                <w:bCs/>
                <w:color w:val="000000"/>
                <w:kern w:val="0"/>
                <w:sz w:val="24"/>
              </w:rPr>
              <w:t>互联网专用链路租赁3年，带宽不小于20M，需提供固定IP地址。</w:t>
            </w:r>
          </w:p>
        </w:tc>
      </w:tr>
    </w:tbl>
    <w:p>
      <w:pPr>
        <w:snapToGrid w:val="0"/>
        <w:spacing w:line="440" w:lineRule="exact"/>
        <w:jc w:val="left"/>
        <w:rPr>
          <w:rFonts w:hint="eastAsia" w:ascii="仿宋_GB2312" w:hAnsi="宋体" w:eastAsia="仿宋_GB2312"/>
          <w:b/>
          <w:color w:val="000000"/>
          <w:sz w:val="24"/>
        </w:rPr>
      </w:pP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b/>
          <w:color w:val="000000"/>
          <w:sz w:val="24"/>
        </w:rPr>
        <w:t>4、供货期限</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供货期：合同生效后无人机要求7天（日历日）内完成供货、安装调试。</w:t>
      </w:r>
      <w:bookmarkEnd w:id="12"/>
      <w:bookmarkEnd w:id="13"/>
      <w:bookmarkEnd w:id="14"/>
    </w:p>
    <w:p>
      <w:pPr>
        <w:snapToGrid w:val="0"/>
        <w:spacing w:line="440" w:lineRule="exact"/>
        <w:jc w:val="left"/>
        <w:rPr>
          <w:rFonts w:hint="eastAsia" w:ascii="仿宋_GB2312" w:hAnsi="宋体" w:eastAsia="仿宋_GB2312"/>
          <w:b/>
          <w:color w:val="000000"/>
          <w:sz w:val="24"/>
        </w:rPr>
      </w:pPr>
      <w:bookmarkStart w:id="15" w:name="_Toc519014241"/>
      <w:bookmarkStart w:id="16" w:name="_Toc508641328"/>
      <w:r>
        <w:rPr>
          <w:rFonts w:hint="eastAsia" w:ascii="仿宋_GB2312" w:hAnsi="宋体" w:eastAsia="仿宋_GB2312"/>
          <w:b/>
          <w:color w:val="000000"/>
          <w:sz w:val="24"/>
        </w:rPr>
        <w:t>5、质保期</w:t>
      </w:r>
      <w:bookmarkEnd w:id="15"/>
      <w:bookmarkEnd w:id="16"/>
      <w:r>
        <w:rPr>
          <w:rFonts w:hint="eastAsia" w:ascii="仿宋_GB2312" w:hAnsi="宋体" w:eastAsia="仿宋_GB2312"/>
          <w:b/>
          <w:color w:val="000000"/>
          <w:sz w:val="24"/>
        </w:rPr>
        <w:tab/>
      </w:r>
    </w:p>
    <w:p>
      <w:pPr>
        <w:snapToGrid w:val="0"/>
        <w:spacing w:line="440" w:lineRule="exact"/>
        <w:jc w:val="left"/>
        <w:rPr>
          <w:rFonts w:hint="eastAsia" w:ascii="仿宋_GB2312" w:hAnsi="宋体" w:eastAsia="仿宋_GB2312"/>
          <w:color w:val="000000"/>
          <w:sz w:val="24"/>
        </w:rPr>
      </w:pPr>
      <w:bookmarkStart w:id="17" w:name="_Toc519014242"/>
      <w:bookmarkStart w:id="18" w:name="_Toc500113745"/>
      <w:bookmarkStart w:id="19" w:name="_Toc508641329"/>
      <w:r>
        <w:rPr>
          <w:rFonts w:hint="eastAsia" w:ascii="仿宋_GB2312" w:hAnsi="宋体" w:eastAsia="仿宋_GB2312"/>
          <w:color w:val="000000"/>
          <w:sz w:val="24"/>
        </w:rPr>
        <w:t>质保期：3年。（自交货安装、验收合格之日起计算）</w:t>
      </w:r>
      <w:bookmarkEnd w:id="17"/>
      <w:bookmarkEnd w:id="18"/>
      <w:bookmarkEnd w:id="19"/>
    </w:p>
    <w:p>
      <w:pPr>
        <w:snapToGrid w:val="0"/>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6、付款方式</w:t>
      </w:r>
      <w:r>
        <w:rPr>
          <w:rFonts w:hint="eastAsia" w:ascii="仿宋_GB2312" w:hAnsi="宋体" w:eastAsia="仿宋_GB2312"/>
          <w:b/>
          <w:color w:val="000000"/>
          <w:sz w:val="24"/>
        </w:rPr>
        <w:tab/>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付款方式：合同签订后15日内，采购人向投标人支付合同金额的30%，验收合格后投标人向采购人提供有效发票后，采购人在15日内向投标人支付合同金额70%。</w:t>
      </w:r>
    </w:p>
    <w:p>
      <w:pPr>
        <w:pStyle w:val="3"/>
        <w:spacing w:line="800" w:lineRule="exact"/>
        <w:rPr>
          <w:rFonts w:ascii="仿宋_GB2312" w:hAnsi="宋体" w:eastAsia="仿宋_GB2312"/>
          <w:b/>
          <w:color w:val="000000"/>
          <w:sz w:val="24"/>
          <w:szCs w:val="24"/>
        </w:rPr>
      </w:pPr>
      <w:r>
        <w:rPr>
          <w:rFonts w:hint="eastAsia" w:ascii="仿宋_GB2312" w:hAnsi="宋体" w:eastAsia="仿宋_GB2312"/>
          <w:b/>
          <w:color w:val="000000"/>
          <w:sz w:val="24"/>
          <w:szCs w:val="24"/>
        </w:rPr>
        <w:t>七、评标方法及标准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共100分，其中商务技术分</w:t>
      </w:r>
      <w:r>
        <w:rPr>
          <w:rFonts w:ascii="仿宋_GB2312" w:hAnsi="宋体" w:eastAsia="仿宋_GB2312"/>
          <w:sz w:val="24"/>
        </w:rPr>
        <w:t>30</w:t>
      </w:r>
      <w:r>
        <w:rPr>
          <w:rFonts w:hint="eastAsia" w:ascii="仿宋_GB2312" w:hAnsi="宋体" w:eastAsia="仿宋_GB2312"/>
          <w:sz w:val="24"/>
        </w:rPr>
        <w:t>分，价格分</w:t>
      </w:r>
      <w:r>
        <w:rPr>
          <w:rFonts w:ascii="仿宋_GB2312" w:hAnsi="宋体" w:eastAsia="仿宋_GB2312"/>
          <w:sz w:val="24"/>
        </w:rPr>
        <w:t>70</w:t>
      </w:r>
      <w:r>
        <w:rPr>
          <w:rFonts w:hint="eastAsia" w:ascii="仿宋_GB2312" w:hAnsi="宋体" w:eastAsia="仿宋_GB2312"/>
          <w:sz w:val="24"/>
        </w:rPr>
        <w:t>分。评分依下述所列为评标打分依据，分值如下（计算分值时，按其算术平均值保留小数2位）。</w:t>
      </w:r>
    </w:p>
    <w:p>
      <w:pPr>
        <w:spacing w:line="440" w:lineRule="exact"/>
        <w:rPr>
          <w:rFonts w:ascii="仿宋_GB2312" w:hAnsi="宋体" w:eastAsia="仿宋_GB2312"/>
          <w:b/>
          <w:bCs/>
          <w:iCs/>
          <w:sz w:val="24"/>
        </w:rPr>
      </w:pPr>
      <w:r>
        <w:rPr>
          <w:rFonts w:hint="eastAsia" w:ascii="仿宋_GB2312" w:hAnsi="宋体" w:eastAsia="仿宋_GB2312"/>
          <w:b/>
          <w:bCs/>
          <w:iCs/>
          <w:sz w:val="24"/>
        </w:rPr>
        <w:t>2.1.商务技术分（</w:t>
      </w:r>
      <w:r>
        <w:rPr>
          <w:rFonts w:ascii="仿宋_GB2312" w:hAnsi="宋体" w:eastAsia="仿宋_GB2312"/>
          <w:b/>
          <w:bCs/>
          <w:iCs/>
          <w:sz w:val="24"/>
        </w:rPr>
        <w:t>30</w:t>
      </w:r>
      <w:r>
        <w:rPr>
          <w:rFonts w:hint="eastAsia" w:ascii="仿宋_GB2312" w:hAnsi="宋体" w:eastAsia="仿宋_GB2312"/>
          <w:b/>
          <w:bCs/>
          <w:iCs/>
          <w:sz w:val="24"/>
        </w:rPr>
        <w:t>分）</w:t>
      </w:r>
    </w:p>
    <w:p>
      <w:pPr>
        <w:spacing w:line="440" w:lineRule="exact"/>
        <w:jc w:val="left"/>
        <w:rPr>
          <w:rFonts w:hint="eastAsia" w:ascii="仿宋_GB2312" w:hAnsi="宋体" w:eastAsia="仿宋_GB2312"/>
          <w:color w:val="000000"/>
          <w:sz w:val="24"/>
        </w:rPr>
      </w:pPr>
      <w:r>
        <w:rPr>
          <w:rFonts w:hint="eastAsia" w:ascii="仿宋_GB2312" w:hAnsi="仿宋" w:eastAsia="仿宋_GB2312"/>
          <w:b/>
          <w:color w:val="000000"/>
          <w:sz w:val="24"/>
          <w:bdr w:val="single" w:color="auto" w:sz="4" w:space="0"/>
        </w:rPr>
        <w:t>01标</w:t>
      </w:r>
    </w:p>
    <w:tbl>
      <w:tblPr>
        <w:tblStyle w:val="8"/>
        <w:tblW w:w="8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7001"/>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0" w:type="auto"/>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评分项目</w:t>
            </w: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评分细则</w:t>
            </w:r>
          </w:p>
        </w:tc>
        <w:tc>
          <w:tcPr>
            <w:tcW w:w="636" w:type="dxa"/>
            <w:shd w:val="clear" w:color="000000" w:fill="FFFFFF"/>
            <w:noWrap/>
            <w:vAlign w:val="center"/>
          </w:tcPr>
          <w:p>
            <w:pPr>
              <w:jc w:val="center"/>
              <w:rPr>
                <w:rFonts w:hint="eastAsia" w:ascii="仿宋_GB2312" w:eastAsia="仿宋_GB2312"/>
                <w:color w:val="000000"/>
                <w:sz w:val="24"/>
              </w:rPr>
            </w:pPr>
            <w:r>
              <w:rPr>
                <w:rFonts w:hint="eastAsia" w:ascii="仿宋_GB2312" w:eastAsia="仿宋_GB2312"/>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vMerge w:val="restart"/>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企业资质认证</w:t>
            </w: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投标人有ISO9001质量管理体系认证证书的1分；</w:t>
            </w:r>
          </w:p>
        </w:tc>
        <w:tc>
          <w:tcPr>
            <w:tcW w:w="636" w:type="dxa"/>
            <w:vMerge w:val="restart"/>
            <w:shd w:val="clear" w:color="000000" w:fill="FFFFFF"/>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vMerge w:val="continue"/>
            <w:shd w:val="clear" w:color="auto" w:fill="auto"/>
            <w:noWrap w:val="0"/>
            <w:vAlign w:val="center"/>
          </w:tcPr>
          <w:p>
            <w:pPr>
              <w:rPr>
                <w:rFonts w:hint="eastAsia" w:ascii="仿宋_GB2312" w:eastAsia="仿宋_GB2312"/>
                <w:color w:val="000000"/>
                <w:sz w:val="24"/>
              </w:rPr>
            </w:pP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投标人有ISO14001环境管理体系认证证书的1分；</w:t>
            </w:r>
          </w:p>
        </w:tc>
        <w:tc>
          <w:tcPr>
            <w:tcW w:w="636" w:type="dxa"/>
            <w:vMerge w:val="continue"/>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vMerge w:val="restart"/>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项目组成员能力</w:t>
            </w: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投标人项目组成员具有通信专业工程师中级及以上证书的，每人每证得1分，最高得2分；</w:t>
            </w:r>
          </w:p>
        </w:tc>
        <w:tc>
          <w:tcPr>
            <w:tcW w:w="636" w:type="dxa"/>
            <w:vMerge w:val="restart"/>
            <w:shd w:val="clear" w:color="000000" w:fill="FFFFFF"/>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vMerge w:val="continue"/>
            <w:shd w:val="clear" w:color="auto" w:fill="auto"/>
            <w:noWrap w:val="0"/>
            <w:vAlign w:val="center"/>
          </w:tcPr>
          <w:p>
            <w:pPr>
              <w:rPr>
                <w:rFonts w:hint="eastAsia" w:ascii="仿宋_GB2312" w:eastAsia="仿宋_GB2312"/>
                <w:color w:val="000000"/>
                <w:sz w:val="24"/>
              </w:rPr>
            </w:pP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注：以上证书持有者必须为投标人在职员工，提供相关资质证书复印件和近半年社保缴纳记录，否则不得分。</w:t>
            </w:r>
          </w:p>
        </w:tc>
        <w:tc>
          <w:tcPr>
            <w:tcW w:w="636" w:type="dxa"/>
            <w:vMerge w:val="continue"/>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shd w:val="clear" w:color="auto" w:fill="auto"/>
            <w:noWrap w:val="0"/>
            <w:vAlign w:val="center"/>
          </w:tcPr>
          <w:p>
            <w:pPr>
              <w:rPr>
                <w:rFonts w:hint="eastAsia" w:ascii="仿宋_GB2312" w:eastAsia="仿宋_GB2312"/>
                <w:color w:val="000000"/>
                <w:sz w:val="24"/>
              </w:rPr>
            </w:pPr>
            <w:r>
              <w:rPr>
                <w:rFonts w:hint="eastAsia" w:ascii="仿宋_GB2312" w:eastAsia="仿宋_GB2312"/>
                <w:color w:val="000000"/>
                <w:sz w:val="24"/>
              </w:rPr>
              <w:t>技术参数</w:t>
            </w:r>
          </w:p>
        </w:tc>
        <w:tc>
          <w:tcPr>
            <w:tcW w:w="7001" w:type="dxa"/>
            <w:shd w:val="clear" w:color="auto" w:fill="auto"/>
            <w:noWrap w:val="0"/>
            <w:vAlign w:val="center"/>
          </w:tcPr>
          <w:p>
            <w:pPr>
              <w:rPr>
                <w:rFonts w:hint="eastAsia" w:ascii="仿宋_GB2312" w:eastAsia="仿宋_GB2312"/>
                <w:color w:val="000000"/>
                <w:sz w:val="24"/>
              </w:rPr>
            </w:pPr>
            <w:r>
              <w:rPr>
                <w:rFonts w:hint="eastAsia" w:ascii="仿宋_GB2312" w:eastAsia="仿宋_GB2312"/>
                <w:color w:val="000000"/>
                <w:sz w:val="24"/>
              </w:rPr>
              <w:t>满足招标文件要求的得</w:t>
            </w:r>
            <w:r>
              <w:rPr>
                <w:rFonts w:ascii="仿宋_GB2312" w:eastAsia="仿宋_GB2312"/>
                <w:color w:val="000000"/>
                <w:sz w:val="24"/>
              </w:rPr>
              <w:t>20</w:t>
            </w:r>
            <w:r>
              <w:rPr>
                <w:rFonts w:hint="eastAsia" w:ascii="仿宋_GB2312" w:eastAsia="仿宋_GB2312"/>
                <w:color w:val="000000"/>
                <w:sz w:val="24"/>
              </w:rPr>
              <w:t>分，含“▲”主要性能指标要求条款，如有负偏离，每项扣4分，其他项负偏离每项扣1分。若负偏离达到</w:t>
            </w:r>
            <w:r>
              <w:rPr>
                <w:rFonts w:ascii="仿宋_GB2312" w:eastAsia="仿宋_GB2312"/>
                <w:color w:val="000000"/>
                <w:sz w:val="24"/>
              </w:rPr>
              <w:t>5</w:t>
            </w:r>
            <w:r>
              <w:rPr>
                <w:rFonts w:hint="eastAsia" w:ascii="仿宋_GB2312" w:eastAsia="仿宋_GB2312"/>
                <w:color w:val="000000"/>
                <w:sz w:val="24"/>
              </w:rPr>
              <w:t>个及以上的按重大偏离处理。非量化类的，若是功能一样，表述方式不一样则为符合，量化类的由评委视情况讨论决定。</w:t>
            </w:r>
          </w:p>
        </w:tc>
        <w:tc>
          <w:tcPr>
            <w:tcW w:w="636" w:type="dxa"/>
            <w:shd w:val="clear" w:color="000000" w:fill="FFFFFF"/>
            <w:noWrap/>
            <w:vAlign w:val="center"/>
          </w:tcPr>
          <w:p>
            <w:pPr>
              <w:jc w:val="center"/>
              <w:rPr>
                <w:rFonts w:hint="eastAsia" w:ascii="仿宋_GB2312" w:eastAsia="仿宋_GB2312"/>
                <w:color w:val="000000"/>
                <w:sz w:val="24"/>
              </w:rPr>
            </w:pPr>
            <w:r>
              <w:rPr>
                <w:rFonts w:hint="eastAsia" w:ascii="仿宋_GB2312" w:eastAsia="仿宋_GB2312"/>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整体方案评分</w:t>
            </w: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按其业务平台基本功能、需求理解程度、提供详细描述和技术方案等方面进行打分，优于项目需求的得2</w:t>
            </w:r>
            <w:r>
              <w:rPr>
                <w:rFonts w:ascii="仿宋_GB2312" w:eastAsia="仿宋_GB2312"/>
                <w:color w:val="000000"/>
                <w:sz w:val="24"/>
              </w:rPr>
              <w:t>.0-1.1</w:t>
            </w:r>
            <w:r>
              <w:rPr>
                <w:rFonts w:hint="eastAsia" w:ascii="仿宋_GB2312" w:eastAsia="仿宋_GB2312"/>
                <w:color w:val="000000"/>
                <w:sz w:val="24"/>
              </w:rPr>
              <w:t>分，符合项目需求的得1</w:t>
            </w:r>
            <w:r>
              <w:rPr>
                <w:rFonts w:ascii="仿宋_GB2312" w:eastAsia="仿宋_GB2312"/>
                <w:color w:val="000000"/>
                <w:sz w:val="24"/>
              </w:rPr>
              <w:t>.0-0.6</w:t>
            </w:r>
            <w:r>
              <w:rPr>
                <w:rFonts w:hint="eastAsia" w:ascii="仿宋_GB2312" w:eastAsia="仿宋_GB2312"/>
                <w:color w:val="000000"/>
                <w:sz w:val="24"/>
              </w:rPr>
              <w:t>分，部分符合项目需求的得0.5</w:t>
            </w:r>
            <w:r>
              <w:rPr>
                <w:rFonts w:ascii="仿宋_GB2312" w:eastAsia="仿宋_GB2312"/>
                <w:color w:val="000000"/>
                <w:sz w:val="24"/>
              </w:rPr>
              <w:t>-0.1</w:t>
            </w:r>
            <w:r>
              <w:rPr>
                <w:rFonts w:hint="eastAsia" w:ascii="仿宋_GB2312" w:eastAsia="仿宋_GB2312"/>
                <w:color w:val="000000"/>
                <w:sz w:val="24"/>
              </w:rPr>
              <w:t>分，不符合或不提供不得分。</w:t>
            </w:r>
          </w:p>
        </w:tc>
        <w:tc>
          <w:tcPr>
            <w:tcW w:w="636" w:type="dxa"/>
            <w:shd w:val="clear" w:color="000000" w:fill="FFFFFF"/>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售后服务</w:t>
            </w: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按其对售后服务承诺、供货周期、培训服务、人员配备，服务网点及免费维保期内发生各类故障的保修范围，故障响应修复时间、响应方式、零配件和维修备品备件的供应保障措施，服务网点等方面进行打分，优于项目需求的得</w:t>
            </w:r>
            <w:r>
              <w:rPr>
                <w:rFonts w:ascii="仿宋_GB2312" w:eastAsia="仿宋_GB2312"/>
                <w:color w:val="000000"/>
                <w:sz w:val="24"/>
              </w:rPr>
              <w:t>2.0-1.1</w:t>
            </w:r>
            <w:r>
              <w:rPr>
                <w:rFonts w:hint="eastAsia" w:ascii="仿宋_GB2312" w:eastAsia="仿宋_GB2312"/>
                <w:color w:val="000000"/>
                <w:sz w:val="24"/>
              </w:rPr>
              <w:t>分，符合项目需求的得</w:t>
            </w:r>
            <w:r>
              <w:rPr>
                <w:rFonts w:ascii="仿宋_GB2312" w:eastAsia="仿宋_GB2312"/>
                <w:color w:val="000000"/>
                <w:sz w:val="24"/>
              </w:rPr>
              <w:t>1.0-0.6</w:t>
            </w:r>
            <w:r>
              <w:rPr>
                <w:rFonts w:hint="eastAsia" w:ascii="仿宋_GB2312" w:eastAsia="仿宋_GB2312"/>
                <w:color w:val="000000"/>
                <w:sz w:val="24"/>
              </w:rPr>
              <w:t>分，部分符合项目需求的得</w:t>
            </w:r>
            <w:r>
              <w:rPr>
                <w:rFonts w:ascii="仿宋_GB2312" w:eastAsia="仿宋_GB2312"/>
                <w:color w:val="000000"/>
                <w:sz w:val="24"/>
              </w:rPr>
              <w:t>0.5-0.1</w:t>
            </w:r>
            <w:r>
              <w:rPr>
                <w:rFonts w:hint="eastAsia" w:ascii="仿宋_GB2312" w:eastAsia="仿宋_GB2312"/>
                <w:color w:val="000000"/>
                <w:sz w:val="24"/>
              </w:rPr>
              <w:t>分，不符合或不提供不得分。</w:t>
            </w:r>
          </w:p>
        </w:tc>
        <w:tc>
          <w:tcPr>
            <w:tcW w:w="636" w:type="dxa"/>
            <w:shd w:val="clear" w:color="000000" w:fill="FFFFFF"/>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0" w:type="auto"/>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相关案例</w:t>
            </w:r>
          </w:p>
        </w:tc>
        <w:tc>
          <w:tcPr>
            <w:tcW w:w="7001" w:type="dxa"/>
            <w:shd w:val="clear" w:color="000000" w:fill="FFFFFF"/>
            <w:noWrap w:val="0"/>
            <w:vAlign w:val="center"/>
          </w:tcPr>
          <w:p>
            <w:pPr>
              <w:rPr>
                <w:rFonts w:hint="eastAsia" w:ascii="仿宋_GB2312" w:eastAsia="仿宋_GB2312"/>
                <w:color w:val="000000"/>
                <w:sz w:val="24"/>
              </w:rPr>
            </w:pPr>
            <w:r>
              <w:rPr>
                <w:rFonts w:hint="eastAsia" w:ascii="仿宋_GB2312" w:eastAsia="仿宋_GB2312"/>
                <w:color w:val="000000"/>
                <w:sz w:val="24"/>
              </w:rPr>
              <w:t>投标人自2017年7月1日以来（合同签订时间为准）有类似项目成功实施案例合同，并提供合同复印件，每个案例0.5分，最高得2分。（投标文件中提供业绩合同复印件需加盖投标单位公章）</w:t>
            </w:r>
          </w:p>
        </w:tc>
        <w:tc>
          <w:tcPr>
            <w:tcW w:w="636" w:type="dxa"/>
            <w:shd w:val="clear" w:color="000000" w:fill="FFFFFF"/>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w:t>
            </w:r>
          </w:p>
        </w:tc>
      </w:tr>
    </w:tbl>
    <w:p>
      <w:pPr>
        <w:spacing w:line="440" w:lineRule="exact"/>
        <w:rPr>
          <w:rFonts w:ascii="仿宋_GB2312" w:hAnsi="宋体" w:eastAsia="仿宋_GB2312"/>
          <w:b/>
          <w:bCs/>
          <w:iCs/>
          <w:sz w:val="24"/>
        </w:rPr>
      </w:pPr>
      <w:r>
        <w:rPr>
          <w:rFonts w:hint="eastAsia" w:ascii="仿宋_GB2312" w:hAnsi="宋体" w:eastAsia="仿宋_GB2312"/>
          <w:b/>
          <w:bCs/>
          <w:iCs/>
          <w:sz w:val="24"/>
        </w:rPr>
        <w:t>2.2价格分（</w:t>
      </w:r>
      <w:r>
        <w:rPr>
          <w:rFonts w:ascii="仿宋_GB2312" w:hAnsi="宋体" w:eastAsia="仿宋_GB2312"/>
          <w:b/>
          <w:bCs/>
          <w:iCs/>
          <w:sz w:val="24"/>
        </w:rPr>
        <w:t>70</w:t>
      </w:r>
      <w:r>
        <w:rPr>
          <w:rFonts w:hint="eastAsia" w:ascii="仿宋_GB2312" w:hAnsi="宋体" w:eastAsia="仿宋_GB2312"/>
          <w:b/>
          <w:bCs/>
          <w:iCs/>
          <w:sz w:val="24"/>
        </w:rPr>
        <w:t>分）</w:t>
      </w:r>
    </w:p>
    <w:p>
      <w:pPr>
        <w:spacing w:line="440" w:lineRule="exact"/>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spacing w:line="440" w:lineRule="exact"/>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sz w:val="24"/>
        </w:rPr>
      </w:pPr>
      <w:r>
        <w:rPr>
          <w:rFonts w:hint="eastAsia" w:ascii="仿宋_GB2312" w:hAnsi="宋体" w:eastAsia="仿宋_GB2312"/>
          <w:bCs/>
          <w:iCs/>
          <w:sz w:val="24"/>
        </w:rPr>
        <w:t>即：投标报价得分=(评标基准价／投标报价)×</w:t>
      </w:r>
      <w:r>
        <w:rPr>
          <w:rFonts w:ascii="仿宋_GB2312" w:hAnsi="宋体" w:eastAsia="仿宋_GB2312"/>
          <w:bCs/>
          <w:iCs/>
          <w:sz w:val="24"/>
        </w:rPr>
        <w:t>70</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共100分，其中商务技术分</w:t>
      </w:r>
      <w:r>
        <w:rPr>
          <w:rFonts w:ascii="仿宋_GB2312" w:hAnsi="宋体" w:eastAsia="仿宋_GB2312"/>
          <w:sz w:val="24"/>
        </w:rPr>
        <w:t>50</w:t>
      </w:r>
      <w:r>
        <w:rPr>
          <w:rFonts w:hint="eastAsia" w:ascii="仿宋_GB2312" w:hAnsi="宋体" w:eastAsia="仿宋_GB2312"/>
          <w:sz w:val="24"/>
        </w:rPr>
        <w:t>分，价格分</w:t>
      </w:r>
      <w:r>
        <w:rPr>
          <w:rFonts w:ascii="仿宋_GB2312" w:hAnsi="宋体" w:eastAsia="仿宋_GB2312"/>
          <w:sz w:val="24"/>
        </w:rPr>
        <w:t>50</w:t>
      </w:r>
      <w:r>
        <w:rPr>
          <w:rFonts w:hint="eastAsia" w:ascii="仿宋_GB2312" w:hAnsi="宋体" w:eastAsia="仿宋_GB2312"/>
          <w:sz w:val="24"/>
        </w:rPr>
        <w:t>分。评分依下述所列为评标打分依据，分值如下（计算分值时，按其算术平均值保留小数2位）。</w:t>
      </w:r>
    </w:p>
    <w:p>
      <w:pPr>
        <w:spacing w:line="440" w:lineRule="exact"/>
        <w:rPr>
          <w:rFonts w:ascii="仿宋_GB2312" w:hAnsi="宋体" w:eastAsia="仿宋_GB2312"/>
          <w:b/>
          <w:bCs/>
          <w:iCs/>
          <w:sz w:val="24"/>
        </w:rPr>
      </w:pPr>
      <w:r>
        <w:rPr>
          <w:rFonts w:hint="eastAsia" w:ascii="仿宋_GB2312" w:hAnsi="宋体" w:eastAsia="仿宋_GB2312"/>
          <w:b/>
          <w:bCs/>
          <w:iCs/>
          <w:sz w:val="24"/>
        </w:rPr>
        <w:t>2.1.商务技术分（</w:t>
      </w:r>
      <w:r>
        <w:rPr>
          <w:rFonts w:ascii="仿宋_GB2312" w:hAnsi="宋体" w:eastAsia="仿宋_GB2312"/>
          <w:b/>
          <w:bCs/>
          <w:iCs/>
          <w:sz w:val="24"/>
        </w:rPr>
        <w:t>50</w:t>
      </w:r>
      <w:r>
        <w:rPr>
          <w:rFonts w:hint="eastAsia" w:ascii="仿宋_GB2312" w:hAnsi="宋体" w:eastAsia="仿宋_GB2312"/>
          <w:b/>
          <w:bCs/>
          <w:iCs/>
          <w:sz w:val="24"/>
        </w:rPr>
        <w:t>分）</w:t>
      </w:r>
    </w:p>
    <w:tbl>
      <w:tblPr>
        <w:tblStyle w:val="8"/>
        <w:tblW w:w="8670"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186"/>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序号</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评分标准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3" w:leftChars="-49" w:right="-113" w:rightChars="-54"/>
              <w:jc w:val="center"/>
              <w:rPr>
                <w:rFonts w:hint="eastAsia" w:ascii="仿宋_GB2312" w:eastAsia="仿宋_GB2312"/>
                <w:color w:val="000000"/>
                <w:sz w:val="24"/>
              </w:rPr>
            </w:pPr>
            <w:r>
              <w:rPr>
                <w:rFonts w:hint="eastAsia" w:ascii="仿宋_GB2312" w:eastAsia="仿宋_GB2312"/>
                <w:color w:val="00000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rPr>
            </w:pPr>
            <w:r>
              <w:rPr>
                <w:rFonts w:hint="eastAsia" w:ascii="仿宋_GB2312" w:eastAsia="仿宋_GB2312"/>
                <w:color w:val="000000"/>
                <w:sz w:val="24"/>
              </w:rPr>
              <w:t>具备有效的ISO9001质量体系认证的得3分,不提供不得分。（要求提供证书复印件加盖投标人公章）</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rPr>
            </w:pPr>
            <w:r>
              <w:rPr>
                <w:rFonts w:hint="eastAsia" w:ascii="仿宋_GB2312" w:eastAsia="仿宋_GB2312"/>
                <w:color w:val="000000"/>
                <w:sz w:val="24"/>
              </w:rPr>
              <w:t>具有ISO14001环境管理体系认证的得3分，不提供不得分。（要求提供证书复印件加盖投标人公章）</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rPr>
            </w:pPr>
            <w:r>
              <w:rPr>
                <w:rFonts w:hint="eastAsia" w:ascii="仿宋_GB2312" w:eastAsia="仿宋_GB2312"/>
                <w:color w:val="000000"/>
                <w:sz w:val="24"/>
              </w:rPr>
              <w:t>具有所投无人机管控平台相关软件著作权证书的得</w:t>
            </w:r>
            <w:r>
              <w:rPr>
                <w:rFonts w:ascii="仿宋_GB2312" w:eastAsia="仿宋_GB2312"/>
                <w:color w:val="000000"/>
                <w:sz w:val="24"/>
              </w:rPr>
              <w:t>3</w:t>
            </w:r>
            <w:r>
              <w:rPr>
                <w:rFonts w:hint="eastAsia" w:ascii="仿宋_GB2312" w:eastAsia="仿宋_GB2312"/>
                <w:color w:val="000000"/>
                <w:sz w:val="24"/>
              </w:rPr>
              <w:t>分，不提供不得分。（要求提供证书复印件加盖投标人公章）</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rPr>
            </w:pPr>
            <w:r>
              <w:rPr>
                <w:rFonts w:hint="eastAsia" w:ascii="仿宋_GB2312" w:eastAsia="仿宋_GB2312"/>
                <w:color w:val="000000"/>
                <w:sz w:val="24"/>
              </w:rPr>
              <w:t>提供承诺，承诺投标人提供的无人机管控平台可以无缝接入绍兴市公安局特警支队现有的无人机设备，提供得3分，不提供不得分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rPr>
            </w:pPr>
            <w:r>
              <w:rPr>
                <w:rFonts w:hint="eastAsia" w:ascii="仿宋_GB2312" w:eastAsia="仿宋_GB2312"/>
                <w:color w:val="000000"/>
                <w:sz w:val="24"/>
              </w:rPr>
              <w:t>满足招标文件要求的得</w:t>
            </w:r>
            <w:r>
              <w:rPr>
                <w:rFonts w:ascii="仿宋_GB2312" w:eastAsia="仿宋_GB2312"/>
                <w:color w:val="000000"/>
                <w:sz w:val="24"/>
              </w:rPr>
              <w:t>26</w:t>
            </w:r>
            <w:r>
              <w:rPr>
                <w:rFonts w:hint="eastAsia" w:ascii="仿宋_GB2312" w:eastAsia="仿宋_GB2312"/>
                <w:color w:val="000000"/>
                <w:sz w:val="24"/>
              </w:rPr>
              <w:t>分，含“▲”主要性能指标要求条款，如有负偏离，每项扣3分，其他项负偏离每项扣1分。若负偏离达到5个及以上的按重大偏离处理。非量化类的，若是功能一样，表述方式不一样则为符合，量化类的由评委视情况讨论决定。</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ascii="仿宋_GB2312" w:eastAsia="仿宋_GB2312"/>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6</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rPr>
            </w:pPr>
            <w:r>
              <w:rPr>
                <w:rFonts w:hint="eastAsia" w:ascii="仿宋_GB2312" w:eastAsia="仿宋_GB2312"/>
                <w:color w:val="000000"/>
                <w:sz w:val="24"/>
              </w:rPr>
              <w:t>在项目实施地区有售后服务机构（或承诺中标后设立）的得</w:t>
            </w:r>
            <w:r>
              <w:rPr>
                <w:rFonts w:ascii="仿宋_GB2312" w:eastAsia="仿宋_GB2312"/>
                <w:color w:val="000000"/>
                <w:sz w:val="24"/>
              </w:rPr>
              <w:t>3</w:t>
            </w:r>
            <w:r>
              <w:rPr>
                <w:rFonts w:hint="eastAsia" w:ascii="仿宋_GB2312" w:eastAsia="仿宋_GB2312"/>
                <w:color w:val="000000"/>
                <w:sz w:val="24"/>
              </w:rPr>
              <w:t>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8" w:hRule="atLeast"/>
        </w:trPr>
        <w:tc>
          <w:tcPr>
            <w:tcW w:w="944" w:type="dxa"/>
            <w:tcBorders>
              <w:top w:val="single" w:color="auto" w:sz="4" w:space="0"/>
              <w:left w:val="single" w:color="auto" w:sz="4" w:space="0"/>
              <w:right w:val="single" w:color="auto" w:sz="4" w:space="0"/>
            </w:tcBorders>
            <w:noWrap w:val="0"/>
            <w:vAlign w:val="center"/>
          </w:tcPr>
          <w:p>
            <w:pPr>
              <w:jc w:val="center"/>
              <w:rPr>
                <w:rFonts w:ascii="仿宋_GB2312" w:eastAsia="仿宋_GB2312"/>
                <w:color w:val="000000"/>
                <w:sz w:val="24"/>
              </w:rPr>
            </w:pPr>
          </w:p>
          <w:p>
            <w:pPr>
              <w:jc w:val="center"/>
              <w:rPr>
                <w:rFonts w:hint="eastAsia" w:ascii="仿宋_GB2312" w:eastAsia="仿宋_GB2312"/>
                <w:color w:val="000000"/>
                <w:sz w:val="24"/>
              </w:rPr>
            </w:pPr>
            <w:r>
              <w:rPr>
                <w:rFonts w:hint="eastAsia" w:ascii="仿宋_GB2312" w:eastAsia="仿宋_GB2312"/>
                <w:color w:val="000000"/>
                <w:sz w:val="24"/>
              </w:rPr>
              <w:t>7</w:t>
            </w:r>
          </w:p>
        </w:tc>
        <w:tc>
          <w:tcPr>
            <w:tcW w:w="7186" w:type="dxa"/>
            <w:tcBorders>
              <w:top w:val="single" w:color="auto" w:sz="4" w:space="0"/>
              <w:left w:val="single" w:color="auto" w:sz="4" w:space="0"/>
              <w:right w:val="single" w:color="auto" w:sz="4" w:space="0"/>
            </w:tcBorders>
            <w:noWrap w:val="0"/>
            <w:vAlign w:val="center"/>
          </w:tcPr>
          <w:p>
            <w:pPr>
              <w:rPr>
                <w:rFonts w:ascii="仿宋_GB2312" w:eastAsia="仿宋_GB2312"/>
                <w:color w:val="000000"/>
                <w:sz w:val="24"/>
              </w:rPr>
            </w:pPr>
            <w:r>
              <w:rPr>
                <w:rFonts w:hint="eastAsia" w:ascii="仿宋_GB2312" w:eastAsia="仿宋_GB2312"/>
                <w:color w:val="000000"/>
                <w:sz w:val="24"/>
              </w:rPr>
              <w:t>按其针对本项目提供的培训方案进行打分，优于项目需求得</w:t>
            </w:r>
            <w:r>
              <w:rPr>
                <w:rFonts w:ascii="仿宋_GB2312" w:eastAsia="仿宋_GB2312"/>
                <w:color w:val="000000"/>
                <w:sz w:val="24"/>
              </w:rPr>
              <w:t>3.0-2.1</w:t>
            </w:r>
            <w:r>
              <w:rPr>
                <w:rFonts w:hint="eastAsia" w:ascii="仿宋_GB2312" w:eastAsia="仿宋_GB2312"/>
                <w:color w:val="000000"/>
                <w:sz w:val="24"/>
              </w:rPr>
              <w:t>分，符合项目需求得得</w:t>
            </w:r>
            <w:r>
              <w:rPr>
                <w:rFonts w:ascii="仿宋_GB2312" w:eastAsia="仿宋_GB2312"/>
                <w:color w:val="000000"/>
                <w:sz w:val="24"/>
              </w:rPr>
              <w:t>2.0-1.1</w:t>
            </w:r>
            <w:r>
              <w:rPr>
                <w:rFonts w:hint="eastAsia" w:ascii="仿宋_GB2312" w:eastAsia="仿宋_GB2312"/>
                <w:color w:val="000000"/>
                <w:sz w:val="24"/>
              </w:rPr>
              <w:t>分,部分符合的得</w:t>
            </w:r>
            <w:r>
              <w:rPr>
                <w:rFonts w:ascii="仿宋_GB2312" w:eastAsia="仿宋_GB2312"/>
                <w:color w:val="000000"/>
                <w:sz w:val="24"/>
              </w:rPr>
              <w:t>1.0-0.1</w:t>
            </w:r>
            <w:r>
              <w:rPr>
                <w:rFonts w:hint="eastAsia" w:ascii="仿宋_GB2312" w:eastAsia="仿宋_GB2312"/>
                <w:color w:val="000000"/>
                <w:sz w:val="24"/>
              </w:rPr>
              <w:t>分，不符合或不提供不得分。</w:t>
            </w:r>
          </w:p>
          <w:p>
            <w:pPr>
              <w:rPr>
                <w:rFonts w:hint="eastAsia" w:ascii="仿宋_GB2312" w:eastAsia="仿宋_GB2312"/>
                <w:color w:val="000000"/>
                <w:sz w:val="24"/>
              </w:rPr>
            </w:pPr>
          </w:p>
        </w:tc>
        <w:tc>
          <w:tcPr>
            <w:tcW w:w="540" w:type="dxa"/>
            <w:tcBorders>
              <w:top w:val="single" w:color="auto" w:sz="4" w:space="0"/>
              <w:left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7" w:hRule="atLeast"/>
        </w:trPr>
        <w:tc>
          <w:tcPr>
            <w:tcW w:w="944" w:type="dxa"/>
            <w:tcBorders>
              <w:left w:val="single" w:color="auto" w:sz="4" w:space="0"/>
              <w:right w:val="single" w:color="auto" w:sz="4" w:space="0"/>
            </w:tcBorders>
            <w:noWrap w:val="0"/>
            <w:vAlign w:val="center"/>
          </w:tcPr>
          <w:p>
            <w:pPr>
              <w:jc w:val="center"/>
              <w:rPr>
                <w:rFonts w:ascii="仿宋_GB2312" w:eastAsia="仿宋_GB2312"/>
                <w:color w:val="000000"/>
                <w:sz w:val="24"/>
              </w:rPr>
            </w:pPr>
            <w:r>
              <w:rPr>
                <w:rFonts w:ascii="仿宋_GB2312" w:eastAsia="仿宋_GB2312"/>
                <w:color w:val="000000"/>
                <w:sz w:val="24"/>
              </w:rPr>
              <w:t>8</w:t>
            </w:r>
          </w:p>
        </w:tc>
        <w:tc>
          <w:tcPr>
            <w:tcW w:w="7186" w:type="dxa"/>
            <w:tcBorders>
              <w:top w:val="single" w:color="auto" w:sz="4" w:space="0"/>
              <w:left w:val="single" w:color="auto" w:sz="4" w:space="0"/>
              <w:right w:val="single" w:color="auto" w:sz="4" w:space="0"/>
            </w:tcBorders>
            <w:noWrap w:val="0"/>
            <w:vAlign w:val="center"/>
          </w:tcPr>
          <w:p>
            <w:pPr>
              <w:rPr>
                <w:rFonts w:hint="eastAsia" w:ascii="仿宋_GB2312" w:eastAsia="仿宋_GB2312"/>
                <w:color w:val="000000"/>
                <w:sz w:val="24"/>
              </w:rPr>
            </w:pPr>
            <w:r>
              <w:rPr>
                <w:rFonts w:hint="eastAsia" w:ascii="仿宋_GB2312" w:eastAsia="仿宋_GB2312"/>
                <w:color w:val="000000"/>
                <w:sz w:val="24"/>
              </w:rPr>
              <w:t>根据其提供的详细技术方案，按其与项目的贴合性、可实施性等方面进行打分，优于项目需求得</w:t>
            </w:r>
            <w:r>
              <w:rPr>
                <w:rFonts w:ascii="仿宋_GB2312" w:eastAsia="仿宋_GB2312"/>
                <w:color w:val="000000"/>
                <w:sz w:val="24"/>
              </w:rPr>
              <w:t>3.0-2.1</w:t>
            </w:r>
            <w:r>
              <w:rPr>
                <w:rFonts w:hint="eastAsia" w:ascii="仿宋_GB2312" w:eastAsia="仿宋_GB2312"/>
                <w:color w:val="000000"/>
                <w:sz w:val="24"/>
              </w:rPr>
              <w:t>分，符合项目需求得得</w:t>
            </w:r>
            <w:r>
              <w:rPr>
                <w:rFonts w:ascii="仿宋_GB2312" w:eastAsia="仿宋_GB2312"/>
                <w:color w:val="000000"/>
                <w:sz w:val="24"/>
              </w:rPr>
              <w:t>2.0-1.1</w:t>
            </w:r>
            <w:r>
              <w:rPr>
                <w:rFonts w:hint="eastAsia" w:ascii="仿宋_GB2312" w:eastAsia="仿宋_GB2312"/>
                <w:color w:val="000000"/>
                <w:sz w:val="24"/>
              </w:rPr>
              <w:t>分,部分符合的得</w:t>
            </w:r>
            <w:r>
              <w:rPr>
                <w:rFonts w:ascii="仿宋_GB2312" w:eastAsia="仿宋_GB2312"/>
                <w:color w:val="000000"/>
                <w:sz w:val="24"/>
              </w:rPr>
              <w:t>1.0-0.1</w:t>
            </w:r>
            <w:r>
              <w:rPr>
                <w:rFonts w:hint="eastAsia" w:ascii="仿宋_GB2312" w:eastAsia="仿宋_GB2312"/>
                <w:color w:val="000000"/>
                <w:sz w:val="24"/>
              </w:rPr>
              <w:t>分，不符合或不提供不得分。</w:t>
            </w:r>
          </w:p>
        </w:tc>
        <w:tc>
          <w:tcPr>
            <w:tcW w:w="540" w:type="dxa"/>
            <w:tcBorders>
              <w:left w:val="single" w:color="auto" w:sz="4" w:space="0"/>
              <w:right w:val="single" w:color="auto" w:sz="4" w:space="0"/>
            </w:tcBorders>
            <w:noWrap w:val="0"/>
            <w:vAlign w:val="center"/>
          </w:tcPr>
          <w:p>
            <w:pPr>
              <w:ind w:left="-107" w:leftChars="-51" w:right="-113" w:rightChars="-54"/>
              <w:jc w:val="center"/>
              <w:rPr>
                <w:rFonts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96" w:hRule="atLeast"/>
        </w:trPr>
        <w:tc>
          <w:tcPr>
            <w:tcW w:w="944" w:type="dxa"/>
            <w:tcBorders>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 w:val="24"/>
              </w:rPr>
            </w:pPr>
            <w:r>
              <w:rPr>
                <w:rFonts w:ascii="仿宋_GB2312" w:eastAsia="仿宋_GB2312"/>
                <w:color w:val="000000"/>
                <w:sz w:val="24"/>
              </w:rPr>
              <w:t>9</w:t>
            </w:r>
          </w:p>
        </w:tc>
        <w:tc>
          <w:tcPr>
            <w:tcW w:w="71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r>
              <w:rPr>
                <w:rFonts w:hint="eastAsia" w:ascii="仿宋_GB2312" w:eastAsia="仿宋_GB2312"/>
                <w:color w:val="000000"/>
                <w:sz w:val="24"/>
              </w:rPr>
              <w:t>按其针对本项目提供的售后服务方案进行打分，优于项目需求得</w:t>
            </w:r>
            <w:r>
              <w:rPr>
                <w:rFonts w:ascii="仿宋_GB2312" w:eastAsia="仿宋_GB2312"/>
                <w:color w:val="000000"/>
                <w:sz w:val="24"/>
              </w:rPr>
              <w:t>3.0-2.1</w:t>
            </w:r>
            <w:r>
              <w:rPr>
                <w:rFonts w:hint="eastAsia" w:ascii="仿宋_GB2312" w:eastAsia="仿宋_GB2312"/>
                <w:color w:val="000000"/>
                <w:sz w:val="24"/>
              </w:rPr>
              <w:t>分，符合项目需求得得</w:t>
            </w:r>
            <w:r>
              <w:rPr>
                <w:rFonts w:ascii="仿宋_GB2312" w:eastAsia="仿宋_GB2312"/>
                <w:color w:val="000000"/>
                <w:sz w:val="24"/>
              </w:rPr>
              <w:t>2.0-1.1</w:t>
            </w:r>
            <w:r>
              <w:rPr>
                <w:rFonts w:hint="eastAsia" w:ascii="仿宋_GB2312" w:eastAsia="仿宋_GB2312"/>
                <w:color w:val="000000"/>
                <w:sz w:val="24"/>
              </w:rPr>
              <w:t>分,部分符合的得</w:t>
            </w:r>
            <w:r>
              <w:rPr>
                <w:rFonts w:ascii="仿宋_GB2312" w:eastAsia="仿宋_GB2312"/>
                <w:color w:val="000000"/>
                <w:sz w:val="24"/>
              </w:rPr>
              <w:t>1.0-0.1</w:t>
            </w:r>
            <w:r>
              <w:rPr>
                <w:rFonts w:hint="eastAsia" w:ascii="仿宋_GB2312" w:eastAsia="仿宋_GB2312"/>
                <w:color w:val="000000"/>
                <w:sz w:val="24"/>
              </w:rPr>
              <w:t>分，不符合或不提供不得分。</w:t>
            </w:r>
          </w:p>
          <w:p>
            <w:pPr>
              <w:rPr>
                <w:rFonts w:hint="eastAsia" w:ascii="仿宋_GB2312" w:eastAsia="仿宋_GB2312"/>
                <w:color w:val="000000"/>
                <w:sz w:val="24"/>
              </w:rPr>
            </w:pPr>
            <w:r>
              <w:rPr>
                <w:rFonts w:hint="eastAsia" w:ascii="仿宋_GB2312" w:eastAsia="仿宋_GB2312"/>
                <w:color w:val="000000"/>
                <w:sz w:val="24"/>
              </w:rPr>
              <w:t xml:space="preserve"> </w:t>
            </w:r>
          </w:p>
        </w:tc>
        <w:tc>
          <w:tcPr>
            <w:tcW w:w="540" w:type="dxa"/>
            <w:tcBorders>
              <w:left w:val="single" w:color="auto" w:sz="4" w:space="0"/>
              <w:bottom w:val="single" w:color="auto" w:sz="4" w:space="0"/>
              <w:right w:val="single" w:color="auto" w:sz="4" w:space="0"/>
            </w:tcBorders>
            <w:noWrap w:val="0"/>
            <w:vAlign w:val="center"/>
          </w:tcPr>
          <w:p>
            <w:pPr>
              <w:ind w:left="-107" w:leftChars="-51" w:right="-113" w:rightChars="-54"/>
              <w:jc w:val="center"/>
              <w:rPr>
                <w:rFonts w:hint="eastAsia" w:ascii="仿宋_GB2312" w:eastAsia="仿宋_GB2312"/>
                <w:color w:val="000000"/>
                <w:sz w:val="24"/>
              </w:rPr>
            </w:pPr>
            <w:r>
              <w:rPr>
                <w:rFonts w:ascii="仿宋_GB2312" w:eastAsia="仿宋_GB2312"/>
                <w:color w:val="000000"/>
                <w:sz w:val="24"/>
              </w:rPr>
              <w:t>3</w:t>
            </w:r>
          </w:p>
        </w:tc>
      </w:tr>
    </w:tbl>
    <w:p>
      <w:pPr>
        <w:spacing w:line="440" w:lineRule="exact"/>
        <w:rPr>
          <w:rFonts w:ascii="仿宋_GB2312" w:hAnsi="宋体" w:eastAsia="仿宋_GB2312"/>
          <w:b/>
          <w:bCs/>
          <w:iCs/>
          <w:sz w:val="24"/>
        </w:rPr>
      </w:pPr>
      <w:r>
        <w:rPr>
          <w:rFonts w:hint="eastAsia" w:ascii="仿宋_GB2312" w:hAnsi="宋体" w:eastAsia="仿宋_GB2312"/>
          <w:b/>
          <w:bCs/>
          <w:iCs/>
          <w:sz w:val="24"/>
        </w:rPr>
        <w:t>2.2价格分（</w:t>
      </w:r>
      <w:r>
        <w:rPr>
          <w:rFonts w:ascii="仿宋_GB2312" w:hAnsi="宋体" w:eastAsia="仿宋_GB2312"/>
          <w:b/>
          <w:bCs/>
          <w:iCs/>
          <w:sz w:val="24"/>
        </w:rPr>
        <w:t>50</w:t>
      </w:r>
      <w:r>
        <w:rPr>
          <w:rFonts w:hint="eastAsia" w:ascii="仿宋_GB2312" w:hAnsi="宋体" w:eastAsia="仿宋_GB2312"/>
          <w:b/>
          <w:bCs/>
          <w:iCs/>
          <w:sz w:val="24"/>
        </w:rPr>
        <w:t>分）</w:t>
      </w:r>
    </w:p>
    <w:p>
      <w:pPr>
        <w:spacing w:line="440" w:lineRule="exact"/>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spacing w:line="440" w:lineRule="exact"/>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_GB2312" w:eastAsia="仿宋_GB2312"/>
          <w:color w:val="000000"/>
          <w:sz w:val="24"/>
        </w:rPr>
      </w:pPr>
      <w:r>
        <w:rPr>
          <w:rFonts w:hint="eastAsia" w:ascii="仿宋_GB2312" w:hAnsi="宋体" w:eastAsia="仿宋_GB2312"/>
          <w:bCs/>
          <w:iCs/>
          <w:sz w:val="24"/>
        </w:rPr>
        <w:t>即：投标报价得分=(评标基准价／投标报价)×</w:t>
      </w:r>
      <w:r>
        <w:rPr>
          <w:rFonts w:ascii="仿宋_GB2312" w:hAnsi="宋体" w:eastAsia="仿宋_GB2312"/>
          <w:bCs/>
          <w:iCs/>
          <w:sz w:val="24"/>
        </w:rPr>
        <w:t>50</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lang/>
      </w:rPr>
      <w:t>9</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vanish/>
      </w:rPr>
      <w:t xml:space="preserve"> </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E9CF"/>
    <w:multiLevelType w:val="singleLevel"/>
    <w:tmpl w:val="AF3FE9CF"/>
    <w:lvl w:ilvl="0" w:tentative="0">
      <w:start w:val="3"/>
      <w:numFmt w:val="decimal"/>
      <w:suff w:val="nothing"/>
      <w:lvlText w:val="%1、"/>
      <w:lvlJc w:val="left"/>
    </w:lvl>
  </w:abstractNum>
  <w:abstractNum w:abstractNumId="1">
    <w:nsid w:val="574A75DE"/>
    <w:multiLevelType w:val="multilevel"/>
    <w:tmpl w:val="574A75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DD5A6D"/>
    <w:multiLevelType w:val="multilevel"/>
    <w:tmpl w:val="63DD5A6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2C"/>
    <w:rsid w:val="00093525"/>
    <w:rsid w:val="000966D9"/>
    <w:rsid w:val="000A0194"/>
    <w:rsid w:val="001A32D2"/>
    <w:rsid w:val="001E485B"/>
    <w:rsid w:val="002567B8"/>
    <w:rsid w:val="002623D1"/>
    <w:rsid w:val="002C0F66"/>
    <w:rsid w:val="003C6217"/>
    <w:rsid w:val="0045294B"/>
    <w:rsid w:val="005756BE"/>
    <w:rsid w:val="005E3D4E"/>
    <w:rsid w:val="00611645"/>
    <w:rsid w:val="00807791"/>
    <w:rsid w:val="00815552"/>
    <w:rsid w:val="008B2B86"/>
    <w:rsid w:val="008C24B6"/>
    <w:rsid w:val="0095512C"/>
    <w:rsid w:val="009667C2"/>
    <w:rsid w:val="00967CFA"/>
    <w:rsid w:val="00A471A8"/>
    <w:rsid w:val="00AC0B7B"/>
    <w:rsid w:val="00B01D6D"/>
    <w:rsid w:val="00BF63ED"/>
    <w:rsid w:val="00BF67CF"/>
    <w:rsid w:val="00CC0021"/>
    <w:rsid w:val="00D62A58"/>
    <w:rsid w:val="00DA1517"/>
    <w:rsid w:val="00E20552"/>
    <w:rsid w:val="00E271D0"/>
    <w:rsid w:val="00F01DD4"/>
    <w:rsid w:val="00F314C9"/>
    <w:rsid w:val="08C378B0"/>
    <w:rsid w:val="260A07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2">
    <w:name w:val="annotation text"/>
    <w:basedOn w:val="1"/>
    <w:link w:val="21"/>
    <w:semiHidden/>
    <w:uiPriority w:val="0"/>
    <w:pPr>
      <w:jc w:val="left"/>
    </w:pPr>
    <w:rPr>
      <w:rFonts w:ascii="等线" w:hAnsi="等线" w:eastAsia="等线"/>
      <w:kern w:val="0"/>
      <w:sz w:val="20"/>
    </w:rPr>
  </w:style>
  <w:style w:type="paragraph" w:styleId="3">
    <w:name w:val="Plain Text"/>
    <w:basedOn w:val="1"/>
    <w:link w:val="13"/>
    <w:uiPriority w:val="0"/>
    <w:rPr>
      <w:rFonts w:ascii="宋体" w:hAnsi="等线" w:eastAsia="等线"/>
      <w:kern w:val="0"/>
      <w:sz w:val="20"/>
      <w:szCs w:val="20"/>
    </w:rPr>
  </w:style>
  <w:style w:type="paragraph" w:styleId="4">
    <w:name w:val="Balloon Text"/>
    <w:basedOn w:val="1"/>
    <w:link w:val="20"/>
    <w:semiHidden/>
    <w:unhideWhenUsed/>
    <w:uiPriority w:val="99"/>
    <w:rPr>
      <w:kern w:val="0"/>
      <w:sz w:val="18"/>
      <w:szCs w:val="18"/>
    </w:rPr>
  </w:style>
  <w:style w:type="paragraph" w:styleId="5">
    <w:name w:val="footer"/>
    <w:basedOn w:val="1"/>
    <w:link w:val="14"/>
    <w:uiPriority w:val="0"/>
    <w:pPr>
      <w:tabs>
        <w:tab w:val="center" w:pos="4153"/>
        <w:tab w:val="right" w:pos="8306"/>
      </w:tabs>
      <w:snapToGrid w:val="0"/>
      <w:jc w:val="left"/>
    </w:pPr>
    <w:rPr>
      <w:rFonts w:ascii="等线" w:hAnsi="等线" w:eastAsia="等线"/>
      <w:kern w:val="0"/>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7">
    <w:name w:val="annotation subject"/>
    <w:basedOn w:val="2"/>
    <w:next w:val="2"/>
    <w:link w:val="25"/>
    <w:semiHidden/>
    <w:unhideWhenUsed/>
    <w:uiPriority w:val="99"/>
    <w:rPr>
      <w:rFonts w:ascii="Times New Roman" w:hAnsi="Times New Roman" w:eastAsia="宋体"/>
      <w:b/>
      <w:bCs/>
    </w:rPr>
  </w:style>
  <w:style w:type="character" w:styleId="10">
    <w:name w:val="page number"/>
    <w:basedOn w:val="9"/>
    <w:uiPriority w:val="0"/>
  </w:style>
  <w:style w:type="character" w:styleId="11">
    <w:name w:val="annotation reference"/>
    <w:semiHidden/>
    <w:unhideWhenUsed/>
    <w:uiPriority w:val="99"/>
    <w:rPr>
      <w:sz w:val="21"/>
      <w:szCs w:val="21"/>
    </w:rPr>
  </w:style>
  <w:style w:type="character" w:customStyle="1" w:styleId="12">
    <w:name w:val="页眉 Char1"/>
    <w:link w:val="6"/>
    <w:uiPriority w:val="0"/>
    <w:rPr>
      <w:sz w:val="18"/>
      <w:szCs w:val="18"/>
    </w:rPr>
  </w:style>
  <w:style w:type="character" w:customStyle="1" w:styleId="13">
    <w:name w:val="纯文本 Char"/>
    <w:link w:val="3"/>
    <w:uiPriority w:val="0"/>
    <w:rPr>
      <w:rFonts w:ascii="宋体"/>
    </w:rPr>
  </w:style>
  <w:style w:type="character" w:customStyle="1" w:styleId="14">
    <w:name w:val="页脚 Char"/>
    <w:link w:val="5"/>
    <w:locked/>
    <w:uiPriority w:val="0"/>
    <w:rPr>
      <w:sz w:val="18"/>
      <w:szCs w:val="18"/>
    </w:rPr>
  </w:style>
  <w:style w:type="character" w:customStyle="1" w:styleId="15">
    <w:name w:val="页脚 字符"/>
    <w:semiHidden/>
    <w:uiPriority w:val="99"/>
    <w:rPr>
      <w:rFonts w:ascii="Times New Roman" w:hAnsi="Times New Roman" w:eastAsia="宋体" w:cs="Times New Roman"/>
      <w:sz w:val="18"/>
      <w:szCs w:val="18"/>
    </w:rPr>
  </w:style>
  <w:style w:type="character" w:customStyle="1" w:styleId="16">
    <w:name w:val="页眉 字符"/>
    <w:semiHidden/>
    <w:uiPriority w:val="99"/>
    <w:rPr>
      <w:rFonts w:ascii="Times New Roman" w:hAnsi="Times New Roman" w:eastAsia="宋体" w:cs="Times New Roman"/>
      <w:sz w:val="18"/>
      <w:szCs w:val="18"/>
    </w:rPr>
  </w:style>
  <w:style w:type="character" w:customStyle="1" w:styleId="17">
    <w:name w:val="纯文本 字符"/>
    <w:semiHidden/>
    <w:uiPriority w:val="99"/>
    <w:rPr>
      <w:rFonts w:ascii="等线" w:hAnsi="Courier New" w:cs="Courier New"/>
      <w:szCs w:val="24"/>
    </w:rPr>
  </w:style>
  <w:style w:type="character" w:customStyle="1" w:styleId="18">
    <w:name w:val="hik 正文 Char"/>
    <w:link w:val="19"/>
    <w:uiPriority w:val="0"/>
    <w:rPr>
      <w:sz w:val="24"/>
      <w:szCs w:val="24"/>
    </w:rPr>
  </w:style>
  <w:style w:type="paragraph" w:customStyle="1" w:styleId="19">
    <w:name w:val="hik 正文"/>
    <w:basedOn w:val="1"/>
    <w:link w:val="18"/>
    <w:qFormat/>
    <w:uiPriority w:val="0"/>
    <w:pPr>
      <w:spacing w:line="360" w:lineRule="auto"/>
      <w:ind w:firstLine="480" w:firstLineChars="200"/>
    </w:pPr>
    <w:rPr>
      <w:rFonts w:ascii="等线" w:hAnsi="等线" w:eastAsia="等线"/>
      <w:kern w:val="0"/>
      <w:sz w:val="24"/>
    </w:rPr>
  </w:style>
  <w:style w:type="character" w:customStyle="1" w:styleId="20">
    <w:name w:val="批注框文本 字符"/>
    <w:link w:val="4"/>
    <w:semiHidden/>
    <w:uiPriority w:val="99"/>
    <w:rPr>
      <w:rFonts w:ascii="Times New Roman" w:hAnsi="Times New Roman" w:eastAsia="宋体" w:cs="Times New Roman"/>
      <w:sz w:val="18"/>
      <w:szCs w:val="18"/>
    </w:rPr>
  </w:style>
  <w:style w:type="character" w:customStyle="1" w:styleId="21">
    <w:name w:val="批注文字 Char1"/>
    <w:link w:val="2"/>
    <w:semiHidden/>
    <w:uiPriority w:val="0"/>
    <w:rPr>
      <w:szCs w:val="24"/>
    </w:rPr>
  </w:style>
  <w:style w:type="character" w:customStyle="1" w:styleId="22">
    <w:name w:val="批注文字 字符"/>
    <w:semiHidden/>
    <w:uiPriority w:val="99"/>
    <w:rPr>
      <w:rFonts w:ascii="Times New Roman" w:hAnsi="Times New Roman" w:eastAsia="宋体" w:cs="Times New Roman"/>
      <w:szCs w:val="24"/>
    </w:rPr>
  </w:style>
  <w:style w:type="paragraph" w:customStyle="1" w:styleId="23">
    <w:name w:val="_Style 32"/>
    <w:basedOn w:val="1"/>
    <w:next w:val="24"/>
    <w:qFormat/>
    <w:uiPriority w:val="34"/>
    <w:pPr>
      <w:widowControl/>
      <w:spacing w:after="200" w:line="276" w:lineRule="auto"/>
      <w:ind w:left="720"/>
      <w:contextualSpacing/>
      <w:jc w:val="left"/>
    </w:pPr>
    <w:rPr>
      <w:rFonts w:ascii="Calibri" w:hAnsi="Calibri"/>
      <w:kern w:val="0"/>
      <w:sz w:val="22"/>
      <w:szCs w:val="22"/>
    </w:rPr>
  </w:style>
  <w:style w:type="paragraph" w:styleId="24">
    <w:name w:val="List Paragraph"/>
    <w:basedOn w:val="1"/>
    <w:qFormat/>
    <w:uiPriority w:val="34"/>
    <w:pPr>
      <w:ind w:firstLine="420" w:firstLineChars="200"/>
    </w:pPr>
  </w:style>
  <w:style w:type="character" w:customStyle="1" w:styleId="25">
    <w:name w:val="批注主题 字符"/>
    <w:link w:val="7"/>
    <w:semiHidden/>
    <w:uiPriority w:val="99"/>
    <w:rPr>
      <w:rFonts w:ascii="Times New Roman" w:hAnsi="Times New Roman" w:eastAsia="宋体"/>
      <w:b/>
      <w:bCs/>
      <w:kern w:val="2"/>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1040</Words>
  <Characters>5934</Characters>
  <Lines>49</Lines>
  <Paragraphs>13</Paragraphs>
  <TotalTime>0</TotalTime>
  <ScaleCrop>false</ScaleCrop>
  <LinksUpToDate>false</LinksUpToDate>
  <CharactersWithSpaces>6961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2020-10-12T10:04:00Z</dcterms:created>
  <dc:creator>dreamsummit</dc:creator>
  <cp:lastModifiedBy>WPS_1701756769</cp:lastModifiedBy>
  <dcterms:modified xsi:type="dcterms:W3CDTF">2024-02-23T01:25:08Z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112F94890A914A1C84F2581ACA55FFE3_13</vt:lpwstr>
  </property>
</Properties>
</file>