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cs="宋体"/>
          <w:b/>
          <w:bCs/>
          <w:color w:val="auto"/>
          <w:sz w:val="48"/>
          <w:szCs w:val="48"/>
          <w:highlight w:val="none"/>
        </w:rPr>
      </w:pPr>
      <w:bookmarkStart w:id="83" w:name="_GoBack"/>
      <w:bookmarkEnd w:id="83"/>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中国美术学院</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pStyle w:val="2"/>
        <w:rPr>
          <w:color w:val="auto"/>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2020年保安服务</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[2020]1625号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ZJWSBJ-MY-202003G</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中国美术学院</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时    间：二〇二〇年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p>
    <w:p>
      <w:pPr>
        <w:pStyle w:val="2"/>
        <w:rPr>
          <w:rFonts w:hint="eastAsia"/>
          <w:color w:val="auto"/>
          <w:highlight w:val="none"/>
        </w:rPr>
      </w:pPr>
    </w:p>
    <w:p>
      <w:pPr>
        <w:snapToGrid w:val="0"/>
        <w:ind w:firstLine="643"/>
        <w:rPr>
          <w:rFonts w:hint="eastAsia" w:ascii="宋体" w:hAnsi="宋体" w:cs="宋体"/>
          <w:b/>
          <w:bCs/>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Style w:val="32"/>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color w:val="auto"/>
          <w:sz w:val="28"/>
          <w:szCs w:val="28"/>
          <w:highlight w:val="none"/>
        </w:rPr>
        <w:fldChar w:fldCharType="end"/>
      </w:r>
    </w:p>
    <w:p>
      <w:pPr>
        <w:pStyle w:val="32"/>
        <w:tabs>
          <w:tab w:val="right" w:leader="dot" w:pos="8306"/>
          <w:tab w:val="clear" w:pos="8296"/>
        </w:tabs>
        <w:ind w:left="480"/>
        <w:jc w:val="center"/>
        <w:rPr>
          <w:color w:val="auto"/>
          <w:highlight w:val="none"/>
        </w:rPr>
        <w:sectPr>
          <w:headerReference r:id="rId11" w:type="default"/>
          <w:footerReference r:id="rId13" w:type="default"/>
          <w:headerReference r:id="rId12" w:type="even"/>
          <w:footerReference r:id="rId14"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rFonts w:hint="eastAsia" w:cs="宋体"/>
          <w:color w:val="auto"/>
          <w:spacing w:val="-6"/>
          <w:sz w:val="24"/>
          <w:szCs w:val="24"/>
          <w:highlight w:val="none"/>
        </w:rPr>
      </w:pPr>
      <w:bookmarkStart w:id="1" w:name="_Toc4470"/>
      <w:bookmarkStart w:id="2" w:name="_Toc12653"/>
      <w:bookmarkStart w:id="3" w:name="_Toc452457411"/>
    </w:p>
    <w:p>
      <w:pPr>
        <w:pStyle w:val="4"/>
        <w:rPr>
          <w:rFonts w:hint="eastAsia"/>
          <w:color w:val="auto"/>
          <w:highlight w:val="none"/>
        </w:rPr>
      </w:pPr>
      <w:r>
        <w:rPr>
          <w:rFonts w:hint="eastAsia" w:cs="宋体"/>
          <w:color w:val="auto"/>
          <w:spacing w:val="-6"/>
          <w:sz w:val="36"/>
          <w:szCs w:val="36"/>
          <w:highlight w:val="none"/>
        </w:rPr>
        <w:t xml:space="preserve">电 子 交 易 须 知 </w:t>
      </w:r>
    </w:p>
    <w:p>
      <w:pPr>
        <w:spacing w:line="432" w:lineRule="auto"/>
        <w:ind w:firstLine="458"/>
        <w:jc w:val="left"/>
        <w:rPr>
          <w:rFonts w:hint="eastAsia" w:cs="宋体"/>
          <w:b/>
          <w:bCs/>
          <w:color w:val="auto"/>
          <w:spacing w:val="-6"/>
          <w:highlight w:val="none"/>
        </w:rPr>
      </w:pPr>
      <w:r>
        <w:rPr>
          <w:rFonts w:hint="eastAsia" w:cs="宋体"/>
          <w:b/>
          <w:bCs/>
          <w:color w:val="auto"/>
          <w:spacing w:val="-6"/>
          <w:highlight w:val="none"/>
        </w:rPr>
        <w:t>1、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投标文件中所须加盖公章部分均采用CA签章。</w:t>
      </w:r>
    </w:p>
    <w:p>
      <w:pPr>
        <w:spacing w:line="432" w:lineRule="auto"/>
        <w:ind w:firstLine="458"/>
        <w:jc w:val="left"/>
        <w:rPr>
          <w:rFonts w:hint="eastAsia" w:cs="宋体"/>
          <w:b/>
          <w:bCs/>
          <w:color w:val="auto"/>
          <w:spacing w:val="-6"/>
          <w:highlight w:val="none"/>
        </w:rPr>
      </w:pPr>
      <w:r>
        <w:rPr>
          <w:rFonts w:hint="eastAsia" w:cs="宋体"/>
          <w:b/>
          <w:bCs/>
          <w:color w:val="auto"/>
          <w:spacing w:val="-6"/>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spacing w:line="432" w:lineRule="auto"/>
        <w:ind w:firstLine="458"/>
        <w:jc w:val="left"/>
        <w:rPr>
          <w:rFonts w:hint="eastAsia" w:cs="宋体"/>
          <w:b/>
          <w:bCs/>
          <w:color w:val="auto"/>
          <w:spacing w:val="-6"/>
          <w:highlight w:val="none"/>
        </w:rPr>
      </w:pPr>
      <w:r>
        <w:rPr>
          <w:rFonts w:hint="eastAsia" w:cs="宋体"/>
          <w:b/>
          <w:bCs/>
          <w:color w:val="auto"/>
          <w:spacing w:val="-6"/>
          <w:highlight w:val="none"/>
        </w:rPr>
        <w:t>3、供应商应当在递交响应文件截止时间前，将“电子交易客户端”生成的“电子加密响应文件”上传电子交易平台。</w:t>
      </w:r>
    </w:p>
    <w:p>
      <w:pPr>
        <w:spacing w:line="432" w:lineRule="auto"/>
        <w:ind w:firstLine="458"/>
        <w:jc w:val="left"/>
        <w:rPr>
          <w:rFonts w:hint="eastAsia" w:cs="宋体"/>
          <w:b/>
          <w:bCs/>
          <w:color w:val="auto"/>
          <w:spacing w:val="-6"/>
          <w:highlight w:val="none"/>
        </w:rPr>
      </w:pPr>
      <w:r>
        <w:rPr>
          <w:rFonts w:hint="eastAsia" w:cs="宋体"/>
          <w:b/>
          <w:bCs/>
          <w:color w:val="auto"/>
          <w:spacing w:val="-6"/>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spacing w:line="432" w:lineRule="auto"/>
        <w:ind w:firstLine="458"/>
        <w:jc w:val="left"/>
        <w:rPr>
          <w:rFonts w:hint="eastAsia" w:cs="宋体"/>
          <w:b/>
          <w:bCs/>
          <w:color w:val="auto"/>
          <w:spacing w:val="-6"/>
          <w:highlight w:val="none"/>
        </w:rPr>
      </w:pPr>
      <w:r>
        <w:rPr>
          <w:rFonts w:hint="eastAsia" w:cs="宋体"/>
          <w:b/>
          <w:bCs/>
          <w:color w:val="auto"/>
          <w:spacing w:val="-6"/>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spacing w:line="432" w:lineRule="auto"/>
        <w:ind w:firstLine="458"/>
        <w:jc w:val="left"/>
        <w:rPr>
          <w:rFonts w:hint="eastAsia" w:cs="宋体"/>
          <w:b/>
          <w:bCs/>
          <w:color w:val="auto"/>
          <w:spacing w:val="-6"/>
          <w:highlight w:val="none"/>
        </w:rPr>
      </w:pPr>
      <w:r>
        <w:rPr>
          <w:rFonts w:hint="eastAsia" w:cs="宋体"/>
          <w:b/>
          <w:bCs/>
          <w:color w:val="auto"/>
          <w:spacing w:val="-6"/>
          <w:highlight w:val="none"/>
        </w:rPr>
        <w:t>6、供应商在参加电子交易过程中,可登录电子交易平台“帮助文档”版面获取《电子交易管理操作指南》，或致电平台400-881-7190获取相关服务支持。</w:t>
      </w:r>
    </w:p>
    <w:p>
      <w:pPr>
        <w:spacing w:line="432" w:lineRule="auto"/>
        <w:ind w:firstLine="456"/>
        <w:jc w:val="left"/>
        <w:rPr>
          <w:rFonts w:hint="eastAsia" w:cs="宋体"/>
          <w:color w:val="auto"/>
          <w:spacing w:val="-6"/>
          <w:highlight w:val="none"/>
        </w:rPr>
      </w:pPr>
      <w:r>
        <w:rPr>
          <w:rFonts w:hint="eastAsia" w:cs="宋体"/>
          <w:color w:val="auto"/>
          <w:spacing w:val="-6"/>
          <w:highlight w:val="none"/>
        </w:rPr>
        <w:br w:type="page"/>
      </w:r>
    </w:p>
    <w:p>
      <w:pPr>
        <w:pStyle w:val="4"/>
        <w:rPr>
          <w:color w:val="auto"/>
          <w:highlight w:val="none"/>
        </w:rPr>
      </w:pPr>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[2020]1625号</w:t>
      </w:r>
      <w:r>
        <w:rPr>
          <w:rFonts w:hint="eastAsia"/>
          <w:color w:val="auto"/>
          <w:highlight w:val="none"/>
        </w:rPr>
        <w:t>的批准，浙江五石工程咨询有限公司受</w:t>
      </w:r>
      <w:r>
        <w:rPr>
          <w:rFonts w:hint="eastAsia"/>
          <w:color w:val="auto"/>
          <w:highlight w:val="none"/>
          <w:lang w:eastAsia="zh-CN"/>
        </w:rPr>
        <w:t>中国美术学院</w:t>
      </w:r>
      <w:r>
        <w:rPr>
          <w:rFonts w:hint="eastAsia"/>
          <w:color w:val="auto"/>
          <w:highlight w:val="none"/>
        </w:rPr>
        <w:t>委托，就</w:t>
      </w:r>
      <w:r>
        <w:rPr>
          <w:rFonts w:hint="eastAsia"/>
          <w:color w:val="auto"/>
          <w:highlight w:val="none"/>
          <w:u w:val="single"/>
          <w:lang w:eastAsia="zh-CN"/>
        </w:rPr>
        <w:t>2020年保安服务</w:t>
      </w:r>
      <w:r>
        <w:rPr>
          <w:rFonts w:hint="eastAsia"/>
          <w:color w:val="auto"/>
          <w:highlight w:val="none"/>
        </w:rPr>
        <w:t>进行公开招标采购，欢迎国内合格的供应商前来投标。具体如下：</w:t>
      </w:r>
    </w:p>
    <w:p>
      <w:pPr>
        <w:pStyle w:val="5"/>
        <w:rPr>
          <w:rFonts w:hint="eastAsia" w:ascii="宋体" w:hAnsi="宋体" w:eastAsia="宋体" w:cs="宋体"/>
          <w:color w:val="auto"/>
          <w:sz w:val="24"/>
          <w:szCs w:val="24"/>
          <w:highlight w:val="none"/>
          <w:lang w:eastAsia="zh-CN"/>
        </w:rPr>
      </w:pPr>
      <w:bookmarkStart w:id="4" w:name="_Toc29586"/>
      <w:r>
        <w:rPr>
          <w:rStyle w:val="43"/>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ZJWSBJ-MY-202003G</w:t>
      </w:r>
    </w:p>
    <w:p>
      <w:pPr>
        <w:pStyle w:val="5"/>
        <w:rPr>
          <w:rFonts w:ascii="宋体" w:hAnsi="宋体" w:cs="宋体"/>
          <w:color w:val="auto"/>
          <w:sz w:val="24"/>
          <w:szCs w:val="24"/>
          <w:highlight w:val="none"/>
        </w:rPr>
      </w:pPr>
      <w:bookmarkStart w:id="5" w:name="_Toc11203"/>
      <w:r>
        <w:rPr>
          <w:rStyle w:val="43"/>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5"/>
        <w:rPr>
          <w:rStyle w:val="43"/>
          <w:rFonts w:hint="eastAsia" w:ascii="宋体" w:hAnsi="宋体" w:cs="宋体"/>
          <w:b/>
          <w:color w:val="auto"/>
          <w:sz w:val="24"/>
          <w:szCs w:val="24"/>
          <w:highlight w:val="none"/>
        </w:rPr>
      </w:pPr>
      <w:bookmarkStart w:id="6" w:name="_Toc5262"/>
      <w:r>
        <w:rPr>
          <w:rStyle w:val="43"/>
          <w:rFonts w:hint="eastAsia" w:ascii="宋体" w:hAnsi="宋体" w:cs="宋体"/>
          <w:b/>
          <w:color w:val="auto"/>
          <w:sz w:val="24"/>
          <w:szCs w:val="24"/>
          <w:highlight w:val="none"/>
        </w:rPr>
        <w:t>三、项目概况</w:t>
      </w:r>
      <w:bookmarkEnd w:id="6"/>
    </w:p>
    <w:tbl>
      <w:tblPr>
        <w:tblStyle w:val="40"/>
        <w:tblW w:w="9860" w:type="dxa"/>
        <w:tblInd w:w="0" w:type="dxa"/>
        <w:tblLayout w:type="fixed"/>
        <w:tblCellMar>
          <w:top w:w="15" w:type="dxa"/>
          <w:left w:w="15" w:type="dxa"/>
          <w:bottom w:w="15" w:type="dxa"/>
          <w:right w:w="15" w:type="dxa"/>
        </w:tblCellMar>
      </w:tblPr>
      <w:tblGrid>
        <w:gridCol w:w="814"/>
        <w:gridCol w:w="1861"/>
        <w:gridCol w:w="884"/>
        <w:gridCol w:w="933"/>
        <w:gridCol w:w="1267"/>
        <w:gridCol w:w="3231"/>
        <w:gridCol w:w="870"/>
      </w:tblGrid>
      <w:tr>
        <w:tblPrEx>
          <w:tblCellMar>
            <w:top w:w="15" w:type="dxa"/>
            <w:left w:w="15" w:type="dxa"/>
            <w:bottom w:w="15" w:type="dxa"/>
            <w:right w:w="15" w:type="dxa"/>
          </w:tblCellMar>
        </w:tblPrEx>
        <w:tc>
          <w:tcPr>
            <w:tcW w:w="81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186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标项名称</w:t>
            </w:r>
          </w:p>
        </w:tc>
        <w:tc>
          <w:tcPr>
            <w:tcW w:w="8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w:t>
            </w:r>
          </w:p>
        </w:tc>
        <w:tc>
          <w:tcPr>
            <w:tcW w:w="93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单位</w:t>
            </w:r>
          </w:p>
        </w:tc>
        <w:tc>
          <w:tcPr>
            <w:tcW w:w="126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预算金额(万元)</w:t>
            </w:r>
          </w:p>
        </w:tc>
        <w:tc>
          <w:tcPr>
            <w:tcW w:w="323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简要规格描述</w:t>
            </w:r>
          </w:p>
        </w:tc>
        <w:tc>
          <w:tcPr>
            <w:tcW w:w="87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备注</w:t>
            </w:r>
          </w:p>
        </w:tc>
      </w:tr>
      <w:tr>
        <w:tblPrEx>
          <w:tblCellMar>
            <w:top w:w="15" w:type="dxa"/>
            <w:left w:w="15" w:type="dxa"/>
            <w:bottom w:w="15" w:type="dxa"/>
            <w:right w:w="15" w:type="dxa"/>
          </w:tblCellMar>
        </w:tblPrEx>
        <w:tc>
          <w:tcPr>
            <w:tcW w:w="81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86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2020年保安服务</w:t>
            </w:r>
          </w:p>
        </w:tc>
        <w:tc>
          <w:tcPr>
            <w:tcW w:w="8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cs="宋体"/>
                <w:color w:val="auto"/>
                <w:highlight w:val="none"/>
              </w:rPr>
            </w:pPr>
            <w:r>
              <w:rPr>
                <w:rFonts w:hint="eastAsia" w:ascii="宋体" w:hAnsi="宋体" w:cs="宋体"/>
                <w:color w:val="auto"/>
                <w:kern w:val="0"/>
                <w:highlight w:val="none"/>
              </w:rPr>
              <w:t>1</w:t>
            </w:r>
          </w:p>
        </w:tc>
        <w:tc>
          <w:tcPr>
            <w:tcW w:w="93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kern w:val="0"/>
                <w:highlight w:val="none"/>
                <w:lang w:val="en-US" w:eastAsia="zh-CN"/>
              </w:rPr>
              <w:t>项</w:t>
            </w:r>
          </w:p>
        </w:tc>
        <w:tc>
          <w:tcPr>
            <w:tcW w:w="126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b/>
                <w:bCs/>
                <w:color w:val="auto"/>
                <w:kern w:val="0"/>
                <w:highlight w:val="none"/>
                <w:lang w:val="en-US" w:eastAsia="zh-CN"/>
              </w:rPr>
              <w:t>750</w:t>
            </w:r>
          </w:p>
        </w:tc>
        <w:tc>
          <w:tcPr>
            <w:tcW w:w="323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具体</w:t>
            </w:r>
            <w:r>
              <w:rPr>
                <w:rFonts w:hint="eastAsia" w:ascii="宋体" w:hAnsi="宋体" w:cs="宋体"/>
                <w:color w:val="auto"/>
                <w:highlight w:val="none"/>
              </w:rPr>
              <w:t xml:space="preserve">详见第二章项目需求说明 </w:t>
            </w:r>
          </w:p>
        </w:tc>
        <w:tc>
          <w:tcPr>
            <w:tcW w:w="87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ind w:firstLine="0" w:firstLineChars="0"/>
        <w:rPr>
          <w:color w:val="auto"/>
          <w:highlight w:val="none"/>
        </w:rPr>
      </w:pPr>
    </w:p>
    <w:p>
      <w:pPr>
        <w:pStyle w:val="5"/>
        <w:rPr>
          <w:rFonts w:ascii="宋体" w:hAnsi="宋体" w:cs="宋体"/>
          <w:color w:val="auto"/>
          <w:sz w:val="24"/>
          <w:szCs w:val="24"/>
          <w:highlight w:val="none"/>
        </w:rPr>
      </w:pPr>
      <w:bookmarkStart w:id="7" w:name="_Toc24393"/>
      <w:r>
        <w:rPr>
          <w:rStyle w:val="43"/>
          <w:rFonts w:hint="eastAsia" w:ascii="宋体" w:hAnsi="宋体" w:cs="宋体"/>
          <w:b/>
          <w:color w:val="auto"/>
          <w:sz w:val="24"/>
          <w:szCs w:val="24"/>
          <w:highlight w:val="none"/>
        </w:rPr>
        <w:t>四、投标人资格要求:</w:t>
      </w:r>
      <w:bookmarkEnd w:id="7"/>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1.符合《中华人民共和国政府采购法》第二十二条第一款的规定。</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rFonts w:hint="eastAsia" w:eastAsia="宋体"/>
          <w:color w:val="auto"/>
          <w:highlight w:val="none"/>
          <w:lang w:eastAsia="zh-CN"/>
        </w:rPr>
      </w:pPr>
      <w:r>
        <w:rPr>
          <w:rFonts w:hint="eastAsia" w:ascii="宋体" w:hAnsi="宋体" w:cs="宋体"/>
          <w:color w:val="auto"/>
          <w:highlight w:val="none"/>
        </w:rPr>
        <w:t>（二）特定资格要求：投标人须持有公安机关核发的《保安服务许可证》</w:t>
      </w:r>
      <w:r>
        <w:rPr>
          <w:rFonts w:hint="eastAsia" w:ascii="宋体" w:hAnsi="宋体" w:cs="宋体"/>
          <w:color w:val="auto"/>
          <w:highlight w:val="none"/>
          <w:lang w:eastAsia="zh-CN"/>
        </w:rPr>
        <w:t>。</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3"/>
          <w:rFonts w:hint="eastAsia" w:cs="宋体"/>
          <w:color w:val="auto"/>
          <w:highlight w:val="none"/>
        </w:rPr>
        <w:t>五、</w:t>
      </w:r>
      <w:r>
        <w:rPr>
          <w:rStyle w:val="43"/>
          <w:rFonts w:hint="eastAsia" w:cs="宋体"/>
          <w:bCs/>
          <w:color w:val="auto"/>
          <w:kern w:val="2"/>
          <w:highlight w:val="none"/>
        </w:rPr>
        <w:t>获取招标文件的时间期限、地点、方式</w:t>
      </w:r>
    </w:p>
    <w:p>
      <w:pPr>
        <w:pStyle w:val="15"/>
        <w:spacing w:line="360" w:lineRule="auto"/>
        <w:ind w:firstLine="0"/>
        <w:rPr>
          <w:rFonts w:hint="eastAsia" w:hAnsi="宋体" w:cs="宋体"/>
          <w:color w:val="auto"/>
          <w:kern w:val="2"/>
          <w:szCs w:val="24"/>
          <w:highlight w:val="none"/>
        </w:rPr>
      </w:pPr>
      <w:r>
        <w:rPr>
          <w:rFonts w:hint="eastAsia" w:hAnsi="宋体" w:cs="宋体"/>
          <w:color w:val="auto"/>
          <w:kern w:val="2"/>
          <w:szCs w:val="24"/>
          <w:highlight w:val="none"/>
        </w:rPr>
        <w:t>1.获取期限：自本公告发布之日起至响应截止时间止（以供应商完成获取采购文件申请后下载采购文件的时间为准）。</w:t>
      </w:r>
    </w:p>
    <w:p>
      <w:pPr>
        <w:pStyle w:val="15"/>
        <w:spacing w:line="360" w:lineRule="auto"/>
        <w:ind w:firstLine="0"/>
        <w:rPr>
          <w:rFonts w:hint="eastAsia" w:hAnsi="宋体" w:cs="宋体"/>
          <w:color w:val="auto"/>
          <w:kern w:val="2"/>
          <w:szCs w:val="24"/>
          <w:highlight w:val="none"/>
        </w:rPr>
      </w:pPr>
      <w:r>
        <w:rPr>
          <w:rFonts w:hint="eastAsia" w:hAnsi="宋体" w:cs="宋体"/>
          <w:color w:val="auto"/>
          <w:kern w:val="2"/>
          <w:szCs w:val="24"/>
          <w:highlight w:val="none"/>
        </w:rPr>
        <w:t>2.获取方式：</w:t>
      </w:r>
    </w:p>
    <w:p>
      <w:pPr>
        <w:pStyle w:val="15"/>
        <w:spacing w:line="360" w:lineRule="auto"/>
        <w:ind w:firstLine="0"/>
        <w:rPr>
          <w:rFonts w:hint="eastAsia" w:hAnsi="宋体" w:cs="宋体"/>
          <w:color w:val="auto"/>
          <w:kern w:val="2"/>
          <w:szCs w:val="24"/>
          <w:highlight w:val="none"/>
        </w:rPr>
      </w:pPr>
      <w:r>
        <w:rPr>
          <w:rFonts w:hint="eastAsia" w:hAnsi="宋体" w:cs="宋体"/>
          <w:color w:val="auto"/>
          <w:kern w:val="2"/>
          <w:szCs w:val="24"/>
          <w:highlight w:val="none"/>
        </w:rPr>
        <w:t>（1）在线获取（登录政府采购云平台 → 项目采购 → 获取采购文件 → 申请，审核通过后可下载采购文件）。本次采购不提供纸质版采购文件。</w:t>
      </w:r>
    </w:p>
    <w:p>
      <w:pPr>
        <w:pStyle w:val="15"/>
        <w:spacing w:line="360" w:lineRule="auto"/>
        <w:ind w:firstLine="0"/>
        <w:rPr>
          <w:rFonts w:hint="eastAsia" w:hAnsi="宋体" w:cs="宋体"/>
          <w:color w:val="auto"/>
          <w:kern w:val="2"/>
          <w:szCs w:val="24"/>
          <w:highlight w:val="none"/>
        </w:rPr>
      </w:pPr>
      <w:r>
        <w:rPr>
          <w:rFonts w:hint="eastAsia" w:hAnsi="宋体" w:cs="宋体"/>
          <w:color w:val="auto"/>
          <w:kern w:val="2"/>
          <w:szCs w:val="24"/>
          <w:highlight w:val="none"/>
        </w:rPr>
        <w:t>（2）供应商获取采购文件前应先完成在“政府采购云平台”的注册。</w:t>
      </w:r>
    </w:p>
    <w:p>
      <w:pPr>
        <w:pStyle w:val="15"/>
        <w:spacing w:line="360" w:lineRule="auto"/>
        <w:ind w:firstLine="0"/>
        <w:rPr>
          <w:rFonts w:hint="eastAsia" w:hAnsi="宋体" w:cs="宋体"/>
          <w:color w:val="auto"/>
          <w:kern w:val="2"/>
          <w:szCs w:val="24"/>
          <w:highlight w:val="none"/>
        </w:rPr>
      </w:pPr>
      <w:r>
        <w:rPr>
          <w:rFonts w:hint="eastAsia" w:hAnsi="宋体" w:cs="宋体"/>
          <w:color w:val="auto"/>
          <w:kern w:val="2"/>
          <w:szCs w:val="24"/>
          <w:highlight w:val="none"/>
        </w:rPr>
        <w:t>3.供应商获取采购文件时须提交的文件资料：无。</w:t>
      </w:r>
    </w:p>
    <w:p>
      <w:pPr>
        <w:pStyle w:val="36"/>
        <w:spacing w:before="75" w:beforeAutospacing="0" w:after="75" w:afterAutospacing="0" w:line="360" w:lineRule="auto"/>
        <w:rPr>
          <w:rFonts w:hint="eastAsia" w:cs="宋体"/>
          <w:color w:val="auto"/>
          <w:kern w:val="2"/>
          <w:highlight w:val="none"/>
        </w:rPr>
      </w:pPr>
      <w:r>
        <w:rPr>
          <w:rFonts w:hint="eastAsia" w:cs="宋体"/>
          <w:color w:val="auto"/>
          <w:kern w:val="2"/>
          <w:highlight w:val="none"/>
        </w:rPr>
        <w:t>4.采购公告所附采购文件仅供阅览使用，供应商只有在“政府采购云平台”完成获取采购文件申请并下载了采购文件后才被视为合法获取了采购文件，否则其响应将被拒绝。</w:t>
      </w:r>
    </w:p>
    <w:p>
      <w:pPr>
        <w:pStyle w:val="15"/>
        <w:spacing w:line="360" w:lineRule="auto"/>
        <w:ind w:firstLine="0"/>
        <w:outlineLvl w:val="1"/>
        <w:rPr>
          <w:rFonts w:hint="eastAsia" w:hAnsi="宋体" w:cs="宋体"/>
          <w:b/>
          <w:bCs/>
          <w:color w:val="auto"/>
          <w:kern w:val="2"/>
          <w:szCs w:val="24"/>
          <w:highlight w:val="none"/>
        </w:rPr>
      </w:pPr>
      <w:bookmarkStart w:id="8" w:name="_Toc15758"/>
      <w:r>
        <w:rPr>
          <w:rFonts w:hint="eastAsia" w:hAnsi="宋体" w:cs="宋体"/>
          <w:b/>
          <w:color w:val="auto"/>
          <w:kern w:val="2"/>
          <w:szCs w:val="24"/>
          <w:highlight w:val="none"/>
        </w:rPr>
        <w:t>六、响应文件提交截止时间：</w:t>
      </w:r>
      <w:r>
        <w:rPr>
          <w:rFonts w:hint="eastAsia" w:hAnsi="宋体" w:cs="宋体"/>
          <w:b/>
          <w:bCs/>
          <w:color w:val="auto"/>
          <w:kern w:val="2"/>
          <w:szCs w:val="24"/>
          <w:highlight w:val="none"/>
          <w:lang w:eastAsia="zh-CN"/>
        </w:rPr>
        <w:t>2020年</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月</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日</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时</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分</w:t>
      </w:r>
      <w:r>
        <w:rPr>
          <w:rFonts w:hint="eastAsia" w:hAnsi="宋体" w:cs="宋体"/>
          <w:b/>
          <w:bCs/>
          <w:color w:val="auto"/>
          <w:kern w:val="2"/>
          <w:szCs w:val="24"/>
          <w:highlight w:val="none"/>
        </w:rPr>
        <w:t>（北京时间）</w:t>
      </w:r>
    </w:p>
    <w:p>
      <w:pPr>
        <w:pStyle w:val="15"/>
        <w:spacing w:line="360" w:lineRule="auto"/>
        <w:ind w:firstLine="0"/>
        <w:outlineLvl w:val="1"/>
        <w:rPr>
          <w:rFonts w:hint="eastAsia" w:hAnsi="宋体" w:cs="宋体"/>
          <w:color w:val="auto"/>
          <w:kern w:val="2"/>
          <w:szCs w:val="24"/>
          <w:highlight w:val="none"/>
        </w:rPr>
      </w:pPr>
      <w:r>
        <w:rPr>
          <w:rFonts w:hint="eastAsia" w:hAnsi="宋体" w:cs="宋体"/>
          <w:b/>
          <w:bCs/>
          <w:color w:val="auto"/>
          <w:kern w:val="2"/>
          <w:szCs w:val="24"/>
          <w:highlight w:val="none"/>
        </w:rPr>
        <w:t>七、响应文件提交地址</w:t>
      </w:r>
      <w:r>
        <w:rPr>
          <w:rFonts w:hint="eastAsia" w:hAnsi="宋体" w:cs="宋体"/>
          <w:color w:val="auto"/>
          <w:kern w:val="2"/>
          <w:szCs w:val="24"/>
          <w:highlight w:val="none"/>
        </w:rPr>
        <w:t>：</w:t>
      </w:r>
    </w:p>
    <w:p>
      <w:pPr>
        <w:pStyle w:val="15"/>
        <w:spacing w:line="360" w:lineRule="auto"/>
        <w:ind w:firstLine="0"/>
        <w:rPr>
          <w:rFonts w:hint="eastAsia" w:hAnsi="宋体" w:cs="宋体"/>
          <w:color w:val="auto"/>
          <w:kern w:val="2"/>
          <w:szCs w:val="24"/>
          <w:highlight w:val="none"/>
        </w:rPr>
      </w:pPr>
      <w:r>
        <w:rPr>
          <w:rFonts w:hint="eastAsia" w:hAnsi="宋体" w:cs="宋体"/>
          <w:color w:val="auto"/>
          <w:kern w:val="2"/>
          <w:szCs w:val="24"/>
          <w:highlight w:val="none"/>
        </w:rPr>
        <w:t>1.“电子加密响应文件”：通过“政府采购云平台（http://zfcg.czt.zj.gov.cn/）”在线递交。</w:t>
      </w:r>
    </w:p>
    <w:p>
      <w:pPr>
        <w:pStyle w:val="15"/>
        <w:spacing w:line="360" w:lineRule="auto"/>
        <w:ind w:firstLine="0"/>
        <w:rPr>
          <w:rFonts w:hint="eastAsia" w:hAnsi="宋体" w:eastAsia="宋体" w:cs="宋体"/>
          <w:color w:val="auto"/>
          <w:kern w:val="2"/>
          <w:szCs w:val="24"/>
          <w:highlight w:val="none"/>
          <w:lang w:eastAsia="zh-CN"/>
        </w:rPr>
      </w:pPr>
      <w:r>
        <w:rPr>
          <w:rFonts w:hint="eastAsia" w:hAnsi="宋体" w:cs="宋体"/>
          <w:color w:val="auto"/>
          <w:kern w:val="2"/>
          <w:szCs w:val="24"/>
          <w:highlight w:val="none"/>
        </w:rPr>
        <w:t>2.“电子备份响应文件”：</w:t>
      </w:r>
      <w:bookmarkEnd w:id="8"/>
      <w:bookmarkStart w:id="9" w:name="_Toc6191"/>
      <w:r>
        <w:rPr>
          <w:rFonts w:hint="eastAsia" w:hAnsi="宋体" w:cs="宋体"/>
          <w:color w:val="auto"/>
          <w:kern w:val="2"/>
          <w:szCs w:val="24"/>
          <w:highlight w:val="none"/>
          <w:lang w:eastAsia="zh-CN"/>
        </w:rPr>
        <w:t>杭州市滨江区东信大道66号东方通信科技园启迪楼2楼1208室</w:t>
      </w:r>
    </w:p>
    <w:p>
      <w:pPr>
        <w:pStyle w:val="15"/>
        <w:spacing w:line="360" w:lineRule="auto"/>
        <w:ind w:firstLine="0"/>
        <w:outlineLvl w:val="1"/>
        <w:rPr>
          <w:rFonts w:hint="eastAsia" w:hAnsi="宋体" w:cs="宋体"/>
          <w:b/>
          <w:bCs/>
          <w:color w:val="auto"/>
          <w:kern w:val="2"/>
          <w:szCs w:val="24"/>
          <w:highlight w:val="none"/>
        </w:rPr>
      </w:pPr>
      <w:r>
        <w:rPr>
          <w:rFonts w:hint="eastAsia" w:hAnsi="宋体" w:cs="宋体"/>
          <w:b/>
          <w:bCs/>
          <w:color w:val="auto"/>
          <w:kern w:val="2"/>
          <w:szCs w:val="24"/>
          <w:highlight w:val="none"/>
        </w:rPr>
        <w:t>八、开标时间：</w:t>
      </w:r>
      <w:r>
        <w:rPr>
          <w:rFonts w:hint="eastAsia" w:hAnsi="宋体" w:cs="宋体"/>
          <w:b/>
          <w:bCs/>
          <w:color w:val="auto"/>
          <w:kern w:val="2"/>
          <w:szCs w:val="24"/>
          <w:highlight w:val="none"/>
          <w:lang w:eastAsia="zh-CN"/>
        </w:rPr>
        <w:t>2020年</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月</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日</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时</w:t>
      </w:r>
      <w:r>
        <w:rPr>
          <w:rFonts w:hint="eastAsia" w:hAnsi="宋体" w:cs="宋体"/>
          <w:b/>
          <w:bCs/>
          <w:color w:val="auto"/>
          <w:kern w:val="2"/>
          <w:szCs w:val="24"/>
          <w:highlight w:val="none"/>
          <w:lang w:val="en-US" w:eastAsia="zh-CN"/>
        </w:rPr>
        <w:t xml:space="preserve">  </w:t>
      </w:r>
      <w:r>
        <w:rPr>
          <w:rFonts w:hint="eastAsia" w:hAnsi="宋体" w:cs="宋体"/>
          <w:b/>
          <w:bCs/>
          <w:color w:val="auto"/>
          <w:kern w:val="2"/>
          <w:szCs w:val="24"/>
          <w:highlight w:val="none"/>
          <w:lang w:eastAsia="zh-CN"/>
        </w:rPr>
        <w:t>分</w:t>
      </w:r>
      <w:r>
        <w:rPr>
          <w:rFonts w:hint="eastAsia" w:hAnsi="宋体" w:cs="宋体"/>
          <w:b/>
          <w:bCs/>
          <w:color w:val="auto"/>
          <w:kern w:val="2"/>
          <w:szCs w:val="24"/>
          <w:highlight w:val="none"/>
        </w:rPr>
        <w:t>（北京时间）</w:t>
      </w:r>
    </w:p>
    <w:p>
      <w:pPr>
        <w:pStyle w:val="15"/>
        <w:spacing w:line="360" w:lineRule="auto"/>
        <w:ind w:firstLine="0"/>
        <w:outlineLvl w:val="1"/>
        <w:rPr>
          <w:rFonts w:hint="eastAsia" w:hAnsi="宋体" w:cs="宋体"/>
          <w:b/>
          <w:color w:val="auto"/>
          <w:kern w:val="2"/>
          <w:szCs w:val="24"/>
          <w:highlight w:val="none"/>
        </w:rPr>
      </w:pPr>
      <w:r>
        <w:rPr>
          <w:rFonts w:hint="eastAsia" w:hAnsi="宋体" w:cs="宋体"/>
          <w:b/>
          <w:bCs/>
          <w:color w:val="auto"/>
          <w:kern w:val="2"/>
          <w:szCs w:val="24"/>
          <w:highlight w:val="none"/>
        </w:rPr>
        <w:t>九、开标地址</w:t>
      </w:r>
      <w:r>
        <w:rPr>
          <w:rFonts w:hint="eastAsia" w:hAnsi="宋体" w:cs="宋体"/>
          <w:color w:val="auto"/>
          <w:kern w:val="2"/>
          <w:szCs w:val="24"/>
          <w:highlight w:val="none"/>
        </w:rPr>
        <w:t>：</w:t>
      </w:r>
      <w:r>
        <w:rPr>
          <w:rFonts w:hint="eastAsia" w:hAnsi="宋体" w:cs="宋体"/>
          <w:b/>
          <w:bCs/>
          <w:color w:val="auto"/>
          <w:kern w:val="2"/>
          <w:szCs w:val="24"/>
          <w:highlight w:val="none"/>
        </w:rPr>
        <w:t>投标人在线参与开标，</w:t>
      </w:r>
      <w:r>
        <w:rPr>
          <w:rFonts w:hint="eastAsia" w:hAnsi="宋体" w:cs="宋体"/>
          <w:b/>
          <w:bCs/>
          <w:color w:val="auto"/>
          <w:kern w:val="2"/>
          <w:szCs w:val="24"/>
          <w:highlight w:val="none"/>
          <w:lang w:eastAsia="zh-CN"/>
        </w:rPr>
        <w:t>杭州市滨江区东信大道66号东方通信科技园启迪楼2楼1208室</w:t>
      </w:r>
      <w:r>
        <w:rPr>
          <w:rFonts w:hint="eastAsia" w:hAnsi="宋体" w:cs="宋体"/>
          <w:b/>
          <w:bCs/>
          <w:color w:val="auto"/>
          <w:kern w:val="2"/>
          <w:szCs w:val="24"/>
          <w:highlight w:val="none"/>
        </w:rPr>
        <w:t xml:space="preserve"> </w:t>
      </w:r>
      <w:r>
        <w:rPr>
          <w:rFonts w:hint="eastAsia" w:hAnsi="宋体" w:cs="宋体"/>
          <w:b/>
          <w:color w:val="auto"/>
          <w:kern w:val="2"/>
          <w:szCs w:val="24"/>
          <w:highlight w:val="none"/>
        </w:rPr>
        <w:t>。</w:t>
      </w:r>
    </w:p>
    <w:p>
      <w:pPr>
        <w:pStyle w:val="5"/>
        <w:rPr>
          <w:rFonts w:ascii="宋体" w:hAnsi="宋体" w:cs="宋体"/>
          <w:color w:val="auto"/>
          <w:sz w:val="24"/>
          <w:szCs w:val="24"/>
          <w:highlight w:val="none"/>
        </w:rPr>
      </w:pPr>
      <w:r>
        <w:rPr>
          <w:rStyle w:val="43"/>
          <w:rFonts w:hint="eastAsia" w:ascii="宋体" w:hAnsi="宋体" w:cs="宋体"/>
          <w:b/>
          <w:color w:val="auto"/>
          <w:sz w:val="24"/>
          <w:szCs w:val="24"/>
          <w:highlight w:val="none"/>
        </w:rPr>
        <w:t>十、其他事项：</w:t>
      </w:r>
      <w:bookmarkEnd w:id="9"/>
    </w:p>
    <w:p>
      <w:pPr>
        <w:ind w:firstLine="480"/>
        <w:rPr>
          <w:rStyle w:val="43"/>
          <w:rFonts w:hint="eastAsia" w:ascii="宋体" w:hAnsi="宋体" w:cs="宋体"/>
          <w:b w:val="0"/>
          <w:color w:val="auto"/>
          <w:highlight w:val="none"/>
        </w:rPr>
      </w:pPr>
      <w:bookmarkStart w:id="10" w:name="_Toc5293"/>
      <w:r>
        <w:rPr>
          <w:rStyle w:val="43"/>
          <w:rFonts w:hint="eastAsia" w:ascii="宋体" w:hAnsi="宋体" w:cs="宋体"/>
          <w:b w:val="0"/>
          <w:color w:val="auto"/>
          <w:highlight w:val="none"/>
        </w:rPr>
        <w:t>1.公告有限期：自发布公告之日起5个工作日。</w:t>
      </w:r>
    </w:p>
    <w:p>
      <w:pPr>
        <w:ind w:firstLine="480"/>
        <w:rPr>
          <w:rStyle w:val="43"/>
          <w:rFonts w:hint="eastAsia" w:ascii="宋体" w:hAnsi="宋体" w:cs="宋体"/>
          <w:b w:val="0"/>
          <w:color w:val="auto"/>
          <w:highlight w:val="none"/>
        </w:rPr>
      </w:pPr>
      <w:r>
        <w:rPr>
          <w:rStyle w:val="43"/>
          <w:rFonts w:hint="eastAsia" w:ascii="宋体" w:hAnsi="宋体" w:cs="宋体"/>
          <w:b w:val="0"/>
          <w:color w:val="auto"/>
          <w:highlight w:val="none"/>
        </w:rPr>
        <w:t>2.供应商认为采购文件、采购过程和成交结果使自己的权益受到损害的，可以在知道或者应知其权益受到损害之日起七个工作日内，以书面形式（纸质）一次性向采购代理机构或采购人提出质疑。</w:t>
      </w:r>
    </w:p>
    <w:p>
      <w:pPr>
        <w:ind w:firstLine="480"/>
        <w:rPr>
          <w:rStyle w:val="43"/>
          <w:rFonts w:hint="eastAsia" w:ascii="宋体" w:hAnsi="宋体" w:cs="宋体"/>
          <w:b w:val="0"/>
          <w:color w:val="auto"/>
          <w:highlight w:val="none"/>
        </w:rPr>
      </w:pPr>
      <w:r>
        <w:rPr>
          <w:rStyle w:val="43"/>
          <w:rFonts w:hint="eastAsia" w:ascii="宋体" w:hAnsi="宋体" w:cs="宋体"/>
          <w:b w:val="0"/>
          <w:color w:val="auto"/>
          <w:highlight w:val="none"/>
        </w:rPr>
        <w:t>供应商应知其权益受到损害之日，是指：</w:t>
      </w:r>
    </w:p>
    <w:p>
      <w:pPr>
        <w:ind w:firstLine="480"/>
        <w:rPr>
          <w:rStyle w:val="43"/>
          <w:rFonts w:hint="eastAsia" w:ascii="宋体" w:hAnsi="宋体" w:cs="宋体"/>
          <w:b w:val="0"/>
          <w:color w:val="auto"/>
          <w:highlight w:val="none"/>
        </w:rPr>
      </w:pPr>
      <w:r>
        <w:rPr>
          <w:rStyle w:val="43"/>
          <w:rFonts w:hint="eastAsia" w:ascii="宋体" w:hAnsi="宋体" w:cs="宋体"/>
          <w:b w:val="0"/>
          <w:color w:val="auto"/>
          <w:highlight w:val="none"/>
        </w:rPr>
        <w:t>（1）对可以质疑的采购文件提出质疑的，为获取采购文件之日（采购公告期限届满之日后获取采购文件的为采购公告期限届满之日）。</w:t>
      </w:r>
    </w:p>
    <w:p>
      <w:pPr>
        <w:ind w:firstLine="480"/>
        <w:rPr>
          <w:rStyle w:val="43"/>
          <w:rFonts w:hint="eastAsia" w:ascii="宋体" w:hAnsi="宋体" w:cs="宋体"/>
          <w:b w:val="0"/>
          <w:color w:val="auto"/>
          <w:highlight w:val="none"/>
        </w:rPr>
      </w:pPr>
      <w:r>
        <w:rPr>
          <w:rStyle w:val="43"/>
          <w:rFonts w:hint="eastAsia" w:ascii="宋体" w:hAnsi="宋体" w:cs="宋体"/>
          <w:b w:val="0"/>
          <w:color w:val="auto"/>
          <w:highlight w:val="none"/>
        </w:rPr>
        <w:t>（2）对采购过程提出质疑的，为各采购程序环节结束之日。</w:t>
      </w:r>
    </w:p>
    <w:p>
      <w:pPr>
        <w:ind w:firstLine="480"/>
        <w:rPr>
          <w:rStyle w:val="43"/>
          <w:rFonts w:hint="eastAsia" w:ascii="宋体" w:hAnsi="宋体" w:cs="宋体"/>
          <w:b w:val="0"/>
          <w:color w:val="auto"/>
          <w:highlight w:val="none"/>
        </w:rPr>
      </w:pPr>
      <w:r>
        <w:rPr>
          <w:rStyle w:val="43"/>
          <w:rFonts w:hint="eastAsia" w:ascii="宋体" w:hAnsi="宋体" w:cs="宋体"/>
          <w:b w:val="0"/>
          <w:color w:val="auto"/>
          <w:highlight w:val="none"/>
        </w:rPr>
        <w:t>（3）对成交结果提出质疑的，为成交结果公告期限届满之日。</w:t>
      </w:r>
    </w:p>
    <w:p>
      <w:pPr>
        <w:ind w:left="480" w:leftChars="200" w:firstLine="0" w:firstLineChars="0"/>
        <w:rPr>
          <w:rStyle w:val="43"/>
          <w:rFonts w:hint="eastAsia" w:ascii="宋体" w:hAnsi="宋体" w:cs="宋体"/>
          <w:color w:val="auto"/>
          <w:highlight w:val="none"/>
        </w:rPr>
      </w:pPr>
      <w:r>
        <w:rPr>
          <w:rStyle w:val="43"/>
          <w:rFonts w:hint="eastAsia" w:ascii="宋体" w:hAnsi="宋体" w:cs="宋体"/>
          <w:b w:val="0"/>
          <w:color w:val="auto"/>
          <w:highlight w:val="none"/>
        </w:rPr>
        <w:t>3.本项目执行促进中小企业发展（监狱企业、残疾人福利性单位视同小型、微型企业）。4.潜在供应商可在浙江政府采购网http：//www.zjzfcg.gov.cn进行免费注册，具体详见浙江政府采购网供应商注册要求（注：按同级财政部门的要求）；</w:t>
      </w:r>
    </w:p>
    <w:p>
      <w:pPr>
        <w:pStyle w:val="5"/>
        <w:rPr>
          <w:rFonts w:ascii="宋体" w:hAnsi="宋体" w:cs="宋体"/>
          <w:color w:val="auto"/>
          <w:sz w:val="24"/>
          <w:szCs w:val="24"/>
          <w:highlight w:val="none"/>
        </w:rPr>
      </w:pPr>
      <w:r>
        <w:rPr>
          <w:rStyle w:val="43"/>
          <w:rFonts w:hint="eastAsia" w:ascii="宋体" w:hAnsi="宋体" w:cs="宋体"/>
          <w:b/>
          <w:color w:val="auto"/>
          <w:sz w:val="24"/>
          <w:szCs w:val="24"/>
          <w:highlight w:val="none"/>
        </w:rPr>
        <w:t>十一、联系方式</w:t>
      </w:r>
      <w:bookmarkEnd w:id="10"/>
    </w:p>
    <w:p>
      <w:pPr>
        <w:ind w:firstLine="480"/>
        <w:rPr>
          <w:rFonts w:hint="eastAsia" w:ascii="宋体" w:hAnsi="宋体" w:cs="宋体"/>
          <w:color w:val="auto"/>
          <w:highlight w:val="none"/>
        </w:rPr>
      </w:pPr>
      <w:r>
        <w:rPr>
          <w:rFonts w:hint="eastAsia" w:ascii="宋体" w:hAnsi="宋体"/>
          <w:color w:val="auto"/>
          <w:kern w:val="0"/>
          <w:highlight w:val="none"/>
        </w:rPr>
        <w:t>1.</w:t>
      </w:r>
      <w:r>
        <w:rPr>
          <w:rFonts w:hint="eastAsia" w:ascii="宋体" w:hAnsi="宋体" w:cs="宋体"/>
          <w:color w:val="auto"/>
          <w:highlight w:val="none"/>
        </w:rPr>
        <w:t>采购人名称：中国美术学院</w:t>
      </w:r>
    </w:p>
    <w:p>
      <w:pPr>
        <w:ind w:firstLine="480"/>
        <w:rPr>
          <w:rFonts w:ascii="宋体" w:hAnsi="宋体"/>
          <w:color w:val="auto"/>
          <w:kern w:val="0"/>
          <w:highlight w:val="none"/>
        </w:rPr>
      </w:pPr>
      <w:r>
        <w:rPr>
          <w:rFonts w:hint="eastAsia" w:ascii="宋体" w:hAnsi="宋体"/>
          <w:color w:val="auto"/>
          <w:kern w:val="0"/>
          <w:highlight w:val="none"/>
        </w:rPr>
        <w:t>采购项目联系人：</w:t>
      </w:r>
      <w:r>
        <w:rPr>
          <w:rFonts w:hint="eastAsia" w:ascii="宋体" w:hAnsi="宋体"/>
          <w:color w:val="auto"/>
          <w:kern w:val="0"/>
          <w:highlight w:val="none"/>
          <w:lang w:val="en-US" w:eastAsia="zh-CN"/>
        </w:rPr>
        <w:t>邓</w:t>
      </w:r>
      <w:r>
        <w:rPr>
          <w:rFonts w:hint="eastAsia" w:ascii="宋体" w:hAnsi="宋体"/>
          <w:color w:val="auto"/>
          <w:kern w:val="0"/>
          <w:highlight w:val="none"/>
        </w:rPr>
        <w:t>老师</w:t>
      </w:r>
    </w:p>
    <w:p>
      <w:pPr>
        <w:ind w:firstLine="480"/>
        <w:rPr>
          <w:rFonts w:hint="eastAsia" w:ascii="宋体" w:hAnsi="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color w:val="auto"/>
          <w:kern w:val="0"/>
          <w:highlight w:val="none"/>
          <w:lang w:val="en-US" w:eastAsia="zh-CN"/>
        </w:rPr>
        <w:t>0571-87200081</w:t>
      </w:r>
    </w:p>
    <w:p>
      <w:pPr>
        <w:ind w:firstLine="48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项目质疑联系人：陈老师</w:t>
      </w:r>
    </w:p>
    <w:p>
      <w:pPr>
        <w:ind w:firstLine="480"/>
        <w:rPr>
          <w:rFonts w:hint="default" w:eastAsia="宋体"/>
          <w:color w:val="auto"/>
          <w:highlight w:val="none"/>
          <w:lang w:val="en-US" w:eastAsia="zh-CN"/>
        </w:rPr>
      </w:pPr>
      <w:r>
        <w:rPr>
          <w:rFonts w:hint="eastAsia" w:ascii="宋体" w:hAnsi="宋体"/>
          <w:color w:val="auto"/>
          <w:kern w:val="0"/>
          <w:highlight w:val="none"/>
          <w:lang w:val="en-US" w:eastAsia="zh-CN"/>
        </w:rPr>
        <w:t>联系电话：</w:t>
      </w:r>
      <w:r>
        <w:rPr>
          <w:rFonts w:hint="eastAsia" w:ascii="宋体" w:hAnsi="宋体" w:cs="宋体"/>
          <w:color w:val="auto"/>
          <w:highlight w:val="none"/>
        </w:rPr>
        <w:t>0571-87164696</w:t>
      </w:r>
    </w:p>
    <w:p>
      <w:pPr>
        <w:ind w:firstLine="480"/>
        <w:rPr>
          <w:rFonts w:ascii="宋体" w:hAnsi="宋体"/>
          <w:color w:val="auto"/>
          <w:kern w:val="0"/>
          <w:highlight w:val="none"/>
        </w:rPr>
      </w:pPr>
      <w:r>
        <w:rPr>
          <w:rFonts w:hint="eastAsia" w:ascii="宋体" w:hAnsi="宋体" w:cs="宋体"/>
          <w:color w:val="auto"/>
          <w:highlight w:val="none"/>
        </w:rPr>
        <w:t>地址：杭州市上城区南山路218号</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联系电话：0571-86098397-808</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hint="eastAsia" w:ascii="宋体" w:hAnsi="宋体" w:cs="宋体"/>
          <w:color w:val="auto"/>
          <w:highlight w:val="none"/>
        </w:rPr>
      </w:pPr>
      <w:r>
        <w:rPr>
          <w:rFonts w:hint="eastAsia" w:ascii="宋体" w:hAnsi="宋体" w:cs="宋体"/>
          <w:color w:val="auto"/>
          <w:highlight w:val="none"/>
        </w:rPr>
        <w:t>质疑联系人及电话：毛工/0571-87919156</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rPr>
          <w:rFonts w:ascii="宋体" w:hAnsi="宋体" w:cs="宋体"/>
          <w:color w:val="auto"/>
          <w:kern w:val="0"/>
          <w:szCs w:val="32"/>
          <w:highlight w:val="none"/>
        </w:rPr>
      </w:pPr>
    </w:p>
    <w:p>
      <w:pPr>
        <w:pStyle w:val="2"/>
        <w:rPr>
          <w:rFonts w:ascii="宋体" w:hAnsi="宋体" w:eastAsia="宋体" w:cs="宋体"/>
          <w:color w:val="auto"/>
          <w:highlight w:val="none"/>
        </w:rPr>
        <w:sectPr>
          <w:footerReference r:id="rId15"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11" w:name="_Toc8514"/>
      <w:r>
        <w:rPr>
          <w:rFonts w:hint="eastAsia" w:cs="宋体"/>
          <w:color w:val="auto"/>
          <w:highlight w:val="none"/>
        </w:rPr>
        <w:t>第二章</w:t>
      </w:r>
      <w:r>
        <w:rPr>
          <w:rFonts w:hint="eastAsia" w:cs="宋体"/>
          <w:color w:val="auto"/>
          <w:sz w:val="28"/>
          <w:szCs w:val="48"/>
          <w:highlight w:val="none"/>
        </w:rPr>
        <w:t xml:space="preserve"> </w:t>
      </w:r>
      <w:r>
        <w:rPr>
          <w:rFonts w:hint="eastAsia" w:cs="宋体"/>
          <w:color w:val="auto"/>
          <w:highlight w:val="none"/>
        </w:rPr>
        <w:t>项目需求说明</w:t>
      </w:r>
      <w:bookmarkEnd w:id="11"/>
    </w:p>
    <w:p>
      <w:pPr>
        <w:pStyle w:val="5"/>
        <w:bidi w:val="0"/>
        <w:rPr>
          <w:color w:val="auto"/>
          <w:highlight w:val="none"/>
        </w:rPr>
      </w:pPr>
      <w:bookmarkStart w:id="12" w:name="_Toc6282"/>
      <w:bookmarkStart w:id="13" w:name="_Toc4822"/>
      <w:bookmarkStart w:id="14" w:name="_Toc450840085"/>
      <w:r>
        <w:rPr>
          <w:rFonts w:hint="eastAsia"/>
          <w:color w:val="auto"/>
          <w:highlight w:val="none"/>
        </w:rPr>
        <w:t>一</w:t>
      </w:r>
      <w:r>
        <w:rPr>
          <w:color w:val="auto"/>
          <w:highlight w:val="none"/>
        </w:rPr>
        <w:t>、</w:t>
      </w:r>
      <w:r>
        <w:rPr>
          <w:rFonts w:hint="eastAsia"/>
          <w:color w:val="auto"/>
          <w:highlight w:val="none"/>
        </w:rPr>
        <w:t>为落实政府采购政策需满足的要求：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政府采购促进中小企业发展：提供</w:t>
      </w:r>
      <w:r>
        <w:rPr>
          <w:rFonts w:ascii="宋体" w:hAnsi="宋体"/>
          <w:color w:val="auto"/>
          <w:sz w:val="24"/>
          <w:szCs w:val="24"/>
          <w:highlight w:val="none"/>
        </w:rPr>
        <w:t>材料</w:t>
      </w:r>
      <w:r>
        <w:rPr>
          <w:rFonts w:hint="eastAsia" w:ascii="宋体" w:hAnsi="宋体"/>
          <w:color w:val="auto"/>
          <w:sz w:val="24"/>
          <w:szCs w:val="24"/>
          <w:highlight w:val="none"/>
        </w:rPr>
        <w:t>详见招标</w:t>
      </w:r>
      <w:r>
        <w:rPr>
          <w:rFonts w:ascii="宋体" w:hAnsi="宋体"/>
          <w:color w:val="auto"/>
          <w:sz w:val="24"/>
          <w:szCs w:val="24"/>
          <w:highlight w:val="none"/>
        </w:rPr>
        <w:t>文件第六章</w:t>
      </w:r>
      <w:r>
        <w:rPr>
          <w:rFonts w:hint="eastAsia" w:ascii="宋体" w:hAnsi="宋体"/>
          <w:color w:val="auto"/>
          <w:sz w:val="24"/>
          <w:szCs w:val="24"/>
          <w:highlight w:val="none"/>
        </w:rPr>
        <w:t>“报价</w:t>
      </w:r>
      <w:r>
        <w:rPr>
          <w:rFonts w:ascii="宋体" w:hAnsi="宋体"/>
          <w:color w:val="auto"/>
          <w:sz w:val="24"/>
          <w:szCs w:val="24"/>
          <w:highlight w:val="none"/>
        </w:rPr>
        <w:t>文件</w:t>
      </w:r>
      <w:r>
        <w:rPr>
          <w:rFonts w:hint="eastAsia" w:ascii="宋体" w:hAnsi="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政府采购支持监狱企业发展：提供材料详见招标文件第六章“报价文件”；</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ascii="宋体" w:hAnsi="宋体"/>
          <w:color w:val="auto"/>
          <w:sz w:val="24"/>
          <w:szCs w:val="24"/>
          <w:highlight w:val="none"/>
        </w:rPr>
      </w:pPr>
      <w:r>
        <w:rPr>
          <w:rFonts w:hint="eastAsia" w:ascii="宋体" w:hAnsi="宋体"/>
          <w:color w:val="auto"/>
          <w:sz w:val="24"/>
          <w:szCs w:val="24"/>
          <w:highlight w:val="none"/>
        </w:rPr>
        <w:t>3.政府</w:t>
      </w:r>
      <w:r>
        <w:rPr>
          <w:rFonts w:ascii="宋体" w:hAnsi="宋体"/>
          <w:color w:val="auto"/>
          <w:sz w:val="24"/>
          <w:szCs w:val="24"/>
          <w:highlight w:val="none"/>
        </w:rPr>
        <w:t>采购促进残疾人就业</w:t>
      </w:r>
      <w:r>
        <w:rPr>
          <w:rFonts w:hint="eastAsia" w:ascii="宋体" w:hAnsi="宋体"/>
          <w:color w:val="auto"/>
          <w:sz w:val="24"/>
          <w:szCs w:val="24"/>
          <w:highlight w:val="none"/>
        </w:rPr>
        <w:t>：提供</w:t>
      </w:r>
      <w:r>
        <w:rPr>
          <w:rFonts w:ascii="宋体" w:hAnsi="宋体"/>
          <w:color w:val="auto"/>
          <w:sz w:val="24"/>
          <w:szCs w:val="24"/>
          <w:highlight w:val="none"/>
        </w:rPr>
        <w:t>材料详见</w:t>
      </w:r>
      <w:r>
        <w:rPr>
          <w:rFonts w:hint="eastAsia" w:ascii="宋体" w:hAnsi="宋体"/>
          <w:color w:val="auto"/>
          <w:sz w:val="24"/>
          <w:szCs w:val="24"/>
          <w:highlight w:val="none"/>
        </w:rPr>
        <w:t>招标文件第六章“报价</w:t>
      </w:r>
      <w:r>
        <w:rPr>
          <w:rFonts w:ascii="宋体" w:hAnsi="宋体"/>
          <w:color w:val="auto"/>
          <w:sz w:val="24"/>
          <w:szCs w:val="24"/>
          <w:highlight w:val="none"/>
        </w:rPr>
        <w:t>文件</w:t>
      </w:r>
      <w:r>
        <w:rPr>
          <w:rFonts w:hint="eastAsia" w:ascii="宋体" w:hAnsi="宋体"/>
          <w:color w:val="auto"/>
          <w:sz w:val="24"/>
          <w:szCs w:val="24"/>
          <w:highlight w:val="none"/>
        </w:rPr>
        <w:t>”。</w:t>
      </w:r>
    </w:p>
    <w:p>
      <w:pPr>
        <w:pStyle w:val="5"/>
        <w:bidi w:val="0"/>
        <w:rPr>
          <w:color w:val="auto"/>
          <w:highlight w:val="none"/>
        </w:rPr>
      </w:pPr>
      <w:r>
        <w:rPr>
          <w:rFonts w:hint="eastAsia"/>
          <w:color w:val="auto"/>
          <w:highlight w:val="none"/>
        </w:rPr>
        <w:t>二</w:t>
      </w:r>
      <w:r>
        <w:rPr>
          <w:color w:val="auto"/>
          <w:highlight w:val="none"/>
        </w:rPr>
        <w:t>、</w:t>
      </w:r>
      <w:r>
        <w:rPr>
          <w:rFonts w:hint="eastAsia"/>
          <w:color w:val="auto"/>
          <w:highlight w:val="none"/>
        </w:rPr>
        <w:t>采购资金的支付方式、时间、条件：</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履约（质量）保证金：</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ascii="宋体" w:hAnsi="宋体"/>
          <w:color w:val="auto"/>
          <w:sz w:val="24"/>
          <w:szCs w:val="24"/>
          <w:highlight w:val="none"/>
        </w:rPr>
      </w:pPr>
      <w:r>
        <w:rPr>
          <w:rFonts w:hint="eastAsia" w:ascii="宋体" w:hAnsi="宋体"/>
          <w:color w:val="auto"/>
          <w:sz w:val="24"/>
          <w:szCs w:val="24"/>
          <w:highlight w:val="none"/>
        </w:rPr>
        <w:t>合同总价的</w:t>
      </w:r>
      <w:r>
        <w:rPr>
          <w:rFonts w:hint="eastAsia" w:ascii="宋体" w:hAnsi="宋体"/>
          <w:color w:val="auto"/>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rPr>
        <w:t>作为履约保证金，合同签订</w:t>
      </w:r>
      <w:r>
        <w:rPr>
          <w:rFonts w:hint="eastAsia" w:ascii="宋体" w:hAnsi="宋体"/>
          <w:color w:val="auto"/>
          <w:sz w:val="24"/>
          <w:szCs w:val="24"/>
          <w:highlight w:val="none"/>
          <w:lang w:val="en-US" w:eastAsia="zh-CN"/>
        </w:rPr>
        <w:t>后7个工作日内</w:t>
      </w:r>
      <w:r>
        <w:rPr>
          <w:rFonts w:hint="eastAsia" w:ascii="宋体" w:hAnsi="宋体"/>
          <w:color w:val="auto"/>
          <w:sz w:val="24"/>
          <w:szCs w:val="24"/>
          <w:highlight w:val="none"/>
        </w:rPr>
        <w:t>由中标人交入采购人帐户。合同签订后履约保证金自动转为质量保证金，服务期满后确认中标人无违约行为无息返还给中标人（遇寒暑假及国定假日顺延）；</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服务费按季支付，每季首月</w:t>
      </w:r>
      <w:r>
        <w:rPr>
          <w:rFonts w:ascii="宋体" w:hAnsi="宋体"/>
          <w:color w:val="auto"/>
          <w:sz w:val="24"/>
          <w:szCs w:val="24"/>
          <w:highlight w:val="none"/>
        </w:rPr>
        <w:t>10</w:t>
      </w:r>
      <w:r>
        <w:rPr>
          <w:rFonts w:hint="eastAsia" w:ascii="宋体" w:hAnsi="宋体"/>
          <w:color w:val="auto"/>
          <w:sz w:val="24"/>
          <w:szCs w:val="24"/>
          <w:highlight w:val="none"/>
        </w:rPr>
        <w:t>日由中标人开具正规发票，凭发票、社保证明、工资表、考勤表经采购人审核后，10日内采购人以网上转账的形式支付。</w:t>
      </w:r>
    </w:p>
    <w:p>
      <w:pPr>
        <w:pStyle w:val="5"/>
        <w:bidi w:val="0"/>
        <w:rPr>
          <w:rFonts w:hint="eastAsia"/>
          <w:color w:val="auto"/>
          <w:highlight w:val="none"/>
        </w:rPr>
      </w:pPr>
      <w:r>
        <w:rPr>
          <w:rFonts w:hint="eastAsia"/>
          <w:color w:val="auto"/>
          <w:highlight w:val="none"/>
        </w:rPr>
        <w:t>三、服务要求：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1.需实现的功能或者目标：中国美术学院南山校区、象山校区（包含梦</w:t>
      </w:r>
      <w:r>
        <w:rPr>
          <w:rFonts w:hint="eastAsia" w:ascii="宋体" w:hAnsi="宋体"/>
          <w:color w:val="auto"/>
          <w:sz w:val="24"/>
          <w:szCs w:val="24"/>
          <w:highlight w:val="none"/>
          <w:lang w:val="en-US" w:eastAsia="zh-CN"/>
        </w:rPr>
        <w:t>园</w:t>
      </w:r>
      <w:r>
        <w:rPr>
          <w:rFonts w:hint="eastAsia" w:ascii="宋体" w:hAnsi="宋体"/>
          <w:color w:val="auto"/>
          <w:sz w:val="24"/>
          <w:szCs w:val="24"/>
          <w:highlight w:val="none"/>
        </w:rPr>
        <w:t>教学区）保安服务，负责两校区的门卫、巡逻、机动车、非机动车停放管理，安防监控等治安、消防安全防范工作，保障采购人正常的教学、科研、学习、生活秩序，为采购人师生员工创造安全、有序、文明、和谐、文明、和谐、稳定的校园学习生活环境；</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2.需执行的国家相关标准、行业标准、地方标准或者其他标准、规范：《中华人民共和国公共安全行业标准：保安服务操作规程与质量控制(GA/T594-2006)》；</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3.需满足的质量、安全、技术规格、物理特性等要求：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3.1 服务期</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服务期限为12个月，2020年7月1日至2021年6月30日，以采购人通知时间为准；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服务期满后经甲方考核同意可以续签1年合同，续签不得超过2次。</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 服务内容：提供24小时365天全天候保安服务</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3.2.1 人员、物品和秩序的控制；</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3.2.2 巡逻检查，负责校园静、动态交通秩序的管理和维护，确保机动车、电瓶车、自行车停放在划定（或指定）的区域内，杜绝乱停乱放现象；</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3.2.3 处理有关安全的事件和各种紧急情况；</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3.2.4 各类安全防范系统的管理和运作；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3.2.5 消防安全的检查、指导和监控；</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3.2.6 紧急疏散方案的制定及演习；</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3.2.7 承担中国美术学院举行的各类大小型活动的安全保卫工作；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3.2.8 制定各类活动的安全保卫预案，协调属地公安、消防、城管、综治有关部门的安全保卫工作；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3.2.9 负责日常安保队伍的业务和专项培训及训练。</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3.3 保安人员的基本条件</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3.3.1 热爱中国共产党，拥护社会主义制度。遵纪守法，有较强的法制观念；</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3.3.2 保安人员形象较好，身高1.70M以上，45岁以下，高中以上文化水平，身体健康，五官端正，有较好的语言、文字表达能力，能独立履行保安工作职能，退伍军人或从事保安工作的人员优先；</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3.3.3 配备各校区的保安队队长应从事保安工作10年以上，保安班长应从事保安工作5年以上，文化程度高中以上</w:t>
      </w:r>
      <w:r>
        <w:rPr>
          <w:rFonts w:hint="eastAsia" w:ascii="宋体" w:hAnsi="宋体"/>
          <w:color w:val="auto"/>
          <w:sz w:val="24"/>
          <w:szCs w:val="24"/>
          <w:highlight w:val="none"/>
          <w:lang w:val="en-US" w:eastAsia="zh-CN"/>
        </w:rPr>
        <w:t>或具有三级保安证书</w:t>
      </w:r>
      <w:r>
        <w:rPr>
          <w:rFonts w:hint="eastAsia" w:ascii="宋体" w:hAnsi="宋体"/>
          <w:color w:val="auto"/>
          <w:sz w:val="24"/>
          <w:szCs w:val="24"/>
          <w:highlight w:val="none"/>
        </w:rPr>
        <w:t>，复原转业军人或具有5年以上保安管理工作经验，具有较好的语言、文字表达能力和一定的沟通、协调、组织、指挥能力；</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3.3.4 必须经过军训，培训，考试，有保安上岗证的保安人员；</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3.3.5 能认真执行中标人的有关规定和采购人有关规章制度。</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 保安人员配备要求及待遇</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3.4.1 中国美术学院南山校区、象山校区保安人数128人；</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中标人必须按照《劳动法》及杭州市的有关规定配置工作人员数量，保安服务费价格不得低于市场价格，保安工资不得低于国家标准，并按照国家标准支付国定法定节假日加班费、额外加班工资、每年四个月的高温补贴和交纳正常的杭州本地社会保险。如遇学校发生突发事件，中标人必须无条件的在15分钟内赶到学校处置；</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班队长设置：按保安总人数的的十分之一配备班、队长。队长津贴不低于本人基本工资150%，班长津贴不低于本人基本工资70%；队长、班组长变动需经采购人校园安全处同意；</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 保安福利不得低于2019年度在岗保安所享受的所有</w:t>
      </w:r>
      <w:r>
        <w:rPr>
          <w:rFonts w:hint="eastAsia" w:ascii="宋体" w:hAnsi="宋体"/>
          <w:color w:val="auto"/>
          <w:sz w:val="24"/>
          <w:szCs w:val="24"/>
          <w:highlight w:val="none"/>
          <w:lang w:val="en-US" w:eastAsia="zh-CN"/>
        </w:rPr>
        <w:t>工资待遇及</w:t>
      </w:r>
      <w:r>
        <w:rPr>
          <w:rFonts w:hint="eastAsia" w:ascii="宋体" w:hAnsi="宋体"/>
          <w:color w:val="auto"/>
          <w:sz w:val="24"/>
          <w:szCs w:val="24"/>
          <w:highlight w:val="none"/>
        </w:rPr>
        <w:t>福利；</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按采购人要求提供保安人数，定编人员中当月缺编一人达15天以上，采购人将扣除缺编保安当月的全部劳务费；保安人员缺编工作日逾期达60天以上，采购人有权解除合同；</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中标人需提供采购人现有在校住宿场所产生的物业费、卫生费、水电费；</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采购人与派驻人员不发生任何劳动和雇佣关系，派驻人员由中标人自行管理，中标人和派驻人员应遵守安全操作规章制度，若发生人身伤害等工伤事故，由中标人自负，与采购人无关。</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3.5校园安保器材的配备和维修</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投标人在提供校园安保服务时，须提供安保服务所需的基本装备和易耗品，所配装备应满足相关规范规定，投标人须承诺：</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3.5.1 每岗位配对讲机一部；</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3.5.2 提供采购人象山校区校园110、消防119巡逻车的维修费用；</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3.5.3 提供采购人现有的校园巡逻电动自行车（十辆）的维修费用；</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3.5.4 必要的安全防范器械、安保人员服装等。</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3.6 两校区基本工作岗位和要求：（保安服务24小时无缝对接）</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3.6.1 南山校区：</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（1）保安队长一名，负责校区保卫工作协调管理；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（2）正大门执勤岗一名：24小时制，负责校区正大门交通、治安秩序的管理；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（3）北门执勤岗一名：24小时制，负责北门交通、治安秩序的管理，除了立岗还要负责外来人员、车辆、货物进出的询问、检查、登记；</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（4）南门执勤岗一名：24小时制，负责南门交通、治安秩序的管理，除了立岗还要负责外来人员、车辆、货物进出的询问、检查、登记，夜间负责校区重点部位的防火防盗巡视；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（5）8号楼边门执勤岗一名：24小时制，负责边门交通、治安秩序的管理，除了立岗还要负责外来人员、车辆、货物进出的询问、检查、登记，夜间负责校区重点部位的防火防盗巡视；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6）校区巡逻岗（1A）一名：24小时制，负责此区域的静、动态交通秩序的管理和维护，确保机动车、电瓶车、自行车停放在划定（或指定）的区域内，杜绝乱停乱放现象；夜间负责校区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7）校区巡逻岗（1B）一名：24小时制，负责此区域的静、动态交通秩序的管理和维护，确保机动车、电瓶车、自行车停放在划定（或指定）的区域内，杜绝乱停乱放现象，夜间负责校区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8）校区巡逻岗（2.3.4.5.6号楼）一名：24小时制，负责此区域的静、动态交通秩序的管理和维护，确保机动车、电瓶车、自行车停放在划定（或指定）的区域内，杜绝乱停乱放现象，夜间负责校区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（9）消控执勤岗二名：24小时制，持证【建（构）筑物消防员职业资格证书】上岗，负责消防、安防监控设备的操控和日常维护检查，做好消防、安防监控报警的快速处置及各项登记、备案工作等；</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（10）地下车库执勤岗一名：24小时制，负责地下车库进出口机动车的管理和收费，负责地下车库日常防盗防火及环境卫生工作；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（11）潘天寿纪念馆门岗一名：24小时制</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负责门卫管理和白天馆内巡逻及庭院内卫生打扫；</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（12）潘天寿纪念馆监控、巡逻岗各一名：24小时制，负责查看监控设备和夜间馆内的巡逻。</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3.6.2 象山校区：</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（1）保安队长一名，负责校区保卫工作协调管理；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（2）1号门执勤岗三名：24小时制，其中立岗1名，立岗时间7:30-8:30/16:00-17:00,立岗时间外负责山林防火巡逻，其余二人负责外来人员、车辆、货物进出的询问、检查、登记；</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（3）3号门执勤岗二名：24小时制，负责外来人员、车辆、货物进出的询问、检查、登记，其中一人还需负责山林防火巡逻二次以上；</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（4）5号门执勤岗二名：24小时制，其中立岗1名，立岗时间7:30-8:30/16:00-17:00，立岗时间外需配合另一人负责外来人员、车辆、货物进出的询问、检查、登记；</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5）校区巡逻执勤岗（山南）三名：24小时制，负责山南区域的静、动态交通秩序的管理和维护，确保机动车、电瓶车、自行车停放在划定（或指定）的区域内，杜绝乱停乱放现象；夜间负责区域内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6）校区巡逻执勤岗（山北）三名：24小时制，负责山北区域的静、动态交通秩序的管理和维护，确保机动车、电瓶车、自行车停放在划定（或指定）的区域内，杜绝乱停乱放现象；夜间负责区域内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（7）消控执勤岗二名：24小时，持证【建（构）筑物消防员职业资格证书】上岗，负责消防、安防监控设备的操控和日常维护检查，做好消防、安防监控报警的快速处置及各项登记、备案工作等；</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8）山南学生宿舍（21号楼）执勤岗一名：24小时，白天负责21号楼周边的静、动态交通秩序的管理和维护，确保机动车、电瓶车、自行车停放在划定（或指定）的区域内，杜绝乱停乱放现象；夜间负责21号楼周边重点部位的防火防盗巡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（9）民艺馆</w:t>
      </w:r>
      <w:r>
        <w:rPr>
          <w:rFonts w:hint="eastAsia" w:ascii="宋体" w:hAnsi="宋体"/>
          <w:color w:val="auto"/>
          <w:sz w:val="24"/>
          <w:szCs w:val="24"/>
          <w:highlight w:val="none"/>
          <w:lang w:val="en-US" w:eastAsia="zh-CN"/>
        </w:rPr>
        <w:t>分控室</w:t>
      </w:r>
      <w:r>
        <w:rPr>
          <w:rFonts w:hint="eastAsia" w:ascii="宋体" w:hAnsi="宋体"/>
          <w:color w:val="auto"/>
          <w:sz w:val="24"/>
          <w:szCs w:val="24"/>
          <w:highlight w:val="none"/>
        </w:rPr>
        <w:t>执勤岗一名：持证【建（构）筑物消防员职业资格证书】上岗，负责民艺馆及周边消防、安防监控设备的操控和日常维护检查，做好消防、安防监控报警的快速处置及各项登记、备案工作等。</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3.6.3</w:t>
      </w:r>
      <w:r>
        <w:rPr>
          <w:rFonts w:hint="eastAsia" w:ascii="宋体" w:hAnsi="宋体"/>
          <w:color w:val="auto"/>
          <w:sz w:val="24"/>
          <w:szCs w:val="24"/>
          <w:highlight w:val="none"/>
          <w:lang w:eastAsia="zh-CN"/>
        </w:rPr>
        <w:t>梦园</w:t>
      </w:r>
      <w:r>
        <w:rPr>
          <w:rFonts w:hint="eastAsia" w:ascii="宋体" w:hAnsi="宋体"/>
          <w:color w:val="auto"/>
          <w:sz w:val="24"/>
          <w:szCs w:val="24"/>
          <w:highlight w:val="none"/>
        </w:rPr>
        <w:t>教学区：</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（1）大门执勤岗二名：24小时制，其中立岗1名，立岗时间7:30-8:30/16:00-17:00,立岗时间外负责外来人员、车辆、货物进出的询问、检查、登记；</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（2）校区巡逻执勤岗一名：24小时制，负责校区静、动态交通秩序的管理和维护，确保机动车、电瓶车、自行车停放在划定（或指定）的区域内，杜绝乱停乱放现象；夜间负责区域内重点部位的防火防盗巡视</w:t>
      </w:r>
      <w:r>
        <w:rPr>
          <w:rFonts w:hint="eastAsia" w:ascii="宋体" w:hAnsi="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3.7 岗位职责</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3.7.1 保安队长、班长岗位要求：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（1）坚决贯彻采购人与中标人签订的合同履行内容，依照行业标准，根据采购人管理规定与服务要求，制订切实可行的校园保安服务整体方案和应急预案，突发事件反应迅速，预案处置有力；</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（2）全面负责保安队伍日常规范化管理，对保安人员的思想、工作、生活进行管理和领导，处理好保安队伍的内部事务；</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（3）根据采购人布置的全年安全保卫工作的节点及各阶段工作要求，有效有序落实完成；</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（4）制定适应与采购人保卫工作需要的有关队伍管理制度；</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（5）对各执勤岗点保安队员的“五防”、消防“四个能力”建设教育，增强队员安全防范意识，提高保安队员自觉执行各项规章制度的自觉性；</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（6）对新入队的保安队员进行中心安全情况介绍、消防设施器材的使用和业务培训；</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（7）经常进行“五防”检查，帮助队员始终保持旺盛的工作姿态，监督指导队员在各自岗位上落实安全防范措施；</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（8）组织队员经常开展处置突发事(案)件应急预案、**应急处置预案、消防火灾初起扑救和组织疏散逃生预案的演练，快速反应应急处置训练；</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（9）贯彻从严治队精神，随时制止保安执勤中发生违章行为；</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（10）与采购人校安处保持必要的工作交流，每天必须向校安处口头汇报工作，每星期一次向校安处书面汇报所承担的保安工作开展情况及信息反馈，重大情况须及时报告。</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3.7.2 消控员岗位要求：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（1）坚守岗位，加强工作责性心，认真看好监控屏幕上的每个细节，发现情况及时报警，保证学生和老师的安全；</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（2）熟悉掌握监控方法，消防报警等设备的技术性能及操作步骤，熟悉各部门消防设备的分布情况，了解当天安全情况；</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（3）负责保管好本岗位所使用的各种设备和设施，交班时应对设备和物品的种类、数量完好程度进行检查登记；</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4）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（5）做好监控、报警仪器的清洁保养工作，当报警监控仪器发生故障时，应立即通知和协助工程部门尽快排除故障，并做好详细记录；</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（6）要热情礼貌地应答各方面的电话，一定要问清情况，耐心解释，并做好重要信息的记录；</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（7）控制室内不准吸烟、吃零食、闲聊，不准做和工作无关的事，上岗后、离岗前应进行打扫、整理，以保持室内清洁；</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（8）认真做好监控值班记录，下班时要说清情况和动态，对未处理完的工作应向下一班做好书面和口头移交，接班人员未到，本班人员不得擅自离岗；</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（9）负责监控录像带的管理工作，未经采购人批准，不得私自将监控信息提供给无关人员；</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（10）负责消控人员，必须持证上岗。</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3.7.3 门岗人员岗位要求：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（1）值班室人员必须按时上下班，上班时严守岗位。接班认真查阅上一班的值勤记录，了解是否有任务安排移交；</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（2）管理好人员车辆进出情况，遇事用语要文明，说服要耐心；</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（3）对来访或联系工作者要做到及时联系相关部门，并指引正确位置。对夜间来访或受托安全检查一定要验看有关证件，联系总值班并在征得同意后方可放行进入，履行登记手续；</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（4）正确使用和保管好岗位内的器具和警械物品、记录薄册，并对其完好无损负有责任，交班时应对器材、物品的种类、数量及完好程度进行登记和交接；</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（5）待处理工作，应做好书面及口头移交；</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（6）保持好门岗周围的环境清洁卫生；</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（7）发挥工作主动性，搞好同队员之间的团结合作，积极参加训练，完成上级交办的任务。</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3.7.4 安全巡视员昼夜巡逻岗位要求：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（1）全面负责校区的治安巡逻、消防巡查，及时发现各类安全隐患，制止校园不文明举止，发现和制止校园暴力事件，随时准备提供紧急救助；</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（2）严格履行职责，坚持规范巡逻即时间、部位、措施三到位，保障学校昼夜的安全；</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（3）昼夜交接班必须与当班执勤进行现场交接，要逐楼逐厅进行，有明显情况要查明原因，并做好巡查记录；</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（4）对突发事件、事故要及时报警，并保护好现场，发现火警或接到火警指令要沉着冷静，迅速赶赴现场进行扑救，事后及时查明原因和监控室联系，并做好记录；</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（5）对消防器材、消防通道、标记、防火门要经常进行检查，确保设施完好；</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（6）督促各执勤岗位注意防火、防盗有关事项的防范工作；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（7）发挥工作主观能动性，积极参加训练，搞好队员之间团结，完成上级交办的任务。</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3.7.5地下车库人员岗位要求：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（1）认真负责地下车库进出口机动车的管理和收费，负责车库内机动车停放秩序的管理工作；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（2）负责地下车库日常防盗防火工作和地下车库环境卫生工作；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（3）收取的停车费按照规定及时存放保险箱，达到规定金额及时存入采购人指定账户。</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3.8 工作衔接要求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3.8.1 根据行业服务标准与采购人规定要求，独立运作，落实校园安保整体方案，并结合校园实际在实践中不断完善；</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3.8.2 做好详细的执勤记录，原始台帐保存完好，以备采购人核查；</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3.8.3 协同采购人保卫部门做好治安防范工作，形成群防群治体系；</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3.8.4 加强与各楼宇、学生公寓物业和环卫企业协作，内外联动，开展一体化安全防范；</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3.8.5 加强与当地***、综治办的合作与交流。</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3.8.6 安排专门负责人和人员对接甲方的安保事务及办公室日常管理事务。</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 其他要求</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 中标人应定时组织保安人员学习党和国家现行方针政策，学习有关安保专业知识，每月召开一次内务工作会议，通报安保日常工作，总结前段工作情况，表扬好人好事，并做好会议记录；</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3.9.2 中标人应与采购人经常联系，及时沟通，发现问题及时解决，采购人有权检查保安记录，监督保安人员的工作，根据需要安排临时性的安全保卫工作；</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3.9.3 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客人；对不遵守岗位职责的保安人员采购人有权随时辞退；</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3.9.4对保安记录和日常工作进行检查，如发现保安记录、登记的资料不全、破损、缺页、涂改等非正常情况，应对相关保安人员严肃处理，立即调离岗位；</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3.9.5 由于保安人员过失造成损失20万元以下的，中标人按2%赔偿，20万元以上的由中标人赔偿3%的损失；由于保安人员失职造成的损失由成交方全额赔偿；</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3.9.6 保安班、队长要定时（2小时）对保安值勤情况进行巡查，对巡查中发现的问题必须有书面记录，对不遵守劳动纪律的保安人员要有相当的扣罚措施；</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3.9.7 为了加强对保安人员管理，采购人以中标人投标文件承诺的内容为依据，每季对保安工作进行考核。80分为合格，80分以下扣除保安费3%，70分以下扣除保安费5%。三次考核低于70分的，采购人可提前解除合同，不承担违约责任；</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3.9.8 保安应按照采购人的规章制度对进入学校区域的人员、车辆、物品进行查验；</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3.9.9 保安人员是采购人的一支义务消防队伍，中标人要经常对保安人员进行训练，了解采购人的重点部位、消防通道、消防设施等情况，一旦发生火灾要及时报警并组织自救；</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3.9.10 保安人员与采购人发生纠纷时，首先应服从采购人相关职能部门的安排，积极主动与采购人相关职能部门配合，化解矛盾、解决纠纷；</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3.9.11 保安人员不得私自处理废弃物，杜绝废弃物外流，不得私自将采购人物品拿出院外（含报纸、纸板等）；</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3.9.12 保安人员在学校发现遗留物品，应及时上交并做登记，不得私自截留，如不及时上交，采购人按物品价值大小，要求中标人作出通报批评、辞退等处理；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3.9.13 保安人员需爱护校内公物，发生损坏公物要照价赔偿；</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3.9.14 若中标人管理不善（管理失误），整改不力，给采购人造成重大经济损失，经管理部门认定，采购人有权终止合同并要求中标人赔偿相关损失；</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3.9.15 中标人负责保安人员的招聘、使用、管理、调配和辞退。若有违反采购人校纪校规，对工作不负责的保安人员，采购人有权进行辞退处理；</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3.9.16 保安人员的健康状况（包括操作不规范等因素造成的安全责任事故）全部费用与采购人无关，均由中标人负责；</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3.9.17 鉴于采购人的工作特点，校园保安工作不得因节假日和双休日而中断，每天上班时间内必须确保保安人员在岗，要求中标人拟定相应的作业计划。</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3.9.18 </w:t>
      </w:r>
      <w:r>
        <w:rPr>
          <w:rFonts w:hint="eastAsia" w:ascii="宋体" w:hAnsi="宋体"/>
          <w:color w:val="auto"/>
          <w:sz w:val="24"/>
          <w:szCs w:val="24"/>
          <w:highlight w:val="none"/>
        </w:rPr>
        <w:t>中标人</w:t>
      </w:r>
      <w:r>
        <w:rPr>
          <w:rFonts w:hint="eastAsia" w:ascii="宋体" w:hAnsi="宋体"/>
          <w:color w:val="auto"/>
          <w:sz w:val="24"/>
          <w:szCs w:val="24"/>
          <w:highlight w:val="none"/>
          <w:lang w:val="en-US" w:eastAsia="zh-CN"/>
        </w:rPr>
        <w:t>应具有举办各类大型活动的丰富经验。</w:t>
      </w:r>
    </w:p>
    <w:p>
      <w:pPr>
        <w:keepNext w:val="0"/>
        <w:keepLines w:val="0"/>
        <w:pageBreakBefore w:val="0"/>
        <w:widowControl w:val="0"/>
        <w:kinsoku/>
        <w:wordWrap/>
        <w:overflowPunct/>
        <w:topLinePunct w:val="0"/>
        <w:autoSpaceDE/>
        <w:autoSpaceDN/>
        <w:bidi w:val="0"/>
        <w:adjustRightInd/>
        <w:snapToGrid/>
        <w:spacing w:line="360" w:lineRule="auto"/>
        <w:ind w:left="240" w:leftChars="100"/>
        <w:textAlignment w:val="auto"/>
        <w:rPr>
          <w:rFonts w:hint="eastAsia" w:ascii="宋体" w:hAnsi="宋体"/>
          <w:color w:val="auto"/>
          <w:sz w:val="24"/>
          <w:szCs w:val="24"/>
          <w:highlight w:val="none"/>
        </w:rPr>
      </w:pPr>
      <w:r>
        <w:rPr>
          <w:rFonts w:hint="eastAsia" w:ascii="宋体" w:hAnsi="宋体"/>
          <w:color w:val="auto"/>
          <w:sz w:val="24"/>
          <w:szCs w:val="24"/>
          <w:highlight w:val="none"/>
        </w:rPr>
        <w:t>注：本项目采用固定价格，包括人员工资、加班费、各种社会保险、劳保、福利、维护、交通、设备、利润、税金等为完成服务期内保安服务需要发生的全部费用。投标人的中标价格在合同执行期间一次包干，合同总价不再作调整，除非采购人提出的服务变更。采购人除以上服务费用之外不再承担其它任何费用，保安人员其他薪金、福利、休假日补贴、医疗费用等均由中标人负责，与采购人无关。</w:t>
      </w:r>
    </w:p>
    <w:p>
      <w:pPr>
        <w:pStyle w:val="2"/>
        <w:rPr>
          <w:rFonts w:hint="eastAsia"/>
          <w:color w:val="auto"/>
          <w:highlight w:val="none"/>
        </w:rPr>
      </w:pPr>
    </w:p>
    <w:bookmarkEnd w:id="12"/>
    <w:bookmarkEnd w:id="13"/>
    <w:p>
      <w:pPr>
        <w:pStyle w:val="14"/>
        <w:rPr>
          <w:rFonts w:hint="eastAsia" w:ascii="宋体" w:hAnsi="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sectPr>
          <w:footerReference r:id="rId16" w:type="default"/>
          <w:pgSz w:w="11907" w:h="16840"/>
          <w:pgMar w:top="1247" w:right="1304" w:bottom="1021" w:left="1304" w:header="720" w:footer="720" w:gutter="0"/>
          <w:cols w:space="720" w:num="1"/>
          <w:docGrid w:linePitch="326" w:charSpace="0"/>
        </w:sectPr>
      </w:pPr>
    </w:p>
    <w:bookmarkEnd w:id="14"/>
    <w:p>
      <w:pPr>
        <w:pStyle w:val="4"/>
        <w:rPr>
          <w:color w:val="auto"/>
          <w:highlight w:val="none"/>
        </w:rPr>
      </w:pPr>
      <w:bookmarkStart w:id="15" w:name="_Toc17984"/>
      <w:r>
        <w:rPr>
          <w:rFonts w:hint="eastAsia" w:cs="宋体"/>
          <w:color w:val="auto"/>
          <w:highlight w:val="none"/>
        </w:rPr>
        <w:t>第三章 投标人须知</w:t>
      </w:r>
      <w:bookmarkEnd w:id="15"/>
    </w:p>
    <w:p>
      <w:pPr>
        <w:pStyle w:val="5"/>
        <w:jc w:val="center"/>
        <w:rPr>
          <w:rFonts w:ascii="宋体" w:hAnsi="宋体" w:cs="宋体"/>
          <w:color w:val="auto"/>
          <w:highlight w:val="none"/>
        </w:rPr>
      </w:pPr>
      <w:bookmarkStart w:id="16" w:name="_Toc21699"/>
      <w:bookmarkStart w:id="17" w:name="_Toc452457413"/>
      <w:bookmarkStart w:id="18" w:name="_Toc2290"/>
      <w:r>
        <w:rPr>
          <w:rFonts w:hint="eastAsia" w:ascii="宋体" w:hAnsi="宋体" w:cs="宋体"/>
          <w:color w:val="auto"/>
          <w:highlight w:val="none"/>
        </w:rPr>
        <w:t>前 附 表</w:t>
      </w:r>
      <w:bookmarkEnd w:id="16"/>
      <w:bookmarkEnd w:id="17"/>
      <w:bookmarkEnd w:id="18"/>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ind w:firstLine="0" w:firstLineChars="0"/>
              <w:jc w:val="center"/>
              <w:rPr>
                <w:color w:val="auto"/>
                <w:highlight w:val="none"/>
              </w:rPr>
            </w:pPr>
            <w:r>
              <w:rPr>
                <w:rFonts w:hint="eastAsia"/>
                <w:color w:val="auto"/>
                <w:highlight w:val="none"/>
              </w:rPr>
              <w:t>序号</w:t>
            </w:r>
          </w:p>
        </w:tc>
        <w:tc>
          <w:tcPr>
            <w:tcW w:w="1944" w:type="dxa"/>
            <w:noWrap w:val="0"/>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noWrap w:val="0"/>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highlight w:val="none"/>
              </w:rPr>
            </w:pPr>
          </w:p>
        </w:tc>
        <w:tc>
          <w:tcPr>
            <w:tcW w:w="1944" w:type="dxa"/>
            <w:noWrap w:val="0"/>
            <w:vAlign w:val="top"/>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noWrap w:val="0"/>
            <w:vAlign w:val="top"/>
          </w:tcPr>
          <w:p>
            <w:pPr>
              <w:keepNext w:val="0"/>
              <w:keepLines w:val="0"/>
              <w:pageBreakBefore w:val="0"/>
              <w:widowControl w:val="0"/>
              <w:kinsoku/>
              <w:wordWrap/>
              <w:overflowPunct/>
              <w:topLinePunct w:val="0"/>
              <w:bidi w:val="0"/>
              <w:snapToGrid/>
              <w:spacing w:line="329" w:lineRule="auto"/>
              <w:ind w:firstLine="480"/>
              <w:textAlignment w:val="auto"/>
              <w:rPr>
                <w:rFonts w:hint="eastAsia" w:ascii="宋体" w:hAnsi="宋体" w:cs="宋体"/>
                <w:color w:val="auto"/>
                <w:highlight w:val="none"/>
              </w:rPr>
            </w:pPr>
            <w:r>
              <w:rPr>
                <w:rFonts w:hint="eastAsia" w:ascii="宋体" w:hAnsi="宋体" w:cs="宋体"/>
                <w:color w:val="auto"/>
                <w:highlight w:val="none"/>
              </w:rPr>
              <w:t>本次投标采用人民币报价。</w:t>
            </w:r>
          </w:p>
          <w:p>
            <w:pPr>
              <w:keepNext w:val="0"/>
              <w:keepLines w:val="0"/>
              <w:pageBreakBefore w:val="0"/>
              <w:widowControl w:val="0"/>
              <w:kinsoku/>
              <w:wordWrap/>
              <w:overflowPunct/>
              <w:topLinePunct w:val="0"/>
              <w:bidi w:val="0"/>
              <w:snapToGrid/>
              <w:spacing w:line="329" w:lineRule="auto"/>
              <w:ind w:firstLine="480"/>
              <w:textAlignment w:val="auto"/>
              <w:rPr>
                <w:rFonts w:hint="eastAsia" w:ascii="宋体" w:hAnsi="宋体" w:cs="宋体"/>
                <w:color w:val="auto"/>
                <w:highlight w:val="none"/>
              </w:rPr>
            </w:pPr>
            <w:r>
              <w:rPr>
                <w:rFonts w:hint="eastAsia" w:ascii="宋体" w:hAnsi="宋体" w:cs="宋体"/>
                <w:color w:val="auto"/>
                <w:highlight w:val="none"/>
                <w:lang w:val="en-US" w:eastAsia="zh-CN"/>
              </w:rPr>
              <w:t>投标报价应包括履行所有规定服务所产生的全部费用，《投标（开标）一览表》是报价的唯一载体</w:t>
            </w:r>
            <w:r>
              <w:rPr>
                <w:rFonts w:hint="eastAsia" w:ascii="宋体" w:hAnsi="宋体" w:cs="宋体"/>
                <w:color w:val="auto"/>
                <w:highlight w:val="none"/>
              </w:rPr>
              <w:t>。投标文件中价格全部采用人民币报价。招标文件未列明，而投标人认为必需的费用也需列入报价。</w:t>
            </w:r>
          </w:p>
          <w:p>
            <w:pPr>
              <w:keepNext w:val="0"/>
              <w:keepLines w:val="0"/>
              <w:pageBreakBefore w:val="0"/>
              <w:widowControl w:val="0"/>
              <w:kinsoku/>
              <w:wordWrap/>
              <w:overflowPunct/>
              <w:topLinePunct w:val="0"/>
              <w:bidi w:val="0"/>
              <w:snapToGrid/>
              <w:spacing w:line="329" w:lineRule="auto"/>
              <w:ind w:firstLine="480"/>
              <w:textAlignment w:val="auto"/>
              <w:rPr>
                <w:rFonts w:hint="eastAsia" w:ascii="宋体" w:hAnsi="宋体" w:cs="宋体"/>
                <w:color w:val="auto"/>
                <w:highlight w:val="none"/>
              </w:rPr>
            </w:pPr>
            <w:r>
              <w:rPr>
                <w:rFonts w:hint="eastAsia" w:ascii="宋体" w:hAnsi="宋体" w:cs="宋体"/>
                <w:color w:val="auto"/>
                <w:highlight w:val="none"/>
              </w:rPr>
              <w:t>投标报价出现下列情形的，投标无效：</w:t>
            </w:r>
          </w:p>
          <w:p>
            <w:pPr>
              <w:keepNext w:val="0"/>
              <w:keepLines w:val="0"/>
              <w:pageBreakBefore w:val="0"/>
              <w:widowControl w:val="0"/>
              <w:kinsoku/>
              <w:wordWrap/>
              <w:overflowPunct/>
              <w:topLinePunct w:val="0"/>
              <w:bidi w:val="0"/>
              <w:snapToGrid/>
              <w:spacing w:line="329" w:lineRule="auto"/>
              <w:ind w:firstLine="480"/>
              <w:textAlignment w:val="auto"/>
              <w:rPr>
                <w:rFonts w:hint="eastAsia" w:ascii="宋体" w:hAnsi="宋体" w:cs="宋体"/>
                <w:color w:val="auto"/>
                <w:highlight w:val="none"/>
              </w:rPr>
            </w:pPr>
            <w:r>
              <w:rPr>
                <w:rFonts w:hint="eastAsia" w:ascii="宋体" w:hAnsi="宋体" w:cs="宋体"/>
                <w:color w:val="auto"/>
                <w:highlight w:val="none"/>
              </w:rPr>
              <w:t>★投标文件出现不是唯一的、有选择性投标报价的；</w:t>
            </w:r>
          </w:p>
          <w:p>
            <w:pPr>
              <w:keepNext w:val="0"/>
              <w:keepLines w:val="0"/>
              <w:pageBreakBefore w:val="0"/>
              <w:widowControl w:val="0"/>
              <w:kinsoku/>
              <w:wordWrap/>
              <w:overflowPunct/>
              <w:topLinePunct w:val="0"/>
              <w:bidi w:val="0"/>
              <w:snapToGrid/>
              <w:spacing w:line="329" w:lineRule="auto"/>
              <w:ind w:firstLine="480"/>
              <w:textAlignment w:val="auto"/>
              <w:rPr>
                <w:rFonts w:hint="eastAsia" w:ascii="宋体" w:hAnsi="宋体" w:cs="宋体"/>
                <w:color w:val="auto"/>
                <w:highlight w:val="none"/>
              </w:rPr>
            </w:pPr>
            <w:r>
              <w:rPr>
                <w:rFonts w:hint="eastAsia" w:ascii="宋体" w:hAnsi="宋体" w:cs="宋体"/>
                <w:color w:val="auto"/>
                <w:highlight w:val="none"/>
              </w:rPr>
              <w:t>★投标报价高于本项目采购预算或者最高限价的;</w:t>
            </w:r>
          </w:p>
          <w:p>
            <w:pPr>
              <w:keepNext w:val="0"/>
              <w:keepLines w:val="0"/>
              <w:pageBreakBefore w:val="0"/>
              <w:widowControl w:val="0"/>
              <w:kinsoku/>
              <w:wordWrap/>
              <w:overflowPunct/>
              <w:topLinePunct w:val="0"/>
              <w:bidi w:val="0"/>
              <w:snapToGrid/>
              <w:spacing w:line="329" w:lineRule="auto"/>
              <w:ind w:firstLine="480"/>
              <w:textAlignment w:val="auto"/>
              <w:rPr>
                <w:rFonts w:hint="eastAsia" w:ascii="宋体" w:hAnsi="宋体" w:cs="宋体"/>
                <w:color w:val="auto"/>
                <w:highlight w:val="none"/>
              </w:rPr>
            </w:pPr>
            <w:r>
              <w:rPr>
                <w:rFonts w:hint="eastAsia" w:ascii="宋体" w:hAnsi="宋体" w:cs="宋体"/>
                <w:color w:val="auto"/>
                <w:highlight w:val="none"/>
              </w:rPr>
              <w:t>★报价明显低于其他通过符合性审查投标人的报价，有可能影响产品质量或者不能诚信履约的，未能按要求提供书面说明或者提交相关证明材料，不能证明其报价合理性的;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bidi w:val="0"/>
              <w:snapToGrid/>
              <w:spacing w:line="329" w:lineRule="auto"/>
              <w:ind w:firstLine="480"/>
              <w:textAlignment w:val="auto"/>
              <w:rPr>
                <w:rFonts w:hint="eastAsia" w:ascii="宋体" w:hAnsi="宋体" w:cs="宋体"/>
                <w:color w:val="auto"/>
                <w:highlight w:val="none"/>
              </w:rPr>
            </w:pPr>
            <w:r>
              <w:rPr>
                <w:rFonts w:hint="eastAsia" w:ascii="宋体" w:hAnsi="宋体" w:cs="宋体"/>
                <w:color w:val="auto"/>
                <w:highlight w:val="none"/>
              </w:rPr>
              <w:t>★《投标（开标）一览表》填写不完整或字迹不能辨认或有漏项的；</w:t>
            </w:r>
          </w:p>
          <w:p>
            <w:pPr>
              <w:ind w:firstLine="480"/>
              <w:rPr>
                <w:rFonts w:ascii="仿宋" w:hAnsi="仿宋" w:eastAsia="仿宋" w:cs="仿宋_GB2312"/>
                <w:b/>
                <w:color w:val="auto"/>
                <w:highlight w:val="none"/>
              </w:rPr>
            </w:pPr>
            <w:r>
              <w:rPr>
                <w:rFonts w:hint="eastAsia" w:ascii="宋体" w:hAnsi="宋体" w:cs="宋体"/>
                <w:color w:val="auto"/>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top"/>
          </w:tcPr>
          <w:p>
            <w:pPr>
              <w:ind w:firstLine="0" w:firstLineChars="0"/>
              <w:jc w:val="center"/>
              <w:rPr>
                <w:color w:val="auto"/>
                <w:highlight w:val="none"/>
              </w:rPr>
            </w:pPr>
            <w:r>
              <w:rPr>
                <w:rFonts w:hint="eastAsia"/>
                <w:color w:val="auto"/>
                <w:highlight w:val="none"/>
              </w:rPr>
              <w:t>经批准或确认的本次采购方式</w:t>
            </w:r>
          </w:p>
        </w:tc>
        <w:tc>
          <w:tcPr>
            <w:tcW w:w="6670" w:type="dxa"/>
            <w:noWrap w:val="0"/>
            <w:vAlign w:val="top"/>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240" w:firstLineChars="100"/>
              <w:jc w:val="center"/>
              <w:rPr>
                <w:color w:val="auto"/>
                <w:highlight w:val="none"/>
              </w:rPr>
            </w:pPr>
            <w:r>
              <w:rPr>
                <w:rFonts w:hint="eastAsia"/>
                <w:color w:val="auto"/>
                <w:highlight w:val="none"/>
              </w:rPr>
              <w:t>分包或转包</w:t>
            </w:r>
          </w:p>
        </w:tc>
        <w:tc>
          <w:tcPr>
            <w:tcW w:w="6670" w:type="dxa"/>
            <w:noWrap w:val="0"/>
            <w:vAlign w:val="center"/>
          </w:tcPr>
          <w:p>
            <w:pPr>
              <w:numPr>
                <w:ilvl w:val="0"/>
                <w:numId w:val="5"/>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noWrap w:val="0"/>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color w:val="auto"/>
                <w:highlight w:val="none"/>
              </w:rPr>
            </w:pPr>
            <w:r>
              <w:rPr>
                <w:rFonts w:hint="eastAsia" w:ascii="宋体" w:hAnsi="宋体"/>
                <w:color w:val="auto"/>
                <w:szCs w:val="21"/>
                <w:highlight w:val="none"/>
              </w:rPr>
              <w:t>投标文件形式</w:t>
            </w:r>
          </w:p>
        </w:tc>
        <w:tc>
          <w:tcPr>
            <w:tcW w:w="6670" w:type="dxa"/>
            <w:noWrap w:val="0"/>
            <w:vAlign w:val="center"/>
          </w:tcPr>
          <w:p>
            <w:pPr>
              <w:adjustRightInd w:val="0"/>
              <w:snapToGrid w:val="0"/>
              <w:ind w:firstLine="0" w:firstLineChars="0"/>
              <w:rPr>
                <w:rFonts w:hint="eastAsia"/>
                <w:color w:val="auto"/>
                <w:highlight w:val="none"/>
              </w:rPr>
            </w:pPr>
            <w:r>
              <w:rPr>
                <w:rFonts w:hint="eastAsia"/>
                <w:color w:val="auto"/>
                <w:highlight w:val="none"/>
              </w:rPr>
              <w:t>本项目实行电子投标。</w:t>
            </w:r>
            <w:r>
              <w:rPr>
                <w:rFonts w:hint="eastAsia" w:ascii="宋体" w:hAnsi="宋体"/>
                <w:color w:val="auto"/>
                <w:highlight w:val="none"/>
              </w:rPr>
              <w:t>投标文件中所须加盖公章部分均采用</w:t>
            </w:r>
            <w:r>
              <w:rPr>
                <w:rFonts w:hint="eastAsia" w:ascii="宋体" w:hAnsi="宋体"/>
                <w:b/>
                <w:bCs/>
                <w:color w:val="auto"/>
                <w:highlight w:val="none"/>
              </w:rPr>
              <w:t>CA签章</w:t>
            </w:r>
            <w:r>
              <w:rPr>
                <w:rFonts w:hint="eastAsia" w:ascii="宋体" w:hAnsi="宋体"/>
                <w:color w:val="auto"/>
                <w:highlight w:val="none"/>
              </w:rPr>
              <w:t>。</w:t>
            </w:r>
          </w:p>
          <w:p>
            <w:pPr>
              <w:adjustRightInd w:val="0"/>
              <w:snapToGrid w:val="0"/>
              <w:ind w:firstLine="0" w:firstLineChars="0"/>
              <w:rPr>
                <w:rFonts w:hint="eastAsia"/>
                <w:color w:val="auto"/>
                <w:highlight w:val="none"/>
              </w:rPr>
            </w:pPr>
            <w:r>
              <w:rPr>
                <w:rFonts w:hint="eastAsia"/>
                <w:color w:val="auto"/>
                <w:highlight w:val="none"/>
              </w:rPr>
              <w:t>供应商应准备三种形式的投标文件：电子加密投标文件、以介质存储的数据电文形式的备份投标文件、纸质备份投标文件。</w:t>
            </w:r>
          </w:p>
          <w:p>
            <w:pPr>
              <w:adjustRightInd w:val="0"/>
              <w:snapToGrid w:val="0"/>
              <w:ind w:firstLine="0" w:firstLineChars="0"/>
              <w:rPr>
                <w:color w:val="auto"/>
                <w:highlight w:val="none"/>
              </w:rPr>
            </w:pPr>
            <w:r>
              <w:rPr>
                <w:color w:val="auto"/>
                <w:highlight w:val="none"/>
              </w:rPr>
              <w:t>（1）“电子加密投标文件”是指通过“政采云电子交易客户端”完成投标文件编制后生成并加密的数据电文形式的投标文件</w:t>
            </w:r>
            <w:r>
              <w:rPr>
                <w:rFonts w:hint="eastAsia"/>
                <w:color w:val="auto"/>
                <w:highlight w:val="none"/>
              </w:rPr>
              <w:t>（后缀格式为.jmbs）</w:t>
            </w:r>
          </w:p>
          <w:p>
            <w:pPr>
              <w:adjustRightInd w:val="0"/>
              <w:snapToGrid w:val="0"/>
              <w:ind w:firstLine="0" w:firstLineChars="0"/>
              <w:rPr>
                <w:rFonts w:hint="eastAsia"/>
                <w:color w:val="auto"/>
                <w:highlight w:val="none"/>
              </w:rPr>
            </w:pPr>
            <w:r>
              <w:rPr>
                <w:color w:val="auto"/>
                <w:highlight w:val="none"/>
              </w:rPr>
              <w:t>（2）“备份投标文件”是指与“电子加密投标文件”同时生成的数据电文形式的电子文件（备份投标文件</w:t>
            </w:r>
            <w:r>
              <w:rPr>
                <w:rFonts w:hint="eastAsia"/>
                <w:color w:val="auto"/>
                <w:highlight w:val="none"/>
              </w:rPr>
              <w:t>，用于供应商</w:t>
            </w:r>
            <w:r>
              <w:rPr>
                <w:color w:val="auto"/>
                <w:highlight w:val="none"/>
              </w:rPr>
              <w:t>电子加密投标文件</w:t>
            </w:r>
            <w:r>
              <w:rPr>
                <w:rFonts w:hint="eastAsia"/>
                <w:color w:val="auto"/>
                <w:highlight w:val="none"/>
              </w:rPr>
              <w:t>解密异常时应急使用</w:t>
            </w:r>
            <w:r>
              <w:rPr>
                <w:color w:val="auto"/>
                <w:highlight w:val="none"/>
              </w:rPr>
              <w:t>），其他方式编制的备份投标文件视为无效备份投标文件</w:t>
            </w:r>
            <w:r>
              <w:rPr>
                <w:rFonts w:hint="eastAsia"/>
                <w:color w:val="auto"/>
                <w:highlight w:val="none"/>
              </w:rPr>
              <w:t>。</w:t>
            </w:r>
            <w:r>
              <w:rPr>
                <w:color w:val="auto"/>
                <w:highlight w:val="none"/>
              </w:rPr>
              <w:t>备份投标文件</w:t>
            </w:r>
            <w:r>
              <w:rPr>
                <w:rFonts w:hint="eastAsia"/>
                <w:color w:val="auto"/>
                <w:highlight w:val="none"/>
              </w:rPr>
              <w:t>（后缀格式为.bfbs）以U盘形式提供。</w:t>
            </w:r>
          </w:p>
          <w:p>
            <w:pPr>
              <w:adjustRightInd w:val="0"/>
              <w:snapToGrid w:val="0"/>
              <w:ind w:firstLine="0" w:firstLineChars="0"/>
              <w:rPr>
                <w:color w:val="auto"/>
                <w:highlight w:val="none"/>
              </w:rPr>
            </w:pPr>
            <w:r>
              <w:rPr>
                <w:rFonts w:hint="eastAsia"/>
                <w:color w:val="auto"/>
                <w:szCs w:val="21"/>
                <w:highlight w:val="none"/>
              </w:rPr>
              <w:t>（3）纸质备份投标文件将以纸质文件的形式递交，数量为：正本各1份；副本各</w:t>
            </w:r>
            <w:r>
              <w:rPr>
                <w:rFonts w:hint="eastAsia"/>
                <w:color w:val="auto"/>
                <w:szCs w:val="21"/>
                <w:highlight w:val="none"/>
                <w:lang w:val="en-US" w:eastAsia="zh-CN"/>
              </w:rPr>
              <w:t>2</w:t>
            </w:r>
            <w:r>
              <w:rPr>
                <w:rFonts w:hint="eastAsia"/>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rFonts w:hint="eastAsia" w:ascii="宋体" w:hAnsi="宋体"/>
                <w:color w:val="auto"/>
                <w:szCs w:val="21"/>
                <w:highlight w:val="none"/>
              </w:rPr>
            </w:pPr>
            <w:r>
              <w:rPr>
                <w:rFonts w:hint="eastAsia" w:ascii="宋体" w:hAnsi="宋体"/>
                <w:color w:val="auto"/>
                <w:szCs w:val="21"/>
                <w:highlight w:val="none"/>
              </w:rPr>
              <w:t>投标文件的上传和递交</w:t>
            </w:r>
          </w:p>
        </w:tc>
        <w:tc>
          <w:tcPr>
            <w:tcW w:w="6670" w:type="dxa"/>
            <w:noWrap w:val="0"/>
            <w:vAlign w:val="center"/>
          </w:tcPr>
          <w:p>
            <w:pPr>
              <w:adjustRightInd w:val="0"/>
              <w:snapToGrid w:val="0"/>
              <w:ind w:firstLine="0" w:firstLineChars="0"/>
              <w:rPr>
                <w:rFonts w:hint="eastAsia"/>
                <w:color w:val="auto"/>
                <w:highlight w:val="none"/>
              </w:rPr>
            </w:pPr>
            <w:r>
              <w:rPr>
                <w:rFonts w:hint="eastAsia"/>
                <w:color w:val="auto"/>
                <w:highlight w:val="none"/>
              </w:rPr>
              <w:t>（1）电子加密投标文件：投标文件制作完成并生成加密文件，在投标截止时间前，供应商需将加密的投标文件上传至浙江政府采购网，到达开标时间后，进行解密。</w:t>
            </w:r>
          </w:p>
          <w:p>
            <w:pPr>
              <w:adjustRightInd w:val="0"/>
              <w:snapToGrid w:val="0"/>
              <w:ind w:firstLine="0" w:firstLineChars="0"/>
              <w:rPr>
                <w:rFonts w:hint="eastAsia"/>
                <w:color w:val="auto"/>
                <w:highlight w:val="none"/>
              </w:rPr>
            </w:pPr>
            <w:r>
              <w:rPr>
                <w:rFonts w:hint="eastAsia"/>
                <w:color w:val="auto"/>
                <w:highlight w:val="none"/>
              </w:rPr>
              <w:t>供应商未能在投标截止时间前成功上传电子加密投标文件的投标无效。</w:t>
            </w:r>
          </w:p>
          <w:p>
            <w:pPr>
              <w:adjustRightInd w:val="0"/>
              <w:snapToGrid w:val="0"/>
              <w:ind w:firstLine="0" w:firstLineChars="0"/>
              <w:rPr>
                <w:rFonts w:hint="eastAsia"/>
                <w:color w:val="auto"/>
                <w:highlight w:val="none"/>
              </w:rPr>
            </w:pPr>
            <w:r>
              <w:rPr>
                <w:rFonts w:hint="eastAsia"/>
                <w:color w:val="auto"/>
                <w:highlight w:val="none"/>
              </w:rPr>
              <w:t>（2）备份投标文件：投标截止时间前，供应商应将备份投标文件递交至开标地点，以便电子加密投标文件解密异常时应急使用。</w:t>
            </w:r>
          </w:p>
          <w:p>
            <w:pPr>
              <w:adjustRightInd w:val="0"/>
              <w:snapToGrid w:val="0"/>
              <w:ind w:firstLine="0" w:firstLineChars="0"/>
              <w:rPr>
                <w:rFonts w:hint="eastAsia"/>
                <w:color w:val="auto"/>
                <w:highlight w:val="none"/>
              </w:rPr>
            </w:pPr>
            <w:r>
              <w:rPr>
                <w:rFonts w:hint="eastAsia"/>
                <w:color w:val="auto"/>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adjustRightInd w:val="0"/>
              <w:snapToGrid w:val="0"/>
              <w:ind w:firstLine="0" w:firstLineChars="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纸质备份投标文件：投标截止时间前，纸质备份投标文件将以纸质文件的形式递交，数量为：正本各1份；副本各2份。纸质备份投标文件由资格文件、报价文件、商务技术文件三部分组成，分别单独密封，封后并在密封袋上注明投标项目名称、投标单位名称并加盖公章。</w:t>
            </w:r>
          </w:p>
          <w:p>
            <w:pPr>
              <w:ind w:firstLine="0" w:firstLineChars="0"/>
              <w:rPr>
                <w:rFonts w:hint="eastAsia" w:ascii="宋体" w:hAnsi="宋体"/>
                <w:b/>
                <w:bCs/>
                <w:color w:val="auto"/>
                <w:highlight w:val="none"/>
              </w:rPr>
            </w:pPr>
            <w:r>
              <w:rPr>
                <w:rFonts w:hint="eastAsia" w:ascii="宋体" w:hAnsi="宋体"/>
                <w:b/>
                <w:bCs/>
                <w:color w:val="auto"/>
                <w:highlight w:val="none"/>
              </w:rPr>
              <w:t>收件地址:</w:t>
            </w:r>
            <w:r>
              <w:rPr>
                <w:rFonts w:hint="eastAsia" w:ascii="宋体" w:hAnsi="宋体"/>
                <w:b/>
                <w:bCs/>
                <w:color w:val="auto"/>
                <w:highlight w:val="none"/>
                <w:lang w:eastAsia="zh-CN"/>
              </w:rPr>
              <w:t>杭州市滨江区东信大道66号东方通信科技园启迪楼2楼1208室</w:t>
            </w:r>
            <w:r>
              <w:rPr>
                <w:rFonts w:hint="eastAsia" w:ascii="宋体" w:hAnsi="宋体"/>
                <w:b/>
                <w:bCs/>
                <w:color w:val="auto"/>
                <w:highlight w:val="none"/>
              </w:rPr>
              <w:t>；</w:t>
            </w:r>
          </w:p>
          <w:p>
            <w:pPr>
              <w:adjustRightInd w:val="0"/>
              <w:snapToGrid w:val="0"/>
              <w:ind w:firstLine="0" w:firstLineChars="0"/>
              <w:rPr>
                <w:color w:val="auto"/>
                <w:szCs w:val="21"/>
                <w:highlight w:val="none"/>
              </w:rPr>
            </w:pPr>
            <w:r>
              <w:rPr>
                <w:rFonts w:hint="eastAsia" w:ascii="宋体" w:hAnsi="宋体"/>
                <w:b/>
                <w:bCs/>
                <w:color w:val="auto"/>
                <w:highlight w:val="none"/>
              </w:rPr>
              <w:t>接收人:陈工；      联系电话：17746802645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rFonts w:hint="eastAsia" w:ascii="宋体" w:hAnsi="宋体"/>
                <w:color w:val="auto"/>
                <w:szCs w:val="21"/>
                <w:highlight w:val="none"/>
              </w:rPr>
            </w:pPr>
            <w:r>
              <w:rPr>
                <w:rFonts w:hint="eastAsia" w:ascii="宋体" w:hAnsi="宋体" w:cs="宋体"/>
                <w:bCs/>
                <w:color w:val="auto"/>
                <w:szCs w:val="21"/>
                <w:highlight w:val="none"/>
              </w:rPr>
              <w:t>电子加密投标文件的解密和异常情况处理</w:t>
            </w:r>
          </w:p>
        </w:tc>
        <w:tc>
          <w:tcPr>
            <w:tcW w:w="6670" w:type="dxa"/>
            <w:noWrap w:val="0"/>
            <w:vAlign w:val="center"/>
          </w:tcPr>
          <w:p>
            <w:pPr>
              <w:adjustRightInd w:val="0"/>
              <w:snapToGrid w:val="0"/>
              <w:ind w:firstLine="0" w:firstLineChars="0"/>
              <w:rPr>
                <w:rFonts w:hint="eastAsia"/>
                <w:color w:val="auto"/>
                <w:highlight w:val="none"/>
              </w:rPr>
            </w:pPr>
            <w:r>
              <w:rPr>
                <w:rFonts w:hint="eastAsia"/>
                <w:color w:val="auto"/>
                <w:highlight w:val="none"/>
              </w:rPr>
              <w:t>（1）开标后，采购组织机构将向各投标供应商发出“电子加密投标文件”的解密通知，各投标供应商代表应当在接到解密通知后30分钟内自行完成“电子加密投标文件”的在线解密。</w:t>
            </w:r>
          </w:p>
          <w:p>
            <w:pPr>
              <w:adjustRightInd w:val="0"/>
              <w:snapToGrid w:val="0"/>
              <w:ind w:firstLine="0" w:firstLineChars="0"/>
              <w:rPr>
                <w:rFonts w:hint="eastAsia"/>
                <w:color w:val="auto"/>
                <w:highlight w:val="none"/>
              </w:rPr>
            </w:pPr>
            <w:r>
              <w:rPr>
                <w:rFonts w:hint="eastAsia"/>
                <w:color w:val="auto"/>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adjustRightInd w:val="0"/>
              <w:snapToGrid w:val="0"/>
              <w:ind w:firstLine="0" w:firstLineChars="0"/>
              <w:rPr>
                <w:color w:val="auto"/>
                <w:szCs w:val="21"/>
                <w:highlight w:val="none"/>
              </w:rPr>
            </w:pPr>
            <w:r>
              <w:rPr>
                <w:rFonts w:hint="eastAsia"/>
                <w:color w:val="auto"/>
                <w:highlight w:val="none"/>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top"/>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noWrap w:val="0"/>
            <w:vAlign w:val="top"/>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noWrap w:val="0"/>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noWrap w:val="0"/>
            <w:vAlign w:val="center"/>
          </w:tcPr>
          <w:p>
            <w:pPr>
              <w:ind w:firstLine="0" w:firstLineChars="0"/>
              <w:rPr>
                <w:rFonts w:ascii="宋体" w:hAnsi="宋体" w:cs="宋体"/>
                <w:color w:val="auto"/>
                <w:highlight w:val="none"/>
              </w:rPr>
            </w:pPr>
            <w:r>
              <w:rPr>
                <w:rFonts w:hint="eastAsia" w:ascii="宋体" w:hAnsi="宋体" w:cs="宋体"/>
                <w:color w:val="auto"/>
                <w:highlight w:val="none"/>
                <w:lang w:val="en-US" w:eastAsia="zh-CN"/>
              </w:rPr>
              <w:t>不要求</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noWrap w:val="0"/>
            <w:vAlign w:val="center"/>
          </w:tcPr>
          <w:p>
            <w:pPr>
              <w:keepNext w:val="0"/>
              <w:keepLines w:val="0"/>
              <w:pageBreakBefore w:val="0"/>
              <w:widowControl w:val="0"/>
              <w:kinsoku/>
              <w:wordWrap/>
              <w:overflowPunct/>
              <w:topLinePunct w:val="0"/>
              <w:bidi w:val="0"/>
              <w:snapToGrid/>
              <w:spacing w:line="329"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(1)参照浙价服[2003]77号文规定的招标费率八折收取，按照中标通知书确定的金额，向中标人收取服务费，不足3000按3000收取。</w:t>
            </w:r>
          </w:p>
          <w:p>
            <w:pPr>
              <w:keepNext w:val="0"/>
              <w:keepLines w:val="0"/>
              <w:pageBreakBefore w:val="0"/>
              <w:widowControl w:val="0"/>
              <w:kinsoku/>
              <w:wordWrap/>
              <w:overflowPunct/>
              <w:topLinePunct w:val="0"/>
              <w:bidi w:val="0"/>
              <w:snapToGrid/>
              <w:spacing w:line="329"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w:t>
            </w:r>
          </w:p>
          <w:p>
            <w:pPr>
              <w:keepNext w:val="0"/>
              <w:keepLines w:val="0"/>
              <w:pageBreakBefore w:val="0"/>
              <w:widowControl w:val="0"/>
              <w:kinsoku/>
              <w:wordWrap/>
              <w:overflowPunct/>
              <w:topLinePunct w:val="0"/>
              <w:bidi w:val="0"/>
              <w:snapToGrid/>
              <w:spacing w:line="329"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(3)招标代理服务费以电汇方式支付。</w:t>
            </w:r>
          </w:p>
          <w:p>
            <w:pPr>
              <w:keepNext w:val="0"/>
              <w:keepLines w:val="0"/>
              <w:pageBreakBefore w:val="0"/>
              <w:widowControl w:val="0"/>
              <w:kinsoku/>
              <w:wordWrap/>
              <w:overflowPunct/>
              <w:topLinePunct w:val="0"/>
              <w:bidi w:val="0"/>
              <w:snapToGrid/>
              <w:spacing w:line="329"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(4)服务费缴纳账号：</w:t>
            </w:r>
          </w:p>
          <w:p>
            <w:pPr>
              <w:keepNext w:val="0"/>
              <w:keepLines w:val="0"/>
              <w:pageBreakBefore w:val="0"/>
              <w:widowControl w:val="0"/>
              <w:kinsoku/>
              <w:wordWrap/>
              <w:overflowPunct/>
              <w:topLinePunct w:val="0"/>
              <w:bidi w:val="0"/>
              <w:snapToGrid/>
              <w:spacing w:line="329"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单位名称：浙江五石工程咨询有限公司萧山分公司</w:t>
            </w:r>
          </w:p>
          <w:p>
            <w:pPr>
              <w:keepNext w:val="0"/>
              <w:keepLines w:val="0"/>
              <w:pageBreakBefore w:val="0"/>
              <w:widowControl w:val="0"/>
              <w:kinsoku/>
              <w:wordWrap/>
              <w:overflowPunct/>
              <w:topLinePunct w:val="0"/>
              <w:bidi w:val="0"/>
              <w:snapToGrid/>
              <w:spacing w:line="329"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noWrap w:val="0"/>
            <w:vAlign w:val="center"/>
          </w:tcPr>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6"/>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6" w:type="dxa"/>
            <w:noWrap w:val="0"/>
            <w:vAlign w:val="center"/>
          </w:tcPr>
          <w:p>
            <w:pPr>
              <w:numPr>
                <w:ilvl w:val="0"/>
                <w:numId w:val="4"/>
              </w:numPr>
              <w:ind w:firstLineChars="0"/>
              <w:jc w:val="center"/>
              <w:rPr>
                <w:rFonts w:ascii="宋体" w:hAnsi="宋体" w:cs="宋体"/>
                <w:color w:val="auto"/>
                <w:kern w:val="0"/>
                <w:highlight w:val="none"/>
              </w:rPr>
            </w:pPr>
          </w:p>
        </w:tc>
        <w:tc>
          <w:tcPr>
            <w:tcW w:w="1944" w:type="dxa"/>
            <w:noWrap w:val="0"/>
            <w:vAlign w:val="center"/>
          </w:tcPr>
          <w:p>
            <w:pPr>
              <w:ind w:firstLine="240" w:firstLineChars="100"/>
              <w:jc w:val="center"/>
              <w:rPr>
                <w:rFonts w:ascii="宋体" w:hAnsi="宋体" w:cs="宋体"/>
                <w:color w:val="auto"/>
                <w:szCs w:val="32"/>
                <w:highlight w:val="none"/>
              </w:rPr>
            </w:pPr>
            <w:r>
              <w:rPr>
                <w:rFonts w:hint="eastAsia" w:ascii="宋体" w:hAnsi="宋体" w:cs="宋体"/>
                <w:color w:val="auto"/>
                <w:highlight w:val="none"/>
              </w:rPr>
              <w:t>质疑与投诉</w:t>
            </w:r>
          </w:p>
        </w:tc>
        <w:tc>
          <w:tcPr>
            <w:tcW w:w="6670" w:type="dxa"/>
            <w:noWrap w:val="0"/>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szCs w:val="32"/>
                <w:highlight w:val="none"/>
              </w:rPr>
            </w:pPr>
          </w:p>
        </w:tc>
        <w:tc>
          <w:tcPr>
            <w:tcW w:w="1944" w:type="dxa"/>
            <w:noWrap w:val="0"/>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noWrap w:val="0"/>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firstLineChars="0"/>
              <w:jc w:val="center"/>
              <w:rPr>
                <w:rFonts w:ascii="宋体" w:hAnsi="宋体" w:cs="宋体"/>
                <w:color w:val="auto"/>
                <w:kern w:val="0"/>
                <w:szCs w:val="32"/>
                <w:highlight w:val="none"/>
              </w:rPr>
            </w:pPr>
          </w:p>
        </w:tc>
        <w:tc>
          <w:tcPr>
            <w:tcW w:w="1944" w:type="dxa"/>
            <w:noWrap w:val="0"/>
            <w:vAlign w:val="center"/>
          </w:tcPr>
          <w:p>
            <w:pPr>
              <w:ind w:firstLine="0" w:firstLineChars="0"/>
              <w:jc w:val="center"/>
              <w:rPr>
                <w:rFonts w:hint="eastAsia"/>
                <w:color w:val="auto"/>
                <w:highlight w:val="none"/>
                <w:lang w:val="zh-CN"/>
              </w:rPr>
            </w:pPr>
            <w:r>
              <w:rPr>
                <w:rFonts w:hint="eastAsia"/>
                <w:b/>
                <w:bCs/>
                <w:color w:val="auto"/>
                <w:highlight w:val="none"/>
              </w:rPr>
              <w:t>其他</w:t>
            </w:r>
          </w:p>
        </w:tc>
        <w:tc>
          <w:tcPr>
            <w:tcW w:w="6670" w:type="dxa"/>
            <w:noWrap w:val="0"/>
            <w:vAlign w:val="center"/>
          </w:tcPr>
          <w:p>
            <w:pPr>
              <w:ind w:firstLine="0" w:firstLineChars="0"/>
              <w:rPr>
                <w:rFonts w:hint="eastAsia"/>
                <w:color w:val="auto"/>
                <w:highlight w:val="none"/>
                <w:lang w:val="zh-CN"/>
              </w:rPr>
            </w:pPr>
            <w:r>
              <w:rPr>
                <w:rFonts w:ascii="宋体" w:hAnsi="宋体" w:cs="宋体"/>
                <w:color w:val="auto"/>
                <w:highlight w:val="none"/>
              </w:rPr>
              <w:t>为了节约社会资源，所有获取招标文件的潜在投标人如果放弃投标请务必在投标截止时间</w:t>
            </w:r>
            <w:r>
              <w:rPr>
                <w:rFonts w:ascii="宋体" w:hAnsi="宋体" w:cs="宋体"/>
                <w:b/>
                <w:bCs/>
                <w:color w:val="auto"/>
                <w:highlight w:val="none"/>
              </w:rPr>
              <w:t xml:space="preserve"> 48 </w:t>
            </w:r>
            <w:r>
              <w:rPr>
                <w:rFonts w:ascii="宋体" w:hAnsi="宋体" w:cs="宋体"/>
                <w:color w:val="auto"/>
                <w:highlight w:val="none"/>
              </w:rPr>
              <w:t>小时前将盖章的放弃投标函 发至采购代理机构</w:t>
            </w:r>
            <w:r>
              <w:rPr>
                <w:rFonts w:hint="eastAsia" w:ascii="宋体" w:hAnsi="宋体" w:cs="宋体"/>
                <w:color w:val="auto"/>
                <w:highlight w:val="none"/>
              </w:rPr>
              <w:t>，格式详见附件，</w:t>
            </w:r>
            <w:r>
              <w:rPr>
                <w:rFonts w:ascii="宋体" w:hAnsi="宋体" w:cs="宋体"/>
                <w:color w:val="auto"/>
                <w:highlight w:val="none"/>
              </w:rPr>
              <w:t>谢谢配合。（将扫描件发送至代理机构联系人邮箱：</w:t>
            </w:r>
            <w:r>
              <w:rPr>
                <w:rFonts w:hint="eastAsia" w:ascii="宋体" w:hAnsi="宋体" w:cs="宋体"/>
                <w:b/>
                <w:bCs/>
                <w:color w:val="auto"/>
                <w:highlight w:val="none"/>
              </w:rPr>
              <w:t>2971521730@qq.com</w:t>
            </w:r>
            <w:r>
              <w:rPr>
                <w:rFonts w:ascii="宋体" w:hAnsi="宋体" w:cs="宋体"/>
                <w:color w:val="auto"/>
                <w:highlight w:val="none"/>
              </w:rPr>
              <w:t>）</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6" w:type="dxa"/>
            <w:noWrap w:val="0"/>
            <w:vAlign w:val="center"/>
          </w:tcPr>
          <w:p>
            <w:pPr>
              <w:numPr>
                <w:ilvl w:val="0"/>
                <w:numId w:val="4"/>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19" w:name="_Toc246996175"/>
      <w:bookmarkStart w:id="20" w:name="_Toc246996918"/>
      <w:bookmarkStart w:id="21" w:name="_Toc144974497"/>
      <w:bookmarkStart w:id="22" w:name="_Toc296602420"/>
      <w:bookmarkStart w:id="23" w:name="_Toc179632546"/>
      <w:bookmarkStart w:id="24" w:name="_Toc452457414"/>
      <w:bookmarkStart w:id="25" w:name="_Toc247085689"/>
      <w:bookmarkStart w:id="26" w:name="_Toc152042305"/>
      <w:bookmarkStart w:id="27" w:name="_Toc152045529"/>
      <w:r>
        <w:rPr>
          <w:rFonts w:hint="eastAsia" w:ascii="宋体" w:hAnsi="宋体" w:cs="宋体"/>
          <w:color w:val="auto"/>
          <w:highlight w:val="none"/>
        </w:rPr>
        <w:br w:type="page"/>
      </w:r>
      <w:bookmarkEnd w:id="19"/>
      <w:bookmarkEnd w:id="20"/>
      <w:bookmarkEnd w:id="21"/>
      <w:bookmarkEnd w:id="22"/>
      <w:bookmarkEnd w:id="23"/>
      <w:bookmarkEnd w:id="24"/>
      <w:bookmarkEnd w:id="25"/>
      <w:bookmarkEnd w:id="26"/>
      <w:bookmarkEnd w:id="27"/>
      <w:bookmarkStart w:id="28" w:name="_Toc22147"/>
      <w:bookmarkStart w:id="29" w:name="_Toc2440"/>
      <w:bookmarkStart w:id="30" w:name="_Toc296602421"/>
      <w:bookmarkStart w:id="31" w:name="_Toc179632547"/>
      <w:bookmarkStart w:id="32" w:name="_Toc246996176"/>
      <w:bookmarkStart w:id="33" w:name="_Toc247085690"/>
      <w:bookmarkStart w:id="34" w:name="_Toc152042306"/>
      <w:bookmarkStart w:id="35" w:name="_Toc144974498"/>
      <w:bookmarkStart w:id="36" w:name="_Toc152045530"/>
      <w:bookmarkStart w:id="37" w:name="_Toc246996919"/>
      <w:r>
        <w:rPr>
          <w:rFonts w:hint="eastAsia" w:ascii="宋体" w:hAnsi="宋体" w:cs="宋体"/>
          <w:color w:val="auto"/>
          <w:highlight w:val="none"/>
        </w:rPr>
        <w:t>第一节 总 则</w:t>
      </w:r>
      <w:bookmarkEnd w:id="28"/>
      <w:bookmarkEnd w:id="29"/>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w:t>
      </w:r>
      <w:r>
        <w:rPr>
          <w:rFonts w:hint="eastAsia" w:ascii="宋体" w:hAnsi="宋体" w:cs="宋体"/>
          <w:color w:val="auto"/>
          <w:highlight w:val="none"/>
          <w:lang w:eastAsia="zh-CN"/>
        </w:rPr>
        <w:t>中国美术学院</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3.“投标人”和“投标方”系指参加本次招标活动符合资格条件的供应商。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质疑接收人：毛先生；联系电话：0571-87919156，</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38" w:name="_Toc91899879"/>
      <w:bookmarkStart w:id="39" w:name="_Toc16985"/>
      <w:r>
        <w:rPr>
          <w:rFonts w:hint="eastAsia" w:ascii="宋体" w:hAnsi="宋体" w:cs="宋体"/>
          <w:b/>
          <w:bCs/>
          <w:color w:val="auto"/>
          <w:sz w:val="28"/>
          <w:szCs w:val="32"/>
          <w:highlight w:val="none"/>
        </w:rPr>
        <w:t>第二节 招标文件</w:t>
      </w:r>
      <w:bookmarkEnd w:id="38"/>
      <w:r>
        <w:rPr>
          <w:rFonts w:hint="eastAsia" w:ascii="宋体" w:hAnsi="宋体" w:cs="宋体"/>
          <w:b/>
          <w:bCs/>
          <w:color w:val="auto"/>
          <w:sz w:val="28"/>
          <w:szCs w:val="32"/>
          <w:highlight w:val="none"/>
        </w:rPr>
        <w:t>的构成、澄清、修改</w:t>
      </w:r>
      <w:bookmarkEnd w:id="39"/>
    </w:p>
    <w:p>
      <w:pPr>
        <w:pStyle w:val="6"/>
        <w:rPr>
          <w:rFonts w:ascii="宋体" w:hAnsi="宋体" w:cs="宋体"/>
          <w:color w:val="auto"/>
          <w:highlight w:val="none"/>
        </w:rPr>
      </w:pPr>
      <w:bookmarkStart w:id="40" w:name="_Toc91899880"/>
      <w:bookmarkStart w:id="41" w:name="_Hlt74730307"/>
      <w:r>
        <w:rPr>
          <w:rFonts w:hint="eastAsia" w:ascii="宋体" w:hAnsi="宋体" w:cs="宋体"/>
          <w:color w:val="auto"/>
          <w:highlight w:val="none"/>
        </w:rPr>
        <w:t>一、招标文件的构成</w:t>
      </w:r>
      <w:bookmarkEnd w:id="40"/>
    </w:p>
    <w:bookmarkEnd w:id="41"/>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6"/>
        <w:rPr>
          <w:rFonts w:hint="eastAsia" w:ascii="宋体" w:hAnsi="宋体" w:cs="宋体"/>
          <w:color w:val="auto"/>
          <w:highlight w:val="none"/>
        </w:rPr>
      </w:pPr>
      <w:r>
        <w:rPr>
          <w:rFonts w:hint="eastAsia" w:ascii="宋体" w:hAnsi="宋体" w:cs="宋体"/>
          <w:color w:val="auto"/>
          <w:highlight w:val="none"/>
        </w:rPr>
        <w:t>二、招标文件的澄清、修改</w:t>
      </w:r>
    </w:p>
    <w:p>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42" w:name="_Toc1096"/>
      <w:bookmarkStart w:id="43" w:name="_Toc450840075"/>
      <w:bookmarkStart w:id="44" w:name="_Toc204"/>
      <w:bookmarkStart w:id="45" w:name="_Toc82338241"/>
      <w:bookmarkStart w:id="46" w:name="_Toc82873324"/>
      <w:r>
        <w:rPr>
          <w:rFonts w:hint="eastAsia" w:ascii="宋体" w:hAnsi="宋体" w:cs="宋体"/>
          <w:color w:val="auto"/>
          <w:highlight w:val="none"/>
        </w:rPr>
        <w:t>第三节 投标文件</w:t>
      </w:r>
      <w:bookmarkEnd w:id="42"/>
      <w:bookmarkEnd w:id="43"/>
      <w:bookmarkEnd w:id="44"/>
      <w:bookmarkEnd w:id="45"/>
      <w:bookmarkEnd w:id="46"/>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 ：</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法定代表人资格证明书和法定代表人授权委托书（投标人的代表若为非法定代表人的，必须提交法定代表人授权书；身份证复印件、授权委托人社保证明（至少开标前三个月任1个月的社保证明）；（附件五）</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0"/>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投标人情况表（附件八），质量管理体系（如有）、环境管理体系（如有）、职业健康及安全管理体系（如有）等三体系认证证书；资质证书复印件（按照资格条件要求提供，如有）；</w:t>
      </w:r>
    </w:p>
    <w:p>
      <w:pPr>
        <w:numPr>
          <w:ilvl w:val="0"/>
          <w:numId w:val="10"/>
        </w:numPr>
        <w:ind w:firstLineChars="0"/>
        <w:rPr>
          <w:rFonts w:hint="eastAsia" w:ascii="宋体" w:hAnsi="宋体" w:cs="宋体"/>
          <w:color w:val="auto"/>
          <w:highlight w:val="none"/>
        </w:rPr>
      </w:pPr>
      <w:r>
        <w:rPr>
          <w:rFonts w:hint="eastAsia" w:ascii="宋体" w:hAnsi="宋体" w:cs="宋体"/>
          <w:color w:val="auto"/>
          <w:highlight w:val="none"/>
        </w:rPr>
        <w:t>同类项目实施情况一览表：201</w:t>
      </w:r>
      <w:r>
        <w:rPr>
          <w:rFonts w:hint="eastAsia" w:ascii="宋体" w:hAnsi="宋体" w:cs="宋体"/>
          <w:color w:val="auto"/>
          <w:highlight w:val="none"/>
          <w:lang w:val="en-US" w:eastAsia="zh-CN"/>
        </w:rPr>
        <w:t>7</w:t>
      </w:r>
      <w:r>
        <w:rPr>
          <w:rFonts w:hint="eastAsia" w:ascii="宋体" w:hAnsi="宋体" w:cs="宋体"/>
          <w:color w:val="auto"/>
          <w:highlight w:val="none"/>
        </w:rPr>
        <w:t>年1月（以合同签订时间为准）至今实施的类似项目合同复印件（加盖公章），相关实施经验及成功案例介绍（要求提供有关情况，包括：项目名称、项目基本内容、业主名称、联系人及电话，项目金额、实施日期等</w:t>
      </w:r>
    </w:p>
    <w:p>
      <w:pPr>
        <w:numPr>
          <w:ilvl w:val="0"/>
          <w:numId w:val="10"/>
        </w:numPr>
        <w:ind w:firstLineChars="0"/>
        <w:rPr>
          <w:rFonts w:ascii="宋体" w:hAnsi="宋体" w:cs="宋体"/>
          <w:color w:val="auto"/>
          <w:highlight w:val="none"/>
        </w:rPr>
      </w:pPr>
      <w:r>
        <w:rPr>
          <w:rFonts w:hint="eastAsia" w:ascii="宋体" w:hAnsi="宋体" w:cs="宋体"/>
          <w:color w:val="auto"/>
          <w:highlight w:val="none"/>
          <w:lang w:val="en-US" w:eastAsia="zh-CN"/>
        </w:rPr>
        <w:t>采购需求</w:t>
      </w:r>
      <w:r>
        <w:rPr>
          <w:rFonts w:hint="eastAsia" w:ascii="宋体" w:hAnsi="宋体" w:cs="宋体"/>
          <w:color w:val="auto"/>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hint="eastAsia" w:ascii="宋体" w:hAnsi="宋体" w:cs="宋体"/>
          <w:b/>
          <w:bCs/>
          <w:color w:val="auto"/>
          <w:highlight w:val="none"/>
        </w:rPr>
        <w:t>具体章节及页码</w:t>
      </w:r>
      <w:r>
        <w:rPr>
          <w:rFonts w:hint="eastAsia" w:ascii="宋体" w:hAnsi="宋体" w:cs="宋体"/>
          <w:color w:val="auto"/>
          <w:highlight w:val="none"/>
        </w:rPr>
        <w:t>。任何含糊不清的表示对评标结果的影响将是投标人的责任</w:t>
      </w:r>
    </w:p>
    <w:p>
      <w:pPr>
        <w:numPr>
          <w:ilvl w:val="0"/>
          <w:numId w:val="10"/>
        </w:numPr>
        <w:ind w:firstLineChars="0"/>
        <w:rPr>
          <w:rFonts w:ascii="宋体" w:hAnsi="宋体" w:cs="宋体"/>
          <w:color w:val="auto"/>
          <w:highlight w:val="none"/>
        </w:rPr>
      </w:pPr>
      <w:r>
        <w:rPr>
          <w:rFonts w:hint="eastAsia" w:ascii="宋体" w:hAnsi="宋体" w:eastAsia="宋体" w:cs="宋体"/>
          <w:color w:val="auto"/>
          <w:spacing w:val="-6"/>
          <w:sz w:val="24"/>
          <w:szCs w:val="24"/>
          <w:highlight w:val="none"/>
        </w:rPr>
        <w:t>服务</w:t>
      </w:r>
      <w:r>
        <w:rPr>
          <w:rFonts w:hint="eastAsia" w:ascii="宋体" w:hAnsi="宋体" w:eastAsia="宋体" w:cs="宋体"/>
          <w:color w:val="auto"/>
          <w:spacing w:val="-6"/>
          <w:sz w:val="24"/>
          <w:szCs w:val="24"/>
          <w:highlight w:val="none"/>
          <w:lang w:val="en-US" w:eastAsia="zh-CN"/>
        </w:rPr>
        <w:t>方案</w:t>
      </w:r>
      <w:r>
        <w:rPr>
          <w:rFonts w:hint="eastAsia" w:ascii="宋体" w:hAnsi="宋体" w:cs="宋体"/>
          <w:color w:val="auto"/>
          <w:highlight w:val="none"/>
        </w:rPr>
        <w:t>（格式自拟）</w:t>
      </w:r>
    </w:p>
    <w:p>
      <w:pPr>
        <w:numPr>
          <w:ilvl w:val="0"/>
          <w:numId w:val="10"/>
        </w:numPr>
        <w:ind w:firstLineChars="0"/>
        <w:rPr>
          <w:rFonts w:hint="eastAsia" w:ascii="宋体" w:hAnsi="宋体" w:cs="宋体"/>
          <w:color w:val="auto"/>
          <w:highlight w:val="none"/>
        </w:rPr>
      </w:pPr>
      <w:r>
        <w:rPr>
          <w:rFonts w:hint="eastAsia" w:ascii="宋体" w:hAnsi="宋体" w:eastAsia="宋体" w:cs="宋体"/>
          <w:color w:val="auto"/>
          <w:spacing w:val="-6"/>
          <w:sz w:val="24"/>
          <w:szCs w:val="24"/>
          <w:highlight w:val="none"/>
          <w:lang w:val="en-US" w:eastAsia="zh-CN"/>
        </w:rPr>
        <w:t>服务质量保障措施</w:t>
      </w:r>
      <w:r>
        <w:rPr>
          <w:rFonts w:hint="eastAsia" w:ascii="宋体" w:hAnsi="宋体" w:cs="宋体"/>
          <w:color w:val="auto"/>
          <w:highlight w:val="none"/>
        </w:rPr>
        <w:t>（格式自拟）</w:t>
      </w:r>
    </w:p>
    <w:p>
      <w:pPr>
        <w:numPr>
          <w:ilvl w:val="0"/>
          <w:numId w:val="10"/>
        </w:numPr>
        <w:ind w:firstLineChars="0"/>
        <w:rPr>
          <w:rFonts w:hint="eastAsia" w:ascii="宋体" w:hAnsi="宋体" w:cs="宋体"/>
          <w:color w:val="auto"/>
          <w:highlight w:val="none"/>
        </w:rPr>
      </w:pPr>
      <w:r>
        <w:rPr>
          <w:rFonts w:hint="eastAsia" w:ascii="宋体" w:hAnsi="宋体" w:cs="宋体"/>
          <w:color w:val="auto"/>
          <w:highlight w:val="none"/>
        </w:rPr>
        <w:t>拟投入本项目服务团队（格式附后）</w:t>
      </w:r>
    </w:p>
    <w:p>
      <w:pPr>
        <w:numPr>
          <w:ilvl w:val="0"/>
          <w:numId w:val="10"/>
        </w:numPr>
        <w:ind w:firstLineChars="0"/>
        <w:rPr>
          <w:rFonts w:hint="eastAsia" w:ascii="宋体" w:hAnsi="宋体" w:cs="宋体"/>
          <w:color w:val="auto"/>
          <w:highlight w:val="none"/>
        </w:rPr>
      </w:pPr>
      <w:r>
        <w:rPr>
          <w:rFonts w:hint="eastAsia" w:ascii="宋体" w:hAnsi="宋体" w:cs="宋体"/>
          <w:color w:val="auto"/>
          <w:highlight w:val="none"/>
        </w:rPr>
        <w:t>拟投入设备及安保物资配置（格式自拟）</w:t>
      </w:r>
    </w:p>
    <w:p>
      <w:pPr>
        <w:numPr>
          <w:ilvl w:val="0"/>
          <w:numId w:val="10"/>
        </w:numPr>
        <w:ind w:firstLineChars="0"/>
        <w:rPr>
          <w:rFonts w:hint="eastAsia" w:ascii="宋体" w:hAnsi="宋体" w:cs="宋体"/>
          <w:color w:val="auto"/>
          <w:highlight w:val="none"/>
        </w:rPr>
      </w:pPr>
      <w:r>
        <w:rPr>
          <w:rFonts w:hint="eastAsia" w:ascii="宋体" w:hAnsi="宋体" w:cs="宋体"/>
          <w:color w:val="auto"/>
          <w:highlight w:val="none"/>
        </w:rPr>
        <w:t>紧急、意外情况或重大过失处理措施（格式自拟）</w:t>
      </w:r>
    </w:p>
    <w:p>
      <w:pPr>
        <w:numPr>
          <w:ilvl w:val="0"/>
          <w:numId w:val="10"/>
        </w:numPr>
        <w:ind w:firstLineChars="0"/>
        <w:rPr>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14"/>
        <w:rPr>
          <w:color w:val="auto"/>
          <w:highlight w:val="none"/>
        </w:rPr>
      </w:pPr>
    </w:p>
    <w:p>
      <w:pPr>
        <w:pStyle w:val="181"/>
        <w:keepNext w:val="0"/>
        <w:keepLines w:val="0"/>
        <w:pageBreakBefore w:val="0"/>
        <w:numPr>
          <w:ilvl w:val="0"/>
          <w:numId w:val="11"/>
        </w:numPr>
        <w:kinsoku/>
        <w:overflowPunct/>
        <w:topLinePunct w:val="0"/>
        <w:autoSpaceDE/>
        <w:autoSpaceDN/>
        <w:bidi w:val="0"/>
        <w:adjustRightInd/>
        <w:spacing w:line="360" w:lineRule="auto"/>
        <w:ind w:left="0"/>
        <w:textAlignment w:val="auto"/>
        <w:outlineLvl w:val="2"/>
        <w:rPr>
          <w:rFonts w:hint="eastAsia"/>
          <w:b/>
          <w:bCs/>
          <w:color w:val="auto"/>
          <w:sz w:val="24"/>
          <w:szCs w:val="24"/>
          <w:highlight w:val="none"/>
        </w:rPr>
      </w:pPr>
      <w:r>
        <w:rPr>
          <w:rFonts w:hint="eastAsia"/>
          <w:b/>
          <w:bCs/>
          <w:color w:val="auto"/>
          <w:sz w:val="24"/>
          <w:szCs w:val="24"/>
          <w:highlight w:val="none"/>
        </w:rPr>
        <w:t>投标文件编制：</w:t>
      </w:r>
    </w:p>
    <w:p>
      <w:pPr>
        <w:pStyle w:val="179"/>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本项目实行网上投标。</w:t>
      </w:r>
    </w:p>
    <w:p>
      <w:pPr>
        <w:pStyle w:val="179"/>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1.供应商应准备两种形式的投标文件：电子加密投标文件、以介质存储的数据电文形式的备份投标文件。</w:t>
      </w:r>
    </w:p>
    <w:p>
      <w:pPr>
        <w:pStyle w:val="179"/>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2.投标文件均由资格文件、报价文件、商务技术文件组成。</w:t>
      </w:r>
    </w:p>
    <w:p>
      <w:pPr>
        <w:pStyle w:val="179"/>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（1）“电子加密投标文件”是指通过“政采云电子交易客户端”完成投标文件编制后生成并加密的数据电文形式的投标文件（后缀格式为.jmbs）</w:t>
      </w:r>
    </w:p>
    <w:p>
      <w:pPr>
        <w:pStyle w:val="179"/>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79"/>
        <w:snapToGrid w:val="0"/>
        <w:spacing w:line="360" w:lineRule="auto"/>
        <w:ind w:firstLine="480"/>
        <w:rPr>
          <w:color w:val="auto"/>
          <w:highlight w:val="none"/>
        </w:rPr>
      </w:pPr>
      <w:r>
        <w:rPr>
          <w:rFonts w:hint="eastAsia" w:ascii="宋体" w:hAnsi="宋体" w:cs="宋体"/>
          <w:color w:val="auto"/>
          <w:sz w:val="24"/>
          <w:highlight w:val="none"/>
        </w:rPr>
        <w:t>（3）纸质备份投标文件：投标截止时间前，纸质备份投标文件将以纸质文件的形式递交，数量为：正本各1份；副本各2份。纸质备份投标文件由资格文件、报价文件、商务技术文件三部分组成，分别单独密封，封后并在密封袋上注明投标项目名称、投标单位名称并加盖公章。</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四、投标报价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hint="eastAsia" w:ascii="宋体" w:hAnsi="宋体" w:cs="宋体"/>
          <w:color w:val="auto"/>
          <w:szCs w:val="24"/>
          <w:highlight w:val="none"/>
        </w:rPr>
      </w:pPr>
      <w:bookmarkStart w:id="47" w:name="_Toc1"/>
      <w:bookmarkStart w:id="48" w:name="_Toc12521"/>
      <w:r>
        <w:rPr>
          <w:rFonts w:hint="eastAsia" w:ascii="宋体" w:hAnsi="宋体" w:cs="宋体"/>
          <w:color w:val="auto"/>
          <w:szCs w:val="24"/>
          <w:highlight w:val="none"/>
        </w:rPr>
        <w:t>五、投标文件的有效期</w:t>
      </w:r>
    </w:p>
    <w:p>
      <w:pPr>
        <w:ind w:firstLine="480"/>
        <w:rPr>
          <w:rFonts w:hint="eastAsia"/>
          <w:color w:val="auto"/>
          <w:highlight w:val="none"/>
        </w:rPr>
      </w:pPr>
      <w:r>
        <w:rPr>
          <w:rFonts w:hint="eastAsia"/>
          <w:color w:val="auto"/>
          <w:highlight w:val="none"/>
        </w:rPr>
        <w:t>1、投标文件有效期按“供应商须知前附表”规定，投标文件应在该有效期内保持有效。合同签订后，投标文件作为合同附件，投标文件有效期同合同有效期。</w:t>
      </w:r>
    </w:p>
    <w:p>
      <w:pPr>
        <w:ind w:firstLine="480"/>
        <w:rPr>
          <w:rFonts w:hint="eastAsia"/>
          <w:color w:val="auto"/>
          <w:highlight w:val="none"/>
        </w:rPr>
      </w:pPr>
      <w:r>
        <w:rPr>
          <w:rFonts w:hint="eastAsia"/>
          <w:color w:val="auto"/>
          <w:highlight w:val="none"/>
        </w:rPr>
        <w:t>2、在特殊情况下，采购人可与供应商协商延长投标文件有效期，这种要求和答复均应以书面形式进行。</w:t>
      </w:r>
    </w:p>
    <w:p>
      <w:pPr>
        <w:ind w:firstLine="480"/>
        <w:rPr>
          <w:rFonts w:hint="eastAsia"/>
          <w:color w:val="auto"/>
          <w:highlight w:val="none"/>
        </w:rPr>
      </w:pPr>
      <w:r>
        <w:rPr>
          <w:rFonts w:hint="eastAsia"/>
          <w:color w:val="auto"/>
          <w:highlight w:val="none"/>
        </w:rPr>
        <w:t>3、同意延长有效期的供应商不能修改投标文件。</w:t>
      </w:r>
    </w:p>
    <w:p>
      <w:pPr>
        <w:pStyle w:val="14"/>
        <w:rPr>
          <w:rFonts w:hint="eastAsia"/>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第四节 投标文件的递交</w:t>
      </w:r>
      <w:bookmarkEnd w:id="47"/>
      <w:bookmarkEnd w:id="48"/>
    </w:p>
    <w:p>
      <w:pPr>
        <w:pStyle w:val="6"/>
        <w:rPr>
          <w:rFonts w:ascii="宋体" w:hAnsi="宋体" w:cs="宋体"/>
          <w:color w:val="auto"/>
          <w:highlight w:val="none"/>
        </w:rPr>
      </w:pPr>
      <w:bookmarkStart w:id="49" w:name="_Toc27893"/>
      <w:bookmarkStart w:id="50" w:name="_Toc20835"/>
      <w:r>
        <w:rPr>
          <w:rFonts w:hint="eastAsia" w:ascii="宋体" w:hAnsi="宋体" w:cs="宋体"/>
          <w:color w:val="auto"/>
          <w:szCs w:val="24"/>
          <w:highlight w:val="none"/>
        </w:rPr>
        <w:t>一、投标文件的上传和递交</w:t>
      </w:r>
    </w:p>
    <w:p>
      <w:pPr>
        <w:ind w:firstLine="480"/>
        <w:rPr>
          <w:rFonts w:hint="eastAsia" w:ascii="宋体" w:hAnsi="宋体" w:cs="宋体"/>
          <w:color w:val="auto"/>
          <w:highlight w:val="none"/>
        </w:rPr>
      </w:pPr>
      <w:r>
        <w:rPr>
          <w:rFonts w:hint="eastAsia" w:ascii="宋体" w:hAnsi="宋体" w:cs="宋体"/>
          <w:color w:val="auto"/>
          <w:highlight w:val="none"/>
        </w:rPr>
        <w:t>见供应商须知前附表“投标文件的上传和递交”。</w:t>
      </w:r>
    </w:p>
    <w:p>
      <w:pPr>
        <w:pStyle w:val="6"/>
        <w:rPr>
          <w:rFonts w:ascii="宋体" w:hAnsi="宋体" w:cs="宋体"/>
          <w:color w:val="auto"/>
          <w:highlight w:val="none"/>
        </w:rPr>
      </w:pPr>
      <w:r>
        <w:rPr>
          <w:rFonts w:hint="eastAsia" w:ascii="宋体" w:hAnsi="宋体" w:cs="宋体"/>
          <w:color w:val="auto"/>
          <w:szCs w:val="24"/>
          <w:highlight w:val="none"/>
        </w:rPr>
        <w:t>二、投标文件的补充、修改或撤回</w:t>
      </w:r>
    </w:p>
    <w:p>
      <w:pPr>
        <w:ind w:firstLine="480"/>
        <w:rPr>
          <w:rFonts w:hint="eastAsia"/>
          <w:color w:val="auto"/>
          <w:highlight w:val="none"/>
        </w:rPr>
      </w:pPr>
      <w:r>
        <w:rPr>
          <w:rFonts w:hint="eastAsia"/>
          <w:color w:val="auto"/>
          <w:highlight w:val="none"/>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ind w:firstLine="480"/>
        <w:rPr>
          <w:rFonts w:hint="eastAsia"/>
          <w:color w:val="auto"/>
          <w:highlight w:val="none"/>
        </w:rPr>
      </w:pPr>
      <w:r>
        <w:rPr>
          <w:rFonts w:hint="eastAsia"/>
          <w:color w:val="auto"/>
          <w:highlight w:val="none"/>
        </w:rPr>
        <w:t>2、从投标截止期至供应商在投标函格式中确定的投标有效期期满这段时间内，供应商不得撤回其投标。</w:t>
      </w:r>
    </w:p>
    <w:p>
      <w:pPr>
        <w:ind w:firstLine="480"/>
        <w:rPr>
          <w:rFonts w:hint="eastAsia"/>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第五节 开标</w:t>
      </w:r>
      <w:bookmarkEnd w:id="49"/>
      <w:bookmarkEnd w:id="50"/>
    </w:p>
    <w:p>
      <w:pPr>
        <w:pStyle w:val="6"/>
        <w:rPr>
          <w:rFonts w:hint="eastAsia" w:ascii="宋体" w:hAnsi="宋体" w:cs="宋体"/>
          <w:color w:val="auto"/>
          <w:szCs w:val="24"/>
          <w:highlight w:val="none"/>
        </w:rPr>
      </w:pPr>
      <w:bookmarkStart w:id="51" w:name="_Toc13687"/>
      <w:bookmarkStart w:id="52" w:name="_Toc13357"/>
      <w:r>
        <w:rPr>
          <w:rFonts w:hint="eastAsia" w:ascii="宋体" w:hAnsi="宋体" w:cs="宋体"/>
          <w:color w:val="auto"/>
          <w:szCs w:val="24"/>
          <w:highlight w:val="none"/>
        </w:rPr>
        <w:t>一、开标流程</w:t>
      </w:r>
    </w:p>
    <w:p>
      <w:pPr>
        <w:pStyle w:val="6"/>
        <w:rPr>
          <w:rFonts w:hint="eastAsia" w:ascii="宋体" w:hAnsi="宋体" w:cs="宋体"/>
          <w:color w:val="auto"/>
          <w:szCs w:val="24"/>
          <w:highlight w:val="none"/>
        </w:rPr>
      </w:pPr>
      <w:r>
        <w:rPr>
          <w:rFonts w:hint="eastAsia" w:ascii="宋体" w:hAnsi="宋体" w:cs="宋体"/>
          <w:color w:val="auto"/>
          <w:szCs w:val="24"/>
          <w:highlight w:val="none"/>
        </w:rPr>
        <w:t>1 开标准备</w:t>
      </w:r>
    </w:p>
    <w:p>
      <w:pPr>
        <w:pStyle w:val="6"/>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1.1 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6"/>
        <w:rPr>
          <w:rFonts w:hint="eastAsia" w:ascii="宋体" w:hAnsi="宋体" w:cs="宋体"/>
          <w:color w:val="auto"/>
          <w:szCs w:val="24"/>
          <w:highlight w:val="none"/>
        </w:rPr>
      </w:pPr>
      <w:r>
        <w:rPr>
          <w:rFonts w:hint="eastAsia" w:ascii="宋体" w:hAnsi="宋体" w:cs="宋体"/>
          <w:color w:val="auto"/>
          <w:szCs w:val="24"/>
          <w:highlight w:val="none"/>
        </w:rPr>
        <w:t>1.2 开标流程（两阶段）</w:t>
      </w:r>
    </w:p>
    <w:p>
      <w:pPr>
        <w:ind w:firstLine="480"/>
        <w:rPr>
          <w:rFonts w:hint="eastAsia" w:ascii="宋体" w:hAnsi="宋体" w:cs="宋体"/>
          <w:color w:val="auto"/>
          <w:highlight w:val="none"/>
        </w:rPr>
      </w:pPr>
      <w:r>
        <w:rPr>
          <w:rFonts w:hint="eastAsia" w:ascii="宋体" w:hAnsi="宋体" w:cs="宋体"/>
          <w:color w:val="auto"/>
          <w:highlight w:val="none"/>
        </w:rPr>
        <w:t>1.2.1 开标第一阶段</w:t>
      </w:r>
    </w:p>
    <w:p>
      <w:pPr>
        <w:ind w:firstLine="480"/>
        <w:rPr>
          <w:rFonts w:hint="eastAsia" w:ascii="宋体" w:hAnsi="宋体" w:cs="宋体"/>
          <w:color w:val="auto"/>
          <w:highlight w:val="none"/>
        </w:rPr>
      </w:pPr>
      <w:r>
        <w:rPr>
          <w:rFonts w:hint="eastAsia" w:ascii="宋体" w:hAnsi="宋体" w:cs="宋体"/>
          <w:color w:val="auto"/>
          <w:highlight w:val="none"/>
        </w:rPr>
        <w:t>（1）采购代理机构开始解密，供应商在规定的时间内自行进行电子加密投标文件解密。</w:t>
      </w:r>
    </w:p>
    <w:p>
      <w:pPr>
        <w:ind w:firstLine="480"/>
        <w:rPr>
          <w:rFonts w:hint="eastAsia" w:ascii="宋体" w:hAnsi="宋体" w:cs="宋体"/>
          <w:color w:val="auto"/>
          <w:highlight w:val="none"/>
        </w:rPr>
      </w:pPr>
      <w:r>
        <w:rPr>
          <w:rFonts w:hint="eastAsia" w:ascii="宋体" w:hAnsi="宋体" w:cs="宋体"/>
          <w:color w:val="auto"/>
          <w:highlight w:val="none"/>
        </w:rPr>
        <w:t>（2）解密时间为开标后30分钟内。</w:t>
      </w:r>
    </w:p>
    <w:p>
      <w:pPr>
        <w:ind w:firstLine="480"/>
        <w:rPr>
          <w:rFonts w:hint="eastAsia" w:ascii="宋体" w:hAnsi="宋体" w:cs="宋体"/>
          <w:color w:val="auto"/>
          <w:highlight w:val="none"/>
        </w:rPr>
      </w:pPr>
      <w:r>
        <w:rPr>
          <w:rFonts w:hint="eastAsia" w:ascii="宋体" w:hAnsi="宋体" w:cs="宋体"/>
          <w:color w:val="auto"/>
          <w:highlight w:val="none"/>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hint="eastAsia" w:ascii="宋体" w:hAnsi="宋体" w:cs="宋体"/>
          <w:color w:val="auto"/>
          <w:highlight w:val="none"/>
        </w:rPr>
      </w:pPr>
      <w:r>
        <w:rPr>
          <w:rFonts w:hint="eastAsia" w:ascii="宋体" w:hAnsi="宋体" w:cs="宋体"/>
          <w:color w:val="auto"/>
          <w:highlight w:val="none"/>
        </w:rPr>
        <w:t>（4）第一阶段开标结束。</w:t>
      </w:r>
    </w:p>
    <w:p>
      <w:pPr>
        <w:ind w:firstLine="480"/>
        <w:rPr>
          <w:rFonts w:hint="eastAsia" w:ascii="宋体" w:hAnsi="宋体" w:cs="宋体"/>
          <w:color w:val="auto"/>
          <w:highlight w:val="none"/>
        </w:rPr>
      </w:pPr>
      <w:r>
        <w:rPr>
          <w:rFonts w:hint="eastAsia" w:ascii="宋体" w:hAnsi="宋体" w:cs="宋体"/>
          <w:color w:val="auto"/>
          <w:highlight w:val="none"/>
        </w:rPr>
        <w:t>（5）转入资格文件和商务技术文件评审。</w:t>
      </w:r>
    </w:p>
    <w:p>
      <w:pPr>
        <w:ind w:firstLine="480"/>
        <w:rPr>
          <w:rFonts w:hint="eastAsia" w:ascii="宋体" w:hAnsi="宋体" w:cs="宋体"/>
          <w:color w:val="auto"/>
          <w:highlight w:val="none"/>
        </w:rPr>
      </w:pPr>
      <w:r>
        <w:rPr>
          <w:rFonts w:hint="eastAsia" w:ascii="宋体" w:hAnsi="宋体" w:cs="宋体"/>
          <w:color w:val="auto"/>
          <w:highlight w:val="none"/>
        </w:rPr>
        <w:t>1.2.2 开标第二阶段</w:t>
      </w:r>
    </w:p>
    <w:p>
      <w:pPr>
        <w:ind w:firstLine="480"/>
        <w:rPr>
          <w:rFonts w:hint="eastAsia" w:ascii="宋体" w:hAnsi="宋体" w:cs="宋体"/>
          <w:color w:val="auto"/>
          <w:highlight w:val="none"/>
        </w:rPr>
      </w:pPr>
      <w:r>
        <w:rPr>
          <w:rFonts w:hint="eastAsia" w:ascii="宋体" w:hAnsi="宋体" w:cs="宋体"/>
          <w:color w:val="auto"/>
          <w:highlight w:val="none"/>
        </w:rPr>
        <w:t>（1）资格文件和商务技术文件评审结束后，进入开标大会第二阶段。公布无效供应商名称及理由，同时公布有效供应商的商务技术部分得分情况。</w:t>
      </w:r>
    </w:p>
    <w:p>
      <w:pPr>
        <w:ind w:firstLine="480"/>
        <w:rPr>
          <w:rFonts w:hint="eastAsia" w:ascii="宋体" w:hAnsi="宋体" w:cs="宋体"/>
          <w:color w:val="auto"/>
          <w:highlight w:val="none"/>
        </w:rPr>
      </w:pPr>
      <w:r>
        <w:rPr>
          <w:rFonts w:hint="eastAsia" w:ascii="宋体" w:hAnsi="宋体" w:cs="宋体"/>
          <w:color w:val="auto"/>
          <w:highlight w:val="none"/>
        </w:rPr>
        <w:t>（2）开启有效供应商的报价文件，公布开标一览表有关内容。开标结束后，由评标委员会对报价的合理性、准确性等进行审查核实。</w:t>
      </w:r>
    </w:p>
    <w:p>
      <w:pPr>
        <w:pStyle w:val="6"/>
        <w:rPr>
          <w:rFonts w:hint="eastAsia" w:ascii="宋体" w:hAnsi="宋体" w:cs="宋体"/>
          <w:color w:val="auto"/>
          <w:szCs w:val="24"/>
          <w:highlight w:val="none"/>
        </w:rPr>
      </w:pPr>
      <w:r>
        <w:rPr>
          <w:rFonts w:hint="eastAsia" w:ascii="宋体" w:hAnsi="宋体" w:cs="宋体"/>
          <w:color w:val="auto"/>
          <w:szCs w:val="24"/>
          <w:highlight w:val="none"/>
        </w:rPr>
        <w:t>1.3 投标文件初步评审</w:t>
      </w:r>
    </w:p>
    <w:p>
      <w:pPr>
        <w:ind w:firstLine="480"/>
        <w:rPr>
          <w:rFonts w:hint="eastAsia" w:ascii="宋体" w:hAnsi="宋体" w:cs="宋体"/>
          <w:color w:val="auto"/>
          <w:highlight w:val="none"/>
        </w:rPr>
      </w:pPr>
      <w:r>
        <w:rPr>
          <w:rFonts w:hint="eastAsia" w:ascii="宋体" w:hAnsi="宋体" w:cs="宋体"/>
          <w:color w:val="auto"/>
          <w:highlight w:val="none"/>
        </w:rPr>
        <w:t>1.3.1采购代理机构或评审专家将首先审查各供应商的资格条件是否满足采购文件的要求。</w:t>
      </w:r>
    </w:p>
    <w:p>
      <w:pPr>
        <w:ind w:firstLine="480"/>
        <w:rPr>
          <w:rFonts w:hint="eastAsia" w:ascii="宋体" w:hAnsi="宋体" w:cs="宋体"/>
          <w:color w:val="auto"/>
          <w:highlight w:val="none"/>
        </w:rPr>
      </w:pPr>
      <w:r>
        <w:rPr>
          <w:rFonts w:hint="eastAsia" w:ascii="宋体" w:hAnsi="宋体" w:cs="宋体"/>
          <w:color w:val="auto"/>
          <w:highlight w:val="none"/>
        </w:rPr>
        <w:t>1.3.2评标委员会将首先审查每份投标文件是否实质上响应了采购文件的要求，实质性响应的投标文件是指投标文件符合采购文件规定的实质性内容、条件和规定。</w:t>
      </w:r>
    </w:p>
    <w:p>
      <w:pPr>
        <w:ind w:firstLine="480"/>
        <w:rPr>
          <w:rFonts w:hint="eastAsia" w:ascii="宋体" w:hAnsi="宋体" w:cs="宋体"/>
          <w:color w:val="auto"/>
          <w:highlight w:val="none"/>
        </w:rPr>
      </w:pPr>
      <w:r>
        <w:rPr>
          <w:rFonts w:hint="eastAsia" w:ascii="宋体" w:hAnsi="宋体" w:cs="宋体"/>
          <w:color w:val="auto"/>
          <w:highlight w:val="none"/>
        </w:rPr>
        <w:t>1.3.3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hint="eastAsia" w:ascii="宋体" w:hAnsi="宋体" w:cs="宋体"/>
          <w:color w:val="auto"/>
          <w:highlight w:val="none"/>
        </w:rPr>
      </w:pPr>
      <w:r>
        <w:rPr>
          <w:rFonts w:hint="eastAsia" w:ascii="宋体" w:hAnsi="宋体" w:cs="宋体"/>
          <w:color w:val="auto"/>
          <w:highlight w:val="none"/>
        </w:rPr>
        <w:t>1.3.4细微偏离是指投标文件对采购文件的非实质性内容存在不完全响应或不响应。</w:t>
      </w:r>
    </w:p>
    <w:p>
      <w:pPr>
        <w:ind w:firstLine="480"/>
        <w:rPr>
          <w:rFonts w:hint="eastAsia" w:ascii="宋体" w:hAnsi="宋体" w:cs="宋体"/>
          <w:color w:val="auto"/>
          <w:highlight w:val="none"/>
        </w:rPr>
      </w:pPr>
      <w:r>
        <w:rPr>
          <w:rFonts w:hint="eastAsia" w:ascii="宋体" w:hAnsi="宋体" w:cs="宋体"/>
          <w:color w:val="auto"/>
          <w:highlight w:val="none"/>
        </w:rPr>
        <w:t>1.3.5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hint="eastAsia" w:ascii="宋体" w:hAnsi="宋体" w:cs="宋体"/>
          <w:color w:val="auto"/>
          <w:highlight w:val="none"/>
        </w:rPr>
      </w:pPr>
      <w:r>
        <w:rPr>
          <w:rFonts w:hint="eastAsia" w:ascii="宋体" w:hAnsi="宋体" w:cs="宋体"/>
          <w:color w:val="auto"/>
          <w:highlight w:val="none"/>
        </w:rPr>
        <w:t>1.3.6初步评审工作内容</w:t>
      </w:r>
    </w:p>
    <w:p>
      <w:pPr>
        <w:ind w:firstLine="480"/>
        <w:rPr>
          <w:rFonts w:hint="eastAsia" w:ascii="宋体" w:hAnsi="宋体" w:cs="宋体"/>
          <w:color w:val="auto"/>
          <w:highlight w:val="none"/>
        </w:rPr>
      </w:pPr>
      <w:r>
        <w:rPr>
          <w:rFonts w:hint="eastAsia" w:ascii="宋体" w:hAnsi="宋体" w:cs="宋体"/>
          <w:color w:val="auto"/>
          <w:highlight w:val="none"/>
        </w:rPr>
        <w:t>（1）资格性检查</w:t>
      </w:r>
    </w:p>
    <w:p>
      <w:pPr>
        <w:ind w:firstLine="480"/>
        <w:rPr>
          <w:rFonts w:hint="eastAsia" w:ascii="宋体" w:hAnsi="宋体" w:cs="宋体"/>
          <w:color w:val="auto"/>
          <w:highlight w:val="none"/>
        </w:rPr>
      </w:pPr>
      <w:r>
        <w:rPr>
          <w:rFonts w:hint="eastAsia" w:ascii="宋体" w:hAnsi="宋体" w:cs="宋体"/>
          <w:color w:val="auto"/>
          <w:highlight w:val="none"/>
        </w:rPr>
        <w:t>依据法律法规及采购文件的规定，对投标文件中的提供的资格证明材料进行审查，以确定供应商是否具备投标资格。</w:t>
      </w:r>
    </w:p>
    <w:p>
      <w:pPr>
        <w:ind w:firstLine="480"/>
        <w:rPr>
          <w:rFonts w:hint="eastAsia" w:ascii="宋体" w:hAnsi="宋体" w:cs="宋体"/>
          <w:color w:val="auto"/>
          <w:highlight w:val="none"/>
        </w:rPr>
      </w:pPr>
      <w:r>
        <w:rPr>
          <w:rFonts w:hint="eastAsia" w:ascii="宋体" w:hAnsi="宋体" w:cs="宋体"/>
          <w:color w:val="auto"/>
          <w:highlight w:val="none"/>
        </w:rPr>
        <w:t>（2）符合性检查</w:t>
      </w:r>
    </w:p>
    <w:p>
      <w:pPr>
        <w:ind w:firstLine="480"/>
        <w:rPr>
          <w:rFonts w:hint="eastAsia" w:ascii="宋体" w:hAnsi="宋体" w:cs="宋体"/>
          <w:color w:val="auto"/>
          <w:highlight w:val="none"/>
        </w:rPr>
      </w:pPr>
      <w:r>
        <w:rPr>
          <w:rFonts w:hint="eastAsia" w:ascii="宋体" w:hAnsi="宋体" w:cs="宋体"/>
          <w:color w:val="auto"/>
          <w:highlight w:val="none"/>
        </w:rPr>
        <w:t>依据采购文件的规定，从投标文件的有效性、完整性和对采购文件的响应程度进行审查，以确定是否对采购文件的实质性要求作出响应。</w:t>
      </w:r>
    </w:p>
    <w:p>
      <w:pPr>
        <w:ind w:firstLine="480"/>
        <w:rPr>
          <w:rFonts w:hint="eastAsia" w:ascii="宋体" w:hAnsi="宋体" w:cs="宋体"/>
          <w:color w:val="auto"/>
          <w:highlight w:val="none"/>
        </w:rPr>
      </w:pPr>
      <w:r>
        <w:rPr>
          <w:rFonts w:hint="eastAsia" w:ascii="宋体" w:hAnsi="宋体" w:cs="宋体"/>
          <w:color w:val="auto"/>
          <w:highlight w:val="none"/>
        </w:rPr>
        <w:t>1.3.7除符合1.6款规定外，评标委员会对投标文件的判定，只依据投标文件内容本身和按采购文件规定提交资料，不依靠开标后的任何外来证明。如供应商提交的资质证明或其他内容不齐全，由此造成的后果由供应商自己负责。</w:t>
      </w:r>
    </w:p>
    <w:p>
      <w:pPr>
        <w:ind w:firstLine="0" w:firstLineChars="0"/>
        <w:outlineLvl w:val="2"/>
        <w:rPr>
          <w:rFonts w:hint="eastAsia"/>
          <w:b/>
          <w:bCs/>
          <w:color w:val="auto"/>
          <w:highlight w:val="none"/>
        </w:rPr>
      </w:pPr>
      <w:r>
        <w:rPr>
          <w:rFonts w:hint="eastAsia"/>
          <w:b/>
          <w:bCs/>
          <w:color w:val="auto"/>
          <w:highlight w:val="none"/>
        </w:rPr>
        <w:t>1.4 投标文件的澄清</w:t>
      </w:r>
    </w:p>
    <w:p>
      <w:pPr>
        <w:ind w:firstLine="480"/>
        <w:rPr>
          <w:rFonts w:hint="eastAsia"/>
          <w:color w:val="auto"/>
          <w:highlight w:val="none"/>
        </w:rPr>
      </w:pPr>
      <w:r>
        <w:rPr>
          <w:rFonts w:hint="eastAsia"/>
          <w:color w:val="auto"/>
          <w:highlight w:val="none"/>
        </w:rPr>
        <w:t>1.4.1评标委员会可要求供应商对投标文件中含义不明确、同类问题表述不一致、有明显的文字和计算错误的内容等进行澄清并做出书面答复。</w:t>
      </w:r>
    </w:p>
    <w:p>
      <w:pPr>
        <w:ind w:firstLine="480"/>
        <w:rPr>
          <w:rFonts w:hint="eastAsia"/>
          <w:color w:val="auto"/>
          <w:highlight w:val="none"/>
        </w:rPr>
      </w:pPr>
      <w:r>
        <w:rPr>
          <w:rFonts w:hint="eastAsia"/>
          <w:color w:val="auto"/>
          <w:highlight w:val="none"/>
        </w:rPr>
        <w:t>1.4.2 供应商对投标文件的澄清不得超出投标文件的范围或者改变投标文件的实质性内容。</w:t>
      </w:r>
    </w:p>
    <w:p>
      <w:pPr>
        <w:ind w:firstLine="0" w:firstLineChars="0"/>
        <w:outlineLvl w:val="2"/>
        <w:rPr>
          <w:rFonts w:hint="eastAsia"/>
          <w:b/>
          <w:bCs/>
          <w:color w:val="auto"/>
          <w:highlight w:val="none"/>
        </w:rPr>
      </w:pPr>
      <w:r>
        <w:rPr>
          <w:rFonts w:hint="eastAsia"/>
          <w:b/>
          <w:bCs/>
          <w:color w:val="auto"/>
          <w:highlight w:val="none"/>
        </w:rPr>
        <w:t>1.5 错误修正</w:t>
      </w:r>
    </w:p>
    <w:p>
      <w:pPr>
        <w:ind w:firstLine="480"/>
        <w:rPr>
          <w:rFonts w:hint="eastAsia"/>
          <w:color w:val="auto"/>
          <w:highlight w:val="none"/>
        </w:rPr>
      </w:pPr>
      <w:r>
        <w:rPr>
          <w:rFonts w:hint="eastAsia"/>
          <w:color w:val="auto"/>
          <w:highlight w:val="none"/>
        </w:rPr>
        <w:t>评标委员会将对确定为实质上响应采购文件要求的投标文件进行校核，看其在投标报价方面是否有计算、累计或表达上的错误，修正错误的原则及顺序如下：</w:t>
      </w:r>
    </w:p>
    <w:p>
      <w:pPr>
        <w:ind w:firstLine="240" w:firstLineChars="100"/>
        <w:rPr>
          <w:rFonts w:hint="eastAsia"/>
          <w:color w:val="auto"/>
          <w:highlight w:val="none"/>
        </w:rPr>
      </w:pPr>
      <w:r>
        <w:rPr>
          <w:rFonts w:hint="eastAsia"/>
          <w:color w:val="auto"/>
          <w:highlight w:val="none"/>
        </w:rPr>
        <w:t>（1）正本与副本不一致时，以正本为准；</w:t>
      </w:r>
    </w:p>
    <w:p>
      <w:pPr>
        <w:ind w:firstLine="240" w:firstLineChars="100"/>
        <w:rPr>
          <w:rFonts w:hint="eastAsia"/>
          <w:color w:val="auto"/>
          <w:highlight w:val="none"/>
        </w:rPr>
      </w:pPr>
      <w:r>
        <w:rPr>
          <w:rFonts w:hint="eastAsia"/>
          <w:color w:val="auto"/>
          <w:highlight w:val="none"/>
        </w:rPr>
        <w:t>（2）投标文件中开标一览表（报价表）内容与投标文件中相应内容不一致的，以开标一览表（报价表）为准；</w:t>
      </w:r>
    </w:p>
    <w:p>
      <w:pPr>
        <w:ind w:firstLine="240" w:firstLineChars="100"/>
        <w:rPr>
          <w:rFonts w:hint="eastAsia"/>
          <w:color w:val="auto"/>
          <w:highlight w:val="none"/>
        </w:rPr>
      </w:pPr>
      <w:r>
        <w:rPr>
          <w:rFonts w:hint="eastAsia"/>
          <w:color w:val="auto"/>
          <w:highlight w:val="none"/>
        </w:rPr>
        <w:t>（3）大写金额和小写金额不一致的，以大写金额为准；</w:t>
      </w:r>
    </w:p>
    <w:p>
      <w:pPr>
        <w:ind w:firstLine="240" w:firstLineChars="100"/>
        <w:rPr>
          <w:rFonts w:hint="eastAsia"/>
          <w:color w:val="auto"/>
          <w:highlight w:val="none"/>
        </w:rPr>
      </w:pPr>
      <w:r>
        <w:rPr>
          <w:rFonts w:hint="eastAsia"/>
          <w:color w:val="auto"/>
          <w:highlight w:val="none"/>
        </w:rPr>
        <w:t>（4）单价金额小数点或者百分比有明显错位的，以开标一览表的总价为准，并修改单价；</w:t>
      </w:r>
    </w:p>
    <w:p>
      <w:pPr>
        <w:ind w:firstLine="240" w:firstLineChars="100"/>
        <w:rPr>
          <w:rFonts w:hint="eastAsia"/>
          <w:color w:val="auto"/>
          <w:highlight w:val="none"/>
        </w:rPr>
      </w:pPr>
      <w:r>
        <w:rPr>
          <w:rFonts w:hint="eastAsia"/>
          <w:color w:val="auto"/>
          <w:highlight w:val="none"/>
        </w:rPr>
        <w:t>（5）总价金额与按单价汇总金额不一致的，以单价金额计算结果为准。</w:t>
      </w:r>
    </w:p>
    <w:p>
      <w:pPr>
        <w:ind w:firstLine="240" w:firstLineChars="100"/>
        <w:rPr>
          <w:rFonts w:hint="eastAsia"/>
          <w:color w:val="auto"/>
          <w:highlight w:val="none"/>
        </w:rPr>
      </w:pPr>
      <w:r>
        <w:rPr>
          <w:rFonts w:hint="eastAsia"/>
          <w:color w:val="auto"/>
          <w:highlight w:val="none"/>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0" w:firstLineChars="0"/>
        <w:rPr>
          <w:rFonts w:hint="eastAsia"/>
          <w:color w:val="auto"/>
          <w:highlight w:val="none"/>
        </w:rPr>
      </w:pPr>
      <w:r>
        <w:rPr>
          <w:rFonts w:hint="eastAsia"/>
          <w:color w:val="auto"/>
          <w:highlight w:val="none"/>
        </w:rPr>
        <w:t>同时出现两种以上不一致的，按照前款规定的顺序修正。修正后的报价以澄清方式经供应商确认后产生约束力，供应商不确认的，其投标无效。</w:t>
      </w:r>
    </w:p>
    <w:p>
      <w:pPr>
        <w:ind w:firstLine="0" w:firstLineChars="0"/>
        <w:outlineLvl w:val="2"/>
        <w:rPr>
          <w:rFonts w:hint="eastAsia"/>
          <w:b/>
          <w:bCs/>
          <w:color w:val="auto"/>
          <w:highlight w:val="none"/>
        </w:rPr>
      </w:pPr>
      <w:r>
        <w:rPr>
          <w:rFonts w:hint="eastAsia"/>
          <w:b/>
          <w:bCs/>
          <w:color w:val="auto"/>
          <w:highlight w:val="none"/>
        </w:rPr>
        <w:t>1.6 合理报价澄清说明</w:t>
      </w:r>
    </w:p>
    <w:p>
      <w:pPr>
        <w:ind w:firstLine="480"/>
        <w:rPr>
          <w:rFonts w:hint="eastAsia"/>
          <w:color w:val="auto"/>
          <w:highlight w:val="none"/>
        </w:rPr>
      </w:pPr>
      <w:r>
        <w:rPr>
          <w:rFonts w:hint="eastAsia"/>
          <w:color w:val="auto"/>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6"/>
        <w:rPr>
          <w:rFonts w:ascii="宋体" w:hAnsi="宋体" w:cs="宋体"/>
          <w:color w:val="auto"/>
          <w:highlight w:val="none"/>
        </w:rPr>
      </w:pPr>
      <w:r>
        <w:rPr>
          <w:rFonts w:hint="eastAsia" w:ascii="宋体" w:hAnsi="宋体" w:cs="宋体"/>
          <w:color w:val="auto"/>
          <w:szCs w:val="24"/>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r>
        <w:rPr>
          <w:rFonts w:hint="eastAsia" w:ascii="宋体" w:hAnsi="宋体" w:cs="宋体"/>
          <w:color w:val="auto"/>
          <w:highlight w:val="none"/>
        </w:rPr>
        <w:t>第六节 评标</w:t>
      </w:r>
      <w:bookmarkEnd w:id="51"/>
      <w:bookmarkEnd w:id="52"/>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hint="eastAsia"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hint="eastAsia" w:ascii="宋体" w:hAnsi="宋体" w:cs="宋体"/>
          <w:color w:val="auto"/>
          <w:highlight w:val="none"/>
        </w:rPr>
      </w:pPr>
      <w:r>
        <w:rPr>
          <w:rFonts w:hint="eastAsia" w:ascii="宋体" w:hAnsi="宋体" w:cs="宋体"/>
          <w:color w:val="auto"/>
          <w:highlight w:val="none"/>
        </w:rPr>
        <w:t>1）供应商提交两份或两份以上内容不同的投标方案，未声明哪一份有效的；</w:t>
      </w:r>
    </w:p>
    <w:p>
      <w:pPr>
        <w:ind w:firstLine="480"/>
        <w:rPr>
          <w:rFonts w:hint="eastAsia" w:ascii="宋体" w:hAnsi="宋体" w:cs="宋体"/>
          <w:color w:val="auto"/>
          <w:highlight w:val="none"/>
        </w:rPr>
      </w:pPr>
      <w:r>
        <w:rPr>
          <w:rFonts w:hint="eastAsia" w:ascii="宋体" w:hAnsi="宋体" w:cs="宋体"/>
          <w:color w:val="auto"/>
          <w:highlight w:val="none"/>
        </w:rPr>
        <w:t>2）投标文件非供应商法定代表人签署的，未提供或提供无效的法定代表人授权书；</w:t>
      </w:r>
    </w:p>
    <w:p>
      <w:pPr>
        <w:ind w:firstLine="480"/>
        <w:rPr>
          <w:rFonts w:hint="eastAsia" w:ascii="宋体" w:hAnsi="宋体" w:cs="宋体"/>
          <w:color w:val="auto"/>
          <w:highlight w:val="none"/>
        </w:rPr>
      </w:pPr>
      <w:r>
        <w:rPr>
          <w:rFonts w:hint="eastAsia" w:ascii="宋体" w:hAnsi="宋体" w:cs="宋体"/>
          <w:color w:val="auto"/>
          <w:highlight w:val="none"/>
        </w:rPr>
        <w:t>3）投标文件中法定代表人和授权代表身份证复印件不齐全的；</w:t>
      </w:r>
    </w:p>
    <w:p>
      <w:pPr>
        <w:ind w:firstLine="480"/>
        <w:rPr>
          <w:rFonts w:hint="eastAsia" w:ascii="宋体" w:hAnsi="宋体" w:cs="宋体"/>
          <w:color w:val="auto"/>
          <w:highlight w:val="none"/>
        </w:rPr>
      </w:pPr>
      <w:r>
        <w:rPr>
          <w:rFonts w:hint="eastAsia" w:ascii="宋体" w:hAnsi="宋体" w:cs="宋体"/>
          <w:color w:val="auto"/>
          <w:highlight w:val="none"/>
        </w:rPr>
        <w:t>4）投标文件内容未按采购文件规定签字或盖章的；</w:t>
      </w:r>
    </w:p>
    <w:p>
      <w:pPr>
        <w:ind w:firstLine="480"/>
        <w:rPr>
          <w:rFonts w:hint="eastAsia" w:ascii="宋体" w:hAnsi="宋体" w:cs="宋体"/>
          <w:color w:val="auto"/>
          <w:highlight w:val="none"/>
        </w:rPr>
      </w:pPr>
      <w:r>
        <w:rPr>
          <w:rFonts w:hint="eastAsia" w:ascii="宋体" w:hAnsi="宋体" w:cs="宋体"/>
          <w:color w:val="auto"/>
          <w:highlight w:val="none"/>
        </w:rPr>
        <w:t>5）投标文件内容不全或内容字迹模糊辨认不清的等而导致评标活动无法正常进行；</w:t>
      </w:r>
    </w:p>
    <w:p>
      <w:pPr>
        <w:ind w:firstLine="480"/>
        <w:rPr>
          <w:rFonts w:hint="eastAsia" w:ascii="宋体" w:hAnsi="宋体" w:cs="宋体"/>
          <w:color w:val="auto"/>
          <w:highlight w:val="none"/>
        </w:rPr>
      </w:pPr>
      <w:r>
        <w:rPr>
          <w:rFonts w:hint="eastAsia" w:ascii="宋体" w:hAnsi="宋体" w:cs="宋体"/>
          <w:color w:val="auto"/>
          <w:highlight w:val="none"/>
        </w:rPr>
        <w:t>6）供应商未按采购文件变更通知更改投标文件的；</w:t>
      </w:r>
    </w:p>
    <w:p>
      <w:pPr>
        <w:ind w:firstLine="480"/>
        <w:rPr>
          <w:rFonts w:hint="eastAsia" w:ascii="宋体" w:hAnsi="宋体" w:cs="宋体"/>
          <w:color w:val="auto"/>
          <w:highlight w:val="none"/>
        </w:rPr>
      </w:pPr>
      <w:r>
        <w:rPr>
          <w:rFonts w:hint="eastAsia" w:ascii="宋体" w:hAnsi="宋体" w:cs="宋体"/>
          <w:color w:val="auto"/>
          <w:highlight w:val="none"/>
        </w:rPr>
        <w:t>7）未实质性响应采购文件中带“</w:t>
      </w:r>
      <w:r>
        <w:rPr>
          <w:rFonts w:hint="eastAsia" w:ascii="宋体" w:hAnsi="宋体" w:cs="宋体"/>
          <w:bCs/>
          <w:color w:val="auto"/>
          <w:kern w:val="0"/>
          <w:highlight w:val="none"/>
        </w:rPr>
        <w:t>★</w:t>
      </w:r>
      <w:r>
        <w:rPr>
          <w:rFonts w:hint="eastAsia" w:ascii="宋体" w:hAnsi="宋体" w:cs="宋体"/>
          <w:color w:val="auto"/>
          <w:highlight w:val="none"/>
        </w:rPr>
        <w:t>”条款要求的投标文件；</w:t>
      </w:r>
    </w:p>
    <w:p>
      <w:pPr>
        <w:ind w:firstLine="480"/>
        <w:rPr>
          <w:rFonts w:hint="eastAsia" w:ascii="宋体" w:hAnsi="宋体" w:cs="宋体"/>
          <w:color w:val="auto"/>
          <w:highlight w:val="none"/>
        </w:rPr>
      </w:pPr>
      <w:r>
        <w:rPr>
          <w:rFonts w:hint="eastAsia" w:ascii="宋体" w:hAnsi="宋体" w:cs="宋体"/>
          <w:color w:val="auto"/>
          <w:highlight w:val="none"/>
        </w:rPr>
        <w:t>8）投标有效期、交货期、质保期等商务条款不能满足招标文件要求的；</w:t>
      </w:r>
    </w:p>
    <w:p>
      <w:pPr>
        <w:ind w:firstLine="480"/>
        <w:rPr>
          <w:rFonts w:hint="eastAsia" w:ascii="宋体" w:hAnsi="宋体" w:cs="宋体"/>
          <w:color w:val="auto"/>
          <w:highlight w:val="none"/>
        </w:rPr>
      </w:pPr>
      <w:r>
        <w:rPr>
          <w:rFonts w:hint="eastAsia" w:ascii="宋体" w:hAnsi="宋体" w:cs="宋体"/>
          <w:color w:val="auto"/>
          <w:highlight w:val="none"/>
        </w:rPr>
        <w:t>9）投标文件附有采购人不能接受的条款；</w:t>
      </w:r>
    </w:p>
    <w:p>
      <w:pPr>
        <w:ind w:firstLine="480"/>
        <w:rPr>
          <w:rFonts w:hint="eastAsia" w:ascii="宋体" w:hAnsi="宋体" w:cs="宋体"/>
          <w:color w:val="auto"/>
          <w:highlight w:val="none"/>
        </w:rPr>
      </w:pPr>
      <w:r>
        <w:rPr>
          <w:rFonts w:hint="eastAsia" w:ascii="宋体" w:hAnsi="宋体" w:cs="宋体"/>
          <w:color w:val="auto"/>
          <w:highlight w:val="none"/>
        </w:rPr>
        <w:t>10）投标文件中提供了与采购无关的赠品、回扣或者其他商品、服务；</w:t>
      </w:r>
    </w:p>
    <w:p>
      <w:pPr>
        <w:ind w:firstLine="480"/>
        <w:rPr>
          <w:rFonts w:hint="eastAsia" w:ascii="宋体" w:hAnsi="宋体" w:cs="宋体"/>
          <w:color w:val="auto"/>
          <w:highlight w:val="none"/>
        </w:rPr>
      </w:pPr>
      <w:r>
        <w:rPr>
          <w:rFonts w:hint="eastAsia" w:ascii="宋体" w:hAnsi="宋体" w:cs="宋体"/>
          <w:color w:val="auto"/>
          <w:highlight w:val="none"/>
        </w:rPr>
        <w:t>11）供应商串通投标，妨碍其他供应商的竞争行为，损害采购人或者其他供应商的合法权益；</w:t>
      </w:r>
    </w:p>
    <w:p>
      <w:pPr>
        <w:ind w:firstLine="480"/>
        <w:rPr>
          <w:rFonts w:hint="eastAsia" w:ascii="宋体" w:hAnsi="宋体" w:cs="宋体"/>
          <w:color w:val="auto"/>
          <w:highlight w:val="none"/>
        </w:rPr>
      </w:pPr>
      <w:r>
        <w:rPr>
          <w:rFonts w:hint="eastAsia" w:ascii="宋体" w:hAnsi="宋体" w:cs="宋体"/>
          <w:color w:val="auto"/>
          <w:highlight w:val="none"/>
        </w:rPr>
        <w:t>12）违反国家及政府部门相关法律、法规、文件规定或经评标委员会认定的其他属于重大偏离。</w:t>
      </w:r>
    </w:p>
    <w:p>
      <w:pPr>
        <w:ind w:firstLine="480"/>
        <w:rPr>
          <w:rFonts w:hint="eastAsia" w:ascii="宋体" w:hAnsi="宋体" w:cs="宋体"/>
          <w:color w:val="auto"/>
          <w:highlight w:val="none"/>
        </w:rPr>
      </w:pPr>
      <w:r>
        <w:rPr>
          <w:rFonts w:hint="eastAsia" w:ascii="宋体" w:hAnsi="宋体" w:cs="宋体"/>
          <w:color w:val="auto"/>
          <w:highlight w:val="none"/>
        </w:rPr>
        <w:t>2、报价文件评审阶段：</w:t>
      </w:r>
    </w:p>
    <w:p>
      <w:pPr>
        <w:ind w:firstLine="480"/>
        <w:rPr>
          <w:rFonts w:hint="eastAsia" w:ascii="宋体" w:hAnsi="宋体" w:cs="宋体"/>
          <w:color w:val="auto"/>
          <w:highlight w:val="none"/>
        </w:rPr>
      </w:pPr>
      <w:r>
        <w:rPr>
          <w:rFonts w:hint="eastAsia" w:ascii="宋体" w:hAnsi="宋体" w:cs="宋体"/>
          <w:color w:val="auto"/>
          <w:highlight w:val="none"/>
        </w:rPr>
        <w:t>1）供应商提交两份或两份以上内容不同的投标报价，未声明哪一份有效的；</w:t>
      </w:r>
    </w:p>
    <w:p>
      <w:pPr>
        <w:ind w:firstLine="480"/>
        <w:rPr>
          <w:rFonts w:hint="eastAsia" w:ascii="宋体" w:hAnsi="宋体" w:cs="宋体"/>
          <w:color w:val="auto"/>
          <w:highlight w:val="none"/>
        </w:rPr>
      </w:pPr>
      <w:r>
        <w:rPr>
          <w:rFonts w:hint="eastAsia" w:ascii="宋体" w:hAnsi="宋体" w:cs="宋体"/>
          <w:color w:val="auto"/>
          <w:highlight w:val="none"/>
        </w:rPr>
        <w:t>2）投标文件内容未按采购文件规定签字或盖章的；</w:t>
      </w:r>
    </w:p>
    <w:p>
      <w:pPr>
        <w:ind w:firstLine="480"/>
        <w:rPr>
          <w:rFonts w:hint="eastAsia" w:ascii="宋体" w:hAnsi="宋体" w:cs="宋体"/>
          <w:color w:val="auto"/>
          <w:highlight w:val="none"/>
        </w:rPr>
      </w:pPr>
      <w:r>
        <w:rPr>
          <w:rFonts w:hint="eastAsia" w:ascii="宋体" w:hAnsi="宋体" w:cs="宋体"/>
          <w:color w:val="auto"/>
          <w:highlight w:val="none"/>
        </w:rPr>
        <w:t>3）《开标一览表》和《投标价格组成明细表》内容不完整且不接受修正意见或字迹不能辨认的或未提供；</w:t>
      </w:r>
    </w:p>
    <w:p>
      <w:pPr>
        <w:ind w:firstLine="480"/>
        <w:rPr>
          <w:rFonts w:hint="eastAsia" w:ascii="宋体" w:hAnsi="宋体" w:cs="宋体"/>
          <w:color w:val="auto"/>
          <w:highlight w:val="none"/>
        </w:rPr>
      </w:pPr>
      <w:r>
        <w:rPr>
          <w:rFonts w:hint="eastAsia" w:ascii="宋体" w:hAnsi="宋体" w:cs="宋体"/>
          <w:color w:val="auto"/>
          <w:highlight w:val="none"/>
        </w:rPr>
        <w:t>4）所投标项的投标报价超过采购文件规定的预算金额或最高限价；</w:t>
      </w:r>
    </w:p>
    <w:p>
      <w:pPr>
        <w:ind w:firstLine="480"/>
        <w:rPr>
          <w:rFonts w:hint="eastAsia" w:ascii="宋体" w:hAnsi="宋体" w:cs="宋体"/>
          <w:color w:val="auto"/>
          <w:highlight w:val="none"/>
        </w:rPr>
      </w:pPr>
      <w:r>
        <w:rPr>
          <w:rFonts w:hint="eastAsia" w:ascii="宋体" w:hAnsi="宋体" w:cs="宋体"/>
          <w:color w:val="auto"/>
          <w:highlight w:val="none"/>
        </w:rPr>
        <w:t>5）《开标一览表》投标报价为零的，或其报价（大写）无法按正常书写方式进行报价唱标的或无投标报价的；</w:t>
      </w:r>
    </w:p>
    <w:p>
      <w:pPr>
        <w:ind w:firstLine="480"/>
        <w:rPr>
          <w:rFonts w:hint="eastAsia" w:ascii="宋体" w:hAnsi="宋体" w:cs="宋体"/>
          <w:color w:val="auto"/>
          <w:highlight w:val="none"/>
        </w:rPr>
      </w:pPr>
      <w:r>
        <w:rPr>
          <w:rFonts w:hint="eastAsia" w:ascii="宋体" w:hAnsi="宋体" w:cs="宋体"/>
          <w:color w:val="auto"/>
          <w:highlight w:val="none"/>
        </w:rPr>
        <w:t>6）投标报价明显高于其市场报价或报价明显不合理或者低于成本，且在规定时间内不能合理说明原因并提供证明材料的；</w:t>
      </w:r>
    </w:p>
    <w:p>
      <w:pPr>
        <w:ind w:firstLine="480"/>
        <w:rPr>
          <w:rFonts w:hint="eastAsia" w:ascii="宋体" w:hAnsi="宋体" w:cs="宋体"/>
          <w:color w:val="auto"/>
          <w:highlight w:val="none"/>
        </w:rPr>
      </w:pPr>
      <w:r>
        <w:rPr>
          <w:rFonts w:hint="eastAsia" w:ascii="宋体" w:hAnsi="宋体" w:cs="宋体"/>
          <w:color w:val="auto"/>
          <w:highlight w:val="none"/>
        </w:rPr>
        <w:t>7）投标文件内容不全或内容字迹模糊辨认不清的等而导致评标活动无法正常进行；</w:t>
      </w:r>
    </w:p>
    <w:p>
      <w:pPr>
        <w:ind w:firstLine="480"/>
        <w:rPr>
          <w:rFonts w:hint="eastAsia" w:ascii="宋体" w:hAnsi="宋体" w:cs="宋体"/>
          <w:color w:val="auto"/>
          <w:highlight w:val="none"/>
        </w:rPr>
      </w:pPr>
      <w:r>
        <w:rPr>
          <w:rFonts w:hint="eastAsia" w:ascii="宋体" w:hAnsi="宋体" w:cs="宋体"/>
          <w:color w:val="auto"/>
          <w:highlight w:val="none"/>
        </w:rPr>
        <w:t>8）供应商未按采购文件变更通知更改投标文件的；</w:t>
      </w:r>
    </w:p>
    <w:p>
      <w:pPr>
        <w:ind w:firstLine="480"/>
        <w:rPr>
          <w:rFonts w:hint="eastAsia" w:ascii="宋体" w:hAnsi="宋体" w:cs="宋体"/>
          <w:color w:val="auto"/>
          <w:highlight w:val="none"/>
        </w:rPr>
      </w:pPr>
      <w:r>
        <w:rPr>
          <w:rFonts w:hint="eastAsia" w:ascii="宋体" w:hAnsi="宋体" w:cs="宋体"/>
          <w:color w:val="auto"/>
          <w:highlight w:val="none"/>
        </w:rPr>
        <w:t>9）未实质性响应采购文件中带“</w:t>
      </w:r>
      <w:r>
        <w:rPr>
          <w:rFonts w:hint="eastAsia" w:ascii="宋体" w:hAnsi="宋体" w:cs="宋体"/>
          <w:bCs/>
          <w:color w:val="auto"/>
          <w:kern w:val="0"/>
          <w:highlight w:val="none"/>
        </w:rPr>
        <w:t>★</w:t>
      </w:r>
      <w:r>
        <w:rPr>
          <w:rFonts w:hint="eastAsia" w:ascii="宋体" w:hAnsi="宋体" w:cs="宋体"/>
          <w:color w:val="auto"/>
          <w:highlight w:val="none"/>
        </w:rPr>
        <w:t>”条款要求的投标文件；</w:t>
      </w:r>
    </w:p>
    <w:p>
      <w:pPr>
        <w:ind w:firstLine="480"/>
        <w:rPr>
          <w:rFonts w:hint="eastAsia" w:ascii="宋体" w:hAnsi="宋体" w:cs="宋体"/>
          <w:color w:val="auto"/>
          <w:highlight w:val="none"/>
        </w:rPr>
      </w:pPr>
      <w:r>
        <w:rPr>
          <w:rFonts w:hint="eastAsia" w:ascii="宋体" w:hAnsi="宋体" w:cs="宋体"/>
          <w:color w:val="auto"/>
          <w:highlight w:val="none"/>
        </w:rPr>
        <w:t>10）投标文件附有采购人不能接受的条款；</w:t>
      </w:r>
    </w:p>
    <w:p>
      <w:pPr>
        <w:ind w:firstLine="480"/>
        <w:rPr>
          <w:rFonts w:hint="eastAsia" w:ascii="宋体" w:hAnsi="宋体" w:cs="宋体"/>
          <w:color w:val="auto"/>
          <w:highlight w:val="none"/>
        </w:rPr>
      </w:pPr>
      <w:r>
        <w:rPr>
          <w:rFonts w:hint="eastAsia" w:ascii="宋体" w:hAnsi="宋体" w:cs="宋体"/>
          <w:color w:val="auto"/>
          <w:highlight w:val="none"/>
        </w:rPr>
        <w:t>11）投标文件中提供了与采购无关的赠品、回扣或者其他商品、服务；</w:t>
      </w:r>
    </w:p>
    <w:p>
      <w:pPr>
        <w:ind w:firstLine="480"/>
        <w:rPr>
          <w:rFonts w:hint="eastAsia" w:ascii="宋体" w:hAnsi="宋体" w:cs="宋体"/>
          <w:color w:val="auto"/>
          <w:highlight w:val="none"/>
        </w:rPr>
      </w:pPr>
      <w:r>
        <w:rPr>
          <w:rFonts w:hint="eastAsia" w:ascii="宋体" w:hAnsi="宋体" w:cs="宋体"/>
          <w:color w:val="auto"/>
          <w:highlight w:val="none"/>
        </w:rPr>
        <w:t>12）供应商串通投标，妨碍其他供应商的竞争行为，损害采购人或者其他供应商的合法权益；</w:t>
      </w:r>
    </w:p>
    <w:p>
      <w:pPr>
        <w:ind w:firstLine="480"/>
        <w:rPr>
          <w:rFonts w:hint="eastAsia" w:ascii="宋体" w:hAnsi="宋体" w:cs="宋体"/>
          <w:color w:val="auto"/>
          <w:highlight w:val="none"/>
        </w:rPr>
      </w:pPr>
      <w:r>
        <w:rPr>
          <w:rFonts w:hint="eastAsia" w:ascii="宋体" w:hAnsi="宋体" w:cs="宋体"/>
          <w:color w:val="auto"/>
          <w:highlight w:val="none"/>
        </w:rPr>
        <w:t>13）违反国家及政府部门相关法律、法规、文件规定或经评标委员会认定的其他属于重大偏离。</w:t>
      </w:r>
    </w:p>
    <w:p>
      <w:pPr>
        <w:ind w:firstLine="480"/>
        <w:rPr>
          <w:rFonts w:hint="eastAsia"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hint="eastAsia"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hint="eastAsia"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hint="eastAsia"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hint="eastAsia"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  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53" w:name="_Toc31535"/>
      <w:bookmarkStart w:id="54" w:name="_Toc24239"/>
      <w:r>
        <w:rPr>
          <w:rFonts w:hint="eastAsia" w:ascii="宋体" w:hAnsi="宋体" w:cs="宋体"/>
          <w:color w:val="auto"/>
          <w:highlight w:val="none"/>
        </w:rPr>
        <w:t>第七节 授予合同</w:t>
      </w:r>
      <w:bookmarkEnd w:id="53"/>
      <w:bookmarkEnd w:id="54"/>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highlight w:val="none"/>
          <w:lang w:eastAsia="zh-CN"/>
        </w:rPr>
        <w:t>中国美术学院</w:t>
      </w:r>
      <w:r>
        <w:rPr>
          <w:rFonts w:hint="eastAsia" w:ascii="宋体" w:hAnsi="宋体" w:cs="宋体"/>
          <w:color w:val="auto"/>
          <w:highlight w:val="none"/>
        </w:rPr>
        <w:t>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5"/>
        <w:jc w:val="center"/>
        <w:rPr>
          <w:rFonts w:ascii="宋体" w:hAnsi="宋体" w:cs="宋体"/>
          <w:color w:val="auto"/>
          <w:highlight w:val="none"/>
        </w:rPr>
      </w:pPr>
      <w:bookmarkStart w:id="55" w:name="_Toc12481"/>
      <w:bookmarkStart w:id="56" w:name="_Toc15220"/>
      <w:r>
        <w:rPr>
          <w:rFonts w:hint="eastAsia" w:ascii="宋体" w:hAnsi="宋体" w:cs="宋体"/>
          <w:color w:val="auto"/>
          <w:highlight w:val="none"/>
        </w:rPr>
        <w:t>第八节 例外处理</w:t>
      </w:r>
      <w:bookmarkEnd w:id="55"/>
      <w:bookmarkEnd w:id="56"/>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57" w:name="_Toc82338233"/>
      <w:bookmarkStart w:id="58" w:name="_Toc450840079"/>
      <w:bookmarkStart w:id="59" w:name="_Toc82873316"/>
      <w:bookmarkStart w:id="60" w:name="_Toc20600"/>
      <w:r>
        <w:rPr>
          <w:rFonts w:hint="eastAsia" w:cs="宋体"/>
          <w:color w:val="auto"/>
          <w:highlight w:val="none"/>
        </w:rPr>
        <w:t xml:space="preserve">第四章 </w:t>
      </w:r>
      <w:bookmarkEnd w:id="57"/>
      <w:bookmarkEnd w:id="58"/>
      <w:bookmarkEnd w:id="59"/>
      <w:r>
        <w:rPr>
          <w:rFonts w:hint="eastAsia" w:cs="宋体"/>
          <w:color w:val="auto"/>
          <w:highlight w:val="none"/>
        </w:rPr>
        <w:t>评标办法及评分标准</w:t>
      </w:r>
      <w:bookmarkEnd w:id="60"/>
    </w:p>
    <w:p>
      <w:pPr>
        <w:pStyle w:val="5"/>
        <w:rPr>
          <w:rFonts w:ascii="宋体" w:hAnsi="宋体" w:cs="宋体"/>
          <w:color w:val="auto"/>
          <w:highlight w:val="none"/>
        </w:rPr>
      </w:pPr>
      <w:bookmarkStart w:id="61" w:name="OLE_LINK3"/>
      <w:bookmarkStart w:id="62" w:name="_Toc3110"/>
      <w:bookmarkStart w:id="63" w:name="_Toc3811"/>
      <w:bookmarkStart w:id="64" w:name="_Toc11391"/>
      <w:r>
        <w:rPr>
          <w:rFonts w:hint="eastAsia" w:ascii="宋体" w:hAnsi="宋体" w:cs="宋体"/>
          <w:color w:val="auto"/>
          <w:highlight w:val="none"/>
        </w:rPr>
        <w:t xml:space="preserve">一、评分总则  </w:t>
      </w:r>
    </w:p>
    <w:p>
      <w:pPr>
        <w:ind w:firstLine="480"/>
        <w:rPr>
          <w:rFonts w:hint="eastAsia"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hint="eastAsia"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bookmarkEnd w:id="61"/>
    <w:bookmarkEnd w:id="62"/>
    <w:bookmarkEnd w:id="63"/>
    <w:bookmarkEnd w:id="64"/>
    <w:p>
      <w:pPr>
        <w:ind w:firstLine="480"/>
        <w:rPr>
          <w:rFonts w:ascii="宋体" w:hAnsi="宋体" w:cs="宋体"/>
          <w:color w:val="auto"/>
          <w:highlight w:val="none"/>
        </w:rPr>
      </w:pPr>
      <w:bookmarkStart w:id="65" w:name="_Toc82338234"/>
      <w:bookmarkStart w:id="66" w:name="_Toc82873317"/>
      <w:bookmarkStart w:id="67" w:name="_Toc450840083"/>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68" w:name="_Toc7789"/>
      <w:r>
        <w:rPr>
          <w:rFonts w:hint="eastAsia" w:ascii="宋体" w:hAnsi="宋体" w:cs="宋体"/>
          <w:color w:val="auto"/>
          <w:highlight w:val="none"/>
        </w:rPr>
        <w:t>二、评分内容及标准</w:t>
      </w:r>
      <w:bookmarkEnd w:id="68"/>
    </w:p>
    <w:p>
      <w:pPr>
        <w:ind w:firstLine="480"/>
        <w:rPr>
          <w:rFonts w:hint="eastAsia" w:ascii="宋体" w:hAnsi="宋体" w:cs="宋体"/>
          <w:color w:val="auto"/>
          <w:szCs w:val="32"/>
          <w:highlight w:val="none"/>
        </w:rPr>
      </w:pPr>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4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709"/>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57"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评审因素</w:t>
            </w: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分值</w:t>
            </w:r>
          </w:p>
        </w:tc>
        <w:tc>
          <w:tcPr>
            <w:tcW w:w="6974" w:type="dxa"/>
            <w:noWrap w:val="0"/>
            <w:vAlign w:val="center"/>
          </w:tcPr>
          <w:p>
            <w:pPr>
              <w:pStyle w:val="160"/>
              <w:keepNext w:val="0"/>
              <w:keepLines w:val="0"/>
              <w:pageBreakBefore w:val="0"/>
              <w:kinsoku/>
              <w:wordWrap/>
              <w:overflowPunct/>
              <w:topLinePunct w:val="0"/>
              <w:bidi w:val="0"/>
              <w:adjustRightInd/>
              <w:spacing w:line="288" w:lineRule="auto"/>
              <w:ind w:left="958" w:firstLine="0" w:firstLineChars="0"/>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0" w:type="dxa"/>
            <w:gridSpan w:val="3"/>
            <w:noWrap w:val="0"/>
            <w:vAlign w:val="center"/>
          </w:tcPr>
          <w:p>
            <w:pPr>
              <w:pStyle w:val="160"/>
              <w:keepNext w:val="0"/>
              <w:keepLines w:val="0"/>
              <w:pageBreakBefore w:val="0"/>
              <w:kinsoku/>
              <w:wordWrap/>
              <w:overflowPunct/>
              <w:topLinePunct w:val="0"/>
              <w:bidi w:val="0"/>
              <w:adjustRightInd/>
              <w:spacing w:line="288" w:lineRule="auto"/>
              <w:ind w:left="958" w:firstLine="0" w:firstLineChars="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b/>
                <w:bCs/>
                <w:color w:val="auto"/>
                <w:spacing w:val="-6"/>
                <w:kern w:val="2"/>
                <w:sz w:val="24"/>
                <w:szCs w:val="24"/>
                <w:highlight w:val="none"/>
              </w:rPr>
              <w:t>价格分</w:t>
            </w:r>
            <w:r>
              <w:rPr>
                <w:rFonts w:hint="eastAsia" w:ascii="宋体" w:hAnsi="宋体" w:eastAsia="宋体" w:cs="宋体"/>
                <w:b/>
                <w:bCs/>
                <w:color w:val="auto"/>
                <w:spacing w:val="-6"/>
                <w:kern w:val="2"/>
                <w:sz w:val="24"/>
                <w:szCs w:val="24"/>
                <w:highlight w:val="none"/>
                <w:lang w:eastAsia="zh-CN"/>
              </w:rPr>
              <w:t>（</w:t>
            </w:r>
            <w:r>
              <w:rPr>
                <w:rFonts w:hint="eastAsia" w:ascii="宋体" w:hAnsi="宋体" w:eastAsia="宋体" w:cs="宋体"/>
                <w:b/>
                <w:bCs/>
                <w:color w:val="auto"/>
                <w:spacing w:val="-6"/>
                <w:kern w:val="2"/>
                <w:sz w:val="24"/>
                <w:szCs w:val="24"/>
                <w:highlight w:val="none"/>
                <w:lang w:val="en-US" w:eastAsia="zh-CN"/>
              </w:rPr>
              <w:t>10分</w:t>
            </w:r>
            <w:r>
              <w:rPr>
                <w:rFonts w:hint="eastAsia" w:ascii="宋体" w:hAnsi="宋体" w:eastAsia="宋体" w:cs="宋体"/>
                <w:b/>
                <w:bCs/>
                <w:color w:val="auto"/>
                <w:spacing w:val="-6"/>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bidi w:val="0"/>
              <w:adjustRightInd/>
              <w:spacing w:after="120"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w:t>
            </w:r>
          </w:p>
        </w:tc>
        <w:tc>
          <w:tcPr>
            <w:tcW w:w="6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价格分采用低价优先法计算，即满足招标文件要求且投标价格最低的投标报价为评标基准价，其他投标人的价格分按照下列公式计算：</w:t>
            </w:r>
          </w:p>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价格分=（评标基准价/投标报价）×10%×100</w:t>
            </w:r>
          </w:p>
          <w:p>
            <w:pPr>
              <w:pStyle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本项目根据《政府采购促进中小企业发展暂行办法》（财库【2011】181号）规定，对小型和微型企业的价格给予6%的扣除，用扣除后的价格参与评审。监狱企业视同小型、微型企业。投标报价得分=(评标基准价／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投标报价*94%)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default"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rPr>
              <w:t>商务分</w:t>
            </w:r>
            <w:r>
              <w:rPr>
                <w:rFonts w:hint="eastAsia" w:ascii="宋体" w:hAnsi="宋体" w:cs="宋体"/>
                <w:b/>
                <w:color w:val="auto"/>
                <w:spacing w:val="-6"/>
                <w:sz w:val="24"/>
                <w:szCs w:val="24"/>
                <w:highlight w:val="none"/>
                <w:lang w:eastAsia="zh-CN"/>
              </w:rPr>
              <w:t>（</w:t>
            </w:r>
            <w:r>
              <w:rPr>
                <w:rFonts w:hint="eastAsia" w:ascii="宋体" w:hAnsi="宋体" w:cs="宋体"/>
                <w:b/>
                <w:color w:val="auto"/>
                <w:spacing w:val="-6"/>
                <w:sz w:val="24"/>
                <w:szCs w:val="24"/>
                <w:highlight w:val="none"/>
                <w:lang w:val="en-US" w:eastAsia="zh-CN"/>
              </w:rPr>
              <w:t>16分</w:t>
            </w:r>
            <w:r>
              <w:rPr>
                <w:rFonts w:hint="eastAsia" w:ascii="宋体" w:hAnsi="宋体" w:cs="宋体"/>
                <w:b/>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投标人体系认证</w:t>
            </w: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投标人有效期内的质量管理体系认证证书、环境管理体系认证证书、</w:t>
            </w:r>
            <w:r>
              <w:rPr>
                <w:rFonts w:hint="eastAsia" w:ascii="宋体" w:hAnsi="宋体" w:eastAsia="宋体" w:cs="宋体"/>
                <w:color w:val="auto"/>
                <w:sz w:val="24"/>
                <w:szCs w:val="24"/>
                <w:highlight w:val="none"/>
              </w:rPr>
              <w:t>职业健康安全管理体系认证证书，每提供一份有效证明材料得1分，最高得3分（投标文件中提供复印件，不提供不得分，原件备查）。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957"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投标人信用等级</w:t>
            </w: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投标人有效期内的信用等级证书（政府部门或银行或有资质的第三方信用评级单位），AAA或同等级的得2分，AA或同等级的得1分，其他不得分（投标文件中提供复印件，不提供不得分，原件备查）。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投标人综合实力</w:t>
            </w: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default" w:ascii="宋体" w:hAnsi="宋体" w:eastAsia="宋体" w:cs="宋体"/>
                <w:bCs/>
                <w:color w:val="auto"/>
                <w:spacing w:val="-6"/>
                <w:sz w:val="24"/>
                <w:szCs w:val="24"/>
                <w:highlight w:val="none"/>
                <w:lang w:val="en-US"/>
              </w:rPr>
            </w:pPr>
            <w:r>
              <w:rPr>
                <w:rFonts w:hint="eastAsia" w:ascii="宋体" w:hAnsi="宋体" w:eastAsia="宋体" w:cs="宋体"/>
                <w:color w:val="auto"/>
                <w:spacing w:val="-6"/>
                <w:sz w:val="24"/>
                <w:szCs w:val="24"/>
                <w:highlight w:val="none"/>
              </w:rPr>
              <w:t>根据投标人其他相关资质、信誉</w:t>
            </w:r>
            <w:r>
              <w:rPr>
                <w:rFonts w:hint="eastAsia" w:ascii="宋体" w:hAnsi="宋体" w:eastAsia="宋体" w:cs="宋体"/>
                <w:color w:val="auto"/>
                <w:spacing w:val="-6"/>
                <w:sz w:val="24"/>
                <w:szCs w:val="24"/>
                <w:highlight w:val="none"/>
                <w:lang w:eastAsia="zh-CN"/>
              </w:rPr>
              <w:t>如诚信经营、质量服务信誉等</w:t>
            </w:r>
            <w:r>
              <w:rPr>
                <w:rFonts w:hint="eastAsia" w:ascii="宋体" w:hAnsi="宋体" w:eastAsia="宋体" w:cs="宋体"/>
                <w:color w:val="auto"/>
                <w:spacing w:val="-6"/>
                <w:sz w:val="24"/>
                <w:szCs w:val="24"/>
                <w:highlight w:val="none"/>
                <w:lang w:val="en-US" w:eastAsia="zh-CN"/>
              </w:rPr>
              <w:t>方面综合评议</w:t>
            </w:r>
            <w:r>
              <w:rPr>
                <w:rFonts w:hint="eastAsia" w:ascii="宋体" w:hAnsi="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最高得</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Merge w:val="restart"/>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类似</w:t>
            </w:r>
            <w:r>
              <w:rPr>
                <w:rFonts w:hint="eastAsia" w:ascii="宋体" w:hAnsi="宋体" w:eastAsia="宋体" w:cs="宋体"/>
                <w:color w:val="auto"/>
                <w:spacing w:val="-6"/>
                <w:sz w:val="24"/>
                <w:szCs w:val="24"/>
                <w:highlight w:val="none"/>
              </w:rPr>
              <w:t>业绩</w:t>
            </w: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投标人自201</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年1月1日以来（以合同签订时间为准）</w:t>
            </w:r>
            <w:r>
              <w:rPr>
                <w:rFonts w:hint="eastAsia" w:ascii="宋体" w:hAnsi="宋体" w:eastAsia="宋体" w:cs="宋体"/>
                <w:color w:val="auto"/>
                <w:spacing w:val="-6"/>
                <w:sz w:val="24"/>
                <w:szCs w:val="24"/>
                <w:highlight w:val="none"/>
                <w:lang w:val="en-US" w:eastAsia="zh-CN"/>
              </w:rPr>
              <w:t>的同类业绩</w:t>
            </w:r>
            <w:r>
              <w:rPr>
                <w:rFonts w:hint="eastAsia" w:ascii="宋体" w:hAnsi="宋体" w:eastAsia="宋体" w:cs="宋体"/>
                <w:color w:val="auto"/>
                <w:spacing w:val="-6"/>
                <w:sz w:val="24"/>
                <w:szCs w:val="24"/>
                <w:highlight w:val="none"/>
              </w:rPr>
              <w:t>，（以提供的合同复印件为准）：每提供1份合同业绩得1分，最高得3分。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eastAsia="zh-CN"/>
              </w:rPr>
              <w:t>对提供的业绩中有业主</w:t>
            </w:r>
            <w:r>
              <w:rPr>
                <w:rFonts w:hint="eastAsia" w:ascii="宋体" w:hAnsi="宋体" w:eastAsia="宋体" w:cs="宋体"/>
                <w:color w:val="auto"/>
                <w:spacing w:val="-6"/>
                <w:sz w:val="24"/>
                <w:szCs w:val="24"/>
                <w:highlight w:val="none"/>
              </w:rPr>
              <w:t>满意度评价</w:t>
            </w:r>
            <w:r>
              <w:rPr>
                <w:rFonts w:hint="eastAsia" w:ascii="宋体" w:hAnsi="宋体" w:eastAsia="宋体" w:cs="宋体"/>
                <w:color w:val="auto"/>
                <w:spacing w:val="-6"/>
                <w:sz w:val="24"/>
                <w:szCs w:val="24"/>
                <w:highlight w:val="none"/>
                <w:lang w:eastAsia="zh-CN"/>
              </w:rPr>
              <w:t>证明的</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每提供一份业主满意评价</w:t>
            </w:r>
            <w:r>
              <w:rPr>
                <w:rFonts w:hint="eastAsia" w:ascii="宋体" w:hAnsi="宋体" w:eastAsia="宋体" w:cs="宋体"/>
                <w:color w:val="auto"/>
                <w:spacing w:val="-6"/>
                <w:sz w:val="24"/>
                <w:szCs w:val="24"/>
                <w:highlight w:val="none"/>
              </w:rPr>
              <w:t>得</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分，最高得</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分。</w:t>
            </w:r>
            <w:r>
              <w:rPr>
                <w:rFonts w:hint="eastAsia" w:ascii="宋体" w:hAnsi="宋体" w:eastAsia="宋体" w:cs="宋体"/>
                <w:color w:val="auto"/>
                <w:spacing w:val="-6"/>
                <w:sz w:val="24"/>
                <w:szCs w:val="24"/>
                <w:highlight w:val="none"/>
                <w:lang w:val="en-US" w:eastAsia="zh-CN"/>
              </w:rPr>
              <w:t>提供相关证明文件并加盖公章。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0" w:type="dxa"/>
            <w:gridSpan w:val="3"/>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rPr>
              <w:t>技术分</w:t>
            </w:r>
            <w:r>
              <w:rPr>
                <w:rFonts w:hint="eastAsia" w:ascii="宋体" w:hAnsi="宋体" w:cs="宋体"/>
                <w:b/>
                <w:color w:val="auto"/>
                <w:spacing w:val="-6"/>
                <w:sz w:val="24"/>
                <w:szCs w:val="24"/>
                <w:highlight w:val="none"/>
                <w:lang w:eastAsia="zh-CN"/>
              </w:rPr>
              <w:t>（</w:t>
            </w:r>
            <w:r>
              <w:rPr>
                <w:rFonts w:hint="eastAsia" w:ascii="宋体" w:hAnsi="宋体" w:cs="宋体"/>
                <w:b/>
                <w:color w:val="auto"/>
                <w:spacing w:val="-6"/>
                <w:sz w:val="24"/>
                <w:szCs w:val="24"/>
                <w:highlight w:val="none"/>
                <w:lang w:val="en-US" w:eastAsia="zh-CN"/>
              </w:rPr>
              <w:t>74分</w:t>
            </w:r>
            <w:r>
              <w:rPr>
                <w:rFonts w:hint="eastAsia" w:ascii="宋体" w:hAnsi="宋体" w:cs="宋体"/>
                <w:b/>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57" w:type="dxa"/>
            <w:vMerge w:val="restart"/>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cs="宋体"/>
                <w:color w:val="auto"/>
                <w:highlight w:val="none"/>
                <w:lang w:bidi="ar"/>
              </w:rPr>
              <w:t>项目分析及解决方案</w:t>
            </w: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3</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rPr>
            </w:pPr>
            <w:r>
              <w:rPr>
                <w:rFonts w:hint="eastAsia"/>
                <w:color w:val="auto"/>
                <w:highlight w:val="none"/>
              </w:rPr>
              <w:t>方案设计中投标人对本次项目的技术难点分析、风险分析</w:t>
            </w:r>
            <w:r>
              <w:rPr>
                <w:rFonts w:hint="eastAsia"/>
                <w:color w:val="auto"/>
                <w:highlight w:val="none"/>
                <w:lang w:eastAsia="zh-CN"/>
              </w:rPr>
              <w:t>；最高得</w:t>
            </w:r>
            <w:r>
              <w:rPr>
                <w:rFonts w:hint="eastAsia"/>
                <w:color w:val="auto"/>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4</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rPr>
            </w:pPr>
            <w:r>
              <w:rPr>
                <w:rFonts w:hint="eastAsia"/>
                <w:color w:val="auto"/>
                <w:highlight w:val="none"/>
              </w:rPr>
              <w:t>投标人</w:t>
            </w:r>
            <w:r>
              <w:rPr>
                <w:rFonts w:hint="eastAsia"/>
                <w:color w:val="auto"/>
                <w:highlight w:val="none"/>
                <w:lang w:eastAsia="zh-CN"/>
              </w:rPr>
              <w:t>针</w:t>
            </w:r>
            <w:r>
              <w:rPr>
                <w:rFonts w:hint="eastAsia"/>
                <w:color w:val="auto"/>
                <w:highlight w:val="none"/>
              </w:rPr>
              <w:t>对</w:t>
            </w:r>
            <w:r>
              <w:rPr>
                <w:rFonts w:hint="eastAsia" w:ascii="宋体" w:hAnsi="宋体" w:cs="宋体"/>
                <w:color w:val="auto"/>
                <w:highlight w:val="none"/>
                <w:lang w:bidi="ar"/>
              </w:rPr>
              <w:t>上述难点提出的解决方案</w:t>
            </w:r>
            <w:r>
              <w:rPr>
                <w:rFonts w:hint="eastAsia" w:ascii="宋体" w:hAnsi="宋体" w:cs="宋体"/>
                <w:color w:val="auto"/>
                <w:highlight w:val="none"/>
                <w:lang w:eastAsia="zh-CN" w:bidi="ar"/>
              </w:rPr>
              <w:t>和措施</w:t>
            </w:r>
            <w:r>
              <w:rPr>
                <w:rFonts w:hint="eastAsia" w:ascii="宋体" w:hAnsi="宋体" w:cs="宋体"/>
                <w:color w:val="auto"/>
                <w:highlight w:val="none"/>
                <w:lang w:bidi="ar"/>
              </w:rPr>
              <w:t>是否</w:t>
            </w:r>
            <w:r>
              <w:rPr>
                <w:rFonts w:hint="eastAsia"/>
                <w:color w:val="auto"/>
                <w:highlight w:val="none"/>
              </w:rPr>
              <w:t>合理性和可操作性</w:t>
            </w:r>
            <w:r>
              <w:rPr>
                <w:rFonts w:hint="eastAsia"/>
                <w:color w:val="auto"/>
                <w:highlight w:val="none"/>
                <w:lang w:eastAsia="zh-CN"/>
              </w:rPr>
              <w:t>；最高得</w:t>
            </w:r>
            <w:r>
              <w:rPr>
                <w:rFonts w:hint="eastAsia"/>
                <w:color w:val="auto"/>
                <w:highlight w:val="none"/>
                <w:lang w:val="en-US" w:eastAsia="zh-CN"/>
              </w:rPr>
              <w:t>4分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Merge w:val="restart"/>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服务方案</w:t>
            </w: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sz w:val="24"/>
                <w:szCs w:val="24"/>
                <w:highlight w:val="none"/>
                <w:lang w:val="en-US" w:eastAsia="zh-CN"/>
              </w:rPr>
              <w:t>6</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color w:val="auto"/>
                <w:highlight w:val="none"/>
              </w:rPr>
              <w:t>投标人所服务与需求的吻合程度和偏差情况（除★以外）全部满足或明显优于招标文件要求得</w:t>
            </w:r>
            <w:r>
              <w:rPr>
                <w:rFonts w:hint="eastAsia"/>
                <w:color w:val="auto"/>
                <w:highlight w:val="none"/>
                <w:lang w:val="en-US" w:eastAsia="zh-CN"/>
              </w:rPr>
              <w:t>6</w:t>
            </w:r>
            <w:r>
              <w:rPr>
                <w:rFonts w:hint="eastAsia"/>
                <w:color w:val="auto"/>
                <w:highlight w:val="none"/>
              </w:rPr>
              <w:t>分；低于要求（负偏离）的每条扣</w:t>
            </w:r>
            <w:r>
              <w:rPr>
                <w:rFonts w:hint="eastAsia"/>
                <w:color w:val="auto"/>
                <w:highlight w:val="none"/>
                <w:lang w:val="en-US" w:eastAsia="zh-CN"/>
              </w:rPr>
              <w:t>1</w:t>
            </w:r>
            <w:r>
              <w:rPr>
                <w:rFonts w:hint="eastAsia"/>
                <w:color w:val="auto"/>
                <w:highlight w:val="none"/>
              </w:rPr>
              <w:t>分，扣完为止，达到6条以上的投标无效。（采购需求偏离表中响应规格与技术资料不一致的经评标委员会讨论后可被认定为负偏离）。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highlight w:val="none"/>
                <w:lang w:bidi="ar"/>
              </w:rPr>
              <w:t>安保服务方案及各岗位主要职能的熟悉程度：包括服务位置、服务时间、岗位安排等总体方案</w:t>
            </w:r>
            <w:r>
              <w:rPr>
                <w:rFonts w:hint="eastAsia" w:ascii="宋体" w:hAnsi="宋体" w:cs="宋体"/>
                <w:color w:val="auto"/>
                <w:highlight w:val="none"/>
                <w:lang w:eastAsia="zh-CN" w:bidi="ar"/>
              </w:rPr>
              <w:t>；</w:t>
            </w:r>
            <w:r>
              <w:rPr>
                <w:rFonts w:hint="eastAsia" w:ascii="宋体" w:hAnsi="宋体" w:eastAsia="宋体" w:cs="宋体"/>
                <w:color w:val="auto"/>
                <w:spacing w:val="-6"/>
                <w:sz w:val="24"/>
                <w:szCs w:val="24"/>
                <w:highlight w:val="none"/>
              </w:rPr>
              <w:t>最高得</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highlight w:val="none"/>
                <w:lang w:bidi="ar"/>
              </w:rPr>
              <w:t>针对服务单位的治安、消防、车辆管理服务方案</w:t>
            </w:r>
            <w:r>
              <w:rPr>
                <w:rFonts w:hint="eastAsia" w:ascii="宋体" w:hAnsi="宋体" w:cs="宋体"/>
                <w:color w:val="auto"/>
                <w:highlight w:val="none"/>
                <w:lang w:eastAsia="zh-CN" w:bidi="ar"/>
              </w:rPr>
              <w:t>；</w:t>
            </w:r>
            <w:r>
              <w:rPr>
                <w:rFonts w:hint="eastAsia" w:ascii="宋体" w:hAnsi="宋体" w:eastAsia="宋体" w:cs="宋体"/>
                <w:color w:val="auto"/>
                <w:spacing w:val="-6"/>
                <w:sz w:val="24"/>
                <w:szCs w:val="24"/>
                <w:highlight w:val="none"/>
              </w:rPr>
              <w:t>最高得</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近三年具有大型</w:t>
            </w:r>
            <w:r>
              <w:rPr>
                <w:rFonts w:hint="eastAsia" w:ascii="宋体" w:hAnsi="宋体" w:eastAsia="宋体" w:cs="宋体"/>
                <w:color w:val="auto"/>
                <w:sz w:val="24"/>
                <w:szCs w:val="24"/>
                <w:highlight w:val="none"/>
                <w:lang w:eastAsia="zh-CN"/>
              </w:rPr>
              <w:t>、临时</w:t>
            </w:r>
            <w:r>
              <w:rPr>
                <w:rFonts w:hint="eastAsia" w:ascii="宋体" w:hAnsi="宋体" w:eastAsia="宋体" w:cs="宋体"/>
                <w:color w:val="auto"/>
                <w:sz w:val="24"/>
                <w:szCs w:val="24"/>
                <w:highlight w:val="none"/>
              </w:rPr>
              <w:t>活动（单次活动安保人员在1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0人</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以上）的安保服务经历如开学迎新、大型会议、比赛集会、</w:t>
            </w:r>
            <w:r>
              <w:rPr>
                <w:rFonts w:hint="eastAsia" w:ascii="宋体" w:hAnsi="宋体" w:eastAsia="宋体" w:cs="宋体"/>
                <w:color w:val="auto"/>
                <w:sz w:val="24"/>
                <w:szCs w:val="24"/>
                <w:highlight w:val="none"/>
                <w:lang w:eastAsia="zh-CN"/>
              </w:rPr>
              <w:t>演唱会、</w:t>
            </w:r>
            <w:r>
              <w:rPr>
                <w:rFonts w:hint="eastAsia" w:ascii="宋体" w:hAnsi="宋体" w:eastAsia="宋体" w:cs="宋体"/>
                <w:color w:val="auto"/>
                <w:sz w:val="24"/>
                <w:szCs w:val="24"/>
                <w:highlight w:val="none"/>
              </w:rPr>
              <w:t>领导视察等活动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有一次得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i w:val="0"/>
                <w:color w:val="auto"/>
                <w:kern w:val="0"/>
                <w:sz w:val="24"/>
                <w:szCs w:val="24"/>
                <w:highlight w:val="none"/>
                <w:u w:val="none"/>
                <w:lang w:val="en-US" w:eastAsia="zh-CN" w:bidi="ar"/>
              </w:rPr>
              <w:t>附公安部门的证明文件复印件，同时提供原件</w:t>
            </w:r>
            <w:r>
              <w:rPr>
                <w:rFonts w:hint="eastAsia" w:ascii="宋体" w:hAnsi="宋体" w:cs="宋体"/>
                <w:i w:val="0"/>
                <w:color w:val="auto"/>
                <w:kern w:val="0"/>
                <w:sz w:val="24"/>
                <w:szCs w:val="24"/>
                <w:highlight w:val="none"/>
                <w:u w:val="none"/>
                <w:lang w:val="en-US" w:eastAsia="zh-CN" w:bidi="ar"/>
              </w:rPr>
              <w:t>，无原件不得分</w:t>
            </w:r>
            <w:r>
              <w:rPr>
                <w:rFonts w:hint="eastAsia" w:ascii="宋体" w:hAnsi="宋体" w:eastAsia="宋体" w:cs="宋体"/>
                <w:i w:val="0"/>
                <w:color w:val="auto"/>
                <w:kern w:val="0"/>
                <w:sz w:val="24"/>
                <w:szCs w:val="24"/>
                <w:highlight w:val="none"/>
                <w:u w:val="none"/>
                <w:lang w:val="en-US" w:eastAsia="zh-CN" w:bidi="ar"/>
              </w:rPr>
              <w:t>）</w:t>
            </w:r>
          </w:p>
          <w:p>
            <w:pPr>
              <w:keepNext w:val="0"/>
              <w:keepLines w:val="0"/>
              <w:pageBreakBefore w:val="0"/>
              <w:kinsoku/>
              <w:wordWrap/>
              <w:overflowPunct/>
              <w:topLinePunct w:val="0"/>
              <w:bidi w:val="0"/>
              <w:adjustRightInd/>
              <w:spacing w:line="240" w:lineRule="auto"/>
              <w:ind w:firstLine="0" w:firstLineChars="0"/>
              <w:textAlignment w:val="auto"/>
              <w:rPr>
                <w:rFonts w:hint="eastAsia"/>
                <w:color w:val="auto"/>
                <w:highlight w:val="none"/>
              </w:rPr>
            </w:pPr>
            <w:r>
              <w:rPr>
                <w:rFonts w:hint="eastAsia" w:ascii="宋体" w:hAnsi="宋体"/>
                <w:b/>
                <w:bCs/>
                <w:color w:val="auto"/>
                <w:sz w:val="22"/>
                <w:szCs w:val="20"/>
                <w:highlight w:val="none"/>
              </w:rPr>
              <w:t>注：原件单独密封与</w:t>
            </w:r>
            <w:r>
              <w:rPr>
                <w:rFonts w:hint="eastAsia" w:ascii="宋体" w:hAnsi="宋体"/>
                <w:b/>
                <w:bCs/>
                <w:color w:val="auto"/>
                <w:sz w:val="22"/>
                <w:szCs w:val="20"/>
                <w:highlight w:val="none"/>
                <w:lang w:val="en-US" w:eastAsia="zh-CN"/>
              </w:rPr>
              <w:t>投标</w:t>
            </w:r>
            <w:r>
              <w:rPr>
                <w:rFonts w:hint="eastAsia" w:ascii="宋体" w:hAnsi="宋体"/>
                <w:b/>
                <w:bCs/>
                <w:color w:val="auto"/>
                <w:sz w:val="22"/>
                <w:szCs w:val="20"/>
                <w:highlight w:val="none"/>
              </w:rPr>
              <w:t>文件同时递交，评审结束后退还。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服务期间与其他单位、部门的综合协调方案及服务承诺</w:t>
            </w:r>
            <w:r>
              <w:rPr>
                <w:rFonts w:hint="eastAsia" w:ascii="宋体" w:hAnsi="宋体" w:cs="宋体"/>
                <w:color w:val="auto"/>
                <w:sz w:val="24"/>
                <w:szCs w:val="24"/>
                <w:highlight w:val="none"/>
                <w:lang w:eastAsia="zh-CN"/>
              </w:rPr>
              <w:t>；</w:t>
            </w:r>
            <w:r>
              <w:rPr>
                <w:rFonts w:hint="eastAsia" w:ascii="宋体" w:hAnsi="宋体" w:eastAsia="宋体" w:cs="宋体"/>
                <w:color w:val="auto"/>
                <w:spacing w:val="-6"/>
                <w:sz w:val="24"/>
                <w:szCs w:val="24"/>
                <w:highlight w:val="none"/>
              </w:rPr>
              <w:t>最高得</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培训方案：人员上岗前</w:t>
            </w:r>
            <w:r>
              <w:rPr>
                <w:rFonts w:hint="eastAsia" w:ascii="宋体" w:hAnsi="宋体" w:cs="宋体"/>
                <w:color w:val="auto"/>
                <w:sz w:val="24"/>
                <w:szCs w:val="24"/>
                <w:highlight w:val="none"/>
                <w:lang w:eastAsia="zh-CN"/>
              </w:rPr>
              <w:t>以及服务期间</w:t>
            </w:r>
            <w:r>
              <w:rPr>
                <w:rFonts w:hint="eastAsia" w:ascii="宋体" w:hAnsi="宋体" w:eastAsia="宋体" w:cs="宋体"/>
                <w:color w:val="auto"/>
                <w:sz w:val="24"/>
                <w:szCs w:val="24"/>
                <w:highlight w:val="none"/>
              </w:rPr>
              <w:t>是否有全面、完善的培训计划</w:t>
            </w:r>
            <w:r>
              <w:rPr>
                <w:rFonts w:hint="eastAsia" w:ascii="宋体" w:hAnsi="宋体" w:cs="宋体"/>
                <w:color w:val="auto"/>
                <w:sz w:val="24"/>
                <w:szCs w:val="24"/>
                <w:highlight w:val="none"/>
                <w:lang w:eastAsia="zh-CN"/>
              </w:rPr>
              <w:t>；</w:t>
            </w:r>
            <w:r>
              <w:rPr>
                <w:rFonts w:hint="eastAsia" w:ascii="宋体" w:hAnsi="宋体" w:eastAsia="宋体" w:cs="宋体"/>
                <w:color w:val="auto"/>
                <w:spacing w:val="-6"/>
                <w:sz w:val="24"/>
                <w:szCs w:val="24"/>
                <w:highlight w:val="none"/>
              </w:rPr>
              <w:t>最高得</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57" w:type="dxa"/>
            <w:vMerge w:val="restart"/>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人员组织、设备安排</w:t>
            </w: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Style w:val="56"/>
                <w:rFonts w:hint="eastAsia" w:ascii="宋体" w:hAnsi="宋体" w:cs="宋体"/>
                <w:color w:val="auto"/>
                <w:highlight w:val="none"/>
                <w:lang w:val="en-US" w:eastAsia="zh-CN" w:bidi="ar"/>
              </w:rPr>
            </w:pPr>
            <w:r>
              <w:rPr>
                <w:rStyle w:val="56"/>
                <w:rFonts w:hint="eastAsia" w:ascii="宋体" w:hAnsi="宋体" w:cs="宋体"/>
                <w:color w:val="auto"/>
                <w:highlight w:val="none"/>
                <w:lang w:eastAsia="zh-CN" w:bidi="ar"/>
              </w:rPr>
              <w:t>项目负责人</w:t>
            </w:r>
            <w:r>
              <w:rPr>
                <w:rStyle w:val="56"/>
                <w:rFonts w:hint="eastAsia" w:ascii="宋体" w:hAnsi="宋体" w:cs="宋体"/>
                <w:color w:val="auto"/>
                <w:highlight w:val="none"/>
                <w:lang w:val="en-US" w:eastAsia="zh-CN" w:bidi="ar"/>
              </w:rPr>
              <w:t>资历、</w:t>
            </w:r>
            <w:r>
              <w:rPr>
                <w:rStyle w:val="56"/>
                <w:rFonts w:hint="eastAsia" w:ascii="宋体" w:hAnsi="宋体" w:cs="宋体"/>
                <w:color w:val="auto"/>
                <w:highlight w:val="none"/>
                <w:lang w:eastAsia="zh-CN" w:bidi="ar"/>
              </w:rPr>
              <w:t>技术能力、经验等情况</w:t>
            </w:r>
            <w:r>
              <w:rPr>
                <w:rStyle w:val="56"/>
                <w:rFonts w:hint="eastAsia" w:ascii="宋体" w:hAnsi="宋体" w:cs="宋体"/>
                <w:color w:val="auto"/>
                <w:highlight w:val="none"/>
                <w:lang w:val="en-US" w:eastAsia="zh-CN" w:bidi="ar"/>
              </w:rPr>
              <w:t>综合评议；（0-3分）</w:t>
            </w:r>
          </w:p>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rPr>
            </w:pPr>
            <w:r>
              <w:rPr>
                <w:rStyle w:val="56"/>
                <w:rFonts w:ascii="宋体" w:hAnsi="宋体" w:cs="宋体"/>
                <w:color w:val="auto"/>
                <w:highlight w:val="none"/>
                <w:lang w:bidi="ar"/>
              </w:rPr>
              <w:t>项目</w:t>
            </w:r>
            <w:r>
              <w:rPr>
                <w:rStyle w:val="56"/>
                <w:rFonts w:hint="eastAsia" w:ascii="宋体" w:hAnsi="宋体" w:cs="宋体"/>
                <w:color w:val="auto"/>
                <w:highlight w:val="none"/>
                <w:lang w:bidi="ar"/>
              </w:rPr>
              <w:t>负责人</w:t>
            </w:r>
            <w:r>
              <w:rPr>
                <w:rStyle w:val="56"/>
                <w:rFonts w:ascii="宋体" w:hAnsi="宋体" w:cs="宋体"/>
                <w:color w:val="auto"/>
                <w:highlight w:val="none"/>
                <w:lang w:bidi="ar"/>
              </w:rPr>
              <w:t>具有</w:t>
            </w:r>
            <w:r>
              <w:rPr>
                <w:rStyle w:val="56"/>
                <w:rFonts w:hint="eastAsia" w:ascii="宋体" w:hAnsi="宋体" w:cs="宋体"/>
                <w:color w:val="auto"/>
                <w:highlight w:val="none"/>
                <w:lang w:bidi="ar"/>
              </w:rPr>
              <w:t>人社部门颁发的</w:t>
            </w:r>
            <w:r>
              <w:rPr>
                <w:rStyle w:val="56"/>
                <w:rFonts w:ascii="宋体" w:hAnsi="宋体" w:cs="宋体"/>
                <w:color w:val="auto"/>
                <w:highlight w:val="none"/>
                <w:lang w:bidi="ar"/>
              </w:rPr>
              <w:t>二级保安员职业资格证书</w:t>
            </w:r>
            <w:r>
              <w:rPr>
                <w:rStyle w:val="56"/>
                <w:rFonts w:hint="eastAsia" w:ascii="宋体" w:hAnsi="宋体" w:cs="宋体"/>
                <w:color w:val="auto"/>
                <w:highlight w:val="none"/>
                <w:lang w:bidi="ar"/>
              </w:rPr>
              <w:t>的</w:t>
            </w:r>
            <w:r>
              <w:rPr>
                <w:rStyle w:val="56"/>
                <w:rFonts w:ascii="宋体" w:hAnsi="宋体" w:cs="宋体"/>
                <w:color w:val="auto"/>
                <w:highlight w:val="none"/>
                <w:lang w:bidi="ar"/>
              </w:rPr>
              <w:t>得</w:t>
            </w:r>
            <w:r>
              <w:rPr>
                <w:rStyle w:val="56"/>
                <w:rFonts w:hint="eastAsia" w:ascii="宋体" w:hAnsi="宋体" w:cs="宋体"/>
                <w:color w:val="auto"/>
                <w:highlight w:val="none"/>
                <w:lang w:val="en-US" w:eastAsia="zh-CN" w:bidi="ar"/>
              </w:rPr>
              <w:t>2</w:t>
            </w:r>
            <w:r>
              <w:rPr>
                <w:rStyle w:val="56"/>
                <w:rFonts w:hint="eastAsia" w:ascii="宋体" w:hAnsi="宋体" w:cs="宋体"/>
                <w:color w:val="auto"/>
                <w:highlight w:val="none"/>
                <w:lang w:bidi="ar"/>
              </w:rPr>
              <w:t>分</w:t>
            </w:r>
            <w:r>
              <w:rPr>
                <w:rStyle w:val="56"/>
                <w:rFonts w:ascii="宋体" w:hAnsi="宋体" w:cs="宋体"/>
                <w:color w:val="auto"/>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Style w:val="56"/>
                <w:rFonts w:hint="eastAsia" w:ascii="宋体" w:hAnsi="宋体" w:cs="宋体"/>
                <w:color w:val="auto"/>
                <w:highlight w:val="none"/>
                <w:lang w:bidi="ar"/>
              </w:rPr>
              <w:t>其他拟投入人员（不含项目负责人）</w:t>
            </w:r>
            <w:r>
              <w:rPr>
                <w:rStyle w:val="56"/>
                <w:rFonts w:ascii="宋体" w:hAnsi="宋体" w:cs="宋体"/>
                <w:color w:val="auto"/>
                <w:highlight w:val="none"/>
                <w:lang w:bidi="ar"/>
              </w:rPr>
              <w:t>整体配置方案</w:t>
            </w:r>
            <w:r>
              <w:rPr>
                <w:rStyle w:val="56"/>
                <w:rFonts w:hint="eastAsia" w:ascii="宋体" w:hAnsi="宋体" w:cs="宋体"/>
                <w:color w:val="auto"/>
                <w:highlight w:val="none"/>
                <w:lang w:eastAsia="zh-CN" w:bidi="ar"/>
              </w:rPr>
              <w:t>；</w:t>
            </w:r>
            <w:r>
              <w:rPr>
                <w:rFonts w:hint="eastAsia" w:ascii="宋体" w:hAnsi="宋体" w:eastAsia="宋体" w:cs="宋体"/>
                <w:color w:val="auto"/>
                <w:sz w:val="24"/>
                <w:szCs w:val="24"/>
                <w:highlight w:val="none"/>
              </w:rPr>
              <w:t>拟派人员年龄结构，人员分配合理性</w:t>
            </w:r>
            <w:r>
              <w:rPr>
                <w:rFonts w:hint="eastAsia" w:ascii="宋体" w:hAnsi="宋体" w:cs="宋体"/>
                <w:color w:val="auto"/>
                <w:sz w:val="24"/>
                <w:szCs w:val="24"/>
                <w:highlight w:val="none"/>
                <w:lang w:eastAsia="zh-CN"/>
              </w:rPr>
              <w:t>，</w:t>
            </w:r>
            <w:r>
              <w:rPr>
                <w:rStyle w:val="56"/>
                <w:rFonts w:hint="eastAsia" w:ascii="宋体" w:hAnsi="宋体" w:cs="宋体"/>
                <w:color w:val="auto"/>
                <w:highlight w:val="none"/>
                <w:lang w:bidi="ar"/>
              </w:rPr>
              <w:t>且具有人社部门颁发的初级及以上保安员（职业资格五级）职业资格证书</w:t>
            </w:r>
            <w:r>
              <w:rPr>
                <w:rStyle w:val="56"/>
                <w:rFonts w:hint="eastAsia" w:ascii="宋体" w:hAnsi="宋体" w:cs="宋体"/>
                <w:color w:val="auto"/>
                <w:highlight w:val="none"/>
                <w:lang w:eastAsia="zh-CN" w:bidi="ar"/>
              </w:rPr>
              <w:t>；最高得</w:t>
            </w:r>
            <w:r>
              <w:rPr>
                <w:rStyle w:val="56"/>
                <w:rFonts w:hint="eastAsia" w:ascii="宋体" w:hAnsi="宋体" w:cs="宋体"/>
                <w:color w:val="auto"/>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highlight w:val="none"/>
                <w:lang w:bidi="ar"/>
              </w:rPr>
              <w:t>针对拟投入本项目的整体设备及安保物资配置的合理性及优越性进行综合评议</w:t>
            </w:r>
            <w:r>
              <w:rPr>
                <w:rFonts w:hint="eastAsia" w:ascii="宋体" w:hAnsi="宋体" w:cs="宋体"/>
                <w:color w:val="auto"/>
                <w:highlight w:val="none"/>
                <w:lang w:eastAsia="zh-CN" w:bidi="ar"/>
              </w:rPr>
              <w:t>；</w:t>
            </w:r>
            <w:r>
              <w:rPr>
                <w:rStyle w:val="56"/>
                <w:rFonts w:hint="eastAsia" w:ascii="宋体" w:hAnsi="宋体" w:cs="宋体"/>
                <w:color w:val="auto"/>
                <w:highlight w:val="none"/>
                <w:lang w:eastAsia="zh-CN" w:bidi="ar"/>
              </w:rPr>
              <w:t>最高得</w:t>
            </w:r>
            <w:r>
              <w:rPr>
                <w:rStyle w:val="56"/>
                <w:rFonts w:hint="eastAsia" w:ascii="宋体" w:hAnsi="宋体" w:cs="宋体"/>
                <w:color w:val="auto"/>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957" w:type="dxa"/>
            <w:vMerge w:val="restart"/>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经营管理</w:t>
            </w: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olor w:val="auto"/>
                <w:sz w:val="24"/>
                <w:highlight w:val="none"/>
              </w:rPr>
              <w:t>根据本项目特点提出合理的管理服务理念，提出服务定位、目标，投标人的</w:t>
            </w:r>
            <w:r>
              <w:rPr>
                <w:rFonts w:hint="eastAsia" w:ascii="宋体" w:hAnsi="宋体" w:cs="Arial"/>
                <w:color w:val="auto"/>
                <w:sz w:val="24"/>
                <w:highlight w:val="none"/>
              </w:rPr>
              <w:t>管理模式能够切合实际，且安全可行，</w:t>
            </w:r>
            <w:r>
              <w:rPr>
                <w:rFonts w:hint="eastAsia" w:ascii="宋体" w:hAnsi="宋体" w:cs="Arial"/>
                <w:snapToGrid w:val="0"/>
                <w:color w:val="auto"/>
                <w:kern w:val="0"/>
                <w:sz w:val="24"/>
                <w:highlight w:val="none"/>
              </w:rPr>
              <w:t>保密性、安全性、文明服务</w:t>
            </w:r>
            <w:r>
              <w:rPr>
                <w:rFonts w:hint="eastAsia" w:ascii="宋体" w:hAnsi="宋体" w:cs="Arial"/>
                <w:snapToGrid w:val="0"/>
                <w:color w:val="auto"/>
                <w:kern w:val="0"/>
                <w:sz w:val="24"/>
                <w:highlight w:val="none"/>
                <w:lang w:eastAsia="zh-CN"/>
              </w:rPr>
              <w:t>；</w:t>
            </w:r>
            <w:r>
              <w:rPr>
                <w:rStyle w:val="56"/>
                <w:rFonts w:hint="eastAsia" w:ascii="宋体" w:hAnsi="宋体" w:cs="宋体"/>
                <w:color w:val="auto"/>
                <w:highlight w:val="none"/>
                <w:lang w:eastAsia="zh-CN" w:bidi="ar"/>
              </w:rPr>
              <w:t>最高得</w:t>
            </w:r>
            <w:r>
              <w:rPr>
                <w:rStyle w:val="56"/>
                <w:rFonts w:hint="eastAsia" w:ascii="宋体" w:hAnsi="宋体" w:cs="宋体"/>
                <w:color w:val="auto"/>
                <w:highlight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Arial"/>
                <w:color w:val="auto"/>
                <w:sz w:val="24"/>
                <w:highlight w:val="none"/>
              </w:rPr>
              <w:t>有完善的组织架构，清晰简练地列出主要管理流程，包括对机构设置、运作流程图、激励机制、监督机制、自我约束机制、信息反馈渠道及处理机制，管理指标承诺达到安保管理标准</w:t>
            </w:r>
            <w:r>
              <w:rPr>
                <w:rFonts w:hint="eastAsia" w:ascii="宋体" w:hAnsi="宋体" w:cs="Arial"/>
                <w:color w:val="auto"/>
                <w:sz w:val="24"/>
                <w:highlight w:val="none"/>
                <w:lang w:eastAsia="zh-CN"/>
              </w:rPr>
              <w:t>；</w:t>
            </w:r>
            <w:r>
              <w:rPr>
                <w:rStyle w:val="56"/>
                <w:rFonts w:hint="eastAsia" w:ascii="宋体" w:hAnsi="宋体" w:cs="宋体"/>
                <w:color w:val="auto"/>
                <w:highlight w:val="none"/>
                <w:lang w:eastAsia="zh-CN" w:bidi="ar"/>
              </w:rPr>
              <w:t>最高得</w:t>
            </w:r>
            <w:r>
              <w:rPr>
                <w:rStyle w:val="56"/>
                <w:rFonts w:hint="eastAsia" w:ascii="宋体" w:hAnsi="宋体" w:cs="宋体"/>
                <w:color w:val="auto"/>
                <w:highlight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rPr>
              <w:t>有完善的管理制度、作业流程，并建立和完善</w:t>
            </w:r>
            <w:r>
              <w:rPr>
                <w:rFonts w:hint="eastAsia" w:ascii="宋体" w:hAnsi="宋体" w:cs="Arial"/>
                <w:color w:val="auto"/>
                <w:sz w:val="24"/>
                <w:highlight w:val="none"/>
              </w:rPr>
              <w:t>档案管理制度、安保管理制度</w:t>
            </w:r>
            <w:r>
              <w:rPr>
                <w:rFonts w:hint="eastAsia" w:ascii="宋体" w:hAnsi="宋体" w:cs="宋体"/>
                <w:color w:val="auto"/>
                <w:kern w:val="0"/>
                <w:sz w:val="24"/>
                <w:highlight w:val="none"/>
              </w:rPr>
              <w:t>及其</w:t>
            </w:r>
            <w:r>
              <w:rPr>
                <w:rFonts w:hint="eastAsia" w:ascii="宋体" w:hAnsi="宋体" w:cs="宋体"/>
                <w:color w:val="auto"/>
                <w:kern w:val="0"/>
                <w:sz w:val="24"/>
                <w:highlight w:val="none"/>
                <w:lang w:eastAsia="zh-CN"/>
              </w:rPr>
              <w:t>各类工作台帐</w:t>
            </w:r>
            <w:r>
              <w:rPr>
                <w:rFonts w:hint="eastAsia" w:ascii="宋体" w:hAnsi="宋体" w:cs="宋体"/>
                <w:color w:val="auto"/>
                <w:kern w:val="0"/>
                <w:sz w:val="24"/>
                <w:highlight w:val="none"/>
              </w:rPr>
              <w:t>等，体现标准化服务</w:t>
            </w:r>
            <w:r>
              <w:rPr>
                <w:rFonts w:hint="eastAsia" w:ascii="宋体" w:hAnsi="宋体" w:cs="宋体"/>
                <w:color w:val="auto"/>
                <w:kern w:val="0"/>
                <w:sz w:val="24"/>
                <w:highlight w:val="none"/>
                <w:lang w:eastAsia="zh-CN"/>
              </w:rPr>
              <w:t>；</w:t>
            </w:r>
            <w:r>
              <w:rPr>
                <w:rStyle w:val="56"/>
                <w:rFonts w:hint="eastAsia" w:ascii="宋体" w:hAnsi="宋体" w:cs="宋体"/>
                <w:color w:val="auto"/>
                <w:highlight w:val="none"/>
                <w:lang w:eastAsia="zh-CN" w:bidi="ar"/>
              </w:rPr>
              <w:t>最高得</w:t>
            </w:r>
            <w:r>
              <w:rPr>
                <w:rStyle w:val="56"/>
                <w:rFonts w:hint="eastAsia" w:ascii="宋体" w:hAnsi="宋体" w:cs="宋体"/>
                <w:color w:val="auto"/>
                <w:highlight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7" w:type="dxa"/>
            <w:vMerge w:val="restart"/>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紧急、意外情况或</w:t>
            </w:r>
          </w:p>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重大过失处理措施</w:t>
            </w: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投标人对临时任务应急预案、突发事件应急预案、重大过失处理措施</w:t>
            </w:r>
            <w:r>
              <w:rPr>
                <w:rFonts w:hint="eastAsia" w:ascii="宋体" w:hAnsi="宋体" w:cs="宋体"/>
                <w:color w:val="auto"/>
                <w:sz w:val="24"/>
                <w:szCs w:val="24"/>
                <w:highlight w:val="none"/>
                <w:lang w:eastAsia="zh-CN"/>
              </w:rPr>
              <w:t>；</w:t>
            </w:r>
            <w:r>
              <w:rPr>
                <w:rFonts w:hint="eastAsia" w:ascii="宋体" w:hAnsi="宋体" w:eastAsia="宋体" w:cs="宋体"/>
                <w:color w:val="auto"/>
                <w:spacing w:val="-6"/>
                <w:sz w:val="24"/>
                <w:szCs w:val="24"/>
                <w:highlight w:val="none"/>
              </w:rPr>
              <w:t>最高得</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957" w:type="dxa"/>
            <w:vMerge w:val="continue"/>
            <w:noWrap w:val="0"/>
            <w:vAlign w:val="center"/>
          </w:tcPr>
          <w:p>
            <w:pPr>
              <w:keepNext w:val="0"/>
              <w:keepLines w:val="0"/>
              <w:pageBreakBefore w:val="0"/>
              <w:kinsoku/>
              <w:wordWrap/>
              <w:overflowPunct/>
              <w:topLinePunct w:val="0"/>
              <w:bidi w:val="0"/>
              <w:adjustRightInd/>
              <w:spacing w:line="288" w:lineRule="auto"/>
              <w:ind w:firstLine="0" w:firstLineChars="0"/>
              <w:jc w:val="center"/>
              <w:textAlignment w:val="auto"/>
              <w:rPr>
                <w:rFonts w:hint="eastAsia" w:ascii="宋体" w:hAnsi="宋体" w:eastAsia="宋体" w:cs="宋体"/>
                <w:color w:val="auto"/>
                <w:spacing w:val="-6"/>
                <w:sz w:val="24"/>
                <w:szCs w:val="24"/>
                <w:highlight w:val="none"/>
              </w:rPr>
            </w:pPr>
          </w:p>
        </w:tc>
        <w:tc>
          <w:tcPr>
            <w:tcW w:w="709" w:type="dxa"/>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974" w:type="dxa"/>
            <w:noWrap w:val="0"/>
            <w:vAlign w:val="center"/>
          </w:tcPr>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对于突发事件增派保安数量的承诺及响应时间的承诺情况</w:t>
            </w:r>
            <w:r>
              <w:rPr>
                <w:rFonts w:hint="eastAsia" w:ascii="宋体" w:hAnsi="宋体" w:cs="宋体"/>
                <w:color w:val="auto"/>
                <w:sz w:val="24"/>
                <w:szCs w:val="24"/>
                <w:highlight w:val="none"/>
                <w:lang w:eastAsia="zh-CN"/>
              </w:rPr>
              <w:t>；</w:t>
            </w:r>
            <w:r>
              <w:rPr>
                <w:rFonts w:hint="eastAsia" w:ascii="宋体" w:hAnsi="宋体" w:eastAsia="宋体" w:cs="宋体"/>
                <w:color w:val="auto"/>
                <w:spacing w:val="-6"/>
                <w:sz w:val="24"/>
                <w:szCs w:val="24"/>
                <w:highlight w:val="none"/>
              </w:rPr>
              <w:t>最高得</w:t>
            </w:r>
            <w:r>
              <w:rPr>
                <w:rFonts w:hint="eastAsia" w:ascii="宋体" w:hAnsi="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分。</w:t>
            </w:r>
          </w:p>
        </w:tc>
      </w:tr>
    </w:tbl>
    <w:p>
      <w:pPr>
        <w:pStyle w:val="2"/>
        <w:rPr>
          <w:rFonts w:hint="eastAsia" w:ascii="宋体" w:hAnsi="宋体" w:cs="宋体"/>
          <w:color w:val="auto"/>
          <w:szCs w:val="32"/>
          <w:highlight w:val="none"/>
        </w:rPr>
      </w:pPr>
    </w:p>
    <w:p>
      <w:pPr>
        <w:pStyle w:val="3"/>
        <w:ind w:left="0" w:leftChars="0" w:firstLine="0" w:firstLineChars="0"/>
        <w:rPr>
          <w:rFonts w:hint="eastAsia"/>
          <w:color w:val="auto"/>
          <w:highlight w:val="none"/>
        </w:rPr>
      </w:pPr>
    </w:p>
    <w:p>
      <w:pPr>
        <w:pStyle w:val="181"/>
        <w:rPr>
          <w:color w:val="auto"/>
          <w:highlight w:val="none"/>
        </w:rPr>
      </w:pPr>
    </w:p>
    <w:p>
      <w:pPr>
        <w:ind w:firstLine="480"/>
        <w:rPr>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65"/>
    <w:bookmarkEnd w:id="66"/>
    <w:bookmarkEnd w:id="67"/>
    <w:p>
      <w:pPr>
        <w:pStyle w:val="4"/>
        <w:ind w:firstLine="643"/>
        <w:rPr>
          <w:color w:val="auto"/>
          <w:szCs w:val="24"/>
          <w:highlight w:val="none"/>
        </w:rPr>
      </w:pPr>
      <w:bookmarkStart w:id="69" w:name="_Toc1503"/>
      <w:r>
        <w:rPr>
          <w:rFonts w:hint="eastAsia" w:cs="宋体"/>
          <w:color w:val="auto"/>
          <w:szCs w:val="32"/>
          <w:highlight w:val="none"/>
        </w:rPr>
        <w:t>第五章 合同格式</w:t>
      </w:r>
      <w:bookmarkEnd w:id="69"/>
    </w:p>
    <w:p>
      <w:pPr>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2"/>
        <w:rPr>
          <w:color w:val="auto"/>
          <w:highlight w:val="none"/>
        </w:rPr>
      </w:pPr>
      <w:bookmarkStart w:id="70" w:name="_Toc450840088"/>
    </w:p>
    <w:p>
      <w:pPr>
        <w:spacing w:line="360" w:lineRule="exact"/>
        <w:ind w:firstLine="396"/>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项目编号： </w:t>
      </w:r>
      <w:r>
        <w:rPr>
          <w:rFonts w:ascii="宋体" w:hAnsi="宋体"/>
          <w:color w:val="auto"/>
          <w:spacing w:val="-6"/>
          <w:sz w:val="21"/>
          <w:szCs w:val="21"/>
          <w:highlight w:val="none"/>
        </w:rPr>
        <w:t xml:space="preserve"> </w:t>
      </w:r>
    </w:p>
    <w:p>
      <w:pPr>
        <w:spacing w:line="360" w:lineRule="exact"/>
        <w:ind w:firstLine="396"/>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确认书编号： </w:t>
      </w:r>
    </w:p>
    <w:p>
      <w:pPr>
        <w:spacing w:line="360" w:lineRule="exact"/>
        <w:ind w:firstLine="396"/>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甲方（采购人）：</w:t>
      </w:r>
      <w:r>
        <w:rPr>
          <w:rFonts w:hint="eastAsia" w:ascii="宋体" w:hAnsi="宋体"/>
          <w:color w:val="auto"/>
          <w:spacing w:val="-6"/>
          <w:sz w:val="21"/>
          <w:szCs w:val="21"/>
          <w:highlight w:val="none"/>
          <w:lang w:val="en-US" w:eastAsia="zh-CN"/>
        </w:rPr>
        <w:t>中国美术学院</w:t>
      </w:r>
    </w:p>
    <w:p>
      <w:pPr>
        <w:spacing w:line="360" w:lineRule="exact"/>
        <w:ind w:firstLine="396"/>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乙方（供应商）： </w:t>
      </w:r>
    </w:p>
    <w:p>
      <w:pPr>
        <w:spacing w:line="360" w:lineRule="exact"/>
        <w:ind w:firstLine="396"/>
        <w:rPr>
          <w:rFonts w:hint="eastAsia"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rPr>
        <w:t>采购代理机构（鉴证方）：</w:t>
      </w:r>
      <w:bookmarkStart w:id="71" w:name="B07_项目编号"/>
      <w:r>
        <w:rPr>
          <w:rFonts w:hint="eastAsia" w:ascii="宋体" w:hAnsi="宋体"/>
          <w:color w:val="auto"/>
          <w:spacing w:val="-6"/>
          <w:sz w:val="21"/>
          <w:szCs w:val="21"/>
          <w:highlight w:val="none"/>
        </w:rPr>
        <w:t xml:space="preserve"> </w:t>
      </w:r>
      <w:r>
        <w:rPr>
          <w:rFonts w:hint="eastAsia" w:ascii="宋体" w:hAnsi="宋体"/>
          <w:color w:val="auto"/>
          <w:spacing w:val="-6"/>
          <w:sz w:val="21"/>
          <w:szCs w:val="21"/>
          <w:highlight w:val="none"/>
          <w:lang w:val="en-US" w:eastAsia="zh-CN"/>
        </w:rPr>
        <w:t>浙江五石工程咨询有限公司</w:t>
      </w:r>
    </w:p>
    <w:p>
      <w:pPr>
        <w:spacing w:line="360" w:lineRule="exact"/>
        <w:ind w:firstLine="420"/>
        <w:rPr>
          <w:rFonts w:ascii="宋体" w:hAnsi="宋体"/>
          <w:color w:val="auto"/>
          <w:spacing w:val="-6"/>
          <w:sz w:val="21"/>
          <w:szCs w:val="21"/>
          <w:highlight w:val="none"/>
        </w:rPr>
      </w:pPr>
      <w:r>
        <w:rPr>
          <w:rFonts w:hint="eastAsia" w:hAnsi="宋体"/>
          <w:color w:val="auto"/>
          <w:sz w:val="21"/>
          <w:szCs w:val="21"/>
          <w:highlight w:val="none"/>
        </w:rPr>
        <w:t>经政府采购代理机构</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浙江五石工程咨询有限公司</w:t>
      </w:r>
      <w:r>
        <w:rPr>
          <w:rFonts w:hint="eastAsia" w:hAnsi="宋体"/>
          <w:color w:val="auto"/>
          <w:sz w:val="21"/>
          <w:szCs w:val="21"/>
          <w:highlight w:val="none"/>
          <w:u w:val="single"/>
        </w:rPr>
        <w:t xml:space="preserve">    </w:t>
      </w:r>
      <w:r>
        <w:rPr>
          <w:rFonts w:hint="eastAsia" w:hAnsi="宋体"/>
          <w:color w:val="auto"/>
          <w:sz w:val="21"/>
          <w:szCs w:val="21"/>
          <w:highlight w:val="none"/>
        </w:rPr>
        <w:t>通过</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公开招标</w:t>
      </w:r>
      <w:r>
        <w:rPr>
          <w:rFonts w:hint="eastAsia" w:hAnsi="宋体"/>
          <w:color w:val="auto"/>
          <w:sz w:val="21"/>
          <w:szCs w:val="21"/>
          <w:highlight w:val="none"/>
          <w:u w:val="single"/>
        </w:rPr>
        <w:t xml:space="preserve">  </w:t>
      </w:r>
      <w:r>
        <w:rPr>
          <w:rFonts w:hint="eastAsia" w:hAnsi="宋体"/>
          <w:color w:val="auto"/>
          <w:sz w:val="21"/>
          <w:szCs w:val="21"/>
          <w:highlight w:val="none"/>
        </w:rPr>
        <w:t>方式采购</w:t>
      </w:r>
      <w:bookmarkEnd w:id="71"/>
      <w:r>
        <w:rPr>
          <w:rFonts w:hint="eastAsia" w:hAnsi="宋体"/>
          <w:color w:val="auto"/>
          <w:sz w:val="21"/>
          <w:szCs w:val="21"/>
          <w:highlight w:val="none"/>
        </w:rPr>
        <w:t>，确定</w:t>
      </w:r>
      <w:r>
        <w:rPr>
          <w:rFonts w:hint="eastAsia" w:hAnsi="宋体"/>
          <w:color w:val="auto"/>
          <w:sz w:val="21"/>
          <w:szCs w:val="21"/>
          <w:highlight w:val="none"/>
          <w:u w:val="single"/>
        </w:rPr>
        <w:t xml:space="preserve">     </w:t>
      </w:r>
      <w:r>
        <w:rPr>
          <w:rFonts w:hint="eastAsia" w:hAnsi="宋体"/>
          <w:color w:val="auto"/>
          <w:sz w:val="21"/>
          <w:szCs w:val="21"/>
          <w:highlight w:val="none"/>
        </w:rPr>
        <w:t>为成交单位，甲、乙双方友好协商，达成以下条款：</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一、服务内容和要求</w:t>
      </w:r>
      <w:r>
        <w:rPr>
          <w:rFonts w:hint="eastAsia" w:hAnsi="宋体"/>
          <w:b/>
          <w:color w:val="auto"/>
          <w:sz w:val="21"/>
          <w:szCs w:val="21"/>
          <w:highlight w:val="none"/>
        </w:rPr>
        <w:t>：</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1、</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2、</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3、</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二、合同履行时间、履行地点和合同金额</w:t>
      </w:r>
    </w:p>
    <w:p>
      <w:pPr>
        <w:pStyle w:val="20"/>
        <w:spacing w:line="360" w:lineRule="exact"/>
        <w:ind w:firstLine="420"/>
        <w:rPr>
          <w:rFonts w:hAnsi="宋体"/>
          <w:bCs/>
          <w:color w:val="auto"/>
          <w:sz w:val="21"/>
          <w:szCs w:val="21"/>
          <w:highlight w:val="none"/>
        </w:rPr>
      </w:pPr>
      <w:r>
        <w:rPr>
          <w:rFonts w:hAnsi="宋体"/>
          <w:bCs/>
          <w:color w:val="auto"/>
          <w:sz w:val="21"/>
          <w:szCs w:val="21"/>
          <w:highlight w:val="none"/>
        </w:rPr>
        <w:t>1</w:t>
      </w:r>
      <w:r>
        <w:rPr>
          <w:rFonts w:hint="eastAsia" w:hAnsi="宋体"/>
          <w:bCs/>
          <w:color w:val="auto"/>
          <w:sz w:val="21"/>
          <w:szCs w:val="21"/>
          <w:highlight w:val="none"/>
        </w:rPr>
        <w:t>.</w:t>
      </w:r>
      <w:r>
        <w:rPr>
          <w:rFonts w:hAnsi="宋体"/>
          <w:color w:val="auto"/>
          <w:sz w:val="21"/>
          <w:szCs w:val="21"/>
          <w:highlight w:val="none"/>
        </w:rPr>
        <w:t>履行时间</w:t>
      </w:r>
      <w:r>
        <w:rPr>
          <w:rFonts w:hAnsi="宋体"/>
          <w:bCs/>
          <w:color w:val="auto"/>
          <w:sz w:val="21"/>
          <w:szCs w:val="21"/>
          <w:highlight w:val="none"/>
        </w:rPr>
        <w:t>：</w:t>
      </w:r>
      <w:r>
        <w:rPr>
          <w:rFonts w:hint="eastAsia" w:hAnsi="宋体"/>
          <w:bCs/>
          <w:color w:val="auto"/>
          <w:sz w:val="21"/>
          <w:szCs w:val="21"/>
          <w:highlight w:val="none"/>
          <w:u w:val="single"/>
        </w:rPr>
        <w:t xml:space="preserve">   2020年7月1日至2021年6月30日    </w:t>
      </w:r>
      <w:r>
        <w:rPr>
          <w:rFonts w:hint="eastAsia" w:hAnsi="宋体"/>
          <w:bCs/>
          <w:color w:val="auto"/>
          <w:sz w:val="21"/>
          <w:szCs w:val="21"/>
          <w:highlight w:val="none"/>
        </w:rPr>
        <w:t xml:space="preserve">； </w:t>
      </w:r>
    </w:p>
    <w:p>
      <w:pPr>
        <w:pStyle w:val="20"/>
        <w:spacing w:line="360" w:lineRule="exact"/>
        <w:ind w:firstLine="420"/>
        <w:rPr>
          <w:rFonts w:hAnsi="宋体"/>
          <w:bCs/>
          <w:color w:val="auto"/>
          <w:sz w:val="21"/>
          <w:szCs w:val="21"/>
          <w:highlight w:val="none"/>
        </w:rPr>
      </w:pPr>
      <w:r>
        <w:rPr>
          <w:rFonts w:hAnsi="宋体"/>
          <w:bCs/>
          <w:color w:val="auto"/>
          <w:sz w:val="21"/>
          <w:szCs w:val="21"/>
          <w:highlight w:val="none"/>
        </w:rPr>
        <w:t>2</w:t>
      </w:r>
      <w:r>
        <w:rPr>
          <w:rFonts w:hint="eastAsia" w:hAnsi="宋体"/>
          <w:bCs/>
          <w:color w:val="auto"/>
          <w:sz w:val="21"/>
          <w:szCs w:val="21"/>
          <w:highlight w:val="none"/>
        </w:rPr>
        <w:t>.</w:t>
      </w:r>
      <w:r>
        <w:rPr>
          <w:rFonts w:hAnsi="宋体"/>
          <w:color w:val="auto"/>
          <w:sz w:val="21"/>
          <w:szCs w:val="21"/>
          <w:highlight w:val="none"/>
        </w:rPr>
        <w:t>履行地点</w:t>
      </w:r>
      <w:r>
        <w:rPr>
          <w:rFonts w:hAnsi="宋体"/>
          <w:bCs/>
          <w:color w:val="auto"/>
          <w:sz w:val="21"/>
          <w:szCs w:val="21"/>
          <w:highlight w:val="none"/>
        </w:rPr>
        <w:t>：</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20"/>
        <w:spacing w:line="360" w:lineRule="exact"/>
        <w:ind w:firstLine="420"/>
        <w:rPr>
          <w:rFonts w:hAnsi="宋体"/>
          <w:color w:val="auto"/>
          <w:sz w:val="21"/>
          <w:szCs w:val="21"/>
          <w:highlight w:val="none"/>
          <w:u w:val="single"/>
        </w:rPr>
      </w:pPr>
      <w:r>
        <w:rPr>
          <w:rFonts w:hAnsi="宋体"/>
          <w:bCs/>
          <w:color w:val="auto"/>
          <w:sz w:val="21"/>
          <w:szCs w:val="21"/>
          <w:highlight w:val="none"/>
        </w:rPr>
        <w:t>3</w:t>
      </w:r>
      <w:r>
        <w:rPr>
          <w:rFonts w:hint="eastAsia" w:hAnsi="宋体"/>
          <w:bCs/>
          <w:color w:val="auto"/>
          <w:sz w:val="21"/>
          <w:szCs w:val="21"/>
          <w:highlight w:val="none"/>
        </w:rPr>
        <w:t>.</w:t>
      </w:r>
      <w:r>
        <w:rPr>
          <w:rFonts w:hAnsi="宋体"/>
          <w:color w:val="auto"/>
          <w:sz w:val="21"/>
          <w:szCs w:val="21"/>
          <w:highlight w:val="none"/>
        </w:rPr>
        <w:t>本合同金额为（大写）：人民币</w:t>
      </w:r>
      <w:r>
        <w:rPr>
          <w:rFonts w:hint="eastAsia" w:hAnsi="宋体"/>
          <w:color w:val="auto"/>
          <w:sz w:val="21"/>
          <w:szCs w:val="21"/>
          <w:highlight w:val="none"/>
          <w:u w:val="single"/>
        </w:rPr>
        <w:t xml:space="preserve">      </w:t>
      </w:r>
      <w:r>
        <w:rPr>
          <w:rFonts w:hAnsi="宋体"/>
          <w:color w:val="auto"/>
          <w:sz w:val="21"/>
          <w:szCs w:val="21"/>
          <w:highlight w:val="none"/>
        </w:rPr>
        <w:t>元（￥</w:t>
      </w:r>
      <w:r>
        <w:rPr>
          <w:rFonts w:hint="eastAsia" w:hAnsi="宋体"/>
          <w:color w:val="auto"/>
          <w:sz w:val="21"/>
          <w:szCs w:val="21"/>
          <w:highlight w:val="none"/>
          <w:u w:val="single"/>
        </w:rPr>
        <w:t xml:space="preserve">       </w:t>
      </w:r>
      <w:r>
        <w:rPr>
          <w:rFonts w:hAnsi="宋体"/>
          <w:color w:val="auto"/>
          <w:sz w:val="21"/>
          <w:szCs w:val="21"/>
          <w:highlight w:val="none"/>
        </w:rPr>
        <w:t>元）</w:t>
      </w:r>
      <w:r>
        <w:rPr>
          <w:rFonts w:hint="eastAsia" w:hAnsi="宋体"/>
          <w:color w:val="auto"/>
          <w:sz w:val="21"/>
          <w:szCs w:val="21"/>
          <w:highlight w:val="none"/>
        </w:rPr>
        <w:t>。</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三、技术资料</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采购</w:t>
      </w:r>
      <w:r>
        <w:rPr>
          <w:color w:val="auto"/>
          <w:sz w:val="21"/>
          <w:szCs w:val="21"/>
          <w:highlight w:val="none"/>
        </w:rPr>
        <w:t>文件规定的时间向甲方提供有关技术资料。</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.未经</w:t>
      </w:r>
      <w:r>
        <w:rPr>
          <w:color w:val="auto"/>
          <w:sz w:val="21"/>
          <w:szCs w:val="21"/>
          <w:highlight w:val="none"/>
        </w:rPr>
        <w:t>甲方事先书面同意，乙方不得将</w:t>
      </w:r>
      <w:r>
        <w:rPr>
          <w:rFonts w:hint="eastAsia"/>
          <w:color w:val="auto"/>
          <w:sz w:val="21"/>
          <w:szCs w:val="21"/>
          <w:highlight w:val="none"/>
        </w:rPr>
        <w:t>与本合同及有关的</w:t>
      </w:r>
      <w:r>
        <w:rPr>
          <w:color w:val="auto"/>
          <w:sz w:val="21"/>
          <w:szCs w:val="21"/>
          <w:highlight w:val="none"/>
        </w:rPr>
        <w:t>任何合同条文、规格、计划、图纸、样品或资料提供给</w:t>
      </w:r>
      <w:r>
        <w:rPr>
          <w:rFonts w:hint="eastAsia"/>
          <w:color w:val="auto"/>
          <w:sz w:val="21"/>
          <w:szCs w:val="21"/>
          <w:highlight w:val="none"/>
        </w:rPr>
        <w:t>任何第三方</w:t>
      </w:r>
      <w:r>
        <w:rPr>
          <w:color w:val="auto"/>
          <w:sz w:val="21"/>
          <w:szCs w:val="21"/>
          <w:highlight w:val="none"/>
        </w:rPr>
        <w:t>。即使向履行本合同有关的人员提供，也应注意保密并限于履行合同的必需范围。</w:t>
      </w:r>
    </w:p>
    <w:p>
      <w:pPr>
        <w:spacing w:line="360" w:lineRule="exact"/>
        <w:ind w:firstLine="420"/>
        <w:rPr>
          <w:color w:val="auto"/>
          <w:sz w:val="21"/>
          <w:szCs w:val="21"/>
          <w:highlight w:val="none"/>
        </w:rPr>
      </w:pPr>
      <w:r>
        <w:rPr>
          <w:rFonts w:hint="eastAsia"/>
          <w:color w:val="auto"/>
          <w:sz w:val="21"/>
          <w:szCs w:val="21"/>
          <w:highlight w:val="none"/>
        </w:rPr>
        <w:t>3.</w:t>
      </w:r>
      <w:r>
        <w:rPr>
          <w:color w:val="auto"/>
          <w:sz w:val="21"/>
          <w:szCs w:val="21"/>
          <w:highlight w:val="none"/>
        </w:rPr>
        <w:t>乙方应保证提供服务过程中不会侵犯任何第三方的知识产权</w:t>
      </w:r>
      <w:r>
        <w:rPr>
          <w:rFonts w:hint="eastAsia"/>
          <w:color w:val="auto"/>
          <w:sz w:val="21"/>
          <w:szCs w:val="21"/>
          <w:highlight w:val="none"/>
        </w:rPr>
        <w:t>，否则甲方有权解除本合同，拒绝支付合同价款，并要求乙方赔偿所有损失。</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四、转包或分包</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方直接完成，不得转让、转包、分包给任何第三方；</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.乙方转让或转包、分包的，甲方有权解除合同和拒付（或要求乙方退还）合同价款，并没收履约保证金和要求乙方支付合同价款20%的违约金。</w:t>
      </w:r>
    </w:p>
    <w:p>
      <w:pPr>
        <w:pStyle w:val="20"/>
        <w:spacing w:line="360" w:lineRule="exact"/>
        <w:ind w:firstLine="422"/>
        <w:rPr>
          <w:rFonts w:hAnsi="宋体"/>
          <w:color w:val="auto"/>
          <w:sz w:val="21"/>
          <w:szCs w:val="21"/>
          <w:highlight w:val="none"/>
        </w:rPr>
      </w:pPr>
      <w:r>
        <w:rPr>
          <w:rFonts w:hint="eastAsia" w:hAnsi="宋体"/>
          <w:b/>
          <w:color w:val="auto"/>
          <w:sz w:val="21"/>
          <w:szCs w:val="21"/>
          <w:highlight w:val="none"/>
        </w:rPr>
        <w:t>五</w:t>
      </w:r>
      <w:r>
        <w:rPr>
          <w:rFonts w:hAnsi="宋体"/>
          <w:b/>
          <w:color w:val="auto"/>
          <w:sz w:val="21"/>
          <w:szCs w:val="21"/>
          <w:highlight w:val="none"/>
        </w:rPr>
        <w:t>、</w:t>
      </w:r>
      <w:r>
        <w:rPr>
          <w:rFonts w:hint="eastAsia" w:hAnsi="宋体"/>
          <w:b/>
          <w:color w:val="auto"/>
          <w:sz w:val="21"/>
          <w:szCs w:val="21"/>
          <w:highlight w:val="none"/>
        </w:rPr>
        <w:t>履约保证金</w:t>
      </w:r>
    </w:p>
    <w:p>
      <w:pPr>
        <w:spacing w:line="360" w:lineRule="exact"/>
        <w:ind w:firstLine="420"/>
        <w:rPr>
          <w:color w:val="auto"/>
          <w:sz w:val="21"/>
          <w:szCs w:val="21"/>
          <w:highlight w:val="none"/>
        </w:rPr>
      </w:pPr>
      <w:r>
        <w:rPr>
          <w:rFonts w:hint="eastAsia"/>
          <w:color w:val="auto"/>
          <w:sz w:val="21"/>
          <w:szCs w:val="21"/>
          <w:highlight w:val="none"/>
        </w:rPr>
        <w:t>合同总价的</w:t>
      </w:r>
      <w:r>
        <w:rPr>
          <w:rFonts w:hint="eastAsia"/>
          <w:color w:val="auto"/>
          <w:sz w:val="21"/>
          <w:szCs w:val="21"/>
          <w:highlight w:val="none"/>
          <w:lang w:val="en-US" w:eastAsia="zh-CN"/>
        </w:rPr>
        <w:t>5</w:t>
      </w:r>
      <w:r>
        <w:rPr>
          <w:rFonts w:hint="eastAsia"/>
          <w:color w:val="auto"/>
          <w:sz w:val="21"/>
          <w:szCs w:val="21"/>
          <w:highlight w:val="none"/>
        </w:rPr>
        <w:t>%作为履约保证金，本合同签订后七个工作日内由乙方支付给甲方，服务结束后经甲方书面确认乙方无违约行为后无息返还给乙方（遇寒暑假及国定假日顺延）。</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w:t>
      </w:r>
      <w:r>
        <w:rPr>
          <w:rFonts w:hint="eastAsia" w:hAnsi="宋体"/>
          <w:b/>
          <w:color w:val="auto"/>
          <w:sz w:val="21"/>
          <w:szCs w:val="21"/>
          <w:highlight w:val="none"/>
        </w:rPr>
        <w:t>付款</w:t>
      </w:r>
      <w:r>
        <w:rPr>
          <w:rFonts w:hAnsi="宋体"/>
          <w:b/>
          <w:color w:val="auto"/>
          <w:sz w:val="21"/>
          <w:szCs w:val="21"/>
          <w:highlight w:val="none"/>
        </w:rPr>
        <w:t>方式</w:t>
      </w:r>
    </w:p>
    <w:p>
      <w:pPr>
        <w:snapToGrid w:val="0"/>
        <w:spacing w:line="440" w:lineRule="exact"/>
        <w:ind w:firstLine="420"/>
        <w:rPr>
          <w:rFonts w:ascii="宋体" w:hAnsi="宋体" w:cs="Times New Roman"/>
          <w:bCs/>
          <w:color w:val="auto"/>
          <w:sz w:val="21"/>
          <w:szCs w:val="21"/>
          <w:highlight w:val="none"/>
        </w:rPr>
      </w:pPr>
      <w:r>
        <w:rPr>
          <w:rFonts w:hint="eastAsia" w:ascii="宋体" w:hAnsi="宋体"/>
          <w:color w:val="auto"/>
          <w:sz w:val="21"/>
          <w:szCs w:val="21"/>
          <w:highlight w:val="none"/>
        </w:rPr>
        <w:t>服务费按季支付，每季首月</w:t>
      </w:r>
      <w:r>
        <w:rPr>
          <w:rFonts w:ascii="宋体" w:hAnsi="宋体"/>
          <w:color w:val="auto"/>
          <w:sz w:val="21"/>
          <w:szCs w:val="21"/>
          <w:highlight w:val="none"/>
        </w:rPr>
        <w:t>10</w:t>
      </w:r>
      <w:r>
        <w:rPr>
          <w:rFonts w:hint="eastAsia" w:ascii="宋体" w:hAnsi="宋体"/>
          <w:color w:val="auto"/>
          <w:sz w:val="21"/>
          <w:szCs w:val="21"/>
          <w:highlight w:val="none"/>
        </w:rPr>
        <w:t>日由</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开具正规发票，凭发票、社保证明、工资表、考勤表经</w:t>
      </w:r>
      <w:r>
        <w:rPr>
          <w:rFonts w:hint="eastAsia" w:ascii="宋体" w:hAnsi="宋体"/>
          <w:color w:val="auto"/>
          <w:sz w:val="21"/>
          <w:szCs w:val="21"/>
          <w:highlight w:val="none"/>
          <w:lang w:val="en-US" w:eastAsia="zh-CN"/>
        </w:rPr>
        <w:t>甲方</w:t>
      </w:r>
      <w:r>
        <w:rPr>
          <w:rFonts w:hint="eastAsia" w:ascii="宋体" w:hAnsi="宋体"/>
          <w:color w:val="auto"/>
          <w:sz w:val="21"/>
          <w:szCs w:val="21"/>
          <w:highlight w:val="none"/>
        </w:rPr>
        <w:t>审核后，10日内</w:t>
      </w:r>
      <w:r>
        <w:rPr>
          <w:rFonts w:hint="eastAsia" w:ascii="宋体" w:hAnsi="宋体"/>
          <w:color w:val="auto"/>
          <w:sz w:val="21"/>
          <w:szCs w:val="21"/>
          <w:highlight w:val="none"/>
          <w:lang w:val="en-US" w:eastAsia="zh-CN"/>
        </w:rPr>
        <w:t>甲方</w:t>
      </w:r>
      <w:r>
        <w:rPr>
          <w:rFonts w:hint="eastAsia" w:ascii="宋体" w:hAnsi="宋体"/>
          <w:color w:val="auto"/>
          <w:sz w:val="21"/>
          <w:szCs w:val="21"/>
          <w:highlight w:val="none"/>
        </w:rPr>
        <w:t>以网上转账的形式支付。</w:t>
      </w:r>
    </w:p>
    <w:p>
      <w:pPr>
        <w:pStyle w:val="20"/>
        <w:spacing w:line="360" w:lineRule="exact"/>
        <w:ind w:firstLine="422"/>
        <w:rPr>
          <w:rFonts w:hAnsi="宋体"/>
          <w:color w:val="auto"/>
          <w:sz w:val="21"/>
          <w:szCs w:val="21"/>
          <w:highlight w:val="none"/>
        </w:rPr>
      </w:pPr>
      <w:r>
        <w:rPr>
          <w:rFonts w:hint="eastAsia" w:hAnsi="宋体"/>
          <w:b/>
          <w:color w:val="auto"/>
          <w:sz w:val="21"/>
          <w:szCs w:val="21"/>
          <w:highlight w:val="none"/>
        </w:rPr>
        <w:t>七</w:t>
      </w:r>
      <w:r>
        <w:rPr>
          <w:rFonts w:hAnsi="宋体"/>
          <w:b/>
          <w:color w:val="auto"/>
          <w:sz w:val="21"/>
          <w:szCs w:val="21"/>
          <w:highlight w:val="none"/>
        </w:rPr>
        <w:t>、质量保证及后续服务</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磋商文件</w:t>
      </w:r>
      <w:r>
        <w:rPr>
          <w:color w:val="auto"/>
          <w:sz w:val="21"/>
          <w:szCs w:val="21"/>
          <w:highlight w:val="none"/>
        </w:rPr>
        <w:t>规定向甲方提供服务。</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w:t>
      </w:r>
      <w:r>
        <w:rPr>
          <w:color w:val="auto"/>
          <w:sz w:val="21"/>
          <w:szCs w:val="21"/>
          <w:highlight w:val="none"/>
        </w:rPr>
        <w:t>乙方提供的服务成果</w:t>
      </w:r>
      <w:r>
        <w:rPr>
          <w:rFonts w:hint="eastAsia"/>
          <w:color w:val="auto"/>
          <w:sz w:val="21"/>
          <w:szCs w:val="21"/>
          <w:highlight w:val="none"/>
        </w:rPr>
        <w:t>验收不合格的，或在服务质量保证期内出现问题</w:t>
      </w:r>
      <w:r>
        <w:rPr>
          <w:color w:val="auto"/>
          <w:sz w:val="21"/>
          <w:szCs w:val="21"/>
          <w:highlight w:val="none"/>
        </w:rPr>
        <w:t>，乙方应负责免费提供后续服务。</w:t>
      </w:r>
      <w:r>
        <w:rPr>
          <w:rFonts w:hint="eastAsia"/>
          <w:color w:val="auto"/>
          <w:sz w:val="21"/>
          <w:szCs w:val="21"/>
          <w:highlight w:val="none"/>
        </w:rPr>
        <w:t>对达不到服务要求的，根据实际情况，甲方有权自行选择以下办法处理：</w:t>
      </w:r>
    </w:p>
    <w:p>
      <w:pPr>
        <w:ind w:left="480" w:firstLine="0" w:firstLineChars="0"/>
        <w:rPr>
          <w:color w:val="auto"/>
          <w:sz w:val="21"/>
          <w:szCs w:val="21"/>
          <w:highlight w:val="none"/>
        </w:rPr>
      </w:pPr>
      <w:r>
        <w:rPr>
          <w:rFonts w:hint="eastAsia" w:ascii="宋体" w:hAnsi="宋体"/>
          <w:color w:val="auto"/>
          <w:sz w:val="21"/>
          <w:szCs w:val="21"/>
          <w:highlight w:val="none"/>
        </w:rPr>
        <w:t>⑴</w:t>
      </w:r>
      <w:r>
        <w:rPr>
          <w:color w:val="auto"/>
          <w:sz w:val="21"/>
          <w:szCs w:val="21"/>
          <w:highlight w:val="none"/>
        </w:rPr>
        <w:t>重做：由乙方承担所发生的全部费用</w:t>
      </w:r>
      <w:r>
        <w:rPr>
          <w:rFonts w:hint="eastAsia"/>
          <w:color w:val="auto"/>
          <w:sz w:val="21"/>
          <w:szCs w:val="21"/>
          <w:highlight w:val="none"/>
        </w:rPr>
        <w:t>，并承担所有损失</w:t>
      </w:r>
      <w:r>
        <w:rPr>
          <w:color w:val="auto"/>
          <w:sz w:val="21"/>
          <w:szCs w:val="21"/>
          <w:highlight w:val="none"/>
        </w:rPr>
        <w:t>。</w:t>
      </w:r>
    </w:p>
    <w:p>
      <w:pPr>
        <w:ind w:left="480" w:firstLine="0" w:firstLineChars="0"/>
        <w:rPr>
          <w:color w:val="auto"/>
          <w:sz w:val="21"/>
          <w:szCs w:val="21"/>
          <w:highlight w:val="none"/>
        </w:rPr>
      </w:pPr>
      <w:r>
        <w:rPr>
          <w:rFonts w:hint="eastAsia" w:ascii="宋体" w:hAnsi="宋体"/>
          <w:color w:val="auto"/>
          <w:sz w:val="21"/>
          <w:szCs w:val="21"/>
          <w:highlight w:val="none"/>
        </w:rPr>
        <w:t>⑵</w:t>
      </w:r>
      <w:r>
        <w:rPr>
          <w:color w:val="auto"/>
          <w:sz w:val="21"/>
          <w:szCs w:val="21"/>
          <w:highlight w:val="none"/>
        </w:rPr>
        <w:t>解除合同</w:t>
      </w:r>
      <w:r>
        <w:rPr>
          <w:rFonts w:hint="eastAsia"/>
          <w:color w:val="auto"/>
          <w:sz w:val="21"/>
          <w:szCs w:val="21"/>
          <w:highlight w:val="none"/>
        </w:rPr>
        <w:t>：甲方拒付（或要求乙方退还）合同价款，乙方支付合同价款总额20%的违约金</w:t>
      </w:r>
      <w:r>
        <w:rPr>
          <w:color w:val="auto"/>
          <w:sz w:val="21"/>
          <w:szCs w:val="21"/>
          <w:highlight w:val="none"/>
        </w:rPr>
        <w:t>。</w:t>
      </w:r>
    </w:p>
    <w:p>
      <w:pPr>
        <w:pStyle w:val="20"/>
        <w:spacing w:line="360" w:lineRule="exact"/>
        <w:ind w:firstLine="420"/>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spacing w:line="360" w:lineRule="exact"/>
        <w:ind w:firstLine="420"/>
        <w:rPr>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在服务质量保证期内，乙方应对出现的质量及安全问题负责处理解决并承担一切费用。</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八</w:t>
      </w:r>
      <w:r>
        <w:rPr>
          <w:rFonts w:hAnsi="宋体"/>
          <w:b/>
          <w:color w:val="auto"/>
          <w:sz w:val="21"/>
          <w:szCs w:val="21"/>
          <w:highlight w:val="none"/>
        </w:rPr>
        <w:t>、违约责任</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甲方无正当理由拒</w:t>
      </w:r>
      <w:r>
        <w:rPr>
          <w:rFonts w:hint="eastAsia"/>
          <w:color w:val="auto"/>
          <w:sz w:val="21"/>
          <w:szCs w:val="21"/>
          <w:highlight w:val="none"/>
        </w:rPr>
        <w:t>绝</w:t>
      </w:r>
      <w:r>
        <w:rPr>
          <w:color w:val="auto"/>
          <w:sz w:val="21"/>
          <w:szCs w:val="21"/>
          <w:highlight w:val="none"/>
        </w:rPr>
        <w:t>接受服务的，甲方</w:t>
      </w:r>
      <w:r>
        <w:rPr>
          <w:rFonts w:hint="eastAsia"/>
          <w:color w:val="auto"/>
          <w:sz w:val="21"/>
          <w:szCs w:val="21"/>
          <w:highlight w:val="none"/>
        </w:rPr>
        <w:t>应</w:t>
      </w:r>
      <w:r>
        <w:rPr>
          <w:color w:val="auto"/>
          <w:sz w:val="21"/>
          <w:szCs w:val="21"/>
          <w:highlight w:val="none"/>
        </w:rPr>
        <w:t>向乙方</w:t>
      </w:r>
      <w:r>
        <w:rPr>
          <w:rFonts w:hint="eastAsia"/>
          <w:color w:val="auto"/>
          <w:sz w:val="21"/>
          <w:szCs w:val="21"/>
          <w:highlight w:val="none"/>
        </w:rPr>
        <w:t>支</w:t>
      </w:r>
      <w:r>
        <w:rPr>
          <w:color w:val="auto"/>
          <w:sz w:val="21"/>
          <w:szCs w:val="21"/>
          <w:highlight w:val="none"/>
        </w:rPr>
        <w:t>付合同</w:t>
      </w:r>
      <w:r>
        <w:rPr>
          <w:rFonts w:hint="eastAsia"/>
          <w:color w:val="auto"/>
          <w:sz w:val="21"/>
          <w:szCs w:val="21"/>
          <w:highlight w:val="none"/>
        </w:rPr>
        <w:t>总价款</w:t>
      </w:r>
      <w:r>
        <w:rPr>
          <w:color w:val="auto"/>
          <w:sz w:val="21"/>
          <w:szCs w:val="21"/>
          <w:highlight w:val="none"/>
        </w:rPr>
        <w:t>百分之五</w:t>
      </w:r>
      <w:r>
        <w:rPr>
          <w:rFonts w:hint="eastAsia"/>
          <w:color w:val="auto"/>
          <w:sz w:val="21"/>
          <w:szCs w:val="21"/>
          <w:highlight w:val="none"/>
        </w:rPr>
        <w:t>的</w:t>
      </w:r>
      <w:r>
        <w:rPr>
          <w:color w:val="auto"/>
          <w:sz w:val="21"/>
          <w:szCs w:val="21"/>
          <w:highlight w:val="none"/>
        </w:rPr>
        <w:t>违约金。</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w:t>
      </w:r>
      <w:r>
        <w:rPr>
          <w:color w:val="auto"/>
          <w:sz w:val="21"/>
          <w:szCs w:val="21"/>
          <w:highlight w:val="none"/>
        </w:rPr>
        <w:t>甲方无故</w:t>
      </w:r>
      <w:r>
        <w:rPr>
          <w:rFonts w:hint="eastAsia"/>
          <w:color w:val="auto"/>
          <w:sz w:val="21"/>
          <w:szCs w:val="21"/>
          <w:highlight w:val="none"/>
        </w:rPr>
        <w:t>逾期</w:t>
      </w:r>
      <w:r>
        <w:rPr>
          <w:color w:val="auto"/>
          <w:sz w:val="21"/>
          <w:szCs w:val="21"/>
          <w:highlight w:val="none"/>
        </w:rPr>
        <w:t>付款的</w:t>
      </w:r>
      <w:r>
        <w:rPr>
          <w:rFonts w:hint="eastAsia"/>
          <w:color w:val="auto"/>
          <w:sz w:val="21"/>
          <w:szCs w:val="21"/>
          <w:highlight w:val="none"/>
        </w:rPr>
        <w:t>，</w:t>
      </w:r>
      <w:r>
        <w:rPr>
          <w:color w:val="auto"/>
          <w:sz w:val="21"/>
          <w:szCs w:val="21"/>
          <w:highlight w:val="none"/>
        </w:rPr>
        <w:t>应按逾期付款</w:t>
      </w:r>
      <w:r>
        <w:rPr>
          <w:rFonts w:hint="eastAsia"/>
          <w:color w:val="auto"/>
          <w:sz w:val="21"/>
          <w:szCs w:val="21"/>
          <w:highlight w:val="none"/>
        </w:rPr>
        <w:t>金</w:t>
      </w:r>
      <w:r>
        <w:rPr>
          <w:color w:val="auto"/>
          <w:sz w:val="21"/>
          <w:szCs w:val="21"/>
          <w:highlight w:val="none"/>
        </w:rPr>
        <w:t>额</w:t>
      </w:r>
      <w:r>
        <w:rPr>
          <w:rFonts w:hint="eastAsia"/>
          <w:color w:val="auto"/>
          <w:sz w:val="21"/>
          <w:szCs w:val="21"/>
          <w:highlight w:val="none"/>
        </w:rPr>
        <w:t>的</w:t>
      </w:r>
      <w:r>
        <w:rPr>
          <w:color w:val="auto"/>
          <w:sz w:val="21"/>
          <w:szCs w:val="21"/>
          <w:highlight w:val="none"/>
        </w:rPr>
        <w:t>万分之五每</w:t>
      </w:r>
      <w:r>
        <w:rPr>
          <w:rFonts w:hint="eastAsia"/>
          <w:color w:val="auto"/>
          <w:sz w:val="21"/>
          <w:szCs w:val="21"/>
          <w:highlight w:val="none"/>
        </w:rPr>
        <w:t>日</w:t>
      </w:r>
      <w:r>
        <w:rPr>
          <w:color w:val="auto"/>
          <w:sz w:val="21"/>
          <w:szCs w:val="21"/>
          <w:highlight w:val="none"/>
        </w:rPr>
        <w:t>支付违约金。</w:t>
      </w:r>
    </w:p>
    <w:p>
      <w:pPr>
        <w:spacing w:line="360" w:lineRule="exact"/>
        <w:ind w:firstLine="420"/>
        <w:rPr>
          <w:color w:val="auto"/>
          <w:sz w:val="21"/>
          <w:szCs w:val="21"/>
          <w:highlight w:val="none"/>
        </w:rPr>
      </w:pPr>
      <w:r>
        <w:rPr>
          <w:color w:val="auto"/>
          <w:sz w:val="21"/>
          <w:szCs w:val="21"/>
          <w:highlight w:val="none"/>
        </w:rPr>
        <w:t>3</w:t>
      </w:r>
      <w:r>
        <w:rPr>
          <w:rFonts w:hint="eastAsia"/>
          <w:color w:val="auto"/>
          <w:sz w:val="21"/>
          <w:szCs w:val="21"/>
          <w:highlight w:val="none"/>
        </w:rPr>
        <w:t>．</w:t>
      </w:r>
      <w:r>
        <w:rPr>
          <w:color w:val="auto"/>
          <w:sz w:val="21"/>
          <w:szCs w:val="21"/>
          <w:highlight w:val="none"/>
        </w:rPr>
        <w:t>乙方</w:t>
      </w:r>
      <w:r>
        <w:rPr>
          <w:rFonts w:hint="eastAsia"/>
          <w:color w:val="auto"/>
          <w:sz w:val="21"/>
          <w:szCs w:val="21"/>
          <w:highlight w:val="none"/>
        </w:rPr>
        <w:t>逾期履行合同义务的，应按合同总价款的</w:t>
      </w:r>
      <w:r>
        <w:rPr>
          <w:color w:val="auto"/>
          <w:sz w:val="21"/>
          <w:szCs w:val="21"/>
          <w:highlight w:val="none"/>
        </w:rPr>
        <w:t>千分之六</w:t>
      </w:r>
      <w:r>
        <w:rPr>
          <w:rFonts w:hint="eastAsia"/>
          <w:color w:val="auto"/>
          <w:sz w:val="21"/>
          <w:szCs w:val="21"/>
          <w:highlight w:val="none"/>
        </w:rPr>
        <w:t>每日支付</w:t>
      </w:r>
      <w:r>
        <w:rPr>
          <w:color w:val="auto"/>
          <w:sz w:val="21"/>
          <w:szCs w:val="21"/>
          <w:highlight w:val="none"/>
        </w:rPr>
        <w:t>违约金。乙方</w:t>
      </w:r>
      <w:r>
        <w:rPr>
          <w:rFonts w:hint="eastAsia"/>
          <w:color w:val="auto"/>
          <w:sz w:val="21"/>
          <w:szCs w:val="21"/>
          <w:highlight w:val="none"/>
        </w:rPr>
        <w:t>逾期</w:t>
      </w:r>
      <w:r>
        <w:rPr>
          <w:color w:val="auto"/>
          <w:sz w:val="21"/>
          <w:szCs w:val="21"/>
          <w:highlight w:val="none"/>
        </w:rPr>
        <w:t>10个工作日</w:t>
      </w:r>
      <w:r>
        <w:rPr>
          <w:rFonts w:hint="eastAsia"/>
          <w:color w:val="auto"/>
          <w:sz w:val="21"/>
          <w:szCs w:val="21"/>
          <w:highlight w:val="none"/>
        </w:rPr>
        <w:t>及以上履行合同义务的</w:t>
      </w:r>
      <w:r>
        <w:rPr>
          <w:color w:val="auto"/>
          <w:sz w:val="21"/>
          <w:szCs w:val="21"/>
          <w:highlight w:val="none"/>
        </w:rPr>
        <w:t>，甲方</w:t>
      </w:r>
      <w:r>
        <w:rPr>
          <w:rFonts w:hint="eastAsia"/>
          <w:color w:val="auto"/>
          <w:sz w:val="21"/>
          <w:szCs w:val="21"/>
          <w:highlight w:val="none"/>
        </w:rPr>
        <w:t>有权</w:t>
      </w:r>
      <w:r>
        <w:rPr>
          <w:color w:val="auto"/>
          <w:sz w:val="21"/>
          <w:szCs w:val="21"/>
          <w:highlight w:val="none"/>
        </w:rPr>
        <w:t>解除本合同，</w:t>
      </w:r>
      <w:r>
        <w:rPr>
          <w:rFonts w:hint="eastAsia"/>
          <w:color w:val="auto"/>
          <w:sz w:val="21"/>
          <w:szCs w:val="21"/>
          <w:highlight w:val="none"/>
        </w:rPr>
        <w:t>并拒付（或要求乙方退还）合同价款，</w:t>
      </w:r>
      <w:r>
        <w:rPr>
          <w:color w:val="auto"/>
          <w:sz w:val="21"/>
          <w:szCs w:val="21"/>
          <w:highlight w:val="none"/>
        </w:rPr>
        <w:t>乙方应</w:t>
      </w:r>
      <w:r>
        <w:rPr>
          <w:rFonts w:hint="eastAsia"/>
          <w:color w:val="auto"/>
          <w:sz w:val="21"/>
          <w:szCs w:val="21"/>
          <w:highlight w:val="none"/>
        </w:rPr>
        <w:t>按</w:t>
      </w:r>
      <w:r>
        <w:rPr>
          <w:color w:val="auto"/>
          <w:sz w:val="21"/>
          <w:szCs w:val="21"/>
          <w:highlight w:val="none"/>
        </w:rPr>
        <w:t>合同总</w:t>
      </w:r>
      <w:r>
        <w:rPr>
          <w:rFonts w:hint="eastAsia"/>
          <w:color w:val="auto"/>
          <w:sz w:val="21"/>
          <w:szCs w:val="21"/>
          <w:highlight w:val="none"/>
        </w:rPr>
        <w:t>价款的20</w:t>
      </w:r>
      <w:r>
        <w:rPr>
          <w:color w:val="auto"/>
          <w:sz w:val="21"/>
          <w:szCs w:val="21"/>
          <w:highlight w:val="none"/>
        </w:rPr>
        <w:t>%</w:t>
      </w:r>
      <w:r>
        <w:rPr>
          <w:rFonts w:hint="eastAsia"/>
          <w:color w:val="auto"/>
          <w:sz w:val="21"/>
          <w:szCs w:val="21"/>
          <w:highlight w:val="none"/>
        </w:rPr>
        <w:t>向甲方支付</w:t>
      </w:r>
      <w:r>
        <w:rPr>
          <w:color w:val="auto"/>
          <w:sz w:val="21"/>
          <w:szCs w:val="21"/>
          <w:highlight w:val="none"/>
        </w:rPr>
        <w:t>违约金，造成甲方损失的，乙方</w:t>
      </w:r>
      <w:r>
        <w:rPr>
          <w:rFonts w:hint="eastAsia"/>
          <w:color w:val="auto"/>
          <w:sz w:val="21"/>
          <w:szCs w:val="21"/>
          <w:highlight w:val="none"/>
        </w:rPr>
        <w:t>应</w:t>
      </w:r>
      <w:r>
        <w:rPr>
          <w:color w:val="auto"/>
          <w:sz w:val="21"/>
          <w:szCs w:val="21"/>
          <w:highlight w:val="none"/>
        </w:rPr>
        <w:t xml:space="preserve">承担赔偿责任。 </w:t>
      </w:r>
    </w:p>
    <w:p>
      <w:pPr>
        <w:spacing w:line="360" w:lineRule="exact"/>
        <w:ind w:firstLine="420"/>
        <w:rPr>
          <w:color w:val="auto"/>
          <w:sz w:val="21"/>
          <w:szCs w:val="21"/>
          <w:highlight w:val="none"/>
        </w:rPr>
      </w:pPr>
      <w:r>
        <w:rPr>
          <w:rFonts w:hint="eastAsia"/>
          <w:color w:val="auto"/>
          <w:sz w:val="21"/>
          <w:szCs w:val="21"/>
          <w:highlight w:val="none"/>
        </w:rPr>
        <w:t>4．</w:t>
      </w:r>
      <w:r>
        <w:rPr>
          <w:color w:val="auto"/>
          <w:sz w:val="21"/>
          <w:szCs w:val="21"/>
          <w:highlight w:val="none"/>
        </w:rPr>
        <w:t>合同</w:t>
      </w:r>
      <w:r>
        <w:rPr>
          <w:rFonts w:hint="eastAsia"/>
          <w:color w:val="auto"/>
          <w:sz w:val="21"/>
          <w:szCs w:val="21"/>
          <w:highlight w:val="none"/>
        </w:rPr>
        <w:t>履行</w:t>
      </w:r>
      <w:r>
        <w:rPr>
          <w:color w:val="auto"/>
          <w:sz w:val="21"/>
          <w:szCs w:val="21"/>
          <w:highlight w:val="none"/>
        </w:rPr>
        <w:t>期内，任何一方因不可抗力事件不能履行合同</w:t>
      </w:r>
      <w:r>
        <w:rPr>
          <w:rFonts w:hint="eastAsia"/>
          <w:color w:val="auto"/>
          <w:sz w:val="21"/>
          <w:szCs w:val="21"/>
          <w:highlight w:val="none"/>
        </w:rPr>
        <w:t>的</w:t>
      </w:r>
      <w:r>
        <w:rPr>
          <w:color w:val="auto"/>
          <w:sz w:val="21"/>
          <w:szCs w:val="21"/>
          <w:highlight w:val="none"/>
        </w:rPr>
        <w:t>，合同履行期</w:t>
      </w:r>
      <w:r>
        <w:rPr>
          <w:rFonts w:hint="eastAsia"/>
          <w:color w:val="auto"/>
          <w:sz w:val="21"/>
          <w:szCs w:val="21"/>
          <w:highlight w:val="none"/>
        </w:rPr>
        <w:t>限</w:t>
      </w:r>
      <w:r>
        <w:rPr>
          <w:color w:val="auto"/>
          <w:sz w:val="21"/>
          <w:szCs w:val="21"/>
          <w:highlight w:val="none"/>
        </w:rPr>
        <w:t>可</w:t>
      </w:r>
      <w:r>
        <w:rPr>
          <w:rFonts w:hint="eastAsia"/>
          <w:color w:val="auto"/>
          <w:sz w:val="21"/>
          <w:szCs w:val="21"/>
          <w:highlight w:val="none"/>
        </w:rPr>
        <w:t>相应顺延</w:t>
      </w:r>
      <w:r>
        <w:rPr>
          <w:color w:val="auto"/>
          <w:sz w:val="21"/>
          <w:szCs w:val="21"/>
          <w:highlight w:val="none"/>
        </w:rPr>
        <w:t>。不可抗力事件发生后，应立即通知对方，并</w:t>
      </w:r>
      <w:r>
        <w:rPr>
          <w:rFonts w:hint="eastAsia"/>
          <w:color w:val="auto"/>
          <w:sz w:val="21"/>
          <w:szCs w:val="21"/>
          <w:highlight w:val="none"/>
        </w:rPr>
        <w:t>邮寄或送达</w:t>
      </w:r>
      <w:r>
        <w:rPr>
          <w:color w:val="auto"/>
          <w:sz w:val="21"/>
          <w:szCs w:val="21"/>
          <w:highlight w:val="none"/>
        </w:rPr>
        <w:t>有关权威机构出具的证明。</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九</w:t>
      </w:r>
      <w:r>
        <w:rPr>
          <w:rFonts w:hAnsi="宋体"/>
          <w:b/>
          <w:color w:val="auto"/>
          <w:sz w:val="21"/>
          <w:szCs w:val="21"/>
          <w:highlight w:val="none"/>
        </w:rPr>
        <w:t>、</w:t>
      </w:r>
      <w:r>
        <w:rPr>
          <w:rFonts w:hint="eastAsia" w:hAnsi="宋体"/>
          <w:b/>
          <w:color w:val="auto"/>
          <w:sz w:val="21"/>
          <w:szCs w:val="21"/>
          <w:highlight w:val="none"/>
        </w:rPr>
        <w:t>争议的解决</w:t>
      </w:r>
    </w:p>
    <w:p>
      <w:pPr>
        <w:spacing w:line="360" w:lineRule="exact"/>
        <w:ind w:firstLine="420"/>
        <w:rPr>
          <w:color w:val="auto"/>
          <w:sz w:val="21"/>
          <w:szCs w:val="21"/>
          <w:highlight w:val="none"/>
        </w:rPr>
      </w:pPr>
      <w:r>
        <w:rPr>
          <w:rFonts w:hint="eastAsia"/>
          <w:color w:val="auto"/>
          <w:sz w:val="21"/>
          <w:szCs w:val="21"/>
          <w:highlight w:val="none"/>
        </w:rPr>
        <w:t>本合同纠纷由双方协商解决，协商不成，由甲方所在地人民法院诉讼解决。</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十、合同生效</w:t>
      </w:r>
    </w:p>
    <w:p>
      <w:pPr>
        <w:spacing w:line="360" w:lineRule="exact"/>
        <w:ind w:firstLine="420"/>
        <w:rPr>
          <w:color w:val="auto"/>
          <w:sz w:val="21"/>
          <w:szCs w:val="21"/>
          <w:highlight w:val="none"/>
        </w:rPr>
      </w:pPr>
      <w:r>
        <w:rPr>
          <w:rFonts w:hint="eastAsia"/>
          <w:color w:val="auto"/>
          <w:sz w:val="21"/>
          <w:szCs w:val="21"/>
          <w:highlight w:val="none"/>
        </w:rPr>
        <w:t>1.本合同经甲、乙双方法定代表人或其委托代理人签字并加盖单位印章后生效。</w:t>
      </w:r>
    </w:p>
    <w:p>
      <w:pPr>
        <w:spacing w:line="360" w:lineRule="exact"/>
        <w:ind w:firstLine="420"/>
        <w:rPr>
          <w:color w:val="auto"/>
          <w:sz w:val="21"/>
          <w:szCs w:val="21"/>
          <w:highlight w:val="none"/>
        </w:rPr>
      </w:pPr>
      <w:r>
        <w:rPr>
          <w:rFonts w:hint="eastAsia"/>
          <w:color w:val="auto"/>
          <w:sz w:val="21"/>
          <w:szCs w:val="21"/>
          <w:highlight w:val="none"/>
        </w:rPr>
        <w:t>2.本合同一式陆份，甲方执</w:t>
      </w:r>
      <w:r>
        <w:rPr>
          <w:rFonts w:hint="eastAsia"/>
          <w:color w:val="auto"/>
          <w:sz w:val="21"/>
          <w:szCs w:val="21"/>
          <w:highlight w:val="none"/>
          <w:lang w:val="en-US" w:eastAsia="zh-CN"/>
        </w:rPr>
        <w:t>叁</w:t>
      </w:r>
      <w:r>
        <w:rPr>
          <w:rFonts w:hint="eastAsia"/>
          <w:color w:val="auto"/>
          <w:sz w:val="21"/>
          <w:szCs w:val="21"/>
          <w:highlight w:val="none"/>
        </w:rPr>
        <w:t>份，乙方执</w:t>
      </w:r>
      <w:r>
        <w:rPr>
          <w:rFonts w:hint="eastAsia"/>
          <w:color w:val="auto"/>
          <w:sz w:val="21"/>
          <w:szCs w:val="21"/>
          <w:highlight w:val="none"/>
          <w:lang w:val="en-US" w:eastAsia="zh-CN"/>
        </w:rPr>
        <w:t>叁</w:t>
      </w:r>
      <w:r>
        <w:rPr>
          <w:rFonts w:hint="eastAsia"/>
          <w:color w:val="auto"/>
          <w:sz w:val="21"/>
          <w:szCs w:val="21"/>
          <w:highlight w:val="none"/>
        </w:rPr>
        <w:t>份和鉴证方执</w:t>
      </w:r>
      <w:r>
        <w:rPr>
          <w:rFonts w:hint="eastAsia"/>
          <w:color w:val="auto"/>
          <w:sz w:val="21"/>
          <w:szCs w:val="21"/>
          <w:highlight w:val="none"/>
          <w:lang w:val="en-US" w:eastAsia="zh-CN"/>
        </w:rPr>
        <w:t>贰</w:t>
      </w:r>
      <w:r>
        <w:rPr>
          <w:rFonts w:hint="eastAsia"/>
          <w:color w:val="auto"/>
          <w:sz w:val="21"/>
          <w:szCs w:val="21"/>
          <w:highlight w:val="none"/>
        </w:rPr>
        <w:t>份，具有同等法律效力。</w:t>
      </w:r>
    </w:p>
    <w:p>
      <w:pPr>
        <w:spacing w:line="360" w:lineRule="exact"/>
        <w:ind w:firstLine="420"/>
        <w:rPr>
          <w:color w:val="auto"/>
          <w:sz w:val="21"/>
          <w:szCs w:val="21"/>
          <w:highlight w:val="none"/>
        </w:rPr>
      </w:pPr>
      <w:r>
        <w:rPr>
          <w:rFonts w:hint="eastAsia"/>
          <w:color w:val="auto"/>
          <w:sz w:val="21"/>
          <w:szCs w:val="21"/>
          <w:highlight w:val="none"/>
        </w:rPr>
        <w:t>3.本合同附件及双方的磋商文件、响应文件、磋商记录等系本合同的组成部分。</w:t>
      </w:r>
    </w:p>
    <w:tbl>
      <w:tblPr>
        <w:tblStyle w:val="4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甲方（公章）：</w:t>
            </w:r>
            <w:r>
              <w:rPr>
                <w:rFonts w:ascii="宋体" w:hAnsi="宋体"/>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乙方（公章）：</w:t>
            </w:r>
            <w:r>
              <w:rPr>
                <w:rFonts w:ascii="宋体" w:hAnsi="宋体"/>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法定代表人或其委托代理人：</w:t>
            </w:r>
          </w:p>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法定代表人或其委托代理人：</w:t>
            </w:r>
          </w:p>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rPr>
              <w:t>地址：</w:t>
            </w:r>
            <w:r>
              <w:rPr>
                <w:rFonts w:hint="eastAsia" w:ascii="宋体" w:hAnsi="宋体"/>
                <w:color w:val="auto"/>
                <w:spacing w:val="-6"/>
                <w:sz w:val="21"/>
                <w:szCs w:val="21"/>
                <w:highlight w:val="none"/>
                <w:lang w:val="en-US" w:eastAsia="zh-CN"/>
              </w:rPr>
              <w:t>浙江省杭州市上城区南山路218号</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邮编： </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rPr>
              <w:t xml:space="preserve">电话： </w:t>
            </w:r>
            <w:r>
              <w:rPr>
                <w:rFonts w:ascii="宋体" w:hAnsi="宋体"/>
                <w:color w:val="auto"/>
                <w:spacing w:val="-6"/>
                <w:sz w:val="21"/>
                <w:szCs w:val="21"/>
                <w:highlight w:val="none"/>
              </w:rPr>
              <w:t xml:space="preserve"> 0571-</w:t>
            </w:r>
            <w:r>
              <w:rPr>
                <w:rFonts w:hint="eastAsia" w:ascii="宋体" w:hAnsi="宋体"/>
                <w:color w:val="auto"/>
                <w:spacing w:val="-6"/>
                <w:sz w:val="21"/>
                <w:szCs w:val="21"/>
                <w:highlight w:val="none"/>
                <w:lang w:val="en-US" w:eastAsia="zh-CN"/>
              </w:rPr>
              <w:t>87164696</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传真： </w:t>
            </w:r>
            <w:r>
              <w:rPr>
                <w:rFonts w:ascii="宋体" w:hAnsi="宋体"/>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电子邮箱：</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开户银行：</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开户银行：</w:t>
            </w:r>
            <w:r>
              <w:rPr>
                <w:rFonts w:ascii="宋体" w:hAnsi="宋体"/>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帐号：</w:t>
            </w:r>
          </w:p>
        </w:tc>
        <w:tc>
          <w:tcPr>
            <w:tcW w:w="43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签约地点：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合同鉴证方（鉴证章）：</w:t>
            </w:r>
            <w:r>
              <w:rPr>
                <w:rFonts w:ascii="宋体" w:hAnsi="宋体"/>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法定代表人或其委托代理人：</w:t>
            </w:r>
          </w:p>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电话： </w:t>
            </w:r>
            <w:r>
              <w:rPr>
                <w:rFonts w:hint="eastAsia" w:ascii="宋体" w:hAnsi="宋体"/>
                <w:color w:val="auto"/>
                <w:spacing w:val="-6"/>
                <w:sz w:val="21"/>
                <w:szCs w:val="21"/>
                <w:highlight w:val="none"/>
                <w:lang w:val="en-US" w:eastAsia="zh-CN"/>
              </w:rPr>
              <w:t>0571-86098397-808</w:t>
            </w:r>
            <w:r>
              <w:rPr>
                <w:rFonts w:hint="eastAsia" w:ascii="宋体" w:hAnsi="宋体"/>
                <w:color w:val="auto"/>
                <w:spacing w:val="-6"/>
                <w:sz w:val="21"/>
                <w:szCs w:val="21"/>
                <w:highlight w:val="none"/>
              </w:rPr>
              <w:t xml:space="preserve">                                 鉴证时间：    年   月   日</w:t>
            </w:r>
          </w:p>
        </w:tc>
      </w:tr>
    </w:tbl>
    <w:p>
      <w:pPr>
        <w:spacing w:line="360" w:lineRule="exact"/>
        <w:ind w:firstLine="0" w:firstLineChars="0"/>
        <w:rPr>
          <w:color w:val="auto"/>
          <w:sz w:val="21"/>
          <w:szCs w:val="21"/>
          <w:highlight w:val="none"/>
        </w:rPr>
      </w:pPr>
    </w:p>
    <w:p>
      <w:pPr>
        <w:spacing w:line="288" w:lineRule="auto"/>
        <w:ind w:firstLine="482"/>
        <w:rPr>
          <w:b/>
          <w:color w:val="auto"/>
          <w:highlight w:val="none"/>
        </w:rPr>
      </w:pPr>
    </w:p>
    <w:p>
      <w:pPr>
        <w:spacing w:line="288" w:lineRule="auto"/>
        <w:ind w:firstLine="482"/>
        <w:rPr>
          <w:b/>
          <w:color w:val="auto"/>
          <w:highlight w:val="none"/>
        </w:rPr>
      </w:pPr>
    </w:p>
    <w:p>
      <w:pPr>
        <w:spacing w:line="288" w:lineRule="auto"/>
        <w:ind w:firstLine="482"/>
        <w:rPr>
          <w:b/>
          <w:color w:val="auto"/>
          <w:highlight w:val="none"/>
        </w:rPr>
      </w:pPr>
    </w:p>
    <w:p>
      <w:pPr>
        <w:ind w:firstLine="118" w:firstLineChars="49"/>
        <w:rPr>
          <w:b/>
          <w:color w:val="auto"/>
          <w:highlight w:val="none"/>
        </w:rPr>
      </w:pPr>
      <w:r>
        <w:rPr>
          <w:rFonts w:hint="eastAsia"/>
          <w:b/>
          <w:color w:val="auto"/>
          <w:highlight w:val="none"/>
        </w:rPr>
        <w:t>注意：使用人、用户、采购人等统一使用甲方，供货商、中标方等统一使用乙方，该提醒不用出现在合同中）</w:t>
      </w:r>
    </w:p>
    <w:p>
      <w:pPr>
        <w:ind w:firstLine="118" w:firstLineChars="49"/>
        <w:rPr>
          <w:b/>
          <w:color w:val="auto"/>
          <w:highlight w:val="none"/>
        </w:rPr>
      </w:pPr>
    </w:p>
    <w:p>
      <w:pPr>
        <w:ind w:firstLine="118" w:firstLineChars="49"/>
        <w:rPr>
          <w:rFonts w:ascii="Calibri" w:hAnsi="Calibri"/>
          <w:color w:val="auto"/>
          <w:highlight w:val="none"/>
        </w:rPr>
      </w:pPr>
      <w:r>
        <w:rPr>
          <w:rFonts w:hint="eastAsia"/>
          <w:b/>
          <w:color w:val="auto"/>
          <w:highlight w:val="none"/>
          <w:lang w:val="en-US" w:eastAsia="zh-CN"/>
        </w:rPr>
        <w:t>附</w:t>
      </w:r>
      <w:r>
        <w:rPr>
          <w:rFonts w:hint="eastAsia"/>
          <w:b/>
          <w:color w:val="auto"/>
          <w:highlight w:val="none"/>
        </w:rPr>
        <w:t>营业执照复印件</w:t>
      </w:r>
    </w:p>
    <w:p>
      <w:pPr>
        <w:pStyle w:val="2"/>
        <w:rPr>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72" w:name="_Toc27145"/>
      <w:r>
        <w:rPr>
          <w:rFonts w:hint="eastAsia" w:cs="宋体"/>
          <w:color w:val="auto"/>
          <w:highlight w:val="none"/>
        </w:rPr>
        <w:t>第六章 投标文件格式</w:t>
      </w:r>
      <w:bookmarkEnd w:id="70"/>
      <w:bookmarkEnd w:id="72"/>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hint="eastAsia" w:ascii="宋体" w:hAnsi="宋体" w:cs="宋体"/>
          <w:b/>
          <w:bCs/>
          <w:color w:val="auto"/>
          <w:spacing w:val="-6"/>
          <w:highlight w:val="none"/>
        </w:rPr>
      </w:pPr>
      <w:r>
        <w:rPr>
          <w:rFonts w:hint="eastAsia" w:ascii="宋体" w:hAnsi="宋体" w:cs="宋体"/>
          <w:b/>
          <w:bCs/>
          <w:color w:val="auto"/>
          <w:spacing w:val="-6"/>
          <w:highlight w:val="none"/>
        </w:rPr>
        <w:t>投 标 文 件（电子备份文件）</w:t>
      </w:r>
    </w:p>
    <w:p>
      <w:pPr>
        <w:ind w:firstLine="458"/>
        <w:jc w:val="center"/>
        <w:rPr>
          <w:rFonts w:hint="default" w:ascii="宋体" w:hAnsi="宋体" w:cs="宋体"/>
          <w:b/>
          <w:bCs/>
          <w:color w:val="auto"/>
          <w:spacing w:val="-6"/>
          <w:highlight w:val="none"/>
          <w:lang w:val="en-US" w:eastAsia="zh-CN"/>
        </w:rPr>
      </w:pPr>
      <w:r>
        <w:rPr>
          <w:rFonts w:hint="eastAsia" w:ascii="宋体" w:hAnsi="宋体" w:cs="宋体"/>
          <w:b/>
          <w:bCs/>
          <w:color w:val="auto"/>
          <w:spacing w:val="-6"/>
          <w:highlight w:val="none"/>
          <w:lang w:val="en-US" w:eastAsia="zh-CN"/>
        </w:rPr>
        <w:t xml:space="preserve"> </w:t>
      </w:r>
    </w:p>
    <w:p>
      <w:pPr>
        <w:pStyle w:val="14"/>
        <w:rPr>
          <w:rFonts w:ascii="宋体" w:hAnsi="宋体" w:cs="宋体"/>
          <w:bCs/>
          <w:color w:val="auto"/>
          <w:spacing w:val="-6"/>
          <w:highlight w:val="none"/>
        </w:rPr>
      </w:pPr>
    </w:p>
    <w:p>
      <w:pPr>
        <w:pStyle w:val="14"/>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授权代表姓名：       钉钉号：      电子邮箱：      手机号：</w:t>
      </w:r>
    </w:p>
    <w:p>
      <w:pPr>
        <w:pStyle w:val="14"/>
        <w:rPr>
          <w:color w:val="auto"/>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7216;mso-width-relative:page;mso-height-relative:page;" fillcolor="#FFFFFF" filled="t" stroked="t" coordsize="21600,21600" o:gfxdata="UEsDBAoAAAAAAIdO4kAAAAAAAAAAAAAAAAAEAAAAZHJzL1BLAwQUAAAACACHTuJAm1A6M9gAAAAK AQAADwAAAGRycy9kb3ducmV2LnhtbE2PTU/DMAyG70j8h8hIXBBLuqF2LU13QALBDQaCa9Z4bUXj lCTrxr/HnODmj0evH9ebkxvFjCEOnjRkCwUCqfV2oE7D2+v99RpETIasGT2hhm+MsGnOz2pTWX+k F5y3qRMcQrEyGvqUpkrK2PboTFz4CYl3ex+cSdyGTtpgjhzuRrlUKpfODMQXejPhXY/t5/bgNKxv HueP+LR6fm/z/Vimq2J++ApaX15k6hZEwlP6g+FXn9WhYaedP5CNYtRQZDmrJw3LogTBQLkqeLBj UnEhm1r+f6H5AVBLAwQUAAAACACHTuJAdnCFSRMCAABEBAAADgAAAGRycy9lMm9Eb2MueG1srVNL ktMwEN1TxR1U2hN7EjIwrjhTBSFsKKBqmAMokmyrSj/USuxcAG7Aig37OVfOQUsOmQ8sssALuaVu ve73urW4HowmOxlAOVvTi0lJibTcCWXbmt5+Wb94TQlEZgXTzsqa7iXQ6+XzZ4veV3LqOqeFDARB LFS9r2kXo6+KAngnDYOJ89Kis3HBsIjb0BYisB7RjS6mZXlZ9C4IHxyXAHi6Gp30iBjOAXRNo7hc Ob410sYRNUjNIlKCTnmgy1xt00gePzUNyEh0TZFpzCsmQXuT1mK5YFUbmO8UP5bAzinhCSfDlMWk J6gVi4xsg/oLyigeHLgmTrgzxUgkK4IsLson2tx0zMvMBaUGfxId/h8s/7j7HIgSOAmUWGaw4Ycf 3w8/7w6/vpFpkqf3UGHUjce4OLxxQwo9ngMeJtZDE0z6Ix+CfhR3fxJXDpHwdOllOZvN0cXRNy9f zS7nCaa4v+0DxPfSGZKMmgZsXtaU7T5AHEP/hKRk4LQSa6V13oR281YHsmPY6HX+juiPwrQlfU2v 5tM51sFwehucGjSNRwXAtjnfoxvwELjM37+AU2ErBt1YQEZIYawyKsqQrU4y8c4KEvceVbb4uGgq xkhBiZb4FpOVIyNT+pxI1E5blDC1aGxFsuKwGRAmmRsn9ti2Hucb6X3dsoA5tz6otkOBcxvzZRyu 3InjQ0jT+3CfU9w//uVv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hAQAAFtDb250ZW50X1R5cGVzXS54bWxQSwECFAAKAAAAAACHTuJAAAAAAAAA AAAAAAAABgAAAAAAAAAAABAAAABmAwAAX3JlbHMvUEsBAhQAFAAAAAgAh07iQIoUZjzRAAAAlAEA AAsAAAAAAAAAAQAgAAAAigMAAF9yZWxzLy5yZWxzUEsBAhQACgAAAAAAh07iQAAAAAAAAAAAAAAA AAQAAAAAAAAAAAAQAAAAAAAAAGRycy9QSwECFAAUAAAACACHTuJAm1A6M9gAAAAKAQAADwAAAAAA AAABACAAAAAiAAAAZHJzL2Rvd25yZXYueG1sUEsBAhQAFAAAAAgAh07iQHZwhUkTAgAARAQAAA4A AAAAAAAAAQAgAAAAJwEAAGRycy9lMm9Eb2MueG1sUEsFBgAAAAAGAAYAWQEAAKwFAAAAAA== ">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pStyle w:val="14"/>
        <w:rPr>
          <w:color w:val="auto"/>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授权代表签字或盖章：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noWrap w:val="0"/>
            <w:vAlign w:val="top"/>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noWrap w:val="0"/>
            <w:vAlign w:val="top"/>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noWrap w:val="0"/>
            <w:vAlign w:val="top"/>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noWrap w:val="0"/>
            <w:vAlign w:val="top"/>
          </w:tcPr>
          <w:p>
            <w:pPr>
              <w:pStyle w:val="36"/>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12"/>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noWrap w:val="0"/>
            <w:vAlign w:val="top"/>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noWrap w:val="0"/>
            <w:vAlign w:val="top"/>
          </w:tcPr>
          <w:p>
            <w:pPr>
              <w:pStyle w:val="36"/>
              <w:numPr>
                <w:ilvl w:val="0"/>
                <w:numId w:val="13"/>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13"/>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13"/>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13"/>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noWrap w:val="0"/>
            <w:vAlign w:val="top"/>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noWrap w:val="0"/>
            <w:vAlign w:val="top"/>
          </w:tcPr>
          <w:p>
            <w:pPr>
              <w:snapToGrid w:val="0"/>
              <w:ind w:firstLine="0" w:firstLineChars="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noWrap w:val="0"/>
            <w:vAlign w:val="top"/>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noWrap w:val="0"/>
            <w:vAlign w:val="top"/>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noWrap w:val="0"/>
            <w:vAlign w:val="top"/>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noWrap w:val="0"/>
            <w:vAlign w:val="top"/>
          </w:tcPr>
          <w:p>
            <w:pPr>
              <w:pStyle w:val="36"/>
              <w:numPr>
                <w:ilvl w:val="0"/>
                <w:numId w:val="14"/>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14"/>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14"/>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14"/>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14"/>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noWrap w:val="0"/>
            <w:vAlign w:val="top"/>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noWrap w:val="0"/>
            <w:vAlign w:val="top"/>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noWrap w:val="0"/>
            <w:vAlign w:val="top"/>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noWrap w:val="0"/>
            <w:vAlign w:val="top"/>
          </w:tcPr>
          <w:p>
            <w:pPr>
              <w:pStyle w:val="36"/>
              <w:rPr>
                <w:rFonts w:hint="eastAsia"/>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2"/>
                <w:szCs w:val="22"/>
                <w:highlight w:val="none"/>
              </w:rPr>
            </w:pPr>
            <w:r>
              <w:rPr>
                <w:rFonts w:hint="eastAsia"/>
                <w:color w:val="auto"/>
                <w:sz w:val="22"/>
                <w:szCs w:val="22"/>
                <w:highlight w:val="none"/>
              </w:rPr>
              <w:t>具体以投标截止当日招标代理机构在上述两个网站上查询到的信息为准。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2"/>
                <w:szCs w:val="22"/>
                <w:highlight w:val="none"/>
              </w:rPr>
            </w:pPr>
            <w:r>
              <w:rPr>
                <w:rFonts w:hint="eastAsia"/>
                <w:color w:val="auto"/>
                <w:sz w:val="22"/>
                <w:szCs w:val="22"/>
                <w:highlight w:val="none"/>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36"/>
              <w:rPr>
                <w:rFonts w:hint="eastAsia"/>
                <w:color w:val="auto"/>
                <w:highlight w:val="none"/>
              </w:rPr>
            </w:pPr>
            <w:r>
              <w:rPr>
                <w:rFonts w:hint="eastAsia"/>
                <w:color w:val="auto"/>
                <w:sz w:val="22"/>
                <w:szCs w:val="22"/>
                <w:highlight w:val="none"/>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noWrap w:val="0"/>
            <w:vAlign w:val="top"/>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noWrap w:val="0"/>
            <w:vAlign w:val="top"/>
          </w:tcPr>
          <w:p>
            <w:pPr>
              <w:numPr>
                <w:ilvl w:val="0"/>
                <w:numId w:val="15"/>
              </w:numPr>
              <w:ind w:firstLine="0" w:firstLineChars="0"/>
              <w:rPr>
                <w:rFonts w:hint="eastAsia" w:ascii="宋体" w:hAnsi="宋体"/>
                <w:color w:val="auto"/>
                <w:kern w:val="0"/>
                <w:sz w:val="22"/>
                <w:szCs w:val="22"/>
                <w:highlight w:val="none"/>
              </w:rPr>
            </w:pPr>
            <w:r>
              <w:rPr>
                <w:rFonts w:hint="eastAsia" w:ascii="宋体" w:hAnsi="宋体"/>
                <w:color w:val="auto"/>
                <w:kern w:val="0"/>
                <w:sz w:val="22"/>
                <w:szCs w:val="22"/>
                <w:highlight w:val="none"/>
              </w:rPr>
              <w:t>提供响应文件递交截止日前1日历天17:00（北京时间）的查询信息网站截图，查询渠道：“国家企业信用信息公示系统”（w</w:t>
            </w:r>
            <w:r>
              <w:rPr>
                <w:rFonts w:ascii="宋体" w:hAnsi="宋体"/>
                <w:color w:val="auto"/>
                <w:kern w:val="0"/>
                <w:sz w:val="22"/>
                <w:szCs w:val="22"/>
                <w:highlight w:val="none"/>
              </w:rPr>
              <w:fldChar w:fldCharType="begin"/>
            </w:r>
            <w:r>
              <w:rPr>
                <w:rFonts w:ascii="宋体" w:hAnsi="宋体"/>
                <w:color w:val="auto"/>
                <w:kern w:val="0"/>
                <w:sz w:val="22"/>
                <w:szCs w:val="22"/>
                <w:highlight w:val="none"/>
              </w:rPr>
              <w:instrText xml:space="preserve"> HYPERLINK "http://www.gsxt.gov.cn/corp-query-homepage.html" </w:instrText>
            </w:r>
            <w:r>
              <w:rPr>
                <w:rFonts w:ascii="宋体" w:hAnsi="宋体"/>
                <w:color w:val="auto"/>
                <w:kern w:val="0"/>
                <w:sz w:val="22"/>
                <w:szCs w:val="22"/>
                <w:highlight w:val="none"/>
              </w:rPr>
              <w:fldChar w:fldCharType="separate"/>
            </w:r>
            <w:r>
              <w:rPr>
                <w:rFonts w:hint="eastAsia" w:ascii="宋体" w:hAnsi="宋体"/>
                <w:color w:val="auto"/>
                <w:kern w:val="0"/>
                <w:sz w:val="22"/>
                <w:szCs w:val="22"/>
                <w:highlight w:val="none"/>
              </w:rPr>
              <w:t>ww.gsxt.gov.cn/corp-query-homepage.html</w:t>
            </w:r>
            <w:r>
              <w:rPr>
                <w:rFonts w:hint="eastAsia" w:ascii="宋体" w:hAnsi="宋体"/>
                <w:color w:val="auto"/>
                <w:kern w:val="0"/>
                <w:sz w:val="22"/>
                <w:szCs w:val="22"/>
                <w:highlight w:val="none"/>
              </w:rPr>
              <w:fldChar w:fldCharType="end"/>
            </w:r>
            <w:r>
              <w:rPr>
                <w:rFonts w:hint="eastAsia" w:ascii="宋体" w:hAnsi="宋体"/>
                <w:color w:val="auto"/>
                <w:kern w:val="0"/>
                <w:sz w:val="22"/>
                <w:szCs w:val="22"/>
                <w:highlight w:val="none"/>
              </w:rPr>
              <w:t>）</w:t>
            </w:r>
          </w:p>
          <w:p>
            <w:pPr>
              <w:numPr>
                <w:ilvl w:val="0"/>
                <w:numId w:val="15"/>
              </w:numPr>
              <w:ind w:firstLine="0" w:firstLineChars="0"/>
              <w:rPr>
                <w:color w:val="auto"/>
                <w:highlight w:val="none"/>
              </w:rPr>
            </w:pPr>
            <w:r>
              <w:rPr>
                <w:rFonts w:hint="eastAsia" w:ascii="宋体" w:hAnsi="宋体"/>
                <w:color w:val="auto"/>
                <w:kern w:val="0"/>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top"/>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noWrap w:val="0"/>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noWrap w:val="0"/>
            <w:vAlign w:val="center"/>
          </w:tcPr>
          <w:p>
            <w:pPr>
              <w:pStyle w:val="36"/>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noWrap w:val="0"/>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noWrap w:val="0"/>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noWrap w:val="0"/>
            <w:vAlign w:val="center"/>
          </w:tcPr>
          <w:p>
            <w:pPr>
              <w:spacing w:line="400" w:lineRule="exact"/>
              <w:ind w:firstLine="0" w:firstLineChars="0"/>
              <w:rPr>
                <w:rFonts w:hint="eastAsia" w:ascii="宋体" w:hAnsi="宋体"/>
                <w:color w:val="auto"/>
                <w:highlight w:val="none"/>
              </w:rPr>
            </w:pPr>
            <w:r>
              <w:rPr>
                <w:rFonts w:hint="eastAsia" w:ascii="宋体" w:hAnsi="宋体"/>
                <w:color w:val="auto"/>
                <w:highlight w:val="none"/>
              </w:rPr>
              <w:t>本项目不接受联合体投标。</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hint="eastAsia" w:ascii="宋体" w:hAnsi="宋体"/>
          <w:b/>
          <w:color w:val="auto"/>
          <w:kern w:val="0"/>
          <w:sz w:val="32"/>
          <w:szCs w:val="32"/>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br w:type="page"/>
      </w: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lang w:eastAsia="zh-CN"/>
        </w:rPr>
        <w:t>中国美术学院</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法定代表人或其授权代表(签字或盖章)：</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中国美术学院</w:t>
      </w:r>
      <w:r>
        <w:rPr>
          <w:rFonts w:hint="eastAsia" w:ascii="宋体" w:hAnsi="宋体"/>
          <w:color w:val="auto"/>
          <w:highlight w:val="none"/>
        </w:rPr>
        <w:t>、浙江五石工程咨询有限公司：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           ）（项目编号：            ）</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法定代表人或其授权代表(签字或盖章)：</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rFonts w:ascii="宋体" w:hAnsi="宋体"/>
          <w:b/>
          <w:color w:val="auto"/>
          <w:kern w:val="0"/>
          <w:sz w:val="32"/>
          <w:szCs w:val="32"/>
          <w:highlight w:val="none"/>
        </w:rPr>
      </w:pPr>
      <w:r>
        <w:rPr>
          <w:rFonts w:hint="eastAsia"/>
          <w:color w:val="auto"/>
          <w:highlight w:val="none"/>
        </w:rPr>
        <w:br w:type="page"/>
      </w: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中国美术学院</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）（项目编号：</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法定代表人或其授权代表(签字或盖章)：</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7" o:spid="_x0000_s1026" o:spt="202" type="#_x0000_t202" style="position:absolute;left:0pt;margin-left:362.9pt;margin-top:-4pt;height:31.65pt;width:106pt;z-index:251660288;mso-width-relative:page;mso-height-relative:page;" fillcolor="#FFFFFF" filled="t" stroked="t" coordsize="21600,21600" o:gfxdata="UEsDBAoAAAAAAIdO4kAAAAAAAAAAAAAAAAAEAAAAZHJzL1BLAwQUAAAACACHTuJAHXvssNkAAAAJ AQAADwAAAGRycy9kb3ducmV2LnhtbE2PwU7DMBBE70j8g7VIXFDrtCFNGuL0gASCWykIrm6yTSLs dbDdtPw9ywmOszOafVNtztaICX0YHClYzBMQSI1rB+oUvL0+zAoQIWpqtXGECr4xwKa+vKh02boT veC0i53gEgqlVtDHOJZShqZHq8PcjUjsHZy3OrL0nWy9PnG5NXKZJCtp9UD8odcj3vfYfO6OVkFx +zR9hOd0+96sDmYdb/Lp8csrdX21SO5ARDzHvzD84jM61My0d0dqgzAK8mXG6FHBrOBNHFinOR/2 CrIsBVlX8v+C+gdQSwMEFAAAAAgAh07iQD7SqYYUAgAARAQAAA4AAABkcnMvZTJvRG9jLnhtbK1T S5LTMBDdU8UdVNoTO2EyMK44UwUhbCigauAAHUm2VaUfkhI7F4AbsGLDfs6Vc9CSM5kPLLLAC7kl tV53v9e9uB60Ijvhg7SmptNJSYkwzHJp2pp+/bJ+8ZqSEMFwUNaImu5FoNfL588WvavEzHZWceEJ gphQ9a6mXYyuKorAOqEhTKwTBi8b6zVE3Pq24B56RNeqmJXlZdFbz523TISAp6vxkh4R/TmAtmkk EyvLtlqYOKJ6oSBiSaGTLtBlzrZpBIufmiaISFRNsdKYVwyC9iatxXIBVevBdZIdU4BzUnhSkwZp MOgJagURyNbLv6C0ZN4G28QJs7oYC8mMYBXT8gk3Nx04kWtBqoM7kR7+Hyz7uPvsieQ1nVFiQKPg h58/Dr9uD7+/k1eJnt6FCr1uHPrF4Y0dsGnuzgMepqqHxuv0x3oI3iO5+xO5YoiEpUcvLy5Rf0oY 3l2U06v5PMEU96+dD/G9sJoko6Yexcucwu5DiKPrnUsKFqySfC2Vyhvfbt4qT3aAQq/zd0R/5KYM 6Wt6NZ/NMQ/A7m2wa9DUDhkIps3xHr0ID4HL/P0LOCW2gtCNCWSE5AaVllH4bHUC+DvDSdw7ZNng cNGUjBacEiVwFpOVPSNIdY4ncqcMUpgkGqVIVhw2A8Ikc2P5HmXrsb+xvG9b8Bhz67xsOyQ4y5gf Y3NlJY6DkLr34T6HuB/+5R9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CGBAAAW0NvbnRlbnRfVHlwZXNdLnhtbFBLAQIUAAoAAAAAAIdO4kAAAAAA AAAAAAAAAAAGAAAAAAAAAAAAEAAAAGgDAABfcmVscy9QSwECFAAUAAAACACHTuJAihRmPNEAAACU AQAACwAAAAAAAAABACAAAACMAwAAX3JlbHMvLnJlbHNQSwECFAAKAAAAAACHTuJAAAAAAAAAAAAA AAAABAAAAAAAAAAAABAAAAAAAAAAZHJzL1BLAQIUABQAAAAIAIdO4kAde+yw2QAAAAkBAAAPAAAA AAAAAAEAIAAAACIAAABkcnMvZG93bnJldi54bWxQSwECFAAUAAAACACHTuJAPtKphhQCAABEBAAA DgAAAAAAAAABACAAAAAoAQAAZHJzL2Uyb0RvYy54bWxQSwUGAAAAAAYABgBZAQAArgUAAAAA ">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授权代表签字或盖章：</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73" w:name="_Toc6136"/>
      <w:r>
        <w:rPr>
          <w:rFonts w:hint="eastAsia" w:ascii="宋体" w:hAnsi="宋体" w:cs="宋体"/>
          <w:b/>
          <w:color w:val="auto"/>
          <w:kern w:val="0"/>
          <w:sz w:val="36"/>
          <w:highlight w:val="none"/>
        </w:rPr>
        <w:t>报价文件目录</w:t>
      </w:r>
      <w:bookmarkEnd w:id="73"/>
    </w:p>
    <w:p>
      <w:pPr>
        <w:ind w:firstLine="480"/>
        <w:outlineLvl w:val="0"/>
        <w:rPr>
          <w:rFonts w:ascii="宋体" w:hAnsi="宋体" w:cs="宋体"/>
          <w:color w:val="auto"/>
          <w:kern w:val="0"/>
          <w:highlight w:val="none"/>
        </w:rPr>
      </w:pPr>
      <w:bookmarkStart w:id="74" w:name="_Toc16666"/>
      <w:r>
        <w:rPr>
          <w:rFonts w:hint="eastAsia" w:ascii="宋体" w:hAnsi="宋体" w:cs="宋体"/>
          <w:color w:val="auto"/>
          <w:kern w:val="0"/>
          <w:highlight w:val="none"/>
        </w:rPr>
        <w:t>（1）投标响应函………………………………………………………………（页码）</w:t>
      </w:r>
      <w:bookmarkEnd w:id="74"/>
    </w:p>
    <w:p>
      <w:pPr>
        <w:ind w:firstLine="480"/>
        <w:outlineLvl w:val="0"/>
        <w:rPr>
          <w:rFonts w:ascii="宋体" w:hAnsi="宋体" w:cs="宋体"/>
          <w:color w:val="auto"/>
          <w:kern w:val="0"/>
          <w:highlight w:val="none"/>
        </w:rPr>
      </w:pPr>
      <w:bookmarkStart w:id="75" w:name="_Toc9814"/>
      <w:r>
        <w:rPr>
          <w:rFonts w:hint="eastAsia" w:ascii="宋体" w:hAnsi="宋体" w:cs="宋体"/>
          <w:color w:val="auto"/>
          <w:kern w:val="0"/>
          <w:highlight w:val="none"/>
        </w:rPr>
        <w:t>（2）开标一览表………………………………………………………………（页码）</w:t>
      </w:r>
      <w:bookmarkEnd w:id="75"/>
    </w:p>
    <w:p>
      <w:pPr>
        <w:ind w:firstLine="480"/>
        <w:outlineLvl w:val="0"/>
        <w:rPr>
          <w:rFonts w:ascii="宋体" w:hAnsi="宋体" w:cs="宋体"/>
          <w:color w:val="auto"/>
          <w:kern w:val="0"/>
          <w:highlight w:val="none"/>
        </w:rPr>
      </w:pPr>
      <w:bookmarkStart w:id="76" w:name="_Toc10349"/>
      <w:r>
        <w:rPr>
          <w:rFonts w:hint="eastAsia" w:ascii="宋体" w:hAnsi="宋体" w:cs="宋体"/>
          <w:color w:val="auto"/>
          <w:kern w:val="0"/>
          <w:highlight w:val="none"/>
        </w:rPr>
        <w:t>（3）投标报价明细表…………………………………………………………（页码）</w:t>
      </w:r>
      <w:bookmarkEnd w:id="76"/>
    </w:p>
    <w:p>
      <w:pPr>
        <w:ind w:firstLine="480"/>
        <w:outlineLvl w:val="0"/>
        <w:rPr>
          <w:rFonts w:ascii="宋体" w:hAnsi="宋体" w:cs="宋体"/>
          <w:color w:val="auto"/>
          <w:highlight w:val="none"/>
        </w:rPr>
      </w:pPr>
      <w:bookmarkStart w:id="77"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77"/>
    </w:p>
    <w:p>
      <w:pPr>
        <w:pStyle w:val="6"/>
        <w:rPr>
          <w:rFonts w:ascii="宋体" w:hAnsi="宋体" w:cs="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中国美术学院</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w:t>
      </w:r>
      <w:r>
        <w:rPr>
          <w:rFonts w:hint="eastAsia" w:hAnsi="宋体" w:cs="宋体"/>
          <w:b/>
          <w:color w:val="auto"/>
          <w:sz w:val="24"/>
          <w:szCs w:val="24"/>
          <w:highlight w:val="none"/>
        </w:rPr>
        <w:t>。</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90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181"/>
        <w:rPr>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bidi w:val="0"/>
        <w:rPr>
          <w:color w:val="auto"/>
          <w:highlight w:val="none"/>
        </w:rPr>
      </w:pPr>
      <w:r>
        <w:rPr>
          <w:rFonts w:hint="eastAsia"/>
          <w:color w:val="auto"/>
          <w:highlight w:val="none"/>
        </w:rPr>
        <w:t>附件二 开标一览表</w:t>
      </w:r>
    </w:p>
    <w:p>
      <w:pPr>
        <w:pStyle w:val="151"/>
        <w:keepNext w:val="0"/>
        <w:pageBreakBefore w:val="0"/>
        <w:tabs>
          <w:tab w:val="clear" w:pos="720"/>
        </w:tabs>
        <w:spacing w:line="460" w:lineRule="exact"/>
        <w:ind w:firstLine="482"/>
        <w:outlineLvl w:val="9"/>
        <w:rPr>
          <w:rFonts w:hint="eastAsia" w:ascii="宋体" w:hAnsi="宋体" w:eastAsia="宋体" w:cs="宋体"/>
          <w:bCs/>
          <w:color w:val="auto"/>
          <w:kern w:val="2"/>
          <w:sz w:val="24"/>
          <w:szCs w:val="32"/>
          <w:highlight w:val="none"/>
        </w:rPr>
      </w:pPr>
      <w:bookmarkStart w:id="78" w:name="_Toc14446"/>
      <w:r>
        <w:rPr>
          <w:rFonts w:hint="eastAsia" w:ascii="宋体" w:hAnsi="宋体" w:eastAsia="宋体" w:cs="宋体"/>
          <w:bCs/>
          <w:color w:val="auto"/>
          <w:kern w:val="2"/>
          <w:sz w:val="24"/>
          <w:szCs w:val="32"/>
          <w:highlight w:val="none"/>
        </w:rPr>
        <w:t>开标一览表</w:t>
      </w:r>
      <w:bookmarkEnd w:id="78"/>
    </w:p>
    <w:p>
      <w:pPr>
        <w:ind w:firstLine="0" w:firstLineChars="0"/>
        <w:rPr>
          <w:rFonts w:hint="eastAsia"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中国美术学院、浙江五石工程咨询有限公司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51"/>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79"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79"/>
    </w:p>
    <w:p>
      <w:pPr>
        <w:pStyle w:val="151"/>
        <w:keepNext w:val="0"/>
        <w:pageBreakBefore w:val="0"/>
        <w:tabs>
          <w:tab w:val="clear" w:pos="720"/>
        </w:tabs>
        <w:spacing w:line="460" w:lineRule="exact"/>
        <w:ind w:firstLine="482"/>
        <w:outlineLvl w:val="9"/>
        <w:rPr>
          <w:rFonts w:hint="eastAsia" w:ascii="宋体" w:hAnsi="宋体" w:eastAsia="宋体" w:cs="宋体"/>
          <w:bCs/>
          <w:color w:val="auto"/>
          <w:kern w:val="2"/>
          <w:sz w:val="24"/>
          <w:szCs w:val="32"/>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240" w:lineRule="auto"/>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金额大写：________________________________</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小写：__________________________________</w:t>
            </w:r>
          </w:p>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单位：人民币元</w:t>
            </w:r>
          </w:p>
          <w:p>
            <w:pPr>
              <w:keepNext w:val="0"/>
              <w:keepLines w:val="0"/>
              <w:pageBreakBefore w:val="0"/>
              <w:kinsoku/>
              <w:wordWrap/>
              <w:overflowPunct/>
              <w:topLinePunct w:val="0"/>
              <w:bidi w:val="0"/>
              <w:adjustRightInd/>
              <w:spacing w:line="240" w:lineRule="auto"/>
              <w:ind w:firstLine="0" w:firstLineChars="0"/>
              <w:textAlignment w:val="auto"/>
              <w:rPr>
                <w:rFonts w:hint="eastAsia" w:ascii="宋体" w:hAnsi="宋体" w:cs="宋体"/>
                <w:b/>
                <w:bCs/>
                <w:color w:val="auto"/>
                <w:sz w:val="24"/>
                <w:szCs w:val="24"/>
                <w:highlight w:val="none"/>
              </w:rPr>
            </w:pPr>
          </w:p>
        </w:tc>
      </w:tr>
    </w:tbl>
    <w:p>
      <w:pPr>
        <w:pStyle w:val="151"/>
        <w:keepNext w:val="0"/>
        <w:pageBreakBefore w:val="0"/>
        <w:tabs>
          <w:tab w:val="clear" w:pos="720"/>
        </w:tabs>
        <w:spacing w:line="460" w:lineRule="exact"/>
        <w:ind w:firstLine="482"/>
        <w:outlineLvl w:val="9"/>
        <w:rPr>
          <w:rFonts w:hint="eastAsia" w:ascii="宋体" w:hAnsi="宋体" w:eastAsia="宋体" w:cs="宋体"/>
          <w:bCs/>
          <w:color w:val="auto"/>
          <w:kern w:val="2"/>
          <w:sz w:val="24"/>
          <w:szCs w:val="32"/>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151"/>
        <w:keepNext w:val="0"/>
        <w:pageBreakBefore w:val="0"/>
        <w:tabs>
          <w:tab w:val="clear" w:pos="720"/>
        </w:tabs>
        <w:spacing w:line="460" w:lineRule="exact"/>
        <w:ind w:firstLine="482"/>
        <w:outlineLvl w:val="9"/>
        <w:rPr>
          <w:rFonts w:hint="eastAsia" w:ascii="宋体" w:hAnsi="宋体" w:eastAsia="宋体" w:cs="宋体"/>
          <w:bCs/>
          <w:color w:val="auto"/>
          <w:kern w:val="2"/>
          <w:sz w:val="24"/>
          <w:szCs w:val="32"/>
          <w:highlight w:val="none"/>
        </w:rPr>
      </w:pPr>
    </w:p>
    <w:p>
      <w:pPr>
        <w:ind w:firstLine="480"/>
        <w:rPr>
          <w:rFonts w:ascii="宋体" w:hAnsi="宋体" w:cs="宋体"/>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bidi w:val="0"/>
        <w:rPr>
          <w:rFonts w:hint="eastAsia"/>
          <w:color w:val="auto"/>
          <w:highlight w:val="none"/>
        </w:rPr>
      </w:pPr>
    </w:p>
    <w:p>
      <w:pPr>
        <w:pStyle w:val="6"/>
        <w:rPr>
          <w:rFonts w:ascii="宋体" w:hAnsi="宋体" w:cs="宋体"/>
          <w:b w:val="0"/>
          <w:bCs w:val="0"/>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附件三 投标报价明细表</w:t>
      </w:r>
    </w:p>
    <w:p>
      <w:pPr>
        <w:pStyle w:val="20"/>
        <w:spacing w:before="0" w:beforeLines="0" w:after="0" w:afterLines="0" w:line="360" w:lineRule="auto"/>
        <w:jc w:val="left"/>
        <w:rPr>
          <w:rFonts w:hint="eastAsia" w:hAnsi="宋体" w:cs="宋体"/>
          <w:b/>
          <w:bCs/>
          <w:color w:val="auto"/>
          <w:highlight w:val="none"/>
          <w:lang w:val="en-US" w:eastAsia="zh-CN"/>
        </w:rPr>
      </w:pPr>
    </w:p>
    <w:p>
      <w:pPr>
        <w:pStyle w:val="20"/>
        <w:spacing w:before="0" w:beforeLines="0" w:after="0" w:afterLines="0" w:line="360" w:lineRule="auto"/>
        <w:jc w:val="right"/>
        <w:rPr>
          <w:rFonts w:hint="eastAsia" w:hAnsi="宋体"/>
          <w:b/>
          <w:bCs/>
          <w:color w:val="auto"/>
          <w:spacing w:val="-6"/>
          <w:sz w:val="21"/>
          <w:szCs w:val="21"/>
          <w:highlight w:val="none"/>
        </w:rPr>
      </w:pPr>
      <w:r>
        <w:rPr>
          <w:rFonts w:hint="eastAsia" w:hAnsi="宋体" w:cs="宋体"/>
          <w:b/>
          <w:bCs/>
          <w:color w:val="auto"/>
          <w:highlight w:val="none"/>
          <w:lang w:val="en-US" w:eastAsia="zh-CN"/>
        </w:rPr>
        <w:t xml:space="preserve"> </w:t>
      </w:r>
      <w:r>
        <w:rPr>
          <w:rFonts w:hAnsi="宋体"/>
          <w:b/>
          <w:bCs/>
          <w:color w:val="auto"/>
          <w:spacing w:val="-6"/>
          <w:sz w:val="21"/>
          <w:szCs w:val="21"/>
          <w:highlight w:val="none"/>
        </w:rPr>
        <w:t>金额单位：</w:t>
      </w:r>
      <w:r>
        <w:rPr>
          <w:rFonts w:hint="eastAsia" w:hAnsi="宋体"/>
          <w:b/>
          <w:bCs/>
          <w:color w:val="auto"/>
          <w:spacing w:val="-6"/>
          <w:sz w:val="21"/>
          <w:szCs w:val="21"/>
          <w:highlight w:val="none"/>
        </w:rPr>
        <w:t>人民币元</w:t>
      </w:r>
    </w:p>
    <w:p>
      <w:pPr>
        <w:ind w:firstLine="7228" w:firstLineChars="3000"/>
        <w:jc w:val="right"/>
        <w:rPr>
          <w:rFonts w:hint="eastAsia" w:hAnsi="宋体" w:cs="宋体"/>
          <w:b/>
          <w:bCs/>
          <w:color w:val="auto"/>
          <w:highlight w:val="none"/>
        </w:rPr>
      </w:pPr>
      <w:r>
        <w:rPr>
          <w:rFonts w:hint="eastAsia" w:hAnsi="宋体" w:cs="宋体"/>
          <w:b/>
          <w:bCs/>
          <w:color w:val="auto"/>
          <w:highlight w:val="none"/>
        </w:rPr>
        <w:t xml:space="preserve">       </w:t>
      </w:r>
    </w:p>
    <w:p>
      <w:pPr>
        <w:ind w:firstLine="7228" w:firstLineChars="3000"/>
        <w:jc w:val="right"/>
        <w:rPr>
          <w:rFonts w:hint="eastAsia" w:hAnsi="宋体" w:cs="宋体"/>
          <w:b/>
          <w:bCs/>
          <w:color w:val="auto"/>
          <w:highlight w:val="none"/>
        </w:rPr>
      </w:pPr>
    </w:p>
    <w:tbl>
      <w:tblPr>
        <w:tblStyle w:val="4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left="480" w:firstLine="0" w:firstLineChars="0"/>
              <w:jc w:val="center"/>
              <w:textAlignment w:val="auto"/>
              <w:rPr>
                <w:rFonts w:ascii="仿宋" w:hAnsi="仿宋" w:eastAsia="仿宋"/>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left="480" w:firstLine="0" w:firstLineChars="0"/>
              <w:jc w:val="center"/>
              <w:textAlignment w:val="auto"/>
              <w:rPr>
                <w:rFonts w:ascii="仿宋" w:hAnsi="仿宋" w:eastAsia="仿宋"/>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center"/>
              <w:textAlignment w:val="auto"/>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0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投标报价：</w:t>
            </w:r>
          </w:p>
          <w:p>
            <w:pPr>
              <w:spacing w:line="360" w:lineRule="auto"/>
              <w:ind w:left="0" w:leftChars="0"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金额大写：          </w:t>
            </w:r>
          </w:p>
          <w:p>
            <w:pPr>
              <w:keepNext w:val="0"/>
              <w:keepLines w:val="0"/>
              <w:pageBreakBefore w:val="0"/>
              <w:widowControl w:val="0"/>
              <w:kinsoku/>
              <w:wordWrap/>
              <w:overflowPunct/>
              <w:topLinePunct w:val="0"/>
              <w:autoSpaceDE/>
              <w:autoSpaceDN/>
              <w:bidi w:val="0"/>
              <w:adjustRightInd/>
              <w:snapToGrid w:val="0"/>
              <w:spacing w:before="50" w:after="50"/>
              <w:ind w:firstLine="0" w:firstLineChars="0"/>
              <w:jc w:val="both"/>
              <w:textAlignment w:val="auto"/>
              <w:rPr>
                <w:rFonts w:ascii="仿宋" w:hAnsi="仿宋" w:eastAsia="仿宋"/>
                <w:color w:val="auto"/>
                <w:sz w:val="30"/>
                <w:szCs w:val="30"/>
                <w:highlight w:val="none"/>
              </w:rPr>
            </w:pPr>
            <w:r>
              <w:rPr>
                <w:rFonts w:hint="eastAsia" w:ascii="宋体" w:hAnsi="宋体" w:eastAsia="宋体" w:cs="宋体"/>
                <w:color w:val="auto"/>
                <w:spacing w:val="-6"/>
                <w:highlight w:val="none"/>
              </w:rPr>
              <w:t xml:space="preserve">小写：       </w:t>
            </w:r>
          </w:p>
        </w:tc>
      </w:tr>
    </w:tbl>
    <w:p>
      <w:pPr>
        <w:ind w:firstLine="7228" w:firstLineChars="3000"/>
        <w:jc w:val="left"/>
        <w:rPr>
          <w:rFonts w:hint="eastAsia" w:cs="宋体"/>
          <w:b/>
          <w:bCs/>
          <w:color w:val="auto"/>
          <w:highlight w:val="none"/>
        </w:rPr>
      </w:pPr>
      <w:r>
        <w:rPr>
          <w:rFonts w:hint="eastAsia" w:hAnsi="宋体" w:cs="宋体"/>
          <w:b/>
          <w:bCs/>
          <w:color w:val="auto"/>
          <w:highlight w:val="none"/>
        </w:rPr>
        <w:t xml:space="preserve">                                         </w:t>
      </w:r>
    </w:p>
    <w:p>
      <w:pPr>
        <w:pStyle w:val="14"/>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注：格式可自拟。</w:t>
      </w:r>
    </w:p>
    <w:p>
      <w:pPr>
        <w:pStyle w:val="14"/>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14"/>
        <w:rPr>
          <w:rFonts w:hint="eastAsia" w:ascii="宋体" w:hAnsi="宋体" w:eastAsia="宋体" w:cs="宋体"/>
          <w:color w:val="auto"/>
          <w:highlight w:val="none"/>
        </w:rPr>
      </w:pPr>
    </w:p>
    <w:p>
      <w:pPr>
        <w:pStyle w:val="151"/>
        <w:keepNext w:val="0"/>
        <w:pageBreakBefore w:val="0"/>
        <w:tabs>
          <w:tab w:val="clear" w:pos="720"/>
        </w:tabs>
        <w:spacing w:line="460" w:lineRule="exact"/>
        <w:ind w:firstLine="482"/>
        <w:outlineLvl w:val="9"/>
        <w:rPr>
          <w:rFonts w:hint="eastAsia" w:ascii="宋体" w:hAnsi="宋体" w:eastAsia="宋体" w:cs="宋体"/>
          <w:b w:val="0"/>
          <w:bCs w:val="0"/>
          <w:color w:val="auto"/>
          <w:kern w:val="2"/>
          <w:sz w:val="32"/>
          <w:szCs w:val="40"/>
          <w:highlight w:val="none"/>
          <w:lang w:val="en-US" w:eastAsia="zh-CN" w:bidi="ar-SA"/>
        </w:rPr>
      </w:pPr>
    </w:p>
    <w:p>
      <w:pPr>
        <w:pStyle w:val="20"/>
        <w:adjustRightInd w:val="0"/>
        <w:snapToGrid w:val="0"/>
        <w:spacing w:line="360" w:lineRule="auto"/>
        <w:jc w:val="left"/>
        <w:rPr>
          <w:rFonts w:ascii="Arial" w:hAnsi="宋体" w:cs="Arial"/>
          <w:b/>
          <w:bCs/>
          <w:color w:val="auto"/>
          <w:kern w:val="0"/>
          <w:szCs w:val="21"/>
          <w:highlight w:val="none"/>
        </w:rPr>
      </w:pPr>
    </w:p>
    <w:p>
      <w:pPr>
        <w:ind w:firstLine="480"/>
        <w:rPr>
          <w:rFonts w:ascii="宋体" w:hAnsi="宋体" w:cs="宋体"/>
          <w:color w:val="auto"/>
          <w:highlight w:val="none"/>
        </w:rPr>
      </w:pPr>
    </w:p>
    <w:p>
      <w:pPr>
        <w:pStyle w:val="14"/>
        <w:rPr>
          <w:color w:val="auto"/>
          <w:highlight w:val="none"/>
        </w:rPr>
        <w:sectPr>
          <w:footerReference r:id="rId21"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lang w:eastAsia="zh-CN"/>
        </w:rPr>
        <w:t>中国美术学院</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w:t>
      </w:r>
      <w:r>
        <w:rPr>
          <w:rFonts w:hint="eastAsia" w:ascii="宋体" w:hAnsi="宋体" w:cs="宋体"/>
          <w:color w:val="auto"/>
          <w:highlight w:val="none"/>
          <w:lang w:val="en-US" w:eastAsia="zh-CN"/>
        </w:rPr>
        <w:t>服务</w:t>
      </w:r>
      <w:r>
        <w:rPr>
          <w:rFonts w:hint="eastAsia" w:ascii="宋体" w:hAnsi="宋体" w:cs="宋体"/>
          <w:color w:val="auto"/>
          <w:highlight w:val="none"/>
        </w:rPr>
        <w:t>。</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hint="eastAsia" w:ascii="宋体" w:hAnsi="宋体"/>
          <w:b/>
          <w:color w:val="auto"/>
          <w:sz w:val="32"/>
          <w:szCs w:val="32"/>
          <w:highlight w:val="none"/>
        </w:r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olor w:val="auto"/>
          <w:highlight w:val="none"/>
        </w:rPr>
      </w:pPr>
      <w:r>
        <w:rPr>
          <w:rFonts w:hint="eastAsia" w:ascii="宋体" w:hAnsi="宋体"/>
          <w:color w:val="auto"/>
          <w:highlight w:val="none"/>
        </w:rPr>
        <w:t>（1）①供应商在当地中小企业行政主管部门的确认意见书②《中小企业申明函》。</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color w:val="auto"/>
          <w:highlight w:val="none"/>
        </w:rPr>
      </w:pPr>
      <w:r>
        <w:rPr>
          <w:rFonts w:hint="eastAsia" w:ascii="宋体" w:hAnsi="宋体"/>
          <w:color w:val="auto"/>
          <w:highlight w:val="none"/>
        </w:rPr>
        <w:t>（2）①供应商网站的网页打印件并（网页打印件应当显示为小型或微型企业）加盖公章。②《中小企业申明函》。</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olor w:val="auto"/>
          <w:highlight w:val="none"/>
        </w:rPr>
      </w:pPr>
      <w:r>
        <w:rPr>
          <w:rFonts w:hint="eastAsia" w:ascii="宋体" w:hAnsi="宋体"/>
          <w:color w:val="auto"/>
          <w:highlight w:val="none"/>
        </w:rPr>
        <w:t>相关网站：小微企业名录（http://xwqy.gsxt.gov.cn/）或浙江省政府采购网（http://www.zjzfcg.gov.cn/）</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olor w:val="auto"/>
          <w:highlight w:val="none"/>
        </w:rPr>
      </w:pPr>
      <w:r>
        <w:rPr>
          <w:rFonts w:hint="eastAsia" w:ascii="宋体" w:hAnsi="宋体"/>
          <w:color w:val="auto"/>
          <w:highlight w:val="none"/>
        </w:rPr>
        <w:t>（3）①供应商已通过浙江政府采购网申请注册并成为正式入库供应商的网页打印件并（网页打印件应当显示为小型或微型企业）加盖公章。②《中小企业申明函》。</w:t>
      </w:r>
    </w:p>
    <w:p>
      <w:pPr>
        <w:ind w:firstLine="480"/>
        <w:rPr>
          <w:rFonts w:ascii="宋体" w:hAnsi="宋体"/>
          <w:color w:val="auto"/>
          <w:highlight w:val="none"/>
        </w:rPr>
      </w:pP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2" w:type="default"/>
          <w:footerReference r:id="rId23"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lang w:eastAsia="zh-CN"/>
        </w:rPr>
        <w:t>中国美术学院</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3"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8" o:spid="_x0000_s1026" o:spt="202" type="#_x0000_t202" style="position:absolute;left:0pt;margin-left:362.9pt;margin-top:-4pt;height:31.65pt;width:106pt;z-index:251661312;mso-width-relative:page;mso-height-relative:page;" fillcolor="#FFFFFF" filled="t" stroked="t" coordsize="21600,21600" o:gfxdata="UEsDBAoAAAAAAIdO4kAAAAAAAAAAAAAAAAAEAAAAZHJzL1BLAwQUAAAACACHTuJAHXvssNkAAAAJ AQAADwAAAGRycy9kb3ducmV2LnhtbE2PwU7DMBBE70j8g7VIXFDrtCFNGuL0gASCWykIrm6yTSLs dbDdtPw9ywmOszOafVNtztaICX0YHClYzBMQSI1rB+oUvL0+zAoQIWpqtXGECr4xwKa+vKh02boT veC0i53gEgqlVtDHOJZShqZHq8PcjUjsHZy3OrL0nWy9PnG5NXKZJCtp9UD8odcj3vfYfO6OVkFx +zR9hOd0+96sDmYdb/Lp8csrdX21SO5ARDzHvzD84jM61My0d0dqgzAK8mXG6FHBrOBNHFinOR/2 CrIsBVlX8v+C+gdQSwMEFAAAAAgAh07iQN4cRQgVAgAARAQAAA4AAABkcnMvZTJvRG9jLnhtbK1T zY7TMBC+I/EOlu80aXe72o2argSlXBAgLTzA1HYSS/7Ddpv0BeANOHHhznP1ORg73e4PHHogB2ds j7+Z+b6Zxe2gFdkJH6Q1NZ1OSkqEYZZL09b0y+f1q2tKQgTDQVkjaroXgd4uX75Y9K4SM9tZxYUn CGJC1buadjG6qigC64SGMLFOGLxsrNcQcevbgnvoEV2rYlaWV0VvPXfeMhECnq7GS3pE9OcA2qaR TKws22ph4ojqhYKIJYVOukCXOdumESx+bJogIlE1xUpjXjEI2pu0FssFVK0H10l2TAHOSeFZTRqk waAnqBVEIFsv/4LSknkbbBMnzOpiLCQzglVMy2fc3HXgRK4FqQ7uRHr4f7Dsw+6TJ5LX9IISAxoF P/z4fvj5+/DrG7lO9PQuVOh159AvDq/tgE1zfx7wMFU9NF6nP9ZD8B7J3Z/IFUMkLD26uLxC/Slh eHdZTm/m8wRTPLx2PsR3wmqSjJp6FC9zCrv3IY6u9y4pWLBK8rVUKm98u3mjPNkBCr3O3xH9iZsy pK/pzXw2xzwAu7fBrkFTO2QgmDbHe/IiPAYu8/cv4JTYCkI3JpARkhtUWkbhs9UJ4G8NJ3HvkGWD w0VTMlpwSpTAWUxW9owg1TmeyJ0ySGGSaJQiWXHYDAiTzI3le5Stx/7G8r5uwWPMrfOy7ZDgLGN+ jM2VlTgOQurex/sc4mH4l38A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HXvssNkAAAAJAQAADwAA AAAAAAABACAAAAAiAAAAZHJzL2Rvd25yZXYueG1sUEsBAhQAFAAAAAgAh07iQN4cRQgVAgAARAQA AA4AAAAAAAAAAQAgAAAAKAEAAGRycy9lMm9Eb2MueG1sUEsFBgAAAAAGAAYAWQEAAK8FAAAAAA== ">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ind w:firstLine="602"/>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标项：</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w:t>
      </w:r>
      <w:r>
        <w:rPr>
          <w:rFonts w:hint="eastAsia" w:ascii="宋体" w:hAnsi="宋体" w:cs="宋体"/>
          <w:color w:val="auto"/>
          <w:sz w:val="30"/>
          <w:szCs w:val="30"/>
          <w:highlight w:val="none"/>
          <w:lang w:val="en-US" w:eastAsia="zh-CN"/>
        </w:rPr>
        <w:t>或法定代表人（</w:t>
      </w:r>
      <w:r>
        <w:rPr>
          <w:rFonts w:hint="eastAsia" w:ascii="宋体" w:hAnsi="宋体" w:cs="宋体"/>
          <w:color w:val="auto"/>
          <w:sz w:val="30"/>
          <w:szCs w:val="30"/>
          <w:highlight w:val="none"/>
        </w:rPr>
        <w:t>签字或盖章</w:t>
      </w:r>
      <w:r>
        <w:rPr>
          <w:rFonts w:hint="eastAsia" w:ascii="宋体" w:hAnsi="宋体" w:cs="宋体"/>
          <w:color w:val="auto"/>
          <w:sz w:val="30"/>
          <w:szCs w:val="30"/>
          <w:highlight w:val="none"/>
          <w:lang w:val="en-US" w:eastAsia="zh-CN"/>
        </w:rPr>
        <w:t>）</w:t>
      </w:r>
      <w:r>
        <w:rPr>
          <w:rFonts w:hint="eastAsia" w:ascii="宋体" w:hAnsi="宋体" w:cs="宋体"/>
          <w:color w:val="auto"/>
          <w:sz w:val="30"/>
          <w:szCs w:val="30"/>
          <w:highlight w:val="none"/>
        </w:rPr>
        <w:t>：</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80" w:name="_Toc7692"/>
      <w:r>
        <w:rPr>
          <w:rFonts w:hint="eastAsia" w:ascii="宋体" w:hAnsi="宋体" w:cs="宋体"/>
          <w:color w:val="auto"/>
          <w:highlight w:val="none"/>
        </w:rPr>
        <w:t>资信技术评分索引表（请放在目录前页）</w:t>
      </w:r>
    </w:p>
    <w:tbl>
      <w:tblPr>
        <w:tblStyle w:val="40"/>
        <w:tblW w:w="0" w:type="auto"/>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restart"/>
            <w:tcBorders>
              <w:left w:val="single" w:color="auto" w:sz="4" w:space="0"/>
              <w:right w:val="single" w:color="auto" w:sz="4" w:space="0"/>
            </w:tcBorders>
            <w:shd w:val="clear" w:color="000000" w:fill="FFFFFF"/>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continue"/>
            <w:tcBorders>
              <w:left w:val="single" w:color="auto" w:sz="4" w:space="0"/>
              <w:right w:val="single" w:color="auto" w:sz="4" w:space="0"/>
            </w:tcBorders>
            <w:shd w:val="clear" w:color="000000" w:fill="FFFFFF"/>
            <w:noWrap w:val="0"/>
            <w:vAlign w:val="center"/>
          </w:tcPr>
          <w:p>
            <w:pPr>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ascii="宋体" w:hAnsi="宋体"/>
                <w:color w:val="auto"/>
                <w:kern w:val="0"/>
                <w:szCs w:val="21"/>
                <w:highlight w:val="none"/>
              </w:rPr>
            </w:pPr>
          </w:p>
        </w:tc>
      </w:tr>
    </w:tbl>
    <w:p>
      <w:pPr>
        <w:ind w:firstLine="482"/>
        <w:rPr>
          <w:rFonts w:hint="eastAsia" w:ascii="宋体" w:hAnsi="宋体" w:cs="宋体"/>
          <w:b/>
          <w:color w:val="auto"/>
          <w:kern w:val="0"/>
          <w:szCs w:val="20"/>
          <w:highlight w:val="none"/>
        </w:rPr>
      </w:pPr>
    </w:p>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80"/>
      <w:r>
        <w:rPr>
          <w:rFonts w:hint="eastAsia" w:ascii="宋体" w:hAnsi="宋体" w:cs="宋体"/>
          <w:b/>
          <w:color w:val="auto"/>
          <w:kern w:val="0"/>
          <w:sz w:val="36"/>
          <w:highlight w:val="none"/>
        </w:rPr>
        <w:t xml:space="preserve"> </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法定代表人资格证明书和法定代表人授权委托书</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16"/>
        </w:numPr>
        <w:ind w:firstLineChars="0"/>
        <w:rPr>
          <w:rFonts w:hint="eastAsia" w:ascii="宋体" w:hAnsi="宋体" w:cs="宋体"/>
          <w:color w:val="auto"/>
          <w:kern w:val="0"/>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lang w:val="en-US" w:eastAsia="zh-CN"/>
        </w:rPr>
        <w:t>采购需求</w:t>
      </w:r>
      <w:r>
        <w:rPr>
          <w:rFonts w:hint="eastAsia" w:ascii="宋体" w:hAnsi="宋体" w:cs="宋体"/>
          <w:color w:val="auto"/>
          <w:highlight w:val="none"/>
        </w:rPr>
        <w:t>偏离表</w:t>
      </w:r>
      <w:r>
        <w:rPr>
          <w:rFonts w:hint="eastAsia" w:ascii="宋体" w:hAnsi="宋体" w:cs="宋体"/>
          <w:color w:val="auto"/>
          <w:kern w:val="0"/>
          <w:highlight w:val="none"/>
        </w:rPr>
        <w:t>……………………………………………………………………（页码）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lang w:bidi="ar"/>
        </w:rPr>
        <w:t>项目分析及解决方案</w:t>
      </w:r>
      <w:r>
        <w:rPr>
          <w:rFonts w:hint="eastAsia" w:ascii="宋体" w:hAnsi="宋体" w:cs="宋体"/>
          <w:color w:val="auto"/>
          <w:kern w:val="0"/>
          <w:highlight w:val="none"/>
        </w:rPr>
        <w:t>……………………………………… ………………………（页码）</w:t>
      </w:r>
    </w:p>
    <w:p>
      <w:pPr>
        <w:numPr>
          <w:ilvl w:val="0"/>
          <w:numId w:val="16"/>
        </w:numPr>
        <w:ind w:firstLineChars="0"/>
        <w:rPr>
          <w:color w:val="auto"/>
          <w:highlight w:val="none"/>
        </w:rPr>
      </w:pPr>
      <w:r>
        <w:rPr>
          <w:rFonts w:hint="eastAsia" w:ascii="宋体" w:hAnsi="宋体" w:eastAsia="宋体" w:cs="宋体"/>
          <w:color w:val="auto"/>
          <w:spacing w:val="-6"/>
          <w:sz w:val="24"/>
          <w:szCs w:val="24"/>
          <w:highlight w:val="none"/>
        </w:rPr>
        <w:t>服务</w:t>
      </w:r>
      <w:r>
        <w:rPr>
          <w:rFonts w:hint="eastAsia" w:ascii="宋体" w:hAnsi="宋体" w:eastAsia="宋体" w:cs="宋体"/>
          <w:color w:val="auto"/>
          <w:spacing w:val="-6"/>
          <w:sz w:val="24"/>
          <w:szCs w:val="24"/>
          <w:highlight w:val="none"/>
          <w:lang w:val="en-US" w:eastAsia="zh-CN"/>
        </w:rPr>
        <w:t>方案</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eastAsia="宋体" w:cs="宋体"/>
          <w:color w:val="auto"/>
          <w:spacing w:val="-6"/>
          <w:sz w:val="24"/>
          <w:szCs w:val="24"/>
          <w:highlight w:val="none"/>
          <w:lang w:val="en-US" w:eastAsia="zh-CN"/>
        </w:rPr>
        <w:t>服务质量保障措施</w:t>
      </w:r>
      <w:r>
        <w:rPr>
          <w:rFonts w:hint="eastAsia" w:ascii="宋体" w:hAnsi="宋体" w:cs="宋体"/>
          <w:color w:val="auto"/>
          <w:kern w:val="0"/>
          <w:highlight w:val="none"/>
        </w:rPr>
        <w:t>……………………………………… …………………………（页码）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拟投入本项目服务团队</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拟投入设备及安保物资配置</w:t>
      </w:r>
      <w:r>
        <w:rPr>
          <w:rFonts w:hint="eastAsia" w:ascii="宋体" w:hAnsi="宋体" w:cs="宋体"/>
          <w:color w:val="auto"/>
          <w:kern w:val="0"/>
          <w:highlight w:val="none"/>
        </w:rPr>
        <w:t>………………………………………………………（页码）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紧急、意外情况或重大过失处理措施（</w:t>
      </w:r>
      <w:r>
        <w:rPr>
          <w:rFonts w:hint="eastAsia" w:ascii="宋体" w:hAnsi="宋体" w:cs="宋体"/>
          <w:color w:val="auto"/>
          <w:kern w:val="0"/>
          <w:highlight w:val="none"/>
        </w:rPr>
        <w:t>…………………………………………（页码）</w:t>
      </w:r>
    </w:p>
    <w:p>
      <w:pPr>
        <w:numPr>
          <w:ilvl w:val="0"/>
          <w:numId w:val="16"/>
        </w:numPr>
        <w:ind w:firstLineChars="0"/>
        <w:rPr>
          <w:rFonts w:ascii="宋体" w:hAnsi="宋体" w:cs="宋体"/>
          <w:color w:val="auto"/>
          <w:kern w:val="0"/>
          <w:highlight w:val="none"/>
        </w:rPr>
      </w:pPr>
      <w:r>
        <w:rPr>
          <w:rFonts w:hint="eastAsia" w:ascii="宋体" w:hAnsi="宋体" w:cs="宋体"/>
          <w:color w:val="auto"/>
          <w:kern w:val="0"/>
          <w:highlight w:val="none"/>
        </w:rPr>
        <w:t>其他…………………………………………………………………………………（页码）</w:t>
      </w:r>
    </w:p>
    <w:p>
      <w:pPr>
        <w:pStyle w:val="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根据评分方法及文件编制要求自行调整</w:t>
      </w:r>
      <w:r>
        <w:rPr>
          <w:rFonts w:hint="eastAsia" w:ascii="宋体" w:hAnsi="宋体" w:eastAsia="宋体" w:cs="宋体"/>
          <w:color w:val="auto"/>
          <w:highlight w:val="none"/>
          <w:lang w:eastAsia="zh-CN"/>
        </w:rPr>
        <w:t>）</w:t>
      </w:r>
    </w:p>
    <w:p>
      <w:pPr>
        <w:rPr>
          <w:rFonts w:hint="eastAsia"/>
          <w:color w:val="auto"/>
          <w:highlight w:val="none"/>
          <w:lang w:eastAsia="zh-CN"/>
        </w:rPr>
      </w:pPr>
    </w:p>
    <w:p>
      <w:pPr>
        <w:pStyle w:val="2"/>
        <w:rPr>
          <w:rFonts w:hint="eastAsia"/>
          <w:color w:val="auto"/>
          <w:highlight w:val="none"/>
          <w:lang w:eastAsia="zh-CN"/>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w:t>
      </w:r>
      <w:r>
        <w:rPr>
          <w:rFonts w:hint="eastAsia" w:ascii="宋体" w:hAnsi="宋体" w:cs="宋体"/>
          <w:iCs/>
          <w:color w:val="auto"/>
          <w:highlight w:val="none"/>
          <w:lang w:val="en-US" w:eastAsia="zh-CN"/>
        </w:rPr>
        <w:t xml:space="preserve"> </w:t>
      </w:r>
      <w:r>
        <w:rPr>
          <w:rFonts w:hint="eastAsia" w:ascii="宋体" w:hAnsi="宋体" w:cs="宋体"/>
          <w:iCs/>
          <w:color w:val="auto"/>
          <w:highlight w:val="none"/>
        </w:rPr>
        <w:t>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lang w:eastAsia="zh-CN"/>
        </w:rPr>
        <w:t>中国美术学院</w:t>
      </w:r>
      <w:r>
        <w:rPr>
          <w:rFonts w:hint="eastAsia" w:ascii="宋体" w:hAnsi="宋体" w:cs="宋体"/>
          <w:color w:val="auto"/>
          <w:spacing w:val="-6"/>
          <w:highlight w:val="none"/>
          <w:u w:val="single"/>
        </w:rPr>
        <w:t>、浙江五石工程咨询有限公司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lang w:eastAsia="zh-CN"/>
        </w:rPr>
        <w:t>中国美术学院</w:t>
      </w:r>
      <w:r>
        <w:rPr>
          <w:rFonts w:hint="eastAsia" w:ascii="宋体" w:hAnsi="宋体" w:cs="宋体"/>
          <w:color w:val="auto"/>
          <w:spacing w:val="-6"/>
          <w:highlight w:val="none"/>
          <w:u w:val="single"/>
        </w:rPr>
        <w:t>、浙江五石工程咨询有限公司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附授权委托人身份证复印件正反面及社保证明。</w:t>
      </w:r>
    </w:p>
    <w:p>
      <w:pPr>
        <w:ind w:firstLine="0" w:firstLineChars="0"/>
        <w:rPr>
          <w:rFonts w:hint="eastAsia"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left="525" w:firstLine="0" w:firstLineChars="0"/>
        <w:jc w:val="center"/>
        <w:rPr>
          <w:rFonts w:ascii="宋体" w:hAnsi="宋体" w:cs="宋体"/>
          <w:b/>
          <w:color w:val="auto"/>
          <w:highlight w:val="none"/>
        </w:rPr>
      </w:pPr>
    </w:p>
    <w:p>
      <w:pPr>
        <w:pStyle w:val="20"/>
        <w:spacing w:before="120" w:after="120"/>
        <w:rPr>
          <w:rFonts w:hAnsi="宋体"/>
          <w:b/>
          <w:color w:val="auto"/>
          <w:spacing w:val="-6"/>
          <w:highlight w:val="none"/>
        </w:rPr>
      </w:pPr>
      <w:r>
        <w:rPr>
          <w:rFonts w:hint="eastAsia" w:hAnsi="宋体"/>
          <w:b/>
          <w:color w:val="auto"/>
          <w:spacing w:val="-6"/>
          <w:highlight w:val="none"/>
        </w:rPr>
        <w:t>一、法定代表人参加投标的，须在响应文件中提供：法定代表人资格证明书；</w:t>
      </w:r>
    </w:p>
    <w:p>
      <w:pPr>
        <w:pStyle w:val="20"/>
        <w:spacing w:before="120" w:after="120"/>
        <w:rPr>
          <w:rFonts w:hint="eastAsia" w:hAnsi="宋体"/>
          <w:b/>
          <w:color w:val="auto"/>
          <w:spacing w:val="-6"/>
          <w:highlight w:val="none"/>
        </w:rPr>
      </w:pPr>
      <w:r>
        <w:rPr>
          <w:rFonts w:hint="eastAsia" w:hAnsi="宋体"/>
          <w:b/>
          <w:color w:val="auto"/>
          <w:spacing w:val="-6"/>
          <w:highlight w:val="none"/>
        </w:rPr>
        <w:t>二、</w:t>
      </w:r>
      <w:r>
        <w:rPr>
          <w:rFonts w:hint="eastAsia" w:hAnsi="宋体"/>
          <w:color w:val="auto"/>
          <w:kern w:val="0"/>
          <w:highlight w:val="none"/>
        </w:rPr>
        <w:t>★</w:t>
      </w:r>
      <w:r>
        <w:rPr>
          <w:rFonts w:hint="eastAsia" w:hAnsi="宋体"/>
          <w:b/>
          <w:color w:val="auto"/>
          <w:spacing w:val="-6"/>
          <w:highlight w:val="none"/>
        </w:rPr>
        <w:t>法定代表人委托授权代表参加投标，须在响应文件中提供：法定代表人资格证明书和法定代表人授权委托书及</w:t>
      </w:r>
      <w:r>
        <w:rPr>
          <w:rFonts w:hint="eastAsia" w:hAnsi="宋体"/>
          <w:b/>
          <w:color w:val="auto"/>
          <w:spacing w:val="-6"/>
          <w:sz w:val="30"/>
          <w:szCs w:val="30"/>
          <w:highlight w:val="none"/>
        </w:rPr>
        <w:t>社保缴纳证明</w:t>
      </w:r>
      <w:r>
        <w:rPr>
          <w:rFonts w:hint="eastAsia" w:hAnsi="宋体"/>
          <w:b/>
          <w:color w:val="auto"/>
          <w:spacing w:val="-6"/>
          <w:highlight w:val="none"/>
        </w:rPr>
        <w:t>。</w:t>
      </w:r>
    </w:p>
    <w:p>
      <w:pPr>
        <w:pStyle w:val="2"/>
        <w:rPr>
          <w:rFonts w:hint="eastAsia" w:ascii="宋体" w:hAnsi="宋体" w:eastAsia="宋体" w:cs="Times New Roman"/>
          <w:b/>
          <w:color w:val="auto"/>
          <w:spacing w:val="-6"/>
          <w:kern w:val="2"/>
          <w:sz w:val="21"/>
          <w:szCs w:val="20"/>
          <w:highlight w:val="none"/>
          <w:lang w:eastAsia="zh-CN"/>
        </w:rPr>
      </w:pPr>
      <w:r>
        <w:rPr>
          <w:rFonts w:hint="eastAsia" w:ascii="宋体" w:hAnsi="宋体" w:eastAsia="宋体" w:cs="Times New Roman"/>
          <w:b/>
          <w:color w:val="auto"/>
          <w:spacing w:val="-6"/>
          <w:kern w:val="2"/>
          <w:sz w:val="21"/>
          <w:szCs w:val="20"/>
          <w:highlight w:val="none"/>
        </w:rPr>
        <w:t>三、★投标人授权代表必须为投标人本单位在职职工，并提供至少开标前三个月任1个月的社保证明</w:t>
      </w:r>
      <w:r>
        <w:rPr>
          <w:rFonts w:hint="eastAsia" w:ascii="宋体" w:hAnsi="宋体" w:eastAsia="宋体" w:cs="Times New Roman"/>
          <w:b/>
          <w:color w:val="auto"/>
          <w:spacing w:val="-6"/>
          <w:kern w:val="2"/>
          <w:sz w:val="21"/>
          <w:szCs w:val="20"/>
          <w:highlight w:val="none"/>
          <w:lang w:eastAsia="zh-CN"/>
        </w:rPr>
        <w:t>。</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lang w:eastAsia="zh-CN"/>
        </w:rPr>
        <w:t>中国美术学院</w:t>
      </w:r>
      <w:r>
        <w:rPr>
          <w:rFonts w:hint="eastAsia" w:ascii="宋体" w:hAnsi="宋体" w:cs="宋体"/>
          <w:color w:val="auto"/>
          <w:highlight w:val="none"/>
        </w:rPr>
        <w:t>、浙江五石工程咨询有限公司：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 xml:space="preserve">我公司自愿参加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w:t>
      </w:r>
      <w:r>
        <w:rPr>
          <w:rFonts w:hint="eastAsia" w:ascii="宋体" w:hAnsi="宋体" w:cs="宋体"/>
          <w:color w:val="auto"/>
          <w:highlight w:val="none"/>
          <w:u w:val="single"/>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r>
        <w:rPr>
          <w:rFonts w:ascii="宋体" w:hAnsi="宋体" w:eastAsia="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lang w:eastAsia="zh-CN"/>
        </w:rPr>
        <w:t>中国美术学院</w:t>
      </w:r>
      <w:r>
        <w:rPr>
          <w:rFonts w:hint="eastAsia" w:ascii="宋体" w:hAnsi="宋体" w:cs="宋体"/>
          <w:color w:val="auto"/>
          <w:highlight w:val="none"/>
        </w:rPr>
        <w:t>：</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八</w:t>
      </w:r>
      <w:r>
        <w:rPr>
          <w:rFonts w:hint="eastAsia" w:ascii="宋体" w:hAnsi="宋体" w:cs="宋体"/>
          <w:color w:val="auto"/>
          <w:highlight w:val="none"/>
        </w:rPr>
        <w:t xml:space="preserve">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40"/>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九</w:t>
      </w:r>
      <w:r>
        <w:rPr>
          <w:rFonts w:hint="eastAsia" w:ascii="宋体" w:hAnsi="宋体" w:cs="宋体"/>
          <w:color w:val="auto"/>
          <w:highlight w:val="none"/>
        </w:rPr>
        <w:t xml:space="preserve"> </w:t>
      </w:r>
      <w:r>
        <w:rPr>
          <w:rFonts w:hint="eastAsia" w:ascii="宋体" w:hAnsi="宋体" w:cs="宋体"/>
          <w:color w:val="auto"/>
          <w:highlight w:val="none"/>
          <w:lang w:val="en-US" w:eastAsia="zh-CN"/>
        </w:rPr>
        <w:t>采购需求</w:t>
      </w:r>
      <w:r>
        <w:rPr>
          <w:rFonts w:hint="eastAsia" w:ascii="宋体" w:hAnsi="宋体" w:cs="宋体"/>
          <w:color w:val="auto"/>
          <w:highlight w:val="none"/>
        </w:rPr>
        <w:t>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40"/>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25"/>
        <w:gridCol w:w="2823"/>
        <w:gridCol w:w="207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93"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925"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823" w:type="dxa"/>
            <w:noWrap w:val="0"/>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071"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986"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93" w:type="dxa"/>
            <w:noWrap w:val="0"/>
            <w:vAlign w:val="top"/>
          </w:tcPr>
          <w:p>
            <w:pPr>
              <w:ind w:firstLine="0" w:firstLineChars="0"/>
              <w:rPr>
                <w:rFonts w:ascii="宋体" w:hAnsi="宋体" w:cs="宋体"/>
                <w:color w:val="auto"/>
                <w:highlight w:val="none"/>
              </w:rPr>
            </w:pPr>
          </w:p>
        </w:tc>
        <w:tc>
          <w:tcPr>
            <w:tcW w:w="1925" w:type="dxa"/>
            <w:noWrap w:val="0"/>
            <w:vAlign w:val="top"/>
          </w:tcPr>
          <w:p>
            <w:pPr>
              <w:ind w:firstLine="0" w:firstLineChars="0"/>
              <w:rPr>
                <w:rFonts w:ascii="宋体" w:hAnsi="宋体" w:cs="宋体"/>
                <w:color w:val="auto"/>
                <w:highlight w:val="none"/>
              </w:rPr>
            </w:pPr>
          </w:p>
        </w:tc>
        <w:tc>
          <w:tcPr>
            <w:tcW w:w="2823" w:type="dxa"/>
            <w:noWrap w:val="0"/>
            <w:vAlign w:val="top"/>
          </w:tcPr>
          <w:p>
            <w:pPr>
              <w:ind w:firstLine="0" w:firstLineChars="0"/>
              <w:rPr>
                <w:rFonts w:ascii="宋体" w:hAnsi="宋体" w:cs="宋体"/>
                <w:color w:val="auto"/>
                <w:highlight w:val="none"/>
              </w:rPr>
            </w:pPr>
          </w:p>
        </w:tc>
        <w:tc>
          <w:tcPr>
            <w:tcW w:w="2071" w:type="dxa"/>
            <w:noWrap w:val="0"/>
            <w:vAlign w:val="top"/>
          </w:tcPr>
          <w:p>
            <w:pPr>
              <w:ind w:firstLine="0" w:firstLineChars="0"/>
              <w:rPr>
                <w:rFonts w:ascii="宋体" w:hAnsi="宋体" w:cs="宋体"/>
                <w:color w:val="auto"/>
                <w:highlight w:val="none"/>
              </w:rPr>
            </w:pPr>
          </w:p>
        </w:tc>
        <w:tc>
          <w:tcPr>
            <w:tcW w:w="1986" w:type="dxa"/>
            <w:noWrap w:val="0"/>
            <w:vAlign w:val="top"/>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附件十 实施技术人员一览表</w:t>
      </w:r>
    </w:p>
    <w:p>
      <w:pPr>
        <w:pStyle w:val="6"/>
        <w:bidi w:val="0"/>
        <w:jc w:val="center"/>
        <w:rPr>
          <w:rFonts w:hint="eastAsia"/>
          <w:color w:val="auto"/>
          <w:highlight w:val="none"/>
          <w:lang w:val="en-US" w:eastAsia="zh-CN"/>
        </w:rPr>
      </w:pPr>
      <w:bookmarkStart w:id="81" w:name="_Toc2028"/>
      <w:r>
        <w:rPr>
          <w:rFonts w:hint="eastAsia"/>
          <w:color w:val="auto"/>
          <w:highlight w:val="none"/>
          <w:lang w:val="en-US" w:eastAsia="zh-CN"/>
        </w:rPr>
        <w:t>(一)拟投入本项目的服务团队人员汇总表</w:t>
      </w:r>
      <w:bookmarkEnd w:id="81"/>
    </w:p>
    <w:tbl>
      <w:tblPr>
        <w:tblStyle w:val="40"/>
        <w:tblW w:w="9242" w:type="dxa"/>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255"/>
        <w:gridCol w:w="3399"/>
        <w:gridCol w:w="1420"/>
        <w:gridCol w:w="1558"/>
        <w:gridCol w:w="1054"/>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556" w:type="dxa"/>
            <w:tcBorders>
              <w:top w:val="single" w:color="000000" w:sz="18" w:space="0"/>
              <w:left w:val="single" w:color="000000"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kern w:val="0"/>
                <w:highlight w:val="none"/>
              </w:rPr>
            </w:pPr>
            <w:r>
              <w:rPr>
                <w:rStyle w:val="56"/>
                <w:rFonts w:ascii="宋体" w:hAnsi="宋体"/>
                <w:b/>
                <w:color w:val="auto"/>
                <w:kern w:val="0"/>
                <w:highlight w:val="none"/>
              </w:rPr>
              <w:t>序号</w:t>
            </w:r>
          </w:p>
        </w:tc>
        <w:tc>
          <w:tcPr>
            <w:tcW w:w="1255" w:type="dxa"/>
            <w:tcBorders>
              <w:top w:val="single" w:color="000000" w:sz="18"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kern w:val="0"/>
                <w:highlight w:val="none"/>
              </w:rPr>
            </w:pPr>
            <w:r>
              <w:rPr>
                <w:rStyle w:val="56"/>
                <w:rFonts w:ascii="宋体" w:hAnsi="宋体"/>
                <w:b/>
                <w:color w:val="auto"/>
                <w:kern w:val="0"/>
                <w:highlight w:val="none"/>
              </w:rPr>
              <w:t>姓名</w:t>
            </w:r>
          </w:p>
        </w:tc>
        <w:tc>
          <w:tcPr>
            <w:tcW w:w="3399" w:type="dxa"/>
            <w:tcBorders>
              <w:top w:val="single" w:color="000000" w:sz="18"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kern w:val="0"/>
                <w:highlight w:val="none"/>
              </w:rPr>
            </w:pPr>
            <w:r>
              <w:rPr>
                <w:rStyle w:val="56"/>
                <w:rFonts w:ascii="宋体" w:hAnsi="宋体"/>
                <w:b/>
                <w:color w:val="auto"/>
                <w:kern w:val="0"/>
                <w:highlight w:val="none"/>
              </w:rPr>
              <w:t>职称及相关专业认证（或执业资格）情况（如评分需要）</w:t>
            </w:r>
          </w:p>
        </w:tc>
        <w:tc>
          <w:tcPr>
            <w:tcW w:w="1420" w:type="dxa"/>
            <w:tcBorders>
              <w:top w:val="single" w:color="000000" w:sz="18"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kern w:val="0"/>
                <w:highlight w:val="none"/>
              </w:rPr>
            </w:pPr>
            <w:r>
              <w:rPr>
                <w:rStyle w:val="56"/>
                <w:rFonts w:ascii="宋体" w:hAnsi="宋体"/>
                <w:b/>
                <w:color w:val="auto"/>
                <w:kern w:val="0"/>
                <w:highlight w:val="none"/>
              </w:rPr>
              <w:t>在本单位工作年限</w:t>
            </w:r>
          </w:p>
        </w:tc>
        <w:tc>
          <w:tcPr>
            <w:tcW w:w="1558" w:type="dxa"/>
            <w:tcBorders>
              <w:top w:val="single" w:color="000000" w:sz="18"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kern w:val="0"/>
                <w:highlight w:val="none"/>
              </w:rPr>
            </w:pPr>
            <w:r>
              <w:rPr>
                <w:rStyle w:val="56"/>
                <w:rFonts w:ascii="宋体" w:hAnsi="宋体"/>
                <w:b/>
                <w:color w:val="auto"/>
                <w:kern w:val="0"/>
                <w:highlight w:val="none"/>
              </w:rPr>
              <w:t>在本项目中拟担任职务</w:t>
            </w:r>
          </w:p>
        </w:tc>
        <w:tc>
          <w:tcPr>
            <w:tcW w:w="1054" w:type="dxa"/>
            <w:tcBorders>
              <w:top w:val="single" w:color="000000" w:sz="18" w:space="0"/>
              <w:left w:val="single" w:color="000000" w:sz="4"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kern w:val="0"/>
                <w:highlight w:val="none"/>
              </w:rPr>
            </w:pPr>
            <w:r>
              <w:rPr>
                <w:rStyle w:val="56"/>
                <w:rFonts w:ascii="宋体" w:hAnsi="宋体"/>
                <w:b/>
                <w:color w:val="auto"/>
                <w:kern w:val="0"/>
                <w:highlight w:val="none"/>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556" w:type="dxa"/>
            <w:tcBorders>
              <w:top w:val="single" w:color="000000" w:sz="4" w:space="0"/>
              <w:left w:val="single" w:color="000000"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kern w:val="0"/>
                <w:highlight w:val="none"/>
              </w:rPr>
            </w:pPr>
            <w:r>
              <w:rPr>
                <w:rStyle w:val="56"/>
                <w:rFonts w:ascii="宋体" w:hAnsi="宋体"/>
                <w:color w:val="auto"/>
                <w:kern w:val="0"/>
                <w:highlight w:val="none"/>
              </w:rPr>
              <w:t>1</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3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kern w:val="0"/>
                <w:highlight w:val="none"/>
              </w:rPr>
            </w:pPr>
            <w:r>
              <w:rPr>
                <w:rStyle w:val="56"/>
                <w:rFonts w:ascii="宋体" w:hAnsi="宋体"/>
                <w:color w:val="auto"/>
                <w:kern w:val="0"/>
                <w:highlight w:val="none"/>
              </w:rPr>
              <w:t>项目负责人</w:t>
            </w:r>
          </w:p>
        </w:tc>
        <w:tc>
          <w:tcPr>
            <w:tcW w:w="1054" w:type="dxa"/>
            <w:tcBorders>
              <w:top w:val="single" w:color="000000" w:sz="4" w:space="0"/>
              <w:left w:val="single" w:color="000000" w:sz="4"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556" w:type="dxa"/>
            <w:tcBorders>
              <w:top w:val="single" w:color="000000" w:sz="4" w:space="0"/>
              <w:left w:val="single" w:color="000000"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kern w:val="0"/>
                <w:highlight w:val="none"/>
              </w:rPr>
            </w:pPr>
            <w:r>
              <w:rPr>
                <w:rStyle w:val="56"/>
                <w:rFonts w:ascii="宋体" w:hAnsi="宋体"/>
                <w:color w:val="auto"/>
                <w:kern w:val="0"/>
                <w:highlight w:val="none"/>
              </w:rPr>
              <w:t>2</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3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054" w:type="dxa"/>
            <w:tcBorders>
              <w:top w:val="single" w:color="000000" w:sz="4" w:space="0"/>
              <w:left w:val="single" w:color="000000" w:sz="4"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556" w:type="dxa"/>
            <w:tcBorders>
              <w:top w:val="single" w:color="000000" w:sz="4" w:space="0"/>
              <w:left w:val="single" w:color="000000"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kern w:val="0"/>
                <w:highlight w:val="none"/>
              </w:rPr>
            </w:pPr>
            <w:r>
              <w:rPr>
                <w:rStyle w:val="56"/>
                <w:rFonts w:ascii="宋体" w:hAnsi="宋体"/>
                <w:color w:val="auto"/>
                <w:kern w:val="0"/>
                <w:highlight w:val="none"/>
              </w:rPr>
              <w:t>3</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3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054" w:type="dxa"/>
            <w:tcBorders>
              <w:top w:val="single" w:color="000000" w:sz="4" w:space="0"/>
              <w:left w:val="single" w:color="000000" w:sz="4"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556" w:type="dxa"/>
            <w:tcBorders>
              <w:top w:val="single" w:color="000000" w:sz="4" w:space="0"/>
              <w:left w:val="single" w:color="000000"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kern w:val="0"/>
                <w:highlight w:val="none"/>
              </w:rPr>
            </w:pPr>
            <w:r>
              <w:rPr>
                <w:rStyle w:val="56"/>
                <w:rFonts w:ascii="宋体" w:hAnsi="宋体"/>
                <w:color w:val="auto"/>
                <w:kern w:val="0"/>
                <w:highlight w:val="none"/>
              </w:rPr>
              <w:t>…</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3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c>
          <w:tcPr>
            <w:tcW w:w="1054" w:type="dxa"/>
            <w:tcBorders>
              <w:top w:val="single" w:color="000000" w:sz="4" w:space="0"/>
              <w:left w:val="single" w:color="000000" w:sz="4"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color w:val="auto"/>
                <w:kern w:val="0"/>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9242" w:type="dxa"/>
            <w:gridSpan w:val="6"/>
            <w:tcBorders>
              <w:top w:val="single" w:color="000000" w:sz="4" w:space="0"/>
              <w:left w:val="single" w:color="000000" w:sz="18" w:space="0"/>
              <w:bottom w:val="single" w:color="000000" w:sz="18"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56"/>
                <w:rFonts w:ascii="宋体" w:hAnsi="宋体"/>
                <w:b/>
                <w:color w:val="auto"/>
                <w:kern w:val="0"/>
                <w:highlight w:val="none"/>
              </w:rPr>
            </w:pPr>
            <w:r>
              <w:rPr>
                <w:rStyle w:val="56"/>
                <w:rFonts w:ascii="宋体" w:hAnsi="宋体"/>
                <w:b/>
                <w:color w:val="auto"/>
                <w:kern w:val="0"/>
                <w:highlight w:val="none"/>
              </w:rPr>
              <w:t>其他说明：（如有）</w:t>
            </w:r>
          </w:p>
        </w:tc>
      </w:tr>
    </w:tbl>
    <w:p>
      <w:pPr>
        <w:snapToGrid w:val="0"/>
        <w:spacing w:line="360" w:lineRule="auto"/>
        <w:rPr>
          <w:rStyle w:val="56"/>
          <w:rFonts w:ascii="宋体" w:hAnsi="宋体"/>
          <w:color w:val="auto"/>
          <w:highlight w:val="none"/>
        </w:rPr>
      </w:pPr>
      <w:r>
        <w:rPr>
          <w:rStyle w:val="56"/>
          <w:rFonts w:ascii="宋体" w:hAnsi="宋体"/>
          <w:b/>
          <w:color w:val="auto"/>
          <w:kern w:val="0"/>
          <w:highlight w:val="none"/>
        </w:rPr>
        <w:t>注：本表后附对应的人员详细情况表及其为投标人正式员工的证明文件（投标人为其缴纳的社保记录或劳务合同等证明文件，其中社保记录可在资格后审材料中勾注，劳务合同可附在对应的人员详细情况表后）。</w:t>
      </w:r>
    </w:p>
    <w:p>
      <w:pPr>
        <w:snapToGrid w:val="0"/>
        <w:spacing w:line="360" w:lineRule="auto"/>
        <w:jc w:val="center"/>
        <w:rPr>
          <w:rStyle w:val="56"/>
          <w:rFonts w:ascii="宋体" w:hAnsi="宋体"/>
          <w:b/>
          <w:color w:val="auto"/>
          <w:highlight w:val="none"/>
        </w:rPr>
      </w:pPr>
    </w:p>
    <w:p>
      <w:pPr>
        <w:pStyle w:val="6"/>
        <w:bidi w:val="0"/>
        <w:jc w:val="center"/>
        <w:rPr>
          <w:rStyle w:val="56"/>
          <w:rFonts w:ascii="宋体" w:hAnsi="宋体"/>
          <w:b/>
          <w:color w:val="auto"/>
          <w:highlight w:val="none"/>
        </w:rPr>
      </w:pPr>
      <w:bookmarkStart w:id="82" w:name="_Toc16825"/>
      <w:r>
        <w:rPr>
          <w:rStyle w:val="56"/>
          <w:rFonts w:ascii="宋体" w:hAnsi="宋体"/>
          <w:b/>
          <w:color w:val="auto"/>
          <w:highlight w:val="none"/>
        </w:rPr>
        <w:t>(二)拟投入本项目的服务团队人员详细情况表</w:t>
      </w:r>
      <w:bookmarkEnd w:id="82"/>
    </w:p>
    <w:tbl>
      <w:tblPr>
        <w:tblStyle w:val="40"/>
        <w:tblW w:w="9228" w:type="dxa"/>
        <w:tblInd w:w="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554"/>
        <w:gridCol w:w="1679"/>
        <w:gridCol w:w="1978"/>
        <w:gridCol w:w="1698"/>
        <w:gridCol w:w="993"/>
        <w:gridCol w:w="1418"/>
        <w:gridCol w:w="908"/>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293" w:hRule="atLeast"/>
        </w:trPr>
        <w:tc>
          <w:tcPr>
            <w:tcW w:w="2233" w:type="dxa"/>
            <w:gridSpan w:val="2"/>
            <w:tcBorders>
              <w:top w:val="single" w:color="000000" w:sz="18"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序号</w:t>
            </w:r>
          </w:p>
        </w:tc>
        <w:tc>
          <w:tcPr>
            <w:tcW w:w="6995" w:type="dxa"/>
            <w:gridSpan w:val="5"/>
            <w:tcBorders>
              <w:top w:val="single" w:color="000000" w:sz="18" w:space="0"/>
              <w:left w:val="single" w:color="000000" w:sz="6"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color w:val="auto"/>
                <w:highlight w:val="none"/>
              </w:rPr>
              <w:t>（对应人员汇总表中的序号）</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902" w:type="dxa"/>
            <w:gridSpan w:val="5"/>
            <w:tcBorders>
              <w:top w:val="single" w:color="000000" w:sz="6" w:space="0"/>
              <w:left w:val="single" w:color="000000" w:sz="18"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r>
              <w:rPr>
                <w:rStyle w:val="56"/>
                <w:rFonts w:ascii="宋体" w:hAnsi="宋体"/>
                <w:b/>
                <w:color w:val="auto"/>
                <w:highlight w:val="none"/>
              </w:rPr>
              <w:t xml:space="preserve">                   一般情况</w:t>
            </w:r>
          </w:p>
        </w:tc>
        <w:tc>
          <w:tcPr>
            <w:tcW w:w="141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证明材料</w:t>
            </w:r>
          </w:p>
        </w:tc>
        <w:tc>
          <w:tcPr>
            <w:tcW w:w="908" w:type="dxa"/>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材料页码</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姓名</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restart"/>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color w:val="auto"/>
                <w:highlight w:val="none"/>
              </w:rPr>
            </w:pPr>
            <w:r>
              <w:rPr>
                <w:rStyle w:val="56"/>
                <w:rFonts w:ascii="宋体" w:hAnsi="宋体"/>
                <w:color w:val="auto"/>
                <w:highlight w:val="none"/>
              </w:rPr>
              <w:t>身份证复印件</w:t>
            </w:r>
          </w:p>
        </w:tc>
        <w:tc>
          <w:tcPr>
            <w:tcW w:w="908" w:type="dxa"/>
            <w:vMerge w:val="restart"/>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79"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年龄</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color w:val="auto"/>
                <w:highlight w:val="none"/>
              </w:rPr>
            </w:pPr>
          </w:p>
        </w:tc>
        <w:tc>
          <w:tcPr>
            <w:tcW w:w="908" w:type="dxa"/>
            <w:vMerge w:val="continue"/>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79"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是否为正式员工</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restart"/>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color w:val="auto"/>
                <w:highlight w:val="none"/>
              </w:rPr>
            </w:pPr>
            <w:r>
              <w:rPr>
                <w:rStyle w:val="56"/>
                <w:rFonts w:ascii="宋体" w:hAnsi="宋体"/>
                <w:color w:val="auto"/>
                <w:highlight w:val="none"/>
              </w:rPr>
              <w:t>社保记录或劳务合同等</w:t>
            </w:r>
          </w:p>
        </w:tc>
        <w:tc>
          <w:tcPr>
            <w:tcW w:w="908" w:type="dxa"/>
            <w:vMerge w:val="restart"/>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在本单位任职时间</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color w:val="auto"/>
                <w:highlight w:val="none"/>
              </w:rPr>
            </w:pPr>
          </w:p>
        </w:tc>
        <w:tc>
          <w:tcPr>
            <w:tcW w:w="908" w:type="dxa"/>
            <w:vMerge w:val="continue"/>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职务（本单位）</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restart"/>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r>
              <w:rPr>
                <w:rStyle w:val="56"/>
                <w:rFonts w:ascii="宋体" w:hAnsi="宋体"/>
                <w:color w:val="auto"/>
                <w:highlight w:val="none"/>
              </w:rPr>
              <w:t>\</w:t>
            </w:r>
          </w:p>
        </w:tc>
        <w:tc>
          <w:tcPr>
            <w:tcW w:w="908" w:type="dxa"/>
            <w:vMerge w:val="restart"/>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r>
              <w:rPr>
                <w:rStyle w:val="56"/>
                <w:rFonts w:ascii="宋体" w:hAnsi="宋体"/>
                <w:color w:val="auto"/>
                <w:highlight w:val="none"/>
              </w:rPr>
              <w:t>\</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573"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职务/职责（本项目）</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08" w:type="dxa"/>
            <w:vMerge w:val="continue"/>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学历</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restart"/>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color w:val="auto"/>
                <w:highlight w:val="none"/>
              </w:rPr>
            </w:pPr>
            <w:r>
              <w:rPr>
                <w:rStyle w:val="56"/>
                <w:rFonts w:ascii="宋体" w:hAnsi="宋体"/>
                <w:color w:val="auto"/>
                <w:highlight w:val="none"/>
              </w:rPr>
              <w:t>相关证书复印件</w:t>
            </w:r>
          </w:p>
        </w:tc>
        <w:tc>
          <w:tcPr>
            <w:tcW w:w="908" w:type="dxa"/>
            <w:vMerge w:val="restart"/>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573" w:hRule="atLeast"/>
        </w:trPr>
        <w:tc>
          <w:tcPr>
            <w:tcW w:w="2233" w:type="dxa"/>
            <w:gridSpan w:val="2"/>
            <w:tcBorders>
              <w:top w:val="single" w:color="000000" w:sz="6" w:space="0"/>
              <w:left w:val="single" w:color="000000" w:sz="1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职称及相关专业认证（或执业资格）</w:t>
            </w:r>
          </w:p>
        </w:tc>
        <w:tc>
          <w:tcPr>
            <w:tcW w:w="4669" w:type="dxa"/>
            <w:gridSpan w:val="3"/>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08" w:type="dxa"/>
            <w:vMerge w:val="continue"/>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9228" w:type="dxa"/>
            <w:gridSpan w:val="7"/>
            <w:tcBorders>
              <w:top w:val="single" w:color="000000" w:sz="6" w:space="0"/>
              <w:left w:val="single" w:color="000000" w:sz="18"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以往经验</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54" w:type="dxa"/>
            <w:tcBorders>
              <w:top w:val="single" w:color="000000" w:sz="6" w:space="0"/>
              <w:left w:val="single" w:color="000000" w:sz="18"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r>
              <w:rPr>
                <w:rStyle w:val="56"/>
                <w:rFonts w:ascii="宋体" w:hAnsi="宋体"/>
                <w:b/>
                <w:color w:val="auto"/>
                <w:highlight w:val="none"/>
              </w:rPr>
              <w:t>序号</w:t>
            </w:r>
          </w:p>
        </w:tc>
        <w:tc>
          <w:tcPr>
            <w:tcW w:w="3657"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项目名称</w:t>
            </w:r>
          </w:p>
        </w:tc>
        <w:tc>
          <w:tcPr>
            <w:tcW w:w="16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合同签订时间</w:t>
            </w:r>
          </w:p>
        </w:tc>
        <w:tc>
          <w:tcPr>
            <w:tcW w:w="993"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该项目中任职</w:t>
            </w:r>
          </w:p>
        </w:tc>
        <w:tc>
          <w:tcPr>
            <w:tcW w:w="141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证明材料</w:t>
            </w:r>
          </w:p>
        </w:tc>
        <w:tc>
          <w:tcPr>
            <w:tcW w:w="908" w:type="dxa"/>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b/>
                <w:color w:val="auto"/>
                <w:highlight w:val="none"/>
              </w:rPr>
            </w:pPr>
            <w:r>
              <w:rPr>
                <w:rStyle w:val="56"/>
                <w:rFonts w:ascii="宋体" w:hAnsi="宋体"/>
                <w:b/>
                <w:color w:val="auto"/>
                <w:highlight w:val="none"/>
              </w:rPr>
              <w:t>材料页码</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554" w:type="dxa"/>
            <w:tcBorders>
              <w:top w:val="single" w:color="000000" w:sz="6" w:space="0"/>
              <w:left w:val="single" w:color="000000" w:sz="18"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p>
        </w:tc>
        <w:tc>
          <w:tcPr>
            <w:tcW w:w="3657"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6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93"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restart"/>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r>
              <w:rPr>
                <w:rStyle w:val="56"/>
                <w:rFonts w:ascii="宋体" w:hAnsi="宋体"/>
                <w:color w:val="auto"/>
                <w:highlight w:val="none"/>
              </w:rPr>
              <w:t>按评分办法要求提供合同复印件等</w:t>
            </w:r>
          </w:p>
        </w:tc>
        <w:tc>
          <w:tcPr>
            <w:tcW w:w="908" w:type="dxa"/>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554" w:type="dxa"/>
            <w:tcBorders>
              <w:top w:val="single" w:color="000000" w:sz="6" w:space="0"/>
              <w:left w:val="single" w:color="000000" w:sz="18"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p>
        </w:tc>
        <w:tc>
          <w:tcPr>
            <w:tcW w:w="3657"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6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93"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08" w:type="dxa"/>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79" w:hRule="atLeast"/>
        </w:trPr>
        <w:tc>
          <w:tcPr>
            <w:tcW w:w="554" w:type="dxa"/>
            <w:tcBorders>
              <w:top w:val="single" w:color="000000" w:sz="6" w:space="0"/>
              <w:left w:val="single" w:color="000000" w:sz="18"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p>
        </w:tc>
        <w:tc>
          <w:tcPr>
            <w:tcW w:w="3657"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6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93"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08" w:type="dxa"/>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554" w:type="dxa"/>
            <w:tcBorders>
              <w:top w:val="single" w:color="000000" w:sz="6" w:space="0"/>
              <w:left w:val="single" w:color="000000" w:sz="18"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p>
        </w:tc>
        <w:tc>
          <w:tcPr>
            <w:tcW w:w="3657"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6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93"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08" w:type="dxa"/>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cantSplit/>
          <w:trHeight w:val="293" w:hRule="atLeast"/>
        </w:trPr>
        <w:tc>
          <w:tcPr>
            <w:tcW w:w="554" w:type="dxa"/>
            <w:tcBorders>
              <w:top w:val="single" w:color="000000" w:sz="6" w:space="0"/>
              <w:left w:val="single" w:color="000000" w:sz="18"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b/>
                <w:color w:val="auto"/>
                <w:highlight w:val="none"/>
              </w:rPr>
            </w:pPr>
          </w:p>
        </w:tc>
        <w:tc>
          <w:tcPr>
            <w:tcW w:w="3657" w:type="dxa"/>
            <w:gridSpan w:val="2"/>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698"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93" w:type="dxa"/>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1418" w:type="dxa"/>
            <w:vMerge w:val="continue"/>
            <w:tcBorders>
              <w:top w:val="single" w:color="000000" w:sz="6" w:space="0"/>
              <w:left w:val="single" w:color="000000" w:sz="4" w:space="0"/>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c>
          <w:tcPr>
            <w:tcW w:w="908" w:type="dxa"/>
            <w:tcBorders>
              <w:top w:val="single" w:color="000000" w:sz="6" w:space="0"/>
              <w:left w:val="single" w:color="000000" w:sz="4" w:space="0"/>
              <w:bottom w:val="single" w:color="000000" w:sz="6"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56"/>
                <w:rFonts w:ascii="宋体" w:hAnsi="宋体"/>
                <w:color w:val="auto"/>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9228" w:type="dxa"/>
            <w:gridSpan w:val="7"/>
            <w:tcBorders>
              <w:top w:val="single" w:color="000000" w:sz="6" w:space="0"/>
              <w:left w:val="single" w:color="000000" w:sz="18" w:space="0"/>
              <w:bottom w:val="single" w:color="000000" w:sz="18"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56"/>
                <w:rFonts w:ascii="宋体" w:hAnsi="宋体"/>
                <w:color w:val="auto"/>
                <w:highlight w:val="none"/>
              </w:rPr>
            </w:pPr>
            <w:r>
              <w:rPr>
                <w:rStyle w:val="56"/>
                <w:rFonts w:ascii="宋体" w:hAnsi="宋体"/>
                <w:b/>
                <w:color w:val="auto"/>
                <w:highlight w:val="none"/>
              </w:rPr>
              <w:t>备注：</w:t>
            </w:r>
          </w:p>
        </w:tc>
      </w:tr>
    </w:tbl>
    <w:p>
      <w:pPr>
        <w:snapToGrid w:val="0"/>
        <w:spacing w:line="360" w:lineRule="auto"/>
        <w:rPr>
          <w:rStyle w:val="56"/>
          <w:rFonts w:ascii="宋体" w:hAnsi="宋体"/>
          <w:b/>
          <w:color w:val="auto"/>
          <w:highlight w:val="none"/>
        </w:rPr>
      </w:pPr>
      <w:r>
        <w:rPr>
          <w:rStyle w:val="56"/>
          <w:rFonts w:ascii="宋体" w:hAnsi="宋体"/>
          <w:b/>
          <w:color w:val="auto"/>
          <w:highlight w:val="none"/>
        </w:rPr>
        <w:t>注：本表后附对应的证明材料；“职称及相关专业认证”、“以往经验”仅在评分办法有对应评分项时填写；具体内容见评分办法。</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left="-720" w:right="-958" w:firstLine="0" w:firstLineChars="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一</w:t>
      </w:r>
      <w:r>
        <w:rPr>
          <w:rFonts w:hint="eastAsia" w:ascii="宋体" w:hAnsi="宋体" w:cs="宋体"/>
          <w:color w:val="auto"/>
          <w:highlight w:val="none"/>
        </w:rPr>
        <w:t xml:space="preserve">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hint="eastAsia"/>
          <w:color w:val="auto"/>
          <w:highlight w:val="none"/>
        </w:rPr>
      </w:pPr>
      <w:r>
        <w:rPr>
          <w:rFonts w:hint="eastAsia"/>
          <w:color w:val="auto"/>
          <w:highlight w:val="none"/>
        </w:rPr>
        <w:br w:type="page"/>
      </w:r>
      <w:r>
        <w:rPr>
          <w:rFonts w:hint="eastAsia"/>
          <w:color w:val="auto"/>
          <w:highlight w:val="none"/>
        </w:rPr>
        <w:t>附件十</w:t>
      </w:r>
      <w:r>
        <w:rPr>
          <w:rFonts w:hint="eastAsia"/>
          <w:color w:val="auto"/>
          <w:highlight w:val="none"/>
          <w:lang w:val="en-US" w:eastAsia="zh-CN"/>
        </w:rPr>
        <w:t>二</w:t>
      </w:r>
      <w:r>
        <w:rPr>
          <w:rFonts w:hint="eastAsia"/>
          <w:color w:val="auto"/>
          <w:highlight w:val="none"/>
        </w:rPr>
        <w:t xml:space="preserve"> 弃标函</w:t>
      </w:r>
    </w:p>
    <w:p>
      <w:pPr>
        <w:ind w:firstLine="0" w:firstLineChars="0"/>
        <w:jc w:val="center"/>
        <w:rPr>
          <w:rFonts w:hint="eastAsia" w:ascii="宋体" w:hAnsi="宋体" w:cs="宋体"/>
          <w:b/>
          <w:bCs/>
          <w:color w:val="auto"/>
          <w:highlight w:val="none"/>
        </w:rPr>
      </w:pPr>
      <w:r>
        <w:rPr>
          <w:rFonts w:hint="eastAsia" w:ascii="宋体" w:hAnsi="宋体" w:cs="宋体"/>
          <w:b/>
          <w:bCs/>
          <w:color w:val="auto"/>
          <w:highlight w:val="none"/>
        </w:rPr>
        <w:t>弃标函</w:t>
      </w:r>
    </w:p>
    <w:p>
      <w:pPr>
        <w:ind w:firstLine="480"/>
        <w:rPr>
          <w:rFonts w:hint="eastAsia"/>
          <w:color w:val="auto"/>
          <w:highlight w:val="none"/>
        </w:rPr>
      </w:pPr>
    </w:p>
    <w:p>
      <w:pPr>
        <w:ind w:firstLine="480"/>
        <w:rPr>
          <w:rFonts w:ascii="宋体" w:hAnsi="宋体"/>
          <w:b/>
          <w:color w:val="auto"/>
          <w:highlight w:val="none"/>
        </w:rPr>
      </w:pPr>
      <w:r>
        <w:rPr>
          <w:rFonts w:hint="eastAsia" w:ascii="宋体" w:hAnsi="宋体"/>
          <w:color w:val="auto"/>
          <w:highlight w:val="none"/>
        </w:rPr>
        <w:t>浙江五石工程咨询有限公司：</w:t>
      </w:r>
    </w:p>
    <w:p>
      <w:pPr>
        <w:ind w:firstLine="480"/>
        <w:rPr>
          <w:rFonts w:ascii="宋体" w:hAnsi="宋体"/>
          <w:color w:val="auto"/>
          <w:szCs w:val="32"/>
          <w:highlight w:val="none"/>
        </w:rPr>
      </w:pPr>
    </w:p>
    <w:p>
      <w:pPr>
        <w:pStyle w:val="35"/>
        <w:shd w:val="clear" w:color="auto" w:fill="FFFFFF"/>
        <w:spacing w:after="270" w:line="360" w:lineRule="auto"/>
        <w:ind w:firstLine="720" w:firstLineChars="300"/>
        <w:jc w:val="both"/>
        <w:rPr>
          <w:rFonts w:ascii="Arial" w:hAnsi="Arial" w:cs="Arial"/>
          <w:color w:val="auto"/>
          <w:sz w:val="24"/>
          <w:szCs w:val="24"/>
          <w:highlight w:val="none"/>
        </w:rPr>
      </w:pPr>
      <w:r>
        <w:rPr>
          <w:rFonts w:ascii="Arial" w:hAnsi="Arial" w:cs="Arial"/>
          <w:color w:val="auto"/>
          <w:sz w:val="24"/>
          <w:szCs w:val="24"/>
          <w:highlight w:val="none"/>
          <w:shd w:val="clear" w:color="auto" w:fill="FFFFFF"/>
        </w:rPr>
        <w:t>我公司</w:t>
      </w:r>
      <w:r>
        <w:rPr>
          <w:rFonts w:hint="eastAsia" w:ascii="Arial" w:hAnsi="Arial" w:cs="Arial"/>
          <w:color w:val="auto"/>
          <w:sz w:val="24"/>
          <w:szCs w:val="24"/>
          <w:highlight w:val="none"/>
          <w:u w:val="single"/>
          <w:shd w:val="clear" w:color="auto" w:fill="FFFFFF"/>
        </w:rPr>
        <w:t xml:space="preserve">           </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rPr>
        <w:t>于</w:t>
      </w:r>
      <w:r>
        <w:rPr>
          <w:rFonts w:hint="eastAsia" w:ascii="Arial" w:hAnsi="Arial" w:cs="Arial"/>
          <w:color w:val="auto"/>
          <w:sz w:val="24"/>
          <w:szCs w:val="24"/>
          <w:highlight w:val="none"/>
          <w:u w:val="single"/>
          <w:shd w:val="clear" w:color="auto" w:fill="FFFFFF"/>
        </w:rPr>
        <w:t xml:space="preserve">  2020</w:t>
      </w:r>
      <w:r>
        <w:rPr>
          <w:rFonts w:hint="eastAsia" w:ascii="Arial" w:hAnsi="Arial" w:cs="Arial"/>
          <w:color w:val="auto"/>
          <w:sz w:val="24"/>
          <w:szCs w:val="24"/>
          <w:highlight w:val="none"/>
          <w:shd w:val="clear" w:color="auto" w:fill="FFFFFF"/>
        </w:rPr>
        <w:t>年</w:t>
      </w:r>
      <w:r>
        <w:rPr>
          <w:rFonts w:hint="eastAsia" w:ascii="Arial" w:hAnsi="Arial" w:cs="Arial"/>
          <w:color w:val="auto"/>
          <w:sz w:val="24"/>
          <w:szCs w:val="24"/>
          <w:highlight w:val="none"/>
          <w:u w:val="single"/>
          <w:shd w:val="clear" w:color="auto" w:fill="FFFFFF"/>
        </w:rPr>
        <w:t xml:space="preserve">    </w:t>
      </w:r>
      <w:r>
        <w:rPr>
          <w:rFonts w:hint="eastAsia" w:ascii="Arial" w:hAnsi="Arial" w:cs="Arial"/>
          <w:color w:val="auto"/>
          <w:sz w:val="24"/>
          <w:szCs w:val="24"/>
          <w:highlight w:val="none"/>
          <w:shd w:val="clear" w:color="auto" w:fill="FFFFFF"/>
        </w:rPr>
        <w:t>月</w:t>
      </w:r>
      <w:r>
        <w:rPr>
          <w:rFonts w:hint="eastAsia" w:ascii="Arial" w:hAnsi="Arial" w:cs="Arial"/>
          <w:color w:val="auto"/>
          <w:sz w:val="24"/>
          <w:szCs w:val="24"/>
          <w:highlight w:val="none"/>
          <w:u w:val="single"/>
          <w:shd w:val="clear" w:color="auto" w:fill="FFFFFF"/>
        </w:rPr>
        <w:t xml:space="preserve">    </w:t>
      </w:r>
      <w:r>
        <w:rPr>
          <w:rFonts w:hint="eastAsia" w:ascii="Arial" w:hAnsi="Arial" w:cs="Arial"/>
          <w:color w:val="auto"/>
          <w:sz w:val="24"/>
          <w:szCs w:val="24"/>
          <w:highlight w:val="none"/>
          <w:shd w:val="clear" w:color="auto" w:fill="FFFFFF"/>
        </w:rPr>
        <w:t>日报名</w:t>
      </w:r>
      <w:r>
        <w:rPr>
          <w:rFonts w:ascii="Arial" w:hAnsi="Arial" w:cs="Arial"/>
          <w:color w:val="auto"/>
          <w:sz w:val="24"/>
          <w:szCs w:val="24"/>
          <w:highlight w:val="none"/>
          <w:shd w:val="clear" w:color="auto" w:fill="FFFFFF"/>
        </w:rPr>
        <w:t>参与</w:t>
      </w:r>
      <w:r>
        <w:rPr>
          <w:rFonts w:hint="eastAsia" w:ascii="Arial" w:hAnsi="Arial" w:cs="Arial"/>
          <w:color w:val="auto"/>
          <w:sz w:val="24"/>
          <w:szCs w:val="24"/>
          <w:highlight w:val="none"/>
          <w:u w:val="single"/>
          <w:shd w:val="clear" w:color="auto" w:fill="FFFFFF"/>
        </w:rPr>
        <w:t xml:space="preserve">  （项目名称）     </w:t>
      </w:r>
      <w:r>
        <w:rPr>
          <w:rFonts w:ascii="Arial" w:hAnsi="Arial" w:cs="Arial"/>
          <w:color w:val="auto"/>
          <w:sz w:val="24"/>
          <w:szCs w:val="24"/>
          <w:highlight w:val="none"/>
          <w:shd w:val="clear" w:color="auto" w:fill="FFFFFF"/>
        </w:rPr>
        <w:t>项目，由于</w:t>
      </w:r>
      <w:r>
        <w:rPr>
          <w:rFonts w:hint="eastAsia" w:ascii="Arial" w:hAnsi="Arial" w:cs="Arial"/>
          <w:color w:val="auto"/>
          <w:sz w:val="24"/>
          <w:szCs w:val="24"/>
          <w:highlight w:val="none"/>
          <w:u w:val="single"/>
          <w:shd w:val="clear" w:color="auto" w:fill="FFFFFF"/>
        </w:rPr>
        <w:t xml:space="preserve">                    </w:t>
      </w:r>
      <w:r>
        <w:rPr>
          <w:rFonts w:ascii="Arial" w:hAnsi="Arial" w:cs="Arial"/>
          <w:color w:val="auto"/>
          <w:sz w:val="24"/>
          <w:szCs w:val="24"/>
          <w:highlight w:val="none"/>
          <w:shd w:val="clear" w:color="auto" w:fill="FFFFFF"/>
        </w:rPr>
        <w:t>原因，经研究决定放弃投标。特此声明。</w:t>
      </w:r>
    </w:p>
    <w:p>
      <w:pPr>
        <w:ind w:firstLine="480"/>
        <w:rPr>
          <w:color w:val="auto"/>
          <w:szCs w:val="40"/>
          <w:highlight w:val="none"/>
        </w:rPr>
      </w:pPr>
    </w:p>
    <w:p>
      <w:pPr>
        <w:ind w:firstLine="480"/>
        <w:rPr>
          <w:color w:val="auto"/>
          <w:szCs w:val="40"/>
          <w:highlight w:val="none"/>
        </w:rPr>
      </w:pPr>
    </w:p>
    <w:p>
      <w:pPr>
        <w:ind w:firstLine="480"/>
        <w:rPr>
          <w:color w:val="auto"/>
          <w:szCs w:val="40"/>
          <w:highlight w:val="none"/>
        </w:rPr>
      </w:pPr>
    </w:p>
    <w:p>
      <w:pPr>
        <w:ind w:firstLine="480"/>
        <w:rPr>
          <w:color w:val="auto"/>
          <w:szCs w:val="40"/>
          <w:highlight w:val="none"/>
        </w:rPr>
      </w:pPr>
    </w:p>
    <w:p>
      <w:pPr>
        <w:ind w:firstLine="480"/>
        <w:rPr>
          <w:color w:val="auto"/>
          <w:szCs w:val="40"/>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color w:val="auto"/>
          <w:szCs w:val="40"/>
          <w:highlight w:val="none"/>
        </w:rPr>
      </w:pPr>
    </w:p>
    <w:p>
      <w:pPr>
        <w:ind w:firstLine="480"/>
        <w:rPr>
          <w:color w:val="auto"/>
          <w:szCs w:val="40"/>
          <w:highlight w:val="none"/>
        </w:rPr>
      </w:pPr>
    </w:p>
    <w:p>
      <w:pPr>
        <w:ind w:firstLine="480"/>
        <w:rPr>
          <w:rStyle w:val="46"/>
          <w:rFonts w:hint="eastAsia"/>
          <w:color w:val="auto"/>
          <w:szCs w:val="40"/>
          <w:highlight w:val="none"/>
        </w:rPr>
      </w:pPr>
      <w:r>
        <w:rPr>
          <w:rFonts w:hint="eastAsia"/>
          <w:color w:val="auto"/>
          <w:highlight w:val="none"/>
        </w:rPr>
        <w:t>注：报名单位若不参与该项目的投标，请于开标截止前3个工作日将弃标函盖章发送至我公司邮箱。邮箱：</w:t>
      </w:r>
      <w:r>
        <w:rPr>
          <w:rFonts w:hint="eastAsia"/>
          <w:color w:val="auto"/>
          <w:highlight w:val="none"/>
        </w:rPr>
        <w:fldChar w:fldCharType="begin"/>
      </w:r>
      <w:r>
        <w:rPr>
          <w:rFonts w:hint="eastAsia"/>
          <w:color w:val="auto"/>
          <w:highlight w:val="none"/>
        </w:rPr>
        <w:instrText xml:space="preserve"> HYPERLINK "mailto:2810140286@qq.com。" </w:instrText>
      </w:r>
      <w:r>
        <w:rPr>
          <w:rFonts w:hint="eastAsia"/>
          <w:color w:val="auto"/>
          <w:highlight w:val="none"/>
        </w:rPr>
        <w:fldChar w:fldCharType="separate"/>
      </w:r>
      <w:r>
        <w:rPr>
          <w:rFonts w:hint="eastAsia"/>
          <w:color w:val="auto"/>
          <w:highlight w:val="none"/>
        </w:rPr>
        <w:t>邮箱：</w:t>
      </w:r>
      <w:r>
        <w:rPr>
          <w:rFonts w:hint="eastAsia"/>
          <w:color w:val="auto"/>
          <w:highlight w:val="none"/>
        </w:rPr>
        <w:fldChar w:fldCharType="begin"/>
      </w:r>
      <w:r>
        <w:rPr>
          <w:rFonts w:hint="eastAsia"/>
          <w:color w:val="auto"/>
          <w:highlight w:val="none"/>
        </w:rPr>
        <w:instrText xml:space="preserve"> HYPERLINK "mailto:2810140286@qq.com。" </w:instrText>
      </w:r>
      <w:r>
        <w:rPr>
          <w:rFonts w:hint="eastAsia"/>
          <w:color w:val="auto"/>
          <w:highlight w:val="none"/>
        </w:rPr>
        <w:fldChar w:fldCharType="separate"/>
      </w:r>
      <w:r>
        <w:rPr>
          <w:rFonts w:hint="eastAsia"/>
          <w:color w:val="auto"/>
          <w:highlight w:val="none"/>
        </w:rPr>
        <w:t>2971521730@qq.com。</w:t>
      </w:r>
    </w:p>
    <w:p>
      <w:pPr>
        <w:ind w:firstLine="480"/>
        <w:rPr>
          <w:rStyle w:val="46"/>
          <w:rFonts w:hint="eastAsia"/>
          <w:color w:val="auto"/>
          <w:szCs w:val="40"/>
          <w:highlight w:val="none"/>
        </w:rPr>
      </w:pPr>
    </w:p>
    <w:p>
      <w:pPr>
        <w:ind w:firstLine="480"/>
        <w:rPr>
          <w:rStyle w:val="46"/>
          <w:rFonts w:hint="eastAsia"/>
          <w:color w:val="auto"/>
          <w:szCs w:val="40"/>
          <w:highlight w:val="none"/>
        </w:rPr>
      </w:pPr>
    </w:p>
    <w:p>
      <w:pPr>
        <w:ind w:firstLine="480"/>
        <w:rPr>
          <w:color w:val="auto"/>
          <w:highlight w:val="none"/>
        </w:rPr>
      </w:pPr>
      <w:r>
        <w:rPr>
          <w:rStyle w:val="46"/>
          <w:rFonts w:hint="eastAsia"/>
          <w:color w:val="auto"/>
          <w:szCs w:val="40"/>
          <w:highlight w:val="none"/>
        </w:rPr>
        <w:br w:type="page"/>
      </w:r>
      <w:r>
        <w:rPr>
          <w:rFonts w:hint="eastAsia"/>
          <w:color w:val="auto"/>
          <w:highlight w:val="none"/>
        </w:rPr>
        <w:fldChar w:fldCharType="end"/>
      </w:r>
      <w:r>
        <w:rPr>
          <w:rFonts w:hint="eastAsia"/>
          <w:color w:val="auto"/>
          <w:highlight w:val="none"/>
        </w:rPr>
        <w:fldChar w:fldCharType="end"/>
      </w:r>
    </w:p>
    <w:bookmarkEnd w:id="30"/>
    <w:bookmarkEnd w:id="31"/>
    <w:bookmarkEnd w:id="32"/>
    <w:bookmarkEnd w:id="33"/>
    <w:bookmarkEnd w:id="34"/>
    <w:bookmarkEnd w:id="35"/>
    <w:bookmarkEnd w:id="36"/>
    <w:bookmarkEnd w:id="37"/>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三</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4" w:type="default"/>
      <w:pgSz w:w="11906" w:h="16838"/>
      <w:pgMar w:top="1440" w:right="1304" w:bottom="1020"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PlPjHSAQAApAMAAA4AAABkcnMvZTJvRG9jLnhtbK1TwY7TMBC9I/EP lu80aYFVFTVdgapFSAiQFj7AdZzGku2xPG6T/gD8AScu3PmufgdjJ+mi5bIHLs6MZ/xm3pvJ5naw hp1UQA2u5stFyZlyEhrtDjX/+uXuxZozjMI1woBTNT8r5Lfb5882va/UCjowjQqMQBxWva95F6Ov igJlp6zABXjlKNhCsCKSGw5FE0RP6NYUq7K8KXoIjQ8gFSLd7sYgnxDDUwChbbVUO5BHq1wcUYMy IhIl7LRHvs3dtq2S8VPboorM1JyYxnxSEbL36Sy2G1EdgvCdllML4iktPOJkhXZU9Aq1E1GwY9D/ QFktAyC0cSHBFiORrAixWJaPtLnvhFeZC0mN/io6/j9Y+fH0OTDd0CasOHPC0sQvP75ffv6+/PrG lq+SQL3HivLuPWXG4S0MlDzfI10m3kMbbPoSI0Zxkvd8lVcNkcn0aL1ar0sKSYrNDuEXD899wPhO gWXJqHmg+WVZxekDxjF1TknVHNxpY/IMjWN9zW9evi7zg2uEwI2jGonE2Gyy4rAfJmZ7aM5ErKcd qLmjlefMvHckcVqX2QizsZ+Now/60FGPy1wP/ZtjpG5yk6nCCDsVpuFlmtOipe34289ZDz/X9g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A AAAAZHJzL1BLAQIUABQAAAAIAIdO4kCzSVju0AAAAAUBAAAPAAAAAAAAAAEAIAAAACIAAABkcnMv ZG93bnJldi54bWxQSwECFAAUAAAACACHTuJA4+U+MdIBAACkAwAADgAAAAAAAAABACAAAAAfAQAA ZHJzL2Uyb0RvYy54bWxQSwUGAAAAAAYABgBZAQAAYwUAAAAA ">
              <v:fill on="f" focussize="0,0"/>
              <v:stroke on="f" weight="0.5pt"/>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IH6/MkBAACaAwAADgAAAGRycy9lMm9Eb2MueG1srVPNjtMwEL4j8Q6W 79RpD6gbNV2BqkVICJAWHsB17MaS/+Rxm/QF4A04ceHOc/U5GDtJd1kue+DijGfG33zfzGRzO1hD TjKC9q6hy0VFiXTCt9odGvr1y92rNSWQuGu58U429CyB3m5fvtj0oZYr33nTykgQxEHdh4Z2KYWa MRCdtBwWPkiHQeWj5Qmv8cDayHtEt4atquo1631sQ/RCAqB3NwbphBifA+iV0kLuvDha6dKIGqXh CSVBpwPQbWGrlBTpk1IgEzENRaWpnFgE7X0+2XbD60PkodNiosCfQ+GJJsu1w6JXqB1PnByj/gfK ahE9eJUWwls2CikdQRXL6klv7jseZNGCrYZwbTr8P1jx8fQ5Et029IYSxy0O/PLj++Xn78uvb2R5 k/vTB6gx7T5gYhre+gG3ZvYDOrPsQUWbvyiIYBy7e752Vw6JiPxovVqvKwwJjM0XxGcPz0OE9E56 S7LR0IjjK13lpw+QxtQ5JVdz/k4bU0Zo3F8OxMwelrmPHLOVhv0wCdr79ox6epx8Qx0uOiXmvcPG 5iWZjTgb+9k4hqgPHVJbFl4Q3hwTkijccoURdiqMIyvqpvXKO/H4XrIefqntH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Qgfr8yQEAAJoDAAAOAAAAAAAAAAEAIAAAAB4BAABkcnMvZTJvRG9j LnhtbFBLBQYAAAAABgAGAFkBAABZBQAAAAA= ">
              <v:fill on="f" focussize="0,0"/>
              <v:stroke on="f"/>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2Ldc/TAQAApAMAAA4AAABkcnMvZTJvRG9jLnhtbK1TS27bMBDdF8gd CO5jSQ4aGILloIWRIEDRFkh7AJoiLQL8gUNb8gXaG3TVTfc9l8/RISU5RbrJohtqhjN8M+/NaH03 GE2OIoBytqHVoqREWO5aZfcN/frl/npFCURmW6adFQ09CaB3m6s3697XYuk6p1sRCIJYqHvf0C5G XxcF8E4YBgvnhcWgdMGwiG7YF21gPaIbXSzL8rboXWh9cFwA4O12DNIJMbwG0EmpuNg6fjDCxhE1 CM0iUoJOeaCb3K2UgsdPUoKIRDcUmcZ8YhG0d+ksNmtW7wPzneJTC+w1LbzgZJiyWPQCtWWRkUNQ /0AZxYMDJ+OCO1OMRLIiyKIqX2jz1DEvMheUGvxFdPh/sPzj8XMgqsVNqCixzODEzz++n3/+Pv/6 RqqbJFDvoca8J4+ZcXjvBkye7wEvE+9BBpO+yIhgHOU9XeQVQyQ8PVotV6sSQxxjs4P4xfNzHyA+ CGdIMhoacH5ZVnb8AHFMnVNSNevuldZ5htqSvqG3N2/L/OASQXBtsUYiMTabrDjshonZzrUnJNbj DjTU4spToh8tSpzWZTbCbOxm4+CD2nfYY5XrgX93iNhNbjJVGGGnwji8THNatLQdf/s56/nn2vw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s0lY7tAAAAAFAQAADwAAAAAAAAABACAAAAAiAAAAZHJz L2Rvd25yZXYueG1sUEsBAhQAFAAAAAgAh07iQB2Ldc/TAQAApAMAAA4AAAAAAAAAAQAgAAAAHwEA AGRycy9lMm9Eb2MueG1sUEsFBgAAAAAGAAYAWQEAAGQFAAAAAA== ">
              <v:fill on="f" focussize="0,0"/>
              <v:stroke on="f" weight="0.5pt"/>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AtD3McBAACbAwAADgAAAGRycy9lMm9Eb2MueG1srVNNrtMwEN4jcQfL e+q0C1RFTZ9A1UNICJAeHMB17MaS/+Rxm/QCcANWbNhzrp6DsZO0j8fmLdgk45nJN9/3jbO5G6wh JxlBe9fQ5aKiRDrhW+0ODf365f7VmhJI3LXceCcbepZA77YvX2z6UMuV77xpZSQI4qDuQ0O7lELN GIhOWg4LH6TDovLR8oTHeGBt5D2iW8NWVfWa9T62IXohATC7G4t0QozPAfRKaSF3XhytdGlEjdLw hJKg0wHotrBVSor0SSmQiZiGotJUnjgE431+su2G14fIQ6fFRIE/h8ITTZZrh0OvUDueODlG/Q+U 1SJ68CothLdsFFIcQRXL6ok3Dx0PsmhBqyFcTYf/Bys+nj5Holu8CWiJ4xY3fvnx/fLz9+XXN7Iq BvUBaux7CNiZhrd+wOZsXM4DJrPuQUWb36iIYB2xzld75ZCIyB+tV+t1hSWBtfmAOOz2eYiQ3klv SQ4aGnF/xVZ++gBpbJ1b8jTn77UxZYfG/ZVAzJxhN445SsN+mIjvfXtGPT2uvqEObzol5r1DZ5Ff moM4B/s5OIaoDx1SWxZeEN4cE5Io3PKEEXYajDsr6qb7lS/F43Ppuv1T2z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NAtD3McBAACbAwAADgAAAAAAAAABACAAAAAeAQAAZHJzL2Uyb0RvYy54 bWxQSwUGAAAAAAYABgBZAQAAVwUAAAAA ">
              <v:fill on="f" focussize="0,0"/>
              <v:stroke on="f"/>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9264;mso-width-relative:page;mso-height-relative:page;" filled="f" stroked="f" coordsize="21600,21600" o:gfxdata="UEsDBAoAAAAAAIdO4kAAAAAAAAAAAAAAAAAEAAAAZHJzL1BLAwQUAAAACACHTuJAaTbS7dgAAAAM AQAADwAAAGRycy9kb3ducmV2LnhtbE2PzU7DMBCE70i8g7WVuLVOjWhCiNNDJS7cKAiJmxtv46j+ iWw3Td6e5QTHnR3NfNPsZ2fZhDENwUvYbgpg6LugB99L+Px4XVfAUlZeKxs8Slgwwb69v2tUrcPN v+N0zD2jEJ9qJcHkPNacp86gU2kTRvT0O4foVKYz9lxHdaNwZ7koih13avDUYNSIB4Pd5Xh1Esr5 K+CY8IDf56mLZlgq+7ZI+bDaFi/AMs75zwy/+IQOLTGdwtXrxKwEGpIlrB/F7kkAI4OoKtJOpInn shTA24b/H9H+AFBLAwQUAAAACACHTuJA7FiZJsoBAACaAwAADgAAAGRycy9lMm9Eb2MueG1srVNL btswEN0XyB0I7mPKQlEYguUggZEiQNAWSHsAmqIsAvyBQ1vyBdobdNVN9z2Xz9EhJTltusmiG2o4 M3zz3sxofTMYTY4ygHK2pstFQYm0wjXK7mv65fP99YoSiNw2XDsra3qSQG82V2/Wva9k6TqnGxkI glioel/TLkZfMQaik4bDwnlpMdi6YHjEa9izJvAe0Y1mZVG8Y70LjQ9OSAD0bscgnRDDawBd2yoh t04cjLRxRA1S84iSoFMe6CazbVsp4se2BRmJrikqjfnEImjv0sk2a17tA/edEhMF/hoKLzQZriwW vUBteeTkENQ/UEaJ4MC1cSGcYaOQ3BFUsSxe9Oap415mLdhq8Jemw/+DFR+OnwJRTU3fUmK5wYGf v387//h1/vmVlGXqT++hwrQnj4lxuHMDbs3sB3Qm2UMbTPqiIIJx7O7p0l05RCLSo1W5WhUYEhib L4jPnp/7APG9dIYko6YBx5e7yo+PEMfUOSVVs+5eaZ1HqO1fDsRMHpa4jxyTFYfdMAnaueaEenqc fE0tLjol+sFiY9OSzEaYjd1sHHxQ+w6pLTMv8LeHiCQyt1RhhJ0K48iyumm90k78ec9Zz7/U5jd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A AAAAZHJzL1BLAQIUABQAAAAIAIdO4kBpNtLt2AAAAAwBAAAPAAAAAAAAAAEAIAAAACIAAABkcnMv ZG93bnJldi54bWxQSwECFAAUAAAACACHTuJA7FiZJsoBAACaAwAADgAAAAAAAAABACAAAAAnAQAA ZHJzL2Uyb0RvYy54bWxQSwUGAAAAAAYABgBZAQAAYwUAAAAA ">
              <v:fill on="f" focussize="0,0"/>
              <v:stroke on="f"/>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wGTNcoBAACaAwAADgAAAGRycy9lMm9Eb2MueG1srVPNjtMwEL4j8Q6W 79RppUVV1HQFqhYhIUBaeADXsRtL/pPHbdIXgDfgxIU7z9XnYOwk3WW57IGLM54Zf/N9M5PN7WAN OckI2ruGLhcVJdIJ32p3aOjXL3ev1pRA4q7lxjvZ0LMEert9+WLTh1qufOdNKyNBEAd1HxrapRRq xkB00nJY+CAdBpWPlie8xgNrI+8R3Rq2qqrXrPexDdELCYDe3RikE2J8DqBXSgu58+JopUsjapSG J5QEnQ5At4WtUlKkT0qBTMQ0FJWmcmIRtPf5ZNsNrw+Rh06LiQJ/DoUnmizXDoteoXY8cXKM+h8o q0X04FVaCG/ZKKR0BFUsqye9ue94kEULthrCtenw/2DFx9PnSHTb0BtKHLc48MuP75efvy+/vpHl Te5PH6DGtPuAiWl46wfcmtkP6MyyBxVt/qIggnHs7vnaXTkkIvKj9Wq9rjAkMDZfEJ89PA8R0jvp LclGQyOOr3SVnz5AGlPnlFzN+TttTBmhcX85EDN7WOY+csxWGvbDJGjv2zPq6XHyDXW46JSY9w4b m5dkNuJs7GfjGKI+dEhtWXhBeHNMSKJwyxVG2Kkwjqyom9Yr78Tje8l6+KW2fwB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NwGTNcoBAACaAwAADgAAAAAAAAABACAAAAAeAQAAZHJzL2Uyb0Rv Yy54bWxQSwUGAAAAAAYABgBZAQAAWgUAAAAA ">
              <v:fill on="f" focussize="0,0"/>
              <v:stroke on="f"/>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qOtnMkBAACaAwAADgAAAGRycy9lMm9Eb2MueG1srVNNrtMwEN4jcQfL e+q0i6qKmj6BqoeQECA9OIDr2I0l/8njNukF4Aas2LDnXD0HYyfpg8fmLdg445nxN983M9neDdaQ s4ygvWvoclFRIp3wrXbHhn75fP9qQwkk7lpuvJMNvUigd7uXL7Z9qOXKd960MhIEcVD3oaFdSqFm DEQnLYeFD9JhUPloecJrPLI28h7RrWGrqlqz3sc2RC8kAHr3Y5BOiPE5gF4pLeTei5OVLo2oURqe UBJ0OgDdFbZKSZE+KgUyEdNQVJrKiUXQPuST7ba8PkYeOi0mCvw5FJ5oslw7LHqD2vPEySnqf6Cs FtGDV2khvGWjkNIRVLGsnvTmoeNBFi3Yagi3psP/gxUfzp8i0W1D15Q4bnHg1+/frj9+XX9+Jct1 7k8foMa0h4CJaXjjB9ya2Q/ozLIHFW3+oiCCcezu5dZdOSQi8qPNarOpMCQwNl8Qnz0+DxHSW+kt yUZDI46vdJWf30MaU+eUXM35e21MGaFxfzkQM3tY5j5yzFYaDsMk6ODbC+rpcfINdbjolJh3Dhub l2Q24mwcZuMUoj52SG1ZeEF4fUpIonDLFUbYqTCOrKib1ivvxJ/3kvX4S+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Oo62cyQEAAJoDAAAOAAAAAAAAAAEAIAAAAB4BAABkcnMvZTJvRG9j LnhtbFBLBQYAAAAABgAGAFkBAABZBQAAAAA= ">
              <v:fill on="f" focussize="0,0"/>
              <v:stroke on="f"/>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sBoTckBAACaAwAADgAAAGRycy9lMm9Eb2MueG1srVPNjtMwEL4j8Q6W 79RpD2wVNV2BqkVICJAWHsB17MaS/+Rxm/QF4A04ceHOc/U5GDtJd1kue+DijGfG33zfzGRzO1hD TjKC9q6hy0VFiXTCt9odGvr1y92rNSWQuGu58U429CyB3m5fvtj0oZYr33nTykgQxEHdh4Z2KYWa MRCdtBwWPkiHQeWj5Qmv8cDayHtEt4atquo1631sQ/RCAqB3NwbphBifA+iV0kLuvDha6dKIGqXh CSVBpwPQbWGrlBTpk1IgEzENRaWpnFgE7X0+2XbD60PkodNiosCfQ+GJJsu1w6JXqB1PnByj/gfK ahE9eJUWwls2CikdQRXL6klv7jseZNGCrYZwbTr8P1jx8fQ5Et029IYSxy0O/PLj++Xn78uvb2R5 k/vTB6gx7T5gYhre+gG3ZvYDOrPsQUWbvyiIYBy7e752Vw6JiPxovVqvKwwJjM0XxGcPz0OE9E56 S7LR0IjjK13lpw+QxtQ5JVdz/k4bU0Zo3F8OxMwelrmPHLOVhv0wCdr79ox6epx8Qx0uOiXmvcPG 5iWZjTgb+9k4hqgPHVJbFl4Q3hwTkijccoURdiqMIyvqpvXKO/H4XrIefqntH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mwGhNyQEAAJoDAAAOAAAAAAAAAAEAIAAAAB4BAABkcnMvZTJvRG9j LnhtbFBLBQYAAAAABgAGAFkBAABZBQAAAAA= ">
              <v:fill on="f" focussize="0,0"/>
              <v:stroke on="f"/>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OI/LckBAACaAwAADgAAAGRycy9lMm9Eb2MueG1srVNLbtswEN0XyB0I 7mPJXhSCYDlIYaQoEKQF0h6ApkiLAH/g0JZ8gfYGXXXTfc/lc3RISU6abrLIhhrODN+8NzNa3wxG k6MIoJxt6HJRUiIsd62y+4Z++3p3XVECkdmWaWdFQ08C6M3m6t2697VYuc7pVgSCIBbq3je0i9HX RQG8E4bBwnlhMShdMCziNeyLNrAe0Y0uVmX5vuhdaH1wXACgdzsG6YQYXgPopFRcbB0/GGHjiBqE ZhElQac80E1mK6Xg8bOUICLRDUWlMZ9YBO1dOovNmtX7wHyn+ESBvYbCC02GKYtFL1BbFhk5BPUf lFE8OHAyLrgzxSgkdwRVLMsXvXnsmBdZC7Ya/KXp8Haw/OH4JRDVNhTHbpnBgZ9//jj/+nP+/Z0s q9Sf3kONaY8eE+PwwQ24NbMf0JlkDzKY9EVBBOPY3dOlu2KIhKdH1aqqSgxxjM0XxC+envsA8aNw hiSjoQHHl7vKjvcQx9Q5JVWz7k5pnUeo7T8OxEyeInEfOSYrDrthErRz7Qn19Dj5hlpcdEr0J4uN TUsyG2E2drNx8EHtO6S2zLzA3x4iksjcUoURdiqMI8vqpvVKO/H8nrOefqnNX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44j8tyQEAAJoDAAAOAAAAAAAAAAEAIAAAAB4BAABkcnMvZTJvRG9j LnhtbFBLBQYAAAAABgAGAFkBAABZBQAAAAA= ">
              <v:fill on="f" focussize="0,0"/>
              <v:stroke on="f"/>
              <v:imagedata o:title=""/>
              <o:lock v:ext="edit" aspectratio="f"/>
              <v:textbox inset="0mm,0mm,0mm,0mm" style="mso-fit-shape-to-text:t;">
                <w:txbxContent>
                  <w:p>
                    <w:pPr>
                      <w:pStyle w:val="25"/>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lang w:eastAsia="zh-CN"/>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E2635752"/>
    <w:multiLevelType w:val="singleLevel"/>
    <w:tmpl w:val="E2635752"/>
    <w:lvl w:ilvl="0" w:tentative="0">
      <w:start w:val="1"/>
      <w:numFmt w:val="decimal"/>
      <w:lvlText w:val="%1."/>
      <w:lvlJc w:val="left"/>
      <w:pPr>
        <w:ind w:left="425" w:hanging="425"/>
      </w:pPr>
      <w:rPr>
        <w:rFonts w:hint="default"/>
      </w:rPr>
    </w:lvl>
  </w:abstractNum>
  <w:abstractNum w:abstractNumId="5">
    <w:nsid w:val="F56FB2D7"/>
    <w:multiLevelType w:val="singleLevel"/>
    <w:tmpl w:val="F56FB2D7"/>
    <w:lvl w:ilvl="0" w:tentative="0">
      <w:start w:val="4"/>
      <w:numFmt w:val="decimal"/>
      <w:suff w:val="nothing"/>
      <w:lvlText w:val="（%1）"/>
      <w:lvlJc w:val="left"/>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02B09879"/>
    <w:multiLevelType w:val="singleLevel"/>
    <w:tmpl w:val="02B09879"/>
    <w:lvl w:ilvl="0" w:tentative="0">
      <w:start w:val="1"/>
      <w:numFmt w:val="decimal"/>
      <w:suff w:val="nothing"/>
      <w:lvlText w:val="（%1）"/>
      <w:lvlJc w:val="left"/>
    </w:lvl>
  </w:abstractNum>
  <w:abstractNum w:abstractNumId="9">
    <w:nsid w:val="2B1A34EB"/>
    <w:multiLevelType w:val="multilevel"/>
    <w:tmpl w:val="2B1A34EB"/>
    <w:lvl w:ilvl="0" w:tentative="0">
      <w:start w:val="1"/>
      <w:numFmt w:val="decimal"/>
      <w:lvlText w:val="%1."/>
      <w:lvlJc w:val="left"/>
      <w:pPr>
        <w:ind w:left="420" w:hanging="420"/>
      </w:pPr>
    </w:lvl>
    <w:lvl w:ilvl="1" w:tentative="0">
      <w:start w:val="1"/>
      <w:numFmt w:val="lowerLetter"/>
      <w:pStyle w:val="169"/>
      <w:lvlText w:val="%2)"/>
      <w:lvlJc w:val="left"/>
      <w:pPr>
        <w:ind w:left="840" w:hanging="420"/>
      </w:pPr>
    </w:lvl>
    <w:lvl w:ilvl="2" w:tentative="0">
      <w:start w:val="1"/>
      <w:numFmt w:val="lowerRoman"/>
      <w:pStyle w:val="18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68A08C"/>
    <w:multiLevelType w:val="singleLevel"/>
    <w:tmpl w:val="4068A08C"/>
    <w:lvl w:ilvl="0" w:tentative="0">
      <w:start w:val="1"/>
      <w:numFmt w:val="decimal"/>
      <w:lvlText w:val="%1."/>
      <w:lvlJc w:val="left"/>
      <w:pPr>
        <w:ind w:left="425" w:hanging="425"/>
      </w:pPr>
      <w:rPr>
        <w:rFonts w:hint="default"/>
      </w:rPr>
    </w:lvl>
  </w:abstractNum>
  <w:abstractNum w:abstractNumId="11">
    <w:nsid w:val="41C5F5BA"/>
    <w:multiLevelType w:val="singleLevel"/>
    <w:tmpl w:val="41C5F5BA"/>
    <w:lvl w:ilvl="0" w:tentative="0">
      <w:start w:val="1"/>
      <w:numFmt w:val="decimal"/>
      <w:lvlText w:val="%1."/>
      <w:lvlJc w:val="left"/>
      <w:pPr>
        <w:ind w:left="425" w:hanging="425"/>
      </w:pPr>
      <w:rPr>
        <w:rFonts w:hint="default"/>
      </w:rPr>
    </w:lvl>
  </w:abstractNum>
  <w:abstractNum w:abstractNumId="12">
    <w:nsid w:val="4BFDDBFF"/>
    <w:multiLevelType w:val="singleLevel"/>
    <w:tmpl w:val="4BFDDBFF"/>
    <w:lvl w:ilvl="0" w:tentative="0">
      <w:start w:val="1"/>
      <w:numFmt w:val="decimal"/>
      <w:suff w:val="nothing"/>
      <w:lvlText w:val="（%1）"/>
      <w:lvlJc w:val="left"/>
    </w:lvl>
  </w:abstractNum>
  <w:abstractNum w:abstractNumId="13">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C3D0680"/>
    <w:multiLevelType w:val="singleLevel"/>
    <w:tmpl w:val="7C3D0680"/>
    <w:lvl w:ilvl="0" w:tentative="0">
      <w:start w:val="3"/>
      <w:numFmt w:val="chineseCounting"/>
      <w:suff w:val="nothing"/>
      <w:lvlText w:val="%1、"/>
      <w:lvlJc w:val="left"/>
      <w:rPr>
        <w:rFonts w:hint="eastAsia"/>
      </w:rPr>
    </w:lvl>
  </w:abstractNum>
  <w:num w:numId="1">
    <w:abstractNumId w:val="13"/>
  </w:num>
  <w:num w:numId="2">
    <w:abstractNumId w:val="14"/>
  </w:num>
  <w:num w:numId="3">
    <w:abstractNumId w:val="9"/>
  </w:num>
  <w:num w:numId="4">
    <w:abstractNumId w:val="11"/>
  </w:num>
  <w:num w:numId="5">
    <w:abstractNumId w:val="12"/>
  </w:num>
  <w:num w:numId="6">
    <w:abstractNumId w:val="2"/>
  </w:num>
  <w:num w:numId="7">
    <w:abstractNumId w:val="5"/>
  </w:num>
  <w:num w:numId="8">
    <w:abstractNumId w:val="1"/>
  </w:num>
  <w:num w:numId="9">
    <w:abstractNumId w:val="7"/>
  </w:num>
  <w:num w:numId="10">
    <w:abstractNumId w:val="4"/>
  </w:num>
  <w:num w:numId="11">
    <w:abstractNumId w:val="15"/>
  </w:num>
  <w:num w:numId="12">
    <w:abstractNumId w:val="6"/>
  </w:num>
  <w:num w:numId="13">
    <w:abstractNumId w:val="0"/>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1710"/>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55A"/>
    <w:rsid w:val="00134E45"/>
    <w:rsid w:val="0013792B"/>
    <w:rsid w:val="00140519"/>
    <w:rsid w:val="001443A3"/>
    <w:rsid w:val="0014477F"/>
    <w:rsid w:val="00144E22"/>
    <w:rsid w:val="00145FC1"/>
    <w:rsid w:val="00153938"/>
    <w:rsid w:val="00154FA3"/>
    <w:rsid w:val="001568D6"/>
    <w:rsid w:val="001603BB"/>
    <w:rsid w:val="00160F1A"/>
    <w:rsid w:val="001613F6"/>
    <w:rsid w:val="00161742"/>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49E6"/>
    <w:rsid w:val="003751EF"/>
    <w:rsid w:val="00375E93"/>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158F"/>
    <w:rsid w:val="005527B8"/>
    <w:rsid w:val="00557FFD"/>
    <w:rsid w:val="005618A8"/>
    <w:rsid w:val="00561DC5"/>
    <w:rsid w:val="005630BA"/>
    <w:rsid w:val="005661C0"/>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3DEA"/>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2591"/>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1515"/>
    <w:rsid w:val="007647EC"/>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54B3"/>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A79D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5722"/>
    <w:rsid w:val="00C47B02"/>
    <w:rsid w:val="00C5040F"/>
    <w:rsid w:val="00C53349"/>
    <w:rsid w:val="00C54AAD"/>
    <w:rsid w:val="00C564FA"/>
    <w:rsid w:val="00C5747E"/>
    <w:rsid w:val="00C57981"/>
    <w:rsid w:val="00C62C73"/>
    <w:rsid w:val="00C6573F"/>
    <w:rsid w:val="00C66F21"/>
    <w:rsid w:val="00C713DA"/>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40E1"/>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6D8B"/>
    <w:rsid w:val="00D57109"/>
    <w:rsid w:val="00D57421"/>
    <w:rsid w:val="00D575E6"/>
    <w:rsid w:val="00D61D10"/>
    <w:rsid w:val="00D62454"/>
    <w:rsid w:val="00D67E88"/>
    <w:rsid w:val="00D70AC4"/>
    <w:rsid w:val="00D74CF3"/>
    <w:rsid w:val="00D75DB5"/>
    <w:rsid w:val="00D77E6B"/>
    <w:rsid w:val="00D818E5"/>
    <w:rsid w:val="00D822A3"/>
    <w:rsid w:val="00D8342B"/>
    <w:rsid w:val="00D83B39"/>
    <w:rsid w:val="00D846BD"/>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457A"/>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516B"/>
    <w:rsid w:val="00E16DE7"/>
    <w:rsid w:val="00E16F67"/>
    <w:rsid w:val="00E20612"/>
    <w:rsid w:val="00E221EF"/>
    <w:rsid w:val="00E27ED1"/>
    <w:rsid w:val="00E30ACB"/>
    <w:rsid w:val="00E32B9F"/>
    <w:rsid w:val="00E33708"/>
    <w:rsid w:val="00E35027"/>
    <w:rsid w:val="00E36879"/>
    <w:rsid w:val="00E36B2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3782"/>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8110D"/>
    <w:rsid w:val="010B6B80"/>
    <w:rsid w:val="017C1A32"/>
    <w:rsid w:val="01A01AFA"/>
    <w:rsid w:val="01A9153E"/>
    <w:rsid w:val="01CB5453"/>
    <w:rsid w:val="01CE4F7E"/>
    <w:rsid w:val="01F078FA"/>
    <w:rsid w:val="02132159"/>
    <w:rsid w:val="025F5776"/>
    <w:rsid w:val="02644C33"/>
    <w:rsid w:val="0269067C"/>
    <w:rsid w:val="02C741EC"/>
    <w:rsid w:val="02D50B80"/>
    <w:rsid w:val="02D70676"/>
    <w:rsid w:val="02F01C71"/>
    <w:rsid w:val="02F95629"/>
    <w:rsid w:val="03210061"/>
    <w:rsid w:val="034657EF"/>
    <w:rsid w:val="034F488B"/>
    <w:rsid w:val="03D21196"/>
    <w:rsid w:val="03D52944"/>
    <w:rsid w:val="043B11C4"/>
    <w:rsid w:val="04415EE3"/>
    <w:rsid w:val="046B6B89"/>
    <w:rsid w:val="047775AF"/>
    <w:rsid w:val="04A74AA4"/>
    <w:rsid w:val="04CE27B5"/>
    <w:rsid w:val="04D12AAC"/>
    <w:rsid w:val="04DD2267"/>
    <w:rsid w:val="04E74F69"/>
    <w:rsid w:val="051D7E7D"/>
    <w:rsid w:val="05273450"/>
    <w:rsid w:val="054204E0"/>
    <w:rsid w:val="054B15E0"/>
    <w:rsid w:val="055600CD"/>
    <w:rsid w:val="056F500B"/>
    <w:rsid w:val="05B01605"/>
    <w:rsid w:val="066A7233"/>
    <w:rsid w:val="06A459BE"/>
    <w:rsid w:val="06C705E9"/>
    <w:rsid w:val="06D42EC9"/>
    <w:rsid w:val="06F32C4C"/>
    <w:rsid w:val="07221759"/>
    <w:rsid w:val="072E5B90"/>
    <w:rsid w:val="07845EBA"/>
    <w:rsid w:val="078E7909"/>
    <w:rsid w:val="07996EB4"/>
    <w:rsid w:val="079E733B"/>
    <w:rsid w:val="07A94598"/>
    <w:rsid w:val="07D945DC"/>
    <w:rsid w:val="08107785"/>
    <w:rsid w:val="082D669C"/>
    <w:rsid w:val="085E12B1"/>
    <w:rsid w:val="088912F7"/>
    <w:rsid w:val="092D4ADB"/>
    <w:rsid w:val="094B0040"/>
    <w:rsid w:val="095E4E9C"/>
    <w:rsid w:val="096B7ED1"/>
    <w:rsid w:val="096D0679"/>
    <w:rsid w:val="09A13A7B"/>
    <w:rsid w:val="09AC1AB1"/>
    <w:rsid w:val="09C02513"/>
    <w:rsid w:val="09C943AD"/>
    <w:rsid w:val="09D15A17"/>
    <w:rsid w:val="09D51869"/>
    <w:rsid w:val="09E06DF4"/>
    <w:rsid w:val="09F93217"/>
    <w:rsid w:val="0A5A0A93"/>
    <w:rsid w:val="0A676977"/>
    <w:rsid w:val="0A6952B7"/>
    <w:rsid w:val="0A8D17FB"/>
    <w:rsid w:val="0AAB39BD"/>
    <w:rsid w:val="0AB3005F"/>
    <w:rsid w:val="0ACF7D96"/>
    <w:rsid w:val="0AEA6D36"/>
    <w:rsid w:val="0AEE54CF"/>
    <w:rsid w:val="0AF461CA"/>
    <w:rsid w:val="0AFE662A"/>
    <w:rsid w:val="0B504A69"/>
    <w:rsid w:val="0B5673B8"/>
    <w:rsid w:val="0B6C28C5"/>
    <w:rsid w:val="0BA33880"/>
    <w:rsid w:val="0C170943"/>
    <w:rsid w:val="0C317937"/>
    <w:rsid w:val="0C866E9D"/>
    <w:rsid w:val="0C94198B"/>
    <w:rsid w:val="0CA8083B"/>
    <w:rsid w:val="0CA83953"/>
    <w:rsid w:val="0CD26A47"/>
    <w:rsid w:val="0CE64047"/>
    <w:rsid w:val="0D0B48CA"/>
    <w:rsid w:val="0DB0086B"/>
    <w:rsid w:val="0DDE177A"/>
    <w:rsid w:val="0E1359FA"/>
    <w:rsid w:val="0E1E6A51"/>
    <w:rsid w:val="0E3777BE"/>
    <w:rsid w:val="0E6E1C90"/>
    <w:rsid w:val="0EB05D52"/>
    <w:rsid w:val="0EE43718"/>
    <w:rsid w:val="0EE90B68"/>
    <w:rsid w:val="0F333C8A"/>
    <w:rsid w:val="0F402243"/>
    <w:rsid w:val="0F441053"/>
    <w:rsid w:val="0F6415F3"/>
    <w:rsid w:val="0F6D01FB"/>
    <w:rsid w:val="0FBC0D1A"/>
    <w:rsid w:val="0FC611F4"/>
    <w:rsid w:val="0FE224F6"/>
    <w:rsid w:val="102927A5"/>
    <w:rsid w:val="102942B6"/>
    <w:rsid w:val="10377139"/>
    <w:rsid w:val="103E2A46"/>
    <w:rsid w:val="10475F34"/>
    <w:rsid w:val="104C58A2"/>
    <w:rsid w:val="10654A30"/>
    <w:rsid w:val="10B63DB7"/>
    <w:rsid w:val="10C770AD"/>
    <w:rsid w:val="11A842FF"/>
    <w:rsid w:val="120B1F32"/>
    <w:rsid w:val="120E0E48"/>
    <w:rsid w:val="123F4C14"/>
    <w:rsid w:val="12B1627A"/>
    <w:rsid w:val="12B348AA"/>
    <w:rsid w:val="12CB1F54"/>
    <w:rsid w:val="12F12AA5"/>
    <w:rsid w:val="137746F0"/>
    <w:rsid w:val="13953125"/>
    <w:rsid w:val="13F61959"/>
    <w:rsid w:val="1402655C"/>
    <w:rsid w:val="141A42B8"/>
    <w:rsid w:val="14541696"/>
    <w:rsid w:val="147A2410"/>
    <w:rsid w:val="14852C6F"/>
    <w:rsid w:val="1488358C"/>
    <w:rsid w:val="148F2F85"/>
    <w:rsid w:val="14A502EF"/>
    <w:rsid w:val="14A54C40"/>
    <w:rsid w:val="152B4D84"/>
    <w:rsid w:val="15452C54"/>
    <w:rsid w:val="155301FE"/>
    <w:rsid w:val="156A76C5"/>
    <w:rsid w:val="15837F6D"/>
    <w:rsid w:val="15871E93"/>
    <w:rsid w:val="15930009"/>
    <w:rsid w:val="15F003C1"/>
    <w:rsid w:val="15F61009"/>
    <w:rsid w:val="15FC3115"/>
    <w:rsid w:val="165251AD"/>
    <w:rsid w:val="168A004B"/>
    <w:rsid w:val="168C48D6"/>
    <w:rsid w:val="16A27000"/>
    <w:rsid w:val="16C83D17"/>
    <w:rsid w:val="16D20E11"/>
    <w:rsid w:val="17445402"/>
    <w:rsid w:val="177B66CF"/>
    <w:rsid w:val="17CA2B8F"/>
    <w:rsid w:val="17E65EE9"/>
    <w:rsid w:val="18791FE4"/>
    <w:rsid w:val="18E00489"/>
    <w:rsid w:val="19183258"/>
    <w:rsid w:val="19282791"/>
    <w:rsid w:val="192C2D7A"/>
    <w:rsid w:val="19810432"/>
    <w:rsid w:val="19BA2109"/>
    <w:rsid w:val="19F45009"/>
    <w:rsid w:val="1A5E1863"/>
    <w:rsid w:val="1AB83062"/>
    <w:rsid w:val="1AC502CF"/>
    <w:rsid w:val="1B200375"/>
    <w:rsid w:val="1B2A748D"/>
    <w:rsid w:val="1B406336"/>
    <w:rsid w:val="1B87118E"/>
    <w:rsid w:val="1BD20383"/>
    <w:rsid w:val="1BFF3FFC"/>
    <w:rsid w:val="1C3808E9"/>
    <w:rsid w:val="1CE239BD"/>
    <w:rsid w:val="1D7C153E"/>
    <w:rsid w:val="1D866B79"/>
    <w:rsid w:val="1DE35CF5"/>
    <w:rsid w:val="1E055C9E"/>
    <w:rsid w:val="1E646060"/>
    <w:rsid w:val="1E895CEE"/>
    <w:rsid w:val="1E8D072E"/>
    <w:rsid w:val="1EEE358C"/>
    <w:rsid w:val="1F0136F8"/>
    <w:rsid w:val="1F1C1A13"/>
    <w:rsid w:val="1F4A727D"/>
    <w:rsid w:val="1F8A0112"/>
    <w:rsid w:val="20015A6D"/>
    <w:rsid w:val="200C3AA1"/>
    <w:rsid w:val="20211C45"/>
    <w:rsid w:val="203A370B"/>
    <w:rsid w:val="20565425"/>
    <w:rsid w:val="20654C19"/>
    <w:rsid w:val="206B546A"/>
    <w:rsid w:val="20974516"/>
    <w:rsid w:val="20AE211E"/>
    <w:rsid w:val="20B37F23"/>
    <w:rsid w:val="20B71D4D"/>
    <w:rsid w:val="20CB3924"/>
    <w:rsid w:val="21220D3E"/>
    <w:rsid w:val="212F1941"/>
    <w:rsid w:val="214A3DCF"/>
    <w:rsid w:val="217C182D"/>
    <w:rsid w:val="2189394D"/>
    <w:rsid w:val="219C0E15"/>
    <w:rsid w:val="21A67DE7"/>
    <w:rsid w:val="21BF72A1"/>
    <w:rsid w:val="21C3592D"/>
    <w:rsid w:val="21C55F53"/>
    <w:rsid w:val="21EF421F"/>
    <w:rsid w:val="21FC530F"/>
    <w:rsid w:val="225A2932"/>
    <w:rsid w:val="22A84E37"/>
    <w:rsid w:val="22B4304D"/>
    <w:rsid w:val="233A2E59"/>
    <w:rsid w:val="23594B35"/>
    <w:rsid w:val="23655DFC"/>
    <w:rsid w:val="23815AAD"/>
    <w:rsid w:val="23EA5690"/>
    <w:rsid w:val="244157BB"/>
    <w:rsid w:val="245D2F0D"/>
    <w:rsid w:val="247240E4"/>
    <w:rsid w:val="24D54DB0"/>
    <w:rsid w:val="24DD44A9"/>
    <w:rsid w:val="24E625D6"/>
    <w:rsid w:val="24F82B87"/>
    <w:rsid w:val="259879AE"/>
    <w:rsid w:val="25D27E7B"/>
    <w:rsid w:val="25E777B3"/>
    <w:rsid w:val="26700C16"/>
    <w:rsid w:val="27144105"/>
    <w:rsid w:val="274F2171"/>
    <w:rsid w:val="275E0F3C"/>
    <w:rsid w:val="27797DE0"/>
    <w:rsid w:val="27857E5C"/>
    <w:rsid w:val="27965B8B"/>
    <w:rsid w:val="282657F7"/>
    <w:rsid w:val="287F59EE"/>
    <w:rsid w:val="28BA48CF"/>
    <w:rsid w:val="28FC2B68"/>
    <w:rsid w:val="29147CD7"/>
    <w:rsid w:val="29172B11"/>
    <w:rsid w:val="29223179"/>
    <w:rsid w:val="29523F82"/>
    <w:rsid w:val="297F63E2"/>
    <w:rsid w:val="29AA4023"/>
    <w:rsid w:val="29D506B9"/>
    <w:rsid w:val="29FF498C"/>
    <w:rsid w:val="2A3B1864"/>
    <w:rsid w:val="2A456589"/>
    <w:rsid w:val="2A5B4807"/>
    <w:rsid w:val="2A617B4F"/>
    <w:rsid w:val="2A681234"/>
    <w:rsid w:val="2A837B23"/>
    <w:rsid w:val="2AC46B39"/>
    <w:rsid w:val="2ADE0C2E"/>
    <w:rsid w:val="2B0717DF"/>
    <w:rsid w:val="2B16314B"/>
    <w:rsid w:val="2B53670E"/>
    <w:rsid w:val="2B7B1662"/>
    <w:rsid w:val="2B8C17C6"/>
    <w:rsid w:val="2C0E274C"/>
    <w:rsid w:val="2C1864B9"/>
    <w:rsid w:val="2C3042EA"/>
    <w:rsid w:val="2C5466FC"/>
    <w:rsid w:val="2CCE7D42"/>
    <w:rsid w:val="2CED3DC2"/>
    <w:rsid w:val="2D267476"/>
    <w:rsid w:val="2D4477EE"/>
    <w:rsid w:val="2D7E7EA2"/>
    <w:rsid w:val="2DAE6D54"/>
    <w:rsid w:val="2DC41DAC"/>
    <w:rsid w:val="2DD4300E"/>
    <w:rsid w:val="2E175D83"/>
    <w:rsid w:val="2E413F38"/>
    <w:rsid w:val="2EC14611"/>
    <w:rsid w:val="2F1C6E76"/>
    <w:rsid w:val="2F1F63D3"/>
    <w:rsid w:val="2F4F4194"/>
    <w:rsid w:val="2FC16D53"/>
    <w:rsid w:val="2FD6503E"/>
    <w:rsid w:val="2FE57446"/>
    <w:rsid w:val="2FF27E44"/>
    <w:rsid w:val="30277C8E"/>
    <w:rsid w:val="30300320"/>
    <w:rsid w:val="30325293"/>
    <w:rsid w:val="30431E72"/>
    <w:rsid w:val="305E4CC4"/>
    <w:rsid w:val="308805B5"/>
    <w:rsid w:val="31070840"/>
    <w:rsid w:val="31076ADB"/>
    <w:rsid w:val="311A734D"/>
    <w:rsid w:val="3157644A"/>
    <w:rsid w:val="315B6D60"/>
    <w:rsid w:val="31715D92"/>
    <w:rsid w:val="31914894"/>
    <w:rsid w:val="31DA45C8"/>
    <w:rsid w:val="31DB4190"/>
    <w:rsid w:val="31DF2AEC"/>
    <w:rsid w:val="31EE4BAA"/>
    <w:rsid w:val="31F5436E"/>
    <w:rsid w:val="320107D3"/>
    <w:rsid w:val="32243194"/>
    <w:rsid w:val="32365900"/>
    <w:rsid w:val="3263631F"/>
    <w:rsid w:val="32777C95"/>
    <w:rsid w:val="32A355BC"/>
    <w:rsid w:val="32C00D78"/>
    <w:rsid w:val="32F653B6"/>
    <w:rsid w:val="33222A9A"/>
    <w:rsid w:val="332D1CBE"/>
    <w:rsid w:val="33480719"/>
    <w:rsid w:val="335F1874"/>
    <w:rsid w:val="3370375F"/>
    <w:rsid w:val="338D6656"/>
    <w:rsid w:val="339D5261"/>
    <w:rsid w:val="33D0357C"/>
    <w:rsid w:val="34271BE5"/>
    <w:rsid w:val="34955EDA"/>
    <w:rsid w:val="349A334C"/>
    <w:rsid w:val="34CA78C0"/>
    <w:rsid w:val="34E7352B"/>
    <w:rsid w:val="354D799B"/>
    <w:rsid w:val="35586223"/>
    <w:rsid w:val="358629EC"/>
    <w:rsid w:val="35A418C4"/>
    <w:rsid w:val="361217DB"/>
    <w:rsid w:val="36253B84"/>
    <w:rsid w:val="36401A4A"/>
    <w:rsid w:val="368920CF"/>
    <w:rsid w:val="36FE5573"/>
    <w:rsid w:val="37D078F7"/>
    <w:rsid w:val="37F76452"/>
    <w:rsid w:val="380E52E1"/>
    <w:rsid w:val="3815453E"/>
    <w:rsid w:val="382E496C"/>
    <w:rsid w:val="38735C94"/>
    <w:rsid w:val="38CE707C"/>
    <w:rsid w:val="38D61F1B"/>
    <w:rsid w:val="38DD2EEF"/>
    <w:rsid w:val="38F742D7"/>
    <w:rsid w:val="38FB4AF5"/>
    <w:rsid w:val="39104B12"/>
    <w:rsid w:val="39C16CB7"/>
    <w:rsid w:val="3A0E5F36"/>
    <w:rsid w:val="3A136154"/>
    <w:rsid w:val="3A1B760C"/>
    <w:rsid w:val="3A485A39"/>
    <w:rsid w:val="3A7D171B"/>
    <w:rsid w:val="3AA12904"/>
    <w:rsid w:val="3ACD10F0"/>
    <w:rsid w:val="3AF0613B"/>
    <w:rsid w:val="3B03762C"/>
    <w:rsid w:val="3B216441"/>
    <w:rsid w:val="3B866206"/>
    <w:rsid w:val="3BA15D36"/>
    <w:rsid w:val="3BA960BF"/>
    <w:rsid w:val="3BDF17BD"/>
    <w:rsid w:val="3BE060F4"/>
    <w:rsid w:val="3BFB42C7"/>
    <w:rsid w:val="3C050D6D"/>
    <w:rsid w:val="3C2D6E50"/>
    <w:rsid w:val="3C3079FF"/>
    <w:rsid w:val="3C513234"/>
    <w:rsid w:val="3CAA46F7"/>
    <w:rsid w:val="3CE57D2D"/>
    <w:rsid w:val="3CE77BA9"/>
    <w:rsid w:val="3D07311F"/>
    <w:rsid w:val="3D20780A"/>
    <w:rsid w:val="3D4906DA"/>
    <w:rsid w:val="3D5170E9"/>
    <w:rsid w:val="3D89312E"/>
    <w:rsid w:val="3E1420BC"/>
    <w:rsid w:val="3E217459"/>
    <w:rsid w:val="3E2805F5"/>
    <w:rsid w:val="3E2A4E15"/>
    <w:rsid w:val="3E564ED7"/>
    <w:rsid w:val="3EEC5D3F"/>
    <w:rsid w:val="3F055097"/>
    <w:rsid w:val="3F255D56"/>
    <w:rsid w:val="3F416A26"/>
    <w:rsid w:val="3F5853D4"/>
    <w:rsid w:val="400967B6"/>
    <w:rsid w:val="40223FBC"/>
    <w:rsid w:val="4082593F"/>
    <w:rsid w:val="40843549"/>
    <w:rsid w:val="410D6C4B"/>
    <w:rsid w:val="41474308"/>
    <w:rsid w:val="41681941"/>
    <w:rsid w:val="416C1B62"/>
    <w:rsid w:val="416E4242"/>
    <w:rsid w:val="41E47D60"/>
    <w:rsid w:val="421E7906"/>
    <w:rsid w:val="422024E8"/>
    <w:rsid w:val="423D6569"/>
    <w:rsid w:val="42796D6D"/>
    <w:rsid w:val="42810544"/>
    <w:rsid w:val="42B2701F"/>
    <w:rsid w:val="43410AEC"/>
    <w:rsid w:val="437B3C36"/>
    <w:rsid w:val="43A6733A"/>
    <w:rsid w:val="43DB21A0"/>
    <w:rsid w:val="44560F40"/>
    <w:rsid w:val="44720E16"/>
    <w:rsid w:val="44B40707"/>
    <w:rsid w:val="44C41913"/>
    <w:rsid w:val="44CE1408"/>
    <w:rsid w:val="44D619FA"/>
    <w:rsid w:val="45CC2621"/>
    <w:rsid w:val="45E54860"/>
    <w:rsid w:val="466C6EAA"/>
    <w:rsid w:val="469F108B"/>
    <w:rsid w:val="473D6B0A"/>
    <w:rsid w:val="476E4CA0"/>
    <w:rsid w:val="4784369C"/>
    <w:rsid w:val="479120E9"/>
    <w:rsid w:val="48216BFC"/>
    <w:rsid w:val="482B2304"/>
    <w:rsid w:val="4853715D"/>
    <w:rsid w:val="48857FBF"/>
    <w:rsid w:val="48C21E3A"/>
    <w:rsid w:val="48DE11B8"/>
    <w:rsid w:val="491A3B93"/>
    <w:rsid w:val="49205619"/>
    <w:rsid w:val="4922547B"/>
    <w:rsid w:val="4923483E"/>
    <w:rsid w:val="4969756D"/>
    <w:rsid w:val="49782A84"/>
    <w:rsid w:val="497A1477"/>
    <w:rsid w:val="49862A25"/>
    <w:rsid w:val="49AE4A8C"/>
    <w:rsid w:val="49D54F3C"/>
    <w:rsid w:val="4A1F67CA"/>
    <w:rsid w:val="4A5C0698"/>
    <w:rsid w:val="4AB7573A"/>
    <w:rsid w:val="4AC63524"/>
    <w:rsid w:val="4ADF36A1"/>
    <w:rsid w:val="4B8A72CF"/>
    <w:rsid w:val="4B972445"/>
    <w:rsid w:val="4BB24A23"/>
    <w:rsid w:val="4C1065B5"/>
    <w:rsid w:val="4C217E66"/>
    <w:rsid w:val="4C6C4B2C"/>
    <w:rsid w:val="4C70027F"/>
    <w:rsid w:val="4C8937D3"/>
    <w:rsid w:val="4C987B90"/>
    <w:rsid w:val="4CD83D46"/>
    <w:rsid w:val="4CDD791C"/>
    <w:rsid w:val="4D943011"/>
    <w:rsid w:val="4DDF3F73"/>
    <w:rsid w:val="4DE7452A"/>
    <w:rsid w:val="4E1D1BC9"/>
    <w:rsid w:val="4EDC13F9"/>
    <w:rsid w:val="4F522D7B"/>
    <w:rsid w:val="4F8046F1"/>
    <w:rsid w:val="4F8119B1"/>
    <w:rsid w:val="4F92238A"/>
    <w:rsid w:val="4FC7629C"/>
    <w:rsid w:val="4FE062A3"/>
    <w:rsid w:val="50223E9C"/>
    <w:rsid w:val="5043798C"/>
    <w:rsid w:val="50496FB1"/>
    <w:rsid w:val="50731BAF"/>
    <w:rsid w:val="50892AE1"/>
    <w:rsid w:val="50BF3B5D"/>
    <w:rsid w:val="50F40EBA"/>
    <w:rsid w:val="510E0E2A"/>
    <w:rsid w:val="512D2DAC"/>
    <w:rsid w:val="51570B9A"/>
    <w:rsid w:val="515B5BAE"/>
    <w:rsid w:val="51B8400A"/>
    <w:rsid w:val="51C25525"/>
    <w:rsid w:val="52107F84"/>
    <w:rsid w:val="521B36E9"/>
    <w:rsid w:val="5298489A"/>
    <w:rsid w:val="52E223AA"/>
    <w:rsid w:val="53FD089E"/>
    <w:rsid w:val="541A6D13"/>
    <w:rsid w:val="54321EEE"/>
    <w:rsid w:val="54453B17"/>
    <w:rsid w:val="54551495"/>
    <w:rsid w:val="54707003"/>
    <w:rsid w:val="54765614"/>
    <w:rsid w:val="54963849"/>
    <w:rsid w:val="54DF2E0B"/>
    <w:rsid w:val="54E504BE"/>
    <w:rsid w:val="5518177A"/>
    <w:rsid w:val="55323649"/>
    <w:rsid w:val="556A2FD5"/>
    <w:rsid w:val="55D634ED"/>
    <w:rsid w:val="55E62651"/>
    <w:rsid w:val="56493588"/>
    <w:rsid w:val="564C06F4"/>
    <w:rsid w:val="56B332E9"/>
    <w:rsid w:val="56CE74B0"/>
    <w:rsid w:val="571826D1"/>
    <w:rsid w:val="57436AF9"/>
    <w:rsid w:val="578204BE"/>
    <w:rsid w:val="57C62622"/>
    <w:rsid w:val="58176E3E"/>
    <w:rsid w:val="585D5FB5"/>
    <w:rsid w:val="58B7257E"/>
    <w:rsid w:val="593B0594"/>
    <w:rsid w:val="5961766F"/>
    <w:rsid w:val="59625FF7"/>
    <w:rsid w:val="599D4A53"/>
    <w:rsid w:val="59A61170"/>
    <w:rsid w:val="59B77214"/>
    <w:rsid w:val="59BF3C49"/>
    <w:rsid w:val="59F51CED"/>
    <w:rsid w:val="5A196E81"/>
    <w:rsid w:val="5A437242"/>
    <w:rsid w:val="5A656B83"/>
    <w:rsid w:val="5AD9552F"/>
    <w:rsid w:val="5B0C31E8"/>
    <w:rsid w:val="5B252510"/>
    <w:rsid w:val="5B52123D"/>
    <w:rsid w:val="5BFF7AE6"/>
    <w:rsid w:val="5C0B789C"/>
    <w:rsid w:val="5C372F37"/>
    <w:rsid w:val="5C844969"/>
    <w:rsid w:val="5CA95EEB"/>
    <w:rsid w:val="5CAB7727"/>
    <w:rsid w:val="5CC441E1"/>
    <w:rsid w:val="5CE760ED"/>
    <w:rsid w:val="5D673A5A"/>
    <w:rsid w:val="5D8D5661"/>
    <w:rsid w:val="5E2A7441"/>
    <w:rsid w:val="5E851E72"/>
    <w:rsid w:val="5EA62EF7"/>
    <w:rsid w:val="5EBA517D"/>
    <w:rsid w:val="5EBD202B"/>
    <w:rsid w:val="5EE43E9B"/>
    <w:rsid w:val="5EEC4DA1"/>
    <w:rsid w:val="5F281498"/>
    <w:rsid w:val="5F772690"/>
    <w:rsid w:val="5FA81A4B"/>
    <w:rsid w:val="5FFA1888"/>
    <w:rsid w:val="600960AF"/>
    <w:rsid w:val="60195498"/>
    <w:rsid w:val="60E81E00"/>
    <w:rsid w:val="61454633"/>
    <w:rsid w:val="61493B19"/>
    <w:rsid w:val="61BE7D2A"/>
    <w:rsid w:val="626A6EBD"/>
    <w:rsid w:val="627511AF"/>
    <w:rsid w:val="62971770"/>
    <w:rsid w:val="629D398E"/>
    <w:rsid w:val="62CE0974"/>
    <w:rsid w:val="62E0024A"/>
    <w:rsid w:val="6336634F"/>
    <w:rsid w:val="63450A60"/>
    <w:rsid w:val="63463232"/>
    <w:rsid w:val="636B19CD"/>
    <w:rsid w:val="63F61A7A"/>
    <w:rsid w:val="64045B83"/>
    <w:rsid w:val="641724DD"/>
    <w:rsid w:val="641A44DB"/>
    <w:rsid w:val="644F09B6"/>
    <w:rsid w:val="64516D3E"/>
    <w:rsid w:val="648D4DC3"/>
    <w:rsid w:val="64937B40"/>
    <w:rsid w:val="64A7189D"/>
    <w:rsid w:val="64C10B7B"/>
    <w:rsid w:val="64C72A0B"/>
    <w:rsid w:val="64E414E0"/>
    <w:rsid w:val="65233CA6"/>
    <w:rsid w:val="652513EA"/>
    <w:rsid w:val="652C15E3"/>
    <w:rsid w:val="656B25DE"/>
    <w:rsid w:val="65965311"/>
    <w:rsid w:val="65991807"/>
    <w:rsid w:val="663228BD"/>
    <w:rsid w:val="665F1C74"/>
    <w:rsid w:val="66730C34"/>
    <w:rsid w:val="66A43656"/>
    <w:rsid w:val="66C806BD"/>
    <w:rsid w:val="66EF7312"/>
    <w:rsid w:val="66F44D63"/>
    <w:rsid w:val="675228B9"/>
    <w:rsid w:val="67822F4A"/>
    <w:rsid w:val="67A04650"/>
    <w:rsid w:val="67AE22F5"/>
    <w:rsid w:val="67D544FF"/>
    <w:rsid w:val="68014D26"/>
    <w:rsid w:val="680F0D3C"/>
    <w:rsid w:val="68297331"/>
    <w:rsid w:val="68631F9E"/>
    <w:rsid w:val="68F63773"/>
    <w:rsid w:val="69010518"/>
    <w:rsid w:val="69272D88"/>
    <w:rsid w:val="69412BBA"/>
    <w:rsid w:val="69440073"/>
    <w:rsid w:val="69AB3A4A"/>
    <w:rsid w:val="69BA6CE6"/>
    <w:rsid w:val="69E105C7"/>
    <w:rsid w:val="6A8E441C"/>
    <w:rsid w:val="6AAC6B9E"/>
    <w:rsid w:val="6AEE16EE"/>
    <w:rsid w:val="6B0D754B"/>
    <w:rsid w:val="6B287EA8"/>
    <w:rsid w:val="6B865118"/>
    <w:rsid w:val="6B871777"/>
    <w:rsid w:val="6BA33D7F"/>
    <w:rsid w:val="6BCB7818"/>
    <w:rsid w:val="6BF32268"/>
    <w:rsid w:val="6BFC2786"/>
    <w:rsid w:val="6C0D5A20"/>
    <w:rsid w:val="6C1E03F6"/>
    <w:rsid w:val="6C2C2459"/>
    <w:rsid w:val="6C4B7810"/>
    <w:rsid w:val="6C887360"/>
    <w:rsid w:val="6CD27CEA"/>
    <w:rsid w:val="6D46263C"/>
    <w:rsid w:val="6D476454"/>
    <w:rsid w:val="6D484037"/>
    <w:rsid w:val="6DB07064"/>
    <w:rsid w:val="6E332DE4"/>
    <w:rsid w:val="6E39307B"/>
    <w:rsid w:val="6E875598"/>
    <w:rsid w:val="6EE57A37"/>
    <w:rsid w:val="6F0247A4"/>
    <w:rsid w:val="6F17672B"/>
    <w:rsid w:val="6F2C13F5"/>
    <w:rsid w:val="6F2C770E"/>
    <w:rsid w:val="6FB91458"/>
    <w:rsid w:val="6FBD09F5"/>
    <w:rsid w:val="6FFA1703"/>
    <w:rsid w:val="70151F71"/>
    <w:rsid w:val="70730315"/>
    <w:rsid w:val="709A551D"/>
    <w:rsid w:val="71000A51"/>
    <w:rsid w:val="718E2C57"/>
    <w:rsid w:val="71E963C9"/>
    <w:rsid w:val="7242273F"/>
    <w:rsid w:val="727C1491"/>
    <w:rsid w:val="72B27DED"/>
    <w:rsid w:val="72B566B1"/>
    <w:rsid w:val="72BC0BF9"/>
    <w:rsid w:val="72D14842"/>
    <w:rsid w:val="730456BB"/>
    <w:rsid w:val="736A47A3"/>
    <w:rsid w:val="73A078A8"/>
    <w:rsid w:val="73CF5E6E"/>
    <w:rsid w:val="74425093"/>
    <w:rsid w:val="746D17A9"/>
    <w:rsid w:val="74C55558"/>
    <w:rsid w:val="75101554"/>
    <w:rsid w:val="751D2BEE"/>
    <w:rsid w:val="757C7A9C"/>
    <w:rsid w:val="758461E8"/>
    <w:rsid w:val="75A042AA"/>
    <w:rsid w:val="75A33F6E"/>
    <w:rsid w:val="75DC2DB7"/>
    <w:rsid w:val="75E32B1D"/>
    <w:rsid w:val="76083CBB"/>
    <w:rsid w:val="766E3BB5"/>
    <w:rsid w:val="76C84CCD"/>
    <w:rsid w:val="76F01E2B"/>
    <w:rsid w:val="76F22868"/>
    <w:rsid w:val="774F0625"/>
    <w:rsid w:val="77672932"/>
    <w:rsid w:val="78087C0A"/>
    <w:rsid w:val="78DA641E"/>
    <w:rsid w:val="78E131DA"/>
    <w:rsid w:val="79026409"/>
    <w:rsid w:val="79F124F2"/>
    <w:rsid w:val="7A045E34"/>
    <w:rsid w:val="7A7D43E3"/>
    <w:rsid w:val="7AA01F48"/>
    <w:rsid w:val="7AA37705"/>
    <w:rsid w:val="7B0A05EE"/>
    <w:rsid w:val="7B6B6942"/>
    <w:rsid w:val="7C053EEA"/>
    <w:rsid w:val="7C4D5033"/>
    <w:rsid w:val="7C660A57"/>
    <w:rsid w:val="7C8B5068"/>
    <w:rsid w:val="7CDE1C69"/>
    <w:rsid w:val="7D082E8B"/>
    <w:rsid w:val="7D2F14F1"/>
    <w:rsid w:val="7D3F6B76"/>
    <w:rsid w:val="7D6F0F0A"/>
    <w:rsid w:val="7D8442D2"/>
    <w:rsid w:val="7D95465E"/>
    <w:rsid w:val="7D9A6D7A"/>
    <w:rsid w:val="7DA5350B"/>
    <w:rsid w:val="7E192C83"/>
    <w:rsid w:val="7E2A13A3"/>
    <w:rsid w:val="7EB4068F"/>
    <w:rsid w:val="7F5D2459"/>
    <w:rsid w:val="7F753532"/>
    <w:rsid w:val="7FCD59AE"/>
    <w:rsid w:val="7FF31F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8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50"/>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60"/>
    <w:qFormat/>
    <w:uiPriority w:val="0"/>
    <w:pPr>
      <w:keepNext/>
      <w:keepLines/>
      <w:ind w:firstLine="0" w:firstLineChars="0"/>
      <w:outlineLvl w:val="2"/>
    </w:pPr>
    <w:rPr>
      <w:b/>
      <w:bCs/>
      <w:szCs w:val="32"/>
    </w:rPr>
  </w:style>
  <w:style w:type="paragraph" w:styleId="7">
    <w:name w:val="heading 4"/>
    <w:basedOn w:val="1"/>
    <w:next w:val="1"/>
    <w:link w:val="63"/>
    <w:qFormat/>
    <w:uiPriority w:val="9"/>
    <w:pPr>
      <w:keepNext/>
      <w:keepLines/>
      <w:outlineLvl w:val="3"/>
    </w:pPr>
    <w:rPr>
      <w:rFonts w:ascii="Cambria" w:hAnsi="Cambria"/>
      <w:b/>
      <w:bCs/>
      <w:sz w:val="21"/>
      <w:szCs w:val="28"/>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105"/>
    <w:unhideWhenUsed/>
    <w:qFormat/>
    <w:uiPriority w:val="0"/>
    <w:pPr>
      <w:spacing w:line="240" w:lineRule="auto"/>
      <w:ind w:firstLine="420" w:firstLineChars="0"/>
    </w:pPr>
    <w:rPr>
      <w:sz w:val="21"/>
    </w:rPr>
  </w:style>
  <w:style w:type="paragraph" w:styleId="10">
    <w:name w:val="Document Map"/>
    <w:basedOn w:val="1"/>
    <w:link w:val="53"/>
    <w:unhideWhenUsed/>
    <w:qFormat/>
    <w:uiPriority w:val="0"/>
    <w:rPr>
      <w:rFonts w:ascii="宋体" w:hAnsi="Times New Roman"/>
      <w:kern w:val="0"/>
      <w:sz w:val="18"/>
      <w:szCs w:val="18"/>
    </w:rPr>
  </w:style>
  <w:style w:type="paragraph" w:styleId="11">
    <w:name w:val="annotation text"/>
    <w:basedOn w:val="1"/>
    <w:link w:val="83"/>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100"/>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next w:val="1"/>
    <w:link w:val="65"/>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77"/>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48"/>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97"/>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71"/>
    <w:unhideWhenUsed/>
    <w:qFormat/>
    <w:uiPriority w:val="0"/>
    <w:rPr>
      <w:rFonts w:ascii="Times New Roman" w:hAnsi="Times New Roman"/>
      <w:kern w:val="0"/>
      <w:sz w:val="18"/>
      <w:szCs w:val="18"/>
    </w:rPr>
  </w:style>
  <w:style w:type="paragraph" w:styleId="25">
    <w:name w:val="footer"/>
    <w:basedOn w:val="1"/>
    <w:link w:val="55"/>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57"/>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3"/>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8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49"/>
    <w:unhideWhenUsed/>
    <w:qFormat/>
    <w:uiPriority w:val="0"/>
    <w:rPr>
      <w:b/>
      <w:bCs/>
    </w:rPr>
  </w:style>
  <w:style w:type="paragraph" w:styleId="39">
    <w:name w:val="Body Text First Indent 2"/>
    <w:basedOn w:val="15"/>
    <w:qFormat/>
    <w:uiPriority w:val="0"/>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rPr>
  </w:style>
  <w:style w:type="character" w:styleId="44">
    <w:name w:val="page number"/>
    <w:basedOn w:val="42"/>
    <w:qFormat/>
    <w:uiPriority w:val="0"/>
  </w:style>
  <w:style w:type="character" w:styleId="45">
    <w:name w:val="FollowedHyperlink"/>
    <w:unhideWhenUsed/>
    <w:qFormat/>
    <w:uiPriority w:val="0"/>
    <w:rPr>
      <w:color w:val="800080"/>
      <w:u w:val="single"/>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customStyle="1" w:styleId="48">
    <w:name w:val="日期 字符"/>
    <w:link w:val="22"/>
    <w:semiHidden/>
    <w:qFormat/>
    <w:uiPriority w:val="0"/>
    <w:rPr>
      <w:rFonts w:ascii="Times New Roman" w:hAnsi="Times New Roman"/>
      <w:color w:val="000000"/>
      <w:kern w:val="2"/>
      <w:sz w:val="24"/>
      <w:szCs w:val="24"/>
    </w:rPr>
  </w:style>
  <w:style w:type="character" w:customStyle="1" w:styleId="49">
    <w:name w:val="批注主题 字符"/>
    <w:link w:val="38"/>
    <w:semiHidden/>
    <w:qFormat/>
    <w:uiPriority w:val="0"/>
    <w:rPr>
      <w:rFonts w:ascii="Times New Roman" w:hAnsi="Times New Roman"/>
      <w:b/>
      <w:bCs/>
      <w:kern w:val="2"/>
      <w:sz w:val="21"/>
      <w:szCs w:val="24"/>
    </w:rPr>
  </w:style>
  <w:style w:type="character" w:customStyle="1" w:styleId="50">
    <w:name w:val="标题 2 字符"/>
    <w:link w:val="5"/>
    <w:qFormat/>
    <w:uiPriority w:val="0"/>
    <w:rPr>
      <w:rFonts w:ascii="Cambria" w:hAnsi="Cambria" w:eastAsia="宋体"/>
      <w:b/>
      <w:bCs/>
      <w:kern w:val="2"/>
      <w:sz w:val="28"/>
      <w:szCs w:val="32"/>
    </w:rPr>
  </w:style>
  <w:style w:type="character" w:customStyle="1" w:styleId="51">
    <w:name w:val="body001"/>
    <w:qFormat/>
    <w:uiPriority w:val="0"/>
    <w:rPr>
      <w:rFonts w:hint="default" w:ascii="ˎ̥" w:hAnsi="ˎ̥"/>
      <w:color w:val="333333"/>
      <w:sz w:val="18"/>
      <w:szCs w:val="18"/>
    </w:rPr>
  </w:style>
  <w:style w:type="character" w:customStyle="1" w:styleId="52">
    <w:name w:val="button1"/>
    <w:qFormat/>
    <w:uiPriority w:val="0"/>
    <w:rPr>
      <w:rFonts w:hint="default" w:ascii="Verdana" w:hAnsi="Verdana"/>
      <w:b/>
      <w:bCs/>
      <w:sz w:val="20"/>
      <w:szCs w:val="20"/>
    </w:rPr>
  </w:style>
  <w:style w:type="character" w:customStyle="1" w:styleId="53">
    <w:name w:val="文档结构图 字符"/>
    <w:link w:val="10"/>
    <w:semiHidden/>
    <w:qFormat/>
    <w:uiPriority w:val="0"/>
    <w:rPr>
      <w:rFonts w:ascii="宋体" w:hAnsi="Times New Roman" w:eastAsia="宋体" w:cs="Times New Roman"/>
      <w:sz w:val="18"/>
      <w:szCs w:val="18"/>
    </w:rPr>
  </w:style>
  <w:style w:type="character" w:customStyle="1" w:styleId="54">
    <w:name w:val="font71"/>
    <w:qFormat/>
    <w:uiPriority w:val="0"/>
    <w:rPr>
      <w:rFonts w:ascii="Arial" w:hAnsi="Arial" w:cs="Arial"/>
      <w:b/>
      <w:color w:val="333333"/>
      <w:sz w:val="20"/>
      <w:szCs w:val="20"/>
      <w:u w:val="none"/>
    </w:rPr>
  </w:style>
  <w:style w:type="character" w:customStyle="1" w:styleId="55">
    <w:name w:val="页脚 字符1"/>
    <w:link w:val="25"/>
    <w:qFormat/>
    <w:uiPriority w:val="99"/>
    <w:rPr>
      <w:sz w:val="18"/>
      <w:szCs w:val="18"/>
    </w:rPr>
  </w:style>
  <w:style w:type="character" w:customStyle="1" w:styleId="56">
    <w:name w:val="NormalCharacter"/>
    <w:qFormat/>
    <w:uiPriority w:val="0"/>
    <w:rPr>
      <w:rFonts w:ascii="Times New Roman" w:hAnsi="Times New Roman" w:eastAsia="宋体"/>
    </w:rPr>
  </w:style>
  <w:style w:type="character" w:customStyle="1" w:styleId="57">
    <w:name w:val="正文文本缩进 3 字符"/>
    <w:link w:val="31"/>
    <w:semiHidden/>
    <w:qFormat/>
    <w:uiPriority w:val="0"/>
    <w:rPr>
      <w:rFonts w:ascii="Times New Roman" w:hAnsi="Times New Roman" w:eastAsia="黑体"/>
      <w:color w:val="000000"/>
      <w:kern w:val="2"/>
      <w:sz w:val="24"/>
      <w:szCs w:val="24"/>
    </w:rPr>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标题 3 字符1"/>
    <w:link w:val="6"/>
    <w:qFormat/>
    <w:uiPriority w:val="0"/>
    <w:rPr>
      <w:rFonts w:ascii="Times New Roman" w:hAnsi="Times New Roman"/>
      <w:b/>
      <w:bCs/>
      <w:kern w:val="2"/>
      <w:sz w:val="21"/>
      <w:szCs w:val="32"/>
    </w:rPr>
  </w:style>
  <w:style w:type="character" w:customStyle="1" w:styleId="61">
    <w:name w:val="unnamed1"/>
    <w:basedOn w:val="42"/>
    <w:qFormat/>
    <w:uiPriority w:val="0"/>
  </w:style>
  <w:style w:type="character" w:customStyle="1" w:styleId="62">
    <w:name w:val="纯文本 Char"/>
    <w:qFormat/>
    <w:uiPriority w:val="0"/>
    <w:rPr>
      <w:rFonts w:ascii="宋体" w:hAnsi="Courier New" w:cs="Courier New"/>
      <w:kern w:val="2"/>
      <w:sz w:val="21"/>
      <w:szCs w:val="21"/>
    </w:rPr>
  </w:style>
  <w:style w:type="character" w:customStyle="1" w:styleId="63">
    <w:name w:val="标题 4 字符"/>
    <w:link w:val="7"/>
    <w:qFormat/>
    <w:uiPriority w:val="9"/>
    <w:rPr>
      <w:rFonts w:ascii="Cambria" w:hAnsi="Cambria" w:eastAsia="宋体" w:cs="Times New Roman"/>
      <w:b/>
      <w:bCs/>
      <w:kern w:val="2"/>
      <w:sz w:val="21"/>
      <w:szCs w:val="28"/>
    </w:rPr>
  </w:style>
  <w:style w:type="character" w:customStyle="1" w:styleId="64">
    <w:name w:val="font11"/>
    <w:qFormat/>
    <w:uiPriority w:val="0"/>
    <w:rPr>
      <w:rFonts w:hint="eastAsia" w:ascii="宋体" w:hAnsi="宋体" w:eastAsia="宋体" w:cs="宋体"/>
      <w:color w:val="000000"/>
      <w:sz w:val="40"/>
      <w:szCs w:val="40"/>
      <w:u w:val="none"/>
    </w:rPr>
  </w:style>
  <w:style w:type="character" w:customStyle="1" w:styleId="65">
    <w:name w:val="正文文本缩进 字符1"/>
    <w:link w:val="15"/>
    <w:semiHidden/>
    <w:qFormat/>
    <w:uiPriority w:val="0"/>
    <w:rPr>
      <w:rFonts w:ascii="宋体" w:hAnsi="Times New Roman"/>
      <w:sz w:val="24"/>
    </w:rPr>
  </w:style>
  <w:style w:type="character" w:customStyle="1" w:styleId="66">
    <w:name w:val="apple-converted-space"/>
    <w:basedOn w:val="42"/>
    <w:qFormat/>
    <w:uiPriority w:val="0"/>
  </w:style>
  <w:style w:type="character" w:customStyle="1" w:styleId="67">
    <w:name w:val="页眉 字符"/>
    <w:qFormat/>
    <w:locked/>
    <w:uiPriority w:val="0"/>
    <w:rPr>
      <w:rFonts w:eastAsia="宋体"/>
      <w:kern w:val="2"/>
      <w:sz w:val="18"/>
      <w:lang w:val="en-US" w:eastAsia="zh-CN" w:bidi="ar-SA"/>
    </w:rPr>
  </w:style>
  <w:style w:type="character" w:customStyle="1" w:styleId="68">
    <w:name w:val="font101"/>
    <w:qFormat/>
    <w:uiPriority w:val="0"/>
    <w:rPr>
      <w:rFonts w:hint="eastAsia" w:ascii="宋体" w:hAnsi="宋体" w:eastAsia="宋体" w:cs="宋体"/>
      <w:color w:val="000000"/>
      <w:sz w:val="18"/>
      <w:szCs w:val="18"/>
      <w:u w:val="none"/>
    </w:rPr>
  </w:style>
  <w:style w:type="character" w:customStyle="1" w:styleId="69">
    <w:name w:val="纯文本 字符"/>
    <w:qFormat/>
    <w:uiPriority w:val="0"/>
    <w:rPr>
      <w:rFonts w:ascii="宋体" w:hAnsi="Courier New" w:eastAsia="宋体" w:cs="Courier New"/>
      <w:kern w:val="2"/>
      <w:sz w:val="21"/>
      <w:szCs w:val="21"/>
      <w:lang w:val="en-US" w:eastAsia="zh-CN" w:bidi="ar-SA"/>
    </w:rPr>
  </w:style>
  <w:style w:type="character" w:customStyle="1" w:styleId="70">
    <w:name w:val="页脚 字符"/>
    <w:qFormat/>
    <w:uiPriority w:val="99"/>
    <w:rPr>
      <w:rFonts w:eastAsia="宋体"/>
      <w:kern w:val="2"/>
      <w:sz w:val="18"/>
      <w:lang w:val="en-US" w:eastAsia="zh-CN" w:bidi="ar-SA"/>
    </w:rPr>
  </w:style>
  <w:style w:type="character" w:customStyle="1" w:styleId="71">
    <w:name w:val="批注框文本 字符"/>
    <w:link w:val="24"/>
    <w:semiHidden/>
    <w:qFormat/>
    <w:uiPriority w:val="0"/>
    <w:rPr>
      <w:rFonts w:ascii="Times New Roman" w:hAnsi="Times New Roman" w:eastAsia="宋体" w:cs="Times New Roman"/>
      <w:sz w:val="18"/>
      <w:szCs w:val="18"/>
    </w:rPr>
  </w:style>
  <w:style w:type="character" w:customStyle="1" w:styleId="72">
    <w:name w:val="标题 3 字符"/>
    <w:qFormat/>
    <w:uiPriority w:val="0"/>
    <w:rPr>
      <w:b/>
      <w:bCs/>
      <w:kern w:val="2"/>
      <w:sz w:val="24"/>
      <w:szCs w:val="32"/>
    </w:rPr>
  </w:style>
  <w:style w:type="character" w:customStyle="1" w:styleId="73">
    <w:name w:val="正文文本 2 字符"/>
    <w:link w:val="34"/>
    <w:semiHidden/>
    <w:qFormat/>
    <w:uiPriority w:val="0"/>
    <w:rPr>
      <w:rFonts w:ascii="Times New Roman" w:hAnsi="Times New Roman"/>
      <w:b/>
      <w:bCs/>
      <w:color w:val="000000"/>
      <w:kern w:val="2"/>
      <w:sz w:val="28"/>
      <w:szCs w:val="24"/>
    </w:rPr>
  </w:style>
  <w:style w:type="character" w:customStyle="1" w:styleId="74">
    <w:name w:val="unnamed51"/>
    <w:qFormat/>
    <w:uiPriority w:val="0"/>
    <w:rPr>
      <w:sz w:val="22"/>
      <w:szCs w:val="22"/>
    </w:rPr>
  </w:style>
  <w:style w:type="character" w:customStyle="1" w:styleId="75">
    <w:name w:val="search_result_snap1"/>
    <w:qFormat/>
    <w:uiPriority w:val="0"/>
    <w:rPr>
      <w:sz w:val="21"/>
      <w:szCs w:val="21"/>
    </w:rPr>
  </w:style>
  <w:style w:type="character" w:customStyle="1" w:styleId="76">
    <w:name w:val="huei12b1"/>
    <w:qFormat/>
    <w:uiPriority w:val="0"/>
    <w:rPr>
      <w:b/>
      <w:bCs/>
      <w:color w:val="333333"/>
      <w:sz w:val="20"/>
      <w:szCs w:val="20"/>
    </w:rPr>
  </w:style>
  <w:style w:type="character" w:customStyle="1" w:styleId="77">
    <w:name w:val="纯文本 字符1"/>
    <w:link w:val="20"/>
    <w:qFormat/>
    <w:locked/>
    <w:uiPriority w:val="0"/>
    <w:rPr>
      <w:rFonts w:ascii="宋体" w:hAnsi="Courier New"/>
      <w:kern w:val="2"/>
      <w:sz w:val="21"/>
    </w:rPr>
  </w:style>
  <w:style w:type="character" w:customStyle="1" w:styleId="78">
    <w:name w:val="不明显强调1"/>
    <w:qFormat/>
    <w:uiPriority w:val="0"/>
    <w:rPr>
      <w:i/>
      <w:iCs/>
      <w:color w:val="808080"/>
    </w:rPr>
  </w:style>
  <w:style w:type="character" w:customStyle="1" w:styleId="79">
    <w:name w:val="Char Char2"/>
    <w:qFormat/>
    <w:uiPriority w:val="0"/>
    <w:rPr>
      <w:rFonts w:hint="eastAsia" w:ascii="宋体" w:hAnsi="Courier New" w:eastAsia="宋体"/>
      <w:kern w:val="2"/>
      <w:sz w:val="21"/>
    </w:rPr>
  </w:style>
  <w:style w:type="character" w:customStyle="1" w:styleId="80">
    <w:name w:val="l17"/>
    <w:basedOn w:val="42"/>
    <w:qFormat/>
    <w:uiPriority w:val="0"/>
  </w:style>
  <w:style w:type="character" w:customStyle="1" w:styleId="81">
    <w:name w:val="标题 1 字符"/>
    <w:link w:val="4"/>
    <w:qFormat/>
    <w:uiPriority w:val="0"/>
    <w:rPr>
      <w:rFonts w:ascii="宋体" w:hAnsi="宋体" w:cs="宋体"/>
      <w:b/>
      <w:bCs/>
      <w:kern w:val="44"/>
      <w:sz w:val="32"/>
      <w:szCs w:val="52"/>
    </w:rPr>
  </w:style>
  <w:style w:type="character" w:customStyle="1" w:styleId="82">
    <w:name w:val="标题 Char"/>
    <w:qFormat/>
    <w:uiPriority w:val="0"/>
    <w:rPr>
      <w:rFonts w:ascii="Cambria" w:hAnsi="Cambria" w:cs="Times New Roman"/>
      <w:b/>
      <w:bCs/>
      <w:kern w:val="2"/>
      <w:sz w:val="32"/>
      <w:szCs w:val="32"/>
    </w:rPr>
  </w:style>
  <w:style w:type="character" w:customStyle="1" w:styleId="83">
    <w:name w:val="批注文字 字符"/>
    <w:link w:val="11"/>
    <w:semiHidden/>
    <w:qFormat/>
    <w:uiPriority w:val="0"/>
    <w:rPr>
      <w:rFonts w:ascii="Times New Roman" w:hAnsi="Times New Roman"/>
      <w:kern w:val="2"/>
      <w:sz w:val="21"/>
      <w:szCs w:val="24"/>
    </w:rPr>
  </w:style>
  <w:style w:type="character" w:customStyle="1" w:styleId="84">
    <w:name w:val="Char Char"/>
    <w:qFormat/>
    <w:uiPriority w:val="0"/>
    <w:rPr>
      <w:rFonts w:hint="eastAsia" w:ascii="宋体" w:hAnsi="Courier New" w:eastAsia="宋体"/>
      <w:kern w:val="2"/>
      <w:sz w:val="21"/>
      <w:lang w:val="en-US" w:eastAsia="zh-CN" w:bidi="ar-SA"/>
    </w:rPr>
  </w:style>
  <w:style w:type="character" w:customStyle="1" w:styleId="85">
    <w:name w:val="content"/>
    <w:basedOn w:val="42"/>
    <w:qFormat/>
    <w:uiPriority w:val="0"/>
  </w:style>
  <w:style w:type="character" w:customStyle="1" w:styleId="86">
    <w:name w:val="标题 字符"/>
    <w:link w:val="37"/>
    <w:qFormat/>
    <w:locked/>
    <w:uiPriority w:val="0"/>
    <w:rPr>
      <w:rFonts w:ascii="Times New Roman" w:hAnsi="Times New Roman"/>
      <w:kern w:val="2"/>
      <w:sz w:val="30"/>
      <w:szCs w:val="24"/>
    </w:rPr>
  </w:style>
  <w:style w:type="character" w:customStyle="1" w:styleId="87">
    <w:name w:val="Char Char3"/>
    <w:qFormat/>
    <w:uiPriority w:val="0"/>
    <w:rPr>
      <w:rFonts w:hint="eastAsia" w:ascii="宋体" w:hAnsi="Courier New" w:eastAsia="宋体"/>
      <w:kern w:val="2"/>
      <w:sz w:val="21"/>
      <w:lang w:val="en-US" w:eastAsia="zh-CN" w:bidi="ar-SA"/>
    </w:rPr>
  </w:style>
  <w:style w:type="character" w:customStyle="1" w:styleId="88">
    <w:name w:val="页眉 字符1"/>
    <w:link w:val="26"/>
    <w:qFormat/>
    <w:uiPriority w:val="99"/>
    <w:rPr>
      <w:sz w:val="18"/>
      <w:szCs w:val="18"/>
    </w:rPr>
  </w:style>
  <w:style w:type="character" w:customStyle="1" w:styleId="89">
    <w:name w:val="正文文本首行缩进 字符"/>
    <w:link w:val="90"/>
    <w:semiHidden/>
    <w:qFormat/>
    <w:uiPriority w:val="0"/>
    <w:rPr>
      <w:rFonts w:ascii="Times New Roman" w:hAnsi="Times New Roman" w:eastAsia="仿宋_GB2312"/>
      <w:kern w:val="2"/>
      <w:sz w:val="21"/>
      <w:szCs w:val="24"/>
    </w:rPr>
  </w:style>
  <w:style w:type="paragraph" w:customStyle="1" w:styleId="90">
    <w:name w:val="正文文本首行缩进1"/>
    <w:basedOn w:val="14"/>
    <w:link w:val="89"/>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91">
    <w:name w:val="font01"/>
    <w:qFormat/>
    <w:uiPriority w:val="0"/>
    <w:rPr>
      <w:rFonts w:hint="eastAsia" w:ascii="宋体" w:hAnsi="宋体" w:eastAsia="宋体" w:cs="宋体"/>
      <w:b/>
      <w:color w:val="333333"/>
      <w:sz w:val="20"/>
      <w:szCs w:val="20"/>
      <w:u w:val="none"/>
    </w:rPr>
  </w:style>
  <w:style w:type="character" w:customStyle="1" w:styleId="92">
    <w:name w:val="无间隔 字符"/>
    <w:link w:val="93"/>
    <w:qFormat/>
    <w:locked/>
    <w:uiPriority w:val="0"/>
    <w:rPr>
      <w:rFonts w:cs="Calibri"/>
      <w:kern w:val="2"/>
      <w:sz w:val="21"/>
      <w:szCs w:val="22"/>
      <w:lang w:val="en-US" w:eastAsia="zh-CN" w:bidi="ar-SA"/>
    </w:rPr>
  </w:style>
  <w:style w:type="paragraph" w:styleId="93">
    <w:name w:val="No Spacing"/>
    <w:link w:val="92"/>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94">
    <w:name w:val="style1"/>
    <w:basedOn w:val="42"/>
    <w:qFormat/>
    <w:uiPriority w:val="0"/>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HTML 预设格式 字符"/>
    <w:link w:val="35"/>
    <w:semiHidden/>
    <w:qFormat/>
    <w:uiPriority w:val="0"/>
    <w:rPr>
      <w:rFonts w:ascii="Arial Unicode MS" w:hAnsi="Arial Unicode MS" w:eastAsia="Arial Unicode MS" w:cs="Arial Unicode MS"/>
    </w:rPr>
  </w:style>
  <w:style w:type="character" w:customStyle="1" w:styleId="97">
    <w:name w:val="正文文本缩进 2 字符"/>
    <w:link w:val="23"/>
    <w:semiHidden/>
    <w:qFormat/>
    <w:uiPriority w:val="0"/>
    <w:rPr>
      <w:rFonts w:ascii="宋体" w:hAnsi="Times New Roman"/>
      <w:sz w:val="24"/>
    </w:rPr>
  </w:style>
  <w:style w:type="character" w:customStyle="1" w:styleId="98">
    <w:name w:val="wz1"/>
    <w:basedOn w:val="42"/>
    <w:qFormat/>
    <w:uiPriority w:val="0"/>
  </w:style>
  <w:style w:type="character" w:customStyle="1" w:styleId="99">
    <w:name w:val="search_content1"/>
    <w:qFormat/>
    <w:uiPriority w:val="0"/>
    <w:rPr>
      <w:sz w:val="20"/>
      <w:szCs w:val="20"/>
    </w:rPr>
  </w:style>
  <w:style w:type="character" w:customStyle="1" w:styleId="100">
    <w:name w:val="正文文本 字符"/>
    <w:link w:val="14"/>
    <w:semiHidden/>
    <w:qFormat/>
    <w:uiPriority w:val="0"/>
    <w:rPr>
      <w:rFonts w:ascii="仿宋_GB2312" w:hAnsi="Times New Roman" w:eastAsia="仿宋_GB2312"/>
      <w:sz w:val="28"/>
    </w:rPr>
  </w:style>
  <w:style w:type="character" w:customStyle="1" w:styleId="101">
    <w:name w:val="正文文本缩进 字符"/>
    <w:qFormat/>
    <w:uiPriority w:val="0"/>
    <w:rPr>
      <w:rFonts w:ascii="仿宋_GB2312" w:eastAsia="仿宋_GB2312"/>
      <w:kern w:val="2"/>
      <w:sz w:val="28"/>
      <w:lang w:val="en-US" w:eastAsia="zh-CN" w:bidi="ar-SA"/>
    </w:rPr>
  </w:style>
  <w:style w:type="character" w:customStyle="1" w:styleId="102">
    <w:name w:val="style8"/>
    <w:basedOn w:val="42"/>
    <w:qFormat/>
    <w:uiPriority w:val="0"/>
  </w:style>
  <w:style w:type="character" w:customStyle="1" w:styleId="103">
    <w:name w:val="s"/>
    <w:basedOn w:val="42"/>
    <w:qFormat/>
    <w:uiPriority w:val="0"/>
  </w:style>
  <w:style w:type="character" w:customStyle="1" w:styleId="104">
    <w:name w:val="hei16b1"/>
    <w:qFormat/>
    <w:uiPriority w:val="0"/>
    <w:rPr>
      <w:rFonts w:hint="default" w:ascii="Arial" w:hAnsi="Arial" w:cs="Arial"/>
      <w:b/>
      <w:bCs/>
      <w:color w:val="000000"/>
      <w:sz w:val="24"/>
      <w:szCs w:val="24"/>
    </w:rPr>
  </w:style>
  <w:style w:type="character" w:customStyle="1" w:styleId="105">
    <w:name w:val="正文缩进 字符"/>
    <w:link w:val="9"/>
    <w:semiHidden/>
    <w:qFormat/>
    <w:locked/>
    <w:uiPriority w:val="0"/>
    <w:rPr>
      <w:kern w:val="2"/>
      <w:sz w:val="21"/>
      <w:szCs w:val="24"/>
    </w:rPr>
  </w:style>
  <w:style w:type="paragraph" w:customStyle="1" w:styleId="106">
    <w:name w:val="p16"/>
    <w:basedOn w:val="1"/>
    <w:qFormat/>
    <w:uiPriority w:val="0"/>
    <w:pPr>
      <w:widowControl/>
      <w:spacing w:line="240" w:lineRule="auto"/>
      <w:ind w:left="420" w:hanging="420" w:firstLineChars="0"/>
    </w:pPr>
    <w:rPr>
      <w:kern w:val="0"/>
      <w:szCs w:val="21"/>
    </w:rPr>
  </w:style>
  <w:style w:type="paragraph" w:customStyle="1" w:styleId="107">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9">
    <w:name w:val="正文－恩普"/>
    <w:basedOn w:val="9"/>
    <w:qFormat/>
    <w:uiPriority w:val="0"/>
    <w:pPr>
      <w:widowControl/>
      <w:spacing w:afterLines="50" w:line="360" w:lineRule="auto"/>
      <w:ind w:firstLine="480" w:firstLineChars="200"/>
      <w:jc w:val="left"/>
    </w:pPr>
  </w:style>
  <w:style w:type="paragraph" w:customStyle="1" w:styleId="11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1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13">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5">
    <w:name w:val="默认段落字体 Para Char"/>
    <w:basedOn w:val="1"/>
    <w:qFormat/>
    <w:uiPriority w:val="0"/>
    <w:pPr>
      <w:spacing w:line="240" w:lineRule="auto"/>
      <w:ind w:firstLine="0" w:firstLineChars="0"/>
    </w:pPr>
  </w:style>
  <w:style w:type="paragraph" w:customStyle="1" w:styleId="1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7">
    <w:name w:val="默认段落字体 Para Char Char Char Char Char Char Char Char Char1 Char Char Char Char"/>
    <w:basedOn w:val="1"/>
    <w:qFormat/>
    <w:uiPriority w:val="0"/>
    <w:rPr>
      <w:rFonts w:ascii="Tahoma" w:hAnsi="Tahoma"/>
      <w:szCs w:val="20"/>
    </w:rPr>
  </w:style>
  <w:style w:type="paragraph" w:customStyle="1" w:styleId="11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9">
    <w:name w:val="Char1"/>
    <w:basedOn w:val="1"/>
    <w:qFormat/>
    <w:uiPriority w:val="0"/>
    <w:rPr>
      <w:rFonts w:ascii="Tahoma" w:hAnsi="Tahoma"/>
      <w:szCs w:val="20"/>
    </w:rPr>
  </w:style>
  <w:style w:type="paragraph" w:customStyle="1" w:styleId="120">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21">
    <w:name w:val="彩色列表 - 强调文字颜色 11"/>
    <w:basedOn w:val="1"/>
    <w:qFormat/>
    <w:uiPriority w:val="34"/>
    <w:pPr>
      <w:ind w:firstLine="420" w:firstLineChars="200"/>
    </w:pPr>
    <w:rPr>
      <w:rFonts w:ascii="Times New Roman" w:hAnsi="Times New Roman" w:eastAsia="宋体" w:cs="Times New Roman"/>
    </w:rPr>
  </w:style>
  <w:style w:type="paragraph" w:customStyle="1" w:styleId="122">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5">
    <w:name w:val="_Style 124"/>
    <w:unhideWhenUsed/>
    <w:uiPriority w:val="99"/>
    <w:rPr>
      <w:rFonts w:ascii="Times New Roman" w:hAnsi="Times New Roman" w:eastAsia="宋体" w:cs="Times New Roman"/>
      <w:kern w:val="2"/>
      <w:sz w:val="24"/>
      <w:szCs w:val="24"/>
      <w:lang w:val="en-US" w:eastAsia="zh-CN" w:bidi="ar-SA"/>
    </w:rPr>
  </w:style>
  <w:style w:type="paragraph" w:customStyle="1" w:styleId="126">
    <w:name w:val="UserStyle_17"/>
    <w:next w:val="1"/>
    <w:qFormat/>
    <w:uiPriority w:val="0"/>
    <w:pPr>
      <w:ind w:left="2550"/>
      <w:jc w:val="both"/>
      <w:textAlignment w:val="baseline"/>
    </w:pPr>
    <w:rPr>
      <w:rFonts w:ascii="Calibri" w:hAnsi="Calibri" w:eastAsia="宋体" w:cs="Times New Roman"/>
      <w:sz w:val="21"/>
      <w:szCs w:val="22"/>
      <w:lang w:val="en-US" w:eastAsia="zh-CN" w:bidi="ar-SA"/>
    </w:rPr>
  </w:style>
  <w:style w:type="paragraph" w:customStyle="1" w:styleId="127">
    <w:name w:val="UserStyle_19"/>
    <w:next w:val="126"/>
    <w:qFormat/>
    <w:uiPriority w:val="0"/>
    <w:pPr>
      <w:textAlignment w:val="baseline"/>
    </w:pPr>
    <w:rPr>
      <w:rFonts w:ascii="黑体" w:hAnsi="Calibri" w:eastAsia="黑体" w:cs="Times New Roman"/>
      <w:color w:val="000000"/>
      <w:sz w:val="24"/>
      <w:szCs w:val="24"/>
      <w:lang w:val="en-US" w:eastAsia="zh-CN" w:bidi="ar-SA"/>
    </w:rPr>
  </w:style>
  <w:style w:type="paragraph" w:customStyle="1" w:styleId="128">
    <w:name w:val="标题3"/>
    <w:basedOn w:val="6"/>
    <w:qFormat/>
    <w:uiPriority w:val="0"/>
    <w:pPr>
      <w:spacing w:before="260" w:after="260" w:line="415" w:lineRule="auto"/>
    </w:pPr>
    <w:rPr>
      <w:rFonts w:ascii="宋体" w:hAnsi="宋体"/>
      <w:sz w:val="28"/>
      <w:szCs w:val="28"/>
    </w:rPr>
  </w:style>
  <w:style w:type="paragraph" w:customStyle="1" w:styleId="129">
    <w:name w:val="纯文本1"/>
    <w:basedOn w:val="1"/>
    <w:qFormat/>
    <w:uiPriority w:val="0"/>
    <w:rPr>
      <w:rFonts w:ascii="宋体" w:hAnsi="Courier New" w:cs="宋体"/>
      <w:kern w:val="0"/>
      <w:sz w:val="20"/>
      <w:szCs w:val="2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1">
    <w:name w:val="正文段"/>
    <w:basedOn w:val="1"/>
    <w:qFormat/>
    <w:uiPriority w:val="0"/>
    <w:pPr>
      <w:widowControl/>
      <w:snapToGrid w:val="0"/>
      <w:spacing w:after="50" w:afterLines="50"/>
      <w:ind w:firstLine="200" w:firstLineChars="200"/>
    </w:pPr>
    <w:rPr>
      <w:kern w:val="0"/>
      <w:sz w:val="24"/>
    </w:rPr>
  </w:style>
  <w:style w:type="paragraph" w:customStyle="1" w:styleId="1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33">
    <w:name w:val="表格"/>
    <w:basedOn w:val="14"/>
    <w:next w:val="1"/>
    <w:qFormat/>
    <w:uiPriority w:val="0"/>
    <w:pPr>
      <w:spacing w:line="240" w:lineRule="auto"/>
      <w:ind w:firstLine="0" w:firstLineChars="0"/>
      <w:jc w:val="center"/>
    </w:pPr>
    <w:rPr>
      <w:rFonts w:ascii="Times New Roman" w:hAnsi="Times New Roman"/>
    </w:rPr>
  </w:style>
  <w:style w:type="paragraph" w:customStyle="1" w:styleId="134">
    <w:name w:val="正文1"/>
    <w:basedOn w:val="1"/>
    <w:qFormat/>
    <w:uiPriority w:val="0"/>
    <w:pPr>
      <w:widowControl/>
      <w:spacing w:after="200" w:line="300" w:lineRule="atLeast"/>
      <w:jc w:val="left"/>
    </w:pPr>
    <w:rPr>
      <w:rFonts w:cs="宋体"/>
      <w:kern w:val="0"/>
      <w:sz w:val="22"/>
      <w:szCs w:val="22"/>
    </w:rPr>
  </w:style>
  <w:style w:type="paragraph" w:customStyle="1" w:styleId="1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36">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37">
    <w:name w:val="列表段落1"/>
    <w:basedOn w:val="1"/>
    <w:qFormat/>
    <w:uiPriority w:val="0"/>
    <w:pPr>
      <w:ind w:firstLine="420"/>
    </w:pPr>
  </w:style>
  <w:style w:type="paragraph" w:customStyle="1" w:styleId="138">
    <w:name w:val="小标题2"/>
    <w:basedOn w:val="1"/>
    <w:next w:val="1"/>
    <w:qFormat/>
    <w:uiPriority w:val="0"/>
    <w:pPr>
      <w:spacing w:beforeLines="20" w:afterLines="20" w:line="400" w:lineRule="exact"/>
    </w:pPr>
    <w:rPr>
      <w:rFonts w:eastAsia="楷体_GB2312"/>
    </w:rPr>
  </w:style>
  <w:style w:type="paragraph" w:customStyle="1" w:styleId="13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1">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43">
    <w:name w:val="列出段落1"/>
    <w:basedOn w:val="1"/>
    <w:qFormat/>
    <w:uiPriority w:val="0"/>
    <w:pPr>
      <w:spacing w:line="240" w:lineRule="auto"/>
      <w:ind w:firstLine="420"/>
    </w:pPr>
  </w:style>
  <w:style w:type="paragraph" w:customStyle="1" w:styleId="144">
    <w:name w:val="Char Char Char Char Char Char"/>
    <w:basedOn w:val="1"/>
    <w:qFormat/>
    <w:uiPriority w:val="0"/>
    <w:pPr>
      <w:spacing w:line="240" w:lineRule="auto"/>
    </w:pPr>
    <w:rPr>
      <w:rFonts w:ascii="Tahoma" w:hAnsi="Tahoma"/>
      <w:szCs w:val="20"/>
    </w:rPr>
  </w:style>
  <w:style w:type="paragraph" w:customStyle="1" w:styleId="145">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46">
    <w:name w:val="_Style 54"/>
    <w:basedOn w:val="1"/>
    <w:qFormat/>
    <w:uiPriority w:val="0"/>
    <w:pPr>
      <w:spacing w:line="240" w:lineRule="auto"/>
      <w:ind w:firstLine="0" w:firstLineChars="0"/>
    </w:pPr>
  </w:style>
  <w:style w:type="paragraph" w:customStyle="1" w:styleId="147">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49">
    <w:name w:val="Char"/>
    <w:basedOn w:val="1"/>
    <w:qFormat/>
    <w:uiPriority w:val="0"/>
    <w:pPr>
      <w:spacing w:line="240" w:lineRule="auto"/>
      <w:ind w:firstLine="0" w:firstLineChars="0"/>
    </w:pPr>
    <w:rPr>
      <w:rFonts w:ascii="仿宋_GB2312" w:eastAsia="仿宋_GB2312"/>
      <w:b/>
      <w:sz w:val="32"/>
      <w:szCs w:val="32"/>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部分1"/>
    <w:basedOn w:val="1"/>
    <w:qFormat/>
    <w:uiPriority w:val="99"/>
    <w:pPr>
      <w:keepNext/>
      <w:pageBreakBefore/>
      <w:tabs>
        <w:tab w:val="left" w:pos="720"/>
      </w:tabs>
      <w:jc w:val="center"/>
      <w:outlineLvl w:val="0"/>
    </w:pPr>
    <w:rPr>
      <w:rFonts w:eastAsia="黑体"/>
      <w:b/>
      <w:kern w:val="44"/>
      <w:sz w:val="36"/>
    </w:rPr>
  </w:style>
  <w:style w:type="paragraph" w:customStyle="1" w:styleId="152">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54">
    <w:name w:val="正文2"/>
    <w:basedOn w:val="1"/>
    <w:qFormat/>
    <w:uiPriority w:val="0"/>
    <w:pPr>
      <w:spacing w:before="156"/>
      <w:ind w:firstLine="510"/>
    </w:pPr>
    <w:rPr>
      <w:rFonts w:ascii="MT Extra" w:hAnsi="MT Extra" w:cs="MT Extra"/>
    </w:rPr>
  </w:style>
  <w:style w:type="paragraph" w:customStyle="1" w:styleId="155">
    <w:name w:val="TOC 标题1"/>
    <w:basedOn w:val="5"/>
    <w:next w:val="1"/>
    <w:qFormat/>
    <w:uiPriority w:val="39"/>
    <w:pPr>
      <w:widowControl/>
      <w:spacing w:line="240" w:lineRule="auto"/>
      <w:outlineLvl w:val="9"/>
    </w:pPr>
    <w:rPr>
      <w:kern w:val="0"/>
      <w:sz w:val="21"/>
      <w:szCs w:val="28"/>
    </w:rPr>
  </w:style>
  <w:style w:type="paragraph" w:styleId="156">
    <w:name w:val="List Paragraph"/>
    <w:basedOn w:val="1"/>
    <w:qFormat/>
    <w:uiPriority w:val="34"/>
    <w:pPr>
      <w:ind w:firstLine="420"/>
    </w:pPr>
    <w:rPr>
      <w:szCs w:val="22"/>
    </w:rPr>
  </w:style>
  <w:style w:type="paragraph" w:customStyle="1" w:styleId="15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58">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59">
    <w:name w:val="Char Char Char Char Char Char Char Char"/>
    <w:basedOn w:val="1"/>
    <w:qFormat/>
    <w:uiPriority w:val="0"/>
    <w:pPr>
      <w:tabs>
        <w:tab w:val="left" w:pos="360"/>
      </w:tabs>
      <w:spacing w:line="240" w:lineRule="auto"/>
      <w:ind w:firstLine="0" w:firstLineChars="0"/>
    </w:pPr>
    <w:rPr>
      <w:szCs w:val="20"/>
    </w:rPr>
  </w:style>
  <w:style w:type="paragraph" w:customStyle="1" w:styleId="160">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61">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65">
    <w:name w:val="p0"/>
    <w:basedOn w:val="1"/>
    <w:qFormat/>
    <w:uiPriority w:val="0"/>
    <w:pPr>
      <w:widowControl/>
      <w:spacing w:line="240" w:lineRule="auto"/>
      <w:ind w:firstLine="0" w:firstLineChars="0"/>
    </w:pPr>
    <w:rPr>
      <w:kern w:val="0"/>
      <w:szCs w:val="21"/>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6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69">
    <w:name w:val="head 1.1"/>
    <w:basedOn w:val="137"/>
    <w:qFormat/>
    <w:uiPriority w:val="0"/>
    <w:pPr>
      <w:numPr>
        <w:ilvl w:val="1"/>
        <w:numId w:val="3"/>
      </w:numPr>
      <w:spacing w:before="260" w:after="260" w:line="240" w:lineRule="auto"/>
      <w:ind w:firstLine="0" w:firstLineChars="0"/>
    </w:pPr>
    <w:rPr>
      <w:rFonts w:ascii="宋体" w:hAnsi="宋体"/>
      <w:bCs/>
      <w:szCs w:val="22"/>
    </w:rPr>
  </w:style>
  <w:style w:type="paragraph" w:customStyle="1" w:styleId="170">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2">
    <w:name w:val="Blockquote"/>
    <w:basedOn w:val="1"/>
    <w:qFormat/>
    <w:uiPriority w:val="0"/>
    <w:pPr>
      <w:autoSpaceDE w:val="0"/>
      <w:autoSpaceDN w:val="0"/>
      <w:adjustRightInd w:val="0"/>
      <w:spacing w:before="100" w:after="100"/>
      <w:ind w:left="360" w:right="360"/>
      <w:jc w:val="left"/>
    </w:pPr>
    <w:rPr>
      <w:kern w:val="0"/>
    </w:rPr>
  </w:style>
  <w:style w:type="paragraph" w:customStyle="1" w:styleId="173">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
    <w:name w:val="Char2"/>
    <w:basedOn w:val="1"/>
    <w:qFormat/>
    <w:uiPriority w:val="0"/>
    <w:pPr>
      <w:spacing w:line="240" w:lineRule="auto"/>
      <w:ind w:firstLine="0" w:firstLineChars="0"/>
    </w:pPr>
    <w:rPr>
      <w:rFonts w:ascii="仿宋_GB2312" w:eastAsia="仿宋_GB2312"/>
      <w:b/>
      <w:sz w:val="32"/>
      <w:szCs w:val="32"/>
    </w:rPr>
  </w:style>
  <w:style w:type="paragraph" w:customStyle="1" w:styleId="175">
    <w:name w:val="正文格式"/>
    <w:basedOn w:val="1"/>
    <w:qFormat/>
    <w:uiPriority w:val="0"/>
    <w:pPr>
      <w:widowControl/>
      <w:adjustRightInd w:val="0"/>
      <w:snapToGrid w:val="0"/>
      <w:ind w:firstLine="482" w:firstLineChars="0"/>
    </w:pPr>
    <w:rPr>
      <w:kern w:val="0"/>
      <w:szCs w:val="20"/>
    </w:rPr>
  </w:style>
  <w:style w:type="paragraph" w:customStyle="1" w:styleId="176">
    <w:name w:val="_Style 3"/>
    <w:basedOn w:val="1"/>
    <w:next w:val="156"/>
    <w:qFormat/>
    <w:uiPriority w:val="34"/>
    <w:pPr>
      <w:ind w:firstLine="420"/>
    </w:pPr>
    <w:rPr>
      <w:szCs w:val="22"/>
    </w:rPr>
  </w:style>
  <w:style w:type="paragraph" w:customStyle="1" w:styleId="177">
    <w:name w:val="_Style 40"/>
    <w:basedOn w:val="1"/>
    <w:qFormat/>
    <w:uiPriority w:val="0"/>
    <w:pPr>
      <w:spacing w:line="240" w:lineRule="auto"/>
      <w:ind w:firstLine="0" w:firstLineChars="0"/>
    </w:pPr>
  </w:style>
  <w:style w:type="paragraph" w:customStyle="1" w:styleId="1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79">
    <w:name w:val="样式1"/>
    <w:basedOn w:val="1"/>
    <w:qFormat/>
    <w:uiPriority w:val="0"/>
    <w:pPr>
      <w:spacing w:line="360" w:lineRule="exact"/>
    </w:pPr>
    <w:rPr>
      <w:rFonts w:ascii="Arial" w:hAnsi="Arial"/>
      <w:sz w:val="21"/>
    </w:rPr>
  </w:style>
  <w:style w:type="paragraph" w:customStyle="1" w:styleId="180">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82">
    <w:name w:val="head 1.1.1"/>
    <w:basedOn w:val="137"/>
    <w:qFormat/>
    <w:uiPriority w:val="0"/>
    <w:pPr>
      <w:numPr>
        <w:ilvl w:val="2"/>
        <w:numId w:val="3"/>
      </w:numPr>
      <w:spacing w:line="240" w:lineRule="auto"/>
      <w:ind w:firstLine="0" w:firstLineChars="0"/>
    </w:pPr>
    <w:rPr>
      <w:bCs/>
      <w:szCs w:val="22"/>
    </w:rPr>
  </w:style>
  <w:style w:type="paragraph" w:customStyle="1" w:styleId="1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4.xml" Type="http://schemas.openxmlformats.org/officeDocument/2006/relationships/footer"/><Relationship Id="rId14" Target="footer5.xml" Type="http://schemas.openxmlformats.org/officeDocument/2006/relationships/footer"/><Relationship Id="rId15" Target="footer6.xml" Type="http://schemas.openxmlformats.org/officeDocument/2006/relationships/footer"/><Relationship Id="rId16" Target="footer7.xml" Type="http://schemas.openxmlformats.org/officeDocument/2006/relationships/footer"/><Relationship Id="rId17" Target="footer8.xml" Type="http://schemas.openxmlformats.org/officeDocument/2006/relationships/footer"/><Relationship Id="rId18" Target="footer9.xml" Type="http://schemas.openxmlformats.org/officeDocument/2006/relationships/footer"/><Relationship Id="rId19" Target="header6.xml" Type="http://schemas.openxmlformats.org/officeDocument/2006/relationships/head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header7.xml" Type="http://schemas.openxmlformats.org/officeDocument/2006/relationships/header"/><Relationship Id="rId23" Target="footer12.xml" Type="http://schemas.openxmlformats.org/officeDocument/2006/relationships/footer"/><Relationship Id="rId24" Target="footer13.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97</Pages>
  <Words>8938</Words>
  <Characters>50951</Characters>
  <Lines>424</Lines>
  <Paragraphs>119</Paragraphs>
  <TotalTime>2</TotalTime>
  <ScaleCrop>false</ScaleCrop>
  <LinksUpToDate>false</LinksUpToDate>
  <CharactersWithSpaces>59770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2019-08-16T02:29:00Z</dcterms:created>
  <dc:creator>Administrator</dc:creator>
  <cp:lastModifiedBy>WPS_1701756769</cp:lastModifiedBy>
  <cp:lastPrinted>2019-08-14T12:21:00Z</cp:lastPrinted>
  <dcterms:modified xsi:type="dcterms:W3CDTF">2024-02-22T02:53:12Z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E98127D6633B4F96984389F1C3EB568F_13</vt:lpwstr>
  </property>
</Properties>
</file>