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kinsoku w:val="0"/>
        <w:ind w:firstLine="0" w:firstLineChars="0"/>
        <w:jc w:val="center"/>
        <w:rPr>
          <w:lang w:val="en-US"/>
        </w:rPr>
      </w:pPr>
      <w:r>
        <w:rPr>
          <w:rFonts w:hint="eastAsia" w:ascii="仿宋" w:hAnsi="仿宋" w:eastAsia="仿宋" w:cs="仿宋"/>
          <w:b/>
          <w:sz w:val="52"/>
          <w:szCs w:val="52"/>
          <w:lang w:val="en-US"/>
        </w:rPr>
        <w:t>绍兴市人民医院麻醉工作站采购项目</w:t>
      </w:r>
    </w:p>
    <w:p>
      <w:pPr>
        <w:pStyle w:val="51"/>
        <w:kinsoku w:val="0"/>
        <w:rPr>
          <w:lang w:val="en-US"/>
        </w:rPr>
      </w:pPr>
    </w:p>
    <w:p>
      <w:pPr>
        <w:pStyle w:val="51"/>
        <w:kinsoku w:val="0"/>
        <w:rPr>
          <w:lang w:val="en-US"/>
        </w:rPr>
      </w:pPr>
    </w:p>
    <w:p>
      <w:pPr>
        <w:pStyle w:val="51"/>
        <w:kinsoku w:val="0"/>
        <w:rPr>
          <w:lang w:val="en-US"/>
        </w:rPr>
      </w:pPr>
    </w:p>
    <w:p>
      <w:pPr>
        <w:pStyle w:val="51"/>
        <w:kinsoku w:val="0"/>
        <w:rPr>
          <w:lang w:val="en-US"/>
        </w:rPr>
      </w:pP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kinsoku w:val="0"/>
        <w:jc w:val="center"/>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kinsoku w:val="0"/>
        <w:jc w:val="center"/>
        <w:rPr>
          <w:rFonts w:ascii="隶书" w:eastAsia="隶书"/>
          <w:color w:val="000000" w:themeColor="text1"/>
          <w:sz w:val="36"/>
          <w:szCs w:val="21"/>
          <w14:textFill>
            <w14:solidFill>
              <w14:schemeClr w14:val="tx1"/>
            </w14:solidFill>
          </w14:textFill>
        </w:rPr>
      </w:pPr>
    </w:p>
    <w:p>
      <w:pPr>
        <w:kinsoku w:val="0"/>
        <w:rPr>
          <w:rFonts w:ascii="隶书" w:eastAsia="隶书"/>
          <w:color w:val="000000" w:themeColor="text1"/>
          <w:sz w:val="22"/>
          <w:szCs w:val="15"/>
          <w14:textFill>
            <w14:solidFill>
              <w14:schemeClr w14:val="tx1"/>
            </w14:solidFill>
          </w14:textFill>
        </w:rPr>
      </w:pPr>
    </w:p>
    <w:p>
      <w:pPr>
        <w:kinsoku w:val="0"/>
        <w:jc w:val="center"/>
        <w:rPr>
          <w:rFonts w:ascii="隶书" w:eastAsia="隶书"/>
          <w:color w:val="000000" w:themeColor="text1"/>
          <w:sz w:val="32"/>
          <w:szCs w:val="20"/>
          <w14:textFill>
            <w14:solidFill>
              <w14:schemeClr w14:val="tx1"/>
            </w14:solidFill>
          </w14:textFill>
        </w:rPr>
      </w:pPr>
    </w:p>
    <w:p>
      <w:pPr>
        <w:kinsoku w:val="0"/>
        <w:jc w:val="center"/>
        <w:rPr>
          <w:rFonts w:hint="default" w:ascii="仿宋" w:hAnsi="仿宋" w:eastAsia="仿宋" w:cs="仿宋"/>
          <w:b/>
          <w:sz w:val="24"/>
          <w:lang w:val="en-US" w:eastAsia="zh-CN"/>
        </w:rPr>
      </w:pPr>
      <w:r>
        <w:rPr>
          <w:rFonts w:hint="eastAsia" w:ascii="仿宋" w:hAnsi="仿宋" w:eastAsia="仿宋" w:cs="仿宋"/>
          <w:b/>
          <w:sz w:val="28"/>
          <w:szCs w:val="28"/>
        </w:rPr>
        <w:t>招标编号:ZJXS-2021-0</w:t>
      </w:r>
      <w:r>
        <w:rPr>
          <w:rFonts w:hint="eastAsia" w:ascii="仿宋" w:hAnsi="仿宋" w:eastAsia="仿宋" w:cs="仿宋"/>
          <w:b/>
          <w:sz w:val="28"/>
          <w:szCs w:val="28"/>
          <w:lang w:val="en-US" w:eastAsia="zh-CN"/>
        </w:rPr>
        <w:t>152</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2126121720"/>
              </w:rPr>
              <w:t>采购单</w:t>
            </w:r>
            <w:r>
              <w:rPr>
                <w:rFonts w:hint="eastAsia" w:ascii="仿宋" w:hAnsi="仿宋" w:eastAsia="仿宋" w:cs="仿宋"/>
                <w:spacing w:val="1"/>
                <w:kern w:val="0"/>
                <w:sz w:val="28"/>
                <w:szCs w:val="28"/>
                <w:fitText w:val="1680" w:id="2126121720"/>
              </w:rPr>
              <w:t>位</w:t>
            </w:r>
            <w:r>
              <w:rPr>
                <w:rFonts w:hint="eastAsia" w:ascii="仿宋" w:hAnsi="仿宋" w:eastAsia="仿宋" w:cs="仿宋"/>
                <w:sz w:val="28"/>
                <w:szCs w:val="28"/>
              </w:rPr>
              <w:t>：</w:t>
            </w:r>
          </w:p>
        </w:tc>
        <w:tc>
          <w:tcPr>
            <w:tcW w:w="4301" w:type="dxa"/>
            <w:vAlign w:val="center"/>
          </w:tcPr>
          <w:p>
            <w:pPr>
              <w:kinsoku w:val="0"/>
              <w:jc w:val="left"/>
              <w:rPr>
                <w:rFonts w:ascii="仿宋" w:hAnsi="仿宋" w:eastAsia="仿宋" w:cs="仿宋"/>
                <w:sz w:val="28"/>
                <w:szCs w:val="28"/>
              </w:rPr>
            </w:pPr>
            <w:r>
              <w:rPr>
                <w:rFonts w:hint="eastAsia" w:ascii="仿宋" w:hAnsi="仿宋" w:eastAsia="仿宋" w:cs="仿宋"/>
                <w:sz w:val="28"/>
                <w:szCs w:val="28"/>
              </w:rPr>
              <w:t>绍兴市人民医院</w:t>
            </w:r>
          </w:p>
        </w:tc>
      </w:tr>
      <w:tr>
        <w:trPr>
          <w:trHeight w:val="56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0"/>
                <w:kern w:val="0"/>
                <w:sz w:val="28"/>
                <w:szCs w:val="28"/>
                <w:fitText w:val="1680" w:id="1"/>
              </w:rPr>
              <w:t>招标代理单位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kinsoku w:val="0"/>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pPr>
        <w:kinsoku w:val="0"/>
        <w:jc w:val="center"/>
        <w:rPr>
          <w:rFonts w:ascii="隶书" w:eastAsia="隶书"/>
          <w:b/>
          <w:color w:val="000000" w:themeColor="text1"/>
          <w:sz w:val="44"/>
          <w:szCs w:val="44"/>
          <w14:textFill>
            <w14:solidFill>
              <w14:schemeClr w14:val="tx1"/>
            </w14:solidFill>
          </w14:textFill>
        </w:rPr>
      </w:pPr>
    </w:p>
    <w:p>
      <w:pPr>
        <w:pageBreakBefore/>
        <w:kinsoku w:val="0"/>
        <w:jc w:val="center"/>
        <w:rPr>
          <w:rFonts w:ascii="隶书" w:eastAsia="隶书"/>
          <w:b/>
          <w:color w:val="000000" w:themeColor="text1"/>
          <w:sz w:val="44"/>
          <w:szCs w:val="44"/>
          <w14:textFill>
            <w14:solidFill>
              <w14:schemeClr w14:val="tx1"/>
            </w14:solidFill>
          </w14:textFill>
        </w:rPr>
      </w:pPr>
    </w:p>
    <w:p>
      <w:pPr>
        <w:kinsoku w:val="0"/>
        <w:jc w:val="center"/>
        <w:rPr>
          <w:rFonts w:ascii="隶书" w:eastAsia="隶书"/>
          <w:b/>
          <w:color w:val="000000" w:themeColor="text1"/>
          <w:sz w:val="36"/>
          <w:szCs w:val="36"/>
          <w14:textFill>
            <w14:solidFill>
              <w14:schemeClr w14:val="tx1"/>
            </w14:solidFill>
          </w14:textFill>
        </w:rPr>
      </w:pPr>
    </w:p>
    <w:p>
      <w:pPr>
        <w:kinsoku w:val="0"/>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 xml:space="preserve">目 </w:t>
      </w:r>
      <w:r>
        <w:rPr>
          <w:rFonts w:hint="eastAsia" w:ascii="仿宋" w:hAnsi="仿宋" w:eastAsia="仿宋" w:cs="宋体"/>
          <w:b/>
          <w:color w:val="000000" w:themeColor="text1"/>
          <w:sz w:val="52"/>
          <w:szCs w:val="52"/>
          <w14:textFill>
            <w14:solidFill>
              <w14:schemeClr w14:val="tx1"/>
            </w14:solidFill>
          </w14:textFill>
        </w:rPr>
        <w:t>录</w:t>
      </w:r>
    </w:p>
    <w:p>
      <w:pPr>
        <w:kinsoku w:val="0"/>
        <w:jc w:val="center"/>
        <w:rPr>
          <w:rFonts w:ascii="仿宋" w:hAnsi="仿宋" w:eastAsia="仿宋"/>
          <w:b/>
          <w:color w:val="000000" w:themeColor="text1"/>
          <w:sz w:val="44"/>
          <w:szCs w:val="44"/>
          <w14:textFill>
            <w14:solidFill>
              <w14:schemeClr w14:val="tx1"/>
            </w14:solidFill>
          </w14:textFill>
        </w:rPr>
      </w:pPr>
    </w:p>
    <w:p>
      <w:pPr>
        <w:kinsoku w:val="0"/>
        <w:jc w:val="center"/>
        <w:rPr>
          <w:rFonts w:ascii="仿宋" w:hAnsi="仿宋" w:eastAsia="仿宋"/>
          <w:color w:val="000000" w:themeColor="text1"/>
          <w14:textFill>
            <w14:solidFill>
              <w14:schemeClr w14:val="tx1"/>
            </w14:solidFill>
          </w14:textFill>
        </w:rPr>
      </w:pP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合同的主要条款</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kinsoku w:val="0"/>
        <w:snapToGrid w:val="0"/>
        <w:spacing w:line="480" w:lineRule="auto"/>
        <w:jc w:val="left"/>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pPr>
    </w:p>
    <w:p>
      <w:pPr>
        <w:kinsoku w:val="0"/>
      </w:pPr>
    </w:p>
    <w:p>
      <w:pPr>
        <w:kinsoku w:val="0"/>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r>
        <w:rPr>
          <w:rFonts w:hint="eastAsia" w:ascii="仿宋" w:hAnsi="仿宋" w:eastAsia="仿宋" w:cs="仿宋"/>
          <w:b/>
          <w:sz w:val="36"/>
          <w:szCs w:val="36"/>
        </w:rPr>
        <w:t>第一章  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lang w:val="en-US"/>
              </w:rPr>
              <w:t>绍兴市人民医院麻醉工作站采购项目</w:t>
            </w:r>
            <w:r>
              <w:rPr>
                <w:rFonts w:hint="eastAsia" w:ascii="仿宋" w:hAnsi="仿宋" w:eastAsia="仿宋" w:cs="仿宋"/>
                <w:szCs w:val="24"/>
              </w:rPr>
              <w:t>的潜在投标人应在网上报名获取（下载）招标文件，并于2021年 月 日 14:30（北京时间）前递交（上传）投标文件。</w:t>
            </w:r>
          </w:p>
        </w:tc>
      </w:tr>
    </w:tbl>
    <w:p>
      <w:pPr>
        <w:pStyle w:val="69"/>
        <w:kinsoku w:val="0"/>
        <w:spacing w:afterLines="0" w:line="312" w:lineRule="auto"/>
        <w:ind w:firstLine="480"/>
        <w:rPr>
          <w:rFonts w:hint="eastAsia" w:ascii="仿宋" w:hAnsi="仿宋" w:eastAsia="仿宋" w:cs="仿宋"/>
          <w:szCs w:val="24"/>
        </w:rPr>
      </w:pPr>
      <w:bookmarkStart w:id="11" w:name="_GoBack"/>
      <w:bookmarkEnd w:id="11"/>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69"/>
        <w:kinsoku w:val="0"/>
        <w:spacing w:afterLines="0" w:line="312" w:lineRule="auto"/>
        <w:ind w:firstLine="480"/>
        <w:rPr>
          <w:rFonts w:hint="default" w:ascii="仿宋" w:hAnsi="仿宋" w:eastAsia="仿宋" w:cs="仿宋"/>
          <w:szCs w:val="24"/>
          <w:lang w:val="en-US" w:eastAsia="zh-CN"/>
        </w:rPr>
      </w:pPr>
      <w:r>
        <w:rPr>
          <w:rFonts w:hint="eastAsia" w:ascii="仿宋" w:hAnsi="仿宋" w:eastAsia="仿宋" w:cs="仿宋"/>
          <w:szCs w:val="24"/>
        </w:rPr>
        <w:t>项目编号：ZJXS-2021-0</w:t>
      </w:r>
      <w:r>
        <w:rPr>
          <w:rFonts w:hint="eastAsia" w:ascii="仿宋" w:hAnsi="仿宋" w:eastAsia="仿宋" w:cs="仿宋"/>
          <w:szCs w:val="24"/>
          <w:lang w:val="en-US" w:eastAsia="zh-CN"/>
        </w:rPr>
        <w:t>152</w:t>
      </w:r>
    </w:p>
    <w:p>
      <w:pPr>
        <w:pStyle w:val="69"/>
        <w:kinsoku w:val="0"/>
        <w:spacing w:afterLines="0" w:line="312" w:lineRule="auto"/>
        <w:ind w:firstLine="480"/>
        <w:rPr>
          <w:rFonts w:hint="eastAsia" w:ascii="仿宋" w:hAnsi="仿宋" w:eastAsia="仿宋" w:cs="仿宋"/>
          <w:szCs w:val="24"/>
          <w:lang w:val="en-US"/>
        </w:rPr>
      </w:pPr>
      <w:r>
        <w:rPr>
          <w:rFonts w:hint="eastAsia" w:ascii="仿宋" w:hAnsi="仿宋" w:eastAsia="仿宋" w:cs="仿宋"/>
          <w:szCs w:val="24"/>
        </w:rPr>
        <w:t>项目名称：</w:t>
      </w:r>
      <w:r>
        <w:rPr>
          <w:rFonts w:hint="eastAsia" w:ascii="仿宋" w:hAnsi="仿宋" w:eastAsia="仿宋" w:cs="仿宋"/>
          <w:szCs w:val="24"/>
          <w:lang w:val="en-US"/>
        </w:rPr>
        <w:t>绍兴市人民医院麻醉工作站采购项目</w:t>
      </w:r>
    </w:p>
    <w:p>
      <w:pPr>
        <w:pStyle w:val="69"/>
        <w:kinsoku w:val="0"/>
        <w:spacing w:afterLines="0" w:line="312" w:lineRule="auto"/>
        <w:ind w:firstLine="480"/>
        <w:rPr>
          <w:rFonts w:hint="default" w:ascii="仿宋" w:hAnsi="仿宋" w:eastAsia="仿宋"/>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750000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最高限价（元）：</w:t>
      </w:r>
      <w:r>
        <w:rPr>
          <w:rFonts w:hint="eastAsia" w:ascii="仿宋" w:hAnsi="仿宋" w:eastAsia="仿宋" w:cs="仿宋"/>
          <w:szCs w:val="24"/>
          <w:lang w:val="en-US" w:eastAsia="zh-CN"/>
        </w:rPr>
        <w:t>750000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69"/>
        <w:kinsoku w:val="0"/>
        <w:spacing w:afterLines="0" w:line="312" w:lineRule="auto"/>
        <w:ind w:left="479" w:leftChars="228" w:firstLine="0" w:firstLineChars="0"/>
        <w:rPr>
          <w:rFonts w:hint="default" w:ascii="仿宋" w:hAnsi="仿宋" w:eastAsia="仿宋"/>
          <w:lang w:val="en-US" w:eastAsia="zh-CN"/>
        </w:rPr>
      </w:pPr>
      <w:r>
        <w:rPr>
          <w:rFonts w:hint="eastAsia" w:ascii="仿宋" w:hAnsi="仿宋" w:eastAsia="仿宋" w:cs="仿宋"/>
          <w:szCs w:val="24"/>
        </w:rPr>
        <w:t>标项名称:</w:t>
      </w:r>
      <w:r>
        <w:rPr>
          <w:rFonts w:hint="eastAsia" w:ascii="仿宋" w:hAnsi="仿宋" w:eastAsia="仿宋" w:cs="仿宋"/>
          <w:szCs w:val="24"/>
          <w:lang w:val="en-US"/>
        </w:rPr>
        <w:t>麻醉工作站采购项目</w:t>
      </w:r>
    </w:p>
    <w:p>
      <w:pPr>
        <w:pStyle w:val="69"/>
        <w:kinsoku w:val="0"/>
        <w:spacing w:afterLines="0" w:line="312" w:lineRule="auto"/>
        <w:ind w:left="479" w:leftChars="228" w:firstLine="0" w:firstLineChars="0"/>
        <w:rPr>
          <w:rFonts w:hint="default" w:ascii="仿宋" w:hAnsi="仿宋" w:eastAsia="仿宋" w:cs="仿宋"/>
          <w:szCs w:val="24"/>
          <w:lang w:val="en-US" w:eastAsia="zh-CN"/>
        </w:rPr>
      </w:pPr>
      <w:r>
        <w:rPr>
          <w:rFonts w:hint="eastAsia" w:ascii="仿宋" w:hAnsi="仿宋" w:eastAsia="仿宋" w:cs="仿宋"/>
          <w:szCs w:val="24"/>
        </w:rPr>
        <w:t>数量:</w:t>
      </w:r>
      <w:r>
        <w:rPr>
          <w:rFonts w:hint="eastAsia" w:ascii="仿宋" w:hAnsi="仿宋" w:eastAsia="仿宋" w:cs="仿宋"/>
          <w:szCs w:val="24"/>
          <w:lang w:val="en-US" w:eastAsia="zh-CN"/>
        </w:rPr>
        <w:t>3套</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预算金额（元）:</w:t>
      </w:r>
      <w:r>
        <w:rPr>
          <w:rFonts w:hint="eastAsia" w:ascii="仿宋" w:hAnsi="仿宋" w:eastAsia="仿宋" w:cs="仿宋"/>
          <w:szCs w:val="24"/>
          <w:lang w:val="en-US" w:eastAsia="zh-CN"/>
        </w:rPr>
        <w:t>750000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color w:val="auto"/>
          <w:szCs w:val="24"/>
        </w:rPr>
        <w:t>合同履约期限：</w:t>
      </w:r>
      <w:r>
        <w:rPr>
          <w:rFonts w:hint="eastAsia" w:ascii="仿宋_GB2312" w:hAnsi="新宋体" w:eastAsia="仿宋_GB2312"/>
          <w:szCs w:val="24"/>
        </w:rPr>
        <w:t>按双方合同约定条款执行。</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69"/>
        <w:kinsoku w:val="0"/>
        <w:spacing w:afterLines="0" w:line="312" w:lineRule="auto"/>
        <w:ind w:firstLine="480"/>
        <w:rPr>
          <w:rFonts w:hint="eastAsia" w:ascii="仿宋" w:hAnsi="仿宋" w:eastAsia="仿宋" w:cs="仿宋"/>
          <w:szCs w:val="24"/>
        </w:rPr>
      </w:pPr>
      <w:r>
        <w:rPr>
          <w:rFonts w:hint="eastAsia" w:ascii="仿宋" w:hAnsi="仿宋" w:eastAsia="仿宋" w:cs="仿宋"/>
          <w:szCs w:val="24"/>
        </w:rPr>
        <w:t>3.本项目的特定资格要求：</w:t>
      </w:r>
    </w:p>
    <w:p>
      <w:pPr>
        <w:pStyle w:val="69"/>
        <w:kinsoku w:val="0"/>
        <w:spacing w:afterLines="0" w:line="312" w:lineRule="auto"/>
        <w:ind w:firstLine="480"/>
        <w:rPr>
          <w:rFonts w:ascii="仿宋" w:hAnsi="仿宋" w:eastAsia="仿宋" w:cs="仿宋"/>
          <w:color w:val="auto"/>
          <w:szCs w:val="24"/>
        </w:rPr>
      </w:pPr>
      <w:r>
        <w:rPr>
          <w:rFonts w:hint="eastAsia" w:ascii="仿宋" w:hAnsi="仿宋" w:eastAsia="仿宋" w:cs="仿宋"/>
          <w:color w:val="auto"/>
          <w:sz w:val="24"/>
          <w:szCs w:val="24"/>
          <w:u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9"/>
        <w:kinsoku w:val="0"/>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69"/>
        <w:kinsoku w:val="0"/>
        <w:spacing w:afterLines="0" w:line="312" w:lineRule="auto"/>
        <w:ind w:firstLine="480"/>
        <w:rPr>
          <w:rFonts w:ascii="仿宋" w:hAnsi="仿宋" w:eastAsia="仿宋" w:cs="仿宋"/>
          <w:szCs w:val="24"/>
        </w:rPr>
      </w:pPr>
      <w:r>
        <w:rPr>
          <w:rFonts w:hint="eastAsia" w:ascii="仿宋" w:hAnsi="仿宋" w:eastAsia="仿宋"/>
          <w:szCs w:val="24"/>
        </w:rPr>
        <w:t>时间：2021年 月 日至2</w:t>
      </w:r>
      <w:r>
        <w:rPr>
          <w:rFonts w:hint="eastAsia" w:ascii="仿宋" w:hAnsi="仿宋" w:eastAsia="仿宋" w:cs="仿宋"/>
          <w:szCs w:val="24"/>
        </w:rPr>
        <w:t>021年 月 日，每天上午00:00至12:00 ，下午12:00至23:59（北京时间，线上获取法定节假日均可，线下获取文件法定节假日除外）</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69"/>
        <w:kinsoku w:val="0"/>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 月 日 14:30（北京时间）</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日 14:30</w:t>
      </w:r>
      <w:r>
        <w:rPr>
          <w:rFonts w:ascii="仿宋" w:hAnsi="新宋体" w:eastAsia="仿宋"/>
        </w:rPr>
        <w:t>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4"/>
          <w:lang w:val="en-US" w:eastAsia="zh-CN"/>
        </w:rPr>
        <w:t>韩晓光</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4"/>
          <w:lang w:val="en-US" w:eastAsia="zh-CN"/>
        </w:rPr>
        <w:t>0575-88229026</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_GB2312" w:hAnsi="新宋体" w:eastAsia="仿宋_GB2312"/>
          <w:kern w:val="0"/>
          <w:sz w:val="24"/>
        </w:rPr>
        <w:t>王侃</w:t>
      </w:r>
      <w:r>
        <w:rPr>
          <w:rFonts w:hint="eastAsia" w:ascii="仿宋" w:hAnsi="仿宋" w:eastAsia="仿宋" w:cs="仿宋"/>
          <w:szCs w:val="24"/>
        </w:rPr>
        <w:t xml:space="preserve">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4"/>
          <w:lang w:val="en-US" w:eastAsia="zh-CN"/>
        </w:rPr>
        <w:t>0575-88229026</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kinsoku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kinsoku w:val="0"/>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kinsoku w:val="0"/>
        <w:spacing w:line="440" w:lineRule="exact"/>
        <w:ind w:firstLine="470" w:firstLineChars="196"/>
        <w:rPr>
          <w:rFonts w:ascii="仿宋" w:hAnsi="仿宋" w:eastAsia="仿宋"/>
          <w:color w:val="000000" w:themeColor="text1"/>
          <w:sz w:val="24"/>
          <w14:textFill>
            <w14:solidFill>
              <w14:schemeClr w14:val="tx1"/>
            </w14:solidFill>
          </w14:textFill>
        </w:rPr>
      </w:pPr>
    </w:p>
    <w:p>
      <w:pPr>
        <w:pageBreakBefore/>
        <w:kinsoku w:val="0"/>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kinsoku w:val="0"/>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投标人应当提交的资格、资信证明文件</w:t>
            </w:r>
            <w:r>
              <w:rPr>
                <w:rFonts w:hint="eastAsia" w:ascii="仿宋" w:hAnsi="仿宋" w:eastAsia="仿宋" w:cs="仿宋_GB2312"/>
                <w:color w:val="000000" w:themeColor="text1"/>
                <w:sz w:val="24"/>
                <w14:textFill>
                  <w14:solidFill>
                    <w14:schemeClr w14:val="tx1"/>
                  </w14:solidFill>
                </w14:textFill>
              </w:rPr>
              <w:t>：</w:t>
            </w:r>
          </w:p>
          <w:p>
            <w:pPr>
              <w:kinsoku w:val="0"/>
              <w:snapToGrid w:val="0"/>
              <w:spacing w:line="420" w:lineRule="exact"/>
              <w:rPr>
                <w:rFonts w:ascii="仿宋_GB2312" w:hAnsi="仿宋_GB2312" w:eastAsia="仿宋_GB2312" w:cs="仿宋_GB2312"/>
                <w:sz w:val="24"/>
              </w:rPr>
            </w:pPr>
            <w:r>
              <w:rPr>
                <w:rFonts w:hint="eastAsia" w:ascii="仿宋" w:hAnsi="仿宋" w:eastAsia="仿宋" w:cs="仿宋_GB2312"/>
                <w:b/>
                <w:color w:val="000000" w:themeColor="text1"/>
                <w:sz w:val="24"/>
                <w14:textFill>
                  <w14:solidFill>
                    <w14:schemeClr w14:val="tx1"/>
                  </w14:solidFill>
                </w14:textFill>
              </w:rPr>
              <w:t>（1）相关证明文件：</w:t>
            </w:r>
            <w:r>
              <w:rPr>
                <w:rFonts w:hint="eastAsia" w:ascii="仿宋_GB2312" w:hAnsi="仿宋_GB2312" w:eastAsia="仿宋_GB2312"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（2）资信证明文件（如果有，按招标文件第三部分招标项目范围及要求和第五部分评分标准提供）。</w:t>
            </w:r>
          </w:p>
          <w:p>
            <w:pPr>
              <w:kinsoku w:val="0"/>
              <w:snapToGrid w:val="0"/>
              <w:spacing w:line="420" w:lineRule="exact"/>
              <w:rPr>
                <w:rFonts w:ascii="仿宋" w:hAnsi="仿宋" w:eastAsia="仿宋" w:cs="仿宋_GB2312"/>
                <w:color w:val="000000" w:themeColor="text1"/>
                <w:sz w:val="24"/>
                <w:u w:val="single"/>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（3）特许资格、资信证明文件（如果有）：</w:t>
            </w:r>
          </w:p>
          <w:p>
            <w:pPr>
              <w:kinsoku w:val="0"/>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资格审查方式：</w:t>
            </w:r>
          </w:p>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1.资格后审。</w:t>
            </w:r>
          </w:p>
          <w:p>
            <w:pPr>
              <w:kinsoku w:val="0"/>
              <w:snapToGrid w:val="0"/>
              <w:spacing w:line="44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kinsoku w:val="0"/>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仿宋_GB2312"/>
                <w:color w:val="000000" w:themeColor="text1"/>
                <w:sz w:val="24"/>
                <w14:textFill>
                  <w14:solidFill>
                    <w14:schemeClr w14:val="tx1"/>
                  </w14:solidFill>
                </w14:textFill>
              </w:rPr>
              <w:t>投标有效期为从提交投标文件的截止之日起90天。</w:t>
            </w:r>
            <w:r>
              <w:rPr>
                <w:rFonts w:hint="eastAsia" w:ascii="仿宋" w:hAnsi="仿宋" w:eastAsia="仿宋" w:cs="仿宋_GB2312"/>
                <w:b/>
                <w:color w:val="000000" w:themeColor="text1"/>
                <w:sz w:val="24"/>
                <w14:textFill>
                  <w14:solidFill>
                    <w14:schemeClr w14:val="tx1"/>
                  </w14:solidFill>
                </w14:textFill>
              </w:rPr>
              <w:t>投标人的投标文件中承</w:t>
            </w:r>
            <w:r>
              <w:rPr>
                <w:rFonts w:hint="eastAsia" w:ascii="仿宋" w:hAnsi="仿宋" w:eastAsia="仿宋" w:cs="仿宋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分包或转包：</w:t>
            </w:r>
            <w:r>
              <w:rPr>
                <w:rFonts w:hint="eastAsia" w:ascii="仿宋" w:hAnsi="仿宋" w:eastAsia="仿宋" w:cs="仿宋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开标前答疑会或现场考察：</w:t>
            </w:r>
            <w:r>
              <w:rPr>
                <w:rFonts w:hint="eastAsia" w:ascii="仿宋" w:hAnsi="仿宋" w:eastAsia="仿宋"/>
                <w:b w:val="0"/>
                <w:bCs/>
                <w:color w:val="000000" w:themeColor="text1"/>
                <w:sz w:val="24"/>
                <w:lang w:val="en-US" w:eastAsia="zh-CN"/>
                <w14:textFill>
                  <w14:solidFill>
                    <w14:schemeClr w14:val="tx1"/>
                  </w14:solidFill>
                </w14:textFill>
              </w:rPr>
              <w:t>无</w:t>
            </w:r>
            <w:r>
              <w:rPr>
                <w:rFonts w:hint="eastAsia" w:ascii="仿宋" w:hAnsi="仿宋" w:eastAsia="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kinsoku w:val="0"/>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val="0"/>
                <w:bCs/>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kinsoku w:val="0"/>
              <w:spacing w:line="440" w:lineRule="exac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hint="eastAsia" w:ascii="仿宋" w:hAnsi="仿宋" w:eastAsia="仿宋"/>
                <w:bCs/>
                <w:color w:val="000000" w:themeColor="text1"/>
                <w:sz w:val="24"/>
                <w14:textFill>
                  <w14:solidFill>
                    <w14:schemeClr w14:val="tx1"/>
                  </w14:solidFill>
                </w14:textFill>
              </w:rPr>
              <w:t>无</w:t>
            </w:r>
            <w:r>
              <w:rPr>
                <w:rFonts w:hint="eastAsia" w:ascii="仿宋" w:hAnsi="仿宋" w:eastAsia="仿宋"/>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进口产 品</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w:t>
            </w:r>
            <w:r>
              <w:rPr>
                <w:rFonts w:hint="eastAsia" w:ascii="仿宋" w:hAnsi="仿宋" w:eastAsia="仿宋" w:cs="仿宋_GB2312"/>
                <w:sz w:val="24"/>
                <w:highlight w:val="none"/>
              </w:rPr>
              <w:t>允许</w:t>
            </w:r>
            <w:r>
              <w:rPr>
                <w:rFonts w:hint="eastAsia" w:ascii="仿宋" w:hAnsi="仿宋" w:eastAsia="仿宋" w:cs="仿宋_GB2312"/>
                <w:color w:val="000000" w:themeColor="text1"/>
                <w:sz w:val="24"/>
                <w:highlight w:val="none"/>
                <w14:textFill>
                  <w14:solidFill>
                    <w14:schemeClr w14:val="tx1"/>
                  </w14:solidFill>
                </w14:textFill>
              </w:rPr>
              <w:t>采</w:t>
            </w:r>
            <w:r>
              <w:rPr>
                <w:rFonts w:hint="eastAsia" w:ascii="仿宋" w:hAnsi="仿宋" w:eastAsia="仿宋" w:cs="仿宋_GB2312"/>
                <w:color w:val="000000" w:themeColor="text1"/>
                <w:sz w:val="24"/>
                <w14:textFill>
                  <w14:solidFill>
                    <w14:schemeClr w14:val="tx1"/>
                  </w14:solidFill>
                </w14:textFill>
              </w:rPr>
              <w:t>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扰乱公共资源交易市场秩序行为：</w:t>
            </w:r>
          </w:p>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napToGrid w:val="0"/>
              <w:spacing w:line="440" w:lineRule="exact"/>
              <w:jc w:val="left"/>
              <w:rPr>
                <w:rFonts w:ascii="仿宋" w:hAnsi="仿宋" w:eastAsia="仿宋"/>
                <w:sz w:val="24"/>
              </w:rPr>
            </w:pPr>
            <w:r>
              <w:rPr>
                <w:rFonts w:hint="eastAsia" w:ascii="仿宋" w:hAnsi="仿宋" w:eastAsia="仿宋"/>
                <w:sz w:val="24"/>
              </w:rPr>
              <w:t>投标与开标注意事项：</w:t>
            </w:r>
          </w:p>
          <w:p>
            <w:pPr>
              <w:kinsoku w:val="0"/>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kinsoku w:val="0"/>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insoku w:val="0"/>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kinsoku w:val="0"/>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insoku w:val="0"/>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kinsoku w:val="0"/>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kinsoku w:val="0"/>
              <w:snapToGrid w:val="0"/>
              <w:spacing w:line="440" w:lineRule="exact"/>
              <w:jc w:val="left"/>
              <w:rPr>
                <w:rFonts w:ascii="仿宋" w:hAnsi="仿宋" w:eastAsia="仿宋"/>
                <w:sz w:val="24"/>
              </w:rPr>
            </w:pPr>
            <w:r>
              <w:rPr>
                <w:rFonts w:hint="eastAsia" w:ascii="仿宋" w:hAnsi="仿宋" w:eastAsia="仿宋"/>
                <w:sz w:val="24"/>
              </w:rPr>
              <w:t>《CA驱动和申领流程》:</w:t>
            </w:r>
          </w:p>
          <w:p>
            <w:pPr>
              <w:kinsoku w:val="0"/>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kinsoku w:val="0"/>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kinsoku w:val="0"/>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insoku w:val="0"/>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kinsoku w:val="0"/>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kinsoku w:val="0"/>
              <w:snapToGrid w:val="0"/>
              <w:spacing w:line="440" w:lineRule="exact"/>
              <w:jc w:val="left"/>
              <w:rPr>
                <w:rFonts w:ascii="仿宋" w:hAnsi="仿宋" w:eastAsia="仿宋"/>
                <w:sz w:val="24"/>
              </w:rPr>
            </w:pPr>
            <w:r>
              <w:rPr>
                <w:rFonts w:hint="eastAsia" w:ascii="仿宋" w:hAnsi="仿宋" w:eastAsia="仿宋"/>
                <w:sz w:val="24"/>
              </w:rPr>
              <w:t>评标”功能进行解密投标文件。若供应商</w:t>
            </w:r>
            <w:r>
              <w:rPr>
                <w:rFonts w:hint="eastAsia" w:ascii="仿宋" w:hAnsi="仿宋" w:eastAsia="仿宋"/>
                <w:b/>
                <w:bCs/>
                <w:sz w:val="24"/>
                <w:u w:val="single"/>
              </w:rPr>
              <w:t>未按时解密的</w:t>
            </w:r>
            <w:r>
              <w:rPr>
                <w:rFonts w:hint="eastAsia" w:ascii="仿宋" w:hAnsi="仿宋" w:eastAsia="仿宋"/>
                <w:sz w:val="24"/>
              </w:rPr>
              <w:t>，</w:t>
            </w:r>
            <w:r>
              <w:rPr>
                <w:rFonts w:hint="eastAsia" w:ascii="仿宋" w:hAnsi="仿宋" w:eastAsia="仿宋"/>
                <w:b/>
                <w:bCs/>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kinsoku w:val="0"/>
              <w:spacing w:line="340" w:lineRule="exact"/>
              <w:rPr>
                <w:rFonts w:ascii="仿宋" w:hAnsi="仿宋" w:eastAsia="仿宋"/>
                <w:sz w:val="24"/>
              </w:rPr>
            </w:pPr>
            <w:r>
              <w:rPr>
                <w:rFonts w:hint="eastAsia" w:ascii="仿宋" w:hAnsi="仿宋" w:eastAsia="仿宋"/>
                <w:b/>
                <w:bCs/>
                <w:sz w:val="24"/>
              </w:rPr>
              <w:t>采购代理服务费：</w:t>
            </w:r>
          </w:p>
          <w:p>
            <w:pPr>
              <w:kinsoku w:val="0"/>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kinsoku w:val="0"/>
              <w:spacing w:line="340" w:lineRule="exact"/>
              <w:rPr>
                <w:rFonts w:ascii="仿宋" w:hAnsi="仿宋" w:eastAsia="仿宋"/>
                <w:sz w:val="24"/>
              </w:rPr>
            </w:pPr>
            <w:r>
              <w:rPr>
                <w:rFonts w:hint="eastAsia" w:ascii="仿宋" w:hAnsi="仿宋" w:eastAsia="仿宋"/>
                <w:sz w:val="24"/>
              </w:rPr>
              <w:t>（1）整个项目最终代理服务费为3000元。</w:t>
            </w:r>
          </w:p>
          <w:p>
            <w:pPr>
              <w:kinsoku w:val="0"/>
              <w:spacing w:line="340" w:lineRule="exact"/>
              <w:rPr>
                <w:rFonts w:ascii="仿宋" w:hAnsi="仿宋" w:eastAsia="仿宋"/>
                <w:sz w:val="24"/>
              </w:rPr>
            </w:pPr>
            <w:r>
              <w:rPr>
                <w:rFonts w:hint="eastAsia" w:ascii="仿宋" w:hAnsi="仿宋" w:eastAsia="仿宋"/>
                <w:sz w:val="24"/>
              </w:rPr>
              <w:t>（2）招标代理服务费的交纳方式：</w:t>
            </w:r>
          </w:p>
          <w:p>
            <w:pPr>
              <w:kinsoku w:val="0"/>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kinsoku w:val="0"/>
              <w:spacing w:line="340" w:lineRule="exact"/>
              <w:rPr>
                <w:rFonts w:ascii="仿宋" w:hAnsi="仿宋" w:eastAsia="仿宋"/>
                <w:sz w:val="24"/>
              </w:rPr>
            </w:pPr>
            <w:r>
              <w:rPr>
                <w:rFonts w:hint="eastAsia" w:ascii="仿宋" w:hAnsi="仿宋" w:eastAsia="仿宋"/>
                <w:sz w:val="24"/>
              </w:rPr>
              <w:t>公司名称：浙江翔实建设项目管理有限公司</w:t>
            </w:r>
          </w:p>
          <w:p>
            <w:pPr>
              <w:kinsoku w:val="0"/>
              <w:spacing w:line="340" w:lineRule="exact"/>
              <w:rPr>
                <w:rFonts w:ascii="仿宋" w:hAnsi="仿宋" w:eastAsia="仿宋"/>
                <w:sz w:val="24"/>
              </w:rPr>
            </w:pPr>
            <w:r>
              <w:rPr>
                <w:rFonts w:hint="eastAsia" w:ascii="仿宋" w:hAnsi="仿宋" w:eastAsia="仿宋"/>
                <w:sz w:val="24"/>
              </w:rPr>
              <w:t xml:space="preserve">开户行：建行绍兴越城支行 </w:t>
            </w:r>
          </w:p>
          <w:p>
            <w:pPr>
              <w:kinsoku w:val="0"/>
              <w:spacing w:line="340" w:lineRule="exact"/>
              <w:rPr>
                <w:rFonts w:ascii="仿宋" w:hAnsi="仿宋" w:eastAsia="仿宋"/>
                <w:sz w:val="24"/>
              </w:rPr>
            </w:pPr>
            <w:r>
              <w:rPr>
                <w:rFonts w:hint="eastAsia" w:ascii="仿宋" w:hAnsi="仿宋" w:eastAsia="仿宋"/>
                <w:sz w:val="24"/>
              </w:rPr>
              <w:t>账  号：33001653549053003519</w:t>
            </w:r>
          </w:p>
          <w:p>
            <w:pPr>
              <w:kinsoku w:val="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kinsoku w:val="0"/>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2.1政府采购当事人及监管部门：</w:t>
      </w:r>
      <w:r>
        <w:rPr>
          <w:rFonts w:hint="eastAsia" w:ascii="仿宋" w:hAnsi="仿宋" w:eastAsia="仿宋" w:cs="仿宋_GB2312"/>
          <w:b/>
          <w:bCs/>
          <w:color w:val="000000" w:themeColor="text1"/>
          <w:sz w:val="24"/>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为本项目的采购人（合同中的甲方），</w:t>
      </w:r>
      <w:r>
        <w:rPr>
          <w:rFonts w:hint="eastAsia" w:ascii="仿宋" w:hAnsi="仿宋" w:eastAsia="仿宋" w:cs="仿宋_GB2312"/>
          <w:b/>
          <w:bCs/>
          <w:color w:val="000000" w:themeColor="text1"/>
          <w:sz w:val="24"/>
          <w14:textFill>
            <w14:solidFill>
              <w14:schemeClr w14:val="tx1"/>
            </w14:solidFill>
          </w14:textFill>
        </w:rPr>
        <w:t>浙江翔实建设项目管理有限公司</w:t>
      </w:r>
      <w:r>
        <w:rPr>
          <w:rFonts w:hint="eastAsia" w:ascii="仿宋" w:hAnsi="仿宋" w:eastAsia="仿宋" w:cs="仿宋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_GB2312"/>
          <w:b/>
          <w:bCs/>
          <w:color w:val="000000" w:themeColor="text1"/>
          <w:sz w:val="24"/>
          <w14:textFill>
            <w14:solidFill>
              <w14:schemeClr w14:val="tx1"/>
            </w14:solidFill>
          </w14:textFill>
        </w:rPr>
        <w:t>绍兴市财政局</w:t>
      </w:r>
      <w:r>
        <w:rPr>
          <w:rFonts w:hint="eastAsia" w:ascii="仿宋" w:hAnsi="仿宋" w:eastAsia="仿宋" w:cs="仿宋_GB2312"/>
          <w:color w:val="000000" w:themeColor="text1"/>
          <w:sz w:val="24"/>
          <w14:textFill>
            <w14:solidFill>
              <w14:schemeClr w14:val="tx1"/>
            </w14:solidFill>
          </w14:textFill>
        </w:rPr>
        <w:t>为政府采购监督管理部门。</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kinsoku w:val="0"/>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kinsoku w:val="0"/>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kinsoku w:val="0"/>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kinsoku w:val="0"/>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kinsoku w:val="0"/>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kinsoku w:val="0"/>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kinsoku w:val="0"/>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insoku w:val="0"/>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insoku w:val="0"/>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kinsoku w:val="0"/>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kinsoku w:val="0"/>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insoku w:val="0"/>
        <w:snapToGrid w:val="0"/>
        <w:spacing w:before="156" w:beforeLines="50" w:after="156"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kinsoku w:val="0"/>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3.投标费用</w:t>
      </w:r>
    </w:p>
    <w:p>
      <w:pPr>
        <w:pStyle w:val="13"/>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投标人应自行承担编制投标文件及参加本次投标所涉及的一切费用。不管投标结果如何，采购人对上述费用不负任何责任。</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4.招标文件的修改</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pStyle w:val="13"/>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1.投标文件的语言、计量单位、形式及效力</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kinsoku w:val="0"/>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2.投标文件的组成</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kinsoku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4"/>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w:t>
      </w:r>
      <w:r>
        <w:rPr>
          <w:rFonts w:hint="eastAsia" w:ascii="仿宋" w:hAnsi="仿宋" w:eastAsia="仿宋"/>
          <w:b w:val="0"/>
          <w:color w:val="000000" w:themeColor="text1"/>
          <w:sz w:val="24"/>
          <w:lang w:val="en-US" w:eastAsia="zh-CN"/>
          <w14:textFill>
            <w14:solidFill>
              <w14:schemeClr w14:val="tx1"/>
            </w14:solidFill>
          </w14:textFill>
        </w:rPr>
        <w:t>中小</w:t>
      </w:r>
      <w:r>
        <w:rPr>
          <w:rFonts w:hint="eastAsia" w:ascii="仿宋" w:hAnsi="仿宋" w:eastAsia="仿宋"/>
          <w:b w:val="0"/>
          <w:color w:val="000000" w:themeColor="text1"/>
          <w:sz w:val="24"/>
          <w14:textFill>
            <w14:solidFill>
              <w14:schemeClr w14:val="tx1"/>
            </w14:solidFill>
          </w14:textFill>
        </w:rPr>
        <w:t>企业声明函（如有，格式见第六部分附件）；</w:t>
      </w:r>
    </w:p>
    <w:p>
      <w:pPr>
        <w:pStyle w:val="24"/>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kinsoku w:val="0"/>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2.2.3法定代表人及其授权代表身份证（格式见第六部分附件）；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2.2.4法定代表人身份证明书（格式见第六部分附件）；</w:t>
      </w:r>
    </w:p>
    <w:p>
      <w:pPr>
        <w:kinsoku w:val="0"/>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w:t>
      </w:r>
      <w:r>
        <w:rPr>
          <w:rFonts w:hint="eastAsia" w:ascii="仿宋" w:hAnsi="仿宋" w:eastAsia="仿宋" w:cs="仿宋_GB2312"/>
          <w:color w:val="000000" w:themeColor="text1"/>
          <w:sz w:val="24"/>
          <w14:textFill>
            <w14:solidFill>
              <w14:schemeClr w14:val="tx1"/>
            </w14:solidFill>
          </w14:textFill>
        </w:rPr>
        <w:t>（均需加盖公章）：</w:t>
      </w:r>
      <w:r>
        <w:rPr>
          <w:rFonts w:hint="eastAsia" w:ascii="仿宋" w:hAnsi="仿宋" w:eastAsia="仿宋" w:cs="仿宋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仿宋_GB2312"/>
          <w:color w:val="000000" w:themeColor="text1"/>
          <w:sz w:val="24"/>
          <w14:textFill>
            <w14:solidFill>
              <w14:schemeClr w14:val="tx1"/>
            </w14:solidFill>
          </w14:textFill>
        </w:rPr>
        <w:t>（如果项目要求）</w:t>
      </w:r>
      <w:r>
        <w:rPr>
          <w:rFonts w:hint="eastAsia" w:ascii="仿宋" w:hAnsi="仿宋" w:eastAsia="仿宋" w:cs="仿宋_GB2312"/>
          <w:color w:val="000000" w:themeColor="text1"/>
          <w:kern w:val="0"/>
          <w:sz w:val="24"/>
          <w14:textFill>
            <w14:solidFill>
              <w14:schemeClr w14:val="tx1"/>
            </w14:solidFill>
          </w14:textFill>
        </w:rPr>
        <w:t>的有关资格证明文件。</w:t>
      </w:r>
    </w:p>
    <w:p>
      <w:pPr>
        <w:pStyle w:val="23"/>
        <w:kinsoku w:val="0"/>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403820"/>
      <w:bookmarkEnd w:id="0"/>
      <w:bookmarkStart w:id="1" w:name="_Hlt68073093"/>
      <w:bookmarkEnd w:id="1"/>
      <w:bookmarkStart w:id="2" w:name="_Hlt68072998"/>
      <w:bookmarkEnd w:id="2"/>
      <w:r>
        <w:rPr>
          <w:rFonts w:hint="eastAsia" w:ascii="仿宋" w:hAnsi="仿宋" w:eastAsia="仿宋"/>
          <w:color w:val="000000" w:themeColor="text1"/>
          <w:sz w:val="24"/>
          <w14:textFill>
            <w14:solidFill>
              <w14:schemeClr w14:val="tx1"/>
            </w14:solidFill>
          </w14:textFill>
        </w:rPr>
        <w:t>（1）营业执照复印件；</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（2）2020年度资产负债表等财务报表资料文件(新成立的公司提供情况证明)；</w:t>
      </w:r>
    </w:p>
    <w:p>
      <w:pPr>
        <w:pStyle w:val="23"/>
        <w:kinsoku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（3）具有履行合同所必需的设备和专业技术能力的承诺函；</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仿宋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sz w:val="24"/>
          <w14:textFill>
            <w14:solidFill>
              <w14:schemeClr w14:val="tx1"/>
            </w14:solidFill>
          </w14:textFill>
        </w:rPr>
        <w:t>)符合特定资格条件</w:t>
      </w:r>
      <w:r>
        <w:rPr>
          <w:rFonts w:hint="eastAsia" w:ascii="仿宋" w:hAnsi="仿宋" w:eastAsia="仿宋" w:cs="仿宋_GB2312"/>
          <w:sz w:val="24"/>
        </w:rPr>
        <w:t>（详见招标公告中的特定资格要求）</w:t>
      </w:r>
      <w:r>
        <w:rPr>
          <w:rFonts w:hint="eastAsia" w:ascii="仿宋" w:hAnsi="仿宋" w:eastAsia="仿宋" w:cs="仿宋_GB2312"/>
          <w:color w:val="000000" w:themeColor="text1"/>
          <w:sz w:val="24"/>
          <w14:textFill>
            <w14:solidFill>
              <w14:schemeClr w14:val="tx1"/>
            </w14:solidFill>
          </w14:textFill>
        </w:rPr>
        <w:t>的有关证明材料；</w:t>
      </w:r>
    </w:p>
    <w:p>
      <w:pPr>
        <w:pStyle w:val="23"/>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w:t>
      </w:r>
      <w:r>
        <w:rPr>
          <w:rFonts w:hint="eastAsia" w:ascii="仿宋_GB2312" w:hAnsi="宋体" w:eastAsia="仿宋_GB2312"/>
          <w:sz w:val="24"/>
          <w:lang w:val="en-US" w:eastAsia="zh-CN"/>
        </w:rPr>
        <w:t>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 xml:space="preserve">7 </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 xml:space="preserve">8 </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 xml:space="preserve">9 </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 xml:space="preserve">10 </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1 </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2 </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3 </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 xml:space="preserve">4 </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5 </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 xml:space="preserve">6 </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 xml:space="preserve">7 </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2.2.</w:t>
      </w:r>
      <w:r>
        <w:rPr>
          <w:rFonts w:hint="eastAsia" w:ascii="仿宋" w:hAnsi="仿宋" w:eastAsia="仿宋"/>
          <w:sz w:val="24"/>
          <w:lang w:val="en-US" w:eastAsia="zh-CN"/>
        </w:rPr>
        <w:t>18</w:t>
      </w:r>
      <w:r>
        <w:rPr>
          <w:rFonts w:hint="eastAsia" w:ascii="仿宋" w:hAnsi="仿宋" w:eastAsia="仿宋"/>
          <w:sz w:val="24"/>
        </w:rPr>
        <w:t xml:space="preserve"> </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w:t>
      </w:r>
      <w:r>
        <w:rPr>
          <w:rFonts w:hint="eastAsia" w:ascii="仿宋" w:hAnsi="仿宋" w:eastAsia="仿宋"/>
          <w:color w:val="000000" w:themeColor="text1"/>
          <w:lang w:val="en-US" w:eastAsia="zh-CN"/>
          <w14:textFill>
            <w14:solidFill>
              <w14:schemeClr w14:val="tx1"/>
            </w14:solidFill>
          </w14:textFill>
        </w:rPr>
        <w:t>19</w:t>
      </w:r>
      <w:r>
        <w:rPr>
          <w:rFonts w:hint="eastAsia" w:ascii="仿宋" w:hAnsi="仿宋" w:eastAsia="仿宋"/>
          <w:color w:val="000000" w:themeColor="text1"/>
          <w14:textFill>
            <w14:solidFill>
              <w14:schemeClr w14:val="tx1"/>
            </w14:solidFill>
          </w14:textFill>
        </w:rPr>
        <w:t xml:space="preserve"> 投标人需要说明的其他文件和说明（格式自拟）。</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kinsoku w:val="0"/>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3.投标报价</w:t>
      </w:r>
    </w:p>
    <w:p>
      <w:pPr>
        <w:pStyle w:val="23"/>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tabs>
          <w:tab w:val="left" w:pos="52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4</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tabs>
          <w:tab w:val="clear" w:pos="454"/>
        </w:tabs>
        <w:kinsoku w:val="0"/>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仿宋_GB2312"/>
          <w:color w:val="000000" w:themeColor="text1"/>
          <w14:textFill>
            <w14:solidFill>
              <w14:schemeClr w14:val="tx1"/>
            </w14:solidFill>
          </w14:textFill>
        </w:rPr>
        <w:t>投标有效期为从提交投标文件的截止之日起90天。</w:t>
      </w:r>
      <w:r>
        <w:rPr>
          <w:rFonts w:hint="eastAsia" w:ascii="仿宋" w:hAnsi="仿宋" w:eastAsia="仿宋" w:cs="仿宋_GB2312"/>
          <w:b/>
          <w:color w:val="000000" w:themeColor="text1"/>
          <w14:textFill>
            <w14:solidFill>
              <w14:schemeClr w14:val="tx1"/>
            </w14:solidFill>
          </w14:textFill>
        </w:rPr>
        <w:t>投标人的投标文件中承</w:t>
      </w:r>
      <w:r>
        <w:rPr>
          <w:rFonts w:hint="eastAsia" w:ascii="仿宋" w:hAnsi="仿宋" w:eastAsia="仿宋" w:cs="仿宋_GB2312"/>
          <w:b/>
          <w:color w:val="000000" w:themeColor="text1"/>
          <w:szCs w:val="21"/>
          <w14:textFill>
            <w14:solidFill>
              <w14:schemeClr w14:val="tx1"/>
            </w14:solidFill>
          </w14:textFill>
        </w:rPr>
        <w:t>诺的投标有效期少于招标文件中载明的投标有效期的，投标无效。</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4.2在特殊情况下，采购人可与投标人协商延长投标书的有效期，这种要求和答复均以书面形式进行。</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5.5投标人应认真阅读招标文件中所有的内容。如果投标人编制的投标文件实质上不响应招标文件的要求，其投标文件将被采购人拒绝。</w:t>
      </w:r>
    </w:p>
    <w:p>
      <w:pPr>
        <w:kinsoku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kinsoku w:val="0"/>
        <w:snapToGrid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仿宋_GB2312"/>
          <w:b/>
          <w:color w:val="000000" w:themeColor="text1"/>
          <w:sz w:val="24"/>
          <w14:textFill>
            <w14:solidFill>
              <w14:schemeClr w14:val="tx1"/>
            </w14:solidFill>
          </w14:textFill>
        </w:rPr>
        <w:t>.投标文件的提交</w:t>
      </w:r>
    </w:p>
    <w:p>
      <w:pPr>
        <w:kinsoku w:val="0"/>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kinsoku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insoku w:val="0"/>
        <w:spacing w:line="440" w:lineRule="exact"/>
        <w:jc w:val="center"/>
        <w:rPr>
          <w:rFonts w:ascii="仿宋" w:hAnsi="仿宋" w:eastAsia="仿宋"/>
          <w:b/>
          <w:color w:val="000000" w:themeColor="text1"/>
          <w:sz w:val="15"/>
          <w:szCs w:val="15"/>
          <w14:textFill>
            <w14:solidFill>
              <w14:schemeClr w14:val="tx1"/>
            </w14:solidFill>
          </w14:textFill>
        </w:rPr>
      </w:pPr>
    </w:p>
    <w:p>
      <w:pPr>
        <w:kinsoku w:val="0"/>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1.3采购人对投标人进行资格审查；评标委员会对商务技术响应文件进行评审。</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3.5评标委员会不向落标方解释落标的原因。</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w:t>
      </w:r>
      <w:r>
        <w:rPr>
          <w:rFonts w:hint="eastAsia" w:ascii="仿宋_GB2312" w:hAnsi="宋体" w:eastAsia="仿宋_GB2312"/>
          <w:sz w:val="24"/>
        </w:rPr>
        <w:t>采购人对投标人进行资格审查</w:t>
      </w:r>
      <w:r>
        <w:rPr>
          <w:rFonts w:hint="eastAsia" w:ascii="仿宋" w:hAnsi="仿宋" w:eastAsia="仿宋"/>
          <w:color w:val="000000" w:themeColor="text1"/>
          <w:sz w:val="24"/>
          <w14:textFill>
            <w14:solidFill>
              <w14:schemeClr w14:val="tx1"/>
            </w14:solidFill>
          </w14:textFill>
        </w:rPr>
        <w:t>，以确定投标人是否具备投标资格。</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color w:val="000000" w:themeColor="text1"/>
          <w:sz w:val="24"/>
          <w14:textFill>
            <w14:solidFill>
              <w14:schemeClr w14:val="tx1"/>
            </w14:solidFill>
          </w14:textFill>
        </w:rPr>
        <w:t>评标委员会决定投标文件的响应性只根据投标文件本身的内容，而不寻求外部证据。</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insoku w:val="0"/>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kinsoku w:val="0"/>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kinsoku w:val="0"/>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kinsoku w:val="0"/>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7.投标文件的澄清</w:t>
      </w:r>
    </w:p>
    <w:p>
      <w:pPr>
        <w:pStyle w:val="13"/>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8.无效投标的情形</w:t>
      </w:r>
    </w:p>
    <w:p>
      <w:pPr>
        <w:tabs>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8.1未按照招标文件规定要求签署、盖章的；</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8.4投标人不具备招标文件中规定的资格要求的（投标人未提供有效的资格证明文件的，视为投标人不具备招标文件中规定的资格要求）；</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8.6《法定代表人授权委托书》或《法定代表人身份证明书》填写不全、错误、未加盖公章(《法定代表人授权委托书》要求“盖章”和“签字或盖章”缺一不可）的；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8.8投标文件中的投标函未加盖投标人的企业公章或填写不全的；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kinsoku w:val="0"/>
        <w:snapToGrid w:val="0"/>
        <w:spacing w:line="440" w:lineRule="exact"/>
        <w:jc w:val="left"/>
        <w:rPr>
          <w:rFonts w:ascii="仿宋" w:hAnsi="仿宋" w:eastAsia="仿宋" w:cs="仿宋_GB2312"/>
          <w:b/>
          <w:color w:val="000000" w:themeColor="text1"/>
          <w:sz w:val="24"/>
          <w:szCs w:val="21"/>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8.17采</w:t>
      </w:r>
      <w:r>
        <w:rPr>
          <w:rFonts w:ascii="仿宋" w:hAnsi="仿宋" w:eastAsia="仿宋" w:cs="仿宋_GB2312"/>
          <w:b/>
          <w:color w:val="000000" w:themeColor="text1"/>
          <w:sz w:val="24"/>
          <w:szCs w:val="21"/>
          <w14:textFill>
            <w14:solidFill>
              <w14:schemeClr w14:val="tx1"/>
            </w14:solidFill>
          </w14:textFill>
        </w:rPr>
        <w:t>购人拟采购的产品属于</w:t>
      </w:r>
      <w:r>
        <w:rPr>
          <w:rFonts w:hint="eastAsia" w:ascii="仿宋" w:hAnsi="仿宋" w:eastAsia="仿宋" w:cs="仿宋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8.19投标人对根据修正原则修正后的报价不确认的；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8.20.1使用伪造、变造的许可证件；</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8.20.2提供虚假的财务状况或者业绩；</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8.20.4提供虚假的信用状况；</w:t>
      </w:r>
    </w:p>
    <w:p>
      <w:pPr>
        <w:tabs>
          <w:tab w:val="left" w:pos="3870"/>
          <w:tab w:val="left" w:pos="4085"/>
        </w:tabs>
        <w:kinsoku w:val="0"/>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8.20.5其他弄虚作假的行为。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8.21下列情形之一的，视为投标人串通投标，其投标无效：</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8.21.1不同投标人的投标文件由同一单位或者个人编制；</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8.21.2不同投标人委托同一单位或者个人办理投标事宜；</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8.21.5不同投标人的投标文件相互混装；</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8.22有下列情形之一的，属于恶意串通，其投标无效：</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8.22.1</w:t>
      </w:r>
      <w:r>
        <w:rPr>
          <w:rFonts w:hint="eastAsia" w:ascii="仿宋" w:hAnsi="仿宋" w:eastAsia="仿宋" w:cs="仿宋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8.22.2供应商按照采购人或者采购机构的授意撤换、修改投标文件或者响应文件；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8.22.3供应商之间协商报价、技术方案等投标文件或者响应文件的实质性内容；</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8.22.4属于同一集团、协会、商会等组织成员的供应商按照该组织要求协同参加政府采购活动；</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8.22.5供应商之间事先约定由某一特定供应商中标、成交；</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kinsoku w:val="0"/>
        <w:snapToGrid w:val="0"/>
        <w:spacing w:line="440" w:lineRule="exact"/>
        <w:ind w:firstLine="480" w:firstLineChars="200"/>
        <w:jc w:val="left"/>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8.24报价文件中出现2个(含)以上的报价或方案的；</w:t>
      </w:r>
    </w:p>
    <w:p>
      <w:pPr>
        <w:kinsoku w:val="0"/>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8.25其他违反法律、法规的情形。</w:t>
      </w:r>
    </w:p>
    <w:p>
      <w:pPr>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9.评标过程保密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9.1</w:t>
      </w:r>
      <w:r>
        <w:rPr>
          <w:rFonts w:hint="eastAsia" w:ascii="仿宋" w:hAnsi="仿宋" w:eastAsia="仿宋" w:cs="仿宋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9.2 在评标期间，投标人企图影响采购人或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3"/>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1372953"/>
      <w:bookmarkStart w:id="4" w:name="_Toc84325929"/>
      <w:bookmarkStart w:id="5" w:name="_Toc81372776"/>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kinsoku w:val="0"/>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1.3实施方案最合理并对采购人最为有利，最大限度满足招标文件的要求。</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1.5采购人将把中标通知书授予最佳投标者，但最低价不是中标的绝对保证。</w:t>
      </w:r>
    </w:p>
    <w:bookmarkEnd w:id="3"/>
    <w:bookmarkEnd w:id="4"/>
    <w:bookmarkEnd w:id="5"/>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3"/>
        <w:tabs>
          <w:tab w:val="left" w:pos="0"/>
        </w:tabs>
        <w:kinsoku w:val="0"/>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kinsoku w:val="0"/>
        <w:spacing w:line="440" w:lineRule="exac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4.2供应商在履行完合同约定事项后，履约保证金自动转为保修金，保修期到期后7个工作日内退还（不计息）。</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 售后服务考核</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val="0"/>
        <w:snapToGrid w:val="0"/>
        <w:spacing w:line="800" w:lineRule="exact"/>
        <w:jc w:val="center"/>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六、质疑与投诉</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rPr>
          <w:rFonts w:ascii="仿宋" w:hAnsi="仿宋" w:eastAsia="仿宋"/>
          <w:b/>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pageBreakBefore/>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kinsoku w:val="0"/>
        <w:ind w:right="-288" w:rightChars="-137"/>
        <w:rPr>
          <w:rFonts w:ascii="仿宋" w:hAnsi="仿宋" w:eastAsia="仿宋"/>
          <w:b/>
          <w:sz w:val="24"/>
          <w:bdr w:val="single" w:color="auto" w:sz="4" w:space="0"/>
        </w:rPr>
      </w:pPr>
      <w:bookmarkStart w:id="6" w:name="_Toc80157775"/>
      <w:bookmarkStart w:id="7" w:name="_Toc81372787"/>
      <w:bookmarkStart w:id="8" w:name="_Toc84325981"/>
      <w:bookmarkStart w:id="9" w:name="_Toc81372964"/>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hint="eastAsia" w:ascii="仿宋_GB2312" w:hAnsi="宋体" w:eastAsia="仿宋_GB2312" w:cs="Times New Roman"/>
          <w:b/>
          <w:sz w:val="24"/>
        </w:rPr>
      </w:pPr>
      <w:r>
        <w:rPr>
          <w:rFonts w:hint="eastAsia" w:ascii="仿宋_GB2312" w:hAnsi="宋体" w:eastAsia="仿宋_GB2312" w:cs="Times New Roman"/>
          <w:b/>
          <w:sz w:val="24"/>
          <w:lang w:val="en-US" w:eastAsia="zh-CN"/>
        </w:rPr>
        <w:t>8.</w:t>
      </w:r>
      <w:r>
        <w:rPr>
          <w:rFonts w:hint="eastAsia" w:ascii="仿宋_GB2312" w:hAnsi="宋体" w:eastAsia="仿宋_GB2312" w:cs="Times New Roman"/>
          <w:b/>
          <w:sz w:val="24"/>
        </w:rPr>
        <w:t>招标项目设备名称及数量</w:t>
      </w:r>
    </w:p>
    <w:p>
      <w:pPr>
        <w:snapToGrid w:val="0"/>
        <w:spacing w:line="440" w:lineRule="exact"/>
        <w:jc w:val="left"/>
        <w:rPr>
          <w:rFonts w:hint="eastAsia" w:ascii="仿宋" w:hAnsi="仿宋" w:eastAsia="仿宋" w:cs="仿宋"/>
          <w:b/>
          <w:bCs/>
          <w:color w:val="000000"/>
          <w:sz w:val="24"/>
          <w:szCs w:val="24"/>
          <w:lang w:val="en-US" w:eastAsia="zh-CN"/>
        </w:rPr>
      </w:pPr>
      <w:r>
        <w:rPr>
          <w:rFonts w:hint="eastAsia" w:ascii="仿宋_GB2312" w:hAnsi="宋体" w:eastAsia="仿宋_GB2312"/>
          <w:b/>
          <w:color w:val="000000"/>
          <w:sz w:val="24"/>
          <w:bdr w:val="single" w:color="auto" w:sz="4" w:space="0"/>
        </w:rPr>
        <w:t>01标</w:t>
      </w:r>
      <w:r>
        <w:rPr>
          <w:rFonts w:hint="eastAsia" w:ascii="仿宋" w:hAnsi="仿宋" w:eastAsia="仿宋" w:cs="仿宋"/>
          <w:b/>
          <w:bCs/>
          <w:color w:val="000000"/>
          <w:szCs w:val="21"/>
          <w:lang w:val="en-US" w:eastAsia="zh-CN"/>
        </w:rPr>
        <w:t xml:space="preserve"> </w:t>
      </w:r>
      <w:r>
        <w:rPr>
          <w:rFonts w:hint="eastAsia" w:ascii="仿宋" w:hAnsi="仿宋" w:eastAsia="仿宋" w:cs="仿宋"/>
          <w:b/>
          <w:bCs/>
          <w:color w:val="000000"/>
          <w:sz w:val="24"/>
          <w:szCs w:val="24"/>
          <w:lang w:val="en-US" w:eastAsia="zh-CN"/>
        </w:rPr>
        <w:t>麻醉工作站3套    预算金额：75万元</w:t>
      </w:r>
    </w:p>
    <w:tbl>
      <w:tblPr>
        <w:tblStyle w:val="42"/>
        <w:tblW w:w="9457" w:type="dxa"/>
        <w:jc w:val="center"/>
        <w:tblLayout w:type="fixed"/>
        <w:tblCellMar>
          <w:top w:w="0" w:type="dxa"/>
          <w:left w:w="108" w:type="dxa"/>
          <w:bottom w:w="0" w:type="dxa"/>
          <w:right w:w="108" w:type="dxa"/>
        </w:tblCellMar>
      </w:tblPr>
      <w:tblGrid>
        <w:gridCol w:w="9457"/>
      </w:tblGrid>
      <w:tr>
        <w:tblPrEx>
          <w:tblCellMar>
            <w:top w:w="0" w:type="dxa"/>
            <w:left w:w="108" w:type="dxa"/>
            <w:bottom w:w="0" w:type="dxa"/>
            <w:right w:w="108" w:type="dxa"/>
          </w:tblCellMar>
        </w:tblPrEx>
        <w:trPr>
          <w:trHeight w:val="390" w:hRule="atLeast"/>
          <w:jc w:val="center"/>
        </w:trPr>
        <w:tc>
          <w:tcPr>
            <w:tcW w:w="945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技术要求</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一、适用科室</w:t>
            </w:r>
            <w:r>
              <w:rPr>
                <w:rFonts w:hint="eastAsia" w:ascii="仿宋" w:hAnsi="仿宋" w:eastAsia="仿宋" w:cs="仿宋"/>
                <w:sz w:val="24"/>
                <w:szCs w:val="24"/>
              </w:rPr>
              <w:t>：麻醉科</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二、用途：用于对成人、</w:t>
            </w:r>
            <w:r>
              <w:rPr>
                <w:rFonts w:hint="eastAsia" w:ascii="仿宋" w:hAnsi="仿宋" w:eastAsia="仿宋" w:cs="仿宋"/>
                <w:sz w:val="24"/>
                <w:szCs w:val="24"/>
              </w:rPr>
              <w:t>小儿、新生儿</w:t>
            </w:r>
            <w:r>
              <w:rPr>
                <w:rFonts w:hint="eastAsia" w:ascii="仿宋" w:hAnsi="仿宋" w:eastAsia="仿宋" w:cs="仿宋"/>
                <w:sz w:val="24"/>
                <w:szCs w:val="24"/>
                <w:lang w:val="zh-CN"/>
              </w:rPr>
              <w:t>的吸入麻醉及呼吸管理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三、功能和技术参数及配置：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3.1</w:t>
            </w:r>
            <w:r>
              <w:rPr>
                <w:rFonts w:hint="eastAsia" w:ascii="仿宋" w:hAnsi="仿宋" w:eastAsia="仿宋" w:cs="仿宋"/>
                <w:sz w:val="24"/>
                <w:szCs w:val="24"/>
                <w:lang w:val="zh-CN"/>
              </w:rPr>
              <w:t>原装进口，</w:t>
            </w:r>
            <w:r>
              <w:rPr>
                <w:rFonts w:hint="eastAsia" w:ascii="仿宋" w:hAnsi="仿宋" w:eastAsia="仿宋" w:cs="仿宋"/>
                <w:sz w:val="24"/>
                <w:szCs w:val="24"/>
                <w:highlight w:val="none"/>
                <w:lang w:val="zh-CN"/>
              </w:rPr>
              <w:t>品牌自选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3.2主机系统: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3.2.1呼吸系统：电动电控或气动电控呼吸系统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3.2.2回路系统：整体式回路系统，支持冲洗及高温消毒，具备回路气体泄漏补偿与顺应性补偿</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3.2.2.1 CO2吸收罐:钠石灰吸收剂，有效容积：</w:t>
            </w:r>
            <w:r>
              <w:rPr>
                <w:rFonts w:hint="eastAsia" w:ascii="仿宋" w:hAnsi="仿宋" w:eastAsia="仿宋" w:cs="仿宋"/>
                <w:sz w:val="24"/>
                <w:szCs w:val="24"/>
                <w:lang w:val="da-DK"/>
              </w:rPr>
              <w:t>≥1L</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3.2.2.2风箱系统:风箱式或活塞式</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3.2.3麻醉蒸发器：≥1个，与主机同品牌，适用麻药：异氟醚、七氟醚等2种以上</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3.2.4麻醉气体净化系统：具有紧急新鲜气体供应功能，投标人提供有效资料应予详细描述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color w:val="FF0000"/>
                <w:kern w:val="2"/>
                <w:sz w:val="24"/>
                <w:szCs w:val="24"/>
                <w:lang w:val="en-US" w:eastAsia="zh-CN" w:bidi="ar-SA"/>
              </w:rPr>
            </w:pPr>
            <w:r>
              <w:rPr>
                <w:rFonts w:hint="eastAsia" w:ascii="仿宋" w:hAnsi="仿宋" w:eastAsia="仿宋" w:cs="仿宋"/>
                <w:color w:val="auto"/>
                <w:sz w:val="24"/>
                <w:szCs w:val="24"/>
              </w:rPr>
              <w:t>3.2.5流量计：电子流量计（含氧气、空气)</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3.2.6主动式废气排放系统：具备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3.2.7氧-笑联动装置：具备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3.2.8后备电源：具备，断电后续航时间≥30MIN</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3.2.9显示屏：内置彩色TFT显示屏，尺寸≥6″</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3.3控制及监测：</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3.3.1通气模式: 至少支持VC（容量控制）、PC（压力控制）、SIMV/PS（同步间歇指令）等模式</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da-DK"/>
              </w:rPr>
              <w:t>3.3.2最大</w:t>
            </w:r>
            <w:r>
              <w:rPr>
                <w:rFonts w:hint="eastAsia" w:ascii="仿宋" w:hAnsi="仿宋" w:eastAsia="仿宋" w:cs="仿宋"/>
                <w:sz w:val="24"/>
                <w:szCs w:val="24"/>
              </w:rPr>
              <w:t>吸气流速</w:t>
            </w:r>
            <w:r>
              <w:rPr>
                <w:rFonts w:hint="eastAsia" w:ascii="仿宋" w:hAnsi="仿宋" w:eastAsia="仿宋" w:cs="仿宋"/>
                <w:sz w:val="24"/>
                <w:szCs w:val="24"/>
                <w:lang w:val="da-DK"/>
              </w:rPr>
              <w:t>：≥75 L/min</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w:t>
            </w:r>
            <w:r>
              <w:rPr>
                <w:rFonts w:hint="eastAsia" w:ascii="仿宋" w:hAnsi="仿宋" w:eastAsia="仿宋" w:cs="仿宋"/>
                <w:sz w:val="24"/>
                <w:szCs w:val="24"/>
                <w:lang w:val="da-DK"/>
              </w:rPr>
              <w:t>3.3.3</w:t>
            </w:r>
            <w:r>
              <w:rPr>
                <w:rFonts w:hint="eastAsia" w:ascii="仿宋" w:hAnsi="仿宋" w:eastAsia="仿宋" w:cs="仿宋"/>
                <w:sz w:val="24"/>
                <w:szCs w:val="24"/>
              </w:rPr>
              <w:t>最低潮气量</w:t>
            </w:r>
            <w:r>
              <w:rPr>
                <w:rFonts w:hint="eastAsia" w:ascii="仿宋" w:hAnsi="仿宋" w:eastAsia="仿宋" w:cs="仿宋"/>
                <w:sz w:val="24"/>
                <w:szCs w:val="24"/>
                <w:lang w:val="da-DK"/>
              </w:rPr>
              <w:t>：≤20mL，可</w:t>
            </w:r>
            <w:r>
              <w:rPr>
                <w:rFonts w:hint="eastAsia" w:ascii="仿宋" w:hAnsi="仿宋" w:eastAsia="仿宋" w:cs="仿宋"/>
                <w:sz w:val="24"/>
                <w:szCs w:val="24"/>
              </w:rPr>
              <w:t>支持小儿、新生儿麻醉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3.3.4呼气末正压（PEEP）：</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~20 </w:t>
            </w:r>
            <w:r>
              <w:rPr>
                <w:rFonts w:hint="eastAsia" w:ascii="仿宋" w:hAnsi="仿宋" w:eastAsia="仿宋" w:cs="仿宋"/>
                <w:sz w:val="24"/>
                <w:szCs w:val="24"/>
              </w:rPr>
              <w:t>cmH</w:t>
            </w:r>
            <w:r>
              <w:rPr>
                <w:rFonts w:hint="eastAsia" w:ascii="仿宋" w:hAnsi="仿宋" w:eastAsia="仿宋" w:cs="仿宋"/>
                <w:sz w:val="24"/>
                <w:szCs w:val="24"/>
                <w:vertAlign w:val="subscript"/>
              </w:rPr>
              <w:t>2</w:t>
            </w:r>
            <w:r>
              <w:rPr>
                <w:rFonts w:hint="eastAsia" w:ascii="仿宋" w:hAnsi="仿宋" w:eastAsia="仿宋" w:cs="仿宋"/>
                <w:sz w:val="24"/>
                <w:szCs w:val="24"/>
              </w:rPr>
              <w:t>O，可调</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3.3.5吸呼比：4:1~1:4，可调</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3.3.6呼吸频率:4 ~60次/分钟，可调</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3.3.7监测数据：压力、流量、潮气量等参数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3.3.8报警参数：具有潮气量上下限报警、氧浓度上下限报警、气道压力上下限报警、分钟通气量上下限报警等功能</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3.4麻醉监护工作站</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w:t>
            </w:r>
            <w:r>
              <w:rPr>
                <w:rFonts w:hint="eastAsia" w:ascii="仿宋" w:hAnsi="仿宋" w:eastAsia="仿宋" w:cs="仿宋"/>
                <w:sz w:val="24"/>
                <w:szCs w:val="24"/>
              </w:rPr>
              <w:t>3.4.1</w:t>
            </w:r>
            <w:r>
              <w:rPr>
                <w:rFonts w:hint="eastAsia" w:ascii="仿宋" w:hAnsi="仿宋" w:eastAsia="仿宋" w:cs="仿宋"/>
                <w:sz w:val="24"/>
                <w:szCs w:val="24"/>
                <w:lang w:val="zh-CN"/>
              </w:rPr>
              <w:t>兼容性要求</w:t>
            </w:r>
            <w:r>
              <w:rPr>
                <w:rFonts w:hint="eastAsia" w:ascii="仿宋" w:hAnsi="仿宋" w:eastAsia="仿宋" w:cs="仿宋"/>
                <w:sz w:val="24"/>
                <w:szCs w:val="24"/>
              </w:rPr>
              <w:t>：工作站与麻醉主机同品牌，支持成人、儿童等麻醉监护，投标人提供有效技术资料予以详细描述组合方式</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3.4.2基本要求：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3.4.2.1显示屏要求：≥12寸，彩色高分辨率TFT宽屏</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3.4.2.2操作界面：支持中文/英文界面</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3.4.2.3同屏显示波形：≥6道</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3.4.2.4抗干扰要求：心电监测具有抗干扰功能，适用于手术室环境，投标人提供有效资料应予详细描述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3.4.2.5内置电池：具有，断电后续航时间：≥120分钟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3.4.3生命体征监测：</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3.4.3.1具有心电、呼吸、血氧饱和度、无创血压、心率等基本生命体征监测功能</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3.4.3.2有创压血压监测：双道</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3.4.3.3体温监测：双道，且体温和血压可同时使用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3.4.3.4趋势图存储：≥72时长；记录事件：≥150个</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3.4.4气体监测：</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3.4.4.1麻醉剂浓度：≥5种，且可自动识别</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3.4.4.2呼末二氧化碳监测：具有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3.4.4.3氧浓度监测：具有，顺磁氧技术</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3.4.5</w:t>
            </w:r>
            <w:r>
              <w:rPr>
                <w:rFonts w:hint="eastAsia" w:ascii="仿宋" w:hAnsi="仿宋" w:eastAsia="仿宋" w:cs="仿宋"/>
                <w:sz w:val="24"/>
                <w:szCs w:val="24"/>
              </w:rPr>
              <w:t>可选配</w:t>
            </w:r>
            <w:r>
              <w:rPr>
                <w:rFonts w:hint="eastAsia" w:ascii="仿宋" w:hAnsi="仿宋" w:eastAsia="仿宋" w:cs="仿宋"/>
                <w:sz w:val="24"/>
                <w:szCs w:val="24"/>
                <w:lang w:val="zh-CN"/>
              </w:rPr>
              <w:t>模块支持：PICCO、BIS、NMT等</w:t>
            </w:r>
            <w:r>
              <w:rPr>
                <w:rFonts w:hint="eastAsia" w:ascii="仿宋" w:hAnsi="仿宋" w:eastAsia="仿宋" w:cs="仿宋"/>
                <w:sz w:val="24"/>
                <w:szCs w:val="24"/>
              </w:rPr>
              <w:t>参数监测模块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3.4.6联网要求：工作站如与采购</w:t>
            </w:r>
            <w:r>
              <w:rPr>
                <w:rFonts w:hint="eastAsia" w:ascii="仿宋" w:hAnsi="仿宋" w:eastAsia="仿宋" w:cs="仿宋"/>
                <w:sz w:val="24"/>
                <w:szCs w:val="24"/>
                <w:lang w:val="en-US" w:eastAsia="zh-CN"/>
              </w:rPr>
              <w:t>人</w:t>
            </w:r>
            <w:r>
              <w:rPr>
                <w:rFonts w:hint="eastAsia" w:ascii="仿宋" w:hAnsi="仿宋" w:eastAsia="仿宋" w:cs="仿宋"/>
                <w:sz w:val="24"/>
                <w:szCs w:val="24"/>
              </w:rPr>
              <w:t>内部系统对接，投标人应承诺承担由此产生的所有费用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3.5主要配置：</w:t>
            </w:r>
            <w:r>
              <w:rPr>
                <w:rFonts w:hint="eastAsia" w:ascii="仿宋" w:hAnsi="仿宋" w:eastAsia="仿宋" w:cs="仿宋"/>
                <w:sz w:val="24"/>
                <w:szCs w:val="24"/>
              </w:rPr>
              <w:t>以下为3套配置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3.5.1麻醉主机：3套(含电池)（核心产品）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3.5.2成人回路管路：3套（可高温消毒）</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3.5.3流量传感器：标配，如流量传感器为易耗品的提供50个</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3.5.4麻醉监护工作站（含电池）:3套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四、售后服务</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lang w:val="en-US" w:eastAsia="zh-CN"/>
              </w:rPr>
              <w:t>4</w:t>
            </w:r>
            <w:r>
              <w:rPr>
                <w:rFonts w:hint="eastAsia" w:ascii="仿宋" w:hAnsi="仿宋" w:eastAsia="仿宋" w:cs="仿宋"/>
                <w:bCs/>
                <w:sz w:val="24"/>
                <w:szCs w:val="24"/>
              </w:rPr>
              <w:t>.1　维修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4.1.2  提供仪器电子版SOP文件、中英文操作手册和维修手册</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4.1.3　免费提供操作和维修培训（包含时间、地点、人次、内容）</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4.1.4  维修响应时间8个工作小时，24个工作小时未修复提供备品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4.1.5　请注明售后服务（包括浙江地区维修力量说明）Service</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color w:val="000000"/>
                <w:kern w:val="2"/>
                <w:sz w:val="24"/>
                <w:szCs w:val="24"/>
                <w:lang w:val="en-US" w:eastAsia="zh-CN" w:bidi="ar-SA"/>
              </w:rPr>
            </w:pPr>
            <w:r>
              <w:rPr>
                <w:rFonts w:hint="eastAsia" w:ascii="仿宋" w:hAnsi="仿宋" w:eastAsia="仿宋" w:cs="仿宋"/>
                <w:bCs/>
                <w:color w:val="000000"/>
                <w:sz w:val="24"/>
                <w:szCs w:val="24"/>
              </w:rPr>
              <w:t>4.2　附加必备条件：</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4.2.1　提供符合上述参数和配置要求的详细配置清单及单价</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4.2.2　列出上述已明确选件及未作要求但可提供选件的清单和优惠价格</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4.2.3　所有配置为同品牌原装产品(除注明要求例外)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4.2.4　所有设备必须是全新的，未曾使用过的原装产品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★4.2.5　投标产品属于医疗器械管理，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4.2.6　提供所投产品的原厂技术白皮书（DATASHEET）备查</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五、安装及验收要求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5.1　到货期：中标即日起三个月内；如有例外，可在合同中另行约定</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5.2　安装地点：由销售方免费将货送至医院安装现场</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5.3　安装完成时间：接用户通知后7个工作日内全部调试完成</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5.4　安装标准：符合国家有关安全技术规范和技术标准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5</w:t>
            </w:r>
            <w:r>
              <w:rPr>
                <w:rFonts w:hint="eastAsia" w:ascii="仿宋" w:hAnsi="仿宋" w:eastAsia="仿宋" w:cs="仿宋"/>
                <w:color w:val="000000"/>
                <w:sz w:val="24"/>
                <w:szCs w:val="24"/>
                <w:lang w:val="zh-CN"/>
              </w:rPr>
              <w:t>.6　如是计量强制检定设备，验收时需提供计量合格证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六、付款方式：抗疫期间，按照浙财采监[2020]3号文件精神执行，具体支付条款双方协商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七、其他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7.1　请注明进入市场时间 Year first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7.2　请提供国内医院投标机型安装台数 Number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7.3　请注明软件最新版本 LAST UPDATED</w:t>
            </w:r>
          </w:p>
        </w:tc>
      </w:tr>
    </w:tbl>
    <w:p>
      <w:pPr>
        <w:pStyle w:val="2"/>
        <w:numPr>
          <w:ilvl w:val="0"/>
          <w:numId w:val="0"/>
        </w:numPr>
        <w:ind w:leftChars="0"/>
        <w:rPr>
          <w:rFonts w:hint="default"/>
          <w:lang w:val="en-US"/>
        </w:rPr>
      </w:pPr>
    </w:p>
    <w:p>
      <w:pPr>
        <w:pStyle w:val="23"/>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0" w:name="OLE_LINK1"/>
      <w:r>
        <w:rPr>
          <w:rFonts w:hint="eastAsia" w:ascii="仿宋" w:hAnsi="仿宋" w:eastAsia="仿宋"/>
          <w:b/>
          <w:color w:val="000000" w:themeColor="text1"/>
          <w:sz w:val="24"/>
          <w14:textFill>
            <w14:solidFill>
              <w14:schemeClr w14:val="tx1"/>
            </w14:solidFill>
          </w14:textFill>
        </w:rPr>
        <w:t>范围</w:t>
      </w:r>
      <w:bookmarkEnd w:id="10"/>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kinsoku w:val="0"/>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4.2除非采购人对产品的品牌、型号规格和涉及价格因素的技术参数提出修改，中标人不得对合同价格提出修改要求。</w:t>
      </w:r>
    </w:p>
    <w:p>
      <w:pPr>
        <w:kinsoku w:val="0"/>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kinsoku w:val="0"/>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 质量标准和验收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6.1中标人提供的产品及服务必须是经合法途径取得的。</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6.2中标人应按现行的国家或行业技术及验收标准和招标文件的规定提供工程、货物或服务，因中标人提供的工程、货物或服务达不到约定的质量标准，中标人承担违约责任。</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6.3验收由使用单位按规定组织相关人员或专家进行。</w:t>
      </w:r>
    </w:p>
    <w:p>
      <w:pPr>
        <w:kinsoku w:val="0"/>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6.4双方对工程、货物或服务的质量有争议的，由双方同意的专业检测机构鉴定，所需费及因此造成的损失由责任方承担，双方均有责任的，双方根据其责任分别承担。</w:t>
      </w:r>
    </w:p>
    <w:p>
      <w:pPr>
        <w:kinsoku w:val="0"/>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7.违约责任</w:t>
      </w:r>
    </w:p>
    <w:p>
      <w:pPr>
        <w:pStyle w:val="19"/>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7.1提供的货物和服务质量必须达到合格，凡安装调试、设备试运转过程中发现的设备质量问题，中标人必须无偿返工直至符合质量要求，承担返工所发生的一切费用和采购人的直接经济损失。</w:t>
      </w:r>
    </w:p>
    <w:p>
      <w:pPr>
        <w:pStyle w:val="19"/>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7.2由于采购人保管不善或使用不当造成设备短缺、故障或损坏，中标人协助采购人及时给予补齐或修复。</w:t>
      </w:r>
    </w:p>
    <w:p>
      <w:pPr>
        <w:pStyle w:val="12"/>
        <w:widowControl w:val="0"/>
        <w:tabs>
          <w:tab w:val="left" w:pos="1560"/>
          <w:tab w:val="clear" w:pos="1697"/>
        </w:tabs>
        <w:kinsoku w:val="0"/>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8．违约赔偿</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8.1除不可抗力外，如中标人发生不能按期完成供货任务，采购人发生中途变更等情况，应及时以书面形式通知对方。双方应本着友好的态度进行协商，妥善解决。如协商无效，按规定处以违约金。</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8.3采购人在规定时间无正当理由拒签合同者，以招标违约处理，并赔偿中标人由此造成的直接经济损失。</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9.不可抗力</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10.解决合同纠纷的方式</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10.2仲裁和诉讼费用除仲裁机构和人民法院另有裁决外，由败诉方承担。</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10.3在仲裁和诉讼期间，除正在进行裁定的部分外，本合同其他部分应继续执行。</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10.4合同应在双方签字盖章后开始生效。</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kinsoku w:val="0"/>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3"/>
        <w:kinsoku w:val="0"/>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3"/>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insoku w:val="0"/>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val="0"/>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lang w:val="en-US" w:eastAsia="zh-CN"/>
          <w14:textFill>
            <w14:solidFill>
              <w14:schemeClr w14:val="tx1"/>
            </w14:solidFill>
          </w14:textFill>
        </w:rPr>
        <w:t>7</w:t>
      </w:r>
      <w:r>
        <w:rPr>
          <w:rFonts w:hint="eastAsia" w:ascii="仿宋" w:hAnsi="仿宋" w:eastAsia="仿宋"/>
          <w:color w:val="000000" w:themeColor="text1"/>
          <w:sz w:val="24"/>
          <w:u w:val="single"/>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lang w:val="en-US" w:eastAsia="zh-CN"/>
          <w14:textFill>
            <w14:solidFill>
              <w14:schemeClr w14:val="tx1"/>
            </w14:solidFill>
          </w14:textFill>
        </w:rPr>
        <w:t>3</w:t>
      </w:r>
      <w:r>
        <w:rPr>
          <w:rFonts w:hint="eastAsia" w:ascii="仿宋" w:hAnsi="仿宋" w:eastAsia="仿宋"/>
          <w:color w:val="000000" w:themeColor="text1"/>
          <w:sz w:val="24"/>
          <w:u w:val="single"/>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w:t>
      </w:r>
      <w:r>
        <w:rPr>
          <w:rFonts w:ascii="仿宋" w:hAnsi="仿宋" w:eastAsia="仿宋"/>
          <w:b/>
          <w:bCs/>
          <w:iCs/>
          <w:color w:val="000000" w:themeColor="text1"/>
          <w:sz w:val="24"/>
          <w14:textFill>
            <w14:solidFill>
              <w14:schemeClr w14:val="tx1"/>
            </w14:solidFill>
          </w14:textFill>
        </w:rPr>
        <w:t>70</w:t>
      </w:r>
      <w:r>
        <w:rPr>
          <w:rFonts w:hint="eastAsia" w:ascii="仿宋" w:hAnsi="仿宋" w:eastAsia="仿宋"/>
          <w:b/>
          <w:bCs/>
          <w:iCs/>
          <w:color w:val="000000" w:themeColor="text1"/>
          <w:sz w:val="24"/>
          <w14:textFill>
            <w14:solidFill>
              <w14:schemeClr w14:val="tx1"/>
            </w14:solidFill>
          </w14:textFill>
        </w:rPr>
        <w:t>分）</w:t>
      </w:r>
    </w:p>
    <w:tbl>
      <w:tblPr>
        <w:tblStyle w:val="42"/>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3" w:type="dxa"/>
            <w:vAlign w:val="center"/>
          </w:tcPr>
          <w:p>
            <w:pPr>
              <w:jc w:val="center"/>
              <w:rPr>
                <w:rFonts w:ascii="仿宋_GB2312" w:eastAsia="仿宋_GB2312"/>
                <w:szCs w:val="21"/>
              </w:rPr>
            </w:pPr>
            <w:r>
              <w:rPr>
                <w:rFonts w:hint="eastAsia" w:ascii="仿宋_GB2312" w:eastAsia="仿宋_GB2312"/>
                <w:szCs w:val="21"/>
              </w:rPr>
              <w:t>序号</w:t>
            </w:r>
          </w:p>
        </w:tc>
        <w:tc>
          <w:tcPr>
            <w:tcW w:w="7182" w:type="dxa"/>
            <w:vAlign w:val="center"/>
          </w:tcPr>
          <w:p>
            <w:pPr>
              <w:jc w:val="center"/>
              <w:rPr>
                <w:rFonts w:ascii="仿宋_GB2312" w:eastAsia="仿宋_GB2312"/>
                <w:szCs w:val="21"/>
              </w:rPr>
            </w:pPr>
            <w:r>
              <w:rPr>
                <w:rFonts w:hint="eastAsia" w:ascii="仿宋_GB2312" w:eastAsia="仿宋_GB2312"/>
                <w:szCs w:val="21"/>
              </w:rPr>
              <w:t>评分标准</w:t>
            </w:r>
          </w:p>
        </w:tc>
        <w:tc>
          <w:tcPr>
            <w:tcW w:w="540" w:type="dxa"/>
            <w:vAlign w:val="center"/>
          </w:tcPr>
          <w:p>
            <w:pPr>
              <w:ind w:left="-103" w:leftChars="-49" w:right="-113" w:rightChars="-54"/>
              <w:jc w:val="center"/>
              <w:rPr>
                <w:rFonts w:ascii="仿宋_GB2312" w:eastAsia="仿宋_GB2312"/>
                <w:szCs w:val="21"/>
              </w:rPr>
            </w:pPr>
            <w:r>
              <w:rPr>
                <w:rFonts w:hint="eastAsia" w:ascii="仿宋_GB2312" w:eastAsia="仿宋_GB2312"/>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1</w:t>
            </w:r>
          </w:p>
        </w:tc>
        <w:tc>
          <w:tcPr>
            <w:tcW w:w="7182" w:type="dxa"/>
            <w:vAlign w:val="center"/>
          </w:tcPr>
          <w:p>
            <w:pPr>
              <w:rPr>
                <w:rFonts w:ascii="仿宋_GB2312" w:eastAsia="仿宋_GB2312"/>
                <w:szCs w:val="21"/>
              </w:rPr>
            </w:pPr>
            <w:r>
              <w:rPr>
                <w:rFonts w:hint="eastAsia" w:ascii="仿宋_GB2312" w:eastAsia="仿宋_GB2312"/>
                <w:szCs w:val="21"/>
              </w:rPr>
              <w:t>完全满足招标文件要求的</w:t>
            </w:r>
            <w:r>
              <w:rPr>
                <w:rFonts w:hint="eastAsia" w:ascii="仿宋_GB2312" w:eastAsia="仿宋_GB2312"/>
                <w:szCs w:val="21"/>
                <w:lang w:eastAsia="zh-CN"/>
              </w:rPr>
              <w:t>得</w:t>
            </w:r>
            <w:r>
              <w:rPr>
                <w:rFonts w:hint="eastAsia" w:ascii="仿宋_GB2312" w:eastAsia="仿宋_GB2312"/>
                <w:szCs w:val="21"/>
              </w:rPr>
              <w:t>20分；打▲指标出现负偏离每项扣4分；其他一般性指标负偏离扣2分，扣完为止；</w:t>
            </w:r>
            <w:r>
              <w:rPr>
                <w:rFonts w:hint="eastAsia" w:ascii="仿宋_GB2312" w:eastAsia="仿宋_GB2312"/>
                <w:color w:val="auto"/>
                <w:szCs w:val="21"/>
              </w:rPr>
              <w:t>打★指标负偏离的无效投标处理。</w:t>
            </w:r>
            <w:r>
              <w:rPr>
                <w:rFonts w:hint="eastAsia" w:ascii="仿宋_GB2312" w:eastAsia="仿宋_GB2312"/>
                <w:szCs w:val="21"/>
              </w:rPr>
              <w:t>若负偏离达到5个及以上的按重大偏离处理。非量化类的，若是功能一样，表述方式不一样则为符合，量化类的由评委视情况讨论决定。</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43" w:type="dxa"/>
            <w:vAlign w:val="center"/>
          </w:tcPr>
          <w:p>
            <w:pPr>
              <w:jc w:val="center"/>
              <w:rPr>
                <w:rFonts w:ascii="仿宋_GB2312" w:eastAsia="仿宋_GB2312"/>
                <w:szCs w:val="21"/>
              </w:rPr>
            </w:pPr>
            <w:r>
              <w:rPr>
                <w:rFonts w:hint="eastAsia" w:ascii="仿宋_GB2312" w:eastAsia="仿宋_GB2312"/>
                <w:szCs w:val="21"/>
              </w:rPr>
              <w:t>2</w:t>
            </w:r>
          </w:p>
        </w:tc>
        <w:tc>
          <w:tcPr>
            <w:tcW w:w="7182" w:type="dxa"/>
            <w:vAlign w:val="center"/>
          </w:tcPr>
          <w:p>
            <w:pPr>
              <w:rPr>
                <w:rFonts w:ascii="仿宋_GB2312" w:eastAsia="仿宋_GB2312"/>
                <w:szCs w:val="21"/>
              </w:rPr>
            </w:pPr>
            <w:r>
              <w:rPr>
                <w:rFonts w:hint="eastAsia" w:ascii="仿宋_GB2312" w:eastAsia="仿宋_GB2312"/>
                <w:szCs w:val="21"/>
              </w:rPr>
              <w:t>所投产品技术指标中，打▲指标出现正偏离的每项2分，其他一般指标出现正偏离或高配的、有先进程度每项0.5分，最高</w:t>
            </w:r>
            <w:r>
              <w:rPr>
                <w:rFonts w:hint="eastAsia" w:ascii="仿宋_GB2312" w:eastAsia="仿宋_GB2312"/>
                <w:szCs w:val="21"/>
                <w:lang w:eastAsia="zh-CN"/>
              </w:rPr>
              <w:t>得</w:t>
            </w:r>
            <w:r>
              <w:rPr>
                <w:rFonts w:hint="eastAsia" w:ascii="仿宋_GB2312" w:eastAsia="仿宋_GB2312"/>
                <w:szCs w:val="21"/>
              </w:rPr>
              <w:t>10分。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943" w:type="dxa"/>
            <w:vAlign w:val="center"/>
          </w:tcPr>
          <w:p>
            <w:pPr>
              <w:jc w:val="center"/>
              <w:rPr>
                <w:rFonts w:ascii="仿宋_GB2312" w:eastAsia="仿宋_GB2312"/>
                <w:szCs w:val="21"/>
              </w:rPr>
            </w:pPr>
            <w:r>
              <w:rPr>
                <w:rFonts w:hint="eastAsia" w:ascii="仿宋_GB2312" w:eastAsia="仿宋_GB2312"/>
                <w:szCs w:val="21"/>
              </w:rPr>
              <w:t>3</w:t>
            </w:r>
          </w:p>
        </w:tc>
        <w:tc>
          <w:tcPr>
            <w:tcW w:w="7182" w:type="dxa"/>
            <w:vAlign w:val="center"/>
          </w:tcPr>
          <w:p>
            <w:pPr>
              <w:rPr>
                <w:rFonts w:hint="eastAsia" w:ascii="仿宋_GB2312" w:eastAsia="仿宋_GB2312"/>
                <w:szCs w:val="21"/>
                <w:lang w:eastAsia="zh-CN"/>
              </w:rPr>
            </w:pPr>
            <w:r>
              <w:rPr>
                <w:rFonts w:hint="eastAsia" w:ascii="仿宋" w:hAnsi="仿宋" w:eastAsia="仿宋" w:cs="仿宋"/>
                <w:color w:val="auto"/>
                <w:sz w:val="21"/>
                <w:szCs w:val="21"/>
              </w:rPr>
              <w:t>自2018年1月1日（以签订合同时间为准）</w:t>
            </w:r>
            <w:r>
              <w:rPr>
                <w:rFonts w:hint="eastAsia" w:ascii="仿宋" w:hAnsi="仿宋" w:eastAsia="仿宋" w:cs="仿宋"/>
                <w:color w:val="auto"/>
                <w:sz w:val="21"/>
                <w:szCs w:val="21"/>
                <w:lang w:val="en-US" w:eastAsia="zh-CN"/>
              </w:rPr>
              <w:t>至今，</w:t>
            </w:r>
            <w:r>
              <w:rPr>
                <w:rFonts w:hint="eastAsia" w:ascii="仿宋_GB2312" w:eastAsia="仿宋_GB2312"/>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4</w:t>
            </w:r>
          </w:p>
        </w:tc>
        <w:tc>
          <w:tcPr>
            <w:tcW w:w="7182" w:type="dxa"/>
            <w:vAlign w:val="center"/>
          </w:tcPr>
          <w:p>
            <w:pPr>
              <w:rPr>
                <w:rFonts w:ascii="仿宋_GB2312" w:eastAsia="仿宋_GB2312"/>
                <w:szCs w:val="21"/>
              </w:rPr>
            </w:pPr>
            <w:r>
              <w:rPr>
                <w:rFonts w:hint="eastAsia" w:ascii="仿宋_GB2312" w:eastAsia="仿宋_GB2312"/>
                <w:szCs w:val="21"/>
              </w:rPr>
              <w:t>根据投标设备的技术先进性、易用性、稳定性进行评价，考虑所投产品的成熟性、用户认可度等方面打分，优于项目需求的得6-5分，基本符合项目需求的得4-3分，部分符合项目需求的得2-1分,不符合项目需求的得0分</w:t>
            </w:r>
            <w:r>
              <w:rPr>
                <w:rFonts w:hint="eastAsia" w:ascii="仿宋_GB2312" w:eastAsia="仿宋_GB2312"/>
                <w:szCs w:val="21"/>
                <w:lang w:eastAsia="zh-CN"/>
              </w:rPr>
              <w:t>，</w:t>
            </w:r>
            <w:r>
              <w:rPr>
                <w:rFonts w:hint="eastAsia" w:ascii="仿宋_GB2312" w:eastAsia="仿宋_GB2312"/>
                <w:szCs w:val="21"/>
              </w:rPr>
              <w:t>最高得</w:t>
            </w:r>
            <w:r>
              <w:rPr>
                <w:rFonts w:hint="eastAsia" w:ascii="仿宋_GB2312" w:eastAsia="仿宋_GB2312"/>
                <w:szCs w:val="21"/>
                <w:lang w:val="en-US" w:eastAsia="zh-CN"/>
              </w:rPr>
              <w:t>6</w:t>
            </w:r>
            <w:r>
              <w:rPr>
                <w:rFonts w:hint="eastAsia" w:ascii="仿宋_GB2312" w:eastAsia="仿宋_GB2312"/>
                <w:szCs w:val="21"/>
              </w:rPr>
              <w:t>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943" w:type="dxa"/>
            <w:vAlign w:val="center"/>
          </w:tcPr>
          <w:p>
            <w:pPr>
              <w:jc w:val="center"/>
              <w:rPr>
                <w:rFonts w:ascii="仿宋_GB2312" w:eastAsia="仿宋_GB2312"/>
                <w:szCs w:val="21"/>
              </w:rPr>
            </w:pPr>
            <w:r>
              <w:rPr>
                <w:rFonts w:hint="eastAsia" w:ascii="仿宋_GB2312" w:eastAsia="仿宋_GB2312"/>
                <w:szCs w:val="21"/>
              </w:rPr>
              <w:t>5</w:t>
            </w:r>
          </w:p>
        </w:tc>
        <w:tc>
          <w:tcPr>
            <w:tcW w:w="7182" w:type="dxa"/>
            <w:vAlign w:val="center"/>
          </w:tcPr>
          <w:p>
            <w:pPr>
              <w:rPr>
                <w:rFonts w:ascii="仿宋_GB2312" w:eastAsia="仿宋_GB2312"/>
                <w:szCs w:val="21"/>
              </w:rPr>
            </w:pPr>
            <w:r>
              <w:rPr>
                <w:rFonts w:hint="eastAsia" w:ascii="仿宋_GB2312" w:eastAsia="仿宋_GB2312"/>
                <w:szCs w:val="21"/>
              </w:rPr>
              <w:t>对公司技术力量情况、供货安装进度的安排合理性、现场安全措施的可行性等方面打分。优于项目需求的得5分，基本符合项目需求的得4-3分，部分符合项目需求的得2-1分,不符合项目需求的得0分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rPr>
              <w:t>5分。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3" w:type="dxa"/>
            <w:vAlign w:val="center"/>
          </w:tcPr>
          <w:p>
            <w:pPr>
              <w:jc w:val="center"/>
              <w:rPr>
                <w:rFonts w:ascii="仿宋_GB2312" w:eastAsia="仿宋_GB2312"/>
                <w:szCs w:val="21"/>
              </w:rPr>
            </w:pPr>
            <w:r>
              <w:rPr>
                <w:rFonts w:hint="eastAsia" w:ascii="仿宋_GB2312" w:eastAsia="仿宋_GB2312"/>
                <w:szCs w:val="21"/>
              </w:rPr>
              <w:t>6</w:t>
            </w:r>
          </w:p>
        </w:tc>
        <w:tc>
          <w:tcPr>
            <w:tcW w:w="7182" w:type="dxa"/>
            <w:vAlign w:val="center"/>
          </w:tcPr>
          <w:p>
            <w:pPr>
              <w:rPr>
                <w:rFonts w:ascii="仿宋_GB2312" w:eastAsia="仿宋_GB2312"/>
                <w:szCs w:val="21"/>
              </w:rPr>
            </w:pPr>
            <w:r>
              <w:rPr>
                <w:rFonts w:hint="eastAsia" w:ascii="仿宋_GB2312" w:eastAsia="仿宋_GB2312"/>
                <w:szCs w:val="21"/>
              </w:rPr>
              <w:t>在满足招标文件免费质保年限要求的基础上，每延长免费原厂质保期1年</w:t>
            </w:r>
            <w:r>
              <w:rPr>
                <w:rFonts w:hint="eastAsia" w:ascii="仿宋_GB2312" w:eastAsia="仿宋_GB2312"/>
                <w:szCs w:val="21"/>
                <w:lang w:val="en-US" w:eastAsia="zh-CN"/>
              </w:rPr>
              <w:t>得</w:t>
            </w:r>
            <w:r>
              <w:rPr>
                <w:rFonts w:hint="eastAsia" w:ascii="仿宋_GB2312" w:eastAsia="仿宋_GB2312"/>
                <w:szCs w:val="21"/>
              </w:rPr>
              <w:t>2分</w:t>
            </w:r>
            <w:r>
              <w:rPr>
                <w:rFonts w:hint="eastAsia" w:ascii="仿宋_GB2312" w:eastAsia="仿宋_GB2312"/>
                <w:color w:val="auto"/>
                <w:szCs w:val="21"/>
                <w:lang w:eastAsia="zh-CN"/>
              </w:rPr>
              <w:t>（</w:t>
            </w:r>
            <w:r>
              <w:rPr>
                <w:rFonts w:hint="eastAsia" w:ascii="仿宋_GB2312" w:eastAsia="仿宋_GB2312"/>
                <w:color w:val="auto"/>
                <w:szCs w:val="21"/>
                <w:lang w:val="en-US" w:eastAsia="zh-CN"/>
              </w:rPr>
              <w:t>不足1年不计分</w:t>
            </w:r>
            <w:r>
              <w:rPr>
                <w:rFonts w:hint="eastAsia" w:ascii="仿宋_GB2312" w:eastAsia="仿宋_GB2312"/>
                <w:color w:val="auto"/>
                <w:szCs w:val="21"/>
                <w:lang w:eastAsia="zh-CN"/>
              </w:rPr>
              <w:t>）</w:t>
            </w:r>
            <w:r>
              <w:rPr>
                <w:rFonts w:hint="eastAsia" w:ascii="仿宋_GB2312" w:eastAsia="仿宋_GB2312"/>
                <w:szCs w:val="21"/>
              </w:rPr>
              <w:t>，最高</w:t>
            </w:r>
            <w:r>
              <w:rPr>
                <w:rFonts w:hint="eastAsia" w:ascii="仿宋_GB2312" w:eastAsia="仿宋_GB2312"/>
                <w:szCs w:val="21"/>
                <w:lang w:eastAsia="zh-CN"/>
              </w:rPr>
              <w:t>得</w:t>
            </w:r>
            <w:r>
              <w:rPr>
                <w:rFonts w:hint="eastAsia" w:ascii="仿宋_GB2312" w:eastAsia="仿宋_GB2312"/>
                <w:szCs w:val="21"/>
              </w:rPr>
              <w:t xml:space="preserve">4分。 </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7</w:t>
            </w:r>
          </w:p>
        </w:tc>
        <w:tc>
          <w:tcPr>
            <w:tcW w:w="7182" w:type="dxa"/>
            <w:vAlign w:val="center"/>
          </w:tcPr>
          <w:p>
            <w:pPr>
              <w:rPr>
                <w:rFonts w:hint="default" w:ascii="仿宋_GB2312" w:eastAsia="仿宋_GB2312"/>
                <w:szCs w:val="21"/>
                <w:lang w:val="en-US" w:eastAsia="zh-CN"/>
              </w:rPr>
            </w:pPr>
            <w:r>
              <w:rPr>
                <w:rFonts w:hint="eastAsia" w:ascii="仿宋_GB2312" w:eastAsia="仿宋_GB2312"/>
                <w:szCs w:val="21"/>
              </w:rPr>
              <w:t>根据提供相应产品的培训，培训方案、时间、内容、地点、人员数等方面打分，优于项目需求的得4分，基本符合项目需求的得3分，部分符合项目需求的得2-1分,不符合项目需求的得0分，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lang w:val="en-US" w:eastAsia="zh-CN"/>
              </w:rPr>
              <w:t>4分。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43" w:type="dxa"/>
            <w:vAlign w:val="center"/>
          </w:tcPr>
          <w:p>
            <w:pPr>
              <w:jc w:val="center"/>
              <w:rPr>
                <w:rFonts w:ascii="仿宋_GB2312" w:eastAsia="仿宋_GB2312"/>
                <w:szCs w:val="21"/>
              </w:rPr>
            </w:pPr>
            <w:r>
              <w:rPr>
                <w:rFonts w:hint="eastAsia" w:ascii="仿宋_GB2312" w:eastAsia="仿宋_GB2312"/>
                <w:szCs w:val="21"/>
              </w:rPr>
              <w:t>8</w:t>
            </w:r>
          </w:p>
        </w:tc>
        <w:tc>
          <w:tcPr>
            <w:tcW w:w="7182" w:type="dxa"/>
            <w:vAlign w:val="center"/>
          </w:tcPr>
          <w:p>
            <w:pPr>
              <w:rPr>
                <w:rFonts w:ascii="仿宋_GB2312" w:eastAsia="仿宋_GB2312"/>
                <w:szCs w:val="21"/>
              </w:rPr>
            </w:pPr>
            <w:r>
              <w:rPr>
                <w:rFonts w:hint="eastAsia" w:ascii="仿宋_GB2312" w:eastAsia="仿宋_GB2312"/>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rPr>
              <w:t>6分。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9</w:t>
            </w:r>
          </w:p>
        </w:tc>
        <w:tc>
          <w:tcPr>
            <w:tcW w:w="7182" w:type="dxa"/>
            <w:vAlign w:val="center"/>
          </w:tcPr>
          <w:p>
            <w:pPr>
              <w:rPr>
                <w:rFonts w:ascii="仿宋_GB2312" w:eastAsia="仿宋_GB2312"/>
                <w:szCs w:val="21"/>
              </w:rPr>
            </w:pPr>
            <w:r>
              <w:rPr>
                <w:rFonts w:hint="eastAsia" w:ascii="仿宋_GB2312" w:eastAsia="仿宋_GB2312"/>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w:t>
            </w:r>
            <w:r>
              <w:rPr>
                <w:rFonts w:hint="eastAsia" w:ascii="仿宋_GB2312" w:eastAsia="仿宋_GB2312"/>
                <w:szCs w:val="21"/>
                <w:lang w:eastAsia="zh-CN"/>
              </w:rPr>
              <w:t>，最高得</w:t>
            </w:r>
            <w:r>
              <w:rPr>
                <w:rFonts w:hint="eastAsia" w:ascii="仿宋_GB2312" w:eastAsia="仿宋_GB2312"/>
                <w:szCs w:val="21"/>
                <w:lang w:val="en-US" w:eastAsia="zh-CN"/>
              </w:rPr>
              <w:t>3分</w:t>
            </w:r>
            <w:r>
              <w:rPr>
                <w:rFonts w:hint="eastAsia" w:ascii="仿宋_GB2312" w:eastAsia="仿宋_GB2312"/>
                <w:szCs w:val="21"/>
              </w:rPr>
              <w:t>。</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10</w:t>
            </w:r>
          </w:p>
        </w:tc>
        <w:tc>
          <w:tcPr>
            <w:tcW w:w="7182" w:type="dxa"/>
            <w:vAlign w:val="center"/>
          </w:tcPr>
          <w:p>
            <w:pPr>
              <w:rPr>
                <w:rFonts w:ascii="仿宋_GB2312" w:eastAsia="仿宋_GB2312"/>
                <w:szCs w:val="21"/>
              </w:rPr>
            </w:pPr>
            <w:r>
              <w:rPr>
                <w:rFonts w:hint="eastAsia" w:ascii="仿宋_GB2312" w:eastAsia="仿宋_GB2312"/>
                <w:szCs w:val="21"/>
              </w:rPr>
              <w:t>根据投标文件制作情况，投标文件不以大量无关内容充数。</w:t>
            </w:r>
            <w:r>
              <w:rPr>
                <w:rFonts w:hint="eastAsia" w:ascii="仿宋_GB2312" w:eastAsia="仿宋_GB2312"/>
                <w:szCs w:val="21"/>
                <w:lang w:eastAsia="zh-CN"/>
              </w:rPr>
              <w:t>优秀</w:t>
            </w:r>
            <w:r>
              <w:rPr>
                <w:rFonts w:hint="eastAsia" w:ascii="仿宋_GB2312" w:eastAsia="仿宋_GB2312"/>
                <w:szCs w:val="21"/>
              </w:rPr>
              <w:t>得2分，</w:t>
            </w:r>
            <w:r>
              <w:rPr>
                <w:rFonts w:hint="eastAsia" w:ascii="仿宋_GB2312" w:eastAsia="仿宋_GB2312"/>
                <w:szCs w:val="21"/>
                <w:lang w:eastAsia="zh-CN"/>
              </w:rPr>
              <w:t>一般得</w:t>
            </w:r>
            <w:r>
              <w:rPr>
                <w:rFonts w:hint="eastAsia" w:ascii="仿宋_GB2312" w:eastAsia="仿宋_GB2312"/>
                <w:szCs w:val="21"/>
              </w:rPr>
              <w:t>1-0分</w:t>
            </w:r>
            <w:r>
              <w:rPr>
                <w:rFonts w:hint="eastAsia" w:ascii="仿宋_GB2312" w:eastAsia="仿宋_GB2312"/>
                <w:szCs w:val="21"/>
                <w:lang w:eastAsia="zh-CN"/>
              </w:rPr>
              <w:t>，最高得</w:t>
            </w:r>
            <w:r>
              <w:rPr>
                <w:rFonts w:hint="eastAsia" w:ascii="仿宋_GB2312" w:eastAsia="仿宋_GB2312"/>
                <w:szCs w:val="21"/>
                <w:lang w:val="en-US" w:eastAsia="zh-CN"/>
              </w:rPr>
              <w:t>2分</w:t>
            </w:r>
            <w:r>
              <w:rPr>
                <w:rFonts w:hint="eastAsia" w:ascii="仿宋_GB2312" w:eastAsia="仿宋_GB2312"/>
                <w:szCs w:val="21"/>
              </w:rPr>
              <w:t>。</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w:t>
            </w:r>
          </w:p>
        </w:tc>
      </w:tr>
    </w:tbl>
    <w:p>
      <w:pPr>
        <w:kinsoku w:val="0"/>
        <w:spacing w:line="440" w:lineRule="exact"/>
        <w:rPr>
          <w:rFonts w:hint="eastAsia" w:ascii="仿宋" w:hAnsi="仿宋" w:eastAsia="仿宋"/>
          <w:b/>
          <w:bCs/>
          <w:iCs/>
          <w:color w:val="000000" w:themeColor="text1"/>
          <w:sz w:val="24"/>
          <w14:textFill>
            <w14:solidFill>
              <w14:schemeClr w14:val="tx1"/>
            </w14:solidFill>
          </w14:textFill>
        </w:rPr>
      </w:pP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 价格分（</w:t>
      </w:r>
      <w:r>
        <w:rPr>
          <w:rFonts w:ascii="仿宋" w:hAnsi="仿宋" w:eastAsia="仿宋"/>
          <w:b/>
          <w:bCs/>
          <w:iCs/>
          <w:color w:val="000000" w:themeColor="text1"/>
          <w:sz w:val="24"/>
          <w14:textFill>
            <w14:solidFill>
              <w14:schemeClr w14:val="tx1"/>
            </w14:solidFill>
          </w14:textFill>
        </w:rPr>
        <w:t>30</w:t>
      </w:r>
      <w:r>
        <w:rPr>
          <w:rFonts w:hint="eastAsia" w:ascii="仿宋" w:hAnsi="仿宋" w:eastAsia="仿宋"/>
          <w:b/>
          <w:bCs/>
          <w:iCs/>
          <w:color w:val="000000" w:themeColor="text1"/>
          <w:sz w:val="24"/>
          <w14:textFill>
            <w14:solidFill>
              <w14:schemeClr w14:val="tx1"/>
            </w14:solidFill>
          </w14:textFill>
        </w:rPr>
        <w:t>分）</w:t>
      </w:r>
    </w:p>
    <w:bookmarkEnd w:id="6"/>
    <w:bookmarkEnd w:id="7"/>
    <w:bookmarkEnd w:id="8"/>
    <w:bookmarkEnd w:id="9"/>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bCs/>
          <w:iCs/>
          <w:color w:val="000000" w:themeColor="text1"/>
          <w:sz w:val="24"/>
          <w:lang w:val="en-US" w:eastAsia="zh-CN"/>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r>
        <w:rPr>
          <w:rFonts w:hint="eastAsia" w:ascii="仿宋" w:hAnsi="仿宋" w:eastAsia="仿宋"/>
          <w:bCs/>
          <w:iCs/>
          <w:color w:val="000000" w:themeColor="text1"/>
          <w:sz w:val="24"/>
          <w:lang w:val="en-US" w:eastAsia="zh-CN"/>
          <w14:textFill>
            <w14:solidFill>
              <w14:schemeClr w14:val="tx1"/>
            </w14:solidFill>
          </w14:textFill>
        </w:rPr>
        <w:t>30</w:t>
      </w:r>
    </w:p>
    <w:p>
      <w:pPr>
        <w:kinsoku w:val="0"/>
        <w:spacing w:line="440" w:lineRule="exact"/>
        <w:rPr>
          <w:rFonts w:ascii="仿宋" w:hAnsi="仿宋" w:eastAsia="仿宋"/>
          <w:bCs/>
          <w:iCs/>
          <w:color w:val="000000" w:themeColor="text1"/>
          <w:sz w:val="24"/>
          <w14:textFill>
            <w14:solidFill>
              <w14:schemeClr w14:val="tx1"/>
            </w14:solidFill>
          </w14:textFill>
        </w:rPr>
      </w:pPr>
    </w:p>
    <w:p>
      <w:pPr>
        <w:kinsoku w:val="0"/>
        <w:spacing w:line="440" w:lineRule="exact"/>
        <w:rPr>
          <w:rFonts w:ascii="仿宋" w:hAnsi="仿宋" w:eastAsia="仿宋"/>
          <w:bCs/>
          <w:iCs/>
          <w:color w:val="000000" w:themeColor="text1"/>
          <w:sz w:val="24"/>
          <w14:textFill>
            <w14:solidFill>
              <w14:schemeClr w14:val="tx1"/>
            </w14:solidFill>
          </w14:textFill>
        </w:rPr>
      </w:pPr>
    </w:p>
    <w:p>
      <w:pPr>
        <w:pStyle w:val="2"/>
        <w:numPr>
          <w:ilvl w:val="0"/>
          <w:numId w:val="0"/>
        </w:numPr>
      </w:pPr>
    </w:p>
    <w:p>
      <w:pPr>
        <w:pageBreakBefore/>
        <w:kinsoku w:val="0"/>
        <w:snapToGrid w:val="0"/>
        <w:spacing w:line="360" w:lineRule="auto"/>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_GB2312"/>
          <w:b/>
          <w:color w:val="000000" w:themeColor="text1"/>
          <w:sz w:val="36"/>
          <w:szCs w:val="20"/>
          <w14:textFill>
            <w14:solidFill>
              <w14:schemeClr w14:val="tx1"/>
            </w14:solidFill>
          </w14:textFill>
        </w:rPr>
        <w:t>第六部分</w:t>
      </w:r>
      <w:r>
        <w:rPr>
          <w:rFonts w:hint="eastAsia" w:ascii="仿宋" w:hAnsi="仿宋" w:eastAsia="仿宋" w:cs="仿宋_GB2312"/>
          <w:b/>
          <w:color w:val="000000" w:themeColor="text1"/>
          <w:sz w:val="36"/>
          <w:szCs w:val="20"/>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仿宋_GB2312"/>
          <w:b/>
          <w:color w:val="000000" w:themeColor="text1"/>
          <w:sz w:val="36"/>
          <w:szCs w:val="20"/>
          <w14:textFill>
            <w14:solidFill>
              <w14:schemeClr w14:val="tx1"/>
            </w14:solidFill>
          </w14:textFill>
        </w:rPr>
        <w:t>应提交的有关格式范例</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投标人按照以下格式编制投标文件，并将报价文件、商务技术（资信）文件分别编制成册。</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napToGrid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报价文件部分</w:t>
      </w:r>
    </w:p>
    <w:p>
      <w:pPr>
        <w:kinsoku w:val="0"/>
        <w:spacing w:line="360" w:lineRule="auto"/>
        <w:jc w:val="center"/>
        <w:rPr>
          <w:rFonts w:ascii="仿宋" w:hAnsi="仿宋" w:eastAsia="仿宋" w:cs="仿宋_GB2312"/>
          <w:b/>
          <w:color w:val="000000" w:themeColor="text1"/>
          <w:kern w:val="0"/>
          <w:sz w:val="24"/>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目录</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（1）投标响应函……………………………………………………（页码）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（2）开标一览表……………………………………………………（页码）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（3）中小企业声明函………………………………………………（页码）</w:t>
      </w:r>
    </w:p>
    <w:p>
      <w:pPr>
        <w:kinsoku w:val="0"/>
        <w:spacing w:line="360" w:lineRule="auto"/>
        <w:ind w:firstLine="480" w:firstLineChars="200"/>
        <w:rPr>
          <w:rFonts w:ascii="仿宋" w:hAnsi="仿宋" w:eastAsia="仿宋"/>
          <w:b/>
          <w:color w:val="000000" w:themeColor="text1"/>
          <w:sz w:val="36"/>
          <w:szCs w:val="36"/>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（4）残疾人福利性单位声明函</w:t>
      </w:r>
      <w:r>
        <w:rPr>
          <w:rFonts w:hint="eastAsia" w:ascii="仿宋" w:hAnsi="仿宋" w:eastAsia="仿宋" w:cs="仿宋_GB2312"/>
          <w:color w:val="000000" w:themeColor="text1"/>
          <w:kern w:val="0"/>
          <w:sz w:val="24"/>
          <w14:textFill>
            <w14:solidFill>
              <w14:schemeClr w14:val="tx1"/>
            </w14:solidFill>
          </w14:textFill>
        </w:rPr>
        <w:t>……………………………………（页码）</w:t>
      </w:r>
    </w:p>
    <w:p>
      <w:pPr>
        <w:pStyle w:val="18"/>
        <w:kinsoku w:val="0"/>
        <w:spacing w:line="800" w:lineRule="atLeast"/>
        <w:ind w:left="0" w:leftChars="0"/>
        <w:rPr>
          <w:rFonts w:ascii="仿宋" w:hAnsi="仿宋" w:eastAsia="仿宋"/>
          <w:b/>
          <w:color w:val="000000" w:themeColor="text1"/>
          <w:sz w:val="36"/>
          <w:szCs w:val="36"/>
          <w14:textFill>
            <w14:solidFill>
              <w14:schemeClr w14:val="tx1"/>
            </w14:solidFill>
          </w14:textFill>
        </w:rPr>
      </w:pPr>
    </w:p>
    <w:p>
      <w:pPr>
        <w:kinsoku w:val="0"/>
        <w:rPr>
          <w:rFonts w:ascii="仿宋" w:hAnsi="仿宋" w:eastAsia="仿宋"/>
          <w:b/>
          <w:color w:val="000000" w:themeColor="text1"/>
          <w:sz w:val="30"/>
          <w:szCs w:val="30"/>
          <w14:textFill>
            <w14:solidFill>
              <w14:schemeClr w14:val="tx1"/>
            </w14:solidFill>
          </w14:textFill>
        </w:rPr>
      </w:pPr>
    </w:p>
    <w:p>
      <w:pPr>
        <w:pageBreakBefore/>
        <w:kinsoku w:val="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绍兴市人民医院、浙江翔实建设项目管理有限公司</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我方同意在投标人</w:t>
      </w:r>
      <w:r>
        <w:rPr>
          <w:rFonts w:hint="eastAsia" w:ascii="仿宋" w:hAnsi="仿宋" w:eastAsia="仿宋" w:cs="仿宋_GB2312"/>
          <w:color w:val="000000" w:themeColor="text1"/>
          <w:kern w:val="44"/>
          <w14:textFill>
            <w14:solidFill>
              <w14:schemeClr w14:val="tx1"/>
            </w14:solidFill>
          </w14:textFill>
        </w:rPr>
        <w:t>须知</w:t>
      </w:r>
      <w:r>
        <w:rPr>
          <w:rFonts w:hint="eastAsia" w:ascii="仿宋" w:hAnsi="仿宋" w:eastAsia="仿宋" w:cs="仿宋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kinsoku w:val="0"/>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kinsoku w:val="0"/>
        <w:spacing w:afterLines="0" w:line="440" w:lineRule="exact"/>
        <w:ind w:firstLine="480"/>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a)提供虚假材料谋取中标、成交的；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b)采取不正当手段诋毁、排挤其他供应商的；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c)与采购人、其它供应商或者采购代理机构恶意串通的；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d)向采购人、采购代理机构行贿或者提供其他不正当利益的；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e)在招标采购过程中与采购人进行协商谈判的；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f)拒绝有关部门监督检查或提供虚假情况的。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供应商有前款第a)至e)项情形之一的，中标、成交无效。</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kinsoku w:val="0"/>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kinsoku w:val="0"/>
        <w:jc w:val="left"/>
        <w:rPr>
          <w:rFonts w:ascii="仿宋" w:hAnsi="仿宋" w:eastAsia="仿宋"/>
          <w:b/>
          <w:sz w:val="30"/>
          <w:szCs w:val="30"/>
        </w:rPr>
        <w:sectPr>
          <w:headerReference r:id="rId7" w:type="first"/>
          <w:headerReference r:id="rId6" w:type="default"/>
          <w:pgSz w:w="11906" w:h="16838"/>
          <w:pgMar w:top="1361" w:right="1361" w:bottom="1361" w:left="1361" w:header="765" w:footer="822" w:gutter="0"/>
          <w:cols w:space="425" w:num="1"/>
          <w:titlePg/>
          <w:docGrid w:type="lines" w:linePitch="312" w:charSpace="0"/>
        </w:sectPr>
      </w:pPr>
    </w:p>
    <w:p>
      <w:pPr>
        <w:kinsoku w:val="0"/>
        <w:snapToGrid w:val="0"/>
        <w:jc w:val="left"/>
        <w:rPr>
          <w:rFonts w:ascii="仿宋" w:hAnsi="仿宋" w:eastAsia="仿宋"/>
          <w:b/>
          <w:sz w:val="30"/>
          <w:szCs w:val="30"/>
        </w:rPr>
      </w:pPr>
      <w:r>
        <w:rPr>
          <w:rFonts w:hint="eastAsia" w:ascii="仿宋" w:hAnsi="仿宋" w:eastAsia="仿宋"/>
          <w:b/>
          <w:sz w:val="30"/>
          <w:szCs w:val="30"/>
        </w:rPr>
        <w:t>2、开标一览表（格式）</w:t>
      </w:r>
    </w:p>
    <w:p>
      <w:pPr>
        <w:snapToGrid w:val="0"/>
        <w:spacing w:before="50" w:after="50"/>
        <w:jc w:val="center"/>
        <w:rPr>
          <w:rFonts w:hint="eastAsia" w:ascii="仿宋" w:hAnsi="仿宋" w:eastAsia="仿宋" w:cs="仿宋"/>
          <w:b/>
          <w:sz w:val="36"/>
          <w:szCs w:val="36"/>
        </w:rPr>
      </w:pPr>
    </w:p>
    <w:p>
      <w:pPr>
        <w:snapToGrid w:val="0"/>
        <w:spacing w:before="50" w:after="50"/>
        <w:jc w:val="center"/>
        <w:rPr>
          <w:rFonts w:hint="eastAsia" w:ascii="仿宋" w:hAnsi="仿宋" w:eastAsia="仿宋" w:cs="仿宋"/>
          <w:b/>
          <w:sz w:val="36"/>
          <w:szCs w:val="36"/>
        </w:rPr>
      </w:pPr>
      <w:r>
        <w:rPr>
          <w:rFonts w:hint="eastAsia" w:ascii="仿宋" w:hAnsi="仿宋" w:eastAsia="仿宋" w:cs="仿宋"/>
          <w:b/>
          <w:sz w:val="36"/>
          <w:szCs w:val="36"/>
        </w:rPr>
        <w:t>开标一览表</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rPr>
        <w:t>供应商地址：</w:t>
      </w:r>
      <w:r>
        <w:rPr>
          <w:rFonts w:hint="eastAsia" w:ascii="仿宋" w:hAnsi="仿宋" w:eastAsia="仿宋" w:cs="仿宋"/>
          <w:sz w:val="24"/>
          <w:u w:val="single"/>
        </w:rPr>
        <w:t xml:space="preserve">                                    </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rPr>
        <w:t>标段编号：</w:t>
      </w:r>
      <w:r>
        <w:rPr>
          <w:rFonts w:hint="eastAsia" w:ascii="仿宋" w:hAnsi="仿宋" w:eastAsia="仿宋" w:cs="仿宋"/>
          <w:sz w:val="24"/>
          <w:u w:val="single"/>
        </w:rPr>
        <w:t xml:space="preserve">                                      </w:t>
      </w:r>
    </w:p>
    <w:p>
      <w:pPr>
        <w:snapToGrid w:val="0"/>
        <w:jc w:val="left"/>
        <w:rPr>
          <w:rFonts w:hint="eastAsia" w:ascii="仿宋" w:hAnsi="仿宋" w:eastAsia="仿宋" w:cs="仿宋"/>
          <w:sz w:val="24"/>
        </w:rPr>
      </w:pPr>
    </w:p>
    <w:tbl>
      <w:tblPr>
        <w:tblStyle w:val="42"/>
        <w:tblW w:w="1000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7"/>
        <w:gridCol w:w="1064"/>
        <w:gridCol w:w="1433"/>
        <w:gridCol w:w="900"/>
        <w:gridCol w:w="720"/>
        <w:gridCol w:w="1440"/>
        <w:gridCol w:w="716"/>
        <w:gridCol w:w="641"/>
        <w:gridCol w:w="996"/>
        <w:gridCol w:w="132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tabs>
                <w:tab w:val="left" w:pos="540"/>
              </w:tabs>
              <w:adjustRightInd w:val="0"/>
              <w:snapToGrid w:val="0"/>
              <w:jc w:val="center"/>
              <w:rPr>
                <w:rFonts w:hint="eastAsia" w:ascii="仿宋" w:hAnsi="仿宋" w:eastAsia="仿宋" w:cs="仿宋"/>
                <w:spacing w:val="20"/>
                <w:sz w:val="20"/>
                <w:szCs w:val="20"/>
              </w:rPr>
            </w:pPr>
            <w:r>
              <w:rPr>
                <w:rFonts w:hint="eastAsia" w:ascii="仿宋" w:hAnsi="仿宋" w:eastAsia="仿宋" w:cs="仿宋"/>
                <w:spacing w:val="20"/>
                <w:sz w:val="20"/>
                <w:szCs w:val="20"/>
              </w:rPr>
              <w:t>序号</w:t>
            </w:r>
          </w:p>
        </w:tc>
        <w:tc>
          <w:tcPr>
            <w:tcW w:w="1064"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20"/>
                <w:szCs w:val="20"/>
              </w:rPr>
            </w:pPr>
            <w:r>
              <w:rPr>
                <w:rFonts w:hint="eastAsia" w:ascii="仿宋" w:hAnsi="仿宋" w:eastAsia="仿宋" w:cs="仿宋"/>
                <w:spacing w:val="20"/>
                <w:sz w:val="20"/>
                <w:szCs w:val="20"/>
              </w:rPr>
              <w:t>名称</w:t>
            </w:r>
          </w:p>
        </w:tc>
        <w:tc>
          <w:tcPr>
            <w:tcW w:w="1433" w:type="dxa"/>
            <w:tcBorders>
              <w:left w:val="single" w:color="auto" w:sz="4" w:space="0"/>
            </w:tcBorders>
            <w:vAlign w:val="center"/>
          </w:tcPr>
          <w:p>
            <w:pPr>
              <w:adjustRightInd w:val="0"/>
              <w:snapToGrid w:val="0"/>
              <w:ind w:left="-107" w:leftChars="-51"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货物的制造商或服务的提供商</w:t>
            </w:r>
          </w:p>
        </w:tc>
        <w:tc>
          <w:tcPr>
            <w:tcW w:w="900" w:type="dxa"/>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品牌</w:t>
            </w:r>
          </w:p>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型号和规格</w:t>
            </w:r>
          </w:p>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b/>
                <w:sz w:val="20"/>
                <w:szCs w:val="20"/>
              </w:rPr>
              <w:t>（或具体服务）</w:t>
            </w:r>
          </w:p>
        </w:tc>
        <w:tc>
          <w:tcPr>
            <w:tcW w:w="716"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单价</w:t>
            </w:r>
          </w:p>
        </w:tc>
        <w:tc>
          <w:tcPr>
            <w:tcW w:w="641"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总价</w:t>
            </w:r>
          </w:p>
        </w:tc>
        <w:tc>
          <w:tcPr>
            <w:tcW w:w="996" w:type="dxa"/>
            <w:vAlign w:val="center"/>
          </w:tcPr>
          <w:p>
            <w:pPr>
              <w:adjustRightInd w:val="0"/>
              <w:snapToGrid w:val="0"/>
              <w:ind w:left="10" w:leftChars="-51" w:right="-107" w:rightChars="-51" w:hanging="117" w:hangingChars="49"/>
              <w:jc w:val="center"/>
              <w:rPr>
                <w:rFonts w:hint="eastAsia" w:ascii="仿宋" w:hAnsi="仿宋" w:eastAsia="仿宋" w:cs="仿宋"/>
                <w:spacing w:val="20"/>
                <w:sz w:val="20"/>
                <w:szCs w:val="20"/>
              </w:rPr>
            </w:pPr>
            <w:r>
              <w:rPr>
                <w:rFonts w:hint="eastAsia" w:ascii="仿宋" w:hAnsi="仿宋" w:eastAsia="仿宋" w:cs="仿宋"/>
                <w:spacing w:val="20"/>
                <w:sz w:val="20"/>
                <w:szCs w:val="20"/>
              </w:rPr>
              <w:t>交货期</w:t>
            </w:r>
          </w:p>
        </w:tc>
        <w:tc>
          <w:tcPr>
            <w:tcW w:w="1322" w:type="dxa"/>
            <w:vAlign w:val="center"/>
          </w:tcPr>
          <w:p>
            <w:pPr>
              <w:tabs>
                <w:tab w:val="left" w:pos="1224"/>
              </w:tabs>
              <w:adjustRightInd w:val="0"/>
              <w:snapToGrid w:val="0"/>
              <w:ind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1</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2</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3</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4</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841" w:type="dxa"/>
            <w:gridSpan w:val="2"/>
            <w:vMerge w:val="restart"/>
            <w:tcBorders>
              <w:right w:val="single" w:color="auto" w:sz="4" w:space="0"/>
            </w:tcBorders>
            <w:vAlign w:val="center"/>
          </w:tcPr>
          <w:p>
            <w:pPr>
              <w:adjustRightInd w:val="0"/>
              <w:snapToGrid w:val="0"/>
              <w:ind w:right="172" w:rightChars="82" w:firstLine="484" w:firstLineChars="202"/>
              <w:jc w:val="center"/>
              <w:rPr>
                <w:rFonts w:hint="eastAsia" w:ascii="仿宋" w:hAnsi="仿宋" w:eastAsia="仿宋" w:cs="仿宋"/>
                <w:spacing w:val="20"/>
                <w:sz w:val="20"/>
                <w:szCs w:val="20"/>
              </w:rPr>
            </w:pPr>
            <w:r>
              <w:rPr>
                <w:rFonts w:hint="eastAsia" w:ascii="仿宋" w:hAnsi="仿宋" w:eastAsia="仿宋" w:cs="仿宋"/>
                <w:spacing w:val="20"/>
                <w:sz w:val="20"/>
                <w:szCs w:val="20"/>
              </w:rPr>
              <w:t>投标总价</w:t>
            </w:r>
          </w:p>
        </w:tc>
        <w:tc>
          <w:tcPr>
            <w:tcW w:w="8168"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20"/>
                <w:szCs w:val="20"/>
              </w:rPr>
            </w:pPr>
            <w:r>
              <w:rPr>
                <w:rFonts w:hint="eastAsia" w:ascii="仿宋" w:hAnsi="仿宋" w:eastAsia="仿宋" w:cs="仿宋"/>
                <w:spacing w:val="20"/>
                <w:sz w:val="20"/>
                <w:szCs w:val="20"/>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841" w:type="dxa"/>
            <w:gridSpan w:val="2"/>
            <w:vMerge w:val="continue"/>
            <w:tcBorders>
              <w:right w:val="single" w:color="auto" w:sz="4" w:space="0"/>
            </w:tcBorders>
            <w:vAlign w:val="center"/>
          </w:tcPr>
          <w:p>
            <w:pPr>
              <w:adjustRightInd w:val="0"/>
              <w:snapToGrid w:val="0"/>
              <w:ind w:right="172" w:rightChars="82" w:firstLine="484" w:firstLineChars="202"/>
              <w:jc w:val="center"/>
              <w:rPr>
                <w:rFonts w:hint="eastAsia" w:ascii="仿宋" w:hAnsi="仿宋" w:eastAsia="仿宋" w:cs="仿宋"/>
                <w:spacing w:val="20"/>
                <w:sz w:val="20"/>
                <w:szCs w:val="20"/>
              </w:rPr>
            </w:pPr>
          </w:p>
        </w:tc>
        <w:tc>
          <w:tcPr>
            <w:tcW w:w="8168"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20"/>
                <w:szCs w:val="20"/>
              </w:rPr>
            </w:pPr>
            <w:r>
              <w:rPr>
                <w:rFonts w:hint="eastAsia" w:ascii="仿宋" w:hAnsi="仿宋" w:eastAsia="仿宋" w:cs="仿宋"/>
                <w:spacing w:val="20"/>
                <w:sz w:val="20"/>
                <w:szCs w:val="20"/>
              </w:rPr>
              <w:t>大写：</w:t>
            </w:r>
          </w:p>
        </w:tc>
      </w:tr>
    </w:tbl>
    <w:p>
      <w:pPr>
        <w:snapToGrid w:val="0"/>
        <w:jc w:val="left"/>
        <w:rPr>
          <w:rFonts w:hint="eastAsia" w:ascii="仿宋" w:hAnsi="仿宋" w:eastAsia="仿宋" w:cs="仿宋"/>
          <w:b/>
          <w:sz w:val="22"/>
          <w:szCs w:val="22"/>
        </w:rPr>
      </w:pPr>
    </w:p>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lang w:val="zh-CN"/>
        </w:rPr>
      </w:pPr>
      <w:r>
        <w:rPr>
          <w:rFonts w:hint="eastAsia" w:ascii="仿宋" w:hAnsi="仿宋" w:eastAsia="仿宋" w:cs="仿宋"/>
          <w:b/>
          <w:kern w:val="0"/>
          <w:sz w:val="24"/>
          <w:lang w:val="zh-CN"/>
        </w:rPr>
        <w:t>6.特别提示：采购机构将对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kinsoku w:val="0"/>
        <w:spacing w:line="360" w:lineRule="auto"/>
        <w:ind w:right="-817" w:rightChars="-389" w:firstLine="480" w:firstLineChars="200"/>
        <w:rPr>
          <w:rFonts w:ascii="仿宋" w:hAnsi="仿宋" w:eastAsia="仿宋"/>
          <w:sz w:val="24"/>
        </w:rPr>
      </w:pPr>
    </w:p>
    <w:p>
      <w:pPr>
        <w:kinsoku w:val="0"/>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kinsoku w:val="0"/>
        <w:snapToGrid w:val="0"/>
        <w:ind w:left="6959" w:leftChars="228" w:hanging="6480" w:hangingChars="2700"/>
        <w:jc w:val="left"/>
        <w:rPr>
          <w:rFonts w:eastAsia="仿宋"/>
        </w:rPr>
      </w:pPr>
      <w:r>
        <w:rPr>
          <w:rFonts w:ascii="仿宋" w:hAnsi="仿宋" w:eastAsia="仿宋"/>
          <w:sz w:val="24"/>
        </w:rPr>
        <w:t xml:space="preserve">法定代表人或其授权代表（签字或盖章）：            日期：    年   月   </w:t>
      </w:r>
      <w:r>
        <w:rPr>
          <w:rFonts w:hint="eastAsia" w:ascii="仿宋" w:hAnsi="仿宋" w:eastAsia="仿宋"/>
          <w:sz w:val="24"/>
        </w:rPr>
        <w:t xml:space="preserve"> 日</w:t>
      </w:r>
    </w:p>
    <w:p>
      <w:pPr>
        <w:kinsoku w:val="0"/>
        <w:sectPr>
          <w:headerReference r:id="rId9" w:type="first"/>
          <w:footerReference r:id="rId11" w:type="first"/>
          <w:headerReference r:id="rId8" w:type="default"/>
          <w:footerReference r:id="rId10" w:type="default"/>
          <w:pgSz w:w="11906" w:h="16838"/>
          <w:pgMar w:top="1134" w:right="1134" w:bottom="1134" w:left="1134" w:header="539" w:footer="709" w:gutter="0"/>
          <w:pgNumType w:fmt="numberInDash"/>
          <w:cols w:space="425" w:num="1"/>
          <w:titlePg/>
          <w:docGrid w:type="lines" w:linePitch="312" w:charSpace="0"/>
        </w:sectPr>
      </w:pPr>
    </w:p>
    <w:p>
      <w:pPr>
        <w:pageBreakBefore/>
        <w:kinsoku w:val="0"/>
        <w:rPr>
          <w:rFonts w:ascii="仿宋_GB2312" w:hAnsi="仿宋_GB2312" w:eastAsia="仿宋_GB2312" w:cs="仿宋_GB2312"/>
          <w:b/>
          <w:sz w:val="32"/>
          <w:szCs w:val="32"/>
        </w:rPr>
      </w:pPr>
      <w:r>
        <w:rPr>
          <w:rFonts w:hint="eastAsia" w:ascii="仿宋_GB2312" w:eastAsia="仿宋_GB2312"/>
          <w:b/>
          <w:sz w:val="32"/>
          <w:szCs w:val="32"/>
        </w:rPr>
        <w:t>3、中小企业声明函</w:t>
      </w:r>
    </w:p>
    <w:p>
      <w:pPr>
        <w:kinsoku w:val="0"/>
        <w:jc w:val="center"/>
        <w:rPr>
          <w:rFonts w:ascii="仿宋_GB2312" w:hAnsi="仿宋_GB2312" w:eastAsia="仿宋_GB2312" w:cs="仿宋_GB2312"/>
          <w:b/>
          <w:sz w:val="32"/>
        </w:rPr>
      </w:pPr>
    </w:p>
    <w:p>
      <w:pPr>
        <w:kinsoku w:val="0"/>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rPr>
        <w:t>绍兴市人民医院麻醉工作站采购项目</w:t>
      </w:r>
      <w:r>
        <w:rPr>
          <w:rFonts w:hint="eastAsia" w:ascii="仿宋_GB2312" w:hAnsi="仿宋_GB2312" w:eastAsia="仿宋_GB2312" w:cs="仿宋_GB2312"/>
          <w:sz w:val="24"/>
        </w:rPr>
        <w:t>采购活动，提供的货物全部由符合政策要求的中小企业制造。相关企业的具体情况如下：</w:t>
      </w:r>
    </w:p>
    <w:p>
      <w:pPr>
        <w:kinsoku w:val="0"/>
        <w:spacing w:line="340" w:lineRule="exact"/>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w:t>
      </w:r>
    </w:p>
    <w:p>
      <w:pPr>
        <w:kinsoku w:val="0"/>
        <w:spacing w:line="340" w:lineRule="exact"/>
        <w:ind w:firstLine="480" w:firstLineChars="200"/>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kinsoku w:val="0"/>
        <w:ind w:right="420" w:firstLine="5880" w:firstLineChars="2450"/>
        <w:jc w:val="left"/>
        <w:rPr>
          <w:rFonts w:ascii="仿宋_GB2312" w:hAnsi="仿宋_GB2312" w:eastAsia="仿宋_GB2312" w:cs="仿宋_GB2312"/>
          <w:sz w:val="24"/>
        </w:rPr>
      </w:pPr>
    </w:p>
    <w:p>
      <w:pPr>
        <w:kinsoku w:val="0"/>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kinsoku w:val="0"/>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kinsoku w:val="0"/>
        <w:jc w:val="center"/>
        <w:rPr>
          <w:rFonts w:ascii="仿宋_GB2312" w:hAnsi="仿宋_GB2312" w:eastAsia="仿宋_GB2312" w:cs="仿宋_GB2312"/>
          <w:b/>
          <w:sz w:val="18"/>
        </w:rPr>
      </w:pPr>
    </w:p>
    <w:p>
      <w:pPr>
        <w:kinsoku w:val="0"/>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1、从业人员、营业收入、资产总额填报上一年度数据，无上一年度数据的新成立企业可不填报。</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kinsoku w:val="0"/>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kinsoku w:val="0"/>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kinsoku w:val="0"/>
        <w:spacing w:line="588" w:lineRule="exact"/>
        <w:rPr>
          <w:rFonts w:ascii="仿宋" w:hAnsi="仿宋" w:eastAsia="仿宋"/>
          <w:b/>
          <w:color w:val="000000" w:themeColor="text1"/>
          <w:spacing w:val="6"/>
          <w:sz w:val="30"/>
          <w:szCs w:val="30"/>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themeColor="text1"/>
          <w:sz w:val="24"/>
          <w:u w:val="single"/>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的</w:t>
      </w:r>
      <w:r>
        <w:rPr>
          <w:rFonts w:hint="eastAsia" w:ascii="仿宋_GB2312" w:hAnsi="仿宋_GB2312" w:eastAsia="仿宋_GB2312" w:cs="仿宋_GB2312"/>
          <w:sz w:val="24"/>
          <w:u w:val="single"/>
          <w:lang w:val="en-US"/>
        </w:rPr>
        <w:t>绍兴市人民医院麻醉工作站采购项目</w:t>
      </w:r>
      <w:r>
        <w:rPr>
          <w:rFonts w:hint="eastAsia" w:ascii="仿宋" w:hAnsi="仿宋" w:eastAsia="仿宋" w:cs="仿宋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本单位对上述声明的真实性负责。如有虚假，将依法承担相应责任。</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ind w:right="420" w:firstLine="5880" w:firstLineChars="2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声明单位（盖章）： </w:t>
      </w:r>
    </w:p>
    <w:p>
      <w:pPr>
        <w:kinsoku w:val="0"/>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kinsoku w:val="0"/>
        <w:rPr>
          <w:rFonts w:ascii="仿宋" w:hAnsi="仿宋" w:eastAsia="仿宋"/>
          <w:color w:val="000000" w:themeColor="text1"/>
          <w14:textFill>
            <w14:solidFill>
              <w14:schemeClr w14:val="tx1"/>
            </w14:solidFill>
          </w14:textFill>
        </w:rPr>
      </w:pPr>
    </w:p>
    <w:p>
      <w:pPr>
        <w:tabs>
          <w:tab w:val="left" w:pos="4860"/>
        </w:tabs>
        <w:kinsoku w:val="0"/>
        <w:spacing w:line="588" w:lineRule="exact"/>
        <w:ind w:right="1560" w:firstLine="480" w:firstLineChars="200"/>
        <w:jc w:val="center"/>
        <w:rPr>
          <w:rFonts w:ascii="仿宋" w:hAnsi="仿宋" w:eastAsia="仿宋" w:cs="仿宋_GB2312"/>
          <w:color w:val="000000" w:themeColor="text1"/>
          <w:sz w:val="24"/>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rPr>
          <w:rFonts w:ascii="仿宋" w:hAnsi="仿宋" w:eastAsia="仿宋" w:cs="仿宋_GB2312"/>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商务技术（资信）文件部分</w:t>
      </w:r>
    </w:p>
    <w:p>
      <w:pPr>
        <w:kinsoku w:val="0"/>
        <w:spacing w:line="360" w:lineRule="auto"/>
        <w:jc w:val="center"/>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目录</w:t>
      </w:r>
    </w:p>
    <w:p>
      <w:pPr>
        <w:pStyle w:val="192"/>
        <w:kinsoku w:val="0"/>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92"/>
        <w:kinsoku w:val="0"/>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（4）法定代表人身份证明书………………………………………………………（页码）</w:t>
      </w:r>
    </w:p>
    <w:p>
      <w:pPr>
        <w:pStyle w:val="192"/>
        <w:kinsoku w:val="0"/>
        <w:spacing w:line="360" w:lineRule="auto"/>
        <w:ind w:left="0" w:firstLine="0" w:firstLineChars="0"/>
        <w:rPr>
          <w:rFonts w:hAnsi="仿宋_GB2312" w:cs="仿宋_GB2312"/>
        </w:rPr>
      </w:pPr>
      <w:r>
        <w:rPr>
          <w:rFonts w:hint="eastAsia" w:hAnsi="仿宋_GB2312" w:cs="仿宋_GB2312"/>
        </w:rPr>
        <w:t>（5）所有与符合性审查有关的资信文件（复印件）（营业执照、2020年度财务报表、</w:t>
      </w:r>
    </w:p>
    <w:p>
      <w:pPr>
        <w:pStyle w:val="192"/>
        <w:kinsoku w:val="0"/>
        <w:spacing w:line="360" w:lineRule="auto"/>
        <w:ind w:left="0" w:firstLine="240" w:firstLineChars="100"/>
        <w:rPr>
          <w:rFonts w:ascii="仿宋" w:eastAsia="仿宋" w:cs="仿宋_GB2312"/>
        </w:rPr>
      </w:pPr>
      <w:r>
        <w:rPr>
          <w:rFonts w:hint="eastAsia" w:hAnsi="仿宋_GB2312" w:cs="仿宋_GB2312"/>
        </w:rPr>
        <w:t>纳税和社保缴纳证明</w:t>
      </w:r>
      <w:r>
        <w:rPr>
          <w:rFonts w:hint="eastAsia" w:hAnsi="仿宋_GB2312" w:cs="仿宋_GB2312"/>
          <w:kern w:val="0"/>
        </w:rPr>
        <w:t>）</w:t>
      </w:r>
      <w:r>
        <w:rPr>
          <w:rFonts w:hint="eastAsia" w:hAnsi="仿宋_GB2312" w:cs="仿宋_GB2312"/>
          <w:lang w:val="zh-CN"/>
        </w:rPr>
        <w:t>………………………………………………………</w:t>
      </w:r>
      <w:r>
        <w:rPr>
          <w:rFonts w:hint="eastAsia" w:hAnsi="仿宋_GB2312" w:cs="仿宋_GB2312"/>
        </w:rPr>
        <w:t>……</w:t>
      </w:r>
      <w:r>
        <w:rPr>
          <w:rFonts w:hint="eastAsia" w:hAnsi="仿宋_GB2312" w:cs="仿宋_GB2312"/>
          <w:kern w:val="0"/>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（6）具有履行合同所必需的设备和专业技术能力的承诺函………………（页码）</w:t>
      </w:r>
    </w:p>
    <w:p>
      <w:pPr>
        <w:pStyle w:val="192"/>
        <w:kinsoku w:val="0"/>
        <w:spacing w:line="360" w:lineRule="auto"/>
        <w:ind w:left="0" w:firstLine="0" w:firstLineChars="0"/>
        <w:rPr>
          <w:rFonts w:ascii="仿宋" w:eastAsia="仿宋" w:cs="仿宋_GB2312"/>
          <w:kern w:val="0"/>
        </w:rPr>
      </w:pPr>
      <w:r>
        <w:rPr>
          <w:rFonts w:hint="eastAsia" w:ascii="仿宋" w:eastAsia="仿宋" w:cs="仿宋_GB2312"/>
        </w:rPr>
        <w:t>（7）重大违法记录的声明 ………………………………………………………</w:t>
      </w:r>
      <w:r>
        <w:rPr>
          <w:rFonts w:hint="eastAsia" w:ascii="仿宋" w:eastAsia="仿宋" w:cs="仿宋_GB2312"/>
          <w:kern w:val="0"/>
        </w:rPr>
        <w:t>（页码）</w:t>
      </w:r>
    </w:p>
    <w:p>
      <w:pPr>
        <w:pStyle w:val="192"/>
        <w:kinsoku w:val="0"/>
        <w:spacing w:line="360" w:lineRule="auto"/>
        <w:ind w:firstLine="0" w:firstLineChars="0"/>
        <w:rPr>
          <w:rFonts w:ascii="仿宋" w:eastAsia="仿宋" w:cs="仿宋_GB2312"/>
        </w:rPr>
      </w:pPr>
      <w:r>
        <w:rPr>
          <w:rFonts w:hint="eastAsia" w:ascii="仿宋" w:eastAsia="仿宋" w:cs="仿宋_GB2312"/>
        </w:rPr>
        <w:t>（8）符合特定资格条件（如果项目要求）的有关证明材料（复印件）………（页码）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hint="eastAsia" w:ascii="仿宋" w:hAnsi="仿宋" w:eastAsia="仿宋"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kinsoku w:val="0"/>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_GB2312" w:hAnsi="仿宋_GB2312" w:eastAsia="仿宋_GB2312" w:cs="仿宋_GB2312"/>
          <w:sz w:val="24"/>
          <w:u w:val="single"/>
          <w:lang w:val="en-US"/>
        </w:rPr>
        <w:t>绍兴市人民医院麻醉工作站采购项目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kinsoku w:val="0"/>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kinsoku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kinsoku w:val="0"/>
        <w:snapToGrid w:val="0"/>
        <w:spacing w:line="600" w:lineRule="exact"/>
        <w:jc w:val="lef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kinsoku w:val="0"/>
        <w:spacing w:line="360" w:lineRule="exact"/>
        <w:rPr>
          <w:rFonts w:ascii="仿宋" w:hAnsi="仿宋" w:eastAsia="仿宋"/>
          <w:color w:val="000000" w:themeColor="text1"/>
          <w:sz w:val="24"/>
          <w14:textFill>
            <w14:solidFill>
              <w14:schemeClr w14:val="tx1"/>
            </w14:solidFill>
          </w14:textFill>
        </w:rPr>
      </w:pPr>
    </w:p>
    <w:p>
      <w:pPr>
        <w:widowControl/>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kinsoku w:val="0"/>
        <w:ind w:firstLine="4920" w:firstLineChars="2050"/>
        <w:jc w:val="left"/>
        <w:rPr>
          <w:rFonts w:ascii="仿宋" w:hAnsi="仿宋" w:eastAsia="仿宋"/>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kinsoku w:val="0"/>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kinsoku w:val="0"/>
        <w:spacing w:line="800" w:lineRule="exact"/>
        <w:ind w:firstLine="4320" w:firstLineChars="1800"/>
        <w:rPr>
          <w:rFonts w:ascii="仿宋" w:hAnsi="仿宋" w:eastAsia="仿宋"/>
          <w:color w:val="000000" w:themeColor="text1"/>
          <w:sz w:val="24"/>
          <w14:textFill>
            <w14:solidFill>
              <w14:schemeClr w14:val="tx1"/>
            </w14:solidFill>
          </w14:textFill>
        </w:rPr>
      </w:pPr>
    </w:p>
    <w:p>
      <w:pPr>
        <w:kinsoku w:val="0"/>
        <w:spacing w:line="800" w:lineRule="exact"/>
        <w:ind w:firstLine="4337" w:firstLineChars="1800"/>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kinsoku w:val="0"/>
        <w:spacing w:line="800" w:lineRule="exact"/>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kinsoku w:val="0"/>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kinsoku w:val="0"/>
        <w:spacing w:line="440" w:lineRule="exact"/>
        <w:rPr>
          <w:rFonts w:ascii="仿宋" w:hAnsi="仿宋" w:eastAsia="仿宋"/>
          <w:color w:val="000000" w:themeColor="text1"/>
          <w:sz w:val="24"/>
          <w14:textFill>
            <w14:solidFill>
              <w14:schemeClr w14:val="tx1"/>
            </w14:solidFill>
          </w14:textFill>
        </w:rPr>
      </w:pP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kinsoku w:val="0"/>
        <w:spacing w:line="440" w:lineRule="exact"/>
        <w:ind w:right="480"/>
        <w:rPr>
          <w:rFonts w:ascii="仿宋" w:hAnsi="仿宋" w:eastAsia="仿宋"/>
          <w:color w:val="000000" w:themeColor="text1"/>
          <w:sz w:val="24"/>
          <w14:textFill>
            <w14:solidFill>
              <w14:schemeClr w14:val="tx1"/>
            </w14:solidFill>
          </w14:textFill>
        </w:rPr>
      </w:pPr>
    </w:p>
    <w:p>
      <w:pPr>
        <w:kinsoku w:val="0"/>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kinsoku w:val="0"/>
        <w:spacing w:line="360" w:lineRule="auto"/>
        <w:jc w:val="center"/>
        <w:rPr>
          <w:rFonts w:ascii="仿宋" w:hAnsi="仿宋" w:eastAsia="仿宋"/>
          <w:b/>
          <w:color w:val="000000" w:themeColor="text1"/>
          <w:sz w:val="30"/>
          <w:szCs w:val="30"/>
          <w14:textFill>
            <w14:solidFill>
              <w14:schemeClr w14:val="tx1"/>
            </w14:solidFill>
          </w14:textFill>
        </w:rPr>
      </w:pPr>
    </w:p>
    <w:p>
      <w:pPr>
        <w:kinsoku w:val="0"/>
        <w:rPr>
          <w:rFonts w:ascii="仿宋_GB2312" w:hAnsi="宋体" w:eastAsia="仿宋_GB2312"/>
          <w:b/>
          <w:sz w:val="30"/>
          <w:szCs w:val="30"/>
        </w:rPr>
      </w:pPr>
    </w:p>
    <w:p>
      <w:pPr>
        <w:kinsoku w:val="0"/>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napToGrid w:val="0"/>
        <w:spacing w:line="360" w:lineRule="auto"/>
        <w:ind w:right="480"/>
        <w:jc w:val="center"/>
        <w:rPr>
          <w:rFonts w:ascii="仿宋" w:hAnsi="仿宋" w:eastAsia="仿宋" w:cs="仿宋_GB2312"/>
          <w:b/>
          <w:color w:val="000000" w:themeColor="text1"/>
          <w:kern w:val="0"/>
          <w:sz w:val="32"/>
          <w:szCs w:val="32"/>
          <w:lang w:val="zh-CN"/>
          <w14:textFill>
            <w14:solidFill>
              <w14:schemeClr w14:val="tx1"/>
            </w14:solidFill>
          </w14:textFill>
        </w:rPr>
      </w:pPr>
    </w:p>
    <w:p>
      <w:pPr>
        <w:kinsoku w:val="0"/>
        <w:rPr>
          <w:lang w:val="zh-CN"/>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6、具有履行合同所必需的设备和专业技术能力的承诺函</w:t>
      </w:r>
    </w:p>
    <w:p>
      <w:pPr>
        <w:kinsoku w:val="0"/>
        <w:snapToGrid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我方郑重承诺，我方具有履行</w:t>
      </w:r>
      <w:r>
        <w:rPr>
          <w:rFonts w:hint="eastAsia" w:ascii="仿宋" w:hAnsi="仿宋" w:eastAsia="仿宋" w:cs="仿宋_GB2312"/>
          <w:color w:val="000000" w:themeColor="text1"/>
          <w:sz w:val="24"/>
          <w:lang w:val="en-US"/>
          <w14:textFill>
            <w14:solidFill>
              <w14:schemeClr w14:val="tx1"/>
            </w14:solidFill>
          </w14:textFill>
        </w:rPr>
        <w:t>绍兴市人民医院麻醉工作站采购项目</w:t>
      </w:r>
      <w:r>
        <w:rPr>
          <w:rFonts w:hint="eastAsia" w:ascii="仿宋" w:hAnsi="仿宋" w:eastAsia="仿宋" w:cs="仿宋_GB2312"/>
          <w:color w:val="000000" w:themeColor="text1"/>
          <w:sz w:val="24"/>
          <w14:textFill>
            <w14:solidFill>
              <w14:schemeClr w14:val="tx1"/>
            </w14:solidFill>
          </w14:textFill>
        </w:rPr>
        <w:t>（招标编号: ZJXS-2021-0</w:t>
      </w:r>
      <w:r>
        <w:rPr>
          <w:rFonts w:hint="eastAsia" w:ascii="仿宋" w:hAnsi="仿宋" w:eastAsia="仿宋" w:cs="仿宋_GB2312"/>
          <w:color w:val="000000" w:themeColor="text1"/>
          <w:sz w:val="24"/>
          <w:lang w:val="en-US" w:eastAsia="zh-CN"/>
          <w14:textFill>
            <w14:solidFill>
              <w14:schemeClr w14:val="tx1"/>
            </w14:solidFill>
          </w14:textFill>
        </w:rPr>
        <w:t>152</w:t>
      </w:r>
      <w:r>
        <w:rPr>
          <w:rFonts w:hint="eastAsia" w:ascii="仿宋" w:hAnsi="仿宋" w:eastAsia="仿宋" w:cs="仿宋_GB2312"/>
          <w:color w:val="000000" w:themeColor="text1"/>
          <w:sz w:val="24"/>
          <w14:textFill>
            <w14:solidFill>
              <w14:schemeClr w14:val="tx1"/>
            </w14:solidFill>
          </w14:textFill>
        </w:rPr>
        <w:t>）合同所必需的设备和专业技术能力。如中标，我方将保证合同顺利履行。</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pageBreakBefore/>
        <w:kinsoku w:val="0"/>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7、重大违法记录的声明</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我公司</w:t>
      </w:r>
      <w:r>
        <w:rPr>
          <w:rFonts w:hint="eastAsia" w:ascii="仿宋" w:hAnsi="仿宋" w:eastAsia="仿宋" w:cs="仿宋_GB2312"/>
          <w:color w:val="000000" w:themeColor="text1"/>
          <w:sz w:val="24"/>
          <w14:textFill>
            <w14:solidFill>
              <w14:schemeClr w14:val="tx1"/>
            </w14:solidFill>
          </w14:textFill>
        </w:rPr>
        <w:t>声明参加本次政府采购活动前三年内，在</w:t>
      </w:r>
      <w:r>
        <w:rPr>
          <w:rFonts w:hint="eastAsia" w:ascii="仿宋" w:hAnsi="仿宋" w:eastAsia="仿宋" w:cs="仿宋_GB2312"/>
          <w:color w:val="000000" w:themeColor="text1"/>
          <w:kern w:val="0"/>
          <w:sz w:val="24"/>
          <w14:textFill>
            <w14:solidFill>
              <w14:schemeClr w14:val="tx1"/>
            </w14:solidFill>
          </w14:textFill>
        </w:rPr>
        <w:t>经营活动中</w:t>
      </w:r>
      <w:r>
        <w:rPr>
          <w:rFonts w:hint="eastAsia" w:ascii="仿宋" w:hAnsi="仿宋" w:eastAsia="仿宋" w:cs="仿宋_GB2312"/>
          <w:color w:val="000000" w:themeColor="text1"/>
          <w:sz w:val="24"/>
          <w14:textFill>
            <w14:solidFill>
              <w14:schemeClr w14:val="tx1"/>
            </w14:solidFill>
          </w14:textFill>
        </w:rPr>
        <w:t>没有重大违法记录；也</w:t>
      </w:r>
      <w:r>
        <w:rPr>
          <w:rFonts w:hint="eastAsia" w:ascii="仿宋" w:hAnsi="仿宋" w:eastAsia="仿宋" w:cs="仿宋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napToGrid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8、特定资格条件要求的资质文件（复印件）</w:t>
      </w:r>
    </w:p>
    <w:p>
      <w:pPr>
        <w:widowControl/>
        <w:kinsoku w:val="0"/>
        <w:spacing w:line="360" w:lineRule="auto"/>
        <w:ind w:firstLine="48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（由投标人根据招标公告合格的投标人应具备的特定资格要求编制）</w:t>
      </w: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9、非本地投标人售后服务机构证明材料</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（由非本地投标人根据采购需求及招标文件要求编制）</w:t>
      </w: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10、</w:t>
      </w:r>
      <w:r>
        <w:rPr>
          <w:rFonts w:hint="eastAsia" w:ascii="仿宋" w:hAnsi="仿宋" w:eastAsia="仿宋" w:cs="仿宋_GB2312"/>
          <w:b/>
          <w:color w:val="000000" w:themeColor="text1"/>
          <w:kern w:val="0"/>
          <w:sz w:val="32"/>
          <w:szCs w:val="32"/>
          <w:lang w:val="zh-CN"/>
          <w14:textFill>
            <w14:solidFill>
              <w14:schemeClr w14:val="tx1"/>
            </w14:solidFill>
          </w14:textFill>
        </w:rPr>
        <w:t>主要业绩证明</w:t>
      </w:r>
    </w:p>
    <w:p>
      <w:pPr>
        <w:kinsoku w:val="0"/>
        <w:autoSpaceDE w:val="0"/>
        <w:autoSpaceDN w:val="0"/>
        <w:spacing w:line="360" w:lineRule="auto"/>
        <w:ind w:firstLine="12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合同</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金额</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pStyle w:val="193"/>
        <w:kinsoku w:val="0"/>
        <w:ind w:firstLine="0"/>
        <w:jc w:val="both"/>
        <w:outlineLvl w:val="9"/>
        <w:rPr>
          <w:rFonts w:ascii="仿宋" w:eastAsia="仿宋" w:cs="仿宋_GB2312"/>
          <w:color w:val="000000" w:themeColor="text1"/>
          <w14:textFill>
            <w14:solidFill>
              <w14:schemeClr w14:val="tx1"/>
            </w14:solidFill>
          </w14:textFill>
        </w:rPr>
      </w:pPr>
    </w:p>
    <w:p>
      <w:pPr>
        <w:pStyle w:val="193"/>
        <w:pageBreakBefore/>
        <w:kinsoku w:val="0"/>
        <w:ind w:firstLine="0"/>
        <w:jc w:val="both"/>
        <w:outlineLvl w:val="9"/>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11、廉政承诺书</w:t>
      </w:r>
    </w:p>
    <w:p>
      <w:pPr>
        <w:kinsoku w:val="0"/>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w:t>
      </w:r>
      <w:r>
        <w:rPr>
          <w:rFonts w:hint="eastAsia" w:ascii="仿宋" w:hAnsi="仿宋" w:eastAsia="仿宋" w:cs="仿宋_GB2312"/>
          <w:color w:val="000000" w:themeColor="text1"/>
          <w:kern w:val="0"/>
          <w:sz w:val="24"/>
          <w:lang w:val="zh-CN"/>
          <w14:textFill>
            <w14:solidFill>
              <w14:schemeClr w14:val="tx1"/>
            </w14:solidFill>
          </w14:textFill>
        </w:rPr>
        <w:t xml:space="preserve">：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我单位响应你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四、不为项目有关人员及部门出国（境）、旅游等提供方便；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如违反上述承诺，你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lang w:val="zh-CN"/>
        </w:rPr>
      </w:pPr>
    </w:p>
    <w:p>
      <w:pPr>
        <w:kinsoku w:val="0"/>
        <w:rPr>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w:t>
      </w:r>
      <w:r>
        <w:rPr>
          <w:rFonts w:hint="eastAsia" w:ascii="仿宋" w:hAnsi="仿宋" w:eastAsia="仿宋" w:cs="仿宋_GB2312"/>
          <w:b/>
          <w:bCs/>
          <w:sz w:val="32"/>
          <w:szCs w:val="32"/>
          <w:lang w:val="en-US" w:eastAsia="zh-CN"/>
        </w:rPr>
        <w:t>3</w:t>
      </w:r>
      <w:r>
        <w:rPr>
          <w:rFonts w:hint="eastAsia" w:ascii="仿宋" w:hAnsi="仿宋" w:eastAsia="仿宋" w:cs="仿宋_GB2312"/>
          <w:b/>
          <w:bCs/>
          <w:sz w:val="32"/>
          <w:szCs w:val="32"/>
        </w:rPr>
        <w:t>、技术偏离说明表</w:t>
      </w:r>
    </w:p>
    <w:p>
      <w:pPr>
        <w:kinsoku w:val="0"/>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招标文件技术要求</w:t>
            </w:r>
          </w:p>
          <w:p>
            <w:pPr>
              <w:tabs>
                <w:tab w:val="left" w:pos="4905"/>
              </w:tabs>
              <w:kinsoku w:val="0"/>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bl>
    <w:p>
      <w:pPr>
        <w:tabs>
          <w:tab w:val="left" w:pos="570"/>
        </w:tabs>
        <w:kinsoku w:val="0"/>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kinsoku w:val="0"/>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kinsoku w:val="0"/>
        <w:autoSpaceDE w:val="0"/>
        <w:autoSpaceDN w:val="0"/>
        <w:spacing w:line="360" w:lineRule="auto"/>
        <w:ind w:firstLine="5040" w:firstLineChars="2100"/>
        <w:rPr>
          <w:rFonts w:ascii="仿宋" w:hAnsi="仿宋" w:eastAsia="仿宋" w:cs="仿宋_GB2312"/>
          <w:kern w:val="0"/>
          <w:sz w:val="24"/>
          <w:lang w:val="zh-CN"/>
        </w:rPr>
      </w:pPr>
    </w:p>
    <w:p>
      <w:pPr>
        <w:snapToGrid w:val="0"/>
        <w:spacing w:line="360" w:lineRule="auto"/>
        <w:ind w:firstLine="5520" w:firstLineChars="2300"/>
        <w:rPr>
          <w:rFonts w:hint="eastAsia" w:ascii="仿宋_GB2312" w:hAnsi="仿宋_GB2312" w:eastAsia="仿宋_GB2312" w:cs="仿宋_GB2312"/>
          <w:kern w:val="0"/>
          <w:sz w:val="24"/>
          <w:lang w:val="zh-CN"/>
        </w:rPr>
      </w:pPr>
    </w:p>
    <w:p>
      <w:pPr>
        <w:snapToGrid w:val="0"/>
        <w:spacing w:line="360" w:lineRule="auto"/>
        <w:ind w:firstLine="5520" w:firstLineChars="23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lang w:val="en-US" w:eastAsia="zh-CN"/>
        </w:rPr>
        <w:t>15</w:t>
      </w:r>
      <w:r>
        <w:rPr>
          <w:rFonts w:hint="eastAsia" w:ascii="仿宋" w:hAnsi="仿宋" w:eastAsia="仿宋" w:cs="仿宋_GB2312"/>
          <w:b/>
          <w:bCs/>
          <w:sz w:val="32"/>
          <w:szCs w:val="32"/>
        </w:rPr>
        <w:t>、售后服务方案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kinsoku w:val="0"/>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bl>
    <w:p>
      <w:pPr>
        <w:kinsoku w:val="0"/>
        <w:autoSpaceDE w:val="0"/>
        <w:autoSpaceDN w:val="0"/>
        <w:spacing w:line="360" w:lineRule="auto"/>
        <w:rPr>
          <w:rFonts w:ascii="仿宋" w:hAnsi="仿宋" w:eastAsia="仿宋" w:cs="仿宋_GB2312"/>
          <w:kern w:val="0"/>
          <w:sz w:val="24"/>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w:t>
      </w:r>
      <w:r>
        <w:rPr>
          <w:rFonts w:hint="eastAsia" w:ascii="仿宋" w:hAnsi="仿宋" w:eastAsia="仿宋" w:cs="仿宋_GB2312"/>
          <w:b/>
          <w:bCs/>
          <w:sz w:val="32"/>
          <w:szCs w:val="32"/>
          <w:lang w:val="en-US" w:eastAsia="zh-CN"/>
        </w:rPr>
        <w:t>6</w:t>
      </w:r>
      <w:r>
        <w:rPr>
          <w:rFonts w:hint="eastAsia" w:ascii="仿宋" w:hAnsi="仿宋" w:eastAsia="仿宋" w:cs="仿宋_GB2312"/>
          <w:b/>
          <w:bCs/>
          <w:sz w:val="32"/>
          <w:szCs w:val="32"/>
        </w:rPr>
        <w:t>、项目小组人员名单</w:t>
      </w:r>
    </w:p>
    <w:p>
      <w:pPr>
        <w:kinsoku w:val="0"/>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kinsoku w:val="0"/>
        <w:autoSpaceDE w:val="0"/>
        <w:autoSpaceDN w:val="0"/>
        <w:spacing w:line="360" w:lineRule="auto"/>
        <w:ind w:firstLine="477"/>
        <w:rPr>
          <w:rFonts w:ascii="仿宋" w:hAnsi="仿宋" w:eastAsia="仿宋" w:cs="仿宋_GB2312"/>
          <w:b/>
          <w:sz w:val="24"/>
        </w:rPr>
      </w:pPr>
    </w:p>
    <w:p>
      <w:pPr>
        <w:keepNext/>
        <w:kinsoku w:val="0"/>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bl>
    <w:p>
      <w:pPr>
        <w:kinsoku w:val="0"/>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kinsoku w:val="0"/>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napToGrid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17</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优惠条件及特殊承诺</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firstLine="5280" w:firstLineChars="2200"/>
        <w:rPr>
          <w:rFonts w:hint="eastAsia" w:ascii="仿宋_GB2312" w:hAnsi="仿宋_GB2312" w:eastAsia="仿宋_GB2312" w:cs="仿宋_GB2312"/>
          <w:kern w:val="0"/>
          <w:sz w:val="24"/>
          <w:lang w:val="zh-CN"/>
        </w:rPr>
      </w:pPr>
    </w:p>
    <w:p>
      <w:pPr>
        <w:snapToGrid w:val="0"/>
        <w:spacing w:line="360" w:lineRule="auto"/>
        <w:ind w:firstLine="5280" w:firstLineChars="2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22"/>
          <w:szCs w:val="22"/>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18</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备品备件及供选择的配套零部件清单</w:t>
      </w:r>
    </w:p>
    <w:p>
      <w:pPr>
        <w:kinsoku w:val="0"/>
        <w:spacing w:line="360" w:lineRule="auto"/>
        <w:rPr>
          <w:rFonts w:hint="eastAsia"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hint="eastAsia" w:ascii="仿宋" w:hAnsi="仿宋" w:eastAsia="仿宋" w:cs="仿宋_GB2312"/>
          <w:sz w:val="24"/>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19</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培训计划</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kinsoku w:val="0"/>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539"/>
        <w:gridCol w:w="1521"/>
        <w:gridCol w:w="930"/>
        <w:gridCol w:w="953"/>
        <w:gridCol w:w="997"/>
        <w:gridCol w:w="1440"/>
        <w:gridCol w:w="1620"/>
      </w:tblGrid>
      <w:tr>
        <w:tblPrEx>
          <w:tblCellMar>
            <w:top w:w="0" w:type="dxa"/>
            <w:left w:w="120" w:type="dxa"/>
            <w:bottom w:w="0" w:type="dxa"/>
            <w:right w:w="120" w:type="dxa"/>
          </w:tblCellMar>
        </w:tblPrEx>
        <w:trPr>
          <w:trHeight w:val="764" w:hRule="atLeast"/>
        </w:trPr>
        <w:tc>
          <w:tcPr>
            <w:tcW w:w="1539" w:type="dxa"/>
            <w:tcBorders>
              <w:top w:val="single" w:color="auto" w:sz="6" w:space="0"/>
              <w:left w:val="single" w:color="auto" w:sz="6" w:space="0"/>
              <w:bottom w:val="nil"/>
              <w:right w:val="nil"/>
            </w:tcBorders>
            <w:shd w:val="clear" w:color="auto" w:fill="auto"/>
            <w:vAlign w:val="center"/>
          </w:tcPr>
          <w:p>
            <w:pPr>
              <w:tabs>
                <w:tab w:val="center" w:pos="169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521"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539"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521"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539"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521"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lang w:val="en-US" w:eastAsia="zh-CN"/>
        </w:rPr>
        <w:t>20</w:t>
      </w:r>
      <w:r>
        <w:rPr>
          <w:rFonts w:hint="eastAsia" w:ascii="仿宋" w:hAnsi="仿宋" w:eastAsia="仿宋" w:cs="仿宋_GB2312"/>
          <w:b/>
          <w:bCs/>
          <w:sz w:val="32"/>
          <w:szCs w:val="32"/>
        </w:rPr>
        <w:t>、验收方案</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firstLine="5040" w:firstLineChars="2100"/>
        <w:rPr>
          <w:rFonts w:hint="eastAsia" w:ascii="仿宋_GB2312" w:hAnsi="仿宋_GB2312" w:eastAsia="仿宋_GB2312" w:cs="仿宋_GB2312"/>
          <w:kern w:val="0"/>
          <w:sz w:val="24"/>
          <w:lang w:val="zh-CN"/>
        </w:rPr>
      </w:pPr>
    </w:p>
    <w:p>
      <w:pPr>
        <w:snapToGrid w:val="0"/>
        <w:spacing w:line="360" w:lineRule="auto"/>
        <w:ind w:firstLine="5040" w:firstLineChars="2100"/>
        <w:rPr>
          <w:rFonts w:hint="eastAsia" w:ascii="仿宋_GB2312" w:hAnsi="仿宋_GB2312" w:eastAsia="仿宋_GB2312" w:cs="仿宋_GB2312"/>
          <w:kern w:val="0"/>
          <w:sz w:val="24"/>
          <w:lang w:val="zh-CN"/>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21</w:t>
      </w:r>
      <w:r>
        <w:rPr>
          <w:rFonts w:hint="eastAsia" w:ascii="仿宋" w:hAnsi="仿宋" w:eastAsia="仿宋" w:cs="仿宋_GB2312"/>
          <w:b/>
          <w:bCs/>
          <w:sz w:val="32"/>
          <w:szCs w:val="32"/>
        </w:rPr>
        <w:t>、认为需要的</w:t>
      </w:r>
      <w:r>
        <w:rPr>
          <w:rFonts w:hint="eastAsia" w:ascii="仿宋" w:hAnsi="仿宋" w:eastAsia="仿宋" w:cs="仿宋_GB2312"/>
          <w:b/>
          <w:kern w:val="0"/>
          <w:sz w:val="32"/>
          <w:szCs w:val="32"/>
          <w:lang w:val="zh-CN"/>
        </w:rPr>
        <w:t>其他商务技术（资信）文件或说明</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24"/>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color w:val="000000" w:themeColor="text1"/>
          <w:kern w:val="0"/>
          <w:sz w:val="24"/>
          <w:lang w:val="zh-CN"/>
          <w14:textFill>
            <w14:solidFill>
              <w14:schemeClr w14:val="tx1"/>
            </w14:solidFill>
          </w14:textFill>
        </w:rPr>
      </w:pPr>
    </w:p>
    <w:sectPr>
      <w:headerReference r:id="rId13" w:type="first"/>
      <w:footerReference r:id="rId15" w:type="first"/>
      <w:headerReference r:id="rId12" w:type="default"/>
      <w:footerReference r:id="rId14" w:type="default"/>
      <w:pgSz w:w="11906" w:h="16838"/>
      <w:pgMar w:top="1361" w:right="1361" w:bottom="1361" w:left="1361" w:header="765" w:footer="82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- 63 -</w:t>
                          </w:r>
                          <w:r>
                            <w:rPr>
                              <w:kern w:val="0"/>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- 63 -</w:t>
                    </w:r>
                    <w:r>
                      <w:rPr>
                        <w:kern w:val="0"/>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default" w:eastAsia="宋体"/>
        <w:lang w:val="en-US" w:eastAsia="zh-CN"/>
      </w:rPr>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绍兴市人民医院科教处宿舍门禁改造及宿舍床采购项目招标文件       招标编号:</w:t>
    </w:r>
    <w:r>
      <w:t xml:space="preserve"> ZJXS-2021-00</w:t>
    </w:r>
    <w:r>
      <w:rPr>
        <w:rFonts w:hint="eastAsia"/>
      </w:rPr>
      <w:t>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绍兴市人民医院麻醉工作站采购项目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4263"/>
    <w:rsid w:val="0009629C"/>
    <w:rsid w:val="00097421"/>
    <w:rsid w:val="00097868"/>
    <w:rsid w:val="000A3FC5"/>
    <w:rsid w:val="000A5AC0"/>
    <w:rsid w:val="000A7834"/>
    <w:rsid w:val="000B0284"/>
    <w:rsid w:val="000B1744"/>
    <w:rsid w:val="000B1D0B"/>
    <w:rsid w:val="000B2A94"/>
    <w:rsid w:val="000B625B"/>
    <w:rsid w:val="000B7966"/>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1794"/>
    <w:rsid w:val="00214C2B"/>
    <w:rsid w:val="00217119"/>
    <w:rsid w:val="00223848"/>
    <w:rsid w:val="00223A5B"/>
    <w:rsid w:val="002261D7"/>
    <w:rsid w:val="0022698F"/>
    <w:rsid w:val="00231CB7"/>
    <w:rsid w:val="002328D9"/>
    <w:rsid w:val="00232B25"/>
    <w:rsid w:val="00233356"/>
    <w:rsid w:val="00235AC1"/>
    <w:rsid w:val="0023638E"/>
    <w:rsid w:val="00240411"/>
    <w:rsid w:val="002442F3"/>
    <w:rsid w:val="00244766"/>
    <w:rsid w:val="00247AB8"/>
    <w:rsid w:val="00251888"/>
    <w:rsid w:val="0025660E"/>
    <w:rsid w:val="0025749B"/>
    <w:rsid w:val="00260A0D"/>
    <w:rsid w:val="00262E82"/>
    <w:rsid w:val="00264E3D"/>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8E2"/>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1C0A"/>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0C6F"/>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0DD"/>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09AB"/>
    <w:rsid w:val="004E1AB8"/>
    <w:rsid w:val="004E2D4B"/>
    <w:rsid w:val="004E4899"/>
    <w:rsid w:val="004E7CD7"/>
    <w:rsid w:val="004E7E5D"/>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37317"/>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28C1"/>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8C"/>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2B4F"/>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8F620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0E1D"/>
    <w:rsid w:val="009617FE"/>
    <w:rsid w:val="009639DC"/>
    <w:rsid w:val="00963B11"/>
    <w:rsid w:val="0096450C"/>
    <w:rsid w:val="00965D71"/>
    <w:rsid w:val="009700D6"/>
    <w:rsid w:val="00970329"/>
    <w:rsid w:val="00970F9E"/>
    <w:rsid w:val="009712BD"/>
    <w:rsid w:val="00975C87"/>
    <w:rsid w:val="00976585"/>
    <w:rsid w:val="009835F7"/>
    <w:rsid w:val="009924D5"/>
    <w:rsid w:val="009931AC"/>
    <w:rsid w:val="00993E1F"/>
    <w:rsid w:val="00993E50"/>
    <w:rsid w:val="00995623"/>
    <w:rsid w:val="009971EE"/>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033A"/>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C3D"/>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044C"/>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75E16"/>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A6987"/>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1C4488B"/>
    <w:rsid w:val="01D35954"/>
    <w:rsid w:val="01F032CD"/>
    <w:rsid w:val="02554FCE"/>
    <w:rsid w:val="02C43C1A"/>
    <w:rsid w:val="02CA0CB6"/>
    <w:rsid w:val="033B5903"/>
    <w:rsid w:val="042A141B"/>
    <w:rsid w:val="05CC2AD5"/>
    <w:rsid w:val="060A444B"/>
    <w:rsid w:val="06631402"/>
    <w:rsid w:val="09346F96"/>
    <w:rsid w:val="094B2E71"/>
    <w:rsid w:val="098D52A8"/>
    <w:rsid w:val="0B445949"/>
    <w:rsid w:val="0B4514D5"/>
    <w:rsid w:val="0BBF2746"/>
    <w:rsid w:val="0CC46418"/>
    <w:rsid w:val="0D2B40DA"/>
    <w:rsid w:val="0DB5417B"/>
    <w:rsid w:val="0DBB79CC"/>
    <w:rsid w:val="0E562618"/>
    <w:rsid w:val="0EF74497"/>
    <w:rsid w:val="0F5770EE"/>
    <w:rsid w:val="0F5A3A4A"/>
    <w:rsid w:val="0F962DDF"/>
    <w:rsid w:val="0FC45EFF"/>
    <w:rsid w:val="0FD513A5"/>
    <w:rsid w:val="10A23F2D"/>
    <w:rsid w:val="10F54809"/>
    <w:rsid w:val="11275B4E"/>
    <w:rsid w:val="1152389D"/>
    <w:rsid w:val="11C934CF"/>
    <w:rsid w:val="122A65F7"/>
    <w:rsid w:val="13E659C7"/>
    <w:rsid w:val="14097F5B"/>
    <w:rsid w:val="140B1072"/>
    <w:rsid w:val="14765863"/>
    <w:rsid w:val="154D7AC6"/>
    <w:rsid w:val="15841ACC"/>
    <w:rsid w:val="15B548C4"/>
    <w:rsid w:val="15C311EA"/>
    <w:rsid w:val="161A024A"/>
    <w:rsid w:val="16581276"/>
    <w:rsid w:val="168B6B70"/>
    <w:rsid w:val="175415F6"/>
    <w:rsid w:val="17964C6C"/>
    <w:rsid w:val="17C35095"/>
    <w:rsid w:val="17E1781C"/>
    <w:rsid w:val="17F811AC"/>
    <w:rsid w:val="1905296F"/>
    <w:rsid w:val="196E70DD"/>
    <w:rsid w:val="197F2F8E"/>
    <w:rsid w:val="19DD12BE"/>
    <w:rsid w:val="19EE6E3F"/>
    <w:rsid w:val="1A6D7BB3"/>
    <w:rsid w:val="1BB42F32"/>
    <w:rsid w:val="1BD417F2"/>
    <w:rsid w:val="1C8A4023"/>
    <w:rsid w:val="1CDC5473"/>
    <w:rsid w:val="1CE3257F"/>
    <w:rsid w:val="1D4A0234"/>
    <w:rsid w:val="1D8932CC"/>
    <w:rsid w:val="1ED162E5"/>
    <w:rsid w:val="1ED824A7"/>
    <w:rsid w:val="1EE167D9"/>
    <w:rsid w:val="1F0F0FA1"/>
    <w:rsid w:val="1F5200F1"/>
    <w:rsid w:val="1F793BEA"/>
    <w:rsid w:val="1FC34992"/>
    <w:rsid w:val="1FD15573"/>
    <w:rsid w:val="209B7AEB"/>
    <w:rsid w:val="229035CE"/>
    <w:rsid w:val="24015592"/>
    <w:rsid w:val="24104E2B"/>
    <w:rsid w:val="25570979"/>
    <w:rsid w:val="25D350DA"/>
    <w:rsid w:val="26BF74D4"/>
    <w:rsid w:val="26E13449"/>
    <w:rsid w:val="27144DCF"/>
    <w:rsid w:val="279D34D9"/>
    <w:rsid w:val="2978529D"/>
    <w:rsid w:val="2C1B45FA"/>
    <w:rsid w:val="2CB26263"/>
    <w:rsid w:val="2CDC3C7D"/>
    <w:rsid w:val="2CF123B2"/>
    <w:rsid w:val="2DB97AA4"/>
    <w:rsid w:val="2E2052CB"/>
    <w:rsid w:val="2F4D1095"/>
    <w:rsid w:val="31003E0A"/>
    <w:rsid w:val="313574D3"/>
    <w:rsid w:val="31A06A5F"/>
    <w:rsid w:val="32816AD3"/>
    <w:rsid w:val="33E153E5"/>
    <w:rsid w:val="34D62C18"/>
    <w:rsid w:val="35EA54EA"/>
    <w:rsid w:val="360A4B8E"/>
    <w:rsid w:val="36381E76"/>
    <w:rsid w:val="36C02FB1"/>
    <w:rsid w:val="37032385"/>
    <w:rsid w:val="3710419E"/>
    <w:rsid w:val="386E5986"/>
    <w:rsid w:val="38DB76FD"/>
    <w:rsid w:val="397B7781"/>
    <w:rsid w:val="39A42ADB"/>
    <w:rsid w:val="39A7060A"/>
    <w:rsid w:val="39FF710E"/>
    <w:rsid w:val="3A0D0402"/>
    <w:rsid w:val="3A175784"/>
    <w:rsid w:val="3A681CB4"/>
    <w:rsid w:val="3B310EE1"/>
    <w:rsid w:val="3BAE1261"/>
    <w:rsid w:val="3C4045CB"/>
    <w:rsid w:val="3CE35AAC"/>
    <w:rsid w:val="3E18561F"/>
    <w:rsid w:val="3EE24892"/>
    <w:rsid w:val="3F0C5F12"/>
    <w:rsid w:val="3F285932"/>
    <w:rsid w:val="40152D0C"/>
    <w:rsid w:val="40FB4655"/>
    <w:rsid w:val="41A629AC"/>
    <w:rsid w:val="424D1D74"/>
    <w:rsid w:val="43A96E95"/>
    <w:rsid w:val="43CE665F"/>
    <w:rsid w:val="43F852E1"/>
    <w:rsid w:val="442066B3"/>
    <w:rsid w:val="442F09A8"/>
    <w:rsid w:val="446546A4"/>
    <w:rsid w:val="44A03446"/>
    <w:rsid w:val="44DE1EB6"/>
    <w:rsid w:val="44ED346C"/>
    <w:rsid w:val="454F2D3C"/>
    <w:rsid w:val="45C5739C"/>
    <w:rsid w:val="46D33848"/>
    <w:rsid w:val="470B0AC7"/>
    <w:rsid w:val="47514BDF"/>
    <w:rsid w:val="475B7D9B"/>
    <w:rsid w:val="48011E19"/>
    <w:rsid w:val="481E2901"/>
    <w:rsid w:val="48D01BBC"/>
    <w:rsid w:val="49C0741C"/>
    <w:rsid w:val="4D6D0C00"/>
    <w:rsid w:val="4D941933"/>
    <w:rsid w:val="4EC24BE4"/>
    <w:rsid w:val="4FB13528"/>
    <w:rsid w:val="4FB61B4A"/>
    <w:rsid w:val="50702CB6"/>
    <w:rsid w:val="51B46DCE"/>
    <w:rsid w:val="521D74C3"/>
    <w:rsid w:val="52B1136B"/>
    <w:rsid w:val="537B1C03"/>
    <w:rsid w:val="53FB0E11"/>
    <w:rsid w:val="54657ECE"/>
    <w:rsid w:val="552D2E77"/>
    <w:rsid w:val="55C44582"/>
    <w:rsid w:val="55E92744"/>
    <w:rsid w:val="5629738D"/>
    <w:rsid w:val="56906D61"/>
    <w:rsid w:val="56F81A54"/>
    <w:rsid w:val="57315DAC"/>
    <w:rsid w:val="5847425E"/>
    <w:rsid w:val="58E678A1"/>
    <w:rsid w:val="5A96534C"/>
    <w:rsid w:val="5A985854"/>
    <w:rsid w:val="5B092E2B"/>
    <w:rsid w:val="5C7D0CC3"/>
    <w:rsid w:val="5CB0173B"/>
    <w:rsid w:val="5D1D4373"/>
    <w:rsid w:val="5D715D22"/>
    <w:rsid w:val="5DAD109F"/>
    <w:rsid w:val="5DF80079"/>
    <w:rsid w:val="5E617D15"/>
    <w:rsid w:val="5F0A788C"/>
    <w:rsid w:val="60077FE9"/>
    <w:rsid w:val="60290722"/>
    <w:rsid w:val="605308BA"/>
    <w:rsid w:val="64484CF5"/>
    <w:rsid w:val="65833056"/>
    <w:rsid w:val="668F65DD"/>
    <w:rsid w:val="66D0344A"/>
    <w:rsid w:val="66E12943"/>
    <w:rsid w:val="67040345"/>
    <w:rsid w:val="67172548"/>
    <w:rsid w:val="68C85D3D"/>
    <w:rsid w:val="69700C3E"/>
    <w:rsid w:val="6A080A63"/>
    <w:rsid w:val="6A99331D"/>
    <w:rsid w:val="6AAC3E13"/>
    <w:rsid w:val="6AF15F61"/>
    <w:rsid w:val="6DB03E60"/>
    <w:rsid w:val="6FCB2E2D"/>
    <w:rsid w:val="702D3AD0"/>
    <w:rsid w:val="70440E62"/>
    <w:rsid w:val="705D2046"/>
    <w:rsid w:val="70B764AE"/>
    <w:rsid w:val="71257570"/>
    <w:rsid w:val="72E87C49"/>
    <w:rsid w:val="72F42C01"/>
    <w:rsid w:val="73412F68"/>
    <w:rsid w:val="742A55A8"/>
    <w:rsid w:val="748E4CAB"/>
    <w:rsid w:val="74E64AC5"/>
    <w:rsid w:val="75376148"/>
    <w:rsid w:val="75484A81"/>
    <w:rsid w:val="75896FC3"/>
    <w:rsid w:val="761E1BAA"/>
    <w:rsid w:val="767062D8"/>
    <w:rsid w:val="76C41101"/>
    <w:rsid w:val="76C762A1"/>
    <w:rsid w:val="76D00433"/>
    <w:rsid w:val="773C6F79"/>
    <w:rsid w:val="77DF2B19"/>
    <w:rsid w:val="788F68FB"/>
    <w:rsid w:val="794E72CE"/>
    <w:rsid w:val="79A324A3"/>
    <w:rsid w:val="79B63773"/>
    <w:rsid w:val="7A1E7A90"/>
    <w:rsid w:val="7A503DC6"/>
    <w:rsid w:val="7A737844"/>
    <w:rsid w:val="7A8A7579"/>
    <w:rsid w:val="7ADB463F"/>
    <w:rsid w:val="7BAF069A"/>
    <w:rsid w:val="7C6565D2"/>
    <w:rsid w:val="7CDD7129"/>
    <w:rsid w:val="7D7A69D2"/>
    <w:rsid w:val="7DCB4543"/>
    <w:rsid w:val="7F2D10C6"/>
    <w:rsid w:val="7FA442AA"/>
    <w:rsid w:val="7FC3534B"/>
    <w:rsid w:val="7FDE22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next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字符"/>
    <w:link w:val="2"/>
    <w:qFormat/>
    <w:uiPriority w:val="0"/>
    <w:rPr>
      <w:rFonts w:eastAsia="仿宋_GB2312"/>
      <w:b/>
      <w:kern w:val="44"/>
      <w:sz w:val="44"/>
      <w:lang w:val="en-US" w:eastAsia="zh-CN" w:bidi="ar-SA"/>
    </w:rPr>
  </w:style>
  <w:style w:type="character" w:customStyle="1" w:styleId="53">
    <w:name w:val="正文缩进 字符"/>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3"/>
    <w:qFormat/>
    <w:uiPriority w:val="0"/>
    <w:rPr>
      <w:rFonts w:ascii="Arial" w:hAnsi="Arial" w:eastAsia="黑体"/>
      <w:b/>
      <w:kern w:val="2"/>
      <w:sz w:val="32"/>
      <w:lang w:val="en-US" w:eastAsia="zh-CN" w:bidi="ar-SA"/>
    </w:rPr>
  </w:style>
  <w:style w:type="character" w:customStyle="1" w:styleId="56">
    <w:name w:val="标题 3 字符"/>
    <w:link w:val="5"/>
    <w:qFormat/>
    <w:uiPriority w:val="0"/>
    <w:rPr>
      <w:rFonts w:eastAsia="仿宋_GB2312"/>
      <w:b/>
      <w:kern w:val="2"/>
      <w:sz w:val="32"/>
      <w:lang w:val="en-US" w:eastAsia="zh-CN" w:bidi="ar-SA"/>
    </w:rPr>
  </w:style>
  <w:style w:type="character" w:customStyle="1" w:styleId="57">
    <w:name w:val="标题 4 字符"/>
    <w:link w:val="6"/>
    <w:qFormat/>
    <w:uiPriority w:val="0"/>
    <w:rPr>
      <w:rFonts w:ascii="Arial" w:hAnsi="Arial" w:eastAsia="黑体"/>
      <w:b/>
      <w:kern w:val="2"/>
      <w:sz w:val="28"/>
      <w:lang w:val="en-US" w:eastAsia="zh-CN" w:bidi="ar-SA"/>
    </w:rPr>
  </w:style>
  <w:style w:type="character" w:customStyle="1" w:styleId="58">
    <w:name w:val="标题 5 字符"/>
    <w:link w:val="7"/>
    <w:qFormat/>
    <w:uiPriority w:val="0"/>
    <w:rPr>
      <w:rFonts w:eastAsia="宋体"/>
      <w:sz w:val="24"/>
      <w:lang w:val="en-US" w:eastAsia="zh-CN" w:bidi="ar-SA"/>
    </w:rPr>
  </w:style>
  <w:style w:type="character" w:customStyle="1" w:styleId="59">
    <w:name w:val="标题 6 字符"/>
    <w:link w:val="8"/>
    <w:qFormat/>
    <w:uiPriority w:val="0"/>
    <w:rPr>
      <w:rFonts w:ascii="宋体" w:hAnsi="Arial" w:eastAsia="宋体"/>
      <w:sz w:val="24"/>
      <w:lang w:val="en-US" w:eastAsia="zh-CN" w:bidi="ar-SA"/>
    </w:rPr>
  </w:style>
  <w:style w:type="character" w:customStyle="1" w:styleId="60">
    <w:name w:val="标题 7 字符"/>
    <w:link w:val="9"/>
    <w:qFormat/>
    <w:uiPriority w:val="0"/>
    <w:rPr>
      <w:rFonts w:ascii="宋体" w:hAnsi="Arial" w:eastAsia="宋体"/>
      <w:b/>
      <w:sz w:val="24"/>
      <w:lang w:val="en-US" w:eastAsia="zh-CN" w:bidi="ar-SA"/>
    </w:rPr>
  </w:style>
  <w:style w:type="character" w:customStyle="1" w:styleId="61">
    <w:name w:val="标题 8 字符"/>
    <w:link w:val="10"/>
    <w:qFormat/>
    <w:uiPriority w:val="0"/>
    <w:rPr>
      <w:rFonts w:ascii="Arial" w:hAnsi="Arial" w:eastAsia="黑体"/>
      <w:sz w:val="24"/>
      <w:lang w:val="en-US" w:eastAsia="zh-CN" w:bidi="ar-SA"/>
    </w:rPr>
  </w:style>
  <w:style w:type="character" w:customStyle="1" w:styleId="62">
    <w:name w:val="标题 9 字符"/>
    <w:link w:val="11"/>
    <w:qFormat/>
    <w:uiPriority w:val="0"/>
    <w:rPr>
      <w:rFonts w:ascii="Arial" w:hAnsi="Arial" w:eastAsia="黑体"/>
      <w:sz w:val="24"/>
      <w:lang w:val="en-US" w:eastAsia="zh-CN" w:bidi="ar-SA"/>
    </w:rPr>
  </w:style>
  <w:style w:type="character" w:customStyle="1" w:styleId="63">
    <w:name w:val="纯文本 字符"/>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字符"/>
    <w:link w:val="18"/>
    <w:qFormat/>
    <w:uiPriority w:val="0"/>
    <w:rPr>
      <w:rFonts w:eastAsia="宋体"/>
      <w:kern w:val="2"/>
      <w:sz w:val="21"/>
      <w:szCs w:val="24"/>
      <w:lang w:val="en-US" w:eastAsia="zh-CN" w:bidi="ar-SA"/>
    </w:rPr>
  </w:style>
  <w:style w:type="character" w:customStyle="1" w:styleId="66">
    <w:name w:val="日期 字符"/>
    <w:link w:val="24"/>
    <w:qFormat/>
    <w:uiPriority w:val="0"/>
    <w:rPr>
      <w:rFonts w:ascii="楷体_GB2312" w:eastAsia="楷体_GB2312"/>
      <w:b/>
      <w:kern w:val="2"/>
      <w:sz w:val="28"/>
      <w:lang w:val="en-US" w:eastAsia="zh-CN" w:bidi="ar-SA"/>
    </w:rPr>
  </w:style>
  <w:style w:type="character" w:customStyle="1" w:styleId="67">
    <w:name w:val="页眉 字符"/>
    <w:link w:val="28"/>
    <w:qFormat/>
    <w:uiPriority w:val="0"/>
    <w:rPr>
      <w:rFonts w:eastAsia="宋体"/>
      <w:kern w:val="2"/>
      <w:sz w:val="18"/>
      <w:szCs w:val="18"/>
      <w:lang w:val="en-US" w:eastAsia="zh-CN" w:bidi="ar-SA"/>
    </w:rPr>
  </w:style>
  <w:style w:type="character" w:customStyle="1" w:styleId="68">
    <w:name w:val="页脚 字符"/>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6"/>
    <w:qFormat/>
    <w:uiPriority w:val="0"/>
    <w:rPr>
      <w:rFonts w:eastAsia="宋体"/>
      <w:kern w:val="2"/>
      <w:sz w:val="21"/>
      <w:szCs w:val="24"/>
      <w:lang w:val="en-US" w:eastAsia="zh-CN" w:bidi="ar-SA"/>
    </w:rPr>
  </w:style>
  <w:style w:type="character" w:customStyle="1" w:styleId="72">
    <w:name w:val="正文文本 2 字符"/>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字符"/>
    <w:basedOn w:val="44"/>
    <w:link w:val="26"/>
    <w:semiHidden/>
    <w:qFormat/>
    <w:uiPriority w:val="0"/>
    <w:rPr>
      <w:kern w:val="2"/>
      <w:sz w:val="18"/>
      <w:szCs w:val="18"/>
    </w:rPr>
  </w:style>
  <w:style w:type="character" w:customStyle="1" w:styleId="198">
    <w:name w:val="正文文本缩进 3 字符"/>
    <w:basedOn w:val="44"/>
    <w:link w:val="31"/>
    <w:qFormat/>
    <w:uiPriority w:val="0"/>
    <w:rPr>
      <w:kern w:val="2"/>
      <w:sz w:val="16"/>
      <w:szCs w:val="16"/>
    </w:rPr>
  </w:style>
  <w:style w:type="character" w:customStyle="1" w:styleId="199">
    <w:name w:val="HTML 预设格式 字符"/>
    <w:basedOn w:val="44"/>
    <w:link w:val="35"/>
    <w:qFormat/>
    <w:uiPriority w:val="0"/>
    <w:rPr>
      <w:rFonts w:ascii="黑体" w:hAnsi="Courier New" w:eastAsia="黑体" w:cs="Courier New"/>
    </w:rPr>
  </w:style>
  <w:style w:type="character" w:customStyle="1" w:styleId="200">
    <w:name w:val="批注主题 字符"/>
    <w:basedOn w:val="168"/>
    <w:link w:val="39"/>
    <w:semiHidden/>
    <w:qFormat/>
    <w:uiPriority w:val="0"/>
    <w:rPr>
      <w:rFonts w:eastAsia="宋体"/>
      <w:b/>
      <w:bCs/>
      <w:kern w:val="2"/>
      <w:sz w:val="24"/>
      <w:szCs w:val="24"/>
      <w:lang w:val="en-US" w:eastAsia="zh-CN" w:bidi="ar-SA"/>
    </w:rPr>
  </w:style>
  <w:style w:type="character" w:customStyle="1" w:styleId="201">
    <w:name w:val="正文首行缩进 字符"/>
    <w:basedOn w:val="163"/>
    <w:link w:val="40"/>
    <w:qFormat/>
    <w:uiPriority w:val="0"/>
    <w:rPr>
      <w:rFonts w:eastAsia="仿宋_GB2312"/>
      <w:kern w:val="2"/>
      <w:sz w:val="21"/>
      <w:szCs w:val="24"/>
      <w:lang w:val="en-US" w:eastAsia="zh-CN" w:bidi="ar-SA"/>
    </w:rPr>
  </w:style>
  <w:style w:type="character" w:customStyle="1" w:styleId="202">
    <w:name w:val="正文首行缩进 2 字符"/>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 w:type="paragraph" w:customStyle="1" w:styleId="276">
    <w:name w:val="BlockQuote"/>
    <w:basedOn w:val="1"/>
    <w:qFormat/>
    <w:uiPriority w:val="0"/>
    <w:pPr>
      <w:adjustRightInd w:val="0"/>
      <w:spacing w:line="300" w:lineRule="auto"/>
      <w:ind w:left="958" w:right="-120" w:rightChars="-120"/>
      <w:jc w:val="left"/>
      <w:textAlignment w:val="baseline"/>
    </w:pPr>
    <w:rPr>
      <w:rFonts w:ascii="宋体" w:hAnsi="宋体"/>
      <w:sz w:val="28"/>
    </w:rPr>
  </w:style>
  <w:style w:type="character" w:customStyle="1" w:styleId="277">
    <w:name w:val="font111"/>
    <w:basedOn w:val="44"/>
    <w:qFormat/>
    <w:uiPriority w:val="0"/>
    <w:rPr>
      <w:rFonts w:hint="eastAsia" w:ascii="宋体" w:hAnsi="宋体" w:eastAsia="宋体" w:cs="宋体"/>
      <w:color w:val="FF0000"/>
      <w:sz w:val="20"/>
      <w:szCs w:val="20"/>
      <w:u w:val="none"/>
    </w:rPr>
  </w:style>
  <w:style w:type="character" w:customStyle="1" w:styleId="278">
    <w:name w:val="font71"/>
    <w:basedOn w:val="44"/>
    <w:qFormat/>
    <w:uiPriority w:val="0"/>
    <w:rPr>
      <w:rFonts w:hint="eastAsia" w:ascii="宋体" w:hAnsi="宋体" w:eastAsia="宋体" w:cs="宋体"/>
      <w:color w:val="FF0000"/>
      <w:sz w:val="20"/>
      <w:szCs w:val="20"/>
      <w:u w:val="none"/>
    </w:rPr>
  </w:style>
  <w:style w:type="character" w:customStyle="1" w:styleId="279">
    <w:name w:val="font101"/>
    <w:basedOn w:val="44"/>
    <w:qFormat/>
    <w:uiPriority w:val="0"/>
    <w:rPr>
      <w:rFonts w:hint="eastAsia" w:ascii="宋体" w:hAnsi="宋体" w:eastAsia="宋体" w:cs="宋体"/>
      <w:color w:val="000000"/>
      <w:sz w:val="20"/>
      <w:szCs w:val="20"/>
      <w:u w:val="none"/>
    </w:rPr>
  </w:style>
  <w:style w:type="character" w:customStyle="1" w:styleId="280">
    <w:name w:val="15"/>
    <w:basedOn w:val="44"/>
    <w:qFormat/>
    <w:uiPriority w:val="0"/>
    <w:rPr>
      <w:rFonts w:hint="default" w:ascii="Times New Roman" w:hAnsi="Times New Roman" w:cs="Times New Roman"/>
    </w:rPr>
  </w:style>
  <w:style w:type="paragraph" w:customStyle="1" w:styleId="281">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906986-7E15-453F-99A1-576E6F559F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8065</Words>
  <Characters>45974</Characters>
  <Lines>383</Lines>
  <Paragraphs>107</Paragraphs>
  <TotalTime>6</TotalTime>
  <ScaleCrop>false</ScaleCrop>
  <LinksUpToDate>false</LinksUpToDate>
  <CharactersWithSpaces>53932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2021-05-18T06:23:00Z</dcterms:created>
  <dc:creator>USER</dc:creator>
  <cp:lastModifiedBy>LANRENJIN</cp:lastModifiedBy>
  <cp:lastPrinted>2021-06-02T08:57:00Z</cp:lastPrinted>
  <dcterms:modified xsi:type="dcterms:W3CDTF">2021-07-26T08:47:28Z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E3608EF3777B4EB1B49369F513FF1367</vt:lpwstr>
  </property>
</Properties>
</file>