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ind w:firstLine="0" w:firstLineChars="0"/>
        <w:jc w:val="center"/>
        <w:rPr>
          <w:sz w:val="52"/>
          <w:szCs w:val="48"/>
          <w:lang w:val="en-US"/>
        </w:rPr>
      </w:pPr>
      <w:r>
        <w:rPr>
          <w:rFonts w:hint="eastAsia" w:ascii="仿宋" w:hAnsi="仿宋" w:eastAsia="仿宋" w:cs="仿宋"/>
          <w:b/>
          <w:bCs/>
          <w:color w:val="000000" w:themeColor="text1"/>
          <w:sz w:val="52"/>
          <w:szCs w:val="32"/>
          <w14:textFill>
            <w14:solidFill>
              <w14:schemeClr w14:val="tx1"/>
            </w14:solidFill>
          </w14:textFill>
        </w:rPr>
        <w:t>绍兴市人民医院空气消毒器</w:t>
      </w:r>
      <w:r>
        <w:rPr>
          <w:rFonts w:hint="eastAsia" w:ascii="仿宋" w:hAnsi="仿宋" w:eastAsia="仿宋" w:cs="仿宋"/>
          <w:b/>
          <w:bCs/>
          <w:color w:val="000000" w:themeColor="text1"/>
          <w:sz w:val="52"/>
          <w:szCs w:val="32"/>
          <w:lang w:val="en-US" w:eastAsia="zh-CN"/>
          <w14:textFill>
            <w14:solidFill>
              <w14:schemeClr w14:val="tx1"/>
            </w14:solidFill>
          </w14:textFill>
        </w:rPr>
        <w:t>等</w:t>
      </w:r>
      <w:r>
        <w:rPr>
          <w:rFonts w:hint="eastAsia" w:ascii="仿宋" w:hAnsi="仿宋" w:eastAsia="仿宋" w:cs="仿宋"/>
          <w:b/>
          <w:bCs/>
          <w:color w:val="000000" w:themeColor="text1"/>
          <w:sz w:val="52"/>
          <w:szCs w:val="32"/>
          <w14:textFill>
            <w14:solidFill>
              <w14:schemeClr w14:val="tx1"/>
            </w14:solidFill>
          </w14:textFill>
        </w:rPr>
        <w:t>维保项目</w:t>
      </w:r>
    </w:p>
    <w:p>
      <w:pPr>
        <w:pStyle w:val="51"/>
        <w:ind w:firstLine="1040"/>
        <w:rPr>
          <w:sz w:val="52"/>
          <w:szCs w:val="48"/>
          <w:lang w:val="en-US"/>
        </w:rPr>
      </w:pPr>
    </w:p>
    <w:p>
      <w:pPr>
        <w:jc w:val="center"/>
        <w:outlineLvl w:val="0"/>
        <w:rPr>
          <w:rFonts w:ascii="仿宋" w:hAnsi="仿宋" w:eastAsia="仿宋" w:cs="仿宋"/>
          <w:b/>
          <w:color w:val="000000" w:themeColor="text1"/>
          <w:sz w:val="72"/>
          <w:szCs w:val="72"/>
          <w14:textFill>
            <w14:solidFill>
              <w14:schemeClr w14:val="tx1"/>
            </w14:solidFill>
          </w14:textFill>
        </w:rPr>
      </w:pP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jc w:val="center"/>
        <w:outlineLvl w:val="0"/>
        <w:rPr>
          <w:rFonts w:ascii="隶书" w:eastAsia="隶书"/>
          <w:color w:val="000000" w:themeColor="text1"/>
          <w:sz w:val="36"/>
          <w:szCs w:val="21"/>
          <w14:textFill>
            <w14:solidFill>
              <w14:schemeClr w14:val="tx1"/>
            </w14:solidFill>
          </w14:textFill>
        </w:rPr>
      </w:pPr>
    </w:p>
    <w:p>
      <w:pPr>
        <w:outlineLvl w:val="0"/>
        <w:rPr>
          <w:rFonts w:ascii="隶书" w:eastAsia="隶书"/>
          <w:color w:val="000000" w:themeColor="text1"/>
          <w:sz w:val="22"/>
          <w:szCs w:val="15"/>
          <w14:textFill>
            <w14:solidFill>
              <w14:schemeClr w14:val="tx1"/>
            </w14:solidFill>
          </w14:textFill>
        </w:rPr>
      </w:pPr>
    </w:p>
    <w:p>
      <w:pPr>
        <w:jc w:val="center"/>
        <w:outlineLvl w:val="0"/>
        <w:rPr>
          <w:rFonts w:ascii="隶书" w:eastAsia="隶书"/>
          <w:color w:val="000000" w:themeColor="text1"/>
          <w:sz w:val="32"/>
          <w:szCs w:val="20"/>
          <w14:textFill>
            <w14:solidFill>
              <w14:schemeClr w14:val="tx1"/>
            </w14:solidFill>
          </w14:textFill>
        </w:rPr>
      </w:pPr>
    </w:p>
    <w:p>
      <w:pPr>
        <w:jc w:val="center"/>
        <w:rPr>
          <w:rFonts w:ascii="仿宋" w:hAnsi="仿宋" w:eastAsia="仿宋" w:cs="仿宋"/>
          <w:b/>
          <w:sz w:val="24"/>
        </w:rPr>
      </w:pPr>
      <w:r>
        <w:rPr>
          <w:rFonts w:hint="eastAsia" w:ascii="仿宋" w:hAnsi="仿宋" w:eastAsia="仿宋" w:cs="仿宋"/>
          <w:b/>
          <w:sz w:val="28"/>
          <w:szCs w:val="28"/>
        </w:rPr>
        <w:t>招标编号:ZJXS-2021-0090</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2945"/>
        <w:gridCol w:w="4846"/>
      </w:tblGrid>
      <w:tr>
        <w:tblPrEx>
          <w:tblCellMar>
            <w:top w:w="0" w:type="dxa"/>
            <w:left w:w="108" w:type="dxa"/>
            <w:bottom w:w="0" w:type="dxa"/>
            <w:right w:w="108" w:type="dxa"/>
          </w:tblCellMar>
        </w:tblPrEx>
        <w:trPr>
          <w:trHeight w:val="609" w:hRule="atLeast"/>
          <w:jc w:val="center"/>
        </w:trPr>
        <w:tc>
          <w:tcPr>
            <w:tcW w:w="2945" w:type="dxa"/>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846" w:type="dxa"/>
          </w:tcPr>
          <w:p>
            <w:pPr>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2945" w:type="dxa"/>
          </w:tcPr>
          <w:p>
            <w:pPr>
              <w:spacing w:after="100" w:afterAutospacing="1" w:line="440" w:lineRule="exact"/>
              <w:jc w:val="center"/>
              <w:rPr>
                <w:rFonts w:ascii="仿宋" w:hAnsi="仿宋" w:eastAsia="仿宋" w:cs="仿宋"/>
                <w:sz w:val="28"/>
                <w:szCs w:val="28"/>
              </w:rPr>
            </w:pPr>
            <w:r>
              <w:rPr>
                <w:rFonts w:hint="eastAsia" w:ascii="仿宋" w:hAnsi="仿宋" w:eastAsia="仿宋" w:cs="仿宋"/>
                <w:w w:val="98"/>
                <w:kern w:val="0"/>
                <w:sz w:val="28"/>
                <w:szCs w:val="28"/>
              </w:rPr>
              <w:t>招标代理单</w:t>
            </w:r>
            <w:r>
              <w:rPr>
                <w:rFonts w:hint="eastAsia" w:ascii="仿宋" w:hAnsi="仿宋" w:eastAsia="仿宋" w:cs="仿宋"/>
                <w:spacing w:val="120"/>
                <w:w w:val="98"/>
                <w:kern w:val="0"/>
                <w:sz w:val="28"/>
                <w:szCs w:val="28"/>
              </w:rPr>
              <w:t>位</w:t>
            </w:r>
            <w:r>
              <w:rPr>
                <w:rFonts w:hint="eastAsia" w:ascii="仿宋" w:hAnsi="仿宋" w:eastAsia="仿宋" w:cs="仿宋"/>
                <w:sz w:val="28"/>
                <w:szCs w:val="28"/>
              </w:rPr>
              <w:t>：</w:t>
            </w:r>
          </w:p>
        </w:tc>
        <w:tc>
          <w:tcPr>
            <w:tcW w:w="4846"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浙江翔实建设项目管理有限公司</w:t>
            </w:r>
          </w:p>
        </w:tc>
      </w:tr>
      <w:tr>
        <w:tblPrEx>
          <w:tblCellMar>
            <w:top w:w="0" w:type="dxa"/>
            <w:left w:w="108" w:type="dxa"/>
            <w:bottom w:w="0" w:type="dxa"/>
            <w:right w:w="108" w:type="dxa"/>
          </w:tblCellMar>
        </w:tblPrEx>
        <w:trPr>
          <w:trHeight w:val="580" w:hRule="atLeast"/>
          <w:jc w:val="center"/>
        </w:trPr>
        <w:tc>
          <w:tcPr>
            <w:tcW w:w="2945" w:type="dxa"/>
            <w:vAlign w:val="center"/>
          </w:tcPr>
          <w:p>
            <w:pPr>
              <w:spacing w:after="100" w:afterAutospacing="1" w:line="440" w:lineRule="exact"/>
              <w:ind w:firstLine="466" w:firstLineChars="100"/>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846"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二○二一年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pPr>
        <w:jc w:val="center"/>
        <w:rPr>
          <w:rFonts w:ascii="隶书" w:eastAsia="隶书"/>
          <w:b/>
          <w:color w:val="000000" w:themeColor="text1"/>
          <w:sz w:val="44"/>
          <w:szCs w:val="44"/>
          <w14:textFill>
            <w14:solidFill>
              <w14:schemeClr w14:val="tx1"/>
            </w14:solidFill>
          </w14:textFill>
        </w:rPr>
      </w:pPr>
    </w:p>
    <w:p>
      <w:pPr>
        <w:pageBreakBefore/>
        <w:jc w:val="center"/>
        <w:rPr>
          <w:rFonts w:ascii="隶书" w:eastAsia="隶书"/>
          <w:b/>
          <w:color w:val="000000" w:themeColor="text1"/>
          <w:sz w:val="44"/>
          <w:szCs w:val="44"/>
          <w14:textFill>
            <w14:solidFill>
              <w14:schemeClr w14:val="tx1"/>
            </w14:solidFill>
          </w14:textFill>
        </w:rPr>
      </w:pPr>
    </w:p>
    <w:p>
      <w:pPr>
        <w:jc w:val="center"/>
        <w:rPr>
          <w:rFonts w:ascii="隶书" w:eastAsia="隶书"/>
          <w:b/>
          <w:color w:val="000000" w:themeColor="text1"/>
          <w:sz w:val="36"/>
          <w:szCs w:val="36"/>
          <w14:textFill>
            <w14:solidFill>
              <w14:schemeClr w14:val="tx1"/>
            </w14:solidFill>
          </w14:textFill>
        </w:rPr>
      </w:pPr>
    </w:p>
    <w:p>
      <w:pPr>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目</w:t>
      </w:r>
      <w:r>
        <w:rPr>
          <w:rFonts w:hint="eastAsia" w:ascii="仿宋" w:hAnsi="仿宋" w:eastAsia="仿宋"/>
          <w:b/>
          <w:color w:val="000000" w:themeColor="text1"/>
          <w:sz w:val="52"/>
          <w:szCs w:val="52"/>
          <w:lang w:val="en-US" w:eastAsia="zh-CN"/>
          <w14:textFill>
            <w14:solidFill>
              <w14:schemeClr w14:val="tx1"/>
            </w14:solidFill>
          </w14:textFill>
        </w:rPr>
        <w:t xml:space="preserve"> </w:t>
      </w:r>
      <w:r>
        <w:rPr>
          <w:rFonts w:hint="eastAsia" w:ascii="仿宋" w:hAnsi="仿宋" w:eastAsia="仿宋" w:cs="宋体"/>
          <w:b/>
          <w:color w:val="000000" w:themeColor="text1"/>
          <w:sz w:val="52"/>
          <w:szCs w:val="52"/>
          <w14:textFill>
            <w14:solidFill>
              <w14:schemeClr w14:val="tx1"/>
            </w14:solidFill>
          </w14:textFill>
        </w:rPr>
        <w:t>录</w:t>
      </w:r>
    </w:p>
    <w:p>
      <w:pPr>
        <w:jc w:val="center"/>
        <w:rPr>
          <w:rFonts w:ascii="仿宋" w:hAnsi="仿宋" w:eastAsia="仿宋"/>
          <w:b/>
          <w:color w:val="000000" w:themeColor="text1"/>
          <w:sz w:val="44"/>
          <w:szCs w:val="44"/>
          <w14:textFill>
            <w14:solidFill>
              <w14:schemeClr w14:val="tx1"/>
            </w14:solidFill>
          </w14:textFill>
        </w:rPr>
      </w:pPr>
    </w:p>
    <w:p>
      <w:pPr>
        <w:jc w:val="center"/>
        <w:rPr>
          <w:rFonts w:ascii="仿宋" w:hAnsi="仿宋" w:eastAsia="仿宋"/>
          <w:color w:val="000000" w:themeColor="text1"/>
          <w14:textFill>
            <w14:solidFill>
              <w14:schemeClr w14:val="tx1"/>
            </w14:solidFill>
          </w14:textFill>
        </w:rPr>
      </w:pP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第一部分    招</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公告</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w:t>
      </w:r>
      <w:r>
        <w:rPr>
          <w:rFonts w:hint="eastAsia" w:ascii="仿宋" w:hAnsi="仿宋" w:eastAsia="仿宋" w:cs="宋体"/>
          <w:b/>
          <w:color w:val="000000" w:themeColor="text1"/>
          <w:sz w:val="36"/>
          <w:szCs w:val="36"/>
          <w14:textFill>
            <w14:solidFill>
              <w14:schemeClr w14:val="tx1"/>
            </w14:solidFill>
          </w14:textFill>
        </w:rPr>
        <w:t>标须</w:t>
      </w:r>
      <w:r>
        <w:rPr>
          <w:rFonts w:hint="eastAsia" w:ascii="仿宋" w:hAnsi="仿宋" w:eastAsia="仿宋" w:cs="MS Gothic"/>
          <w:b/>
          <w:color w:val="000000" w:themeColor="text1"/>
          <w:sz w:val="36"/>
          <w:szCs w:val="36"/>
          <w14:textFill>
            <w14:solidFill>
              <w14:schemeClr w14:val="tx1"/>
            </w14:solidFill>
          </w14:textFill>
        </w:rPr>
        <w:t>知</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w:t>
      </w:r>
      <w:r>
        <w:rPr>
          <w:rFonts w:hint="eastAsia" w:ascii="仿宋" w:hAnsi="仿宋" w:eastAsia="仿宋" w:cs="宋体"/>
          <w:b/>
          <w:color w:val="000000" w:themeColor="text1"/>
          <w:sz w:val="36"/>
          <w:szCs w:val="36"/>
          <w14:textFill>
            <w14:solidFill>
              <w14:schemeClr w14:val="tx1"/>
            </w14:solidFill>
          </w14:textFill>
        </w:rPr>
        <w:t>标项</w:t>
      </w:r>
      <w:r>
        <w:rPr>
          <w:rFonts w:hint="eastAsia" w:ascii="仿宋" w:hAnsi="仿宋" w:eastAsia="仿宋" w:cs="MS Gothic"/>
          <w:b/>
          <w:color w:val="000000" w:themeColor="text1"/>
          <w:sz w:val="36"/>
          <w:szCs w:val="36"/>
          <w14:textFill>
            <w14:solidFill>
              <w14:schemeClr w14:val="tx1"/>
            </w14:solidFill>
          </w14:textFill>
        </w:rPr>
        <w:t>目范</w:t>
      </w:r>
      <w:r>
        <w:rPr>
          <w:rFonts w:hint="eastAsia" w:ascii="仿宋" w:hAnsi="仿宋" w:eastAsia="仿宋" w:cs="宋体"/>
          <w:b/>
          <w:color w:val="000000" w:themeColor="text1"/>
          <w:sz w:val="36"/>
          <w:szCs w:val="36"/>
          <w14:textFill>
            <w14:solidFill>
              <w14:schemeClr w14:val="tx1"/>
            </w14:solidFill>
          </w14:textFill>
        </w:rPr>
        <w:t>围</w:t>
      </w:r>
      <w:r>
        <w:rPr>
          <w:rFonts w:hint="eastAsia" w:ascii="仿宋" w:hAnsi="仿宋" w:eastAsia="仿宋" w:cs="MS Gothic"/>
          <w:b/>
          <w:color w:val="000000" w:themeColor="text1"/>
          <w:sz w:val="36"/>
          <w:szCs w:val="36"/>
          <w14:textFill>
            <w14:solidFill>
              <w14:schemeClr w14:val="tx1"/>
            </w14:solidFill>
          </w14:textFill>
        </w:rPr>
        <w:t>及要求</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合同的主要条款</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第五部分    </w:t>
      </w:r>
      <w:r>
        <w:rPr>
          <w:rFonts w:hint="eastAsia" w:ascii="仿宋" w:hAnsi="仿宋" w:eastAsia="仿宋" w:cs="宋体"/>
          <w:b/>
          <w:color w:val="000000" w:themeColor="text1"/>
          <w:sz w:val="36"/>
          <w:szCs w:val="36"/>
          <w14:textFill>
            <w14:solidFill>
              <w14:schemeClr w14:val="tx1"/>
            </w14:solidFill>
          </w14:textFill>
        </w:rPr>
        <w:t>评标</w:t>
      </w:r>
      <w:r>
        <w:rPr>
          <w:rFonts w:hint="eastAsia" w:ascii="仿宋" w:hAnsi="仿宋" w:eastAsia="仿宋" w:cs="MS Gothic"/>
          <w:b/>
          <w:color w:val="000000" w:themeColor="text1"/>
          <w:sz w:val="36"/>
          <w:szCs w:val="36"/>
          <w14:textFill>
            <w14:solidFill>
              <w14:schemeClr w14:val="tx1"/>
            </w14:solidFill>
          </w14:textFill>
        </w:rPr>
        <w:t>方法及</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准</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第六部分    投</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文件及其附件格式</w:t>
      </w:r>
    </w:p>
    <w:p>
      <w:pPr>
        <w:snapToGrid w:val="0"/>
        <w:spacing w:line="480" w:lineRule="auto"/>
        <w:jc w:val="left"/>
        <w:rPr>
          <w:rFonts w:ascii="仿宋" w:hAnsi="仿宋" w:eastAsia="仿宋"/>
          <w:color w:val="000000" w:themeColor="text1"/>
          <w:sz w:val="36"/>
          <w:szCs w:val="36"/>
          <w14:textFill>
            <w14:solidFill>
              <w14:schemeClr w14:val="tx1"/>
            </w14:solidFill>
          </w14:textFill>
        </w:rPr>
      </w:pPr>
    </w:p>
    <w:p>
      <w:pPr>
        <w:pStyle w:val="2"/>
        <w:numPr>
          <w:ilvl w:val="0"/>
          <w:numId w:val="0"/>
        </w:numPr>
        <w:rPr>
          <w:rFonts w:ascii="仿宋" w:hAnsi="仿宋" w:eastAsia="仿宋"/>
          <w:color w:val="000000" w:themeColor="text1"/>
          <w:sz w:val="36"/>
          <w:szCs w:val="36"/>
          <w14:textFill>
            <w14:solidFill>
              <w14:schemeClr w14:val="tx1"/>
            </w14:solidFill>
          </w14:textFill>
        </w:rPr>
      </w:pPr>
    </w:p>
    <w:p>
      <w:pPr>
        <w:rPr>
          <w:rFonts w:ascii="仿宋" w:hAnsi="仿宋" w:eastAsia="仿宋"/>
          <w:color w:val="000000" w:themeColor="text1"/>
          <w:sz w:val="36"/>
          <w:szCs w:val="36"/>
          <w14:textFill>
            <w14:solidFill>
              <w14:schemeClr w14:val="tx1"/>
            </w14:solidFill>
          </w14:textFill>
        </w:rPr>
      </w:pPr>
    </w:p>
    <w:p/>
    <w:p>
      <w:pPr>
        <w:pStyle w:val="2"/>
        <w:numPr>
          <w:ilvl w:val="0"/>
          <w:numId w:val="0"/>
        </w:numPr>
      </w:pPr>
    </w:p>
    <w:p/>
    <w:p>
      <w:pPr>
        <w:numPr>
          <w:ilvl w:val="0"/>
          <w:numId w:val="5"/>
        </w:numPr>
        <w:jc w:val="center"/>
        <w:rPr>
          <w:rFonts w:ascii="仿宋" w:hAnsi="仿宋" w:eastAsia="仿宋" w:cs="仿宋"/>
          <w:b/>
          <w:sz w:val="36"/>
          <w:szCs w:val="36"/>
        </w:rPr>
      </w:pPr>
      <w:r>
        <w:rPr>
          <w:rFonts w:hint="eastAsia" w:ascii="仿宋" w:hAnsi="仿宋" w:eastAsia="仿宋" w:cs="仿宋"/>
          <w:b/>
          <w:sz w:val="36"/>
          <w:szCs w:val="36"/>
        </w:rPr>
        <w:t>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69"/>
              <w:spacing w:afterLines="0" w:line="360" w:lineRule="auto"/>
              <w:ind w:firstLine="480"/>
              <w:rPr>
                <w:rFonts w:ascii="仿宋" w:hAnsi="仿宋" w:eastAsia="仿宋" w:cs="仿宋"/>
                <w:szCs w:val="24"/>
              </w:rPr>
            </w:pPr>
            <w:r>
              <w:rPr>
                <w:rFonts w:hint="eastAsia" w:ascii="仿宋" w:hAnsi="仿宋" w:eastAsia="仿宋" w:cs="仿宋"/>
                <w:szCs w:val="24"/>
              </w:rPr>
              <w:t xml:space="preserve">项目概况： </w:t>
            </w:r>
          </w:p>
          <w:p>
            <w:pPr>
              <w:pStyle w:val="69"/>
              <w:spacing w:afterLines="0" w:line="360" w:lineRule="auto"/>
              <w:ind w:firstLine="480"/>
              <w:rPr>
                <w:rFonts w:ascii="仿宋" w:hAnsi="仿宋" w:eastAsia="仿宋" w:cs="仿宋"/>
                <w:szCs w:val="24"/>
              </w:rPr>
            </w:pPr>
            <w:r>
              <w:rPr>
                <w:rFonts w:hint="eastAsia" w:ascii="仿宋" w:hAnsi="仿宋" w:eastAsia="仿宋" w:cs="仿宋"/>
                <w:szCs w:val="24"/>
              </w:rPr>
              <w:t>绍兴市人民医院空气消毒器</w:t>
            </w:r>
            <w:r>
              <w:rPr>
                <w:rFonts w:hint="eastAsia" w:ascii="仿宋" w:hAnsi="仿宋" w:eastAsia="仿宋" w:cs="仿宋"/>
                <w:szCs w:val="24"/>
                <w:lang w:val="en-US" w:eastAsia="zh-CN"/>
              </w:rPr>
              <w:t>等</w:t>
            </w:r>
            <w:r>
              <w:rPr>
                <w:rFonts w:hint="eastAsia" w:ascii="仿宋" w:hAnsi="仿宋" w:eastAsia="仿宋" w:cs="仿宋"/>
                <w:szCs w:val="24"/>
              </w:rPr>
              <w:t>维保项目的潜在投标人应在网上报名获取（下载）招标文件，并于2021年</w:t>
            </w:r>
            <w:r>
              <w:rPr>
                <w:rFonts w:hint="eastAsia" w:ascii="仿宋" w:hAnsi="仿宋" w:eastAsia="仿宋" w:cs="仿宋"/>
                <w:szCs w:val="24"/>
                <w:lang w:val="en-US" w:eastAsia="zh-CN"/>
              </w:rPr>
              <w:t xml:space="preserve">  </w:t>
            </w:r>
            <w:r>
              <w:rPr>
                <w:rFonts w:hint="eastAsia" w:ascii="仿宋" w:hAnsi="仿宋" w:eastAsia="仿宋" w:cs="仿宋"/>
                <w:szCs w:val="24"/>
              </w:rPr>
              <w:t>月</w:t>
            </w:r>
            <w:r>
              <w:rPr>
                <w:rFonts w:hint="eastAsia" w:ascii="仿宋" w:hAnsi="仿宋" w:eastAsia="仿宋" w:cs="仿宋"/>
                <w:szCs w:val="24"/>
                <w:lang w:val="en-US" w:eastAsia="zh-CN"/>
              </w:rPr>
              <w:t xml:space="preserve"> </w:t>
            </w:r>
            <w:r>
              <w:rPr>
                <w:rFonts w:hint="eastAsia" w:ascii="仿宋" w:hAnsi="仿宋" w:eastAsia="仿宋" w:cs="仿宋"/>
                <w:szCs w:val="24"/>
              </w:rPr>
              <w:t>日 14:30（北京时间）前递交（上传）投标文件。</w:t>
            </w:r>
          </w:p>
        </w:tc>
      </w:tr>
    </w:tbl>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一、项目基本情况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项目编号：ZJXS-2021-0090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项目名称：绍兴市人民医院空气消毒器</w:t>
      </w:r>
      <w:r>
        <w:rPr>
          <w:rFonts w:hint="eastAsia" w:ascii="仿宋" w:hAnsi="仿宋" w:eastAsia="仿宋" w:cs="仿宋"/>
          <w:szCs w:val="24"/>
          <w:lang w:val="en-US" w:eastAsia="zh-CN"/>
        </w:rPr>
        <w:t>等</w:t>
      </w:r>
      <w:r>
        <w:rPr>
          <w:rFonts w:hint="eastAsia" w:ascii="仿宋" w:hAnsi="仿宋" w:eastAsia="仿宋" w:cs="仿宋"/>
          <w:szCs w:val="24"/>
        </w:rPr>
        <w:t>维保项目</w:t>
      </w:r>
    </w:p>
    <w:p>
      <w:pPr>
        <w:pStyle w:val="69"/>
        <w:spacing w:afterLines="0" w:line="312" w:lineRule="auto"/>
        <w:ind w:firstLine="480"/>
        <w:rPr>
          <w:rFonts w:ascii="仿宋" w:hAnsi="仿宋" w:eastAsia="仿宋"/>
        </w:rPr>
      </w:pPr>
      <w:r>
        <w:rPr>
          <w:rFonts w:hint="eastAsia" w:ascii="仿宋" w:hAnsi="仿宋" w:eastAsia="仿宋" w:cs="仿宋"/>
          <w:szCs w:val="24"/>
        </w:rPr>
        <w:t>预算金额（元）：125000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最高限价（元）：125000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采购需求： </w:t>
      </w:r>
    </w:p>
    <w:p>
      <w:pPr>
        <w:pStyle w:val="69"/>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标项一:</w:t>
      </w:r>
    </w:p>
    <w:p>
      <w:pPr>
        <w:pStyle w:val="69"/>
        <w:spacing w:afterLines="0" w:line="312" w:lineRule="auto"/>
        <w:ind w:left="479" w:leftChars="228" w:firstLine="0" w:firstLineChars="0"/>
        <w:rPr>
          <w:rFonts w:ascii="仿宋" w:hAnsi="仿宋" w:eastAsia="仿宋" w:cs="Arial"/>
          <w:szCs w:val="21"/>
        </w:rPr>
      </w:pPr>
      <w:r>
        <w:rPr>
          <w:rFonts w:hint="eastAsia" w:ascii="仿宋" w:hAnsi="仿宋" w:eastAsia="仿宋" w:cs="仿宋"/>
          <w:szCs w:val="24"/>
        </w:rPr>
        <w:t>标项名称:空气消毒器</w:t>
      </w:r>
      <w:r>
        <w:rPr>
          <w:rFonts w:hint="eastAsia" w:ascii="仿宋" w:hAnsi="仿宋" w:eastAsia="仿宋" w:cs="仿宋"/>
          <w:szCs w:val="24"/>
          <w:lang w:val="en-US" w:eastAsia="zh-CN"/>
        </w:rPr>
        <w:t>等</w:t>
      </w:r>
      <w:r>
        <w:rPr>
          <w:rFonts w:hint="eastAsia" w:ascii="仿宋" w:hAnsi="仿宋" w:eastAsia="仿宋" w:cs="仿宋"/>
          <w:szCs w:val="24"/>
        </w:rPr>
        <w:t>维保</w:t>
      </w:r>
    </w:p>
    <w:p>
      <w:pPr>
        <w:pStyle w:val="69"/>
        <w:spacing w:afterLines="0" w:line="312" w:lineRule="auto"/>
        <w:ind w:left="479" w:leftChars="228" w:firstLine="0" w:firstLineChars="0"/>
        <w:rPr>
          <w:rFonts w:ascii="仿宋" w:hAnsi="仿宋" w:eastAsia="仿宋" w:cs="仿宋"/>
          <w:color w:val="FF0000"/>
          <w:szCs w:val="24"/>
        </w:rPr>
      </w:pPr>
      <w:r>
        <w:rPr>
          <w:rFonts w:hint="eastAsia" w:ascii="仿宋" w:hAnsi="仿宋" w:eastAsia="仿宋" w:cs="仿宋"/>
          <w:szCs w:val="24"/>
        </w:rPr>
        <w:t>数量:1批</w:t>
      </w:r>
      <w:r>
        <w:rPr>
          <w:rFonts w:hint="eastAsia" w:ascii="仿宋" w:hAnsi="仿宋" w:eastAsia="仿宋" w:cs="仿宋"/>
          <w:szCs w:val="24"/>
        </w:rPr>
        <w:br w:type="textWrapping"/>
      </w:r>
      <w:r>
        <w:rPr>
          <w:rFonts w:hint="eastAsia" w:ascii="仿宋" w:hAnsi="仿宋" w:eastAsia="仿宋" w:cs="仿宋"/>
          <w:szCs w:val="24"/>
        </w:rPr>
        <w:t>预算金额（元）:125000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23"/>
        <w:spacing w:line="360" w:lineRule="auto"/>
        <w:ind w:firstLine="480" w:firstLineChars="200"/>
        <w:rPr>
          <w:rFonts w:ascii="仿宋" w:hAnsi="仿宋" w:eastAsia="仿宋"/>
          <w:color w:val="C00000"/>
          <w:sz w:val="24"/>
        </w:rPr>
      </w:pPr>
      <w:r>
        <w:rPr>
          <w:rFonts w:hint="eastAsia" w:ascii="仿宋" w:hAnsi="仿宋" w:eastAsia="仿宋" w:cs="仿宋"/>
          <w:kern w:val="0"/>
          <w:sz w:val="24"/>
          <w:szCs w:val="24"/>
        </w:rPr>
        <w:t>合同履约期限：</w:t>
      </w:r>
      <w:r>
        <w:rPr>
          <w:rFonts w:hint="eastAsia" w:ascii="仿宋" w:hAnsi="仿宋" w:eastAsia="仿宋" w:cs="仿宋"/>
          <w:color w:val="auto"/>
          <w:kern w:val="0"/>
          <w:sz w:val="24"/>
          <w:szCs w:val="24"/>
          <w:lang w:val="en-US" w:eastAsia="zh-CN"/>
        </w:rPr>
        <w:t>合同签订之日</w:t>
      </w:r>
      <w:r>
        <w:rPr>
          <w:rFonts w:hint="eastAsia" w:ascii="仿宋" w:hAnsi="仿宋" w:eastAsia="仿宋"/>
          <w:color w:val="auto"/>
          <w:sz w:val="24"/>
        </w:rPr>
        <w:t>起</w:t>
      </w:r>
      <w:r>
        <w:rPr>
          <w:rFonts w:hint="eastAsia" w:ascii="仿宋" w:hAnsi="仿宋" w:eastAsia="仿宋"/>
          <w:color w:val="auto"/>
          <w:sz w:val="24"/>
          <w:lang w:val="en-US" w:eastAsia="zh-CN"/>
        </w:rPr>
        <w:t>为期一年服务</w:t>
      </w:r>
      <w:r>
        <w:rPr>
          <w:rFonts w:hint="eastAsia" w:ascii="仿宋" w:hAnsi="仿宋" w:eastAsia="仿宋"/>
          <w:color w:val="auto"/>
          <w:sz w:val="24"/>
        </w:rPr>
        <w:t>。</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本项目（否）接受联合体投标。</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二、申请人的资格要求：</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1.满足《中华人民共和国政府采购法》第二十二条规定; 未被“信用中国”（www.creditchina.gov.cn)、中国政府采购网（www.ccgp.gov.cn）列入失信被执行人、重大税收违法案件当事人名单、政府采购严重违法失信行为记录名单。</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2.落实政府采购政策需满足的资格要求：无。</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3.本项目的特定资格要求：无。</w:t>
      </w:r>
    </w:p>
    <w:p>
      <w:pPr>
        <w:pStyle w:val="69"/>
        <w:spacing w:afterLines="0" w:line="312" w:lineRule="auto"/>
        <w:ind w:firstLine="480"/>
        <w:rPr>
          <w:rFonts w:ascii="仿宋" w:hAnsi="仿宋" w:eastAsia="仿宋"/>
          <w:szCs w:val="24"/>
        </w:rPr>
      </w:pPr>
      <w:r>
        <w:rPr>
          <w:rFonts w:hint="eastAsia" w:ascii="仿宋" w:hAnsi="仿宋" w:eastAsia="仿宋"/>
          <w:szCs w:val="24"/>
        </w:rPr>
        <w:t xml:space="preserve">三、获取招标文件 </w:t>
      </w:r>
    </w:p>
    <w:p>
      <w:pPr>
        <w:pStyle w:val="69"/>
        <w:spacing w:afterLines="0" w:line="312" w:lineRule="auto"/>
        <w:ind w:firstLine="480"/>
        <w:rPr>
          <w:rFonts w:ascii="仿宋" w:hAnsi="仿宋" w:eastAsia="仿宋" w:cs="仿宋"/>
          <w:szCs w:val="24"/>
        </w:rPr>
      </w:pPr>
      <w:r>
        <w:rPr>
          <w:rFonts w:hint="eastAsia" w:ascii="仿宋" w:hAnsi="仿宋" w:eastAsia="仿宋"/>
          <w:szCs w:val="24"/>
        </w:rPr>
        <w:t>时间：2021年</w:t>
      </w:r>
      <w:r>
        <w:rPr>
          <w:rFonts w:hint="eastAsia" w:ascii="仿宋" w:hAnsi="仿宋" w:eastAsia="仿宋"/>
          <w:szCs w:val="24"/>
          <w:lang w:val="en-US" w:eastAsia="zh-CN"/>
        </w:rPr>
        <w:t xml:space="preserve"> </w:t>
      </w:r>
      <w:r>
        <w:rPr>
          <w:rFonts w:hint="eastAsia" w:ascii="仿宋" w:hAnsi="仿宋" w:eastAsia="仿宋"/>
          <w:szCs w:val="24"/>
        </w:rPr>
        <w:t>月</w:t>
      </w:r>
      <w:r>
        <w:rPr>
          <w:rFonts w:hint="eastAsia" w:ascii="仿宋" w:hAnsi="仿宋" w:eastAsia="仿宋"/>
          <w:szCs w:val="24"/>
          <w:lang w:val="en-US" w:eastAsia="zh-CN"/>
        </w:rPr>
        <w:t xml:space="preserve"> </w:t>
      </w:r>
      <w:r>
        <w:rPr>
          <w:rFonts w:hint="eastAsia" w:ascii="仿宋" w:hAnsi="仿宋" w:eastAsia="仿宋"/>
          <w:szCs w:val="24"/>
        </w:rPr>
        <w:t>日至2</w:t>
      </w:r>
      <w:r>
        <w:rPr>
          <w:rFonts w:hint="eastAsia" w:ascii="仿宋" w:hAnsi="仿宋" w:eastAsia="仿宋" w:cs="仿宋"/>
          <w:szCs w:val="24"/>
        </w:rPr>
        <w:t>021年</w:t>
      </w:r>
      <w:r>
        <w:rPr>
          <w:rFonts w:hint="eastAsia" w:ascii="仿宋" w:hAnsi="仿宋" w:eastAsia="仿宋" w:cs="仿宋"/>
          <w:szCs w:val="24"/>
          <w:lang w:val="en-US" w:eastAsia="zh-CN"/>
        </w:rPr>
        <w:t xml:space="preserve"> </w:t>
      </w:r>
      <w:r>
        <w:rPr>
          <w:rFonts w:hint="eastAsia" w:ascii="仿宋" w:hAnsi="仿宋" w:eastAsia="仿宋" w:cs="仿宋"/>
          <w:szCs w:val="24"/>
        </w:rPr>
        <w:t>月</w:t>
      </w:r>
      <w:r>
        <w:rPr>
          <w:rFonts w:hint="eastAsia" w:ascii="仿宋" w:hAnsi="仿宋" w:eastAsia="仿宋" w:cs="仿宋"/>
          <w:szCs w:val="24"/>
          <w:lang w:val="en-US" w:eastAsia="zh-CN"/>
        </w:rPr>
        <w:t xml:space="preserve"> </w:t>
      </w:r>
      <w:r>
        <w:rPr>
          <w:rFonts w:hint="eastAsia" w:ascii="仿宋" w:hAnsi="仿宋" w:eastAsia="仿宋" w:cs="仿宋"/>
          <w:szCs w:val="24"/>
        </w:rPr>
        <w:t>日，每天上午00:00至12:00，下午12:00至23:59（北京时间，线上获取法定节假日均可，线下获取文件法定节假日除外）</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地点（网址）：http://www.zcygov.cn/</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方式：供应商登陆政采云平台http://www.zcygov.cn/，在线申请获取采购文件（进入“项目采购”应用，在获取采购文件菜单中选择项目，申请获取采购文件）。</w:t>
      </w:r>
    </w:p>
    <w:p>
      <w:pPr>
        <w:pStyle w:val="69"/>
        <w:spacing w:afterLines="0" w:line="312" w:lineRule="auto"/>
        <w:ind w:firstLine="480"/>
        <w:rPr>
          <w:rFonts w:ascii="仿宋" w:hAnsi="仿宋" w:eastAsia="仿宋" w:cs="仿宋"/>
          <w:szCs w:val="24"/>
          <w:highlight w:val="yellow"/>
        </w:rPr>
      </w:pPr>
      <w:r>
        <w:rPr>
          <w:rFonts w:hint="eastAsia" w:ascii="仿宋" w:hAnsi="仿宋" w:eastAsia="仿宋" w:cs="仿宋"/>
          <w:szCs w:val="24"/>
        </w:rPr>
        <w:t>售价（元）：0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提交投标文件截止时间：2021年</w:t>
      </w:r>
      <w:r>
        <w:rPr>
          <w:rFonts w:hint="eastAsia" w:ascii="仿宋" w:hAnsi="仿宋" w:eastAsia="仿宋" w:cs="仿宋"/>
          <w:szCs w:val="24"/>
          <w:lang w:val="en-US" w:eastAsia="zh-CN"/>
        </w:rPr>
        <w:t xml:space="preserve"> </w:t>
      </w:r>
      <w:r>
        <w:rPr>
          <w:rFonts w:hint="eastAsia" w:ascii="仿宋" w:hAnsi="仿宋" w:eastAsia="仿宋" w:cs="仿宋"/>
          <w:szCs w:val="24"/>
        </w:rPr>
        <w:t>月</w:t>
      </w:r>
      <w:r>
        <w:rPr>
          <w:rFonts w:hint="eastAsia" w:ascii="仿宋" w:hAnsi="仿宋" w:eastAsia="仿宋" w:cs="仿宋"/>
          <w:szCs w:val="24"/>
          <w:lang w:val="en-US" w:eastAsia="zh-CN"/>
        </w:rPr>
        <w:t xml:space="preserve"> </w:t>
      </w:r>
      <w:r>
        <w:rPr>
          <w:rFonts w:hint="eastAsia" w:ascii="仿宋" w:hAnsi="仿宋" w:eastAsia="仿宋" w:cs="仿宋"/>
          <w:szCs w:val="24"/>
        </w:rPr>
        <w:t>日 09:00（北京时间）</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szCs w:val="24"/>
          <w:u w:val="single"/>
        </w:rPr>
        <w:t>http://www.zcygov.cn/</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rPr>
        <w:t>2021年</w:t>
      </w:r>
      <w:r>
        <w:rPr>
          <w:rFonts w:hint="eastAsia" w:ascii="仿宋" w:hAnsi="仿宋" w:eastAsia="仿宋"/>
          <w:lang w:val="en-US" w:eastAsia="zh-CN"/>
        </w:rPr>
        <w:t xml:space="preserve"> </w:t>
      </w:r>
      <w:r>
        <w:rPr>
          <w:rFonts w:hint="eastAsia" w:ascii="仿宋" w:hAnsi="仿宋" w:eastAsia="仿宋"/>
        </w:rPr>
        <w:t>月</w:t>
      </w:r>
      <w:r>
        <w:rPr>
          <w:rFonts w:hint="eastAsia" w:ascii="仿宋" w:hAnsi="仿宋" w:eastAsia="仿宋"/>
          <w:lang w:val="en-US" w:eastAsia="zh-CN"/>
        </w:rPr>
        <w:t xml:space="preserve"> </w:t>
      </w:r>
      <w:r>
        <w:rPr>
          <w:rFonts w:hint="eastAsia" w:ascii="仿宋" w:hAnsi="仿宋" w:eastAsia="仿宋"/>
        </w:rPr>
        <w:t>日 09:00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开标地点：绍兴市越城区阳明北路692号浙江翔实建设项目管理有限公司一楼开标室</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五、公告期限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六、其他补充事宜</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2.其他事项：无</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七、对本次招标提出询问、质疑、投诉，请按以下方式联系</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1.采购人信息</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传真：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项目联系人（询问）：高强</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项目联系方式（询问）：0575-88228837</w:t>
      </w:r>
    </w:p>
    <w:p>
      <w:pPr>
        <w:pStyle w:val="69"/>
        <w:spacing w:afterLines="0" w:line="312" w:lineRule="auto"/>
        <w:ind w:firstLine="480"/>
        <w:rPr>
          <w:rFonts w:hint="eastAsia" w:ascii="仿宋" w:hAnsi="仿宋" w:eastAsia="仿宋" w:cs="仿宋"/>
          <w:szCs w:val="24"/>
          <w:lang w:val="en-US" w:eastAsia="zh-CN"/>
        </w:rPr>
      </w:pPr>
      <w:r>
        <w:rPr>
          <w:rFonts w:hint="eastAsia" w:ascii="仿宋" w:hAnsi="仿宋" w:eastAsia="仿宋" w:cs="仿宋"/>
          <w:szCs w:val="24"/>
        </w:rPr>
        <w:t>质疑联系人：</w:t>
      </w:r>
      <w:r>
        <w:rPr>
          <w:rFonts w:hint="eastAsia" w:ascii="仿宋" w:hAnsi="仿宋" w:eastAsia="仿宋" w:cs="仿宋"/>
          <w:szCs w:val="24"/>
          <w:lang w:val="en-US" w:eastAsia="zh-CN"/>
        </w:rPr>
        <w:t>沈少卿</w:t>
      </w:r>
    </w:p>
    <w:p>
      <w:pPr>
        <w:pStyle w:val="69"/>
        <w:spacing w:afterLines="0" w:line="312" w:lineRule="auto"/>
        <w:ind w:firstLine="480"/>
        <w:rPr>
          <w:rFonts w:hint="default" w:ascii="仿宋" w:hAnsi="仿宋" w:eastAsia="仿宋" w:cs="仿宋"/>
          <w:szCs w:val="24"/>
          <w:lang w:val="en-US" w:eastAsia="zh-CN"/>
        </w:rPr>
      </w:pPr>
      <w:r>
        <w:rPr>
          <w:rFonts w:hint="eastAsia" w:ascii="仿宋" w:hAnsi="仿宋" w:eastAsia="仿宋" w:cs="仿宋"/>
          <w:szCs w:val="24"/>
        </w:rPr>
        <w:t>质疑联系方式：0575-8822</w:t>
      </w:r>
      <w:r>
        <w:rPr>
          <w:rFonts w:hint="eastAsia" w:ascii="仿宋" w:hAnsi="仿宋" w:eastAsia="仿宋" w:cs="仿宋"/>
          <w:szCs w:val="24"/>
          <w:lang w:val="en-US" w:eastAsia="zh-CN"/>
        </w:rPr>
        <w:t>8836</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2.招标代理机构信息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1"/>
        </w:rPr>
        <w:t>浙江翔实建设项目管理有限公司</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地址：绍兴市越城区阳明北路692号</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传真：/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1"/>
        </w:rPr>
        <w:t>金一静</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1"/>
        </w:rPr>
        <w:t>0575-88979683/18267597863</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szCs w:val="21"/>
        </w:rPr>
        <w:t>孙莉</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1"/>
        </w:rPr>
        <w:t>0575-88976639</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3.同级政府采购监督管理部门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名称：绍兴市财政局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地址：绍兴市越城区凤林西路151号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传真：0575-85209806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联系人 ：应春兴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监督投诉电话：0575-85209806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w:t>
      </w:r>
    </w:p>
    <w:p>
      <w:pPr>
        <w:snapToGrid w:val="0"/>
        <w:spacing w:line="600" w:lineRule="exact"/>
        <w:jc w:val="center"/>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p>
      <w:pPr>
        <w:spacing w:line="440" w:lineRule="exact"/>
        <w:ind w:firstLine="470" w:firstLineChars="196"/>
        <w:outlineLvl w:val="0"/>
        <w:rPr>
          <w:rFonts w:ascii="仿宋" w:hAnsi="仿宋" w:eastAsia="仿宋"/>
          <w:color w:val="000000" w:themeColor="text1"/>
          <w:sz w:val="24"/>
          <w14:textFill>
            <w14:solidFill>
              <w14:schemeClr w14:val="tx1"/>
            </w14:solidFill>
          </w14:textFill>
        </w:rPr>
      </w:pPr>
    </w:p>
    <w:p>
      <w:pPr>
        <w:pageBreakBefore/>
        <w:ind w:left="238"/>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534" w:type="dxa"/>
            <w:gridSpan w:val="2"/>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534" w:type="dxa"/>
            <w:gridSpan w:val="2"/>
            <w:vAlign w:val="center"/>
          </w:tcPr>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投标人应当提交的资格、资信证明文件</w:t>
            </w:r>
            <w:r>
              <w:rPr>
                <w:rFonts w:hint="eastAsia" w:ascii="仿宋" w:hAnsi="仿宋" w:eastAsia="仿宋" w:cs="FangSong_GB2312"/>
                <w:color w:val="000000" w:themeColor="text1"/>
                <w:sz w:val="24"/>
                <w14:textFill>
                  <w14:solidFill>
                    <w14:schemeClr w14:val="tx1"/>
                  </w14:solidFill>
                </w14:textFill>
              </w:rPr>
              <w:t>：</w:t>
            </w:r>
          </w:p>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（1）相关证明文件：</w:t>
            </w:r>
            <w:r>
              <w:rPr>
                <w:rFonts w:hint="eastAsia" w:ascii="仿宋" w:hAnsi="仿宋" w:eastAsia="仿宋" w:cs="FangSong_GB2312"/>
                <w:color w:val="000000" w:themeColor="text1"/>
                <w:sz w:val="24"/>
                <w14:textFill>
                  <w14:solidFill>
                    <w14:schemeClr w14:val="tx1"/>
                  </w14:solidFill>
                </w14:textFill>
              </w:rPr>
              <w:t>营业执照复印件、2020年度资产负债表等财务报表资料文件、</w:t>
            </w:r>
            <w:r>
              <w:rPr>
                <w:rFonts w:hint="eastAsia" w:ascii="仿宋_GB2312" w:hAnsi="仿宋_GB2312" w:eastAsia="仿宋_GB2312" w:cs="仿宋_GB2312"/>
                <w:sz w:val="24"/>
              </w:rPr>
              <w:t>依法缴纳税收和社会保障资金的良好记录证明</w:t>
            </w:r>
            <w:r>
              <w:rPr>
                <w:rFonts w:hint="eastAsia" w:ascii="仿宋" w:hAnsi="仿宋" w:eastAsia="仿宋" w:cs="FangSong_GB2312"/>
                <w:color w:val="000000" w:themeColor="text1"/>
                <w:sz w:val="24"/>
                <w14:textFill>
                  <w14:solidFill>
                    <w14:schemeClr w14:val="tx1"/>
                  </w14:solidFill>
                </w14:textFill>
              </w:rPr>
              <w:t>、参加本次政府采购活动前三年内，在经营活动中没有重大违法记录的声明（详见格式范例）。</w:t>
            </w:r>
          </w:p>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（2）资信证明文件（如果有，按招标文件第三部分招标项目范围及要求和第五部分评分标准提供）。</w:t>
            </w:r>
          </w:p>
          <w:p>
            <w:pPr>
              <w:snapToGrid w:val="0"/>
              <w:spacing w:line="420" w:lineRule="exact"/>
              <w:rPr>
                <w:rFonts w:ascii="仿宋" w:hAnsi="仿宋" w:eastAsia="仿宋" w:cs="FangSong_GB2312"/>
                <w:color w:val="000000" w:themeColor="text1"/>
                <w:sz w:val="24"/>
                <w:u w:val="single"/>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（3）特许资格、资信证明文件（如果有）：</w:t>
            </w:r>
          </w:p>
          <w:p>
            <w:pPr>
              <w:spacing w:line="42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534" w:type="dxa"/>
            <w:gridSpan w:val="2"/>
            <w:vAlign w:val="center"/>
          </w:tcPr>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资格审查方式：</w:t>
            </w:r>
          </w:p>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1.资格后审。</w:t>
            </w:r>
          </w:p>
          <w:p>
            <w:pPr>
              <w:snapToGrid w:val="0"/>
              <w:spacing w:line="44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534" w:type="dxa"/>
            <w:gridSpan w:val="2"/>
            <w:vAlign w:val="center"/>
          </w:tcPr>
          <w:p>
            <w:pPr>
              <w:autoSpaceDE w:val="0"/>
              <w:autoSpaceDN w:val="0"/>
              <w:spacing w:line="420" w:lineRule="exact"/>
              <w:textAlignment w:val="bottom"/>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投标有效期：</w:t>
            </w:r>
            <w:r>
              <w:rPr>
                <w:rFonts w:hint="eastAsia" w:ascii="仿宋" w:hAnsi="仿宋" w:eastAsia="仿宋" w:cs="FangSong_GB2312"/>
                <w:color w:val="000000" w:themeColor="text1"/>
                <w:sz w:val="24"/>
                <w14:textFill>
                  <w14:solidFill>
                    <w14:schemeClr w14:val="tx1"/>
                  </w14:solidFill>
                </w14:textFill>
              </w:rPr>
              <w:t>投标有效期为从提交投标文件的截止之日起90天。</w:t>
            </w:r>
            <w:r>
              <w:rPr>
                <w:rFonts w:hint="eastAsia" w:ascii="仿宋" w:hAnsi="仿宋" w:eastAsia="仿宋" w:cs="FangSong_GB2312"/>
                <w:b/>
                <w:color w:val="000000" w:themeColor="text1"/>
                <w:sz w:val="24"/>
                <w14:textFill>
                  <w14:solidFill>
                    <w14:schemeClr w14:val="tx1"/>
                  </w14:solidFill>
                </w14:textFill>
              </w:rPr>
              <w:t>投标人的投标文件中承</w:t>
            </w:r>
            <w:r>
              <w:rPr>
                <w:rFonts w:hint="eastAsia" w:ascii="仿宋" w:hAnsi="仿宋" w:eastAsia="仿宋" w:cs="FangSong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534" w:type="dxa"/>
            <w:gridSpan w:val="2"/>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分包或转包：</w:t>
            </w:r>
            <w:r>
              <w:rPr>
                <w:rFonts w:hint="eastAsia" w:ascii="仿宋" w:hAnsi="仿宋" w:eastAsia="仿宋" w:cs="FangSong_GB2312"/>
                <w:color w:val="000000" w:themeColor="text1"/>
                <w:sz w:val="24"/>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534" w:type="dxa"/>
            <w:gridSpan w:val="2"/>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投标文件份数：</w:t>
            </w:r>
            <w:r>
              <w:rPr>
                <w:rFonts w:hint="eastAsia" w:ascii="仿宋" w:hAnsi="仿宋" w:eastAsia="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534" w:type="dxa"/>
            <w:gridSpan w:val="2"/>
            <w:vAlign w:val="center"/>
          </w:tcPr>
          <w:p>
            <w:pPr>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开标前答疑会或现场考察：</w:t>
            </w:r>
            <w:r>
              <w:rPr>
                <w:rFonts w:hint="eastAsia" w:ascii="仿宋" w:hAnsi="仿宋" w:eastAsia="仿宋"/>
                <w:bCs/>
                <w:color w:val="000000" w:themeColor="text1"/>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534" w:type="dxa"/>
            <w:gridSpan w:val="2"/>
            <w:vAlign w:val="center"/>
          </w:tcPr>
          <w:p>
            <w:pPr>
              <w:autoSpaceDE w:val="0"/>
              <w:autoSpaceDN w:val="0"/>
              <w:adjustRightInd w:val="0"/>
              <w:spacing w:line="42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r>
              <w:rPr>
                <w:rFonts w:hint="eastAsia" w:ascii="仿宋" w:hAnsi="仿宋" w:eastAsia="仿宋"/>
                <w:b/>
                <w:bCs w:val="0"/>
                <w:sz w:val="24"/>
                <w:lang w:val="en-US" w:eastAsia="zh-CN"/>
              </w:rPr>
              <w:t>有</w:t>
            </w:r>
            <w:r>
              <w:rPr>
                <w:rFonts w:hint="eastAsia" w:ascii="仿宋" w:hAnsi="仿宋" w:eastAsia="仿宋"/>
                <w:b/>
                <w:bCs w:val="0"/>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534" w:type="dxa"/>
            <w:gridSpan w:val="2"/>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现场演示(讲解)：</w:t>
            </w:r>
            <w:r>
              <w:rPr>
                <w:rFonts w:hint="eastAsia" w:ascii="仿宋" w:hAnsi="仿宋" w:eastAsia="仿宋"/>
                <w:bCs/>
                <w:color w:val="000000" w:themeColor="text1"/>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进口产</w:t>
            </w:r>
            <w:r>
              <w:rPr>
                <w:rFonts w:hint="eastAsia" w:ascii="仿宋" w:hAnsi="仿宋" w:eastAsia="仿宋" w:cs="FangSong_GB2312"/>
                <w:b/>
                <w:color w:val="000000" w:themeColor="text1"/>
                <w:sz w:val="24"/>
                <w:lang w:val="en-US" w:eastAsia="zh-CN"/>
                <w14:textFill>
                  <w14:solidFill>
                    <w14:schemeClr w14:val="tx1"/>
                  </w14:solidFill>
                </w14:textFill>
              </w:rPr>
              <w:t xml:space="preserve"> </w:t>
            </w:r>
            <w:r>
              <w:rPr>
                <w:rFonts w:hint="eastAsia" w:ascii="仿宋" w:hAnsi="仿宋" w:eastAsia="仿宋" w:cs="FangSong_GB2312"/>
                <w:b/>
                <w:color w:val="000000" w:themeColor="text1"/>
                <w:sz w:val="24"/>
                <w14:textFill>
                  <w14:solidFill>
                    <w14:schemeClr w14:val="tx1"/>
                  </w14:solidFill>
                </w14:textFill>
              </w:rPr>
              <w:t>品</w:t>
            </w: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本项目不</w:t>
            </w:r>
            <w:r>
              <w:rPr>
                <w:rFonts w:hint="eastAsia" w:ascii="仿宋" w:hAnsi="仿宋" w:eastAsia="仿宋" w:cs="FangSong_GB2312"/>
                <w:sz w:val="24"/>
              </w:rPr>
              <w:t>允许</w:t>
            </w:r>
            <w:r>
              <w:rPr>
                <w:rFonts w:hint="eastAsia" w:ascii="仿宋" w:hAnsi="仿宋" w:eastAsia="仿宋" w:cs="FangSong_GB2312"/>
                <w:color w:val="000000" w:themeColor="text1"/>
                <w:sz w:val="24"/>
                <w14:textFill>
                  <w14:solidFill>
                    <w14:schemeClr w14:val="tx1"/>
                  </w14:solidFill>
                </w14:textFill>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FangSong_GB2312"/>
                <w:b/>
                <w:sz w:val="24"/>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p>
        </w:tc>
        <w:tc>
          <w:tcPr>
            <w:tcW w:w="8534" w:type="dxa"/>
            <w:gridSpan w:val="2"/>
            <w:vAlign w:val="center"/>
          </w:tcPr>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扰乱公共资源交易市场秩序行为：</w:t>
            </w:r>
          </w:p>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p>
        </w:tc>
        <w:tc>
          <w:tcPr>
            <w:tcW w:w="8534" w:type="dxa"/>
            <w:gridSpan w:val="2"/>
            <w:vAlign w:val="center"/>
          </w:tcPr>
          <w:p>
            <w:pPr>
              <w:snapToGrid w:val="0"/>
              <w:spacing w:line="440" w:lineRule="exact"/>
              <w:jc w:val="left"/>
              <w:rPr>
                <w:rFonts w:ascii="仿宋" w:hAnsi="仿宋" w:eastAsia="仿宋"/>
                <w:sz w:val="24"/>
              </w:rPr>
            </w:pPr>
            <w:r>
              <w:rPr>
                <w:rFonts w:hint="eastAsia" w:ascii="仿宋" w:hAnsi="仿宋" w:eastAsia="仿宋"/>
                <w:sz w:val="24"/>
              </w:rPr>
              <w:t>投标与开标注意事项：</w:t>
            </w:r>
          </w:p>
          <w:p>
            <w:pPr>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40" w:lineRule="exact"/>
              <w:jc w:val="left"/>
              <w:rPr>
                <w:rFonts w:ascii="仿宋" w:hAnsi="仿宋" w:eastAsia="仿宋"/>
                <w:sz w:val="24"/>
              </w:rPr>
            </w:pPr>
            <w:r>
              <w:rPr>
                <w:rFonts w:hint="eastAsia" w:ascii="仿宋" w:hAnsi="仿宋" w:eastAsia="仿宋"/>
                <w:sz w:val="24"/>
              </w:rPr>
              <w:t>《CA驱动和申领流程》:</w:t>
            </w:r>
          </w:p>
          <w:p>
            <w:pPr>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snapToGrid w:val="0"/>
              <w:spacing w:line="440" w:lineRule="exact"/>
              <w:jc w:val="left"/>
              <w:rPr>
                <w:rFonts w:ascii="仿宋" w:hAnsi="仿宋" w:eastAsia="仿宋"/>
                <w:sz w:val="24"/>
              </w:rPr>
            </w:pPr>
            <w:r>
              <w:rPr>
                <w:rFonts w:hint="eastAsia" w:ascii="仿宋" w:hAnsi="仿宋" w:eastAsia="仿宋"/>
                <w:sz w:val="24"/>
              </w:rPr>
              <w:t>3.3开标时间后30分钟内供应商可以登录“政采云”平台，用“项目采购-开标</w:t>
            </w:r>
          </w:p>
          <w:p>
            <w:pPr>
              <w:snapToGrid w:val="0"/>
              <w:spacing w:line="440" w:lineRule="exact"/>
              <w:jc w:val="left"/>
              <w:rPr>
                <w:rFonts w:ascii="仿宋" w:hAnsi="仿宋" w:eastAsia="仿宋"/>
                <w:sz w:val="24"/>
              </w:rPr>
            </w:pPr>
            <w:r>
              <w:rPr>
                <w:rFonts w:hint="eastAsia" w:ascii="仿宋" w:hAnsi="仿宋" w:eastAsia="仿宋"/>
                <w:sz w:val="24"/>
              </w:rPr>
              <w:t>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8534" w:type="dxa"/>
            <w:gridSpan w:val="2"/>
            <w:vAlign w:val="center"/>
          </w:tcPr>
          <w:p>
            <w:pPr>
              <w:spacing w:line="340" w:lineRule="exact"/>
              <w:rPr>
                <w:rFonts w:ascii="仿宋" w:hAnsi="仿宋" w:eastAsia="仿宋"/>
                <w:sz w:val="24"/>
              </w:rPr>
            </w:pPr>
            <w:r>
              <w:rPr>
                <w:rFonts w:hint="eastAsia" w:ascii="仿宋" w:hAnsi="仿宋" w:eastAsia="仿宋"/>
                <w:b/>
                <w:bCs/>
                <w:sz w:val="24"/>
              </w:rPr>
              <w:t>采购代理服务费：</w:t>
            </w:r>
          </w:p>
          <w:p>
            <w:pPr>
              <w:spacing w:line="340" w:lineRule="exac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spacing w:line="340" w:lineRule="exact"/>
              <w:rPr>
                <w:rFonts w:ascii="仿宋" w:hAnsi="仿宋" w:eastAsia="仿宋"/>
                <w:sz w:val="24"/>
              </w:rPr>
            </w:pPr>
            <w:r>
              <w:rPr>
                <w:rFonts w:hint="eastAsia" w:ascii="仿宋" w:hAnsi="仿宋" w:eastAsia="仿宋"/>
                <w:sz w:val="24"/>
              </w:rPr>
              <w:t>（1）整个项目最终代理服务费为3000元。</w:t>
            </w:r>
          </w:p>
          <w:p>
            <w:pPr>
              <w:spacing w:line="340" w:lineRule="exact"/>
              <w:rPr>
                <w:rFonts w:ascii="仿宋" w:hAnsi="仿宋" w:eastAsia="仿宋"/>
                <w:sz w:val="24"/>
              </w:rPr>
            </w:pPr>
            <w:r>
              <w:rPr>
                <w:rFonts w:hint="eastAsia" w:ascii="仿宋" w:hAnsi="仿宋" w:eastAsia="仿宋"/>
                <w:sz w:val="24"/>
              </w:rPr>
              <w:t>（2）招标代理服务费的交纳方式：</w:t>
            </w:r>
          </w:p>
          <w:p>
            <w:pPr>
              <w:spacing w:line="340" w:lineRule="exact"/>
              <w:rPr>
                <w:rFonts w:ascii="仿宋" w:hAnsi="仿宋" w:eastAsia="仿宋"/>
                <w:sz w:val="24"/>
              </w:rPr>
            </w:pPr>
            <w:r>
              <w:rPr>
                <w:rFonts w:hint="eastAsia" w:ascii="仿宋" w:hAnsi="仿宋" w:eastAsia="仿宋"/>
                <w:sz w:val="24"/>
              </w:rPr>
              <w:t>用银行支票、汇票、电汇、现金等付款方式直接交纳招标代理服务费。</w:t>
            </w:r>
          </w:p>
          <w:p>
            <w:pPr>
              <w:spacing w:line="340" w:lineRule="exact"/>
              <w:rPr>
                <w:rFonts w:ascii="仿宋" w:hAnsi="仿宋" w:eastAsia="仿宋"/>
                <w:sz w:val="24"/>
              </w:rPr>
            </w:pPr>
            <w:r>
              <w:rPr>
                <w:rFonts w:hint="eastAsia" w:ascii="仿宋" w:hAnsi="仿宋" w:eastAsia="仿宋"/>
                <w:sz w:val="24"/>
              </w:rPr>
              <w:t>公司名称：浙江翔实建设项目管理有限公司</w:t>
            </w:r>
          </w:p>
          <w:p>
            <w:pPr>
              <w:spacing w:line="340" w:lineRule="exact"/>
              <w:rPr>
                <w:rFonts w:ascii="仿宋" w:hAnsi="仿宋" w:eastAsia="仿宋"/>
                <w:sz w:val="24"/>
              </w:rPr>
            </w:pPr>
            <w:r>
              <w:rPr>
                <w:rFonts w:hint="eastAsia" w:ascii="仿宋" w:hAnsi="仿宋" w:eastAsia="仿宋"/>
                <w:sz w:val="24"/>
              </w:rPr>
              <w:t xml:space="preserve">开户行：建行绍兴越城支行 </w:t>
            </w:r>
          </w:p>
          <w:p>
            <w:pPr>
              <w:spacing w:line="340" w:lineRule="exact"/>
              <w:rPr>
                <w:rFonts w:ascii="仿宋" w:hAnsi="仿宋" w:eastAsia="仿宋"/>
                <w:sz w:val="24"/>
              </w:rPr>
            </w:pPr>
            <w:r>
              <w:rPr>
                <w:rFonts w:hint="eastAsia" w:ascii="仿宋" w:hAnsi="仿宋" w:eastAsia="仿宋"/>
                <w:sz w:val="24"/>
              </w:rPr>
              <w:t>账  号：33001653549053003519</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pageBreakBefore/>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1.项目说明</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2.定义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2.1政府采购当事人及监管部门：绍兴市人民医院为本项目的采购人（合同中的甲方），浙江翔实建设项目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2.4“服务”系指招标文件规定投标人须承担的安装、调试、技术协助、校准、培训、技术指导以及其他类似的义务。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2.5“项目”系指投标人按招标文件规定向采购人提供的产品和服务。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2.6“授权代表”系指法定代表人的被授权委托人。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3.投标费用</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4.招标文件的修改</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3"/>
        <w:widowControl w:val="0"/>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1.投标文件的语言、计量单位、形式及效力</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snapToGrid w:val="0"/>
        <w:spacing w:line="440" w:lineRule="exact"/>
        <w:ind w:firstLine="472" w:firstLineChars="196"/>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2.投标文件的组成</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2.1 “报价文件资料”应包含以下内容：</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4"/>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w:t>
      </w:r>
      <w:r>
        <w:rPr>
          <w:rFonts w:hint="eastAsia" w:ascii="仿宋" w:hAnsi="仿宋" w:eastAsia="仿宋"/>
          <w:b w:val="0"/>
          <w:color w:val="000000" w:themeColor="text1"/>
          <w:sz w:val="24"/>
          <w:lang w:val="en-US" w:eastAsia="zh-CN"/>
          <w14:textFill>
            <w14:solidFill>
              <w14:schemeClr w14:val="tx1"/>
            </w14:solidFill>
          </w14:textFill>
        </w:rPr>
        <w:t>中小</w:t>
      </w:r>
      <w:r>
        <w:rPr>
          <w:rFonts w:hint="eastAsia" w:ascii="仿宋" w:hAnsi="仿宋" w:eastAsia="仿宋"/>
          <w:b w:val="0"/>
          <w:color w:val="000000" w:themeColor="text1"/>
          <w:sz w:val="24"/>
          <w14:textFill>
            <w14:solidFill>
              <w14:schemeClr w14:val="tx1"/>
            </w14:solidFill>
          </w14:textFill>
        </w:rPr>
        <w:t>企业声明函（如有，格式见第六部分附件）；</w:t>
      </w:r>
    </w:p>
    <w:p>
      <w:pPr>
        <w:pStyle w:val="24"/>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 “商务技术（资信）文件资料”应包括以下内容：</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2.2.3 法定代表人及其授权代表身份证（格式见第六部分附件）；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2.2.4法定代表人身份证明书（格式见第六部分附件）；</w:t>
      </w:r>
    </w:p>
    <w:p>
      <w:pPr>
        <w:snapToGrid w:val="0"/>
        <w:spacing w:line="440" w:lineRule="exact"/>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2.2.5相关资质证明或文件复印件（加盖单位公章）；</w:t>
      </w:r>
      <w:r>
        <w:rPr>
          <w:rFonts w:hint="eastAsia" w:ascii="仿宋" w:hAnsi="仿宋" w:eastAsia="仿宋" w:cs="FangSong_GB2312"/>
          <w:color w:val="000000" w:themeColor="text1"/>
          <w:sz w:val="24"/>
          <w14:textFill>
            <w14:solidFill>
              <w14:schemeClr w14:val="tx1"/>
            </w14:solidFill>
          </w14:textFill>
        </w:rPr>
        <w:t>（均需加盖公章）：</w:t>
      </w:r>
      <w:r>
        <w:rPr>
          <w:rFonts w:hint="eastAsia" w:ascii="仿宋" w:hAnsi="仿宋" w:eastAsia="仿宋" w:cs="FangSong_GB2312"/>
          <w:color w:val="000000" w:themeColor="text1"/>
          <w:kern w:val="0"/>
          <w:sz w:val="24"/>
          <w14:textFill>
            <w14:solidFill>
              <w14:schemeClr w14:val="tx1"/>
            </w14:solidFill>
          </w14:textFill>
        </w:rPr>
        <w:t>证明其符合《中华人民共和国政府采购法》</w:t>
      </w:r>
      <w:r>
        <w:rPr>
          <w:rFonts w:hint="eastAsia" w:ascii="仿宋" w:hAnsi="仿宋" w:eastAsia="仿宋" w:cs="Arial"/>
          <w:color w:val="000000" w:themeColor="text1"/>
          <w:kern w:val="0"/>
          <w:sz w:val="24"/>
          <w14:textFill>
            <w14:solidFill>
              <w14:schemeClr w14:val="tx1"/>
            </w14:solidFill>
          </w14:textFill>
        </w:rPr>
        <w:t>规定的供应商基本条件和采购项目对供应商的特定要求</w:t>
      </w:r>
      <w:r>
        <w:rPr>
          <w:rFonts w:hint="eastAsia" w:ascii="仿宋" w:hAnsi="仿宋" w:eastAsia="仿宋" w:cs="FangSong_GB2312"/>
          <w:color w:val="000000" w:themeColor="text1"/>
          <w:sz w:val="24"/>
          <w14:textFill>
            <w14:solidFill>
              <w14:schemeClr w14:val="tx1"/>
            </w14:solidFill>
          </w14:textFill>
        </w:rPr>
        <w:t>（如果项目要求）</w:t>
      </w:r>
      <w:r>
        <w:rPr>
          <w:rFonts w:hint="eastAsia" w:ascii="仿宋" w:hAnsi="仿宋" w:eastAsia="仿宋" w:cs="FangSong_GB2312"/>
          <w:color w:val="000000" w:themeColor="text1"/>
          <w:kern w:val="0"/>
          <w:sz w:val="24"/>
          <w14:textFill>
            <w14:solidFill>
              <w14:schemeClr w14:val="tx1"/>
            </w14:solidFill>
          </w14:textFill>
        </w:rPr>
        <w:t>的有关资格证明文件。</w:t>
      </w:r>
    </w:p>
    <w:p>
      <w:pPr>
        <w:pStyle w:val="23"/>
        <w:spacing w:line="440" w:lineRule="exact"/>
        <w:ind w:firstLine="480" w:firstLineChars="200"/>
        <w:rPr>
          <w:rFonts w:ascii="仿宋" w:hAnsi="仿宋" w:eastAsia="仿宋"/>
          <w:color w:val="000000" w:themeColor="text1"/>
          <w:sz w:val="24"/>
          <w14:textFill>
            <w14:solidFill>
              <w14:schemeClr w14:val="tx1"/>
            </w14:solidFill>
          </w14:textFill>
        </w:rPr>
      </w:pPr>
      <w:bookmarkStart w:id="0" w:name="_Hlt68073093"/>
      <w:bookmarkEnd w:id="0"/>
      <w:bookmarkStart w:id="1" w:name="_Hlt68403820"/>
      <w:bookmarkEnd w:id="1"/>
      <w:bookmarkStart w:id="2" w:name="_Hlt68072998"/>
      <w:bookmarkEnd w:id="2"/>
      <w:r>
        <w:rPr>
          <w:rFonts w:hint="eastAsia" w:ascii="仿宋" w:hAnsi="仿宋" w:eastAsia="仿宋"/>
          <w:color w:val="000000" w:themeColor="text1"/>
          <w:sz w:val="24"/>
          <w14:textFill>
            <w14:solidFill>
              <w14:schemeClr w14:val="tx1"/>
            </w14:solidFill>
          </w14:textFill>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（2）2020年度资产负债表等财务报表资料文件(新成立的公司提供情况证明)；</w:t>
      </w:r>
    </w:p>
    <w:p>
      <w:pPr>
        <w:pStyle w:val="23"/>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（3）具有履行合同所必需的设备和专业技术能力的承诺函；</w:t>
      </w:r>
    </w:p>
    <w:p>
      <w:pPr>
        <w:spacing w:line="440" w:lineRule="exact"/>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FangSong_GB2312"/>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(5</w:t>
      </w:r>
      <w:r>
        <w:rPr>
          <w:rFonts w:hint="eastAsia" w:ascii="仿宋" w:hAnsi="仿宋" w:eastAsia="仿宋" w:cs="FangSong_GB2312"/>
          <w:color w:val="000000" w:themeColor="text1"/>
          <w:sz w:val="24"/>
          <w14:textFill>
            <w14:solidFill>
              <w14:schemeClr w14:val="tx1"/>
            </w14:solidFill>
          </w14:textFill>
        </w:rPr>
        <w:t>)</w:t>
      </w:r>
      <w:r>
        <w:rPr>
          <w:rFonts w:hint="eastAsia" w:ascii="仿宋" w:hAnsi="仿宋" w:eastAsia="仿宋" w:cs="FangSong_GB2312"/>
          <w:color w:val="000000" w:themeColor="text1"/>
          <w:sz w:val="24"/>
          <w:szCs w:val="20"/>
          <w14:textFill>
            <w14:solidFill>
              <w14:schemeClr w14:val="tx1"/>
            </w14:solidFill>
          </w14:textFill>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(6</w:t>
      </w:r>
      <w:r>
        <w:rPr>
          <w:rFonts w:hint="eastAsia" w:ascii="仿宋" w:hAnsi="仿宋" w:eastAsia="仿宋" w:cs="FangSong_GB2312"/>
          <w:color w:val="000000" w:themeColor="text1"/>
          <w:sz w:val="24"/>
          <w14:textFill>
            <w14:solidFill>
              <w14:schemeClr w14:val="tx1"/>
            </w14:solidFill>
          </w14:textFill>
        </w:rPr>
        <w:t>)符合特定资格条件</w:t>
      </w:r>
      <w:r>
        <w:rPr>
          <w:rFonts w:hint="eastAsia" w:ascii="仿宋" w:hAnsi="仿宋" w:eastAsia="仿宋" w:cs="FangSong_GB2312"/>
          <w:sz w:val="24"/>
        </w:rPr>
        <w:t>（详见招标公告中的特定资格要求）</w:t>
      </w:r>
      <w:r>
        <w:rPr>
          <w:rFonts w:hint="eastAsia" w:ascii="仿宋" w:hAnsi="仿宋" w:eastAsia="仿宋" w:cs="FangSong_GB2312"/>
          <w:color w:val="000000" w:themeColor="text1"/>
          <w:sz w:val="24"/>
          <w14:textFill>
            <w14:solidFill>
              <w14:schemeClr w14:val="tx1"/>
            </w14:solidFill>
          </w14:textFill>
        </w:rPr>
        <w:t>的有关证明材料；</w:t>
      </w:r>
    </w:p>
    <w:p>
      <w:pPr>
        <w:pStyle w:val="23"/>
        <w:snapToGrid w:val="0"/>
        <w:spacing w:line="440" w:lineRule="exact"/>
        <w:rPr>
          <w:rFonts w:ascii="仿宋" w:hAnsi="仿宋" w:eastAsia="仿宋" w:cs="FangSong_GB2312"/>
          <w:sz w:val="24"/>
          <w:lang w:val="zh-CN"/>
        </w:rPr>
      </w:pPr>
      <w:r>
        <w:rPr>
          <w:rFonts w:hint="eastAsia" w:ascii="仿宋" w:hAnsi="仿宋" w:eastAsia="仿宋"/>
          <w:sz w:val="24"/>
        </w:rPr>
        <w:t>2.2.6</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2.2.9</w:t>
      </w:r>
      <w:r>
        <w:rPr>
          <w:rFonts w:hint="eastAsia" w:ascii="仿宋" w:hAnsi="仿宋" w:eastAsia="仿宋" w:cs="仿宋"/>
          <w:bCs/>
          <w:sz w:val="24"/>
        </w:rPr>
        <w:t>廉政承诺书（格式见第六部分附件）；</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2.2.10</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11</w:t>
      </w:r>
      <w:r>
        <w:rPr>
          <w:rFonts w:hint="eastAsia" w:ascii="仿宋" w:hAnsi="仿宋" w:eastAsia="仿宋" w:cs="FangSong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12</w:t>
      </w:r>
      <w:r>
        <w:rPr>
          <w:rFonts w:hint="eastAsia" w:ascii="仿宋" w:hAnsi="仿宋" w:eastAsia="仿宋" w:cs="FangSong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13</w:t>
      </w:r>
      <w:r>
        <w:rPr>
          <w:rFonts w:hint="eastAsia" w:ascii="仿宋" w:hAnsi="仿宋" w:eastAsia="仿宋" w:cs="FangSong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rPr>
      </w:pPr>
      <w:r>
        <w:rPr>
          <w:rFonts w:hint="eastAsia" w:ascii="仿宋" w:hAnsi="仿宋" w:eastAsia="仿宋" w:cs="FangSong_GB2312"/>
          <w:kern w:val="0"/>
          <w:sz w:val="24"/>
          <w:lang w:val="zh-CN"/>
        </w:rPr>
        <w:t>2.2.</w:t>
      </w:r>
      <w:r>
        <w:rPr>
          <w:rFonts w:hint="eastAsia" w:ascii="仿宋" w:hAnsi="仿宋" w:eastAsia="仿宋" w:cs="FangSong_GB2312"/>
          <w:kern w:val="0"/>
          <w:sz w:val="24"/>
        </w:rPr>
        <w:t>14 备品备件及供选择的配套零部件清单</w:t>
      </w:r>
      <w:r>
        <w:rPr>
          <w:rFonts w:hint="eastAsia" w:ascii="仿宋" w:hAnsi="仿宋" w:eastAsia="仿宋" w:cs="FangSong_GB2312"/>
          <w:kern w:val="0"/>
          <w:sz w:val="24"/>
          <w:lang w:val="zh-CN"/>
        </w:rPr>
        <w:t>；（</w:t>
      </w:r>
      <w:r>
        <w:rPr>
          <w:rFonts w:hint="eastAsia" w:ascii="仿宋" w:hAnsi="仿宋" w:eastAsia="仿宋" w:cs="FangSong_GB2312"/>
          <w:kern w:val="0"/>
          <w:sz w:val="24"/>
        </w:rPr>
        <w:t>如果有）</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2.2.15</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16</w:t>
      </w:r>
      <w:r>
        <w:rPr>
          <w:rFonts w:hint="eastAsia" w:ascii="仿宋" w:hAnsi="仿宋" w:eastAsia="仿宋" w:cs="FangSong_GB2312"/>
          <w:kern w:val="0"/>
          <w:sz w:val="24"/>
          <w:lang w:val="zh-CN"/>
        </w:rPr>
        <w:t xml:space="preserve">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2.2.17</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2.2.18</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2.2.19投标人需要说明的其他文件和说明（格式自拟）。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3.投标报价</w:t>
      </w:r>
    </w:p>
    <w:p>
      <w:pPr>
        <w:pStyle w:val="23"/>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tabs>
          <w:tab w:val="left" w:pos="52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3"/>
        <w:tabs>
          <w:tab w:val="clear" w:pos="454"/>
        </w:tabs>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FangSong_GB2312"/>
          <w:color w:val="000000" w:themeColor="text1"/>
          <w14:textFill>
            <w14:solidFill>
              <w14:schemeClr w14:val="tx1"/>
            </w14:solidFill>
          </w14:textFill>
        </w:rPr>
        <w:t>投标有效期为从提交投标文件的截止之日起90天。</w:t>
      </w:r>
      <w:r>
        <w:rPr>
          <w:rFonts w:hint="eastAsia" w:ascii="仿宋" w:hAnsi="仿宋" w:eastAsia="仿宋" w:cs="FangSong_GB2312"/>
          <w:b/>
          <w:color w:val="000000" w:themeColor="text1"/>
          <w14:textFill>
            <w14:solidFill>
              <w14:schemeClr w14:val="tx1"/>
            </w14:solidFill>
          </w14:textFill>
        </w:rPr>
        <w:t>投标人的投标文件中承</w:t>
      </w:r>
      <w:r>
        <w:rPr>
          <w:rFonts w:hint="eastAsia" w:ascii="仿宋" w:hAnsi="仿宋" w:eastAsia="仿宋" w:cs="FangSong_GB2312"/>
          <w:b/>
          <w:color w:val="000000" w:themeColor="text1"/>
          <w:szCs w:val="21"/>
          <w14:textFill>
            <w14:solidFill>
              <w14:schemeClr w14:val="tx1"/>
            </w14:solidFill>
          </w14:textFill>
        </w:rPr>
        <w:t>诺的投标有效期少于招标文件中载明的投标有效期的，投标无效。</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5.投标文件的规定</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w:t>
      </w:r>
      <w:r>
        <w:rPr>
          <w:rFonts w:hint="eastAsia" w:ascii="仿宋" w:hAnsi="仿宋" w:eastAsia="仿宋" w:cs="FangSong_GB2312"/>
          <w:b/>
          <w:color w:val="000000" w:themeColor="text1"/>
          <w:sz w:val="24"/>
          <w14:textFill>
            <w14:solidFill>
              <w14:schemeClr w14:val="tx1"/>
            </w14:solidFill>
          </w14:textFill>
        </w:rPr>
        <w:t>.投标文件的提交</w:t>
      </w:r>
    </w:p>
    <w:p>
      <w:pPr>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b/>
          <w:color w:val="000000" w:themeColor="text1"/>
          <w:sz w:val="15"/>
          <w:szCs w:val="15"/>
          <w14:textFill>
            <w14:solidFill>
              <w14:schemeClr w14:val="tx1"/>
            </w14:solidFill>
          </w14:textFill>
        </w:rPr>
      </w:pPr>
    </w:p>
    <w:p>
      <w:pPr>
        <w:spacing w:line="4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1.电子招投标开标及评审程序</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1.2投标人登录政采云平台，用“项目采购-开标评标”功能对电子投标文件进行在线解密。在线解密电子投标文件时间为开标时间起30分内。</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1.3采购人对投标人进行资格审查；评标委员会对商务技术响应文件进行评审。</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3.评标</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w:t>
      </w:r>
      <w:r>
        <w:rPr>
          <w:rFonts w:hint="eastAsia" w:ascii="仿宋_GB2312" w:hAnsi="宋体" w:eastAsia="仿宋_GB2312" w:cs="宋体"/>
          <w:color w:val="000000" w:themeColor="text1"/>
          <w:sz w:val="24"/>
          <w14:textFill>
            <w14:solidFill>
              <w14:schemeClr w14:val="tx1"/>
            </w14:solidFill>
          </w14:textFill>
        </w:rPr>
        <w:t>成员人数为五人以上单数</w:t>
      </w:r>
      <w:r>
        <w:rPr>
          <w:rFonts w:hint="eastAsia" w:ascii="仿宋" w:hAnsi="仿宋" w:eastAsia="仿宋" w:cs="宋体"/>
          <w:color w:val="000000" w:themeColor="text1"/>
          <w:sz w:val="24"/>
          <w14:textFill>
            <w14:solidFill>
              <w14:schemeClr w14:val="tx1"/>
            </w14:solidFill>
          </w14:textFill>
        </w:rPr>
        <w:t>。</w:t>
      </w:r>
    </w:p>
    <w:p>
      <w:pPr>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3.4</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3.5评标委员会不向落标方解释落标的原因。</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4.投标文件的初审鉴定</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4.1.1依据法律、法规和招标文件规定，</w:t>
      </w:r>
      <w:r>
        <w:rPr>
          <w:rFonts w:hint="eastAsia" w:ascii="仿宋_GB2312" w:hAnsi="宋体" w:eastAsia="仿宋_GB2312"/>
          <w:sz w:val="24"/>
        </w:rPr>
        <w:t>采购人对投标人进行资格审查</w:t>
      </w:r>
      <w:r>
        <w:rPr>
          <w:rFonts w:hint="eastAsia" w:ascii="仿宋" w:hAnsi="仿宋" w:eastAsia="仿宋"/>
          <w:color w:val="000000" w:themeColor="text1"/>
          <w:sz w:val="24"/>
          <w14:textFill>
            <w14:solidFill>
              <w14:schemeClr w14:val="tx1"/>
            </w14:solidFill>
          </w14:textFill>
        </w:rPr>
        <w:t>，以确定投标人是否具备投标资格。</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color w:val="000000" w:themeColor="text1"/>
          <w:sz w:val="24"/>
          <w14:textFill>
            <w14:solidFill>
              <w14:schemeClr w14:val="tx1"/>
            </w14:solidFill>
          </w14:textFill>
        </w:rPr>
        <w:t>评标委员会决定投标文件的响应性只根据投标文件本身的内容，而不寻求外部证据。</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FangSong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7.投标文件的澄清</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FangSong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8.1未按照招标文件规定要求签署、盖章的；</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8.15报价超过招标文件中规定的预算金额或最高限价的；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color w:val="000000" w:themeColor="text1"/>
          <w:sz w:val="24"/>
          <w:szCs w:val="21"/>
          <w14:textFill>
            <w14:solidFill>
              <w14:schemeClr w14:val="tx1"/>
            </w14:solidFill>
          </w14:textFill>
        </w:rPr>
      </w:pPr>
      <w:r>
        <w:rPr>
          <w:rFonts w:hint="eastAsia" w:ascii="仿宋" w:hAnsi="仿宋" w:eastAsia="仿宋" w:cs="FangSong_GB2312"/>
          <w:b/>
          <w:color w:val="000000" w:themeColor="text1"/>
          <w:sz w:val="24"/>
          <w:szCs w:val="21"/>
          <w14:textFill>
            <w14:solidFill>
              <w14:schemeClr w14:val="tx1"/>
            </w14:solidFill>
          </w14:textFill>
        </w:rPr>
        <w:t>8.17采</w:t>
      </w:r>
      <w:r>
        <w:rPr>
          <w:rFonts w:ascii="仿宋" w:hAnsi="仿宋" w:eastAsia="仿宋" w:cs="FangSong_GB2312"/>
          <w:b/>
          <w:color w:val="000000" w:themeColor="text1"/>
          <w:sz w:val="24"/>
          <w:szCs w:val="21"/>
          <w14:textFill>
            <w14:solidFill>
              <w14:schemeClr w14:val="tx1"/>
            </w14:solidFill>
          </w14:textFill>
        </w:rPr>
        <w:t>购人拟采购的产品属于</w:t>
      </w:r>
      <w:r>
        <w:rPr>
          <w:rFonts w:hint="eastAsia" w:ascii="仿宋" w:hAnsi="仿宋" w:eastAsia="仿宋" w:cs="FangSong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8.19投标人对根据修正原则修正后的报价不确认的；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8.20.5其他弄虚作假的行为。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8.22有下列情形之一的，属于恶意串通，其投标无效：</w:t>
      </w:r>
    </w:p>
    <w:p>
      <w:pPr>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8.22.1</w:t>
      </w:r>
      <w:r>
        <w:rPr>
          <w:rFonts w:hint="eastAsia" w:ascii="仿宋" w:hAnsi="仿宋" w:eastAsia="仿宋" w:cs="FangSong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14:textFill>
            <w14:solidFill>
              <w14:schemeClr w14:val="tx1"/>
            </w14:solidFill>
          </w14:textFill>
        </w:rPr>
        <w:t>8.22.2供应商按照采购人或者采购机构的授意撤换、修改投标文件或者响应文件；</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14:textFill>
            <w14:solidFill>
              <w14:schemeClr w14:val="tx1"/>
            </w14:solidFill>
          </w14:textFill>
        </w:rPr>
        <w:t>8.22.3供应商之间协商报价、技术方案等投标文件或者响应文件的实质性内容；</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14:textFill>
            <w14:solidFill>
              <w14:schemeClr w14:val="tx1"/>
            </w14:solidFill>
          </w14:textFill>
        </w:rPr>
        <w:t>8.22.4属于同一集团、协会、商会等组织成员的供应商按照该组织要求协同参加政府采购活动；</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14:textFill>
            <w14:solidFill>
              <w14:schemeClr w14:val="tx1"/>
            </w14:solidFill>
          </w14:textFill>
        </w:rPr>
        <w:t>8.22.5供应商之间事先约定由某一特定供应商中标、成交；</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14:textFill>
            <w14:solidFill>
              <w14:schemeClr w14:val="tx1"/>
            </w14:solidFill>
          </w14:textFill>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s="FangSong_GB2312"/>
          <w:b/>
          <w:color w:val="000000" w:themeColor="text1"/>
          <w:sz w:val="24"/>
          <w:szCs w:val="21"/>
          <w14:textFill>
            <w14:solidFill>
              <w14:schemeClr w14:val="tx1"/>
            </w14:solidFill>
          </w14:textFill>
        </w:rPr>
        <w:t>8.23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8.24报价文件中出现2个(含)以上的报价或方案的；</w:t>
      </w:r>
    </w:p>
    <w:p>
      <w:pPr>
        <w:spacing w:line="440" w:lineRule="exact"/>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8.25其他违反法律、法规的情形。</w:t>
      </w:r>
    </w:p>
    <w:p>
      <w:pPr>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9.评标过程保密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9.1</w:t>
      </w:r>
      <w:r>
        <w:rPr>
          <w:rFonts w:hint="eastAsia" w:ascii="仿宋" w:hAnsi="仿宋" w:eastAsia="仿宋" w:cs="FangSong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9.2 在评标期间，投标人企图影响招标人或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3"/>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3" w:name="_Toc84325929"/>
      <w:bookmarkStart w:id="4" w:name="_Toc81372776"/>
      <w:bookmarkStart w:id="5" w:name="_Toc81372953"/>
      <w:r>
        <w:rPr>
          <w:rFonts w:hint="eastAsia" w:ascii="仿宋" w:hAnsi="仿宋" w:eastAsia="仿宋"/>
          <w:b/>
          <w:color w:val="000000" w:themeColor="text1"/>
          <w:sz w:val="36"/>
          <w:szCs w:val="36"/>
          <w14:textFill>
            <w14:solidFill>
              <w14:schemeClr w14:val="tx1"/>
            </w14:solidFill>
          </w14:textFill>
        </w:rPr>
        <w:t>五、授予合同</w:t>
      </w:r>
    </w:p>
    <w:p>
      <w:pPr>
        <w:pStyle w:val="13"/>
        <w:tabs>
          <w:tab w:val="clear" w:pos="454"/>
        </w:tabs>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1.5招标人将把中标通知书授予最佳投标者，但最低价不是中标的绝对保证。</w:t>
      </w:r>
    </w:p>
    <w:bookmarkEnd w:id="3"/>
    <w:bookmarkEnd w:id="4"/>
    <w:bookmarkEnd w:id="5"/>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3.中标通知</w:t>
      </w:r>
    </w:p>
    <w:p>
      <w:pPr>
        <w:pStyle w:val="153"/>
        <w:tabs>
          <w:tab w:val="left" w:pos="0"/>
        </w:tabs>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000000" w:themeColor="text1"/>
          <w:kern w:val="0"/>
          <w14:textFill>
            <w14:solidFill>
              <w14:schemeClr w14:val="tx1"/>
            </w14:solidFill>
          </w14:textFill>
        </w:rPr>
        <w:t>http://zfcg.czt.zj.gov.cn/</w:t>
      </w:r>
      <w:r>
        <w:rPr>
          <w:rStyle w:val="49"/>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49"/>
          <w:rFonts w:hint="eastAsia" w:ascii="仿宋" w:hAnsi="仿宋" w:eastAsia="仿宋"/>
          <w:color w:val="000000" w:themeColor="text1"/>
          <w14:textFill>
            <w14:solidFill>
              <w14:schemeClr w14:val="tx1"/>
            </w14:solidFill>
          </w14:textFill>
        </w:rPr>
        <w:t>http://ggb.sx.gov.cn</w:t>
      </w:r>
      <w:r>
        <w:rPr>
          <w:rStyle w:val="49"/>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spacing w:line="440" w:lineRule="exac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color w:val="000000" w:themeColor="text1"/>
          <w:kern w:val="0"/>
          <w:sz w:val="24"/>
          <w:lang w:val="zh-CN"/>
          <w14:textFill>
            <w14:solidFill>
              <w14:schemeClr w14:val="tx1"/>
            </w14:solidFill>
          </w14:textFill>
        </w:rPr>
        <w:t>。</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4.2供应商在履行完合同约定事项后，采购人应及时退还履约保证金。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5.合同备案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报采购代理机构备案。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7.售后服务考核</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color w:val="000000" w:themeColor="text1"/>
          <w:sz w:val="36"/>
          <w:szCs w:val="36"/>
          <w14:textFill>
            <w14:solidFill>
              <w14:schemeClr w14:val="tx1"/>
            </w14:solidFill>
          </w14:textFill>
        </w:rPr>
      </w:pPr>
      <w:r>
        <w:rPr>
          <w:rFonts w:hint="eastAsia" w:ascii="仿宋" w:hAnsi="仿宋" w:eastAsia="仿宋" w:cs="FangSong_GB2312"/>
          <w:b/>
          <w:color w:val="000000" w:themeColor="text1"/>
          <w:sz w:val="36"/>
          <w:szCs w:val="36"/>
          <w14:textFill>
            <w14:solidFill>
              <w14:schemeClr w14:val="tx1"/>
            </w14:solidFill>
          </w14:textFill>
        </w:rPr>
        <w:t>六、质疑与投诉</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bookmarkStart w:id="6" w:name="_Toc151354173"/>
      <w:bookmarkStart w:id="7" w:name="_Toc81372964"/>
      <w:bookmarkStart w:id="8" w:name="_Toc81372787"/>
      <w:bookmarkStart w:id="9" w:name="_Toc84325981"/>
      <w:bookmarkStart w:id="10" w:name="_Toc80157775"/>
    </w:p>
    <w:p>
      <w:pPr>
        <w:pStyle w:val="23"/>
        <w:numPr>
          <w:ilvl w:val="0"/>
          <w:numId w:val="6"/>
        </w:num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空气消毒器的数量</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空气消毒器106台，床单位臭氧消毒器74台，等离子消毒器65台，共计245台。</w:t>
      </w:r>
    </w:p>
    <w:p>
      <w:pPr>
        <w:pStyle w:val="23"/>
        <w:numPr>
          <w:ilvl w:val="0"/>
          <w:numId w:val="6"/>
        </w:num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空气消毒器清单</w:t>
      </w:r>
    </w:p>
    <w:tbl>
      <w:tblPr>
        <w:tblStyle w:val="42"/>
        <w:tblW w:w="8760" w:type="dxa"/>
        <w:tblInd w:w="93" w:type="dxa"/>
        <w:tblLayout w:type="autofit"/>
        <w:tblCellMar>
          <w:top w:w="0" w:type="dxa"/>
          <w:left w:w="108" w:type="dxa"/>
          <w:bottom w:w="0" w:type="dxa"/>
          <w:right w:w="108" w:type="dxa"/>
        </w:tblCellMar>
      </w:tblPr>
      <w:tblGrid>
        <w:gridCol w:w="4000"/>
        <w:gridCol w:w="3100"/>
        <w:gridCol w:w="1660"/>
      </w:tblGrid>
      <w:tr>
        <w:trPr>
          <w:trHeight w:val="270" w:hRule="atLeast"/>
        </w:trPr>
        <w:tc>
          <w:tcPr>
            <w:tcW w:w="40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使用科室</w:t>
            </w:r>
          </w:p>
        </w:tc>
        <w:tc>
          <w:tcPr>
            <w:tcW w:w="3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物资名称</w:t>
            </w:r>
          </w:p>
        </w:tc>
        <w:tc>
          <w:tcPr>
            <w:tcW w:w="16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数量</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B超室(本部)</w:t>
            </w:r>
          </w:p>
        </w:tc>
        <w:tc>
          <w:tcPr>
            <w:tcW w:w="31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空气消毒器</w:t>
            </w: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8</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被服站</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病理科(本部)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发热门诊</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放射科(本部)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8</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急诊科(本部)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13</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结算科（本部）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口腔科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6</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理疗科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8</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临床检验中心(本部)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4</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临江院区（本部）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门诊耳鼻喉科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门诊眼科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神经外科监护室</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6</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手术室(本部)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输液科(本部)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心血管内科二</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6</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血透中心(本部)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9</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营养食堂</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住院管理科(本部)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总务处(本部)</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小计</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106</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导管室</w:t>
            </w:r>
          </w:p>
        </w:tc>
        <w:tc>
          <w:tcPr>
            <w:tcW w:w="310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床单位臭氧消毒器</w:t>
            </w: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耳鼻喉科(本部)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妇科(本部)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感染性疾病科</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肛肠外科二</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肛肠外科一</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骨科(脊柱关节二)</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骨科(脊柱关节一)</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骨科(手外病区)</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呼吸内科</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呼吸内科二放疗科</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急诊科(本部)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康复中心(本部)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库房</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老年病科（本部）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临江院区（本部）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泌尿（结石）心脏大血管</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泌尿东区</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内分泌代谢科(本部)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内镜中心(本部)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普外科(肝胆外科二)</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70"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普外科(肝胆外科一)</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普外科(乳腺甲状腺外科二)</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普外科(乳腺甲状腺外科一)</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普外科(胃肠外科本部)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普外科(血管、疝外科本部)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全科医疗科(本部)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神经内科二</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神经内科一</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神经外科（二）</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神经外科监护室</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肾脏内科(本部)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手术室(本部)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输液科(本部)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消化内科(本部)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小儿呼吸、小儿消化</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小儿外科</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小儿外科-心内三</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心内科一</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心胸外科(本部)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心血管内科二</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4</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血透中心(本部)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血液内科(本部)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眼科(本部)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肿瘤内科介入放射科</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重症医学科(本部)</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4</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小计</w:t>
            </w:r>
          </w:p>
        </w:tc>
        <w:tc>
          <w:tcPr>
            <w:tcW w:w="3100"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74</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检验科</w:t>
            </w:r>
          </w:p>
        </w:tc>
        <w:tc>
          <w:tcPr>
            <w:tcW w:w="31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等离子消毒器（捐赠）</w:t>
            </w: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28</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病理科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门诊耳鼻喉科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输血科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1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发热门诊</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库房</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放射科</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手术室</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13</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门诊办</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7</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小计</w:t>
            </w:r>
          </w:p>
        </w:tc>
        <w:tc>
          <w:tcPr>
            <w:tcW w:w="3100" w:type="dxa"/>
            <w:vMerge w:val="continue"/>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65</w:t>
            </w:r>
          </w:p>
        </w:tc>
      </w:tr>
      <w:tr>
        <w:tblPrEx>
          <w:tblCellMar>
            <w:top w:w="0" w:type="dxa"/>
            <w:left w:w="108" w:type="dxa"/>
            <w:bottom w:w="0" w:type="dxa"/>
            <w:right w:w="108" w:type="dxa"/>
          </w:tblCellMar>
        </w:tblPrEx>
        <w:trPr>
          <w:trHeight w:val="255" w:hRule="atLeast"/>
        </w:trPr>
        <w:tc>
          <w:tcPr>
            <w:tcW w:w="40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合计</w:t>
            </w:r>
          </w:p>
        </w:tc>
        <w:tc>
          <w:tcPr>
            <w:tcW w:w="31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kern w:val="0"/>
                <w:sz w:val="21"/>
                <w:szCs w:val="21"/>
              </w:rPr>
            </w:pPr>
          </w:p>
        </w:tc>
        <w:tc>
          <w:tcPr>
            <w:tcW w:w="16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245</w:t>
            </w:r>
          </w:p>
        </w:tc>
      </w:tr>
    </w:tbl>
    <w:p>
      <w:pPr>
        <w:pStyle w:val="23"/>
        <w:numPr>
          <w:ilvl w:val="0"/>
          <w:numId w:val="6"/>
        </w:num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服务期限</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合同签订之日</w:t>
      </w:r>
      <w:r>
        <w:rPr>
          <w:rFonts w:hint="eastAsia" w:ascii="仿宋" w:hAnsi="仿宋" w:eastAsia="仿宋"/>
          <w:color w:val="000000" w:themeColor="text1"/>
          <w:sz w:val="24"/>
          <w14:textFill>
            <w14:solidFill>
              <w14:schemeClr w14:val="tx1"/>
            </w14:solidFill>
          </w14:textFill>
        </w:rPr>
        <w:t>起</w:t>
      </w:r>
      <w:r>
        <w:rPr>
          <w:rFonts w:hint="eastAsia" w:ascii="仿宋" w:hAnsi="仿宋" w:eastAsia="仿宋"/>
          <w:color w:val="000000" w:themeColor="text1"/>
          <w:sz w:val="24"/>
          <w:lang w:val="en-US" w:eastAsia="zh-CN"/>
          <w14:textFill>
            <w14:solidFill>
              <w14:schemeClr w14:val="tx1"/>
            </w14:solidFill>
          </w14:textFill>
        </w:rPr>
        <w:t>为期一年服务</w:t>
      </w:r>
      <w:r>
        <w:rPr>
          <w:rFonts w:hint="eastAsia" w:ascii="仿宋" w:hAnsi="仿宋" w:eastAsia="仿宋"/>
          <w:color w:val="000000" w:themeColor="text1"/>
          <w:sz w:val="24"/>
          <w14:textFill>
            <w14:solidFill>
              <w14:schemeClr w14:val="tx1"/>
            </w14:solidFill>
          </w14:textFill>
        </w:rPr>
        <w:t>。</w:t>
      </w:r>
    </w:p>
    <w:p>
      <w:pPr>
        <w:pStyle w:val="23"/>
        <w:numPr>
          <w:ilvl w:val="0"/>
          <w:numId w:val="6"/>
        </w:num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工作要求</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因消毒器都是在密闭不通风的重点科室使用，为达到更好的消毒效果，每年</w:t>
      </w:r>
      <w:r>
        <w:rPr>
          <w:rFonts w:hint="eastAsia" w:ascii="仿宋" w:hAnsi="仿宋" w:eastAsia="仿宋"/>
          <w:color w:val="C00000"/>
          <w:sz w:val="24"/>
        </w:rPr>
        <w:t>每台</w:t>
      </w:r>
      <w:r>
        <w:rPr>
          <w:rFonts w:hint="eastAsia" w:ascii="仿宋" w:hAnsi="仿宋" w:eastAsia="仿宋"/>
          <w:color w:val="000000" w:themeColor="text1"/>
          <w:sz w:val="24"/>
          <w14:textFill>
            <w14:solidFill>
              <w14:schemeClr w14:val="tx1"/>
            </w14:solidFill>
          </w14:textFill>
        </w:rPr>
        <w:t>两次的维护保养，每次维护保养间隔时间不小于5-6个月，费用包括维修人工费及配件材料费，内容如下：</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1.壁挂式空气消毒器：外观清洁，过滤网清洗及保养；循环风扇检测；绝缘漏电检测；操作面板检测，运行参数修正确认。</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2.柜式空气消毒器：外观清洁，过滤网清洗及保养；循环风扇检测；绝缘漏电检测；操作面板检测，运行参数修正确认。</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3.移动式空气消毒器:外观清洁，过滤网清洗及保养；循环风扇检测；绝缘漏电检测；操作面板检测，运行参数修正确认。</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4.床单位臭氧消毒器：管道清理及保养；抽气电机检测及保养；散热风扇检测及清洁；绝缘漏电检测；操作面板检测、运行参数修正确认。</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5.等离子空气消毒器：机器外观清洁、过滤网清洗及保养；等离子消毒模块清洁及保养；风机运行检测；绝缘漏电检测；操作面板检测，运行参数修正确认。</w:t>
      </w:r>
    </w:p>
    <w:p>
      <w:pPr>
        <w:pStyle w:val="23"/>
        <w:spacing w:line="360" w:lineRule="auto"/>
        <w:ind w:firstLine="48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auto"/>
          <w:sz w:val="24"/>
          <w:szCs w:val="24"/>
        </w:rPr>
        <w:t>中标人完成检修保养后须保证消毒器正常的消毒效果，</w:t>
      </w:r>
      <w:r>
        <w:rPr>
          <w:rFonts w:hint="eastAsia" w:ascii="仿宋" w:hAnsi="仿宋" w:eastAsia="仿宋"/>
          <w:b/>
          <w:bCs/>
          <w:color w:val="000000" w:themeColor="text1"/>
          <w:sz w:val="24"/>
          <w:szCs w:val="24"/>
          <w14:textFill>
            <w14:solidFill>
              <w14:schemeClr w14:val="tx1"/>
            </w14:solidFill>
          </w14:textFill>
        </w:rPr>
        <w:t>每次维护保养后</w:t>
      </w:r>
      <w:r>
        <w:rPr>
          <w:rFonts w:hint="eastAsia" w:ascii="仿宋" w:hAnsi="仿宋" w:eastAsia="仿宋"/>
          <w:b/>
          <w:bCs/>
          <w:sz w:val="24"/>
          <w:szCs w:val="24"/>
        </w:rPr>
        <w:t>须科室签字并</w:t>
      </w:r>
      <w:r>
        <w:rPr>
          <w:rFonts w:hint="eastAsia" w:ascii="仿宋" w:hAnsi="仿宋" w:eastAsia="仿宋"/>
          <w:b/>
          <w:bCs/>
          <w:color w:val="000000" w:themeColor="text1"/>
          <w:sz w:val="24"/>
          <w:szCs w:val="24"/>
          <w14:textFill>
            <w14:solidFill>
              <w14:schemeClr w14:val="tx1"/>
            </w14:solidFill>
          </w14:textFill>
        </w:rPr>
        <w:t>做好记录，</w:t>
      </w:r>
      <w:r>
        <w:rPr>
          <w:rFonts w:hint="eastAsia" w:ascii="仿宋" w:hAnsi="仿宋" w:eastAsia="仿宋"/>
          <w:b/>
          <w:bCs/>
          <w:sz w:val="24"/>
          <w:szCs w:val="24"/>
        </w:rPr>
        <w:t>且</w:t>
      </w:r>
      <w:r>
        <w:rPr>
          <w:rFonts w:hint="eastAsia" w:ascii="仿宋" w:hAnsi="仿宋" w:eastAsia="仿宋"/>
          <w:b/>
          <w:bCs/>
          <w:color w:val="000000" w:themeColor="text1"/>
          <w:sz w:val="24"/>
          <w:szCs w:val="24"/>
          <w14:textFill>
            <w14:solidFill>
              <w14:schemeClr w14:val="tx1"/>
            </w14:solidFill>
          </w14:textFill>
        </w:rPr>
        <w:t>由总务处管理人员签字认可。</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五、考核要求</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1.对医院使用科室或管理部门提出的设备维修申请，维修人员4小时内予以响应、处理并完成修复（节假日除外）。维修完毕后，维修人员填写详细设备维修确认单，由科室负责人和总务处管理人员签字确认。</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若维保单位未能按检查项目细则要求进行保养工作，或提供的服务未能达到医院方的要求（院感处根据医院感染管理条例定期对重点位置消毒效果进行抽查监测，具体监测要求见附件），医院有权提前解除合同并扣除相应维保费用。维保单位未按要求进行保养、完成修复的，医院有权按每一起500元的标准对其进行处罚，相应处罚款在结算款中扣除或向维保单位追偿；维保单位每台每年达不到2次维护保养的，扣1000元；每年未维护保养超过24台，扣合同款50%；每年未维护保养超过71台，扣合同款100%.</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标人保养时应对设备安全隐患进行排查，如发现安全隐患应及时报告招标人，并提出整改意见，如在保养期内如发生安全事故，引起科室投诉的，发现一起扣除保养结算款10%，并赔偿一切损失；累计发生两起以上的，招标人不支付合同款，并有权解除合同和赔偿一切损失。</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4.维护保养不及时或每次维护保养（包括维修）无记录、无签字或每次维护保养（包括维修）不及时来总务处签字认可，发现一起扣500元。</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六、付款方式</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每半年后支付合同价的50%，每次付款前维保单位应提交相应的付款申请及发票，应按医院要求做好维护维修保养记录并汇编成册，在支付款项前提交，作为支付依据。</w:t>
      </w:r>
    </w:p>
    <w:p>
      <w:pPr>
        <w:pStyle w:val="23"/>
        <w:spacing w:line="360" w:lineRule="auto"/>
        <w:rPr>
          <w:rFonts w:ascii="仿宋" w:hAnsi="仿宋" w:eastAsia="仿宋"/>
          <w:color w:val="000000" w:themeColor="text1"/>
          <w:sz w:val="24"/>
          <w14:textFill>
            <w14:solidFill>
              <w14:schemeClr w14:val="tx1"/>
            </w14:solidFill>
          </w14:textFill>
        </w:rPr>
      </w:pPr>
    </w:p>
    <w:p>
      <w:pPr>
        <w:pStyle w:val="23"/>
        <w:spacing w:line="360" w:lineRule="auto"/>
        <w:rPr>
          <w:rFonts w:ascii="仿宋" w:hAnsi="仿宋" w:eastAsia="仿宋"/>
          <w:color w:val="000000" w:themeColor="text1"/>
          <w:sz w:val="24"/>
          <w14:textFill>
            <w14:solidFill>
              <w14:schemeClr w14:val="tx1"/>
            </w14:solidFill>
          </w14:textFill>
        </w:rPr>
      </w:pPr>
    </w:p>
    <w:p>
      <w:pPr>
        <w:pStyle w:val="23"/>
        <w:spacing w:line="360" w:lineRule="auto"/>
        <w:rPr>
          <w:rFonts w:ascii="仿宋" w:hAnsi="仿宋" w:eastAsia="仿宋"/>
          <w:color w:val="000000" w:themeColor="text1"/>
          <w:sz w:val="24"/>
          <w14:textFill>
            <w14:solidFill>
              <w14:schemeClr w14:val="tx1"/>
            </w14:solidFill>
          </w14:textFill>
        </w:rPr>
      </w:pPr>
    </w:p>
    <w:p>
      <w:pPr>
        <w:pStyle w:val="23"/>
        <w:spacing w:line="360" w:lineRule="auto"/>
        <w:rPr>
          <w:rFonts w:ascii="仿宋" w:hAnsi="仿宋" w:eastAsia="仿宋"/>
          <w:color w:val="000000" w:themeColor="text1"/>
          <w:sz w:val="24"/>
          <w14:textFill>
            <w14:solidFill>
              <w14:schemeClr w14:val="tx1"/>
            </w14:solidFill>
          </w14:textFill>
        </w:rPr>
      </w:pP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附件:</w:t>
      </w:r>
    </w:p>
    <w:p>
      <w:pPr>
        <w:pStyle w:val="23"/>
        <w:spacing w:line="360" w:lineRule="auto"/>
        <w:jc w:val="center"/>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8"/>
          <w:szCs w:val="21"/>
          <w14:textFill>
            <w14:solidFill>
              <w14:schemeClr w14:val="tx1"/>
            </w14:solidFill>
          </w14:textFill>
        </w:rPr>
        <w:t>绍兴市人民医院对空气消毒器维护后的监测采样效果要求</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1.监测方法</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洁净手术室及其他洁净用房可选择沉降法或浮游菌法，参照GB50333要求进行监测。浮游菌法可选择六级撞击式空气采样器或其他经验证的空气采样器。监测时将采样器置于室内中央0.8m～1.5m高度，按采样器使用说明书操作，每次采样时间不应超过30min。房间面积＞10 m2者，每增加10 m2增设一个采样点；</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（2）未采用洁净技术净化空气的房间采用沉降法：室内面积≤30 m2，设内、中、外对角线三点，内、外点应距墙壁1m处；室内面积＞30 m2，设四角及中央五点，四角的布点位置应距墙壁1m处。将普通营养琼脂平皿（Φ90mm）放置各采样点，采样高度为距地面0.8m～1.5m；采样时将平皿盖打开，扣放于平皿旁，暴露规定时间后盖上平皿盖及时送检；</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（3）平皿暴露时间：</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①层流洁净手术室或场所暴露30min；</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②非洁净手术室、产房、导管室、新生儿室、重症监护病房、器官移植病房、血液病病区、烧伤病房等感染高风险部门暴露15min；</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③儿科病房、母婴同室、妇产科检查室、人流室、治疗室、注射室、换药室、输血科、消毒供应中心、血液透析中心（室）、急诊室、化验室、各类普通病室、感染疾病科门诊暴露5min。</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（4）将送检平皿置36℃±1℃恒温箱培养48h,计数菌落数，若怀疑与医院感染暴发有关时，进行目标微生物的检测。</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2.结果计算 </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（1）沉降法按平均每皿的菌落数报告：cfu/（皿．暴露时间）；</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（2）浮游菌法计算公式： </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空气中菌落总数（cfu/m3）= 采样器各平皿菌落数之和（cfu)     采样速度（L/min）X采样时间（min） × 1000 </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3.结果判定</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（1）洁净手术室和其他洁净场所，空气中的细菌菌落总数要求应≤4cfu/(30min·直径9cm平皿)；</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（2）非洁净手术室、产房、导管室、新生儿室、器官移植病房、烧伤病房、重症监护病房、血液病病区空气中的细菌菌落总数≤４cfu／(15min·直径9cm平皿）；</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儿科病房、母婴同室、妇产科检查室、人流室、治疗室、注射室、换药室、输血科、消毒供应中心、血液透析中心（室）、急诊室、化验室、各类普通病室、感染疾病科门诊及其病房空气中的细菌菌落总数≤4cfu/(5min·直径9cm平皿)。</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4.空气净化效果监测注意事项</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（1）采样前，关闭门、窗，在无人走动的情况下，静止10min后采样；</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（2）平皿的取送与放置方法：拿取平皿时，大在下、小在上；采样时要小在下、大的在上，大的斜盖在小的平皿上，不能二个平皿同时向上；</w:t>
      </w:r>
    </w:p>
    <w:p>
      <w:pPr>
        <w:pStyle w:val="23"/>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（3）在化验单上注明平皿暴露时间。</w:t>
      </w:r>
    </w:p>
    <w:p>
      <w:pPr>
        <w:pStyle w:val="2"/>
        <w:numPr>
          <w:ilvl w:val="0"/>
          <w:numId w:val="0"/>
        </w:numPr>
      </w:pPr>
    </w:p>
    <w:bookmarkEnd w:id="6"/>
    <w:p>
      <w:pPr>
        <w:pStyle w:val="23"/>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11" w:name="OLE_LINK1"/>
      <w:r>
        <w:rPr>
          <w:rFonts w:hint="eastAsia" w:ascii="仿宋" w:hAnsi="仿宋" w:eastAsia="仿宋"/>
          <w:b/>
          <w:color w:val="000000" w:themeColor="text1"/>
          <w:sz w:val="24"/>
          <w14:textFill>
            <w14:solidFill>
              <w14:schemeClr w14:val="tx1"/>
            </w14:solidFill>
          </w14:textFill>
        </w:rPr>
        <w:t>范围</w:t>
      </w:r>
      <w:bookmarkEnd w:id="11"/>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64"/>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4.2除非招标人对服务、技术、价格等提出修改，中标人不得对合同价格提出修改要求。</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5.质量要求</w:t>
      </w:r>
    </w:p>
    <w:p>
      <w:pPr>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14:textFill>
            <w14:solidFill>
              <w14:schemeClr w14:val="tx1"/>
            </w14:solidFill>
          </w14:textFill>
        </w:rPr>
        <w:t>按标项内具体要求执行</w:t>
      </w:r>
    </w:p>
    <w:p>
      <w:pPr>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6.双方责任与义务</w:t>
      </w:r>
    </w:p>
    <w:p>
      <w:pPr>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14:textFill>
            <w14:solidFill>
              <w14:schemeClr w14:val="tx1"/>
            </w14:solidFill>
          </w14:textFill>
        </w:rPr>
        <w:t>按标项内具体要求执行</w:t>
      </w:r>
    </w:p>
    <w:p>
      <w:pPr>
        <w:pStyle w:val="12"/>
        <w:widowControl w:val="0"/>
        <w:tabs>
          <w:tab w:val="left" w:pos="1560"/>
          <w:tab w:val="clear" w:pos="1697"/>
        </w:tabs>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7.违约赔偿</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除不可抗力外，如中标人发生不能按期完成供货任务或招标人发生中途变更等情况，应及时以书面形式通知对方。双方应本着友好的态度进行协商，妥善解决。如协商无效，责任方赔偿对合同价的10%违约金。</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8.不可抗力</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9.解决合同纠纷的方式</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9.1凡有关本合同或与本合同中发生的争端，双方应通过友好协商，妥善解决。如通过协商仍不能解决时，可向绍兴仲裁委员会申请仲裁。</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9.2仲裁费用除仲裁机构另有裁决外，由败诉方承担。</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9.3在仲裁期间，除正在进行裁定的部分外，本合同其他部分应继续执行。</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9.4合同应在双方签字盖章后开始生效。</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spacing w:line="380" w:lineRule="exact"/>
        <w:ind w:firstLine="480" w:firstLineChars="200"/>
        <w:jc w:val="left"/>
        <w:rPr>
          <w:rFonts w:ascii="仿宋" w:hAnsi="仿宋" w:eastAsia="仿宋"/>
          <w:color w:val="000000" w:themeColor="text1"/>
          <w:sz w:val="24"/>
          <w14:textFill>
            <w14:solidFill>
              <w14:schemeClr w14:val="tx1"/>
            </w14:solidFill>
          </w14:textFill>
        </w:rPr>
      </w:pPr>
    </w:p>
    <w:p>
      <w:pPr>
        <w:pStyle w:val="23"/>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3"/>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1.评标方法：</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w:t>
      </w:r>
      <w:r>
        <w:rPr>
          <w:rFonts w:hint="eastAsia" w:ascii="仿宋" w:hAnsi="仿宋" w:eastAsia="仿宋"/>
          <w:color w:val="000000" w:themeColor="text1"/>
          <w:sz w:val="24"/>
          <w:u w:val="single"/>
          <w14:textFill>
            <w14:solidFill>
              <w14:schemeClr w14:val="tx1"/>
            </w14:solidFill>
          </w14:textFill>
        </w:rPr>
        <w:t>70</w:t>
      </w:r>
      <w:r>
        <w:rPr>
          <w:rFonts w:hint="eastAsia" w:ascii="仿宋" w:hAnsi="仿宋" w:eastAsia="仿宋"/>
          <w:color w:val="000000" w:themeColor="text1"/>
          <w:sz w:val="24"/>
          <w14:textFill>
            <w14:solidFill>
              <w14:schemeClr w14:val="tx1"/>
            </w14:solidFill>
          </w14:textFill>
        </w:rPr>
        <w:t>分，价格分</w:t>
      </w:r>
      <w:r>
        <w:rPr>
          <w:rFonts w:hint="eastAsia" w:ascii="仿宋" w:hAnsi="仿宋" w:eastAsia="仿宋"/>
          <w:color w:val="000000" w:themeColor="text1"/>
          <w:sz w:val="24"/>
          <w:u w:val="single"/>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分。评分依下述所列为评标打分依据，分值如下（计算分值时，按其算术平均值保留小数2位）。</w:t>
      </w:r>
    </w:p>
    <w:p>
      <w:pPr>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 商务技术分（70分）</w:t>
      </w:r>
    </w:p>
    <w:tbl>
      <w:tblPr>
        <w:tblStyle w:val="4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962"/>
        <w:gridCol w:w="6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评分项目</w:t>
            </w:r>
          </w:p>
        </w:tc>
        <w:tc>
          <w:tcPr>
            <w:tcW w:w="96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分值</w:t>
            </w:r>
          </w:p>
        </w:tc>
        <w:tc>
          <w:tcPr>
            <w:tcW w:w="654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Align w:val="center"/>
          </w:tcPr>
          <w:p>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综合实力</w:t>
            </w:r>
          </w:p>
        </w:tc>
        <w:tc>
          <w:tcPr>
            <w:tcW w:w="96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11分</w:t>
            </w:r>
          </w:p>
        </w:tc>
        <w:tc>
          <w:tcPr>
            <w:tcW w:w="6544" w:type="dxa"/>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根据投标人综合实力评分，综合实力包括对企业荣誉，企业信用等级、管理制度等,评审专家根据各投标单位情况横向比较打分。优秀：11-7.1分，良好：7.0-3.1分，一般：3.0-0分。（投标文件中提供清晰的证书扫描件或彩色图片并加盖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项目实施</w:t>
            </w:r>
          </w:p>
          <w:p>
            <w:pPr>
              <w:jc w:val="center"/>
              <w:rPr>
                <w:rFonts w:hint="eastAsia" w:ascii="仿宋" w:hAnsi="仿宋" w:eastAsia="仿宋" w:cs="仿宋"/>
                <w:sz w:val="21"/>
                <w:szCs w:val="21"/>
              </w:rPr>
            </w:pPr>
            <w:r>
              <w:rPr>
                <w:rFonts w:hint="eastAsia" w:ascii="仿宋" w:hAnsi="仿宋" w:eastAsia="仿宋" w:cs="仿宋"/>
                <w:sz w:val="21"/>
                <w:szCs w:val="21"/>
              </w:rPr>
              <w:t>人员要求</w:t>
            </w:r>
          </w:p>
        </w:tc>
        <w:tc>
          <w:tcPr>
            <w:tcW w:w="96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12分</w:t>
            </w:r>
          </w:p>
        </w:tc>
        <w:tc>
          <w:tcPr>
            <w:tcW w:w="6544" w:type="dxa"/>
            <w:vAlign w:val="center"/>
          </w:tcPr>
          <w:p>
            <w:pPr>
              <w:pStyle w:val="40"/>
              <w:ind w:firstLine="0" w:firstLineChars="0"/>
              <w:jc w:val="left"/>
              <w:rPr>
                <w:rFonts w:hint="eastAsia" w:ascii="仿宋" w:hAnsi="仿宋" w:eastAsia="仿宋" w:cs="仿宋"/>
                <w:b w:val="0"/>
                <w:bCs w:val="0"/>
                <w:color w:val="auto"/>
                <w:sz w:val="21"/>
                <w:szCs w:val="21"/>
              </w:rPr>
            </w:pPr>
            <w:r>
              <w:rPr>
                <w:rFonts w:hint="eastAsia" w:ascii="仿宋" w:hAnsi="仿宋" w:eastAsia="仿宋" w:cs="仿宋"/>
                <w:color w:val="auto"/>
                <w:kern w:val="2"/>
                <w:sz w:val="21"/>
                <w:szCs w:val="21"/>
              </w:rPr>
              <w:t>具有</w:t>
            </w:r>
            <w:r>
              <w:rPr>
                <w:rFonts w:hint="eastAsia" w:ascii="仿宋" w:hAnsi="仿宋" w:eastAsia="仿宋" w:cs="仿宋"/>
                <w:color w:val="auto"/>
                <w:sz w:val="21"/>
                <w:szCs w:val="21"/>
              </w:rPr>
              <w:t>消毒器维修保养相关</w:t>
            </w:r>
            <w:r>
              <w:rPr>
                <w:rFonts w:hint="eastAsia" w:ascii="仿宋" w:hAnsi="仿宋" w:eastAsia="仿宋" w:cs="仿宋"/>
                <w:color w:val="auto"/>
                <w:kern w:val="2"/>
                <w:sz w:val="21"/>
                <w:szCs w:val="21"/>
              </w:rPr>
              <w:t>工程师证书</w:t>
            </w:r>
            <w:r>
              <w:rPr>
                <w:rFonts w:hint="eastAsia" w:ascii="仿宋" w:hAnsi="仿宋" w:eastAsia="仿宋" w:cs="仿宋"/>
                <w:color w:val="auto"/>
                <w:sz w:val="21"/>
                <w:szCs w:val="21"/>
              </w:rPr>
              <w:t>或培训证书</w:t>
            </w:r>
            <w:r>
              <w:rPr>
                <w:rFonts w:hint="eastAsia" w:ascii="仿宋" w:hAnsi="仿宋" w:eastAsia="仿宋" w:cs="仿宋"/>
                <w:color w:val="auto"/>
                <w:kern w:val="2"/>
                <w:sz w:val="21"/>
                <w:szCs w:val="21"/>
              </w:rPr>
              <w:t>，每</w:t>
            </w:r>
            <w:r>
              <w:rPr>
                <w:rFonts w:hint="eastAsia" w:ascii="仿宋" w:hAnsi="仿宋" w:eastAsia="仿宋" w:cs="仿宋"/>
                <w:color w:val="auto"/>
                <w:sz w:val="21"/>
                <w:szCs w:val="21"/>
              </w:rPr>
              <w:t>证</w:t>
            </w:r>
            <w:r>
              <w:rPr>
                <w:rFonts w:hint="eastAsia" w:ascii="仿宋" w:hAnsi="仿宋" w:eastAsia="仿宋" w:cs="仿宋"/>
                <w:color w:val="auto"/>
                <w:kern w:val="2"/>
                <w:sz w:val="21"/>
                <w:szCs w:val="21"/>
              </w:rPr>
              <w:t>得</w:t>
            </w:r>
            <w:r>
              <w:rPr>
                <w:rFonts w:hint="eastAsia" w:ascii="仿宋" w:hAnsi="仿宋" w:eastAsia="仿宋" w:cs="仿宋"/>
                <w:color w:val="auto"/>
                <w:sz w:val="21"/>
                <w:szCs w:val="21"/>
              </w:rPr>
              <w:t>3分，最高得12分。</w:t>
            </w:r>
          </w:p>
          <w:p>
            <w:pPr>
              <w:rPr>
                <w:rFonts w:hint="eastAsia" w:ascii="仿宋" w:hAnsi="仿宋" w:eastAsia="仿宋" w:cs="仿宋"/>
                <w:color w:val="auto"/>
                <w:sz w:val="21"/>
                <w:szCs w:val="21"/>
              </w:rPr>
            </w:pPr>
            <w:r>
              <w:rPr>
                <w:rFonts w:hint="eastAsia" w:ascii="仿宋" w:hAnsi="仿宋" w:eastAsia="仿宋" w:cs="仿宋"/>
                <w:color w:val="auto"/>
                <w:sz w:val="21"/>
                <w:szCs w:val="21"/>
              </w:rPr>
              <w:t>（投标文件中提供清晰的证书扫描件或彩色图片及相关人员近3个月的社保证明并加盖公章，未提供不得分）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体系认证</w:t>
            </w:r>
          </w:p>
        </w:tc>
        <w:tc>
          <w:tcPr>
            <w:tcW w:w="96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6分</w:t>
            </w:r>
          </w:p>
        </w:tc>
        <w:tc>
          <w:tcPr>
            <w:tcW w:w="6544" w:type="dxa"/>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投标人具有ISO9001质量管理体系认证证书、ISO14001环境管理体系认证证书、ISO45001职业健康安全管理体系认证证书的，每提供一份证明材料得2分，最高得6分。（投标文件中提供清晰的证书扫描件或彩色图片并加盖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业绩</w:t>
            </w:r>
          </w:p>
        </w:tc>
        <w:tc>
          <w:tcPr>
            <w:tcW w:w="96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6分</w:t>
            </w:r>
          </w:p>
        </w:tc>
        <w:tc>
          <w:tcPr>
            <w:tcW w:w="6544" w:type="dxa"/>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投标人自2018年1月1日以来（以合同签订时间为准）具有同类项目业绩的，每提供1份合同得2分，最高得6分。（投标文件中提供清晰的合同原件扫描件或彩色图片并加盖公章，所提供的证明材料中需有效的反映和证明合同签订时间，否则不予认可，未提供不得分，一份合同最多算一个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After w:w="335" w:type="dxa"/>
          <w:trHeight w:val="739" w:hRule="atLeast"/>
          <w:jc w:val="center"/>
        </w:trPr>
        <w:tc>
          <w:tcPr>
            <w:tcW w:w="1481" w:type="dxa"/>
            <w:vMerge w:val="restart"/>
            <w:vAlign w:val="center"/>
          </w:tcPr>
          <w:p>
            <w:pPr>
              <w:jc w:val="center"/>
              <w:rPr>
                <w:rFonts w:hint="eastAsia" w:ascii="仿宋" w:hAnsi="仿宋" w:eastAsia="仿宋" w:cs="仿宋"/>
                <w:sz w:val="21"/>
                <w:szCs w:val="21"/>
              </w:rPr>
            </w:pPr>
            <w:r>
              <w:rPr>
                <w:rFonts w:hint="eastAsia" w:ascii="仿宋" w:hAnsi="仿宋" w:eastAsia="仿宋" w:cs="仿宋"/>
                <w:sz w:val="21"/>
                <w:szCs w:val="21"/>
              </w:rPr>
              <w:t>项目实施方案及人员</w:t>
            </w:r>
          </w:p>
        </w:tc>
        <w:tc>
          <w:tcPr>
            <w:tcW w:w="962" w:type="dxa"/>
            <w:vMerge w:val="restart"/>
            <w:vAlign w:val="center"/>
          </w:tcPr>
          <w:p>
            <w:pPr>
              <w:jc w:val="center"/>
              <w:rPr>
                <w:rFonts w:hint="eastAsia" w:ascii="仿宋" w:hAnsi="仿宋" w:eastAsia="仿宋" w:cs="仿宋"/>
                <w:sz w:val="21"/>
                <w:szCs w:val="21"/>
              </w:rPr>
            </w:pPr>
            <w:r>
              <w:rPr>
                <w:rFonts w:hint="eastAsia" w:ascii="仿宋" w:hAnsi="仿宋" w:eastAsia="仿宋" w:cs="仿宋"/>
                <w:sz w:val="21"/>
                <w:szCs w:val="21"/>
              </w:rPr>
              <w:t>15分</w:t>
            </w:r>
          </w:p>
        </w:tc>
        <w:tc>
          <w:tcPr>
            <w:tcW w:w="6544" w:type="dxa"/>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投标人项目实施计划，流程明确程度及合理性，评委进行综合考虑打分。优秀7-5分，良好4.9-2分，一般1.9-0分。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Merge w:val="continue"/>
            <w:vAlign w:val="center"/>
          </w:tcPr>
          <w:p>
            <w:pPr>
              <w:jc w:val="center"/>
              <w:rPr>
                <w:rFonts w:hint="eastAsia" w:ascii="仿宋" w:hAnsi="仿宋" w:eastAsia="仿宋" w:cs="仿宋"/>
                <w:sz w:val="21"/>
                <w:szCs w:val="21"/>
              </w:rPr>
            </w:pPr>
          </w:p>
        </w:tc>
        <w:tc>
          <w:tcPr>
            <w:tcW w:w="962" w:type="dxa"/>
            <w:vMerge w:val="continue"/>
            <w:vAlign w:val="center"/>
          </w:tcPr>
          <w:p>
            <w:pPr>
              <w:jc w:val="center"/>
              <w:rPr>
                <w:rFonts w:hint="eastAsia" w:ascii="仿宋" w:hAnsi="仿宋" w:eastAsia="仿宋" w:cs="仿宋"/>
                <w:sz w:val="21"/>
                <w:szCs w:val="21"/>
              </w:rPr>
            </w:pPr>
          </w:p>
        </w:tc>
        <w:tc>
          <w:tcPr>
            <w:tcW w:w="6544" w:type="dxa"/>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项目负责人的经验、资历、资质情况，项目组成员的数量是否充分，配备是否合理，有无类似经验，评委进行综合考虑打分。优秀8-5分，良好4.9-2分，一般1.9-0分。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保障措施</w:t>
            </w:r>
          </w:p>
        </w:tc>
        <w:tc>
          <w:tcPr>
            <w:tcW w:w="96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10分</w:t>
            </w:r>
          </w:p>
        </w:tc>
        <w:tc>
          <w:tcPr>
            <w:tcW w:w="6544" w:type="dxa"/>
            <w:vAlign w:val="center"/>
          </w:tcPr>
          <w:p>
            <w:pPr>
              <w:rPr>
                <w:rFonts w:hint="eastAsia" w:ascii="仿宋" w:hAnsi="仿宋" w:eastAsia="仿宋" w:cs="仿宋"/>
                <w:color w:val="auto"/>
                <w:sz w:val="21"/>
                <w:szCs w:val="21"/>
              </w:rPr>
            </w:pPr>
            <w:r>
              <w:rPr>
                <w:rFonts w:hint="eastAsia" w:ascii="仿宋" w:hAnsi="仿宋" w:eastAsia="仿宋" w:cs="仿宋"/>
                <w:color w:val="auto"/>
                <w:kern w:val="0"/>
                <w:sz w:val="21"/>
                <w:szCs w:val="21"/>
              </w:rPr>
              <w:t>投标单位</w:t>
            </w:r>
            <w:r>
              <w:rPr>
                <w:rFonts w:hint="eastAsia" w:ascii="仿宋" w:hAnsi="仿宋" w:eastAsia="仿宋" w:cs="仿宋"/>
                <w:color w:val="auto"/>
                <w:sz w:val="21"/>
                <w:szCs w:val="21"/>
              </w:rPr>
              <w:t>保养服务体系、安全服务体系、以往本地化服务经历等情况进行评分。优秀10-7.1分，良好7-4.1分，一般4-0分。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335" w:type="dxa"/>
          <w:jc w:val="center"/>
        </w:trPr>
        <w:tc>
          <w:tcPr>
            <w:tcW w:w="148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配件样品</w:t>
            </w:r>
          </w:p>
        </w:tc>
        <w:tc>
          <w:tcPr>
            <w:tcW w:w="96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10分</w:t>
            </w:r>
          </w:p>
        </w:tc>
        <w:tc>
          <w:tcPr>
            <w:tcW w:w="6544" w:type="dxa"/>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投标人提供主要配件样品：床单位消毒器臭氧发生器，床单位消毒器液晶屏，空气消毒器电机，空气消毒器液晶屏，评委根据样品全面性、品牌、匹配性、品质等性价比情况横向对比打分。优秀10-6.1分，良好6-2.1分，一般2-0分。</w:t>
            </w:r>
          </w:p>
        </w:tc>
      </w:tr>
    </w:tbl>
    <w:p>
      <w:pPr>
        <w:spacing w:line="440" w:lineRule="exact"/>
        <w:rPr>
          <w:rFonts w:ascii="仿宋" w:hAnsi="仿宋" w:eastAsia="仿宋"/>
          <w:b/>
          <w:bCs/>
          <w:iCs/>
          <w:color w:val="000000" w:themeColor="text1"/>
          <w:sz w:val="24"/>
          <w14:textFill>
            <w14:solidFill>
              <w14:schemeClr w14:val="tx1"/>
            </w14:solidFill>
          </w14:textFill>
        </w:rPr>
      </w:pPr>
    </w:p>
    <w:p>
      <w:pPr>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2.2价格分（30分）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w:t>
      </w:r>
      <w:bookmarkEnd w:id="7"/>
      <w:bookmarkEnd w:id="8"/>
      <w:bookmarkEnd w:id="9"/>
      <w:bookmarkEnd w:id="10"/>
      <w:r>
        <w:rPr>
          <w:rFonts w:hint="eastAsia" w:ascii="仿宋" w:hAnsi="仿宋" w:eastAsia="仿宋"/>
          <w:bCs/>
          <w:iCs/>
          <w:color w:val="000000" w:themeColor="text1"/>
          <w:sz w:val="24"/>
          <w14:textFill>
            <w14:solidFill>
              <w14:schemeClr w14:val="tx1"/>
            </w14:solidFill>
          </w14:textFill>
        </w:rPr>
        <w:t>30</w:t>
      </w:r>
    </w:p>
    <w:p>
      <w:pPr>
        <w:pageBreakBefore/>
        <w:snapToGrid w:val="0"/>
        <w:spacing w:line="360" w:lineRule="auto"/>
        <w:jc w:val="center"/>
        <w:rPr>
          <w:rFonts w:ascii="仿宋" w:hAnsi="仿宋" w:eastAsia="仿宋" w:cs="FangSong_GB2312"/>
          <w:b/>
          <w:color w:val="000000" w:themeColor="text1"/>
          <w:sz w:val="36"/>
          <w:szCs w:val="20"/>
          <w14:textFill>
            <w14:solidFill>
              <w14:schemeClr w14:val="tx1"/>
            </w14:solidFill>
          </w14:textFill>
        </w:rPr>
      </w:pPr>
      <w:r>
        <w:rPr>
          <w:rFonts w:hint="eastAsia" w:ascii="仿宋" w:hAnsi="仿宋" w:eastAsia="仿宋" w:cs="FangSong_GB2312"/>
          <w:b/>
          <w:color w:val="000000" w:themeColor="text1"/>
          <w:sz w:val="36"/>
          <w:szCs w:val="20"/>
          <w14:textFill>
            <w14:solidFill>
              <w14:schemeClr w14:val="tx1"/>
            </w14:solidFill>
          </w14:textFill>
        </w:rPr>
        <w:t>第六部分</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FangSong_GB2312"/>
          <w:b/>
          <w:color w:val="000000" w:themeColor="text1"/>
          <w:sz w:val="36"/>
          <w:szCs w:val="20"/>
          <w14:textFill>
            <w14:solidFill>
              <w14:schemeClr w14:val="tx1"/>
            </w14:solidFill>
          </w14:textFill>
        </w:rPr>
        <w:t>应提交的有关格式范例</w:t>
      </w: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投标人按照以下格式编制投标文件，并将报价文件、商务技术（资信）文件分别编制成册。</w:t>
      </w: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napToGrid w:val="0"/>
        <w:spacing w:line="360" w:lineRule="auto"/>
        <w:jc w:val="center"/>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 w:hAnsi="仿宋" w:eastAsia="仿宋" w:cs="FangSong_GB2312"/>
          <w:b/>
          <w:color w:val="000000" w:themeColor="text1"/>
          <w:kern w:val="0"/>
          <w:sz w:val="24"/>
          <w14:textFill>
            <w14:solidFill>
              <w14:schemeClr w14:val="tx1"/>
            </w14:solidFill>
          </w14:textFill>
        </w:rPr>
      </w:pPr>
    </w:p>
    <w:p>
      <w:pPr>
        <w:spacing w:line="360" w:lineRule="auto"/>
        <w:jc w:val="center"/>
        <w:outlineLvl w:val="0"/>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目录</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（1）投标响应函……………………………………………………（页码）</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（2）开标一览表……………………………………………………（页码）</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（3）中小企业声明函………………………………………………（页码）</w:t>
      </w:r>
    </w:p>
    <w:p>
      <w:pPr>
        <w:spacing w:line="360" w:lineRule="auto"/>
        <w:ind w:firstLine="480" w:firstLineChars="200"/>
        <w:outlineLvl w:val="0"/>
        <w:rPr>
          <w:rFonts w:ascii="仿宋" w:hAnsi="仿宋" w:eastAsia="仿宋"/>
          <w:b/>
          <w:color w:val="000000" w:themeColor="text1"/>
          <w:sz w:val="36"/>
          <w:szCs w:val="36"/>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（4）残疾人福利性单位声明函</w:t>
      </w:r>
      <w:r>
        <w:rPr>
          <w:rFonts w:hint="eastAsia" w:ascii="仿宋" w:hAnsi="仿宋" w:eastAsia="仿宋" w:cs="FangSong_GB2312"/>
          <w:color w:val="000000" w:themeColor="text1"/>
          <w:kern w:val="0"/>
          <w:sz w:val="24"/>
          <w14:textFill>
            <w14:solidFill>
              <w14:schemeClr w14:val="tx1"/>
            </w14:solidFill>
          </w14:textFill>
        </w:rPr>
        <w:t>……………………………………（页码）</w:t>
      </w:r>
    </w:p>
    <w:p>
      <w:pPr>
        <w:pStyle w:val="18"/>
        <w:spacing w:line="800" w:lineRule="atLeast"/>
        <w:ind w:left="0" w:leftChars="0"/>
        <w:rPr>
          <w:rFonts w:ascii="仿宋" w:hAnsi="仿宋" w:eastAsia="仿宋"/>
          <w:b/>
          <w:color w:val="000000" w:themeColor="text1"/>
          <w:sz w:val="36"/>
          <w:szCs w:val="36"/>
          <w14:textFill>
            <w14:solidFill>
              <w14:schemeClr w14:val="tx1"/>
            </w14:solidFill>
          </w14:textFill>
        </w:rPr>
      </w:pPr>
    </w:p>
    <w:p>
      <w:pPr>
        <w:rPr>
          <w:rFonts w:ascii="仿宋" w:hAnsi="仿宋" w:eastAsia="仿宋"/>
          <w:b/>
          <w:color w:val="000000" w:themeColor="text1"/>
          <w:sz w:val="30"/>
          <w:szCs w:val="30"/>
          <w14:textFill>
            <w14:solidFill>
              <w14:schemeClr w14:val="tx1"/>
            </w14:solidFill>
          </w14:textFill>
        </w:rPr>
      </w:pPr>
    </w:p>
    <w:p>
      <w:pPr>
        <w:pageBreakBefore/>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69"/>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绍兴市人民医院、浙江翔实建设项目管理有限公司</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FangSong_GB2312"/>
          <w:color w:val="000000" w:themeColor="text1"/>
          <w14:textFill>
            <w14:solidFill>
              <w14:schemeClr w14:val="tx1"/>
            </w14:solidFill>
          </w14:textFill>
        </w:rPr>
        <w:t>我方同意在投标人</w:t>
      </w:r>
      <w:r>
        <w:rPr>
          <w:rFonts w:hint="eastAsia" w:ascii="仿宋" w:hAnsi="仿宋" w:eastAsia="仿宋" w:cs="FangSong_GB2312"/>
          <w:color w:val="000000" w:themeColor="text1"/>
          <w:kern w:val="44"/>
          <w14:textFill>
            <w14:solidFill>
              <w14:schemeClr w14:val="tx1"/>
            </w14:solidFill>
          </w14:textFill>
        </w:rPr>
        <w:t>须知</w:t>
      </w:r>
      <w:r>
        <w:rPr>
          <w:rFonts w:hint="eastAsia" w:ascii="仿宋" w:hAnsi="仿宋" w:eastAsia="仿宋" w:cs="FangSong_GB2312"/>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olor w:val="000000" w:themeColor="text1"/>
          <w:szCs w:val="24"/>
          <w14:textFill>
            <w14:solidFill>
              <w14:schemeClr w14:val="tx1"/>
            </w14:solidFill>
          </w14:textFill>
        </w:rPr>
        <w:t>。</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w:t>
      </w:r>
      <w:r>
        <w:rPr>
          <w:rFonts w:hint="eastAsia" w:ascii="仿宋" w:hAnsi="仿宋" w:eastAsia="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69"/>
        <w:spacing w:afterLines="0" w:line="440" w:lineRule="exact"/>
        <w:ind w:firstLine="480"/>
        <w:rPr>
          <w:rFonts w:ascii="仿宋" w:hAnsi="仿宋" w:eastAsia="仿宋" w:cs="FangSong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FangSong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a)提供虚假材料谋取中标、成交的；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b)采取不正当手段诋毁、排挤其他供应商的；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c)与采购人、其它供应商或者采购代理机构恶意串通的；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d)向采购人、采购代理机构行贿或者提供其他不正当利益的；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e)在招标采购过程中与采购人进行协商谈判的；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f)拒绝有关部门监督检查或提供虚假情况的。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供应商有前款第a)至e)项情形之一的，中标、成交无效。</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69"/>
        <w:spacing w:afterLines="0" w:line="440" w:lineRule="exact"/>
        <w:ind w:firstLine="48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widowControl/>
        <w:jc w:val="left"/>
        <w:rPr>
          <w:rFonts w:ascii="仿宋" w:hAnsi="仿宋" w:eastAsia="仿宋"/>
          <w:b/>
          <w:sz w:val="30"/>
          <w:szCs w:val="30"/>
        </w:rPr>
        <w:sectPr>
          <w:headerReference r:id="rId3" w:type="default"/>
          <w:footerReference r:id="rId4" w:type="default"/>
          <w:footerReference r:id="rId5" w:type="even"/>
          <w:pgSz w:w="11906" w:h="16838"/>
          <w:pgMar w:top="1361" w:right="1361" w:bottom="1361" w:left="1361" w:header="765" w:footer="822" w:gutter="0"/>
          <w:cols w:space="425" w:num="1"/>
          <w:titlePg/>
          <w:docGrid w:type="lines" w:linePitch="312" w:charSpace="0"/>
        </w:sectPr>
      </w:pPr>
    </w:p>
    <w:p>
      <w:pPr>
        <w:widowControl/>
        <w:jc w:val="left"/>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hint="eastAsia" w:ascii="仿宋_GB2312" w:hAnsi="宋体" w:eastAsia="仿宋_GB2312"/>
          <w:sz w:val="24"/>
        </w:rPr>
      </w:pPr>
      <w:r>
        <w:rPr>
          <w:rFonts w:hint="eastAsia" w:ascii="仿宋_GB2312" w:hAnsi="宋体" w:eastAsia="仿宋_GB2312"/>
          <w:sz w:val="24"/>
        </w:rPr>
        <w:t>招标编号：</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单位：元</w:t>
      </w:r>
    </w:p>
    <w:p>
      <w:pPr>
        <w:snapToGrid w:val="0"/>
        <w:spacing w:line="400" w:lineRule="exact"/>
        <w:rPr>
          <w:rFonts w:ascii="仿宋_GB2312" w:hAnsi="宋体" w:eastAsia="仿宋_GB2312"/>
          <w:sz w:val="24"/>
        </w:rPr>
      </w:pPr>
      <w:bookmarkStart w:id="12" w:name="_GoBack"/>
      <w:bookmarkEnd w:id="12"/>
      <w:r>
        <w:rPr>
          <w:rFonts w:hint="eastAsia" w:ascii="仿宋_GB2312" w:hAnsi="宋体" w:eastAsia="仿宋_GB2312"/>
          <w:sz w:val="24"/>
          <w:lang w:val="en-US" w:eastAsia="zh-CN"/>
        </w:rPr>
        <w:t xml:space="preserve">                                </w:t>
      </w:r>
    </w:p>
    <w:tbl>
      <w:tblPr>
        <w:tblStyle w:val="42"/>
        <w:tblW w:w="10094"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872"/>
        <w:gridCol w:w="1882"/>
        <w:gridCol w:w="1725"/>
        <w:gridCol w:w="1930"/>
        <w:gridCol w:w="800"/>
        <w:gridCol w:w="123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spacing w:val="20"/>
                <w:szCs w:val="21"/>
              </w:rPr>
            </w:pPr>
            <w:r>
              <w:rPr>
                <w:rFonts w:hint="eastAsia" w:ascii="仿宋" w:hAnsi="仿宋" w:eastAsia="仿宋" w:cs="仿宋"/>
                <w:spacing w:val="20"/>
                <w:szCs w:val="21"/>
              </w:rPr>
              <w:t>序号</w:t>
            </w:r>
          </w:p>
        </w:tc>
        <w:tc>
          <w:tcPr>
            <w:tcW w:w="1872"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Cs w:val="21"/>
              </w:rPr>
            </w:pPr>
            <w:r>
              <w:rPr>
                <w:rFonts w:hint="eastAsia" w:ascii="仿宋" w:hAnsi="仿宋" w:eastAsia="仿宋" w:cs="仿宋"/>
                <w:spacing w:val="20"/>
                <w:szCs w:val="21"/>
              </w:rPr>
              <w:t>名称</w:t>
            </w:r>
          </w:p>
        </w:tc>
        <w:tc>
          <w:tcPr>
            <w:tcW w:w="1882" w:type="dxa"/>
            <w:tcBorders>
              <w:left w:val="single" w:color="auto" w:sz="4" w:space="0"/>
            </w:tcBorders>
            <w:vAlign w:val="center"/>
          </w:tcPr>
          <w:p>
            <w:pPr>
              <w:adjustRightInd w:val="0"/>
              <w:snapToGrid w:val="0"/>
              <w:ind w:left="-107" w:leftChars="-51" w:right="-107" w:rightChars="-51"/>
              <w:jc w:val="center"/>
              <w:rPr>
                <w:rFonts w:ascii="仿宋" w:hAnsi="仿宋" w:eastAsia="仿宋" w:cs="仿宋"/>
                <w:spacing w:val="20"/>
                <w:szCs w:val="21"/>
              </w:rPr>
            </w:pPr>
            <w:r>
              <w:rPr>
                <w:rFonts w:hint="eastAsia" w:ascii="仿宋" w:hAnsi="仿宋" w:eastAsia="仿宋" w:cs="仿宋"/>
                <w:spacing w:val="20"/>
                <w:szCs w:val="21"/>
              </w:rPr>
              <w:t>货物的制造商或服务的提供商</w:t>
            </w:r>
          </w:p>
        </w:tc>
        <w:tc>
          <w:tcPr>
            <w:tcW w:w="1725" w:type="dxa"/>
            <w:vAlign w:val="center"/>
          </w:tcPr>
          <w:p>
            <w:pPr>
              <w:adjustRightInd w:val="0"/>
              <w:snapToGrid w:val="0"/>
              <w:ind w:left="-107" w:leftChars="-51" w:right="-107" w:rightChars="-51"/>
              <w:jc w:val="center"/>
              <w:rPr>
                <w:rFonts w:hint="eastAsia" w:ascii="仿宋" w:hAnsi="仿宋" w:eastAsia="仿宋" w:cs="仿宋"/>
                <w:spacing w:val="20"/>
                <w:szCs w:val="21"/>
                <w:lang w:eastAsia="zh-CN"/>
              </w:rPr>
            </w:pPr>
            <w:r>
              <w:rPr>
                <w:rFonts w:hint="eastAsia" w:ascii="仿宋" w:hAnsi="仿宋" w:eastAsia="仿宋" w:cs="仿宋"/>
                <w:spacing w:val="20"/>
                <w:szCs w:val="21"/>
              </w:rPr>
              <w:t>数量</w:t>
            </w:r>
            <w:r>
              <w:rPr>
                <w:rFonts w:hint="eastAsia" w:ascii="仿宋" w:hAnsi="仿宋" w:eastAsia="仿宋" w:cs="仿宋"/>
                <w:spacing w:val="20"/>
                <w:szCs w:val="21"/>
                <w:lang w:eastAsia="zh-CN"/>
              </w:rPr>
              <w:t>（</w:t>
            </w:r>
            <w:r>
              <w:rPr>
                <w:rFonts w:hint="eastAsia" w:ascii="仿宋" w:hAnsi="仿宋" w:eastAsia="仿宋" w:cs="仿宋"/>
                <w:spacing w:val="20"/>
                <w:szCs w:val="21"/>
                <w:lang w:val="en-US" w:eastAsia="zh-CN"/>
              </w:rPr>
              <w:t>台</w:t>
            </w:r>
            <w:r>
              <w:rPr>
                <w:rFonts w:hint="eastAsia" w:ascii="仿宋" w:hAnsi="仿宋" w:eastAsia="仿宋" w:cs="仿宋"/>
                <w:spacing w:val="20"/>
                <w:szCs w:val="21"/>
                <w:lang w:eastAsia="zh-CN"/>
              </w:rPr>
              <w:t>）</w:t>
            </w:r>
          </w:p>
        </w:tc>
        <w:tc>
          <w:tcPr>
            <w:tcW w:w="1930" w:type="dxa"/>
            <w:vAlign w:val="center"/>
          </w:tcPr>
          <w:p>
            <w:pPr>
              <w:adjustRightInd w:val="0"/>
              <w:snapToGrid w:val="0"/>
              <w:ind w:left="-107" w:leftChars="-51" w:right="-107" w:rightChars="-51" w:firstLine="1"/>
              <w:jc w:val="center"/>
              <w:rPr>
                <w:rFonts w:hint="eastAsia" w:ascii="仿宋" w:hAnsi="仿宋" w:eastAsia="仿宋" w:cs="仿宋"/>
                <w:spacing w:val="20"/>
                <w:szCs w:val="21"/>
              </w:rPr>
            </w:pPr>
            <w:r>
              <w:rPr>
                <w:rFonts w:hint="eastAsia" w:ascii="仿宋" w:hAnsi="仿宋" w:eastAsia="仿宋" w:cs="仿宋"/>
                <w:spacing w:val="20"/>
                <w:szCs w:val="21"/>
              </w:rPr>
              <w:t>型号和规格</w:t>
            </w:r>
          </w:p>
          <w:p>
            <w:pPr>
              <w:adjustRightInd w:val="0"/>
              <w:snapToGrid w:val="0"/>
              <w:ind w:left="-107" w:leftChars="-51" w:right="-107" w:rightChars="-51" w:firstLine="1"/>
              <w:jc w:val="center"/>
              <w:rPr>
                <w:rFonts w:ascii="仿宋" w:hAnsi="仿宋" w:eastAsia="仿宋" w:cs="仿宋"/>
                <w:spacing w:val="20"/>
                <w:szCs w:val="21"/>
              </w:rPr>
            </w:pPr>
            <w:r>
              <w:rPr>
                <w:rFonts w:hint="eastAsia" w:ascii="仿宋" w:hAnsi="仿宋" w:eastAsia="仿宋" w:cs="仿宋"/>
                <w:b/>
                <w:szCs w:val="21"/>
              </w:rPr>
              <w:t>（或具体服务）</w:t>
            </w:r>
          </w:p>
        </w:tc>
        <w:tc>
          <w:tcPr>
            <w:tcW w:w="80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Cs w:val="21"/>
              </w:rPr>
            </w:pPr>
            <w:r>
              <w:rPr>
                <w:rFonts w:hint="eastAsia" w:ascii="仿宋" w:hAnsi="仿宋" w:eastAsia="仿宋" w:cs="仿宋"/>
                <w:spacing w:val="20"/>
                <w:szCs w:val="21"/>
              </w:rPr>
              <w:t>单价</w:t>
            </w:r>
          </w:p>
        </w:tc>
        <w:tc>
          <w:tcPr>
            <w:tcW w:w="1238"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Cs w:val="21"/>
              </w:rPr>
            </w:pPr>
            <w:r>
              <w:rPr>
                <w:rFonts w:hint="eastAsia" w:ascii="仿宋" w:hAnsi="仿宋" w:eastAsia="仿宋" w:cs="仿宋"/>
                <w:spacing w:val="20"/>
                <w:szCs w:val="21"/>
              </w:rPr>
              <w:t>总价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Cs w:val="21"/>
              </w:rPr>
            </w:pPr>
            <w:r>
              <w:rPr>
                <w:rFonts w:hint="eastAsia" w:ascii="仿宋" w:hAnsi="仿宋" w:eastAsia="仿宋" w:cs="仿宋"/>
                <w:spacing w:val="20"/>
                <w:szCs w:val="21"/>
              </w:rPr>
              <w:t>1</w:t>
            </w:r>
          </w:p>
        </w:tc>
        <w:tc>
          <w:tcPr>
            <w:tcW w:w="1872" w:type="dxa"/>
            <w:tcBorders>
              <w:right w:val="single" w:color="auto" w:sz="4" w:space="0"/>
            </w:tcBorders>
            <w:vAlign w:val="center"/>
          </w:tcPr>
          <w:p>
            <w:pPr>
              <w:adjustRightInd w:val="0"/>
              <w:snapToGrid w:val="0"/>
              <w:ind w:right="172" w:rightChars="82" w:firstLine="0" w:firstLineChars="0"/>
              <w:jc w:val="center"/>
              <w:rPr>
                <w:rFonts w:hint="default" w:ascii="仿宋" w:hAnsi="仿宋" w:eastAsia="仿宋" w:cs="仿宋"/>
                <w:spacing w:val="20"/>
                <w:szCs w:val="21"/>
                <w:lang w:val="en-US" w:eastAsia="zh-CN"/>
              </w:rPr>
            </w:pPr>
            <w:r>
              <w:rPr>
                <w:rFonts w:hint="eastAsia" w:ascii="仿宋" w:hAnsi="仿宋" w:eastAsia="仿宋" w:cs="仿宋"/>
                <w:spacing w:val="20"/>
                <w:szCs w:val="21"/>
                <w:lang w:val="en-US" w:eastAsia="zh-CN"/>
              </w:rPr>
              <w:t>空气消毒器保养</w:t>
            </w:r>
          </w:p>
        </w:tc>
        <w:tc>
          <w:tcPr>
            <w:tcW w:w="1882"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1725" w:type="dxa"/>
            <w:vAlign w:val="center"/>
          </w:tcPr>
          <w:p>
            <w:pPr>
              <w:adjustRightInd w:val="0"/>
              <w:snapToGrid w:val="0"/>
              <w:ind w:right="172" w:rightChars="82" w:firstLine="0" w:firstLineChars="0"/>
              <w:jc w:val="center"/>
              <w:rPr>
                <w:rFonts w:hint="default" w:ascii="仿宋" w:hAnsi="仿宋" w:eastAsia="仿宋" w:cs="仿宋"/>
                <w:spacing w:val="20"/>
                <w:szCs w:val="21"/>
                <w:lang w:val="en-US" w:eastAsia="zh-CN"/>
              </w:rPr>
            </w:pPr>
            <w:r>
              <w:rPr>
                <w:rFonts w:hint="eastAsia" w:ascii="仿宋" w:hAnsi="仿宋" w:eastAsia="仿宋" w:cs="仿宋"/>
                <w:spacing w:val="20"/>
                <w:szCs w:val="21"/>
                <w:lang w:val="en-US" w:eastAsia="zh-CN"/>
              </w:rPr>
              <w:t>106</w:t>
            </w:r>
          </w:p>
        </w:tc>
        <w:tc>
          <w:tcPr>
            <w:tcW w:w="1930" w:type="dxa"/>
            <w:vAlign w:val="center"/>
          </w:tcPr>
          <w:p>
            <w:pPr>
              <w:adjustRightInd w:val="0"/>
              <w:snapToGrid w:val="0"/>
              <w:ind w:right="172" w:rightChars="82" w:firstLine="505" w:firstLineChars="202"/>
              <w:rPr>
                <w:rFonts w:ascii="仿宋" w:hAnsi="仿宋" w:eastAsia="仿宋" w:cs="仿宋"/>
                <w:spacing w:val="20"/>
                <w:szCs w:val="21"/>
              </w:rPr>
            </w:pPr>
          </w:p>
        </w:tc>
        <w:tc>
          <w:tcPr>
            <w:tcW w:w="800" w:type="dxa"/>
            <w:tcBorders>
              <w:righ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1238"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Cs w:val="21"/>
              </w:rPr>
            </w:pPr>
            <w:r>
              <w:rPr>
                <w:rFonts w:hint="eastAsia" w:ascii="仿宋" w:hAnsi="仿宋" w:eastAsia="仿宋" w:cs="仿宋"/>
                <w:spacing w:val="20"/>
                <w:szCs w:val="21"/>
              </w:rPr>
              <w:t>2</w:t>
            </w:r>
          </w:p>
        </w:tc>
        <w:tc>
          <w:tcPr>
            <w:tcW w:w="1872" w:type="dxa"/>
            <w:tcBorders>
              <w:right w:val="single" w:color="auto" w:sz="4" w:space="0"/>
            </w:tcBorders>
            <w:vAlign w:val="center"/>
          </w:tcPr>
          <w:p>
            <w:pPr>
              <w:adjustRightInd w:val="0"/>
              <w:snapToGrid w:val="0"/>
              <w:ind w:right="172" w:rightChars="82" w:firstLine="0" w:firstLineChars="0"/>
              <w:jc w:val="center"/>
              <w:rPr>
                <w:rFonts w:hint="default" w:ascii="仿宋" w:hAnsi="仿宋" w:eastAsia="仿宋" w:cs="仿宋"/>
                <w:spacing w:val="20"/>
                <w:szCs w:val="21"/>
                <w:lang w:val="en-US" w:eastAsia="zh-CN"/>
              </w:rPr>
            </w:pPr>
            <w:r>
              <w:rPr>
                <w:rFonts w:hint="eastAsia" w:ascii="仿宋" w:hAnsi="仿宋" w:eastAsia="仿宋" w:cs="仿宋"/>
                <w:spacing w:val="20"/>
                <w:szCs w:val="21"/>
                <w:lang w:val="en-US" w:eastAsia="zh-CN"/>
              </w:rPr>
              <w:t>床单位臭氧消毒器保养</w:t>
            </w:r>
          </w:p>
        </w:tc>
        <w:tc>
          <w:tcPr>
            <w:tcW w:w="1882"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1725" w:type="dxa"/>
            <w:tcBorders>
              <w:right w:val="single" w:color="auto" w:sz="4" w:space="0"/>
            </w:tcBorders>
            <w:vAlign w:val="center"/>
          </w:tcPr>
          <w:p>
            <w:pPr>
              <w:adjustRightInd w:val="0"/>
              <w:snapToGrid w:val="0"/>
              <w:ind w:right="172" w:rightChars="82" w:firstLine="0" w:firstLineChars="0"/>
              <w:jc w:val="center"/>
              <w:rPr>
                <w:rFonts w:hint="default" w:ascii="仿宋" w:hAnsi="仿宋" w:eastAsia="仿宋" w:cs="仿宋"/>
                <w:spacing w:val="20"/>
                <w:szCs w:val="21"/>
                <w:lang w:val="en-US" w:eastAsia="zh-CN"/>
              </w:rPr>
            </w:pPr>
            <w:r>
              <w:rPr>
                <w:rFonts w:hint="eastAsia" w:ascii="仿宋" w:hAnsi="仿宋" w:eastAsia="仿宋" w:cs="仿宋"/>
                <w:spacing w:val="20"/>
                <w:szCs w:val="21"/>
                <w:lang w:val="en-US" w:eastAsia="zh-CN"/>
              </w:rPr>
              <w:t>74</w:t>
            </w:r>
          </w:p>
        </w:tc>
        <w:tc>
          <w:tcPr>
            <w:tcW w:w="1930"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800" w:type="dxa"/>
            <w:tcBorders>
              <w:righ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1238"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Cs w:val="21"/>
              </w:rPr>
            </w:pPr>
            <w:r>
              <w:rPr>
                <w:rFonts w:hint="eastAsia" w:ascii="仿宋" w:hAnsi="仿宋" w:eastAsia="仿宋" w:cs="仿宋"/>
                <w:spacing w:val="20"/>
                <w:szCs w:val="21"/>
              </w:rPr>
              <w:t>3</w:t>
            </w:r>
          </w:p>
        </w:tc>
        <w:tc>
          <w:tcPr>
            <w:tcW w:w="1872" w:type="dxa"/>
            <w:tcBorders>
              <w:right w:val="single" w:color="auto" w:sz="4" w:space="0"/>
            </w:tcBorders>
            <w:vAlign w:val="center"/>
          </w:tcPr>
          <w:p>
            <w:pPr>
              <w:adjustRightInd w:val="0"/>
              <w:snapToGrid w:val="0"/>
              <w:ind w:right="172" w:rightChars="82" w:firstLine="0" w:firstLineChars="0"/>
              <w:jc w:val="center"/>
              <w:rPr>
                <w:rFonts w:hint="default" w:ascii="仿宋" w:hAnsi="仿宋" w:eastAsia="仿宋" w:cs="仿宋"/>
                <w:spacing w:val="20"/>
                <w:szCs w:val="21"/>
                <w:lang w:val="en-US" w:eastAsia="zh-CN"/>
              </w:rPr>
            </w:pPr>
            <w:r>
              <w:rPr>
                <w:rFonts w:hint="eastAsia" w:ascii="仿宋" w:hAnsi="仿宋" w:eastAsia="仿宋" w:cs="仿宋"/>
                <w:spacing w:val="20"/>
                <w:szCs w:val="21"/>
                <w:lang w:val="en-US" w:eastAsia="zh-CN"/>
              </w:rPr>
              <w:t>等离子消毒器保养</w:t>
            </w:r>
          </w:p>
        </w:tc>
        <w:tc>
          <w:tcPr>
            <w:tcW w:w="1882"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1725" w:type="dxa"/>
            <w:tcBorders>
              <w:right w:val="single" w:color="auto" w:sz="4" w:space="0"/>
            </w:tcBorders>
            <w:vAlign w:val="center"/>
          </w:tcPr>
          <w:p>
            <w:pPr>
              <w:adjustRightInd w:val="0"/>
              <w:snapToGrid w:val="0"/>
              <w:ind w:right="172" w:rightChars="82" w:firstLine="0" w:firstLineChars="0"/>
              <w:jc w:val="center"/>
              <w:rPr>
                <w:rFonts w:hint="default" w:ascii="仿宋" w:hAnsi="仿宋" w:eastAsia="仿宋" w:cs="仿宋"/>
                <w:spacing w:val="20"/>
                <w:szCs w:val="21"/>
                <w:lang w:val="en-US" w:eastAsia="zh-CN"/>
              </w:rPr>
            </w:pPr>
            <w:r>
              <w:rPr>
                <w:rFonts w:hint="eastAsia" w:ascii="仿宋" w:hAnsi="仿宋" w:eastAsia="仿宋" w:cs="仿宋"/>
                <w:spacing w:val="20"/>
                <w:szCs w:val="21"/>
                <w:lang w:val="en-US" w:eastAsia="zh-CN"/>
              </w:rPr>
              <w:t>65</w:t>
            </w:r>
          </w:p>
        </w:tc>
        <w:tc>
          <w:tcPr>
            <w:tcW w:w="1930"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800" w:type="dxa"/>
            <w:tcBorders>
              <w:righ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1238"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2519" w:type="dxa"/>
            <w:gridSpan w:val="2"/>
            <w:vMerge w:val="restart"/>
            <w:tcBorders>
              <w:right w:val="single" w:color="auto" w:sz="4" w:space="0"/>
            </w:tcBorders>
            <w:vAlign w:val="center"/>
          </w:tcPr>
          <w:p>
            <w:pPr>
              <w:adjustRightInd w:val="0"/>
              <w:snapToGrid w:val="0"/>
              <w:ind w:right="172" w:rightChars="82" w:firstLine="0" w:firstLineChars="0"/>
              <w:jc w:val="center"/>
              <w:rPr>
                <w:rFonts w:hint="eastAsia" w:ascii="仿宋" w:hAnsi="仿宋" w:eastAsia="仿宋" w:cs="仿宋"/>
                <w:spacing w:val="20"/>
                <w:szCs w:val="21"/>
                <w:lang w:val="en-US" w:eastAsia="zh-CN"/>
              </w:rPr>
            </w:pPr>
            <w:r>
              <w:rPr>
                <w:rFonts w:hint="eastAsia" w:ascii="仿宋" w:hAnsi="仿宋" w:eastAsia="仿宋" w:cs="仿宋"/>
                <w:spacing w:val="20"/>
                <w:szCs w:val="21"/>
              </w:rPr>
              <w:t>投标总价</w:t>
            </w:r>
          </w:p>
        </w:tc>
        <w:tc>
          <w:tcPr>
            <w:tcW w:w="7575" w:type="dxa"/>
            <w:gridSpan w:val="5"/>
            <w:tcBorders>
              <w:left w:val="single" w:color="auto" w:sz="4" w:space="0"/>
            </w:tcBorders>
            <w:vAlign w:val="center"/>
          </w:tcPr>
          <w:p>
            <w:pPr>
              <w:adjustRightInd w:val="0"/>
              <w:snapToGrid w:val="0"/>
              <w:ind w:right="172" w:rightChars="82"/>
              <w:rPr>
                <w:rFonts w:ascii="仿宋" w:hAnsi="仿宋" w:eastAsia="仿宋" w:cs="仿宋"/>
                <w:spacing w:val="20"/>
                <w:szCs w:val="21"/>
              </w:rPr>
            </w:pPr>
            <w:r>
              <w:rPr>
                <w:rFonts w:hint="eastAsia" w:ascii="仿宋" w:hAnsi="仿宋" w:eastAsia="仿宋" w:cs="仿宋"/>
                <w:spacing w:val="20"/>
                <w:szCs w:val="21"/>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2519" w:type="dxa"/>
            <w:gridSpan w:val="2"/>
            <w:vMerge w:val="continue"/>
            <w:tcBorders>
              <w:right w:val="single" w:color="auto" w:sz="4" w:space="0"/>
            </w:tcBorders>
            <w:vAlign w:val="center"/>
          </w:tcPr>
          <w:p>
            <w:pPr>
              <w:adjustRightInd w:val="0"/>
              <w:snapToGrid w:val="0"/>
              <w:ind w:right="172" w:rightChars="82" w:firstLine="0" w:firstLineChars="0"/>
              <w:jc w:val="center"/>
              <w:rPr>
                <w:rFonts w:hint="eastAsia" w:ascii="仿宋" w:hAnsi="仿宋" w:eastAsia="仿宋" w:cs="仿宋"/>
                <w:spacing w:val="20"/>
                <w:szCs w:val="21"/>
                <w:lang w:val="en-US" w:eastAsia="zh-CN"/>
              </w:rPr>
            </w:pPr>
          </w:p>
        </w:tc>
        <w:tc>
          <w:tcPr>
            <w:tcW w:w="7575" w:type="dxa"/>
            <w:gridSpan w:val="5"/>
            <w:tcBorders>
              <w:left w:val="single" w:color="auto" w:sz="4" w:space="0"/>
            </w:tcBorders>
            <w:vAlign w:val="center"/>
          </w:tcPr>
          <w:p>
            <w:pPr>
              <w:adjustRightInd w:val="0"/>
              <w:snapToGrid w:val="0"/>
              <w:ind w:right="172" w:rightChars="82"/>
              <w:rPr>
                <w:rFonts w:ascii="仿宋" w:hAnsi="仿宋" w:eastAsia="仿宋" w:cs="仿宋"/>
                <w:spacing w:val="20"/>
                <w:szCs w:val="21"/>
              </w:rPr>
            </w:pPr>
            <w:r>
              <w:rPr>
                <w:rFonts w:hint="eastAsia" w:ascii="仿宋" w:hAnsi="仿宋" w:eastAsia="仿宋" w:cs="仿宋"/>
                <w:spacing w:val="20"/>
                <w:szCs w:val="21"/>
              </w:rPr>
              <w:t>大写：</w:t>
            </w:r>
          </w:p>
        </w:tc>
      </w:tr>
    </w:tbl>
    <w:p>
      <w:pPr>
        <w:snapToGrid w:val="0"/>
        <w:jc w:val="left"/>
        <w:rPr>
          <w:rFonts w:ascii="仿宋_GB2312" w:hAnsi="宋体" w:eastAsia="仿宋_GB2312"/>
          <w:sz w:val="24"/>
        </w:rPr>
      </w:pPr>
    </w:p>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kern w:val="0"/>
          <w:sz w:val="24"/>
          <w:lang w:val="zh-CN"/>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kern w:val="0"/>
          <w:sz w:val="24"/>
          <w:lang w:val="zh-CN"/>
        </w:rPr>
        <w:t>6.特别提示：采购机构将对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4" w:leftChars="-2" w:right="-817" w:rightChars="-389" w:firstLine="2"/>
        <w:rPr>
          <w:rFonts w:hint="eastAsia" w:ascii="仿宋_GB2312" w:hAnsi="宋体" w:eastAsia="仿宋_GB2312"/>
          <w:sz w:val="24"/>
        </w:rPr>
      </w:pPr>
    </w:p>
    <w:p>
      <w:pPr>
        <w:spacing w:line="360" w:lineRule="auto"/>
        <w:ind w:left="-4" w:leftChars="-2" w:right="-817" w:rightChars="-389" w:firstLine="2"/>
        <w:rPr>
          <w:rFonts w:hint="eastAsia"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hint="eastAsia" w:ascii="仿宋_GB2312" w:hAnsi="宋体" w:eastAsia="仿宋_GB2312"/>
          <w:sz w:val="24"/>
        </w:rPr>
      </w:pPr>
      <w:r>
        <w:rPr>
          <w:rFonts w:hint="eastAsia" w:ascii="仿宋_GB2312" w:hAnsi="宋体" w:eastAsia="仿宋_GB2312"/>
          <w:sz w:val="24"/>
        </w:rPr>
        <w:t xml:space="preserve">法定代表人或其授权代表（签字或盖章）：            </w:t>
      </w:r>
      <w:r>
        <w:rPr>
          <w:rFonts w:hint="eastAsia" w:ascii="仿宋_GB2312" w:hAnsi="宋体" w:eastAsia="仿宋_GB2312"/>
          <w:sz w:val="24"/>
          <w:lang w:val="en-US" w:eastAsia="zh-CN"/>
        </w:rPr>
        <w:t xml:space="preserve">      </w:t>
      </w:r>
      <w:r>
        <w:rPr>
          <w:rFonts w:hint="eastAsia" w:ascii="仿宋_GB2312" w:hAnsi="宋体" w:eastAsia="仿宋_GB2312"/>
          <w:sz w:val="24"/>
        </w:rPr>
        <w:t>日期：    年   月   日</w:t>
      </w:r>
    </w:p>
    <w:p>
      <w:pPr>
        <w:pStyle w:val="2"/>
        <w:numPr>
          <w:ilvl w:val="0"/>
          <w:numId w:val="0"/>
        </w:numPr>
        <w:ind w:leftChars="0"/>
        <w:rPr>
          <w:rFonts w:hint="eastAsia" w:ascii="仿宋_GB2312" w:hAnsi="宋体" w:eastAsia="仿宋_GB2312"/>
          <w:sz w:val="24"/>
        </w:rPr>
        <w:sectPr>
          <w:headerReference r:id="rId7" w:type="first"/>
          <w:footerReference r:id="rId9" w:type="first"/>
          <w:headerReference r:id="rId6" w:type="default"/>
          <w:footerReference r:id="rId8" w:type="default"/>
          <w:pgSz w:w="11906" w:h="16838"/>
          <w:pgMar w:top="1361" w:right="1361" w:bottom="1361" w:left="1361" w:header="765" w:footer="822" w:gutter="0"/>
          <w:pgNumType w:fmt="numberInDash"/>
          <w:cols w:space="425" w:num="1"/>
          <w:titlePg/>
          <w:docGrid w:type="lines" w:linePitch="312" w:charSpace="0"/>
        </w:sectPr>
      </w:pP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绍兴市人民医院空气消毒器</w:t>
      </w:r>
      <w:r>
        <w:rPr>
          <w:rFonts w:hint="eastAsia" w:ascii="仿宋_GB2312" w:hAnsi="仿宋_GB2312" w:eastAsia="仿宋_GB2312" w:cs="仿宋_GB2312"/>
          <w:sz w:val="24"/>
          <w:u w:val="single"/>
          <w:lang w:val="en-US" w:eastAsia="zh-CN"/>
        </w:rPr>
        <w:t>等</w:t>
      </w:r>
      <w:r>
        <w:rPr>
          <w:rFonts w:hint="eastAsia" w:ascii="仿宋_GB2312" w:hAnsi="仿宋_GB2312" w:eastAsia="仿宋_GB2312" w:cs="仿宋_GB2312"/>
          <w:sz w:val="24"/>
          <w:u w:val="single"/>
        </w:rPr>
        <w:t>维保项目</w:t>
      </w:r>
      <w:r>
        <w:rPr>
          <w:rFonts w:hint="eastAsia" w:ascii="仿宋_GB2312" w:hAnsi="仿宋_GB2312" w:eastAsia="仿宋_GB2312" w:cs="仿宋_GB2312"/>
          <w:sz w:val="24"/>
        </w:rPr>
        <w:t>采购活动，提供的货物全部由符合政策要求的中小企业制造。相关企业的具体情况如下：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spacing w:line="588" w:lineRule="exact"/>
        <w:rPr>
          <w:rFonts w:ascii="仿宋" w:hAnsi="仿宋" w:eastAsia="仿宋"/>
          <w:b/>
          <w:color w:val="000000" w:themeColor="text1"/>
          <w:spacing w:val="6"/>
          <w:sz w:val="30"/>
          <w:szCs w:val="30"/>
          <w14:textFill>
            <w14:solidFill>
              <w14:schemeClr w14:val="tx1"/>
            </w14:solidFill>
          </w14:textFill>
        </w:rPr>
      </w:pP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color w:val="000000" w:themeColor="text1"/>
          <w:sz w:val="24"/>
          <w:u w:val="single"/>
          <w14:textFill>
            <w14:solidFill>
              <w14:schemeClr w14:val="tx1"/>
            </w14:solidFill>
          </w14:textFill>
        </w:rPr>
        <w:t>绍兴市人民医院</w:t>
      </w:r>
      <w:r>
        <w:rPr>
          <w:rFonts w:hint="eastAsia" w:ascii="仿宋" w:hAnsi="仿宋" w:eastAsia="仿宋" w:cs="FangSong_GB2312"/>
          <w:color w:val="000000" w:themeColor="text1"/>
          <w:sz w:val="24"/>
          <w14:textFill>
            <w14:solidFill>
              <w14:schemeClr w14:val="tx1"/>
            </w14:solidFill>
          </w14:textFill>
        </w:rPr>
        <w:t>的</w:t>
      </w:r>
      <w:r>
        <w:rPr>
          <w:rFonts w:hint="eastAsia" w:ascii="仿宋" w:hAnsi="仿宋" w:eastAsia="仿宋" w:cs="FangSong_GB2312"/>
          <w:color w:val="000000" w:themeColor="text1"/>
          <w:sz w:val="24"/>
          <w:u w:val="single"/>
          <w14:textFill>
            <w14:solidFill>
              <w14:schemeClr w14:val="tx1"/>
            </w14:solidFill>
          </w14:textFill>
        </w:rPr>
        <w:t>绍兴市人民医院空气消毒器</w:t>
      </w:r>
      <w:r>
        <w:rPr>
          <w:rFonts w:hint="eastAsia" w:ascii="仿宋" w:hAnsi="仿宋" w:eastAsia="仿宋" w:cs="FangSong_GB2312"/>
          <w:color w:val="000000" w:themeColor="text1"/>
          <w:sz w:val="24"/>
          <w:u w:val="single"/>
          <w:lang w:val="en-US" w:eastAsia="zh-CN"/>
          <w14:textFill>
            <w14:solidFill>
              <w14:schemeClr w14:val="tx1"/>
            </w14:solidFill>
          </w14:textFill>
        </w:rPr>
        <w:t>等</w:t>
      </w:r>
      <w:r>
        <w:rPr>
          <w:rFonts w:hint="eastAsia" w:ascii="仿宋" w:hAnsi="仿宋" w:eastAsia="仿宋" w:cs="FangSong_GB2312"/>
          <w:color w:val="000000" w:themeColor="text1"/>
          <w:sz w:val="24"/>
          <w:u w:val="single"/>
          <w14:textFill>
            <w14:solidFill>
              <w14:schemeClr w14:val="tx1"/>
            </w14:solidFill>
          </w14:textFill>
        </w:rPr>
        <w:t>维保项目</w:t>
      </w:r>
      <w:r>
        <w:rPr>
          <w:rFonts w:hint="eastAsia" w:ascii="仿宋" w:hAnsi="仿宋" w:eastAsia="仿宋" w:cs="FangSong_GB2312"/>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本单位对上述声明的真实性负责。如有虚假，将依法承担相应责任。</w:t>
      </w: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p>
    <w:p>
      <w:pPr>
        <w:ind w:right="420" w:firstLine="5880" w:firstLineChars="245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 xml:space="preserve">声明单位（盖章）： </w:t>
      </w:r>
    </w:p>
    <w:p>
      <w:pPr>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rPr>
          <w:rFonts w:ascii="仿宋" w:hAnsi="仿宋" w:eastAsia="仿宋"/>
          <w:color w:val="000000" w:themeColor="text1"/>
          <w14:textFill>
            <w14:solidFill>
              <w14:schemeClr w14:val="tx1"/>
            </w14:solidFill>
          </w14:textFill>
        </w:rPr>
      </w:pPr>
    </w:p>
    <w:p>
      <w:pPr>
        <w:tabs>
          <w:tab w:val="left" w:pos="4860"/>
        </w:tabs>
        <w:spacing w:line="588" w:lineRule="exact"/>
        <w:ind w:right="1560" w:firstLine="480" w:firstLineChars="200"/>
        <w:jc w:val="center"/>
        <w:rPr>
          <w:rFonts w:ascii="仿宋" w:hAnsi="仿宋" w:eastAsia="仿宋" w:cs="FangSong_GB2312"/>
          <w:color w:val="000000" w:themeColor="text1"/>
          <w:sz w:val="24"/>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rPr>
          <w:rFonts w:ascii="仿宋" w:hAnsi="仿宋" w:eastAsia="仿宋" w:cs="FangSong_GB2312"/>
          <w:b/>
          <w:color w:val="000000" w:themeColor="text1"/>
          <w:sz w:val="24"/>
          <w14:textFill>
            <w14:solidFill>
              <w14:schemeClr w14:val="tx1"/>
            </w14:solidFill>
          </w14:textFill>
        </w:rPr>
      </w:pPr>
    </w:p>
    <w:p>
      <w:pPr>
        <w:spacing w:line="800" w:lineRule="exact"/>
        <w:rPr>
          <w:rFonts w:ascii="仿宋" w:hAnsi="仿宋" w:eastAsia="仿宋"/>
          <w:b/>
          <w:color w:val="000000" w:themeColor="text1"/>
          <w:sz w:val="24"/>
          <w14:textFill>
            <w14:solidFill>
              <w14:schemeClr w14:val="tx1"/>
            </w14:solidFill>
          </w14:textFill>
        </w:rPr>
      </w:pPr>
    </w:p>
    <w:p>
      <w:pPr>
        <w:pageBreakBefore/>
        <w:spacing w:line="360" w:lineRule="auto"/>
        <w:jc w:val="center"/>
        <w:outlineLvl w:val="0"/>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商务技术（资信）文件部分</w:t>
      </w:r>
    </w:p>
    <w:p>
      <w:pPr>
        <w:spacing w:line="360" w:lineRule="auto"/>
        <w:jc w:val="center"/>
        <w:outlineLvl w:val="0"/>
        <w:rPr>
          <w:rFonts w:ascii="仿宋" w:hAnsi="仿宋" w:eastAsia="仿宋" w:cs="FangSong_GB2312"/>
          <w:b/>
          <w:color w:val="000000" w:themeColor="text1"/>
          <w:kern w:val="0"/>
          <w:sz w:val="28"/>
          <w:szCs w:val="28"/>
          <w14:textFill>
            <w14:solidFill>
              <w14:schemeClr w14:val="tx1"/>
            </w14:solidFill>
          </w14:textFill>
        </w:rPr>
      </w:pPr>
      <w:r>
        <w:rPr>
          <w:rFonts w:hint="eastAsia" w:ascii="仿宋" w:hAnsi="仿宋" w:eastAsia="仿宋" w:cs="FangSong_GB2312"/>
          <w:b/>
          <w:color w:val="000000" w:themeColor="text1"/>
          <w:kern w:val="0"/>
          <w:sz w:val="28"/>
          <w:szCs w:val="28"/>
          <w14:textFill>
            <w14:solidFill>
              <w14:schemeClr w14:val="tx1"/>
            </w14:solidFill>
          </w14:textFill>
        </w:rPr>
        <w:t>目录</w:t>
      </w:r>
    </w:p>
    <w:p>
      <w:pPr>
        <w:pStyle w:val="192"/>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92"/>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92"/>
        <w:spacing w:line="360" w:lineRule="auto"/>
        <w:ind w:left="0" w:firstLine="0" w:firstLineChars="0"/>
        <w:rPr>
          <w:rFonts w:ascii="仿宋" w:eastAsia="仿宋" w:cs="FangSong_GB2312"/>
        </w:rPr>
      </w:pPr>
      <w:r>
        <w:rPr>
          <w:rFonts w:hint="eastAsia" w:ascii="仿宋" w:eastAsia="仿宋" w:cs="FangSong_GB2312"/>
        </w:rPr>
        <w:t>（3）法定代表人及其授权代表的身份证（复印件）……………………………（页码）</w:t>
      </w:r>
    </w:p>
    <w:p>
      <w:pPr>
        <w:pStyle w:val="192"/>
        <w:spacing w:line="360" w:lineRule="auto"/>
        <w:ind w:left="0" w:firstLine="0" w:firstLineChars="0"/>
        <w:rPr>
          <w:rFonts w:ascii="仿宋" w:eastAsia="仿宋" w:cs="FangSong_GB2312"/>
        </w:rPr>
      </w:pPr>
      <w:r>
        <w:rPr>
          <w:rFonts w:hint="eastAsia" w:ascii="仿宋" w:eastAsia="仿宋" w:cs="FangSong_GB2312"/>
        </w:rPr>
        <w:t>（4）法定代表人身份证明书………………………………………………………（页码）</w:t>
      </w:r>
    </w:p>
    <w:p>
      <w:pPr>
        <w:pStyle w:val="192"/>
        <w:spacing w:line="360" w:lineRule="auto"/>
        <w:ind w:left="0" w:firstLine="0" w:firstLineChars="0"/>
        <w:rPr>
          <w:rFonts w:ascii="仿宋_GB2312" w:hAnsi="仿宋_GB2312" w:eastAsia="仿宋_GB2312" w:cs="仿宋_GB2312"/>
        </w:rPr>
      </w:pPr>
      <w:r>
        <w:rPr>
          <w:rFonts w:hint="eastAsia" w:ascii="仿宋_GB2312" w:hAnsi="仿宋_GB2312" w:eastAsia="仿宋_GB2312" w:cs="仿宋_GB2312"/>
        </w:rPr>
        <w:t>（5）所有与符合性审查有关的资信文件（复印件）（营业执照、2020年度财务报表、</w:t>
      </w:r>
    </w:p>
    <w:p>
      <w:pPr>
        <w:pStyle w:val="192"/>
        <w:spacing w:line="360" w:lineRule="auto"/>
        <w:ind w:left="0" w:firstLine="240" w:firstLineChars="100"/>
        <w:rPr>
          <w:rFonts w:ascii="仿宋" w:eastAsia="仿宋" w:cs="FangSong_GB2312"/>
        </w:rPr>
      </w:pPr>
      <w:r>
        <w:rPr>
          <w:rFonts w:hint="eastAsia" w:ascii="仿宋_GB2312" w:hAnsi="仿宋_GB2312" w:eastAsia="仿宋_GB2312" w:cs="仿宋_GB2312"/>
        </w:rPr>
        <w:t>纳税和社保缴纳证明</w:t>
      </w:r>
      <w:r>
        <w:rPr>
          <w:rFonts w:hint="eastAsia" w:ascii="仿宋_GB2312" w:hAnsi="仿宋_GB2312" w:eastAsia="仿宋_GB2312" w:cs="仿宋_GB2312"/>
          <w:kern w:val="0"/>
        </w:rPr>
        <w:t>）</w:t>
      </w:r>
      <w:r>
        <w:rPr>
          <w:rFonts w:hint="eastAsia" w:hAnsi="仿宋_GB2312" w:cs="仿宋_GB2312"/>
          <w:lang w:val="zh-CN"/>
        </w:rPr>
        <w:t>………………………………………………………</w:t>
      </w:r>
      <w:r>
        <w:rPr>
          <w:rFonts w:hint="eastAsia" w:hAnsi="仿宋_GB2312" w:cs="仿宋_GB2312"/>
        </w:rPr>
        <w:t>……</w:t>
      </w:r>
      <w:r>
        <w:rPr>
          <w:rFonts w:hint="eastAsia" w:ascii="仿宋_GB2312" w:hAnsi="仿宋_GB2312" w:eastAsia="仿宋_GB2312" w:cs="仿宋_GB2312"/>
          <w:kern w:val="0"/>
        </w:rPr>
        <w:t>（页码）</w:t>
      </w:r>
    </w:p>
    <w:p>
      <w:pPr>
        <w:pStyle w:val="192"/>
        <w:spacing w:line="360" w:lineRule="auto"/>
        <w:ind w:left="0" w:firstLine="0" w:firstLineChars="0"/>
        <w:rPr>
          <w:rFonts w:ascii="仿宋" w:eastAsia="仿宋" w:cs="FangSong_GB2312"/>
        </w:rPr>
      </w:pPr>
      <w:r>
        <w:rPr>
          <w:rFonts w:hint="eastAsia" w:ascii="仿宋" w:eastAsia="仿宋" w:cs="FangSong_GB2312"/>
        </w:rPr>
        <w:t>（6）具有履行合同所必需的设备和专业技术能力的承诺函……………………（页码）</w:t>
      </w:r>
    </w:p>
    <w:p>
      <w:pPr>
        <w:pStyle w:val="192"/>
        <w:spacing w:line="360" w:lineRule="auto"/>
        <w:ind w:left="0" w:firstLine="0" w:firstLineChars="0"/>
        <w:rPr>
          <w:rFonts w:ascii="仿宋" w:eastAsia="仿宋" w:cs="FangSong_GB2312"/>
          <w:kern w:val="0"/>
        </w:rPr>
      </w:pPr>
      <w:r>
        <w:rPr>
          <w:rFonts w:hint="eastAsia" w:ascii="仿宋" w:eastAsia="仿宋" w:cs="FangSong_GB2312"/>
        </w:rPr>
        <w:t>（7）重大违法记录的声明 ………………………………………………………</w:t>
      </w:r>
      <w:r>
        <w:rPr>
          <w:rFonts w:hint="eastAsia" w:ascii="仿宋" w:eastAsia="仿宋" w:cs="FangSong_GB2312"/>
          <w:kern w:val="0"/>
        </w:rPr>
        <w:t>（页码）</w:t>
      </w:r>
    </w:p>
    <w:p>
      <w:pPr>
        <w:pStyle w:val="192"/>
        <w:spacing w:line="360" w:lineRule="auto"/>
        <w:ind w:firstLine="0" w:firstLineChars="0"/>
        <w:rPr>
          <w:rFonts w:ascii="仿宋" w:eastAsia="仿宋" w:cs="FangSong_GB2312"/>
        </w:rPr>
      </w:pPr>
      <w:r>
        <w:rPr>
          <w:rFonts w:hint="eastAsia" w:ascii="仿宋" w:eastAsia="仿宋" w:cs="FangSong_GB2312"/>
        </w:rPr>
        <w:t>（8）符合特定资格条件（如果项目要求）的有关证明材料（复印件）………（页码）</w:t>
      </w:r>
    </w:p>
    <w:p>
      <w:pPr>
        <w:pStyle w:val="192"/>
        <w:spacing w:line="360" w:lineRule="auto"/>
        <w:ind w:left="0" w:firstLine="0" w:firstLineChars="0"/>
        <w:rPr>
          <w:rFonts w:ascii="仿宋" w:eastAsia="仿宋" w:cs="FangSong_GB2312"/>
        </w:rPr>
      </w:pPr>
      <w:r>
        <w:rPr>
          <w:rFonts w:hint="eastAsia" w:ascii="仿宋" w:eastAsia="仿宋" w:cs="FangSong_GB2312"/>
        </w:rPr>
        <w:t>（9）</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（11）廉政承诺书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（12）技术解决方案…………………………………………………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（13）技术偏离说明表………………………………………………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（14）组织实施方案……………………………………………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（15）售后服务方案……………………………………………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（16）项目小组人员名单………………………………………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（17）</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（18）</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w:t>
      </w:r>
      <w:r>
        <w:rPr>
          <w:rFonts w:hint="eastAsia" w:ascii="仿宋" w:hAnsi="仿宋" w:eastAsia="仿宋" w:cs="FangSong_GB2312"/>
          <w:kern w:val="0"/>
          <w:sz w:val="24"/>
        </w:rPr>
        <w:t>19</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（20）</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（21）</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绍兴市人民医院、浙江翔实建设项目管理有限公司</w:t>
      </w:r>
      <w:r>
        <w:rPr>
          <w:rFonts w:hint="eastAsia" w:ascii="仿宋" w:hAnsi="仿宋" w:eastAsia="仿宋"/>
          <w:color w:val="000000" w:themeColor="text1"/>
          <w:sz w:val="24"/>
          <w14:textFill>
            <w14:solidFill>
              <w14:schemeClr w14:val="tx1"/>
            </w14:solidFill>
          </w14:textFill>
        </w:rPr>
        <w:t>组织的</w:t>
      </w:r>
      <w:r>
        <w:rPr>
          <w:rFonts w:hint="eastAsia" w:ascii="仿宋" w:hAnsi="仿宋" w:eastAsia="仿宋"/>
          <w:color w:val="000000" w:themeColor="text1"/>
          <w:sz w:val="24"/>
          <w:u w:val="single"/>
          <w14:textFill>
            <w14:solidFill>
              <w14:schemeClr w14:val="tx1"/>
            </w14:solidFill>
          </w14:textFill>
        </w:rPr>
        <w:t>绍兴市人民医院空气消毒器</w:t>
      </w:r>
      <w:r>
        <w:rPr>
          <w:rFonts w:hint="eastAsia" w:ascii="仿宋" w:hAnsi="仿宋" w:eastAsia="仿宋"/>
          <w:color w:val="000000" w:themeColor="text1"/>
          <w:sz w:val="24"/>
          <w:u w:val="single"/>
          <w:lang w:val="en-US" w:eastAsia="zh-CN"/>
          <w14:textFill>
            <w14:solidFill>
              <w14:schemeClr w14:val="tx1"/>
            </w14:solidFill>
          </w14:textFill>
        </w:rPr>
        <w:t>等</w:t>
      </w:r>
      <w:r>
        <w:rPr>
          <w:rFonts w:hint="eastAsia" w:ascii="仿宋" w:hAnsi="仿宋" w:eastAsia="仿宋"/>
          <w:color w:val="000000" w:themeColor="text1"/>
          <w:sz w:val="24"/>
          <w:u w:val="single"/>
          <w14:textFill>
            <w14:solidFill>
              <w14:schemeClr w14:val="tx1"/>
            </w14:solidFill>
          </w14:textFill>
        </w:rPr>
        <w:t>维保项目</w:t>
      </w:r>
      <w:r>
        <w:rPr>
          <w:rFonts w:hint="eastAsia" w:ascii="仿宋" w:hAnsi="仿宋" w:eastAsia="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spacing w:line="360" w:lineRule="exact"/>
        <w:rPr>
          <w:rFonts w:ascii="仿宋" w:hAnsi="仿宋" w:eastAsia="仿宋"/>
          <w:color w:val="000000" w:themeColor="text1"/>
          <w:sz w:val="24"/>
          <w14:textFill>
            <w14:solidFill>
              <w14:schemeClr w14:val="tx1"/>
            </w14:solidFill>
          </w14:textFill>
        </w:rPr>
      </w:pPr>
    </w:p>
    <w:p>
      <w:pPr>
        <w:widowControl/>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ind w:firstLine="4920" w:firstLineChars="2050"/>
        <w:jc w:val="left"/>
        <w:rPr>
          <w:rFonts w:ascii="仿宋" w:hAnsi="仿宋" w:eastAsia="仿宋"/>
          <w:color w:val="000000" w:themeColor="text1"/>
          <w:sz w:val="24"/>
          <w14:textFill>
            <w14:solidFill>
              <w14:schemeClr w14:val="tx1"/>
            </w14:solidFill>
          </w14:textFill>
        </w:rPr>
      </w:pPr>
    </w:p>
    <w:p>
      <w:pPr>
        <w:spacing w:line="800" w:lineRule="exact"/>
        <w:rPr>
          <w:rFonts w:ascii="仿宋" w:hAnsi="仿宋" w:eastAsia="仿宋"/>
          <w:b/>
          <w:color w:val="000000" w:themeColor="text1"/>
          <w:sz w:val="24"/>
          <w14:textFill>
            <w14:solidFill>
              <w14:schemeClr w14:val="tx1"/>
            </w14:solidFill>
          </w14:textFill>
        </w:rPr>
      </w:pP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spacing w:line="800" w:lineRule="exact"/>
        <w:ind w:firstLine="4320" w:firstLineChars="1800"/>
        <w:rPr>
          <w:rFonts w:ascii="仿宋" w:hAnsi="仿宋" w:eastAsia="仿宋"/>
          <w:color w:val="000000" w:themeColor="text1"/>
          <w:sz w:val="24"/>
          <w14:textFill>
            <w14:solidFill>
              <w14:schemeClr w14:val="tx1"/>
            </w14:solidFill>
          </w14:textFill>
        </w:rPr>
      </w:pPr>
    </w:p>
    <w:p>
      <w:pPr>
        <w:spacing w:line="800" w:lineRule="exact"/>
        <w:ind w:firstLine="4337" w:firstLineChars="1800"/>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spacing w:line="800" w:lineRule="exact"/>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spacing w:line="440" w:lineRule="exact"/>
        <w:rPr>
          <w:rFonts w:ascii="仿宋" w:hAnsi="仿宋" w:eastAsia="仿宋"/>
          <w:color w:val="000000" w:themeColor="text1"/>
          <w:sz w:val="24"/>
          <w14:textFill>
            <w14:solidFill>
              <w14:schemeClr w14:val="tx1"/>
            </w14:solidFill>
          </w14:textFill>
        </w:rPr>
      </w:pP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spacing w:line="440" w:lineRule="exact"/>
        <w:ind w:right="480"/>
        <w:rPr>
          <w:rFonts w:ascii="仿宋" w:hAnsi="仿宋" w:eastAsia="仿宋"/>
          <w:color w:val="000000" w:themeColor="text1"/>
          <w:sz w:val="24"/>
          <w14:textFill>
            <w14:solidFill>
              <w14:schemeClr w14:val="tx1"/>
            </w14:solidFill>
          </w14:textFill>
        </w:rPr>
      </w:pPr>
    </w:p>
    <w:p>
      <w:pPr>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spacing w:line="360" w:lineRule="auto"/>
        <w:jc w:val="center"/>
        <w:rPr>
          <w:rFonts w:ascii="仿宋" w:hAnsi="仿宋" w:eastAsia="仿宋"/>
          <w:b/>
          <w:color w:val="000000" w:themeColor="text1"/>
          <w:sz w:val="30"/>
          <w:szCs w:val="30"/>
          <w14:textFill>
            <w14:solidFill>
              <w14:schemeClr w14:val="tx1"/>
            </w14:solidFill>
          </w14:textFill>
        </w:rPr>
      </w:pPr>
    </w:p>
    <w:p>
      <w:pPr>
        <w:spacing w:line="360" w:lineRule="auto"/>
        <w:rPr>
          <w:rFonts w:ascii="仿宋" w:hAnsi="仿宋" w:eastAsia="仿宋" w:cs="FangSong_GB2312"/>
          <w:b/>
          <w:color w:val="000000" w:themeColor="text1"/>
          <w:sz w:val="30"/>
          <w:szCs w:val="30"/>
          <w14:textFill>
            <w14:solidFill>
              <w14:schemeClr w14:val="tx1"/>
            </w14:solidFill>
          </w14:textFill>
        </w:rPr>
      </w:pPr>
    </w:p>
    <w:p>
      <w:pPr>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snapToGrid w:val="0"/>
        <w:spacing w:line="360" w:lineRule="auto"/>
        <w:ind w:right="480"/>
        <w:jc w:val="center"/>
        <w:rPr>
          <w:rFonts w:ascii="仿宋" w:hAnsi="仿宋" w:eastAsia="仿宋" w:cs="FangSong_GB2312"/>
          <w:b/>
          <w:color w:val="000000" w:themeColor="text1"/>
          <w:kern w:val="0"/>
          <w:sz w:val="32"/>
          <w:szCs w:val="32"/>
          <w:lang w:val="zh-CN"/>
          <w14:textFill>
            <w14:solidFill>
              <w14:schemeClr w14:val="tx1"/>
            </w14:solidFill>
          </w14:textFill>
        </w:rPr>
      </w:pPr>
    </w:p>
    <w:p>
      <w:pPr>
        <w:pStyle w:val="2"/>
        <w:numPr>
          <w:ilvl w:val="0"/>
          <w:numId w:val="0"/>
        </w:numPr>
        <w:rPr>
          <w:lang w:val="zh-CN"/>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r>
        <w:rPr>
          <w:rFonts w:hint="eastAsia" w:ascii="仿宋" w:hAnsi="仿宋" w:eastAsia="仿宋" w:cs="FangSong_GB2312"/>
          <w:b/>
          <w:color w:val="000000" w:themeColor="text1"/>
          <w:kern w:val="0"/>
          <w:sz w:val="32"/>
          <w:szCs w:val="32"/>
          <w14:textFill>
            <w14:solidFill>
              <w14:schemeClr w14:val="tx1"/>
            </w14:solidFill>
          </w14:textFill>
        </w:rPr>
        <w:t>6、具有履行合同所必需的设备和专业技术能力的承诺函</w:t>
      </w:r>
    </w:p>
    <w:p>
      <w:pPr>
        <w:snapToGrid w:val="0"/>
        <w:spacing w:line="360" w:lineRule="auto"/>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绍兴市人民医院、浙江翔实建设项目管理有限公司</w:t>
      </w:r>
      <w:r>
        <w:rPr>
          <w:rFonts w:hint="eastAsia" w:ascii="仿宋" w:hAnsi="仿宋" w:eastAsia="仿宋" w:cs="FangSong_GB2312"/>
          <w:color w:val="000000" w:themeColor="text1"/>
          <w:kern w:val="0"/>
          <w:sz w:val="24"/>
          <w:lang w:val="zh-CN"/>
          <w14:textFill>
            <w14:solidFill>
              <w14:schemeClr w14:val="tx1"/>
            </w14:solidFill>
          </w14:textFill>
        </w:rPr>
        <w:t>：</w:t>
      </w:r>
    </w:p>
    <w:p>
      <w:pPr>
        <w:snapToGrid w:val="0"/>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我方郑重承诺，我方具有履行绍兴市人民医院空气消毒器</w:t>
      </w:r>
      <w:r>
        <w:rPr>
          <w:rFonts w:hint="eastAsia" w:ascii="仿宋" w:hAnsi="仿宋" w:eastAsia="仿宋" w:cs="FangSong_GB2312"/>
          <w:color w:val="000000" w:themeColor="text1"/>
          <w:sz w:val="24"/>
          <w:lang w:val="en-US" w:eastAsia="zh-CN"/>
          <w14:textFill>
            <w14:solidFill>
              <w14:schemeClr w14:val="tx1"/>
            </w14:solidFill>
          </w14:textFill>
        </w:rPr>
        <w:t>等</w:t>
      </w:r>
      <w:r>
        <w:rPr>
          <w:rFonts w:hint="eastAsia" w:ascii="仿宋" w:hAnsi="仿宋" w:eastAsia="仿宋" w:cs="FangSong_GB2312"/>
          <w:color w:val="000000" w:themeColor="text1"/>
          <w:sz w:val="24"/>
          <w14:textFill>
            <w14:solidFill>
              <w14:schemeClr w14:val="tx1"/>
            </w14:solidFill>
          </w14:textFill>
        </w:rPr>
        <w:t>维保项目（招标编号: ZJXS-2021-0090）合同所必需的设备和专业技术能力。如中标，我方将保证合同顺利履行。</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FangSong_GB2312"/>
          <w:b/>
          <w:color w:val="000000" w:themeColor="text1"/>
          <w:kern w:val="0"/>
          <w:sz w:val="32"/>
          <w:szCs w:val="32"/>
          <w14:textFill>
            <w14:solidFill>
              <w14:schemeClr w14:val="tx1"/>
            </w14:solidFill>
          </w14:textFill>
        </w:rPr>
      </w:pPr>
    </w:p>
    <w:p>
      <w:pPr>
        <w:spacing w:line="360" w:lineRule="auto"/>
        <w:jc w:val="center"/>
        <w:rPr>
          <w:rFonts w:ascii="仿宋" w:hAnsi="仿宋" w:eastAsia="仿宋" w:cs="FangSong_GB2312"/>
          <w:b/>
          <w:color w:val="000000" w:themeColor="text1"/>
          <w:kern w:val="0"/>
          <w:sz w:val="32"/>
          <w:szCs w:val="32"/>
          <w14:textFill>
            <w14:solidFill>
              <w14:schemeClr w14:val="tx1"/>
            </w14:solidFill>
          </w14:textFill>
        </w:rPr>
      </w:pPr>
    </w:p>
    <w:p>
      <w:pPr>
        <w:pageBreakBefore/>
        <w:spacing w:line="360" w:lineRule="auto"/>
        <w:rPr>
          <w:rFonts w:ascii="仿宋" w:hAnsi="仿宋" w:eastAsia="仿宋" w:cs="FangSong_GB2312"/>
          <w:b/>
          <w:color w:val="000000" w:themeColor="text1"/>
          <w:kern w:val="0"/>
          <w:sz w:val="32"/>
          <w:szCs w:val="32"/>
          <w:lang w:val="zh-CN"/>
          <w14:textFill>
            <w14:solidFill>
              <w14:schemeClr w14:val="tx1"/>
            </w14:solidFill>
          </w14:textFill>
        </w:rPr>
      </w:pPr>
      <w:r>
        <w:rPr>
          <w:rFonts w:hint="eastAsia" w:ascii="仿宋" w:hAnsi="仿宋" w:eastAsia="仿宋" w:cs="FangSong_GB2312"/>
          <w:b/>
          <w:color w:val="000000" w:themeColor="text1"/>
          <w:kern w:val="0"/>
          <w:sz w:val="32"/>
          <w:szCs w:val="32"/>
          <w14:textFill>
            <w14:solidFill>
              <w14:schemeClr w14:val="tx1"/>
            </w14:solidFill>
          </w14:textFill>
        </w:rPr>
        <w:t>7、重大违法记录的声明</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绍兴市人民医院、浙江翔实建设项目管理有限公司</w:t>
      </w:r>
      <w:r>
        <w:rPr>
          <w:rFonts w:hint="eastAsia" w:ascii="仿宋" w:hAnsi="仿宋" w:eastAsia="仿宋" w:cs="FangSong_GB2312"/>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我公司</w:t>
      </w:r>
      <w:r>
        <w:rPr>
          <w:rFonts w:hint="eastAsia" w:ascii="仿宋" w:hAnsi="仿宋" w:eastAsia="仿宋" w:cs="FangSong_GB2312"/>
          <w:color w:val="000000" w:themeColor="text1"/>
          <w:sz w:val="24"/>
          <w14:textFill>
            <w14:solidFill>
              <w14:schemeClr w14:val="tx1"/>
            </w14:solidFill>
          </w14:textFill>
        </w:rPr>
        <w:t>声明参加本次政府采购活动前三年内，在</w:t>
      </w:r>
      <w:r>
        <w:rPr>
          <w:rFonts w:hint="eastAsia" w:ascii="仿宋" w:hAnsi="仿宋" w:eastAsia="仿宋" w:cs="FangSong_GB2312"/>
          <w:color w:val="000000" w:themeColor="text1"/>
          <w:kern w:val="0"/>
          <w:sz w:val="24"/>
          <w14:textFill>
            <w14:solidFill>
              <w14:schemeClr w14:val="tx1"/>
            </w14:solidFill>
          </w14:textFill>
        </w:rPr>
        <w:t>经营活动中</w:t>
      </w:r>
      <w:r>
        <w:rPr>
          <w:rFonts w:hint="eastAsia" w:ascii="仿宋" w:hAnsi="仿宋" w:eastAsia="仿宋" w:cs="FangSong_GB2312"/>
          <w:color w:val="000000" w:themeColor="text1"/>
          <w:sz w:val="24"/>
          <w14:textFill>
            <w14:solidFill>
              <w14:schemeClr w14:val="tx1"/>
            </w14:solidFill>
          </w14:textFill>
        </w:rPr>
        <w:t>没有重大违法记录；也</w:t>
      </w:r>
      <w:r>
        <w:rPr>
          <w:rFonts w:hint="eastAsia" w:ascii="仿宋" w:hAnsi="仿宋" w:eastAsia="仿宋" w:cs="FangSong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snapToGrid w:val="0"/>
        <w:spacing w:line="360" w:lineRule="auto"/>
        <w:rPr>
          <w:rFonts w:ascii="仿宋" w:hAnsi="仿宋" w:eastAsia="仿宋" w:cs="FangSong_GB2312"/>
          <w:b/>
          <w:color w:val="000000" w:themeColor="text1"/>
          <w:sz w:val="30"/>
          <w:szCs w:val="30"/>
          <w14:textFill>
            <w14:solidFill>
              <w14:schemeClr w14:val="tx1"/>
            </w14:solidFill>
          </w14:textFill>
        </w:rPr>
      </w:pPr>
    </w:p>
    <w:p>
      <w:pPr>
        <w:pStyle w:val="2"/>
        <w:numPr>
          <w:ilvl w:val="0"/>
          <w:numId w:val="0"/>
        </w:numPr>
      </w:pPr>
    </w:p>
    <w:p>
      <w:pPr>
        <w:spacing w:line="360" w:lineRule="auto"/>
        <w:rPr>
          <w:rFonts w:ascii="仿宋" w:hAnsi="仿宋" w:eastAsia="仿宋" w:cs="FangSong_GB2312"/>
          <w:b/>
          <w:color w:val="000000" w:themeColor="text1"/>
          <w:sz w:val="32"/>
          <w:szCs w:val="32"/>
          <w14:textFill>
            <w14:solidFill>
              <w14:schemeClr w14:val="tx1"/>
            </w14:solidFill>
          </w14:textFill>
        </w:rPr>
      </w:pPr>
      <w:r>
        <w:rPr>
          <w:rFonts w:hint="eastAsia" w:ascii="仿宋" w:hAnsi="仿宋" w:eastAsia="仿宋" w:cs="FangSong_GB2312"/>
          <w:b/>
          <w:color w:val="000000" w:themeColor="text1"/>
          <w:sz w:val="32"/>
          <w:szCs w:val="32"/>
          <w14:textFill>
            <w14:solidFill>
              <w14:schemeClr w14:val="tx1"/>
            </w14:solidFill>
          </w14:textFill>
        </w:rPr>
        <w:t>8、特定资格条件要求的资质文件（复印件）</w:t>
      </w:r>
    </w:p>
    <w:p>
      <w:pPr>
        <w:widowControl/>
        <w:spacing w:line="360" w:lineRule="auto"/>
        <w:ind w:firstLine="480" w:firstLineChars="200"/>
        <w:jc w:val="left"/>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（由投标人根据招标公告合格的投标人应具备的特定资格要求编制）</w:t>
      </w:r>
    </w:p>
    <w:p>
      <w:pPr>
        <w:spacing w:line="360" w:lineRule="auto"/>
        <w:rPr>
          <w:rFonts w:ascii="仿宋" w:hAnsi="仿宋" w:eastAsia="仿宋" w:cs="FangSong_GB2312"/>
          <w:b/>
          <w:color w:val="000000" w:themeColor="text1"/>
          <w:sz w:val="30"/>
          <w:szCs w:val="30"/>
          <w14:textFill>
            <w14:solidFill>
              <w14:schemeClr w14:val="tx1"/>
            </w14:solidFill>
          </w14:textFill>
        </w:rPr>
      </w:pPr>
    </w:p>
    <w:p>
      <w:pPr>
        <w:pStyle w:val="2"/>
        <w:numPr>
          <w:ilvl w:val="0"/>
          <w:numId w:val="0"/>
        </w:numPr>
      </w:pPr>
    </w:p>
    <w:p>
      <w:pPr>
        <w:spacing w:line="360" w:lineRule="auto"/>
        <w:rPr>
          <w:rFonts w:ascii="仿宋" w:hAnsi="仿宋" w:eastAsia="仿宋" w:cs="FangSong_GB2312"/>
          <w:b/>
          <w:color w:val="000000" w:themeColor="text1"/>
          <w:sz w:val="30"/>
          <w:szCs w:val="30"/>
          <w14:textFill>
            <w14:solidFill>
              <w14:schemeClr w14:val="tx1"/>
            </w14:solidFill>
          </w14:textFill>
        </w:rPr>
      </w:pPr>
    </w:p>
    <w:p>
      <w:pPr>
        <w:spacing w:line="360" w:lineRule="auto"/>
        <w:rPr>
          <w:rFonts w:ascii="仿宋" w:hAnsi="仿宋" w:eastAsia="仿宋" w:cs="FangSong_GB2312"/>
          <w:b/>
          <w:color w:val="000000" w:themeColor="text1"/>
          <w:sz w:val="30"/>
          <w:szCs w:val="30"/>
          <w14:textFill>
            <w14:solidFill>
              <w14:schemeClr w14:val="tx1"/>
            </w14:solidFill>
          </w14:textFill>
        </w:rPr>
      </w:pPr>
      <w:r>
        <w:rPr>
          <w:rFonts w:hint="eastAsia" w:ascii="仿宋" w:hAnsi="仿宋" w:eastAsia="仿宋" w:cs="FangSong_GB2312"/>
          <w:b/>
          <w:color w:val="000000" w:themeColor="text1"/>
          <w:sz w:val="30"/>
          <w:szCs w:val="30"/>
          <w14:textFill>
            <w14:solidFill>
              <w14:schemeClr w14:val="tx1"/>
            </w14:solidFill>
          </w14:textFill>
        </w:rPr>
        <w:t>9、非本地投标人售后服务机构证明材料</w:t>
      </w:r>
    </w:p>
    <w:p>
      <w:pPr>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（由非本地投标人根据采购需求及招标文件要求编制）</w:t>
      </w:r>
    </w:p>
    <w:p>
      <w:pPr>
        <w:spacing w:line="360" w:lineRule="auto"/>
        <w:jc w:val="center"/>
        <w:rPr>
          <w:rFonts w:ascii="仿宋" w:hAnsi="仿宋" w:eastAsia="仿宋" w:cs="FangSong_GB2312"/>
          <w:b/>
          <w:color w:val="000000" w:themeColor="text1"/>
          <w:sz w:val="32"/>
          <w:szCs w:val="32"/>
          <w14:textFill>
            <w14:solidFill>
              <w14:schemeClr w14:val="tx1"/>
            </w14:solidFill>
          </w14:textFill>
        </w:rPr>
      </w:pPr>
    </w:p>
    <w:p>
      <w:pPr>
        <w:spacing w:line="360" w:lineRule="auto"/>
        <w:jc w:val="center"/>
        <w:rPr>
          <w:rFonts w:ascii="仿宋" w:hAnsi="仿宋" w:eastAsia="仿宋" w:cs="FangSong_GB2312"/>
          <w:b/>
          <w:color w:val="000000" w:themeColor="text1"/>
          <w:sz w:val="32"/>
          <w:szCs w:val="32"/>
          <w14:textFill>
            <w14:solidFill>
              <w14:schemeClr w14:val="tx1"/>
            </w14:solidFill>
          </w14:textFill>
        </w:rPr>
      </w:pPr>
    </w:p>
    <w:p>
      <w:pPr>
        <w:spacing w:line="360" w:lineRule="auto"/>
        <w:rPr>
          <w:rFonts w:ascii="仿宋" w:hAnsi="仿宋" w:eastAsia="仿宋" w:cs="FangSong_GB2312"/>
          <w:b/>
          <w:bCs/>
          <w:color w:val="000000" w:themeColor="text1"/>
          <w:sz w:val="32"/>
          <w:szCs w:val="32"/>
          <w14:textFill>
            <w14:solidFill>
              <w14:schemeClr w14:val="tx1"/>
            </w14:solidFill>
          </w14:textFill>
        </w:rPr>
      </w:pPr>
    </w:p>
    <w:p>
      <w:pPr>
        <w:spacing w:line="360" w:lineRule="auto"/>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b/>
          <w:bCs/>
          <w:color w:val="000000" w:themeColor="text1"/>
          <w:sz w:val="32"/>
          <w:szCs w:val="32"/>
          <w14:textFill>
            <w14:solidFill>
              <w14:schemeClr w14:val="tx1"/>
            </w14:solidFill>
          </w14:textFill>
        </w:rPr>
        <w:t>10、</w:t>
      </w:r>
      <w:r>
        <w:rPr>
          <w:rFonts w:hint="eastAsia" w:ascii="仿宋" w:hAnsi="仿宋" w:eastAsia="仿宋" w:cs="FangSong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合同</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金额</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pStyle w:val="193"/>
        <w:ind w:firstLine="0"/>
        <w:jc w:val="both"/>
        <w:rPr>
          <w:rFonts w:ascii="仿宋" w:eastAsia="仿宋" w:cs="FangSong_GB2312"/>
          <w:color w:val="000000" w:themeColor="text1"/>
          <w14:textFill>
            <w14:solidFill>
              <w14:schemeClr w14:val="tx1"/>
            </w14:solidFill>
          </w14:textFill>
        </w:rPr>
      </w:pPr>
    </w:p>
    <w:p>
      <w:pPr>
        <w:pStyle w:val="193"/>
        <w:pageBreakBefore/>
        <w:ind w:firstLine="0"/>
        <w:jc w:val="both"/>
        <w:rPr>
          <w:rFonts w:ascii="仿宋" w:eastAsia="仿宋" w:cs="FangSong_GB2312"/>
          <w:color w:val="000000" w:themeColor="text1"/>
          <w14:textFill>
            <w14:solidFill>
              <w14:schemeClr w14:val="tx1"/>
            </w14:solidFill>
          </w14:textFill>
        </w:rPr>
      </w:pPr>
      <w:r>
        <w:rPr>
          <w:rFonts w:hint="eastAsia" w:ascii="仿宋" w:eastAsia="仿宋" w:cs="FangSong_GB2312"/>
          <w:color w:val="000000" w:themeColor="text1"/>
          <w14:textFill>
            <w14:solidFill>
              <w14:schemeClr w14:val="tx1"/>
            </w14:solidFill>
          </w14:textFill>
        </w:rPr>
        <w:t>11、廉政承诺书</w:t>
      </w:r>
    </w:p>
    <w:p>
      <w:pPr>
        <w:autoSpaceDE w:val="0"/>
        <w:autoSpaceDN w:val="0"/>
        <w:spacing w:line="360" w:lineRule="auto"/>
        <w:ind w:left="2"/>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kern w:val="0"/>
          <w:sz w:val="24"/>
          <w:lang w:val="zh-CN"/>
          <w14:textFill>
            <w14:solidFill>
              <w14:schemeClr w14:val="tx1"/>
            </w14:solidFill>
          </w14:textFill>
        </w:rPr>
        <w:t xml:space="preserve">：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我单位响应你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如违反上述承诺，你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FangSong_GB2312"/>
          <w:b/>
          <w:bCs/>
          <w:color w:val="000000" w:themeColor="text1"/>
          <w:sz w:val="32"/>
          <w:szCs w:val="32"/>
          <w14:textFill>
            <w14:solidFill>
              <w14:schemeClr w14:val="tx1"/>
            </w14:solidFill>
          </w14:textFill>
        </w:rPr>
      </w:pPr>
    </w:p>
    <w:p>
      <w:pPr>
        <w:spacing w:line="360" w:lineRule="auto"/>
        <w:jc w:val="center"/>
        <w:rPr>
          <w:rFonts w:ascii="仿宋" w:hAnsi="仿宋" w:eastAsia="仿宋" w:cs="FangSong_GB2312"/>
          <w:b/>
          <w:bCs/>
          <w:color w:val="000000" w:themeColor="text1"/>
          <w:sz w:val="32"/>
          <w:szCs w:val="32"/>
          <w14:textFill>
            <w14:solidFill>
              <w14:schemeClr w14:val="tx1"/>
            </w14:solidFill>
          </w14:textFill>
        </w:rPr>
      </w:pPr>
    </w:p>
    <w:p>
      <w:pPr>
        <w:pStyle w:val="2"/>
        <w:numPr>
          <w:ilvl w:val="0"/>
          <w:numId w:val="0"/>
        </w:numPr>
        <w:rPr>
          <w:rFonts w:ascii="仿宋" w:hAnsi="仿宋" w:eastAsia="仿宋" w:cs="FangSong_GB2312"/>
          <w:bCs/>
          <w:color w:val="000000" w:themeColor="text1"/>
          <w:kern w:val="0"/>
          <w:sz w:val="24"/>
          <w:lang w:val="zh-CN"/>
          <w14:textFill>
            <w14:solidFill>
              <w14:schemeClr w14:val="tx1"/>
            </w14:solidFill>
          </w14:textFill>
        </w:rPr>
      </w:pPr>
    </w:p>
    <w:p>
      <w:pPr>
        <w:rPr>
          <w:rFonts w:ascii="仿宋" w:hAnsi="仿宋" w:eastAsia="仿宋" w:cs="FangSong_GB2312"/>
          <w:b/>
          <w:bCs/>
          <w:color w:val="000000" w:themeColor="text1"/>
          <w:kern w:val="0"/>
          <w:sz w:val="24"/>
          <w:lang w:val="zh-CN"/>
          <w14:textFill>
            <w14:solidFill>
              <w14:schemeClr w14:val="tx1"/>
            </w14:solidFill>
          </w14:textFill>
        </w:rPr>
      </w:pPr>
    </w:p>
    <w:p>
      <w:pPr>
        <w:pStyle w:val="2"/>
        <w:numPr>
          <w:ilvl w:val="0"/>
          <w:numId w:val="0"/>
        </w:numPr>
        <w:rPr>
          <w:lang w:val="zh-CN"/>
        </w:rPr>
      </w:pPr>
    </w:p>
    <w:p>
      <w:pPr>
        <w:rPr>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12、技术解决方案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snapToGrid w:val="0"/>
        <w:spacing w:line="360" w:lineRule="auto"/>
        <w:jc w:val="center"/>
        <w:rPr>
          <w:rFonts w:ascii="仿宋" w:hAnsi="仿宋" w:eastAsia="仿宋" w:cs="FangSong_GB2312"/>
          <w:b/>
          <w:sz w:val="32"/>
          <w:szCs w:val="32"/>
        </w:rPr>
      </w:pPr>
    </w:p>
    <w:p>
      <w:pPr>
        <w:snapToGrid w:val="0"/>
        <w:spacing w:line="360" w:lineRule="auto"/>
        <w:jc w:val="center"/>
        <w:rPr>
          <w:rFonts w:ascii="仿宋" w:hAnsi="仿宋" w:eastAsia="仿宋" w:cs="FangSong_GB2312"/>
          <w:b/>
          <w:sz w:val="32"/>
          <w:szCs w:val="32"/>
        </w:rPr>
      </w:pPr>
      <w:r>
        <w:rPr>
          <w:rFonts w:hint="eastAsia" w:ascii="仿宋" w:hAnsi="仿宋" w:eastAsia="仿宋" w:cs="FangSong_GB2312"/>
          <w:b/>
          <w:sz w:val="32"/>
          <w:szCs w:val="32"/>
        </w:rPr>
        <w:t>投标产品规格配置清单</w:t>
      </w:r>
    </w:p>
    <w:tbl>
      <w:tblPr>
        <w:tblStyle w:val="4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设备名称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数量</w:t>
            </w:r>
          </w:p>
        </w:tc>
        <w:tc>
          <w:tcPr>
            <w:tcW w:w="1332"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ind w:firstLine="506" w:firstLineChars="200"/>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5" o:spt="75" type="#_x0000_t75" style="height:42.75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 w:hAnsi="仿宋" w:eastAsia="仿宋" w:cs="FangSong_GB2312"/>
          <w:b/>
          <w:kern w:val="0"/>
          <w:sz w:val="28"/>
          <w:szCs w:val="28"/>
        </w:rPr>
        <w:object>
          <v:shape id="_x0000_i1026" o:spt="75" type="#_x0000_t75" style="height:42.75pt;width:442.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autoSpaceDE w:val="0"/>
        <w:autoSpaceDN w:val="0"/>
        <w:spacing w:line="360" w:lineRule="auto"/>
        <w:ind w:firstLine="4560" w:firstLineChars="1900"/>
        <w:rPr>
          <w:rFonts w:ascii="仿宋" w:hAnsi="仿宋" w:eastAsia="仿宋" w:cs="FangSong_GB2312"/>
          <w:kern w:val="0"/>
          <w:sz w:val="24"/>
        </w:rPr>
      </w:pP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snapToGrid w:val="0"/>
        <w:spacing w:line="360" w:lineRule="auto"/>
        <w:jc w:val="center"/>
        <w:rPr>
          <w:rFonts w:ascii="仿宋" w:hAnsi="仿宋" w:eastAsia="仿宋" w:cs="FangSong_GB2312"/>
          <w:b/>
          <w:sz w:val="16"/>
          <w:szCs w:val="16"/>
        </w:rPr>
      </w:pPr>
    </w:p>
    <w:p>
      <w:pPr>
        <w:snapToGrid w:val="0"/>
        <w:spacing w:line="360" w:lineRule="auto"/>
        <w:jc w:val="center"/>
        <w:rPr>
          <w:rFonts w:ascii="仿宋" w:hAnsi="仿宋" w:eastAsia="仿宋" w:cs="FangSong_GB2312"/>
          <w:b/>
          <w:sz w:val="28"/>
          <w:szCs w:val="28"/>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13、技术偏离说明表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招标项目范围及要求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rPr>
        <w:t>14</w:t>
      </w:r>
      <w:r>
        <w:rPr>
          <w:rFonts w:hint="eastAsia" w:ascii="仿宋" w:hAnsi="仿宋" w:eastAsia="仿宋" w:cs="FangSong_GB2312"/>
          <w:b/>
          <w:bCs/>
          <w:kern w:val="0"/>
          <w:sz w:val="32"/>
          <w:szCs w:val="32"/>
          <w:lang w:val="zh-CN"/>
        </w:rPr>
        <w:t>、组织实施方案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15、售后服务方案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16、项目小组人员名单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17、</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18、</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440" w:lineRule="exact"/>
        <w:rPr>
          <w:rFonts w:ascii="仿宋" w:hAnsi="仿宋" w:eastAsia="仿宋"/>
          <w:b/>
          <w:strike/>
          <w:color w:val="C00000"/>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19、</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clear"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20、验收方案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21、认为需要的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ind w:firstLine="4320" w:firstLineChars="1800"/>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napToGrid w:val="0"/>
        <w:spacing w:line="360" w:lineRule="auto"/>
        <w:ind w:left="5267" w:leftChars="2451" w:hanging="120" w:hangingChars="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kern w:val="0"/>
          <w:sz w:val="24"/>
          <w:lang w:val="zh-CN"/>
        </w:rPr>
        <w:t xml:space="preserve">                                        日期：  年  月   日</w:t>
      </w:r>
    </w:p>
    <w:p>
      <w:pPr>
        <w:spacing w:line="360" w:lineRule="auto"/>
        <w:rPr>
          <w:rFonts w:ascii="仿宋" w:hAnsi="仿宋" w:eastAsia="仿宋" w:cs="FangSong_GB2312"/>
          <w:color w:val="000000" w:themeColor="text1"/>
          <w:kern w:val="0"/>
          <w:sz w:val="24"/>
          <w:lang w:val="zh-CN"/>
          <w14:textFill>
            <w14:solidFill>
              <w14:schemeClr w14:val="tx1"/>
            </w14:solidFill>
          </w14:textFill>
        </w:rPr>
      </w:pPr>
    </w:p>
    <w:sectPr>
      <w:pgSz w:w="11906" w:h="16838"/>
      <w:pgMar w:top="1361" w:right="1361" w:bottom="1361" w:left="1361" w:header="765" w:footer="82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FangSong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31</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- 41 -</w:t>
                          </w:r>
                          <w:r>
                            <w:rPr>
                              <w:kern w:val="0"/>
                              <w:szCs w:val="21"/>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n/PH88BAACqAwAADgAAAGRycy9lMm9Eb2MueG1srVNLbtswEN0XyB0I&#10;7mPJLlA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pt6FtKLDP44Ofv384/fp1/fiXL&#10;clUlhXoPNRY+eSyNw50bcG/mOGAwER9kMOmLlAjmUd/TRV8xRMLTpWpVVSWmOOZmB/GL5+s+QHwv&#10;nCHJaGjAB8y6suMjxLF0LkndrLtXWudH1PavAGKOEZG3YLqdmIwTJysOu2Git3PtCdn1uAkNtbj4&#10;lOgHi0KnpZmNMBu72Tj4oPZd3qrUHfztIeJIedLUYYRFhsnBJ8xcp3VLO/Knn6uef7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yf88fzwEAAKoDAAAOAAAAAAAAAAEAIAAAAB4BAABkcnMv&#10;ZTJvRG9jLnhtbFBLBQYAAAAABgAGAFkBAABfBQAAAAA=&#10;">
              <v:fill on="f" focussize="0,0"/>
              <v:stroke on="f"/>
              <v:imagedata o:title=""/>
              <o:lock v:ext="edit" aspectratio="f"/>
              <v:textbox inset="0mm,0mm,0mm,0mm" style="mso-fit-shape-to-text:t;">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- 41 -</w:t>
                    </w:r>
                    <w:r>
                      <w:rPr>
                        <w:kern w:val="0"/>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7"/>
                          </w:pPr>
                          <w:r>
                            <w:fldChar w:fldCharType="begin"/>
                          </w:r>
                          <w:r>
                            <w:instrText xml:space="preserve"> PAGE  \* MERGEFORMAT </w:instrText>
                          </w:r>
                          <w:r>
                            <w:fldChar w:fldCharType="separate"/>
                          </w:r>
                          <w:r>
                            <w:t>- 40 -</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bkOM88BAACqAwAADgAAAGRycy9lMm9Eb2MueG1srVPNjtMwEL4j8Q6W&#10;7zRphaCKmq5A1SIkBEjLPoDrOI0l22N53CZ9AXgDTly481x9DsZO0oXlsgcuzvz5m/k+TzY3gzXs&#10;pAJqcDVfLkrOlJPQaHeo+f2X2xdrzjAK1wgDTtX8rJDfbJ8/2/S+UivowDQqMAJxWPW+5l2MvioK&#10;lJ2yAhfglaNkC8GKSG44FE0QPaFbU6zK8lXRQ2h8AKkQKbobk3xCDE8BhLbVUu1AHq1ycUQNyohI&#10;lLDTHvk2T9u2SsZPbYsqMlNzYhrzSU3I3qez2G5EdQjCd1pOI4injPCIkxXaUdMr1E5EwY5B/wNl&#10;tQyA0MaFBFuMRLIixGJZPtLmrhNeZS4kNfqr6Pj/YOXH0+fAdFPzl5w5YenBL9+/XX78uvz8ypbl&#10;6nVSqPdYUeGdp9I4vIWB9maOIwUT8aENNn2JEqM86Xu+6quGyGS6tF6t1yWlJOVmh/CLh+s+YHyn&#10;wLJk1DzQA2ZdxekDxrF0LkndHNxqY/IjGvdXgDDHiMpbMN1OTMaJkxWH/TDR20NzJnY9bULNHS0+&#10;Z+a9I6HT0sxGmI39bBx90Icub1Xqjv7NMdJIedLUYYQlhsmhJ8xcp3VLO/Knn6sefrH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huQ4zzwEAAKoDAAAOAAAAAAAAAAEAIAAAAB4BAABkcnMv&#10;ZTJvRG9jLnhtbFBLBQYAAAAABgAGAFkBAABfBQ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- 40 -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绍兴市人民医院空气消毒器</w:t>
    </w:r>
    <w:r>
      <w:rPr>
        <w:rFonts w:hint="eastAsia"/>
        <w:color w:val="auto"/>
        <w:u w:val="none"/>
        <w:lang w:val="en-US" w:eastAsia="zh-CN"/>
      </w:rPr>
      <w:t>等</w:t>
    </w:r>
    <w:r>
      <w:rPr>
        <w:rFonts w:hint="eastAsia"/>
        <w:color w:val="auto"/>
        <w:u w:val="none"/>
      </w:rPr>
      <w:t>维</w:t>
    </w:r>
    <w:r>
      <w:rPr>
        <w:rFonts w:hint="eastAsia"/>
      </w:rPr>
      <w:t xml:space="preserve">保项目      </w:t>
    </w:r>
    <w:r>
      <w:rPr>
        <w:rFonts w:hint="eastAsia"/>
        <w:lang w:val="en-US" w:eastAsia="zh-CN"/>
      </w:rPr>
      <w:t xml:space="preserve">                                       </w:t>
    </w:r>
    <w:r>
      <w:rPr>
        <w:rFonts w:hint="eastAsia"/>
      </w:rPr>
      <w:t>招标编号:</w:t>
    </w:r>
    <w:r>
      <w:t xml:space="preserve"> ZJXS-2021-00</w:t>
    </w:r>
    <w:r>
      <w:rPr>
        <w:rFonts w:hint="eastAsia"/>
      </w:rPr>
      <w:t>90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绍兴市人民医院空气消毒器</w:t>
    </w:r>
    <w:r>
      <w:rPr>
        <w:rFonts w:hint="eastAsia"/>
        <w:color w:val="auto"/>
        <w:u w:val="none"/>
        <w:lang w:val="en-US" w:eastAsia="zh-CN"/>
      </w:rPr>
      <w:t>等</w:t>
    </w:r>
    <w:r>
      <w:rPr>
        <w:rFonts w:hint="eastAsia"/>
        <w:color w:val="auto"/>
        <w:u w:val="none"/>
      </w:rPr>
      <w:t>维</w:t>
    </w:r>
    <w:r>
      <w:rPr>
        <w:rFonts w:hint="eastAsia"/>
      </w:rPr>
      <w:t xml:space="preserve">保项目      </w:t>
    </w:r>
    <w:r>
      <w:rPr>
        <w:rFonts w:hint="eastAsia"/>
        <w:lang w:val="en-US" w:eastAsia="zh-CN"/>
      </w:rPr>
      <w:t xml:space="preserve">                                       </w:t>
    </w:r>
    <w:r>
      <w:rPr>
        <w:rFonts w:hint="eastAsia"/>
      </w:rPr>
      <w:t>招标编号:</w:t>
    </w:r>
    <w:r>
      <w:t xml:space="preserve"> ZJXS-2021-00</w:t>
    </w:r>
    <w:r>
      <w:rPr>
        <w:rFonts w:hint="eastAsia"/>
      </w:rPr>
      <w:t>90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绍兴市人民医院空气消毒器</w:t>
    </w:r>
    <w:r>
      <w:rPr>
        <w:rFonts w:hint="eastAsia"/>
        <w:color w:val="auto"/>
        <w:u w:val="none"/>
        <w:lang w:val="en-US" w:eastAsia="zh-CN"/>
      </w:rPr>
      <w:t>等</w:t>
    </w:r>
    <w:r>
      <w:rPr>
        <w:rFonts w:hint="eastAsia"/>
        <w:color w:val="auto"/>
        <w:u w:val="none"/>
      </w:rPr>
      <w:t>维</w:t>
    </w:r>
    <w:r>
      <w:rPr>
        <w:rFonts w:hint="eastAsia"/>
      </w:rPr>
      <w:t xml:space="preserve">保项目      </w:t>
    </w:r>
    <w:r>
      <w:rPr>
        <w:rFonts w:hint="eastAsia"/>
        <w:lang w:val="en-US" w:eastAsia="zh-CN"/>
      </w:rPr>
      <w:t xml:space="preserve">                                       </w:t>
    </w:r>
    <w:r>
      <w:rPr>
        <w:rFonts w:hint="eastAsia"/>
      </w:rPr>
      <w:t>招标编号:</w:t>
    </w:r>
    <w:r>
      <w:t xml:space="preserve"> ZJXS-2021-00</w:t>
    </w:r>
    <w:r>
      <w:rPr>
        <w:rFonts w:hint="eastAsia"/>
      </w:rPr>
      <w:t>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8083FC5"/>
    <w:multiLevelType w:val="singleLevel"/>
    <w:tmpl w:val="28083FC5"/>
    <w:lvl w:ilvl="0" w:tentative="0">
      <w:start w:val="1"/>
      <w:numFmt w:val="chineseCounting"/>
      <w:suff w:val="space"/>
      <w:lvlText w:val="第%1部分"/>
      <w:lvlJc w:val="left"/>
      <w:rPr>
        <w:rFonts w:hint="eastAsia"/>
      </w:rPr>
    </w:lvl>
  </w:abstractNum>
  <w:abstractNum w:abstractNumId="4">
    <w:nsid w:val="5908037A"/>
    <w:multiLevelType w:val="singleLevel"/>
    <w:tmpl w:val="5908037A"/>
    <w:lvl w:ilvl="0" w:tentative="0">
      <w:start w:val="1"/>
      <w:numFmt w:val="chineseCounting"/>
      <w:suff w:val="nothing"/>
      <w:lvlText w:val="%1、"/>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1"/>
  </w:num>
  <w:num w:numId="3">
    <w:abstractNumId w:val="0"/>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629C"/>
    <w:rsid w:val="00097421"/>
    <w:rsid w:val="00097868"/>
    <w:rsid w:val="000A3FC5"/>
    <w:rsid w:val="000A5AC0"/>
    <w:rsid w:val="000A7834"/>
    <w:rsid w:val="000B0284"/>
    <w:rsid w:val="000B1744"/>
    <w:rsid w:val="000B1D0B"/>
    <w:rsid w:val="000B2A94"/>
    <w:rsid w:val="000B4FCA"/>
    <w:rsid w:val="000B625B"/>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042F"/>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3114"/>
    <w:rsid w:val="00133987"/>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09B"/>
    <w:rsid w:val="001A4A9D"/>
    <w:rsid w:val="001A6712"/>
    <w:rsid w:val="001B23EC"/>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669C"/>
    <w:rsid w:val="0025749B"/>
    <w:rsid w:val="00260A0D"/>
    <w:rsid w:val="00261A9B"/>
    <w:rsid w:val="00262E82"/>
    <w:rsid w:val="00264FFB"/>
    <w:rsid w:val="00266447"/>
    <w:rsid w:val="00267D7C"/>
    <w:rsid w:val="00270E20"/>
    <w:rsid w:val="00271324"/>
    <w:rsid w:val="00274B01"/>
    <w:rsid w:val="00275C53"/>
    <w:rsid w:val="00275D1E"/>
    <w:rsid w:val="00283EAF"/>
    <w:rsid w:val="002860D2"/>
    <w:rsid w:val="00286495"/>
    <w:rsid w:val="00287DE3"/>
    <w:rsid w:val="00291839"/>
    <w:rsid w:val="002944B0"/>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485E"/>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0B4"/>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324F"/>
    <w:rsid w:val="00424347"/>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3950"/>
    <w:rsid w:val="00485E04"/>
    <w:rsid w:val="00486B01"/>
    <w:rsid w:val="00487465"/>
    <w:rsid w:val="004939A7"/>
    <w:rsid w:val="00495CB2"/>
    <w:rsid w:val="00497699"/>
    <w:rsid w:val="00497DB2"/>
    <w:rsid w:val="004A0174"/>
    <w:rsid w:val="004A236E"/>
    <w:rsid w:val="004A3418"/>
    <w:rsid w:val="004A403F"/>
    <w:rsid w:val="004A51BA"/>
    <w:rsid w:val="004A5DF1"/>
    <w:rsid w:val="004A658E"/>
    <w:rsid w:val="004A6677"/>
    <w:rsid w:val="004A7A78"/>
    <w:rsid w:val="004B3B15"/>
    <w:rsid w:val="004B5136"/>
    <w:rsid w:val="004B5B9E"/>
    <w:rsid w:val="004C0238"/>
    <w:rsid w:val="004C0EE6"/>
    <w:rsid w:val="004C1FE3"/>
    <w:rsid w:val="004C3EFB"/>
    <w:rsid w:val="004C40D8"/>
    <w:rsid w:val="004C49A5"/>
    <w:rsid w:val="004C5147"/>
    <w:rsid w:val="004C5237"/>
    <w:rsid w:val="004C6D62"/>
    <w:rsid w:val="004D0304"/>
    <w:rsid w:val="004D0EA8"/>
    <w:rsid w:val="004D2D24"/>
    <w:rsid w:val="004D314A"/>
    <w:rsid w:val="004D4938"/>
    <w:rsid w:val="004D5FE6"/>
    <w:rsid w:val="004E05D9"/>
    <w:rsid w:val="004E1AB8"/>
    <w:rsid w:val="004E2D4B"/>
    <w:rsid w:val="004E4899"/>
    <w:rsid w:val="004E7763"/>
    <w:rsid w:val="004E7CC8"/>
    <w:rsid w:val="004E7CD7"/>
    <w:rsid w:val="004F3734"/>
    <w:rsid w:val="004F3DC0"/>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474"/>
    <w:rsid w:val="0056065C"/>
    <w:rsid w:val="00566FBC"/>
    <w:rsid w:val="0057066B"/>
    <w:rsid w:val="00572BAD"/>
    <w:rsid w:val="00573677"/>
    <w:rsid w:val="005738F4"/>
    <w:rsid w:val="00573BCB"/>
    <w:rsid w:val="00576529"/>
    <w:rsid w:val="00576EFE"/>
    <w:rsid w:val="005770CA"/>
    <w:rsid w:val="005819D1"/>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4AA9"/>
    <w:rsid w:val="005D6307"/>
    <w:rsid w:val="005D6575"/>
    <w:rsid w:val="005E282B"/>
    <w:rsid w:val="005E33BD"/>
    <w:rsid w:val="005E68E7"/>
    <w:rsid w:val="005E72E3"/>
    <w:rsid w:val="005F510E"/>
    <w:rsid w:val="005F5691"/>
    <w:rsid w:val="005F78A5"/>
    <w:rsid w:val="006029F2"/>
    <w:rsid w:val="0060500F"/>
    <w:rsid w:val="00606ED5"/>
    <w:rsid w:val="006073C6"/>
    <w:rsid w:val="00607E60"/>
    <w:rsid w:val="006107F3"/>
    <w:rsid w:val="006120C0"/>
    <w:rsid w:val="00615BAF"/>
    <w:rsid w:val="00617775"/>
    <w:rsid w:val="00617F27"/>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2FCC"/>
    <w:rsid w:val="006839B6"/>
    <w:rsid w:val="0068438C"/>
    <w:rsid w:val="006843E1"/>
    <w:rsid w:val="00684675"/>
    <w:rsid w:val="0068671B"/>
    <w:rsid w:val="00686F48"/>
    <w:rsid w:val="00687422"/>
    <w:rsid w:val="00687DA3"/>
    <w:rsid w:val="00692CDF"/>
    <w:rsid w:val="006936A5"/>
    <w:rsid w:val="006948E4"/>
    <w:rsid w:val="00694B34"/>
    <w:rsid w:val="00694D00"/>
    <w:rsid w:val="006A1906"/>
    <w:rsid w:val="006A3D9E"/>
    <w:rsid w:val="006A3F58"/>
    <w:rsid w:val="006A3FEA"/>
    <w:rsid w:val="006A69A8"/>
    <w:rsid w:val="006B183A"/>
    <w:rsid w:val="006B1D15"/>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2571"/>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263"/>
    <w:rsid w:val="0075094E"/>
    <w:rsid w:val="00751DF3"/>
    <w:rsid w:val="00752F32"/>
    <w:rsid w:val="00757BAC"/>
    <w:rsid w:val="0076108E"/>
    <w:rsid w:val="00762B5C"/>
    <w:rsid w:val="00764EC5"/>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156"/>
    <w:rsid w:val="00787752"/>
    <w:rsid w:val="00790AB8"/>
    <w:rsid w:val="007910DD"/>
    <w:rsid w:val="0079412B"/>
    <w:rsid w:val="007945FE"/>
    <w:rsid w:val="00794F1B"/>
    <w:rsid w:val="007A06F3"/>
    <w:rsid w:val="007A179B"/>
    <w:rsid w:val="007A3EF1"/>
    <w:rsid w:val="007A4FF4"/>
    <w:rsid w:val="007A5361"/>
    <w:rsid w:val="007A6CC8"/>
    <w:rsid w:val="007B0001"/>
    <w:rsid w:val="007B58B1"/>
    <w:rsid w:val="007B6A7E"/>
    <w:rsid w:val="007B7257"/>
    <w:rsid w:val="007C120A"/>
    <w:rsid w:val="007C2503"/>
    <w:rsid w:val="007C2B7A"/>
    <w:rsid w:val="007C5716"/>
    <w:rsid w:val="007C6D50"/>
    <w:rsid w:val="007D0823"/>
    <w:rsid w:val="007D1834"/>
    <w:rsid w:val="007D2D7C"/>
    <w:rsid w:val="007D3E95"/>
    <w:rsid w:val="007D4361"/>
    <w:rsid w:val="007D7005"/>
    <w:rsid w:val="007D7295"/>
    <w:rsid w:val="007E3068"/>
    <w:rsid w:val="007E6C18"/>
    <w:rsid w:val="007E765C"/>
    <w:rsid w:val="007F0029"/>
    <w:rsid w:val="007F0976"/>
    <w:rsid w:val="007F168D"/>
    <w:rsid w:val="007F3580"/>
    <w:rsid w:val="007F5965"/>
    <w:rsid w:val="007F5CEC"/>
    <w:rsid w:val="00800AE2"/>
    <w:rsid w:val="00802471"/>
    <w:rsid w:val="008030DC"/>
    <w:rsid w:val="0080418D"/>
    <w:rsid w:val="00804835"/>
    <w:rsid w:val="008070FB"/>
    <w:rsid w:val="00811496"/>
    <w:rsid w:val="008125CD"/>
    <w:rsid w:val="00813057"/>
    <w:rsid w:val="00815230"/>
    <w:rsid w:val="00817564"/>
    <w:rsid w:val="00817EB6"/>
    <w:rsid w:val="0082016A"/>
    <w:rsid w:val="008207E0"/>
    <w:rsid w:val="00820FC1"/>
    <w:rsid w:val="0082176B"/>
    <w:rsid w:val="00821954"/>
    <w:rsid w:val="008219AD"/>
    <w:rsid w:val="00822072"/>
    <w:rsid w:val="00822430"/>
    <w:rsid w:val="008231ED"/>
    <w:rsid w:val="0082403F"/>
    <w:rsid w:val="0082455A"/>
    <w:rsid w:val="008248BC"/>
    <w:rsid w:val="008249F4"/>
    <w:rsid w:val="00825C61"/>
    <w:rsid w:val="00827650"/>
    <w:rsid w:val="008302C9"/>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4198"/>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10C6"/>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384"/>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3F97"/>
    <w:rsid w:val="00A67420"/>
    <w:rsid w:val="00A7154B"/>
    <w:rsid w:val="00A746F5"/>
    <w:rsid w:val="00A773A7"/>
    <w:rsid w:val="00A83F6D"/>
    <w:rsid w:val="00A84FC6"/>
    <w:rsid w:val="00A86340"/>
    <w:rsid w:val="00A864EB"/>
    <w:rsid w:val="00A8747A"/>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5719"/>
    <w:rsid w:val="00AC6CEC"/>
    <w:rsid w:val="00AC7411"/>
    <w:rsid w:val="00AD0DBF"/>
    <w:rsid w:val="00AD6ACB"/>
    <w:rsid w:val="00AD6F24"/>
    <w:rsid w:val="00AE1B40"/>
    <w:rsid w:val="00AE2ED6"/>
    <w:rsid w:val="00AF00C3"/>
    <w:rsid w:val="00AF039F"/>
    <w:rsid w:val="00AF4A99"/>
    <w:rsid w:val="00AF54B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0D7F"/>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3BD7"/>
    <w:rsid w:val="00BA4F14"/>
    <w:rsid w:val="00BB14F8"/>
    <w:rsid w:val="00BB1D3E"/>
    <w:rsid w:val="00BB670D"/>
    <w:rsid w:val="00BB76C0"/>
    <w:rsid w:val="00BC02D7"/>
    <w:rsid w:val="00BC3D6F"/>
    <w:rsid w:val="00BC61AC"/>
    <w:rsid w:val="00BD0EBD"/>
    <w:rsid w:val="00BD20CF"/>
    <w:rsid w:val="00BD3984"/>
    <w:rsid w:val="00BD4009"/>
    <w:rsid w:val="00BD4C35"/>
    <w:rsid w:val="00BD5783"/>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37645"/>
    <w:rsid w:val="00C4126C"/>
    <w:rsid w:val="00C42C0C"/>
    <w:rsid w:val="00C42C40"/>
    <w:rsid w:val="00C465F7"/>
    <w:rsid w:val="00C46863"/>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5FE9"/>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47CE"/>
    <w:rsid w:val="00D15A3A"/>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47FC"/>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B76F6"/>
    <w:rsid w:val="00DC10A7"/>
    <w:rsid w:val="00DC33B6"/>
    <w:rsid w:val="00DC63F9"/>
    <w:rsid w:val="00DD0254"/>
    <w:rsid w:val="00DD1785"/>
    <w:rsid w:val="00DD29D3"/>
    <w:rsid w:val="00DD4B24"/>
    <w:rsid w:val="00DD5651"/>
    <w:rsid w:val="00DE0E2E"/>
    <w:rsid w:val="00DE12F4"/>
    <w:rsid w:val="00DE1D13"/>
    <w:rsid w:val="00DE1DFC"/>
    <w:rsid w:val="00DE208C"/>
    <w:rsid w:val="00DE53B2"/>
    <w:rsid w:val="00DE6B52"/>
    <w:rsid w:val="00DF13FF"/>
    <w:rsid w:val="00DF1553"/>
    <w:rsid w:val="00DF16EF"/>
    <w:rsid w:val="00DF4624"/>
    <w:rsid w:val="00DF46D3"/>
    <w:rsid w:val="00DF4743"/>
    <w:rsid w:val="00DF7B2B"/>
    <w:rsid w:val="00DF7D48"/>
    <w:rsid w:val="00E01909"/>
    <w:rsid w:val="00E02F25"/>
    <w:rsid w:val="00E04FDF"/>
    <w:rsid w:val="00E05F15"/>
    <w:rsid w:val="00E07D2B"/>
    <w:rsid w:val="00E10531"/>
    <w:rsid w:val="00E10877"/>
    <w:rsid w:val="00E12509"/>
    <w:rsid w:val="00E1304F"/>
    <w:rsid w:val="00E13BC1"/>
    <w:rsid w:val="00E1419F"/>
    <w:rsid w:val="00E17315"/>
    <w:rsid w:val="00E17D79"/>
    <w:rsid w:val="00E20A02"/>
    <w:rsid w:val="00E238C5"/>
    <w:rsid w:val="00E26ACB"/>
    <w:rsid w:val="00E30DB6"/>
    <w:rsid w:val="00E35D90"/>
    <w:rsid w:val="00E36286"/>
    <w:rsid w:val="00E3742A"/>
    <w:rsid w:val="00E37F44"/>
    <w:rsid w:val="00E40C3B"/>
    <w:rsid w:val="00E42DE4"/>
    <w:rsid w:val="00E430B5"/>
    <w:rsid w:val="00E45EE2"/>
    <w:rsid w:val="00E46623"/>
    <w:rsid w:val="00E51C1B"/>
    <w:rsid w:val="00E57296"/>
    <w:rsid w:val="00E622B2"/>
    <w:rsid w:val="00E633B5"/>
    <w:rsid w:val="00E644CD"/>
    <w:rsid w:val="00E65A9B"/>
    <w:rsid w:val="00E715C6"/>
    <w:rsid w:val="00E720E4"/>
    <w:rsid w:val="00E7370C"/>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1D1"/>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4D7D"/>
    <w:rsid w:val="00F0661F"/>
    <w:rsid w:val="00F1144C"/>
    <w:rsid w:val="00F12CBB"/>
    <w:rsid w:val="00F1355C"/>
    <w:rsid w:val="00F14C59"/>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23C3"/>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5937"/>
    <w:rsid w:val="00F97E58"/>
    <w:rsid w:val="00FA0AAD"/>
    <w:rsid w:val="00FA1DC1"/>
    <w:rsid w:val="00FA556D"/>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D63E2"/>
    <w:rsid w:val="00FE5E89"/>
    <w:rsid w:val="00FE7260"/>
    <w:rsid w:val="00FF0866"/>
    <w:rsid w:val="00FF0CA9"/>
    <w:rsid w:val="00FF125B"/>
    <w:rsid w:val="00FF724C"/>
    <w:rsid w:val="00FF7BD2"/>
    <w:rsid w:val="012E5E65"/>
    <w:rsid w:val="018D4EBE"/>
    <w:rsid w:val="01A00707"/>
    <w:rsid w:val="01BB0722"/>
    <w:rsid w:val="042A141B"/>
    <w:rsid w:val="0698424B"/>
    <w:rsid w:val="07EC1BD2"/>
    <w:rsid w:val="08A61B9F"/>
    <w:rsid w:val="08E67B97"/>
    <w:rsid w:val="09346F96"/>
    <w:rsid w:val="098D52A8"/>
    <w:rsid w:val="0A0479C3"/>
    <w:rsid w:val="0ACF38F5"/>
    <w:rsid w:val="0B4514D5"/>
    <w:rsid w:val="0C8C02B4"/>
    <w:rsid w:val="0CF7580C"/>
    <w:rsid w:val="0DDE3F30"/>
    <w:rsid w:val="0E6D76CE"/>
    <w:rsid w:val="0EBB0DB5"/>
    <w:rsid w:val="0EF74497"/>
    <w:rsid w:val="0F5770EE"/>
    <w:rsid w:val="0F5F3AF9"/>
    <w:rsid w:val="0FC858F2"/>
    <w:rsid w:val="0FEE3032"/>
    <w:rsid w:val="10A23F2D"/>
    <w:rsid w:val="10FC32A4"/>
    <w:rsid w:val="11275B4E"/>
    <w:rsid w:val="1152389D"/>
    <w:rsid w:val="11C934CF"/>
    <w:rsid w:val="11FD0CFA"/>
    <w:rsid w:val="123211BA"/>
    <w:rsid w:val="12DF206E"/>
    <w:rsid w:val="13262CD4"/>
    <w:rsid w:val="1389131A"/>
    <w:rsid w:val="13E659C7"/>
    <w:rsid w:val="145B3EEE"/>
    <w:rsid w:val="14765863"/>
    <w:rsid w:val="151A6710"/>
    <w:rsid w:val="154D7AC6"/>
    <w:rsid w:val="15841ACC"/>
    <w:rsid w:val="15B548C4"/>
    <w:rsid w:val="161B19EA"/>
    <w:rsid w:val="16581276"/>
    <w:rsid w:val="1785047A"/>
    <w:rsid w:val="179E0EA4"/>
    <w:rsid w:val="18CB4B98"/>
    <w:rsid w:val="19EE6E3F"/>
    <w:rsid w:val="1C8A4023"/>
    <w:rsid w:val="1E1470F6"/>
    <w:rsid w:val="1EA403B8"/>
    <w:rsid w:val="1F0A75D9"/>
    <w:rsid w:val="1F0D0D74"/>
    <w:rsid w:val="1F0F0FA1"/>
    <w:rsid w:val="1F113EC8"/>
    <w:rsid w:val="20326076"/>
    <w:rsid w:val="20A62D19"/>
    <w:rsid w:val="21196979"/>
    <w:rsid w:val="219D1303"/>
    <w:rsid w:val="221D5B35"/>
    <w:rsid w:val="225566D6"/>
    <w:rsid w:val="229035CE"/>
    <w:rsid w:val="22E45CAA"/>
    <w:rsid w:val="23931F2A"/>
    <w:rsid w:val="2422681A"/>
    <w:rsid w:val="25D350DA"/>
    <w:rsid w:val="26E13449"/>
    <w:rsid w:val="27144DCF"/>
    <w:rsid w:val="27D00035"/>
    <w:rsid w:val="28606A19"/>
    <w:rsid w:val="29D00B0C"/>
    <w:rsid w:val="2AA06CB0"/>
    <w:rsid w:val="2C1B45FA"/>
    <w:rsid w:val="2CB26263"/>
    <w:rsid w:val="2DB27B4D"/>
    <w:rsid w:val="2EB27CCA"/>
    <w:rsid w:val="2F4D1095"/>
    <w:rsid w:val="30EB47D0"/>
    <w:rsid w:val="3126379E"/>
    <w:rsid w:val="31A06A5F"/>
    <w:rsid w:val="32816AD3"/>
    <w:rsid w:val="32985161"/>
    <w:rsid w:val="32E03292"/>
    <w:rsid w:val="32FC5701"/>
    <w:rsid w:val="331E0F55"/>
    <w:rsid w:val="340271A5"/>
    <w:rsid w:val="35EA54EA"/>
    <w:rsid w:val="366D2107"/>
    <w:rsid w:val="36C02FB1"/>
    <w:rsid w:val="3745701C"/>
    <w:rsid w:val="386E5986"/>
    <w:rsid w:val="38E22DF7"/>
    <w:rsid w:val="38F36051"/>
    <w:rsid w:val="39A42ADB"/>
    <w:rsid w:val="39A7060A"/>
    <w:rsid w:val="39FF710E"/>
    <w:rsid w:val="3A175784"/>
    <w:rsid w:val="3A681CB4"/>
    <w:rsid w:val="3B162424"/>
    <w:rsid w:val="3D8C5DC4"/>
    <w:rsid w:val="3E4D03F5"/>
    <w:rsid w:val="3E9F4EA9"/>
    <w:rsid w:val="40001C8D"/>
    <w:rsid w:val="40437AE0"/>
    <w:rsid w:val="40780DBE"/>
    <w:rsid w:val="40FB4655"/>
    <w:rsid w:val="41A629AC"/>
    <w:rsid w:val="424D1D74"/>
    <w:rsid w:val="43F852E1"/>
    <w:rsid w:val="442066B3"/>
    <w:rsid w:val="442F09A8"/>
    <w:rsid w:val="45C5739C"/>
    <w:rsid w:val="46D33848"/>
    <w:rsid w:val="46DC384B"/>
    <w:rsid w:val="475B7D9B"/>
    <w:rsid w:val="48011E19"/>
    <w:rsid w:val="485E3F7E"/>
    <w:rsid w:val="49304D85"/>
    <w:rsid w:val="498200AF"/>
    <w:rsid w:val="4A443807"/>
    <w:rsid w:val="4D6D0C00"/>
    <w:rsid w:val="4D8A58EC"/>
    <w:rsid w:val="4EC24BE4"/>
    <w:rsid w:val="4FB61B4A"/>
    <w:rsid w:val="51964DC1"/>
    <w:rsid w:val="51F32E84"/>
    <w:rsid w:val="521D74C3"/>
    <w:rsid w:val="53797E84"/>
    <w:rsid w:val="53947763"/>
    <w:rsid w:val="54350BEE"/>
    <w:rsid w:val="54376BB6"/>
    <w:rsid w:val="567426B1"/>
    <w:rsid w:val="58387686"/>
    <w:rsid w:val="598B3ABE"/>
    <w:rsid w:val="59B4087B"/>
    <w:rsid w:val="59F53106"/>
    <w:rsid w:val="5A96534C"/>
    <w:rsid w:val="5B6F3657"/>
    <w:rsid w:val="5D715D22"/>
    <w:rsid w:val="5E617D15"/>
    <w:rsid w:val="60290722"/>
    <w:rsid w:val="606D1316"/>
    <w:rsid w:val="6129103A"/>
    <w:rsid w:val="61AB2CD9"/>
    <w:rsid w:val="62EA5594"/>
    <w:rsid w:val="64722EFF"/>
    <w:rsid w:val="66245AA0"/>
    <w:rsid w:val="66D0344A"/>
    <w:rsid w:val="66E12943"/>
    <w:rsid w:val="67000EAB"/>
    <w:rsid w:val="68A6758E"/>
    <w:rsid w:val="69700C3E"/>
    <w:rsid w:val="6AAC3E13"/>
    <w:rsid w:val="6AC27C90"/>
    <w:rsid w:val="6AF15F61"/>
    <w:rsid w:val="6B7350D2"/>
    <w:rsid w:val="6B7A3373"/>
    <w:rsid w:val="6C30416A"/>
    <w:rsid w:val="6E124974"/>
    <w:rsid w:val="6F8D5198"/>
    <w:rsid w:val="6FCB2E2D"/>
    <w:rsid w:val="6FD300BC"/>
    <w:rsid w:val="70440E62"/>
    <w:rsid w:val="708645F3"/>
    <w:rsid w:val="70B764AE"/>
    <w:rsid w:val="70DD14F0"/>
    <w:rsid w:val="70E851D8"/>
    <w:rsid w:val="71C85856"/>
    <w:rsid w:val="72E87C49"/>
    <w:rsid w:val="730D1064"/>
    <w:rsid w:val="74E64AC5"/>
    <w:rsid w:val="75376148"/>
    <w:rsid w:val="75484A81"/>
    <w:rsid w:val="76A76A49"/>
    <w:rsid w:val="76C762A1"/>
    <w:rsid w:val="76FD5D38"/>
    <w:rsid w:val="772868C7"/>
    <w:rsid w:val="77DF2B19"/>
    <w:rsid w:val="788F68FB"/>
    <w:rsid w:val="78ED7118"/>
    <w:rsid w:val="79112F36"/>
    <w:rsid w:val="7A503DC6"/>
    <w:rsid w:val="7A8A7579"/>
    <w:rsid w:val="7ADB463F"/>
    <w:rsid w:val="7BAF069A"/>
    <w:rsid w:val="7C6565D2"/>
    <w:rsid w:val="7C952214"/>
    <w:rsid w:val="7CDD7129"/>
    <w:rsid w:val="7D7A69D2"/>
    <w:rsid w:val="7D8B2A0D"/>
    <w:rsid w:val="7E297733"/>
    <w:rsid w:val="7ECA16D5"/>
    <w:rsid w:val="7FB66E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FangSong_GB2312"/>
      <w:sz w:val="28"/>
    </w:r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FangSong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FangSong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FangSong_GB2312" w:eastAsia="FangSong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FangSong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FangSong_GB2312" w:eastAsia="FangSong_GB2312"/>
      <w:sz w:val="28"/>
    </w:rPr>
  </w:style>
  <w:style w:type="character" w:customStyle="1" w:styleId="114">
    <w:name w:val="自定义正文 Char"/>
    <w:link w:val="113"/>
    <w:qFormat/>
    <w:uiPriority w:val="0"/>
    <w:rPr>
      <w:rFonts w:ascii="FangSong_GB2312" w:eastAsia="FangSong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FangSong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FangSong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FangSong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FangSong_GB2312" w:eastAsia="FangSong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FangSong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FangSong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93">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8"/>
    <w:link w:val="39"/>
    <w:semiHidden/>
    <w:qFormat/>
    <w:uiPriority w:val="0"/>
    <w:rPr>
      <w:rFonts w:eastAsia="宋体"/>
      <w:b/>
      <w:bCs/>
      <w:kern w:val="2"/>
      <w:sz w:val="24"/>
      <w:szCs w:val="24"/>
      <w:lang w:val="en-US" w:eastAsia="zh-CN" w:bidi="ar-SA"/>
    </w:rPr>
  </w:style>
  <w:style w:type="character" w:customStyle="1" w:styleId="201">
    <w:name w:val="正文首行缩进 Char"/>
    <w:basedOn w:val="163"/>
    <w:link w:val="40"/>
    <w:qFormat/>
    <w:uiPriority w:val="0"/>
    <w:rPr>
      <w:rFonts w:eastAsia="FangSong_GB2312"/>
      <w:kern w:val="2"/>
      <w:sz w:val="21"/>
      <w:szCs w:val="24"/>
      <w:lang w:val="en-US" w:eastAsia="zh-CN" w:bidi="ar-SA"/>
    </w:rPr>
  </w:style>
  <w:style w:type="character" w:customStyle="1" w:styleId="202">
    <w:name w:val="正文首行缩进 2 Char"/>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FangSong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FangSong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FangSong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FangSong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FangSong_GB2312" w:hAnsi="宋体" w:eastAsia="FangSong_GB2312"/>
      <w:kern w:val="0"/>
      <w:sz w:val="31"/>
      <w:szCs w:val="20"/>
    </w:rPr>
  </w:style>
  <w:style w:type="character" w:customStyle="1" w:styleId="211">
    <w:name w:val="正文缩进2格 Char"/>
    <w:link w:val="210"/>
    <w:qFormat/>
    <w:uiPriority w:val="0"/>
    <w:rPr>
      <w:rFonts w:ascii="FangSong_GB2312" w:hAnsi="宋体" w:eastAsia="FangSong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FangSong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FangSong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FangSong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 w:type="paragraph" w:customStyle="1" w:styleId="276">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3FD345-CC3B-43EF-B6A6-753F3A4C864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63</Pages>
  <Words>5225</Words>
  <Characters>29785</Characters>
  <Lines>248</Lines>
  <Paragraphs>69</Paragraphs>
  <TotalTime>0</TotalTime>
  <ScaleCrop>false</ScaleCrop>
  <LinksUpToDate>false</LinksUpToDate>
  <CharactersWithSpaces>34941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2021-06-11T00:12:00Z</dcterms:created>
  <dc:creator>USER</dc:creator>
  <cp:lastModifiedBy>LANRENJIN</cp:lastModifiedBy>
  <cp:lastPrinted>2021-03-25T05:52:00Z</cp:lastPrinted>
  <dcterms:modified xsi:type="dcterms:W3CDTF">2021-07-20T03:12:39Z</dcterms:modified>
  <dc:title>绍兴文理学院计算机机房设备及录播系统供货项目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C7D620A3E31A42DD8A555CDA8E675DD7</vt:lpwstr>
  </property>
</Properties>
</file>