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40"/>
        <w:rPr>
          <w:rFonts w:ascii="黑体" w:hAnsi="黑体" w:eastAsia="黑体"/>
          <w:sz w:val="44"/>
          <w:szCs w:val="52"/>
        </w:rPr>
      </w:pPr>
    </w:p>
    <w:p>
      <w:pPr>
        <w:pStyle w:val="2"/>
        <w:ind w:firstLine="440"/>
        <w:rPr>
          <w:rFonts w:ascii="黑体" w:hAnsi="黑体" w:eastAsia="黑体"/>
        </w:rPr>
      </w:pPr>
      <w:r>
        <w:rPr>
          <w:rFonts w:hint="eastAsia" w:ascii="黑体" w:hAnsi="黑体" w:eastAsia="黑体"/>
          <w:sz w:val="44"/>
          <w:szCs w:val="52"/>
        </w:rPr>
        <w:t>长兴县新四军苏浙军区纪念馆展陈提升工程</w:t>
      </w:r>
    </w:p>
    <w:p>
      <w:pPr>
        <w:pStyle w:val="2"/>
        <w:ind w:firstLine="210"/>
        <w:rPr>
          <w:rFonts w:ascii="黑体" w:hAnsi="黑体" w:eastAsia="黑体"/>
        </w:rPr>
      </w:pPr>
    </w:p>
    <w:p>
      <w:pPr>
        <w:pStyle w:val="2"/>
        <w:ind w:firstLine="210"/>
        <w:rPr>
          <w:rFonts w:ascii="黑体" w:hAnsi="黑体" w:eastAsia="黑体"/>
        </w:rPr>
      </w:pPr>
    </w:p>
    <w:p>
      <w:pPr>
        <w:pStyle w:val="2"/>
        <w:ind w:firstLine="210"/>
        <w:rPr>
          <w:rFonts w:ascii="黑体" w:hAnsi="黑体" w:eastAsia="黑体"/>
        </w:rPr>
      </w:pPr>
    </w:p>
    <w:p>
      <w:pPr>
        <w:pStyle w:val="2"/>
        <w:ind w:firstLine="210"/>
        <w:rPr>
          <w:rFonts w:ascii="黑体" w:hAnsi="黑体" w:eastAsia="黑体"/>
        </w:rPr>
      </w:pPr>
    </w:p>
    <w:p>
      <w:pPr>
        <w:pStyle w:val="2"/>
        <w:ind w:firstLine="210"/>
        <w:rPr>
          <w:rFonts w:ascii="黑体" w:hAnsi="黑体" w:eastAsia="黑体"/>
        </w:rPr>
      </w:pPr>
    </w:p>
    <w:p>
      <w:pPr>
        <w:pStyle w:val="2"/>
        <w:ind w:firstLine="210"/>
        <w:rPr>
          <w:rFonts w:ascii="黑体" w:hAnsi="黑体" w:eastAsia="黑体"/>
        </w:rPr>
      </w:pPr>
    </w:p>
    <w:p>
      <w:pPr>
        <w:pStyle w:val="2"/>
        <w:ind w:firstLine="210"/>
        <w:rPr>
          <w:rFonts w:ascii="黑体" w:hAnsi="黑体" w:eastAsia="黑体"/>
        </w:rPr>
      </w:pPr>
    </w:p>
    <w:p>
      <w:pPr>
        <w:jc w:val="center"/>
        <w:rPr>
          <w:rFonts w:ascii="黑体" w:hAnsi="黑体" w:eastAsia="黑体"/>
          <w:b/>
          <w:bCs/>
          <w:sz w:val="72"/>
          <w:szCs w:val="72"/>
        </w:rPr>
      </w:pPr>
      <w:r>
        <w:rPr>
          <w:rFonts w:hint="eastAsia" w:ascii="黑体" w:hAnsi="黑体" w:eastAsia="黑体"/>
          <w:b/>
          <w:bCs/>
          <w:sz w:val="72"/>
          <w:szCs w:val="72"/>
        </w:rPr>
        <w:t>竞争性磋商采购文件</w:t>
      </w:r>
    </w:p>
    <w:p>
      <w:pPr>
        <w:ind w:firstLine="566"/>
        <w:rPr>
          <w:rFonts w:ascii="黑体" w:hAnsi="黑体" w:eastAsia="黑体"/>
        </w:rPr>
      </w:pPr>
    </w:p>
    <w:p>
      <w:pPr>
        <w:ind w:firstLine="566"/>
        <w:rPr>
          <w:rFonts w:ascii="黑体" w:hAnsi="黑体" w:eastAsia="黑体"/>
        </w:rPr>
      </w:pPr>
    </w:p>
    <w:p>
      <w:pPr>
        <w:ind w:firstLine="566"/>
        <w:rPr>
          <w:rFonts w:ascii="黑体" w:hAnsi="黑体" w:eastAsia="黑体"/>
        </w:rPr>
      </w:pPr>
    </w:p>
    <w:p>
      <w:pPr>
        <w:ind w:firstLine="566"/>
        <w:rPr>
          <w:rFonts w:ascii="黑体" w:hAnsi="黑体" w:eastAsia="黑体"/>
        </w:rPr>
      </w:pPr>
    </w:p>
    <w:p>
      <w:pPr>
        <w:pStyle w:val="2"/>
        <w:ind w:firstLine="210"/>
      </w:pPr>
    </w:p>
    <w:p>
      <w:pPr>
        <w:rPr>
          <w:rFonts w:ascii="黑体" w:hAnsi="黑体" w:eastAsia="黑体"/>
        </w:rPr>
      </w:pPr>
    </w:p>
    <w:p>
      <w:pPr>
        <w:pStyle w:val="2"/>
        <w:ind w:firstLine="210"/>
      </w:pPr>
    </w:p>
    <w:p>
      <w:pPr>
        <w:pStyle w:val="2"/>
        <w:ind w:firstLine="210"/>
      </w:pPr>
    </w:p>
    <w:p>
      <w:pPr>
        <w:pStyle w:val="2"/>
        <w:ind w:firstLine="210"/>
      </w:pPr>
    </w:p>
    <w:p>
      <w:pPr>
        <w:ind w:firstLine="566"/>
        <w:rPr>
          <w:rFonts w:ascii="黑体" w:hAnsi="黑体" w:eastAsia="黑体"/>
        </w:rPr>
      </w:pPr>
    </w:p>
    <w:p>
      <w:pPr>
        <w:ind w:firstLine="566"/>
        <w:rPr>
          <w:rFonts w:ascii="黑体" w:hAnsi="黑体" w:eastAsia="黑体"/>
        </w:rPr>
      </w:pPr>
    </w:p>
    <w:p>
      <w:pPr>
        <w:ind w:firstLine="566"/>
        <w:rPr>
          <w:rFonts w:ascii="黑体" w:hAnsi="黑体" w:eastAsia="黑体"/>
        </w:rPr>
      </w:pPr>
    </w:p>
    <w:p>
      <w:pPr>
        <w:rPr>
          <w:rFonts w:ascii="黑体" w:hAnsi="黑体" w:eastAsia="黑体"/>
          <w:b/>
          <w:sz w:val="40"/>
          <w:szCs w:val="40"/>
        </w:rPr>
      </w:pPr>
      <w:r>
        <w:rPr>
          <w:rFonts w:hint="eastAsia" w:ascii="黑体" w:hAnsi="黑体" w:eastAsia="黑体"/>
          <w:b/>
          <w:sz w:val="40"/>
          <w:szCs w:val="40"/>
        </w:rPr>
        <w:t>项目编号：HZTR19105</w:t>
      </w:r>
    </w:p>
    <w:p>
      <w:pPr>
        <w:rPr>
          <w:rFonts w:ascii="黑体" w:hAnsi="黑体" w:eastAsia="黑体"/>
          <w:b/>
          <w:sz w:val="40"/>
          <w:szCs w:val="40"/>
        </w:rPr>
      </w:pPr>
    </w:p>
    <w:p>
      <w:pPr>
        <w:rPr>
          <w:rFonts w:ascii="黑体" w:hAnsi="黑体" w:eastAsia="黑体"/>
          <w:b/>
          <w:sz w:val="40"/>
          <w:szCs w:val="40"/>
        </w:rPr>
      </w:pPr>
      <w:r>
        <w:rPr>
          <w:rFonts w:hint="eastAsia" w:ascii="黑体" w:hAnsi="黑体" w:eastAsia="黑体"/>
          <w:b/>
          <w:sz w:val="40"/>
          <w:szCs w:val="40"/>
        </w:rPr>
        <w:t>采 购 人：长兴县新四军苏浙军区纪念馆</w:t>
      </w:r>
    </w:p>
    <w:p>
      <w:pPr>
        <w:rPr>
          <w:rFonts w:ascii="黑体" w:hAnsi="黑体" w:eastAsia="黑体"/>
          <w:b/>
          <w:sz w:val="40"/>
          <w:szCs w:val="40"/>
        </w:rPr>
      </w:pPr>
    </w:p>
    <w:p>
      <w:pPr>
        <w:rPr>
          <w:rFonts w:ascii="黑体" w:hAnsi="黑体" w:eastAsia="黑体"/>
          <w:b/>
          <w:sz w:val="40"/>
          <w:szCs w:val="40"/>
        </w:rPr>
      </w:pPr>
      <w:r>
        <w:rPr>
          <w:rFonts w:hint="eastAsia" w:ascii="黑体" w:hAnsi="黑体" w:eastAsia="黑体"/>
          <w:b/>
          <w:sz w:val="40"/>
          <w:szCs w:val="40"/>
        </w:rPr>
        <w:t>代理机构：湖州天睿工程管理咨询有限公司</w:t>
      </w:r>
    </w:p>
    <w:p>
      <w:pPr>
        <w:rPr>
          <w:rFonts w:ascii="黑体" w:hAnsi="黑体" w:eastAsia="黑体"/>
          <w:b/>
          <w:sz w:val="44"/>
          <w:szCs w:val="44"/>
        </w:rPr>
      </w:pPr>
    </w:p>
    <w:p>
      <w:pPr>
        <w:rPr>
          <w:rFonts w:ascii="黑体" w:hAnsi="黑体" w:eastAsia="黑体"/>
          <w:b/>
          <w:sz w:val="44"/>
          <w:szCs w:val="44"/>
        </w:rPr>
      </w:pPr>
    </w:p>
    <w:p>
      <w:pPr>
        <w:jc w:val="right"/>
        <w:rPr>
          <w:rFonts w:ascii="黑体" w:hAnsi="黑体" w:eastAsia="黑体"/>
          <w:b/>
          <w:sz w:val="40"/>
          <w:szCs w:val="40"/>
        </w:rPr>
      </w:pPr>
      <w:r>
        <w:rPr>
          <w:rFonts w:ascii="黑体" w:hAnsi="黑体" w:eastAsia="黑体"/>
          <w:b/>
          <w:sz w:val="40"/>
          <w:szCs w:val="40"/>
        </w:rPr>
        <w:t>2019</w:t>
      </w:r>
      <w:r>
        <w:rPr>
          <w:rFonts w:hint="eastAsia" w:ascii="黑体" w:hAnsi="黑体" w:eastAsia="黑体"/>
          <w:b/>
          <w:sz w:val="40"/>
          <w:szCs w:val="40"/>
        </w:rPr>
        <w:t>年10 月</w:t>
      </w:r>
    </w:p>
    <w:p>
      <w:pPr>
        <w:pStyle w:val="2"/>
        <w:ind w:firstLine="301"/>
        <w:rPr>
          <w:rFonts w:cs="宋体"/>
          <w:b/>
          <w:bCs/>
          <w:snapToGrid w:val="0"/>
          <w:kern w:val="0"/>
          <w:sz w:val="30"/>
          <w:szCs w:val="30"/>
        </w:rPr>
      </w:pPr>
    </w:p>
    <w:p>
      <w:pPr>
        <w:pStyle w:val="2"/>
        <w:ind w:firstLine="301"/>
        <w:rPr>
          <w:rFonts w:cs="宋体"/>
          <w:b/>
          <w:bCs/>
          <w:snapToGrid w:val="0"/>
          <w:kern w:val="0"/>
          <w:sz w:val="30"/>
          <w:szCs w:val="30"/>
        </w:rPr>
      </w:pPr>
    </w:p>
    <w:p>
      <w:pPr>
        <w:autoSpaceDE w:val="0"/>
        <w:autoSpaceDN w:val="0"/>
        <w:spacing w:before="120" w:after="120" w:line="400" w:lineRule="exact"/>
        <w:jc w:val="center"/>
        <w:rPr>
          <w:rFonts w:ascii="宋体" w:hAnsi="宋体" w:eastAsia="宋体" w:cs="宋体"/>
          <w:b/>
          <w:bCs/>
          <w:sz w:val="36"/>
          <w:szCs w:val="36"/>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7" w:header="851" w:footer="850" w:gutter="0"/>
          <w:pgNumType w:start="1"/>
          <w:cols w:space="720" w:num="1"/>
          <w:titlePg/>
          <w:docGrid w:linePitch="312" w:charSpace="0"/>
        </w:sectPr>
      </w:pPr>
    </w:p>
    <w:p>
      <w:pPr>
        <w:autoSpaceDE w:val="0"/>
        <w:autoSpaceDN w:val="0"/>
        <w:spacing w:before="120" w:after="120" w:line="400" w:lineRule="exact"/>
        <w:jc w:val="center"/>
        <w:rPr>
          <w:rFonts w:ascii="宋体" w:hAnsi="宋体" w:eastAsia="宋体" w:cs="宋体"/>
          <w:b/>
          <w:bCs/>
          <w:sz w:val="36"/>
          <w:szCs w:val="36"/>
          <w:lang w:val="zh-CN"/>
        </w:rPr>
      </w:pPr>
    </w:p>
    <w:p>
      <w:pPr>
        <w:autoSpaceDE w:val="0"/>
        <w:autoSpaceDN w:val="0"/>
        <w:spacing w:before="120" w:after="120" w:line="400" w:lineRule="exact"/>
        <w:jc w:val="center"/>
        <w:rPr>
          <w:rFonts w:ascii="宋体" w:hAnsi="宋体" w:eastAsia="宋体" w:cs="宋体"/>
          <w:b/>
          <w:bCs/>
          <w:sz w:val="36"/>
          <w:szCs w:val="36"/>
          <w:lang w:val="zh-CN"/>
        </w:rPr>
      </w:pPr>
      <w:r>
        <w:rPr>
          <w:rFonts w:hint="eastAsia" w:ascii="宋体" w:hAnsi="宋体" w:eastAsia="宋体" w:cs="宋体"/>
          <w:b/>
          <w:bCs/>
          <w:sz w:val="36"/>
          <w:szCs w:val="36"/>
          <w:lang w:val="zh-CN"/>
        </w:rPr>
        <w:t>目    录</w:t>
      </w:r>
    </w:p>
    <w:p>
      <w:pPr>
        <w:autoSpaceDE w:val="0"/>
        <w:autoSpaceDN w:val="0"/>
        <w:spacing w:before="120" w:after="120" w:line="400" w:lineRule="exact"/>
        <w:jc w:val="center"/>
        <w:rPr>
          <w:rFonts w:ascii="宋体" w:hAnsi="宋体" w:eastAsia="宋体" w:cs="宋体"/>
          <w:sz w:val="32"/>
          <w:szCs w:val="32"/>
          <w:lang w:val="zh-CN"/>
        </w:rPr>
      </w:pPr>
    </w:p>
    <w:p>
      <w:pPr>
        <w:autoSpaceDE w:val="0"/>
        <w:autoSpaceDN w:val="0"/>
        <w:spacing w:before="120" w:after="120" w:line="400" w:lineRule="exact"/>
        <w:jc w:val="center"/>
        <w:rPr>
          <w:rFonts w:ascii="宋体" w:hAnsi="宋体" w:eastAsia="宋体" w:cs="宋体"/>
          <w:sz w:val="32"/>
          <w:szCs w:val="32"/>
          <w:lang w:val="zh-CN"/>
        </w:rPr>
      </w:pPr>
    </w:p>
    <w:p>
      <w:pPr>
        <w:rPr>
          <w:rFonts w:ascii="宋体" w:hAnsi="宋体" w:eastAsia="宋体" w:cs="宋体"/>
        </w:rPr>
      </w:pPr>
    </w:p>
    <w:p>
      <w:pPr>
        <w:pStyle w:val="35"/>
        <w:spacing w:line="480" w:lineRule="auto"/>
        <w:rPr>
          <w:rFonts w:cs="宋体"/>
          <w:b w:val="0"/>
          <w:sz w:val="24"/>
        </w:rPr>
      </w:pPr>
      <w:r>
        <w:rPr>
          <w:rFonts w:hint="eastAsia" w:cs="宋体"/>
          <w:sz w:val="24"/>
        </w:rPr>
        <w:t xml:space="preserve">    </w:t>
      </w:r>
      <w:r>
        <w:rPr>
          <w:rFonts w:hint="eastAsia" w:cs="宋体"/>
          <w:sz w:val="24"/>
          <w:lang w:val="zh-CN"/>
        </w:rPr>
        <w:fldChar w:fldCharType="begin"/>
      </w:r>
      <w:r>
        <w:rPr>
          <w:rFonts w:hint="eastAsia" w:cs="宋体"/>
          <w:sz w:val="24"/>
          <w:lang w:val="zh-CN"/>
        </w:rPr>
        <w:instrText xml:space="preserve"> TOC \o "1-1" \h \z \u </w:instrText>
      </w:r>
      <w:r>
        <w:rPr>
          <w:rFonts w:hint="eastAsia" w:cs="宋体"/>
          <w:sz w:val="24"/>
          <w:lang w:val="zh-CN"/>
        </w:rPr>
        <w:fldChar w:fldCharType="separate"/>
      </w:r>
      <w:r>
        <w:fldChar w:fldCharType="begin"/>
      </w:r>
      <w:r>
        <w:instrText xml:space="preserve"> HYPERLINK \l "_Toc423016462" </w:instrText>
      </w:r>
      <w:r>
        <w:fldChar w:fldCharType="separate"/>
      </w:r>
      <w:r>
        <w:rPr>
          <w:rStyle w:val="57"/>
          <w:rFonts w:hint="eastAsia" w:cs="宋体"/>
          <w:color w:val="auto"/>
          <w:sz w:val="24"/>
        </w:rPr>
        <w:t>第一章 竞争性磋商公告</w:t>
      </w:r>
      <w:r>
        <w:rPr>
          <w:rFonts w:hint="eastAsia" w:cs="宋体"/>
          <w:sz w:val="24"/>
        </w:rPr>
        <w:tab/>
      </w:r>
      <w:r>
        <w:rPr>
          <w:rFonts w:hint="eastAsia" w:cs="宋体"/>
          <w:sz w:val="24"/>
        </w:rPr>
        <w:t>2</w:t>
      </w:r>
      <w:r>
        <w:rPr>
          <w:rFonts w:hint="eastAsia" w:cs="宋体"/>
          <w:sz w:val="24"/>
        </w:rPr>
        <w:fldChar w:fldCharType="end"/>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"_Toc423016463" </w:instrText>
      </w:r>
      <w:r>
        <w:fldChar w:fldCharType="separate"/>
      </w:r>
      <w:r>
        <w:rPr>
          <w:rStyle w:val="57"/>
          <w:rFonts w:hint="eastAsia" w:cs="宋体"/>
          <w:color w:val="auto"/>
          <w:sz w:val="24"/>
        </w:rPr>
        <w:t>第二章  磋商须知</w:t>
      </w:r>
      <w:r>
        <w:rPr>
          <w:rFonts w:hint="eastAsia" w:cs="宋体"/>
          <w:sz w:val="24"/>
        </w:rPr>
        <w:tab/>
      </w:r>
      <w:r>
        <w:rPr>
          <w:rFonts w:hint="eastAsia" w:cs="宋体"/>
          <w:sz w:val="24"/>
        </w:rPr>
        <w:t>4</w:t>
      </w:r>
      <w:r>
        <w:rPr>
          <w:rFonts w:hint="eastAsia" w:cs="宋体"/>
          <w:sz w:val="24"/>
        </w:rPr>
        <w:fldChar w:fldCharType="end"/>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"_Toc423016464" </w:instrText>
      </w:r>
      <w:r>
        <w:fldChar w:fldCharType="separate"/>
      </w:r>
      <w:r>
        <w:rPr>
          <w:rStyle w:val="57"/>
          <w:rFonts w:hint="eastAsia" w:cs="宋体"/>
          <w:color w:val="auto"/>
          <w:sz w:val="24"/>
        </w:rPr>
        <w:t>第三章  磋商需求</w:t>
      </w:r>
      <w:r>
        <w:rPr>
          <w:rFonts w:hint="eastAsia" w:cs="宋体"/>
          <w:sz w:val="24"/>
        </w:rPr>
        <w:tab/>
      </w:r>
      <w:r>
        <w:rPr>
          <w:rFonts w:hint="eastAsia" w:cs="宋体"/>
          <w:sz w:val="24"/>
        </w:rPr>
        <w:t>1</w:t>
      </w:r>
      <w:r>
        <w:rPr>
          <w:rFonts w:hint="eastAsia" w:cs="宋体"/>
          <w:sz w:val="24"/>
        </w:rPr>
        <w:fldChar w:fldCharType="end"/>
      </w:r>
      <w:r>
        <w:rPr>
          <w:rFonts w:hint="eastAsia" w:cs="宋体"/>
          <w:sz w:val="24"/>
        </w:rPr>
        <w:t>4</w:t>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"_Toc423016465" </w:instrText>
      </w:r>
      <w:r>
        <w:fldChar w:fldCharType="separate"/>
      </w:r>
      <w:r>
        <w:rPr>
          <w:rStyle w:val="57"/>
          <w:rFonts w:hint="eastAsia" w:cs="宋体"/>
          <w:color w:val="auto"/>
          <w:sz w:val="24"/>
        </w:rPr>
        <w:t>第四章  磋商办法及评分标准</w:t>
      </w:r>
      <w:r>
        <w:rPr>
          <w:rFonts w:hint="eastAsia" w:cs="宋体"/>
          <w:sz w:val="24"/>
        </w:rPr>
        <w:tab/>
      </w:r>
      <w:r>
        <w:rPr>
          <w:rFonts w:hint="eastAsia" w:cs="宋体"/>
          <w:sz w:val="24"/>
        </w:rPr>
        <w:t>2</w:t>
      </w:r>
      <w:r>
        <w:rPr>
          <w:rFonts w:hint="eastAsia" w:cs="宋体"/>
          <w:sz w:val="24"/>
        </w:rPr>
        <w:fldChar w:fldCharType="end"/>
      </w:r>
      <w:r>
        <w:rPr>
          <w:rFonts w:hint="eastAsia" w:cs="宋体"/>
          <w:sz w:val="24"/>
        </w:rPr>
        <w:t>2</w:t>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"_Toc423016466" </w:instrText>
      </w:r>
      <w:r>
        <w:fldChar w:fldCharType="separate"/>
      </w:r>
      <w:r>
        <w:rPr>
          <w:rStyle w:val="57"/>
          <w:rFonts w:hint="eastAsia" w:cs="宋体"/>
          <w:color w:val="auto"/>
          <w:sz w:val="24"/>
        </w:rPr>
        <w:t>第五章  合同主要条款</w:t>
      </w:r>
      <w:r>
        <w:rPr>
          <w:rFonts w:hint="eastAsia" w:cs="宋体"/>
          <w:sz w:val="24"/>
        </w:rPr>
        <w:tab/>
      </w:r>
      <w:r>
        <w:rPr>
          <w:rFonts w:hint="eastAsia" w:cs="宋体"/>
          <w:sz w:val="24"/>
        </w:rPr>
        <w:t>2</w:t>
      </w:r>
      <w:r>
        <w:rPr>
          <w:rFonts w:hint="eastAsia" w:cs="宋体"/>
          <w:sz w:val="24"/>
        </w:rPr>
        <w:fldChar w:fldCharType="end"/>
      </w:r>
      <w:r>
        <w:rPr>
          <w:rFonts w:hint="eastAsia" w:cs="宋体"/>
          <w:sz w:val="24"/>
        </w:rPr>
        <w:t>5</w:t>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"_Toc423016467" </w:instrText>
      </w:r>
      <w:r>
        <w:fldChar w:fldCharType="separate"/>
      </w:r>
      <w:r>
        <w:rPr>
          <w:rStyle w:val="57"/>
          <w:rFonts w:hint="eastAsia" w:cs="宋体"/>
          <w:color w:val="auto"/>
          <w:sz w:val="24"/>
        </w:rPr>
        <w:t>第六章　磋商响应文件格式</w:t>
      </w:r>
      <w:r>
        <w:rPr>
          <w:rFonts w:hint="eastAsia" w:cs="宋体"/>
          <w:sz w:val="24"/>
        </w:rPr>
        <w:tab/>
      </w:r>
      <w:r>
        <w:rPr>
          <w:rFonts w:hint="eastAsia" w:cs="宋体"/>
          <w:sz w:val="24"/>
        </w:rPr>
        <w:t>2</w:t>
      </w:r>
      <w:r>
        <w:rPr>
          <w:rFonts w:hint="eastAsia" w:cs="宋体"/>
          <w:sz w:val="24"/>
        </w:rPr>
        <w:fldChar w:fldCharType="end"/>
      </w:r>
      <w:r>
        <w:rPr>
          <w:rFonts w:hint="eastAsia" w:cs="宋体"/>
          <w:sz w:val="24"/>
        </w:rPr>
        <w:t>8</w:t>
      </w:r>
    </w:p>
    <w:p>
      <w:pPr>
        <w:spacing w:line="360" w:lineRule="auto"/>
        <w:jc w:val="center"/>
        <w:outlineLvl w:val="0"/>
        <w:rPr>
          <w:rFonts w:ascii="宋体" w:hAnsi="宋体" w:eastAsia="宋体" w:cs="宋体"/>
          <w:sz w:val="24"/>
        </w:rPr>
        <w:sectPr>
          <w:headerReference r:id="rId9" w:type="default"/>
          <w:footerReference r:id="rId10" w:type="default"/>
          <w:pgSz w:w="11906" w:h="16838"/>
          <w:pgMar w:top="1134" w:right="1134" w:bottom="1134" w:left="1417" w:header="851" w:footer="850" w:gutter="0"/>
          <w:pgNumType w:start="1"/>
          <w:cols w:space="720" w:num="1"/>
          <w:docGrid w:linePitch="312" w:charSpace="0"/>
        </w:sectPr>
      </w:pPr>
      <w:r>
        <w:rPr>
          <w:rFonts w:hint="eastAsia" w:ascii="宋体" w:hAnsi="宋体" w:eastAsia="宋体" w:cs="宋体"/>
          <w:sz w:val="24"/>
          <w:lang w:val="zh-CN"/>
        </w:rPr>
        <w:fldChar w:fldCharType="end"/>
      </w:r>
      <w:r>
        <w:rPr>
          <w:rFonts w:hint="eastAsia" w:ascii="宋体" w:hAnsi="宋体" w:eastAsia="宋体" w:cs="宋体"/>
          <w:sz w:val="24"/>
        </w:rPr>
        <w:t xml:space="preserve"> </w:t>
      </w:r>
    </w:p>
    <w:p>
      <w:pPr>
        <w:spacing w:line="360" w:lineRule="auto"/>
        <w:jc w:val="center"/>
        <w:outlineLvl w:val="0"/>
        <w:rPr>
          <w:rFonts w:ascii="宋体" w:hAnsi="宋体" w:eastAsia="宋体" w:cs="宋体"/>
          <w:b/>
          <w:sz w:val="30"/>
          <w:szCs w:val="30"/>
        </w:rPr>
      </w:pPr>
      <w:r>
        <w:rPr>
          <w:rFonts w:hint="eastAsia" w:ascii="宋体" w:hAnsi="宋体" w:eastAsia="宋体" w:cs="宋体"/>
          <w:b/>
          <w:sz w:val="30"/>
          <w:szCs w:val="30"/>
        </w:rPr>
        <w:t>第一章  竞争性磋商公告</w:t>
      </w:r>
    </w:p>
    <w:p>
      <w:pPr>
        <w:autoSpaceDE w:val="0"/>
        <w:autoSpaceDN w:val="0"/>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中华人民共和国政府采购法》、《政府采购货物和服务招标投标管理办法》等规定，经长兴县财政局政府采购监督管理科批准，现就长兴县新四军苏浙军区纪念馆展陈提升工程进行竞争性磋商，欢迎符合要求的各供应商前来磋商。</w:t>
      </w:r>
    </w:p>
    <w:p>
      <w:pPr>
        <w:autoSpaceDE w:val="0"/>
        <w:autoSpaceDN w:val="0"/>
        <w:adjustRightInd w:val="0"/>
        <w:snapToGrid w:val="0"/>
        <w:spacing w:line="360" w:lineRule="atLeas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一、项目编号：</w:t>
      </w:r>
      <w:r>
        <w:rPr>
          <w:rFonts w:hint="eastAsia" w:asciiTheme="minorEastAsia" w:hAnsiTheme="minorEastAsia" w:eastAsiaTheme="minorEastAsia" w:cstheme="minorEastAsia"/>
          <w:sz w:val="24"/>
          <w:lang w:val="zh-CN"/>
        </w:rPr>
        <w:t>HZTR19105</w:t>
      </w:r>
    </w:p>
    <w:p>
      <w:pPr>
        <w:adjustRightInd w:val="0"/>
        <w:snapToGrid w:val="0"/>
        <w:spacing w:line="360" w:lineRule="atLeas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二、采购组织类型：</w:t>
      </w:r>
      <w:r>
        <w:rPr>
          <w:rFonts w:hint="eastAsia" w:asciiTheme="minorEastAsia" w:hAnsiTheme="minorEastAsia" w:eastAsiaTheme="minorEastAsia" w:cstheme="minorEastAsia"/>
          <w:sz w:val="24"/>
        </w:rPr>
        <w:t>分散采购-分散委托中介</w:t>
      </w:r>
    </w:p>
    <w:p>
      <w:pPr>
        <w:adjustRightInd w:val="0"/>
        <w:snapToGrid w:val="0"/>
        <w:spacing w:line="360" w:lineRule="atLeas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三、采购方式：</w:t>
      </w:r>
      <w:r>
        <w:rPr>
          <w:rFonts w:hint="eastAsia" w:asciiTheme="minorEastAsia" w:hAnsiTheme="minorEastAsia" w:eastAsiaTheme="minorEastAsia" w:cstheme="minorEastAsia"/>
          <w:bCs/>
          <w:sz w:val="24"/>
        </w:rPr>
        <w:t>竞争性磋商</w:t>
      </w:r>
    </w:p>
    <w:p>
      <w:pPr>
        <w:adjustRightInd w:val="0"/>
        <w:snapToGrid w:val="0"/>
        <w:spacing w:line="360" w:lineRule="atLeas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四、</w:t>
      </w:r>
      <w:r>
        <w:rPr>
          <w:rFonts w:hint="eastAsia" w:asciiTheme="minorEastAsia" w:hAnsiTheme="minorEastAsia" w:eastAsiaTheme="minorEastAsia" w:cstheme="minorEastAsia"/>
          <w:b/>
          <w:bCs/>
          <w:sz w:val="24"/>
        </w:rPr>
        <w:t>采购内容：</w:t>
      </w:r>
      <w:r>
        <w:rPr>
          <w:rFonts w:hint="eastAsia" w:asciiTheme="minorEastAsia" w:hAnsiTheme="minorEastAsia" w:eastAsiaTheme="minorEastAsia" w:cstheme="minorEastAsia"/>
          <w:sz w:val="24"/>
        </w:rPr>
        <w:t xml:space="preserve"> </w:t>
      </w:r>
    </w:p>
    <w:tbl>
      <w:tblPr>
        <w:tblStyle w:val="50"/>
        <w:tblW w:w="9017" w:type="dxa"/>
        <w:jc w:val="center"/>
        <w:tblInd w:w="0" w:type="dxa"/>
        <w:tblLayout w:type="fixed"/>
        <w:tblCellMar>
          <w:top w:w="0" w:type="dxa"/>
          <w:left w:w="0" w:type="dxa"/>
          <w:bottom w:w="0" w:type="dxa"/>
          <w:right w:w="0" w:type="dxa"/>
        </w:tblCellMar>
      </w:tblPr>
      <w:tblGrid>
        <w:gridCol w:w="786"/>
        <w:gridCol w:w="5086"/>
        <w:gridCol w:w="1675"/>
        <w:gridCol w:w="1470"/>
      </w:tblGrid>
      <w:tr>
        <w:tblPrEx>
          <w:tblLayout w:type="fixed"/>
          <w:tblCellMar>
            <w:top w:w="0" w:type="dxa"/>
            <w:left w:w="0" w:type="dxa"/>
            <w:bottom w:w="0" w:type="dxa"/>
            <w:right w:w="0" w:type="dxa"/>
          </w:tblCellMar>
        </w:tblPrEx>
        <w:trPr>
          <w:trHeight w:val="408" w:hRule="atLeast"/>
          <w:jc w:val="center"/>
        </w:trPr>
        <w:tc>
          <w:tcPr>
            <w:tcW w:w="786" w:type="dxa"/>
            <w:tcBorders>
              <w:top w:val="single" w:color="auto" w:sz="8" w:space="0"/>
              <w:left w:val="single" w:color="auto" w:sz="8" w:space="0"/>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序号</w:t>
            </w:r>
          </w:p>
        </w:tc>
        <w:tc>
          <w:tcPr>
            <w:tcW w:w="5086"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项目名称</w:t>
            </w:r>
          </w:p>
        </w:tc>
        <w:tc>
          <w:tcPr>
            <w:tcW w:w="1675"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单位及数量</w:t>
            </w:r>
          </w:p>
        </w:tc>
        <w:tc>
          <w:tcPr>
            <w:tcW w:w="1470"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预算</w:t>
            </w:r>
          </w:p>
        </w:tc>
      </w:tr>
      <w:tr>
        <w:tblPrEx>
          <w:tblLayout w:type="fixed"/>
          <w:tblCellMar>
            <w:top w:w="0" w:type="dxa"/>
            <w:left w:w="0" w:type="dxa"/>
            <w:bottom w:w="0" w:type="dxa"/>
            <w:right w:w="0" w:type="dxa"/>
          </w:tblCellMar>
        </w:tblPrEx>
        <w:trPr>
          <w:trHeight w:val="622" w:hRule="atLeast"/>
          <w:jc w:val="center"/>
        </w:trPr>
        <w:tc>
          <w:tcPr>
            <w:tcW w:w="786" w:type="dxa"/>
            <w:tcBorders>
              <w:top w:val="nil"/>
              <w:left w:val="single" w:color="auto" w:sz="8" w:space="0"/>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一</w:t>
            </w:r>
          </w:p>
        </w:tc>
        <w:tc>
          <w:tcPr>
            <w:tcW w:w="5086" w:type="dxa"/>
            <w:tcBorders>
              <w:top w:val="nil"/>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长兴县新四军苏浙军区纪念馆展陈提升工程</w:t>
            </w:r>
          </w:p>
        </w:tc>
        <w:tc>
          <w:tcPr>
            <w:tcW w:w="1675" w:type="dxa"/>
            <w:tcBorders>
              <w:top w:val="nil"/>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1项</w:t>
            </w:r>
          </w:p>
        </w:tc>
        <w:tc>
          <w:tcPr>
            <w:tcW w:w="1470" w:type="dxa"/>
            <w:tcBorders>
              <w:top w:val="nil"/>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85万元</w:t>
            </w:r>
          </w:p>
        </w:tc>
      </w:tr>
    </w:tbl>
    <w:p>
      <w:pPr>
        <w:adjustRightInd w:val="0"/>
        <w:snapToGrid w:val="0"/>
        <w:spacing w:line="360" w:lineRule="atLeas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五、</w:t>
      </w:r>
      <w:r>
        <w:rPr>
          <w:rFonts w:hint="eastAsia" w:asciiTheme="minorEastAsia" w:hAnsiTheme="minorEastAsia" w:eastAsiaTheme="minorEastAsia" w:cstheme="minorEastAsia"/>
          <w:b/>
          <w:bCs/>
          <w:sz w:val="24"/>
        </w:rPr>
        <w:t>合格供应商的资格要求</w:t>
      </w:r>
    </w:p>
    <w:p>
      <w:pPr>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1.符合《中华人民共和国政府采购法》第二十二条规定的供应商资格条件。</w:t>
      </w:r>
    </w:p>
    <w:p>
      <w:pPr>
        <w:pStyle w:val="45"/>
        <w:wordWrap w:val="0"/>
        <w:adjustRightInd w:val="0"/>
        <w:snapToGrid w:val="0"/>
        <w:spacing w:before="0" w:beforeAutospacing="0" w:after="0" w:afterAutospacing="0" w:line="360" w:lineRule="atLeas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2.未被“信用中国”（www.creditchina.gov.cn）、中国政府采购网（www.ccgp.gov.cn）列入失信被执行人、重大税收违法案件当事人名单、政府采购严重违法失信行为记录名单。</w:t>
      </w:r>
    </w:p>
    <w:p>
      <w:pPr>
        <w:adjustRightInd w:val="0"/>
        <w:snapToGrid w:val="0"/>
        <w:spacing w:line="360" w:lineRule="atLeast"/>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供应商的特定条件：</w:t>
      </w:r>
    </w:p>
    <w:p>
      <w:pPr>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zh-CN"/>
        </w:rPr>
        <w:t>具有独立企业法人资格，无独立法人资格的分公司须具有总公司授权方可参加投标</w:t>
      </w:r>
      <w:r>
        <w:rPr>
          <w:rFonts w:hint="eastAsia" w:asciiTheme="minorEastAsia" w:hAnsiTheme="minorEastAsia" w:eastAsiaTheme="minorEastAsia" w:cstheme="minorEastAsia"/>
          <w:sz w:val="24"/>
        </w:rPr>
        <w:t>；</w:t>
      </w:r>
    </w:p>
    <w:p>
      <w:pPr>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2.本项目不接受联合体磋商。</w:t>
      </w:r>
    </w:p>
    <w:p>
      <w:pPr>
        <w:widowControl/>
        <w:adjustRightInd w:val="0"/>
        <w:snapToGrid w:val="0"/>
        <w:spacing w:line="36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六、竞争性磋商文件的发售</w:t>
      </w:r>
    </w:p>
    <w:p>
      <w:pPr>
        <w:widowControl/>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1.发售时间：2019年10月 日—10月  日，上午08：30-11：00；下午14：00-16：30，法定节假日除外。</w:t>
      </w:r>
    </w:p>
    <w:p>
      <w:pPr>
        <w:widowControl/>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2.发售地点：湖州天睿工程管理咨询有限公司（地址：</w:t>
      </w:r>
      <w:r>
        <w:rPr>
          <w:rFonts w:hint="eastAsia" w:asciiTheme="minorEastAsia" w:hAnsiTheme="minorEastAsia" w:eastAsiaTheme="minorEastAsia" w:cstheme="minorEastAsia"/>
          <w:kern w:val="0"/>
          <w:sz w:val="24"/>
        </w:rPr>
        <w:t>浙江省湖州市长兴县格兰国际广场A座701-2</w:t>
      </w:r>
      <w:r>
        <w:rPr>
          <w:rFonts w:hint="eastAsia" w:asciiTheme="minorEastAsia" w:hAnsiTheme="minorEastAsia" w:eastAsiaTheme="minorEastAsia" w:cstheme="minorEastAsia"/>
          <w:sz w:val="24"/>
        </w:rPr>
        <w:t>）</w:t>
      </w:r>
    </w:p>
    <w:p>
      <w:pPr>
        <w:widowControl/>
        <w:adjustRightInd w:val="0"/>
        <w:snapToGrid w:val="0"/>
        <w:spacing w:line="360" w:lineRule="atLeast"/>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3.售价：竞争性磋商文件工本费每套300元，售后不退</w:t>
      </w:r>
      <w:r>
        <w:rPr>
          <w:rFonts w:hint="eastAsia" w:asciiTheme="minorEastAsia" w:hAnsiTheme="minorEastAsia" w:eastAsiaTheme="minorEastAsia" w:cstheme="minorEastAsia"/>
          <w:kern w:val="0"/>
          <w:sz w:val="24"/>
        </w:rPr>
        <w:t>。</w:t>
      </w:r>
    </w:p>
    <w:p>
      <w:pPr>
        <w:widowControl/>
        <w:spacing w:line="440" w:lineRule="exact"/>
        <w:ind w:firstLine="482" w:firstLineChars="200"/>
      </w:pPr>
      <w:r>
        <w:rPr>
          <w:rFonts w:hint="eastAsia" w:ascii="宋体" w:hAnsi="宋体" w:eastAsia="宋体" w:cs="宋体"/>
          <w:b/>
          <w:sz w:val="24"/>
          <w:szCs w:val="24"/>
        </w:rPr>
        <w:t>注：发售时间截止后未能在规定时间内报名的投标人将无法参加本项目投标，如本项目获取招标文件的投标人不足3家的，将会顺延提供期限，并予公告。</w:t>
      </w:r>
    </w:p>
    <w:p>
      <w:pPr>
        <w:widowControl/>
        <w:adjustRightInd w:val="0"/>
        <w:snapToGrid w:val="0"/>
        <w:spacing w:line="36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七、购买竞争性磋商文件时应提供以下资料</w:t>
      </w:r>
    </w:p>
    <w:p>
      <w:pPr>
        <w:widowControl/>
        <w:wordWrap w:val="0"/>
        <w:adjustRightInd w:val="0"/>
        <w:snapToGrid w:val="0"/>
        <w:spacing w:line="36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1.有效的营业执照、税务登记证，或“三证合一”营业执照或“五证合一”的营业执照（复印件加盖单位公章）；</w:t>
      </w:r>
    </w:p>
    <w:p>
      <w:pPr>
        <w:widowControl/>
        <w:wordWrap w:val="0"/>
        <w:adjustRightInd w:val="0"/>
        <w:snapToGrid w:val="0"/>
        <w:spacing w:line="36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2.法定代表人授权委托书（原件）及授权代理人有效身份证明(复印件加盖单位公章)；</w:t>
      </w:r>
    </w:p>
    <w:p>
      <w:pPr>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3.供应商名称、地址、联系人、联系电话、传真号码、邮箱；</w:t>
      </w:r>
    </w:p>
    <w:p>
      <w:pPr>
        <w:widowControl/>
        <w:wordWrap w:val="0"/>
        <w:autoSpaceDE w:val="0"/>
        <w:adjustRightInd w:val="0"/>
        <w:snapToGrid w:val="0"/>
        <w:spacing w:line="360" w:lineRule="atLeas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kern w:val="0"/>
          <w:sz w:val="24"/>
          <w:shd w:val="clear" w:color="auto" w:fill="FFFFFF"/>
        </w:rPr>
        <w:t>以上相关资料需装订成册,复印件均需加盖单位公章。</w:t>
      </w:r>
      <w:r>
        <w:rPr>
          <w:rStyle w:val="53"/>
          <w:rFonts w:hint="eastAsia" w:asciiTheme="minorEastAsia" w:hAnsiTheme="minorEastAsia" w:eastAsiaTheme="minorEastAsia" w:cstheme="minorEastAsia"/>
          <w:sz w:val="24"/>
          <w:shd w:val="clear" w:color="auto" w:fill="FFFFFF"/>
        </w:rPr>
        <w:t>资格认定由采购人代表根据递交的磋商响应文件认定。</w:t>
      </w:r>
    </w:p>
    <w:p>
      <w:pPr>
        <w:adjustRightInd w:val="0"/>
        <w:snapToGrid w:val="0"/>
        <w:spacing w:line="360" w:lineRule="atLeas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八、磋商截止时间和地点</w:t>
      </w:r>
    </w:p>
    <w:p>
      <w:pPr>
        <w:widowControl/>
        <w:wordWrap w:val="0"/>
        <w:autoSpaceDE w:val="0"/>
        <w:adjustRightInd w:val="0"/>
        <w:snapToGrid w:val="0"/>
        <w:spacing w:line="360" w:lineRule="atLeast"/>
        <w:ind w:firstLine="44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供应商</w:t>
      </w:r>
      <w:r>
        <w:rPr>
          <w:rFonts w:hint="eastAsia" w:asciiTheme="minorEastAsia" w:hAnsiTheme="minorEastAsia" w:eastAsiaTheme="minorEastAsia" w:cstheme="minorEastAsia"/>
          <w:kern w:val="0"/>
          <w:sz w:val="24"/>
          <w:shd w:val="clear" w:color="auto" w:fill="FFFFFF"/>
        </w:rPr>
        <w:t>应于</w:t>
      </w:r>
      <w:r>
        <w:rPr>
          <w:rFonts w:hint="eastAsia" w:asciiTheme="minorEastAsia" w:hAnsiTheme="minorEastAsia" w:eastAsiaTheme="minorEastAsia" w:cstheme="minorEastAsia"/>
          <w:kern w:val="0"/>
          <w:sz w:val="24"/>
          <w:u w:val="single"/>
          <w:shd w:val="clear" w:color="auto" w:fill="FFFFFF"/>
        </w:rPr>
        <w:t>2019年10月  日9:00时</w:t>
      </w:r>
      <w:r>
        <w:rPr>
          <w:rFonts w:hint="eastAsia" w:asciiTheme="minorEastAsia" w:hAnsiTheme="minorEastAsia" w:eastAsiaTheme="minorEastAsia" w:cstheme="minorEastAsia"/>
          <w:kern w:val="0"/>
          <w:sz w:val="24"/>
          <w:shd w:val="clear" w:color="auto" w:fill="FFFFFF"/>
        </w:rPr>
        <w:t>前将</w:t>
      </w:r>
      <w:r>
        <w:rPr>
          <w:rFonts w:hint="eastAsia" w:asciiTheme="minorEastAsia" w:hAnsiTheme="minorEastAsia" w:eastAsiaTheme="minorEastAsia" w:cstheme="minorEastAsia"/>
          <w:kern w:val="0"/>
          <w:sz w:val="24"/>
        </w:rPr>
        <w:t>磋商响应文件</w:t>
      </w:r>
      <w:r>
        <w:rPr>
          <w:rFonts w:hint="eastAsia" w:asciiTheme="minorEastAsia" w:hAnsiTheme="minorEastAsia" w:eastAsiaTheme="minorEastAsia" w:cstheme="minorEastAsia"/>
          <w:kern w:val="0"/>
          <w:sz w:val="24"/>
          <w:shd w:val="clear" w:color="auto" w:fill="FFFFFF"/>
        </w:rPr>
        <w:t>密封送交到</w:t>
      </w:r>
      <w:r>
        <w:rPr>
          <w:rFonts w:hint="eastAsia" w:asciiTheme="minorEastAsia" w:hAnsiTheme="minorEastAsia" w:eastAsiaTheme="minorEastAsia" w:cstheme="minorEastAsia"/>
          <w:kern w:val="0"/>
          <w:sz w:val="24"/>
          <w:u w:val="single"/>
          <w:shd w:val="clear" w:color="auto" w:fill="FFFFFF"/>
        </w:rPr>
        <w:t>长兴县市民服务中心四楼（长兴县锦绣路8号）公共资源交易中心开标室（届时详见四楼大屏公告栏）</w:t>
      </w:r>
      <w:r>
        <w:rPr>
          <w:rFonts w:hint="eastAsia" w:asciiTheme="minorEastAsia" w:hAnsiTheme="minorEastAsia" w:eastAsiaTheme="minorEastAsia" w:cstheme="minorEastAsia"/>
          <w:kern w:val="0"/>
          <w:sz w:val="24"/>
          <w:shd w:val="clear" w:color="auto" w:fill="FFFFFF"/>
        </w:rPr>
        <w:t>，</w:t>
      </w:r>
      <w:r>
        <w:rPr>
          <w:rFonts w:hint="eastAsia" w:asciiTheme="minorEastAsia" w:hAnsiTheme="minorEastAsia" w:eastAsiaTheme="minorEastAsia" w:cstheme="minorEastAsia"/>
          <w:kern w:val="0"/>
          <w:sz w:val="24"/>
        </w:rPr>
        <w:t>逾期送达的或者</w:t>
      </w:r>
      <w:r>
        <w:rPr>
          <w:rFonts w:hint="eastAsia" w:asciiTheme="minorEastAsia" w:hAnsiTheme="minorEastAsia" w:eastAsiaTheme="minorEastAsia" w:cstheme="minorEastAsia"/>
          <w:kern w:val="0"/>
          <w:sz w:val="24"/>
          <w:shd w:val="clear" w:color="auto" w:fill="FFFFFF"/>
        </w:rPr>
        <w:t>未密封</w:t>
      </w:r>
      <w:r>
        <w:rPr>
          <w:rFonts w:hint="eastAsia" w:asciiTheme="minorEastAsia" w:hAnsiTheme="minorEastAsia" w:eastAsiaTheme="minorEastAsia" w:cstheme="minorEastAsia"/>
          <w:kern w:val="0"/>
          <w:sz w:val="24"/>
        </w:rPr>
        <w:t>的磋商响应文件，采购人不予受理。</w:t>
      </w:r>
    </w:p>
    <w:p>
      <w:pPr>
        <w:adjustRightInd w:val="0"/>
        <w:snapToGrid w:val="0"/>
        <w:spacing w:line="360" w:lineRule="atLeas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九、磋商时间及地点</w:t>
      </w:r>
    </w:p>
    <w:p>
      <w:pPr>
        <w:widowControl/>
        <w:wordWrap w:val="0"/>
        <w:autoSpaceDE w:val="0"/>
        <w:adjustRightInd w:val="0"/>
        <w:snapToGrid w:val="0"/>
        <w:spacing w:line="360" w:lineRule="atLeast"/>
        <w:ind w:firstLine="44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本次磋商将于</w:t>
      </w:r>
      <w:r>
        <w:rPr>
          <w:rFonts w:hint="eastAsia" w:asciiTheme="minorEastAsia" w:hAnsiTheme="minorEastAsia" w:eastAsiaTheme="minorEastAsia" w:cstheme="minorEastAsia"/>
          <w:kern w:val="0"/>
          <w:sz w:val="24"/>
          <w:u w:val="single"/>
          <w:shd w:val="clear" w:color="auto" w:fill="FFFFFF"/>
        </w:rPr>
        <w:t>2019年10月  日9:00时</w:t>
      </w:r>
      <w:r>
        <w:rPr>
          <w:rFonts w:hint="eastAsia" w:asciiTheme="minorEastAsia" w:hAnsiTheme="minorEastAsia" w:eastAsiaTheme="minorEastAsia" w:cstheme="minorEastAsia"/>
          <w:kern w:val="0"/>
          <w:sz w:val="24"/>
        </w:rPr>
        <w:t>在</w:t>
      </w:r>
      <w:r>
        <w:rPr>
          <w:rFonts w:hint="eastAsia" w:asciiTheme="minorEastAsia" w:hAnsiTheme="minorEastAsia" w:eastAsiaTheme="minorEastAsia" w:cstheme="minorEastAsia"/>
          <w:kern w:val="0"/>
          <w:sz w:val="24"/>
          <w:u w:val="single"/>
          <w:shd w:val="clear" w:color="auto" w:fill="D9D9D9"/>
        </w:rPr>
        <w:t>长兴县市民服务中心四楼（长兴县锦绣路8号）公共资源交易中心开标室（届时详见四楼大屏公告栏）</w:t>
      </w:r>
      <w:r>
        <w:rPr>
          <w:rFonts w:hint="eastAsia" w:asciiTheme="minorEastAsia" w:hAnsiTheme="minorEastAsia" w:eastAsiaTheme="minorEastAsia" w:cstheme="minorEastAsia"/>
          <w:kern w:val="0"/>
          <w:sz w:val="24"/>
        </w:rPr>
        <w:t>开标，供应商可以派授权代表出席开标会议，并携带法人代表授权委托书及身份证等有效证明出席。</w:t>
      </w:r>
    </w:p>
    <w:p>
      <w:pPr>
        <w:adjustRightInd w:val="0"/>
        <w:snapToGrid w:val="0"/>
        <w:spacing w:line="36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十、本项目相关信息刊登在</w:t>
      </w:r>
    </w:p>
    <w:p>
      <w:pPr>
        <w:widowControl/>
        <w:wordWrap w:val="0"/>
        <w:spacing w:line="36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“浙江省政府采购网”（http://www.zjzfcg.gov.cn/）</w:t>
      </w:r>
    </w:p>
    <w:p>
      <w:pPr>
        <w:widowControl/>
        <w:wordWrap w:val="0"/>
        <w:spacing w:line="36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“长兴县公共资源交易中心网 ”（http://ggzy.zjcx.gov.cn:8081/cxweb/）</w:t>
      </w:r>
    </w:p>
    <w:p>
      <w:pPr>
        <w:adjustRightInd w:val="0"/>
        <w:snapToGrid w:val="0"/>
        <w:spacing w:line="36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十一、业务咨询：</w:t>
      </w:r>
    </w:p>
    <w:p>
      <w:pPr>
        <w:widowControl/>
        <w:wordWrap w:val="0"/>
        <w:spacing w:line="360" w:lineRule="atLeast"/>
        <w:ind w:firstLine="42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1.采购单位：长兴县新四军苏浙军区纪念馆</w:t>
      </w:r>
    </w:p>
    <w:p>
      <w:pPr>
        <w:widowControl/>
        <w:wordWrap w:val="0"/>
        <w:spacing w:line="360" w:lineRule="atLeast"/>
        <w:ind w:firstLine="720" w:firstLineChars="3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地址：长兴县煤山镇新槐村</w:t>
      </w:r>
    </w:p>
    <w:p>
      <w:pPr>
        <w:autoSpaceDE w:val="0"/>
        <w:autoSpaceDN w:val="0"/>
        <w:spacing w:line="360" w:lineRule="exact"/>
        <w:ind w:firstLine="720" w:firstLineChars="3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联系人：陈先生              联系电话：</w:t>
      </w:r>
      <w:r>
        <w:rPr>
          <w:rFonts w:hint="eastAsia" w:asciiTheme="minorEastAsia" w:hAnsiTheme="minorEastAsia" w:eastAsiaTheme="minorEastAsia" w:cstheme="minorEastAsia"/>
          <w:sz w:val="24"/>
        </w:rPr>
        <w:t>13819225005</w:t>
      </w:r>
    </w:p>
    <w:p>
      <w:pPr>
        <w:widowControl/>
        <w:wordWrap w:val="0"/>
        <w:spacing w:line="360" w:lineRule="atLeast"/>
        <w:ind w:firstLine="42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2.采购代理机构：湖州天睿工程管理咨询有限公司</w:t>
      </w:r>
    </w:p>
    <w:p>
      <w:pPr>
        <w:widowControl/>
        <w:wordWrap w:val="0"/>
        <w:spacing w:line="360" w:lineRule="atLeas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地址：浙江省湖州市长兴县格兰国际广场A座701-2</w:t>
      </w:r>
    </w:p>
    <w:p>
      <w:pPr>
        <w:widowControl/>
        <w:wordWrap w:val="0"/>
        <w:spacing w:line="360" w:lineRule="atLeast"/>
        <w:ind w:firstLine="63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联系人：黄工</w:t>
      </w:r>
    </w:p>
    <w:p>
      <w:pPr>
        <w:widowControl/>
        <w:wordWrap w:val="0"/>
        <w:spacing w:line="360" w:lineRule="atLeast"/>
        <w:ind w:firstLine="63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联系电话：0572-6722325    传真：0572-6038878</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sz w:val="24"/>
          <w:lang w:val="zh-CN"/>
        </w:rPr>
        <w:t>政府采购行政监管部门、投诉受理部门：长兴县财政局政府采购监督管理科</w:t>
      </w:r>
    </w:p>
    <w:p>
      <w:pPr>
        <w:widowControl/>
        <w:wordWrap w:val="0"/>
        <w:autoSpaceDE w:val="0"/>
        <w:snapToGrid w:val="0"/>
        <w:spacing w:line="400" w:lineRule="atLeast"/>
        <w:ind w:firstLine="720" w:firstLineChars="3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地址：长兴县太湖街道建设商务楼</w:t>
      </w:r>
    </w:p>
    <w:p>
      <w:pPr>
        <w:autoSpaceDE w:val="0"/>
        <w:autoSpaceDN w:val="0"/>
        <w:spacing w:line="360" w:lineRule="exact"/>
        <w:ind w:firstLine="720" w:firstLineChars="3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zh-CN"/>
        </w:rPr>
        <w:t>联系电话：0572-6027</w:t>
      </w:r>
      <w:r>
        <w:rPr>
          <w:rFonts w:hint="eastAsia" w:asciiTheme="minorEastAsia" w:hAnsiTheme="minorEastAsia" w:eastAsiaTheme="minorEastAsia" w:cstheme="minorEastAsia"/>
          <w:sz w:val="24"/>
          <w:lang w:val="en-US" w:eastAsia="zh-CN"/>
        </w:rPr>
        <w:t>789</w:t>
      </w:r>
    </w:p>
    <w:p>
      <w:pPr>
        <w:adjustRightInd w:val="0"/>
        <w:snapToGrid w:val="0"/>
        <w:spacing w:line="360" w:lineRule="atLeast"/>
        <w:ind w:firstLine="480" w:firstLineChars="200"/>
        <w:rPr>
          <w:rFonts w:asciiTheme="minorEastAsia" w:hAnsiTheme="minorEastAsia" w:eastAsiaTheme="minorEastAsia" w:cstheme="minorEastAsia"/>
          <w:sz w:val="24"/>
        </w:rPr>
      </w:pPr>
    </w:p>
    <w:p>
      <w:pPr>
        <w:pStyle w:val="2"/>
      </w:pPr>
    </w:p>
    <w:p>
      <w:pPr>
        <w:adjustRightInd w:val="0"/>
        <w:snapToGrid w:val="0"/>
        <w:spacing w:line="360" w:lineRule="atLeast"/>
        <w:ind w:firstLine="480" w:firstLineChars="200"/>
        <w:jc w:val="righ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zh-CN"/>
        </w:rPr>
        <w:t>长兴县新四军苏浙军区纪念馆</w:t>
      </w:r>
    </w:p>
    <w:p>
      <w:pPr>
        <w:adjustRightInd w:val="0"/>
        <w:snapToGrid w:val="0"/>
        <w:spacing w:line="360" w:lineRule="atLeast"/>
        <w:ind w:firstLine="480" w:firstLineChars="200"/>
        <w:jc w:val="righ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湖州天睿工程管理咨询有限公司</w:t>
      </w:r>
    </w:p>
    <w:p>
      <w:pPr>
        <w:adjustRightInd w:val="0"/>
        <w:snapToGrid w:val="0"/>
        <w:spacing w:line="360" w:lineRule="atLeast"/>
        <w:ind w:firstLine="480" w:firstLineChars="200"/>
        <w:jc w:val="righ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 xml:space="preserve">         2019年10月 日</w:t>
      </w:r>
    </w:p>
    <w:p>
      <w:pPr>
        <w:snapToGrid w:val="0"/>
        <w:spacing w:before="120" w:beforeLines="50" w:after="120" w:afterLines="50" w:line="460" w:lineRule="exact"/>
        <w:jc w:val="center"/>
        <w:rPr>
          <w:rFonts w:ascii="宋体" w:hAnsi="宋体" w:eastAsia="宋体" w:cs="宋体"/>
          <w:b/>
          <w:sz w:val="32"/>
          <w:szCs w:val="32"/>
        </w:rPr>
      </w:pPr>
    </w:p>
    <w:p>
      <w:pPr>
        <w:snapToGrid w:val="0"/>
        <w:spacing w:before="120" w:beforeLines="50" w:after="120" w:afterLines="50" w:line="460" w:lineRule="exact"/>
        <w:jc w:val="center"/>
        <w:rPr>
          <w:rFonts w:ascii="宋体" w:hAnsi="宋体" w:eastAsia="宋体" w:cs="宋体"/>
          <w:b/>
          <w:sz w:val="32"/>
          <w:szCs w:val="32"/>
        </w:rPr>
      </w:pPr>
    </w:p>
    <w:p>
      <w:pPr>
        <w:snapToGrid w:val="0"/>
        <w:spacing w:before="120" w:beforeLines="50" w:after="120" w:afterLines="50" w:line="460" w:lineRule="exact"/>
        <w:jc w:val="center"/>
        <w:rPr>
          <w:rFonts w:ascii="宋体" w:hAnsi="宋体" w:eastAsia="宋体" w:cs="宋体"/>
          <w:b/>
          <w:sz w:val="32"/>
          <w:szCs w:val="32"/>
        </w:rPr>
      </w:pPr>
    </w:p>
    <w:p>
      <w:pPr>
        <w:pStyle w:val="2"/>
        <w:ind w:firstLine="321"/>
        <w:rPr>
          <w:rFonts w:cs="宋体"/>
          <w:b/>
          <w:sz w:val="32"/>
          <w:szCs w:val="32"/>
        </w:rPr>
      </w:pPr>
    </w:p>
    <w:p>
      <w:pPr>
        <w:pStyle w:val="2"/>
        <w:ind w:firstLine="321"/>
        <w:rPr>
          <w:rFonts w:cs="宋体"/>
          <w:b/>
          <w:sz w:val="32"/>
          <w:szCs w:val="32"/>
        </w:rPr>
      </w:pPr>
    </w:p>
    <w:p>
      <w:pPr>
        <w:snapToGrid w:val="0"/>
        <w:spacing w:before="120" w:beforeLines="50" w:after="120" w:afterLines="50" w:line="460" w:lineRule="exact"/>
        <w:jc w:val="center"/>
        <w:rPr>
          <w:rFonts w:ascii="宋体" w:hAnsi="宋体" w:eastAsia="宋体" w:cs="宋体"/>
          <w:b/>
          <w:sz w:val="32"/>
          <w:szCs w:val="32"/>
        </w:rPr>
      </w:pPr>
    </w:p>
    <w:p>
      <w:pPr>
        <w:pStyle w:val="2"/>
        <w:ind w:firstLine="210"/>
        <w:rPr>
          <w:rFonts w:cs="宋体"/>
        </w:rPr>
      </w:pPr>
    </w:p>
    <w:p>
      <w:pPr>
        <w:snapToGrid w:val="0"/>
        <w:spacing w:before="120" w:beforeLines="50" w:after="120" w:afterLines="50" w:line="460" w:lineRule="exact"/>
        <w:jc w:val="center"/>
        <w:rPr>
          <w:rFonts w:ascii="宋体" w:hAnsi="宋体" w:eastAsia="宋体" w:cs="宋体"/>
          <w:b/>
          <w:sz w:val="32"/>
          <w:szCs w:val="32"/>
        </w:rPr>
      </w:pPr>
    </w:p>
    <w:p>
      <w:pPr>
        <w:pStyle w:val="2"/>
        <w:ind w:firstLine="321"/>
        <w:rPr>
          <w:rFonts w:cs="宋体"/>
          <w:b/>
          <w:sz w:val="32"/>
          <w:szCs w:val="32"/>
        </w:rPr>
      </w:pPr>
    </w:p>
    <w:p>
      <w:pPr>
        <w:pStyle w:val="2"/>
        <w:ind w:firstLine="321"/>
        <w:rPr>
          <w:rFonts w:cs="宋体"/>
          <w:b/>
          <w:sz w:val="32"/>
          <w:szCs w:val="32"/>
        </w:rPr>
      </w:pPr>
    </w:p>
    <w:p>
      <w:pPr>
        <w:pStyle w:val="2"/>
        <w:ind w:firstLine="321"/>
        <w:rPr>
          <w:rFonts w:cs="宋体"/>
          <w:b/>
          <w:sz w:val="32"/>
          <w:szCs w:val="32"/>
        </w:rPr>
      </w:pPr>
    </w:p>
    <w:p>
      <w:pPr>
        <w:pStyle w:val="2"/>
        <w:ind w:firstLine="0" w:firstLineChars="0"/>
        <w:rPr>
          <w:rFonts w:cs="宋体"/>
          <w:b/>
          <w:sz w:val="32"/>
          <w:szCs w:val="32"/>
        </w:rPr>
      </w:pPr>
    </w:p>
    <w:p>
      <w:pPr>
        <w:pStyle w:val="2"/>
        <w:ind w:firstLine="321"/>
        <w:rPr>
          <w:rFonts w:cs="宋体"/>
          <w:b/>
          <w:sz w:val="32"/>
          <w:szCs w:val="32"/>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第二章  磋商须知</w:t>
      </w:r>
    </w:p>
    <w:p>
      <w:pPr>
        <w:spacing w:line="360" w:lineRule="auto"/>
        <w:jc w:val="center"/>
        <w:outlineLvl w:val="1"/>
        <w:rPr>
          <w:rFonts w:ascii="宋体" w:hAnsi="宋体" w:eastAsia="宋体" w:cs="宋体"/>
          <w:b/>
          <w:sz w:val="32"/>
          <w:szCs w:val="32"/>
        </w:rPr>
      </w:pPr>
      <w:r>
        <w:rPr>
          <w:rFonts w:hint="eastAsia" w:ascii="宋体" w:hAnsi="宋体" w:eastAsia="宋体" w:cs="宋体"/>
          <w:b/>
          <w:sz w:val="32"/>
          <w:szCs w:val="32"/>
        </w:rPr>
        <w:t>前 附 表</w:t>
      </w:r>
    </w:p>
    <w:tbl>
      <w:tblPr>
        <w:tblStyle w:val="50"/>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8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项目名称：长兴县新四军苏浙军区纪念馆展陈提升工程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采购单位：长兴县新四军苏浙军区纪念馆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磋商报价及费用：1.本项目磋商应以人民币报价；2.不论磋商结果如何，供应商均应自行承担所有与磋商有关的全部费用；3.本次招标代理费12000元供应商支付。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现场踏勘：</w:t>
            </w:r>
            <w:r>
              <w:rPr>
                <w:rFonts w:hint="eastAsia" w:asciiTheme="minorEastAsia" w:hAnsiTheme="minorEastAsia" w:eastAsiaTheme="minorEastAsia" w:cstheme="minorEastAsia"/>
                <w:bCs/>
                <w:sz w:val="24"/>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85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演示时间及地点:</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根据磋商小组要求。演示要求详见评分标准。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38" w:type="dxa"/>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答疑与澄清：1.供应商应认真阅读本磋商文件，发现其中有误或有不合理要求的，供应商必须在2019年10月  日17：00前以书面形式要求采购机构澄清（供应商应把握所提疑问是否确需澄清或质疑，相关非实质性问题可以沟通解决的请及时电话联系，以免答疑后影响用户的正常采购进程），采购代理机构对已发出的磋商文件进行必要澄清、答复、修改或补充的，将在磋商文件要求提交磋商响应文件截止时间5日前，在财政部门指定的政府采购信息发布媒体上发布更正公告，并以书面形式通知所有磋商文件收受人。逾期提出的，采购代理机构可不予受理、答复，但法律法规及规范性文件有明确规定的除外。</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2.采购代理机构将以书面形式答复供应商要求澄清的问题，并将不包含问题来源的答复书面通知所有购买磋商文件的供应商；除书面答复以外的其他澄清方式及澄清内容均无效。</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3.磋商文件澄清、答复、修改、补充的内容为磋商文件的组成部分。当磋商文件与磋商文件的答复、澄清、修改、补充通知就同一内容的表述不一致时，以最后发出的书面文件为准。</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4.磋商文件的澄清、答复、修改或补充都应该通过本采购代理机构以法定形式发布，采购人非通过本机构，不得擅自澄清、答复、修改或补充磋商文件。</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5.因供应商提供联系资料错误等原因导致采购代理机构未能将有关澄清、答复、修改或补充通知送达供应商或通知供应商前来领取的，责任由供应商自负。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855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采购预算：</w:t>
            </w:r>
            <w:r>
              <w:rPr>
                <w:rFonts w:hint="eastAsia" w:asciiTheme="minorEastAsia" w:hAnsiTheme="minorEastAsia" w:eastAsiaTheme="minorEastAsia" w:cstheme="minorEastAsia"/>
                <w:b/>
                <w:sz w:val="24"/>
                <w:u w:val="single"/>
              </w:rPr>
              <w:t>85万元</w:t>
            </w:r>
            <w:r>
              <w:rPr>
                <w:rFonts w:hint="eastAsia" w:asciiTheme="minorEastAsia" w:hAnsiTheme="minorEastAsia" w:eastAsiaTheme="minorEastAsia" w:cs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4"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竞争性磋商文件组成：资信及商务文件、技术文件、报价文件正本各</w:t>
            </w:r>
            <w:r>
              <w:rPr>
                <w:rFonts w:hint="eastAsia" w:asciiTheme="minorEastAsia" w:hAnsiTheme="minorEastAsia" w:eastAsiaTheme="minorEastAsia" w:cstheme="minorEastAsia"/>
                <w:sz w:val="24"/>
                <w:u w:val="single"/>
              </w:rPr>
              <w:t xml:space="preserve"> 1 </w:t>
            </w:r>
            <w:r>
              <w:rPr>
                <w:rFonts w:hint="eastAsia" w:asciiTheme="minorEastAsia" w:hAnsiTheme="minorEastAsia" w:eastAsiaTheme="minorEastAsia" w:cstheme="minorEastAsia"/>
                <w:sz w:val="24"/>
              </w:rPr>
              <w:t>份；副本各</w:t>
            </w:r>
            <w:r>
              <w:rPr>
                <w:rFonts w:hint="eastAsia" w:asciiTheme="minorEastAsia" w:hAnsiTheme="minorEastAsia" w:eastAsiaTheme="minorEastAsia" w:cstheme="minorEastAsia"/>
                <w:sz w:val="24"/>
                <w:u w:val="single"/>
              </w:rPr>
              <w:t>3</w:t>
            </w:r>
            <w:r>
              <w:rPr>
                <w:rFonts w:hint="eastAsia" w:asciiTheme="minorEastAsia" w:hAnsiTheme="minorEastAsia" w:eastAsiaTheme="minorEastAsia" w:cstheme="minorEastAsia"/>
                <w:sz w:val="24"/>
              </w:rPr>
              <w:t>份；</w:t>
            </w:r>
            <w:r>
              <w:rPr>
                <w:rFonts w:hint="eastAsia" w:asciiTheme="minorEastAsia" w:hAnsiTheme="minorEastAsia" w:eastAsiaTheme="minorEastAsia" w:cstheme="minorEastAsia"/>
                <w:b/>
                <w:sz w:val="24"/>
                <w:shd w:val="pct10" w:color="auto" w:fill="FFFFFF"/>
              </w:rPr>
              <w:t>其中资信及商务文件、技术文件可装订在一起，报价文件单独密封包装；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sz w:val="24"/>
              </w:rPr>
              <w:t>磋商截止时间：</w:t>
            </w:r>
            <w:r>
              <w:rPr>
                <w:rFonts w:hint="eastAsia" w:asciiTheme="minorEastAsia" w:hAnsiTheme="minorEastAsia" w:eastAsiaTheme="minorEastAsia" w:cstheme="minorEastAsia"/>
                <w:b/>
                <w:bCs/>
                <w:kern w:val="0"/>
                <w:sz w:val="24"/>
                <w:u w:val="single"/>
                <w:shd w:val="clear" w:color="auto" w:fill="FFFFFF"/>
              </w:rPr>
              <w:t>2019年10月 日9：00时</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磋商响应文件递交地点：长兴县市民服务中心四楼（长兴县锦绣路8号）公共资源交易中心开标室（届时详见四楼大屏公告栏）开标室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sz w:val="24"/>
              </w:rPr>
              <w:t>磋商时间：</w:t>
            </w:r>
            <w:r>
              <w:rPr>
                <w:rFonts w:hint="eastAsia" w:asciiTheme="minorEastAsia" w:hAnsiTheme="minorEastAsia" w:eastAsiaTheme="minorEastAsia" w:cstheme="minorEastAsia"/>
                <w:b/>
                <w:bCs/>
                <w:kern w:val="0"/>
                <w:sz w:val="24"/>
                <w:u w:val="single"/>
                <w:shd w:val="clear" w:color="auto" w:fill="FFFFFF"/>
              </w:rPr>
              <w:t>2019年10月 日9：00时</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逾期作自动放弃；</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磋商地点：长兴县市民服务中心四楼（长兴县锦绣路8号）公共资源交易中心开标室（届时详见四楼大屏公告栏）开标室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成交办法：本次竞争性磋商采用符合要求和服务，综合得分最高的确定成交供应商。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成交结果公告：成交供应商确定后2个工作日内，成交结果公告发布于“浙江省政府采购网”（http://www.zjzfcg.gov.cn/）、“长兴县公共资源交易中心网 ”（http://www.cxztb.gov.cn:3581/cxztb）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付款方式：按竞争性磋商文件规定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竞争性磋商文件有效期：</w:t>
            </w:r>
            <w:r>
              <w:rPr>
                <w:rFonts w:hint="eastAsia" w:asciiTheme="minorEastAsia" w:hAnsiTheme="minorEastAsia" w:eastAsiaTheme="minorEastAsia" w:cstheme="minorEastAsia"/>
                <w:sz w:val="24"/>
                <w:u w:val="single"/>
              </w:rPr>
              <w:t xml:space="preserve"> 60 </w:t>
            </w:r>
            <w:r>
              <w:rPr>
                <w:rFonts w:hint="eastAsia" w:asciiTheme="minorEastAsia" w:hAnsiTheme="minorEastAsia" w:eastAsiaTheme="minorEastAsia" w:cstheme="minorEastAsia"/>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根据《关于在政府采购活动中查询及使用信用记录有关问题的通知》财库[2016]125号的规定：</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1）采购代理机构将对本项目磋商供应商的信用信息进行查询和甄别。</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2）查询渠道为信用中国网站（www.creditchina.gov.cn）、中国政府采购网（www.ccgp.gov.cn）。</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3）信用信息查询记录和证据以网页截图方式留存，加盖单位公章制作在资信及商务文件中。</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4）不良信用记录指：1.被列入信用中国网站</w:t>
            </w:r>
            <w:r>
              <w:rPr>
                <w:rFonts w:hint="eastAsia" w:asciiTheme="minorEastAsia" w:hAnsiTheme="minorEastAsia" w:eastAsiaTheme="minorEastAsia" w:cstheme="minorEastAsia"/>
                <w:b/>
                <w:bCs/>
                <w:sz w:val="24"/>
              </w:rPr>
              <w:t>“失信被执行人”</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 xml:space="preserve">“ 重大税收违法案件当事人” </w:t>
            </w:r>
            <w:r>
              <w:rPr>
                <w:rFonts w:hint="eastAsia" w:asciiTheme="minorEastAsia" w:hAnsiTheme="minorEastAsia" w:eastAsiaTheme="minorEastAsia" w:cstheme="minorEastAsia"/>
                <w:sz w:val="24"/>
              </w:rPr>
              <w:t>名单； 2.被列入中国政府采购网</w:t>
            </w:r>
            <w:r>
              <w:rPr>
                <w:rFonts w:hint="eastAsia" w:asciiTheme="minorEastAsia" w:hAnsiTheme="minorEastAsia" w:eastAsiaTheme="minorEastAsia" w:cstheme="minorEastAsia"/>
                <w:b/>
                <w:bCs/>
                <w:sz w:val="24"/>
              </w:rPr>
              <w:t>“政府采购严重违法失信行为记录”</w:t>
            </w:r>
            <w:r>
              <w:rPr>
                <w:rFonts w:hint="eastAsia" w:asciiTheme="minorEastAsia" w:hAnsiTheme="minorEastAsia" w:eastAsiaTheme="minorEastAsia" w:cstheme="minorEastAsia"/>
                <w:sz w:val="24"/>
              </w:rPr>
              <w:t>名单；</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5）信用信息的使用规则：供应商存在不良信用记录的，其磋商响应文件将被拒绝。</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6）如允许联合体磋商的，联合体成员存在不良信用记录视同联合体存在不良信用记录。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提高采购效率，节省采购成本，获取了磋商文件的供应商，若放弃参加磋商的，请在开标前1个工作日10: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解释：本竞争性磋商文件的解释权属于招标采购单位。</w:t>
            </w:r>
          </w:p>
        </w:tc>
      </w:tr>
    </w:tbl>
    <w:p>
      <w:pPr>
        <w:autoSpaceDE w:val="0"/>
        <w:autoSpaceDN w:val="0"/>
        <w:spacing w:line="360" w:lineRule="exact"/>
        <w:ind w:firstLine="482" w:firstLineChars="200"/>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sz w:val="24"/>
          <w:lang w:val="zh-CN"/>
        </w:rPr>
        <w:t>一、说明</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（一）总则</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zh-CN"/>
        </w:rPr>
        <w:t>本竞争性磋商文件解释权归本项目</w:t>
      </w:r>
      <w:r>
        <w:rPr>
          <w:rFonts w:hint="eastAsia" w:asciiTheme="minorEastAsia" w:hAnsiTheme="minorEastAsia" w:eastAsiaTheme="minorEastAsia" w:cstheme="minorEastAsia"/>
          <w:sz w:val="24"/>
        </w:rPr>
        <w:t>招标采购单位</w:t>
      </w:r>
      <w:r>
        <w:rPr>
          <w:rFonts w:hint="eastAsia" w:asciiTheme="minorEastAsia" w:hAnsiTheme="minorEastAsia" w:eastAsiaTheme="minorEastAsia" w:cstheme="minorEastAsia"/>
          <w:sz w:val="24"/>
          <w:lang w:val="zh-CN"/>
        </w:rPr>
        <w:t>。</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本次磋商工作是按照《中华人民共和国政府采购法》等相关规定组织和实施。</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zh-CN"/>
        </w:rPr>
        <w:t>无论磋商过程中的做法和结果如何，供应商自行承担磋商活动中所发生的全部费用。</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4.本竞争性磋商文件中加注 (“▲”)号的为实质性条款。</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（二）合格供应商</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1.符合《中华人民共和国政府采购法》第二十二条规定的供应商资格条件。</w:t>
      </w:r>
    </w:p>
    <w:p>
      <w:pPr>
        <w:pStyle w:val="45"/>
        <w:wordWrap w:val="0"/>
        <w:spacing w:before="0" w:beforeAutospacing="0" w:after="0" w:afterAutospacing="0" w:line="3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2.未被“信用中国”（www.creditchina.gov.cn）、中国政府采购网（www.ccgp.gov.cn）列入失信被执行人、重大税收违法案件当事人名单、政府采购严重违法失信行为记录名单。</w:t>
      </w:r>
    </w:p>
    <w:p>
      <w:pPr>
        <w:spacing w:line="360" w:lineRule="exact"/>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供应商的特定条件：</w:t>
      </w:r>
    </w:p>
    <w:p>
      <w:pPr>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1.具有独立企业法人资格</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zh-CN"/>
        </w:rPr>
        <w:t>无独立法人资格的分公司须具有总公司授权方可参加投标</w:t>
      </w:r>
      <w:r>
        <w:rPr>
          <w:rFonts w:hint="eastAsia" w:asciiTheme="minorEastAsia" w:hAnsiTheme="minorEastAsia" w:eastAsiaTheme="minorEastAsia" w:cstheme="minorEastAsia"/>
          <w:sz w:val="24"/>
        </w:rPr>
        <w:t>；</w:t>
      </w:r>
    </w:p>
    <w:p>
      <w:pPr>
        <w:adjustRightInd w:val="0"/>
        <w:snapToGrid w:val="0"/>
        <w:spacing w:line="36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2.本项目不接受联合体磋商。</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（三）定义</w:t>
      </w:r>
    </w:p>
    <w:p>
      <w:pPr>
        <w:autoSpaceDE w:val="0"/>
        <w:autoSpaceDN w:val="0"/>
        <w:spacing w:line="360" w:lineRule="exact"/>
        <w:ind w:firstLine="480" w:firstLineChars="200"/>
        <w:rPr>
          <w:rFonts w:asciiTheme="minorEastAsia" w:hAnsiTheme="minorEastAsia" w:eastAsiaTheme="minorEastAsia" w:cstheme="minorEastAsia"/>
          <w:sz w:val="24"/>
          <w:u w:val="single"/>
          <w:lang w:val="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“采购单位”系指长兴县新四军苏浙军区纪念馆。</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“采购采购机构”系指受采购单位委托组织磋商的湖州天睿工程管理咨询有限公司 。</w:t>
      </w:r>
    </w:p>
    <w:p>
      <w:pPr>
        <w:spacing w:line="3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3.“招标采购单位”系指组织本次磋商的采购代理机构和采购单位。</w:t>
      </w:r>
    </w:p>
    <w:p>
      <w:pPr>
        <w:spacing w:line="3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4.“供应商”是指向采购单位提供竞争性磋商文件所叙述的合格磋商单位。</w:t>
      </w:r>
    </w:p>
    <w:p>
      <w:pPr>
        <w:spacing w:line="360" w:lineRule="exact"/>
        <w:ind w:firstLine="480" w:firstLineChars="200"/>
        <w:jc w:val="left"/>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Cs/>
          <w:sz w:val="24"/>
        </w:rPr>
        <w:t>5.</w:t>
      </w:r>
      <w:r>
        <w:rPr>
          <w:rFonts w:hint="eastAsia" w:asciiTheme="minorEastAsia" w:hAnsiTheme="minorEastAsia" w:eastAsiaTheme="minorEastAsia" w:cstheme="minorEastAsia"/>
          <w:b/>
          <w:bCs/>
          <w:sz w:val="24"/>
        </w:rPr>
        <w:t>本文件中带“▲”的条款为主要条款，供应商必须在响应文件中全部作出响应，否则将作无效标处理。</w:t>
      </w:r>
    </w:p>
    <w:p>
      <w:pPr>
        <w:autoSpaceDE w:val="0"/>
        <w:autoSpaceDN w:val="0"/>
        <w:spacing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二、竞争性磋商文件</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sz w:val="24"/>
          <w:lang w:val="zh-CN"/>
        </w:rPr>
        <w:t>竞争性磋商</w:t>
      </w:r>
      <w:r>
        <w:rPr>
          <w:rFonts w:hint="eastAsia" w:asciiTheme="minorEastAsia" w:hAnsiTheme="minorEastAsia" w:eastAsiaTheme="minorEastAsia" w:cstheme="minorEastAsia"/>
          <w:sz w:val="24"/>
        </w:rPr>
        <w:t>文件组成</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竞争性磋商</w:t>
      </w:r>
      <w:r>
        <w:rPr>
          <w:rFonts w:hint="eastAsia" w:asciiTheme="minorEastAsia" w:hAnsiTheme="minorEastAsia" w:eastAsiaTheme="minorEastAsia" w:cstheme="minorEastAsia"/>
          <w:sz w:val="24"/>
        </w:rPr>
        <w:t>文件由</w:t>
      </w:r>
      <w:r>
        <w:rPr>
          <w:rFonts w:hint="eastAsia" w:asciiTheme="minorEastAsia" w:hAnsiTheme="minorEastAsia" w:eastAsiaTheme="minorEastAsia" w:cstheme="minorEastAsia"/>
          <w:sz w:val="24"/>
          <w:lang w:val="zh-CN"/>
        </w:rPr>
        <w:t>总目录所列内容组成。</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lang w:val="zh-CN"/>
        </w:rPr>
        <w:t>竞争性磋商</w:t>
      </w:r>
      <w:r>
        <w:rPr>
          <w:rFonts w:hint="eastAsia" w:asciiTheme="minorEastAsia" w:hAnsiTheme="minorEastAsia" w:eastAsiaTheme="minorEastAsia" w:cstheme="minorEastAsia"/>
          <w:sz w:val="24"/>
        </w:rPr>
        <w:t>文件的澄清</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供应商如发现竞争性磋商文件中内容存在含糊不清、相互矛盾、多种含义以及歧视性不公正条款或违法、违规等有疑点要求澄清的，请在</w:t>
      </w:r>
      <w:r>
        <w:rPr>
          <w:rFonts w:hint="eastAsia" w:asciiTheme="minorEastAsia" w:hAnsiTheme="minorEastAsia" w:eastAsiaTheme="minorEastAsia" w:cstheme="minorEastAsia"/>
          <w:sz w:val="24"/>
        </w:rPr>
        <w:t>“磋商须知”规定的时间内</w:t>
      </w:r>
      <w:r>
        <w:rPr>
          <w:rFonts w:hint="eastAsia" w:asciiTheme="minorEastAsia" w:hAnsiTheme="minorEastAsia" w:eastAsiaTheme="minorEastAsia" w:cstheme="minorEastAsia"/>
          <w:sz w:val="24"/>
          <w:lang w:val="zh-CN"/>
        </w:rPr>
        <w:t>把所需答疑的问题以书面形式（盖单位公章）提交至采购代理机构，逾期不得再对竞争性磋商文件的条款提出疑问，由此而导致供应商不成交或成交后产生不利因素的，责任由供应商自负。</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（三）竞争性磋商文件的修改</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在磋商响应文件提交截止时间前，招标采购单位有权修改竞争性磋商文件，并以书面形式通知所有参加磋商的供应商。修改文件作为竞争性磋商文件的补充和组成部分，对所有供应商均有约束力。</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为使供应商有足够的时间按修改文件要求修正磋商响应文件，招标采购单位可视情推迟磋商响应文件提交截止时间和磋商时间，并将此变更通知各供应商。</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竞争性磋商</w:t>
      </w:r>
      <w:r>
        <w:rPr>
          <w:rFonts w:hint="eastAsia" w:asciiTheme="minorEastAsia" w:hAnsiTheme="minorEastAsia" w:eastAsiaTheme="minorEastAsia" w:cstheme="minorEastAsia"/>
          <w:sz w:val="24"/>
        </w:rPr>
        <w:t>文件的澄清、修改、补充等内容均以书面明确的内容为准。当</w:t>
      </w:r>
      <w:r>
        <w:rPr>
          <w:rFonts w:hint="eastAsia" w:asciiTheme="minorEastAsia" w:hAnsiTheme="minorEastAsia" w:eastAsiaTheme="minorEastAsia" w:cstheme="minorEastAsia"/>
          <w:sz w:val="24"/>
          <w:lang w:val="zh-CN"/>
        </w:rPr>
        <w:t>竞争性磋商</w:t>
      </w:r>
      <w:r>
        <w:rPr>
          <w:rFonts w:hint="eastAsia" w:asciiTheme="minorEastAsia" w:hAnsiTheme="minorEastAsia" w:eastAsiaTheme="minorEastAsia" w:cstheme="minorEastAsia"/>
          <w:sz w:val="24"/>
        </w:rPr>
        <w:t>文件与</w:t>
      </w:r>
      <w:r>
        <w:rPr>
          <w:rFonts w:hint="eastAsia" w:asciiTheme="minorEastAsia" w:hAnsiTheme="minorEastAsia" w:eastAsiaTheme="minorEastAsia" w:cstheme="minorEastAsia"/>
          <w:sz w:val="24"/>
          <w:lang w:val="zh-CN"/>
        </w:rPr>
        <w:t>竞争性磋商</w:t>
      </w:r>
      <w:r>
        <w:rPr>
          <w:rFonts w:hint="eastAsia" w:asciiTheme="minorEastAsia" w:hAnsiTheme="minorEastAsia" w:eastAsiaTheme="minorEastAsia" w:cstheme="minorEastAsia"/>
          <w:sz w:val="24"/>
        </w:rPr>
        <w:t>文件的澄清、修改、补充等在同一内容的表述上不一致时，以最后发出的书面文件为准。</w:t>
      </w:r>
    </w:p>
    <w:p>
      <w:pPr>
        <w:autoSpaceDE w:val="0"/>
        <w:autoSpaceDN w:val="0"/>
        <w:spacing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三、磋商响应文件的编制</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（一）磋商响应文件格式</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供应商应按竞争性磋商文件中所提出的格式要求编制。</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2</w:t>
      </w:r>
      <w:r>
        <w:rPr>
          <w:rFonts w:hint="eastAsia" w:asciiTheme="minorEastAsia" w:hAnsiTheme="minorEastAsia" w:eastAsiaTheme="minorEastAsia" w:cstheme="minorEastAsia"/>
          <w:sz w:val="24"/>
        </w:rPr>
        <w:t>.本次磋商响应文件所用的纸张一律采用A4型纸，相关内容需打印或用不退色的墨水填写。</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3.磋商响应文件使用的度量衡单位，均采用中华人民共和国法定计量单位（除规范另有规定外）。</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val="zh-CN"/>
        </w:rPr>
        <w:t>供应商应仔细阅读竞争性磋商文件中的所有内容，按竞争性磋商文件要求详细编制磋商响应文件，并保证磋商响应文件的正确性和真实性，所有文件资料必须是针对本次磋商。</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5</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磋商响应文件如有错漏必须修改，修改处须加盖单位公章或校正章。</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6</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由于字迹模糊或表达不清所引起的后果由供应商自负。</w:t>
      </w:r>
    </w:p>
    <w:p>
      <w:pPr>
        <w:autoSpaceDE w:val="0"/>
        <w:autoSpaceDN w:val="0"/>
        <w:spacing w:line="36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7</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不按竞争性磋商文件要求密封的磋商响应文件将被拒绝。</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（二）磋商响应文件的组成：</w:t>
      </w:r>
    </w:p>
    <w:p>
      <w:pPr>
        <w:autoSpaceDE w:val="0"/>
        <w:autoSpaceDN w:val="0"/>
        <w:adjustRightInd w:val="0"/>
        <w:snapToGrid w:val="0"/>
        <w:spacing w:line="32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lang w:val="zh-CN"/>
        </w:rPr>
        <w:t>磋商响应文件由资信及商务文件、技术文件、报价文件三部份组成。</w:t>
      </w:r>
    </w:p>
    <w:p>
      <w:pPr>
        <w:autoSpaceDE w:val="0"/>
        <w:autoSpaceDN w:val="0"/>
        <w:spacing w:line="360" w:lineRule="exact"/>
        <w:ind w:firstLine="482" w:firstLineChars="200"/>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请根据评标办法在磋商响应文件中提供相关证明资料（复印件加盖公章），注明原件核查的，开标现场需递交原件，以原件计分，未提供原件不得分；注明原件备查的，届时查询时未提供原件不得分。</w:t>
      </w:r>
    </w:p>
    <w:p>
      <w:pPr>
        <w:autoSpaceDE w:val="0"/>
        <w:autoSpaceDN w:val="0"/>
        <w:spacing w:line="36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1.资信及商务文件：</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（1）磋商声明书；（格式见附件）</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（2）法定代表人有效身份证明书；（格式见附件）</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（3）法定代表人授权委托书；（格式见附件）</w:t>
      </w:r>
    </w:p>
    <w:p>
      <w:pPr>
        <w:spacing w:line="3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（4）资格证明材料：</w:t>
      </w:r>
    </w:p>
    <w:p>
      <w:pPr>
        <w:spacing w:line="32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①有效的营业执照、税务登记证；（或“三证合一”营业执照或“五证合一”的营业执照，复印件加盖公章）</w:t>
      </w:r>
    </w:p>
    <w:p>
      <w:pPr>
        <w:spacing w:line="36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②提供自磋商公告发布之后任意时间的“信用中国”（www.creditchina.gov.cn ）、中国政府采购（www.ccgp.gov.cn ）供应商信用查询网页截图；（信用中国网站</w:t>
      </w:r>
      <w:r>
        <w:rPr>
          <w:rFonts w:hint="eastAsia" w:asciiTheme="minorEastAsia" w:hAnsiTheme="minorEastAsia" w:eastAsiaTheme="minorEastAsia" w:cstheme="minorEastAsia"/>
          <w:b/>
          <w:bCs/>
          <w:sz w:val="24"/>
          <w:u w:val="single"/>
        </w:rPr>
        <w:t>“失信被执行人”</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u w:val="single"/>
        </w:rPr>
        <w:t>“ 重大税收违法案件当事人”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的查询以及中国政府采购网</w:t>
      </w:r>
      <w:r>
        <w:rPr>
          <w:rFonts w:hint="eastAsia" w:asciiTheme="minorEastAsia" w:hAnsiTheme="minorEastAsia" w:eastAsiaTheme="minorEastAsia" w:cstheme="minorEastAsia"/>
          <w:b/>
          <w:bCs/>
          <w:sz w:val="24"/>
          <w:u w:val="single"/>
        </w:rPr>
        <w:t>“政府采购严重违法失信行为记录”</w:t>
      </w:r>
      <w:r>
        <w:rPr>
          <w:rFonts w:hint="eastAsia" w:asciiTheme="minorEastAsia" w:hAnsiTheme="minorEastAsia" w:eastAsiaTheme="minorEastAsia" w:cstheme="minorEastAsia"/>
          <w:sz w:val="24"/>
        </w:rPr>
        <w:t>的查询，复印件加盖公章）</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（5）供应商单位情况表；（格式见附件）</w:t>
      </w:r>
    </w:p>
    <w:p>
      <w:pPr>
        <w:snapToGrid w:val="0"/>
        <w:spacing w:line="32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rPr>
        <w:t>）企业信誉（根据评标办法提供，如有，复印件加盖公章）</w:t>
      </w:r>
    </w:p>
    <w:p>
      <w:pPr>
        <w:snapToGrid w:val="0"/>
        <w:spacing w:line="32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val="zh-CN"/>
        </w:rPr>
        <w:t>）企业业绩（根据评标办法提供，</w:t>
      </w:r>
      <w:r>
        <w:rPr>
          <w:rFonts w:hint="eastAsia" w:asciiTheme="minorEastAsia" w:hAnsiTheme="minorEastAsia" w:eastAsiaTheme="minorEastAsia" w:cstheme="minorEastAsia"/>
          <w:sz w:val="24"/>
        </w:rPr>
        <w:t>供应商同类项目实施情况一览表，</w:t>
      </w:r>
      <w:r>
        <w:rPr>
          <w:rFonts w:hint="eastAsia" w:asciiTheme="minorEastAsia" w:hAnsiTheme="minorEastAsia" w:eastAsiaTheme="minorEastAsia" w:cstheme="minorEastAsia"/>
          <w:sz w:val="24"/>
          <w:lang w:val="zh-CN"/>
        </w:rPr>
        <w:t>如有，复印件加盖公章，</w:t>
      </w:r>
      <w:r>
        <w:rPr>
          <w:rFonts w:hint="eastAsia" w:asciiTheme="minorEastAsia" w:hAnsiTheme="minorEastAsia" w:eastAsiaTheme="minorEastAsia" w:cstheme="minorEastAsia"/>
          <w:b/>
          <w:bCs/>
          <w:sz w:val="24"/>
          <w:lang w:val="zh-CN"/>
        </w:rPr>
        <w:t>原件备查</w:t>
      </w:r>
      <w:r>
        <w:rPr>
          <w:rFonts w:hint="eastAsia" w:asciiTheme="minorEastAsia" w:hAnsiTheme="minorEastAsia" w:eastAsiaTheme="minorEastAsia" w:cstheme="minorEastAsia"/>
          <w:sz w:val="24"/>
          <w:lang w:val="zh-CN"/>
        </w:rPr>
        <w:t>）</w:t>
      </w:r>
    </w:p>
    <w:p>
      <w:pPr>
        <w:snapToGrid w:val="0"/>
        <w:spacing w:line="32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8</w:t>
      </w:r>
      <w:r>
        <w:rPr>
          <w:rFonts w:hint="eastAsia" w:asciiTheme="minorEastAsia" w:hAnsiTheme="minorEastAsia" w:eastAsiaTheme="minorEastAsia" w:cstheme="minorEastAsia"/>
          <w:sz w:val="24"/>
          <w:lang w:val="zh-CN"/>
        </w:rPr>
        <w:t>）售后服务（根据评标办法提供，相关证明资料复印件加盖公章，</w:t>
      </w:r>
      <w:r>
        <w:rPr>
          <w:rFonts w:hint="eastAsia" w:asciiTheme="minorEastAsia" w:hAnsiTheme="minorEastAsia" w:eastAsiaTheme="minorEastAsia" w:cstheme="minorEastAsia"/>
          <w:b/>
          <w:bCs/>
          <w:sz w:val="24"/>
          <w:lang w:val="zh-CN"/>
        </w:rPr>
        <w:t>原件核查</w:t>
      </w:r>
      <w:r>
        <w:rPr>
          <w:rFonts w:hint="eastAsia" w:asciiTheme="minorEastAsia" w:hAnsiTheme="minorEastAsia" w:eastAsiaTheme="minorEastAsia" w:cstheme="minorEastAsia"/>
          <w:sz w:val="24"/>
          <w:lang w:val="zh-CN"/>
        </w:rPr>
        <w:t>）</w:t>
      </w:r>
    </w:p>
    <w:p>
      <w:pPr>
        <w:pStyle w:val="27"/>
        <w:spacing w:beforeLines="0" w:afterLines="0" w:line="320" w:lineRule="exact"/>
        <w:ind w:firstLine="48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9</w:t>
      </w:r>
      <w:r>
        <w:rPr>
          <w:rFonts w:hint="eastAsia" w:asciiTheme="minorEastAsia" w:hAnsiTheme="minorEastAsia" w:eastAsiaTheme="minorEastAsia" w:cstheme="minorEastAsia"/>
          <w:lang w:val="zh-CN"/>
        </w:rPr>
        <w:t>）政策分相关证明资料（除小微企业扶持外的政策扶持，根据评标办法提供，如有，复印件加盖公章）</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（10）商务响应表；（格式见附件）</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（11）供应商认为需要提供的文件和资料。</w:t>
      </w:r>
    </w:p>
    <w:p>
      <w:pPr>
        <w:autoSpaceDE w:val="0"/>
        <w:autoSpaceDN w:val="0"/>
        <w:spacing w:line="360" w:lineRule="exact"/>
        <w:ind w:firstLine="482" w:firstLineChars="200"/>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sz w:val="24"/>
        </w:rPr>
        <w:t>2. 技术文件：</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bCs/>
          <w:sz w:val="24"/>
        </w:rPr>
        <w:t>产品技术响应情况</w:t>
      </w:r>
      <w:r>
        <w:rPr>
          <w:rFonts w:hint="eastAsia" w:asciiTheme="minorEastAsia" w:hAnsiTheme="minorEastAsia" w:eastAsiaTheme="minorEastAsia" w:cstheme="minorEastAsia"/>
          <w:sz w:val="24"/>
        </w:rPr>
        <w:t>；（根据评分办法提供）</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bCs/>
          <w:sz w:val="24"/>
        </w:rPr>
        <w:t>设备安装施工方案、验收方案</w:t>
      </w:r>
      <w:r>
        <w:rPr>
          <w:rFonts w:hint="eastAsia" w:asciiTheme="minorEastAsia" w:hAnsiTheme="minorEastAsia" w:eastAsiaTheme="minorEastAsia" w:cstheme="minorEastAsia"/>
          <w:sz w:val="24"/>
        </w:rPr>
        <w:t>；（根据评分办法提供）</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（3）制</w:t>
      </w:r>
      <w:r>
        <w:rPr>
          <w:rFonts w:hint="eastAsia" w:asciiTheme="minorEastAsia" w:hAnsiTheme="minorEastAsia" w:eastAsiaTheme="minorEastAsia" w:cstheme="minorEastAsia"/>
          <w:bCs/>
          <w:sz w:val="24"/>
        </w:rPr>
        <w:t>产品配置合理性及先进性</w:t>
      </w:r>
      <w:r>
        <w:rPr>
          <w:rFonts w:hint="eastAsia" w:asciiTheme="minorEastAsia" w:hAnsiTheme="minorEastAsia" w:eastAsiaTheme="minorEastAsia" w:cstheme="minorEastAsia"/>
          <w:sz w:val="24"/>
        </w:rPr>
        <w:t>；（根据评分办法提供，如有，相关证明资料复印件加盖公章）</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（4）主要投标产品检测报告；（根据评分办法提供，如有，复印件加盖公章，</w:t>
      </w:r>
      <w:r>
        <w:rPr>
          <w:rFonts w:hint="eastAsia" w:asciiTheme="minorEastAsia" w:hAnsiTheme="minorEastAsia" w:eastAsiaTheme="minorEastAsia" w:cstheme="minorEastAsia"/>
          <w:b/>
          <w:bCs/>
          <w:sz w:val="24"/>
        </w:rPr>
        <w:t>原件核查</w:t>
      </w:r>
      <w:r>
        <w:rPr>
          <w:rFonts w:hint="eastAsia" w:asciiTheme="minorEastAsia" w:hAnsiTheme="minorEastAsia" w:eastAsiaTheme="minorEastAsia" w:cstheme="minorEastAsia"/>
          <w:sz w:val="24"/>
        </w:rPr>
        <w:t>）</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（5）技术响应表；（格式见附件）</w:t>
      </w:r>
    </w:p>
    <w:p>
      <w:pPr>
        <w:spacing w:line="360" w:lineRule="exact"/>
        <w:ind w:firstLine="480" w:firstLineChars="200"/>
        <w:jc w:val="lef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设备配置清单</w:t>
      </w:r>
      <w:r>
        <w:rPr>
          <w:rFonts w:hint="eastAsia" w:asciiTheme="minorEastAsia" w:hAnsiTheme="minorEastAsia" w:eastAsiaTheme="minorEastAsia" w:cstheme="minorEastAsia"/>
          <w:sz w:val="24"/>
          <w:lang w:val="zh-CN"/>
        </w:rPr>
        <w:t>（均不含报价）；</w:t>
      </w:r>
      <w:r>
        <w:rPr>
          <w:rFonts w:hint="eastAsia" w:asciiTheme="minorEastAsia" w:hAnsiTheme="minorEastAsia" w:eastAsiaTheme="minorEastAsia" w:cstheme="minorEastAsia"/>
          <w:sz w:val="24"/>
        </w:rPr>
        <w:t>（需注明规格型号、品牌等）</w:t>
      </w:r>
    </w:p>
    <w:p>
      <w:pPr>
        <w:autoSpaceDE w:val="0"/>
        <w:autoSpaceDN w:val="0"/>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（7）项目实施人员（主要从业人员及其技术资格）一览表；             </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（8）供应商需要说明的其他文件和说明。</w:t>
      </w:r>
    </w:p>
    <w:p>
      <w:pPr>
        <w:spacing w:line="3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3.报价文件：</w:t>
      </w:r>
    </w:p>
    <w:p>
      <w:pPr>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（1）磋商函；（格式见附件）</w:t>
      </w:r>
    </w:p>
    <w:p>
      <w:pPr>
        <w:autoSpaceDE w:val="0"/>
        <w:autoSpaceDN w:val="0"/>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（2）小微企业声明函；（</w:t>
      </w:r>
      <w:r>
        <w:rPr>
          <w:rFonts w:hint="eastAsia" w:asciiTheme="minorEastAsia" w:hAnsiTheme="minorEastAsia" w:eastAsiaTheme="minorEastAsia" w:cstheme="minorEastAsia"/>
          <w:sz w:val="24"/>
          <w:lang w:val="zh-CN"/>
        </w:rPr>
        <w:t>格式见附件</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供应商必须在声明函后提供本单位、制造商（如有）“国家企业信用信息公示系统——小微企业名录”（http://xwqy.gsxt.gov.cn/）页面查询结果（加盖供应商公章）</w:t>
      </w:r>
      <w:r>
        <w:rPr>
          <w:rFonts w:hint="eastAsia" w:asciiTheme="minorEastAsia" w:hAnsiTheme="minorEastAsia" w:eastAsiaTheme="minorEastAsia" w:cstheme="minorEastAsia"/>
          <w:sz w:val="24"/>
        </w:rPr>
        <w:t>）；</w:t>
      </w:r>
    </w:p>
    <w:p>
      <w:pPr>
        <w:autoSpaceDE w:val="0"/>
        <w:autoSpaceDN w:val="0"/>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（3）残疾人福利企业声明函；</w:t>
      </w:r>
      <w:r>
        <w:rPr>
          <w:rFonts w:hint="eastAsia" w:asciiTheme="minorEastAsia" w:hAnsiTheme="minorEastAsia" w:eastAsiaTheme="minorEastAsia" w:cstheme="minorEastAsia"/>
          <w:sz w:val="24"/>
          <w:lang w:val="zh-CN"/>
        </w:rPr>
        <w:t xml:space="preserve">（格式见附件） </w:t>
      </w:r>
    </w:p>
    <w:p>
      <w:pPr>
        <w:autoSpaceDE w:val="0"/>
        <w:autoSpaceDN w:val="0"/>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（4）属于监狱企业的证明文件；</w:t>
      </w:r>
      <w:r>
        <w:rPr>
          <w:rFonts w:hint="eastAsia" w:asciiTheme="minorEastAsia" w:hAnsiTheme="minorEastAsia" w:eastAsiaTheme="minorEastAsia" w:cstheme="minorEastAsia"/>
          <w:sz w:val="24"/>
          <w:lang w:val="zh-CN"/>
        </w:rPr>
        <w:t>（格式自拟）</w:t>
      </w:r>
    </w:p>
    <w:p>
      <w:pPr>
        <w:autoSpaceDE w:val="0"/>
        <w:autoSpaceDN w:val="0"/>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（5）招标代理服务费承诺函；（格式见附件）</w:t>
      </w:r>
    </w:p>
    <w:p>
      <w:pPr>
        <w:autoSpaceDE w:val="0"/>
        <w:autoSpaceDN w:val="0"/>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（6）磋商报价明细表；（</w:t>
      </w:r>
      <w:r>
        <w:rPr>
          <w:rFonts w:hint="eastAsia" w:asciiTheme="minorEastAsia" w:hAnsiTheme="minorEastAsia" w:eastAsiaTheme="minorEastAsia" w:cstheme="minorEastAsia"/>
          <w:sz w:val="24"/>
          <w:lang w:val="zh-CN"/>
        </w:rPr>
        <w:t>格式见附件</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如供应商提供非本企业制造的货物，必须在报价明细表中说明制造商情况</w:t>
      </w:r>
      <w:r>
        <w:rPr>
          <w:rFonts w:hint="eastAsia" w:asciiTheme="minorEastAsia" w:hAnsiTheme="minorEastAsia" w:eastAsiaTheme="minorEastAsia" w:cstheme="minorEastAsia"/>
          <w:sz w:val="24"/>
        </w:rPr>
        <w:t>）</w:t>
      </w:r>
    </w:p>
    <w:p>
      <w:pPr>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（7）供应商针对报价需要说明的其他文件和说明；（格式自拟）</w:t>
      </w:r>
    </w:p>
    <w:p>
      <w:pPr>
        <w:spacing w:line="340" w:lineRule="exact"/>
        <w:ind w:firstLine="475" w:firstLineChars="198"/>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（8）磋商报价一览表。（格式见附件）</w:t>
      </w:r>
    </w:p>
    <w:p>
      <w:pPr>
        <w:spacing w:line="340" w:lineRule="exact"/>
        <w:ind w:firstLine="477" w:firstLineChars="198"/>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lang w:bidi="ar"/>
        </w:rPr>
        <w:t>注：法定代表人授权委托书、磋商声明书、磋商函、磋商报价一览表必须由法定代表人或授权代表签名并加盖单位公章。</w:t>
      </w:r>
    </w:p>
    <w:p>
      <w:pPr>
        <w:autoSpaceDE w:val="0"/>
        <w:autoSpaceDN w:val="0"/>
        <w:spacing w:line="3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（三）供应商竞争性磋商文件内容填写说明</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1.所有报价均应使用人民币（元）表示；</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2.供应商应按本次磋商项目进行报价，不得缺项和漏项；</w:t>
      </w:r>
    </w:p>
    <w:p>
      <w:pPr>
        <w:spacing w:line="36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3.供应商应按竞争性磋商文件规定的，只允许有一个报价，任何有选择性的报价，将不予接受；</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4.磋商分二轮进行，首次报价在响应文件中体现；最终报价在磋商结束后由所有参加磋商的供应商在规定的时间内书面提供（届时由采购代理机构另行提供）；</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5.供应商的最终报价由供应商自担全部风险责任；</w:t>
      </w:r>
    </w:p>
    <w:p>
      <w:pPr>
        <w:tabs>
          <w:tab w:val="left" w:pos="720"/>
        </w:tabs>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6.各供应商拟采取的竞争措施和提供给采购人的优惠条件应在磋商响应文件中列明；</w:t>
      </w:r>
    </w:p>
    <w:p>
      <w:pPr>
        <w:tabs>
          <w:tab w:val="left" w:pos="720"/>
        </w:tabs>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7.供应商所有优惠条件和优惠费用不得降低和影响本项目质量；</w:t>
      </w:r>
    </w:p>
    <w:p>
      <w:pPr>
        <w:tabs>
          <w:tab w:val="left" w:pos="720"/>
        </w:tabs>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8.报价大写与小写不符时以大写为准；</w:t>
      </w:r>
    </w:p>
    <w:p>
      <w:pPr>
        <w:tabs>
          <w:tab w:val="left" w:pos="720"/>
        </w:tabs>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9.供应商对竞争性磋商文件里有关磋商报价的全部内容应仔细确认，若有个别异议，应在开标前提出修改意见，否则视同全部确认。</w:t>
      </w:r>
    </w:p>
    <w:p>
      <w:pPr>
        <w:tabs>
          <w:tab w:val="left" w:pos="360"/>
        </w:tabs>
        <w:adjustRightInd w:val="0"/>
        <w:snapToGrid w:val="0"/>
        <w:spacing w:line="346"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（四）磋商有效期</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1.磋商响应文件的有效期为</w:t>
      </w:r>
      <w:r>
        <w:rPr>
          <w:rFonts w:hint="eastAsia" w:asciiTheme="minorEastAsia" w:hAnsiTheme="minorEastAsia" w:eastAsiaTheme="minorEastAsia" w:cstheme="minorEastAsia"/>
          <w:sz w:val="24"/>
          <w:u w:val="single"/>
        </w:rPr>
        <w:t>磋商截止之日后的60日历天。</w:t>
      </w:r>
    </w:p>
    <w:p>
      <w:pPr>
        <w:spacing w:line="346"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 xml:space="preserve">    2.特殊情况下，在竞标有效期满之前，采购单位可以书面形式要求供应商同意延长磋商有效期。供应商可以以书面形式拒绝或接受上述要求。对于接受该要求的供应商，采购单位既不要求也不允许其修改磋商响应文件，但将要求其相应延长磋商有效期。</w:t>
      </w:r>
    </w:p>
    <w:p>
      <w:pPr>
        <w:tabs>
          <w:tab w:val="left" w:pos="360"/>
        </w:tabs>
        <w:adjustRightInd w:val="0"/>
        <w:snapToGrid w:val="0"/>
        <w:spacing w:line="346"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 xml:space="preserve"> （五）磋商响应文件的签署及规定</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1.供应商应编制磋商响应文件；资信及商务、技术、报价文件正本各 1 份；副本各3份；（资信及商务文件、技术文件）可一起装订、密封；报价文件必须分开装订、密封。每份磋商响应文件应清楚地标明“正本”或“副本”； 一旦正本与副本不符，以正本为准。</w:t>
      </w:r>
    </w:p>
    <w:p>
      <w:pPr>
        <w:adjustRightInd w:val="0"/>
        <w:snapToGrid w:val="0"/>
        <w:spacing w:line="346"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2.磋商响应文件的正本与副本均应采用A4纸打印，字迹清晰，易于辨认，并装订成册。</w:t>
      </w:r>
    </w:p>
    <w:p>
      <w:pPr>
        <w:adjustRightInd w:val="0"/>
        <w:snapToGrid w:val="0"/>
        <w:spacing w:line="346"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3.除供应商对错处作必要修改外，磋商响应文件中不许加行涂抹或改写。任何行间插字、涂改和增删，必须由法定代表人或其授权代表人在旁边签字盖章才有效。否则，作无效标处理。</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4.电报、电话、传真形式的磋商概不接受。</w:t>
      </w:r>
    </w:p>
    <w:p>
      <w:pPr>
        <w:spacing w:line="346"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四、磋商响应文件的密封与递交</w:t>
      </w:r>
    </w:p>
    <w:p>
      <w:pPr>
        <w:adjustRightInd w:val="0"/>
        <w:snapToGrid w:val="0"/>
        <w:spacing w:line="346"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（一）磋商响应文件的密封与标记</w:t>
      </w:r>
    </w:p>
    <w:p>
      <w:pPr>
        <w:tabs>
          <w:tab w:val="left" w:pos="840"/>
          <w:tab w:val="left" w:pos="90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1.磋商响应文件须提供正本1份，副本3份；</w:t>
      </w:r>
    </w:p>
    <w:p>
      <w:pPr>
        <w:tabs>
          <w:tab w:val="left" w:pos="840"/>
          <w:tab w:val="left" w:pos="90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2.磋商响应文件应用A4书写纸打印，按顺序编号装订成册，并有目录和封面（自行设计）；</w:t>
      </w:r>
    </w:p>
    <w:p>
      <w:pPr>
        <w:tabs>
          <w:tab w:val="left" w:pos="840"/>
          <w:tab w:val="left" w:pos="900"/>
        </w:tabs>
        <w:adjustRightInd w:val="0"/>
        <w:snapToGrid w:val="0"/>
        <w:spacing w:line="346" w:lineRule="exact"/>
        <w:ind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3.供应商应将磋商响应文件正本和所有副本用单独的信封密封，且在信封上标明“正本”、“副本”的字样；</w:t>
      </w:r>
    </w:p>
    <w:p>
      <w:pPr>
        <w:adjustRightInd w:val="0"/>
        <w:snapToGrid w:val="0"/>
        <w:spacing w:line="346" w:lineRule="exact"/>
        <w:ind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（1）信封上应注明：</w:t>
      </w:r>
    </w:p>
    <w:p>
      <w:pPr>
        <w:tabs>
          <w:tab w:val="left" w:pos="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A、供应商名称，并在封袋骑缝处加盖公章。如因标注不清而产生的后果由供应商自行负责。</w:t>
      </w:r>
    </w:p>
    <w:p>
      <w:pPr>
        <w:tabs>
          <w:tab w:val="left" w:pos="0"/>
        </w:tabs>
        <w:adjustRightInd w:val="0"/>
        <w:snapToGrid w:val="0"/>
        <w:spacing w:line="346" w:lineRule="exact"/>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B、项目编号、项目名称、正本或副本及“</w:t>
      </w:r>
      <w:r>
        <w:rPr>
          <w:rFonts w:hint="eastAsia" w:asciiTheme="minorEastAsia" w:hAnsiTheme="minorEastAsia" w:eastAsiaTheme="minorEastAsia" w:cstheme="minorEastAsia"/>
          <w:b/>
          <w:sz w:val="24"/>
        </w:rPr>
        <w:t>请勿在2019年 月 日上午9:00时之前启封</w:t>
      </w:r>
      <w:r>
        <w:rPr>
          <w:rFonts w:hint="eastAsia" w:asciiTheme="minorEastAsia" w:hAnsiTheme="minorEastAsia" w:eastAsiaTheme="minorEastAsia" w:cstheme="minorEastAsia"/>
          <w:sz w:val="24"/>
        </w:rPr>
        <w:t>”的</w:t>
      </w:r>
    </w:p>
    <w:p>
      <w:pPr>
        <w:tabs>
          <w:tab w:val="left" w:pos="0"/>
        </w:tabs>
        <w:adjustRightInd w:val="0"/>
        <w:snapToGrid w:val="0"/>
        <w:spacing w:line="346"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字样。</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（2）如果封袋未按上述要求密封或加写标记，采购代理机构对误投或过早启封概不负责。</w:t>
      </w:r>
    </w:p>
    <w:p>
      <w:pPr>
        <w:tabs>
          <w:tab w:val="left" w:pos="900"/>
        </w:tabs>
        <w:adjustRightInd w:val="0"/>
        <w:snapToGrid w:val="0"/>
        <w:spacing w:line="346"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4.供应商的法定代表人授权书及代理人有效的身份证明（原件），在开标时需再单独提交一份给采购人，以便对供应商资格进行审核。</w:t>
      </w:r>
    </w:p>
    <w:p>
      <w:pPr>
        <w:tabs>
          <w:tab w:val="left" w:pos="90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5.未按上述规定提交的磋商响应文件，一切后果由供应商负责。</w:t>
      </w:r>
    </w:p>
    <w:p>
      <w:pPr>
        <w:adjustRightInd w:val="0"/>
        <w:snapToGrid w:val="0"/>
        <w:spacing w:line="346"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（二）递交磋商响应文件的地点与截止日期</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1.磋商响应文件递交的地点：</w:t>
      </w:r>
      <w:r>
        <w:rPr>
          <w:rFonts w:hint="eastAsia" w:asciiTheme="minorEastAsia" w:hAnsiTheme="minorEastAsia" w:eastAsiaTheme="minorEastAsia" w:cstheme="minorEastAsia"/>
          <w:sz w:val="24"/>
          <w:u w:val="single"/>
          <w:shd w:val="clear" w:color="FFFFFF" w:fill="D9D9D9"/>
        </w:rPr>
        <w:t>长兴县市民服务中心四楼（长兴县锦绣路8号）公共资源交易中心开标室（届时详见四楼大屏公告栏）。</w:t>
      </w:r>
    </w:p>
    <w:p>
      <w:pPr>
        <w:adjustRightInd w:val="0"/>
        <w:snapToGrid w:val="0"/>
        <w:spacing w:line="346"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    2.磋商响应文件递交截止日期：</w:t>
      </w:r>
      <w:r>
        <w:rPr>
          <w:rFonts w:hint="eastAsia" w:asciiTheme="minorEastAsia" w:hAnsiTheme="minorEastAsia" w:eastAsiaTheme="minorEastAsia" w:cstheme="minorEastAsia"/>
          <w:b/>
          <w:bCs/>
          <w:sz w:val="24"/>
        </w:rPr>
        <w:t>2019年10月 日9：00时前。</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3.因竞争性磋商文件的修改推迟磋商截止日期时，则按采购代理机构另行通知规定的时间递交。</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4.磋商响应文件应在磋商截止时间前派人送达指定地点。</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5.电报、电话、传真形式的磋商概不接受。</w:t>
      </w:r>
    </w:p>
    <w:p>
      <w:pPr>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6.采购代理机构对磋商响应文件送达过程中的遗失或损坏不负责任。</w:t>
      </w:r>
    </w:p>
    <w:p>
      <w:pPr>
        <w:pStyle w:val="40"/>
        <w:adjustRightInd w:val="0"/>
        <w:spacing w:line="346" w:lineRule="exact"/>
        <w:ind w:firstLine="482"/>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 xml:space="preserve">  （三）迟交的磋商响应文件</w:t>
      </w:r>
    </w:p>
    <w:p>
      <w:pPr>
        <w:pStyle w:val="40"/>
        <w:adjustRightInd w:val="0"/>
        <w:spacing w:line="346" w:lineRule="exact"/>
        <w:ind w:firstLine="241" w:firstLineChars="10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 xml:space="preserve">  采购代理机构将拒绝接收在磋商截止日期和时间后送达的磋商响应文件。</w:t>
      </w:r>
    </w:p>
    <w:p>
      <w:pPr>
        <w:pStyle w:val="40"/>
        <w:adjustRightInd w:val="0"/>
        <w:spacing w:line="346" w:lineRule="exact"/>
        <w:ind w:firstLine="482"/>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 xml:space="preserve">  （四）磋商响应文件的补充与修改</w:t>
      </w:r>
    </w:p>
    <w:p>
      <w:pPr>
        <w:tabs>
          <w:tab w:val="left" w:pos="72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1.供应商在竞争性磋商文件要求提交磋商响应文件的截止时间前，可以补充、修改或撤回已提交的磋商响应文件，并书面通知采购人。补充、修改的内容为磋商响应文件的组成部分。</w:t>
      </w:r>
    </w:p>
    <w:p>
      <w:pPr>
        <w:tabs>
          <w:tab w:val="left" w:pos="72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2.供应商对磋商响应文件的补充、修改的内容应按磋商响应文件编制的规定和磋商响应文件的密封和标记的规定进行准备、密封、标注和递送。</w:t>
      </w:r>
    </w:p>
    <w:p>
      <w:pPr>
        <w:tabs>
          <w:tab w:val="left" w:pos="720"/>
        </w:tabs>
        <w:adjustRightInd w:val="0"/>
        <w:snapToGrid w:val="0"/>
        <w:spacing w:line="346"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3.磋商截止日期后不得修改磋商响应文件。</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4.供应商不得在磋商截止日起至磋商有效期规定的磋商响应文件有效期满前撤回磋商响应文件。</w:t>
      </w:r>
    </w:p>
    <w:p>
      <w:pPr>
        <w:adjustRightInd w:val="0"/>
        <w:snapToGrid w:val="0"/>
        <w:spacing w:line="346"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五、磋商规则、程序</w:t>
      </w:r>
    </w:p>
    <w:p>
      <w:pPr>
        <w:pStyle w:val="40"/>
        <w:adjustRightInd w:val="0"/>
        <w:spacing w:line="346" w:lineRule="exact"/>
        <w:ind w:firstLine="241" w:firstLineChars="1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（一）磋商规则</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磋商过程和磋商结果提出异议；</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2.磋商会由采购代理机构主持。</w:t>
      </w:r>
    </w:p>
    <w:p>
      <w:pPr>
        <w:spacing w:line="346"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五、磋商规则、程序</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3.对供应商的磋商响应文件出现下列情况之一的，作无效处理：</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（1）磋商响应文件逾期送达或未按规定的地点送达的；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（2）不具备磋商文件中规定的资格条件要求的；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（3）供应商提交两份或两份以上内容不同的磋商响应文件，或在一份磋商响应文件中对同一采购项目有两个或两个以上报价的；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（4）磋商响应文件载明的采购项目完成期限超过磋商文件规定的期限，采购人不能接受的；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（5）磋商响应文件载明的采购项目磋商有效期、质保期少于磋商文件规定期限的；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（6）磋商响应文件未响应磋商文件规定的付款方式的；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（7）磋商响应承诺的技术规范、技术标准明显不符合国家强制性要求的；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（8）磋商响应承诺载明的验收标准和方法等不符合国家规定及磋商文件要求的；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（9）磋商响应文件字迹模糊辨认不清的（磋商小组一致认为难以确认）；</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（10）磋商时供应商的法定代表人或其授权代理人未能当场出具有效身份证明的；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（11）超出经营范围响应承诺的；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（12）提供虚假资料的；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（13）不符合法律、法规和磋商文件规定的其他实质性要求（磋商小组一致认定）的；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（14）未满足磋商文件中带“</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”号条款的；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（15）磋商响应承诺的技术指标、参数等存在实质性偏离（磋商小组一致认定）的；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（16）未提供竞争性磋商文件要求的采购清单，影响磋商正常进行的；</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供应商的报价明显低于其他通过符合性审查供应商的报价，有可能影响产品质量或者不能诚信履约的，应当要求其在现场合理的时间内提供书面说明，必要时提供相关证明材料，供应商不能证明其合理性，评委按照少数服从多数的原则判定其为无效投标的</w:t>
      </w:r>
      <w:r>
        <w:rPr>
          <w:rFonts w:hint="eastAsia" w:asciiTheme="minorEastAsia" w:hAnsiTheme="minorEastAsia" w:eastAsiaTheme="minorEastAsia" w:cstheme="minorEastAsia"/>
          <w:kern w:val="0"/>
          <w:sz w:val="24"/>
        </w:rPr>
        <w:t>；</w:t>
      </w:r>
    </w:p>
    <w:p>
      <w:pPr>
        <w:tabs>
          <w:tab w:val="left" w:pos="72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（18）法律、法规、规章及省级以上规范性文件等规定的其他情形。 </w:t>
      </w:r>
    </w:p>
    <w:p>
      <w:pPr>
        <w:pStyle w:val="40"/>
        <w:adjustRightInd w:val="0"/>
        <w:spacing w:line="346" w:lineRule="exact"/>
        <w:ind w:firstLine="241" w:firstLineChars="1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（二）磋商小组与磋商原则</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1.磋商小组由采购人代表和评审专家共3人及以上单数组成，其中评审专家人数不得少于磋商小组成员总数的2/3。</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2.磋商小组负责磋商活动，遵循公开、公平、公正、科学合理，竞争择优的原则。</w:t>
      </w:r>
    </w:p>
    <w:p>
      <w:pPr>
        <w:pStyle w:val="40"/>
        <w:adjustRightInd w:val="0"/>
        <w:spacing w:line="346" w:lineRule="exact"/>
        <w:ind w:firstLine="241" w:firstLineChars="1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（三）磋商过程的保密</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凡属于对磋商响应文件的审查、澄清、评判和比较的有关资料、成交候选供应商的推荐情况及与磋商有关的其他任何情况信息，磋商小组成员、采购人和采购代理机构工作人员、相关监督人员等与磋商有关的人员均应当予以保密。</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2.在磋商响应文件的评判和比较、成交候选供应商推荐以及授予合同的过程中，供应商向招标采购单位和磋商小组施加影响的任何行为，都将会导致其磋商被拒绝。</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3.磋商小组分别与各供应商进行商务、技术及价格磋商，在磋商过程中，磋商小组成员不得透露其他供应商的磋商信息，严守商业秘密。</w:t>
      </w:r>
    </w:p>
    <w:p>
      <w:pPr>
        <w:pStyle w:val="40"/>
        <w:adjustRightInd w:val="0"/>
        <w:spacing w:line="346" w:lineRule="exact"/>
        <w:ind w:firstLine="241" w:firstLineChars="1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（四）磋商响应文件的澄清</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在对响应文件的有效性、完整性和响应程度进行审查时，可以要求供应商对响应文件中含义不明确、同类问题表述不一致或者有明显文字和计算错误的内容等以书面形式作出必要的澄清、说明或者更正。供应商的澄清、说明或者更正不得超出响应文件的范围或者改变响应文件的实质性内容。</w:t>
      </w:r>
    </w:p>
    <w:p>
      <w:pPr>
        <w:pStyle w:val="40"/>
        <w:adjustRightInd w:val="0"/>
        <w:spacing w:line="346" w:lineRule="exact"/>
        <w:ind w:firstLine="241" w:firstLineChars="1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（五）磋商程序与方法</w:t>
      </w:r>
    </w:p>
    <w:p>
      <w:pPr>
        <w:tabs>
          <w:tab w:val="left" w:pos="720"/>
        </w:tabs>
        <w:spacing w:line="360" w:lineRule="auto"/>
        <w:ind w:firstLine="480" w:firstLineChars="200"/>
        <w:rPr>
          <w:rFonts w:ascii="宋体" w:hAnsi="宋体" w:cs="宋体"/>
          <w:sz w:val="24"/>
        </w:rPr>
      </w:pPr>
      <w:r>
        <w:rPr>
          <w:rFonts w:hint="eastAsia" w:ascii="宋体" w:hAnsi="宋体" w:cs="宋体"/>
          <w:sz w:val="24"/>
        </w:rPr>
        <w:t>1、资格性审查</w:t>
      </w:r>
    </w:p>
    <w:p>
      <w:pPr>
        <w:tabs>
          <w:tab w:val="left" w:pos="720"/>
        </w:tabs>
        <w:spacing w:line="360" w:lineRule="auto"/>
        <w:ind w:firstLine="480" w:firstLineChars="200"/>
        <w:rPr>
          <w:rFonts w:ascii="宋体" w:hAnsi="宋体" w:cs="宋体"/>
          <w:sz w:val="24"/>
        </w:rPr>
      </w:pPr>
      <w:r>
        <w:rPr>
          <w:rFonts w:hint="eastAsia" w:ascii="宋体" w:hAnsi="宋体" w:cs="宋体"/>
          <w:sz w:val="24"/>
        </w:rPr>
        <w:t>采购人依据法律、法规和磋商文件规定，对磋商响应文件中的资格证明进行审查，以确定</w:t>
      </w:r>
      <w:r>
        <w:rPr>
          <w:rFonts w:hint="eastAsia" w:ascii="宋体" w:hAnsi="宋体" w:cs="宋体"/>
          <w:sz w:val="24"/>
          <w:lang w:val="zh-CN"/>
        </w:rPr>
        <w:t>供应商</w:t>
      </w:r>
      <w:r>
        <w:rPr>
          <w:rFonts w:hint="eastAsia" w:ascii="宋体" w:hAnsi="宋体" w:cs="宋体"/>
          <w:sz w:val="24"/>
        </w:rPr>
        <w:t>是否具备磋商资格。</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2、初步审查</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磋商小组对通过资格性检查的</w:t>
      </w:r>
      <w:r>
        <w:rPr>
          <w:rFonts w:hint="eastAsia" w:asciiTheme="minorEastAsia" w:hAnsiTheme="minorEastAsia" w:eastAsiaTheme="minorEastAsia" w:cstheme="minorEastAsia"/>
          <w:sz w:val="24"/>
          <w:lang w:val="zh-CN"/>
        </w:rPr>
        <w:t>供应商</w:t>
      </w:r>
      <w:r>
        <w:rPr>
          <w:rFonts w:hint="eastAsia" w:asciiTheme="minorEastAsia" w:hAnsiTheme="minorEastAsia" w:eastAsiaTheme="minorEastAsia" w:cstheme="minorEastAsia"/>
          <w:sz w:val="24"/>
        </w:rPr>
        <w:t>进行符合性检查。依据磋商文件的规定，从磋商响应文件的有效性、完整性和对磋商响应文件的响应程度进行初步审查，以确定是否对磋商文件的实质性要求作出响应。</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评审过程中磋商供应商有义务对磋商小组提出就磋商响应文件中含义不明确、同类问题表述不一致或者有明显的文字和计算错误的内容进行澄清、说明、或者纠正。并在磋商结束前，对澄清、说明或者纠正的相关内容以书面形式进行最终确认承诺，并由磋商供应商代表签字，但不得改变磋商响应文件的实质性内容。供应商的澄清、说明或者更正应当由法定代表人或其授权代表签字或者加盖公章。由授权代表签字的，应当附法定代表人授权书。供应商为自然人的，应当由本人签字并附身份证明。</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▲4、经澄清后，若偏差仍存在，且不可接受，磋商供应商则被认为是“没有实质性响应竞争性磋商文件要求”，其磋商不进入下一步评审。</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5、磋商响应文件计算错误的修正</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5.1  磋商响应文件中磋商报价一览表内容与磋商响应文件中磋商分项报价表内容不一致的，以磋商报价一览表为准；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5.2  磋商响应文件的大写金额和小写金额不一致的，以大写金额为准；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5.3  总价金额与按单价汇总金额不一致的，以单价金额计算结果为准;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5.4  单价金额小数点有明显错位的，应以总价为准，并修改单价；</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5.5  对不同文字文本磋商响应文件的解释发生异议的，以中文文本为准。</w:t>
      </w:r>
    </w:p>
    <w:p>
      <w:pPr>
        <w:tabs>
          <w:tab w:val="left" w:pos="720"/>
        </w:tabs>
        <w:spacing w:line="346" w:lineRule="exact"/>
        <w:ind w:firstLine="480" w:firstLineChars="200"/>
        <w:rPr>
          <w:rFonts w:hint="eastAsia" w:asciiTheme="minorEastAsia" w:hAnsiTheme="minorEastAsia" w:eastAsiaTheme="minorEastAsia" w:cstheme="minorEastAsia"/>
          <w:sz w:val="24"/>
        </w:rPr>
      </w:pP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技术、商务、资信及其他部分评审结束后，开启报价，然后进行磋商；磋商结束后，所有供应商须按要求，在规定时间内将二次（最终）报价以书面形式提交至招标人。完成二次（最终）报价后代理机构对技术、商务、资信分数进行公布。在磋商内容不变的情况下，最终报价不能高于前轮报价，高出前轮报价将作无效标处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7、确定成交供应商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7.1  在全部满足磋商文件实质性要求的前提下，按综合得分高低确定成交供应商。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7.2采购代理机构应当在磋商结束后二个工作日内将磋商评审报告送采购人确认。</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7.3采购人应当在收到磋商评审报告后五个工作日内，按照磋商评审报告中推荐的排列顺序依法确定成交供应商。</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8、成交公告</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招标代理机构应当在收到采购人书面确定的成交供应商通知后将成交结果在原发布磋商公告的媒体上予以公告。公告期按有关规定执行。</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9、成交通知</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9.1在成交公示期满后，由采购人向成交人发出成交通知书并同时通知落标人；</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9.2成交通知书为双方签订合同的依据；</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9.3成交供应商应根据成交通知书中规定的时间内，由法定代表人或其授权代理人与采购人签订合同。</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10、废标</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在磋商中，出现下列情形之一的，应予废标：</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10.1出现影响采购公正的违法、违规行为的；</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10.2因重大变故，采购任务取消的;</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10.3</w:t>
      </w:r>
      <w:r>
        <w:rPr>
          <w:rFonts w:hint="eastAsia" w:asciiTheme="minorEastAsia" w:hAnsiTheme="minorEastAsia" w:eastAsiaTheme="minorEastAsia" w:cstheme="minorEastAsia"/>
          <w:sz w:val="24"/>
          <w:lang w:val="zh-CN"/>
        </w:rPr>
        <w:t>供应商</w:t>
      </w:r>
      <w:r>
        <w:rPr>
          <w:rFonts w:hint="eastAsia" w:asciiTheme="minorEastAsia" w:hAnsiTheme="minorEastAsia" w:eastAsiaTheme="minorEastAsia" w:cstheme="minorEastAsia"/>
          <w:sz w:val="24"/>
        </w:rPr>
        <w:t>的报价均超采购预算的，采购人不能支付的;</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10.4法律、法规、规章等规定的其他情形除外。</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废标后，招标采购单位将废标理由通知所有</w:t>
      </w:r>
      <w:r>
        <w:rPr>
          <w:rFonts w:hint="eastAsia" w:asciiTheme="minorEastAsia" w:hAnsiTheme="minorEastAsia" w:eastAsiaTheme="minorEastAsia" w:cstheme="minorEastAsia"/>
          <w:sz w:val="24"/>
          <w:lang w:val="zh-CN"/>
        </w:rPr>
        <w:t>供应商</w:t>
      </w:r>
      <w:r>
        <w:rPr>
          <w:rFonts w:hint="eastAsia" w:asciiTheme="minorEastAsia" w:hAnsiTheme="minorEastAsia" w:eastAsiaTheme="minorEastAsia" w:cstheme="minorEastAsia"/>
          <w:sz w:val="24"/>
        </w:rPr>
        <w:t>。</w:t>
      </w:r>
    </w:p>
    <w:p>
      <w:pPr>
        <w:tabs>
          <w:tab w:val="left" w:pos="720"/>
        </w:tabs>
        <w:spacing w:line="346"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本磋商规则及程序只适用于“长兴县新四军苏浙军区纪念馆展陈提升工程磋商文件”。</w:t>
      </w:r>
    </w:p>
    <w:p>
      <w:pPr>
        <w:adjustRightInd w:val="0"/>
        <w:snapToGrid w:val="0"/>
        <w:spacing w:line="346"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六、成交通知、授予合同</w:t>
      </w:r>
    </w:p>
    <w:p>
      <w:pPr>
        <w:tabs>
          <w:tab w:val="left" w:pos="540"/>
        </w:tabs>
        <w:spacing w:line="346"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（一）授予合同的依据</w:t>
      </w:r>
    </w:p>
    <w:p>
      <w:pPr>
        <w:tabs>
          <w:tab w:val="left" w:pos="540"/>
        </w:tabs>
        <w:spacing w:line="346"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1.招标采购单位签发的成交通知书；</w:t>
      </w:r>
    </w:p>
    <w:p>
      <w:pPr>
        <w:tabs>
          <w:tab w:val="left" w:pos="540"/>
        </w:tabs>
        <w:spacing w:line="346"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2.磋商文件、磋商文件的修改及补充通知（函）；</w:t>
      </w:r>
    </w:p>
    <w:p>
      <w:pPr>
        <w:tabs>
          <w:tab w:val="left" w:pos="540"/>
        </w:tabs>
        <w:spacing w:line="346"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3.磋商响应文件和磋商时供应商作出的书面澄清、说明、纠正、承诺等；</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（二）合同签订</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与成交供应商应当在成交通知书发出之日起7日内，按照磋商文件确定的合同文本以及采购标的、规格型号、采购金额、采购数量、技术和服务要求等磋商文件和响应文件签订政府采购合同。否则应承担相应的法律责任。</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2.磋商文件、成交供应商的响应文件及磋商过程中有关澄清文件和承诺均为合同附件。</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3.采购人如不与成交供应商订立合同，或者采购人、成交供应商订立背离合同实质性内容的协议，由政府有关部门责令改正，同时依法承担相应法律责任；</w:t>
      </w:r>
    </w:p>
    <w:p>
      <w:pPr>
        <w:tabs>
          <w:tab w:val="left" w:pos="540"/>
        </w:tabs>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4.成交供应商如不按规定与采购人订立合同，则招标采购单位将废除授标，并按《中华人民共和国政府采购法》的有关规定承担法律责任。</w:t>
      </w:r>
    </w:p>
    <w:p>
      <w:pPr>
        <w:tabs>
          <w:tab w:val="left" w:pos="720"/>
        </w:tabs>
        <w:adjustRightInd w:val="0"/>
        <w:snapToGrid w:val="0"/>
        <w:spacing w:line="346"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5.成交供应商应当按照合同约定履行义务，完成成交项目各项工作，不得将成交项目违法转让（转包）给他人。</w:t>
      </w:r>
    </w:p>
    <w:p>
      <w:pPr>
        <w:tabs>
          <w:tab w:val="left" w:pos="720"/>
        </w:tabs>
        <w:adjustRightInd w:val="0"/>
        <w:snapToGrid w:val="0"/>
        <w:spacing w:line="3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6.自合同签订之日起七个工作日内，成交供应商需将合同分别到长兴县财政局政府采购监督管理科和采购代理机构备案。</w:t>
      </w:r>
    </w:p>
    <w:p>
      <w:pPr>
        <w:tabs>
          <w:tab w:val="left" w:pos="540"/>
        </w:tabs>
        <w:spacing w:line="32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（三）履约保证金</w:t>
      </w:r>
    </w:p>
    <w:p>
      <w:pPr>
        <w:tabs>
          <w:tab w:val="left" w:pos="540"/>
        </w:tabs>
        <w:spacing w:line="3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交供应商签订采购合同前必须向采购人提交成交金额的5%作为履约保证金。合同履行期内，成交供应商有违反合同约定行为的，采购人有权要求成交供应商以部分或全部履约保证金承担违约责任。验收合格后履约保证金自动转为质量保证金，质量保证金在无质量问题、质保期满后30日内无息退还。。</w:t>
      </w:r>
    </w:p>
    <w:p>
      <w:pPr>
        <w:tabs>
          <w:tab w:val="left" w:pos="540"/>
        </w:tabs>
        <w:spacing w:line="32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（四）磋商费用</w:t>
      </w:r>
    </w:p>
    <w:p>
      <w:pPr>
        <w:spacing w:line="320" w:lineRule="exact"/>
        <w:ind w:firstLine="480" w:firstLineChars="200"/>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供应商应自行承担所有与参加磋商有关的费用。无论磋商过程中的做法和结果如何，采购代理机构和磋商小组在任何情况下均无义务。</w:t>
      </w:r>
    </w:p>
    <w:p>
      <w:pPr>
        <w:adjustRightInd w:val="0"/>
        <w:snapToGrid w:val="0"/>
        <w:spacing w:line="320" w:lineRule="exact"/>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七、招标代理费</w:t>
      </w:r>
    </w:p>
    <w:p>
      <w:pPr>
        <w:tabs>
          <w:tab w:val="left" w:pos="720"/>
        </w:tabs>
        <w:adjustRightInd w:val="0"/>
        <w:snapToGrid w:val="0"/>
        <w:spacing w:line="320" w:lineRule="exact"/>
        <w:ind w:firstLine="480" w:firstLineChars="200"/>
        <w:rPr>
          <w:rFonts w:ascii="宋体" w:hAnsi="宋体" w:eastAsia="宋体" w:cs="宋体"/>
          <w:szCs w:val="21"/>
        </w:rPr>
      </w:pPr>
      <w:r>
        <w:rPr>
          <w:rFonts w:hint="eastAsia" w:asciiTheme="minorEastAsia" w:hAnsiTheme="minorEastAsia" w:eastAsiaTheme="minorEastAsia" w:cstheme="minorEastAsia"/>
          <w:sz w:val="24"/>
        </w:rPr>
        <w:t xml:space="preserve">经采购单位与代理机构协商，本项目招标代理服务费由成交供应商支付，为壹万贰仟元整。请供应商综合考虑到磋商报价中，在领取成交通知书时一次性支付给采购代理机构。 </w:t>
      </w:r>
    </w:p>
    <w:p>
      <w:pPr>
        <w:spacing w:line="360" w:lineRule="auto"/>
        <w:jc w:val="center"/>
        <w:outlineLvl w:val="0"/>
        <w:rPr>
          <w:rFonts w:ascii="宋体" w:hAnsi="宋体" w:eastAsia="宋体" w:cs="宋体"/>
          <w:b/>
          <w:sz w:val="30"/>
          <w:szCs w:val="30"/>
        </w:rPr>
      </w:pPr>
    </w:p>
    <w:p>
      <w:pPr>
        <w:spacing w:line="360" w:lineRule="auto"/>
        <w:jc w:val="center"/>
        <w:outlineLvl w:val="0"/>
        <w:rPr>
          <w:rFonts w:ascii="宋体" w:hAnsi="宋体" w:eastAsia="宋体" w:cs="宋体"/>
          <w:b/>
          <w:sz w:val="30"/>
          <w:szCs w:val="30"/>
        </w:rPr>
      </w:pPr>
    </w:p>
    <w:p>
      <w:pPr>
        <w:spacing w:line="360" w:lineRule="auto"/>
        <w:jc w:val="center"/>
        <w:outlineLvl w:val="0"/>
        <w:rPr>
          <w:rFonts w:ascii="宋体" w:hAnsi="宋体" w:eastAsia="宋体" w:cs="宋体"/>
          <w:b/>
          <w:sz w:val="30"/>
          <w:szCs w:val="30"/>
        </w:rPr>
      </w:pPr>
    </w:p>
    <w:p>
      <w:pPr>
        <w:pStyle w:val="2"/>
        <w:ind w:firstLine="210"/>
        <w:rPr>
          <w:rFonts w:hint="eastAsia"/>
        </w:rPr>
      </w:pPr>
    </w:p>
    <w:p>
      <w:pPr>
        <w:pStyle w:val="2"/>
        <w:ind w:firstLine="0" w:firstLineChars="0"/>
        <w:rPr>
          <w:rFonts w:cs="宋体"/>
          <w:b/>
          <w:sz w:val="30"/>
          <w:szCs w:val="30"/>
        </w:rPr>
      </w:pPr>
    </w:p>
    <w:p>
      <w:pPr>
        <w:spacing w:line="360" w:lineRule="auto"/>
        <w:jc w:val="center"/>
        <w:outlineLvl w:val="0"/>
        <w:rPr>
          <w:rFonts w:ascii="宋体" w:hAnsi="宋体" w:eastAsia="宋体" w:cs="宋体"/>
          <w:b/>
          <w:sz w:val="30"/>
          <w:szCs w:val="30"/>
        </w:rPr>
      </w:pPr>
      <w:r>
        <w:rPr>
          <w:rFonts w:hint="eastAsia" w:ascii="宋体" w:hAnsi="宋体" w:eastAsia="宋体" w:cs="宋体"/>
          <w:b/>
          <w:sz w:val="30"/>
          <w:szCs w:val="30"/>
        </w:rPr>
        <w:t>第三章  磋商需求</w:t>
      </w:r>
    </w:p>
    <w:p>
      <w:pPr>
        <w:pStyle w:val="130"/>
        <w:spacing w:line="360" w:lineRule="exact"/>
        <w:ind w:firstLine="422" w:firstLineChars="200"/>
        <w:rPr>
          <w:rFonts w:hAnsi="宋体" w:eastAsia="宋体" w:cs="宋体"/>
          <w:b/>
          <w:bCs/>
          <w:sz w:val="21"/>
          <w:szCs w:val="21"/>
        </w:rPr>
      </w:pPr>
      <w:r>
        <w:rPr>
          <w:rFonts w:hint="eastAsia" w:hAnsi="宋体" w:eastAsia="宋体" w:cs="宋体"/>
          <w:b/>
          <w:bCs/>
          <w:sz w:val="21"/>
          <w:szCs w:val="21"/>
        </w:rPr>
        <w:t>一、采购内容及数量</w:t>
      </w:r>
    </w:p>
    <w:tbl>
      <w:tblPr>
        <w:tblStyle w:val="50"/>
        <w:tblW w:w="9648" w:type="dxa"/>
        <w:jc w:val="center"/>
        <w:tblInd w:w="0" w:type="dxa"/>
        <w:tblLayout w:type="fixed"/>
        <w:tblCellMar>
          <w:top w:w="0" w:type="dxa"/>
          <w:left w:w="0" w:type="dxa"/>
          <w:bottom w:w="0" w:type="dxa"/>
          <w:right w:w="0" w:type="dxa"/>
        </w:tblCellMar>
      </w:tblPr>
      <w:tblGrid>
        <w:gridCol w:w="520"/>
        <w:gridCol w:w="4933"/>
        <w:gridCol w:w="1821"/>
        <w:gridCol w:w="2374"/>
      </w:tblGrid>
      <w:tr>
        <w:tblPrEx>
          <w:tblLayout w:type="fixed"/>
          <w:tblCellMar>
            <w:top w:w="0" w:type="dxa"/>
            <w:left w:w="0" w:type="dxa"/>
            <w:bottom w:w="0" w:type="dxa"/>
            <w:right w:w="0" w:type="dxa"/>
          </w:tblCellMar>
        </w:tblPrEx>
        <w:trPr>
          <w:trHeight w:val="340" w:hRule="atLeast"/>
          <w:jc w:val="center"/>
        </w:trPr>
        <w:tc>
          <w:tcPr>
            <w:tcW w:w="520" w:type="dxa"/>
            <w:tcBorders>
              <w:top w:val="single" w:color="auto" w:sz="8" w:space="0"/>
              <w:left w:val="single" w:color="auto" w:sz="8" w:space="0"/>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序号</w:t>
            </w:r>
          </w:p>
        </w:tc>
        <w:tc>
          <w:tcPr>
            <w:tcW w:w="4933"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项目名称</w:t>
            </w:r>
          </w:p>
        </w:tc>
        <w:tc>
          <w:tcPr>
            <w:tcW w:w="1821"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单位及数量</w:t>
            </w:r>
          </w:p>
        </w:tc>
        <w:tc>
          <w:tcPr>
            <w:tcW w:w="2374"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预算</w:t>
            </w:r>
          </w:p>
        </w:tc>
      </w:tr>
      <w:tr>
        <w:tblPrEx>
          <w:tblLayout w:type="fixed"/>
          <w:tblCellMar>
            <w:top w:w="0" w:type="dxa"/>
            <w:left w:w="0" w:type="dxa"/>
            <w:bottom w:w="0" w:type="dxa"/>
            <w:right w:w="0" w:type="dxa"/>
          </w:tblCellMar>
        </w:tblPrEx>
        <w:trPr>
          <w:trHeight w:val="417" w:hRule="atLeast"/>
          <w:jc w:val="center"/>
        </w:trPr>
        <w:tc>
          <w:tcPr>
            <w:tcW w:w="520" w:type="dxa"/>
            <w:tcBorders>
              <w:top w:val="nil"/>
              <w:left w:val="single" w:color="auto" w:sz="8" w:space="0"/>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一</w:t>
            </w:r>
          </w:p>
        </w:tc>
        <w:tc>
          <w:tcPr>
            <w:tcW w:w="4933" w:type="dxa"/>
            <w:tcBorders>
              <w:top w:val="nil"/>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长兴县新四军苏浙军区纪念馆展陈提升工程</w:t>
            </w:r>
          </w:p>
        </w:tc>
        <w:tc>
          <w:tcPr>
            <w:tcW w:w="1821" w:type="dxa"/>
            <w:tcBorders>
              <w:top w:val="nil"/>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1项</w:t>
            </w:r>
          </w:p>
        </w:tc>
        <w:tc>
          <w:tcPr>
            <w:tcW w:w="2374" w:type="dxa"/>
            <w:tcBorders>
              <w:top w:val="nil"/>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85万元</w:t>
            </w:r>
          </w:p>
        </w:tc>
      </w:tr>
    </w:tbl>
    <w:p>
      <w:pPr>
        <w:pStyle w:val="5"/>
        <w:numPr>
          <w:ilvl w:val="0"/>
          <w:numId w:val="3"/>
        </w:numPr>
        <w:adjustRightInd w:val="0"/>
        <w:snapToGrid w:val="0"/>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szCs w:val="21"/>
        </w:rPr>
        <w:t>采购清单及要求</w:t>
      </w:r>
    </w:p>
    <w:tbl>
      <w:tblPr>
        <w:tblStyle w:val="50"/>
        <w:tblW w:w="10101" w:type="dxa"/>
        <w:jc w:val="center"/>
        <w:tblInd w:w="0" w:type="dxa"/>
        <w:tblLayout w:type="fixed"/>
        <w:tblCellMar>
          <w:top w:w="15" w:type="dxa"/>
          <w:left w:w="15" w:type="dxa"/>
          <w:bottom w:w="15" w:type="dxa"/>
          <w:right w:w="15" w:type="dxa"/>
        </w:tblCellMar>
      </w:tblPr>
      <w:tblGrid>
        <w:gridCol w:w="571"/>
        <w:gridCol w:w="711"/>
        <w:gridCol w:w="857"/>
        <w:gridCol w:w="700"/>
        <w:gridCol w:w="435"/>
        <w:gridCol w:w="477"/>
        <w:gridCol w:w="6350"/>
      </w:tblGrid>
      <w:tr>
        <w:tblPrEx>
          <w:tblLayout w:type="fixed"/>
          <w:tblCellMar>
            <w:top w:w="15" w:type="dxa"/>
            <w:left w:w="15" w:type="dxa"/>
            <w:bottom w:w="15" w:type="dxa"/>
            <w:right w:w="15" w:type="dxa"/>
          </w:tblCellMar>
        </w:tblPrEx>
        <w:trPr>
          <w:trHeight w:val="450" w:hRule="atLeast"/>
          <w:jc w:val="center"/>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序号</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建设内容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详细内容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推荐品牌</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数量</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数量</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技术标准及要求</w:t>
            </w:r>
          </w:p>
        </w:tc>
      </w:tr>
      <w:tr>
        <w:tblPrEx>
          <w:tblLayout w:type="fixed"/>
          <w:tblCellMar>
            <w:top w:w="15" w:type="dxa"/>
            <w:left w:w="15" w:type="dxa"/>
            <w:bottom w:w="15" w:type="dxa"/>
            <w:right w:w="15" w:type="dxa"/>
          </w:tblCellMar>
        </w:tblPrEx>
        <w:trPr>
          <w:trHeight w:val="90" w:hRule="atLeast"/>
          <w:jc w:val="center"/>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游客数据统计分析系统</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监测探头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7</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个</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识别算法：基于智能视频分析原理，检测头及肩膀，并跟踪行进轨迹</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统计方向：双方向统计（进、出同时识别）</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准确度：客流统计准确度95%以上  </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数据上传：设备端每1分1条数据，上传至云平台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断网续传：支持</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数据缓存：本机内数据缓存最长为30日，为循环覆盖存储</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平台端连接方式：设备端主动方式寻找并连接平台（包括私有云平台）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移动端数据查看：支持Android和IOS移动端数据查看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PC端数据查看：基于web端数据查看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网络接入：支持无线Wi-Fi（802.11G），支持有线网络，RJ45接口</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安装方式：壁装、吊顶装</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镜头：2.8mm，适配1/2.5CCD，720 P</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滤片：红外滤片</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安装高度：最低安装高度2.5米；最高安装高度6米；</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客流检查范围：每台设备覆盖地面宽度：2.5-3.2米（根据不同的安装高度）；</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覆盖宽度可调；</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Wifi配置方式：采用smart link方式wifi配置操作；支持Android和IOS手机配置；</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远程升级：支持通过云平台对设备firmware升级</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远程参数配置：支持通过云平台进行设备参数配置</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供电方式：DC12V，1A</w:t>
            </w:r>
          </w:p>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产品尺寸：最大直径111mm厚度33mm</w:t>
            </w:r>
          </w:p>
        </w:tc>
      </w:tr>
      <w:tr>
        <w:tblPrEx>
          <w:tblLayout w:type="fixed"/>
          <w:tblCellMar>
            <w:top w:w="15" w:type="dxa"/>
            <w:left w:w="15" w:type="dxa"/>
            <w:bottom w:w="15" w:type="dxa"/>
            <w:right w:w="15" w:type="dxa"/>
          </w:tblCellMar>
        </w:tblPrEx>
        <w:trPr>
          <w:trHeight w:val="2997" w:hRule="atLeast"/>
          <w:jc w:val="center"/>
        </w:trPr>
        <w:tc>
          <w:tcPr>
            <w:tcW w:w="57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大数据统计展示平台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 xml:space="preserve">1.系统 </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1.1 系统采用B/S架构，无需安装客户端，方便维护升级，用户操作便捷。</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1.2 具备相应的手机端展现，手机端访问可自适应手机屏幕显示。</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1.3 基于主流的1920*1080分辨率液晶拼接屏展示，实现大屏幕、手机端平台同步展示。</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1.4 管理员可通过后台修改前端内容数据，并且前端实时监听后台变化，做到后台修改完成，前端实时显示。</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1.5前台无需刷新，大屏幕即可自动显示后台最新数据。</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1.6所有数据要求在前台动态显示，给读者一个好的视觉体验。</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2.功能模块</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2.1 能够和门禁系统接口对接，将纪念馆的参观人数在馆进行直观的展示。</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 能够和馆内购买的电子书借阅机相结合，能够将机器内的图书推荐到大屏幕上，使用户可以直接扫码阅读或者下载。下载量可以累积到本馆的电子资源下载量。后台可设置修改推荐图书。</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2.3 支持滚动播放藏品图片、抗战视频等电子资源，能够将本馆的图片、活动海报或者宣传视频等，通过后台上传，在前端进行展示。可以通过后台切换的方式选择图片轮播或者视频自动循环播放两种模式，满足馆内播放需求。</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2.4 具备发布通知公告的功能。通过后台可以指定发布的单条信息或者多条信息进行发布，多条信息时，前台能够轮换展示，适应纪念馆内有多种活动或者多条通知的发布。</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2.5 可以通过系统后台可配置单位所在地以及纪念馆名，设置显示当地日期以及天气情况等。</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2.6 能够将微信公众号数据、馆方网站数据等新媒体数据实时动态的展示。</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2.7 (▲)与馆内文博一体机相结合，将文博一体机的屏幕利用起来，在机器上完美展示，并不影响原本文博一体机的功能使用。</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2.8 (▲)能够获取并展示馆内藏品数据，并做出统计分析输出。</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2.9 (▲)支持对接单位已有名师讲坛资源，为读者每天推荐一个名师讲坛视频，供读者随时扫码在手机上观看，资源每天自动更新。</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 个性化</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3.1后台具有可扩展性，根据馆内提供的数据接口，随时配置对接添加馆内提供的数据。</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3.2 (▲)提供不少于2种不同风格的模版，供用户自行选择，以适应不同场合的展示需求。</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3.3 具备相配套的后台管理，方便管理员进行管理。</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4．后台及配套手机端服务</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4.1 系统采用主流的J2EE架构。通过后台，用户可以实现管理各个数据模块。</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4.2 具有相应的数据统计功能，将获取到的数据进行统一管理存入数据库。</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4.3 对馆内借还、到馆数据做系统分析，并具有报表输出。支持一键输出全年分析数据，并导出为excel表格形式。</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4.4 对用户修改的模块，列出用户的操作日志，方便便管理员清晰了解对后台已经进行的操作。</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4.5 具备模块管理功能，用户可对模块名称数据进行修改。</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4.6 具备日志管理功能，方便管理员了解已进行过的操作。</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4.7 通过后台可灵活配置新的数据内容，将内容数据接入到系统中，可自由添加定制数据内容。</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4.8 具备相应的手机端展示界面及电子书借阅机界面，数据与大屏端数据同步。</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4.9 (★)具备手机端控制功能，能够使用手机管理并对屏幕展示内容进行操作。</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4.10 (★)允许用户自定义添加模块，并可以直接在手机端展示及在手机端控制大屏幕的展现。</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4.11 (★)允许用户通过后台，自定义页面布局，可通过拖拽的方式，布局页面各个模块的位置，更换背景图，实现自由、灵活、多样的展现。</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 其他要求</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5.1系统具备开放性，支持二次开发，允许用户自己定制开发内容，并可以展示到平台。</w:t>
            </w:r>
          </w:p>
          <w:p>
            <w:pPr>
              <w:widowControl/>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5.2提供完善的售后说明。</w:t>
            </w:r>
          </w:p>
          <w:p>
            <w:pPr>
              <w:widowControl/>
              <w:textAlignment w:val="center"/>
              <w:rPr>
                <w:rFonts w:asciiTheme="minorEastAsia" w:hAnsiTheme="minorEastAsia" w:eastAsiaTheme="minorEastAsia" w:cstheme="minorEastAsia"/>
                <w:color w:val="000000"/>
                <w:kern w:val="0"/>
                <w:szCs w:val="21"/>
                <w:lang w:bidi="ar"/>
              </w:rPr>
            </w:pPr>
          </w:p>
        </w:tc>
      </w:tr>
      <w:tr>
        <w:tblPrEx>
          <w:tblLayout w:type="fixed"/>
          <w:tblCellMar>
            <w:top w:w="15" w:type="dxa"/>
            <w:left w:w="15" w:type="dxa"/>
            <w:bottom w:w="15" w:type="dxa"/>
            <w:right w:w="15" w:type="dxa"/>
          </w:tblCellMar>
        </w:tblPrEx>
        <w:trPr>
          <w:trHeight w:val="3330" w:hRule="atLeast"/>
          <w:jc w:val="center"/>
        </w:trPr>
        <w:tc>
          <w:tcPr>
            <w:tcW w:w="5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语音导览系统</w:t>
            </w: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小耳挂导览接收机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215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个</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  耳挂式导览机体积小，重量轻，佩戴方便、舒适；</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2)  耳挂式导览机配有可更换的一次性挂钩和耳塞，方便，卫生；</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3)  具有音量调节按键，佩戴时也可以方便的随时调节音量；</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4)  具有重播功能按键，可重复收听语音；</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5)  采用高性能锂电池供电，连续使用时间4小时以上；</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6) 具备双色指示灯，可指示导览机工作状态，低电量指示等功能；</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7)  支持多国语种；按需求定制；</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8)  自动记忆选择的语种和音量，无需每次手动调节，开机即用；</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9)  耳机与接收机一体化集成设计；</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10) 接收距离（L.O.S）：≧120米；</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11) 接收机尺寸：主机体长宽厚均不超过56mm×36mm×25mm；</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12) 重量19g</w:t>
            </w:r>
          </w:p>
        </w:tc>
      </w:tr>
      <w:tr>
        <w:tblPrEx>
          <w:tblLayout w:type="fixed"/>
          <w:tblCellMar>
            <w:top w:w="15" w:type="dxa"/>
            <w:left w:w="15" w:type="dxa"/>
            <w:bottom w:w="15" w:type="dxa"/>
            <w:right w:w="15" w:type="dxa"/>
          </w:tblCellMar>
        </w:tblPrEx>
        <w:trPr>
          <w:trHeight w:val="2400" w:hRule="atLeast"/>
          <w:jc w:val="center"/>
        </w:trPr>
        <w:tc>
          <w:tcPr>
            <w:tcW w:w="57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信号触发器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24</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个</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 xml:space="preserve"> 1) 频段：2.4-2.4835GHz；</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2) 发射功率：-55dBm-+1dBm可调；</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3) 发射距离：0.3—30m可调；</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4) 电池：高能锂锰电池，容量3500mAh；</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5) *电池使用时间：8年（连续工作）；</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6) *尺寸不超过85mm×54mm×8mm；</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7) *重量不超过50g；</w:t>
            </w:r>
          </w:p>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 xml:space="preserve"> 8) *外壳：全封闭，防水，防尘，极强的环境适应能力；</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9) 温度：-40℃—+60℃；</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 10) *卡式发射器，无需布线、无需安装，小巧、精致，使用方便。</w:t>
            </w:r>
          </w:p>
        </w:tc>
      </w:tr>
      <w:tr>
        <w:tblPrEx>
          <w:tblLayout w:type="fixed"/>
          <w:tblCellMar>
            <w:top w:w="15" w:type="dxa"/>
            <w:left w:w="15" w:type="dxa"/>
            <w:bottom w:w="15" w:type="dxa"/>
            <w:right w:w="15" w:type="dxa"/>
          </w:tblCellMar>
        </w:tblPrEx>
        <w:trPr>
          <w:trHeight w:val="1680" w:hRule="atLeast"/>
          <w:jc w:val="center"/>
        </w:trPr>
        <w:tc>
          <w:tcPr>
            <w:tcW w:w="57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充电消毒一体机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6</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智能充电消毒储存管理，采用涓流预充--恒流--恒压充电模式，在快速、安全充电的同时，显著提升电池使用寿命</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外观尺寸：42*33*15cm</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整机重量：4.7kg</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机身颜色：银色</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工作温度：-10°C~55°C</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工作湿度：10°C~90°C</w:t>
            </w:r>
          </w:p>
        </w:tc>
      </w:tr>
      <w:tr>
        <w:tblPrEx>
          <w:tblLayout w:type="fixed"/>
          <w:tblCellMar>
            <w:top w:w="15" w:type="dxa"/>
            <w:left w:w="15" w:type="dxa"/>
            <w:bottom w:w="15" w:type="dxa"/>
            <w:right w:w="15" w:type="dxa"/>
          </w:tblCellMar>
        </w:tblPrEx>
        <w:trPr>
          <w:trHeight w:val="2870" w:hRule="atLeast"/>
          <w:jc w:val="center"/>
        </w:trPr>
        <w:tc>
          <w:tcPr>
            <w:tcW w:w="57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无线讲解器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个</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工作频段：2.4000GHz-2.4835 GHz；</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频道数：64个；</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可设置ID：256个</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具有液晶显示屏，可显示电量，频道，发射状态等信息；</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才有高性能锂电池电池供电，使用时间24小时以上；</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具有低电量报警功能，提醒及时充电；</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可即时改变工作频道，接收机会自动跟随发射机同步跳帧，轻松排除干扰；</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含内置麦克风，也可外接麦克风使用</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支持主机、辅机工作模式；</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接收机可同时就收听主机、辅机的讲解内容；</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支持转发模式，可延长发射距离；</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频道可记忆</w:t>
            </w:r>
          </w:p>
        </w:tc>
      </w:tr>
      <w:tr>
        <w:tblPrEx>
          <w:tblLayout w:type="fixed"/>
          <w:tblCellMar>
            <w:top w:w="15" w:type="dxa"/>
            <w:left w:w="15" w:type="dxa"/>
            <w:bottom w:w="15" w:type="dxa"/>
            <w:right w:w="15" w:type="dxa"/>
          </w:tblCellMar>
        </w:tblPrEx>
        <w:trPr>
          <w:trHeight w:val="2640" w:hRule="atLeast"/>
          <w:jc w:val="center"/>
        </w:trPr>
        <w:tc>
          <w:tcPr>
            <w:tcW w:w="57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三代迷你耳挂接收机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个</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机身、耳机一体化设计；</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工作频段：2.4000GHz-2.4835 GHz；；</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可设置ID：256个</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接收距离（L.O.S）：150米；室内室外均可使用</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体积小，重量轻，佩戴方便舒适；</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配有可更换的一次性挂钩和耳塞，方便卫生；</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具有音量调节按键，佩戴时也可以方便的随时调节音量；</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采用高性能锂电池供电，连续使用小时6小时以上；</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具有双色指示灯，可指示接收机工作状态；</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带有脱团提醒功能，当游客脱离团队范围时，接收机自动语音提醒游客；</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可自动锁定已匹配的发射机频道，无需每次手动调节，开机即用</w:t>
            </w:r>
          </w:p>
        </w:tc>
      </w:tr>
      <w:tr>
        <w:tblPrEx>
          <w:tblLayout w:type="fixed"/>
          <w:tblCellMar>
            <w:top w:w="15" w:type="dxa"/>
            <w:left w:w="15" w:type="dxa"/>
            <w:bottom w:w="15" w:type="dxa"/>
            <w:right w:w="15" w:type="dxa"/>
          </w:tblCellMar>
        </w:tblPrEx>
        <w:trPr>
          <w:trHeight w:val="960" w:hRule="atLeast"/>
          <w:jc w:val="center"/>
        </w:trPr>
        <w:tc>
          <w:tcPr>
            <w:tcW w:w="57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无线讲解器充电式储存箱</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无线团队系统进行充电和存储，方便携带及管理；</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可同时容纳2台K5型发射机和48台迷你耳挂接收机；</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设备充满电后自动断电，保护电池寿命；</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配有消毒功能，使用更卫生方便；</w:t>
            </w:r>
          </w:p>
        </w:tc>
      </w:tr>
      <w:tr>
        <w:tblPrEx>
          <w:tblLayout w:type="fixed"/>
          <w:tblCellMar>
            <w:top w:w="15" w:type="dxa"/>
            <w:left w:w="15" w:type="dxa"/>
            <w:bottom w:w="15" w:type="dxa"/>
            <w:right w:w="15" w:type="dxa"/>
          </w:tblCellMar>
        </w:tblPrEx>
        <w:trPr>
          <w:trHeight w:val="386" w:hRule="atLeast"/>
          <w:jc w:val="center"/>
        </w:trPr>
        <w:tc>
          <w:tcPr>
            <w:tcW w:w="57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71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恒温除湿设备</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超薄风管机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w:t>
            </w:r>
          </w:p>
        </w:tc>
        <w:tc>
          <w:tcPr>
            <w:tcW w:w="47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 xml:space="preserve">制冷量（W）7100；制热量（W）6500-8500；银灰色 防霉过滤网，1HZ变频技术 </w:t>
            </w:r>
          </w:p>
        </w:tc>
      </w:tr>
      <w:tr>
        <w:tblPrEx>
          <w:tblLayout w:type="fixed"/>
          <w:tblCellMar>
            <w:top w:w="15" w:type="dxa"/>
            <w:left w:w="15" w:type="dxa"/>
            <w:bottom w:w="15" w:type="dxa"/>
            <w:right w:w="15" w:type="dxa"/>
          </w:tblCellMar>
        </w:tblPrEx>
        <w:trPr>
          <w:trHeight w:val="670" w:hRule="atLeast"/>
          <w:jc w:val="center"/>
        </w:trPr>
        <w:tc>
          <w:tcPr>
            <w:tcW w:w="57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四面出风嵌入式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制冷量：12000W；制热量：14000W；制冷功率 3900W；制热功率 4000W；电辅加热功率 ＞2000W；循环风量 1000m3/h；室内机噪音：22-46dB；室外机噪音：42-56dB；能效等级：三级能效；带自动清洁和独立除湿功能</w:t>
            </w:r>
          </w:p>
        </w:tc>
      </w:tr>
      <w:tr>
        <w:tblPrEx>
          <w:tblLayout w:type="fixed"/>
          <w:tblCellMar>
            <w:top w:w="15" w:type="dxa"/>
            <w:left w:w="15" w:type="dxa"/>
            <w:bottom w:w="15" w:type="dxa"/>
            <w:right w:w="15" w:type="dxa"/>
          </w:tblCellMar>
        </w:tblPrEx>
        <w:trPr>
          <w:trHeight w:val="510" w:hRule="atLeast"/>
          <w:jc w:val="center"/>
        </w:trPr>
        <w:tc>
          <w:tcPr>
            <w:tcW w:w="57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室外机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制冷量：14000W；制热量：16500W；制冷功率：3600W；制热功率:3800W；室外机噪音：≤54dB；能效等级：一级能效；制冷剂：R410A</w:t>
            </w:r>
          </w:p>
        </w:tc>
      </w:tr>
      <w:tr>
        <w:tblPrEx>
          <w:tblLayout w:type="fixed"/>
          <w:tblCellMar>
            <w:top w:w="15" w:type="dxa"/>
            <w:left w:w="15" w:type="dxa"/>
            <w:bottom w:w="15" w:type="dxa"/>
            <w:right w:w="15" w:type="dxa"/>
          </w:tblCellMar>
        </w:tblPrEx>
        <w:trPr>
          <w:trHeight w:val="234" w:hRule="atLeast"/>
          <w:jc w:val="center"/>
        </w:trPr>
        <w:tc>
          <w:tcPr>
            <w:tcW w:w="57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多联机空调室外机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制冷量：25KW；制热量：28KW；制冷功率：6.15KW；制热功率：6.9KW；风量：11400m³/h；机外静压：82Pa；IPLV：8.0w/w</w:t>
            </w:r>
          </w:p>
        </w:tc>
      </w:tr>
      <w:tr>
        <w:tblPrEx>
          <w:tblLayout w:type="fixed"/>
          <w:tblCellMar>
            <w:top w:w="15" w:type="dxa"/>
            <w:left w:w="15" w:type="dxa"/>
            <w:bottom w:w="15" w:type="dxa"/>
            <w:right w:w="15" w:type="dxa"/>
          </w:tblCellMar>
        </w:tblPrEx>
        <w:trPr>
          <w:trHeight w:val="51" w:hRule="atLeast"/>
          <w:jc w:val="center"/>
        </w:trPr>
        <w:tc>
          <w:tcPr>
            <w:tcW w:w="57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多联机空调嵌入式四面出风室内机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制冷量：5.6KW；制热量：6.3KW；功率：90W；风量（H/M/L）：1180/1060/950m³/h；噪音：39/37/34 dB(A)；面板颜色需配合陈列馆颜色定制</w:t>
            </w:r>
          </w:p>
        </w:tc>
      </w:tr>
      <w:tr>
        <w:tblPrEx>
          <w:tblLayout w:type="fixed"/>
          <w:tblCellMar>
            <w:top w:w="15" w:type="dxa"/>
            <w:left w:w="15" w:type="dxa"/>
            <w:bottom w:w="15" w:type="dxa"/>
            <w:right w:w="15" w:type="dxa"/>
          </w:tblCellMar>
        </w:tblPrEx>
        <w:trPr>
          <w:trHeight w:val="90" w:hRule="atLeast"/>
          <w:jc w:val="center"/>
        </w:trPr>
        <w:tc>
          <w:tcPr>
            <w:tcW w:w="57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w:t>
            </w:r>
          </w:p>
        </w:tc>
        <w:tc>
          <w:tcPr>
            <w:tcW w:w="71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全新沙盘</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沙盘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个</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模型沙盘实际尺寸为 2米*3米，高度为 1.3 米，预留 220V、20KW 模型电源。利用声光电的技术，还原历史根据地形图、航空像片或实地地形，按一定的比例关系，用泥沙、兵棋和其它材料堆制的模型沙盘。沙盘具有立体感强、形象直观、制作简便、经济实用等特点。沙盘的用途广泛，能形象地显示作战地区的地形，表示敌我阵地组成、兵力部署和兵器配置等情况。军事指挥员常用以研究地形、敌情、作战方案，组织协同动作，实施战术演练，研究战例和总结作战经验等。战场安置点及周边建筑制作</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模型主要突出表现建筑外形与真实感、线条的流畅性；</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模型外墙颜色以最终确定的颜色为准，外墙分色着色均匀，色彩靓丽、自然。</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外墙面的窗采用质感真实通透的进口有机玻璃或其他高端材料装饰,加以艺术搭配，质感真实、自然；</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战场环境景观制作</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采用先进电脑技术制作，雕刻丰富的图案铺地，喷以高雅、大气的颜色。</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战场周边的交通网络表现流畅，公路及铁路使用动态 led 灯光系统。</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把现代的光、电技术溶入本项模型之中，在主体建筑中及动态交通系统灯光、景观灯、战场水面灯光和自然的灯光，并采用各种手法创造出独特的夜间观赏效果。用不同颜色的光源来体现不同区域，把不同区域的功能分别开来，丰富的视觉效果。</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r>
      <w:tr>
        <w:tblPrEx>
          <w:tblLayout w:type="fixed"/>
          <w:tblCellMar>
            <w:top w:w="15" w:type="dxa"/>
            <w:left w:w="15" w:type="dxa"/>
            <w:bottom w:w="15" w:type="dxa"/>
            <w:right w:w="15" w:type="dxa"/>
          </w:tblCellMar>
        </w:tblPrEx>
        <w:trPr>
          <w:trHeight w:val="9760" w:hRule="atLeast"/>
          <w:jc w:val="center"/>
        </w:trPr>
        <w:tc>
          <w:tcPr>
            <w:tcW w:w="5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5</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瀑布流展示系统</w:t>
            </w: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瀑布流显示屏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液晶拼接屏</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拼接控制器 BY-PH460S3 三星或LG原装进口屏</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单块屏幕尺寸：46寸（标准）（支持40/42/49/55寸定制）</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分辨率：1920*1080; </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亮度 500cd/m2; 对比度3000:1; 可视角度 178°;</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使用寿命 60000小时;</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物理拼缝3.5mm（标准）（1.7mm、1.8mm、8mm可选）；</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拼接屏通过3C强制性产品认证,可提供检测报告； 台 3 </w:t>
            </w:r>
          </w:p>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 xml:space="preserve">立式包边机柜    </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2、多屏显卡 4口 总线接口：PCI Express 2.0 x16</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显存容量：2048 MB DDR3</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显存位宽：128 位</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显存带宽：28.5 GB/s</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卡型：SFF¹</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CUDA 处理器核心数量：192</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显示器接口：mini DisplayPort (4)</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每块显卡可连接的显示器最大数量：4</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单口支持的数字显示器最大分辨率：3840*2160  </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单口支持的模拟显示器最大分辨率：1920x1200</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合计最高可输出分辨率：</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15360*2160及3840*8640 </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 xml:space="preserve">及7680*4320 </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OpenGL 4.3</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DirectX  12</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Shader Model 5</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支持 CUDA</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功率和散热方式：35W - 被动式3</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支持 nView</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DisplayPort 链路数：4</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DVI 链路数：4</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模拟显示器 VGA  4</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支持 DisplayPort 1.2</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DP 1.2 MST 模式下的显示器最大数量：4</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DP 1.2 流式克隆模式下的显示器最大数量：16台</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3、触摸框定制六点触摸，触摸灵敏度高</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4、壁挂支架定制铝型材支架，材质坚固、不易变形</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5、线材定制工业级内屏蔽HDMI线材，99%无氧铜，外表尼龙层加铝箔麦拉层包裹。</w:t>
            </w:r>
          </w:p>
          <w:p>
            <w:pPr>
              <w:widowControl/>
              <w:numPr>
                <w:ilvl w:val="0"/>
                <w:numId w:val="5"/>
              </w:numPr>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拼接显示控制系统：V3.8 支持单屏、多屏信号调整；可灵活的将多个屏幕拼接组合；可调整屏幕亮度、对比度、颜色等；</w:t>
            </w:r>
          </w:p>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7、配件辅料：定制，包含公牛6孔插排、工业级电源线、R232控制线、USB转串口转接头等</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8、控制主机定制配置：不低I77400处理器，8G DDR4内存，128G SSD固态硬盘</w:t>
            </w:r>
          </w:p>
        </w:tc>
      </w:tr>
      <w:tr>
        <w:tblPrEx>
          <w:tblLayout w:type="fixed"/>
          <w:tblCellMar>
            <w:top w:w="15" w:type="dxa"/>
            <w:left w:w="15" w:type="dxa"/>
            <w:bottom w:w="15" w:type="dxa"/>
            <w:right w:w="15" w:type="dxa"/>
          </w:tblCellMar>
        </w:tblPrEx>
        <w:trPr>
          <w:trHeight w:val="2700" w:hRule="atLeast"/>
          <w:jc w:val="center"/>
        </w:trPr>
        <w:tc>
          <w:tcPr>
            <w:tcW w:w="57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stheme="minorEastAsia"/>
                <w:color w:val="000000"/>
                <w:szCs w:val="21"/>
              </w:rPr>
            </w:pP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瀑布流软件系统及资源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 xml:space="preserve">1.系统 </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1.1(▲)基于1080*5760分辨率拼接屏研发，软件运行环境为Windows7 64位操作系统。实现终端平台展示、图书资源管理、借阅等功能模块。</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1.2 (▲)必须具备手机客户端应用，手机客户端是电子书借阅机配套的手机端程序，且可与纪念馆、图书馆正在使用的移动图书馆客户端联机使用。</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1.3 (▲) 通过配套的手机客户端可以直接扫描瀑布流上的抗战类图书二维码下载图书到手机等移动终端中阅读。手机客户端需同时支持ios、android系统。</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1.4支持远程定时更新，支持一键更新，减少管理成本。</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1.5(▲)通过微信等第三方扫描工具二维码扫描，可提供直接在线阅读原版文本全文，无需下载客户端，并能将图书分享至朋友圈等社交网络。也可根据读者喜好自行选择下载客户端阅读，</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2.借阅机资源</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2.1(▲)提供</w:t>
            </w:r>
            <w:r>
              <w:rPr>
                <w:rFonts w:asciiTheme="minorEastAsia" w:hAnsiTheme="minorEastAsia" w:eastAsiaTheme="minorEastAsia" w:cstheme="minorEastAsia"/>
                <w:color w:val="000000"/>
                <w:kern w:val="0"/>
                <w:szCs w:val="21"/>
                <w:lang w:bidi="ar"/>
              </w:rPr>
              <w:t>2</w:t>
            </w:r>
            <w:r>
              <w:rPr>
                <w:rFonts w:hint="eastAsia" w:asciiTheme="minorEastAsia" w:hAnsiTheme="minorEastAsia" w:eastAsiaTheme="minorEastAsia" w:cstheme="minorEastAsia"/>
                <w:color w:val="000000"/>
                <w:kern w:val="0"/>
                <w:szCs w:val="21"/>
                <w:lang w:bidi="ar"/>
              </w:rPr>
              <w:t>000册正版授权的epub格式抗战类电子图书且与原版图书保持原貌一致，如相关图片、目录等，每月定时更新不少于150种热门电子图书。</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2.2(▲)名师讲坛</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2.2.1视频全部自主拍摄制作，来源可靠</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具备专业的编导、摄像、后期制作、技术服务团队。节目内容合法授权，自主拍摄，自主制作；</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拥有完备的数据保障体系和源文件备份、拷贝、应急恢复等流程。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2.2.2版权清晰，著作权人直接授权</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视频与主讲人直接授权；</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授权文件可进行示范或者抽查。</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2.2.3具备资源特色，与其他平台及网络公开资源无大量重复（小于百分之一）</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未有购买第三方视频内容；</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所有节目均为自主录制及自身平台发布；</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未有盗用、转链网络公开资源；</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与网络第三方资源无有大量重复。</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2.2.4来源优质、精选讲座</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主讲老师或为来自全国重点高校或机构的知名教授、学者；或为著名艺术家、作家、主持人、医生等；</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2.2.5每日更新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产品数据进行每日更新；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精选名师，深度编辑，每日更新一场30分钟讲座；</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全年更新365场高端讲座，让知识的海洋流动起来。</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2.3(▲)支持展示专题，专题平台是一个功能强大的富媒体编辑平台，支持图片、文字、视频、音频等资源混排。可以为馆内量身定做内容，满足纪念馆个性化资源、宣传展示等需求。</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2.4(▲)支持提供专题特色库。</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2.5(▲)支持专题自建特色库。</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2.6(▲)图书、专题、视频均可以在线观看，提供扫码带走功能。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2.7(▲)支持展示本馆自有版权图片资源。图片以瀑布流形式向下飘落。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2.8(▲)图片支持点击放大查看，支持单、多张系列展示。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2.9(▲)支持展示本馆自有版权视频资源。视频以瀑布流形式向下飘落。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2.10(▲)视频支持单集、系列选集播放展示。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2.10(▲)图书支持定制，根据客户的需求挑选图书。</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 功能概括</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3.1(▲)每块拼接屏的资源内容随机排序。</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3.2(▲)资源的展示方式为瀑布流形式，资源封面由屏幕顶端向下飘落，动态流动，循环播放，让阅读更具呼吸感。</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3.3(▲)支持资源单独、混合展示，资源可按资源类型分类展示。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3.4(▲)支持智能切屏功能，实现图书、视频、专题资源快速切换展示。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3.5(▲)支持展示多个资源分类展示，自定义分类名称等。如图书（“经典名著”、“历史人文”）。</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3.6(▲)一码两用，同时支持微信扫描和手机客户端扫描，更加便捷、高效、智能。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3.7(▲)支持待机屏保功能，临时或固定展示宣传内容，比如活动预告、欢迎语等。</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3.8(▲)待机屏保功能支持单、多张待机展示。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3.9(▲)支持资源大背景图更换、自定义展示。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3.10(▲)每本图书均提供二维码下载功能。图书支持在拼接屏上直接点击阅读，也可以扫码下载阅读。</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3.11(▲)每个专题均提供扫码功能，可以在拼接屏上点击阅读，也可以扫码带走。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3.12(▲)名师讲坛视频均提供扫码功能，可以在拼接屏上点击观看，也可以扫码带走。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3.13(▲)支持断网离线扫码图书阅读，无网络时亦可正常展示流动，扫码带走。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4．配套的手机端服务</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4.1配套的手机端应具备横屏阅读，夜间模式转换，文字大小调整等功能。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4.2手机客户端可保留相关阅读记录。</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4.3(▲)手机客户端提供适合智能手机阅读的EPUB格式热门图书。图书支持全文下载，并保存在手机中。</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4.4 (▲)手机客户端提供不少于2万集的适合智能手机使用的学术视频。</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 xml:space="preserve">5. 其他要求： </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5.1(▲)需要提供平台成熟的应用案例。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5.2(▲)需要提供借阅机系统软件著作权证书。</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5.3 提供IOS和android主流移动操作系统客户端，提供条码扫描、订阅等功能，设计要符合用户的操作习惯。</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5.4系统具备良好的开放性，可以支持二次发。</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5.5提供完善的售后说明。</w:t>
            </w:r>
          </w:p>
          <w:p>
            <w:pPr>
              <w:widowControl/>
              <w:jc w:val="left"/>
              <w:textAlignment w:val="center"/>
              <w:rPr>
                <w:rFonts w:asciiTheme="minorEastAsia" w:hAnsiTheme="minorEastAsia" w:eastAsiaTheme="minorEastAsia" w:cstheme="minorEastAsia"/>
                <w:color w:val="000000"/>
                <w:kern w:val="0"/>
                <w:szCs w:val="21"/>
                <w:lang w:bidi="ar"/>
              </w:rPr>
            </w:pPr>
          </w:p>
        </w:tc>
      </w:tr>
      <w:tr>
        <w:tblPrEx>
          <w:tblLayout w:type="fixed"/>
          <w:tblCellMar>
            <w:top w:w="15" w:type="dxa"/>
            <w:left w:w="15" w:type="dxa"/>
            <w:bottom w:w="15" w:type="dxa"/>
            <w:right w:w="15" w:type="dxa"/>
          </w:tblCellMar>
        </w:tblPrEx>
        <w:trPr>
          <w:trHeight w:val="1393" w:hRule="atLeast"/>
          <w:jc w:val="center"/>
        </w:trPr>
        <w:tc>
          <w:tcPr>
            <w:tcW w:w="57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w:t>
            </w:r>
          </w:p>
        </w:tc>
        <w:tc>
          <w:tcPr>
            <w:tcW w:w="711" w:type="dxa"/>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红色书籍数字化</w:t>
            </w:r>
          </w:p>
        </w:tc>
        <w:tc>
          <w:tcPr>
            <w:tcW w:w="8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szCs w:val="21"/>
              </w:rPr>
              <w:t>红色书籍数字化</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册</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一、相关标准</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（1）总体标准</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符合国家标准《纸质档案数字化技术规范》。</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确保在扫描过程中不对文献原件造成二次损伤。</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保证文献扫描图像与原件一致、整洁、清晰。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（2）元数据著录标准</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依据CNmarc规范，元数据内容包含题名、责任者、出版单位、日期、ISBN（ISSN）号、中图分类号、页数、定价、版次、开本、主题词（关键词）等要素。要求元数据信息与扫描数据信息正确对应，无错乱现象。</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针对全部文献进行编号和编目数据形成excel文件后，以利于今后进一步深度加工与利用。</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（3）扫描标准</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(▲)扫描数据采用300DPI标准PNG格式，可在瀑布流系统内展示。</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要求对文献资源进行不拆装扫描，遵循尽可能保持文献原貌的原则。</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扫描图像要求完整、整洁、无歪斜、无黑边、浏览及打印清晰。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根据文献情况，采用最为可靠的扫描设备和扫描方式完成文献扫描，避免纸张褶皱、撕裂、破损等情况的发生。</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扫描图像无缺页、多页、压页现象。</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（4）加工细则</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1、数据扫描时命名的优先顺序分别为： 正文—→目录—→版权—→封面—→书名—→前言。比如目录页占正文页码时应该扫为正文，目录和版权在同一页时扫为目录页。</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前言、序、题词、出版说明、正文前的彩图等均扫为前言页，后记和跋扫在正文后面。辅助页中不能有空白页存在，正文后的附录、附表、附图、图版均扫为附录。总目、总书目、图版目录、词典的索引、检字表等其它目录也扫在目录里。正文前的索引扫为目录，正文后的索引扫为正文。上册目录已包括下册目录，但下册页号又从一开始，如果下册没有目录的，把上册目录中有关下册内容的部分拷贝一份到下册目录中。上、中、下册的书，页号连续，每册的书名页都需扫描。书名的内容占两页时需要拼图。</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3、命名规则：</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封面页：文件名—cov001.png开始。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目录页：文件名—!00001.png开始。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书名页：文件名—bok001.png开始。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前言页：文件名—fow001.png开始。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版权页：文件名—leg001.png开始。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正文页：文件名—000001.png开始。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正文中的插页：文件名*01.png开始。如21页与22页之间的插页，则命名为00002101.png（共8位数字，前6位代表当前页，后2位代表当前页的第几页插页）。第1页前面的插页文件名为00000001.png。同一页数据后面的插页超过100页的插页都扫为前言页。</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附录页：文件名—att001.png开始。</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可按照客户方要求对指定部分页面添加防泄漏馆藏章水印。</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二、平台功能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（1）认证功能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单位IP地址范围内的用户通过判断IP自动登录获取相应访问权限。</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单位IP地址范围外的用户通过用户名、密码登录获取相应访问权限。</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单位IP范围内可对获取的数字资源副本进行下载，IP范围外无法进行获取。</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（2）发布功能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按照数据的分类编号情况发布，方便按照分类查找阅读，默认按照中图分类法进行分类。</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（3）检索功能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支持书名、作者、主题词字段检索。</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支持在检索结果中进行二次检索。</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支持在选中的分类中检索。</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支持书名、作者、出版日期、主题词、分类信息的组合检索。</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结果排序合理。支持书名和出版日期的升降序排序方式</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（4）阅读功能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支持浏览器阅读的方式，用户不用安装插件和阅读器。</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（5）数字副本借阅功能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验证借阅账号后，在线提交数字资源副本请求的表单，限制IP范围内获取数字副本。</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（6）排行功能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可根据用户的阅读情况生成Top排行榜。</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（7）统计功能</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提供首页、检索页面、阅读页面的访问统计。</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提供内、外网用户的阅读情况统计。</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支持单个IP地址和用户名的阅读情况统计。</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支持列表和图表方式展示统计结果。</w:t>
            </w:r>
          </w:p>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支持统计数字资源副本借阅详情信息的统计功能。</w:t>
            </w:r>
          </w:p>
        </w:tc>
      </w:tr>
      <w:tr>
        <w:tblPrEx>
          <w:tblLayout w:type="fixed"/>
          <w:tblCellMar>
            <w:top w:w="15" w:type="dxa"/>
            <w:left w:w="15" w:type="dxa"/>
            <w:bottom w:w="15" w:type="dxa"/>
            <w:right w:w="15" w:type="dxa"/>
          </w:tblCellMar>
        </w:tblPrEx>
        <w:trPr>
          <w:trHeight w:val="1002" w:hRule="atLeast"/>
          <w:jc w:val="center"/>
        </w:trPr>
        <w:tc>
          <w:tcPr>
            <w:tcW w:w="10101"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spacing w:line="300" w:lineRule="exact"/>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品牌要求：除上述推荐品牌外,欢迎其他能满足本项目技术需求且性能与上述品牌相当或优于的产品参加。</w:t>
            </w:r>
          </w:p>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“▲”系指实质性要求条款。“</w:t>
            </w:r>
            <w:r>
              <w:rPr>
                <w:rFonts w:hint="eastAsia" w:asciiTheme="minorEastAsia" w:hAnsiTheme="minorEastAsia" w:eastAsiaTheme="minorEastAsia" w:cstheme="minorEastAsia"/>
                <w:color w:val="000000"/>
                <w:kern w:val="0"/>
                <w:szCs w:val="21"/>
                <w:lang w:bidi="ar"/>
              </w:rPr>
              <w:t>★</w:t>
            </w:r>
            <w:r>
              <w:rPr>
                <w:rFonts w:hint="eastAsia" w:asciiTheme="minorEastAsia" w:hAnsiTheme="minorEastAsia" w:eastAsiaTheme="minorEastAsia" w:cstheme="minorEastAsia"/>
                <w:szCs w:val="21"/>
              </w:rPr>
              <w:t>”系指关键参数条款。</w:t>
            </w:r>
          </w:p>
        </w:tc>
      </w:tr>
    </w:tbl>
    <w:p>
      <w:pPr>
        <w:spacing w:line="31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三、</w:t>
      </w:r>
      <w:r>
        <w:rPr>
          <w:rFonts w:hint="eastAsia" w:asciiTheme="minorEastAsia" w:hAnsiTheme="minorEastAsia" w:eastAsiaTheme="minorEastAsia" w:cstheme="minorEastAsia"/>
          <w:b/>
          <w:bCs/>
          <w:sz w:val="24"/>
        </w:rPr>
        <w:t>技术要求：</w:t>
      </w:r>
    </w:p>
    <w:p>
      <w:pPr>
        <w:autoSpaceDE w:val="0"/>
        <w:autoSpaceDN w:val="0"/>
        <w:spacing w:line="31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产品质量符合技术要求，与采购需求中的技术要求与参数描述一致或优于。成交供应商提供的成交物品，必须符合本磋商文件要求、原包装送达采购单位；如有不符，采购人可以无条件退货，所造成的损失由成交供应商承担。</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四、为落实政府采购政策需满足的要求</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1.文件依据</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（1）扶持小微企业（含监狱企业、残疾人福利性单位）</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 关于印发《政府采购促进中小企业发展暂行办法》的通知（财库[2011]181号）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 《工业和信息化部、国家统计局、国家发展和改革委员会、财政部关于印发中小企业划型标准规定的通知》（工信部联企业[2011]300号）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③ 浙江省财政厅、浙江省中小企业局转发财政部、工业和信息化部关于《政府采购促进中小企业发展暂行办法》的通知（浙财采监〔2012〕11号）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④ 财政部、司法部《关于政府采购支持监狱企业发展有关问题的通知》（财库〔2014〕68号）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⑤ 《财政部 民政部 中国残疾人联合会关于促进残疾人就业政府采购政策的通知》（财库〔2017〕 141号）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⑥ 浙江省财政厅 浙江省经济和信息化委员会 浙江省中小企业局关于简化中小企业类别确认流程有关事项的通知（浙财采监〔2018〕2号）</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（2）节能环保</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 财政部 发展改革委 生态环境部 市场监督总局关于调整优化节能产品环境标志产品政府采购执行机制的通知（财库〔2019〕9号）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 关于印发环境标志产品政府采购品目清单的通知（财库〔2019〕18号）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③ 关于印发节能产品政府采购品目清单的通知（财库〔2019〕19号）</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④ 市场监管总局关于发布参与实施政府采购节能产品、环境标志产品认证机构名录的公告（2019年第16号）</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2.相关落实政策的要求</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（1）扶持小微企业（含监狱企业、残疾人福利性单位）</w:t>
      </w:r>
    </w:p>
    <w:p>
      <w:pPr>
        <w:pStyle w:val="2"/>
        <w:spacing w:after="0" w:line="360" w:lineRule="exact"/>
        <w:ind w:firstLine="482" w:firstLineChars="200"/>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b/>
          <w:bCs/>
          <w:sz w:val="24"/>
          <w:u w:val="single"/>
        </w:rPr>
        <w:t>为响应扶持小微企业的政策，供应商为小微企业的，需提供相关证明材料，符合要求的，其磋商报价给予相应扣除，具体详见磋商办法及评分标准。在政府采购活动中，监狱企业及残疾人福利性单位均视为小型、微型企业，享受小微企业政策扶持。</w:t>
      </w:r>
    </w:p>
    <w:p>
      <w:pPr>
        <w:pStyle w:val="2"/>
        <w:spacing w:after="0" w:line="3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（2）其他的国家政策支持</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供应商享受其他国家政策支持的，需提供相关证明材料，详见磋商办法及评分标准，符合要求的，相应评分予以得分。</w:t>
      </w:r>
    </w:p>
    <w:p>
      <w:pPr>
        <w:pStyle w:val="5"/>
        <w:spacing w:before="0" w:after="0" w:line="3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五、执行的国家相关标准、行业标准、地方标准或者其他标准、规范</w:t>
      </w:r>
    </w:p>
    <w:p>
      <w:pPr>
        <w:pStyle w:val="2"/>
        <w:spacing w:after="0"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供应商提供的产品应标明所执行的质量标准，若同一标准已颁发新标准，则按最新标准执行。若同一产品同时有几个标准（国际标准、国家标准、行业标准、企业标准等），则按最高层次的标准执行。</w:t>
      </w:r>
    </w:p>
    <w:p>
      <w:pPr>
        <w:pStyle w:val="5"/>
        <w:spacing w:before="0" w:after="0" w:line="3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六、验收标准；</w:t>
      </w:r>
    </w:p>
    <w:p>
      <w:pPr>
        <w:tabs>
          <w:tab w:val="left" w:pos="1365"/>
        </w:tabs>
        <w:spacing w:line="3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由采购人组织进行验收。验收按国家有关规范标准（国家无验收规范标准的按双方合同规定的要求）进行。</w:t>
      </w:r>
    </w:p>
    <w:p>
      <w:pPr>
        <w:pStyle w:val="5"/>
        <w:spacing w:before="0" w:after="0" w:line="3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▲七、商务响应表</w:t>
      </w:r>
    </w:p>
    <w:tbl>
      <w:tblPr>
        <w:tblStyle w:val="50"/>
        <w:tblW w:w="950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6"/>
        <w:gridCol w:w="7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sz w:val="24"/>
              </w:rPr>
            </w:pPr>
            <w:bookmarkStart w:id="0" w:name="_Toc402861625"/>
            <w:bookmarkStart w:id="1" w:name="_Toc422381462"/>
            <w:r>
              <w:rPr>
                <w:rFonts w:hint="eastAsia" w:asciiTheme="minorEastAsia" w:hAnsiTheme="minorEastAsia" w:eastAsiaTheme="minorEastAsia" w:cstheme="minorEastAsia"/>
                <w:b/>
                <w:sz w:val="24"/>
              </w:rPr>
              <w:t>质保期</w:t>
            </w:r>
            <w:bookmarkEnd w:id="0"/>
            <w:bookmarkEnd w:id="1"/>
            <w:r>
              <w:rPr>
                <w:rFonts w:hint="eastAsia" w:asciiTheme="minorEastAsia" w:hAnsiTheme="minorEastAsia" w:eastAsiaTheme="minorEastAsia" w:cstheme="minorEastAsia"/>
                <w:b/>
                <w:sz w:val="24"/>
              </w:rPr>
              <w:t>及</w:t>
            </w:r>
          </w:p>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售后服务承诺</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质保期</w:t>
            </w: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zh-CN"/>
              </w:rPr>
              <w:t>年，终身</w:t>
            </w:r>
            <w:r>
              <w:rPr>
                <w:rFonts w:hint="eastAsia" w:asciiTheme="minorEastAsia" w:hAnsiTheme="minorEastAsia" w:eastAsiaTheme="minorEastAsia" w:cstheme="minorEastAsia"/>
                <w:sz w:val="24"/>
              </w:rPr>
              <w:t>维护，系统免费升级3年。</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供应商以优良的服务态度，提供2小时以内响应，</w:t>
            </w:r>
            <w:r>
              <w:rPr>
                <w:rFonts w:hint="eastAsia" w:asciiTheme="minorEastAsia" w:hAnsiTheme="minorEastAsia" w:eastAsiaTheme="minorEastAsia" w:cstheme="minorEastAsia"/>
                <w:sz w:val="24"/>
              </w:rPr>
              <w:t>3小时内派员上门现场维护。保修期满后，供应商免费上门维护，但如发生第三方维护费用，由采购人承担；所有标的物</w:t>
            </w:r>
            <w:r>
              <w:rPr>
                <w:rFonts w:hint="eastAsia" w:asciiTheme="minorEastAsia" w:hAnsiTheme="minorEastAsia" w:eastAsiaTheme="minorEastAsia" w:cstheme="minorEastAsia"/>
                <w:sz w:val="24"/>
                <w:lang w:val="zh-CN"/>
              </w:rPr>
              <w:t>供应商</w:t>
            </w:r>
            <w:r>
              <w:rPr>
                <w:rFonts w:hint="eastAsia" w:asciiTheme="minorEastAsia" w:hAnsiTheme="minorEastAsia" w:eastAsiaTheme="minorEastAsia" w:cstheme="minorEastAsia"/>
                <w:sz w:val="24"/>
              </w:rPr>
              <w:t>终</w:t>
            </w:r>
            <w:r>
              <w:rPr>
                <w:rFonts w:hint="eastAsia" w:asciiTheme="minorEastAsia" w:hAnsiTheme="minorEastAsia" w:eastAsiaTheme="minorEastAsia" w:cstheme="minorEastAsia"/>
                <w:sz w:val="24"/>
                <w:lang w:val="zh-CN"/>
              </w:rPr>
              <w:t>身</w:t>
            </w:r>
            <w:r>
              <w:rPr>
                <w:rFonts w:hint="eastAsia" w:asciiTheme="minorEastAsia" w:hAnsiTheme="minorEastAsia" w:eastAsiaTheme="minorEastAsia" w:cstheme="minorEastAsia"/>
                <w:sz w:val="24"/>
              </w:rPr>
              <w:t>负责维护，只收取成本费。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履约保证金</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合同签订前成交供应商向采购单位交纳5%合同价款的履约保证金。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质保金</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验收合格后履约保证金自动转为质量保证金，质量保证金在无质量问题、质保期满后30日内无息退还。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sz w:val="24"/>
              </w:rPr>
            </w:pPr>
            <w:bookmarkStart w:id="2" w:name="_Toc402861627"/>
            <w:bookmarkStart w:id="3" w:name="_Toc422381464"/>
            <w:r>
              <w:rPr>
                <w:rFonts w:hint="eastAsia" w:asciiTheme="minorEastAsia" w:hAnsiTheme="minorEastAsia" w:eastAsiaTheme="minorEastAsia" w:cstheme="minorEastAsia"/>
                <w:b/>
                <w:sz w:val="24"/>
              </w:rPr>
              <w:t>交货时间及地点</w:t>
            </w:r>
            <w:bookmarkEnd w:id="2"/>
            <w:bookmarkEnd w:id="3"/>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交货时间：</w:t>
            </w:r>
            <w:r>
              <w:rPr>
                <w:rFonts w:hint="eastAsia" w:asciiTheme="minorEastAsia" w:hAnsiTheme="minorEastAsia" w:eastAsiaTheme="minorEastAsia" w:cstheme="minorEastAsia"/>
                <w:kern w:val="0"/>
                <w:sz w:val="24"/>
              </w:rPr>
              <w:t>合同签订后</w:t>
            </w:r>
            <w:r>
              <w:rPr>
                <w:rFonts w:hint="eastAsia" w:asciiTheme="minorEastAsia" w:hAnsiTheme="minorEastAsia" w:eastAsiaTheme="minorEastAsia" w:cstheme="minorEastAsia"/>
                <w:kern w:val="0"/>
                <w:sz w:val="24"/>
                <w:lang w:val="en-US" w:eastAsia="zh-CN"/>
              </w:rPr>
              <w:t>30</w:t>
            </w:r>
            <w:r>
              <w:rPr>
                <w:rFonts w:hint="eastAsia" w:asciiTheme="minorEastAsia" w:hAnsiTheme="minorEastAsia" w:eastAsiaTheme="minorEastAsia" w:cstheme="minorEastAsia"/>
                <w:kern w:val="0"/>
                <w:sz w:val="24"/>
              </w:rPr>
              <w:t>天内完成全部工作。</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付款方式</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项目验收合格后30天内，支付合同款的100%。</w:t>
            </w:r>
          </w:p>
        </w:tc>
      </w:tr>
    </w:tbl>
    <w:p>
      <w:pPr>
        <w:autoSpaceDE w:val="0"/>
        <w:autoSpaceDN w:val="0"/>
        <w:spacing w:line="360" w:lineRule="exact"/>
        <w:ind w:firstLine="480" w:firstLineChars="200"/>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sz w:val="24"/>
          <w:lang w:val="zh-CN"/>
        </w:rPr>
        <w:t>八、供应商资格要求表</w:t>
      </w:r>
    </w:p>
    <w:tbl>
      <w:tblPr>
        <w:tblStyle w:val="50"/>
        <w:tblW w:w="9455" w:type="dxa"/>
        <w:jc w:val="center"/>
        <w:tblInd w:w="0" w:type="dxa"/>
        <w:tblLayout w:type="fixed"/>
        <w:tblCellMar>
          <w:top w:w="0" w:type="dxa"/>
          <w:left w:w="10" w:type="dxa"/>
          <w:bottom w:w="0" w:type="dxa"/>
          <w:right w:w="10" w:type="dxa"/>
        </w:tblCellMar>
      </w:tblPr>
      <w:tblGrid>
        <w:gridCol w:w="1731"/>
        <w:gridCol w:w="7724"/>
      </w:tblGrid>
      <w:tr>
        <w:tblPrEx>
          <w:tblLayout w:type="fixed"/>
          <w:tblCellMar>
            <w:top w:w="0" w:type="dxa"/>
            <w:left w:w="10" w:type="dxa"/>
            <w:bottom w:w="0" w:type="dxa"/>
            <w:right w:w="10" w:type="dxa"/>
          </w:tblCellMar>
        </w:tblPrEx>
        <w:trPr>
          <w:trHeight w:val="2258" w:hRule="atLeast"/>
          <w:jc w:val="center"/>
        </w:trPr>
        <w:tc>
          <w:tcPr>
            <w:tcW w:w="1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sz w:val="24"/>
                <w:lang w:val="zh-CN"/>
              </w:rPr>
              <w:t>资格要求</w:t>
            </w:r>
          </w:p>
        </w:tc>
        <w:tc>
          <w:tcPr>
            <w:tcW w:w="7724"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zh-CN"/>
              </w:rPr>
              <w:t>符合《中华人民共和国政府采购法》第二十二条规定的供应商资格条件。</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未被“信用中国”（www.creditchina.gov.cn）、中国政府采购网（www.ccgp.gov.cn）列入失信被执行人、重大税收违法案件当事人名单、政府采购严重违法失信行为记录名单。</w:t>
            </w:r>
          </w:p>
          <w:p>
            <w:pPr>
              <w:spacing w:line="360" w:lineRule="exact"/>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▲供应商的特定条件：</w:t>
            </w:r>
          </w:p>
          <w:p>
            <w:pPr>
              <w:spacing w:line="3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kern w:val="0"/>
                <w:sz w:val="24"/>
              </w:rPr>
              <w:t>具有独立法人资格</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rPr>
              <w:t>无独立法人资格的分公司须具有总公司授权方可参加投标</w:t>
            </w:r>
            <w:r>
              <w:rPr>
                <w:rFonts w:hint="eastAsia" w:asciiTheme="minorEastAsia" w:hAnsiTheme="minorEastAsia" w:eastAsiaTheme="minorEastAsia" w:cstheme="minorEastAsia"/>
                <w:sz w:val="24"/>
                <w:lang w:val="zh-CN"/>
              </w:rPr>
              <w:t xml:space="preserve">；   </w:t>
            </w:r>
          </w:p>
          <w:p>
            <w:pPr>
              <w:spacing w:line="3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2.本项目不接受联合体磋商。</w:t>
            </w:r>
          </w:p>
        </w:tc>
      </w:tr>
    </w:tbl>
    <w:p>
      <w:pPr>
        <w:pStyle w:val="5"/>
        <w:spacing w:before="0" w:after="0" w:line="3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九、其他要求</w:t>
      </w:r>
    </w:p>
    <w:p>
      <w:pPr>
        <w:spacing w:line="360" w:lineRule="exact"/>
        <w:ind w:firstLine="42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1.供应商必须承诺磋商文件中提出的全部技术规格与要求，如果其中某些条款不响应时，应在文件中逐条列出，未列出的视同响应。</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2.磋商总报价包括为完成本项目所必须的设施设备、材料、技术、劳务、交通、通讯、差旅、现场服务、售后服务及利润、税收等和其它措施费用、必须增加的工作量均应包含在总价中，结算时不予调整。</w:t>
      </w:r>
    </w:p>
    <w:p>
      <w:pPr>
        <w:pStyle w:val="135"/>
        <w:spacing w:line="310" w:lineRule="exact"/>
        <w:ind w:right="0"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3.本磋商文件中带“▲”的条款内容，为本次磋商的主要条款和实质性内容，供应商必须全部响应，否则将作无效标处理。带“</w:t>
      </w:r>
      <w:r>
        <w:rPr>
          <w:rFonts w:hint="eastAsia" w:asciiTheme="minorEastAsia" w:hAnsiTheme="minorEastAsia" w:eastAsiaTheme="minorEastAsia" w:cstheme="minorEastAsia"/>
          <w:color w:val="000000"/>
          <w:kern w:val="0"/>
          <w:szCs w:val="24"/>
          <w:lang w:bidi="ar"/>
        </w:rPr>
        <w:t>★</w:t>
      </w:r>
      <w:r>
        <w:rPr>
          <w:rFonts w:hint="eastAsia" w:asciiTheme="minorEastAsia" w:hAnsiTheme="minorEastAsia" w:eastAsiaTheme="minorEastAsia" w:cstheme="minorEastAsia"/>
          <w:szCs w:val="24"/>
        </w:rPr>
        <w:t>”的条款内容为重要性条款。</w:t>
      </w:r>
    </w:p>
    <w:p>
      <w:pPr>
        <w:pStyle w:val="135"/>
        <w:spacing w:line="310" w:lineRule="exact"/>
        <w:ind w:right="0" w:firstLineChars="200"/>
        <w:rPr>
          <w:rFonts w:ascii="宋体" w:hAnsi="宋体" w:eastAsia="宋体" w:cs="宋体"/>
          <w:sz w:val="21"/>
        </w:rPr>
      </w:pPr>
    </w:p>
    <w:p>
      <w:pPr>
        <w:pStyle w:val="135"/>
        <w:spacing w:line="310" w:lineRule="exact"/>
        <w:ind w:right="0" w:firstLine="0"/>
        <w:rPr>
          <w:rFonts w:ascii="宋体" w:hAnsi="宋体" w:eastAsia="宋体" w:cs="宋体"/>
          <w:sz w:val="21"/>
        </w:rPr>
      </w:pPr>
    </w:p>
    <w:p>
      <w:pPr>
        <w:pStyle w:val="2"/>
        <w:ind w:firstLine="0" w:firstLineChars="0"/>
        <w:rPr>
          <w:rFonts w:cs="宋体"/>
          <w:szCs w:val="21"/>
        </w:rPr>
      </w:pPr>
    </w:p>
    <w:p>
      <w:pPr>
        <w:pStyle w:val="2"/>
        <w:ind w:firstLine="0" w:firstLineChars="0"/>
        <w:rPr>
          <w:rFonts w:cs="宋体"/>
          <w:szCs w:val="21"/>
        </w:rPr>
      </w:pPr>
    </w:p>
    <w:p>
      <w:pPr>
        <w:pStyle w:val="2"/>
        <w:ind w:firstLine="0" w:firstLineChars="0"/>
        <w:rPr>
          <w:rFonts w:cs="宋体"/>
          <w:szCs w:val="21"/>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第四章  磋商办法及评分标准</w:t>
      </w:r>
    </w:p>
    <w:p>
      <w:pPr>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为公正、公平、科学地选择成交供应商，根据《中华人民共和国政府采购法》、《政府采购竞争性磋商采购方式管理暂行办法》等有关法律法规的规定，并结合本项目的实际，制定本办法。</w:t>
      </w:r>
    </w:p>
    <w:p>
      <w:pPr>
        <w:spacing w:line="3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本办法适用于长兴县新四军苏浙军区纪念馆展陈提升工程的评标。</w:t>
      </w:r>
    </w:p>
    <w:p>
      <w:pPr>
        <w:spacing w:line="3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sz w:val="24"/>
        </w:rPr>
        <w:t>一、总则</w:t>
      </w:r>
    </w:p>
    <w:p>
      <w:pPr>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本次磋商采用综合评分法，</w:t>
      </w:r>
      <w:r>
        <w:rPr>
          <w:rFonts w:hint="eastAsia" w:asciiTheme="minorEastAsia" w:hAnsiTheme="minorEastAsia" w:eastAsiaTheme="minorEastAsia" w:cstheme="minorEastAsia"/>
          <w:b/>
          <w:sz w:val="24"/>
        </w:rPr>
        <w:t>总分为100分，其中价格分</w:t>
      </w:r>
      <w:r>
        <w:rPr>
          <w:rFonts w:asciiTheme="minorEastAsia" w:hAnsiTheme="minorEastAsia" w:eastAsiaTheme="minorEastAsia" w:cstheme="minorEastAsia"/>
          <w:b/>
          <w:sz w:val="24"/>
        </w:rPr>
        <w:t>30</w:t>
      </w:r>
      <w:r>
        <w:rPr>
          <w:rFonts w:hint="eastAsia" w:asciiTheme="minorEastAsia" w:hAnsiTheme="minorEastAsia" w:eastAsiaTheme="minorEastAsia" w:cstheme="minorEastAsia"/>
          <w:b/>
          <w:sz w:val="24"/>
        </w:rPr>
        <w:t>分，技术分、资信及商务分</w:t>
      </w:r>
      <w:r>
        <w:rPr>
          <w:rFonts w:asciiTheme="minorEastAsia" w:hAnsiTheme="minorEastAsia" w:eastAsiaTheme="minorEastAsia" w:cstheme="minorEastAsia"/>
          <w:b/>
          <w:sz w:val="24"/>
        </w:rPr>
        <w:t>70</w:t>
      </w:r>
      <w:r>
        <w:rPr>
          <w:rFonts w:hint="eastAsia" w:asciiTheme="minorEastAsia" w:hAnsiTheme="minorEastAsia" w:eastAsiaTheme="minorEastAsia" w:cstheme="minorEastAsia"/>
          <w:b/>
          <w:sz w:val="24"/>
        </w:rPr>
        <w:t>分两部分。</w:t>
      </w:r>
      <w:r>
        <w:rPr>
          <w:rFonts w:hint="eastAsia" w:asciiTheme="minorEastAsia" w:hAnsiTheme="minorEastAsia" w:eastAsiaTheme="minorEastAsia" w:cstheme="minorEastAsia"/>
          <w:sz w:val="24"/>
        </w:rPr>
        <w:t>合格供应商的评审得分为各项目汇总得分，磋商小组根据评审综合得分从高到低推荐 2 名成交候选供应商。得分相同的，按报价由低到高顺序排列；得分且报价相同的，按技术得分由高到低顺序排列。排名第一的的供应商为成交候选供应商,排名第二的供应商为候补成交候选供应商……其他供应商成交候选资格依此类推。评分过程中采用四舍五入法，并保留小数2位。</w:t>
      </w:r>
    </w:p>
    <w:p>
      <w:pPr>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供应商评审综合得分=价格分+(技术分+资信及商务分)</w:t>
      </w:r>
    </w:p>
    <w:p>
      <w:pPr>
        <w:spacing w:line="3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二、评标内容及标准</w:t>
      </w:r>
    </w:p>
    <w:p>
      <w:pPr>
        <w:tabs>
          <w:tab w:val="left" w:pos="1080"/>
        </w:tabs>
        <w:spacing w:line="3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（一）价格分（最终报价）评定：</w:t>
      </w:r>
      <w:r>
        <w:rPr>
          <w:rFonts w:asciiTheme="minorEastAsia" w:hAnsiTheme="minorEastAsia" w:eastAsiaTheme="minorEastAsia" w:cstheme="minorEastAsia"/>
          <w:b/>
          <w:sz w:val="24"/>
        </w:rPr>
        <w:t>30</w:t>
      </w:r>
      <w:r>
        <w:rPr>
          <w:rFonts w:hint="eastAsia" w:asciiTheme="minorEastAsia" w:hAnsiTheme="minorEastAsia" w:eastAsiaTheme="minorEastAsia" w:cstheme="minorEastAsia"/>
          <w:b/>
          <w:sz w:val="24"/>
        </w:rPr>
        <w:t>分</w:t>
      </w:r>
    </w:p>
    <w:p>
      <w:pPr>
        <w:tabs>
          <w:tab w:val="left" w:pos="1080"/>
          <w:tab w:val="left" w:pos="1436"/>
        </w:tabs>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价格分采用低价优先法计算，取所有有效供应商中满足磋商响应文件要求且最终报价最低的供应商的价格为评标基准价，其他供应商的价格分按照下列公式计算：</w:t>
      </w:r>
    </w:p>
    <w:p>
      <w:pPr>
        <w:tabs>
          <w:tab w:val="left" w:pos="1080"/>
          <w:tab w:val="left" w:pos="1436"/>
        </w:tabs>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价格分=（评标基准价/最终报价）×</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0%×100</w:t>
      </w:r>
    </w:p>
    <w:p>
      <w:pPr>
        <w:pStyle w:val="22"/>
        <w:spacing w:line="360" w:lineRule="exact"/>
        <w:ind w:firstLine="466"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注:价格计算扣除</w:t>
      </w:r>
    </w:p>
    <w:p>
      <w:pPr>
        <w:pStyle w:val="22"/>
        <w:spacing w:line="360" w:lineRule="exact"/>
        <w:ind w:firstLine="466"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根据规定，在评审时对小型和微型企业的磋商报价给予6%的扣除，取扣除后的价格作为最终磋商报价（此最终磋商报价仅作为价格分计算）。属于小型和微型企业的，磋商响应文件中供应商必须提供的《小微企业声明函》以及本单位“国家企业信用信息公示系统——小微企业名录”（http://xwqy.gsxt.gov.cn/）页面查询结果（加盖供应商公章）。</w:t>
      </w:r>
    </w:p>
    <w:p>
      <w:pPr>
        <w:pStyle w:val="22"/>
        <w:spacing w:line="360" w:lineRule="exact"/>
        <w:ind w:firstLine="466"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22"/>
        <w:spacing w:line="360" w:lineRule="exact"/>
        <w:ind w:firstLine="466"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根据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pStyle w:val="22"/>
        <w:spacing w:line="360" w:lineRule="exact"/>
        <w:ind w:firstLine="466"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根据规定，在政府采购活动中，监狱企业视同小型、微型企业，享受评审中价格扣除政策，并在磋商响应文件中提供由省级以上监狱管理局、戒毒管理局（含新疆生产建设兵团）出具的属于监狱企业的证明文件（格式自拟）。</w:t>
      </w:r>
    </w:p>
    <w:p>
      <w:pPr>
        <w:pStyle w:val="22"/>
        <w:spacing w:line="360" w:lineRule="exact"/>
        <w:ind w:firstLine="466"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上述计算扣除不累计计算，最高扣除6%；未提供以上材料的，均不给予价格计算扣除。</w:t>
      </w:r>
    </w:p>
    <w:p>
      <w:pPr>
        <w:spacing w:line="3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（二）技术、资信及商务分评定</w:t>
      </w:r>
    </w:p>
    <w:p>
      <w:pPr>
        <w:spacing w:line="3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技术、资信及商务分按照磋商小组成员的独立评分结果汇总数的算术平均分计算，计算公式为：         </w:t>
      </w:r>
    </w:p>
    <w:p>
      <w:pPr>
        <w:spacing w:line="34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技术、资信及商务分=磋商小组所有成员评分合计数/磋商小组组成人数</w:t>
      </w:r>
    </w:p>
    <w:p>
      <w:pPr>
        <w:widowControl/>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adjustRightInd w:val="0"/>
        <w:snapToGrid w:val="0"/>
        <w:spacing w:line="340" w:lineRule="exact"/>
        <w:rPr>
          <w:rFonts w:asciiTheme="minorEastAsia" w:hAnsiTheme="minorEastAsia" w:eastAsiaTheme="minorEastAsia" w:cstheme="minorEastAsia"/>
          <w:b/>
          <w:sz w:val="24"/>
        </w:rPr>
      </w:pPr>
    </w:p>
    <w:p>
      <w:pPr>
        <w:adjustRightInd w:val="0"/>
        <w:snapToGrid w:val="0"/>
        <w:spacing w:line="3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附件：评分表格式（技术、资信及商务分，共</w:t>
      </w:r>
      <w:r>
        <w:rPr>
          <w:rFonts w:asciiTheme="minorEastAsia" w:hAnsiTheme="minorEastAsia" w:eastAsiaTheme="minorEastAsia" w:cstheme="minorEastAsia"/>
          <w:b/>
          <w:sz w:val="24"/>
        </w:rPr>
        <w:t>7</w:t>
      </w:r>
      <w:r>
        <w:rPr>
          <w:rFonts w:hint="eastAsia" w:asciiTheme="minorEastAsia" w:hAnsiTheme="minorEastAsia" w:eastAsiaTheme="minorEastAsia" w:cstheme="minorEastAsia"/>
          <w:b/>
          <w:sz w:val="24"/>
        </w:rPr>
        <w:t>0分）</w:t>
      </w:r>
    </w:p>
    <w:p>
      <w:pPr>
        <w:pStyle w:val="49"/>
        <w:rPr>
          <w:rFonts w:asciiTheme="minorEastAsia" w:hAnsiTheme="minorEastAsia" w:eastAsiaTheme="minorEastAsia" w:cstheme="minorEastAsia"/>
          <w:sz w:val="24"/>
          <w:szCs w:val="24"/>
        </w:rPr>
      </w:pPr>
    </w:p>
    <w:tbl>
      <w:tblPr>
        <w:tblStyle w:val="50"/>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42"/>
        <w:gridCol w:w="567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技术分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内容</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1</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模版供应</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投标供应商能提供的瀑布流展示系统，提供1套模板得1分，每增加1套加1分，最高得3分。以有图片或视频的证明资料原件为准。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988" w:type="dxa"/>
            <w:vMerge w:val="restart"/>
            <w:tcBorders>
              <w:top w:val="single" w:color="auto" w:sz="4" w:space="0"/>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出版社授权</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投标供应商具备出版社信息网络传播权授权协议或者授权单位的信息网络传播权转让书签定的版权授权，每提供1家得0.5分，最高得4分。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以提供协议书或版权授权复印件加盖公章为准。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988" w:type="dxa"/>
            <w:vMerge w:val="continue"/>
            <w:tcBorders>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出版物许可证</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投标供应商具备出版物经营许可证得2分，其余不得分。以有效期内的证书原件为准。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988" w:type="dxa"/>
            <w:vMerge w:val="continue"/>
            <w:tcBorders>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视频作者授权</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投标供应商具备视频作者信息网络传播权授权协议或者授权作者的信息网络传播权转让书签定的版权授权，每提供1家得0.5分，最高得4分。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以提供协议书或版权授权复印件加盖公章为准。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88" w:type="dxa"/>
            <w:tcBorders>
              <w:top w:val="single" w:color="auto" w:sz="4" w:space="0"/>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3</w:t>
            </w:r>
          </w:p>
        </w:tc>
        <w:tc>
          <w:tcPr>
            <w:tcW w:w="1542" w:type="dxa"/>
            <w:tcBorders>
              <w:top w:val="single" w:color="auto" w:sz="4" w:space="0"/>
              <w:left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配置参数符合情况</w:t>
            </w:r>
          </w:p>
        </w:tc>
        <w:tc>
          <w:tcPr>
            <w:tcW w:w="5670" w:type="dxa"/>
            <w:tcBorders>
              <w:top w:val="single" w:color="auto" w:sz="4" w:space="0"/>
              <w:left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根据招标文件的技术参数，满足采购产品的所有功能、性能及技术指标要求</w:t>
            </w:r>
            <w:r>
              <w:rPr>
                <w:rFonts w:hint="eastAsia" w:asciiTheme="minorEastAsia" w:hAnsiTheme="minorEastAsia" w:eastAsiaTheme="minorEastAsia" w:cstheme="minorEastAsia"/>
                <w:color w:val="000000"/>
                <w:sz w:val="24"/>
              </w:rPr>
              <w:t>得1</w:t>
            </w:r>
            <w:r>
              <w:rPr>
                <w:rFonts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rPr>
              <w:t>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对性能指标、技术参数属正偏离或高配的、有先进程度的，根据实际性能酌情加分，最高5分。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带▲项，负偏离或者不满足的，每不满足1项扣2分；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带</w:t>
            </w:r>
            <w:r>
              <w:rPr>
                <w:rFonts w:hint="eastAsia" w:asciiTheme="minorEastAsia" w:hAnsiTheme="minorEastAsia" w:eastAsiaTheme="minorEastAsia" w:cstheme="minorEastAsia"/>
                <w:color w:val="000000"/>
                <w:kern w:val="0"/>
                <w:sz w:val="24"/>
                <w:lang w:bidi="ar"/>
              </w:rPr>
              <w:t>★</w:t>
            </w:r>
            <w:r>
              <w:rPr>
                <w:rFonts w:hint="eastAsia" w:asciiTheme="minorEastAsia" w:hAnsiTheme="minorEastAsia" w:eastAsiaTheme="minorEastAsia" w:cstheme="minorEastAsia"/>
                <w:color w:val="000000"/>
                <w:sz w:val="24"/>
              </w:rPr>
              <w:t>项，负偏离或者不满足的，每不满足1项扣2分；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其余项，负偏离或者不满足的，每不满足1项扣1分；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本栏最高得1</w:t>
            </w:r>
            <w:r>
              <w:rPr>
                <w:rFonts w:asciiTheme="minorEastAsia" w:hAnsiTheme="minorEastAsia" w:eastAsiaTheme="minorEastAsia" w:cstheme="minorEastAsia"/>
                <w:color w:val="000000"/>
                <w:sz w:val="24"/>
              </w:rPr>
              <w:t>8</w:t>
            </w:r>
            <w:r>
              <w:rPr>
                <w:rFonts w:hint="eastAsia" w:asciiTheme="minorEastAsia" w:hAnsiTheme="minorEastAsia" w:eastAsiaTheme="minorEastAsia" w:cstheme="minorEastAsia"/>
                <w:color w:val="000000"/>
                <w:sz w:val="24"/>
              </w:rPr>
              <w:t>分，最低得0分。</w:t>
            </w:r>
          </w:p>
        </w:tc>
        <w:tc>
          <w:tcPr>
            <w:tcW w:w="1067"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0-1</w:t>
            </w:r>
            <w:r>
              <w:rPr>
                <w:rFonts w:asciiTheme="minorEastAsia" w:hAnsiTheme="minorEastAsia" w:eastAsiaTheme="minorEastAsia" w:cstheme="minorEastAsia"/>
                <w:color w:val="000000"/>
                <w:sz w:val="24"/>
              </w:rPr>
              <w:t>8</w:t>
            </w:r>
            <w:r>
              <w:rPr>
                <w:rFonts w:hint="eastAsia" w:asciiTheme="minorEastAsia" w:hAnsiTheme="minorEastAsia" w:eastAsiaTheme="minorEastAsia" w:cstheme="minorEastAsia"/>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4</w:t>
            </w:r>
          </w:p>
        </w:tc>
        <w:tc>
          <w:tcPr>
            <w:tcW w:w="1542" w:type="dxa"/>
            <w:tcBorders>
              <w:top w:val="single" w:color="auto" w:sz="4" w:space="0"/>
              <w:left w:val="single" w:color="auto" w:sz="4" w:space="0"/>
              <w:right w:val="single" w:color="auto" w:sz="4" w:space="0"/>
            </w:tcBorders>
            <w:vAlign w:val="center"/>
          </w:tcPr>
          <w:p>
            <w:pPr>
              <w:snapToGrid w:val="0"/>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项目技术方案及实施方案</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项目技术方案及实施方案的科学性、严密性、合理性（</w:t>
            </w:r>
            <w:r>
              <w:rPr>
                <w:rFonts w:asciiTheme="minorEastAsia" w:hAnsiTheme="minorEastAsia" w:eastAsiaTheme="minorEastAsia" w:cstheme="minorEastAsia"/>
                <w:color w:val="000000"/>
                <w:sz w:val="24"/>
              </w:rPr>
              <w:t>15</w:t>
            </w:r>
            <w:r>
              <w:rPr>
                <w:rFonts w:hint="eastAsia" w:asciiTheme="minorEastAsia" w:hAnsiTheme="minorEastAsia" w:eastAsiaTheme="minorEastAsia" w:cstheme="minorEastAsia"/>
                <w:color w:val="000000"/>
                <w:sz w:val="24"/>
              </w:rPr>
              <w:t xml:space="preserve">分），方案不合理、不严密、不科学处每项扣0-2分，扣完该项得分为止。 </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w:t>
            </w:r>
            <w:r>
              <w:rPr>
                <w:rFonts w:asciiTheme="minorEastAsia" w:hAnsiTheme="minorEastAsia" w:eastAsiaTheme="minorEastAsia" w:cstheme="minorEastAsia"/>
                <w:color w:val="000000"/>
                <w:sz w:val="24"/>
              </w:rPr>
              <w:t>15</w:t>
            </w:r>
            <w:r>
              <w:rPr>
                <w:rFonts w:hint="eastAsia" w:asciiTheme="minorEastAsia" w:hAnsiTheme="minorEastAsia" w:eastAsiaTheme="minorEastAsia" w:cstheme="minorEastAsia"/>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5</w:t>
            </w:r>
          </w:p>
        </w:tc>
        <w:tc>
          <w:tcPr>
            <w:tcW w:w="1542" w:type="dxa"/>
            <w:tcBorders>
              <w:top w:val="single" w:color="auto" w:sz="4" w:space="0"/>
              <w:left w:val="single" w:color="auto" w:sz="4" w:space="0"/>
              <w:right w:val="single" w:color="auto" w:sz="4" w:space="0"/>
            </w:tcBorders>
            <w:vAlign w:val="center"/>
          </w:tcPr>
          <w:p>
            <w:pPr>
              <w:snapToGrid w:val="0"/>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视频演示</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瀑布流展示系统需演示与纪念馆相关的内容展示应包含：国家宝藏、虚拟展馆、博物馆精品专题、3D文物展示、期刊、图书各内容，演示每体现一个内容的得1分，最高得</w:t>
            </w:r>
            <w:r>
              <w:rPr>
                <w:rFonts w:asciiTheme="minorEastAsia" w:hAnsiTheme="minorEastAsia" w:eastAsiaTheme="minorEastAsia" w:cstheme="minorEastAsia"/>
                <w:color w:val="000000"/>
                <w:sz w:val="24"/>
              </w:rPr>
              <w:t>6</w:t>
            </w:r>
            <w:r>
              <w:rPr>
                <w:rFonts w:hint="eastAsia" w:asciiTheme="minorEastAsia" w:hAnsiTheme="minorEastAsia" w:eastAsiaTheme="minorEastAsia" w:cstheme="minorEastAsia"/>
                <w:color w:val="000000"/>
                <w:sz w:val="24"/>
              </w:rPr>
              <w:t>分。提供视频演示，不提供不得分。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w:t>
            </w:r>
            <w:r>
              <w:rPr>
                <w:rFonts w:asciiTheme="minorEastAsia" w:hAnsiTheme="minorEastAsia" w:eastAsiaTheme="minorEastAsia" w:cstheme="minorEastAsia"/>
                <w:color w:val="000000"/>
                <w:sz w:val="24"/>
              </w:rPr>
              <w:t>6</w:t>
            </w:r>
            <w:r>
              <w:rPr>
                <w:rFonts w:hint="eastAsia" w:asciiTheme="minorEastAsia" w:hAnsiTheme="minorEastAsia" w:eastAsiaTheme="minorEastAsia" w:cstheme="minorEastAsia"/>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6</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服务承诺及响应时间</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根据投标人承诺的现场响应时间评定， 2小时内响应的得1分，每减少半个小时的加0.5分，最多得2分；每增加半小时的扣0.5分，扣完该项得分为止。</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20" w:firstLineChars="50"/>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商务资信分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内容</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20" w:firstLineChars="50"/>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类似项目业绩</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投标供应商自2016年1月1日（以签订合同时间为准）以来完成过类似业绩合同的，每提供一个得1分，最高得5分。以合同原件为准。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企业实力和荣誉</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投标供应商具备以下类别的计算机软件著作权登记证的每提供1项得1分：期刊数据库软件、图书借阅软件、学术视频库软件，妙搜学术数据库系统，本项最高得4分。（复印件加盖公章，原件备查）</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3</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企业市场行为信誉</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具有工商行政管理部门颁发的 “信用AAA级企业”证书的得3分， “信用AA级企业”级得2分，“信用A级企业”级得1分，未提供不得分；（复印件加盖公章，原件备查）</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4</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项目实施的技术力量和人力资源</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保证项目实施的技术力量和人力资源安排（4分），根据本项目的特点投入主要技术人员专业配置齐全、岗位分工完整，能很好的分工协调项目实施事宜得4分，专业配置不齐全扣0-2分, 岗位分工不明确、不完整扣0-2分。 </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r>
    </w:tbl>
    <w:p>
      <w:pPr>
        <w:pStyle w:val="49"/>
        <w:ind w:left="0" w:leftChars="0" w:firstLine="0"/>
        <w:rPr>
          <w:rFonts w:asciiTheme="minorEastAsia" w:hAnsiTheme="minorEastAsia" w:eastAsiaTheme="minorEastAsia" w:cstheme="minorEastAsia"/>
          <w:b/>
          <w:sz w:val="24"/>
          <w:szCs w:val="24"/>
        </w:rPr>
      </w:pPr>
    </w:p>
    <w:p>
      <w:pPr>
        <w:widowControl/>
        <w:jc w:val="left"/>
        <w:rPr>
          <w:rFonts w:ascii="黑体" w:hAnsi="黑体" w:eastAsia="黑体" w:cs="黑体"/>
          <w:b/>
          <w:spacing w:val="-4"/>
          <w:sz w:val="30"/>
          <w:szCs w:val="30"/>
        </w:rPr>
      </w:pPr>
      <w:r>
        <w:rPr>
          <w:rFonts w:ascii="黑体" w:hAnsi="黑体" w:eastAsia="黑体" w:cs="黑体"/>
          <w:b/>
          <w:sz w:val="30"/>
          <w:szCs w:val="30"/>
        </w:rPr>
        <w:br w:type="page"/>
      </w:r>
    </w:p>
    <w:p>
      <w:pPr>
        <w:pStyle w:val="49"/>
        <w:ind w:left="0" w:leftChars="0" w:firstLine="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第五章  合同主要条款</w:t>
      </w:r>
    </w:p>
    <w:p>
      <w:pPr>
        <w:pStyle w:val="4"/>
        <w:spacing w:before="0" w:after="0" w:line="32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Cs w:val="0"/>
          <w:sz w:val="24"/>
          <w:szCs w:val="24"/>
        </w:rPr>
        <w:t>（</w:t>
      </w:r>
      <w:r>
        <w:rPr>
          <w:rFonts w:hint="eastAsia" w:asciiTheme="majorEastAsia" w:hAnsiTheme="majorEastAsia" w:eastAsiaTheme="majorEastAsia" w:cstheme="majorEastAsia"/>
          <w:sz w:val="24"/>
          <w:szCs w:val="24"/>
        </w:rPr>
        <w:t>供参考）</w:t>
      </w:r>
    </w:p>
    <w:p>
      <w:pPr>
        <w:pStyle w:val="27"/>
        <w:spacing w:beforeLines="0" w:afterLines="0" w:line="320" w:lineRule="exact"/>
        <w:ind w:firstLine="48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项目名称：</w:t>
      </w:r>
      <w:r>
        <w:rPr>
          <w:rFonts w:hint="eastAsia" w:asciiTheme="majorEastAsia" w:hAnsiTheme="majorEastAsia" w:eastAsiaTheme="majorEastAsia" w:cstheme="majorEastAsia"/>
          <w:kern w:val="0"/>
          <w:lang w:val="zh-CN"/>
        </w:rPr>
        <w:t xml:space="preserve">长兴县新四军苏浙军区纪念馆展陈提升工程 </w:t>
      </w:r>
      <w:r>
        <w:rPr>
          <w:rFonts w:hint="eastAsia" w:asciiTheme="majorEastAsia" w:hAnsiTheme="majorEastAsia" w:eastAsiaTheme="majorEastAsia" w:cstheme="majorEastAsia"/>
          <w:lang w:val="zh-CN"/>
        </w:rPr>
        <w:t xml:space="preserve">                              </w:t>
      </w:r>
    </w:p>
    <w:p>
      <w:pPr>
        <w:autoSpaceDE w:val="0"/>
        <w:autoSpaceDN w:val="0"/>
        <w:spacing w:line="320" w:lineRule="exact"/>
        <w:ind w:firstLine="480" w:firstLineChars="200"/>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项目编号：</w:t>
      </w:r>
      <w:r>
        <w:rPr>
          <w:rFonts w:hint="eastAsia" w:asciiTheme="majorEastAsia" w:hAnsiTheme="majorEastAsia" w:eastAsiaTheme="majorEastAsia" w:cstheme="majorEastAsia"/>
          <w:sz w:val="24"/>
        </w:rPr>
        <w:t>HZTR19105</w:t>
      </w:r>
    </w:p>
    <w:p>
      <w:pPr>
        <w:pStyle w:val="27"/>
        <w:spacing w:beforeLines="0" w:afterLines="0" w:line="320" w:lineRule="exact"/>
        <w:ind w:firstLine="48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甲方：（买方）</w:t>
      </w:r>
    </w:p>
    <w:p>
      <w:pPr>
        <w:pStyle w:val="27"/>
        <w:spacing w:beforeLines="0" w:afterLines="0" w:line="320" w:lineRule="exact"/>
        <w:ind w:firstLine="48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乙方：（卖方）</w:t>
      </w:r>
    </w:p>
    <w:p>
      <w:pPr>
        <w:pStyle w:val="27"/>
        <w:spacing w:beforeLines="0" w:afterLines="0" w:line="320" w:lineRule="exact"/>
        <w:ind w:firstLine="48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甲、乙双方根据湖州天睿工程管理咨询有限公司关于</w:t>
      </w:r>
      <w:r>
        <w:rPr>
          <w:rFonts w:hint="eastAsia" w:asciiTheme="majorEastAsia" w:hAnsiTheme="majorEastAsia" w:eastAsiaTheme="majorEastAsia" w:cstheme="majorEastAsia"/>
          <w:kern w:val="0"/>
          <w:lang w:val="zh-CN"/>
        </w:rPr>
        <w:t>长兴县新四军苏浙军区纪念馆展陈提升工程</w:t>
      </w:r>
      <w:r>
        <w:rPr>
          <w:rFonts w:hint="eastAsia" w:asciiTheme="majorEastAsia" w:hAnsiTheme="majorEastAsia" w:eastAsiaTheme="majorEastAsia" w:cstheme="majorEastAsia"/>
          <w:lang w:val="zh-CN"/>
        </w:rPr>
        <w:t>竞争性磋商成交的结果，签署本合同。</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一、采购内容</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 项目名称：</w:t>
      </w:r>
      <w:r>
        <w:rPr>
          <w:rFonts w:hint="eastAsia" w:asciiTheme="majorEastAsia" w:hAnsiTheme="majorEastAsia" w:eastAsiaTheme="majorEastAsia" w:cstheme="majorEastAsia"/>
          <w:kern w:val="0"/>
          <w:lang w:val="zh-CN"/>
        </w:rPr>
        <w:t>长兴县新四军苏浙军区纪念馆展陈提升工程</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 技术参数：见具体技术要求</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 数量（单位）：</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二、合同金额</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 本合同金额为（大写）：</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元（￥</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元）人民币。</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三、技术资料</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1.乙方应按招标文件规定的时间向甲方提供使用货物的有关技术资料。</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四、知识产权</w:t>
      </w:r>
    </w:p>
    <w:p>
      <w:pPr>
        <w:pStyle w:val="27"/>
        <w:spacing w:beforeLines="0" w:afterLines="0" w:line="320" w:lineRule="exact"/>
        <w:ind w:firstLine="480" w:firstLineChars="200"/>
        <w:rPr>
          <w:rFonts w:asciiTheme="majorEastAsia" w:hAnsiTheme="majorEastAsia" w:eastAsiaTheme="majorEastAsia" w:cstheme="majorEastAsia"/>
          <w:bCs/>
        </w:rPr>
      </w:pPr>
      <w:r>
        <w:rPr>
          <w:rFonts w:hint="eastAsia" w:asciiTheme="majorEastAsia" w:hAnsiTheme="majorEastAsia" w:eastAsiaTheme="majorEastAsia" w:cstheme="majorEastAsia"/>
        </w:rPr>
        <w:t>乙方应保证所提供的货物或其任何一部分均不会侵犯任何第三方的知识产权</w:t>
      </w:r>
      <w:r>
        <w:rPr>
          <w:rFonts w:hint="eastAsia" w:asciiTheme="majorEastAsia" w:hAnsiTheme="majorEastAsia" w:eastAsiaTheme="majorEastAsia" w:cstheme="majorEastAsia"/>
          <w:bCs/>
        </w:rPr>
        <w:t>。</w:t>
      </w:r>
    </w:p>
    <w:p>
      <w:pPr>
        <w:pStyle w:val="27"/>
        <w:spacing w:beforeLines="0" w:afterLines="0" w:line="320" w:lineRule="exact"/>
        <w:ind w:firstLine="482" w:firstLineChars="200"/>
        <w:rPr>
          <w:rFonts w:asciiTheme="majorEastAsia" w:hAnsiTheme="majorEastAsia" w:eastAsiaTheme="majorEastAsia" w:cstheme="majorEastAsia"/>
          <w:u w:val="single"/>
        </w:rPr>
      </w:pPr>
      <w:r>
        <w:rPr>
          <w:rFonts w:hint="eastAsia" w:asciiTheme="majorEastAsia" w:hAnsiTheme="majorEastAsia" w:eastAsiaTheme="majorEastAsia" w:cstheme="majorEastAsia"/>
          <w:b/>
        </w:rPr>
        <w:t>五、产权担保</w:t>
      </w:r>
    </w:p>
    <w:p>
      <w:pPr>
        <w:pStyle w:val="27"/>
        <w:spacing w:beforeLines="0" w:afterLines="0" w:line="320" w:lineRule="exact"/>
        <w:ind w:firstLine="480" w:firstLineChars="200"/>
        <w:rPr>
          <w:rFonts w:asciiTheme="majorEastAsia" w:hAnsiTheme="majorEastAsia" w:eastAsiaTheme="majorEastAsia" w:cstheme="majorEastAsia"/>
          <w:u w:val="single"/>
        </w:rPr>
      </w:pPr>
      <w:r>
        <w:rPr>
          <w:rFonts w:hint="eastAsia" w:asciiTheme="majorEastAsia" w:hAnsiTheme="majorEastAsia" w:eastAsiaTheme="majorEastAsia" w:cstheme="majorEastAsia"/>
        </w:rPr>
        <w:t>乙方保证所交付的货物的所有权完全属于乙方且无任何抵押、查封等产权瑕疵。</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六、履约保证金</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乙方交纳合同总价的</w:t>
      </w:r>
      <w:r>
        <w:rPr>
          <w:rFonts w:hint="eastAsia" w:asciiTheme="majorEastAsia" w:hAnsiTheme="majorEastAsia" w:eastAsiaTheme="majorEastAsia" w:cstheme="majorEastAsia"/>
          <w:u w:val="single"/>
        </w:rPr>
        <w:t xml:space="preserve"> 5  </w:t>
      </w:r>
      <w:r>
        <w:rPr>
          <w:rFonts w:hint="eastAsia" w:asciiTheme="majorEastAsia" w:hAnsiTheme="majorEastAsia" w:eastAsiaTheme="majorEastAsia" w:cstheme="majorEastAsia"/>
        </w:rPr>
        <w:t>%作为本合同的履约保证金。</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七、转包或分包</w:t>
      </w:r>
    </w:p>
    <w:p>
      <w:pPr>
        <w:spacing w:line="3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1.本合同范围的货物，应由乙方直接供应，不得转让他人供应；</w:t>
      </w:r>
    </w:p>
    <w:p>
      <w:pPr>
        <w:spacing w:line="3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2.除非得到甲方的书面同意，乙方不得将本合同范围的货物全部或部分分包给他人供应；</w:t>
      </w:r>
    </w:p>
    <w:p>
      <w:pPr>
        <w:spacing w:line="3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3.如有转让和未经甲方同意的分包行为，甲方有权解除合同，没收履约保证金并追究乙方的违约责任。</w:t>
      </w:r>
    </w:p>
    <w:p>
      <w:pPr>
        <w:pStyle w:val="27"/>
        <w:spacing w:beforeLines="0" w:afterLines="0" w:line="320" w:lineRule="exact"/>
        <w:ind w:firstLine="48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八、质保期</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 质保期：</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年 。（自交货验收合格之日起计）</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 质保金</w:t>
      </w:r>
      <w:r>
        <w:rPr>
          <w:rFonts w:hint="eastAsia" w:asciiTheme="majorEastAsia" w:hAnsiTheme="majorEastAsia" w:eastAsiaTheme="majorEastAsia" w:cstheme="majorEastAsia"/>
          <w:u w:val="single"/>
        </w:rPr>
        <w:t xml:space="preserve">  合同总价的5 % </w:t>
      </w:r>
      <w:r>
        <w:rPr>
          <w:rFonts w:hint="eastAsia" w:asciiTheme="majorEastAsia" w:hAnsiTheme="majorEastAsia" w:eastAsiaTheme="majorEastAsia" w:cstheme="majorEastAsia"/>
        </w:rPr>
        <w:t>。（履约保证金在乙方按合同约定交货验收合格后自行转为质保金，在质量保修期满后30日内一次性无息退还。）</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九、交货期、交货方式及交货地点</w:t>
      </w:r>
    </w:p>
    <w:p>
      <w:pPr>
        <w:pStyle w:val="27"/>
        <w:spacing w:beforeLines="0" w:afterLines="0" w:line="320" w:lineRule="exact"/>
        <w:ind w:firstLine="480" w:firstLineChars="200"/>
        <w:rPr>
          <w:rFonts w:asciiTheme="majorEastAsia" w:hAnsiTheme="majorEastAsia" w:eastAsiaTheme="majorEastAsia" w:cstheme="majorEastAsia"/>
          <w:bCs/>
        </w:rPr>
      </w:pPr>
      <w:r>
        <w:rPr>
          <w:rFonts w:hint="eastAsia" w:asciiTheme="majorEastAsia" w:hAnsiTheme="majorEastAsia" w:eastAsiaTheme="majorEastAsia" w:cstheme="majorEastAsia"/>
          <w:bCs/>
        </w:rPr>
        <w:t>1. 交货期：</w:t>
      </w:r>
      <w:r>
        <w:rPr>
          <w:rFonts w:hint="eastAsia" w:asciiTheme="majorEastAsia" w:hAnsiTheme="majorEastAsia" w:eastAsiaTheme="majorEastAsia" w:cstheme="majorEastAsia"/>
        </w:rPr>
        <w:t xml:space="preserve"> </w:t>
      </w:r>
    </w:p>
    <w:p>
      <w:pPr>
        <w:pStyle w:val="27"/>
        <w:spacing w:beforeLines="0" w:afterLines="0" w:line="320" w:lineRule="exact"/>
        <w:ind w:firstLine="480" w:firstLineChars="200"/>
        <w:rPr>
          <w:rFonts w:asciiTheme="majorEastAsia" w:hAnsiTheme="majorEastAsia" w:eastAsiaTheme="majorEastAsia" w:cstheme="majorEastAsia"/>
          <w:bCs/>
        </w:rPr>
      </w:pPr>
      <w:r>
        <w:rPr>
          <w:rFonts w:hint="eastAsia" w:asciiTheme="majorEastAsia" w:hAnsiTheme="majorEastAsia" w:eastAsiaTheme="majorEastAsia" w:cstheme="majorEastAsia"/>
          <w:bCs/>
        </w:rPr>
        <w:t>2. 交货方式：</w:t>
      </w:r>
    </w:p>
    <w:p>
      <w:pPr>
        <w:pStyle w:val="27"/>
        <w:spacing w:beforeLines="0" w:afterLines="0" w:line="320" w:lineRule="exact"/>
        <w:ind w:firstLine="480" w:firstLineChars="200"/>
        <w:rPr>
          <w:rFonts w:asciiTheme="majorEastAsia" w:hAnsiTheme="majorEastAsia" w:eastAsiaTheme="majorEastAsia" w:cstheme="majorEastAsia"/>
          <w:b/>
        </w:rPr>
      </w:pPr>
      <w:r>
        <w:rPr>
          <w:rFonts w:hint="eastAsia" w:asciiTheme="majorEastAsia" w:hAnsiTheme="majorEastAsia" w:eastAsiaTheme="majorEastAsia" w:cstheme="majorEastAsia"/>
          <w:bCs/>
        </w:rPr>
        <w:t>3. 交货地点：采购人指定地点</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十、货款支付</w:t>
      </w:r>
    </w:p>
    <w:p>
      <w:pPr>
        <w:spacing w:line="3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1.付款方式：项目验收合格后30天内，支付合同款的100%。</w:t>
      </w:r>
    </w:p>
    <w:p>
      <w:pPr>
        <w:spacing w:line="32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w:t>
      </w:r>
      <w:r>
        <w:rPr>
          <w:rFonts w:hint="eastAsia" w:asciiTheme="majorEastAsia" w:hAnsiTheme="majorEastAsia" w:eastAsiaTheme="majorEastAsia" w:cstheme="majorEastAsia"/>
          <w:sz w:val="24"/>
        </w:rPr>
        <w:t>当采购数量与实际使用数量不一致时，乙方应根据实际使用量供货，合同的最终结算金额按实际使用量乘以成交单价进行计算。</w:t>
      </w:r>
    </w:p>
    <w:p>
      <w:pPr>
        <w:spacing w:line="32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十一、税费</w:t>
      </w:r>
    </w:p>
    <w:p>
      <w:pPr>
        <w:spacing w:line="3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本合同执行中相关的一切税费均由乙方负担。</w:t>
      </w:r>
    </w:p>
    <w:p>
      <w:pPr>
        <w:pStyle w:val="27"/>
        <w:spacing w:beforeLines="0" w:afterLines="0" w:line="320" w:lineRule="exact"/>
        <w:ind w:left="420" w:leftChars="200" w:firstLine="70" w:firstLineChars="29"/>
        <w:rPr>
          <w:rFonts w:asciiTheme="majorEastAsia" w:hAnsiTheme="majorEastAsia" w:eastAsiaTheme="majorEastAsia" w:cstheme="majorEastAsia"/>
        </w:rPr>
      </w:pPr>
      <w:r>
        <w:rPr>
          <w:rFonts w:hint="eastAsia" w:asciiTheme="majorEastAsia" w:hAnsiTheme="majorEastAsia" w:eastAsiaTheme="majorEastAsia" w:cstheme="majorEastAsia"/>
          <w:b/>
        </w:rPr>
        <w:t>十二、质量保证及售后服务</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1.乙方应按招标文件规定的货物性能、技术要求、质量标准向甲方提供未经使用的全新产品。</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2.乙方提供的货物在质保期内因货物本身的质量问题发生故障，乙方应负责免费更换。对达不到技</w:t>
      </w:r>
    </w:p>
    <w:p>
      <w:pPr>
        <w:pStyle w:val="27"/>
        <w:spacing w:beforeLines="0" w:afterLines="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术要求者，根据实际情况，经双方协商，可按以下办法处理：</w:t>
      </w:r>
    </w:p>
    <w:p>
      <w:pPr>
        <w:pStyle w:val="27"/>
        <w:spacing w:beforeLines="0" w:afterLines="0" w:line="320" w:lineRule="exact"/>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⑴更换：由乙方承担所发生的全部费用。</w:t>
      </w:r>
    </w:p>
    <w:p>
      <w:pPr>
        <w:pStyle w:val="27"/>
        <w:spacing w:beforeLines="0" w:afterLines="0" w:line="320" w:lineRule="exact"/>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⑵贬值处理：由甲乙双方合议定价。</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⑶退货处理：乙方应退还甲方支付的合同款，同时应承担该货物的直接费用（运输、保险、检验、货款利息及银行手续费等）。</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3.如在使用过程中发生质量问题，乙方在接到甲方通知后在</w:t>
      </w:r>
      <w:r>
        <w:rPr>
          <w:rFonts w:hint="eastAsia" w:asciiTheme="majorEastAsia" w:hAnsiTheme="majorEastAsia" w:eastAsiaTheme="majorEastAsia" w:cstheme="majorEastAsia"/>
          <w:u w:val="single"/>
        </w:rPr>
        <w:t>2</w:t>
      </w:r>
      <w:r>
        <w:rPr>
          <w:rFonts w:hint="eastAsia" w:asciiTheme="majorEastAsia" w:hAnsiTheme="majorEastAsia" w:eastAsiaTheme="majorEastAsia" w:cstheme="majorEastAsia"/>
        </w:rPr>
        <w:t>小时内到达甲方现场。</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4.在质保期内，乙方应对货物出现的质量及安全问题负责处理解决并承担一切费用。</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5.上述的货物免费保修期</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年，因人为因素出现的故障不在免费保修范围内。超过保修期的设备，终生维修，维修时只收部件成本费。</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十三、调试和检测</w:t>
      </w:r>
    </w:p>
    <w:p>
      <w:pPr>
        <w:pStyle w:val="27"/>
        <w:spacing w:beforeLines="0" w:afterLines="0" w:line="320" w:lineRule="exact"/>
        <w:ind w:firstLine="48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1.甲方对乙方提交的货物依据招标文件上的技术规格要求和国家有关质量标准进行现场初步检测，外观、说明书符合招标文件技术要求的，给予签收，初步检测不合格的不予签收。货到后，甲方需在五个工作日内检测。</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2.乙方交货前应对产品作出全面检查和对检测文件进行整理，并列出清单，作为甲方收货检测和使用的技术条件依据，检验的结果应随货物交甲方。</w:t>
      </w:r>
    </w:p>
    <w:p>
      <w:pPr>
        <w:pStyle w:val="27"/>
        <w:spacing w:beforeLines="0" w:afterLines="0" w:line="320" w:lineRule="exact"/>
        <w:ind w:firstLine="480" w:firstLineChars="200"/>
        <w:rPr>
          <w:rFonts w:asciiTheme="majorEastAsia" w:hAnsiTheme="majorEastAsia" w:eastAsiaTheme="majorEastAsia" w:cstheme="majorEastAsia"/>
          <w:u w:val="single"/>
        </w:rPr>
      </w:pPr>
      <w:r>
        <w:rPr>
          <w:rFonts w:hint="eastAsia" w:asciiTheme="majorEastAsia" w:hAnsiTheme="majorEastAsia" w:eastAsiaTheme="majorEastAsia" w:cstheme="majorEastAsia"/>
        </w:rPr>
        <w:t>3.甲方对乙方提供的货物在使用前进行调试时，乙方需负责安装并培训甲方的使用操作人员，并协助甲方一起调试，直到符合技术要求，甲方才做最终验收。</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4.对技术复杂的货物，甲方应请国家认可的专业检测机构参与初步检测及最终检测，并由其出具质量检测报告。</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5.检测时乙方必须在现场，检测完毕后作出检测结果报告；检测费用由乙方负责。</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十四、货物包装、发运及运输</w:t>
      </w:r>
    </w:p>
    <w:p>
      <w:pPr>
        <w:pStyle w:val="27"/>
        <w:spacing w:beforeLines="0" w:afterLines="0" w:line="320" w:lineRule="exact"/>
        <w:ind w:left="420" w:leftChars="200"/>
        <w:rPr>
          <w:rFonts w:asciiTheme="majorEastAsia" w:hAnsiTheme="majorEastAsia" w:eastAsiaTheme="majorEastAsia" w:cstheme="majorEastAsia"/>
        </w:rPr>
      </w:pPr>
      <w:r>
        <w:rPr>
          <w:rFonts w:hint="eastAsia" w:asciiTheme="majorEastAsia" w:hAnsiTheme="majorEastAsia" w:eastAsiaTheme="majorEastAsia" w:cstheme="majorEastAsia"/>
        </w:rPr>
        <w:t>1.乙方应在货物发运前对其进行满足运输距离、防潮、防震、防锈和防破损装卸等要求包装，以保</w:t>
      </w:r>
    </w:p>
    <w:p>
      <w:pPr>
        <w:pStyle w:val="27"/>
        <w:spacing w:beforeLines="0" w:afterLines="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证货物安全运达甲方指定地点。</w:t>
      </w:r>
    </w:p>
    <w:p>
      <w:pPr>
        <w:pStyle w:val="27"/>
        <w:spacing w:beforeLines="0" w:afterLines="0" w:line="320" w:lineRule="exact"/>
        <w:ind w:left="420" w:leftChars="200"/>
        <w:rPr>
          <w:rFonts w:asciiTheme="majorEastAsia" w:hAnsiTheme="majorEastAsia" w:eastAsiaTheme="majorEastAsia" w:cstheme="majorEastAsia"/>
        </w:rPr>
      </w:pPr>
      <w:r>
        <w:rPr>
          <w:rFonts w:hint="eastAsia" w:asciiTheme="majorEastAsia" w:hAnsiTheme="majorEastAsia" w:eastAsiaTheme="majorEastAsia" w:cstheme="majorEastAsia"/>
        </w:rPr>
        <w:t>2.使用说明书、质量检验证明书、随配附件和工具以及清单一并附于货物内。</w:t>
      </w:r>
    </w:p>
    <w:p>
      <w:pPr>
        <w:pStyle w:val="27"/>
        <w:spacing w:beforeLines="0" w:afterLines="0" w:line="320" w:lineRule="exact"/>
        <w:ind w:left="420" w:leftChars="200"/>
        <w:rPr>
          <w:rFonts w:asciiTheme="majorEastAsia" w:hAnsiTheme="majorEastAsia" w:eastAsiaTheme="majorEastAsia" w:cstheme="majorEastAsia"/>
        </w:rPr>
      </w:pPr>
      <w:r>
        <w:rPr>
          <w:rFonts w:hint="eastAsia" w:asciiTheme="majorEastAsia" w:hAnsiTheme="majorEastAsia" w:eastAsiaTheme="majorEastAsia" w:cstheme="majorEastAsia"/>
        </w:rPr>
        <w:t>3.乙方在货物发运手续办理完毕后24小时内或货到甲方48小时前通知甲方，以准备接货。</w:t>
      </w:r>
    </w:p>
    <w:p>
      <w:pPr>
        <w:pStyle w:val="27"/>
        <w:spacing w:beforeLines="0" w:afterLines="0" w:line="320" w:lineRule="exact"/>
        <w:ind w:left="420" w:leftChars="200"/>
        <w:rPr>
          <w:rFonts w:asciiTheme="majorEastAsia" w:hAnsiTheme="majorEastAsia" w:eastAsiaTheme="majorEastAsia" w:cstheme="majorEastAsia"/>
        </w:rPr>
      </w:pPr>
      <w:r>
        <w:rPr>
          <w:rFonts w:hint="eastAsia" w:asciiTheme="majorEastAsia" w:hAnsiTheme="majorEastAsia" w:eastAsiaTheme="majorEastAsia" w:cstheme="majorEastAsia"/>
        </w:rPr>
        <w:t>4.货物在交付甲方前发生的风险均由乙方负责。</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5.货物在规定的交付期限内由乙方送达甲方指定的地点视为交付，乙方同时需通知甲方货物已送达。</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十五、违约责任</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1.甲方无正当理由拒收货物的，甲方向乙方偿付拒收货款总值的百分之五违约金。</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2.甲方无故逾期检测和办理货款支付手续的,甲方应按逾期付款总额每日万分之五向乙方支付违约金。</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十六、不可抗力事件处理</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1.在合同有效期内，任何一方因不可抗力事件导致不能履行合同，则合同履行期可延长，其延长期与不可抗力影响期相同。</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2.不可抗力事件发生后，应立即通知对方，并寄送有关权威机构出具的证明。</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3.不可抗力事件延续120天以上，双方应通过友好协商，确定是否继续履行合同。</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十七、诉讼</w:t>
      </w:r>
    </w:p>
    <w:p>
      <w:pPr>
        <w:pStyle w:val="27"/>
        <w:spacing w:beforeLines="0" w:afterLines="0" w:line="320" w:lineRule="exact"/>
        <w:ind w:left="480" w:hanging="480" w:hanging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双方在执行合同中所发生的一切争议，应通过协商解决。如协商不成，可向甲方所在地法院起诉。</w:t>
      </w:r>
    </w:p>
    <w:p>
      <w:pPr>
        <w:pStyle w:val="27"/>
        <w:spacing w:beforeLines="0" w:afterLines="0" w:line="320" w:lineRule="exact"/>
        <w:ind w:firstLine="48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十八、合同生效及其它</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 合同经双方法定代表人或授权代表签字并加盖单位公章后生效。</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2.合同执行中涉及采购资金和采购内容修改或补充的，须经财政部门审批，方可作为主合同不可分割的一部分。</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3.本合同未尽事宜，遵照《合同法》有关条文执行。</w:t>
      </w:r>
    </w:p>
    <w:p>
      <w:pPr>
        <w:pStyle w:val="27"/>
        <w:spacing w:beforeLines="0" w:afterLines="0" w:line="320" w:lineRule="exac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4.本合同正本一式五份，具有同等法律效力，甲乙双方各执两份；采购代理机构一份。</w:t>
      </w:r>
    </w:p>
    <w:p>
      <w:pPr>
        <w:pStyle w:val="27"/>
        <w:spacing w:beforeLines="0" w:afterLines="0" w:line="320" w:lineRule="exact"/>
        <w:ind w:left="480" w:hanging="480" w:hangingChars="200"/>
        <w:rPr>
          <w:rFonts w:asciiTheme="majorEastAsia" w:hAnsiTheme="majorEastAsia" w:eastAsiaTheme="majorEastAsia" w:cstheme="majorEastAsia"/>
        </w:rPr>
      </w:pPr>
    </w:p>
    <w:p>
      <w:pPr>
        <w:pStyle w:val="27"/>
        <w:spacing w:beforeLines="0" w:afterLines="0" w:line="320" w:lineRule="exact"/>
        <w:ind w:left="480" w:hanging="480" w:hangingChars="200"/>
        <w:rPr>
          <w:rFonts w:asciiTheme="majorEastAsia" w:hAnsiTheme="majorEastAsia" w:eastAsiaTheme="majorEastAsia" w:cstheme="majorEastAsia"/>
        </w:rPr>
      </w:pPr>
    </w:p>
    <w:p>
      <w:pPr>
        <w:pStyle w:val="27"/>
        <w:spacing w:beforeLines="0" w:afterLines="0" w:line="320" w:lineRule="exact"/>
        <w:ind w:left="480" w:hanging="480" w:hanging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  甲方：                                   乙方： </w:t>
      </w:r>
    </w:p>
    <w:p>
      <w:pPr>
        <w:pStyle w:val="27"/>
        <w:spacing w:beforeLines="0" w:afterLines="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地址：                                   地址： </w:t>
      </w:r>
    </w:p>
    <w:p>
      <w:pPr>
        <w:pStyle w:val="27"/>
        <w:spacing w:beforeLines="0" w:afterLines="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法定（授权）代表人：                     法定（授权）代表人：</w:t>
      </w:r>
    </w:p>
    <w:p>
      <w:pPr>
        <w:pStyle w:val="27"/>
        <w:spacing w:beforeLines="0" w:afterLines="0" w:line="320" w:lineRule="exact"/>
        <w:rPr>
          <w:rFonts w:hAnsi="宋体" w:cs="宋体"/>
          <w:sz w:val="21"/>
          <w:szCs w:val="21"/>
        </w:rPr>
      </w:pPr>
      <w:r>
        <w:rPr>
          <w:rFonts w:hint="eastAsia" w:asciiTheme="majorEastAsia" w:hAnsiTheme="majorEastAsia" w:eastAsiaTheme="majorEastAsia" w:cstheme="majorEastAsia"/>
        </w:rPr>
        <w:t xml:space="preserve">  签字日期：      年  月  日          </w:t>
      </w:r>
      <w:r>
        <w:rPr>
          <w:rFonts w:hint="eastAsia" w:hAnsi="宋体" w:cs="宋体"/>
          <w:sz w:val="21"/>
          <w:szCs w:val="21"/>
        </w:rPr>
        <w:t xml:space="preserve">   </w:t>
      </w:r>
    </w:p>
    <w:p>
      <w:pPr>
        <w:pStyle w:val="27"/>
        <w:snapToGrid w:val="0"/>
        <w:spacing w:before="120" w:after="120"/>
        <w:rPr>
          <w:rFonts w:hAnsi="宋体" w:cs="宋体"/>
        </w:rPr>
      </w:pPr>
    </w:p>
    <w:p>
      <w:pPr>
        <w:tabs>
          <w:tab w:val="left" w:pos="2472"/>
        </w:tabs>
        <w:snapToGrid w:val="0"/>
        <w:spacing w:before="120" w:after="120" w:line="360" w:lineRule="auto"/>
        <w:jc w:val="center"/>
        <w:rPr>
          <w:rFonts w:ascii="宋体" w:hAnsi="宋体" w:eastAsia="宋体" w:cs="宋体"/>
          <w:b/>
          <w:sz w:val="24"/>
        </w:rPr>
      </w:pPr>
    </w:p>
    <w:p>
      <w:pPr>
        <w:tabs>
          <w:tab w:val="left" w:pos="2472"/>
        </w:tabs>
        <w:snapToGrid w:val="0"/>
        <w:spacing w:before="120" w:after="120"/>
        <w:jc w:val="center"/>
        <w:rPr>
          <w:rFonts w:ascii="宋体" w:hAnsi="宋体" w:eastAsia="宋体"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49"/>
        <w:ind w:left="0" w:leftChars="0" w:firstLine="0"/>
        <w:rPr>
          <w:rFonts w:hAnsi="宋体"/>
          <w:b/>
          <w:sz w:val="24"/>
        </w:rPr>
      </w:pPr>
    </w:p>
    <w:p>
      <w:pPr>
        <w:pStyle w:val="49"/>
        <w:rPr>
          <w:rFonts w:hAnsi="宋体"/>
          <w:b/>
          <w:sz w:val="24"/>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 xml:space="preserve">  第六章 </w:t>
      </w:r>
      <w:bookmarkStart w:id="4" w:name="OLE_LINK7"/>
      <w:bookmarkStart w:id="5" w:name="_Toc1139"/>
      <w:bookmarkStart w:id="6" w:name="_Toc31099"/>
      <w:r>
        <w:rPr>
          <w:rFonts w:hint="eastAsia" w:ascii="黑体" w:hAnsi="黑体" w:eastAsia="黑体" w:cs="黑体"/>
          <w:b/>
          <w:sz w:val="30"/>
          <w:szCs w:val="30"/>
          <w:lang w:val="zh-CN"/>
        </w:rPr>
        <w:t>磋商响应文件</w:t>
      </w:r>
      <w:bookmarkEnd w:id="4"/>
      <w:r>
        <w:rPr>
          <w:rFonts w:hint="eastAsia" w:ascii="黑体" w:hAnsi="黑体" w:eastAsia="黑体" w:cs="黑体"/>
          <w:b/>
          <w:sz w:val="30"/>
          <w:szCs w:val="30"/>
        </w:rPr>
        <w:t>格式</w:t>
      </w:r>
      <w:bookmarkEnd w:id="5"/>
      <w:bookmarkEnd w:id="6"/>
    </w:p>
    <w:p>
      <w:pPr>
        <w:pStyle w:val="27"/>
        <w:snapToGrid w:val="0"/>
        <w:spacing w:before="120" w:after="120"/>
        <w:jc w:val="center"/>
        <w:rPr>
          <w:rFonts w:hAnsi="宋体" w:cs="宋体"/>
          <w:b/>
        </w:rPr>
      </w:pPr>
      <w:r>
        <w:rPr>
          <w:rFonts w:hint="eastAsia" w:hAnsi="宋体" w:cs="宋体"/>
          <w:b/>
        </w:rPr>
        <w:t>（本章仅提供了部分</w:t>
      </w:r>
      <w:r>
        <w:rPr>
          <w:rFonts w:hint="eastAsia" w:hAnsi="宋体" w:cs="宋体"/>
          <w:b/>
          <w:lang w:val="zh-CN"/>
        </w:rPr>
        <w:t>磋商</w:t>
      </w:r>
      <w:r>
        <w:rPr>
          <w:rFonts w:hint="eastAsia" w:hAnsi="宋体" w:cs="宋体"/>
          <w:b/>
        </w:rPr>
        <w:t>文件中所需的表格格式，未提供的，格式自拟，所有复印件需加盖单位公章。供应商应根据第三章中“</w:t>
      </w:r>
      <w:r>
        <w:rPr>
          <w:rFonts w:hint="eastAsia" w:hAnsi="宋体" w:cs="宋体"/>
          <w:b/>
          <w:lang w:val="zh-CN"/>
        </w:rPr>
        <w:t>磋商响应文件</w:t>
      </w:r>
      <w:r>
        <w:rPr>
          <w:rFonts w:hint="eastAsia" w:hAnsi="宋体" w:cs="宋体"/>
          <w:b/>
        </w:rPr>
        <w:t>的组成”及第四章“磋商办法及评分标准”制作完整的响应的</w:t>
      </w:r>
      <w:r>
        <w:rPr>
          <w:rFonts w:hint="eastAsia" w:hAnsi="宋体" w:cs="宋体"/>
          <w:b/>
          <w:lang w:val="zh-CN"/>
        </w:rPr>
        <w:t>磋商响应</w:t>
      </w:r>
      <w:r>
        <w:rPr>
          <w:rFonts w:hint="eastAsia" w:hAnsi="宋体" w:cs="宋体"/>
          <w:b/>
        </w:rPr>
        <w:t>文件）</w:t>
      </w:r>
    </w:p>
    <w:p>
      <w:pPr>
        <w:snapToGrid w:val="0"/>
        <w:spacing w:before="120" w:beforeLines="50" w:after="50"/>
        <w:outlineLvl w:val="1"/>
        <w:rPr>
          <w:rFonts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val="zh-CN"/>
        </w:rPr>
        <w:t>磋商响应文件</w:t>
      </w:r>
      <w:r>
        <w:rPr>
          <w:rFonts w:hint="eastAsia" w:ascii="宋体" w:hAnsi="宋体" w:eastAsia="宋体" w:cs="宋体"/>
          <w:b/>
          <w:bCs/>
          <w:sz w:val="24"/>
        </w:rPr>
        <w:t>外层包装封面格式</w:t>
      </w:r>
    </w:p>
    <w:p>
      <w:pPr>
        <w:snapToGrid w:val="0"/>
        <w:spacing w:line="360" w:lineRule="exact"/>
        <w:rPr>
          <w:rFonts w:ascii="宋体" w:hAnsi="宋体" w:eastAsia="宋体" w:cs="宋体"/>
          <w:sz w:val="24"/>
        </w:rPr>
      </w:pPr>
      <w:r>
        <w:rPr>
          <w:rFonts w:hint="eastAsia" w:ascii="宋体" w:hAnsi="宋体" w:eastAsia="宋体" w:cs="宋体"/>
          <w:sz w:val="24"/>
        </w:rPr>
        <w:t>1.所有</w:t>
      </w:r>
      <w:r>
        <w:rPr>
          <w:rFonts w:hint="eastAsia" w:ascii="宋体" w:hAnsi="宋体" w:eastAsia="宋体" w:cs="宋体"/>
          <w:sz w:val="24"/>
          <w:lang w:val="zh-CN"/>
        </w:rPr>
        <w:t>磋商响应</w:t>
      </w:r>
      <w:r>
        <w:rPr>
          <w:rFonts w:hint="eastAsia" w:ascii="宋体" w:hAnsi="宋体" w:eastAsia="宋体" w:cs="宋体"/>
          <w:sz w:val="24"/>
        </w:rPr>
        <w:t>文件的外包装封面格式：(可选用)</w:t>
      </w:r>
    </w:p>
    <w:p>
      <w:pPr>
        <w:snapToGrid w:val="0"/>
        <w:spacing w:line="360" w:lineRule="exact"/>
        <w:jc w:val="center"/>
        <w:rPr>
          <w:rFonts w:ascii="宋体" w:hAnsi="宋体" w:eastAsia="宋体" w:cs="宋体"/>
          <w:bCs/>
          <w:sz w:val="24"/>
        </w:rPr>
      </w:pPr>
    </w:p>
    <w:p>
      <w:pPr>
        <w:snapToGrid w:val="0"/>
        <w:spacing w:line="360" w:lineRule="exact"/>
        <w:jc w:val="center"/>
        <w:rPr>
          <w:rFonts w:ascii="宋体" w:hAnsi="宋体" w:eastAsia="宋体" w:cs="宋体"/>
          <w:bCs/>
          <w:sz w:val="24"/>
        </w:rPr>
      </w:pPr>
      <w:r>
        <w:rPr>
          <w:rFonts w:hint="eastAsia" w:ascii="宋体" w:hAnsi="宋体" w:eastAsia="宋体" w:cs="宋体"/>
          <w:bCs/>
          <w:sz w:val="24"/>
          <w:lang w:val="zh-CN"/>
        </w:rPr>
        <w:t>磋</w:t>
      </w:r>
      <w:r>
        <w:rPr>
          <w:rFonts w:hint="eastAsia" w:ascii="宋体" w:hAnsi="宋体" w:eastAsia="宋体" w:cs="宋体"/>
          <w:bCs/>
          <w:sz w:val="24"/>
        </w:rPr>
        <w:t xml:space="preserve"> </w:t>
      </w:r>
      <w:r>
        <w:rPr>
          <w:rFonts w:hint="eastAsia" w:ascii="宋体" w:hAnsi="宋体" w:eastAsia="宋体" w:cs="宋体"/>
          <w:bCs/>
          <w:sz w:val="24"/>
          <w:lang w:val="zh-CN"/>
        </w:rPr>
        <w:t>商</w:t>
      </w:r>
      <w:r>
        <w:rPr>
          <w:rFonts w:hint="eastAsia" w:ascii="宋体" w:hAnsi="宋体" w:eastAsia="宋体" w:cs="宋体"/>
          <w:bCs/>
          <w:sz w:val="24"/>
        </w:rPr>
        <w:t xml:space="preserve"> </w:t>
      </w:r>
      <w:r>
        <w:rPr>
          <w:rFonts w:hint="eastAsia" w:ascii="宋体" w:hAnsi="宋体" w:eastAsia="宋体" w:cs="宋体"/>
          <w:bCs/>
          <w:sz w:val="24"/>
          <w:lang w:val="zh-CN"/>
        </w:rPr>
        <w:t>响</w:t>
      </w:r>
      <w:r>
        <w:rPr>
          <w:rFonts w:hint="eastAsia" w:ascii="宋体" w:hAnsi="宋体" w:eastAsia="宋体" w:cs="宋体"/>
          <w:bCs/>
          <w:sz w:val="24"/>
        </w:rPr>
        <w:t xml:space="preserve"> </w:t>
      </w:r>
      <w:r>
        <w:rPr>
          <w:rFonts w:hint="eastAsia" w:ascii="宋体" w:hAnsi="宋体" w:eastAsia="宋体" w:cs="宋体"/>
          <w:bCs/>
          <w:sz w:val="24"/>
          <w:lang w:val="zh-CN"/>
        </w:rPr>
        <w:t>应</w:t>
      </w:r>
      <w:r>
        <w:rPr>
          <w:rFonts w:hint="eastAsia" w:ascii="宋体" w:hAnsi="宋体" w:eastAsia="宋体" w:cs="宋体"/>
          <w:bCs/>
          <w:sz w:val="24"/>
        </w:rPr>
        <w:t xml:space="preserve"> 文 件</w:t>
      </w:r>
    </w:p>
    <w:p>
      <w:pPr>
        <w:snapToGrid w:val="0"/>
        <w:spacing w:line="360" w:lineRule="exact"/>
        <w:rPr>
          <w:rFonts w:ascii="宋体" w:hAnsi="宋体" w:eastAsia="宋体" w:cs="宋体"/>
          <w:bCs/>
          <w:sz w:val="24"/>
        </w:rPr>
      </w:pPr>
    </w:p>
    <w:p>
      <w:pPr>
        <w:snapToGrid w:val="0"/>
        <w:spacing w:line="360" w:lineRule="exact"/>
        <w:ind w:firstLine="1068" w:firstLineChars="445"/>
        <w:rPr>
          <w:rFonts w:ascii="宋体" w:hAnsi="宋体" w:eastAsia="宋体" w:cs="宋体"/>
          <w:bCs/>
          <w:sz w:val="24"/>
        </w:rPr>
      </w:pPr>
      <w:r>
        <w:rPr>
          <w:rFonts w:hint="eastAsia" w:ascii="宋体" w:hAnsi="宋体" w:eastAsia="宋体" w:cs="宋体"/>
          <w:bCs/>
          <w:sz w:val="24"/>
        </w:rPr>
        <w:t>项目名称：</w:t>
      </w:r>
    </w:p>
    <w:p>
      <w:pPr>
        <w:snapToGrid w:val="0"/>
        <w:spacing w:line="360" w:lineRule="exact"/>
        <w:ind w:firstLine="480" w:firstLineChars="200"/>
        <w:rPr>
          <w:rFonts w:ascii="宋体" w:hAnsi="宋体" w:eastAsia="宋体" w:cs="宋体"/>
          <w:sz w:val="24"/>
        </w:rPr>
      </w:pPr>
      <w:r>
        <w:rPr>
          <w:rFonts w:hint="eastAsia" w:ascii="宋体" w:hAnsi="宋体" w:eastAsia="宋体" w:cs="宋体"/>
          <w:bCs/>
          <w:sz w:val="24"/>
        </w:rPr>
        <w:t xml:space="preserve">     项目编号：</w:t>
      </w:r>
      <w:r>
        <w:rPr>
          <w:rFonts w:hint="eastAsia" w:ascii="宋体" w:hAnsi="宋体" w:eastAsia="宋体" w:cs="宋体"/>
          <w:sz w:val="24"/>
        </w:rPr>
        <w:t xml:space="preserve"> </w:t>
      </w:r>
    </w:p>
    <w:p>
      <w:pPr>
        <w:snapToGrid w:val="0"/>
        <w:spacing w:line="360" w:lineRule="exact"/>
        <w:ind w:firstLine="1080" w:firstLineChars="450"/>
        <w:rPr>
          <w:rFonts w:ascii="宋体" w:hAnsi="宋体" w:eastAsia="宋体" w:cs="宋体"/>
          <w:bCs/>
          <w:sz w:val="24"/>
        </w:rPr>
      </w:pPr>
      <w:r>
        <w:rPr>
          <w:rFonts w:hint="eastAsia" w:ascii="宋体" w:hAnsi="宋体" w:eastAsia="宋体" w:cs="宋体"/>
          <w:sz w:val="24"/>
        </w:rPr>
        <w:t>磋商响应文件名称：资信及商务文件、技术文件、报价文件</w:t>
      </w:r>
    </w:p>
    <w:p>
      <w:pPr>
        <w:pStyle w:val="7"/>
        <w:snapToGrid w:val="0"/>
        <w:spacing w:line="360" w:lineRule="exact"/>
        <w:ind w:firstLine="1116" w:firstLineChars="465"/>
        <w:rPr>
          <w:rFonts w:ascii="宋体" w:hAnsi="宋体" w:cs="宋体"/>
          <w:bCs/>
          <w:sz w:val="24"/>
          <w:szCs w:val="24"/>
        </w:rPr>
      </w:pPr>
      <w:r>
        <w:rPr>
          <w:rFonts w:hint="eastAsia" w:ascii="宋体" w:hAnsi="宋体" w:cs="宋体"/>
          <w:bCs/>
          <w:sz w:val="24"/>
          <w:szCs w:val="24"/>
        </w:rPr>
        <w:t>供应商名称：</w:t>
      </w:r>
    </w:p>
    <w:p>
      <w:pPr>
        <w:pStyle w:val="7"/>
        <w:snapToGrid w:val="0"/>
        <w:spacing w:line="360" w:lineRule="exact"/>
        <w:ind w:firstLine="1116" w:firstLineChars="465"/>
        <w:rPr>
          <w:rFonts w:ascii="宋体" w:hAnsi="宋体" w:cs="宋体"/>
          <w:bCs/>
          <w:sz w:val="24"/>
          <w:szCs w:val="24"/>
        </w:rPr>
      </w:pPr>
      <w:r>
        <w:rPr>
          <w:rFonts w:hint="eastAsia" w:ascii="宋体" w:hAnsi="宋体" w:cs="宋体"/>
          <w:bCs/>
          <w:sz w:val="24"/>
          <w:szCs w:val="24"/>
        </w:rPr>
        <w:t>供应商地址：</w:t>
      </w:r>
    </w:p>
    <w:p>
      <w:pPr>
        <w:pStyle w:val="7"/>
        <w:snapToGrid w:val="0"/>
        <w:spacing w:line="360" w:lineRule="exact"/>
        <w:ind w:firstLine="1080" w:firstLineChars="450"/>
        <w:rPr>
          <w:rFonts w:ascii="宋体" w:hAnsi="宋体" w:cs="宋体"/>
          <w:bCs/>
          <w:sz w:val="24"/>
          <w:szCs w:val="24"/>
        </w:rPr>
      </w:pPr>
      <w:r>
        <w:rPr>
          <w:rFonts w:hint="eastAsia" w:ascii="宋体" w:hAnsi="宋体" w:cs="宋体"/>
          <w:bCs/>
          <w:sz w:val="24"/>
          <w:szCs w:val="24"/>
        </w:rPr>
        <w:t>在  年  月  日  时  分之前不得启封</w:t>
      </w:r>
    </w:p>
    <w:p>
      <w:pPr>
        <w:snapToGrid w:val="0"/>
        <w:spacing w:line="360" w:lineRule="exact"/>
        <w:ind w:firstLine="4080" w:firstLineChars="1700"/>
        <w:rPr>
          <w:rFonts w:ascii="宋体" w:hAnsi="宋体" w:eastAsia="宋体" w:cs="宋体"/>
          <w:bCs/>
          <w:sz w:val="24"/>
        </w:rPr>
      </w:pPr>
    </w:p>
    <w:p>
      <w:pPr>
        <w:snapToGrid w:val="0"/>
        <w:spacing w:line="360" w:lineRule="exact"/>
        <w:ind w:firstLine="645"/>
        <w:jc w:val="center"/>
        <w:rPr>
          <w:rFonts w:ascii="宋体" w:hAnsi="宋体" w:eastAsia="宋体" w:cs="宋体"/>
          <w:bCs/>
          <w:sz w:val="24"/>
        </w:rPr>
      </w:pPr>
      <w:r>
        <w:rPr>
          <w:rFonts w:hint="eastAsia" w:ascii="宋体" w:hAnsi="宋体" w:eastAsia="宋体" w:cs="宋体"/>
          <w:bCs/>
          <w:sz w:val="24"/>
        </w:rPr>
        <w:t xml:space="preserve">                        年  月  日</w:t>
      </w:r>
    </w:p>
    <w:p>
      <w:pPr>
        <w:snapToGrid w:val="0"/>
        <w:spacing w:line="360" w:lineRule="exact"/>
        <w:outlineLvl w:val="1"/>
        <w:rPr>
          <w:rFonts w:ascii="宋体" w:hAnsi="宋体" w:eastAsia="宋体" w:cs="宋体"/>
          <w:b/>
          <w:bCs/>
          <w:sz w:val="24"/>
        </w:rPr>
      </w:pPr>
      <w:r>
        <w:rPr>
          <w:rFonts w:hint="eastAsia" w:ascii="宋体" w:hAnsi="宋体" w:eastAsia="宋体" w:cs="宋体"/>
          <w:b/>
          <w:bCs/>
          <w:sz w:val="24"/>
        </w:rPr>
        <w:t>注：资信及商务文件、技术文件可合并装订成册密封，其中报价文件必须独立装订密封。</w:t>
      </w:r>
    </w:p>
    <w:p>
      <w:pPr>
        <w:snapToGrid w:val="0"/>
        <w:spacing w:line="360" w:lineRule="exact"/>
        <w:outlineLvl w:val="1"/>
        <w:rPr>
          <w:rFonts w:ascii="宋体" w:hAnsi="宋体" w:eastAsia="宋体" w:cs="宋体"/>
          <w:b/>
          <w:bCs/>
          <w:sz w:val="24"/>
        </w:rPr>
      </w:pPr>
    </w:p>
    <w:p>
      <w:pPr>
        <w:spacing w:line="360" w:lineRule="exact"/>
        <w:rPr>
          <w:rFonts w:ascii="宋体" w:hAnsi="宋体" w:eastAsia="宋体" w:cs="宋体"/>
          <w:b/>
          <w:sz w:val="24"/>
        </w:rPr>
      </w:pPr>
      <w:bookmarkStart w:id="7" w:name="OLE_LINK8"/>
      <w:r>
        <w:rPr>
          <w:rFonts w:hint="eastAsia" w:ascii="宋体" w:hAnsi="宋体" w:eastAsia="宋体" w:cs="宋体"/>
          <w:b/>
          <w:sz w:val="24"/>
        </w:rPr>
        <w:t>二、</w:t>
      </w:r>
      <w:r>
        <w:rPr>
          <w:rFonts w:hint="eastAsia" w:ascii="宋体" w:hAnsi="宋体" w:eastAsia="宋体" w:cs="宋体"/>
          <w:b/>
          <w:sz w:val="24"/>
          <w:lang w:val="zh-CN"/>
        </w:rPr>
        <w:t>资信及商务文件、技术文件</w:t>
      </w:r>
      <w:r>
        <w:rPr>
          <w:rFonts w:hint="eastAsia" w:ascii="宋体" w:hAnsi="宋体" w:eastAsia="宋体" w:cs="宋体"/>
          <w:b/>
          <w:sz w:val="24"/>
        </w:rPr>
        <w:t>外包装封面格式</w:t>
      </w:r>
    </w:p>
    <w:p>
      <w:pPr>
        <w:spacing w:line="360" w:lineRule="exact"/>
        <w:jc w:val="center"/>
        <w:rPr>
          <w:rFonts w:ascii="宋体" w:hAnsi="宋体" w:eastAsia="宋体" w:cs="宋体"/>
          <w:b/>
          <w:sz w:val="24"/>
        </w:rPr>
      </w:pPr>
      <w:r>
        <w:rPr>
          <w:rFonts w:hint="eastAsia" w:ascii="宋体" w:hAnsi="宋体" w:eastAsia="宋体" w:cs="宋体"/>
          <w:b/>
          <w:sz w:val="24"/>
          <w:lang w:val="zh-CN"/>
        </w:rPr>
        <w:t>资信及商务文件、技术文件</w:t>
      </w:r>
    </w:p>
    <w:p>
      <w:pPr>
        <w:spacing w:line="360" w:lineRule="exact"/>
        <w:jc w:val="right"/>
        <w:rPr>
          <w:rFonts w:ascii="宋体" w:hAnsi="宋体" w:eastAsia="宋体" w:cs="宋体"/>
          <w:bCs/>
          <w:sz w:val="24"/>
        </w:rPr>
      </w:pPr>
      <w:r>
        <w:rPr>
          <w:rFonts w:hint="eastAsia" w:ascii="宋体" w:hAnsi="宋体" w:eastAsia="宋体" w:cs="宋体"/>
          <w:b/>
          <w:sz w:val="24"/>
        </w:rPr>
        <w:t>正本/或副本</w:t>
      </w:r>
    </w:p>
    <w:p>
      <w:pPr>
        <w:spacing w:line="360" w:lineRule="exact"/>
        <w:ind w:firstLine="1068" w:firstLineChars="445"/>
        <w:rPr>
          <w:rFonts w:ascii="宋体" w:hAnsi="宋体" w:eastAsia="宋体" w:cs="宋体"/>
          <w:b/>
          <w:sz w:val="24"/>
          <w:u w:val="single"/>
        </w:rPr>
      </w:pPr>
      <w:r>
        <w:rPr>
          <w:rFonts w:hint="eastAsia" w:ascii="宋体" w:hAnsi="宋体" w:eastAsia="宋体" w:cs="宋体"/>
          <w:bCs/>
          <w:sz w:val="24"/>
        </w:rPr>
        <w:t>项目名称：</w:t>
      </w:r>
    </w:p>
    <w:p>
      <w:pPr>
        <w:spacing w:line="360" w:lineRule="exact"/>
        <w:ind w:firstLine="1068" w:firstLineChars="445"/>
        <w:rPr>
          <w:rFonts w:ascii="宋体" w:hAnsi="宋体" w:eastAsia="宋体" w:cs="宋体"/>
          <w:bCs/>
          <w:sz w:val="24"/>
        </w:rPr>
      </w:pPr>
      <w:r>
        <w:rPr>
          <w:rFonts w:hint="eastAsia" w:ascii="宋体" w:hAnsi="宋体" w:eastAsia="宋体" w:cs="宋体"/>
          <w:bCs/>
          <w:sz w:val="24"/>
        </w:rPr>
        <w:t>项目编号：</w:t>
      </w:r>
    </w:p>
    <w:p>
      <w:pPr>
        <w:pStyle w:val="45"/>
        <w:widowControl w:val="0"/>
        <w:spacing w:before="0" w:beforeAutospacing="0" w:after="0" w:afterAutospacing="0" w:line="320" w:lineRule="atLeast"/>
        <w:ind w:firstLine="1116" w:firstLineChars="465"/>
        <w:jc w:val="both"/>
        <w:rPr>
          <w:rFonts w:eastAsia="宋体" w:cs="宋体"/>
          <w:bCs/>
        </w:rPr>
      </w:pPr>
      <w:r>
        <w:rPr>
          <w:rFonts w:hint="eastAsia" w:eastAsia="宋体" w:cs="宋体"/>
          <w:bCs/>
          <w:kern w:val="2"/>
        </w:rPr>
        <w:t>供应商名称：</w:t>
      </w:r>
    </w:p>
    <w:p>
      <w:pPr>
        <w:pStyle w:val="45"/>
        <w:widowControl w:val="0"/>
        <w:spacing w:before="0" w:beforeAutospacing="0" w:after="0" w:afterAutospacing="0" w:line="320" w:lineRule="atLeast"/>
        <w:ind w:firstLine="1116" w:firstLineChars="465"/>
        <w:jc w:val="both"/>
        <w:rPr>
          <w:rFonts w:eastAsia="宋体" w:cs="宋体"/>
          <w:bCs/>
        </w:rPr>
      </w:pPr>
      <w:r>
        <w:rPr>
          <w:rFonts w:hint="eastAsia" w:eastAsia="宋体" w:cs="宋体"/>
          <w:bCs/>
          <w:kern w:val="2"/>
        </w:rPr>
        <w:t>供应商地址：</w:t>
      </w:r>
    </w:p>
    <w:p>
      <w:pPr>
        <w:spacing w:line="360" w:lineRule="exact"/>
        <w:ind w:firstLine="1068" w:firstLineChars="445"/>
        <w:rPr>
          <w:rFonts w:ascii="宋体" w:hAnsi="宋体" w:eastAsia="宋体" w:cs="宋体"/>
          <w:bCs/>
          <w:sz w:val="24"/>
        </w:rPr>
      </w:pPr>
      <w:r>
        <w:rPr>
          <w:rFonts w:hint="eastAsia" w:ascii="宋体" w:hAnsi="宋体" w:eastAsia="宋体" w:cs="宋体"/>
          <w:bCs/>
          <w:sz w:val="24"/>
        </w:rPr>
        <w:t>在  年  月  日  时  分之前不得启封</w:t>
      </w:r>
    </w:p>
    <w:p>
      <w:pPr>
        <w:spacing w:line="360" w:lineRule="exact"/>
        <w:ind w:firstLine="645"/>
        <w:jc w:val="center"/>
        <w:rPr>
          <w:rFonts w:ascii="宋体" w:hAnsi="宋体" w:eastAsia="宋体" w:cs="宋体"/>
          <w:sz w:val="24"/>
        </w:rPr>
      </w:pPr>
      <w:r>
        <w:rPr>
          <w:rFonts w:hint="eastAsia" w:ascii="宋体" w:hAnsi="宋体" w:eastAsia="宋体" w:cs="宋体"/>
          <w:sz w:val="24"/>
        </w:rPr>
        <w:t xml:space="preserve">                      </w:t>
      </w:r>
    </w:p>
    <w:p>
      <w:pPr>
        <w:spacing w:line="360" w:lineRule="exact"/>
        <w:jc w:val="left"/>
        <w:rPr>
          <w:rFonts w:ascii="宋体" w:hAnsi="宋体" w:eastAsia="宋体" w:cs="宋体"/>
          <w:b/>
          <w:sz w:val="24"/>
        </w:rPr>
      </w:pPr>
      <w:r>
        <w:rPr>
          <w:rFonts w:hint="eastAsia" w:ascii="宋体" w:hAnsi="宋体" w:eastAsia="宋体" w:cs="宋体"/>
          <w:b/>
          <w:sz w:val="24"/>
        </w:rPr>
        <w:t>三、报价文件外包装封面格式：</w:t>
      </w:r>
    </w:p>
    <w:p>
      <w:pPr>
        <w:spacing w:line="360" w:lineRule="exact"/>
        <w:jc w:val="center"/>
        <w:rPr>
          <w:rFonts w:ascii="宋体" w:hAnsi="宋体" w:eastAsia="宋体" w:cs="宋体"/>
          <w:b/>
          <w:sz w:val="24"/>
        </w:rPr>
      </w:pPr>
      <w:r>
        <w:rPr>
          <w:rFonts w:hint="eastAsia" w:ascii="宋体" w:hAnsi="宋体" w:eastAsia="宋体" w:cs="宋体"/>
          <w:b/>
          <w:sz w:val="24"/>
        </w:rPr>
        <w:t>报 价 文 件</w:t>
      </w:r>
    </w:p>
    <w:p>
      <w:pPr>
        <w:spacing w:line="360" w:lineRule="exact"/>
        <w:jc w:val="right"/>
        <w:rPr>
          <w:rFonts w:ascii="宋体" w:hAnsi="宋体" w:eastAsia="宋体" w:cs="宋体"/>
          <w:bCs/>
          <w:sz w:val="24"/>
        </w:rPr>
      </w:pPr>
      <w:r>
        <w:rPr>
          <w:rFonts w:hint="eastAsia" w:ascii="宋体" w:hAnsi="宋体" w:eastAsia="宋体" w:cs="宋体"/>
          <w:b/>
          <w:sz w:val="24"/>
        </w:rPr>
        <w:t>正本/或副本</w:t>
      </w:r>
    </w:p>
    <w:p>
      <w:pPr>
        <w:spacing w:line="360" w:lineRule="exact"/>
        <w:ind w:firstLine="1068" w:firstLineChars="445"/>
        <w:rPr>
          <w:rFonts w:ascii="宋体" w:hAnsi="宋体" w:eastAsia="宋体" w:cs="宋体"/>
          <w:b/>
          <w:sz w:val="24"/>
          <w:u w:val="single"/>
        </w:rPr>
      </w:pPr>
      <w:r>
        <w:rPr>
          <w:rFonts w:hint="eastAsia" w:ascii="宋体" w:hAnsi="宋体" w:eastAsia="宋体" w:cs="宋体"/>
          <w:bCs/>
          <w:sz w:val="24"/>
        </w:rPr>
        <w:t>项目名称：</w:t>
      </w:r>
    </w:p>
    <w:p>
      <w:pPr>
        <w:spacing w:line="360" w:lineRule="exact"/>
        <w:ind w:firstLine="1068" w:firstLineChars="445"/>
        <w:rPr>
          <w:rFonts w:ascii="宋体" w:hAnsi="宋体" w:eastAsia="宋体" w:cs="宋体"/>
          <w:bCs/>
          <w:sz w:val="24"/>
        </w:rPr>
      </w:pPr>
      <w:r>
        <w:rPr>
          <w:rFonts w:hint="eastAsia" w:ascii="宋体" w:hAnsi="宋体" w:eastAsia="宋体" w:cs="宋体"/>
          <w:bCs/>
          <w:sz w:val="24"/>
        </w:rPr>
        <w:t>项目编号：</w:t>
      </w:r>
    </w:p>
    <w:p>
      <w:pPr>
        <w:pStyle w:val="45"/>
        <w:widowControl w:val="0"/>
        <w:spacing w:before="0" w:beforeAutospacing="0" w:after="0" w:afterAutospacing="0" w:line="320" w:lineRule="atLeast"/>
        <w:ind w:firstLine="1116" w:firstLineChars="465"/>
        <w:jc w:val="both"/>
        <w:rPr>
          <w:rFonts w:eastAsia="宋体" w:cs="宋体"/>
          <w:bCs/>
        </w:rPr>
      </w:pPr>
      <w:r>
        <w:rPr>
          <w:rFonts w:hint="eastAsia" w:eastAsia="宋体" w:cs="宋体"/>
          <w:bCs/>
          <w:kern w:val="2"/>
        </w:rPr>
        <w:t>供应商名称：</w:t>
      </w:r>
    </w:p>
    <w:p>
      <w:pPr>
        <w:pStyle w:val="45"/>
        <w:widowControl w:val="0"/>
        <w:spacing w:before="0" w:beforeAutospacing="0" w:after="0" w:afterAutospacing="0" w:line="320" w:lineRule="atLeast"/>
        <w:ind w:firstLine="1116" w:firstLineChars="465"/>
        <w:jc w:val="both"/>
        <w:rPr>
          <w:rFonts w:eastAsia="宋体" w:cs="宋体"/>
          <w:bCs/>
        </w:rPr>
      </w:pPr>
      <w:r>
        <w:rPr>
          <w:rFonts w:hint="eastAsia" w:eastAsia="宋体" w:cs="宋体"/>
          <w:bCs/>
          <w:kern w:val="2"/>
        </w:rPr>
        <w:t>供应商地址：</w:t>
      </w:r>
    </w:p>
    <w:p>
      <w:pPr>
        <w:spacing w:line="360" w:lineRule="exact"/>
        <w:ind w:firstLine="1068" w:firstLineChars="445"/>
        <w:rPr>
          <w:rFonts w:ascii="宋体" w:hAnsi="宋体" w:eastAsia="宋体" w:cs="宋体"/>
          <w:bCs/>
          <w:sz w:val="24"/>
        </w:rPr>
      </w:pPr>
      <w:r>
        <w:rPr>
          <w:rFonts w:hint="eastAsia" w:ascii="宋体" w:hAnsi="宋体" w:eastAsia="宋体" w:cs="宋体"/>
          <w:bCs/>
          <w:sz w:val="24"/>
        </w:rPr>
        <w:t>在  年  月  日  时  分之前不得启封</w:t>
      </w:r>
    </w:p>
    <w:p>
      <w:pPr>
        <w:pStyle w:val="2"/>
        <w:ind w:firstLine="240"/>
        <w:rPr>
          <w:rFonts w:cs="宋体"/>
          <w:bCs/>
          <w:sz w:val="24"/>
        </w:rPr>
      </w:pPr>
    </w:p>
    <w:p>
      <w:pPr>
        <w:pStyle w:val="2"/>
        <w:ind w:firstLine="240"/>
        <w:rPr>
          <w:rFonts w:cs="宋体"/>
          <w:bCs/>
          <w:sz w:val="24"/>
        </w:rPr>
      </w:pPr>
    </w:p>
    <w:p>
      <w:pPr>
        <w:pStyle w:val="2"/>
        <w:ind w:firstLine="240"/>
        <w:rPr>
          <w:rFonts w:cs="宋体"/>
          <w:bCs/>
          <w:sz w:val="24"/>
        </w:rPr>
      </w:pPr>
    </w:p>
    <w:bookmarkEnd w:id="7"/>
    <w:p>
      <w:pPr>
        <w:spacing w:line="300" w:lineRule="exact"/>
        <w:rPr>
          <w:rFonts w:ascii="宋体" w:hAnsi="宋体" w:eastAsia="宋体" w:cs="宋体"/>
          <w:b/>
          <w:sz w:val="24"/>
        </w:rPr>
      </w:pPr>
      <w:r>
        <w:rPr>
          <w:rFonts w:hint="eastAsia" w:ascii="宋体" w:hAnsi="宋体" w:eastAsia="宋体" w:cs="宋体"/>
          <w:b/>
          <w:sz w:val="24"/>
          <w:lang w:val="zh-CN"/>
        </w:rPr>
        <w:t>四、资信及商务文件、技术文件</w:t>
      </w:r>
      <w:r>
        <w:rPr>
          <w:rFonts w:hint="eastAsia" w:ascii="宋体" w:hAnsi="宋体" w:eastAsia="宋体" w:cs="宋体"/>
          <w:b/>
          <w:sz w:val="24"/>
        </w:rPr>
        <w:t>格式</w:t>
      </w:r>
    </w:p>
    <w:p>
      <w:pPr>
        <w:spacing w:line="300" w:lineRule="exact"/>
        <w:rPr>
          <w:rFonts w:ascii="宋体" w:hAnsi="宋体" w:eastAsia="宋体" w:cs="宋体"/>
          <w:b/>
          <w:sz w:val="24"/>
        </w:rPr>
      </w:pPr>
      <w:r>
        <w:rPr>
          <w:rFonts w:hint="eastAsia" w:ascii="宋体" w:hAnsi="宋体" w:eastAsia="宋体" w:cs="宋体"/>
          <w:b/>
          <w:sz w:val="24"/>
          <w:lang w:val="zh-CN"/>
        </w:rPr>
        <w:t>资信及商务文件、技术文件</w:t>
      </w:r>
      <w:r>
        <w:rPr>
          <w:rFonts w:hint="eastAsia" w:ascii="宋体" w:hAnsi="宋体" w:eastAsia="宋体" w:cs="宋体"/>
          <w:b/>
          <w:sz w:val="24"/>
        </w:rPr>
        <w:t>目录</w:t>
      </w:r>
    </w:p>
    <w:p>
      <w:pPr>
        <w:spacing w:line="300" w:lineRule="exact"/>
        <w:jc w:val="left"/>
        <w:rPr>
          <w:rFonts w:ascii="宋体" w:hAnsi="宋体" w:eastAsia="宋体" w:cs="宋体"/>
          <w:b/>
          <w:sz w:val="24"/>
        </w:rPr>
      </w:pPr>
      <w:r>
        <w:rPr>
          <w:rFonts w:hint="eastAsia" w:ascii="宋体" w:hAnsi="宋体" w:eastAsia="宋体" w:cs="宋体"/>
          <w:b/>
          <w:sz w:val="24"/>
          <w:lang w:val="zh-CN"/>
        </w:rPr>
        <w:t>资信及商务文件</w:t>
      </w:r>
      <w:r>
        <w:rPr>
          <w:rFonts w:hint="eastAsia" w:ascii="宋体" w:hAnsi="宋体" w:eastAsia="宋体" w:cs="宋体"/>
          <w:b/>
          <w:sz w:val="24"/>
        </w:rPr>
        <w:t>：</w:t>
      </w:r>
    </w:p>
    <w:p>
      <w:pPr>
        <w:spacing w:line="300" w:lineRule="exact"/>
        <w:ind w:firstLine="480" w:firstLineChars="200"/>
        <w:jc w:val="left"/>
        <w:rPr>
          <w:rFonts w:ascii="宋体" w:hAnsi="宋体" w:eastAsia="宋体" w:cs="宋体"/>
          <w:sz w:val="24"/>
        </w:rPr>
      </w:pPr>
      <w:r>
        <w:rPr>
          <w:rFonts w:hint="eastAsia" w:ascii="宋体" w:hAnsi="宋体" w:eastAsia="宋体" w:cs="宋体"/>
          <w:sz w:val="24"/>
        </w:rPr>
        <w:t>（1）技术、资信及商务分评分索引表————————页码</w:t>
      </w:r>
    </w:p>
    <w:p>
      <w:pPr>
        <w:spacing w:line="300" w:lineRule="exact"/>
        <w:ind w:firstLine="480" w:firstLineChars="200"/>
        <w:rPr>
          <w:rFonts w:ascii="宋体" w:hAnsi="宋体" w:eastAsia="宋体" w:cs="宋体"/>
          <w:sz w:val="24"/>
        </w:rPr>
      </w:pPr>
      <w:r>
        <w:rPr>
          <w:rFonts w:hint="eastAsia" w:ascii="宋体" w:hAnsi="宋体" w:eastAsia="宋体" w:cs="宋体"/>
          <w:sz w:val="24"/>
        </w:rPr>
        <w:t>（2）磋商声明书————————</w:t>
      </w:r>
    </w:p>
    <w:p>
      <w:pPr>
        <w:spacing w:line="300" w:lineRule="exact"/>
        <w:ind w:firstLine="480" w:firstLineChars="200"/>
        <w:rPr>
          <w:rFonts w:ascii="宋体" w:hAnsi="宋体" w:eastAsia="宋体" w:cs="宋体"/>
          <w:sz w:val="24"/>
        </w:rPr>
      </w:pPr>
      <w:r>
        <w:rPr>
          <w:rFonts w:hint="eastAsia" w:ascii="宋体" w:hAnsi="宋体" w:eastAsia="宋体" w:cs="宋体"/>
          <w:sz w:val="24"/>
        </w:rPr>
        <w:t>（3）法定代表人有效身份证明书————————</w:t>
      </w:r>
    </w:p>
    <w:p>
      <w:pPr>
        <w:spacing w:line="300" w:lineRule="exact"/>
        <w:ind w:firstLine="480" w:firstLineChars="200"/>
        <w:rPr>
          <w:rFonts w:ascii="宋体" w:hAnsi="宋体" w:eastAsia="宋体" w:cs="宋体"/>
          <w:sz w:val="24"/>
        </w:rPr>
      </w:pPr>
      <w:r>
        <w:rPr>
          <w:rFonts w:hint="eastAsia" w:ascii="宋体" w:hAnsi="宋体" w:eastAsia="宋体" w:cs="宋体"/>
          <w:sz w:val="24"/>
        </w:rPr>
        <w:t>（4）法定代表人授权委托书————————</w:t>
      </w:r>
    </w:p>
    <w:p>
      <w:pPr>
        <w:spacing w:line="320" w:lineRule="exact"/>
        <w:ind w:firstLine="480" w:firstLineChars="200"/>
        <w:rPr>
          <w:rFonts w:ascii="宋体" w:hAnsi="宋体" w:eastAsia="宋体" w:cs="宋体"/>
          <w:sz w:val="24"/>
        </w:rPr>
      </w:pPr>
      <w:r>
        <w:rPr>
          <w:rFonts w:hint="eastAsia" w:ascii="宋体" w:hAnsi="宋体" w:eastAsia="宋体" w:cs="宋体"/>
          <w:sz w:val="24"/>
        </w:rPr>
        <w:t>（5）资格证明材料—————</w:t>
      </w:r>
    </w:p>
    <w:p>
      <w:pPr>
        <w:spacing w:line="360" w:lineRule="exact"/>
        <w:ind w:firstLine="480" w:firstLineChars="200"/>
        <w:rPr>
          <w:rFonts w:ascii="宋体" w:hAnsi="宋体" w:eastAsia="宋体" w:cs="宋体"/>
          <w:sz w:val="24"/>
        </w:rPr>
      </w:pPr>
      <w:r>
        <w:rPr>
          <w:rFonts w:hint="eastAsia" w:ascii="宋体" w:hAnsi="宋体" w:eastAsia="宋体" w:cs="宋体"/>
          <w:sz w:val="24"/>
        </w:rPr>
        <w:t>（6）供应商单位情况表————————</w:t>
      </w:r>
    </w:p>
    <w:p>
      <w:pPr>
        <w:snapToGrid w:val="0"/>
        <w:spacing w:line="320" w:lineRule="exact"/>
        <w:ind w:firstLine="480" w:firstLineChars="200"/>
        <w:rPr>
          <w:rFonts w:ascii="宋体" w:hAnsi="宋体" w:eastAsia="宋体" w:cs="宋体"/>
          <w:sz w:val="24"/>
        </w:rPr>
      </w:pPr>
      <w:r>
        <w:rPr>
          <w:rFonts w:hint="eastAsia" w:ascii="宋体" w:hAnsi="宋体" w:eastAsia="宋体" w:cs="宋体"/>
          <w:sz w:val="24"/>
          <w:lang w:val="zh-CN"/>
        </w:rPr>
        <w:t>（</w:t>
      </w:r>
      <w:r>
        <w:rPr>
          <w:rFonts w:hint="eastAsia" w:ascii="宋体" w:hAnsi="宋体" w:eastAsia="宋体" w:cs="宋体"/>
          <w:sz w:val="24"/>
        </w:rPr>
        <w:t>7</w:t>
      </w:r>
      <w:r>
        <w:rPr>
          <w:rFonts w:hint="eastAsia" w:ascii="宋体" w:hAnsi="宋体" w:eastAsia="宋体" w:cs="宋体"/>
          <w:sz w:val="24"/>
          <w:lang w:val="zh-CN"/>
        </w:rPr>
        <w:t>）企业信誉</w:t>
      </w:r>
      <w:r>
        <w:rPr>
          <w:rFonts w:hint="eastAsia" w:ascii="宋体" w:hAnsi="宋体" w:eastAsia="宋体" w:cs="宋体"/>
          <w:sz w:val="24"/>
        </w:rPr>
        <w:t>————————</w:t>
      </w:r>
    </w:p>
    <w:p>
      <w:pPr>
        <w:snapToGrid w:val="0"/>
        <w:spacing w:line="320" w:lineRule="exact"/>
        <w:ind w:firstLine="480" w:firstLineChars="20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）企业业绩</w:t>
      </w:r>
      <w:r>
        <w:rPr>
          <w:rFonts w:hint="eastAsia" w:ascii="宋体" w:hAnsi="宋体" w:eastAsia="宋体" w:cs="宋体"/>
          <w:sz w:val="24"/>
        </w:rPr>
        <w:t>————————</w:t>
      </w:r>
    </w:p>
    <w:p>
      <w:pPr>
        <w:snapToGrid w:val="0"/>
        <w:spacing w:line="320" w:lineRule="exact"/>
        <w:ind w:firstLine="480" w:firstLineChars="20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9</w:t>
      </w:r>
      <w:r>
        <w:rPr>
          <w:rFonts w:hint="eastAsia" w:ascii="宋体" w:hAnsi="宋体" w:eastAsia="宋体" w:cs="宋体"/>
          <w:sz w:val="24"/>
          <w:lang w:val="zh-CN"/>
        </w:rPr>
        <w:t>）售后服务</w:t>
      </w:r>
      <w:r>
        <w:rPr>
          <w:rFonts w:hint="eastAsia" w:ascii="宋体" w:hAnsi="宋体" w:eastAsia="宋体" w:cs="宋体"/>
          <w:sz w:val="24"/>
        </w:rPr>
        <w:t>————————</w:t>
      </w:r>
    </w:p>
    <w:p>
      <w:pPr>
        <w:snapToGrid w:val="0"/>
        <w:spacing w:line="320" w:lineRule="exact"/>
        <w:ind w:firstLine="480" w:firstLineChars="20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10</w:t>
      </w:r>
      <w:r>
        <w:rPr>
          <w:rFonts w:hint="eastAsia" w:ascii="宋体" w:hAnsi="宋体" w:eastAsia="宋体" w:cs="宋体"/>
          <w:sz w:val="24"/>
          <w:lang w:val="zh-CN"/>
        </w:rPr>
        <w:t>）政策分相关证明资料</w:t>
      </w:r>
      <w:r>
        <w:rPr>
          <w:rFonts w:hint="eastAsia" w:ascii="宋体" w:hAnsi="宋体" w:eastAsia="宋体" w:cs="宋体"/>
          <w:sz w:val="24"/>
        </w:rPr>
        <w:t>————————</w:t>
      </w:r>
    </w:p>
    <w:p>
      <w:pPr>
        <w:spacing w:line="300" w:lineRule="exact"/>
        <w:ind w:firstLine="480" w:firstLineChars="200"/>
        <w:rPr>
          <w:rFonts w:ascii="宋体" w:hAnsi="宋体" w:eastAsia="宋体" w:cs="宋体"/>
          <w:sz w:val="24"/>
        </w:rPr>
      </w:pPr>
      <w:r>
        <w:rPr>
          <w:rFonts w:hint="eastAsia" w:ascii="宋体" w:hAnsi="宋体" w:eastAsia="宋体" w:cs="宋体"/>
          <w:sz w:val="24"/>
        </w:rPr>
        <w:t>（11）商务响应表————————</w:t>
      </w:r>
    </w:p>
    <w:p>
      <w:pPr>
        <w:spacing w:line="300" w:lineRule="exact"/>
        <w:ind w:firstLine="480" w:firstLineChars="200"/>
        <w:rPr>
          <w:rFonts w:ascii="宋体" w:hAnsi="宋体" w:eastAsia="宋体" w:cs="宋体"/>
          <w:sz w:val="24"/>
        </w:rPr>
      </w:pPr>
      <w:r>
        <w:rPr>
          <w:rFonts w:hint="eastAsia" w:ascii="宋体" w:hAnsi="宋体" w:eastAsia="宋体" w:cs="宋体"/>
          <w:sz w:val="24"/>
        </w:rPr>
        <w:t>（12）供应商需要说明的其他文件和说明————————</w:t>
      </w:r>
    </w:p>
    <w:p>
      <w:pPr>
        <w:spacing w:before="50" w:after="50" w:line="300" w:lineRule="exact"/>
        <w:rPr>
          <w:rFonts w:ascii="宋体" w:hAnsi="宋体" w:eastAsia="宋体" w:cs="宋体"/>
          <w:b/>
          <w:bCs/>
          <w:sz w:val="24"/>
        </w:rPr>
      </w:pPr>
    </w:p>
    <w:p>
      <w:pPr>
        <w:pStyle w:val="2"/>
        <w:ind w:firstLine="240"/>
        <w:rPr>
          <w:sz w:val="24"/>
        </w:rPr>
      </w:pPr>
    </w:p>
    <w:p>
      <w:pPr>
        <w:spacing w:line="300" w:lineRule="exact"/>
        <w:jc w:val="left"/>
        <w:rPr>
          <w:rFonts w:ascii="宋体" w:hAnsi="宋体" w:eastAsia="宋体" w:cs="宋体"/>
          <w:sz w:val="24"/>
        </w:rPr>
      </w:pPr>
      <w:r>
        <w:rPr>
          <w:rFonts w:hint="eastAsia" w:ascii="宋体" w:hAnsi="宋体" w:eastAsia="宋体" w:cs="宋体"/>
          <w:b/>
          <w:sz w:val="24"/>
        </w:rPr>
        <w:t>技术文件：</w:t>
      </w:r>
    </w:p>
    <w:p>
      <w:pPr>
        <w:spacing w:line="300" w:lineRule="exact"/>
        <w:ind w:firstLine="480" w:firstLineChars="200"/>
        <w:rPr>
          <w:rFonts w:ascii="宋体" w:hAnsi="宋体" w:eastAsia="宋体" w:cs="宋体"/>
          <w:sz w:val="24"/>
        </w:rPr>
      </w:pPr>
      <w:r>
        <w:rPr>
          <w:rFonts w:hint="eastAsia" w:ascii="宋体" w:hAnsi="宋体" w:eastAsia="宋体" w:cs="宋体"/>
          <w:sz w:val="24"/>
        </w:rPr>
        <w:t>（1）产品技术响应情况————————</w:t>
      </w:r>
    </w:p>
    <w:p>
      <w:pPr>
        <w:spacing w:line="300" w:lineRule="exact"/>
        <w:ind w:firstLine="480" w:firstLineChars="200"/>
        <w:rPr>
          <w:rFonts w:ascii="宋体" w:hAnsi="宋体" w:eastAsia="宋体" w:cs="宋体"/>
          <w:sz w:val="24"/>
        </w:rPr>
      </w:pPr>
      <w:r>
        <w:rPr>
          <w:rFonts w:hint="eastAsia" w:ascii="宋体" w:hAnsi="宋体" w:eastAsia="宋体" w:cs="宋体"/>
          <w:sz w:val="24"/>
        </w:rPr>
        <w:t>（2）设备安装施工方案、验收方案————————</w:t>
      </w:r>
    </w:p>
    <w:p>
      <w:pPr>
        <w:spacing w:line="300" w:lineRule="exact"/>
        <w:ind w:firstLine="480" w:firstLineChars="200"/>
        <w:rPr>
          <w:rFonts w:ascii="宋体" w:hAnsi="宋体" w:eastAsia="宋体" w:cs="宋体"/>
          <w:sz w:val="24"/>
        </w:rPr>
      </w:pPr>
      <w:r>
        <w:rPr>
          <w:rFonts w:hint="eastAsia" w:ascii="宋体" w:hAnsi="宋体" w:eastAsia="宋体" w:cs="宋体"/>
          <w:sz w:val="24"/>
        </w:rPr>
        <w:t>（3）制产品配置合理性及先进性————————</w:t>
      </w:r>
    </w:p>
    <w:p>
      <w:pPr>
        <w:spacing w:line="300" w:lineRule="exact"/>
        <w:ind w:firstLine="480" w:firstLineChars="200"/>
        <w:rPr>
          <w:rFonts w:ascii="宋体" w:hAnsi="宋体" w:eastAsia="宋体" w:cs="宋体"/>
          <w:sz w:val="24"/>
        </w:rPr>
      </w:pPr>
      <w:r>
        <w:rPr>
          <w:rFonts w:hint="eastAsia" w:ascii="宋体" w:hAnsi="宋体" w:eastAsia="宋体" w:cs="宋体"/>
          <w:sz w:val="24"/>
        </w:rPr>
        <w:t>（4）环保、节能产品————————</w:t>
      </w:r>
    </w:p>
    <w:p>
      <w:pPr>
        <w:spacing w:line="300" w:lineRule="exact"/>
        <w:ind w:firstLine="480" w:firstLineChars="200"/>
        <w:rPr>
          <w:rFonts w:ascii="宋体" w:hAnsi="宋体" w:eastAsia="宋体" w:cs="宋体"/>
          <w:sz w:val="24"/>
        </w:rPr>
      </w:pPr>
      <w:r>
        <w:rPr>
          <w:rFonts w:hint="eastAsia" w:ascii="宋体" w:hAnsi="宋体" w:eastAsia="宋体" w:cs="宋体"/>
          <w:sz w:val="24"/>
        </w:rPr>
        <w:t>（5）技术响应表————————</w:t>
      </w:r>
    </w:p>
    <w:p>
      <w:pPr>
        <w:spacing w:line="300" w:lineRule="exact"/>
        <w:ind w:firstLine="480" w:firstLineChars="20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6</w:t>
      </w:r>
      <w:r>
        <w:rPr>
          <w:rFonts w:hint="eastAsia" w:ascii="宋体" w:hAnsi="宋体" w:eastAsia="宋体" w:cs="宋体"/>
          <w:sz w:val="24"/>
          <w:lang w:val="zh-CN"/>
        </w:rPr>
        <w:t>）设备配置清单（均不含报价）</w:t>
      </w:r>
      <w:r>
        <w:rPr>
          <w:rFonts w:hint="eastAsia" w:ascii="宋体" w:hAnsi="宋体" w:eastAsia="宋体" w:cs="宋体"/>
          <w:sz w:val="24"/>
        </w:rPr>
        <w:t>————————</w:t>
      </w:r>
    </w:p>
    <w:p>
      <w:pPr>
        <w:spacing w:line="300" w:lineRule="exact"/>
        <w:ind w:firstLine="480" w:firstLineChars="200"/>
        <w:rPr>
          <w:rFonts w:ascii="宋体" w:hAnsi="宋体" w:eastAsia="宋体" w:cs="宋体"/>
          <w:sz w:val="24"/>
        </w:rPr>
      </w:pPr>
      <w:r>
        <w:rPr>
          <w:rFonts w:hint="eastAsia" w:ascii="宋体" w:hAnsi="宋体" w:eastAsia="宋体" w:cs="宋体"/>
          <w:sz w:val="24"/>
        </w:rPr>
        <w:t xml:space="preserve">（7）项目实施人员（主要从业人员及其技术资格）一览表————————             </w:t>
      </w:r>
    </w:p>
    <w:p>
      <w:pPr>
        <w:spacing w:line="300" w:lineRule="exact"/>
        <w:ind w:firstLine="480" w:firstLineChars="200"/>
        <w:rPr>
          <w:rFonts w:ascii="宋体" w:hAnsi="宋体" w:eastAsia="宋体" w:cs="宋体"/>
          <w:sz w:val="24"/>
        </w:rPr>
      </w:pPr>
      <w:r>
        <w:rPr>
          <w:rFonts w:hint="eastAsia" w:ascii="宋体" w:hAnsi="宋体" w:eastAsia="宋体" w:cs="宋体"/>
          <w:sz w:val="24"/>
        </w:rPr>
        <w:t>（8）供应商需要说明的其他文件和说明————————</w:t>
      </w:r>
    </w:p>
    <w:p>
      <w:pPr>
        <w:spacing w:line="300" w:lineRule="exact"/>
        <w:ind w:firstLine="480" w:firstLineChars="200"/>
        <w:rPr>
          <w:rFonts w:ascii="宋体" w:hAnsi="宋体" w:eastAsia="宋体" w:cs="宋体"/>
          <w:sz w:val="24"/>
        </w:rPr>
      </w:pPr>
    </w:p>
    <w:p>
      <w:pPr>
        <w:pStyle w:val="2"/>
        <w:ind w:firstLine="241"/>
        <w:rPr>
          <w:rFonts w:cs="宋体"/>
          <w:b/>
          <w:bCs/>
          <w:sz w:val="24"/>
        </w:rPr>
      </w:pPr>
    </w:p>
    <w:p>
      <w:pPr>
        <w:pStyle w:val="2"/>
        <w:ind w:firstLine="241"/>
        <w:rPr>
          <w:rFonts w:cs="宋体"/>
          <w:b/>
          <w:bCs/>
          <w:sz w:val="24"/>
        </w:rPr>
      </w:pPr>
    </w:p>
    <w:p>
      <w:pPr>
        <w:pStyle w:val="2"/>
        <w:ind w:firstLine="241"/>
        <w:rPr>
          <w:rFonts w:cs="宋体"/>
          <w:b/>
          <w:bCs/>
          <w:sz w:val="24"/>
        </w:rPr>
      </w:pPr>
    </w:p>
    <w:p>
      <w:pPr>
        <w:tabs>
          <w:tab w:val="left" w:pos="540"/>
        </w:tabs>
        <w:jc w:val="left"/>
        <w:rPr>
          <w:rFonts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
          <w:sz w:val="24"/>
          <w:lang w:val="zh-CN"/>
        </w:rPr>
        <w:t>资信及商务文件、技术文件</w:t>
      </w:r>
      <w:r>
        <w:rPr>
          <w:rFonts w:hint="eastAsia" w:ascii="宋体" w:hAnsi="宋体" w:eastAsia="宋体" w:cs="宋体"/>
          <w:b/>
          <w:sz w:val="24"/>
        </w:rPr>
        <w:t>封面</w:t>
      </w:r>
    </w:p>
    <w:p>
      <w:pPr>
        <w:jc w:val="center"/>
        <w:rPr>
          <w:rFonts w:ascii="宋体" w:hAnsi="宋体" w:eastAsia="宋体" w:cs="宋体"/>
          <w:b/>
          <w:sz w:val="24"/>
        </w:rPr>
      </w:pPr>
    </w:p>
    <w:p>
      <w:pPr>
        <w:jc w:val="center"/>
        <w:rPr>
          <w:rFonts w:ascii="宋体" w:hAnsi="宋体" w:eastAsia="宋体" w:cs="宋体"/>
          <w:b/>
          <w:sz w:val="24"/>
        </w:rPr>
      </w:pPr>
      <w:r>
        <w:rPr>
          <w:rFonts w:hint="eastAsia" w:ascii="宋体" w:hAnsi="宋体" w:eastAsia="宋体" w:cs="宋体"/>
          <w:b/>
          <w:sz w:val="24"/>
          <w:lang w:val="zh-CN"/>
        </w:rPr>
        <w:t>资信及商务文件、技术文件</w:t>
      </w:r>
    </w:p>
    <w:p>
      <w:pPr>
        <w:jc w:val="right"/>
        <w:rPr>
          <w:rFonts w:ascii="宋体" w:hAnsi="宋体" w:eastAsia="宋体" w:cs="宋体"/>
          <w:bCs/>
          <w:sz w:val="24"/>
        </w:rPr>
      </w:pPr>
      <w:r>
        <w:rPr>
          <w:rFonts w:hint="eastAsia" w:ascii="宋体" w:hAnsi="宋体" w:eastAsia="宋体" w:cs="宋体"/>
          <w:b/>
          <w:sz w:val="24"/>
        </w:rPr>
        <w:t>正本/或副本</w:t>
      </w:r>
    </w:p>
    <w:p>
      <w:pPr>
        <w:ind w:firstLine="1068" w:firstLineChars="445"/>
        <w:rPr>
          <w:rFonts w:ascii="宋体" w:hAnsi="宋体" w:eastAsia="宋体" w:cs="宋体"/>
          <w:b/>
          <w:sz w:val="24"/>
          <w:u w:val="single"/>
        </w:rPr>
      </w:pPr>
      <w:r>
        <w:rPr>
          <w:rFonts w:hint="eastAsia" w:ascii="宋体" w:hAnsi="宋体" w:eastAsia="宋体" w:cs="宋体"/>
          <w:bCs/>
          <w:sz w:val="24"/>
        </w:rPr>
        <w:t>项目名称：</w:t>
      </w:r>
    </w:p>
    <w:p>
      <w:pPr>
        <w:ind w:firstLine="1068" w:firstLineChars="445"/>
        <w:rPr>
          <w:rFonts w:ascii="宋体" w:hAnsi="宋体" w:eastAsia="宋体" w:cs="宋体"/>
          <w:bCs/>
          <w:sz w:val="24"/>
        </w:rPr>
      </w:pPr>
      <w:r>
        <w:rPr>
          <w:rFonts w:hint="eastAsia" w:ascii="宋体" w:hAnsi="宋体" w:eastAsia="宋体" w:cs="宋体"/>
          <w:bCs/>
          <w:sz w:val="24"/>
        </w:rPr>
        <w:t>项目编号：</w:t>
      </w:r>
    </w:p>
    <w:p>
      <w:pPr>
        <w:ind w:firstLine="1068" w:firstLineChars="445"/>
        <w:rPr>
          <w:rFonts w:ascii="宋体" w:hAnsi="宋体" w:eastAsia="宋体" w:cs="宋体"/>
          <w:bCs/>
          <w:sz w:val="24"/>
        </w:rPr>
      </w:pPr>
      <w:r>
        <w:rPr>
          <w:rFonts w:hint="eastAsia" w:ascii="宋体" w:hAnsi="宋体" w:eastAsia="宋体" w:cs="宋体"/>
          <w:bCs/>
          <w:sz w:val="24"/>
        </w:rPr>
        <w:t>供应商名称：</w:t>
      </w:r>
    </w:p>
    <w:p>
      <w:pPr>
        <w:ind w:firstLine="1068" w:firstLineChars="445"/>
        <w:rPr>
          <w:rFonts w:ascii="宋体" w:hAnsi="宋体" w:eastAsia="宋体" w:cs="宋体"/>
          <w:bCs/>
          <w:sz w:val="24"/>
        </w:rPr>
      </w:pPr>
      <w:r>
        <w:rPr>
          <w:rFonts w:hint="eastAsia" w:ascii="宋体" w:hAnsi="宋体" w:eastAsia="宋体" w:cs="宋体"/>
          <w:bCs/>
          <w:sz w:val="24"/>
        </w:rPr>
        <w:t>供应商地址：</w:t>
      </w:r>
    </w:p>
    <w:p>
      <w:pPr>
        <w:rPr>
          <w:rFonts w:ascii="宋体" w:hAnsi="宋体" w:eastAsia="宋体" w:cs="宋体"/>
          <w:sz w:val="24"/>
        </w:rPr>
      </w:pPr>
      <w:r>
        <w:rPr>
          <w:rFonts w:hint="eastAsia" w:ascii="宋体" w:hAnsi="宋体" w:eastAsia="宋体" w:cs="宋体"/>
          <w:sz w:val="24"/>
        </w:rPr>
        <w:t xml:space="preserve">         日期：   年   月   日</w:t>
      </w:r>
    </w:p>
    <w:p>
      <w:pPr>
        <w:pStyle w:val="2"/>
        <w:ind w:firstLine="240"/>
        <w:rPr>
          <w:rFonts w:cs="宋体"/>
          <w:sz w:val="24"/>
        </w:rPr>
      </w:pPr>
    </w:p>
    <w:p>
      <w:pPr>
        <w:pStyle w:val="2"/>
        <w:ind w:firstLine="0" w:firstLineChars="0"/>
        <w:rPr>
          <w:rFonts w:cs="宋体"/>
          <w:sz w:val="24"/>
        </w:rPr>
      </w:pPr>
    </w:p>
    <w:p>
      <w:pPr>
        <w:pStyle w:val="2"/>
        <w:ind w:firstLine="0" w:firstLineChars="0"/>
        <w:rPr>
          <w:rFonts w:cs="宋体"/>
          <w:sz w:val="24"/>
        </w:rPr>
      </w:pPr>
    </w:p>
    <w:p>
      <w:pPr>
        <w:numPr>
          <w:ilvl w:val="0"/>
          <w:numId w:val="6"/>
        </w:numPr>
        <w:adjustRightInd w:val="0"/>
        <w:snapToGrid w:val="0"/>
        <w:rPr>
          <w:rFonts w:ascii="宋体" w:hAnsi="宋体" w:eastAsia="宋体" w:cs="宋体"/>
          <w:b/>
          <w:sz w:val="24"/>
          <w:lang w:val="zh-CN"/>
        </w:rPr>
      </w:pPr>
      <w:r>
        <w:rPr>
          <w:rFonts w:hint="eastAsia" w:ascii="宋体" w:hAnsi="宋体" w:eastAsia="宋体" w:cs="宋体"/>
          <w:b/>
          <w:sz w:val="24"/>
          <w:lang w:val="zh-CN"/>
        </w:rPr>
        <w:t>技术、资信及商务分评分索引表格式：</w:t>
      </w:r>
    </w:p>
    <w:tbl>
      <w:tblPr>
        <w:tblStyle w:val="50"/>
        <w:tblW w:w="10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42"/>
        <w:gridCol w:w="5670"/>
        <w:gridCol w:w="1067"/>
        <w:gridCol w:w="65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8" w:type="dxa"/>
            <w:tcBorders>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序号</w:t>
            </w:r>
          </w:p>
        </w:tc>
        <w:tc>
          <w:tcPr>
            <w:tcW w:w="1542"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技术分</w:t>
            </w:r>
          </w:p>
        </w:tc>
        <w:tc>
          <w:tcPr>
            <w:tcW w:w="5670"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内容</w:t>
            </w:r>
          </w:p>
        </w:tc>
        <w:tc>
          <w:tcPr>
            <w:tcW w:w="1067"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分值</w:t>
            </w:r>
          </w:p>
        </w:tc>
        <w:tc>
          <w:tcPr>
            <w:tcW w:w="651" w:type="dxa"/>
            <w:tcBorders>
              <w:top w:val="single" w:color="auto" w:sz="4" w:space="0"/>
              <w:left w:val="single" w:color="auto" w:sz="4" w:space="0"/>
              <w:right w:val="single" w:color="auto" w:sz="4" w:space="0"/>
            </w:tcBorders>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自评分</w:t>
            </w:r>
          </w:p>
        </w:tc>
        <w:tc>
          <w:tcPr>
            <w:tcW w:w="567" w:type="dxa"/>
            <w:tcBorders>
              <w:top w:val="single" w:color="auto" w:sz="4" w:space="0"/>
              <w:left w:val="single" w:color="auto" w:sz="4" w:space="0"/>
              <w:right w:val="single" w:color="auto" w:sz="4" w:space="0"/>
            </w:tcBorders>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模版供应</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投标供应商能提供的瀑布流展示系统，提供1套模板得1分，每增加1套加1分，最高得3分。以有图片或视频的证明资料原件为准。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0-3分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出版社授权</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投标供应商具备出版社信息网络传播权授权协议或者授权单位的信息网络传播权转让书签定的版权授权，每提供1家得0.5分，最高得4分。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以提供协议书或版权授权复印件加盖公章为准。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出版物许可证</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投标供应商具备出版物经营许可证得2分，其余不得分。以有效期内的证书原件为准。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0-2分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988" w:type="dxa"/>
            <w:vMerge w:val="continue"/>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视频作者授权</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投标供应商具备视频作者信息网络传播权授权协议或者授权作者的信息网络传播权转让书签定的版权授权，每提供1家得0.5分，最高得4分。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以提供协议书或版权授权复印件加盖公章为准。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988" w:type="dxa"/>
            <w:tcBorders>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配置参数符合情况</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根据招标文件的技术参数，满足采购产品的所有功能、性能及技术指标要求</w:t>
            </w:r>
            <w:r>
              <w:rPr>
                <w:rFonts w:hint="eastAsia" w:asciiTheme="minorEastAsia" w:hAnsiTheme="minorEastAsia" w:eastAsiaTheme="minorEastAsia" w:cstheme="minorEastAsia"/>
                <w:color w:val="000000"/>
                <w:sz w:val="24"/>
              </w:rPr>
              <w:t>得1</w:t>
            </w:r>
            <w:r>
              <w:rPr>
                <w:rFonts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rPr>
              <w:t>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对性能指标、技术参数属正偏离或高配的、有先进程度的，根据实际性能酌情加分，最高5分。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带▲项，负偏离或者不满足的，每不满足1项扣2分；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带</w:t>
            </w:r>
            <w:r>
              <w:rPr>
                <w:rFonts w:hint="eastAsia" w:asciiTheme="minorEastAsia" w:hAnsiTheme="minorEastAsia" w:eastAsiaTheme="minorEastAsia" w:cstheme="minorEastAsia"/>
                <w:color w:val="000000"/>
                <w:kern w:val="0"/>
                <w:sz w:val="24"/>
                <w:lang w:bidi="ar"/>
              </w:rPr>
              <w:t>★</w:t>
            </w:r>
            <w:r>
              <w:rPr>
                <w:rFonts w:hint="eastAsia" w:asciiTheme="minorEastAsia" w:hAnsiTheme="minorEastAsia" w:eastAsiaTheme="minorEastAsia" w:cstheme="minorEastAsia"/>
                <w:color w:val="000000"/>
                <w:sz w:val="24"/>
              </w:rPr>
              <w:t>项，负偏离或者不满足的，每不满足1项扣2分；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其余项，负偏离或者不满足的，每不满足1项扣1分；</w:t>
            </w:r>
          </w:p>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本栏最高得1</w:t>
            </w:r>
            <w:r>
              <w:rPr>
                <w:rFonts w:asciiTheme="minorEastAsia" w:hAnsiTheme="minorEastAsia" w:eastAsiaTheme="minorEastAsia" w:cstheme="minorEastAsia"/>
                <w:color w:val="000000"/>
                <w:sz w:val="24"/>
              </w:rPr>
              <w:t>8</w:t>
            </w:r>
            <w:r>
              <w:rPr>
                <w:rFonts w:hint="eastAsia" w:asciiTheme="minorEastAsia" w:hAnsiTheme="minorEastAsia" w:eastAsiaTheme="minorEastAsia" w:cstheme="minorEastAsia"/>
                <w:color w:val="000000"/>
                <w:sz w:val="24"/>
              </w:rPr>
              <w:t>分，最低得0分。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0-1</w:t>
            </w:r>
            <w:r>
              <w:rPr>
                <w:rFonts w:asciiTheme="minorEastAsia" w:hAnsiTheme="minorEastAsia" w:eastAsiaTheme="minorEastAsia" w:cstheme="minorEastAsia"/>
                <w:color w:val="000000"/>
                <w:sz w:val="24"/>
              </w:rPr>
              <w:t>8</w:t>
            </w:r>
            <w:r>
              <w:rPr>
                <w:rFonts w:hint="eastAsia" w:asciiTheme="minorEastAsia" w:hAnsiTheme="minorEastAsia" w:eastAsiaTheme="minorEastAsia" w:cstheme="minorEastAsia"/>
                <w:color w:val="000000"/>
                <w:sz w:val="24"/>
              </w:rPr>
              <w:t>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988" w:type="dxa"/>
            <w:tcBorders>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4</w:t>
            </w: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项目技术方案及实施方案</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项目技术方案及实施方案的科学性、严密性、合理性（</w:t>
            </w:r>
            <w:r>
              <w:rPr>
                <w:rFonts w:asciiTheme="minorEastAsia" w:hAnsiTheme="minorEastAsia" w:eastAsiaTheme="minorEastAsia" w:cstheme="minorEastAsia"/>
                <w:color w:val="000000"/>
                <w:sz w:val="24"/>
              </w:rPr>
              <w:t>15</w:t>
            </w:r>
            <w:r>
              <w:rPr>
                <w:rFonts w:hint="eastAsia" w:asciiTheme="minorEastAsia" w:hAnsiTheme="minorEastAsia" w:eastAsiaTheme="minorEastAsia" w:cstheme="minorEastAsia"/>
                <w:color w:val="000000"/>
                <w:sz w:val="24"/>
              </w:rPr>
              <w:t xml:space="preserve">分），方案不合理、不严密、不科学处每项扣0-2分，扣完该项得分为止。 </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w:t>
            </w:r>
            <w:r>
              <w:rPr>
                <w:rFonts w:asciiTheme="minorEastAsia" w:hAnsiTheme="minorEastAsia" w:eastAsiaTheme="minorEastAsia" w:cstheme="minorEastAsia"/>
                <w:color w:val="000000"/>
                <w:sz w:val="24"/>
              </w:rPr>
              <w:t>15</w:t>
            </w:r>
            <w:r>
              <w:rPr>
                <w:rFonts w:hint="eastAsia" w:asciiTheme="minorEastAsia" w:hAnsiTheme="minorEastAsia" w:eastAsiaTheme="minorEastAsia" w:cstheme="minorEastAsia"/>
                <w:color w:val="000000"/>
                <w:sz w:val="24"/>
              </w:rPr>
              <w:t>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88"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5</w:t>
            </w:r>
          </w:p>
        </w:tc>
        <w:tc>
          <w:tcPr>
            <w:tcW w:w="1542" w:type="dxa"/>
            <w:tcBorders>
              <w:top w:val="single" w:color="auto" w:sz="4" w:space="0"/>
              <w:left w:val="single" w:color="auto" w:sz="4" w:space="0"/>
              <w:right w:val="single" w:color="auto" w:sz="4" w:space="0"/>
            </w:tcBorders>
            <w:vAlign w:val="center"/>
          </w:tcPr>
          <w:p>
            <w:pPr>
              <w:snapToGrid w:val="0"/>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视频演示</w:t>
            </w:r>
          </w:p>
        </w:tc>
        <w:tc>
          <w:tcPr>
            <w:tcW w:w="5670" w:type="dxa"/>
            <w:tcBorders>
              <w:top w:val="single" w:color="auto" w:sz="4" w:space="0"/>
              <w:left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瀑布流展示系统需演示与纪念馆相关的内容展示应包含：国家宝藏、虚拟展馆、博物馆精品专题、3D文物展示、期刊、图书各内容，演示每体现一个内容的得1分，最高得</w:t>
            </w:r>
            <w:r>
              <w:rPr>
                <w:rFonts w:asciiTheme="minorEastAsia" w:hAnsiTheme="minorEastAsia" w:eastAsiaTheme="minorEastAsia" w:cstheme="minorEastAsia"/>
                <w:color w:val="000000"/>
                <w:sz w:val="24"/>
              </w:rPr>
              <w:t>6</w:t>
            </w:r>
            <w:r>
              <w:rPr>
                <w:rFonts w:hint="eastAsia" w:asciiTheme="minorEastAsia" w:hAnsiTheme="minorEastAsia" w:eastAsiaTheme="minorEastAsia" w:cstheme="minorEastAsia"/>
                <w:color w:val="000000"/>
                <w:sz w:val="24"/>
              </w:rPr>
              <w:t>分。提供视频演示，不提供不得分。</w:t>
            </w:r>
          </w:p>
        </w:tc>
        <w:tc>
          <w:tcPr>
            <w:tcW w:w="1067"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w:t>
            </w:r>
            <w:r>
              <w:rPr>
                <w:rFonts w:asciiTheme="minorEastAsia" w:hAnsiTheme="minorEastAsia" w:eastAsiaTheme="minorEastAsia" w:cstheme="minorEastAsia"/>
                <w:color w:val="000000"/>
                <w:sz w:val="24"/>
              </w:rPr>
              <w:t>6</w:t>
            </w:r>
            <w:r>
              <w:rPr>
                <w:rFonts w:hint="eastAsia" w:asciiTheme="minorEastAsia" w:hAnsiTheme="minorEastAsia" w:eastAsiaTheme="minorEastAsia" w:cstheme="minorEastAsia"/>
                <w:color w:val="000000"/>
                <w:sz w:val="24"/>
              </w:rPr>
              <w:t>分</w:t>
            </w:r>
          </w:p>
        </w:tc>
        <w:tc>
          <w:tcPr>
            <w:tcW w:w="651" w:type="dxa"/>
            <w:tcBorders>
              <w:top w:val="single" w:color="auto" w:sz="4" w:space="0"/>
              <w:left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8" w:type="dxa"/>
            <w:tcBorders>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6</w:t>
            </w:r>
          </w:p>
        </w:tc>
        <w:tc>
          <w:tcPr>
            <w:tcW w:w="1542" w:type="dxa"/>
            <w:tcBorders>
              <w:top w:val="single" w:color="auto" w:sz="4" w:space="0"/>
              <w:left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服务承诺及响应时间</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根据投标人承诺的现场响应时间评定， 2小时内响应的得1分，每减少半个小时的加0.5分，最多得2分；每增加半小时的扣0.5分，扣完该项得分为止。</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20" w:firstLineChars="50"/>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0-2分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8" w:type="dxa"/>
            <w:tcBorders>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序号</w:t>
            </w:r>
          </w:p>
        </w:tc>
        <w:tc>
          <w:tcPr>
            <w:tcW w:w="1542" w:type="dxa"/>
            <w:tcBorders>
              <w:top w:val="single" w:color="auto" w:sz="4" w:space="0"/>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商务资信分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内容</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20" w:firstLineChars="50"/>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分值</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自评分</w:t>
            </w: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响应页码</w:t>
            </w: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8" w:type="dxa"/>
            <w:tcBorders>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542" w:type="dxa"/>
            <w:tcBorders>
              <w:top w:val="single" w:color="auto" w:sz="4" w:space="0"/>
              <w:left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类似项目业绩</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投标供应商自2016年1月1日（以签订合同时间为准）以来完成过类似业绩合同的，每提供一个得1分，最高得5分。以合同原件为准。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0-5分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企业实力和荣誉</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投标供应商具备以下类别的计算机软件著作权登记证的每提供1项得1分：期刊数据库软件、图书借阅软件、学术视频库软件，妙搜学术数据库系统，本项最高得4分。（复印件加盖公章，原件备查）</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ind w:firstLine="120" w:firstLineChars="50"/>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ind w:firstLine="120" w:firstLineChars="50"/>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企业市场行为信誉</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具有工商行政管理部门颁发的 “信用AAA级企业”证书的得3分， “信用AA级企业”级得2分，“信用A级企业”级得1分，未提供不得分；（复印件加盖公章，原件备查）</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0-3分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ind w:firstLine="120" w:firstLineChars="50"/>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ind w:firstLine="120" w:firstLineChars="50"/>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88" w:type="dxa"/>
            <w:tcBorders>
              <w:left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4</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项目实施的技术力量和人力资源</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保证项目实施的技术力量和人力资源安排（4分），根据本项目的特点投入主要技术人员专业配置齐全、岗位分工完整，能很好的分工协调项目实施事宜得4分，专业配置不齐全扣0-2分, 岗位分工不明确、不完整扣0-2分。 </w:t>
            </w:r>
          </w:p>
        </w:tc>
        <w:tc>
          <w:tcPr>
            <w:tcW w:w="10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0-4分</w:t>
            </w:r>
          </w:p>
        </w:tc>
        <w:tc>
          <w:tcPr>
            <w:tcW w:w="651" w:type="dxa"/>
            <w:tcBorders>
              <w:top w:val="single" w:color="auto" w:sz="4" w:space="0"/>
              <w:left w:val="single" w:color="auto" w:sz="4" w:space="0"/>
              <w:bottom w:val="single" w:color="auto" w:sz="4" w:space="0"/>
              <w:right w:val="single" w:color="auto" w:sz="4" w:space="0"/>
            </w:tcBorders>
          </w:tcPr>
          <w:p>
            <w:pPr>
              <w:spacing w:line="420" w:lineRule="exact"/>
              <w:ind w:firstLine="120" w:firstLineChars="50"/>
              <w:jc w:val="center"/>
              <w:rPr>
                <w:rFonts w:asciiTheme="minorEastAsia" w:hAnsiTheme="minorEastAsia" w:eastAsiaTheme="minorEastAsia" w:cstheme="minorEastAsia"/>
                <w:color w:val="000000"/>
                <w:sz w:val="24"/>
              </w:rPr>
            </w:pPr>
          </w:p>
        </w:tc>
        <w:tc>
          <w:tcPr>
            <w:tcW w:w="567" w:type="dxa"/>
            <w:tcBorders>
              <w:top w:val="single" w:color="auto" w:sz="4" w:space="0"/>
              <w:left w:val="single" w:color="auto" w:sz="4" w:space="0"/>
              <w:bottom w:val="single" w:color="auto" w:sz="4" w:space="0"/>
              <w:right w:val="single" w:color="auto" w:sz="4" w:space="0"/>
            </w:tcBorders>
          </w:tcPr>
          <w:p>
            <w:pPr>
              <w:spacing w:line="420" w:lineRule="exact"/>
              <w:ind w:firstLine="120" w:firstLineChars="50"/>
              <w:jc w:val="center"/>
              <w:rPr>
                <w:rFonts w:asciiTheme="minorEastAsia" w:hAnsiTheme="minorEastAsia" w:eastAsiaTheme="minorEastAsia" w:cstheme="minorEastAsia"/>
                <w:color w:val="000000"/>
                <w:sz w:val="24"/>
              </w:rPr>
            </w:pPr>
          </w:p>
        </w:tc>
      </w:tr>
    </w:tbl>
    <w:p>
      <w:pPr>
        <w:snapToGrid w:val="0"/>
        <w:spacing w:before="120" w:beforeLines="50" w:after="50" w:line="260" w:lineRule="exact"/>
        <w:rPr>
          <w:rFonts w:ascii="宋体" w:hAnsi="宋体" w:eastAsia="宋体" w:cs="宋体"/>
          <w:b/>
          <w:sz w:val="24"/>
        </w:rPr>
      </w:pPr>
    </w:p>
    <w:p>
      <w:pPr>
        <w:pStyle w:val="49"/>
        <w:ind w:left="0" w:leftChars="0" w:firstLine="0"/>
        <w:rPr>
          <w:sz w:val="24"/>
          <w:szCs w:val="24"/>
        </w:rPr>
      </w:pPr>
    </w:p>
    <w:p>
      <w:pPr>
        <w:pStyle w:val="49"/>
        <w:rPr>
          <w:sz w:val="24"/>
          <w:szCs w:val="24"/>
        </w:rPr>
      </w:pPr>
    </w:p>
    <w:p>
      <w:pPr>
        <w:pStyle w:val="49"/>
        <w:rPr>
          <w:sz w:val="24"/>
          <w:szCs w:val="24"/>
        </w:rPr>
      </w:pPr>
    </w:p>
    <w:p>
      <w:pPr>
        <w:pStyle w:val="49"/>
        <w:rPr>
          <w:sz w:val="24"/>
          <w:szCs w:val="24"/>
        </w:rPr>
      </w:pPr>
    </w:p>
    <w:p>
      <w:pPr>
        <w:pStyle w:val="49"/>
        <w:rPr>
          <w:sz w:val="24"/>
          <w:szCs w:val="24"/>
        </w:rPr>
      </w:pPr>
    </w:p>
    <w:p>
      <w:pPr>
        <w:pStyle w:val="49"/>
        <w:rPr>
          <w:sz w:val="24"/>
          <w:szCs w:val="24"/>
        </w:rPr>
      </w:pPr>
    </w:p>
    <w:p>
      <w:pPr>
        <w:pStyle w:val="49"/>
        <w:rPr>
          <w:sz w:val="24"/>
          <w:szCs w:val="24"/>
        </w:rPr>
      </w:pPr>
    </w:p>
    <w:p>
      <w:pPr>
        <w:pStyle w:val="49"/>
        <w:rPr>
          <w:sz w:val="24"/>
          <w:szCs w:val="24"/>
        </w:rPr>
      </w:pPr>
    </w:p>
    <w:p>
      <w:pPr>
        <w:pStyle w:val="49"/>
        <w:rPr>
          <w:sz w:val="24"/>
          <w:szCs w:val="24"/>
        </w:rPr>
      </w:pPr>
    </w:p>
    <w:p>
      <w:pPr>
        <w:pStyle w:val="49"/>
        <w:rPr>
          <w:sz w:val="24"/>
          <w:szCs w:val="24"/>
        </w:rPr>
      </w:pPr>
    </w:p>
    <w:p>
      <w:pPr>
        <w:snapToGrid w:val="0"/>
        <w:spacing w:before="120" w:beforeLines="50" w:after="50" w:line="260" w:lineRule="exact"/>
        <w:rPr>
          <w:rFonts w:ascii="宋体" w:hAnsi="宋体" w:eastAsia="宋体" w:cs="宋体"/>
          <w:b/>
          <w:sz w:val="24"/>
        </w:rPr>
      </w:pPr>
    </w:p>
    <w:p>
      <w:pPr>
        <w:snapToGrid w:val="0"/>
        <w:spacing w:before="120" w:beforeLines="50" w:after="50" w:line="260" w:lineRule="exact"/>
        <w:rPr>
          <w:rFonts w:ascii="宋体" w:hAnsi="宋体" w:eastAsia="宋体" w:cs="宋体"/>
          <w:b/>
          <w:sz w:val="24"/>
        </w:rPr>
      </w:pPr>
      <w:r>
        <w:rPr>
          <w:rFonts w:hint="eastAsia" w:ascii="宋体" w:hAnsi="宋体" w:eastAsia="宋体" w:cs="宋体"/>
          <w:b/>
          <w:sz w:val="24"/>
        </w:rPr>
        <w:t>2.磋商声明书格式：</w:t>
      </w:r>
    </w:p>
    <w:p>
      <w:pPr>
        <w:autoSpaceDE w:val="0"/>
        <w:autoSpaceDN w:val="0"/>
        <w:spacing w:line="260" w:lineRule="exact"/>
        <w:jc w:val="center"/>
        <w:rPr>
          <w:rFonts w:ascii="宋体" w:hAnsi="宋体" w:eastAsia="宋体" w:cs="宋体"/>
          <w:b/>
          <w:sz w:val="24"/>
          <w:lang w:val="zh-CN"/>
        </w:rPr>
      </w:pPr>
      <w:r>
        <w:rPr>
          <w:rFonts w:hint="eastAsia" w:ascii="宋体" w:hAnsi="宋体" w:eastAsia="宋体" w:cs="宋体"/>
          <w:b/>
          <w:sz w:val="24"/>
          <w:lang w:val="zh-CN"/>
        </w:rPr>
        <w:t>磋商声明书</w:t>
      </w:r>
    </w:p>
    <w:p>
      <w:pPr>
        <w:autoSpaceDE w:val="0"/>
        <w:autoSpaceDN w:val="0"/>
        <w:spacing w:before="120" w:after="50" w:line="260" w:lineRule="exact"/>
        <w:rPr>
          <w:rFonts w:ascii="宋体" w:hAnsi="宋体" w:eastAsia="宋体" w:cs="宋体"/>
          <w:b/>
          <w:sz w:val="24"/>
          <w:lang w:val="zh-CN"/>
        </w:rPr>
      </w:pPr>
      <w:r>
        <w:rPr>
          <w:rFonts w:hint="eastAsia" w:ascii="宋体" w:hAnsi="宋体" w:eastAsia="宋体" w:cs="宋体"/>
          <w:sz w:val="24"/>
          <w:lang w:val="zh-CN"/>
        </w:rPr>
        <w:t>致：</w:t>
      </w:r>
      <w:r>
        <w:rPr>
          <w:rFonts w:hint="eastAsia" w:ascii="宋体" w:hAnsi="宋体" w:eastAsia="宋体" w:cs="宋体"/>
          <w:sz w:val="24"/>
          <w:u w:val="single"/>
        </w:rPr>
        <w:t xml:space="preserve">                     </w:t>
      </w:r>
      <w:r>
        <w:rPr>
          <w:rFonts w:hint="eastAsia" w:ascii="宋体" w:hAnsi="宋体" w:eastAsia="宋体" w:cs="宋体"/>
          <w:sz w:val="24"/>
        </w:rPr>
        <w:t>（采购单位名称）</w:t>
      </w:r>
    </w:p>
    <w:p>
      <w:pPr>
        <w:autoSpaceDE w:val="0"/>
        <w:autoSpaceDN w:val="0"/>
        <w:spacing w:line="260" w:lineRule="exact"/>
        <w:ind w:firstLine="720" w:firstLineChars="300"/>
        <w:rPr>
          <w:rFonts w:ascii="宋体" w:hAnsi="宋体" w:eastAsia="宋体" w:cs="宋体"/>
          <w:sz w:val="24"/>
          <w:lang w:val="zh-CN"/>
        </w:rPr>
      </w:pP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（供应商名称）系中华人民共和国合法企业，经营地址</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。我</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（姓名）系</w:t>
      </w:r>
      <w:r>
        <w:rPr>
          <w:rFonts w:hint="eastAsia" w:ascii="宋体" w:hAnsi="宋体" w:eastAsia="宋体" w:cs="宋体"/>
          <w:sz w:val="24"/>
          <w:u w:val="single"/>
          <w:lang w:val="zh-CN"/>
        </w:rPr>
        <w:t xml:space="preserve">            </w:t>
      </w:r>
      <w:r>
        <w:rPr>
          <w:rFonts w:hint="eastAsia" w:ascii="宋体" w:hAnsi="宋体" w:eastAsia="宋体" w:cs="宋体"/>
          <w:sz w:val="24"/>
          <w:lang w:val="zh-CN"/>
        </w:rPr>
        <w:t>（供应商名称）的法定代表人，我方愿意参加贵方组织的</w:t>
      </w:r>
      <w:r>
        <w:rPr>
          <w:rFonts w:hint="eastAsia" w:ascii="宋体" w:hAnsi="宋体" w:eastAsia="宋体" w:cs="宋体"/>
          <w:sz w:val="24"/>
          <w:u w:val="single"/>
          <w:lang w:val="zh-CN"/>
        </w:rPr>
        <w:t xml:space="preserve">            </w:t>
      </w:r>
      <w:r>
        <w:rPr>
          <w:rFonts w:hint="eastAsia" w:ascii="宋体" w:hAnsi="宋体" w:eastAsia="宋体" w:cs="宋体"/>
          <w:sz w:val="24"/>
          <w:lang w:val="zh-CN"/>
        </w:rPr>
        <w:t>项目的磋商，为便于贵方公正、择优地确定成交供应商及其服务，我方就本次磋商有关事项郑重声明如下：</w:t>
      </w:r>
    </w:p>
    <w:p>
      <w:pPr>
        <w:autoSpaceDE w:val="0"/>
        <w:autoSpaceDN w:val="0"/>
        <w:spacing w:line="260" w:lineRule="exact"/>
        <w:ind w:firstLine="480" w:firstLineChars="200"/>
        <w:rPr>
          <w:rFonts w:ascii="宋体" w:hAnsi="宋体" w:eastAsia="宋体" w:cs="宋体"/>
          <w:sz w:val="24"/>
          <w:lang w:val="zh-CN"/>
        </w:rPr>
      </w:pPr>
      <w:r>
        <w:rPr>
          <w:rFonts w:hint="eastAsia" w:ascii="宋体" w:hAnsi="宋体" w:eastAsia="宋体" w:cs="宋体"/>
          <w:sz w:val="24"/>
          <w:lang w:val="zh-CN"/>
        </w:rPr>
        <w:t>1.我方向贵方提交的所有磋商响应文件、资料都是准确的和真实的。</w:t>
      </w:r>
    </w:p>
    <w:p>
      <w:pPr>
        <w:autoSpaceDE w:val="0"/>
        <w:autoSpaceDN w:val="0"/>
        <w:spacing w:line="260" w:lineRule="exact"/>
        <w:ind w:firstLine="480"/>
        <w:rPr>
          <w:rFonts w:ascii="宋体" w:hAnsi="宋体" w:eastAsia="宋体" w:cs="宋体"/>
          <w:sz w:val="24"/>
          <w:lang w:val="zh-CN"/>
        </w:rPr>
      </w:pPr>
      <w:r>
        <w:rPr>
          <w:rFonts w:hint="eastAsia" w:ascii="宋体" w:hAnsi="宋体" w:eastAsia="宋体" w:cs="宋体"/>
          <w:sz w:val="24"/>
          <w:lang w:val="zh-CN"/>
        </w:rPr>
        <w:t>2.我方不是采购人的附属机构；在获知本项目采购信息后，与采购人聘请的为此项目提供咨询服务的公司及其附属机构没有任何联系。</w:t>
      </w:r>
    </w:p>
    <w:p>
      <w:pPr>
        <w:autoSpaceDE w:val="0"/>
        <w:autoSpaceDN w:val="0"/>
        <w:spacing w:line="260" w:lineRule="exact"/>
        <w:ind w:firstLine="480"/>
        <w:rPr>
          <w:rFonts w:ascii="宋体" w:hAnsi="宋体" w:eastAsia="宋体" w:cs="宋体"/>
          <w:sz w:val="24"/>
          <w:lang w:val="zh-CN"/>
        </w:rPr>
      </w:pPr>
      <w:r>
        <w:rPr>
          <w:rFonts w:hint="eastAsia" w:ascii="宋体" w:hAnsi="宋体" w:eastAsia="宋体" w:cs="宋体"/>
          <w:sz w:val="24"/>
        </w:rPr>
        <w:t>3.</w:t>
      </w:r>
      <w:r>
        <w:rPr>
          <w:rFonts w:hint="eastAsia" w:ascii="宋体" w:hAnsi="宋体" w:eastAsia="宋体" w:cs="宋体"/>
          <w:sz w:val="24"/>
          <w:lang w:val="zh-CN"/>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autoSpaceDE w:val="0"/>
        <w:autoSpaceDN w:val="0"/>
        <w:spacing w:line="260" w:lineRule="exact"/>
        <w:ind w:firstLine="464"/>
        <w:rPr>
          <w:rFonts w:ascii="宋体" w:hAnsi="宋体" w:eastAsia="宋体" w:cs="宋体"/>
          <w:sz w:val="24"/>
          <w:u w:val="single"/>
          <w:lang w:val="zh-CN"/>
        </w:rPr>
      </w:pPr>
      <w:r>
        <w:rPr>
          <w:rFonts w:hint="eastAsia" w:ascii="宋体" w:hAnsi="宋体" w:eastAsia="宋体" w:cs="宋体"/>
          <w:sz w:val="24"/>
        </w:rPr>
        <w:t>4</w:t>
      </w:r>
      <w:r>
        <w:rPr>
          <w:rFonts w:hint="eastAsia" w:ascii="宋体" w:hAnsi="宋体" w:eastAsia="宋体" w:cs="宋体"/>
          <w:sz w:val="24"/>
          <w:lang w:val="zh-CN"/>
        </w:rPr>
        <w:t>.我方及由本人担任法定代表人的其他机构最近三年内被通报或者被处罚的违法行为有：</w:t>
      </w:r>
      <w:r>
        <w:rPr>
          <w:rFonts w:hint="eastAsia" w:ascii="宋体" w:hAnsi="宋体" w:eastAsia="宋体" w:cs="宋体"/>
          <w:sz w:val="24"/>
        </w:rPr>
        <w:t>____</w:t>
      </w:r>
      <w:r>
        <w:rPr>
          <w:rFonts w:hint="eastAsia" w:ascii="宋体" w:hAnsi="宋体" w:eastAsia="宋体" w:cs="宋体"/>
          <w:sz w:val="24"/>
          <w:lang w:val="zh-CN"/>
        </w:rPr>
        <w:t xml:space="preserve">   </w:t>
      </w:r>
      <w:r>
        <w:rPr>
          <w:rFonts w:hint="eastAsia" w:ascii="宋体" w:hAnsi="宋体" w:eastAsia="宋体" w:cs="宋体"/>
          <w:sz w:val="24"/>
          <w:u w:val="single"/>
          <w:lang w:val="zh-CN"/>
        </w:rPr>
        <w:t xml:space="preserve">                                                                 </w:t>
      </w:r>
    </w:p>
    <w:p>
      <w:pPr>
        <w:autoSpaceDE w:val="0"/>
        <w:autoSpaceDN w:val="0"/>
        <w:spacing w:line="260" w:lineRule="exact"/>
        <w:ind w:firstLine="480"/>
        <w:rPr>
          <w:rFonts w:ascii="宋体" w:hAnsi="宋体" w:eastAsia="宋体" w:cs="宋体"/>
          <w:sz w:val="24"/>
          <w:lang w:val="zh-CN"/>
        </w:rPr>
      </w:pPr>
      <w:r>
        <w:rPr>
          <w:rFonts w:hint="eastAsia" w:ascii="宋体" w:hAnsi="宋体" w:eastAsia="宋体" w:cs="宋体"/>
          <w:sz w:val="24"/>
        </w:rPr>
        <w:t>5</w:t>
      </w:r>
      <w:r>
        <w:rPr>
          <w:rFonts w:hint="eastAsia" w:ascii="宋体" w:hAnsi="宋体" w:eastAsia="宋体" w:cs="宋体"/>
          <w:sz w:val="24"/>
          <w:lang w:val="zh-CN"/>
        </w:rPr>
        <w:t>.以上事项如有虚假或隐瞒，我方愿意承担一切后果，并不再寻求任何旨在减轻或免除法律责任的辩解。</w:t>
      </w:r>
    </w:p>
    <w:p>
      <w:pPr>
        <w:autoSpaceDE w:val="0"/>
        <w:autoSpaceDN w:val="0"/>
        <w:spacing w:line="260" w:lineRule="exact"/>
        <w:ind w:firstLine="480" w:firstLineChars="200"/>
        <w:rPr>
          <w:rFonts w:ascii="宋体" w:hAnsi="宋体" w:eastAsia="宋体" w:cs="宋体"/>
          <w:sz w:val="24"/>
          <w:u w:val="single"/>
          <w:lang w:val="zh-CN"/>
        </w:rPr>
      </w:pPr>
      <w:r>
        <w:rPr>
          <w:rFonts w:hint="eastAsia" w:ascii="宋体" w:hAnsi="宋体" w:eastAsia="宋体" w:cs="宋体"/>
          <w:sz w:val="24"/>
          <w:lang w:val="zh-CN"/>
        </w:rPr>
        <w:t>法定代表人（签字或盖章）：</w:t>
      </w:r>
      <w:r>
        <w:rPr>
          <w:rFonts w:hint="eastAsia" w:ascii="宋体" w:hAnsi="宋体" w:eastAsia="宋体" w:cs="宋体"/>
          <w:sz w:val="24"/>
          <w:u w:val="single"/>
          <w:lang w:val="zh-CN"/>
        </w:rPr>
        <w:t xml:space="preserve">             </w:t>
      </w:r>
    </w:p>
    <w:p>
      <w:pPr>
        <w:autoSpaceDE w:val="0"/>
        <w:autoSpaceDN w:val="0"/>
        <w:spacing w:line="260" w:lineRule="exact"/>
        <w:ind w:firstLine="480" w:firstLineChars="200"/>
        <w:rPr>
          <w:rFonts w:ascii="宋体" w:hAnsi="宋体" w:eastAsia="宋体" w:cs="宋体"/>
          <w:sz w:val="24"/>
          <w:lang w:val="zh-CN"/>
        </w:rPr>
      </w:pPr>
      <w:r>
        <w:rPr>
          <w:rFonts w:hint="eastAsia" w:ascii="宋体" w:hAnsi="宋体" w:eastAsia="宋体" w:cs="宋体"/>
          <w:sz w:val="24"/>
          <w:lang w:val="zh-CN"/>
        </w:rPr>
        <w:t>供应商公章：</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60" w:lineRule="exact"/>
        <w:ind w:firstLine="480" w:firstLineChars="200"/>
        <w:rPr>
          <w:rFonts w:ascii="宋体" w:hAnsi="宋体" w:eastAsia="宋体" w:cs="宋体"/>
          <w:sz w:val="24"/>
          <w:lang w:val="zh-CN"/>
        </w:rPr>
      </w:pPr>
      <w:r>
        <w:rPr>
          <w:rFonts w:hint="eastAsia" w:ascii="宋体" w:hAnsi="宋体" w:eastAsia="宋体" w:cs="宋体"/>
          <w:sz w:val="24"/>
          <w:lang w:val="zh-CN"/>
        </w:rPr>
        <w:t>年    月    日</w:t>
      </w:r>
    </w:p>
    <w:p>
      <w:pPr>
        <w:snapToGrid w:val="0"/>
        <w:spacing w:line="260" w:lineRule="exact"/>
        <w:rPr>
          <w:rFonts w:ascii="宋体" w:hAnsi="宋体" w:eastAsia="宋体" w:cs="宋体"/>
          <w:b/>
          <w:sz w:val="24"/>
        </w:rPr>
      </w:pPr>
      <w:r>
        <w:rPr>
          <w:rFonts w:hint="eastAsia" w:ascii="宋体" w:hAnsi="宋体" w:eastAsia="宋体" w:cs="宋体"/>
          <w:b/>
          <w:sz w:val="24"/>
        </w:rPr>
        <w:t>3.法定代表人有效身份证明书格式：</w:t>
      </w:r>
    </w:p>
    <w:p>
      <w:pPr>
        <w:pStyle w:val="45"/>
        <w:widowControl w:val="0"/>
        <w:spacing w:before="0" w:beforeAutospacing="0" w:after="0" w:afterAutospacing="0" w:line="260" w:lineRule="exact"/>
        <w:ind w:firstLine="578"/>
        <w:jc w:val="center"/>
        <w:rPr>
          <w:rFonts w:eastAsia="宋体" w:cs="宋体"/>
          <w:b/>
          <w:spacing w:val="24"/>
        </w:rPr>
      </w:pPr>
      <w:r>
        <w:rPr>
          <w:rFonts w:hint="eastAsia" w:eastAsia="宋体" w:cs="宋体"/>
          <w:b/>
          <w:spacing w:val="24"/>
          <w:kern w:val="2"/>
        </w:rPr>
        <w:t>法定代表人有效身份证明书</w:t>
      </w:r>
    </w:p>
    <w:p>
      <w:pPr>
        <w:pStyle w:val="45"/>
        <w:widowControl w:val="0"/>
        <w:spacing w:before="0" w:beforeAutospacing="0" w:after="0" w:afterAutospacing="0" w:line="260" w:lineRule="exact"/>
        <w:ind w:firstLine="840" w:firstLineChars="350"/>
        <w:jc w:val="both"/>
        <w:rPr>
          <w:rFonts w:eastAsia="宋体" w:cs="宋体"/>
        </w:rPr>
      </w:pPr>
    </w:p>
    <w:p>
      <w:pPr>
        <w:pStyle w:val="45"/>
        <w:widowControl w:val="0"/>
        <w:spacing w:before="0" w:beforeAutospacing="0" w:after="0" w:afterAutospacing="0" w:line="260" w:lineRule="exact"/>
        <w:ind w:firstLine="840" w:firstLineChars="350"/>
        <w:jc w:val="both"/>
        <w:rPr>
          <w:rFonts w:eastAsia="宋体" w:cs="宋体"/>
        </w:rPr>
      </w:pPr>
      <w:r>
        <w:rPr>
          <w:rFonts w:hint="eastAsia" w:eastAsia="宋体" w:cs="宋体"/>
          <w:kern w:val="2"/>
        </w:rPr>
        <w:t xml:space="preserve"> </w:t>
      </w:r>
      <w:r>
        <w:rPr>
          <w:rFonts w:hint="eastAsia" w:eastAsia="宋体" w:cs="宋体"/>
          <w:kern w:val="2"/>
          <w:u w:val="single"/>
        </w:rPr>
        <w:t xml:space="preserve">          </w:t>
      </w:r>
      <w:r>
        <w:rPr>
          <w:rFonts w:hint="eastAsia" w:eastAsia="宋体" w:cs="宋体"/>
          <w:kern w:val="2"/>
        </w:rPr>
        <w:t>（姓名）是</w:t>
      </w:r>
      <w:r>
        <w:rPr>
          <w:rFonts w:hint="eastAsia" w:eastAsia="宋体" w:cs="宋体"/>
          <w:kern w:val="2"/>
          <w:u w:val="single"/>
        </w:rPr>
        <w:t xml:space="preserve">                        </w:t>
      </w:r>
      <w:r>
        <w:rPr>
          <w:rFonts w:hint="eastAsia" w:eastAsia="宋体" w:cs="宋体"/>
          <w:kern w:val="2"/>
        </w:rPr>
        <w:t>（供应商名称）的法定代表人，身份证号码为</w:t>
      </w:r>
      <w:r>
        <w:rPr>
          <w:rFonts w:hint="eastAsia" w:eastAsia="宋体" w:cs="宋体"/>
          <w:kern w:val="2"/>
          <w:u w:val="single"/>
        </w:rPr>
        <w:t xml:space="preserve">                  </w:t>
      </w:r>
      <w:r>
        <w:rPr>
          <w:rFonts w:hint="eastAsia" w:eastAsia="宋体" w:cs="宋体"/>
          <w:kern w:val="2"/>
        </w:rPr>
        <w:t>。</w:t>
      </w:r>
    </w:p>
    <w:p>
      <w:pPr>
        <w:pStyle w:val="45"/>
        <w:widowControl w:val="0"/>
        <w:spacing w:before="0" w:beforeAutospacing="0" w:after="0" w:afterAutospacing="0" w:line="260" w:lineRule="exact"/>
        <w:ind w:firstLine="374" w:firstLineChars="156"/>
        <w:jc w:val="both"/>
        <w:rPr>
          <w:rFonts w:eastAsia="宋体" w:cs="宋体"/>
        </w:rPr>
      </w:pPr>
      <w:r>
        <w:rPr>
          <w:rFonts w:hint="eastAsia" w:eastAsia="宋体" w:cs="宋体"/>
          <w:kern w:val="2"/>
        </w:rPr>
        <w:t xml:space="preserve">    特此证明</w:t>
      </w:r>
    </w:p>
    <w:p>
      <w:pPr>
        <w:pStyle w:val="45"/>
        <w:widowControl w:val="0"/>
        <w:spacing w:before="0" w:beforeAutospacing="0" w:after="0" w:afterAutospacing="0" w:line="260" w:lineRule="exact"/>
        <w:ind w:firstLine="374" w:firstLineChars="156"/>
        <w:jc w:val="both"/>
        <w:rPr>
          <w:rFonts w:eastAsia="宋体" w:cs="宋体"/>
        </w:rPr>
      </w:pPr>
      <w:r>
        <w:rPr>
          <w:rFonts w:hint="eastAsia" w:eastAsia="宋体" w:cs="宋体"/>
          <w:kern w:val="2"/>
        </w:rPr>
        <w:t xml:space="preserve">                   供应商：</w:t>
      </w:r>
      <w:r>
        <w:rPr>
          <w:rFonts w:hint="eastAsia" w:eastAsia="宋体" w:cs="宋体"/>
          <w:kern w:val="2"/>
          <w:u w:val="single"/>
        </w:rPr>
        <w:t xml:space="preserve">                  </w:t>
      </w:r>
      <w:r>
        <w:rPr>
          <w:rFonts w:hint="eastAsia" w:eastAsia="宋体" w:cs="宋体"/>
          <w:kern w:val="2"/>
        </w:rPr>
        <w:t>（盖章）</w:t>
      </w:r>
    </w:p>
    <w:p>
      <w:pPr>
        <w:pStyle w:val="45"/>
        <w:widowControl w:val="0"/>
        <w:spacing w:before="0" w:beforeAutospacing="0" w:after="0" w:afterAutospacing="0" w:line="260" w:lineRule="exact"/>
        <w:ind w:firstLine="2652" w:firstLineChars="1105"/>
        <w:jc w:val="both"/>
        <w:rPr>
          <w:rFonts w:eastAsia="宋体" w:cs="宋体"/>
          <w:kern w:val="2"/>
          <w:u w:val="single"/>
        </w:rPr>
      </w:pPr>
      <w:r>
        <w:rPr>
          <w:rFonts w:hint="eastAsia" w:eastAsia="宋体" w:cs="宋体"/>
          <w:kern w:val="2"/>
        </w:rPr>
        <w:t>法定代表人（签名或盖章）：</w:t>
      </w:r>
      <w:r>
        <w:rPr>
          <w:rFonts w:hint="eastAsia" w:eastAsia="宋体" w:cs="宋体"/>
          <w:kern w:val="2"/>
          <w:u w:val="single"/>
        </w:rPr>
        <w:t xml:space="preserve">         </w:t>
      </w:r>
    </w:p>
    <w:p>
      <w:pPr>
        <w:pStyle w:val="45"/>
        <w:widowControl w:val="0"/>
        <w:spacing w:before="0" w:beforeAutospacing="0" w:after="0" w:afterAutospacing="0" w:line="260" w:lineRule="exact"/>
        <w:ind w:firstLine="2652" w:firstLineChars="1105"/>
        <w:jc w:val="both"/>
        <w:rPr>
          <w:rFonts w:eastAsia="宋体" w:cs="宋体"/>
          <w:kern w:val="2"/>
          <w:u w:val="single"/>
        </w:rPr>
      </w:pPr>
    </w:p>
    <w:p>
      <w:pPr>
        <w:pStyle w:val="45"/>
        <w:widowControl w:val="0"/>
        <w:spacing w:before="0" w:beforeAutospacing="0" w:after="0" w:afterAutospacing="0" w:line="260" w:lineRule="exact"/>
        <w:ind w:firstLine="374" w:firstLineChars="156"/>
        <w:jc w:val="both"/>
        <w:rPr>
          <w:rFonts w:eastAsia="宋体" w:cs="宋体"/>
        </w:rPr>
      </w:pPr>
      <w:r>
        <w:rPr>
          <w:rFonts w:hint="eastAsia" w:eastAsia="宋体" w:cs="宋体"/>
          <w:kern w:val="2"/>
        </w:rPr>
        <w:t xml:space="preserve">                                        日期：    年   月   日</w:t>
      </w:r>
    </w:p>
    <w:p>
      <w:pPr>
        <w:pStyle w:val="45"/>
        <w:widowControl w:val="0"/>
        <w:spacing w:before="0" w:beforeAutospacing="0" w:after="0" w:afterAutospacing="0" w:line="260" w:lineRule="exact"/>
        <w:ind w:firstLine="972" w:firstLineChars="405"/>
        <w:jc w:val="both"/>
        <w:rPr>
          <w:rFonts w:eastAsia="宋体" w:cs="宋体"/>
        </w:rPr>
      </w:pPr>
      <w:r>
        <w:rPr>
          <w:rFonts w:hint="eastAsia" w:eastAsia="宋体" w:cs="宋体"/>
          <w:kern w:val="2"/>
        </w:rPr>
        <w:t>——————————————————————————————</w:t>
      </w:r>
    </w:p>
    <w:p>
      <w:pPr>
        <w:pStyle w:val="45"/>
        <w:widowControl w:val="0"/>
        <w:spacing w:before="0" w:beforeAutospacing="0" w:after="0" w:afterAutospacing="0" w:line="260" w:lineRule="exact"/>
        <w:ind w:firstLine="374" w:firstLineChars="156"/>
        <w:jc w:val="center"/>
        <w:rPr>
          <w:rFonts w:eastAsia="宋体" w:cs="宋体"/>
          <w:kern w:val="2"/>
        </w:rPr>
      </w:pPr>
      <w:r>
        <w:rPr>
          <w:rFonts w:hint="eastAsia" w:eastAsia="宋体" w:cs="宋体"/>
          <w:kern w:val="2"/>
        </w:rPr>
        <w:t>有效身份证明复印件粘贴处</w:t>
      </w:r>
    </w:p>
    <w:p>
      <w:pPr>
        <w:pStyle w:val="45"/>
        <w:widowControl w:val="0"/>
        <w:spacing w:before="0" w:beforeAutospacing="0" w:after="0" w:afterAutospacing="0" w:line="260" w:lineRule="exact"/>
        <w:jc w:val="both"/>
        <w:rPr>
          <w:rFonts w:eastAsia="宋体" w:cs="宋体"/>
          <w:b/>
        </w:rPr>
      </w:pPr>
      <w:r>
        <w:rPr>
          <w:rFonts w:hint="eastAsia" w:eastAsia="宋体" w:cs="宋体"/>
          <w:b/>
          <w:kern w:val="2"/>
        </w:rPr>
        <w:t>4.法定代表人授权委托书格式：</w:t>
      </w:r>
    </w:p>
    <w:p>
      <w:pPr>
        <w:pStyle w:val="45"/>
        <w:widowControl w:val="0"/>
        <w:spacing w:before="0" w:beforeAutospacing="0" w:after="0" w:afterAutospacing="0" w:line="260" w:lineRule="exact"/>
        <w:ind w:firstLine="578"/>
        <w:jc w:val="center"/>
        <w:rPr>
          <w:rFonts w:eastAsia="宋体" w:cs="宋体"/>
          <w:b/>
          <w:spacing w:val="24"/>
        </w:rPr>
      </w:pPr>
      <w:r>
        <w:rPr>
          <w:rFonts w:hint="eastAsia" w:eastAsia="宋体" w:cs="宋体"/>
          <w:b/>
          <w:spacing w:val="24"/>
          <w:kern w:val="2"/>
        </w:rPr>
        <w:t>法定代表人授权委托书</w:t>
      </w:r>
    </w:p>
    <w:p>
      <w:pPr>
        <w:spacing w:line="260" w:lineRule="exact"/>
        <w:ind w:firstLine="480" w:firstLineChars="200"/>
        <w:rPr>
          <w:rFonts w:ascii="宋体" w:hAnsi="宋体" w:eastAsia="宋体" w:cs="宋体"/>
          <w:sz w:val="24"/>
        </w:rPr>
      </w:pPr>
    </w:p>
    <w:p>
      <w:pPr>
        <w:autoSpaceDE w:val="0"/>
        <w:autoSpaceDN w:val="0"/>
        <w:spacing w:line="260" w:lineRule="exact"/>
        <w:rPr>
          <w:rFonts w:ascii="宋体" w:hAnsi="宋体" w:eastAsia="宋体" w:cs="宋体"/>
          <w:b/>
          <w:sz w:val="24"/>
          <w:lang w:val="zh-CN"/>
        </w:rPr>
      </w:pPr>
      <w:r>
        <w:rPr>
          <w:rFonts w:hint="eastAsia" w:ascii="宋体" w:hAnsi="宋体" w:eastAsia="宋体" w:cs="宋体"/>
          <w:sz w:val="24"/>
          <w:lang w:val="zh-CN"/>
        </w:rPr>
        <w:t>致：</w:t>
      </w:r>
      <w:r>
        <w:rPr>
          <w:rFonts w:hint="eastAsia" w:ascii="宋体" w:hAnsi="宋体" w:eastAsia="宋体" w:cs="宋体"/>
          <w:sz w:val="24"/>
          <w:u w:val="single"/>
        </w:rPr>
        <w:t xml:space="preserve">                     </w:t>
      </w:r>
      <w:r>
        <w:rPr>
          <w:rFonts w:hint="eastAsia" w:ascii="宋体" w:hAnsi="宋体" w:eastAsia="宋体" w:cs="宋体"/>
          <w:sz w:val="24"/>
        </w:rPr>
        <w:t>（采购单位名称）</w:t>
      </w:r>
    </w:p>
    <w:p>
      <w:pPr>
        <w:autoSpaceDE w:val="0"/>
        <w:autoSpaceDN w:val="0"/>
        <w:spacing w:line="260" w:lineRule="exact"/>
        <w:ind w:firstLine="720"/>
        <w:rPr>
          <w:rFonts w:ascii="宋体" w:hAnsi="宋体" w:eastAsia="宋体" w:cs="宋体"/>
          <w:sz w:val="24"/>
          <w:lang w:val="zh-CN"/>
        </w:rPr>
      </w:pPr>
      <w:r>
        <w:rPr>
          <w:rFonts w:hint="eastAsia" w:ascii="宋体" w:hAnsi="宋体" w:eastAsia="宋体" w:cs="宋体"/>
          <w:sz w:val="24"/>
          <w:lang w:val="zh-CN"/>
        </w:rPr>
        <w:t>我</w:t>
      </w:r>
      <w:r>
        <w:rPr>
          <w:rFonts w:hint="eastAsia" w:ascii="宋体" w:hAnsi="宋体" w:eastAsia="宋体" w:cs="宋体"/>
          <w:sz w:val="24"/>
          <w:u w:val="single"/>
        </w:rPr>
        <w:t xml:space="preserve">           </w:t>
      </w:r>
      <w:r>
        <w:rPr>
          <w:rFonts w:hint="eastAsia" w:ascii="宋体" w:hAnsi="宋体" w:eastAsia="宋体" w:cs="宋体"/>
          <w:sz w:val="24"/>
          <w:lang w:val="zh-CN"/>
        </w:rPr>
        <w:t>（姓名）系</w:t>
      </w:r>
      <w:r>
        <w:rPr>
          <w:rFonts w:hint="eastAsia" w:ascii="宋体" w:hAnsi="宋体" w:eastAsia="宋体" w:cs="宋体"/>
          <w:sz w:val="24"/>
          <w:u w:val="single"/>
        </w:rPr>
        <w:t xml:space="preserve">          </w:t>
      </w:r>
      <w:r>
        <w:rPr>
          <w:rFonts w:hint="eastAsia" w:ascii="宋体" w:hAnsi="宋体" w:eastAsia="宋体" w:cs="宋体"/>
          <w:sz w:val="24"/>
          <w:lang w:val="zh-CN"/>
        </w:rPr>
        <w:t xml:space="preserve">（供应商名称）的法定代表人，现授权委托本单位在职职工 </w:t>
      </w:r>
      <w:r>
        <w:rPr>
          <w:rFonts w:hint="eastAsia" w:ascii="宋体" w:hAnsi="宋体" w:eastAsia="宋体" w:cs="宋体"/>
          <w:sz w:val="24"/>
          <w:u w:val="single"/>
          <w:lang w:val="zh-CN"/>
        </w:rPr>
        <w:t xml:space="preserve">              </w:t>
      </w:r>
      <w:r>
        <w:rPr>
          <w:rFonts w:hint="eastAsia" w:ascii="宋体" w:hAnsi="宋体" w:eastAsia="宋体" w:cs="宋体"/>
          <w:sz w:val="24"/>
          <w:lang w:val="zh-CN"/>
        </w:rPr>
        <w:t>（姓名）以我方的名义参加</w:t>
      </w:r>
      <w:r>
        <w:rPr>
          <w:rFonts w:hint="eastAsia" w:ascii="宋体" w:hAnsi="宋体" w:eastAsia="宋体" w:cs="宋体"/>
          <w:sz w:val="24"/>
          <w:u w:val="single"/>
          <w:lang w:val="zh-CN"/>
        </w:rPr>
        <w:t xml:space="preserve">             </w:t>
      </w:r>
      <w:r>
        <w:rPr>
          <w:rFonts w:hint="eastAsia" w:ascii="宋体" w:hAnsi="宋体" w:eastAsia="宋体" w:cs="宋体"/>
          <w:sz w:val="24"/>
        </w:rPr>
        <w:t>项目</w:t>
      </w:r>
      <w:r>
        <w:rPr>
          <w:rFonts w:hint="eastAsia" w:ascii="宋体" w:hAnsi="宋体" w:eastAsia="宋体" w:cs="宋体"/>
          <w:sz w:val="24"/>
          <w:lang w:val="zh-CN"/>
        </w:rPr>
        <w:t>的磋商活动，并代表我方全权办理针对上述项目的磋商、签约等具体事务和签署相关文件。</w:t>
      </w:r>
    </w:p>
    <w:p>
      <w:pPr>
        <w:autoSpaceDE w:val="0"/>
        <w:autoSpaceDN w:val="0"/>
        <w:spacing w:line="260" w:lineRule="exact"/>
        <w:rPr>
          <w:rFonts w:ascii="宋体" w:hAnsi="宋体" w:eastAsia="宋体" w:cs="宋体"/>
          <w:sz w:val="24"/>
          <w:lang w:val="zh-CN"/>
        </w:rPr>
      </w:pPr>
      <w:r>
        <w:rPr>
          <w:rFonts w:hint="eastAsia" w:ascii="宋体" w:hAnsi="宋体" w:eastAsia="宋体" w:cs="宋体"/>
          <w:sz w:val="24"/>
          <w:lang w:val="zh-CN"/>
        </w:rPr>
        <w:t xml:space="preserve">    我方对被授权人的签名事项负全部责任。</w:t>
      </w:r>
    </w:p>
    <w:p>
      <w:pPr>
        <w:autoSpaceDE w:val="0"/>
        <w:autoSpaceDN w:val="0"/>
        <w:spacing w:line="260" w:lineRule="exact"/>
        <w:ind w:firstLine="480"/>
        <w:rPr>
          <w:rFonts w:ascii="宋体" w:hAnsi="宋体" w:eastAsia="宋体" w:cs="宋体"/>
          <w:sz w:val="24"/>
          <w:lang w:val="zh-CN"/>
        </w:rPr>
      </w:pPr>
      <w:r>
        <w:rPr>
          <w:rFonts w:hint="eastAsia" w:ascii="宋体" w:hAnsi="宋体" w:eastAsia="宋体" w:cs="宋体"/>
          <w:sz w:val="24"/>
          <w:u w:val="single"/>
          <w:lang w:val="zh-CN"/>
        </w:rPr>
        <w:t>在撤销授权的书面通知以前，本授权书一直有效。</w:t>
      </w:r>
      <w:r>
        <w:rPr>
          <w:rFonts w:hint="eastAsia" w:ascii="宋体" w:hAnsi="宋体" w:eastAsia="宋体" w:cs="宋体"/>
          <w:sz w:val="24"/>
          <w:lang w:val="zh-CN"/>
        </w:rPr>
        <w:t>被授权人在授权书有效期内签署的所有文件不因授权的撤销而失效。</w:t>
      </w:r>
    </w:p>
    <w:p>
      <w:pPr>
        <w:autoSpaceDE w:val="0"/>
        <w:autoSpaceDN w:val="0"/>
        <w:spacing w:line="260" w:lineRule="exact"/>
        <w:ind w:firstLine="480"/>
        <w:rPr>
          <w:rFonts w:ascii="宋体" w:hAnsi="宋体" w:eastAsia="宋体" w:cs="宋体"/>
          <w:sz w:val="24"/>
          <w:lang w:val="zh-CN"/>
        </w:rPr>
      </w:pPr>
      <w:r>
        <w:rPr>
          <w:rFonts w:hint="eastAsia" w:ascii="宋体" w:hAnsi="宋体" w:eastAsia="宋体" w:cs="宋体"/>
          <w:sz w:val="24"/>
          <w:lang w:val="zh-CN"/>
        </w:rPr>
        <w:t>被授权人无转委托权，特此委托。</w:t>
      </w:r>
    </w:p>
    <w:p>
      <w:pPr>
        <w:autoSpaceDE w:val="0"/>
        <w:autoSpaceDN w:val="0"/>
        <w:spacing w:line="260" w:lineRule="exact"/>
        <w:rPr>
          <w:rFonts w:ascii="宋体" w:hAnsi="宋体" w:eastAsia="宋体" w:cs="宋体"/>
          <w:sz w:val="24"/>
          <w:lang w:val="zh-CN"/>
        </w:rPr>
      </w:pPr>
    </w:p>
    <w:p>
      <w:pPr>
        <w:autoSpaceDE w:val="0"/>
        <w:autoSpaceDN w:val="0"/>
        <w:spacing w:line="260" w:lineRule="exact"/>
        <w:rPr>
          <w:rFonts w:ascii="宋体" w:hAnsi="宋体" w:eastAsia="宋体" w:cs="宋体"/>
          <w:sz w:val="24"/>
          <w:u w:val="single"/>
          <w:lang w:val="zh-CN"/>
        </w:rPr>
      </w:pPr>
      <w:r>
        <w:rPr>
          <w:rFonts w:hint="eastAsia" w:ascii="宋体" w:hAnsi="宋体" w:eastAsia="宋体" w:cs="宋体"/>
          <w:sz w:val="24"/>
          <w:lang w:val="zh-CN"/>
        </w:rPr>
        <w:t>被授权人签名：</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法定代表人签名：</w:t>
      </w:r>
      <w:r>
        <w:rPr>
          <w:rFonts w:hint="eastAsia" w:ascii="宋体" w:hAnsi="宋体" w:eastAsia="宋体" w:cs="宋体"/>
          <w:sz w:val="24"/>
          <w:u w:val="single"/>
          <w:lang w:val="zh-CN"/>
        </w:rPr>
        <w:t xml:space="preserve">          </w:t>
      </w:r>
    </w:p>
    <w:p>
      <w:pPr>
        <w:autoSpaceDE w:val="0"/>
        <w:autoSpaceDN w:val="0"/>
        <w:spacing w:line="260" w:lineRule="exact"/>
        <w:ind w:firstLine="960"/>
        <w:rPr>
          <w:rFonts w:ascii="宋体" w:hAnsi="宋体" w:eastAsia="宋体" w:cs="宋体"/>
          <w:sz w:val="24"/>
          <w:lang w:val="zh-CN"/>
        </w:rPr>
      </w:pPr>
      <w:r>
        <w:rPr>
          <w:rFonts w:hint="eastAsia" w:ascii="宋体" w:hAnsi="宋体" w:eastAsia="宋体" w:cs="宋体"/>
          <w:sz w:val="24"/>
          <w:lang w:val="zh-CN"/>
        </w:rPr>
        <w:t>职务：</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职务：</w:t>
      </w:r>
      <w:r>
        <w:rPr>
          <w:rFonts w:hint="eastAsia" w:ascii="宋体" w:hAnsi="宋体" w:eastAsia="宋体" w:cs="宋体"/>
          <w:sz w:val="24"/>
          <w:u w:val="single"/>
          <w:lang w:val="zh-CN"/>
        </w:rPr>
        <w:t xml:space="preserve">           </w:t>
      </w:r>
    </w:p>
    <w:p>
      <w:pPr>
        <w:autoSpaceDE w:val="0"/>
        <w:autoSpaceDN w:val="0"/>
        <w:spacing w:line="260" w:lineRule="exact"/>
        <w:rPr>
          <w:rFonts w:ascii="宋体" w:hAnsi="宋体" w:eastAsia="宋体" w:cs="宋体"/>
          <w:sz w:val="24"/>
          <w:lang w:val="zh-CN"/>
        </w:rPr>
      </w:pPr>
      <w:r>
        <w:rPr>
          <w:rFonts w:hint="eastAsia" w:ascii="宋体" w:hAnsi="宋体" w:eastAsia="宋体" w:cs="宋体"/>
          <w:sz w:val="24"/>
          <w:lang w:val="zh-CN"/>
        </w:rPr>
        <w:t>被授权人身份证号码：</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60" w:lineRule="exact"/>
        <w:rPr>
          <w:rFonts w:ascii="宋体" w:hAnsi="宋体" w:eastAsia="宋体" w:cs="宋体"/>
          <w:sz w:val="24"/>
          <w:lang w:val="zh-CN"/>
        </w:rPr>
      </w:pPr>
      <w:r>
        <w:rPr>
          <w:rFonts w:hint="eastAsia" w:ascii="宋体" w:hAnsi="宋体" w:eastAsia="宋体" w:cs="宋体"/>
          <w:sz w:val="24"/>
          <w:lang w:val="zh-CN"/>
        </w:rPr>
        <w:t xml:space="preserve">                                    </w:t>
      </w:r>
    </w:p>
    <w:p>
      <w:pPr>
        <w:autoSpaceDE w:val="0"/>
        <w:autoSpaceDN w:val="0"/>
        <w:spacing w:line="260" w:lineRule="exact"/>
        <w:ind w:firstLine="5400"/>
        <w:rPr>
          <w:rFonts w:ascii="宋体" w:hAnsi="宋体" w:eastAsia="宋体" w:cs="宋体"/>
          <w:sz w:val="24"/>
          <w:lang w:val="zh-CN"/>
        </w:rPr>
      </w:pPr>
      <w:r>
        <w:rPr>
          <w:rFonts w:hint="eastAsia" w:ascii="宋体" w:hAnsi="宋体" w:eastAsia="宋体" w:cs="宋体"/>
          <w:sz w:val="24"/>
        </w:rPr>
        <w:t xml:space="preserve">      </w:t>
      </w:r>
      <w:r>
        <w:rPr>
          <w:rFonts w:hint="eastAsia" w:ascii="宋体" w:hAnsi="宋体" w:eastAsia="宋体" w:cs="宋体"/>
          <w:sz w:val="24"/>
          <w:lang w:val="zh-CN"/>
        </w:rPr>
        <w:t>供应商公章：</w:t>
      </w:r>
    </w:p>
    <w:p>
      <w:pPr>
        <w:autoSpaceDE w:val="0"/>
        <w:autoSpaceDN w:val="0"/>
        <w:spacing w:line="260" w:lineRule="exact"/>
        <w:jc w:val="center"/>
        <w:rPr>
          <w:rFonts w:ascii="宋体" w:hAnsi="宋体" w:eastAsia="宋体" w:cs="宋体"/>
          <w:sz w:val="24"/>
          <w:lang w:val="zh-CN"/>
        </w:rPr>
      </w:pPr>
      <w:r>
        <w:rPr>
          <w:rFonts w:hint="eastAsia" w:ascii="宋体" w:hAnsi="宋体" w:eastAsia="宋体" w:cs="宋体"/>
          <w:sz w:val="24"/>
          <w:lang w:val="zh-CN"/>
        </w:rPr>
        <w:t xml:space="preserve">                                        年    月    日</w:t>
      </w:r>
    </w:p>
    <w:p>
      <w:pPr>
        <w:pStyle w:val="45"/>
        <w:widowControl w:val="0"/>
        <w:spacing w:before="0" w:beforeAutospacing="0" w:after="0" w:afterAutospacing="0" w:line="260" w:lineRule="exact"/>
        <w:ind w:firstLine="972" w:firstLineChars="405"/>
        <w:jc w:val="both"/>
        <w:rPr>
          <w:rFonts w:eastAsia="宋体" w:cs="宋体"/>
        </w:rPr>
      </w:pPr>
      <w:r>
        <w:rPr>
          <w:rFonts w:hint="eastAsia" w:eastAsia="宋体" w:cs="宋体"/>
          <w:kern w:val="2"/>
        </w:rPr>
        <w:t>——————————————————————————————</w:t>
      </w:r>
    </w:p>
    <w:p>
      <w:pPr>
        <w:pStyle w:val="45"/>
        <w:widowControl w:val="0"/>
        <w:spacing w:before="0" w:beforeAutospacing="0" w:after="0" w:afterAutospacing="0" w:line="260" w:lineRule="exact"/>
        <w:ind w:firstLine="374" w:firstLineChars="156"/>
        <w:jc w:val="center"/>
        <w:rPr>
          <w:rFonts w:eastAsia="宋体" w:cs="宋体"/>
          <w:kern w:val="2"/>
        </w:rPr>
      </w:pPr>
      <w:r>
        <w:rPr>
          <w:rFonts w:hint="eastAsia" w:eastAsia="宋体" w:cs="宋体"/>
          <w:kern w:val="2"/>
        </w:rPr>
        <w:t>授权代理人有效身份证明复印件粘贴处</w:t>
      </w:r>
    </w:p>
    <w:p>
      <w:pPr>
        <w:pStyle w:val="45"/>
        <w:widowControl w:val="0"/>
        <w:spacing w:before="0" w:beforeAutospacing="0" w:after="0" w:afterAutospacing="0" w:line="260" w:lineRule="exact"/>
        <w:ind w:firstLine="374" w:firstLineChars="156"/>
        <w:jc w:val="center"/>
        <w:rPr>
          <w:rFonts w:eastAsia="宋体" w:cs="宋体"/>
          <w:kern w:val="2"/>
        </w:rPr>
      </w:pPr>
    </w:p>
    <w:p>
      <w:pPr>
        <w:autoSpaceDE w:val="0"/>
        <w:autoSpaceDN w:val="0"/>
        <w:spacing w:line="260" w:lineRule="exact"/>
        <w:rPr>
          <w:rFonts w:ascii="宋体" w:hAnsi="宋体" w:eastAsia="宋体" w:cs="宋体"/>
          <w:sz w:val="24"/>
        </w:rPr>
      </w:pPr>
      <w:r>
        <w:rPr>
          <w:rFonts w:hint="eastAsia" w:ascii="宋体" w:hAnsi="宋体" w:eastAsia="宋体" w:cs="宋体"/>
          <w:b/>
          <w:bCs/>
          <w:sz w:val="24"/>
        </w:rPr>
        <w:t>5.资格证明材料：（</w:t>
      </w:r>
      <w:r>
        <w:rPr>
          <w:rFonts w:hint="eastAsia" w:ascii="宋体" w:hAnsi="宋体" w:eastAsia="宋体" w:cs="宋体"/>
          <w:sz w:val="24"/>
          <w:lang w:val="zh-CN"/>
        </w:rPr>
        <w:t>①有效的营业执照、税务登记证；（或“三证合一”营业执照或“五证合一”的营业执照，复印件加盖公章）</w:t>
      </w:r>
      <w:r>
        <w:rPr>
          <w:rFonts w:hint="eastAsia" w:ascii="宋体" w:hAnsi="宋体" w:eastAsia="宋体" w:cs="宋体"/>
          <w:sz w:val="24"/>
        </w:rPr>
        <w:t>②</w:t>
      </w:r>
      <w:r>
        <w:rPr>
          <w:rFonts w:hint="eastAsia" w:ascii="宋体" w:hAnsi="宋体" w:eastAsia="宋体" w:cs="宋体"/>
          <w:sz w:val="24"/>
          <w:lang w:val="zh-CN"/>
        </w:rPr>
        <w:t>提供自磋商公告发布之后任意时</w:t>
      </w:r>
      <w:r>
        <w:rPr>
          <w:rFonts w:hint="eastAsia" w:ascii="宋体" w:hAnsi="宋体" w:eastAsia="宋体" w:cs="宋体"/>
          <w:sz w:val="24"/>
        </w:rPr>
        <w:t>间的“信用中国”（www.creditchina.gov.cn ）、中国政府采购（www.ccgp.gov.cn ）供应商信用查询网页截图；（信用中国网站</w:t>
      </w:r>
      <w:r>
        <w:rPr>
          <w:rFonts w:hint="eastAsia" w:ascii="宋体" w:hAnsi="宋体" w:eastAsia="宋体" w:cs="宋体"/>
          <w:b/>
          <w:bCs/>
          <w:sz w:val="24"/>
          <w:u w:val="single"/>
        </w:rPr>
        <w:t>“失信被执行人”</w:t>
      </w:r>
      <w:r>
        <w:rPr>
          <w:rFonts w:hint="eastAsia" w:ascii="宋体" w:hAnsi="宋体" w:eastAsia="宋体" w:cs="宋体"/>
          <w:b/>
          <w:bCs/>
          <w:sz w:val="24"/>
        </w:rPr>
        <w:t>、</w:t>
      </w:r>
      <w:r>
        <w:rPr>
          <w:rFonts w:hint="eastAsia" w:ascii="宋体" w:hAnsi="宋体" w:eastAsia="宋体" w:cs="宋体"/>
          <w:b/>
          <w:bCs/>
          <w:sz w:val="24"/>
          <w:u w:val="single"/>
        </w:rPr>
        <w:t>“ 重大税收违法案件当事人”</w:t>
      </w:r>
      <w:r>
        <w:rPr>
          <w:rFonts w:hint="eastAsia" w:ascii="宋体" w:hAnsi="宋体" w:eastAsia="宋体" w:cs="宋体"/>
          <w:sz w:val="24"/>
          <w:u w:val="single"/>
        </w:rPr>
        <w:t xml:space="preserve"> </w:t>
      </w:r>
      <w:r>
        <w:rPr>
          <w:rFonts w:hint="eastAsia" w:ascii="宋体" w:hAnsi="宋体" w:eastAsia="宋体" w:cs="宋体"/>
          <w:sz w:val="24"/>
        </w:rPr>
        <w:t>的查询以及中国政府采购网</w:t>
      </w:r>
      <w:r>
        <w:rPr>
          <w:rFonts w:hint="eastAsia" w:ascii="宋体" w:hAnsi="宋体" w:eastAsia="宋体" w:cs="宋体"/>
          <w:b/>
          <w:bCs/>
          <w:sz w:val="24"/>
          <w:u w:val="single"/>
        </w:rPr>
        <w:t>“政府采购严重违法失信行为记录”</w:t>
      </w:r>
      <w:r>
        <w:rPr>
          <w:rFonts w:hint="eastAsia" w:ascii="宋体" w:hAnsi="宋体" w:eastAsia="宋体" w:cs="宋体"/>
          <w:sz w:val="24"/>
        </w:rPr>
        <w:t>的查询，复印件加盖公章）</w:t>
      </w:r>
    </w:p>
    <w:p>
      <w:pPr>
        <w:spacing w:line="360" w:lineRule="exact"/>
        <w:rPr>
          <w:rFonts w:ascii="宋体" w:hAnsi="宋体" w:eastAsia="宋体" w:cs="宋体"/>
          <w:b/>
          <w:bCs/>
          <w:sz w:val="24"/>
        </w:rPr>
      </w:pPr>
      <w:r>
        <w:rPr>
          <w:rFonts w:hint="eastAsia" w:ascii="宋体" w:hAnsi="宋体" w:eastAsia="宋体" w:cs="宋体"/>
          <w:b/>
          <w:bCs/>
          <w:sz w:val="24"/>
        </w:rPr>
        <w:t>）</w:t>
      </w:r>
    </w:p>
    <w:p>
      <w:pPr>
        <w:spacing w:line="360" w:lineRule="exact"/>
        <w:rPr>
          <w:rFonts w:ascii="宋体" w:hAnsi="宋体" w:eastAsia="宋体" w:cs="宋体"/>
          <w:b/>
          <w:bCs/>
          <w:sz w:val="24"/>
        </w:rPr>
      </w:pPr>
    </w:p>
    <w:p>
      <w:pPr>
        <w:spacing w:line="360" w:lineRule="exact"/>
        <w:rPr>
          <w:rFonts w:ascii="宋体" w:hAnsi="宋体" w:eastAsia="宋体" w:cs="宋体"/>
          <w:b/>
          <w:bCs/>
          <w:sz w:val="24"/>
        </w:rPr>
      </w:pPr>
      <w:r>
        <w:rPr>
          <w:rFonts w:hint="eastAsia" w:ascii="宋体" w:hAnsi="宋体" w:eastAsia="宋体" w:cs="宋体"/>
          <w:b/>
          <w:bCs/>
          <w:sz w:val="24"/>
        </w:rPr>
        <w:t>6.供应商单位情况表格式：</w:t>
      </w:r>
    </w:p>
    <w:p>
      <w:pPr>
        <w:tabs>
          <w:tab w:val="left" w:pos="0"/>
        </w:tabs>
        <w:spacing w:line="320" w:lineRule="exact"/>
        <w:jc w:val="center"/>
        <w:rPr>
          <w:rFonts w:ascii="宋体" w:hAnsi="宋体" w:eastAsia="宋体" w:cs="宋体"/>
          <w:b/>
          <w:sz w:val="24"/>
        </w:rPr>
      </w:pPr>
      <w:r>
        <w:rPr>
          <w:rFonts w:hint="eastAsia" w:ascii="宋体" w:hAnsi="宋体" w:eastAsia="宋体" w:cs="宋体"/>
          <w:b/>
          <w:sz w:val="24"/>
        </w:rPr>
        <w:t>供应商单位情况表</w:t>
      </w:r>
    </w:p>
    <w:tbl>
      <w:tblPr>
        <w:tblStyle w:val="50"/>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575"/>
        <w:gridCol w:w="1075"/>
        <w:gridCol w:w="869"/>
        <w:gridCol w:w="206"/>
        <w:gridCol w:w="1075"/>
        <w:gridCol w:w="391"/>
        <w:gridCol w:w="684"/>
        <w:gridCol w:w="893"/>
        <w:gridCol w:w="1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46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单位名称</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地  址</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法定代表人</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成立时间</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注册资本</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开户银行</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帐  号</w:t>
            </w:r>
          </w:p>
        </w:tc>
        <w:tc>
          <w:tcPr>
            <w:tcW w:w="315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联系电话</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企业总人数</w:t>
            </w:r>
          </w:p>
        </w:tc>
        <w:tc>
          <w:tcPr>
            <w:tcW w:w="5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管理人员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技术人员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c>
          <w:tcPr>
            <w:tcW w:w="10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职工人员</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 w:val="24"/>
              </w:rPr>
            </w:pPr>
            <w:r>
              <w:rPr>
                <w:rFonts w:hint="eastAsia" w:ascii="宋体" w:hAnsi="宋体" w:eastAsia="宋体" w:cs="宋体"/>
                <w:sz w:val="24"/>
              </w:rPr>
              <w:t>经营范围</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企业现有的资质证书</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p>
        </w:tc>
      </w:tr>
    </w:tbl>
    <w:p>
      <w:pPr>
        <w:adjustRightInd w:val="0"/>
        <w:snapToGrid w:val="0"/>
        <w:rPr>
          <w:rFonts w:ascii="宋体" w:hAnsi="宋体" w:eastAsia="宋体" w:cs="宋体"/>
          <w:sz w:val="24"/>
        </w:rPr>
      </w:pPr>
      <w:r>
        <w:rPr>
          <w:rFonts w:hint="eastAsia" w:ascii="宋体" w:hAnsi="宋体" w:eastAsia="宋体" w:cs="宋体"/>
          <w:sz w:val="24"/>
        </w:rPr>
        <w:t>注：表格不能满足时可自行增加。</w:t>
      </w:r>
    </w:p>
    <w:p>
      <w:pPr>
        <w:adjustRightInd w:val="0"/>
        <w:snapToGrid w:val="0"/>
        <w:ind w:firstLine="3360" w:firstLineChars="1400"/>
        <w:rPr>
          <w:rFonts w:ascii="宋体" w:hAnsi="宋体" w:eastAsia="宋体" w:cs="宋体"/>
          <w:sz w:val="24"/>
          <w:u w:val="single"/>
        </w:rPr>
      </w:pPr>
      <w:r>
        <w:rPr>
          <w:rFonts w:hint="eastAsia" w:ascii="宋体" w:hAnsi="宋体" w:eastAsia="宋体" w:cs="宋体"/>
          <w:sz w:val="24"/>
        </w:rPr>
        <w:t>法定代表人或授权代表签字：</w:t>
      </w:r>
      <w:r>
        <w:rPr>
          <w:rFonts w:hint="eastAsia" w:ascii="宋体" w:hAnsi="宋体" w:eastAsia="宋体" w:cs="宋体"/>
          <w:sz w:val="24"/>
          <w:u w:val="single"/>
        </w:rPr>
        <w:t xml:space="preserve">             </w:t>
      </w:r>
    </w:p>
    <w:p>
      <w:pPr>
        <w:adjustRightInd w:val="0"/>
        <w:snapToGrid w:val="0"/>
        <w:ind w:firstLine="3480" w:firstLineChars="1450"/>
        <w:rPr>
          <w:rFonts w:ascii="宋体" w:hAnsi="宋体" w:eastAsia="宋体" w:cs="宋体"/>
          <w:sz w:val="24"/>
        </w:rPr>
      </w:pPr>
      <w:r>
        <w:rPr>
          <w:rFonts w:hint="eastAsia" w:ascii="宋体" w:hAnsi="宋体" w:eastAsia="宋体" w:cs="宋体"/>
          <w:sz w:val="24"/>
        </w:rPr>
        <w:t>供应商公章：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adjustRightInd w:val="0"/>
        <w:snapToGrid w:val="0"/>
        <w:jc w:val="right"/>
        <w:rPr>
          <w:rFonts w:ascii="宋体" w:hAnsi="宋体" w:eastAsia="宋体" w:cs="宋体"/>
          <w:sz w:val="24"/>
        </w:rPr>
      </w:pPr>
      <w:r>
        <w:rPr>
          <w:rFonts w:hint="eastAsia" w:ascii="宋体" w:hAnsi="宋体" w:eastAsia="宋体" w:cs="宋体"/>
          <w:sz w:val="24"/>
        </w:rPr>
        <w:t>年    月    日</w:t>
      </w:r>
    </w:p>
    <w:p>
      <w:pPr>
        <w:pStyle w:val="2"/>
        <w:ind w:firstLine="240"/>
        <w:rPr>
          <w:rFonts w:cs="宋体"/>
          <w:sz w:val="24"/>
        </w:rPr>
      </w:pPr>
    </w:p>
    <w:p>
      <w:pPr>
        <w:spacing w:line="360" w:lineRule="exact"/>
        <w:rPr>
          <w:rFonts w:cs="宋体"/>
          <w:sz w:val="24"/>
          <w:lang w:val="zh-CN"/>
        </w:rPr>
      </w:pPr>
      <w:r>
        <w:rPr>
          <w:rFonts w:hint="eastAsia" w:ascii="宋体" w:hAnsi="宋体" w:eastAsia="宋体" w:cs="宋体"/>
          <w:b/>
          <w:bCs/>
          <w:sz w:val="24"/>
        </w:rPr>
        <w:t>7.</w:t>
      </w:r>
      <w:r>
        <w:rPr>
          <w:rFonts w:hint="eastAsia" w:ascii="宋体" w:hAnsi="宋体" w:eastAsia="宋体" w:cs="宋体"/>
          <w:b/>
          <w:bCs/>
          <w:sz w:val="24"/>
          <w:lang w:val="zh-CN"/>
        </w:rPr>
        <w:t>企业信誉（根据评标办法提供，如有，复印件加盖公章，格式自拟）</w:t>
      </w:r>
    </w:p>
    <w:p>
      <w:pPr>
        <w:adjustRightInd w:val="0"/>
        <w:snapToGrid w:val="0"/>
        <w:spacing w:line="300" w:lineRule="exact"/>
        <w:rPr>
          <w:rFonts w:ascii="宋体" w:hAnsi="宋体" w:eastAsia="宋体" w:cs="宋体"/>
          <w:b/>
          <w:bCs/>
          <w:sz w:val="24"/>
        </w:rPr>
      </w:pPr>
      <w:r>
        <w:rPr>
          <w:rFonts w:hint="eastAsia" w:ascii="宋体" w:hAnsi="宋体" w:eastAsia="宋体" w:cs="宋体"/>
          <w:b/>
          <w:bCs/>
          <w:sz w:val="24"/>
        </w:rPr>
        <w:t>8.企业业绩格式（</w:t>
      </w:r>
      <w:r>
        <w:rPr>
          <w:rFonts w:hint="eastAsia" w:ascii="宋体" w:hAnsi="宋体" w:eastAsia="宋体" w:cs="宋体"/>
          <w:b/>
          <w:bCs/>
          <w:sz w:val="24"/>
          <w:lang w:val="zh-CN"/>
        </w:rPr>
        <w:t>根据评标办法提供，</w:t>
      </w:r>
      <w:r>
        <w:rPr>
          <w:rFonts w:hint="eastAsia" w:ascii="宋体" w:hAnsi="宋体" w:eastAsia="宋体" w:cs="宋体"/>
          <w:b/>
          <w:bCs/>
          <w:sz w:val="24"/>
        </w:rPr>
        <w:t>供应商同类项目实施情况一览表，</w:t>
      </w:r>
      <w:r>
        <w:rPr>
          <w:rFonts w:hint="eastAsia" w:ascii="宋体" w:hAnsi="宋体" w:eastAsia="宋体" w:cs="宋体"/>
          <w:b/>
          <w:bCs/>
          <w:sz w:val="24"/>
          <w:lang w:val="zh-CN"/>
        </w:rPr>
        <w:t>如有，复印件加盖公章，原件核备查</w:t>
      </w:r>
      <w:r>
        <w:rPr>
          <w:rFonts w:hint="eastAsia" w:ascii="宋体" w:hAnsi="宋体" w:eastAsia="宋体" w:cs="宋体"/>
          <w:b/>
          <w:bCs/>
          <w:sz w:val="24"/>
        </w:rPr>
        <w:t>）：</w:t>
      </w:r>
    </w:p>
    <w:p>
      <w:pPr>
        <w:adjustRightInd w:val="0"/>
        <w:snapToGrid w:val="0"/>
        <w:spacing w:line="300" w:lineRule="exact"/>
        <w:jc w:val="center"/>
        <w:rPr>
          <w:rFonts w:ascii="宋体" w:hAnsi="宋体" w:eastAsia="宋体" w:cs="宋体"/>
          <w:b/>
          <w:sz w:val="24"/>
        </w:rPr>
      </w:pPr>
    </w:p>
    <w:p>
      <w:pPr>
        <w:adjustRightInd w:val="0"/>
        <w:snapToGrid w:val="0"/>
        <w:spacing w:line="300" w:lineRule="exact"/>
        <w:jc w:val="center"/>
        <w:rPr>
          <w:rFonts w:ascii="宋体" w:hAnsi="宋体" w:eastAsia="宋体" w:cs="宋体"/>
          <w:b/>
          <w:sz w:val="24"/>
        </w:rPr>
      </w:pPr>
    </w:p>
    <w:p>
      <w:pPr>
        <w:adjustRightInd w:val="0"/>
        <w:snapToGrid w:val="0"/>
        <w:spacing w:line="300" w:lineRule="exact"/>
        <w:jc w:val="center"/>
        <w:rPr>
          <w:rFonts w:ascii="宋体" w:hAnsi="宋体" w:eastAsia="宋体" w:cs="宋体"/>
          <w:b/>
          <w:sz w:val="24"/>
        </w:rPr>
      </w:pPr>
      <w:r>
        <w:rPr>
          <w:rFonts w:hint="eastAsia" w:ascii="宋体" w:hAnsi="宋体" w:eastAsia="宋体" w:cs="宋体"/>
          <w:b/>
          <w:sz w:val="24"/>
        </w:rPr>
        <w:t>供应商同类项目实施情况一览表</w:t>
      </w:r>
    </w:p>
    <w:p>
      <w:pPr>
        <w:adjustRightInd w:val="0"/>
        <w:snapToGrid w:val="0"/>
        <w:spacing w:line="300" w:lineRule="exact"/>
        <w:rPr>
          <w:rFonts w:ascii="宋体" w:hAnsi="宋体" w:eastAsia="宋体" w:cs="宋体"/>
          <w:sz w:val="24"/>
        </w:rPr>
      </w:pPr>
      <w:r>
        <w:rPr>
          <w:rFonts w:hint="eastAsia" w:ascii="宋体" w:hAnsi="宋体" w:eastAsia="宋体" w:cs="宋体"/>
          <w:sz w:val="24"/>
        </w:rPr>
        <w:t>供应商全称（加盖公章）：            项目编号：</w:t>
      </w:r>
    </w:p>
    <w:tbl>
      <w:tblPr>
        <w:tblStyle w:val="50"/>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73"/>
        <w:gridCol w:w="1498"/>
        <w:gridCol w:w="1498"/>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序号</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使用方</w:t>
            </w:r>
          </w:p>
        </w:tc>
        <w:tc>
          <w:tcPr>
            <w:tcW w:w="14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合同金额</w:t>
            </w:r>
          </w:p>
        </w:tc>
        <w:tc>
          <w:tcPr>
            <w:tcW w:w="14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签订时间</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使用方联系人</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r>
              <w:rPr>
                <w:rFonts w:hint="eastAsia" w:ascii="宋体" w:hAnsi="宋体" w:eastAsia="宋体" w:cs="宋体"/>
                <w:bCs/>
                <w:sz w:val="24"/>
              </w:rPr>
              <w:t>...</w:t>
            </w: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 w:val="24"/>
              </w:rPr>
            </w:pPr>
          </w:p>
        </w:tc>
      </w:tr>
    </w:tbl>
    <w:p>
      <w:pPr>
        <w:adjustRightInd w:val="0"/>
        <w:snapToGrid w:val="0"/>
        <w:spacing w:line="280" w:lineRule="exact"/>
        <w:rPr>
          <w:rFonts w:ascii="宋体" w:hAnsi="宋体" w:eastAsia="宋体" w:cs="宋体"/>
          <w:sz w:val="24"/>
        </w:rPr>
      </w:pPr>
      <w:r>
        <w:rPr>
          <w:rFonts w:hint="eastAsia" w:ascii="宋体" w:hAnsi="宋体" w:eastAsia="宋体" w:cs="宋体"/>
          <w:sz w:val="24"/>
        </w:rPr>
        <w:t>法定代表人或其授权代理人（签名或盖章）：</w:t>
      </w:r>
    </w:p>
    <w:p>
      <w:pPr>
        <w:adjustRightInd w:val="0"/>
        <w:snapToGrid w:val="0"/>
        <w:spacing w:line="280" w:lineRule="exact"/>
        <w:rPr>
          <w:rFonts w:ascii="宋体" w:hAnsi="宋体" w:eastAsia="宋体" w:cs="宋体"/>
          <w:sz w:val="24"/>
        </w:rPr>
      </w:pPr>
      <w:r>
        <w:rPr>
          <w:rFonts w:hint="eastAsia" w:ascii="宋体" w:hAnsi="宋体" w:eastAsia="宋体" w:cs="宋体"/>
          <w:sz w:val="24"/>
        </w:rPr>
        <w:t xml:space="preserve">                                                 日期：    年  月  日</w:t>
      </w:r>
    </w:p>
    <w:p>
      <w:pPr>
        <w:adjustRightInd w:val="0"/>
        <w:snapToGrid w:val="0"/>
        <w:spacing w:line="280" w:lineRule="exact"/>
        <w:ind w:firstLine="480" w:firstLineChars="200"/>
        <w:rPr>
          <w:rFonts w:ascii="宋体" w:hAnsi="宋体" w:eastAsia="宋体" w:cs="宋体"/>
          <w:spacing w:val="14"/>
          <w:sz w:val="24"/>
        </w:rPr>
      </w:pPr>
      <w:r>
        <w:rPr>
          <w:rFonts w:hint="eastAsia" w:ascii="宋体" w:hAnsi="宋体" w:eastAsia="宋体" w:cs="宋体"/>
          <w:sz w:val="24"/>
        </w:rPr>
        <w:t>注：1.企业业绩是指供应商类似项目已签署的合同(同类项目，</w:t>
      </w:r>
      <w:r>
        <w:rPr>
          <w:rFonts w:hint="eastAsia" w:ascii="宋体" w:hAnsi="宋体" w:eastAsia="宋体" w:cs="宋体"/>
          <w:spacing w:val="14"/>
          <w:sz w:val="24"/>
        </w:rPr>
        <w:t>提供合同复印件并加盖供应商公章），原件备查。</w:t>
      </w:r>
    </w:p>
    <w:p>
      <w:pPr>
        <w:tabs>
          <w:tab w:val="left" w:pos="0"/>
        </w:tabs>
        <w:adjustRightInd w:val="0"/>
        <w:snapToGrid w:val="0"/>
        <w:spacing w:line="280" w:lineRule="exact"/>
        <w:ind w:firstLine="480" w:firstLineChars="200"/>
        <w:rPr>
          <w:rFonts w:ascii="宋体" w:hAnsi="宋体" w:eastAsia="宋体" w:cs="宋体"/>
          <w:sz w:val="24"/>
        </w:rPr>
      </w:pPr>
      <w:r>
        <w:rPr>
          <w:rFonts w:hint="eastAsia" w:ascii="宋体" w:hAnsi="宋体" w:eastAsia="宋体" w:cs="宋体"/>
          <w:sz w:val="24"/>
        </w:rPr>
        <w:t>2.此表仅提供了表格形式，供应商应根据需要准备足够数量的表格来填写。</w:t>
      </w:r>
    </w:p>
    <w:p>
      <w:pPr>
        <w:pStyle w:val="2"/>
        <w:adjustRightInd w:val="0"/>
        <w:snapToGrid w:val="0"/>
        <w:spacing w:after="0" w:line="280" w:lineRule="exact"/>
        <w:ind w:firstLine="240"/>
        <w:rPr>
          <w:sz w:val="24"/>
        </w:rPr>
      </w:pPr>
    </w:p>
    <w:p>
      <w:pPr>
        <w:adjustRightInd w:val="0"/>
        <w:snapToGrid w:val="0"/>
        <w:spacing w:line="280" w:lineRule="exact"/>
        <w:rPr>
          <w:rFonts w:ascii="宋体" w:hAnsi="宋体" w:eastAsia="宋体" w:cs="宋体"/>
          <w:b/>
          <w:bCs/>
          <w:sz w:val="24"/>
          <w:lang w:val="zh-CN"/>
        </w:rPr>
      </w:pPr>
      <w:r>
        <w:rPr>
          <w:rFonts w:hint="eastAsia" w:ascii="宋体" w:hAnsi="宋体" w:eastAsia="宋体" w:cs="宋体"/>
          <w:b/>
          <w:bCs/>
          <w:sz w:val="24"/>
        </w:rPr>
        <w:t>9.</w:t>
      </w:r>
      <w:r>
        <w:rPr>
          <w:rFonts w:hint="eastAsia" w:ascii="宋体" w:hAnsi="宋体" w:eastAsia="宋体" w:cs="宋体"/>
          <w:b/>
          <w:bCs/>
          <w:sz w:val="24"/>
          <w:lang w:val="zh-CN"/>
        </w:rPr>
        <w:t>售后服务（格式自拟</w:t>
      </w:r>
      <w:r>
        <w:rPr>
          <w:rFonts w:hint="eastAsia" w:ascii="宋体" w:hAnsi="宋体" w:eastAsia="宋体" w:cs="宋体"/>
          <w:b/>
          <w:bCs/>
          <w:sz w:val="24"/>
        </w:rPr>
        <w:t>,根据评标办法提供，相关证明材料复印件加盖公章，原件核查。</w:t>
      </w:r>
      <w:r>
        <w:rPr>
          <w:rFonts w:hint="eastAsia" w:ascii="宋体" w:hAnsi="宋体" w:eastAsia="宋体" w:cs="宋体"/>
          <w:b/>
          <w:bCs/>
          <w:sz w:val="24"/>
          <w:lang w:val="zh-CN"/>
        </w:rPr>
        <w:t>）</w:t>
      </w:r>
    </w:p>
    <w:p>
      <w:pPr>
        <w:adjustRightInd w:val="0"/>
        <w:snapToGrid w:val="0"/>
        <w:spacing w:line="280" w:lineRule="exact"/>
        <w:rPr>
          <w:rFonts w:ascii="宋体" w:hAnsi="宋体" w:eastAsia="宋体" w:cs="宋体"/>
          <w:b/>
          <w:bCs/>
          <w:sz w:val="24"/>
          <w:lang w:val="zh-CN"/>
        </w:rPr>
      </w:pPr>
      <w:r>
        <w:rPr>
          <w:rFonts w:hint="eastAsia" w:ascii="宋体" w:hAnsi="宋体" w:eastAsia="宋体" w:cs="宋体"/>
          <w:b/>
          <w:bCs/>
          <w:sz w:val="24"/>
        </w:rPr>
        <w:t>10.</w:t>
      </w:r>
      <w:r>
        <w:rPr>
          <w:rFonts w:hint="eastAsia" w:ascii="宋体" w:hAnsi="宋体" w:eastAsia="宋体" w:cs="宋体"/>
          <w:b/>
          <w:bCs/>
          <w:sz w:val="24"/>
          <w:lang w:val="zh-CN"/>
        </w:rPr>
        <w:t>环保、节能产品相关证明资料（根据评标办法提供，如有，复印件加盖公章，格式自拟）</w:t>
      </w:r>
    </w:p>
    <w:p>
      <w:pPr>
        <w:adjustRightInd w:val="0"/>
        <w:snapToGrid w:val="0"/>
        <w:spacing w:line="280" w:lineRule="exact"/>
        <w:rPr>
          <w:rFonts w:ascii="宋体" w:hAnsi="宋体" w:eastAsia="宋体" w:cs="宋体"/>
          <w:b/>
          <w:bCs/>
          <w:sz w:val="24"/>
        </w:rPr>
      </w:pPr>
      <w:r>
        <w:rPr>
          <w:rFonts w:hint="eastAsia" w:ascii="宋体" w:hAnsi="宋体" w:eastAsia="宋体" w:cs="宋体"/>
          <w:b/>
          <w:bCs/>
          <w:sz w:val="24"/>
        </w:rPr>
        <w:t>11.商务响应表格式</w:t>
      </w:r>
    </w:p>
    <w:p>
      <w:pPr>
        <w:adjustRightInd w:val="0"/>
        <w:snapToGrid w:val="0"/>
        <w:spacing w:line="280" w:lineRule="exact"/>
        <w:jc w:val="center"/>
        <w:rPr>
          <w:rFonts w:ascii="宋体" w:hAnsi="宋体" w:eastAsia="宋体" w:cs="宋体"/>
          <w:sz w:val="24"/>
          <w:u w:val="single"/>
        </w:rPr>
      </w:pPr>
      <w:r>
        <w:rPr>
          <w:rFonts w:hint="eastAsia" w:ascii="宋体" w:hAnsi="宋体" w:eastAsia="宋体" w:cs="宋体"/>
          <w:b/>
          <w:sz w:val="24"/>
        </w:rPr>
        <w:t>商务响应表</w:t>
      </w:r>
    </w:p>
    <w:tbl>
      <w:tblPr>
        <w:tblStyle w:val="5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0"/>
        <w:gridCol w:w="2854"/>
        <w:gridCol w:w="1433"/>
        <w:gridCol w:w="26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eastAsia="宋体" w:cs="宋体"/>
                <w:sz w:val="24"/>
              </w:rPr>
            </w:pPr>
            <w:r>
              <w:rPr>
                <w:rFonts w:hint="eastAsia" w:ascii="宋体" w:hAnsi="宋体" w:eastAsia="宋体" w:cs="宋体"/>
                <w:sz w:val="24"/>
              </w:rPr>
              <w:t>项目</w:t>
            </w:r>
          </w:p>
        </w:tc>
        <w:tc>
          <w:tcPr>
            <w:tcW w:w="285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eastAsia="宋体" w:cs="宋体"/>
                <w:sz w:val="24"/>
              </w:rPr>
            </w:pPr>
            <w:r>
              <w:rPr>
                <w:rFonts w:hint="eastAsia" w:ascii="宋体" w:hAnsi="宋体" w:eastAsia="宋体" w:cs="宋体"/>
                <w:sz w:val="24"/>
              </w:rPr>
              <w:t>竞争性磋商文件要求</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eastAsia="宋体" w:cs="宋体"/>
                <w:sz w:val="24"/>
              </w:rPr>
            </w:pPr>
            <w:r>
              <w:rPr>
                <w:rFonts w:hint="eastAsia" w:ascii="宋体" w:hAnsi="宋体" w:eastAsia="宋体" w:cs="宋体"/>
                <w:sz w:val="24"/>
              </w:rPr>
              <w:t>是否响应</w:t>
            </w:r>
          </w:p>
        </w:tc>
        <w:tc>
          <w:tcPr>
            <w:tcW w:w="26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eastAsia="宋体" w:cs="宋体"/>
                <w:sz w:val="24"/>
              </w:rPr>
            </w:pPr>
            <w:r>
              <w:rPr>
                <w:rFonts w:hint="eastAsia" w:ascii="宋体" w:hAnsi="宋体" w:eastAsia="宋体" w:cs="宋体"/>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质保期及售后服务承诺</w:t>
            </w:r>
          </w:p>
        </w:tc>
        <w:tc>
          <w:tcPr>
            <w:tcW w:w="2854"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left"/>
              <w:rPr>
                <w:rFonts w:ascii="宋体" w:hAnsi="宋体" w:eastAsia="宋体" w:cs="宋体"/>
                <w:sz w:val="24"/>
              </w:rPr>
            </w:pPr>
          </w:p>
        </w:tc>
        <w:tc>
          <w:tcPr>
            <w:tcW w:w="1433"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c>
          <w:tcPr>
            <w:tcW w:w="2667"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履约保证金</w:t>
            </w:r>
          </w:p>
        </w:tc>
        <w:tc>
          <w:tcPr>
            <w:tcW w:w="2854"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left"/>
              <w:rPr>
                <w:rFonts w:ascii="宋体" w:hAnsi="宋体" w:eastAsia="宋体" w:cs="宋体"/>
                <w:sz w:val="24"/>
              </w:rPr>
            </w:pPr>
          </w:p>
        </w:tc>
        <w:tc>
          <w:tcPr>
            <w:tcW w:w="1433"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c>
          <w:tcPr>
            <w:tcW w:w="2667"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交货时间及地点</w:t>
            </w:r>
          </w:p>
        </w:tc>
        <w:tc>
          <w:tcPr>
            <w:tcW w:w="2854"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ind w:firstLine="480" w:firstLineChars="200"/>
              <w:jc w:val="left"/>
              <w:rPr>
                <w:rFonts w:ascii="宋体" w:hAnsi="宋体" w:eastAsia="宋体" w:cs="宋体"/>
                <w:sz w:val="24"/>
              </w:rPr>
            </w:pPr>
          </w:p>
        </w:tc>
        <w:tc>
          <w:tcPr>
            <w:tcW w:w="1433"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c>
          <w:tcPr>
            <w:tcW w:w="2667"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 w:val="24"/>
              </w:rPr>
            </w:pPr>
            <w:r>
              <w:rPr>
                <w:rFonts w:hint="eastAsia" w:ascii="宋体" w:hAnsi="宋体" w:eastAsia="宋体" w:cs="宋体"/>
                <w:bCs/>
                <w:sz w:val="24"/>
              </w:rPr>
              <w:t>付款方式</w:t>
            </w:r>
          </w:p>
        </w:tc>
        <w:tc>
          <w:tcPr>
            <w:tcW w:w="2854"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ind w:firstLine="480" w:firstLineChars="200"/>
              <w:jc w:val="left"/>
              <w:rPr>
                <w:rFonts w:ascii="宋体" w:hAnsi="宋体" w:eastAsia="宋体" w:cs="宋体"/>
                <w:sz w:val="24"/>
              </w:rPr>
            </w:pPr>
          </w:p>
        </w:tc>
        <w:tc>
          <w:tcPr>
            <w:tcW w:w="1433"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c>
          <w:tcPr>
            <w:tcW w:w="2667"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eastAsia="宋体" w:cs="宋体"/>
                <w:sz w:val="24"/>
              </w:rPr>
            </w:pPr>
          </w:p>
        </w:tc>
      </w:tr>
    </w:tbl>
    <w:p>
      <w:pPr>
        <w:adjustRightInd w:val="0"/>
        <w:snapToGrid w:val="0"/>
        <w:spacing w:line="280" w:lineRule="exact"/>
        <w:ind w:firstLine="3360" w:firstLineChars="1400"/>
        <w:rPr>
          <w:rFonts w:ascii="宋体" w:hAnsi="宋体" w:eastAsia="宋体" w:cs="宋体"/>
          <w:sz w:val="24"/>
          <w:u w:val="single"/>
        </w:rPr>
      </w:pPr>
      <w:r>
        <w:rPr>
          <w:rFonts w:hint="eastAsia" w:ascii="宋体" w:hAnsi="宋体" w:eastAsia="宋体" w:cs="宋体"/>
          <w:sz w:val="24"/>
        </w:rPr>
        <w:t>法定代表人或授权代表签字：</w:t>
      </w:r>
      <w:r>
        <w:rPr>
          <w:rFonts w:hint="eastAsia" w:ascii="宋体" w:hAnsi="宋体" w:eastAsia="宋体" w:cs="宋体"/>
          <w:sz w:val="24"/>
          <w:u w:val="single"/>
        </w:rPr>
        <w:t xml:space="preserve">             </w:t>
      </w:r>
    </w:p>
    <w:p>
      <w:pPr>
        <w:adjustRightInd w:val="0"/>
        <w:snapToGrid w:val="0"/>
        <w:spacing w:line="280" w:lineRule="exact"/>
        <w:ind w:firstLine="3480" w:firstLineChars="1450"/>
        <w:rPr>
          <w:rFonts w:ascii="宋体" w:hAnsi="宋体" w:eastAsia="宋体" w:cs="宋体"/>
          <w:sz w:val="24"/>
        </w:rPr>
      </w:pPr>
      <w:r>
        <w:rPr>
          <w:rFonts w:hint="eastAsia" w:ascii="宋体" w:hAnsi="宋体" w:eastAsia="宋体" w:cs="宋体"/>
          <w:sz w:val="24"/>
        </w:rPr>
        <w:t>供应商公章：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adjustRightInd w:val="0"/>
        <w:snapToGrid w:val="0"/>
        <w:spacing w:line="280" w:lineRule="exact"/>
        <w:jc w:val="right"/>
        <w:rPr>
          <w:rFonts w:ascii="宋体" w:hAnsi="宋体" w:eastAsia="宋体" w:cs="宋体"/>
          <w:sz w:val="24"/>
        </w:rPr>
      </w:pPr>
      <w:r>
        <w:rPr>
          <w:rFonts w:hint="eastAsia" w:ascii="宋体" w:hAnsi="宋体" w:eastAsia="宋体" w:cs="宋体"/>
          <w:sz w:val="24"/>
        </w:rPr>
        <w:t>年    月    日</w:t>
      </w:r>
    </w:p>
    <w:p>
      <w:pPr>
        <w:adjustRightInd w:val="0"/>
        <w:snapToGrid w:val="0"/>
        <w:spacing w:line="280" w:lineRule="exact"/>
        <w:rPr>
          <w:rFonts w:ascii="宋体" w:hAnsi="宋体" w:eastAsia="宋体" w:cs="宋体"/>
          <w:b/>
          <w:bCs/>
          <w:sz w:val="24"/>
        </w:rPr>
      </w:pPr>
      <w:r>
        <w:rPr>
          <w:rFonts w:hint="eastAsia" w:ascii="宋体" w:hAnsi="宋体" w:eastAsia="宋体" w:cs="宋体"/>
          <w:b/>
          <w:bCs/>
          <w:sz w:val="24"/>
        </w:rPr>
        <w:t xml:space="preserve">12.供应商认为需要提供的文件和资料（格式自拟） </w:t>
      </w:r>
    </w:p>
    <w:p>
      <w:pPr>
        <w:adjustRightInd w:val="0"/>
        <w:snapToGrid w:val="0"/>
        <w:spacing w:line="280" w:lineRule="exact"/>
        <w:rPr>
          <w:rFonts w:ascii="宋体" w:hAnsi="宋体" w:eastAsia="宋体" w:cs="宋体"/>
          <w:b/>
          <w:bCs/>
          <w:sz w:val="24"/>
        </w:rPr>
      </w:pPr>
      <w:r>
        <w:rPr>
          <w:rFonts w:hint="eastAsia" w:ascii="宋体" w:hAnsi="宋体" w:eastAsia="宋体" w:cs="宋体"/>
          <w:b/>
          <w:bCs/>
          <w:sz w:val="24"/>
        </w:rPr>
        <w:t xml:space="preserve">13.产品技术响应情况（格式自拟，根据评分办法提供） </w:t>
      </w:r>
    </w:p>
    <w:p>
      <w:pPr>
        <w:adjustRightInd w:val="0"/>
        <w:snapToGrid w:val="0"/>
        <w:spacing w:line="280" w:lineRule="exact"/>
        <w:rPr>
          <w:rFonts w:ascii="宋体" w:hAnsi="宋体" w:eastAsia="宋体" w:cs="宋体"/>
          <w:b/>
          <w:bCs/>
          <w:sz w:val="24"/>
        </w:rPr>
      </w:pPr>
      <w:r>
        <w:rPr>
          <w:rFonts w:hint="eastAsia" w:ascii="宋体" w:hAnsi="宋体" w:eastAsia="宋体" w:cs="宋体"/>
          <w:b/>
          <w:bCs/>
          <w:sz w:val="24"/>
        </w:rPr>
        <w:t xml:space="preserve">14.设备安装施工方案、验收方案（格式自拟，根据评分办法提供） </w:t>
      </w:r>
    </w:p>
    <w:p>
      <w:pPr>
        <w:adjustRightInd w:val="0"/>
        <w:snapToGrid w:val="0"/>
        <w:spacing w:line="280" w:lineRule="exact"/>
        <w:rPr>
          <w:rFonts w:ascii="宋体" w:hAnsi="宋体" w:eastAsia="宋体" w:cs="宋体"/>
          <w:b/>
          <w:bCs/>
          <w:sz w:val="24"/>
        </w:rPr>
      </w:pPr>
      <w:r>
        <w:rPr>
          <w:rFonts w:hint="eastAsia" w:ascii="宋体" w:hAnsi="宋体" w:eastAsia="宋体" w:cs="宋体"/>
          <w:b/>
          <w:bCs/>
          <w:sz w:val="24"/>
        </w:rPr>
        <w:t xml:space="preserve">15.制产品配置合理性及先进性（格式自拟，根据评分办法提供，如有，相关证明资料复印件加盖公章） </w:t>
      </w:r>
    </w:p>
    <w:p>
      <w:pPr>
        <w:adjustRightInd w:val="0"/>
        <w:snapToGrid w:val="0"/>
        <w:spacing w:line="280" w:lineRule="exact"/>
        <w:rPr>
          <w:rFonts w:ascii="宋体" w:hAnsi="宋体" w:eastAsia="宋体" w:cs="宋体"/>
          <w:b/>
          <w:bCs/>
          <w:sz w:val="24"/>
        </w:rPr>
      </w:pPr>
      <w:r>
        <w:rPr>
          <w:rFonts w:hint="eastAsia" w:ascii="宋体" w:hAnsi="宋体" w:eastAsia="宋体" w:cs="宋体"/>
          <w:b/>
          <w:bCs/>
          <w:sz w:val="24"/>
        </w:rPr>
        <w:t xml:space="preserve">16.环保、节能产品（格式自拟，根据评分办法提供，如有，复印件加盖公章，原件核查） </w:t>
      </w:r>
    </w:p>
    <w:p>
      <w:pPr>
        <w:adjustRightInd w:val="0"/>
        <w:snapToGrid w:val="0"/>
        <w:spacing w:line="280" w:lineRule="exact"/>
        <w:rPr>
          <w:rFonts w:ascii="宋体" w:hAnsi="宋体" w:eastAsia="宋体" w:cs="宋体"/>
          <w:b/>
          <w:sz w:val="24"/>
          <w:lang w:val="zh-CN"/>
        </w:rPr>
      </w:pPr>
      <w:r>
        <w:rPr>
          <w:rFonts w:hint="eastAsia" w:ascii="宋体" w:hAnsi="宋体" w:eastAsia="宋体" w:cs="宋体"/>
          <w:b/>
          <w:bCs/>
          <w:sz w:val="24"/>
        </w:rPr>
        <w:t>17.</w:t>
      </w:r>
      <w:r>
        <w:rPr>
          <w:rFonts w:hint="eastAsia" w:ascii="宋体" w:hAnsi="宋体" w:eastAsia="宋体" w:cs="宋体"/>
          <w:b/>
          <w:sz w:val="24"/>
          <w:lang w:val="zh-CN"/>
        </w:rPr>
        <w:t>技术响应表格式：</w:t>
      </w:r>
    </w:p>
    <w:p>
      <w:pPr>
        <w:adjustRightInd w:val="0"/>
        <w:snapToGrid w:val="0"/>
        <w:spacing w:line="280" w:lineRule="exact"/>
        <w:jc w:val="center"/>
        <w:rPr>
          <w:rFonts w:ascii="宋体" w:hAnsi="宋体" w:eastAsia="宋体" w:cs="宋体"/>
          <w:b/>
          <w:bCs/>
          <w:sz w:val="24"/>
          <w:lang w:val="zh-CN"/>
        </w:rPr>
      </w:pPr>
      <w:r>
        <w:rPr>
          <w:rFonts w:hint="eastAsia" w:ascii="宋体" w:hAnsi="宋体" w:eastAsia="宋体" w:cs="宋体"/>
          <w:b/>
          <w:bCs/>
          <w:sz w:val="24"/>
          <w:lang w:val="zh-CN"/>
        </w:rPr>
        <w:t>技术响应表</w:t>
      </w:r>
    </w:p>
    <w:tbl>
      <w:tblPr>
        <w:tblStyle w:val="50"/>
        <w:tblW w:w="92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9"/>
        <w:gridCol w:w="855"/>
        <w:gridCol w:w="2152"/>
        <w:gridCol w:w="2010"/>
        <w:gridCol w:w="1838"/>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976" w:type="dxa"/>
            <w:gridSpan w:val="3"/>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磋商文件要求</w:t>
            </w:r>
          </w:p>
        </w:tc>
        <w:tc>
          <w:tcPr>
            <w:tcW w:w="3848" w:type="dxa"/>
            <w:gridSpan w:val="2"/>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磋商响应文件响应</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824" w:type="dxa"/>
            <w:gridSpan w:val="2"/>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项目</w:t>
            </w: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设备名称</w:t>
            </w: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性能及指标</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969" w:type="dxa"/>
            <w:vMerge w:val="restart"/>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一、</w:t>
            </w:r>
          </w:p>
          <w:p>
            <w:pPr>
              <w:pStyle w:val="27"/>
              <w:adjustRightInd w:val="0"/>
              <w:snapToGrid w:val="0"/>
              <w:spacing w:beforeLines="0" w:afterLines="0" w:line="240" w:lineRule="auto"/>
              <w:jc w:val="center"/>
              <w:outlineLvl w:val="0"/>
              <w:rPr>
                <w:rFonts w:hAnsi="宋体" w:cs="宋体"/>
              </w:rPr>
            </w:pPr>
            <w:r>
              <w:rPr>
                <w:rFonts w:hint="eastAsia" w:hAnsi="宋体" w:cs="宋体"/>
              </w:rPr>
              <w:t>性能及技术指标</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主要技术指标</w:t>
            </w: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left"/>
              <w:outlineLvl w:val="0"/>
              <w:rPr>
                <w:rFonts w:hAnsi="宋体" w:cs="宋体"/>
              </w:rPr>
            </w:pPr>
            <w:r>
              <w:rPr>
                <w:rFonts w:hint="eastAsia" w:hAnsi="宋体" w:cs="宋体"/>
              </w:rPr>
              <w:t>1、</w:t>
            </w: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sz w:val="24"/>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sz w:val="24"/>
              </w:rPr>
            </w:pP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left"/>
              <w:outlineLvl w:val="0"/>
              <w:rPr>
                <w:rFonts w:hAnsi="宋体" w:cs="宋体"/>
              </w:rPr>
            </w:pPr>
            <w:r>
              <w:rPr>
                <w:rFonts w:hint="eastAsia" w:hAnsi="宋体" w:cs="宋体"/>
              </w:rPr>
              <w:t>...</w:t>
            </w: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sz w:val="24"/>
              </w:rPr>
            </w:pP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次要指标</w:t>
            </w: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left"/>
              <w:outlineLvl w:val="0"/>
              <w:rPr>
                <w:rFonts w:hAnsi="宋体" w:cs="宋体"/>
              </w:rPr>
            </w:pPr>
            <w:r>
              <w:rPr>
                <w:rFonts w:hint="eastAsia" w:hAnsi="宋体" w:cs="宋体"/>
              </w:rPr>
              <w:t>1</w:t>
            </w: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sz w:val="24"/>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sz w:val="24"/>
              </w:rPr>
            </w:pP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left"/>
              <w:outlineLvl w:val="0"/>
              <w:rPr>
                <w:rFonts w:hAnsi="宋体" w:cs="宋体"/>
              </w:rPr>
            </w:pPr>
            <w:r>
              <w:rPr>
                <w:rFonts w:hint="eastAsia" w:hAnsi="宋体" w:cs="宋体"/>
              </w:rPr>
              <w:t>...</w:t>
            </w: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exact"/>
        </w:trPr>
        <w:tc>
          <w:tcPr>
            <w:tcW w:w="1824" w:type="dxa"/>
            <w:gridSpan w:val="2"/>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二、质量标准</w:t>
            </w: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left"/>
              <w:outlineLvl w:val="0"/>
              <w:rPr>
                <w:rFonts w:hAnsi="宋体" w:cs="宋体"/>
              </w:rPr>
            </w:pPr>
            <w:r>
              <w:rPr>
                <w:rFonts w:hint="eastAsia" w:hAnsi="宋体" w:cs="宋体"/>
              </w:rPr>
              <w:t>（国家标准、行业标准、地区标准等）</w:t>
            </w: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824" w:type="dxa"/>
            <w:gridSpan w:val="2"/>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r>
              <w:rPr>
                <w:rFonts w:hint="eastAsia" w:hAnsi="宋体" w:cs="宋体"/>
              </w:rPr>
              <w:t>...</w:t>
            </w:r>
          </w:p>
        </w:tc>
        <w:tc>
          <w:tcPr>
            <w:tcW w:w="215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201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838"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spacing w:beforeLines="0" w:afterLines="0" w:line="240" w:lineRule="auto"/>
              <w:jc w:val="center"/>
              <w:outlineLvl w:val="0"/>
              <w:rPr>
                <w:rFonts w:hAnsi="宋体" w:cs="宋体"/>
              </w:rPr>
            </w:pPr>
          </w:p>
        </w:tc>
      </w:tr>
    </w:tbl>
    <w:p>
      <w:pPr>
        <w:autoSpaceDE w:val="0"/>
        <w:autoSpaceDN w:val="0"/>
        <w:spacing w:line="280" w:lineRule="exact"/>
        <w:rPr>
          <w:rFonts w:ascii="宋体" w:hAnsi="宋体" w:eastAsia="宋体" w:cs="宋体"/>
          <w:sz w:val="24"/>
        </w:rPr>
      </w:pPr>
      <w:r>
        <w:rPr>
          <w:rFonts w:hint="eastAsia" w:ascii="宋体" w:hAnsi="宋体" w:eastAsia="宋体" w:cs="宋体"/>
          <w:b/>
          <w:sz w:val="24"/>
          <w:lang w:val="zh-CN"/>
        </w:rPr>
        <w:t>注：按磋商文件第二章要求，供应商应根据投标设备的性能指标、对照磋商文件要求在“偏离情况”栏注明“正偏离”、“负偏离”或“无偏离”</w:t>
      </w:r>
      <w:r>
        <w:rPr>
          <w:rFonts w:hint="eastAsia" w:ascii="宋体" w:hAnsi="宋体" w:eastAsia="宋体" w:cs="宋体"/>
          <w:sz w:val="24"/>
        </w:rPr>
        <w:t xml:space="preserve">  </w:t>
      </w:r>
    </w:p>
    <w:p>
      <w:pPr>
        <w:autoSpaceDE w:val="0"/>
        <w:autoSpaceDN w:val="0"/>
        <w:spacing w:line="280" w:lineRule="exact"/>
        <w:rPr>
          <w:rFonts w:ascii="宋体" w:hAnsi="宋体" w:eastAsia="宋体" w:cs="宋体"/>
          <w:sz w:val="24"/>
          <w:u w:val="single"/>
          <w:lang w:val="zh-CN"/>
        </w:rPr>
      </w:pPr>
      <w:r>
        <w:rPr>
          <w:rFonts w:hint="eastAsia" w:ascii="宋体" w:hAnsi="宋体" w:eastAsia="宋体" w:cs="宋体"/>
          <w:sz w:val="24"/>
        </w:rPr>
        <w:t xml:space="preserve">    </w:t>
      </w:r>
      <w:r>
        <w:rPr>
          <w:rFonts w:hint="eastAsia" w:ascii="宋体" w:hAnsi="宋体" w:eastAsia="宋体" w:cs="宋体"/>
          <w:sz w:val="24"/>
          <w:lang w:val="zh-CN"/>
        </w:rPr>
        <w:t>授权代表签名：</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rPr>
        <w:t xml:space="preserve">    </w:t>
      </w:r>
      <w:r>
        <w:rPr>
          <w:rFonts w:hint="eastAsia" w:ascii="宋体" w:hAnsi="宋体" w:eastAsia="宋体" w:cs="宋体"/>
          <w:sz w:val="24"/>
          <w:lang w:val="zh-CN"/>
        </w:rPr>
        <w:t>供应商公章：</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80" w:lineRule="exact"/>
        <w:ind w:firstLine="420"/>
        <w:rPr>
          <w:rFonts w:ascii="宋体" w:hAnsi="宋体" w:eastAsia="宋体" w:cs="宋体"/>
          <w:sz w:val="24"/>
          <w:u w:val="single"/>
          <w:lang w:val="zh-CN"/>
        </w:rPr>
      </w:pPr>
      <w:r>
        <w:rPr>
          <w:rFonts w:hint="eastAsia" w:ascii="宋体" w:hAnsi="宋体" w:eastAsia="宋体" w:cs="宋体"/>
          <w:sz w:val="24"/>
          <w:lang w:val="zh-CN"/>
        </w:rPr>
        <w:t>日     期：</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p>
    <w:p>
      <w:pPr>
        <w:spacing w:line="360" w:lineRule="exact"/>
        <w:rPr>
          <w:rFonts w:ascii="宋体" w:hAnsi="宋体" w:eastAsia="宋体" w:cs="宋体"/>
          <w:b/>
          <w:bCs/>
          <w:sz w:val="24"/>
        </w:rPr>
      </w:pPr>
      <w:r>
        <w:rPr>
          <w:rFonts w:hint="eastAsia" w:ascii="宋体" w:hAnsi="宋体" w:eastAsia="宋体" w:cs="宋体"/>
          <w:b/>
          <w:bCs/>
          <w:sz w:val="24"/>
        </w:rPr>
        <w:t xml:space="preserve">18.设备配置清单（均不包括报价）（格式自拟，需注明规格型号、品牌等） </w:t>
      </w:r>
    </w:p>
    <w:p>
      <w:pPr>
        <w:spacing w:line="360" w:lineRule="exact"/>
        <w:rPr>
          <w:rFonts w:ascii="宋体" w:hAnsi="宋体" w:eastAsia="宋体" w:cs="宋体"/>
          <w:b/>
          <w:bCs/>
          <w:sz w:val="24"/>
        </w:rPr>
      </w:pPr>
      <w:r>
        <w:rPr>
          <w:rFonts w:hint="eastAsia" w:ascii="宋体" w:hAnsi="宋体" w:eastAsia="宋体" w:cs="宋体"/>
          <w:b/>
          <w:bCs/>
          <w:sz w:val="24"/>
        </w:rPr>
        <w:t xml:space="preserve">19.项目实施人员（主要从业人员及其技术资格）一览表（格式自拟） </w:t>
      </w:r>
    </w:p>
    <w:p>
      <w:pPr>
        <w:spacing w:line="360" w:lineRule="exact"/>
        <w:rPr>
          <w:rFonts w:ascii="宋体" w:hAnsi="宋体" w:eastAsia="宋体" w:cs="宋体"/>
          <w:b/>
          <w:bCs/>
          <w:sz w:val="24"/>
        </w:rPr>
      </w:pPr>
      <w:r>
        <w:rPr>
          <w:rFonts w:hint="eastAsia" w:ascii="宋体" w:hAnsi="宋体" w:eastAsia="宋体" w:cs="宋体"/>
          <w:b/>
          <w:bCs/>
          <w:sz w:val="24"/>
        </w:rPr>
        <w:t xml:space="preserve">20.供应商需要说明的其他文件和说明（格式自拟）  </w:t>
      </w:r>
    </w:p>
    <w:p>
      <w:pPr>
        <w:pStyle w:val="2"/>
        <w:ind w:firstLine="241"/>
        <w:rPr>
          <w:rFonts w:cs="宋体"/>
          <w:b/>
          <w:bCs/>
          <w:sz w:val="24"/>
        </w:rPr>
      </w:pPr>
    </w:p>
    <w:p>
      <w:pPr>
        <w:numPr>
          <w:ilvl w:val="0"/>
          <w:numId w:val="7"/>
        </w:numPr>
        <w:snapToGrid w:val="0"/>
        <w:spacing w:before="120" w:after="120"/>
        <w:rPr>
          <w:rFonts w:ascii="宋体" w:hAnsi="宋体" w:eastAsia="宋体" w:cs="宋体"/>
          <w:b/>
          <w:sz w:val="24"/>
        </w:rPr>
      </w:pPr>
      <w:r>
        <w:rPr>
          <w:rFonts w:hint="eastAsia" w:ascii="宋体" w:hAnsi="宋体" w:eastAsia="宋体" w:cs="宋体"/>
          <w:b/>
          <w:sz w:val="24"/>
        </w:rPr>
        <w:t>报价文件格式</w:t>
      </w:r>
    </w:p>
    <w:p>
      <w:pPr>
        <w:snapToGrid w:val="0"/>
        <w:spacing w:before="120" w:beforeLines="50" w:after="50"/>
        <w:rPr>
          <w:rFonts w:ascii="宋体" w:hAnsi="宋体" w:eastAsia="宋体" w:cs="宋体"/>
          <w:b/>
          <w:sz w:val="24"/>
        </w:rPr>
      </w:pPr>
      <w:r>
        <w:rPr>
          <w:rFonts w:hint="eastAsia" w:ascii="宋体" w:hAnsi="宋体" w:eastAsia="宋体" w:cs="宋体"/>
          <w:b/>
          <w:sz w:val="24"/>
        </w:rPr>
        <w:t>报价目录</w:t>
      </w:r>
    </w:p>
    <w:p>
      <w:pPr>
        <w:pStyle w:val="2"/>
        <w:spacing w:after="0" w:line="360" w:lineRule="exact"/>
        <w:ind w:firstLine="240"/>
        <w:rPr>
          <w:rFonts w:cs="宋体"/>
          <w:sz w:val="24"/>
        </w:rPr>
      </w:pPr>
      <w:r>
        <w:rPr>
          <w:rFonts w:hint="eastAsia" w:cs="宋体"/>
          <w:sz w:val="24"/>
        </w:rPr>
        <w:t>（1）磋商函 ————————页码</w:t>
      </w:r>
    </w:p>
    <w:p>
      <w:pPr>
        <w:pStyle w:val="2"/>
        <w:spacing w:after="0" w:line="360" w:lineRule="exact"/>
        <w:ind w:firstLine="240"/>
        <w:rPr>
          <w:rFonts w:cs="宋体"/>
          <w:sz w:val="24"/>
        </w:rPr>
      </w:pPr>
      <w:r>
        <w:rPr>
          <w:rFonts w:hint="eastAsia" w:cs="宋体"/>
          <w:sz w:val="24"/>
        </w:rPr>
        <w:t>（2）小微企业声明函————————</w:t>
      </w:r>
    </w:p>
    <w:p>
      <w:pPr>
        <w:pStyle w:val="2"/>
        <w:spacing w:after="0" w:line="360" w:lineRule="exact"/>
        <w:ind w:firstLine="240"/>
        <w:rPr>
          <w:rFonts w:cs="宋体"/>
          <w:sz w:val="24"/>
        </w:rPr>
      </w:pPr>
      <w:r>
        <w:rPr>
          <w:rFonts w:hint="eastAsia" w:cs="宋体"/>
          <w:sz w:val="24"/>
        </w:rPr>
        <w:t>（3）残疾人福利企业声明函————————</w:t>
      </w:r>
    </w:p>
    <w:p>
      <w:pPr>
        <w:pStyle w:val="2"/>
        <w:spacing w:after="0" w:line="360" w:lineRule="exact"/>
        <w:ind w:firstLine="240"/>
        <w:rPr>
          <w:rFonts w:cs="宋体"/>
          <w:sz w:val="24"/>
        </w:rPr>
      </w:pPr>
      <w:r>
        <w:rPr>
          <w:rFonts w:hint="eastAsia" w:cs="宋体"/>
          <w:sz w:val="24"/>
        </w:rPr>
        <w:t>（4）属于监狱企业的证明文件————————</w:t>
      </w:r>
    </w:p>
    <w:p>
      <w:pPr>
        <w:pStyle w:val="2"/>
        <w:spacing w:after="0" w:line="360" w:lineRule="exact"/>
        <w:ind w:firstLine="240"/>
        <w:rPr>
          <w:rFonts w:cs="宋体"/>
          <w:sz w:val="24"/>
        </w:rPr>
      </w:pPr>
      <w:r>
        <w:rPr>
          <w:rFonts w:hint="eastAsia" w:cs="宋体"/>
          <w:sz w:val="24"/>
        </w:rPr>
        <w:t>（5）招标代理服务费承诺函————————</w:t>
      </w:r>
    </w:p>
    <w:p>
      <w:pPr>
        <w:autoSpaceDE w:val="0"/>
        <w:autoSpaceDN w:val="0"/>
        <w:spacing w:line="350" w:lineRule="exact"/>
        <w:ind w:firstLine="240" w:firstLineChars="100"/>
        <w:rPr>
          <w:rFonts w:ascii="宋体" w:hAnsi="宋体" w:eastAsia="宋体" w:cs="宋体"/>
          <w:sz w:val="24"/>
        </w:rPr>
      </w:pPr>
      <w:r>
        <w:rPr>
          <w:rFonts w:hint="eastAsia" w:ascii="宋体" w:hAnsi="宋体" w:eastAsia="宋体" w:cs="宋体"/>
          <w:sz w:val="24"/>
        </w:rPr>
        <w:t>（6）磋商报价明细表————————</w:t>
      </w:r>
    </w:p>
    <w:p>
      <w:pPr>
        <w:pStyle w:val="2"/>
        <w:spacing w:after="0" w:line="360" w:lineRule="exact"/>
        <w:ind w:firstLine="240"/>
        <w:rPr>
          <w:rFonts w:cs="宋体"/>
          <w:sz w:val="24"/>
        </w:rPr>
      </w:pPr>
      <w:r>
        <w:rPr>
          <w:rFonts w:hint="eastAsia" w:cs="宋体"/>
          <w:sz w:val="24"/>
        </w:rPr>
        <w:t>（7）供应商针对报价需要说明的其他文件和说明————————</w:t>
      </w:r>
    </w:p>
    <w:p>
      <w:pPr>
        <w:autoSpaceDE w:val="0"/>
        <w:autoSpaceDN w:val="0"/>
        <w:spacing w:line="360" w:lineRule="exact"/>
        <w:ind w:firstLine="240" w:firstLineChars="100"/>
        <w:rPr>
          <w:rFonts w:ascii="宋体" w:hAnsi="宋体" w:eastAsia="宋体" w:cs="宋体"/>
          <w:sz w:val="24"/>
        </w:rPr>
      </w:pPr>
      <w:r>
        <w:rPr>
          <w:rFonts w:hint="eastAsia" w:ascii="宋体" w:hAnsi="宋体" w:eastAsia="宋体" w:cs="宋体"/>
          <w:sz w:val="24"/>
        </w:rPr>
        <w:t>（8）磋商报价一览表————————</w:t>
      </w:r>
    </w:p>
    <w:p>
      <w:pPr>
        <w:tabs>
          <w:tab w:val="left" w:pos="540"/>
        </w:tabs>
        <w:spacing w:line="320" w:lineRule="exact"/>
        <w:jc w:val="left"/>
        <w:rPr>
          <w:rFonts w:ascii="宋体" w:hAnsi="宋体" w:eastAsia="宋体" w:cs="宋体"/>
          <w:b/>
          <w:sz w:val="24"/>
        </w:rPr>
      </w:pPr>
      <w:r>
        <w:rPr>
          <w:rFonts w:hint="eastAsia" w:ascii="宋体" w:hAnsi="宋体" w:eastAsia="宋体" w:cs="宋体"/>
          <w:b/>
          <w:sz w:val="24"/>
        </w:rPr>
        <w:t>报价文件</w:t>
      </w:r>
      <w:r>
        <w:rPr>
          <w:rFonts w:hint="eastAsia" w:ascii="宋体" w:hAnsi="宋体" w:eastAsia="宋体" w:cs="宋体"/>
          <w:b/>
          <w:bCs/>
          <w:sz w:val="24"/>
        </w:rPr>
        <w:t>封面</w:t>
      </w:r>
    </w:p>
    <w:p>
      <w:pPr>
        <w:spacing w:line="300" w:lineRule="exact"/>
        <w:jc w:val="center"/>
        <w:rPr>
          <w:rFonts w:ascii="宋体" w:hAnsi="宋体" w:eastAsia="宋体" w:cs="宋体"/>
          <w:b/>
          <w:sz w:val="24"/>
        </w:rPr>
      </w:pPr>
      <w:r>
        <w:rPr>
          <w:rFonts w:hint="eastAsia" w:ascii="宋体" w:hAnsi="宋体" w:eastAsia="宋体" w:cs="宋体"/>
          <w:b/>
          <w:sz w:val="24"/>
        </w:rPr>
        <w:t>报价文件</w:t>
      </w:r>
    </w:p>
    <w:p>
      <w:pPr>
        <w:spacing w:line="300" w:lineRule="exact"/>
        <w:jc w:val="right"/>
        <w:rPr>
          <w:rFonts w:ascii="宋体" w:hAnsi="宋体" w:eastAsia="宋体" w:cs="宋体"/>
          <w:bCs/>
          <w:sz w:val="24"/>
        </w:rPr>
      </w:pPr>
      <w:r>
        <w:rPr>
          <w:rFonts w:hint="eastAsia" w:ascii="宋体" w:hAnsi="宋体" w:eastAsia="宋体" w:cs="宋体"/>
          <w:b/>
          <w:sz w:val="24"/>
        </w:rPr>
        <w:t>正本/或副本</w:t>
      </w:r>
    </w:p>
    <w:p>
      <w:pPr>
        <w:spacing w:line="300" w:lineRule="exact"/>
        <w:ind w:firstLine="1068" w:firstLineChars="445"/>
        <w:rPr>
          <w:rFonts w:ascii="宋体" w:hAnsi="宋体" w:eastAsia="宋体" w:cs="宋体"/>
          <w:sz w:val="24"/>
        </w:rPr>
      </w:pPr>
      <w:r>
        <w:rPr>
          <w:rFonts w:hint="eastAsia" w:ascii="宋体" w:hAnsi="宋体" w:eastAsia="宋体" w:cs="宋体"/>
          <w:bCs/>
          <w:sz w:val="24"/>
        </w:rPr>
        <w:t>项目名称：</w:t>
      </w:r>
    </w:p>
    <w:p>
      <w:pPr>
        <w:spacing w:line="300" w:lineRule="exact"/>
        <w:jc w:val="left"/>
        <w:rPr>
          <w:rFonts w:ascii="宋体" w:hAnsi="宋体" w:eastAsia="宋体" w:cs="宋体"/>
          <w:sz w:val="24"/>
        </w:rPr>
      </w:pPr>
      <w:r>
        <w:rPr>
          <w:rFonts w:hint="eastAsia" w:ascii="宋体" w:hAnsi="宋体" w:eastAsia="宋体" w:cs="宋体"/>
          <w:bCs/>
          <w:sz w:val="24"/>
        </w:rPr>
        <w:t xml:space="preserve">         项目编号：</w:t>
      </w:r>
    </w:p>
    <w:p>
      <w:pPr>
        <w:pStyle w:val="45"/>
        <w:widowControl w:val="0"/>
        <w:spacing w:before="0" w:beforeAutospacing="0" w:after="0" w:afterAutospacing="0" w:line="300" w:lineRule="exact"/>
        <w:ind w:firstLine="1116" w:firstLineChars="465"/>
        <w:jc w:val="both"/>
        <w:rPr>
          <w:rFonts w:eastAsia="宋体" w:cs="宋体"/>
          <w:bCs/>
        </w:rPr>
      </w:pPr>
      <w:r>
        <w:rPr>
          <w:rFonts w:hint="eastAsia" w:eastAsia="宋体" w:cs="宋体"/>
          <w:bCs/>
          <w:kern w:val="2"/>
        </w:rPr>
        <w:t>供应商名称：</w:t>
      </w:r>
    </w:p>
    <w:p>
      <w:pPr>
        <w:pStyle w:val="45"/>
        <w:widowControl w:val="0"/>
        <w:spacing w:before="0" w:beforeAutospacing="0" w:after="0" w:afterAutospacing="0" w:line="300" w:lineRule="exact"/>
        <w:ind w:firstLine="1116" w:firstLineChars="465"/>
        <w:jc w:val="both"/>
        <w:rPr>
          <w:rFonts w:eastAsia="宋体" w:cs="宋体"/>
          <w:bCs/>
        </w:rPr>
      </w:pPr>
      <w:r>
        <w:rPr>
          <w:rFonts w:hint="eastAsia" w:eastAsia="宋体" w:cs="宋体"/>
          <w:bCs/>
          <w:kern w:val="2"/>
        </w:rPr>
        <w:t>供应商地址：</w:t>
      </w:r>
    </w:p>
    <w:p>
      <w:pPr>
        <w:spacing w:line="300" w:lineRule="exact"/>
        <w:rPr>
          <w:rFonts w:ascii="宋体" w:hAnsi="宋体" w:eastAsia="宋体" w:cs="宋体"/>
          <w:sz w:val="24"/>
        </w:rPr>
      </w:pPr>
      <w:r>
        <w:rPr>
          <w:rFonts w:hint="eastAsia" w:ascii="宋体" w:hAnsi="宋体" w:eastAsia="宋体" w:cs="宋体"/>
          <w:sz w:val="24"/>
        </w:rPr>
        <w:t xml:space="preserve">         日期：   年   月   日</w:t>
      </w:r>
    </w:p>
    <w:p>
      <w:pPr>
        <w:snapToGrid w:val="0"/>
        <w:spacing w:before="120" w:beforeLines="50" w:after="50" w:line="400" w:lineRule="exact"/>
        <w:rPr>
          <w:rFonts w:ascii="宋体" w:hAnsi="宋体" w:eastAsia="宋体" w:cs="宋体"/>
          <w:b/>
          <w:sz w:val="24"/>
        </w:rPr>
      </w:pPr>
      <w:r>
        <w:rPr>
          <w:rFonts w:hint="eastAsia" w:ascii="宋体" w:hAnsi="宋体" w:eastAsia="宋体" w:cs="宋体"/>
          <w:b/>
          <w:sz w:val="24"/>
        </w:rPr>
        <w:t>1.磋商函格式：</w:t>
      </w:r>
    </w:p>
    <w:p>
      <w:pPr>
        <w:autoSpaceDE w:val="0"/>
        <w:autoSpaceDN w:val="0"/>
        <w:spacing w:before="120" w:after="50"/>
        <w:jc w:val="center"/>
        <w:rPr>
          <w:rFonts w:ascii="宋体" w:hAnsi="宋体" w:eastAsia="宋体" w:cs="宋体"/>
          <w:b/>
          <w:sz w:val="24"/>
          <w:lang w:val="zh-CN"/>
        </w:rPr>
      </w:pPr>
      <w:r>
        <w:rPr>
          <w:rFonts w:hint="eastAsia" w:ascii="宋体" w:hAnsi="宋体" w:eastAsia="宋体" w:cs="宋体"/>
          <w:b/>
          <w:sz w:val="24"/>
          <w:lang w:val="zh-CN"/>
        </w:rPr>
        <w:t>磋 商 函</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致：</w:t>
      </w:r>
      <w:r>
        <w:rPr>
          <w:rFonts w:hint="eastAsia" w:ascii="宋体" w:hAnsi="宋体" w:eastAsia="宋体" w:cs="宋体"/>
          <w:sz w:val="24"/>
          <w:u w:val="single"/>
        </w:rPr>
        <w:t xml:space="preserve">                     </w:t>
      </w:r>
      <w:r>
        <w:rPr>
          <w:rFonts w:hint="eastAsia" w:ascii="宋体" w:hAnsi="宋体" w:eastAsia="宋体" w:cs="宋体"/>
          <w:sz w:val="24"/>
        </w:rPr>
        <w:t>（采购单位名称）</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rPr>
        <w:t xml:space="preserve">    </w:t>
      </w:r>
      <w:r>
        <w:rPr>
          <w:rFonts w:hint="eastAsia" w:ascii="宋体" w:hAnsi="宋体" w:eastAsia="宋体" w:cs="宋体"/>
          <w:sz w:val="24"/>
          <w:lang w:val="zh-CN"/>
        </w:rPr>
        <w:t>根据贵方为</w:t>
      </w:r>
      <w:r>
        <w:rPr>
          <w:rFonts w:hint="eastAsia" w:ascii="宋体" w:hAnsi="宋体" w:eastAsia="宋体" w:cs="宋体"/>
          <w:sz w:val="24"/>
          <w:u w:val="single"/>
        </w:rPr>
        <w:t xml:space="preserve">               </w:t>
      </w:r>
      <w:r>
        <w:rPr>
          <w:rFonts w:hint="eastAsia" w:ascii="宋体" w:hAnsi="宋体" w:eastAsia="宋体" w:cs="宋体"/>
          <w:sz w:val="24"/>
        </w:rPr>
        <w:t>项目</w:t>
      </w:r>
      <w:r>
        <w:rPr>
          <w:rFonts w:hint="eastAsia" w:ascii="宋体" w:hAnsi="宋体" w:eastAsia="宋体" w:cs="宋体"/>
          <w:sz w:val="24"/>
          <w:lang w:val="zh-CN"/>
        </w:rPr>
        <w:t>的磋商公告（项目编号：</w:t>
      </w:r>
      <w:r>
        <w:rPr>
          <w:rFonts w:hint="eastAsia" w:ascii="宋体" w:hAnsi="宋体" w:eastAsia="宋体" w:cs="宋体"/>
          <w:b/>
          <w:sz w:val="24"/>
          <w:u w:val="single"/>
          <w:lang w:val="zh-CN"/>
        </w:rPr>
        <w:t xml:space="preserve"> </w:t>
      </w:r>
      <w:r>
        <w:rPr>
          <w:rFonts w:hint="eastAsia" w:ascii="宋体" w:hAnsi="宋体" w:eastAsia="宋体" w:cs="宋体"/>
          <w:b/>
          <w:sz w:val="24"/>
          <w:u w:val="single"/>
        </w:rPr>
        <w:t xml:space="preserve">        </w:t>
      </w:r>
      <w:r>
        <w:rPr>
          <w:rFonts w:hint="eastAsia" w:ascii="宋体" w:hAnsi="宋体" w:eastAsia="宋体" w:cs="宋体"/>
          <w:b/>
          <w:sz w:val="24"/>
          <w:u w:val="single"/>
          <w:lang w:val="zh-CN"/>
        </w:rPr>
        <w:t xml:space="preserve"> </w:t>
      </w:r>
      <w:r>
        <w:rPr>
          <w:rFonts w:hint="eastAsia" w:ascii="宋体" w:hAnsi="宋体" w:eastAsia="宋体" w:cs="宋体"/>
          <w:sz w:val="24"/>
          <w:lang w:val="zh-CN"/>
        </w:rPr>
        <w:t>），签字代表</w:t>
      </w:r>
      <w:r>
        <w:rPr>
          <w:rFonts w:hint="eastAsia" w:ascii="宋体" w:hAnsi="宋体" w:eastAsia="宋体" w:cs="宋体"/>
          <w:sz w:val="24"/>
          <w:u w:val="single"/>
        </w:rPr>
        <w:t xml:space="preserve">         </w:t>
      </w:r>
      <w:r>
        <w:rPr>
          <w:rFonts w:hint="eastAsia" w:ascii="宋体" w:hAnsi="宋体" w:eastAsia="宋体" w:cs="宋体"/>
          <w:sz w:val="24"/>
          <w:lang w:val="zh-CN"/>
        </w:rPr>
        <w:t>（全名）经正式授权并代表供应商</w:t>
      </w:r>
      <w:r>
        <w:rPr>
          <w:rFonts w:hint="eastAsia" w:ascii="宋体" w:hAnsi="宋体" w:eastAsia="宋体" w:cs="宋体"/>
          <w:sz w:val="24"/>
          <w:u w:val="single"/>
        </w:rPr>
        <w:t xml:space="preserve">                 </w:t>
      </w:r>
      <w:r>
        <w:rPr>
          <w:rFonts w:hint="eastAsia" w:ascii="宋体" w:hAnsi="宋体" w:eastAsia="宋体" w:cs="宋体"/>
          <w:sz w:val="24"/>
          <w:lang w:val="zh-CN"/>
        </w:rPr>
        <w:t>（供应商名称）提交资信及商务文件、技术文件、报价文件正本各一份、副本</w:t>
      </w:r>
      <w:r>
        <w:rPr>
          <w:rFonts w:hint="eastAsia" w:ascii="宋体" w:hAnsi="宋体" w:eastAsia="宋体" w:cs="宋体"/>
          <w:sz w:val="24"/>
          <w:u w:val="single"/>
          <w:lang w:val="zh-CN"/>
        </w:rPr>
        <w:t xml:space="preserve"> 三 </w:t>
      </w:r>
      <w:r>
        <w:rPr>
          <w:rFonts w:hint="eastAsia" w:ascii="宋体" w:hAnsi="宋体" w:eastAsia="宋体" w:cs="宋体"/>
          <w:sz w:val="24"/>
          <w:lang w:val="zh-CN"/>
        </w:rPr>
        <w:t>份。</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据此函，签字代表宣布同意如下：</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1.供应商已详细审查全部“磋商文件”，包括修改文件（如有的话）以及全部参考资料和有关附件，已经了解我方对于磋商文件、采购过程、采购结果有依法进行询问、质疑、投诉的权利及相关渠道和要求。</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2.供应商在磋商之前已经与贵方进行了充分的沟通，完全理解并接受磋商文件的各项规定和要求，对磋商文件的合理性、合法性不再有异议。</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3.本磋商有效期自</w:t>
      </w:r>
      <w:r>
        <w:rPr>
          <w:rFonts w:hint="eastAsia" w:ascii="宋体" w:hAnsi="宋体" w:eastAsia="宋体" w:cs="宋体"/>
          <w:kern w:val="0"/>
          <w:sz w:val="24"/>
        </w:rPr>
        <w:t>响应文件递交截止时间起</w:t>
      </w:r>
      <w:r>
        <w:rPr>
          <w:rFonts w:hint="eastAsia" w:ascii="宋体" w:hAnsi="宋体" w:eastAsia="宋体" w:cs="宋体"/>
          <w:spacing w:val="5"/>
          <w:kern w:val="0"/>
          <w:sz w:val="24"/>
        </w:rPr>
        <w:t>60个日历天</w:t>
      </w:r>
      <w:r>
        <w:rPr>
          <w:rFonts w:hint="eastAsia" w:ascii="宋体" w:hAnsi="宋体" w:eastAsia="宋体" w:cs="宋体"/>
          <w:sz w:val="24"/>
          <w:lang w:val="zh-CN"/>
        </w:rPr>
        <w:t>。</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4.如成交，本磋商响应文件至本项目合同履行完毕止均保持有效，本供应商将按“磋商文件”及政府采购法律、法规的规定履行合同责任和义务。</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5.供应商同意按照贵方要求提供与磋商有关的一切数据或资料。</w:t>
      </w:r>
    </w:p>
    <w:p>
      <w:pPr>
        <w:autoSpaceDE w:val="0"/>
        <w:autoSpaceDN w:val="0"/>
        <w:spacing w:line="280" w:lineRule="exact"/>
        <w:ind w:firstLine="480"/>
        <w:rPr>
          <w:rFonts w:ascii="宋体" w:hAnsi="宋体" w:eastAsia="宋体" w:cs="宋体"/>
          <w:sz w:val="24"/>
          <w:lang w:val="zh-CN"/>
        </w:rPr>
      </w:pPr>
      <w:r>
        <w:rPr>
          <w:rFonts w:hint="eastAsia" w:ascii="宋体" w:hAnsi="宋体" w:eastAsia="宋体" w:cs="宋体"/>
          <w:sz w:val="24"/>
          <w:lang w:val="zh-CN"/>
        </w:rPr>
        <w:t>6.与本磋商有关的一切正式往来信函请寄：</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地址：</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lang w:val="zh-CN"/>
        </w:rPr>
        <w:t>邮编：</w:t>
      </w:r>
      <w:r>
        <w:rPr>
          <w:rFonts w:hint="eastAsia" w:ascii="宋体" w:hAnsi="宋体" w:eastAsia="宋体" w:cs="宋体"/>
          <w:sz w:val="24"/>
          <w:u w:val="single"/>
        </w:rPr>
        <w:t xml:space="preserve">             </w:t>
      </w:r>
      <w:r>
        <w:rPr>
          <w:rFonts w:hint="eastAsia" w:ascii="宋体" w:hAnsi="宋体" w:eastAsia="宋体" w:cs="宋体"/>
          <w:sz w:val="24"/>
          <w:lang w:val="zh-CN"/>
        </w:rPr>
        <w:t xml:space="preserve">   电话：</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传真：</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lang w:val="zh-CN"/>
        </w:rPr>
        <w:t>供应商代表姓名</w:t>
      </w:r>
      <w:r>
        <w:rPr>
          <w:rFonts w:hint="eastAsia" w:ascii="宋体" w:hAnsi="宋体" w:eastAsia="宋体" w:cs="宋体"/>
          <w:sz w:val="24"/>
        </w:rPr>
        <w:t>:</w:t>
      </w:r>
      <w:r>
        <w:rPr>
          <w:rFonts w:hint="eastAsia" w:ascii="宋体" w:hAnsi="宋体" w:eastAsia="宋体" w:cs="宋体"/>
          <w:sz w:val="24"/>
          <w:lang w:val="zh-CN"/>
        </w:rPr>
        <w:t xml:space="preserve"> </w:t>
      </w:r>
      <w:r>
        <w:rPr>
          <w:rFonts w:hint="eastAsia" w:ascii="宋体" w:hAnsi="宋体" w:eastAsia="宋体" w:cs="宋体"/>
          <w:sz w:val="24"/>
          <w:u w:val="single"/>
        </w:rPr>
        <w:t xml:space="preserve">             </w:t>
      </w:r>
      <w:r>
        <w:rPr>
          <w:rFonts w:hint="eastAsia" w:ascii="宋体" w:hAnsi="宋体" w:eastAsia="宋体" w:cs="宋体"/>
          <w:sz w:val="24"/>
          <w:lang w:val="zh-CN"/>
        </w:rPr>
        <w:t xml:space="preserve"> 职务：</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供应商名称(公章):</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开户银行：</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银行帐号：</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授权代表签字:</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280" w:lineRule="exact"/>
        <w:rPr>
          <w:rFonts w:ascii="宋体" w:hAnsi="宋体" w:eastAsia="宋体" w:cs="宋体"/>
          <w:sz w:val="24"/>
          <w:lang w:val="zh-CN"/>
        </w:rPr>
      </w:pPr>
      <w:r>
        <w:rPr>
          <w:rFonts w:hint="eastAsia" w:ascii="宋体" w:hAnsi="宋体" w:eastAsia="宋体" w:cs="宋体"/>
          <w:sz w:val="24"/>
          <w:lang w:val="zh-CN"/>
        </w:rPr>
        <w:t>日        期:</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p>
    <w:p>
      <w:pPr>
        <w:autoSpaceDE w:val="0"/>
        <w:autoSpaceDN w:val="0"/>
        <w:spacing w:line="320" w:lineRule="exact"/>
        <w:rPr>
          <w:rFonts w:ascii="宋体" w:hAnsi="宋体" w:eastAsia="宋体" w:cs="宋体"/>
          <w:b/>
          <w:sz w:val="24"/>
          <w:lang w:val="zh-CN"/>
        </w:rPr>
      </w:pPr>
      <w:r>
        <w:rPr>
          <w:rFonts w:hint="eastAsia" w:ascii="宋体" w:hAnsi="宋体" w:eastAsia="宋体" w:cs="宋体"/>
          <w:sz w:val="24"/>
          <w:lang w:val="zh-CN"/>
        </w:rPr>
        <w:t xml:space="preserve"> </w:t>
      </w:r>
      <w:r>
        <w:rPr>
          <w:rFonts w:hint="eastAsia" w:ascii="宋体" w:hAnsi="宋体" w:eastAsia="宋体" w:cs="宋体"/>
          <w:b/>
          <w:sz w:val="24"/>
        </w:rPr>
        <w:t>2.</w:t>
      </w:r>
      <w:r>
        <w:rPr>
          <w:rFonts w:hint="eastAsia" w:ascii="宋体" w:hAnsi="宋体" w:eastAsia="宋体" w:cs="宋体"/>
          <w:b/>
          <w:sz w:val="24"/>
          <w:lang w:val="zh-CN"/>
        </w:rPr>
        <w:t>小微企业声明函格式：（供应商必须在声明函后提供本单位、制造商（如有）“国家企业信用信息公示系统——小微企业名录”（http://xwqy.gsxt.gov.cn/）页面查询结果（加盖供应商公章））</w:t>
      </w:r>
    </w:p>
    <w:p>
      <w:pPr>
        <w:spacing w:line="320" w:lineRule="exact"/>
        <w:jc w:val="center"/>
        <w:rPr>
          <w:rFonts w:ascii="宋体" w:hAnsi="宋体" w:eastAsia="宋体" w:cs="宋体"/>
          <w:b/>
          <w:bCs/>
          <w:sz w:val="24"/>
        </w:rPr>
      </w:pPr>
      <w:r>
        <w:rPr>
          <w:rFonts w:hint="eastAsia" w:ascii="宋体" w:hAnsi="宋体" w:eastAsia="宋体" w:cs="宋体"/>
          <w:b/>
          <w:bCs/>
          <w:sz w:val="24"/>
        </w:rPr>
        <w:t>小微企业声明函</w:t>
      </w:r>
    </w:p>
    <w:p>
      <w:pPr>
        <w:spacing w:line="320" w:lineRule="exact"/>
        <w:rPr>
          <w:rFonts w:ascii="宋体" w:hAnsi="宋体" w:eastAsia="宋体" w:cs="宋体"/>
          <w:sz w:val="24"/>
        </w:rPr>
      </w:pPr>
      <w:r>
        <w:rPr>
          <w:rFonts w:hint="eastAsia" w:ascii="宋体" w:hAnsi="宋体" w:eastAsia="宋体" w:cs="宋体"/>
          <w:sz w:val="24"/>
        </w:rPr>
        <w:t xml:space="preserve"> 本公司郑重声明，根据《政府采购促进中小企业发展暂行办法》（财库〔2011〕181号）的规定，本公司为</w:t>
      </w:r>
      <w:r>
        <w:rPr>
          <w:rFonts w:hint="eastAsia" w:ascii="宋体" w:hAnsi="宋体" w:eastAsia="宋体" w:cs="宋体"/>
          <w:sz w:val="24"/>
          <w:u w:val="single"/>
        </w:rPr>
        <w:t xml:space="preserve">                  </w:t>
      </w:r>
      <w:r>
        <w:rPr>
          <w:rFonts w:hint="eastAsia" w:ascii="宋体" w:hAnsi="宋体" w:eastAsia="宋体" w:cs="宋体"/>
          <w:sz w:val="24"/>
        </w:rPr>
        <w:t>（请填写：小型、微型）企业。即，本公司同时满足以下条件：</w:t>
      </w:r>
    </w:p>
    <w:p>
      <w:pPr>
        <w:spacing w:line="320" w:lineRule="exact"/>
        <w:ind w:firstLine="480" w:firstLineChars="200"/>
        <w:rPr>
          <w:rFonts w:ascii="宋体" w:hAnsi="宋体" w:eastAsia="宋体" w:cs="宋体"/>
          <w:sz w:val="24"/>
        </w:rPr>
      </w:pPr>
      <w:r>
        <w:rPr>
          <w:rFonts w:hint="eastAsia" w:ascii="宋体" w:hAnsi="宋体" w:eastAsia="宋体" w:cs="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 w:val="24"/>
          <w:u w:val="single"/>
        </w:rPr>
        <w:t xml:space="preserve">               </w:t>
      </w:r>
      <w:r>
        <w:rPr>
          <w:rFonts w:hint="eastAsia" w:ascii="宋体" w:hAnsi="宋体" w:eastAsia="宋体" w:cs="宋体"/>
          <w:sz w:val="24"/>
        </w:rPr>
        <w:t>（请填写：小型、微型）企业。</w:t>
      </w:r>
    </w:p>
    <w:p>
      <w:pPr>
        <w:spacing w:line="320" w:lineRule="exact"/>
        <w:ind w:firstLine="480" w:firstLineChars="200"/>
        <w:rPr>
          <w:rFonts w:ascii="宋体" w:hAnsi="宋体" w:eastAsia="宋体" w:cs="宋体"/>
          <w:sz w:val="24"/>
        </w:rPr>
      </w:pPr>
      <w:r>
        <w:rPr>
          <w:rFonts w:hint="eastAsia" w:ascii="宋体" w:hAnsi="宋体" w:eastAsia="宋体" w:cs="宋体"/>
          <w:sz w:val="24"/>
        </w:rPr>
        <w:t>2.本公司参加</w:t>
      </w:r>
      <w:r>
        <w:rPr>
          <w:rFonts w:hint="eastAsia" w:ascii="宋体" w:hAnsi="宋体" w:eastAsia="宋体" w:cs="宋体"/>
          <w:sz w:val="24"/>
          <w:u w:val="single"/>
        </w:rPr>
        <w:t xml:space="preserve">             </w:t>
      </w:r>
      <w:r>
        <w:rPr>
          <w:rFonts w:hint="eastAsia" w:ascii="宋体" w:hAnsi="宋体" w:eastAsia="宋体" w:cs="宋体"/>
          <w:sz w:val="24"/>
        </w:rPr>
        <w:t>单位的</w:t>
      </w:r>
      <w:r>
        <w:rPr>
          <w:rFonts w:hint="eastAsia" w:ascii="宋体" w:hAnsi="宋体" w:eastAsia="宋体" w:cs="宋体"/>
          <w:sz w:val="24"/>
          <w:u w:val="single"/>
        </w:rPr>
        <w:t xml:space="preserve">           </w:t>
      </w:r>
      <w:r>
        <w:rPr>
          <w:rFonts w:hint="eastAsia" w:ascii="宋体" w:hAnsi="宋体" w:eastAsia="宋体" w:cs="宋体"/>
          <w:sz w:val="24"/>
        </w:rPr>
        <w:t>项目采购活动提供本企业制造的货物，由本企业承担工程、提供服务，或者提供其他</w:t>
      </w:r>
      <w:r>
        <w:rPr>
          <w:rFonts w:hint="eastAsia" w:ascii="宋体" w:hAnsi="宋体" w:eastAsia="宋体" w:cs="宋体"/>
          <w:sz w:val="24"/>
          <w:u w:val="single"/>
        </w:rPr>
        <w:t xml:space="preserve">                     </w:t>
      </w:r>
      <w:r>
        <w:rPr>
          <w:rFonts w:hint="eastAsia" w:ascii="宋体" w:hAnsi="宋体" w:eastAsia="宋体" w:cs="宋体"/>
          <w:sz w:val="24"/>
        </w:rPr>
        <w:t>（请填写：小型、微型）企业制造的货物。本条所称货物不包括使用大型企业注册商标的货物。</w:t>
      </w:r>
    </w:p>
    <w:p>
      <w:pPr>
        <w:spacing w:line="320" w:lineRule="exact"/>
        <w:ind w:firstLine="480" w:firstLineChars="200"/>
        <w:rPr>
          <w:rFonts w:ascii="宋体" w:hAnsi="宋体" w:eastAsia="宋体" w:cs="宋体"/>
          <w:sz w:val="24"/>
        </w:rPr>
      </w:pPr>
      <w:r>
        <w:rPr>
          <w:rFonts w:hint="eastAsia" w:ascii="宋体" w:hAnsi="宋体" w:eastAsia="宋体" w:cs="宋体"/>
          <w:sz w:val="24"/>
        </w:rPr>
        <w:t>本公司对上述声明的真实性负责。如有虚假，将依法承担相应责任。</w:t>
      </w:r>
    </w:p>
    <w:p>
      <w:pPr>
        <w:spacing w:line="320" w:lineRule="exact"/>
        <w:jc w:val="center"/>
        <w:rPr>
          <w:rFonts w:ascii="宋体" w:hAnsi="宋体" w:eastAsia="宋体" w:cs="宋体"/>
          <w:sz w:val="24"/>
        </w:rPr>
      </w:pPr>
      <w:r>
        <w:rPr>
          <w:rFonts w:hint="eastAsia" w:ascii="宋体" w:hAnsi="宋体" w:eastAsia="宋体" w:cs="宋体"/>
          <w:sz w:val="24"/>
        </w:rPr>
        <w:t xml:space="preserve">                                                            企业名称（盖章）：</w:t>
      </w:r>
    </w:p>
    <w:p>
      <w:pPr>
        <w:spacing w:line="320" w:lineRule="exact"/>
        <w:jc w:val="left"/>
        <w:rPr>
          <w:rFonts w:ascii="宋体" w:hAnsi="宋体" w:eastAsia="宋体" w:cs="宋体"/>
          <w:sz w:val="24"/>
        </w:rPr>
      </w:pPr>
      <w:r>
        <w:rPr>
          <w:rFonts w:hint="eastAsia" w:ascii="宋体" w:hAnsi="宋体" w:eastAsia="宋体" w:cs="宋体"/>
          <w:sz w:val="24"/>
        </w:rPr>
        <w:t xml:space="preserve">                                                                             日  期：</w:t>
      </w:r>
    </w:p>
    <w:p>
      <w:pPr>
        <w:spacing w:line="320" w:lineRule="exact"/>
        <w:ind w:firstLine="602" w:firstLineChars="250"/>
        <w:rPr>
          <w:rFonts w:ascii="宋体" w:hAnsi="宋体" w:eastAsia="宋体" w:cs="宋体"/>
          <w:b/>
          <w:bCs/>
          <w:sz w:val="24"/>
        </w:rPr>
      </w:pPr>
      <w:r>
        <w:rPr>
          <w:rFonts w:hint="eastAsia" w:ascii="宋体" w:hAnsi="宋体" w:eastAsia="宋体" w:cs="宋体"/>
          <w:b/>
          <w:bCs/>
          <w:sz w:val="24"/>
        </w:rPr>
        <w:t>备注说明：</w:t>
      </w:r>
    </w:p>
    <w:p>
      <w:pPr>
        <w:spacing w:line="320" w:lineRule="exact"/>
        <w:ind w:firstLine="600" w:firstLineChars="250"/>
        <w:rPr>
          <w:rFonts w:ascii="宋体" w:hAnsi="宋体" w:eastAsia="宋体" w:cs="宋体"/>
          <w:sz w:val="24"/>
        </w:rPr>
      </w:pPr>
      <w:r>
        <w:rPr>
          <w:rFonts w:hint="eastAsia" w:ascii="宋体" w:hAnsi="宋体" w:eastAsia="宋体" w:cs="宋体"/>
          <w:sz w:val="24"/>
        </w:rPr>
        <w:t>1、《小微企业声明函》中，须同时满足以上两个条件。如供应商提供非本企业制造的货物，须提供制造商“国家企业信用信息公示系统——小微企业名录”（http://xwqy.gsxt.gov.cn/）页面查询结果（加盖供应商公章）；</w:t>
      </w:r>
    </w:p>
    <w:p>
      <w:pPr>
        <w:spacing w:line="320" w:lineRule="exact"/>
        <w:ind w:firstLine="600" w:firstLineChars="250"/>
        <w:rPr>
          <w:rFonts w:ascii="宋体" w:hAnsi="宋体" w:eastAsia="宋体" w:cs="宋体"/>
          <w:sz w:val="24"/>
        </w:rPr>
      </w:pPr>
      <w:r>
        <w:rPr>
          <w:rFonts w:hint="eastAsia" w:ascii="宋体" w:hAnsi="宋体" w:eastAsia="宋体" w:cs="宋体"/>
          <w:sz w:val="24"/>
        </w:rPr>
        <w:t>2、如联合体投标时，联合体各方均为小型、微型企业的，联合体各方须提供《小微企业声明函》以及“国家企业信用信息公示系统——小微企业名录”（http://xwqy.gsxt.gov.cn/）页面查询结果（加盖本单位公章）；联合体其中一方为小型、微型企业的，联合协议中须约定小型、微型企业的协议合同金额占到联合体协议合同总额30%以上。</w:t>
      </w:r>
    </w:p>
    <w:p>
      <w:pPr>
        <w:pStyle w:val="2"/>
        <w:ind w:firstLine="240"/>
        <w:rPr>
          <w:rFonts w:cs="宋体"/>
          <w:sz w:val="24"/>
        </w:rPr>
      </w:pPr>
    </w:p>
    <w:p>
      <w:pPr>
        <w:snapToGrid w:val="0"/>
        <w:spacing w:before="120" w:beforeLines="50" w:after="50"/>
        <w:rPr>
          <w:rFonts w:ascii="宋体" w:hAnsi="宋体" w:eastAsia="宋体" w:cs="宋体"/>
          <w:b/>
          <w:sz w:val="24"/>
          <w:lang w:val="zh-CN"/>
        </w:rPr>
      </w:pPr>
      <w:r>
        <w:rPr>
          <w:rFonts w:hint="eastAsia" w:ascii="宋体" w:hAnsi="宋体" w:eastAsia="宋体" w:cs="宋体"/>
          <w:b/>
          <w:sz w:val="24"/>
        </w:rPr>
        <w:t>3.</w:t>
      </w:r>
      <w:r>
        <w:rPr>
          <w:rFonts w:hint="eastAsia" w:ascii="宋体" w:hAnsi="宋体" w:eastAsia="宋体" w:cs="宋体"/>
          <w:b/>
          <w:sz w:val="24"/>
          <w:lang w:val="zh-CN"/>
        </w:rPr>
        <w:t>小微企业声明函格式：</w:t>
      </w:r>
    </w:p>
    <w:p>
      <w:pPr>
        <w:spacing w:line="320" w:lineRule="exact"/>
        <w:jc w:val="center"/>
        <w:rPr>
          <w:rFonts w:ascii="宋体" w:hAnsi="宋体" w:eastAsia="宋体" w:cs="宋体"/>
          <w:b/>
          <w:bCs/>
          <w:spacing w:val="6"/>
          <w:sz w:val="24"/>
        </w:rPr>
      </w:pPr>
      <w:r>
        <w:rPr>
          <w:rFonts w:hint="eastAsia" w:ascii="宋体" w:hAnsi="宋体" w:eastAsia="宋体" w:cs="宋体"/>
          <w:b/>
          <w:bCs/>
          <w:spacing w:val="6"/>
          <w:sz w:val="24"/>
        </w:rPr>
        <w:t>残疾人福利性单位声明函</w:t>
      </w:r>
    </w:p>
    <w:p>
      <w:pPr>
        <w:spacing w:line="320" w:lineRule="exact"/>
        <w:rPr>
          <w:rFonts w:ascii="宋体" w:hAnsi="宋体" w:eastAsia="宋体" w:cs="宋体"/>
          <w:sz w:val="24"/>
        </w:rPr>
      </w:pPr>
      <w:r>
        <w:rPr>
          <w:rFonts w:hint="eastAsia" w:ascii="宋体" w:hAnsi="宋体" w:eastAsia="宋体" w:cs="宋体"/>
          <w:b/>
          <w:bCs/>
          <w:spacing w:val="6"/>
          <w:sz w:val="24"/>
        </w:rPr>
        <w:t xml:space="preserve"> </w:t>
      </w: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20" w:lineRule="exact"/>
        <w:ind w:firstLine="480" w:firstLineChars="20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20" w:lineRule="exact"/>
        <w:ind w:firstLine="480" w:firstLineChars="200"/>
        <w:jc w:val="righ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pacing w:val="6"/>
          <w:sz w:val="24"/>
        </w:rPr>
        <w:t xml:space="preserve">          </w:t>
      </w:r>
      <w:r>
        <w:rPr>
          <w:rFonts w:hint="eastAsia" w:ascii="宋体" w:hAnsi="宋体" w:eastAsia="宋体" w:cs="宋体"/>
          <w:sz w:val="24"/>
        </w:rPr>
        <w:t xml:space="preserve">      单位名称（盖章）：</w:t>
      </w:r>
    </w:p>
    <w:p>
      <w:pPr>
        <w:spacing w:line="320" w:lineRule="exact"/>
        <w:ind w:firstLine="480" w:firstLineChars="200"/>
        <w:jc w:val="right"/>
        <w:rPr>
          <w:rFonts w:ascii="宋体" w:hAnsi="宋体" w:eastAsia="宋体" w:cs="宋体"/>
          <w:sz w:val="24"/>
        </w:rPr>
      </w:pPr>
      <w:r>
        <w:rPr>
          <w:rFonts w:hint="eastAsia" w:ascii="宋体" w:hAnsi="宋体" w:eastAsia="宋体" w:cs="宋体"/>
          <w:sz w:val="24"/>
        </w:rPr>
        <w:t xml:space="preserve">       日  期：</w:t>
      </w:r>
    </w:p>
    <w:p>
      <w:pPr>
        <w:snapToGrid w:val="0"/>
        <w:spacing w:before="120" w:beforeLines="50" w:after="50"/>
        <w:rPr>
          <w:rFonts w:ascii="宋体" w:hAnsi="宋体" w:eastAsia="宋体" w:cs="宋体"/>
          <w:b/>
          <w:sz w:val="24"/>
          <w:lang w:val="zh-CN"/>
        </w:rPr>
      </w:pPr>
      <w:r>
        <w:rPr>
          <w:rFonts w:hint="eastAsia" w:ascii="宋体" w:hAnsi="宋体" w:eastAsia="宋体" w:cs="宋体"/>
          <w:b/>
          <w:sz w:val="24"/>
        </w:rPr>
        <w:t>4.</w:t>
      </w:r>
      <w:r>
        <w:rPr>
          <w:rFonts w:hint="eastAsia" w:ascii="宋体" w:hAnsi="宋体" w:eastAsia="宋体" w:cs="宋体"/>
          <w:b/>
          <w:sz w:val="24"/>
          <w:lang w:val="zh-CN"/>
        </w:rPr>
        <w:t>属于监狱企业的证明文件（格式自拟）</w:t>
      </w:r>
    </w:p>
    <w:p>
      <w:pPr>
        <w:pStyle w:val="2"/>
        <w:ind w:firstLine="0" w:firstLineChars="0"/>
        <w:rPr>
          <w:rFonts w:cs="宋体"/>
          <w:sz w:val="24"/>
          <w:lang w:val="zh-CN"/>
        </w:rPr>
      </w:pPr>
    </w:p>
    <w:p>
      <w:pPr>
        <w:spacing w:line="360" w:lineRule="auto"/>
        <w:rPr>
          <w:rFonts w:ascii="宋体" w:hAnsi="宋体" w:eastAsia="宋体" w:cs="宋体"/>
          <w:b/>
          <w:sz w:val="24"/>
        </w:rPr>
      </w:pPr>
      <w:r>
        <w:rPr>
          <w:rFonts w:hint="eastAsia" w:ascii="宋体" w:hAnsi="宋体" w:eastAsia="宋体" w:cs="宋体"/>
          <w:b/>
          <w:sz w:val="24"/>
        </w:rPr>
        <w:t>5.招标代理服务费承诺函格式：</w:t>
      </w:r>
    </w:p>
    <w:p>
      <w:pPr>
        <w:snapToGrid w:val="0"/>
        <w:jc w:val="center"/>
        <w:rPr>
          <w:rFonts w:ascii="宋体" w:hAnsi="宋体" w:eastAsia="宋体" w:cs="宋体"/>
          <w:b/>
          <w:sz w:val="24"/>
        </w:rPr>
      </w:pPr>
      <w:r>
        <w:rPr>
          <w:rFonts w:hint="eastAsia" w:ascii="宋体" w:hAnsi="宋体" w:eastAsia="宋体" w:cs="宋体"/>
          <w:b/>
          <w:sz w:val="24"/>
        </w:rPr>
        <w:t>招标代理服务费承诺函</w:t>
      </w:r>
    </w:p>
    <w:p>
      <w:pPr>
        <w:snapToGrid w:val="0"/>
        <w:jc w:val="center"/>
        <w:rPr>
          <w:rFonts w:ascii="宋体" w:hAnsi="宋体" w:eastAsia="宋体" w:cs="宋体"/>
          <w:b/>
          <w:sz w:val="24"/>
        </w:rPr>
      </w:pPr>
    </w:p>
    <w:p>
      <w:pPr>
        <w:autoSpaceDE w:val="0"/>
        <w:autoSpaceDN w:val="0"/>
        <w:spacing w:line="320" w:lineRule="exact"/>
        <w:rPr>
          <w:rFonts w:ascii="宋体" w:hAnsi="宋体" w:eastAsia="宋体" w:cs="宋体"/>
          <w:sz w:val="24"/>
          <w:lang w:val="zh-CN"/>
        </w:rPr>
      </w:pPr>
      <w:r>
        <w:rPr>
          <w:rFonts w:hint="eastAsia" w:ascii="宋体" w:hAnsi="宋体" w:eastAsia="宋体" w:cs="宋体"/>
          <w:sz w:val="24"/>
          <w:lang w:val="zh-CN"/>
        </w:rPr>
        <w:t>致：湖州天睿工程管理咨询有限公司：</w:t>
      </w:r>
    </w:p>
    <w:p>
      <w:pPr>
        <w:autoSpaceDE w:val="0"/>
        <w:autoSpaceDN w:val="0"/>
        <w:spacing w:line="320" w:lineRule="exact"/>
        <w:ind w:firstLine="480" w:firstLineChars="200"/>
        <w:rPr>
          <w:rFonts w:ascii="宋体" w:hAnsi="宋体" w:eastAsia="宋体" w:cs="宋体"/>
          <w:sz w:val="24"/>
          <w:lang w:val="zh-CN"/>
        </w:rPr>
      </w:pPr>
      <w:r>
        <w:rPr>
          <w:rFonts w:hint="eastAsia" w:ascii="宋体" w:hAnsi="宋体" w:eastAsia="宋体" w:cs="宋体"/>
          <w:sz w:val="24"/>
          <w:lang w:val="zh-CN"/>
        </w:rPr>
        <w:t>根据磋商文件的规定，一旦我公司成交，我公司同意按磋商文件要求向贵公司交纳成交项目的招标代理服务费，在领取成交通知书时一次性付清。</w:t>
      </w:r>
    </w:p>
    <w:p>
      <w:pPr>
        <w:autoSpaceDE w:val="0"/>
        <w:autoSpaceDN w:val="0"/>
        <w:spacing w:line="320" w:lineRule="exact"/>
        <w:ind w:firstLine="480" w:firstLineChars="200"/>
        <w:rPr>
          <w:rFonts w:ascii="宋体" w:hAnsi="宋体" w:eastAsia="宋体" w:cs="宋体"/>
          <w:sz w:val="24"/>
          <w:lang w:val="zh-CN"/>
        </w:rPr>
      </w:pPr>
      <w:r>
        <w:rPr>
          <w:rFonts w:hint="eastAsia" w:ascii="宋体" w:hAnsi="宋体" w:eastAsia="宋体" w:cs="宋体"/>
          <w:sz w:val="24"/>
          <w:lang w:val="zh-CN"/>
        </w:rPr>
        <w:t>本承诺函自开标之日起至本次采购期满有效。</w:t>
      </w:r>
    </w:p>
    <w:p>
      <w:pPr>
        <w:autoSpaceDE w:val="0"/>
        <w:autoSpaceDN w:val="0"/>
        <w:spacing w:line="320" w:lineRule="exact"/>
        <w:rPr>
          <w:rFonts w:ascii="宋体" w:hAnsi="宋体" w:eastAsia="宋体" w:cs="宋体"/>
          <w:sz w:val="24"/>
          <w:lang w:val="zh-CN"/>
        </w:rPr>
      </w:pPr>
    </w:p>
    <w:p>
      <w:pPr>
        <w:autoSpaceDE w:val="0"/>
        <w:autoSpaceDN w:val="0"/>
        <w:spacing w:before="50" w:after="50"/>
        <w:rPr>
          <w:rFonts w:ascii="宋体" w:hAnsi="宋体" w:eastAsia="宋体" w:cs="宋体"/>
          <w:sz w:val="24"/>
          <w:u w:val="single"/>
          <w:lang w:val="zh-CN"/>
        </w:rPr>
      </w:pPr>
      <w:r>
        <w:rPr>
          <w:rFonts w:hint="eastAsia" w:ascii="宋体" w:hAnsi="宋体" w:eastAsia="宋体" w:cs="宋体"/>
          <w:sz w:val="24"/>
          <w:lang w:val="zh-CN"/>
        </w:rPr>
        <w:t>授权代表签名：</w:t>
      </w:r>
      <w:r>
        <w:rPr>
          <w:rFonts w:hint="eastAsia" w:ascii="宋体" w:hAnsi="宋体" w:eastAsia="宋体" w:cs="宋体"/>
          <w:sz w:val="24"/>
          <w:u w:val="single"/>
          <w:lang w:val="zh-CN"/>
        </w:rPr>
        <w:t xml:space="preserve">          </w:t>
      </w:r>
    </w:p>
    <w:p>
      <w:pPr>
        <w:autoSpaceDE w:val="0"/>
        <w:autoSpaceDN w:val="0"/>
        <w:spacing w:before="50" w:after="50"/>
        <w:rPr>
          <w:rFonts w:ascii="宋体" w:hAnsi="宋体" w:eastAsia="宋体" w:cs="宋体"/>
          <w:sz w:val="24"/>
          <w:u w:val="single"/>
          <w:lang w:val="zh-CN"/>
        </w:rPr>
      </w:pPr>
      <w:r>
        <w:rPr>
          <w:rFonts w:hint="eastAsia" w:ascii="宋体" w:hAnsi="宋体" w:eastAsia="宋体" w:cs="宋体"/>
          <w:sz w:val="24"/>
          <w:lang w:val="zh-CN"/>
        </w:rPr>
        <w:t>供应商盖章：</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日  期：</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p>
    <w:p>
      <w:pPr>
        <w:autoSpaceDE w:val="0"/>
        <w:autoSpaceDN w:val="0"/>
        <w:adjustRightInd w:val="0"/>
        <w:spacing w:line="460" w:lineRule="exact"/>
        <w:rPr>
          <w:rFonts w:ascii="宋体" w:hAnsi="宋体" w:eastAsia="宋体" w:cs="宋体"/>
          <w:b/>
          <w:sz w:val="24"/>
        </w:rPr>
      </w:pPr>
      <w:r>
        <w:rPr>
          <w:rFonts w:hint="eastAsia" w:ascii="宋体" w:hAnsi="宋体" w:eastAsia="宋体" w:cs="宋体"/>
          <w:b/>
          <w:sz w:val="24"/>
          <w:lang w:bidi="ar"/>
        </w:rPr>
        <w:t>6.磋商报价明细表格式：（若有制造商的，必须在报价明细表中说明制造商情况）</w:t>
      </w:r>
    </w:p>
    <w:p>
      <w:pPr>
        <w:autoSpaceDE w:val="0"/>
        <w:autoSpaceDN w:val="0"/>
        <w:jc w:val="center"/>
        <w:rPr>
          <w:rFonts w:ascii="宋体" w:hAnsi="宋体" w:eastAsia="宋体" w:cs="宋体"/>
          <w:sz w:val="24"/>
          <w:lang w:val="zh-CN"/>
        </w:rPr>
      </w:pPr>
      <w:r>
        <w:rPr>
          <w:rFonts w:hint="eastAsia" w:ascii="宋体" w:hAnsi="宋体" w:eastAsia="宋体" w:cs="宋体"/>
          <w:sz w:val="24"/>
          <w:lang w:val="zh-CN"/>
        </w:rPr>
        <w:t>磋商报价明细表</w:t>
      </w:r>
    </w:p>
    <w:p>
      <w:pPr>
        <w:autoSpaceDE w:val="0"/>
        <w:autoSpaceDN w:val="0"/>
        <w:spacing w:line="320" w:lineRule="exact"/>
        <w:ind w:firstLine="150"/>
        <w:rPr>
          <w:rFonts w:ascii="宋体" w:hAnsi="宋体" w:eastAsia="宋体" w:cs="宋体"/>
          <w:sz w:val="24"/>
          <w:lang w:val="zh-CN"/>
        </w:rPr>
      </w:pPr>
      <w:r>
        <w:rPr>
          <w:rFonts w:hint="eastAsia" w:ascii="宋体" w:hAnsi="宋体" w:eastAsia="宋体" w:cs="宋体"/>
          <w:sz w:val="24"/>
          <w:lang w:val="zh-CN"/>
        </w:rPr>
        <w:t xml:space="preserve">                </w:t>
      </w:r>
      <w:r>
        <w:rPr>
          <w:rFonts w:hint="eastAsia" w:ascii="宋体" w:hAnsi="宋体" w:eastAsia="宋体" w:cs="宋体"/>
          <w:sz w:val="24"/>
        </w:rPr>
        <w:t xml:space="preserve">                                         </w:t>
      </w:r>
      <w:r>
        <w:rPr>
          <w:rFonts w:hint="eastAsia" w:ascii="宋体" w:hAnsi="宋体" w:eastAsia="宋体" w:cs="宋体"/>
          <w:sz w:val="24"/>
          <w:lang w:val="zh-CN"/>
        </w:rPr>
        <w:t xml:space="preserve"> 金额单位：人民币（元）</w:t>
      </w:r>
    </w:p>
    <w:tbl>
      <w:tblPr>
        <w:tblStyle w:val="50"/>
        <w:tblW w:w="9703" w:type="dxa"/>
        <w:jc w:val="center"/>
        <w:tblInd w:w="0" w:type="dxa"/>
        <w:tblLayout w:type="fixed"/>
        <w:tblCellMar>
          <w:top w:w="0" w:type="dxa"/>
          <w:left w:w="10" w:type="dxa"/>
          <w:bottom w:w="0" w:type="dxa"/>
          <w:right w:w="10" w:type="dxa"/>
        </w:tblCellMar>
      </w:tblPr>
      <w:tblGrid>
        <w:gridCol w:w="743"/>
        <w:gridCol w:w="1245"/>
        <w:gridCol w:w="735"/>
        <w:gridCol w:w="960"/>
        <w:gridCol w:w="1515"/>
        <w:gridCol w:w="1155"/>
        <w:gridCol w:w="1485"/>
        <w:gridCol w:w="960"/>
        <w:gridCol w:w="905"/>
      </w:tblGrid>
      <w:tr>
        <w:tblPrEx>
          <w:tblLayout w:type="fixed"/>
          <w:tblCellMar>
            <w:top w:w="0" w:type="dxa"/>
            <w:left w:w="10" w:type="dxa"/>
            <w:bottom w:w="0" w:type="dxa"/>
            <w:right w:w="10" w:type="dxa"/>
          </w:tblCellMar>
        </w:tblPrEx>
        <w:trPr>
          <w:jc w:val="center"/>
        </w:trPr>
        <w:tc>
          <w:tcPr>
            <w:tcW w:w="743" w:type="dxa"/>
            <w:vMerge w:val="restart"/>
            <w:tcBorders>
              <w:top w:val="single" w:color="auto" w:sz="6" w:space="0"/>
              <w:left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序号</w:t>
            </w:r>
          </w:p>
        </w:tc>
        <w:tc>
          <w:tcPr>
            <w:tcW w:w="1245" w:type="dxa"/>
            <w:vMerge w:val="restart"/>
            <w:tcBorders>
              <w:top w:val="single" w:color="auto" w:sz="6" w:space="0"/>
              <w:left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设备名称</w:t>
            </w:r>
          </w:p>
        </w:tc>
        <w:tc>
          <w:tcPr>
            <w:tcW w:w="735" w:type="dxa"/>
            <w:vMerge w:val="restart"/>
            <w:tcBorders>
              <w:top w:val="single" w:color="auto" w:sz="6" w:space="0"/>
              <w:left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kern w:val="0"/>
                <w:sz w:val="24"/>
                <w:lang w:val="zh-CN"/>
              </w:rPr>
            </w:pPr>
            <w:r>
              <w:rPr>
                <w:rFonts w:hint="eastAsia" w:ascii="宋体" w:hAnsi="宋体" w:eastAsia="宋体" w:cs="宋体"/>
                <w:kern w:val="0"/>
                <w:sz w:val="24"/>
                <w:lang w:val="zh-CN"/>
              </w:rPr>
              <w:t>品牌</w:t>
            </w:r>
          </w:p>
        </w:tc>
        <w:tc>
          <w:tcPr>
            <w:tcW w:w="960" w:type="dxa"/>
            <w:vMerge w:val="restart"/>
            <w:tcBorders>
              <w:top w:val="single" w:color="auto" w:sz="6" w:space="0"/>
              <w:left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kern w:val="0"/>
                <w:sz w:val="24"/>
                <w:lang w:val="zh-CN"/>
              </w:rPr>
            </w:pPr>
            <w:r>
              <w:rPr>
                <w:rFonts w:hint="eastAsia" w:ascii="宋体" w:hAnsi="宋体" w:eastAsia="宋体" w:cs="宋体"/>
                <w:sz w:val="24"/>
                <w:lang w:val="zh-CN"/>
              </w:rPr>
              <w:t>规格型号</w:t>
            </w:r>
          </w:p>
        </w:tc>
        <w:tc>
          <w:tcPr>
            <w:tcW w:w="2670" w:type="dxa"/>
            <w:gridSpan w:val="2"/>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制造商情况</w:t>
            </w:r>
          </w:p>
        </w:tc>
        <w:tc>
          <w:tcPr>
            <w:tcW w:w="1485"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单位及数量</w:t>
            </w:r>
          </w:p>
        </w:tc>
        <w:tc>
          <w:tcPr>
            <w:tcW w:w="960"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单价</w:t>
            </w:r>
          </w:p>
        </w:tc>
        <w:tc>
          <w:tcPr>
            <w:tcW w:w="905"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金额</w:t>
            </w:r>
          </w:p>
        </w:tc>
      </w:tr>
      <w:tr>
        <w:tblPrEx>
          <w:tblLayout w:type="fixed"/>
          <w:tblCellMar>
            <w:top w:w="0" w:type="dxa"/>
            <w:left w:w="10" w:type="dxa"/>
            <w:bottom w:w="0" w:type="dxa"/>
            <w:right w:w="10" w:type="dxa"/>
          </w:tblCellMar>
        </w:tblPrEx>
        <w:trPr>
          <w:jc w:val="center"/>
        </w:trPr>
        <w:tc>
          <w:tcPr>
            <w:tcW w:w="743" w:type="dxa"/>
            <w:vMerge w:val="continue"/>
            <w:tcBorders>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p>
        </w:tc>
        <w:tc>
          <w:tcPr>
            <w:tcW w:w="1245" w:type="dxa"/>
            <w:vMerge w:val="continue"/>
            <w:tcBorders>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p>
        </w:tc>
        <w:tc>
          <w:tcPr>
            <w:tcW w:w="735" w:type="dxa"/>
            <w:vMerge w:val="continue"/>
            <w:tcBorders>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kern w:val="0"/>
                <w:sz w:val="24"/>
                <w:lang w:val="zh-CN"/>
              </w:rPr>
            </w:pPr>
          </w:p>
        </w:tc>
        <w:tc>
          <w:tcPr>
            <w:tcW w:w="960" w:type="dxa"/>
            <w:vMerge w:val="continue"/>
            <w:tcBorders>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kern w:val="0"/>
                <w:sz w:val="24"/>
                <w:lang w:val="zh-CN"/>
              </w:rPr>
            </w:pPr>
          </w:p>
        </w:tc>
        <w:tc>
          <w:tcPr>
            <w:tcW w:w="1515"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kern w:val="0"/>
                <w:sz w:val="24"/>
                <w:lang w:val="zh-CN"/>
              </w:rPr>
            </w:pPr>
            <w:r>
              <w:rPr>
                <w:rFonts w:hint="eastAsia" w:ascii="宋体" w:hAnsi="宋体" w:eastAsia="宋体" w:cs="宋体"/>
                <w:kern w:val="0"/>
                <w:sz w:val="24"/>
                <w:lang w:val="zh-CN"/>
              </w:rPr>
              <w:t>是否小微企业</w:t>
            </w:r>
          </w:p>
        </w:tc>
        <w:tc>
          <w:tcPr>
            <w:tcW w:w="1155"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kern w:val="0"/>
                <w:sz w:val="24"/>
                <w:lang w:val="zh-CN"/>
              </w:rPr>
            </w:pPr>
            <w:r>
              <w:rPr>
                <w:rFonts w:hint="eastAsia" w:ascii="宋体" w:hAnsi="宋体" w:eastAsia="宋体" w:cs="宋体"/>
                <w:kern w:val="0"/>
                <w:sz w:val="24"/>
                <w:lang w:val="zh-CN"/>
              </w:rPr>
              <w:t>企业全称</w:t>
            </w:r>
          </w:p>
        </w:tc>
        <w:tc>
          <w:tcPr>
            <w:tcW w:w="1485"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p>
        </w:tc>
        <w:tc>
          <w:tcPr>
            <w:tcW w:w="905"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124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73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151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115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148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r>
      <w:tr>
        <w:tblPrEx>
          <w:tblLayout w:type="fixed"/>
          <w:tblCellMar>
            <w:top w:w="0" w:type="dxa"/>
            <w:left w:w="10" w:type="dxa"/>
            <w:bottom w:w="0" w:type="dxa"/>
            <w:right w:w="10" w:type="dxa"/>
          </w:tblCellMar>
        </w:tblPrEx>
        <w:trPr>
          <w:trHeight w:val="351" w:hRule="atLeast"/>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124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w:t>
            </w:r>
          </w:p>
        </w:tc>
        <w:tc>
          <w:tcPr>
            <w:tcW w:w="73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151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115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148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trHeight w:val="475" w:hRule="atLeast"/>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124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专用耗材</w:t>
            </w:r>
          </w:p>
        </w:tc>
        <w:tc>
          <w:tcPr>
            <w:tcW w:w="73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151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115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148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jc w:val="center"/>
        </w:trPr>
        <w:tc>
          <w:tcPr>
            <w:tcW w:w="9703" w:type="dxa"/>
            <w:gridSpan w:val="9"/>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投标费用及利润</w:t>
            </w:r>
          </w:p>
        </w:tc>
      </w:tr>
      <w:tr>
        <w:tblPrEx>
          <w:tblLayout w:type="fixed"/>
          <w:tblCellMar>
            <w:top w:w="0" w:type="dxa"/>
            <w:left w:w="10" w:type="dxa"/>
            <w:bottom w:w="0" w:type="dxa"/>
            <w:right w:w="10" w:type="dxa"/>
          </w:tblCellMar>
        </w:tblPrEx>
        <w:trPr>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5610" w:type="dxa"/>
            <w:gridSpan w:val="5"/>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rPr>
                <w:rFonts w:ascii="宋体" w:hAnsi="宋体" w:eastAsia="宋体" w:cs="宋体"/>
                <w:sz w:val="24"/>
                <w:lang w:val="zh-CN"/>
              </w:rPr>
            </w:pPr>
            <w:r>
              <w:rPr>
                <w:rFonts w:hint="eastAsia" w:ascii="宋体" w:hAnsi="宋体" w:eastAsia="宋体" w:cs="宋体"/>
                <w:sz w:val="24"/>
                <w:lang w:val="zh-CN"/>
              </w:rPr>
              <w:t>运输费、安装调试费</w:t>
            </w:r>
          </w:p>
        </w:tc>
        <w:tc>
          <w:tcPr>
            <w:tcW w:w="148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trHeight w:val="469" w:hRule="atLeast"/>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5610" w:type="dxa"/>
            <w:gridSpan w:val="5"/>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rPr>
                <w:rFonts w:ascii="宋体" w:hAnsi="宋体" w:eastAsia="宋体" w:cs="宋体"/>
                <w:sz w:val="24"/>
                <w:lang w:val="zh-CN"/>
              </w:rPr>
            </w:pPr>
            <w:r>
              <w:rPr>
                <w:rFonts w:hint="eastAsia" w:ascii="宋体" w:hAnsi="宋体" w:eastAsia="宋体" w:cs="宋体"/>
                <w:sz w:val="24"/>
                <w:lang w:val="zh-CN"/>
              </w:rPr>
              <w:t>标书费</w:t>
            </w:r>
          </w:p>
        </w:tc>
        <w:tc>
          <w:tcPr>
            <w:tcW w:w="148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trHeight w:val="452" w:hRule="atLeast"/>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5610" w:type="dxa"/>
            <w:gridSpan w:val="5"/>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rPr>
                <w:rFonts w:ascii="宋体" w:hAnsi="宋体" w:eastAsia="宋体" w:cs="宋体"/>
                <w:sz w:val="24"/>
                <w:lang w:val="zh-CN"/>
              </w:rPr>
            </w:pPr>
            <w:r>
              <w:rPr>
                <w:rFonts w:hint="eastAsia" w:ascii="宋体" w:hAnsi="宋体" w:eastAsia="宋体" w:cs="宋体"/>
                <w:sz w:val="24"/>
                <w:lang w:val="zh-CN"/>
              </w:rPr>
              <w:t>其他：</w:t>
            </w:r>
          </w:p>
        </w:tc>
        <w:tc>
          <w:tcPr>
            <w:tcW w:w="148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60"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5610" w:type="dxa"/>
            <w:gridSpan w:val="5"/>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rPr>
                <w:rFonts w:ascii="宋体" w:hAnsi="宋体" w:eastAsia="宋体" w:cs="宋体"/>
                <w:sz w:val="24"/>
                <w:lang w:val="zh-CN"/>
              </w:rPr>
            </w:pPr>
            <w:r>
              <w:rPr>
                <w:rFonts w:hint="eastAsia" w:ascii="宋体" w:hAnsi="宋体" w:eastAsia="宋体" w:cs="宋体"/>
                <w:sz w:val="24"/>
                <w:lang w:val="zh-CN"/>
              </w:rPr>
              <w:t>税费及附加</w:t>
            </w:r>
          </w:p>
        </w:tc>
        <w:tc>
          <w:tcPr>
            <w:tcW w:w="2445" w:type="dxa"/>
            <w:gridSpan w:val="2"/>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ind w:left="8"/>
              <w:rPr>
                <w:rFonts w:ascii="宋体" w:hAnsi="宋体" w:eastAsia="宋体" w:cs="宋体"/>
                <w:sz w:val="24"/>
                <w:lang w:val="zh-CN"/>
              </w:rPr>
            </w:pPr>
            <w:r>
              <w:rPr>
                <w:rFonts w:hint="eastAsia" w:ascii="宋体" w:hAnsi="宋体" w:eastAsia="宋体" w:cs="宋体"/>
                <w:sz w:val="24"/>
                <w:lang w:val="zh-CN"/>
              </w:rPr>
              <w:t xml:space="preserve">税费率: </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jc w:val="center"/>
        </w:trPr>
        <w:tc>
          <w:tcPr>
            <w:tcW w:w="743"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p>
        </w:tc>
        <w:tc>
          <w:tcPr>
            <w:tcW w:w="5610" w:type="dxa"/>
            <w:gridSpan w:val="5"/>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rPr>
                <w:rFonts w:ascii="宋体" w:hAnsi="宋体" w:eastAsia="宋体" w:cs="宋体"/>
                <w:sz w:val="24"/>
                <w:lang w:val="zh-CN"/>
              </w:rPr>
            </w:pPr>
            <w:r>
              <w:rPr>
                <w:rFonts w:hint="eastAsia" w:ascii="宋体" w:hAnsi="宋体" w:eastAsia="宋体" w:cs="宋体"/>
                <w:sz w:val="24"/>
                <w:lang w:val="zh-CN"/>
              </w:rPr>
              <w:t>项目毛利</w:t>
            </w:r>
          </w:p>
        </w:tc>
        <w:tc>
          <w:tcPr>
            <w:tcW w:w="2445" w:type="dxa"/>
            <w:gridSpan w:val="2"/>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ind w:left="8"/>
              <w:rPr>
                <w:rFonts w:ascii="宋体" w:hAnsi="宋体" w:eastAsia="宋体" w:cs="宋体"/>
                <w:sz w:val="24"/>
                <w:lang w:val="zh-CN"/>
              </w:rPr>
            </w:pPr>
            <w:r>
              <w:rPr>
                <w:rFonts w:hint="eastAsia" w:ascii="宋体" w:hAnsi="宋体" w:eastAsia="宋体" w:cs="宋体"/>
                <w:sz w:val="24"/>
                <w:lang w:val="zh-CN"/>
              </w:rPr>
              <w:t>毛利率：</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jc w:val="center"/>
        </w:trPr>
        <w:tc>
          <w:tcPr>
            <w:tcW w:w="8798" w:type="dxa"/>
            <w:gridSpan w:val="8"/>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r>
              <w:rPr>
                <w:rFonts w:hint="eastAsia" w:ascii="宋体" w:hAnsi="宋体" w:eastAsia="宋体" w:cs="宋体"/>
                <w:sz w:val="24"/>
                <w:lang w:val="zh-CN"/>
              </w:rPr>
              <w:t>磋</w:t>
            </w:r>
            <w:r>
              <w:rPr>
                <w:rFonts w:hint="eastAsia" w:ascii="宋体" w:hAnsi="宋体" w:eastAsia="宋体" w:cs="宋体"/>
                <w:sz w:val="24"/>
              </w:rPr>
              <w:t xml:space="preserve"> </w:t>
            </w:r>
            <w:r>
              <w:rPr>
                <w:rFonts w:hint="eastAsia" w:ascii="宋体" w:hAnsi="宋体" w:eastAsia="宋体" w:cs="宋体"/>
                <w:sz w:val="24"/>
                <w:lang w:val="zh-CN"/>
              </w:rPr>
              <w:t>商  总  价</w:t>
            </w: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r>
        <w:tblPrEx>
          <w:tblLayout w:type="fixed"/>
          <w:tblCellMar>
            <w:top w:w="0" w:type="dxa"/>
            <w:left w:w="10" w:type="dxa"/>
            <w:bottom w:w="0" w:type="dxa"/>
            <w:right w:w="10" w:type="dxa"/>
          </w:tblCellMar>
        </w:tblPrEx>
        <w:trPr>
          <w:jc w:val="center"/>
        </w:trPr>
        <w:tc>
          <w:tcPr>
            <w:tcW w:w="8798" w:type="dxa"/>
            <w:gridSpan w:val="8"/>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rPr>
            </w:pPr>
            <w:r>
              <w:rPr>
                <w:rFonts w:hint="eastAsia" w:ascii="宋体" w:hAnsi="宋体" w:eastAsia="宋体" w:cs="宋体"/>
                <w:sz w:val="24"/>
              </w:rPr>
              <w:t>其中符合小微企业价格扣除政策的报价合计</w:t>
            </w:r>
          </w:p>
        </w:tc>
        <w:tc>
          <w:tcPr>
            <w:tcW w:w="905" w:type="dxa"/>
            <w:tcBorders>
              <w:top w:val="single" w:color="auto" w:sz="6" w:space="0"/>
              <w:left w:val="single" w:color="auto" w:sz="6" w:space="0"/>
              <w:bottom w:val="single" w:color="auto" w:sz="6" w:space="0"/>
              <w:right w:val="single" w:color="auto" w:sz="6" w:space="0"/>
            </w:tcBorders>
          </w:tcPr>
          <w:p>
            <w:pPr>
              <w:tabs>
                <w:tab w:val="left" w:pos="1418"/>
              </w:tabs>
              <w:autoSpaceDE w:val="0"/>
              <w:autoSpaceDN w:val="0"/>
              <w:spacing w:before="50" w:after="50"/>
              <w:jc w:val="center"/>
              <w:rPr>
                <w:rFonts w:ascii="宋体" w:hAnsi="宋体" w:eastAsia="宋体" w:cs="宋体"/>
                <w:sz w:val="24"/>
                <w:lang w:val="zh-CN"/>
              </w:rPr>
            </w:pPr>
          </w:p>
        </w:tc>
      </w:tr>
    </w:tbl>
    <w:p>
      <w:pPr>
        <w:autoSpaceDE w:val="0"/>
        <w:autoSpaceDN w:val="0"/>
        <w:spacing w:before="50" w:after="50"/>
        <w:rPr>
          <w:rFonts w:ascii="宋体" w:hAnsi="宋体" w:eastAsia="宋体" w:cs="宋体"/>
          <w:sz w:val="24"/>
          <w:u w:val="single"/>
          <w:lang w:val="zh-CN"/>
        </w:rPr>
      </w:pPr>
      <w:r>
        <w:rPr>
          <w:rFonts w:hint="eastAsia" w:ascii="宋体" w:hAnsi="宋体" w:eastAsia="宋体" w:cs="宋体"/>
          <w:sz w:val="24"/>
          <w:lang w:val="zh-CN"/>
        </w:rPr>
        <w:t>授权代表签名：</w:t>
      </w:r>
      <w:r>
        <w:rPr>
          <w:rFonts w:hint="eastAsia" w:ascii="宋体" w:hAnsi="宋体" w:eastAsia="宋体" w:cs="宋体"/>
          <w:sz w:val="24"/>
          <w:u w:val="single"/>
          <w:lang w:val="zh-CN"/>
        </w:rPr>
        <w:t xml:space="preserve">          </w:t>
      </w:r>
    </w:p>
    <w:p>
      <w:pPr>
        <w:autoSpaceDE w:val="0"/>
        <w:autoSpaceDN w:val="0"/>
        <w:spacing w:before="50" w:after="50"/>
        <w:rPr>
          <w:rFonts w:ascii="宋体" w:hAnsi="宋体" w:eastAsia="宋体" w:cs="宋体"/>
          <w:sz w:val="24"/>
          <w:u w:val="single"/>
          <w:lang w:val="zh-CN"/>
        </w:rPr>
      </w:pPr>
      <w:r>
        <w:rPr>
          <w:rFonts w:hint="eastAsia" w:ascii="宋体" w:hAnsi="宋体" w:eastAsia="宋体" w:cs="宋体"/>
          <w:sz w:val="24"/>
          <w:lang w:val="zh-CN"/>
        </w:rPr>
        <w:t>供应商盖章：</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日  期：</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p>
    <w:p>
      <w:pPr>
        <w:pStyle w:val="2"/>
        <w:ind w:firstLine="240"/>
        <w:rPr>
          <w:sz w:val="24"/>
          <w:lang w:val="zh-CN"/>
        </w:rPr>
      </w:pPr>
    </w:p>
    <w:p>
      <w:pPr>
        <w:tabs>
          <w:tab w:val="left" w:pos="0"/>
        </w:tabs>
        <w:spacing w:line="360" w:lineRule="auto"/>
        <w:rPr>
          <w:rFonts w:ascii="宋体" w:hAnsi="宋体" w:cs="宋体"/>
          <w:b/>
          <w:sz w:val="24"/>
          <w:lang w:bidi="ar"/>
        </w:rPr>
      </w:pPr>
      <w:r>
        <w:rPr>
          <w:rFonts w:hint="eastAsia" w:ascii="宋体" w:hAnsi="宋体" w:cs="宋体"/>
          <w:b/>
          <w:sz w:val="24"/>
          <w:lang w:bidi="ar"/>
        </w:rPr>
        <w:t>7.供应商认为需要加以说明的其他内容</w:t>
      </w:r>
    </w:p>
    <w:p>
      <w:pPr>
        <w:pStyle w:val="2"/>
        <w:ind w:firstLine="240"/>
        <w:rPr>
          <w:rFonts w:cs="宋体"/>
          <w:sz w:val="24"/>
        </w:rPr>
      </w:pPr>
    </w:p>
    <w:p>
      <w:pPr>
        <w:spacing w:line="400" w:lineRule="exact"/>
        <w:rPr>
          <w:rFonts w:ascii="宋体" w:hAnsi="宋体" w:eastAsia="宋体" w:cs="宋体"/>
          <w:b/>
          <w:spacing w:val="14"/>
          <w:sz w:val="24"/>
        </w:rPr>
      </w:pPr>
      <w:r>
        <w:rPr>
          <w:rFonts w:hint="eastAsia" w:ascii="宋体" w:hAnsi="宋体" w:eastAsia="宋体" w:cs="宋体"/>
          <w:b/>
          <w:spacing w:val="14"/>
          <w:sz w:val="24"/>
        </w:rPr>
        <w:t>8.磋商一览表格式：</w:t>
      </w:r>
    </w:p>
    <w:p>
      <w:pPr>
        <w:spacing w:line="320" w:lineRule="exact"/>
        <w:jc w:val="center"/>
        <w:rPr>
          <w:rFonts w:ascii="宋体" w:hAnsi="宋体" w:eastAsia="宋体" w:cs="宋体"/>
          <w:b/>
          <w:sz w:val="24"/>
          <w:lang w:val="zh-CN"/>
        </w:rPr>
      </w:pPr>
      <w:r>
        <w:rPr>
          <w:rFonts w:hint="eastAsia" w:ascii="宋体" w:hAnsi="宋体" w:eastAsia="宋体" w:cs="宋体"/>
          <w:b/>
          <w:sz w:val="24"/>
          <w:lang w:val="zh-CN"/>
        </w:rPr>
        <w:t>磋商报价一览表（首次报价）</w:t>
      </w:r>
    </w:p>
    <w:p>
      <w:pPr>
        <w:spacing w:line="320" w:lineRule="exact"/>
        <w:ind w:firstLine="240" w:firstLineChars="100"/>
        <w:jc w:val="left"/>
        <w:rPr>
          <w:rFonts w:ascii="宋体" w:hAnsi="宋体" w:eastAsia="宋体" w:cs="宋体"/>
          <w:sz w:val="24"/>
          <w:lang w:val="zh-CN"/>
        </w:rPr>
      </w:pPr>
      <w:r>
        <w:rPr>
          <w:rFonts w:hint="eastAsia" w:ascii="宋体" w:hAnsi="宋体" w:eastAsia="宋体" w:cs="宋体"/>
          <w:sz w:val="24"/>
          <w:lang w:val="zh-CN"/>
        </w:rPr>
        <w:t xml:space="preserve">供应商全称（加盖公章）：              </w:t>
      </w:r>
    </w:p>
    <w:p>
      <w:pPr>
        <w:spacing w:line="320" w:lineRule="exact"/>
        <w:ind w:firstLine="240" w:firstLineChars="100"/>
        <w:rPr>
          <w:rFonts w:ascii="宋体" w:hAnsi="宋体" w:eastAsia="宋体" w:cs="宋体"/>
          <w:b/>
          <w:spacing w:val="14"/>
          <w:sz w:val="24"/>
        </w:rPr>
      </w:pPr>
      <w:r>
        <w:rPr>
          <w:rFonts w:hint="eastAsia" w:ascii="宋体" w:hAnsi="宋体" w:eastAsia="宋体" w:cs="宋体"/>
          <w:sz w:val="24"/>
          <w:lang w:val="zh-CN"/>
        </w:rPr>
        <w:t>项目编号：</w:t>
      </w:r>
      <w:r>
        <w:rPr>
          <w:rFonts w:hint="eastAsia" w:ascii="宋体" w:hAnsi="宋体" w:eastAsia="宋体" w:cs="宋体"/>
          <w:sz w:val="24"/>
        </w:rPr>
        <w:t xml:space="preserve">                                                    </w:t>
      </w:r>
      <w:r>
        <w:rPr>
          <w:rFonts w:hint="eastAsia" w:ascii="宋体" w:hAnsi="宋体" w:eastAsia="宋体" w:cs="宋体"/>
          <w:b/>
          <w:spacing w:val="14"/>
          <w:sz w:val="24"/>
        </w:rPr>
        <w:t xml:space="preserve"> 报价单位：</w:t>
      </w:r>
      <w:r>
        <w:rPr>
          <w:rFonts w:hint="eastAsia" w:ascii="宋体" w:hAnsi="宋体" w:eastAsia="宋体" w:cs="宋体"/>
          <w:b/>
          <w:spacing w:val="14"/>
          <w:sz w:val="24"/>
          <w:u w:val="single"/>
        </w:rPr>
        <w:t>人民币元</w:t>
      </w:r>
    </w:p>
    <w:tbl>
      <w:tblPr>
        <w:tblStyle w:val="50"/>
        <w:tblW w:w="9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46"/>
        <w:gridCol w:w="3450"/>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4"/>
              </w:rPr>
            </w:pPr>
            <w:r>
              <w:rPr>
                <w:rFonts w:hint="eastAsia" w:ascii="宋体" w:hAnsi="宋体" w:eastAsia="宋体" w:cs="宋体"/>
                <w:sz w:val="24"/>
              </w:rPr>
              <w:t>序号</w:t>
            </w:r>
          </w:p>
        </w:tc>
        <w:tc>
          <w:tcPr>
            <w:tcW w:w="2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4"/>
              </w:rPr>
            </w:pPr>
            <w:r>
              <w:rPr>
                <w:rFonts w:hint="eastAsia" w:ascii="宋体" w:hAnsi="宋体" w:eastAsia="宋体" w:cs="宋体"/>
                <w:sz w:val="24"/>
              </w:rPr>
              <w:t>项目名称</w:t>
            </w:r>
          </w:p>
        </w:tc>
        <w:tc>
          <w:tcPr>
            <w:tcW w:w="3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lang w:val="zh-CN"/>
              </w:rPr>
              <w:t>磋商总报价</w:t>
            </w:r>
          </w:p>
        </w:tc>
        <w:tc>
          <w:tcPr>
            <w:tcW w:w="28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宋体"/>
                <w:sz w:val="24"/>
                <w:lang w:val="zh-CN"/>
              </w:rPr>
            </w:pPr>
            <w:r>
              <w:rPr>
                <w:rFonts w:hint="eastAsia" w:ascii="宋体" w:hAnsi="宋体" w:eastAsia="宋体" w:cs="宋体"/>
                <w:b/>
                <w:sz w:val="24"/>
                <w:lang w:val="zh-CN"/>
              </w:rPr>
              <w:t>是否具有符合小微企业价格扣除政策的情形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 w:val="24"/>
              </w:rPr>
            </w:pPr>
            <w:r>
              <w:rPr>
                <w:rFonts w:hint="eastAsia" w:ascii="宋体" w:hAnsi="宋体" w:eastAsia="宋体" w:cs="宋体"/>
                <w:sz w:val="24"/>
              </w:rPr>
              <w:t>1</w:t>
            </w:r>
          </w:p>
        </w:tc>
        <w:tc>
          <w:tcPr>
            <w:tcW w:w="254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 w:val="24"/>
              </w:rPr>
            </w:pPr>
            <w:r>
              <w:rPr>
                <w:rFonts w:hint="eastAsia" w:ascii="宋体" w:hAnsi="宋体" w:eastAsia="宋体" w:cs="宋体"/>
                <w:sz w:val="24"/>
              </w:rPr>
              <w:t xml:space="preserve">长兴县新四军苏浙军区纪念馆展陈提升工程   </w:t>
            </w:r>
          </w:p>
        </w:tc>
        <w:tc>
          <w:tcPr>
            <w:tcW w:w="34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sz w:val="24"/>
                <w:u w:val="single"/>
              </w:rPr>
            </w:pPr>
            <w:r>
              <w:rPr>
                <w:rFonts w:hint="eastAsia" w:ascii="宋体" w:hAnsi="宋体" w:eastAsia="宋体" w:cs="宋体"/>
                <w:sz w:val="24"/>
              </w:rPr>
              <w:t>大写：人民币</w:t>
            </w:r>
            <w:r>
              <w:rPr>
                <w:rFonts w:hint="eastAsia" w:ascii="宋体" w:hAnsi="宋体" w:eastAsia="宋体" w:cs="宋体"/>
                <w:sz w:val="24"/>
                <w:u w:val="single"/>
              </w:rPr>
              <w:t xml:space="preserve">                                   </w:t>
            </w:r>
          </w:p>
        </w:tc>
        <w:tc>
          <w:tcPr>
            <w:tcW w:w="2818"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4"/>
              </w:rPr>
            </w:pPr>
          </w:p>
        </w:tc>
        <w:tc>
          <w:tcPr>
            <w:tcW w:w="254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4"/>
              </w:rPr>
            </w:pPr>
          </w:p>
        </w:tc>
        <w:tc>
          <w:tcPr>
            <w:tcW w:w="3450" w:type="dxa"/>
            <w:tcBorders>
              <w:top w:val="single" w:color="auto" w:sz="4" w:space="0"/>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 w:val="24"/>
              </w:rPr>
            </w:pPr>
            <w:r>
              <w:rPr>
                <w:rFonts w:hint="eastAsia" w:ascii="宋体" w:hAnsi="宋体" w:eastAsia="宋体" w:cs="宋体"/>
                <w:sz w:val="24"/>
              </w:rPr>
              <w:t>小写：￥</w:t>
            </w:r>
            <w:r>
              <w:rPr>
                <w:rFonts w:hint="eastAsia" w:ascii="宋体" w:hAnsi="宋体" w:eastAsia="宋体" w:cs="宋体"/>
                <w:sz w:val="24"/>
                <w:u w:val="single"/>
              </w:rPr>
              <w:t xml:space="preserve">                                       </w:t>
            </w:r>
          </w:p>
        </w:tc>
        <w:tc>
          <w:tcPr>
            <w:tcW w:w="2818" w:type="dxa"/>
            <w:vMerge w:val="continue"/>
            <w:tcBorders>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 w:val="24"/>
              </w:rPr>
            </w:pPr>
          </w:p>
        </w:tc>
      </w:tr>
    </w:tbl>
    <w:p>
      <w:pPr>
        <w:adjustRightInd w:val="0"/>
        <w:snapToGrid w:val="0"/>
        <w:jc w:val="left"/>
        <w:rPr>
          <w:rFonts w:ascii="宋体" w:hAnsi="宋体" w:eastAsia="宋体" w:cs="宋体"/>
          <w:b/>
          <w:sz w:val="24"/>
        </w:rPr>
      </w:pPr>
      <w:r>
        <w:rPr>
          <w:rFonts w:hint="eastAsia" w:ascii="宋体" w:hAnsi="宋体" w:eastAsia="宋体" w:cs="宋体"/>
          <w:b/>
          <w:sz w:val="24"/>
        </w:rPr>
        <w:t xml:space="preserve">注: </w:t>
      </w:r>
    </w:p>
    <w:p>
      <w:pPr>
        <w:adjustRightInd w:val="0"/>
        <w:snapToGrid w:val="0"/>
        <w:jc w:val="left"/>
        <w:rPr>
          <w:rFonts w:ascii="宋体" w:hAnsi="宋体" w:eastAsia="宋体" w:cs="宋体"/>
          <w:sz w:val="24"/>
        </w:rPr>
      </w:pPr>
      <w:r>
        <w:rPr>
          <w:rFonts w:hint="eastAsia" w:ascii="宋体" w:hAnsi="宋体" w:eastAsia="宋体" w:cs="宋体"/>
          <w:sz w:val="24"/>
        </w:rPr>
        <w:t xml:space="preserve">    1.报价一经涂改，应在涂改处加盖单位公章或者由法定代表人或授权委托人签字或盖章，否则其磋商作无效标处理。</w:t>
      </w:r>
    </w:p>
    <w:p>
      <w:pPr>
        <w:adjustRightInd w:val="0"/>
        <w:snapToGrid w:val="0"/>
        <w:ind w:firstLine="480" w:firstLineChars="200"/>
        <w:jc w:val="left"/>
        <w:rPr>
          <w:rFonts w:ascii="宋体" w:hAnsi="宋体" w:eastAsia="宋体" w:cs="宋体"/>
          <w:spacing w:val="-4"/>
          <w:sz w:val="24"/>
        </w:rPr>
      </w:pPr>
      <w:r>
        <w:rPr>
          <w:rFonts w:hint="eastAsia" w:ascii="宋体" w:hAnsi="宋体" w:eastAsia="宋体" w:cs="宋体"/>
          <w:sz w:val="24"/>
        </w:rPr>
        <w:t>2.</w:t>
      </w:r>
      <w:r>
        <w:rPr>
          <w:rFonts w:hint="eastAsia" w:ascii="宋体" w:hAnsi="宋体" w:eastAsia="宋体" w:cs="宋体"/>
          <w:sz w:val="24"/>
          <w:lang w:val="zh-CN"/>
        </w:rPr>
        <w:t>磋商费用包括</w:t>
      </w:r>
      <w:r>
        <w:rPr>
          <w:rFonts w:hint="eastAsia" w:ascii="宋体" w:hAnsi="宋体" w:eastAsia="宋体" w:cs="宋体"/>
          <w:spacing w:val="-4"/>
          <w:sz w:val="24"/>
        </w:rPr>
        <w:t>包括所投设备及其备品、备件和专用工具费用、税费及包装、运至最终目的地的运输、保险、现场吊装、检测验收、安装、水电使用、技术措施、组织措施、现场可能发生的临时设施技术支持、售后服务与维保及相关劳务支出等工作所发生的全部费用以及供应商企业利润、税金和政策性文件规定及合同包含的所有风险、责任等各项应有费用。</w:t>
      </w:r>
    </w:p>
    <w:p>
      <w:pPr>
        <w:adjustRightInd w:val="0"/>
        <w:snapToGrid w:val="0"/>
        <w:ind w:left="149" w:hanging="148" w:hangingChars="62"/>
        <w:rPr>
          <w:rFonts w:ascii="宋体" w:hAnsi="宋体" w:eastAsia="宋体" w:cs="宋体"/>
          <w:sz w:val="24"/>
        </w:rPr>
      </w:pPr>
      <w:r>
        <w:rPr>
          <w:rFonts w:hint="eastAsia" w:ascii="宋体" w:hAnsi="宋体" w:eastAsia="宋体" w:cs="宋体"/>
          <w:sz w:val="24"/>
        </w:rPr>
        <w:t xml:space="preserve">    法定代表人或授权代表（签字或盖章）： </w:t>
      </w:r>
    </w:p>
    <w:p>
      <w:pPr>
        <w:adjustRightInd w:val="0"/>
        <w:snapToGrid w:val="0"/>
        <w:ind w:left="149" w:hanging="148" w:hangingChars="62"/>
        <w:rPr>
          <w:rFonts w:ascii="宋体" w:hAnsi="宋体" w:eastAsia="宋体" w:cs="宋体"/>
          <w:sz w:val="24"/>
        </w:rPr>
      </w:pPr>
      <w:r>
        <w:rPr>
          <w:rFonts w:hint="eastAsia" w:ascii="宋体" w:hAnsi="宋体" w:eastAsia="宋体" w:cs="宋体"/>
          <w:sz w:val="24"/>
        </w:rPr>
        <w:t xml:space="preserve">    供应商名称（盖章）：                                 </w:t>
      </w:r>
    </w:p>
    <w:p>
      <w:pPr>
        <w:adjustRightInd w:val="0"/>
        <w:snapToGrid w:val="0"/>
        <w:ind w:left="149" w:hanging="148" w:hangingChars="62"/>
        <w:rPr>
          <w:rFonts w:ascii="宋体" w:hAnsi="宋体" w:eastAsia="宋体" w:cs="宋体"/>
          <w:sz w:val="24"/>
          <w:lang w:val="zh-CN"/>
        </w:rPr>
      </w:pPr>
      <w:r>
        <w:rPr>
          <w:rFonts w:hint="eastAsia" w:ascii="宋体" w:hAnsi="宋体" w:eastAsia="宋体" w:cs="宋体"/>
          <w:sz w:val="24"/>
        </w:rPr>
        <w:t xml:space="preserve">    日期：    年   月   日</w:t>
      </w:r>
    </w:p>
    <w:sectPr>
      <w:footerReference r:id="rId11" w:type="default"/>
      <w:pgSz w:w="11906" w:h="16838"/>
      <w:pgMar w:top="1134" w:right="1134" w:bottom="1134" w:left="1417" w:header="851" w:footer="850"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B0604020202020204"/>
    <w:charset w:val="86"/>
    <w:family w:val="modern"/>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82"/>
      </w:tabs>
      <w:ind w:right="360"/>
      <w:rPr>
        <w:rFonts w:eastAsia="宋体"/>
        <w:sz w:val="18"/>
        <w:szCs w:val="18"/>
      </w:rPr>
    </w:pPr>
    <w:r>
      <w:rPr>
        <w:rFonts w:hint="eastAsia" w:eastAsia="宋体"/>
        <w:sz w:val="18"/>
        <w:szCs w:val="18"/>
      </w:rPr>
      <w:t>湖州天睿工程管理咨询有限公司</w:t>
    </w:r>
  </w:p>
  <w:p>
    <w:pPr>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8691"/>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rPr>
        <w:rFonts w:ascii="宋体" w:hAnsi="宋体" w:eastAsia="宋体" w:cs="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rPr>
        <w:rFonts w:ascii="宋体" w:hAnsi="宋体" w:eastAsia="宋体" w:cs="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3"/>
                            <w:rPr>
                              <w:rFonts w:eastAsia="微软雅黑"/>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LMm1AW/AQAAYAMAAA4AAAAAAAAAAQAgAAAAHgEAAGRycy9lMm9Eb2MueG1sUEsFBgAA&#10;AAAGAAYAWQEAAE8FAAAAAA==&#10;">
              <v:fill on="f" focussize="0,0"/>
              <v:stroke on="f"/>
              <v:imagedata o:title=""/>
              <o:lock v:ext="edit" aspectratio="f"/>
              <v:textbox inset="0mm,0mm,0mm,0mm" style="mso-fit-shape-to-text:t;">
                <w:txbxContent>
                  <w:p>
                    <w:pPr>
                      <w:pStyle w:val="33"/>
                      <w:rPr>
                        <w:rFonts w:eastAsia="微软雅黑"/>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left"/>
      <w:rPr>
        <w:rFonts w:ascii="宋体" w:hAnsi="宋体" w:eastAsia="宋体" w:cs="宋体"/>
      </w:rPr>
    </w:pPr>
    <w:r>
      <w:rPr>
        <w:rFonts w:hint="eastAsia" w:ascii="宋体" w:hAnsi="宋体" w:eastAsia="宋体" w:cs="宋体"/>
        <w:lang w:val="zh-CN"/>
      </w:rPr>
      <w:t xml:space="preserve">长兴县新四军苏浙军区纪念馆展陈提升工程 </w:t>
    </w:r>
    <w:r>
      <w:rPr>
        <w:rFonts w:hint="eastAsia" w:ascii="宋体" w:hAnsi="宋体" w:eastAsia="宋体" w:cs="宋体"/>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rPr>
        <w:rFonts w:ascii="宋体" w:hAnsi="宋体" w:eastAsia="宋体" w:cs="宋体"/>
      </w:rPr>
    </w:pPr>
    <w:r>
      <w:rPr>
        <w:rFonts w:hint="eastAsia" w:ascii="宋体" w:hAnsi="宋体" w:eastAsia="宋体" w:cs="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B850D"/>
    <w:multiLevelType w:val="singleLevel"/>
    <w:tmpl w:val="DFBB850D"/>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pStyle w:val="23"/>
      <w:lvlText w:val="%1."/>
      <w:lvlJc w:val="left"/>
      <w:pPr>
        <w:tabs>
          <w:tab w:val="left" w:pos="1200"/>
        </w:tabs>
        <w:ind w:left="1200" w:hanging="360"/>
      </w:pPr>
    </w:lvl>
  </w:abstractNum>
  <w:abstractNum w:abstractNumId="2">
    <w:nsid w:val="0053208E"/>
    <w:multiLevelType w:val="multilevel"/>
    <w:tmpl w:val="0053208E"/>
    <w:lvl w:ilvl="0" w:tentative="0">
      <w:start w:val="1"/>
      <w:numFmt w:val="japaneseCounting"/>
      <w:pStyle w:val="17"/>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0"/>
      <w:numFmt w:val="decimal"/>
      <w:lvlText w:val="（%3）"/>
      <w:lvlJc w:val="left"/>
      <w:pPr>
        <w:tabs>
          <w:tab w:val="left" w:pos="1725"/>
        </w:tabs>
        <w:ind w:left="1725" w:hanging="720"/>
      </w:pPr>
      <w:rPr>
        <w:rFonts w:hint="default" w:ascii="宋体" w:hAnsi="宋体"/>
        <w:b w:val="0"/>
        <w:color w:val="auto"/>
      </w:r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3">
    <w:nsid w:val="5976B831"/>
    <w:multiLevelType w:val="multilevel"/>
    <w:tmpl w:val="5976B831"/>
    <w:lvl w:ilvl="0" w:tentative="0">
      <w:start w:val="3"/>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9DECE29"/>
    <w:multiLevelType w:val="singleLevel"/>
    <w:tmpl w:val="59DECE29"/>
    <w:lvl w:ilvl="0" w:tentative="0">
      <w:start w:val="1"/>
      <w:numFmt w:val="decimal"/>
      <w:lvlText w:val="%1."/>
      <w:lvlJc w:val="left"/>
      <w:pPr>
        <w:tabs>
          <w:tab w:val="left" w:pos="283"/>
        </w:tabs>
        <w:ind w:left="425" w:hanging="425"/>
      </w:pPr>
      <w:rPr>
        <w:rFonts w:hint="default"/>
      </w:rPr>
    </w:lvl>
  </w:abstractNum>
  <w:abstractNum w:abstractNumId="5">
    <w:nsid w:val="5D8DB30B"/>
    <w:multiLevelType w:val="singleLevel"/>
    <w:tmpl w:val="5D8DB30B"/>
    <w:lvl w:ilvl="0" w:tentative="0">
      <w:start w:val="1"/>
      <w:numFmt w:val="decimal"/>
      <w:suff w:val="nothing"/>
      <w:lvlText w:val="%1、"/>
      <w:lvlJc w:val="left"/>
    </w:lvl>
  </w:abstractNum>
  <w:abstractNum w:abstractNumId="6">
    <w:nsid w:val="5D8DB320"/>
    <w:multiLevelType w:val="singleLevel"/>
    <w:tmpl w:val="5D8DB320"/>
    <w:lvl w:ilvl="0" w:tentative="0">
      <w:start w:val="6"/>
      <w:numFmt w:val="decimal"/>
      <w:suff w:val="nothing"/>
      <w:lvlText w:val="%1、"/>
      <w:lvlJc w:val="left"/>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2C"/>
    <w:rsid w:val="0000253A"/>
    <w:rsid w:val="00012CFA"/>
    <w:rsid w:val="000137B9"/>
    <w:rsid w:val="0001526F"/>
    <w:rsid w:val="000200CE"/>
    <w:rsid w:val="00021B2F"/>
    <w:rsid w:val="00022792"/>
    <w:rsid w:val="00023D01"/>
    <w:rsid w:val="00024E9C"/>
    <w:rsid w:val="00031ABB"/>
    <w:rsid w:val="0003517A"/>
    <w:rsid w:val="00035C6E"/>
    <w:rsid w:val="00037EFA"/>
    <w:rsid w:val="000420BE"/>
    <w:rsid w:val="00044BAD"/>
    <w:rsid w:val="00044E3A"/>
    <w:rsid w:val="000469B1"/>
    <w:rsid w:val="0004790D"/>
    <w:rsid w:val="000516A0"/>
    <w:rsid w:val="000517A3"/>
    <w:rsid w:val="00051F9F"/>
    <w:rsid w:val="000522D0"/>
    <w:rsid w:val="00054296"/>
    <w:rsid w:val="00054BFB"/>
    <w:rsid w:val="00060F24"/>
    <w:rsid w:val="0006234B"/>
    <w:rsid w:val="00063F04"/>
    <w:rsid w:val="0006509A"/>
    <w:rsid w:val="00071F56"/>
    <w:rsid w:val="00081251"/>
    <w:rsid w:val="00083515"/>
    <w:rsid w:val="000913FC"/>
    <w:rsid w:val="000919D3"/>
    <w:rsid w:val="00096195"/>
    <w:rsid w:val="00096CCB"/>
    <w:rsid w:val="000B6777"/>
    <w:rsid w:val="000C516B"/>
    <w:rsid w:val="000C5C0A"/>
    <w:rsid w:val="000C5D73"/>
    <w:rsid w:val="000D06B3"/>
    <w:rsid w:val="000D2EF9"/>
    <w:rsid w:val="000D34D7"/>
    <w:rsid w:val="000E1AE6"/>
    <w:rsid w:val="000F38C6"/>
    <w:rsid w:val="000F4C6F"/>
    <w:rsid w:val="000F5BEF"/>
    <w:rsid w:val="001025DE"/>
    <w:rsid w:val="0010412D"/>
    <w:rsid w:val="00114499"/>
    <w:rsid w:val="00116C69"/>
    <w:rsid w:val="0012718E"/>
    <w:rsid w:val="00127B5A"/>
    <w:rsid w:val="001306D9"/>
    <w:rsid w:val="0013191E"/>
    <w:rsid w:val="001319DE"/>
    <w:rsid w:val="001324CD"/>
    <w:rsid w:val="00133AC5"/>
    <w:rsid w:val="00134E1B"/>
    <w:rsid w:val="00142ADA"/>
    <w:rsid w:val="00142EE2"/>
    <w:rsid w:val="00146D3A"/>
    <w:rsid w:val="0015308A"/>
    <w:rsid w:val="0016359C"/>
    <w:rsid w:val="0016368D"/>
    <w:rsid w:val="0016574C"/>
    <w:rsid w:val="00165998"/>
    <w:rsid w:val="00172A27"/>
    <w:rsid w:val="00175042"/>
    <w:rsid w:val="00175D3F"/>
    <w:rsid w:val="00183579"/>
    <w:rsid w:val="00184034"/>
    <w:rsid w:val="00186F64"/>
    <w:rsid w:val="00194102"/>
    <w:rsid w:val="001A03CA"/>
    <w:rsid w:val="001A0535"/>
    <w:rsid w:val="001A3A58"/>
    <w:rsid w:val="001A622F"/>
    <w:rsid w:val="001A6D1B"/>
    <w:rsid w:val="001B3AD3"/>
    <w:rsid w:val="001B3D32"/>
    <w:rsid w:val="001B6E14"/>
    <w:rsid w:val="001C17C2"/>
    <w:rsid w:val="001C19A7"/>
    <w:rsid w:val="001C3E41"/>
    <w:rsid w:val="001C67FA"/>
    <w:rsid w:val="001D27A0"/>
    <w:rsid w:val="001D4954"/>
    <w:rsid w:val="001E4F8B"/>
    <w:rsid w:val="001E744A"/>
    <w:rsid w:val="001F0FAC"/>
    <w:rsid w:val="001F12FD"/>
    <w:rsid w:val="001F199E"/>
    <w:rsid w:val="001F7281"/>
    <w:rsid w:val="002012E3"/>
    <w:rsid w:val="002041BE"/>
    <w:rsid w:val="00205601"/>
    <w:rsid w:val="0021017B"/>
    <w:rsid w:val="00210696"/>
    <w:rsid w:val="0021080B"/>
    <w:rsid w:val="00212BFF"/>
    <w:rsid w:val="00214D31"/>
    <w:rsid w:val="00222F60"/>
    <w:rsid w:val="00226321"/>
    <w:rsid w:val="00227181"/>
    <w:rsid w:val="002315C3"/>
    <w:rsid w:val="00231A57"/>
    <w:rsid w:val="00236749"/>
    <w:rsid w:val="0024486D"/>
    <w:rsid w:val="00244F4C"/>
    <w:rsid w:val="00245663"/>
    <w:rsid w:val="00247288"/>
    <w:rsid w:val="0024757C"/>
    <w:rsid w:val="00250E18"/>
    <w:rsid w:val="002544CB"/>
    <w:rsid w:val="00255961"/>
    <w:rsid w:val="00256FBF"/>
    <w:rsid w:val="00264D23"/>
    <w:rsid w:val="00264D42"/>
    <w:rsid w:val="0027014A"/>
    <w:rsid w:val="00274843"/>
    <w:rsid w:val="002843D4"/>
    <w:rsid w:val="002900D4"/>
    <w:rsid w:val="00294110"/>
    <w:rsid w:val="00294AFA"/>
    <w:rsid w:val="002A05B2"/>
    <w:rsid w:val="002A394E"/>
    <w:rsid w:val="002A4636"/>
    <w:rsid w:val="002A4F64"/>
    <w:rsid w:val="002A5F80"/>
    <w:rsid w:val="002A6056"/>
    <w:rsid w:val="002C1B6B"/>
    <w:rsid w:val="002C6A68"/>
    <w:rsid w:val="002C6F52"/>
    <w:rsid w:val="002D0641"/>
    <w:rsid w:val="002D4B91"/>
    <w:rsid w:val="002D7F3C"/>
    <w:rsid w:val="002E02C7"/>
    <w:rsid w:val="002E1DC9"/>
    <w:rsid w:val="002E588C"/>
    <w:rsid w:val="002E754F"/>
    <w:rsid w:val="002F06C8"/>
    <w:rsid w:val="002F4932"/>
    <w:rsid w:val="00303B60"/>
    <w:rsid w:val="00322666"/>
    <w:rsid w:val="00326926"/>
    <w:rsid w:val="003336CA"/>
    <w:rsid w:val="00335149"/>
    <w:rsid w:val="00340EA1"/>
    <w:rsid w:val="00341794"/>
    <w:rsid w:val="003426F8"/>
    <w:rsid w:val="0034272F"/>
    <w:rsid w:val="00344715"/>
    <w:rsid w:val="00345A5B"/>
    <w:rsid w:val="003465EA"/>
    <w:rsid w:val="00352917"/>
    <w:rsid w:val="003544A9"/>
    <w:rsid w:val="00356B39"/>
    <w:rsid w:val="0036324E"/>
    <w:rsid w:val="00365334"/>
    <w:rsid w:val="003675E4"/>
    <w:rsid w:val="00370A7B"/>
    <w:rsid w:val="00370EB2"/>
    <w:rsid w:val="003779E6"/>
    <w:rsid w:val="00377A89"/>
    <w:rsid w:val="00382818"/>
    <w:rsid w:val="00390676"/>
    <w:rsid w:val="00390761"/>
    <w:rsid w:val="00394997"/>
    <w:rsid w:val="0039752A"/>
    <w:rsid w:val="003A676C"/>
    <w:rsid w:val="003B0335"/>
    <w:rsid w:val="003B2320"/>
    <w:rsid w:val="003B2FA2"/>
    <w:rsid w:val="003B3945"/>
    <w:rsid w:val="003B4055"/>
    <w:rsid w:val="003B4B2A"/>
    <w:rsid w:val="003C1B0E"/>
    <w:rsid w:val="003C349D"/>
    <w:rsid w:val="003C3540"/>
    <w:rsid w:val="003D4768"/>
    <w:rsid w:val="003D6928"/>
    <w:rsid w:val="003E02F9"/>
    <w:rsid w:val="003E1DE4"/>
    <w:rsid w:val="003E5082"/>
    <w:rsid w:val="003F37BA"/>
    <w:rsid w:val="003F3A43"/>
    <w:rsid w:val="00400403"/>
    <w:rsid w:val="00401361"/>
    <w:rsid w:val="00406AC2"/>
    <w:rsid w:val="004117E1"/>
    <w:rsid w:val="00411CE3"/>
    <w:rsid w:val="00415775"/>
    <w:rsid w:val="00421AEB"/>
    <w:rsid w:val="00424106"/>
    <w:rsid w:val="0043165F"/>
    <w:rsid w:val="00431CC3"/>
    <w:rsid w:val="00435806"/>
    <w:rsid w:val="004374FC"/>
    <w:rsid w:val="00437A4C"/>
    <w:rsid w:val="0044201D"/>
    <w:rsid w:val="004463EC"/>
    <w:rsid w:val="00446ECA"/>
    <w:rsid w:val="00451CA9"/>
    <w:rsid w:val="004529EA"/>
    <w:rsid w:val="00456E86"/>
    <w:rsid w:val="004606DC"/>
    <w:rsid w:val="00463804"/>
    <w:rsid w:val="00463CEB"/>
    <w:rsid w:val="00471B2C"/>
    <w:rsid w:val="00471C6B"/>
    <w:rsid w:val="004735DA"/>
    <w:rsid w:val="004753F1"/>
    <w:rsid w:val="0048027B"/>
    <w:rsid w:val="00481F03"/>
    <w:rsid w:val="0049203B"/>
    <w:rsid w:val="004931CA"/>
    <w:rsid w:val="00497051"/>
    <w:rsid w:val="004A3036"/>
    <w:rsid w:val="004A4EB5"/>
    <w:rsid w:val="004A6E35"/>
    <w:rsid w:val="004B7DD6"/>
    <w:rsid w:val="004C46BB"/>
    <w:rsid w:val="004D7CCF"/>
    <w:rsid w:val="004E2D98"/>
    <w:rsid w:val="004E6EC0"/>
    <w:rsid w:val="004F09F6"/>
    <w:rsid w:val="004F7E6D"/>
    <w:rsid w:val="00501725"/>
    <w:rsid w:val="00501EE0"/>
    <w:rsid w:val="00502BF0"/>
    <w:rsid w:val="00511BA3"/>
    <w:rsid w:val="00513599"/>
    <w:rsid w:val="00514191"/>
    <w:rsid w:val="00514E2E"/>
    <w:rsid w:val="00521AF0"/>
    <w:rsid w:val="00523CDA"/>
    <w:rsid w:val="00523FC6"/>
    <w:rsid w:val="005320F2"/>
    <w:rsid w:val="005332E5"/>
    <w:rsid w:val="00536A7C"/>
    <w:rsid w:val="005408D9"/>
    <w:rsid w:val="0054404E"/>
    <w:rsid w:val="0055175A"/>
    <w:rsid w:val="005657DC"/>
    <w:rsid w:val="0056610A"/>
    <w:rsid w:val="00566E02"/>
    <w:rsid w:val="00571754"/>
    <w:rsid w:val="0057206B"/>
    <w:rsid w:val="00572619"/>
    <w:rsid w:val="00575639"/>
    <w:rsid w:val="0057612F"/>
    <w:rsid w:val="005821DD"/>
    <w:rsid w:val="00586056"/>
    <w:rsid w:val="0058759D"/>
    <w:rsid w:val="005878C2"/>
    <w:rsid w:val="00594B22"/>
    <w:rsid w:val="00595923"/>
    <w:rsid w:val="00597C70"/>
    <w:rsid w:val="005A0303"/>
    <w:rsid w:val="005A0312"/>
    <w:rsid w:val="005A1FE8"/>
    <w:rsid w:val="005A2B7C"/>
    <w:rsid w:val="005A44EE"/>
    <w:rsid w:val="005A7C46"/>
    <w:rsid w:val="005B1751"/>
    <w:rsid w:val="005B4073"/>
    <w:rsid w:val="005B4AF8"/>
    <w:rsid w:val="005C4682"/>
    <w:rsid w:val="005C6F78"/>
    <w:rsid w:val="005D3EE3"/>
    <w:rsid w:val="005D4681"/>
    <w:rsid w:val="005E33EB"/>
    <w:rsid w:val="005E3BCC"/>
    <w:rsid w:val="005E4272"/>
    <w:rsid w:val="005E6D5E"/>
    <w:rsid w:val="005F1DF6"/>
    <w:rsid w:val="005F756D"/>
    <w:rsid w:val="006011A1"/>
    <w:rsid w:val="00601D18"/>
    <w:rsid w:val="00601E7D"/>
    <w:rsid w:val="00605101"/>
    <w:rsid w:val="00606892"/>
    <w:rsid w:val="0061229B"/>
    <w:rsid w:val="0061783D"/>
    <w:rsid w:val="00621268"/>
    <w:rsid w:val="006215BE"/>
    <w:rsid w:val="00621A99"/>
    <w:rsid w:val="00622D38"/>
    <w:rsid w:val="00625FE6"/>
    <w:rsid w:val="00636681"/>
    <w:rsid w:val="00637879"/>
    <w:rsid w:val="006450D3"/>
    <w:rsid w:val="00646330"/>
    <w:rsid w:val="00652929"/>
    <w:rsid w:val="00653781"/>
    <w:rsid w:val="00662475"/>
    <w:rsid w:val="0067029B"/>
    <w:rsid w:val="006716C3"/>
    <w:rsid w:val="00672431"/>
    <w:rsid w:val="00672D1C"/>
    <w:rsid w:val="0067390D"/>
    <w:rsid w:val="0067672B"/>
    <w:rsid w:val="00676836"/>
    <w:rsid w:val="006837DF"/>
    <w:rsid w:val="0068483A"/>
    <w:rsid w:val="00685CA5"/>
    <w:rsid w:val="00686121"/>
    <w:rsid w:val="00691A3D"/>
    <w:rsid w:val="006927D3"/>
    <w:rsid w:val="00694A85"/>
    <w:rsid w:val="00694DE6"/>
    <w:rsid w:val="006A04C0"/>
    <w:rsid w:val="006A5C61"/>
    <w:rsid w:val="006A7CEC"/>
    <w:rsid w:val="006B1F29"/>
    <w:rsid w:val="006B53A4"/>
    <w:rsid w:val="006B7F87"/>
    <w:rsid w:val="006D098B"/>
    <w:rsid w:val="006D2C99"/>
    <w:rsid w:val="006D3883"/>
    <w:rsid w:val="006D7F6B"/>
    <w:rsid w:val="006E0FC3"/>
    <w:rsid w:val="006E41B9"/>
    <w:rsid w:val="006E4A47"/>
    <w:rsid w:val="006E6543"/>
    <w:rsid w:val="006E7D20"/>
    <w:rsid w:val="006F41A6"/>
    <w:rsid w:val="006F4AC9"/>
    <w:rsid w:val="006F517E"/>
    <w:rsid w:val="00704339"/>
    <w:rsid w:val="00707A64"/>
    <w:rsid w:val="007117EF"/>
    <w:rsid w:val="00712434"/>
    <w:rsid w:val="00713EAE"/>
    <w:rsid w:val="00716D45"/>
    <w:rsid w:val="00717083"/>
    <w:rsid w:val="00720FF5"/>
    <w:rsid w:val="00723C37"/>
    <w:rsid w:val="00725819"/>
    <w:rsid w:val="007336EB"/>
    <w:rsid w:val="00736780"/>
    <w:rsid w:val="00737724"/>
    <w:rsid w:val="007471EE"/>
    <w:rsid w:val="00751738"/>
    <w:rsid w:val="00751836"/>
    <w:rsid w:val="00762DD7"/>
    <w:rsid w:val="00764B36"/>
    <w:rsid w:val="007721C5"/>
    <w:rsid w:val="00773B64"/>
    <w:rsid w:val="00774D6D"/>
    <w:rsid w:val="00774EB3"/>
    <w:rsid w:val="007831EE"/>
    <w:rsid w:val="007935D0"/>
    <w:rsid w:val="00793C45"/>
    <w:rsid w:val="0079402B"/>
    <w:rsid w:val="00794B89"/>
    <w:rsid w:val="00796646"/>
    <w:rsid w:val="007A7E0E"/>
    <w:rsid w:val="007B5386"/>
    <w:rsid w:val="007B7F6B"/>
    <w:rsid w:val="007C2D22"/>
    <w:rsid w:val="007C379C"/>
    <w:rsid w:val="007D055A"/>
    <w:rsid w:val="007D1970"/>
    <w:rsid w:val="007D40E5"/>
    <w:rsid w:val="007D4F41"/>
    <w:rsid w:val="007F5FC7"/>
    <w:rsid w:val="007F722A"/>
    <w:rsid w:val="007F7319"/>
    <w:rsid w:val="00800E95"/>
    <w:rsid w:val="0080123E"/>
    <w:rsid w:val="00802185"/>
    <w:rsid w:val="00810C9D"/>
    <w:rsid w:val="0081580E"/>
    <w:rsid w:val="0081582C"/>
    <w:rsid w:val="00823F4F"/>
    <w:rsid w:val="008262CF"/>
    <w:rsid w:val="00827CE0"/>
    <w:rsid w:val="00830EBD"/>
    <w:rsid w:val="00835467"/>
    <w:rsid w:val="00841745"/>
    <w:rsid w:val="00842D55"/>
    <w:rsid w:val="00844787"/>
    <w:rsid w:val="00850053"/>
    <w:rsid w:val="00850AC1"/>
    <w:rsid w:val="00852A8F"/>
    <w:rsid w:val="008600E0"/>
    <w:rsid w:val="00873F18"/>
    <w:rsid w:val="00875038"/>
    <w:rsid w:val="00876C43"/>
    <w:rsid w:val="00876F42"/>
    <w:rsid w:val="00882FBF"/>
    <w:rsid w:val="00884504"/>
    <w:rsid w:val="00885B5C"/>
    <w:rsid w:val="00890199"/>
    <w:rsid w:val="0089258E"/>
    <w:rsid w:val="0089600C"/>
    <w:rsid w:val="00896185"/>
    <w:rsid w:val="008978C5"/>
    <w:rsid w:val="008A08FC"/>
    <w:rsid w:val="008A10EA"/>
    <w:rsid w:val="008A4B0E"/>
    <w:rsid w:val="008B3568"/>
    <w:rsid w:val="008B74CA"/>
    <w:rsid w:val="008C1D95"/>
    <w:rsid w:val="008C2FF1"/>
    <w:rsid w:val="008D2178"/>
    <w:rsid w:val="008D55AF"/>
    <w:rsid w:val="008D6659"/>
    <w:rsid w:val="008D6712"/>
    <w:rsid w:val="008D6F2E"/>
    <w:rsid w:val="008E3E54"/>
    <w:rsid w:val="008F1BA6"/>
    <w:rsid w:val="008F57E7"/>
    <w:rsid w:val="008F7E09"/>
    <w:rsid w:val="009013D3"/>
    <w:rsid w:val="00906728"/>
    <w:rsid w:val="009205FD"/>
    <w:rsid w:val="00930431"/>
    <w:rsid w:val="00933645"/>
    <w:rsid w:val="00941F9C"/>
    <w:rsid w:val="009509EF"/>
    <w:rsid w:val="00953479"/>
    <w:rsid w:val="00953788"/>
    <w:rsid w:val="00955A26"/>
    <w:rsid w:val="009608D4"/>
    <w:rsid w:val="00962974"/>
    <w:rsid w:val="00962C7E"/>
    <w:rsid w:val="00964B19"/>
    <w:rsid w:val="00965C64"/>
    <w:rsid w:val="00965FF3"/>
    <w:rsid w:val="009707AA"/>
    <w:rsid w:val="0097436C"/>
    <w:rsid w:val="0097566F"/>
    <w:rsid w:val="00976D6F"/>
    <w:rsid w:val="00977318"/>
    <w:rsid w:val="00983464"/>
    <w:rsid w:val="00986FE3"/>
    <w:rsid w:val="00987193"/>
    <w:rsid w:val="009910BE"/>
    <w:rsid w:val="00992607"/>
    <w:rsid w:val="0099330F"/>
    <w:rsid w:val="00996DC3"/>
    <w:rsid w:val="009A0D10"/>
    <w:rsid w:val="009A2F88"/>
    <w:rsid w:val="009B2F8D"/>
    <w:rsid w:val="009B4EEF"/>
    <w:rsid w:val="009C64D7"/>
    <w:rsid w:val="009C7BCB"/>
    <w:rsid w:val="009D15EE"/>
    <w:rsid w:val="009D4FE8"/>
    <w:rsid w:val="009D5C65"/>
    <w:rsid w:val="009E0497"/>
    <w:rsid w:val="009E4545"/>
    <w:rsid w:val="009E4CB0"/>
    <w:rsid w:val="009E7944"/>
    <w:rsid w:val="009E7EB6"/>
    <w:rsid w:val="009F0AE6"/>
    <w:rsid w:val="009F14F4"/>
    <w:rsid w:val="009F4755"/>
    <w:rsid w:val="009F6977"/>
    <w:rsid w:val="00A004A6"/>
    <w:rsid w:val="00A00F13"/>
    <w:rsid w:val="00A02542"/>
    <w:rsid w:val="00A02BA5"/>
    <w:rsid w:val="00A07C4D"/>
    <w:rsid w:val="00A11F68"/>
    <w:rsid w:val="00A13179"/>
    <w:rsid w:val="00A15744"/>
    <w:rsid w:val="00A25B56"/>
    <w:rsid w:val="00A25BCC"/>
    <w:rsid w:val="00A343EC"/>
    <w:rsid w:val="00A42D11"/>
    <w:rsid w:val="00A4458A"/>
    <w:rsid w:val="00A51A99"/>
    <w:rsid w:val="00A53C7F"/>
    <w:rsid w:val="00A55090"/>
    <w:rsid w:val="00A55527"/>
    <w:rsid w:val="00A626DF"/>
    <w:rsid w:val="00A644F1"/>
    <w:rsid w:val="00A648B9"/>
    <w:rsid w:val="00A70448"/>
    <w:rsid w:val="00A71B27"/>
    <w:rsid w:val="00A72AE2"/>
    <w:rsid w:val="00A74017"/>
    <w:rsid w:val="00A8626F"/>
    <w:rsid w:val="00A91FA5"/>
    <w:rsid w:val="00A92F10"/>
    <w:rsid w:val="00A941E0"/>
    <w:rsid w:val="00A96AF1"/>
    <w:rsid w:val="00AA034F"/>
    <w:rsid w:val="00AA4EA9"/>
    <w:rsid w:val="00AB4454"/>
    <w:rsid w:val="00AC05C0"/>
    <w:rsid w:val="00AC6362"/>
    <w:rsid w:val="00AD0966"/>
    <w:rsid w:val="00AD687C"/>
    <w:rsid w:val="00AE29E5"/>
    <w:rsid w:val="00AE62F9"/>
    <w:rsid w:val="00AF2793"/>
    <w:rsid w:val="00AF51A0"/>
    <w:rsid w:val="00AF5A3A"/>
    <w:rsid w:val="00AF7A57"/>
    <w:rsid w:val="00B03DBE"/>
    <w:rsid w:val="00B04D9B"/>
    <w:rsid w:val="00B055C6"/>
    <w:rsid w:val="00B0672A"/>
    <w:rsid w:val="00B10289"/>
    <w:rsid w:val="00B1028F"/>
    <w:rsid w:val="00B11B32"/>
    <w:rsid w:val="00B1425E"/>
    <w:rsid w:val="00B2032F"/>
    <w:rsid w:val="00B24A5F"/>
    <w:rsid w:val="00B25F82"/>
    <w:rsid w:val="00B27A39"/>
    <w:rsid w:val="00B30768"/>
    <w:rsid w:val="00B33FF7"/>
    <w:rsid w:val="00B3780D"/>
    <w:rsid w:val="00B43B6A"/>
    <w:rsid w:val="00B43D58"/>
    <w:rsid w:val="00B44ABA"/>
    <w:rsid w:val="00B44F8E"/>
    <w:rsid w:val="00B45455"/>
    <w:rsid w:val="00B5606B"/>
    <w:rsid w:val="00B6009B"/>
    <w:rsid w:val="00B61E1B"/>
    <w:rsid w:val="00B6557A"/>
    <w:rsid w:val="00B66DD9"/>
    <w:rsid w:val="00B67349"/>
    <w:rsid w:val="00B67800"/>
    <w:rsid w:val="00B709DC"/>
    <w:rsid w:val="00B7243C"/>
    <w:rsid w:val="00B77E03"/>
    <w:rsid w:val="00B81CE7"/>
    <w:rsid w:val="00B827CA"/>
    <w:rsid w:val="00B85B11"/>
    <w:rsid w:val="00B8691B"/>
    <w:rsid w:val="00B95A01"/>
    <w:rsid w:val="00BA1960"/>
    <w:rsid w:val="00BA5833"/>
    <w:rsid w:val="00BA618E"/>
    <w:rsid w:val="00BB1B87"/>
    <w:rsid w:val="00BB6199"/>
    <w:rsid w:val="00BC1522"/>
    <w:rsid w:val="00BC1BFF"/>
    <w:rsid w:val="00BC2B70"/>
    <w:rsid w:val="00BC5F10"/>
    <w:rsid w:val="00BC65E8"/>
    <w:rsid w:val="00BD0C5D"/>
    <w:rsid w:val="00BD1CE1"/>
    <w:rsid w:val="00BE3B56"/>
    <w:rsid w:val="00BE69D1"/>
    <w:rsid w:val="00BF57DB"/>
    <w:rsid w:val="00BF592E"/>
    <w:rsid w:val="00BF5E73"/>
    <w:rsid w:val="00BF77F7"/>
    <w:rsid w:val="00C01F77"/>
    <w:rsid w:val="00C06F6D"/>
    <w:rsid w:val="00C07711"/>
    <w:rsid w:val="00C123D9"/>
    <w:rsid w:val="00C2591F"/>
    <w:rsid w:val="00C4104C"/>
    <w:rsid w:val="00C44F9F"/>
    <w:rsid w:val="00C54C5F"/>
    <w:rsid w:val="00C555D7"/>
    <w:rsid w:val="00C5576A"/>
    <w:rsid w:val="00C55DC3"/>
    <w:rsid w:val="00C720FB"/>
    <w:rsid w:val="00C73886"/>
    <w:rsid w:val="00C77E0D"/>
    <w:rsid w:val="00C805FA"/>
    <w:rsid w:val="00C8342A"/>
    <w:rsid w:val="00C8391C"/>
    <w:rsid w:val="00C85025"/>
    <w:rsid w:val="00C864C6"/>
    <w:rsid w:val="00C879A7"/>
    <w:rsid w:val="00C91241"/>
    <w:rsid w:val="00C91288"/>
    <w:rsid w:val="00C97F14"/>
    <w:rsid w:val="00CA4DA5"/>
    <w:rsid w:val="00CA555C"/>
    <w:rsid w:val="00CB2FEE"/>
    <w:rsid w:val="00CB6421"/>
    <w:rsid w:val="00CB7136"/>
    <w:rsid w:val="00CC1BB2"/>
    <w:rsid w:val="00CD1CFD"/>
    <w:rsid w:val="00CD4D70"/>
    <w:rsid w:val="00CD7FAE"/>
    <w:rsid w:val="00CE065C"/>
    <w:rsid w:val="00CE14D7"/>
    <w:rsid w:val="00CE1FA2"/>
    <w:rsid w:val="00CF0493"/>
    <w:rsid w:val="00CF1A78"/>
    <w:rsid w:val="00CF2A79"/>
    <w:rsid w:val="00CF673C"/>
    <w:rsid w:val="00D01876"/>
    <w:rsid w:val="00D04354"/>
    <w:rsid w:val="00D04C92"/>
    <w:rsid w:val="00D054B3"/>
    <w:rsid w:val="00D0755F"/>
    <w:rsid w:val="00D11CCA"/>
    <w:rsid w:val="00D15554"/>
    <w:rsid w:val="00D20012"/>
    <w:rsid w:val="00D21192"/>
    <w:rsid w:val="00D24A0A"/>
    <w:rsid w:val="00D2630E"/>
    <w:rsid w:val="00D26654"/>
    <w:rsid w:val="00D3147E"/>
    <w:rsid w:val="00D32D19"/>
    <w:rsid w:val="00D37F20"/>
    <w:rsid w:val="00D42D08"/>
    <w:rsid w:val="00D43BAC"/>
    <w:rsid w:val="00D541EC"/>
    <w:rsid w:val="00D6110A"/>
    <w:rsid w:val="00D61D35"/>
    <w:rsid w:val="00D6309C"/>
    <w:rsid w:val="00D63759"/>
    <w:rsid w:val="00D66580"/>
    <w:rsid w:val="00D66649"/>
    <w:rsid w:val="00D70331"/>
    <w:rsid w:val="00D709BC"/>
    <w:rsid w:val="00D71452"/>
    <w:rsid w:val="00D7310B"/>
    <w:rsid w:val="00D80ACB"/>
    <w:rsid w:val="00D835B9"/>
    <w:rsid w:val="00D864DA"/>
    <w:rsid w:val="00D87C31"/>
    <w:rsid w:val="00D87FD1"/>
    <w:rsid w:val="00DA0B44"/>
    <w:rsid w:val="00DB598B"/>
    <w:rsid w:val="00DC4661"/>
    <w:rsid w:val="00DD24E6"/>
    <w:rsid w:val="00DD486B"/>
    <w:rsid w:val="00DD547D"/>
    <w:rsid w:val="00DE02C5"/>
    <w:rsid w:val="00DE087F"/>
    <w:rsid w:val="00DE2EA1"/>
    <w:rsid w:val="00DE329C"/>
    <w:rsid w:val="00DE78A5"/>
    <w:rsid w:val="00DF4189"/>
    <w:rsid w:val="00E04E75"/>
    <w:rsid w:val="00E06735"/>
    <w:rsid w:val="00E069D7"/>
    <w:rsid w:val="00E06D4F"/>
    <w:rsid w:val="00E11B67"/>
    <w:rsid w:val="00E1234A"/>
    <w:rsid w:val="00E127CF"/>
    <w:rsid w:val="00E17CAD"/>
    <w:rsid w:val="00E210A4"/>
    <w:rsid w:val="00E21C4D"/>
    <w:rsid w:val="00E30D47"/>
    <w:rsid w:val="00E352DF"/>
    <w:rsid w:val="00E409FC"/>
    <w:rsid w:val="00E42107"/>
    <w:rsid w:val="00E50A84"/>
    <w:rsid w:val="00E54416"/>
    <w:rsid w:val="00E54799"/>
    <w:rsid w:val="00E57627"/>
    <w:rsid w:val="00E7308E"/>
    <w:rsid w:val="00E75F10"/>
    <w:rsid w:val="00E76339"/>
    <w:rsid w:val="00E76B49"/>
    <w:rsid w:val="00E829E8"/>
    <w:rsid w:val="00E908A8"/>
    <w:rsid w:val="00EA19B9"/>
    <w:rsid w:val="00EB0125"/>
    <w:rsid w:val="00EB08E7"/>
    <w:rsid w:val="00EC48C4"/>
    <w:rsid w:val="00EC4D36"/>
    <w:rsid w:val="00EC5090"/>
    <w:rsid w:val="00ED37EA"/>
    <w:rsid w:val="00ED71BE"/>
    <w:rsid w:val="00EE02B4"/>
    <w:rsid w:val="00EE157D"/>
    <w:rsid w:val="00EE1BD9"/>
    <w:rsid w:val="00EE2A42"/>
    <w:rsid w:val="00EE3651"/>
    <w:rsid w:val="00EE4B28"/>
    <w:rsid w:val="00EF2C29"/>
    <w:rsid w:val="00EF42B9"/>
    <w:rsid w:val="00EF7EAA"/>
    <w:rsid w:val="00F02FA5"/>
    <w:rsid w:val="00F040CC"/>
    <w:rsid w:val="00F06CE9"/>
    <w:rsid w:val="00F103A9"/>
    <w:rsid w:val="00F149FF"/>
    <w:rsid w:val="00F22AC6"/>
    <w:rsid w:val="00F2326F"/>
    <w:rsid w:val="00F253D4"/>
    <w:rsid w:val="00F278A8"/>
    <w:rsid w:val="00F349CA"/>
    <w:rsid w:val="00F43724"/>
    <w:rsid w:val="00F4449D"/>
    <w:rsid w:val="00F44798"/>
    <w:rsid w:val="00F458CC"/>
    <w:rsid w:val="00F463AF"/>
    <w:rsid w:val="00F46434"/>
    <w:rsid w:val="00F569B4"/>
    <w:rsid w:val="00F6158A"/>
    <w:rsid w:val="00F642A3"/>
    <w:rsid w:val="00F712C3"/>
    <w:rsid w:val="00F71D39"/>
    <w:rsid w:val="00F80857"/>
    <w:rsid w:val="00F82CD0"/>
    <w:rsid w:val="00F83A6A"/>
    <w:rsid w:val="00FA0353"/>
    <w:rsid w:val="00FA2C12"/>
    <w:rsid w:val="00FB50CA"/>
    <w:rsid w:val="00FC0536"/>
    <w:rsid w:val="00FC1B70"/>
    <w:rsid w:val="00FC4F5D"/>
    <w:rsid w:val="00FC6DE1"/>
    <w:rsid w:val="00FD54FB"/>
    <w:rsid w:val="00FD5B60"/>
    <w:rsid w:val="00FD703A"/>
    <w:rsid w:val="00FE2443"/>
    <w:rsid w:val="00FE3599"/>
    <w:rsid w:val="00FE5729"/>
    <w:rsid w:val="00FE5AB6"/>
    <w:rsid w:val="00FE6B69"/>
    <w:rsid w:val="00FE6CA9"/>
    <w:rsid w:val="00FE7400"/>
    <w:rsid w:val="00FF4B0E"/>
    <w:rsid w:val="00FF57AC"/>
    <w:rsid w:val="00FF7E56"/>
    <w:rsid w:val="011E0013"/>
    <w:rsid w:val="01221949"/>
    <w:rsid w:val="014A10AA"/>
    <w:rsid w:val="01575B75"/>
    <w:rsid w:val="017F4157"/>
    <w:rsid w:val="0190682B"/>
    <w:rsid w:val="01A91EC7"/>
    <w:rsid w:val="01BF13D3"/>
    <w:rsid w:val="01CF6426"/>
    <w:rsid w:val="021A1CEC"/>
    <w:rsid w:val="0228407B"/>
    <w:rsid w:val="025823B6"/>
    <w:rsid w:val="02662C6D"/>
    <w:rsid w:val="026D2382"/>
    <w:rsid w:val="027314A4"/>
    <w:rsid w:val="027545F8"/>
    <w:rsid w:val="02835433"/>
    <w:rsid w:val="028370A0"/>
    <w:rsid w:val="028B5203"/>
    <w:rsid w:val="028D4DD5"/>
    <w:rsid w:val="02B4283F"/>
    <w:rsid w:val="02CE1C3A"/>
    <w:rsid w:val="02D3419D"/>
    <w:rsid w:val="02D45C4C"/>
    <w:rsid w:val="03401736"/>
    <w:rsid w:val="034F57FF"/>
    <w:rsid w:val="035D0638"/>
    <w:rsid w:val="03664013"/>
    <w:rsid w:val="03B25D32"/>
    <w:rsid w:val="03DA57F7"/>
    <w:rsid w:val="040C1844"/>
    <w:rsid w:val="041B1332"/>
    <w:rsid w:val="047F273F"/>
    <w:rsid w:val="04804292"/>
    <w:rsid w:val="049716A3"/>
    <w:rsid w:val="04C676E5"/>
    <w:rsid w:val="04D17AC9"/>
    <w:rsid w:val="04FE6636"/>
    <w:rsid w:val="05013FC0"/>
    <w:rsid w:val="05354168"/>
    <w:rsid w:val="054A44B3"/>
    <w:rsid w:val="055468A0"/>
    <w:rsid w:val="055C031B"/>
    <w:rsid w:val="05813A79"/>
    <w:rsid w:val="059F2D68"/>
    <w:rsid w:val="05F110F6"/>
    <w:rsid w:val="05F45C86"/>
    <w:rsid w:val="06220914"/>
    <w:rsid w:val="06631155"/>
    <w:rsid w:val="06710095"/>
    <w:rsid w:val="067224F1"/>
    <w:rsid w:val="067E03CB"/>
    <w:rsid w:val="06851F07"/>
    <w:rsid w:val="068536A6"/>
    <w:rsid w:val="06922FA4"/>
    <w:rsid w:val="06C57571"/>
    <w:rsid w:val="06C85C70"/>
    <w:rsid w:val="06D47129"/>
    <w:rsid w:val="06D540BD"/>
    <w:rsid w:val="06E2152C"/>
    <w:rsid w:val="07114315"/>
    <w:rsid w:val="07361743"/>
    <w:rsid w:val="07374628"/>
    <w:rsid w:val="07577693"/>
    <w:rsid w:val="076E11E4"/>
    <w:rsid w:val="07785367"/>
    <w:rsid w:val="07801512"/>
    <w:rsid w:val="07B12ED5"/>
    <w:rsid w:val="07C44B7F"/>
    <w:rsid w:val="07C72382"/>
    <w:rsid w:val="07D03F42"/>
    <w:rsid w:val="07D76910"/>
    <w:rsid w:val="07E91EBE"/>
    <w:rsid w:val="07F50FEA"/>
    <w:rsid w:val="07FF3224"/>
    <w:rsid w:val="081356D8"/>
    <w:rsid w:val="081E6A43"/>
    <w:rsid w:val="081F0407"/>
    <w:rsid w:val="08533EBD"/>
    <w:rsid w:val="085858F3"/>
    <w:rsid w:val="085B16A9"/>
    <w:rsid w:val="0869177C"/>
    <w:rsid w:val="08CA6194"/>
    <w:rsid w:val="08D9668C"/>
    <w:rsid w:val="08EA112E"/>
    <w:rsid w:val="0972201F"/>
    <w:rsid w:val="0990520C"/>
    <w:rsid w:val="09911423"/>
    <w:rsid w:val="099200A3"/>
    <w:rsid w:val="09977A27"/>
    <w:rsid w:val="09C832A0"/>
    <w:rsid w:val="09D24347"/>
    <w:rsid w:val="09DD0C56"/>
    <w:rsid w:val="09DF2811"/>
    <w:rsid w:val="0A1B2E66"/>
    <w:rsid w:val="0A2E2206"/>
    <w:rsid w:val="0A505684"/>
    <w:rsid w:val="0A6703AD"/>
    <w:rsid w:val="0A8A47A8"/>
    <w:rsid w:val="0A9A3F3E"/>
    <w:rsid w:val="0AA2396D"/>
    <w:rsid w:val="0AA5138F"/>
    <w:rsid w:val="0AAD3009"/>
    <w:rsid w:val="0AB82127"/>
    <w:rsid w:val="0ADA2B6D"/>
    <w:rsid w:val="0B0424AD"/>
    <w:rsid w:val="0B1747C4"/>
    <w:rsid w:val="0B1E000F"/>
    <w:rsid w:val="0B5A16FD"/>
    <w:rsid w:val="0B6242B6"/>
    <w:rsid w:val="0B713DDA"/>
    <w:rsid w:val="0B8D5ADB"/>
    <w:rsid w:val="0BB801B0"/>
    <w:rsid w:val="0BB91ED1"/>
    <w:rsid w:val="0BBE6D9A"/>
    <w:rsid w:val="0BCA2C9C"/>
    <w:rsid w:val="0BD62F56"/>
    <w:rsid w:val="0BE40E73"/>
    <w:rsid w:val="0BF8513B"/>
    <w:rsid w:val="0C0D086A"/>
    <w:rsid w:val="0C261A7B"/>
    <w:rsid w:val="0C365A41"/>
    <w:rsid w:val="0C76203E"/>
    <w:rsid w:val="0C852105"/>
    <w:rsid w:val="0CB47615"/>
    <w:rsid w:val="0CFE229A"/>
    <w:rsid w:val="0D0B03F9"/>
    <w:rsid w:val="0D205229"/>
    <w:rsid w:val="0D212758"/>
    <w:rsid w:val="0D216230"/>
    <w:rsid w:val="0D4C3365"/>
    <w:rsid w:val="0D5F213D"/>
    <w:rsid w:val="0D6577A5"/>
    <w:rsid w:val="0D67027C"/>
    <w:rsid w:val="0D9E1A17"/>
    <w:rsid w:val="0DE465AF"/>
    <w:rsid w:val="0E3C2C8E"/>
    <w:rsid w:val="0E624356"/>
    <w:rsid w:val="0E6E0FCC"/>
    <w:rsid w:val="0E9B537B"/>
    <w:rsid w:val="0EC35B70"/>
    <w:rsid w:val="0ED44A42"/>
    <w:rsid w:val="0F0019D9"/>
    <w:rsid w:val="0F1A6B77"/>
    <w:rsid w:val="0F2C5ADC"/>
    <w:rsid w:val="0F41779E"/>
    <w:rsid w:val="0F5E0468"/>
    <w:rsid w:val="0F877EF0"/>
    <w:rsid w:val="0FB63194"/>
    <w:rsid w:val="0FE61DA6"/>
    <w:rsid w:val="10156C34"/>
    <w:rsid w:val="101647AD"/>
    <w:rsid w:val="10445EF9"/>
    <w:rsid w:val="104A5E05"/>
    <w:rsid w:val="10B63DDD"/>
    <w:rsid w:val="10BF637E"/>
    <w:rsid w:val="110A7E53"/>
    <w:rsid w:val="110F58D1"/>
    <w:rsid w:val="11112F77"/>
    <w:rsid w:val="114C028A"/>
    <w:rsid w:val="115F5E79"/>
    <w:rsid w:val="117549E5"/>
    <w:rsid w:val="11842EB3"/>
    <w:rsid w:val="11B93168"/>
    <w:rsid w:val="11C9124D"/>
    <w:rsid w:val="11DF0D89"/>
    <w:rsid w:val="11F8310C"/>
    <w:rsid w:val="12327254"/>
    <w:rsid w:val="127E1FD2"/>
    <w:rsid w:val="12866D2F"/>
    <w:rsid w:val="12A661AC"/>
    <w:rsid w:val="12EC0660"/>
    <w:rsid w:val="12EE6ED2"/>
    <w:rsid w:val="12F21E5A"/>
    <w:rsid w:val="12F61B53"/>
    <w:rsid w:val="13273F22"/>
    <w:rsid w:val="1336124B"/>
    <w:rsid w:val="134264F0"/>
    <w:rsid w:val="134F2135"/>
    <w:rsid w:val="137412FC"/>
    <w:rsid w:val="138134B0"/>
    <w:rsid w:val="13AD7336"/>
    <w:rsid w:val="13E12BC6"/>
    <w:rsid w:val="140B5258"/>
    <w:rsid w:val="14191E50"/>
    <w:rsid w:val="14692F23"/>
    <w:rsid w:val="14786C53"/>
    <w:rsid w:val="148107D9"/>
    <w:rsid w:val="14831E62"/>
    <w:rsid w:val="14D90011"/>
    <w:rsid w:val="14DA2032"/>
    <w:rsid w:val="14EC63B8"/>
    <w:rsid w:val="15130074"/>
    <w:rsid w:val="15164160"/>
    <w:rsid w:val="1529431C"/>
    <w:rsid w:val="152D3C5B"/>
    <w:rsid w:val="154B01AC"/>
    <w:rsid w:val="15597928"/>
    <w:rsid w:val="1574679C"/>
    <w:rsid w:val="1576418A"/>
    <w:rsid w:val="157A188D"/>
    <w:rsid w:val="158511C9"/>
    <w:rsid w:val="15911FBB"/>
    <w:rsid w:val="15BF40E0"/>
    <w:rsid w:val="160F4982"/>
    <w:rsid w:val="165871AE"/>
    <w:rsid w:val="166F00D7"/>
    <w:rsid w:val="16742258"/>
    <w:rsid w:val="1679414B"/>
    <w:rsid w:val="1687197F"/>
    <w:rsid w:val="16B65723"/>
    <w:rsid w:val="16C80222"/>
    <w:rsid w:val="16F269BA"/>
    <w:rsid w:val="16FE0CB4"/>
    <w:rsid w:val="172B6F8C"/>
    <w:rsid w:val="1740180B"/>
    <w:rsid w:val="174B5E2A"/>
    <w:rsid w:val="17565AB0"/>
    <w:rsid w:val="17776C13"/>
    <w:rsid w:val="179E59D5"/>
    <w:rsid w:val="17F922E0"/>
    <w:rsid w:val="181268E8"/>
    <w:rsid w:val="184B0F80"/>
    <w:rsid w:val="18612E87"/>
    <w:rsid w:val="186B2C11"/>
    <w:rsid w:val="186E25BA"/>
    <w:rsid w:val="1876177B"/>
    <w:rsid w:val="18847AE7"/>
    <w:rsid w:val="18B51934"/>
    <w:rsid w:val="18C803A5"/>
    <w:rsid w:val="18D53D93"/>
    <w:rsid w:val="18D63D6A"/>
    <w:rsid w:val="18DA72AC"/>
    <w:rsid w:val="18E1396E"/>
    <w:rsid w:val="18ED3E49"/>
    <w:rsid w:val="18F24487"/>
    <w:rsid w:val="18F54644"/>
    <w:rsid w:val="18FF4409"/>
    <w:rsid w:val="192B66FD"/>
    <w:rsid w:val="192F223D"/>
    <w:rsid w:val="195B3830"/>
    <w:rsid w:val="19761EF7"/>
    <w:rsid w:val="198A26D1"/>
    <w:rsid w:val="19B1371C"/>
    <w:rsid w:val="19B51316"/>
    <w:rsid w:val="19C81E34"/>
    <w:rsid w:val="19D073A9"/>
    <w:rsid w:val="19D57425"/>
    <w:rsid w:val="1A0D6C95"/>
    <w:rsid w:val="1A143AA1"/>
    <w:rsid w:val="1A191DDF"/>
    <w:rsid w:val="1A2658A0"/>
    <w:rsid w:val="1A301C9D"/>
    <w:rsid w:val="1A330D9F"/>
    <w:rsid w:val="1A3416DF"/>
    <w:rsid w:val="1A682A1F"/>
    <w:rsid w:val="1A6D73AC"/>
    <w:rsid w:val="1AAE2591"/>
    <w:rsid w:val="1AB6438F"/>
    <w:rsid w:val="1ACA7D06"/>
    <w:rsid w:val="1ACC127B"/>
    <w:rsid w:val="1ADE1C97"/>
    <w:rsid w:val="1ADE4196"/>
    <w:rsid w:val="1AE06286"/>
    <w:rsid w:val="1B2A18D8"/>
    <w:rsid w:val="1B4E70D5"/>
    <w:rsid w:val="1B542379"/>
    <w:rsid w:val="1B5C16ED"/>
    <w:rsid w:val="1B7948DF"/>
    <w:rsid w:val="1B822156"/>
    <w:rsid w:val="1B89534C"/>
    <w:rsid w:val="1BB15162"/>
    <w:rsid w:val="1BCB2F1D"/>
    <w:rsid w:val="1BDA276B"/>
    <w:rsid w:val="1BF066E8"/>
    <w:rsid w:val="1BFD77A1"/>
    <w:rsid w:val="1C030F3F"/>
    <w:rsid w:val="1C181086"/>
    <w:rsid w:val="1C341343"/>
    <w:rsid w:val="1C45505C"/>
    <w:rsid w:val="1C4D7F0E"/>
    <w:rsid w:val="1C7D4EC2"/>
    <w:rsid w:val="1C840A41"/>
    <w:rsid w:val="1C8D619B"/>
    <w:rsid w:val="1C9243F3"/>
    <w:rsid w:val="1D1D0DE9"/>
    <w:rsid w:val="1D2A2A2D"/>
    <w:rsid w:val="1D5A582A"/>
    <w:rsid w:val="1D733B67"/>
    <w:rsid w:val="1D752E05"/>
    <w:rsid w:val="1D877ACA"/>
    <w:rsid w:val="1DAF35C5"/>
    <w:rsid w:val="1DC95992"/>
    <w:rsid w:val="1DCD7C0B"/>
    <w:rsid w:val="1DCF14B2"/>
    <w:rsid w:val="1DD04C16"/>
    <w:rsid w:val="1DDA231D"/>
    <w:rsid w:val="1DE63BBF"/>
    <w:rsid w:val="1DE70DA4"/>
    <w:rsid w:val="1DEA0601"/>
    <w:rsid w:val="1E2675A3"/>
    <w:rsid w:val="1E2E0B2A"/>
    <w:rsid w:val="1E336892"/>
    <w:rsid w:val="1E416CFA"/>
    <w:rsid w:val="1E9A636F"/>
    <w:rsid w:val="1EAD245D"/>
    <w:rsid w:val="1EBC656C"/>
    <w:rsid w:val="1EC26879"/>
    <w:rsid w:val="1EC9499E"/>
    <w:rsid w:val="1EE042F6"/>
    <w:rsid w:val="1EE97D9A"/>
    <w:rsid w:val="1F006AB9"/>
    <w:rsid w:val="1F3D7C87"/>
    <w:rsid w:val="1F4E3A1D"/>
    <w:rsid w:val="1F57617C"/>
    <w:rsid w:val="1F6944D9"/>
    <w:rsid w:val="1F97253C"/>
    <w:rsid w:val="1FA8358C"/>
    <w:rsid w:val="1FC4427B"/>
    <w:rsid w:val="1FDD7436"/>
    <w:rsid w:val="20044D6C"/>
    <w:rsid w:val="20063B66"/>
    <w:rsid w:val="202B0A1A"/>
    <w:rsid w:val="20491FCA"/>
    <w:rsid w:val="204D0A3F"/>
    <w:rsid w:val="20807FE9"/>
    <w:rsid w:val="20892C84"/>
    <w:rsid w:val="208D4298"/>
    <w:rsid w:val="209457E7"/>
    <w:rsid w:val="20A0264E"/>
    <w:rsid w:val="20B2499A"/>
    <w:rsid w:val="20BA303F"/>
    <w:rsid w:val="20C0508B"/>
    <w:rsid w:val="20C94297"/>
    <w:rsid w:val="20E91A3D"/>
    <w:rsid w:val="20F000F6"/>
    <w:rsid w:val="21342CB8"/>
    <w:rsid w:val="213573C6"/>
    <w:rsid w:val="215445A7"/>
    <w:rsid w:val="216B39B9"/>
    <w:rsid w:val="21B90BE6"/>
    <w:rsid w:val="21EC41E9"/>
    <w:rsid w:val="223571D9"/>
    <w:rsid w:val="22394825"/>
    <w:rsid w:val="226D1D69"/>
    <w:rsid w:val="2279009F"/>
    <w:rsid w:val="227A25C0"/>
    <w:rsid w:val="22994EE8"/>
    <w:rsid w:val="22A72AFC"/>
    <w:rsid w:val="22C62296"/>
    <w:rsid w:val="22CB62AF"/>
    <w:rsid w:val="22DE656A"/>
    <w:rsid w:val="22E07BF5"/>
    <w:rsid w:val="22E50A04"/>
    <w:rsid w:val="22F8583A"/>
    <w:rsid w:val="231060E2"/>
    <w:rsid w:val="2314333F"/>
    <w:rsid w:val="231948B8"/>
    <w:rsid w:val="233D6374"/>
    <w:rsid w:val="234966D0"/>
    <w:rsid w:val="23697A99"/>
    <w:rsid w:val="23D5348E"/>
    <w:rsid w:val="24331FED"/>
    <w:rsid w:val="24370E4E"/>
    <w:rsid w:val="245703D7"/>
    <w:rsid w:val="24C85997"/>
    <w:rsid w:val="24D50CCF"/>
    <w:rsid w:val="24ED792A"/>
    <w:rsid w:val="25256C5B"/>
    <w:rsid w:val="25594C49"/>
    <w:rsid w:val="25940FD1"/>
    <w:rsid w:val="25A03703"/>
    <w:rsid w:val="25EF03FA"/>
    <w:rsid w:val="26152148"/>
    <w:rsid w:val="26186C65"/>
    <w:rsid w:val="263800E2"/>
    <w:rsid w:val="265B482B"/>
    <w:rsid w:val="269509CD"/>
    <w:rsid w:val="26D87692"/>
    <w:rsid w:val="27241C32"/>
    <w:rsid w:val="27304541"/>
    <w:rsid w:val="274A22BC"/>
    <w:rsid w:val="27752A60"/>
    <w:rsid w:val="27907CF6"/>
    <w:rsid w:val="27C51756"/>
    <w:rsid w:val="27CD0FD6"/>
    <w:rsid w:val="27F73622"/>
    <w:rsid w:val="280A09FE"/>
    <w:rsid w:val="287156CC"/>
    <w:rsid w:val="28924EA5"/>
    <w:rsid w:val="289F7F6F"/>
    <w:rsid w:val="28A326B2"/>
    <w:rsid w:val="28D70B62"/>
    <w:rsid w:val="28EF7F37"/>
    <w:rsid w:val="29183659"/>
    <w:rsid w:val="29211A46"/>
    <w:rsid w:val="29362467"/>
    <w:rsid w:val="295C7859"/>
    <w:rsid w:val="29604D09"/>
    <w:rsid w:val="29855856"/>
    <w:rsid w:val="29A2348C"/>
    <w:rsid w:val="29A32971"/>
    <w:rsid w:val="29C56905"/>
    <w:rsid w:val="29D279AB"/>
    <w:rsid w:val="29DF5D30"/>
    <w:rsid w:val="29E241D6"/>
    <w:rsid w:val="29F206FD"/>
    <w:rsid w:val="29F71334"/>
    <w:rsid w:val="2A000EC4"/>
    <w:rsid w:val="2A077E4D"/>
    <w:rsid w:val="2A0D63A9"/>
    <w:rsid w:val="2A160F2B"/>
    <w:rsid w:val="2A7A2B37"/>
    <w:rsid w:val="2A9722F4"/>
    <w:rsid w:val="2AD94DAF"/>
    <w:rsid w:val="2B035373"/>
    <w:rsid w:val="2B1D0B2F"/>
    <w:rsid w:val="2B27233C"/>
    <w:rsid w:val="2B4226BF"/>
    <w:rsid w:val="2B61356A"/>
    <w:rsid w:val="2B6B79F9"/>
    <w:rsid w:val="2B6C1D42"/>
    <w:rsid w:val="2B8802A6"/>
    <w:rsid w:val="2BCD105B"/>
    <w:rsid w:val="2BCF0E3D"/>
    <w:rsid w:val="2BD95C4E"/>
    <w:rsid w:val="2BFE2057"/>
    <w:rsid w:val="2C166B1B"/>
    <w:rsid w:val="2C1F675E"/>
    <w:rsid w:val="2C2004FA"/>
    <w:rsid w:val="2C2178C6"/>
    <w:rsid w:val="2C2A5F06"/>
    <w:rsid w:val="2CAB7339"/>
    <w:rsid w:val="2CB46B1A"/>
    <w:rsid w:val="2CC613B8"/>
    <w:rsid w:val="2CDD318E"/>
    <w:rsid w:val="2D3955C6"/>
    <w:rsid w:val="2D4C7FA5"/>
    <w:rsid w:val="2D794F87"/>
    <w:rsid w:val="2D852798"/>
    <w:rsid w:val="2DB2607A"/>
    <w:rsid w:val="2DC55768"/>
    <w:rsid w:val="2E102584"/>
    <w:rsid w:val="2E33554D"/>
    <w:rsid w:val="2E3F23BF"/>
    <w:rsid w:val="2E4A2215"/>
    <w:rsid w:val="2E8F1FFA"/>
    <w:rsid w:val="2EA93D8D"/>
    <w:rsid w:val="2EAD4958"/>
    <w:rsid w:val="2EBB6857"/>
    <w:rsid w:val="2EC50ADA"/>
    <w:rsid w:val="2F0C7316"/>
    <w:rsid w:val="2F0F5D6F"/>
    <w:rsid w:val="2F2B7A49"/>
    <w:rsid w:val="2F5E3143"/>
    <w:rsid w:val="2F641032"/>
    <w:rsid w:val="302277D8"/>
    <w:rsid w:val="304E64A9"/>
    <w:rsid w:val="30612B57"/>
    <w:rsid w:val="306F1431"/>
    <w:rsid w:val="308E6607"/>
    <w:rsid w:val="30A93BFC"/>
    <w:rsid w:val="30C4645C"/>
    <w:rsid w:val="30D536C6"/>
    <w:rsid w:val="311264FB"/>
    <w:rsid w:val="31287BAA"/>
    <w:rsid w:val="313F7045"/>
    <w:rsid w:val="31483AF5"/>
    <w:rsid w:val="31793872"/>
    <w:rsid w:val="31A63A0B"/>
    <w:rsid w:val="31C45A40"/>
    <w:rsid w:val="31C657E4"/>
    <w:rsid w:val="32045B15"/>
    <w:rsid w:val="321A2D9F"/>
    <w:rsid w:val="321B0713"/>
    <w:rsid w:val="32296BEB"/>
    <w:rsid w:val="322A22A9"/>
    <w:rsid w:val="323617C5"/>
    <w:rsid w:val="325336A7"/>
    <w:rsid w:val="32852D7A"/>
    <w:rsid w:val="328C5692"/>
    <w:rsid w:val="32AD68A5"/>
    <w:rsid w:val="32B07DDA"/>
    <w:rsid w:val="32B94F5C"/>
    <w:rsid w:val="32C41C92"/>
    <w:rsid w:val="334D6AF1"/>
    <w:rsid w:val="338F4704"/>
    <w:rsid w:val="339A2014"/>
    <w:rsid w:val="33A13A34"/>
    <w:rsid w:val="33BF63EA"/>
    <w:rsid w:val="33C1559B"/>
    <w:rsid w:val="33D57F65"/>
    <w:rsid w:val="33DA74A9"/>
    <w:rsid w:val="33E7627E"/>
    <w:rsid w:val="33F5188B"/>
    <w:rsid w:val="34173DC6"/>
    <w:rsid w:val="345B4EFD"/>
    <w:rsid w:val="34624AB8"/>
    <w:rsid w:val="34B97A3C"/>
    <w:rsid w:val="34C172DC"/>
    <w:rsid w:val="34C333C6"/>
    <w:rsid w:val="35052DF4"/>
    <w:rsid w:val="35081BEB"/>
    <w:rsid w:val="3512544D"/>
    <w:rsid w:val="352871AA"/>
    <w:rsid w:val="353D00D0"/>
    <w:rsid w:val="35544886"/>
    <w:rsid w:val="3559282F"/>
    <w:rsid w:val="35692138"/>
    <w:rsid w:val="358900D9"/>
    <w:rsid w:val="35941E04"/>
    <w:rsid w:val="359E6BFA"/>
    <w:rsid w:val="35BC336C"/>
    <w:rsid w:val="35CF03BC"/>
    <w:rsid w:val="35D778CC"/>
    <w:rsid w:val="35D929A8"/>
    <w:rsid w:val="36072E27"/>
    <w:rsid w:val="363149DF"/>
    <w:rsid w:val="364158DB"/>
    <w:rsid w:val="3650340D"/>
    <w:rsid w:val="365D1CCC"/>
    <w:rsid w:val="36DA63C9"/>
    <w:rsid w:val="37001E71"/>
    <w:rsid w:val="37AE5D69"/>
    <w:rsid w:val="37AF44F5"/>
    <w:rsid w:val="37D83D73"/>
    <w:rsid w:val="38314EE5"/>
    <w:rsid w:val="385633D6"/>
    <w:rsid w:val="38792732"/>
    <w:rsid w:val="38AE5731"/>
    <w:rsid w:val="38C507B1"/>
    <w:rsid w:val="38C5483E"/>
    <w:rsid w:val="38C557C1"/>
    <w:rsid w:val="38DB5406"/>
    <w:rsid w:val="39142971"/>
    <w:rsid w:val="39373276"/>
    <w:rsid w:val="39416847"/>
    <w:rsid w:val="3949343C"/>
    <w:rsid w:val="397101B2"/>
    <w:rsid w:val="39A2638C"/>
    <w:rsid w:val="39B01B7B"/>
    <w:rsid w:val="39B16A7E"/>
    <w:rsid w:val="39B91FA6"/>
    <w:rsid w:val="3A673183"/>
    <w:rsid w:val="3A7D3C9F"/>
    <w:rsid w:val="3AC6020E"/>
    <w:rsid w:val="3ACC79E5"/>
    <w:rsid w:val="3ACF05FC"/>
    <w:rsid w:val="3ADE6063"/>
    <w:rsid w:val="3AE930E3"/>
    <w:rsid w:val="3B17003B"/>
    <w:rsid w:val="3B673DFD"/>
    <w:rsid w:val="3B7E11BF"/>
    <w:rsid w:val="3BAD20A3"/>
    <w:rsid w:val="3BBD0C73"/>
    <w:rsid w:val="3BF15E39"/>
    <w:rsid w:val="3C0C1B86"/>
    <w:rsid w:val="3C2F2BE2"/>
    <w:rsid w:val="3C5D6758"/>
    <w:rsid w:val="3C677A0C"/>
    <w:rsid w:val="3C740EA1"/>
    <w:rsid w:val="3CC84315"/>
    <w:rsid w:val="3CD72D9B"/>
    <w:rsid w:val="3D0428D5"/>
    <w:rsid w:val="3D0463D7"/>
    <w:rsid w:val="3D085988"/>
    <w:rsid w:val="3D1702FD"/>
    <w:rsid w:val="3D352C5A"/>
    <w:rsid w:val="3D644964"/>
    <w:rsid w:val="3D7F5DA5"/>
    <w:rsid w:val="3D9810AA"/>
    <w:rsid w:val="3DB83C4A"/>
    <w:rsid w:val="3DBD5157"/>
    <w:rsid w:val="3E17736F"/>
    <w:rsid w:val="3E262BC5"/>
    <w:rsid w:val="3E5A7A90"/>
    <w:rsid w:val="3E8F75B4"/>
    <w:rsid w:val="3E9569AF"/>
    <w:rsid w:val="3EDA02A8"/>
    <w:rsid w:val="3F0261DC"/>
    <w:rsid w:val="3F1A16E4"/>
    <w:rsid w:val="3F3C1A1A"/>
    <w:rsid w:val="3F5429EA"/>
    <w:rsid w:val="3F751270"/>
    <w:rsid w:val="3F805DB0"/>
    <w:rsid w:val="3F84263A"/>
    <w:rsid w:val="3FB23CC8"/>
    <w:rsid w:val="3FB9356F"/>
    <w:rsid w:val="3FE5581F"/>
    <w:rsid w:val="3FF0711A"/>
    <w:rsid w:val="40420302"/>
    <w:rsid w:val="405109C9"/>
    <w:rsid w:val="407A13AE"/>
    <w:rsid w:val="408345E9"/>
    <w:rsid w:val="409C3142"/>
    <w:rsid w:val="40B62CE4"/>
    <w:rsid w:val="40F37D2C"/>
    <w:rsid w:val="41316E7A"/>
    <w:rsid w:val="413D4085"/>
    <w:rsid w:val="41570E28"/>
    <w:rsid w:val="41970899"/>
    <w:rsid w:val="41D002C2"/>
    <w:rsid w:val="42341DB5"/>
    <w:rsid w:val="423579ED"/>
    <w:rsid w:val="424575AF"/>
    <w:rsid w:val="424E41EB"/>
    <w:rsid w:val="425B79EF"/>
    <w:rsid w:val="42613BAE"/>
    <w:rsid w:val="42634E95"/>
    <w:rsid w:val="426F2943"/>
    <w:rsid w:val="428E450C"/>
    <w:rsid w:val="42961B38"/>
    <w:rsid w:val="42DE2265"/>
    <w:rsid w:val="437D0228"/>
    <w:rsid w:val="437E28AD"/>
    <w:rsid w:val="4389069F"/>
    <w:rsid w:val="438B39AB"/>
    <w:rsid w:val="43D13242"/>
    <w:rsid w:val="43D87ECD"/>
    <w:rsid w:val="441A66FE"/>
    <w:rsid w:val="442601AA"/>
    <w:rsid w:val="442D1003"/>
    <w:rsid w:val="44530A7D"/>
    <w:rsid w:val="4461354F"/>
    <w:rsid w:val="447E6CD5"/>
    <w:rsid w:val="44AA6FD4"/>
    <w:rsid w:val="44B82555"/>
    <w:rsid w:val="44E524C0"/>
    <w:rsid w:val="44ED3229"/>
    <w:rsid w:val="44F9453D"/>
    <w:rsid w:val="450B4F82"/>
    <w:rsid w:val="45372BCE"/>
    <w:rsid w:val="453A291D"/>
    <w:rsid w:val="454D032C"/>
    <w:rsid w:val="455C465B"/>
    <w:rsid w:val="456850F7"/>
    <w:rsid w:val="456C246A"/>
    <w:rsid w:val="456F74AF"/>
    <w:rsid w:val="45765A2B"/>
    <w:rsid w:val="458F6368"/>
    <w:rsid w:val="45D11646"/>
    <w:rsid w:val="45E4676C"/>
    <w:rsid w:val="46155D32"/>
    <w:rsid w:val="461850B6"/>
    <w:rsid w:val="463C76A6"/>
    <w:rsid w:val="46555436"/>
    <w:rsid w:val="46797332"/>
    <w:rsid w:val="46CA635B"/>
    <w:rsid w:val="471B2DEC"/>
    <w:rsid w:val="474F69BD"/>
    <w:rsid w:val="4773225B"/>
    <w:rsid w:val="47CE210F"/>
    <w:rsid w:val="47F0380B"/>
    <w:rsid w:val="480349F4"/>
    <w:rsid w:val="484912CF"/>
    <w:rsid w:val="489F5899"/>
    <w:rsid w:val="48C64822"/>
    <w:rsid w:val="48DC3A4B"/>
    <w:rsid w:val="48E3072F"/>
    <w:rsid w:val="493F21DC"/>
    <w:rsid w:val="494B0F0E"/>
    <w:rsid w:val="495E2C24"/>
    <w:rsid w:val="49883BBA"/>
    <w:rsid w:val="49F51B77"/>
    <w:rsid w:val="4A173227"/>
    <w:rsid w:val="4A2607E1"/>
    <w:rsid w:val="4A2924AD"/>
    <w:rsid w:val="4A344B08"/>
    <w:rsid w:val="4A6162AA"/>
    <w:rsid w:val="4A9E4668"/>
    <w:rsid w:val="4AA35BC8"/>
    <w:rsid w:val="4AA37A5F"/>
    <w:rsid w:val="4ABD146A"/>
    <w:rsid w:val="4AC7183B"/>
    <w:rsid w:val="4ACE2F10"/>
    <w:rsid w:val="4B18146F"/>
    <w:rsid w:val="4B1A4FC4"/>
    <w:rsid w:val="4B323E07"/>
    <w:rsid w:val="4B543333"/>
    <w:rsid w:val="4B620749"/>
    <w:rsid w:val="4BE84502"/>
    <w:rsid w:val="4BEC23BF"/>
    <w:rsid w:val="4C24524E"/>
    <w:rsid w:val="4C306F1B"/>
    <w:rsid w:val="4C454230"/>
    <w:rsid w:val="4C79634D"/>
    <w:rsid w:val="4CCF4699"/>
    <w:rsid w:val="4CD5624F"/>
    <w:rsid w:val="4D1618CB"/>
    <w:rsid w:val="4D190D47"/>
    <w:rsid w:val="4D4B7978"/>
    <w:rsid w:val="4DD574BC"/>
    <w:rsid w:val="4DF52FE2"/>
    <w:rsid w:val="4E030FDC"/>
    <w:rsid w:val="4E0B0377"/>
    <w:rsid w:val="4E3C1E10"/>
    <w:rsid w:val="4E4968F4"/>
    <w:rsid w:val="4E7B702B"/>
    <w:rsid w:val="4EA05558"/>
    <w:rsid w:val="4EAA60C6"/>
    <w:rsid w:val="4ECE32FD"/>
    <w:rsid w:val="4F1D3522"/>
    <w:rsid w:val="4F304A85"/>
    <w:rsid w:val="4F3C5B2C"/>
    <w:rsid w:val="4F3C7955"/>
    <w:rsid w:val="4F4B0904"/>
    <w:rsid w:val="4F4D2814"/>
    <w:rsid w:val="4F676880"/>
    <w:rsid w:val="4F712966"/>
    <w:rsid w:val="4F7C6E94"/>
    <w:rsid w:val="4FC706C6"/>
    <w:rsid w:val="50225B8D"/>
    <w:rsid w:val="507D081D"/>
    <w:rsid w:val="509455B2"/>
    <w:rsid w:val="50DE7A5B"/>
    <w:rsid w:val="50E26790"/>
    <w:rsid w:val="50E847F6"/>
    <w:rsid w:val="50E853E0"/>
    <w:rsid w:val="50EA1FA3"/>
    <w:rsid w:val="50F6072F"/>
    <w:rsid w:val="510600D3"/>
    <w:rsid w:val="51436935"/>
    <w:rsid w:val="514C3FA3"/>
    <w:rsid w:val="51520E39"/>
    <w:rsid w:val="51547EF1"/>
    <w:rsid w:val="515673DE"/>
    <w:rsid w:val="51587C2E"/>
    <w:rsid w:val="51720A18"/>
    <w:rsid w:val="51873D3C"/>
    <w:rsid w:val="51BC28D0"/>
    <w:rsid w:val="51DB2D2A"/>
    <w:rsid w:val="52022BA5"/>
    <w:rsid w:val="521343D4"/>
    <w:rsid w:val="521C157C"/>
    <w:rsid w:val="526805E5"/>
    <w:rsid w:val="526E0D46"/>
    <w:rsid w:val="52873767"/>
    <w:rsid w:val="52C85A9E"/>
    <w:rsid w:val="52CC4362"/>
    <w:rsid w:val="52DF2154"/>
    <w:rsid w:val="52E24CAF"/>
    <w:rsid w:val="53217C25"/>
    <w:rsid w:val="535E1AC0"/>
    <w:rsid w:val="535E35A4"/>
    <w:rsid w:val="536B0113"/>
    <w:rsid w:val="537B68EE"/>
    <w:rsid w:val="538803B8"/>
    <w:rsid w:val="539D509D"/>
    <w:rsid w:val="54104F3F"/>
    <w:rsid w:val="54260372"/>
    <w:rsid w:val="54420E5A"/>
    <w:rsid w:val="544A74A0"/>
    <w:rsid w:val="544C715F"/>
    <w:rsid w:val="54693095"/>
    <w:rsid w:val="546C435F"/>
    <w:rsid w:val="54B34D0B"/>
    <w:rsid w:val="550E464E"/>
    <w:rsid w:val="55251236"/>
    <w:rsid w:val="552F06E6"/>
    <w:rsid w:val="554E3BA6"/>
    <w:rsid w:val="55684C3C"/>
    <w:rsid w:val="55730DF9"/>
    <w:rsid w:val="557F20EB"/>
    <w:rsid w:val="55806DCC"/>
    <w:rsid w:val="55B93FE0"/>
    <w:rsid w:val="55D8048F"/>
    <w:rsid w:val="55E82413"/>
    <w:rsid w:val="5612422B"/>
    <w:rsid w:val="563F5C44"/>
    <w:rsid w:val="56617140"/>
    <w:rsid w:val="5675052D"/>
    <w:rsid w:val="56942F7A"/>
    <w:rsid w:val="569702E1"/>
    <w:rsid w:val="56BD23C0"/>
    <w:rsid w:val="56CF6501"/>
    <w:rsid w:val="56D84CF7"/>
    <w:rsid w:val="56F429E7"/>
    <w:rsid w:val="56FC6675"/>
    <w:rsid w:val="570F6AC7"/>
    <w:rsid w:val="571F4394"/>
    <w:rsid w:val="5733175D"/>
    <w:rsid w:val="57474542"/>
    <w:rsid w:val="57581204"/>
    <w:rsid w:val="577B3021"/>
    <w:rsid w:val="57830668"/>
    <w:rsid w:val="57A87A1F"/>
    <w:rsid w:val="57AE1CD3"/>
    <w:rsid w:val="57B60C62"/>
    <w:rsid w:val="57C40176"/>
    <w:rsid w:val="57CD7B57"/>
    <w:rsid w:val="57E760E4"/>
    <w:rsid w:val="57EC48B0"/>
    <w:rsid w:val="58050F2F"/>
    <w:rsid w:val="58145E78"/>
    <w:rsid w:val="58404824"/>
    <w:rsid w:val="585C6EFA"/>
    <w:rsid w:val="58624768"/>
    <w:rsid w:val="58634673"/>
    <w:rsid w:val="58683ECC"/>
    <w:rsid w:val="589B6E7A"/>
    <w:rsid w:val="58AF549E"/>
    <w:rsid w:val="58B202C5"/>
    <w:rsid w:val="58B32A2B"/>
    <w:rsid w:val="58ED5ED3"/>
    <w:rsid w:val="590B1892"/>
    <w:rsid w:val="591A4C7C"/>
    <w:rsid w:val="592911B4"/>
    <w:rsid w:val="594E004B"/>
    <w:rsid w:val="5953273E"/>
    <w:rsid w:val="595E7736"/>
    <w:rsid w:val="596556AC"/>
    <w:rsid w:val="5972570E"/>
    <w:rsid w:val="599640A8"/>
    <w:rsid w:val="59A1687F"/>
    <w:rsid w:val="59B245F8"/>
    <w:rsid w:val="59BD4835"/>
    <w:rsid w:val="59CA35D0"/>
    <w:rsid w:val="59D618F7"/>
    <w:rsid w:val="5A0879FA"/>
    <w:rsid w:val="5A2D1F33"/>
    <w:rsid w:val="5A387B71"/>
    <w:rsid w:val="5A79167C"/>
    <w:rsid w:val="5A9A3FF5"/>
    <w:rsid w:val="5A9B2115"/>
    <w:rsid w:val="5AA767FA"/>
    <w:rsid w:val="5ACE419A"/>
    <w:rsid w:val="5ACF4C4C"/>
    <w:rsid w:val="5AE34BFB"/>
    <w:rsid w:val="5AF96E4F"/>
    <w:rsid w:val="5B2818A2"/>
    <w:rsid w:val="5B3479D6"/>
    <w:rsid w:val="5B3D6AE4"/>
    <w:rsid w:val="5B3E2247"/>
    <w:rsid w:val="5B9164E8"/>
    <w:rsid w:val="5BC20D38"/>
    <w:rsid w:val="5BE20CC5"/>
    <w:rsid w:val="5BFB158B"/>
    <w:rsid w:val="5C175B20"/>
    <w:rsid w:val="5C1D0B2F"/>
    <w:rsid w:val="5C234E2D"/>
    <w:rsid w:val="5C4B7CDC"/>
    <w:rsid w:val="5C5F0123"/>
    <w:rsid w:val="5C615135"/>
    <w:rsid w:val="5C654A61"/>
    <w:rsid w:val="5C6E6B1E"/>
    <w:rsid w:val="5D1B4614"/>
    <w:rsid w:val="5D20785F"/>
    <w:rsid w:val="5D4B28B8"/>
    <w:rsid w:val="5D4E1152"/>
    <w:rsid w:val="5D5D59AF"/>
    <w:rsid w:val="5D893036"/>
    <w:rsid w:val="5D8F5514"/>
    <w:rsid w:val="5DBD4ED5"/>
    <w:rsid w:val="5E0D12A0"/>
    <w:rsid w:val="5E235DF8"/>
    <w:rsid w:val="5E42378E"/>
    <w:rsid w:val="5E597F73"/>
    <w:rsid w:val="5E5D77E4"/>
    <w:rsid w:val="5E9558EE"/>
    <w:rsid w:val="5E955A4B"/>
    <w:rsid w:val="5EB15C2E"/>
    <w:rsid w:val="5EC1190A"/>
    <w:rsid w:val="5ECC6CEA"/>
    <w:rsid w:val="5F0954A6"/>
    <w:rsid w:val="5F0B5DC7"/>
    <w:rsid w:val="5F122747"/>
    <w:rsid w:val="5F1D63B5"/>
    <w:rsid w:val="5F335FEB"/>
    <w:rsid w:val="5F4C06A4"/>
    <w:rsid w:val="5F5F21B1"/>
    <w:rsid w:val="5F682B2A"/>
    <w:rsid w:val="5F9C19F3"/>
    <w:rsid w:val="6011649B"/>
    <w:rsid w:val="601B6A5E"/>
    <w:rsid w:val="60B94478"/>
    <w:rsid w:val="60D523E3"/>
    <w:rsid w:val="60DC5D56"/>
    <w:rsid w:val="60E92E3A"/>
    <w:rsid w:val="60F228D4"/>
    <w:rsid w:val="615009AF"/>
    <w:rsid w:val="61750275"/>
    <w:rsid w:val="61A209F1"/>
    <w:rsid w:val="61BC463E"/>
    <w:rsid w:val="61F52115"/>
    <w:rsid w:val="6210305F"/>
    <w:rsid w:val="62152197"/>
    <w:rsid w:val="621854A4"/>
    <w:rsid w:val="623B75AA"/>
    <w:rsid w:val="626C25CF"/>
    <w:rsid w:val="62CD56D5"/>
    <w:rsid w:val="630E4FED"/>
    <w:rsid w:val="630E5F57"/>
    <w:rsid w:val="63205A3F"/>
    <w:rsid w:val="63316EBD"/>
    <w:rsid w:val="633E55B4"/>
    <w:rsid w:val="635F54D7"/>
    <w:rsid w:val="63677712"/>
    <w:rsid w:val="63AB09D1"/>
    <w:rsid w:val="63BF5FBD"/>
    <w:rsid w:val="63C640A2"/>
    <w:rsid w:val="63C96324"/>
    <w:rsid w:val="63E93D67"/>
    <w:rsid w:val="63EC3AEC"/>
    <w:rsid w:val="63F85A9B"/>
    <w:rsid w:val="643A6466"/>
    <w:rsid w:val="64BB5F6C"/>
    <w:rsid w:val="64E2160C"/>
    <w:rsid w:val="64FC5D58"/>
    <w:rsid w:val="650521A0"/>
    <w:rsid w:val="65D51444"/>
    <w:rsid w:val="65F0331F"/>
    <w:rsid w:val="65F116B0"/>
    <w:rsid w:val="66626B71"/>
    <w:rsid w:val="668A2A85"/>
    <w:rsid w:val="66C27B96"/>
    <w:rsid w:val="66C76FCF"/>
    <w:rsid w:val="66C87604"/>
    <w:rsid w:val="66CC4D74"/>
    <w:rsid w:val="66D4064A"/>
    <w:rsid w:val="66EB394E"/>
    <w:rsid w:val="670E4CA8"/>
    <w:rsid w:val="672D5F92"/>
    <w:rsid w:val="673F088A"/>
    <w:rsid w:val="67482BA2"/>
    <w:rsid w:val="674B0229"/>
    <w:rsid w:val="67584A61"/>
    <w:rsid w:val="67702DA6"/>
    <w:rsid w:val="679468FE"/>
    <w:rsid w:val="67A225F0"/>
    <w:rsid w:val="67B273F1"/>
    <w:rsid w:val="67D06635"/>
    <w:rsid w:val="680969E1"/>
    <w:rsid w:val="680E7E3C"/>
    <w:rsid w:val="683558F8"/>
    <w:rsid w:val="6845308E"/>
    <w:rsid w:val="684850CD"/>
    <w:rsid w:val="685021DA"/>
    <w:rsid w:val="685655D3"/>
    <w:rsid w:val="68610DC4"/>
    <w:rsid w:val="686F67A2"/>
    <w:rsid w:val="68773B23"/>
    <w:rsid w:val="688B5E3A"/>
    <w:rsid w:val="68903F7E"/>
    <w:rsid w:val="68D64A54"/>
    <w:rsid w:val="68D711DE"/>
    <w:rsid w:val="68E64D04"/>
    <w:rsid w:val="690560BB"/>
    <w:rsid w:val="69A3350F"/>
    <w:rsid w:val="69B82E9C"/>
    <w:rsid w:val="69E21BBF"/>
    <w:rsid w:val="6A017293"/>
    <w:rsid w:val="6A892E6E"/>
    <w:rsid w:val="6A9A6FB6"/>
    <w:rsid w:val="6AA61489"/>
    <w:rsid w:val="6AD2149D"/>
    <w:rsid w:val="6AF37645"/>
    <w:rsid w:val="6B035BF5"/>
    <w:rsid w:val="6B193FA6"/>
    <w:rsid w:val="6B226291"/>
    <w:rsid w:val="6B3A33EB"/>
    <w:rsid w:val="6B3B29FC"/>
    <w:rsid w:val="6B461D16"/>
    <w:rsid w:val="6B623212"/>
    <w:rsid w:val="6B6310E3"/>
    <w:rsid w:val="6B6C0BF4"/>
    <w:rsid w:val="6B7B2B56"/>
    <w:rsid w:val="6BA66FA6"/>
    <w:rsid w:val="6BE1766C"/>
    <w:rsid w:val="6BED5730"/>
    <w:rsid w:val="6C046024"/>
    <w:rsid w:val="6C1D2AD2"/>
    <w:rsid w:val="6C297FD5"/>
    <w:rsid w:val="6C512BA0"/>
    <w:rsid w:val="6C6C6CD9"/>
    <w:rsid w:val="6C7431D5"/>
    <w:rsid w:val="6CBA1147"/>
    <w:rsid w:val="6CE06982"/>
    <w:rsid w:val="6CE40BC8"/>
    <w:rsid w:val="6CE645BD"/>
    <w:rsid w:val="6CFB0806"/>
    <w:rsid w:val="6D037E49"/>
    <w:rsid w:val="6D082518"/>
    <w:rsid w:val="6D0D6D5C"/>
    <w:rsid w:val="6D291E1E"/>
    <w:rsid w:val="6D346742"/>
    <w:rsid w:val="6D383D4B"/>
    <w:rsid w:val="6D434094"/>
    <w:rsid w:val="6D566671"/>
    <w:rsid w:val="6D5F3F18"/>
    <w:rsid w:val="6D736A4D"/>
    <w:rsid w:val="6D7461C9"/>
    <w:rsid w:val="6D7C2B08"/>
    <w:rsid w:val="6D8A5754"/>
    <w:rsid w:val="6DA065AC"/>
    <w:rsid w:val="6DA13ED5"/>
    <w:rsid w:val="6E115657"/>
    <w:rsid w:val="6E1159EC"/>
    <w:rsid w:val="6E4E3CEA"/>
    <w:rsid w:val="6E50460A"/>
    <w:rsid w:val="6E6C31C0"/>
    <w:rsid w:val="6E843A4D"/>
    <w:rsid w:val="6E9709B9"/>
    <w:rsid w:val="6E9B6962"/>
    <w:rsid w:val="6EB67288"/>
    <w:rsid w:val="6ED52885"/>
    <w:rsid w:val="6EED5381"/>
    <w:rsid w:val="6EEF3093"/>
    <w:rsid w:val="6EFB27E4"/>
    <w:rsid w:val="6F1406EB"/>
    <w:rsid w:val="6F2E1533"/>
    <w:rsid w:val="6F2F0BFB"/>
    <w:rsid w:val="6F346277"/>
    <w:rsid w:val="6F4320B2"/>
    <w:rsid w:val="6F8140FF"/>
    <w:rsid w:val="6F9C4DA5"/>
    <w:rsid w:val="6FB41815"/>
    <w:rsid w:val="6FC951DB"/>
    <w:rsid w:val="6FD673B0"/>
    <w:rsid w:val="6FE20208"/>
    <w:rsid w:val="6FF973E0"/>
    <w:rsid w:val="700371FD"/>
    <w:rsid w:val="70302C79"/>
    <w:rsid w:val="70334A4D"/>
    <w:rsid w:val="7038628B"/>
    <w:rsid w:val="703C08C7"/>
    <w:rsid w:val="703D5758"/>
    <w:rsid w:val="704C6F96"/>
    <w:rsid w:val="7098424D"/>
    <w:rsid w:val="70C82EEA"/>
    <w:rsid w:val="70E76B23"/>
    <w:rsid w:val="70F340D9"/>
    <w:rsid w:val="70F41192"/>
    <w:rsid w:val="711D2CC4"/>
    <w:rsid w:val="712C1F7A"/>
    <w:rsid w:val="71307D6C"/>
    <w:rsid w:val="715B1A1D"/>
    <w:rsid w:val="718228D2"/>
    <w:rsid w:val="71B644B5"/>
    <w:rsid w:val="71D51D1A"/>
    <w:rsid w:val="71F93535"/>
    <w:rsid w:val="72103178"/>
    <w:rsid w:val="72162E6C"/>
    <w:rsid w:val="723D1B77"/>
    <w:rsid w:val="72492311"/>
    <w:rsid w:val="725F2B68"/>
    <w:rsid w:val="726811A1"/>
    <w:rsid w:val="72713CF5"/>
    <w:rsid w:val="727E1038"/>
    <w:rsid w:val="72BF26BB"/>
    <w:rsid w:val="72CA7668"/>
    <w:rsid w:val="730074A7"/>
    <w:rsid w:val="730779F7"/>
    <w:rsid w:val="734774B6"/>
    <w:rsid w:val="734F6887"/>
    <w:rsid w:val="73727B82"/>
    <w:rsid w:val="73AF13C0"/>
    <w:rsid w:val="73B90180"/>
    <w:rsid w:val="73BC0D1E"/>
    <w:rsid w:val="73C83168"/>
    <w:rsid w:val="743C1389"/>
    <w:rsid w:val="74405421"/>
    <w:rsid w:val="74487902"/>
    <w:rsid w:val="74547CC1"/>
    <w:rsid w:val="74627D5E"/>
    <w:rsid w:val="747B0872"/>
    <w:rsid w:val="74907FE7"/>
    <w:rsid w:val="74951A98"/>
    <w:rsid w:val="74B30756"/>
    <w:rsid w:val="74C25ECF"/>
    <w:rsid w:val="74D35D26"/>
    <w:rsid w:val="74F87F12"/>
    <w:rsid w:val="7508430F"/>
    <w:rsid w:val="7521463A"/>
    <w:rsid w:val="75332FC7"/>
    <w:rsid w:val="75340414"/>
    <w:rsid w:val="753D2767"/>
    <w:rsid w:val="75440CB5"/>
    <w:rsid w:val="759B3ED7"/>
    <w:rsid w:val="75A744C5"/>
    <w:rsid w:val="75B72278"/>
    <w:rsid w:val="75BE1E0A"/>
    <w:rsid w:val="75C92157"/>
    <w:rsid w:val="76130C61"/>
    <w:rsid w:val="763642E7"/>
    <w:rsid w:val="763924EA"/>
    <w:rsid w:val="766612AE"/>
    <w:rsid w:val="767F6C32"/>
    <w:rsid w:val="769C57F3"/>
    <w:rsid w:val="76A337A0"/>
    <w:rsid w:val="77061AB3"/>
    <w:rsid w:val="77194952"/>
    <w:rsid w:val="77214A4F"/>
    <w:rsid w:val="77266D2D"/>
    <w:rsid w:val="77854F22"/>
    <w:rsid w:val="77987937"/>
    <w:rsid w:val="780D2802"/>
    <w:rsid w:val="78150F07"/>
    <w:rsid w:val="78342321"/>
    <w:rsid w:val="78524F9F"/>
    <w:rsid w:val="78882413"/>
    <w:rsid w:val="78992F7E"/>
    <w:rsid w:val="78F85EF1"/>
    <w:rsid w:val="79047C06"/>
    <w:rsid w:val="79093F10"/>
    <w:rsid w:val="790B5F3E"/>
    <w:rsid w:val="79165553"/>
    <w:rsid w:val="792874DF"/>
    <w:rsid w:val="7936597D"/>
    <w:rsid w:val="793C500C"/>
    <w:rsid w:val="7954539C"/>
    <w:rsid w:val="79B231AF"/>
    <w:rsid w:val="79B51C2B"/>
    <w:rsid w:val="79C530AB"/>
    <w:rsid w:val="79EC7DF3"/>
    <w:rsid w:val="7AA0118B"/>
    <w:rsid w:val="7AAC1778"/>
    <w:rsid w:val="7AB82C6B"/>
    <w:rsid w:val="7ADA43F1"/>
    <w:rsid w:val="7B2E57A7"/>
    <w:rsid w:val="7BBC3425"/>
    <w:rsid w:val="7BE35B56"/>
    <w:rsid w:val="7BF46ECB"/>
    <w:rsid w:val="7BF93E92"/>
    <w:rsid w:val="7C155FF4"/>
    <w:rsid w:val="7C4841EE"/>
    <w:rsid w:val="7C5A6D9A"/>
    <w:rsid w:val="7C60301D"/>
    <w:rsid w:val="7C9D705B"/>
    <w:rsid w:val="7CB54D37"/>
    <w:rsid w:val="7CBE2000"/>
    <w:rsid w:val="7CDA1638"/>
    <w:rsid w:val="7CEE1879"/>
    <w:rsid w:val="7D156A3E"/>
    <w:rsid w:val="7D1A157F"/>
    <w:rsid w:val="7D4A6D01"/>
    <w:rsid w:val="7D821011"/>
    <w:rsid w:val="7D8D61E4"/>
    <w:rsid w:val="7DDD53C0"/>
    <w:rsid w:val="7DE35B49"/>
    <w:rsid w:val="7DF10FD8"/>
    <w:rsid w:val="7E021579"/>
    <w:rsid w:val="7E170260"/>
    <w:rsid w:val="7E3777ED"/>
    <w:rsid w:val="7E3B4822"/>
    <w:rsid w:val="7E404199"/>
    <w:rsid w:val="7E591FF9"/>
    <w:rsid w:val="7E6E53FE"/>
    <w:rsid w:val="7E8109B5"/>
    <w:rsid w:val="7E8F7937"/>
    <w:rsid w:val="7E9111B4"/>
    <w:rsid w:val="7ED015B2"/>
    <w:rsid w:val="7EF5665D"/>
    <w:rsid w:val="7F1D7E40"/>
    <w:rsid w:val="7F2F59D6"/>
    <w:rsid w:val="7F61049C"/>
    <w:rsid w:val="7F7F0FC3"/>
    <w:rsid w:val="7F92023F"/>
    <w:rsid w:val="7F97378A"/>
    <w:rsid w:val="7FA0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4">
    <w:name w:val="heading 1"/>
    <w:basedOn w:val="1"/>
    <w:next w:val="1"/>
    <w:link w:val="61"/>
    <w:qFormat/>
    <w:uiPriority w:val="0"/>
    <w:pPr>
      <w:keepNext/>
      <w:keepLines/>
      <w:spacing w:before="340" w:after="330" w:line="576" w:lineRule="auto"/>
      <w:outlineLvl w:val="0"/>
    </w:pPr>
    <w:rPr>
      <w:rFonts w:eastAsia="宋体"/>
      <w:b/>
      <w:bCs/>
      <w:kern w:val="44"/>
      <w:sz w:val="44"/>
      <w:szCs w:val="44"/>
    </w:rPr>
  </w:style>
  <w:style w:type="paragraph" w:styleId="5">
    <w:name w:val="heading 2"/>
    <w:basedOn w:val="1"/>
    <w:next w:val="1"/>
    <w:link w:val="6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7"/>
    <w:link w:val="67"/>
    <w:qFormat/>
    <w:uiPriority w:val="0"/>
    <w:pPr>
      <w:keepNext/>
      <w:keepLines/>
      <w:autoSpaceDE w:val="0"/>
      <w:autoSpaceDN w:val="0"/>
      <w:adjustRightInd w:val="0"/>
      <w:spacing w:before="360" w:after="120"/>
      <w:jc w:val="left"/>
      <w:outlineLvl w:val="2"/>
    </w:pPr>
    <w:rPr>
      <w:rFonts w:ascii="宋体" w:eastAsia="宋体" w:cs="宋体"/>
      <w:b/>
      <w:sz w:val="24"/>
      <w:szCs w:val="20"/>
      <w:u w:val="single"/>
    </w:rPr>
  </w:style>
  <w:style w:type="paragraph" w:styleId="8">
    <w:name w:val="heading 4"/>
    <w:basedOn w:val="1"/>
    <w:next w:val="1"/>
    <w:link w:val="91"/>
    <w:qFormat/>
    <w:uiPriority w:val="0"/>
    <w:pPr>
      <w:pBdr>
        <w:bottom w:val="single" w:color="B8CCE4" w:sz="4" w:space="2"/>
      </w:pBdr>
      <w:spacing w:before="200" w:after="80"/>
      <w:outlineLvl w:val="3"/>
    </w:pPr>
    <w:rPr>
      <w:rFonts w:ascii="Cambria" w:hAnsi="Cambria" w:eastAsia="宋体" w:cs="宋体"/>
      <w:i/>
      <w:iCs/>
      <w:color w:val="4F81BD"/>
      <w:sz w:val="24"/>
    </w:rPr>
  </w:style>
  <w:style w:type="paragraph" w:styleId="9">
    <w:name w:val="heading 5"/>
    <w:basedOn w:val="1"/>
    <w:next w:val="1"/>
    <w:link w:val="106"/>
    <w:qFormat/>
    <w:uiPriority w:val="0"/>
    <w:pPr>
      <w:spacing w:before="200" w:after="80"/>
      <w:outlineLvl w:val="4"/>
    </w:pPr>
    <w:rPr>
      <w:rFonts w:ascii="Cambria" w:hAnsi="Cambria" w:eastAsia="宋体" w:cs="宋体"/>
      <w:color w:val="4F81BD"/>
    </w:rPr>
  </w:style>
  <w:style w:type="paragraph" w:styleId="10">
    <w:name w:val="heading 6"/>
    <w:basedOn w:val="1"/>
    <w:next w:val="1"/>
    <w:link w:val="88"/>
    <w:qFormat/>
    <w:uiPriority w:val="0"/>
    <w:pPr>
      <w:spacing w:before="280" w:after="100"/>
      <w:outlineLvl w:val="5"/>
    </w:pPr>
    <w:rPr>
      <w:rFonts w:ascii="Cambria" w:hAnsi="Cambria" w:eastAsia="宋体" w:cs="宋体"/>
      <w:i/>
      <w:iCs/>
      <w:color w:val="4F81BD"/>
    </w:rPr>
  </w:style>
  <w:style w:type="paragraph" w:styleId="11">
    <w:name w:val="heading 7"/>
    <w:basedOn w:val="1"/>
    <w:next w:val="1"/>
    <w:link w:val="98"/>
    <w:qFormat/>
    <w:uiPriority w:val="0"/>
    <w:pPr>
      <w:spacing w:before="320" w:after="100"/>
      <w:outlineLvl w:val="6"/>
    </w:pPr>
    <w:rPr>
      <w:rFonts w:ascii="Cambria" w:hAnsi="Cambria" w:eastAsia="宋体"/>
      <w:b/>
      <w:bCs/>
      <w:color w:val="9BBB59"/>
      <w:szCs w:val="20"/>
    </w:rPr>
  </w:style>
  <w:style w:type="paragraph" w:styleId="12">
    <w:name w:val="heading 8"/>
    <w:basedOn w:val="1"/>
    <w:next w:val="1"/>
    <w:link w:val="114"/>
    <w:qFormat/>
    <w:uiPriority w:val="0"/>
    <w:pPr>
      <w:spacing w:before="320" w:after="100"/>
      <w:outlineLvl w:val="7"/>
    </w:pPr>
    <w:rPr>
      <w:rFonts w:ascii="Cambria" w:hAnsi="Cambria" w:eastAsia="宋体"/>
      <w:b/>
      <w:bCs/>
      <w:i/>
      <w:iCs/>
      <w:color w:val="9BBB59"/>
      <w:szCs w:val="20"/>
    </w:rPr>
  </w:style>
  <w:style w:type="paragraph" w:styleId="13">
    <w:name w:val="heading 9"/>
    <w:basedOn w:val="1"/>
    <w:next w:val="1"/>
    <w:link w:val="78"/>
    <w:qFormat/>
    <w:uiPriority w:val="0"/>
    <w:pPr>
      <w:spacing w:before="320" w:after="100"/>
      <w:outlineLvl w:val="8"/>
    </w:pPr>
    <w:rPr>
      <w:rFonts w:ascii="Cambria" w:hAnsi="Cambria" w:eastAsia="宋体"/>
      <w:i/>
      <w:iCs/>
      <w:color w:val="9BBB59"/>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1"/>
    </w:rPr>
  </w:style>
  <w:style w:type="paragraph" w:styleId="3">
    <w:name w:val="Body Text"/>
    <w:basedOn w:val="1"/>
    <w:link w:val="64"/>
    <w:qFormat/>
    <w:uiPriority w:val="0"/>
    <w:pPr>
      <w:spacing w:after="120"/>
    </w:pPr>
    <w:rPr>
      <w:rFonts w:ascii="宋体" w:hAnsi="宋体" w:eastAsia="宋体"/>
      <w:sz w:val="28"/>
    </w:rPr>
  </w:style>
  <w:style w:type="paragraph" w:styleId="7">
    <w:name w:val="Normal Indent"/>
    <w:basedOn w:val="1"/>
    <w:link w:val="74"/>
    <w:qFormat/>
    <w:uiPriority w:val="0"/>
    <w:pPr>
      <w:ind w:firstLine="420"/>
    </w:pPr>
    <w:rPr>
      <w:rFonts w:eastAsia="宋体"/>
      <w:szCs w:val="20"/>
    </w:rPr>
  </w:style>
  <w:style w:type="paragraph" w:styleId="14">
    <w:name w:val="List 3"/>
    <w:basedOn w:val="1"/>
    <w:qFormat/>
    <w:uiPriority w:val="0"/>
    <w:pPr>
      <w:ind w:left="400" w:leftChars="400" w:hanging="200" w:hangingChars="200"/>
    </w:pPr>
  </w:style>
  <w:style w:type="paragraph" w:styleId="15">
    <w:name w:val="toc 7"/>
    <w:basedOn w:val="1"/>
    <w:next w:val="1"/>
    <w:qFormat/>
    <w:uiPriority w:val="0"/>
    <w:pPr>
      <w:ind w:left="1200" w:leftChars="1200"/>
    </w:pPr>
  </w:style>
  <w:style w:type="paragraph" w:styleId="16">
    <w:name w:val="List Number 2"/>
    <w:basedOn w:val="1"/>
    <w:qFormat/>
    <w:uiPriority w:val="0"/>
    <w:pPr>
      <w:widowControl/>
      <w:tabs>
        <w:tab w:val="left" w:pos="1680"/>
      </w:tabs>
      <w:ind w:left="1680" w:hanging="420"/>
      <w:jc w:val="left"/>
    </w:pPr>
    <w:rPr>
      <w:kern w:val="0"/>
      <w:sz w:val="24"/>
      <w:szCs w:val="20"/>
    </w:rPr>
  </w:style>
  <w:style w:type="paragraph" w:styleId="17">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18">
    <w:name w:val="caption"/>
    <w:basedOn w:val="1"/>
    <w:next w:val="1"/>
    <w:qFormat/>
    <w:uiPriority w:val="0"/>
    <w:pPr>
      <w:spacing w:before="152" w:after="160"/>
    </w:pPr>
    <w:rPr>
      <w:rFonts w:ascii="Arial" w:hAnsi="Arial" w:eastAsia="黑体" w:cs="Arial"/>
      <w:sz w:val="20"/>
      <w:szCs w:val="20"/>
    </w:rPr>
  </w:style>
  <w:style w:type="paragraph" w:styleId="19">
    <w:name w:val="Document Map"/>
    <w:basedOn w:val="1"/>
    <w:link w:val="115"/>
    <w:qFormat/>
    <w:uiPriority w:val="0"/>
    <w:pPr>
      <w:shd w:val="clear" w:color="auto" w:fill="000080"/>
    </w:pPr>
    <w:rPr>
      <w:rFonts w:ascii="宋体" w:hAnsi="宋体" w:eastAsia="宋体"/>
    </w:rPr>
  </w:style>
  <w:style w:type="paragraph" w:styleId="20">
    <w:name w:val="annotation text"/>
    <w:basedOn w:val="1"/>
    <w:link w:val="116"/>
    <w:qFormat/>
    <w:uiPriority w:val="0"/>
    <w:pPr>
      <w:jc w:val="left"/>
    </w:pPr>
    <w:rPr>
      <w:rFonts w:ascii="宋体" w:hAnsi="宋体" w:eastAsia="宋体"/>
    </w:rPr>
  </w:style>
  <w:style w:type="paragraph" w:styleId="21">
    <w:name w:val="Body Text 3"/>
    <w:basedOn w:val="1"/>
    <w:qFormat/>
    <w:uiPriority w:val="0"/>
    <w:pPr>
      <w:snapToGrid w:val="0"/>
      <w:spacing w:before="50" w:after="50"/>
    </w:pPr>
    <w:rPr>
      <w:rFonts w:hAnsi="宋体" w:eastAsia="仿宋_GB2312"/>
      <w:b/>
      <w:bCs/>
      <w:sz w:val="24"/>
      <w:szCs w:val="20"/>
    </w:rPr>
  </w:style>
  <w:style w:type="paragraph" w:styleId="22">
    <w:name w:val="Body Text Indent"/>
    <w:basedOn w:val="1"/>
    <w:link w:val="86"/>
    <w:qFormat/>
    <w:uiPriority w:val="0"/>
    <w:pPr>
      <w:spacing w:line="200" w:lineRule="exact"/>
      <w:ind w:firstLine="301"/>
    </w:pPr>
    <w:rPr>
      <w:rFonts w:ascii="宋体" w:hAnsi="Courier New" w:eastAsia="宋体"/>
      <w:spacing w:val="-4"/>
      <w:sz w:val="18"/>
      <w:szCs w:val="20"/>
    </w:rPr>
  </w:style>
  <w:style w:type="paragraph" w:styleId="23">
    <w:name w:val="List Number 3"/>
    <w:basedOn w:val="1"/>
    <w:qFormat/>
    <w:uiPriority w:val="0"/>
    <w:pPr>
      <w:numPr>
        <w:ilvl w:val="0"/>
        <w:numId w:val="2"/>
      </w:numPr>
    </w:pPr>
  </w:style>
  <w:style w:type="paragraph" w:styleId="24">
    <w:name w:val="List 2"/>
    <w:basedOn w:val="1"/>
    <w:qFormat/>
    <w:uiPriority w:val="0"/>
    <w:pPr>
      <w:ind w:left="100" w:leftChars="200" w:hanging="200" w:hangingChars="200"/>
    </w:pPr>
    <w:rPr>
      <w:sz w:val="28"/>
    </w:rPr>
  </w:style>
  <w:style w:type="paragraph" w:styleId="25">
    <w:name w:val="toc 5"/>
    <w:basedOn w:val="1"/>
    <w:next w:val="1"/>
    <w:qFormat/>
    <w:uiPriority w:val="0"/>
    <w:pPr>
      <w:ind w:left="800" w:leftChars="800"/>
    </w:pPr>
  </w:style>
  <w:style w:type="paragraph" w:styleId="26">
    <w:name w:val="toc 3"/>
    <w:basedOn w:val="1"/>
    <w:next w:val="1"/>
    <w:qFormat/>
    <w:uiPriority w:val="0"/>
    <w:pPr>
      <w:spacing w:line="400" w:lineRule="exact"/>
      <w:ind w:left="400" w:leftChars="400"/>
    </w:pPr>
    <w:rPr>
      <w:rFonts w:ascii="Arial" w:hAnsi="Arial"/>
    </w:rPr>
  </w:style>
  <w:style w:type="paragraph" w:styleId="27">
    <w:name w:val="Plain Text"/>
    <w:basedOn w:val="1"/>
    <w:link w:val="119"/>
    <w:qFormat/>
    <w:uiPriority w:val="0"/>
    <w:pPr>
      <w:spacing w:beforeLines="50" w:afterLines="50" w:line="400" w:lineRule="exact"/>
    </w:pPr>
    <w:rPr>
      <w:rFonts w:ascii="宋体" w:hAnsi="Courier New" w:eastAsia="宋体"/>
      <w:sz w:val="24"/>
    </w:rPr>
  </w:style>
  <w:style w:type="paragraph" w:styleId="28">
    <w:name w:val="List Number 4"/>
    <w:basedOn w:val="1"/>
    <w:qFormat/>
    <w:uiPriority w:val="0"/>
    <w:pPr>
      <w:widowControl/>
      <w:tabs>
        <w:tab w:val="left" w:pos="1531"/>
      </w:tabs>
      <w:ind w:left="1531" w:hanging="397"/>
      <w:jc w:val="left"/>
    </w:pPr>
    <w:rPr>
      <w:kern w:val="0"/>
      <w:sz w:val="24"/>
      <w:szCs w:val="20"/>
    </w:rPr>
  </w:style>
  <w:style w:type="paragraph" w:styleId="29">
    <w:name w:val="toc 8"/>
    <w:basedOn w:val="1"/>
    <w:next w:val="1"/>
    <w:qFormat/>
    <w:uiPriority w:val="0"/>
    <w:pPr>
      <w:ind w:left="1400" w:leftChars="1400"/>
    </w:pPr>
  </w:style>
  <w:style w:type="paragraph" w:styleId="30">
    <w:name w:val="Date"/>
    <w:basedOn w:val="1"/>
    <w:next w:val="1"/>
    <w:link w:val="90"/>
    <w:qFormat/>
    <w:uiPriority w:val="0"/>
    <w:pPr>
      <w:ind w:left="2500" w:leftChars="2500"/>
    </w:pPr>
    <w:rPr>
      <w:rFonts w:ascii="楷体_GB2312" w:eastAsia="楷体_GB2312"/>
      <w:sz w:val="32"/>
      <w:szCs w:val="20"/>
    </w:rPr>
  </w:style>
  <w:style w:type="paragraph" w:styleId="31">
    <w:name w:val="Body Text Indent 2"/>
    <w:basedOn w:val="1"/>
    <w:link w:val="69"/>
    <w:qFormat/>
    <w:uiPriority w:val="0"/>
    <w:pPr>
      <w:snapToGrid w:val="0"/>
      <w:ind w:firstLine="542" w:firstLineChars="225"/>
    </w:pPr>
    <w:rPr>
      <w:rFonts w:ascii="仿宋_GB2312" w:hAnsi="宋体" w:eastAsia="宋体" w:cs="Arial"/>
      <w:b/>
      <w:bCs/>
      <w:color w:val="000000"/>
      <w:sz w:val="24"/>
    </w:rPr>
  </w:style>
  <w:style w:type="paragraph" w:styleId="32">
    <w:name w:val="Balloon Text"/>
    <w:basedOn w:val="1"/>
    <w:link w:val="62"/>
    <w:qFormat/>
    <w:uiPriority w:val="0"/>
    <w:rPr>
      <w:rFonts w:ascii="宋体" w:hAnsi="宋体" w:eastAsia="宋体"/>
      <w:sz w:val="18"/>
      <w:szCs w:val="18"/>
    </w:rPr>
  </w:style>
  <w:style w:type="paragraph" w:styleId="33">
    <w:name w:val="footer"/>
    <w:basedOn w:val="1"/>
    <w:link w:val="79"/>
    <w:qFormat/>
    <w:uiPriority w:val="0"/>
    <w:pPr>
      <w:tabs>
        <w:tab w:val="center" w:pos="4153"/>
        <w:tab w:val="right" w:pos="8306"/>
      </w:tabs>
      <w:snapToGrid w:val="0"/>
      <w:jc w:val="left"/>
    </w:pPr>
    <w:rPr>
      <w:rFonts w:ascii="黑体" w:eastAsia="黑体"/>
      <w:snapToGrid w:val="0"/>
      <w:sz w:val="18"/>
      <w:szCs w:val="18"/>
    </w:rPr>
  </w:style>
  <w:style w:type="paragraph" w:styleId="34">
    <w:name w:val="header"/>
    <w:basedOn w:val="1"/>
    <w:link w:val="103"/>
    <w:qFormat/>
    <w:uiPriority w:val="0"/>
    <w:pPr>
      <w:pBdr>
        <w:bottom w:val="single" w:color="auto" w:sz="6" w:space="1"/>
      </w:pBdr>
      <w:tabs>
        <w:tab w:val="center" w:pos="4153"/>
        <w:tab w:val="right" w:pos="8306"/>
      </w:tabs>
      <w:snapToGrid w:val="0"/>
      <w:jc w:val="center"/>
    </w:pPr>
    <w:rPr>
      <w:rFonts w:ascii="仿宋_GB2312" w:eastAsia="仿宋_GB2312"/>
      <w:sz w:val="18"/>
      <w:szCs w:val="20"/>
    </w:rPr>
  </w:style>
  <w:style w:type="paragraph" w:styleId="35">
    <w:name w:val="toc 1"/>
    <w:basedOn w:val="1"/>
    <w:next w:val="1"/>
    <w:qFormat/>
    <w:uiPriority w:val="0"/>
    <w:pPr>
      <w:tabs>
        <w:tab w:val="right" w:leader="dot" w:pos="8296"/>
      </w:tabs>
      <w:jc w:val="left"/>
    </w:pPr>
    <w:rPr>
      <w:rFonts w:ascii="宋体" w:hAnsi="宋体" w:eastAsia="宋体"/>
      <w:b/>
      <w:sz w:val="32"/>
    </w:rPr>
  </w:style>
  <w:style w:type="paragraph" w:styleId="36">
    <w:name w:val="toc 4"/>
    <w:basedOn w:val="1"/>
    <w:next w:val="1"/>
    <w:qFormat/>
    <w:uiPriority w:val="0"/>
    <w:pPr>
      <w:ind w:left="600" w:leftChars="600"/>
    </w:pPr>
  </w:style>
  <w:style w:type="paragraph" w:styleId="37">
    <w:name w:val="Subtitle"/>
    <w:basedOn w:val="1"/>
    <w:next w:val="1"/>
    <w:link w:val="121"/>
    <w:qFormat/>
    <w:uiPriority w:val="0"/>
    <w:pPr>
      <w:spacing w:before="200" w:after="900"/>
      <w:jc w:val="right"/>
    </w:pPr>
    <w:rPr>
      <w:rFonts w:ascii="宋体" w:hAnsi="宋体" w:eastAsia="宋体"/>
      <w:i/>
      <w:iCs/>
      <w:sz w:val="24"/>
    </w:r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ind w:left="1000" w:leftChars="1000"/>
    </w:pPr>
  </w:style>
  <w:style w:type="paragraph" w:styleId="40">
    <w:name w:val="Body Text Indent 3"/>
    <w:basedOn w:val="1"/>
    <w:link w:val="80"/>
    <w:qFormat/>
    <w:uiPriority w:val="0"/>
    <w:pPr>
      <w:snapToGrid w:val="0"/>
      <w:ind w:firstLine="480" w:firstLineChars="200"/>
      <w:jc w:val="left"/>
    </w:pPr>
    <w:rPr>
      <w:rFonts w:ascii="仿宋_GB2312" w:hAnsi="宋体" w:eastAsia="仿宋_GB2312"/>
      <w:color w:val="000000"/>
      <w:sz w:val="24"/>
    </w:rPr>
  </w:style>
  <w:style w:type="paragraph" w:styleId="41">
    <w:name w:val="table of figures"/>
    <w:basedOn w:val="1"/>
    <w:next w:val="1"/>
    <w:qFormat/>
    <w:uiPriority w:val="0"/>
    <w:pPr>
      <w:adjustRightInd w:val="0"/>
      <w:snapToGrid w:val="0"/>
      <w:spacing w:line="440" w:lineRule="exact"/>
    </w:pPr>
    <w:rPr>
      <w:rFonts w:ascii="Arial" w:hAnsi="Arial" w:eastAsia="黑体"/>
      <w:sz w:val="24"/>
      <w:szCs w:val="20"/>
    </w:rPr>
  </w:style>
  <w:style w:type="paragraph" w:styleId="42">
    <w:name w:val="toc 2"/>
    <w:basedOn w:val="1"/>
    <w:next w:val="1"/>
    <w:qFormat/>
    <w:uiPriority w:val="0"/>
    <w:pPr>
      <w:spacing w:line="400" w:lineRule="exact"/>
      <w:ind w:left="200" w:leftChars="200"/>
    </w:pPr>
    <w:rPr>
      <w:rFonts w:ascii="Arial" w:hAnsi="Arial"/>
    </w:rPr>
  </w:style>
  <w:style w:type="paragraph" w:styleId="43">
    <w:name w:val="toc 9"/>
    <w:basedOn w:val="1"/>
    <w:next w:val="1"/>
    <w:qFormat/>
    <w:uiPriority w:val="0"/>
    <w:pPr>
      <w:ind w:left="1600" w:leftChars="1600"/>
    </w:pPr>
  </w:style>
  <w:style w:type="paragraph" w:styleId="44">
    <w:name w:val="Body Text 2"/>
    <w:basedOn w:val="1"/>
    <w:link w:val="124"/>
    <w:qFormat/>
    <w:uiPriority w:val="0"/>
    <w:pPr>
      <w:widowControl/>
      <w:snapToGrid w:val="0"/>
      <w:spacing w:before="50" w:afterLines="50" w:line="400" w:lineRule="exact"/>
      <w:jc w:val="left"/>
    </w:pPr>
    <w:rPr>
      <w:rFonts w:ascii="宋体" w:hAnsi="宋体" w:eastAsia="宋体"/>
      <w:color w:val="000000"/>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widowControl/>
      <w:spacing w:line="360" w:lineRule="auto"/>
      <w:jc w:val="center"/>
    </w:pPr>
    <w:rPr>
      <w:rFonts w:ascii="Arial" w:hAnsi="Arial" w:cs="Arial"/>
      <w:kern w:val="0"/>
      <w:sz w:val="24"/>
    </w:rPr>
  </w:style>
  <w:style w:type="paragraph" w:styleId="47">
    <w:name w:val="Title"/>
    <w:basedOn w:val="1"/>
    <w:next w:val="1"/>
    <w:link w:val="87"/>
    <w:qFormat/>
    <w:uiPriority w:val="0"/>
    <w:pPr>
      <w:pBdr>
        <w:top w:val="single" w:color="A7BFDE" w:sz="8" w:space="10"/>
        <w:bottom w:val="single" w:color="9BBB59" w:sz="24" w:space="15"/>
      </w:pBdr>
      <w:jc w:val="center"/>
    </w:pPr>
    <w:rPr>
      <w:rFonts w:ascii="宋体" w:hAnsi="Courier New" w:eastAsia="宋体" w:cs="Courier New"/>
      <w:szCs w:val="21"/>
    </w:rPr>
  </w:style>
  <w:style w:type="paragraph" w:styleId="48">
    <w:name w:val="annotation subject"/>
    <w:basedOn w:val="20"/>
    <w:next w:val="20"/>
    <w:link w:val="71"/>
    <w:qFormat/>
    <w:uiPriority w:val="0"/>
    <w:rPr>
      <w:b/>
      <w:bCs/>
    </w:rPr>
  </w:style>
  <w:style w:type="paragraph" w:styleId="49">
    <w:name w:val="Body Text First Indent 2"/>
    <w:basedOn w:val="22"/>
    <w:qFormat/>
    <w:uiPriority w:val="0"/>
    <w:pPr>
      <w:spacing w:after="120" w:line="240" w:lineRule="auto"/>
      <w:ind w:left="420" w:leftChars="200" w:firstLine="420"/>
    </w:pPr>
    <w:rPr>
      <w:rFonts w:cs="宋体"/>
      <w:sz w:val="21"/>
      <w:szCs w:val="21"/>
    </w:rPr>
  </w:style>
  <w:style w:type="table" w:styleId="51">
    <w:name w:val="Table Grid"/>
    <w:basedOn w:val="50"/>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53">
    <w:name w:val="Strong"/>
    <w:qFormat/>
    <w:uiPriority w:val="0"/>
    <w:rPr>
      <w:rFonts w:eastAsia="宋体"/>
      <w:b/>
      <w:bCs/>
      <w:spacing w:val="0"/>
      <w:kern w:val="2"/>
      <w:sz w:val="21"/>
      <w:lang w:val="en-US" w:eastAsia="zh-CN" w:bidi="ar-SA"/>
    </w:rPr>
  </w:style>
  <w:style w:type="character" w:styleId="54">
    <w:name w:val="page number"/>
    <w:basedOn w:val="52"/>
    <w:qFormat/>
    <w:uiPriority w:val="0"/>
  </w:style>
  <w:style w:type="character" w:styleId="55">
    <w:name w:val="FollowedHyperlink"/>
    <w:qFormat/>
    <w:uiPriority w:val="0"/>
    <w:rPr>
      <w:rFonts w:eastAsia="宋体"/>
      <w:color w:val="800080"/>
      <w:kern w:val="2"/>
      <w:sz w:val="21"/>
      <w:u w:val="single"/>
      <w:lang w:val="en-US" w:eastAsia="zh-CN" w:bidi="ar-SA"/>
    </w:rPr>
  </w:style>
  <w:style w:type="character" w:styleId="56">
    <w:name w:val="Emphasis"/>
    <w:qFormat/>
    <w:uiPriority w:val="0"/>
    <w:rPr>
      <w:b/>
      <w:bCs/>
      <w:i/>
      <w:iCs/>
      <w:color w:val="5A5A5A"/>
    </w:rPr>
  </w:style>
  <w:style w:type="character" w:styleId="57">
    <w:name w:val="Hyperlink"/>
    <w:qFormat/>
    <w:uiPriority w:val="0"/>
    <w:rPr>
      <w:rFonts w:eastAsia="宋体"/>
      <w:color w:val="0000FF"/>
      <w:kern w:val="2"/>
      <w:sz w:val="21"/>
      <w:u w:val="single"/>
      <w:lang w:val="en-US" w:eastAsia="zh-CN" w:bidi="ar-SA"/>
    </w:rPr>
  </w:style>
  <w:style w:type="character" w:styleId="58">
    <w:name w:val="annotation reference"/>
    <w:qFormat/>
    <w:uiPriority w:val="0"/>
    <w:rPr>
      <w:rFonts w:eastAsia="宋体"/>
      <w:kern w:val="2"/>
      <w:sz w:val="21"/>
      <w:szCs w:val="21"/>
      <w:lang w:val="en-US" w:eastAsia="zh-CN" w:bidi="ar-SA"/>
    </w:rPr>
  </w:style>
  <w:style w:type="character" w:customStyle="1" w:styleId="59">
    <w:name w:val="无间隔 Char"/>
    <w:link w:val="60"/>
    <w:qFormat/>
    <w:uiPriority w:val="0"/>
    <w:rPr>
      <w:rFonts w:ascii="宋体" w:hAnsi="宋体" w:eastAsia="宋体"/>
      <w:kern w:val="2"/>
      <w:sz w:val="21"/>
      <w:szCs w:val="24"/>
      <w:lang w:val="en-US" w:eastAsia="zh-CN" w:bidi="ar-SA"/>
    </w:rPr>
  </w:style>
  <w:style w:type="paragraph" w:customStyle="1" w:styleId="60">
    <w:name w:val="无间隔1"/>
    <w:basedOn w:val="1"/>
    <w:link w:val="59"/>
    <w:qFormat/>
    <w:uiPriority w:val="0"/>
    <w:rPr>
      <w:rFonts w:ascii="宋体" w:hAnsi="宋体" w:eastAsia="宋体"/>
    </w:rPr>
  </w:style>
  <w:style w:type="character" w:customStyle="1" w:styleId="61">
    <w:name w:val="标题 1 字符"/>
    <w:link w:val="4"/>
    <w:qFormat/>
    <w:uiPriority w:val="0"/>
    <w:rPr>
      <w:rFonts w:eastAsia="宋体"/>
      <w:b/>
      <w:bCs/>
      <w:kern w:val="44"/>
      <w:sz w:val="44"/>
      <w:szCs w:val="44"/>
      <w:lang w:val="en-US" w:eastAsia="zh-CN" w:bidi="ar-SA"/>
    </w:rPr>
  </w:style>
  <w:style w:type="character" w:customStyle="1" w:styleId="62">
    <w:name w:val="批注框文本 字符"/>
    <w:link w:val="32"/>
    <w:qFormat/>
    <w:uiPriority w:val="0"/>
    <w:rPr>
      <w:rFonts w:ascii="宋体" w:hAnsi="宋体" w:eastAsia="宋体"/>
      <w:kern w:val="2"/>
      <w:sz w:val="18"/>
      <w:szCs w:val="18"/>
      <w:lang w:val="en-US" w:eastAsia="zh-CN" w:bidi="ar-SA"/>
    </w:rPr>
  </w:style>
  <w:style w:type="character" w:customStyle="1" w:styleId="63">
    <w:name w:val="style5"/>
    <w:qFormat/>
    <w:uiPriority w:val="0"/>
    <w:rPr>
      <w:rFonts w:eastAsia="宋体"/>
      <w:kern w:val="2"/>
      <w:sz w:val="21"/>
      <w:lang w:val="en-US" w:eastAsia="zh-CN" w:bidi="ar-SA"/>
    </w:rPr>
  </w:style>
  <w:style w:type="character" w:customStyle="1" w:styleId="64">
    <w:name w:val="正文文本 字符"/>
    <w:link w:val="3"/>
    <w:qFormat/>
    <w:uiPriority w:val="0"/>
    <w:rPr>
      <w:rFonts w:ascii="宋体" w:hAnsi="宋体" w:eastAsia="宋体"/>
      <w:kern w:val="2"/>
      <w:sz w:val="28"/>
      <w:szCs w:val="24"/>
      <w:lang w:val="en-US" w:eastAsia="zh-CN" w:bidi="ar-SA"/>
    </w:rPr>
  </w:style>
  <w:style w:type="character" w:customStyle="1" w:styleId="65">
    <w:name w:val="明显参考1"/>
    <w:qFormat/>
    <w:uiPriority w:val="0"/>
    <w:rPr>
      <w:rFonts w:eastAsia="宋体"/>
      <w:b/>
      <w:bCs/>
      <w:color w:val="76923C"/>
      <w:kern w:val="2"/>
      <w:sz w:val="21"/>
      <w:u w:val="single" w:color="9BBB59"/>
      <w:lang w:val="en-US" w:eastAsia="zh-CN" w:bidi="ar-SA"/>
    </w:rPr>
  </w:style>
  <w:style w:type="character" w:customStyle="1" w:styleId="66">
    <w:name w:val="Char Char"/>
    <w:qFormat/>
    <w:uiPriority w:val="0"/>
    <w:rPr>
      <w:kern w:val="2"/>
      <w:sz w:val="24"/>
    </w:rPr>
  </w:style>
  <w:style w:type="character" w:customStyle="1" w:styleId="67">
    <w:name w:val="标题 3 字符"/>
    <w:link w:val="6"/>
    <w:qFormat/>
    <w:uiPriority w:val="0"/>
    <w:rPr>
      <w:rFonts w:ascii="宋体" w:eastAsia="宋体" w:cs="宋体"/>
      <w:b/>
      <w:kern w:val="2"/>
      <w:sz w:val="24"/>
      <w:u w:val="single"/>
      <w:lang w:val="en-US" w:eastAsia="zh-CN" w:bidi="ar-SA"/>
    </w:rPr>
  </w:style>
  <w:style w:type="character" w:customStyle="1" w:styleId="68">
    <w:name w:val="标题 2 字符"/>
    <w:link w:val="5"/>
    <w:qFormat/>
    <w:uiPriority w:val="0"/>
    <w:rPr>
      <w:rFonts w:ascii="Arial" w:hAnsi="Arial" w:eastAsia="黑体"/>
      <w:b/>
      <w:bCs/>
      <w:kern w:val="2"/>
      <w:sz w:val="32"/>
      <w:szCs w:val="32"/>
      <w:lang w:val="en-US" w:eastAsia="zh-CN" w:bidi="ar-SA"/>
    </w:rPr>
  </w:style>
  <w:style w:type="character" w:customStyle="1" w:styleId="69">
    <w:name w:val="正文文本缩进 2 字符"/>
    <w:link w:val="31"/>
    <w:qFormat/>
    <w:uiPriority w:val="0"/>
    <w:rPr>
      <w:rFonts w:ascii="仿宋_GB2312" w:hAnsi="宋体" w:eastAsia="宋体" w:cs="Arial"/>
      <w:b/>
      <w:bCs/>
      <w:color w:val="000000"/>
      <w:kern w:val="2"/>
      <w:sz w:val="24"/>
      <w:szCs w:val="24"/>
      <w:lang w:val="en-US" w:eastAsia="zh-CN" w:bidi="ar-SA"/>
    </w:rPr>
  </w:style>
  <w:style w:type="character" w:customStyle="1" w:styleId="70">
    <w:name w:val="pro_name_title"/>
    <w:qFormat/>
    <w:uiPriority w:val="0"/>
    <w:rPr>
      <w:rFonts w:eastAsia="宋体"/>
      <w:kern w:val="2"/>
      <w:sz w:val="21"/>
      <w:lang w:val="en-US" w:eastAsia="zh-CN" w:bidi="ar-SA"/>
    </w:rPr>
  </w:style>
  <w:style w:type="character" w:customStyle="1" w:styleId="71">
    <w:name w:val="批注主题 字符"/>
    <w:link w:val="48"/>
    <w:qFormat/>
    <w:uiPriority w:val="0"/>
    <w:rPr>
      <w:rFonts w:ascii="宋体" w:hAnsi="宋体" w:eastAsia="宋体"/>
      <w:b/>
      <w:bCs/>
      <w:kern w:val="2"/>
      <w:sz w:val="21"/>
      <w:szCs w:val="24"/>
      <w:lang w:val="en-US" w:eastAsia="zh-CN" w:bidi="ar-SA"/>
    </w:rPr>
  </w:style>
  <w:style w:type="character" w:customStyle="1" w:styleId="72">
    <w:name w:val="chinaname1"/>
    <w:qFormat/>
    <w:uiPriority w:val="0"/>
    <w:rPr>
      <w:rFonts w:eastAsia="宋体"/>
      <w:kern w:val="2"/>
      <w:sz w:val="21"/>
      <w:lang w:val="en-US" w:eastAsia="zh-CN" w:bidi="ar-SA"/>
    </w:rPr>
  </w:style>
  <w:style w:type="character" w:customStyle="1" w:styleId="73">
    <w:name w:val="Char Char11"/>
    <w:qFormat/>
    <w:uiPriority w:val="0"/>
    <w:rPr>
      <w:rFonts w:ascii="宋体" w:hAnsi="Courier New" w:eastAsia="宋体"/>
      <w:spacing w:val="-4"/>
      <w:kern w:val="2"/>
      <w:sz w:val="18"/>
      <w:lang w:val="en-US" w:eastAsia="zh-CN" w:bidi="ar-SA"/>
    </w:rPr>
  </w:style>
  <w:style w:type="character" w:customStyle="1" w:styleId="74">
    <w:name w:val="正文缩进 字符"/>
    <w:link w:val="7"/>
    <w:qFormat/>
    <w:uiPriority w:val="0"/>
    <w:rPr>
      <w:rFonts w:eastAsia="宋体"/>
      <w:kern w:val="2"/>
      <w:sz w:val="21"/>
      <w:lang w:val="en-US" w:eastAsia="zh-CN" w:bidi="ar-SA"/>
    </w:rPr>
  </w:style>
  <w:style w:type="character" w:customStyle="1" w:styleId="75">
    <w:name w:val="small"/>
    <w:qFormat/>
    <w:uiPriority w:val="0"/>
    <w:rPr>
      <w:rFonts w:eastAsia="宋体"/>
      <w:kern w:val="2"/>
      <w:sz w:val="21"/>
      <w:lang w:val="en-US" w:eastAsia="zh-CN" w:bidi="ar-SA"/>
    </w:rPr>
  </w:style>
  <w:style w:type="character" w:customStyle="1" w:styleId="76">
    <w:name w:val="wordbreaknormal"/>
    <w:qFormat/>
    <w:uiPriority w:val="0"/>
    <w:rPr>
      <w:rFonts w:eastAsia="宋体"/>
      <w:kern w:val="2"/>
      <w:sz w:val="21"/>
      <w:lang w:val="en-US" w:eastAsia="zh-CN" w:bidi="ar-SA"/>
    </w:rPr>
  </w:style>
  <w:style w:type="character" w:customStyle="1" w:styleId="77">
    <w:name w:val="font11"/>
    <w:qFormat/>
    <w:uiPriority w:val="0"/>
    <w:rPr>
      <w:rFonts w:hint="default" w:ascii="Times New Roman" w:hAnsi="Times New Roman" w:cs="Times New Roman"/>
      <w:color w:val="000000"/>
      <w:sz w:val="22"/>
      <w:szCs w:val="22"/>
      <w:u w:val="none"/>
    </w:rPr>
  </w:style>
  <w:style w:type="character" w:customStyle="1" w:styleId="78">
    <w:name w:val="标题 9 字符"/>
    <w:link w:val="13"/>
    <w:qFormat/>
    <w:uiPriority w:val="0"/>
    <w:rPr>
      <w:rFonts w:ascii="Cambria" w:hAnsi="Cambria" w:eastAsia="宋体"/>
      <w:i/>
      <w:iCs/>
      <w:color w:val="9BBB59"/>
      <w:kern w:val="2"/>
      <w:sz w:val="21"/>
      <w:lang w:val="en-US" w:eastAsia="zh-CN" w:bidi="ar-SA"/>
    </w:rPr>
  </w:style>
  <w:style w:type="character" w:customStyle="1" w:styleId="79">
    <w:name w:val="页脚 字符"/>
    <w:link w:val="33"/>
    <w:qFormat/>
    <w:uiPriority w:val="0"/>
    <w:rPr>
      <w:rFonts w:ascii="黑体" w:eastAsia="黑体"/>
      <w:snapToGrid w:val="0"/>
      <w:kern w:val="2"/>
      <w:sz w:val="18"/>
      <w:szCs w:val="18"/>
      <w:lang w:val="en-US" w:eastAsia="zh-CN" w:bidi="ar-SA"/>
    </w:rPr>
  </w:style>
  <w:style w:type="character" w:customStyle="1" w:styleId="80">
    <w:name w:val="正文文本缩进 3 字符"/>
    <w:link w:val="40"/>
    <w:qFormat/>
    <w:uiPriority w:val="0"/>
    <w:rPr>
      <w:rFonts w:ascii="仿宋_GB2312" w:hAnsi="宋体" w:eastAsia="仿宋_GB2312"/>
      <w:color w:val="000000"/>
      <w:kern w:val="2"/>
      <w:sz w:val="24"/>
      <w:szCs w:val="24"/>
      <w:lang w:val="en-US" w:eastAsia="zh-CN" w:bidi="ar-SA"/>
    </w:rPr>
  </w:style>
  <w:style w:type="character" w:customStyle="1" w:styleId="81">
    <w:name w:val="h Char Char"/>
    <w:qFormat/>
    <w:uiPriority w:val="0"/>
    <w:rPr>
      <w:rFonts w:ascii="Calibri" w:hAnsi="Calibri" w:eastAsia="宋体" w:cs="Times New Roman"/>
      <w:sz w:val="18"/>
      <w:szCs w:val="18"/>
    </w:rPr>
  </w:style>
  <w:style w:type="character" w:customStyle="1" w:styleId="82">
    <w:name w:val="font01"/>
    <w:qFormat/>
    <w:uiPriority w:val="0"/>
    <w:rPr>
      <w:rFonts w:hint="eastAsia" w:ascii="宋体" w:hAnsi="宋体" w:eastAsia="宋体" w:cs="宋体"/>
      <w:color w:val="000000"/>
      <w:sz w:val="22"/>
      <w:szCs w:val="22"/>
      <w:u w:val="none"/>
    </w:rPr>
  </w:style>
  <w:style w:type="character" w:customStyle="1" w:styleId="83">
    <w:name w:val="lineheigh201"/>
    <w:qFormat/>
    <w:uiPriority w:val="0"/>
    <w:rPr>
      <w:rFonts w:eastAsia="宋体"/>
      <w:kern w:val="2"/>
      <w:sz w:val="21"/>
      <w:lang w:val="en-US" w:eastAsia="zh-CN" w:bidi="ar-SA"/>
    </w:rPr>
  </w:style>
  <w:style w:type="character" w:customStyle="1" w:styleId="84">
    <w:name w:val="kleintab"/>
    <w:qFormat/>
    <w:uiPriority w:val="0"/>
    <w:rPr>
      <w:rFonts w:eastAsia="宋体"/>
      <w:kern w:val="2"/>
      <w:sz w:val="21"/>
      <w:lang w:val="en-US" w:eastAsia="zh-CN" w:bidi="ar-SA"/>
    </w:rPr>
  </w:style>
  <w:style w:type="character" w:customStyle="1" w:styleId="85">
    <w:name w:val="font31"/>
    <w:qFormat/>
    <w:uiPriority w:val="0"/>
    <w:rPr>
      <w:rFonts w:hint="default" w:ascii="Times New Roman" w:hAnsi="Times New Roman" w:cs="Times New Roman"/>
      <w:color w:val="000000"/>
      <w:sz w:val="22"/>
      <w:szCs w:val="22"/>
      <w:u w:val="none"/>
    </w:rPr>
  </w:style>
  <w:style w:type="character" w:customStyle="1" w:styleId="86">
    <w:name w:val="正文文本缩进 字符"/>
    <w:link w:val="22"/>
    <w:qFormat/>
    <w:uiPriority w:val="0"/>
    <w:rPr>
      <w:rFonts w:ascii="宋体" w:hAnsi="Courier New" w:eastAsia="宋体"/>
      <w:spacing w:val="-4"/>
      <w:kern w:val="2"/>
      <w:sz w:val="18"/>
      <w:lang w:val="en-US" w:eastAsia="zh-CN" w:bidi="ar-SA"/>
    </w:rPr>
  </w:style>
  <w:style w:type="character" w:customStyle="1" w:styleId="87">
    <w:name w:val="标题 字符"/>
    <w:link w:val="47"/>
    <w:qFormat/>
    <w:uiPriority w:val="0"/>
    <w:rPr>
      <w:rFonts w:ascii="宋体" w:hAnsi="Courier New" w:eastAsia="宋体" w:cs="Courier New"/>
      <w:kern w:val="2"/>
      <w:sz w:val="21"/>
      <w:szCs w:val="21"/>
      <w:lang w:val="en-US" w:eastAsia="zh-CN" w:bidi="ar-SA"/>
    </w:rPr>
  </w:style>
  <w:style w:type="character" w:customStyle="1" w:styleId="88">
    <w:name w:val="标题 6 字符"/>
    <w:link w:val="10"/>
    <w:qFormat/>
    <w:uiPriority w:val="0"/>
    <w:rPr>
      <w:rFonts w:ascii="Cambria" w:hAnsi="Cambria" w:eastAsia="宋体" w:cs="宋体"/>
      <w:i/>
      <w:iCs/>
      <w:color w:val="4F81BD"/>
      <w:kern w:val="2"/>
      <w:sz w:val="21"/>
      <w:szCs w:val="24"/>
      <w:lang w:val="en-US" w:eastAsia="zh-CN" w:bidi="ar-SA"/>
    </w:rPr>
  </w:style>
  <w:style w:type="character" w:customStyle="1" w:styleId="89">
    <w:name w:val="style42"/>
    <w:qFormat/>
    <w:uiPriority w:val="0"/>
    <w:rPr>
      <w:color w:val="000000"/>
    </w:rPr>
  </w:style>
  <w:style w:type="character" w:customStyle="1" w:styleId="90">
    <w:name w:val="日期 字符"/>
    <w:link w:val="30"/>
    <w:qFormat/>
    <w:uiPriority w:val="0"/>
    <w:rPr>
      <w:rFonts w:ascii="楷体_GB2312" w:eastAsia="楷体_GB2312"/>
      <w:kern w:val="2"/>
      <w:sz w:val="32"/>
      <w:lang w:val="en-US" w:eastAsia="zh-CN" w:bidi="ar-SA"/>
    </w:rPr>
  </w:style>
  <w:style w:type="character" w:customStyle="1" w:styleId="91">
    <w:name w:val="标题 4 字符"/>
    <w:link w:val="8"/>
    <w:qFormat/>
    <w:uiPriority w:val="0"/>
    <w:rPr>
      <w:rFonts w:ascii="Cambria" w:hAnsi="Cambria" w:eastAsia="宋体" w:cs="宋体"/>
      <w:i/>
      <w:iCs/>
      <w:color w:val="4F81BD"/>
      <w:kern w:val="2"/>
      <w:sz w:val="24"/>
      <w:szCs w:val="24"/>
      <w:lang w:val="en-US" w:eastAsia="zh-CN" w:bidi="ar-SA"/>
    </w:rPr>
  </w:style>
  <w:style w:type="character" w:customStyle="1" w:styleId="92">
    <w:name w:val="内文 Char Char"/>
    <w:link w:val="93"/>
    <w:qFormat/>
    <w:uiPriority w:val="0"/>
    <w:rPr>
      <w:rFonts w:ascii="Arial" w:hAnsi="Arial" w:cs="Arial"/>
      <w:kern w:val="2"/>
      <w:sz w:val="21"/>
      <w:szCs w:val="22"/>
      <w:lang w:val="en-US" w:eastAsia="zh-CN" w:bidi="ar-SA"/>
    </w:rPr>
  </w:style>
  <w:style w:type="paragraph" w:customStyle="1" w:styleId="93">
    <w:name w:val="内文"/>
    <w:link w:val="92"/>
    <w:qFormat/>
    <w:uiPriority w:val="0"/>
    <w:pPr>
      <w:adjustRightInd w:val="0"/>
      <w:snapToGrid w:val="0"/>
      <w:spacing w:line="400" w:lineRule="exact"/>
      <w:ind w:firstLine="200" w:firstLineChars="200"/>
      <w:jc w:val="both"/>
    </w:pPr>
    <w:rPr>
      <w:rFonts w:ascii="Arial" w:hAnsi="Arial" w:eastAsia="微软雅黑" w:cs="Arial"/>
      <w:kern w:val="2"/>
      <w:sz w:val="21"/>
      <w:szCs w:val="22"/>
      <w:lang w:val="en-US" w:eastAsia="zh-CN" w:bidi="ar-SA"/>
    </w:rPr>
  </w:style>
  <w:style w:type="character" w:customStyle="1" w:styleId="94">
    <w:name w:val="shouchang1"/>
    <w:qFormat/>
    <w:uiPriority w:val="0"/>
    <w:rPr>
      <w:rFonts w:eastAsia="宋体"/>
      <w:color w:val="000000"/>
      <w:kern w:val="2"/>
      <w:sz w:val="12"/>
      <w:szCs w:val="12"/>
      <w:u w:val="none"/>
      <w:lang w:val="en-US" w:eastAsia="zh-CN" w:bidi="ar-SA"/>
    </w:rPr>
  </w:style>
  <w:style w:type="character" w:customStyle="1" w:styleId="95">
    <w:name w:val="H3 Char"/>
    <w:qFormat/>
    <w:uiPriority w:val="0"/>
    <w:rPr>
      <w:rFonts w:hint="default" w:ascii="Arial" w:hAnsi="Arial" w:eastAsia="宋体" w:cs="Arial"/>
      <w:b/>
      <w:kern w:val="2"/>
      <w:sz w:val="21"/>
      <w:lang w:val="en-US" w:eastAsia="zh-CN" w:bidi="ar-SA"/>
    </w:rPr>
  </w:style>
  <w:style w:type="character" w:customStyle="1" w:styleId="96">
    <w:name w:val="huei12b"/>
    <w:qFormat/>
    <w:uiPriority w:val="0"/>
    <w:rPr>
      <w:rFonts w:eastAsia="宋体"/>
      <w:kern w:val="2"/>
      <w:sz w:val="21"/>
      <w:lang w:val="en-US" w:eastAsia="zh-CN" w:bidi="ar-SA"/>
    </w:rPr>
  </w:style>
  <w:style w:type="character" w:customStyle="1" w:styleId="97">
    <w:name w:val="个人答复风格"/>
    <w:qFormat/>
    <w:uiPriority w:val="0"/>
    <w:rPr>
      <w:rFonts w:hint="default" w:ascii="Arial" w:hAnsi="Arial" w:eastAsia="宋体" w:cs="Arial"/>
      <w:color w:val="auto"/>
      <w:kern w:val="2"/>
      <w:sz w:val="20"/>
      <w:lang w:val="en-US" w:eastAsia="zh-CN" w:bidi="ar-SA"/>
    </w:rPr>
  </w:style>
  <w:style w:type="character" w:customStyle="1" w:styleId="98">
    <w:name w:val="标题 7 字符"/>
    <w:link w:val="11"/>
    <w:qFormat/>
    <w:uiPriority w:val="0"/>
    <w:rPr>
      <w:rFonts w:ascii="Cambria" w:hAnsi="Cambria" w:eastAsia="宋体"/>
      <w:b/>
      <w:bCs/>
      <w:color w:val="9BBB59"/>
      <w:kern w:val="2"/>
      <w:sz w:val="21"/>
      <w:lang w:val="en-US" w:eastAsia="zh-CN" w:bidi="ar-SA"/>
    </w:rPr>
  </w:style>
  <w:style w:type="character" w:customStyle="1" w:styleId="99">
    <w:name w:val="不明显参考1"/>
    <w:qFormat/>
    <w:uiPriority w:val="0"/>
    <w:rPr>
      <w:color w:val="auto"/>
      <w:u w:val="single" w:color="9BBB59"/>
    </w:rPr>
  </w:style>
  <w:style w:type="character" w:customStyle="1" w:styleId="100">
    <w:name w:val="明显引用 Char"/>
    <w:link w:val="101"/>
    <w:qFormat/>
    <w:uiPriority w:val="0"/>
    <w:rPr>
      <w:rFonts w:ascii="Cambria" w:hAnsi="Cambria" w:eastAsia="宋体"/>
      <w:i/>
      <w:iCs/>
      <w:color w:val="FFFFFF"/>
      <w:kern w:val="2"/>
      <w:sz w:val="24"/>
      <w:szCs w:val="24"/>
      <w:lang w:val="en-US" w:eastAsia="zh-CN" w:bidi="ar-SA"/>
    </w:rPr>
  </w:style>
  <w:style w:type="paragraph" w:customStyle="1" w:styleId="101">
    <w:name w:val="明显引用1"/>
    <w:basedOn w:val="1"/>
    <w:next w:val="1"/>
    <w:link w:val="100"/>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eastAsia="宋体"/>
      <w:i/>
      <w:iCs/>
      <w:color w:val="FFFFFF"/>
      <w:sz w:val="24"/>
    </w:rPr>
  </w:style>
  <w:style w:type="character" w:customStyle="1" w:styleId="102">
    <w:name w:val="书籍标题1"/>
    <w:qFormat/>
    <w:uiPriority w:val="0"/>
    <w:rPr>
      <w:rFonts w:hint="default" w:ascii="Cambria" w:hAnsi="Cambria" w:eastAsia="宋体" w:cs="Times New Roman"/>
      <w:b/>
      <w:bCs/>
      <w:i/>
      <w:iCs/>
      <w:color w:val="auto"/>
      <w:kern w:val="2"/>
      <w:sz w:val="21"/>
      <w:lang w:val="en-US" w:eastAsia="zh-CN" w:bidi="ar-SA"/>
    </w:rPr>
  </w:style>
  <w:style w:type="character" w:customStyle="1" w:styleId="103">
    <w:name w:val="页眉 字符"/>
    <w:link w:val="34"/>
    <w:qFormat/>
    <w:uiPriority w:val="0"/>
    <w:rPr>
      <w:rFonts w:ascii="仿宋_GB2312" w:eastAsia="仿宋_GB2312"/>
      <w:kern w:val="2"/>
      <w:sz w:val="18"/>
      <w:lang w:val="en-US" w:eastAsia="zh-CN" w:bidi="ar-SA"/>
    </w:rPr>
  </w:style>
  <w:style w:type="character" w:customStyle="1" w:styleId="104">
    <w:name w:val="font21"/>
    <w:qFormat/>
    <w:uiPriority w:val="0"/>
    <w:rPr>
      <w:rFonts w:hint="default" w:ascii="Times New Roman" w:hAnsi="Times New Roman" w:cs="Times New Roman"/>
      <w:color w:val="000000"/>
      <w:sz w:val="22"/>
      <w:szCs w:val="22"/>
      <w:u w:val="none"/>
    </w:rPr>
  </w:style>
  <w:style w:type="character" w:customStyle="1" w:styleId="105">
    <w:name w:val="unnamed51"/>
    <w:qFormat/>
    <w:uiPriority w:val="0"/>
    <w:rPr>
      <w:rFonts w:eastAsia="宋体"/>
      <w:kern w:val="2"/>
      <w:sz w:val="22"/>
      <w:szCs w:val="22"/>
      <w:lang w:val="en-US" w:eastAsia="zh-CN" w:bidi="ar-SA"/>
    </w:rPr>
  </w:style>
  <w:style w:type="character" w:customStyle="1" w:styleId="106">
    <w:name w:val="标题 5 字符"/>
    <w:link w:val="9"/>
    <w:qFormat/>
    <w:uiPriority w:val="0"/>
    <w:rPr>
      <w:rFonts w:ascii="Cambria" w:hAnsi="Cambria" w:eastAsia="宋体" w:cs="宋体"/>
      <w:color w:val="4F81BD"/>
      <w:kern w:val="2"/>
      <w:sz w:val="21"/>
      <w:szCs w:val="24"/>
      <w:lang w:val="en-US" w:eastAsia="zh-CN" w:bidi="ar-SA"/>
    </w:rPr>
  </w:style>
  <w:style w:type="character" w:customStyle="1" w:styleId="107">
    <w:name w:val="Char Char12"/>
    <w:qFormat/>
    <w:uiPriority w:val="0"/>
    <w:rPr>
      <w:rFonts w:eastAsia="黑体"/>
      <w:snapToGrid w:val="0"/>
      <w:sz w:val="18"/>
      <w:szCs w:val="18"/>
      <w:lang w:val="en-US" w:eastAsia="zh-CN" w:bidi="ar-SA"/>
    </w:rPr>
  </w:style>
  <w:style w:type="character" w:customStyle="1" w:styleId="108">
    <w:name w:val="p1481"/>
    <w:qFormat/>
    <w:uiPriority w:val="0"/>
    <w:rPr>
      <w:rFonts w:eastAsia="宋体"/>
      <w:kern w:val="2"/>
      <w:sz w:val="21"/>
      <w:lang w:val="en-US" w:eastAsia="zh-CN" w:bidi="ar-SA"/>
    </w:rPr>
  </w:style>
  <w:style w:type="character" w:customStyle="1" w:styleId="109">
    <w:name w:val="fl b titlelinkcolor titlename"/>
    <w:qFormat/>
    <w:uiPriority w:val="0"/>
    <w:rPr>
      <w:rFonts w:eastAsia="宋体"/>
      <w:kern w:val="2"/>
      <w:sz w:val="21"/>
      <w:lang w:val="en-US" w:eastAsia="zh-CN" w:bidi="ar-SA"/>
    </w:rPr>
  </w:style>
  <w:style w:type="character" w:customStyle="1" w:styleId="110">
    <w:name w:val="e"/>
    <w:qFormat/>
    <w:uiPriority w:val="0"/>
    <w:rPr>
      <w:rFonts w:eastAsia="宋体"/>
      <w:kern w:val="2"/>
      <w:sz w:val="21"/>
      <w:lang w:val="en-US" w:eastAsia="zh-CN" w:bidi="ar-SA"/>
    </w:rPr>
  </w:style>
  <w:style w:type="character" w:customStyle="1" w:styleId="111">
    <w:name w:val="明显强调1"/>
    <w:qFormat/>
    <w:uiPriority w:val="0"/>
    <w:rPr>
      <w:b/>
      <w:bCs/>
      <w:i/>
      <w:iCs/>
      <w:color w:val="4F81BD"/>
      <w:sz w:val="22"/>
      <w:szCs w:val="22"/>
    </w:rPr>
  </w:style>
  <w:style w:type="character" w:customStyle="1" w:styleId="112">
    <w:name w:val="引用 Char"/>
    <w:link w:val="113"/>
    <w:qFormat/>
    <w:uiPriority w:val="0"/>
    <w:rPr>
      <w:rFonts w:ascii="Cambria" w:hAnsi="Cambria" w:eastAsia="宋体"/>
      <w:i/>
      <w:iCs/>
      <w:color w:val="5A5A5A"/>
      <w:kern w:val="2"/>
      <w:sz w:val="21"/>
      <w:szCs w:val="24"/>
      <w:lang w:val="en-US" w:eastAsia="zh-CN" w:bidi="ar-SA"/>
    </w:rPr>
  </w:style>
  <w:style w:type="paragraph" w:customStyle="1" w:styleId="113">
    <w:name w:val="引用1"/>
    <w:basedOn w:val="1"/>
    <w:next w:val="1"/>
    <w:link w:val="112"/>
    <w:qFormat/>
    <w:uiPriority w:val="0"/>
    <w:rPr>
      <w:rFonts w:ascii="Cambria" w:hAnsi="Cambria" w:eastAsia="宋体"/>
      <w:i/>
      <w:iCs/>
      <w:color w:val="5A5A5A"/>
    </w:rPr>
  </w:style>
  <w:style w:type="character" w:customStyle="1" w:styleId="114">
    <w:name w:val="标题 8 字符"/>
    <w:link w:val="12"/>
    <w:qFormat/>
    <w:uiPriority w:val="0"/>
    <w:rPr>
      <w:rFonts w:ascii="Cambria" w:hAnsi="Cambria" w:eastAsia="宋体"/>
      <w:b/>
      <w:bCs/>
      <w:i/>
      <w:iCs/>
      <w:color w:val="9BBB59"/>
      <w:kern w:val="2"/>
      <w:sz w:val="21"/>
      <w:lang w:val="en-US" w:eastAsia="zh-CN" w:bidi="ar-SA"/>
    </w:rPr>
  </w:style>
  <w:style w:type="character" w:customStyle="1" w:styleId="115">
    <w:name w:val="文档结构图 字符"/>
    <w:link w:val="19"/>
    <w:qFormat/>
    <w:uiPriority w:val="0"/>
    <w:rPr>
      <w:rFonts w:ascii="宋体" w:hAnsi="宋体" w:eastAsia="宋体"/>
      <w:kern w:val="2"/>
      <w:sz w:val="21"/>
      <w:szCs w:val="24"/>
      <w:lang w:val="en-US" w:eastAsia="zh-CN" w:bidi="ar-SA"/>
    </w:rPr>
  </w:style>
  <w:style w:type="character" w:customStyle="1" w:styleId="116">
    <w:name w:val="批注文字 字符"/>
    <w:link w:val="20"/>
    <w:qFormat/>
    <w:uiPriority w:val="0"/>
    <w:rPr>
      <w:rFonts w:ascii="宋体" w:hAnsi="宋体" w:eastAsia="宋体"/>
      <w:kern w:val="2"/>
      <w:sz w:val="21"/>
      <w:szCs w:val="24"/>
      <w:lang w:val="en-US" w:eastAsia="zh-CN" w:bidi="ar-SA"/>
    </w:rPr>
  </w:style>
  <w:style w:type="character" w:customStyle="1" w:styleId="117">
    <w:name w:val="个人撰写风格"/>
    <w:qFormat/>
    <w:uiPriority w:val="0"/>
    <w:rPr>
      <w:rFonts w:hint="default" w:ascii="Arial" w:hAnsi="Arial" w:eastAsia="宋体" w:cs="Arial"/>
      <w:color w:val="auto"/>
      <w:kern w:val="2"/>
      <w:sz w:val="20"/>
      <w:lang w:val="en-US" w:eastAsia="zh-CN" w:bidi="ar-SA"/>
    </w:rPr>
  </w:style>
  <w:style w:type="character" w:customStyle="1" w:styleId="118">
    <w:name w:val="font41"/>
    <w:qFormat/>
    <w:uiPriority w:val="0"/>
    <w:rPr>
      <w:rFonts w:hint="default" w:ascii="Times New Roman" w:hAnsi="Times New Roman" w:cs="Times New Roman"/>
      <w:color w:val="000000"/>
      <w:sz w:val="22"/>
      <w:szCs w:val="22"/>
      <w:u w:val="none"/>
    </w:rPr>
  </w:style>
  <w:style w:type="character" w:customStyle="1" w:styleId="119">
    <w:name w:val="纯文本 字符"/>
    <w:link w:val="27"/>
    <w:qFormat/>
    <w:uiPriority w:val="0"/>
    <w:rPr>
      <w:rFonts w:ascii="宋体" w:hAnsi="Courier New" w:eastAsia="宋体"/>
      <w:kern w:val="2"/>
      <w:sz w:val="24"/>
      <w:szCs w:val="24"/>
      <w:lang w:val="en-US" w:eastAsia="zh-CN" w:bidi="ar-SA"/>
    </w:rPr>
  </w:style>
  <w:style w:type="character" w:customStyle="1" w:styleId="120">
    <w:name w:val="style261"/>
    <w:qFormat/>
    <w:uiPriority w:val="0"/>
    <w:rPr>
      <w:rFonts w:eastAsia="宋体"/>
      <w:color w:val="FFFFFF"/>
      <w:kern w:val="2"/>
      <w:sz w:val="21"/>
      <w:lang w:val="en-US" w:eastAsia="zh-CN" w:bidi="ar-SA"/>
    </w:rPr>
  </w:style>
  <w:style w:type="character" w:customStyle="1" w:styleId="121">
    <w:name w:val="副标题 字符"/>
    <w:link w:val="37"/>
    <w:qFormat/>
    <w:uiPriority w:val="0"/>
    <w:rPr>
      <w:rFonts w:ascii="宋体" w:hAnsi="宋体" w:eastAsia="宋体"/>
      <w:i/>
      <w:iCs/>
      <w:kern w:val="2"/>
      <w:sz w:val="24"/>
      <w:szCs w:val="24"/>
      <w:lang w:val="en-US" w:eastAsia="zh-CN" w:bidi="ar-SA"/>
    </w:rPr>
  </w:style>
  <w:style w:type="character" w:customStyle="1" w:styleId="122">
    <w:name w:val="style1"/>
    <w:qFormat/>
    <w:uiPriority w:val="0"/>
    <w:rPr>
      <w:rFonts w:eastAsia="宋体"/>
      <w:kern w:val="2"/>
      <w:sz w:val="21"/>
      <w:lang w:val="en-US" w:eastAsia="zh-CN" w:bidi="ar-SA"/>
    </w:rPr>
  </w:style>
  <w:style w:type="character" w:customStyle="1" w:styleId="123">
    <w:name w:val="unnamed31"/>
    <w:qFormat/>
    <w:uiPriority w:val="0"/>
    <w:rPr>
      <w:rFonts w:hint="eastAsia" w:ascii="宋体" w:hAnsi="宋体" w:eastAsia="宋体"/>
      <w:color w:val="000000"/>
      <w:spacing w:val="299"/>
      <w:kern w:val="2"/>
      <w:sz w:val="18"/>
      <w:szCs w:val="18"/>
      <w:lang w:val="en-US" w:eastAsia="zh-CN" w:bidi="ar-SA"/>
    </w:rPr>
  </w:style>
  <w:style w:type="character" w:customStyle="1" w:styleId="124">
    <w:name w:val="正文文本 2 字符"/>
    <w:link w:val="44"/>
    <w:qFormat/>
    <w:uiPriority w:val="0"/>
    <w:rPr>
      <w:rFonts w:ascii="宋体" w:hAnsi="宋体" w:eastAsia="宋体"/>
      <w:color w:val="000000"/>
      <w:kern w:val="2"/>
      <w:sz w:val="24"/>
      <w:szCs w:val="24"/>
      <w:lang w:val="en-US" w:eastAsia="zh-CN" w:bidi="ar-SA"/>
    </w:rPr>
  </w:style>
  <w:style w:type="character" w:customStyle="1" w:styleId="125">
    <w:name w:val="不明显强调1"/>
    <w:qFormat/>
    <w:uiPriority w:val="0"/>
    <w:rPr>
      <w:i/>
      <w:iCs/>
      <w:color w:val="5A5A5A"/>
    </w:rPr>
  </w:style>
  <w:style w:type="paragraph" w:customStyle="1" w:styleId="126">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127">
    <w:name w:val="TOC 标题1"/>
    <w:basedOn w:val="4"/>
    <w:next w:val="1"/>
    <w:qFormat/>
    <w:uiPriority w:val="0"/>
    <w:pPr>
      <w:keepNext w:val="0"/>
      <w:keepLines w:val="0"/>
      <w:pBdr>
        <w:bottom w:val="single" w:color="365F91" w:sz="12" w:space="1"/>
      </w:pBdr>
      <w:spacing w:before="600" w:after="80" w:line="240" w:lineRule="auto"/>
      <w:outlineLvl w:val="9"/>
    </w:pPr>
    <w:rPr>
      <w:rFonts w:ascii="Cambria" w:hAnsi="Cambria"/>
      <w:color w:val="365F91"/>
      <w:kern w:val="2"/>
      <w:sz w:val="24"/>
      <w:szCs w:val="24"/>
    </w:rPr>
  </w:style>
  <w:style w:type="paragraph" w:customStyle="1" w:styleId="128">
    <w:name w:val="xl25"/>
    <w:basedOn w:val="1"/>
    <w:qFormat/>
    <w:uiPriority w:val="0"/>
    <w:pPr>
      <w:widowControl/>
      <w:spacing w:before="100" w:beforeAutospacing="1" w:after="100" w:afterAutospacing="1"/>
      <w:jc w:val="center"/>
    </w:pPr>
    <w:rPr>
      <w:rFonts w:ascii="楷体_GB2312" w:hAnsi="宋体" w:eastAsia="楷体_GB2312"/>
      <w:kern w:val="0"/>
      <w:sz w:val="24"/>
      <w:szCs w:val="20"/>
    </w:rPr>
  </w:style>
  <w:style w:type="paragraph" w:customStyle="1" w:styleId="129">
    <w:name w:val="ZW"/>
    <w:basedOn w:val="1"/>
    <w:qFormat/>
    <w:uiPriority w:val="0"/>
    <w:pPr>
      <w:widowControl/>
      <w:topLinePunct/>
      <w:spacing w:line="360" w:lineRule="auto"/>
      <w:ind w:firstLine="425" w:firstLineChars="200"/>
    </w:pPr>
    <w:rPr>
      <w:rFonts w:eastAsia="仿宋_GB2312"/>
      <w:spacing w:val="8"/>
      <w:sz w:val="24"/>
      <w:szCs w:val="20"/>
    </w:rPr>
  </w:style>
  <w:style w:type="paragraph" w:customStyle="1" w:styleId="130">
    <w:name w:val="纯文本1"/>
    <w:basedOn w:val="1"/>
    <w:qFormat/>
    <w:uiPriority w:val="0"/>
    <w:pPr>
      <w:adjustRightInd w:val="0"/>
      <w:textAlignment w:val="baseline"/>
    </w:pPr>
    <w:rPr>
      <w:rFonts w:ascii="宋体" w:hAnsi="Courier New" w:eastAsia="楷体_GB2312"/>
      <w:sz w:val="28"/>
      <w:szCs w:val="20"/>
    </w:rPr>
  </w:style>
  <w:style w:type="paragraph" w:customStyle="1" w:styleId="131">
    <w:name w:val="Char2"/>
    <w:basedOn w:val="19"/>
    <w:next w:val="1"/>
    <w:qFormat/>
    <w:uiPriority w:val="0"/>
  </w:style>
  <w:style w:type="paragraph" w:customStyle="1" w:styleId="132">
    <w:name w:val="msonormal 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1正文"/>
    <w:basedOn w:val="1"/>
    <w:qFormat/>
    <w:uiPriority w:val="0"/>
    <w:rPr>
      <w:rFonts w:ascii="宋体" w:hAnsi="宋体"/>
      <w:color w:val="000000"/>
      <w:sz w:val="15"/>
      <w:szCs w:val="14"/>
    </w:rPr>
  </w:style>
  <w:style w:type="paragraph" w:customStyle="1" w:styleId="134">
    <w:name w:val="默认段落字体 Para Char Char Char Char"/>
    <w:basedOn w:val="1"/>
    <w:qFormat/>
    <w:uiPriority w:val="0"/>
    <w:rPr>
      <w:rFonts w:ascii="Arial" w:hAnsi="Arial" w:cs="Arial"/>
      <w:szCs w:val="21"/>
    </w:rPr>
  </w:style>
  <w:style w:type="paragraph" w:customStyle="1" w:styleId="135">
    <w:name w:val="CR正文"/>
    <w:basedOn w:val="1"/>
    <w:qFormat/>
    <w:uiPriority w:val="0"/>
    <w:pPr>
      <w:ind w:right="210" w:firstLine="420"/>
    </w:pPr>
    <w:rPr>
      <w:sz w:val="24"/>
      <w:szCs w:val="21"/>
    </w:rPr>
  </w:style>
  <w:style w:type="paragraph" w:customStyle="1" w:styleId="136">
    <w:name w:val="标准正文"/>
    <w:basedOn w:val="1"/>
    <w:qFormat/>
    <w:uiPriority w:val="0"/>
    <w:pPr>
      <w:ind w:firstLine="200" w:firstLineChars="200"/>
    </w:pPr>
    <w:rPr>
      <w:sz w:val="24"/>
      <w:szCs w:val="21"/>
    </w:rPr>
  </w:style>
  <w:style w:type="paragraph" w:customStyle="1" w:styleId="137">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138">
    <w:name w:val="正文2"/>
    <w:basedOn w:val="1"/>
    <w:qFormat/>
    <w:uiPriority w:val="0"/>
    <w:pPr>
      <w:spacing w:before="156" w:line="360" w:lineRule="auto"/>
      <w:ind w:firstLine="510" w:firstLineChars="200"/>
    </w:pPr>
    <w:rPr>
      <w:sz w:val="24"/>
      <w:szCs w:val="20"/>
    </w:rPr>
  </w:style>
  <w:style w:type="paragraph" w:customStyle="1" w:styleId="139">
    <w:name w:val="样式1"/>
    <w:basedOn w:val="41"/>
    <w:qFormat/>
    <w:uiPriority w:val="0"/>
    <w:pPr>
      <w:spacing w:line="360" w:lineRule="auto"/>
      <w:jc w:val="center"/>
    </w:pPr>
    <w:rPr>
      <w:rFonts w:eastAsia="楷体_GB2312"/>
      <w:sz w:val="21"/>
      <w:szCs w:val="28"/>
    </w:rPr>
  </w:style>
  <w:style w:type="paragraph" w:customStyle="1" w:styleId="14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1">
    <w:name w:val="reader-word-layer reader-word-s20-7"/>
    <w:basedOn w:val="1"/>
    <w:qFormat/>
    <w:uiPriority w:val="0"/>
    <w:pPr>
      <w:widowControl/>
      <w:spacing w:before="100" w:beforeAutospacing="1" w:after="100" w:afterAutospacing="1"/>
      <w:jc w:val="left"/>
    </w:pPr>
    <w:rPr>
      <w:rFonts w:ascii="宋体" w:hAnsi="宋体" w:cs="宋体"/>
      <w:kern w:val="0"/>
      <w:sz w:val="24"/>
    </w:rPr>
  </w:style>
  <w:style w:type="paragraph" w:customStyle="1" w:styleId="142">
    <w:name w:val="列表段落1"/>
    <w:basedOn w:val="1"/>
    <w:qFormat/>
    <w:uiPriority w:val="99"/>
    <w:pPr>
      <w:ind w:left="720"/>
      <w:contextualSpacing/>
    </w:pPr>
  </w:style>
  <w:style w:type="paragraph" w:customStyle="1" w:styleId="143">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4">
    <w:name w:val="表格用"/>
    <w:basedOn w:val="1"/>
    <w:qFormat/>
    <w:uiPriority w:val="0"/>
    <w:pPr>
      <w:widowControl/>
      <w:spacing w:line="360" w:lineRule="auto"/>
    </w:pPr>
    <w:rPr>
      <w:rFonts w:ascii="宋体" w:hAnsi="宋体" w:eastAsia="宋体"/>
      <w:kern w:val="0"/>
    </w:rPr>
  </w:style>
  <w:style w:type="paragraph" w:customStyle="1" w:styleId="145">
    <w:name w:val="xl29"/>
    <w:basedOn w:val="1"/>
    <w:qFormat/>
    <w:uiPriority w:val="0"/>
    <w:pPr>
      <w:widowControl/>
      <w:pBdr>
        <w:top w:val="single" w:color="auto" w:sz="4" w:space="0"/>
        <w:bottom w:val="single" w:color="auto" w:sz="4" w:space="0"/>
      </w:pBdr>
      <w:spacing w:before="100" w:beforeAutospacing="1" w:after="100" w:afterAutospacing="1"/>
      <w:jc w:val="center"/>
    </w:pPr>
    <w:rPr>
      <w:rFonts w:eastAsia="Arial Unicode MS"/>
      <w:kern w:val="0"/>
      <w:sz w:val="24"/>
    </w:rPr>
  </w:style>
  <w:style w:type="paragraph" w:customStyle="1" w:styleId="14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7">
    <w:name w:val="03"/>
    <w:basedOn w:val="1"/>
    <w:qFormat/>
    <w:uiPriority w:val="0"/>
    <w:pPr>
      <w:spacing w:line="500" w:lineRule="exact"/>
      <w:ind w:firstLine="567"/>
    </w:pPr>
    <w:rPr>
      <w:spacing w:val="20"/>
      <w:sz w:val="28"/>
      <w:szCs w:val="20"/>
    </w:rPr>
  </w:style>
  <w:style w:type="paragraph" w:customStyle="1" w:styleId="148">
    <w:name w:val="首缩"/>
    <w:basedOn w:val="1"/>
    <w:qFormat/>
    <w:uiPriority w:val="0"/>
    <w:pPr>
      <w:adjustRightInd w:val="0"/>
      <w:spacing w:line="312" w:lineRule="atLeast"/>
      <w:ind w:firstLine="454"/>
    </w:pPr>
    <w:rPr>
      <w:kern w:val="0"/>
      <w:szCs w:val="20"/>
    </w:rPr>
  </w:style>
  <w:style w:type="paragraph" w:customStyle="1" w:styleId="149">
    <w:name w:val="样式2"/>
    <w:basedOn w:val="42"/>
    <w:qFormat/>
    <w:uiPriority w:val="0"/>
  </w:style>
  <w:style w:type="paragraph" w:customStyle="1" w:styleId="150">
    <w:name w:val="内文正文"/>
    <w:basedOn w:val="1"/>
    <w:qFormat/>
    <w:uiPriority w:val="0"/>
    <w:pPr>
      <w:adjustRightInd w:val="0"/>
      <w:snapToGrid w:val="0"/>
      <w:spacing w:line="400" w:lineRule="atLeast"/>
      <w:ind w:firstLine="420" w:firstLineChars="200"/>
    </w:pPr>
    <w:rPr>
      <w:rFonts w:ascii="宋体"/>
    </w:rPr>
  </w:style>
  <w:style w:type="paragraph" w:customStyle="1" w:styleId="151">
    <w:name w:val="xl27"/>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52">
    <w:name w:val="Char"/>
    <w:basedOn w:val="1"/>
    <w:qFormat/>
    <w:uiPriority w:val="0"/>
    <w:rPr>
      <w:szCs w:val="20"/>
    </w:rPr>
  </w:style>
  <w:style w:type="paragraph" w:customStyle="1" w:styleId="153">
    <w:name w:val="列出段落1"/>
    <w:basedOn w:val="1"/>
    <w:qFormat/>
    <w:uiPriority w:val="0"/>
    <w:pPr>
      <w:ind w:firstLine="420" w:firstLineChars="200"/>
    </w:pPr>
    <w:rPr>
      <w:rFonts w:ascii="Times New Roman" w:hAnsi="Times New Roman" w:eastAsia="宋体"/>
      <w:szCs w:val="20"/>
    </w:rPr>
  </w:style>
  <w:style w:type="paragraph" w:customStyle="1" w:styleId="154">
    <w:name w:val="Char1"/>
    <w:basedOn w:val="1"/>
    <w:qFormat/>
    <w:uiPriority w:val="0"/>
    <w:rPr>
      <w:rFonts w:ascii="仿宋_GB2312" w:hAnsi="宋体" w:eastAsia="仿宋_GB2312" w:cs="宋体"/>
      <w:color w:val="000000"/>
      <w:sz w:val="24"/>
    </w:rPr>
  </w:style>
  <w:style w:type="paragraph" w:customStyle="1" w:styleId="15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156">
    <w:name w:val="样式 标题 2 + 小四"/>
    <w:basedOn w:val="5"/>
    <w:qFormat/>
    <w:uiPriority w:val="0"/>
    <w:pPr>
      <w:tabs>
        <w:tab w:val="left" w:pos="420"/>
      </w:tabs>
      <w:spacing w:line="410" w:lineRule="auto"/>
      <w:ind w:left="420" w:hanging="420"/>
      <w:jc w:val="center"/>
    </w:pPr>
    <w:rPr>
      <w:rFonts w:eastAsia="宋体"/>
    </w:rPr>
  </w:style>
  <w:style w:type="paragraph" w:customStyle="1" w:styleId="157">
    <w:name w:val="标书正文格式"/>
    <w:qFormat/>
    <w:uiPriority w:val="0"/>
    <w:pPr>
      <w:spacing w:line="360" w:lineRule="auto"/>
      <w:ind w:firstLine="480" w:firstLineChars="200"/>
    </w:pPr>
    <w:rPr>
      <w:rFonts w:ascii="楷体_GB2312" w:hAnsi="Calibri" w:eastAsia="楷体_GB2312" w:cs="Times New Roman"/>
      <w:color w:val="000000"/>
      <w:kern w:val="2"/>
      <w:sz w:val="24"/>
      <w:szCs w:val="24"/>
      <w:lang w:val="en-US" w:eastAsia="zh-CN" w:bidi="ar-SA"/>
    </w:rPr>
  </w:style>
  <w:style w:type="paragraph" w:customStyle="1" w:styleId="158">
    <w:name w:val="Char1 Char Char Char"/>
    <w:basedOn w:val="1"/>
    <w:qFormat/>
    <w:uiPriority w:val="0"/>
    <w:pPr>
      <w:widowControl/>
      <w:snapToGrid w:val="0"/>
      <w:spacing w:before="120" w:after="160" w:line="360" w:lineRule="auto"/>
      <w:ind w:right="-360"/>
      <w:jc w:val="left"/>
    </w:pPr>
    <w:rPr>
      <w:rFonts w:ascii="仿宋_GB2312" w:hAnsi="Arial" w:eastAsia="仿宋_GB2312"/>
      <w:kern w:val="0"/>
      <w:sz w:val="24"/>
      <w:lang w:eastAsia="en-US"/>
    </w:rPr>
  </w:style>
  <w:style w:type="paragraph" w:customStyle="1" w:styleId="159">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0">
    <w:name w:val="无间隔11"/>
    <w:qFormat/>
    <w:uiPriority w:val="0"/>
    <w:pPr>
      <w:widowControl w:val="0"/>
      <w:jc w:val="both"/>
    </w:pPr>
    <w:rPr>
      <w:rFonts w:ascii="Times New Roman" w:hAnsi="Times New Roman" w:eastAsia="微软雅黑" w:cs="Calibri"/>
      <w:kern w:val="2"/>
      <w:sz w:val="21"/>
      <w:szCs w:val="22"/>
      <w:lang w:val="en-US" w:eastAsia="zh-CN" w:bidi="ar-SA"/>
    </w:rPr>
  </w:style>
  <w:style w:type="paragraph" w:customStyle="1" w:styleId="161">
    <w:name w:val="xl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62">
    <w:name w:val="12chines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3">
    <w:name w:val="默认段落字体 Para Char Char Char Char Char Char Char Char Char1 Char Char Char Char"/>
    <w:basedOn w:val="1"/>
    <w:qFormat/>
    <w:uiPriority w:val="0"/>
    <w:rPr>
      <w:rFonts w:ascii="Tahoma" w:hAnsi="Tahoma"/>
      <w:sz w:val="24"/>
      <w:szCs w:val="20"/>
    </w:rPr>
  </w:style>
  <w:style w:type="paragraph" w:customStyle="1" w:styleId="164">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16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66">
    <w:name w:val="1"/>
    <w:basedOn w:val="1"/>
    <w:next w:val="27"/>
    <w:qFormat/>
    <w:uiPriority w:val="0"/>
    <w:rPr>
      <w:rFonts w:ascii="宋体" w:hAnsi="Courier New"/>
      <w:szCs w:val="20"/>
    </w:rPr>
  </w:style>
  <w:style w:type="paragraph" w:customStyle="1" w:styleId="167">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168">
    <w:name w:val="style6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
    <w:name w:val="_Style 20"/>
    <w:basedOn w:val="1"/>
    <w:next w:val="3"/>
    <w:qFormat/>
    <w:uiPriority w:val="0"/>
    <w:pPr>
      <w:tabs>
        <w:tab w:val="left" w:pos="5250"/>
      </w:tabs>
    </w:pPr>
    <w:rPr>
      <w:sz w:val="28"/>
      <w:szCs w:val="20"/>
    </w:rPr>
  </w:style>
  <w:style w:type="paragraph" w:customStyle="1" w:styleId="170">
    <w:name w:val="Char Char2 Char Char Char Char"/>
    <w:basedOn w:val="4"/>
    <w:qFormat/>
    <w:uiPriority w:val="0"/>
    <w:pPr>
      <w:adjustRightInd w:val="0"/>
      <w:snapToGrid w:val="0"/>
      <w:spacing w:before="240" w:after="240" w:line="348" w:lineRule="auto"/>
    </w:pPr>
    <w:rPr>
      <w:rFonts w:ascii="Tahoma" w:hAnsi="Tahoma"/>
      <w:b w:val="0"/>
      <w:bCs w:val="0"/>
      <w:kern w:val="2"/>
      <w:sz w:val="24"/>
      <w:szCs w:val="20"/>
    </w:rPr>
  </w:style>
  <w:style w:type="paragraph" w:customStyle="1" w:styleId="171">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172">
    <w:name w:val="正文段"/>
    <w:basedOn w:val="1"/>
    <w:qFormat/>
    <w:uiPriority w:val="0"/>
    <w:pPr>
      <w:widowControl/>
      <w:snapToGrid w:val="0"/>
      <w:spacing w:afterLines="50"/>
      <w:ind w:firstLine="200" w:firstLineChars="200"/>
    </w:pPr>
    <w:rPr>
      <w:kern w:val="0"/>
      <w:sz w:val="24"/>
      <w:szCs w:val="20"/>
    </w:rPr>
  </w:style>
  <w:style w:type="paragraph" w:customStyle="1" w:styleId="173">
    <w:name w:val="样式 列表编号 + 段后: 0.5 行"/>
    <w:basedOn w:val="17"/>
    <w:qFormat/>
    <w:uiPriority w:val="0"/>
    <w:pPr>
      <w:numPr>
        <w:ilvl w:val="0"/>
        <w:numId w:val="0"/>
      </w:numPr>
      <w:tabs>
        <w:tab w:val="left" w:pos="360"/>
        <w:tab w:val="clear" w:pos="454"/>
        <w:tab w:val="clear" w:pos="720"/>
      </w:tabs>
      <w:ind w:left="360" w:hanging="360"/>
    </w:pPr>
  </w:style>
  <w:style w:type="paragraph" w:customStyle="1" w:styleId="17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75">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77">
    <w:name w:val="Char Char Char Char"/>
    <w:basedOn w:val="1"/>
    <w:qFormat/>
    <w:uiPriority w:val="0"/>
    <w:pPr>
      <w:widowControl/>
      <w:spacing w:after="160" w:line="240" w:lineRule="exact"/>
      <w:jc w:val="left"/>
    </w:pPr>
  </w:style>
  <w:style w:type="paragraph" w:customStyle="1" w:styleId="17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B8B8E-EAFD-2B4A-AE5B-2A8409FC45AB}">
  <ds:schemaRefs/>
</ds:datastoreItem>
</file>

<file path=docProps/app.xml><?xml version="1.0" encoding="utf-8"?>
<Properties xmlns="http://schemas.openxmlformats.org/officeDocument/2006/extended-properties" xmlns:vt="http://schemas.openxmlformats.org/officeDocument/2006/docPropsVTypes">
  <Template>Normal.dotm</Template>
  <Pages>40</Pages>
  <Words>5521</Words>
  <Characters>31471</Characters>
  <Lines>262</Lines>
  <Paragraphs>73</Paragraphs>
  <TotalTime>6</TotalTime>
  <ScaleCrop>false</ScaleCrop>
  <LinksUpToDate>false</LinksUpToDate>
  <CharactersWithSpaces>36919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2019-10-17T02:31:00Z</dcterms:created>
  <dc:creator>微软用户</dc:creator>
  <cp:lastModifiedBy>饭饭杨</cp:lastModifiedBy>
  <cp:lastPrinted>2019-09-27T07:42:00Z</cp:lastPrinted>
  <dcterms:modified xsi:type="dcterms:W3CDTF">2019-10-18T08:09:14Z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