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4"/>
        <w:rPr>
          <w:rFonts w:ascii="宋体" w:hAnsi="宋体"/>
          <w:highlight w:val="yellow"/>
        </w:rPr>
      </w:pPr>
      <w:bookmarkStart w:id="0" w:name="EB9311fcf2bfe74b208a84188ed877e18e"/>
      <w:r>
        <w:rPr>
          <w:rFonts w:hint="eastAsia" w:ascii="宋体" w:hAnsi="宋体"/>
          <w:color w:val="000080"/>
          <w:sz w:val="20"/>
          <w:highlight w:val="white"/>
        </w:rPr>
        <w:t xml:space="preserve"> </w:t>
      </w:r>
      <w:bookmarkEnd w:id="0"/>
    </w:p>
    <w:p>
      <w:pPr>
        <w:ind w:firstLine="404"/>
        <w:rPr>
          <w:rFonts w:ascii="宋体" w:hAnsi="宋体"/>
          <w:highlight w:val="cyan"/>
        </w:rPr>
      </w:pPr>
      <w:bookmarkStart w:id="1" w:name="EB695e110a9a9142cbaec0c5865414201e"/>
      <w:r>
        <w:rPr>
          <w:rFonts w:hint="eastAsia" w:ascii="宋体" w:hAnsi="宋体"/>
          <w:color w:val="000080"/>
          <w:sz w:val="20"/>
          <w:highlight w:val="white"/>
        </w:rPr>
        <w:t xml:space="preserve"> </w:t>
      </w:r>
      <w:bookmarkEnd w:id="1"/>
    </w:p>
    <w:p>
      <w:pPr>
        <w:ind w:firstLine="566"/>
        <w:jc w:val="center"/>
        <w:rPr>
          <w:rFonts w:ascii="宋体" w:hAnsi="宋体" w:cs="宋体"/>
          <w:color w:val="auto"/>
          <w:kern w:val="0"/>
          <w:szCs w:val="21"/>
        </w:rPr>
      </w:pPr>
    </w:p>
    <w:p>
      <w:pPr>
        <w:jc w:val="center"/>
        <w:rPr>
          <w:rFonts w:ascii="宋体" w:hAnsi="宋体" w:eastAsia="黑体"/>
          <w:b/>
          <w:bCs/>
          <w:color w:val="auto"/>
          <w:sz w:val="120"/>
        </w:rPr>
      </w:pPr>
      <w:r>
        <w:rPr>
          <w:rFonts w:hint="eastAsia" w:ascii="黑体" w:hAnsi="黑体" w:eastAsia="黑体"/>
          <w:b/>
          <w:color w:val="auto"/>
          <w:sz w:val="52"/>
          <w:szCs w:val="52"/>
          <w:highlight w:val="white"/>
        </w:rPr>
        <w:t>长兴县市政环境卫生管理处特殊车辆购置采购项目</w:t>
      </w:r>
    </w:p>
    <w:p>
      <w:pPr>
        <w:rPr>
          <w:rFonts w:ascii="黑体" w:hAnsi="黑体" w:eastAsia="黑体"/>
          <w:b/>
          <w:bCs/>
          <w:color w:val="auto"/>
          <w:sz w:val="72"/>
          <w:szCs w:val="72"/>
          <w:highlight w:val="white"/>
        </w:rPr>
      </w:pPr>
    </w:p>
    <w:p>
      <w:pPr>
        <w:jc w:val="center"/>
        <w:rPr>
          <w:rFonts w:ascii="黑体" w:hAnsi="黑体" w:eastAsia="黑体"/>
          <w:b/>
          <w:bCs/>
          <w:color w:val="auto"/>
          <w:sz w:val="72"/>
          <w:szCs w:val="72"/>
        </w:rPr>
      </w:pPr>
      <w:r>
        <w:rPr>
          <w:rFonts w:hint="eastAsia" w:ascii="黑体" w:hAnsi="黑体" w:eastAsia="黑体"/>
          <w:b/>
          <w:bCs/>
          <w:color w:val="auto"/>
          <w:sz w:val="72"/>
          <w:szCs w:val="72"/>
          <w:highlight w:val="white"/>
        </w:rPr>
        <w:t>公开招标采购文件</w:t>
      </w:r>
    </w:p>
    <w:p>
      <w:pPr>
        <w:ind w:firstLine="566"/>
        <w:rPr>
          <w:rFonts w:ascii="宋体" w:hAnsi="宋体"/>
          <w:color w:val="auto"/>
        </w:rPr>
      </w:pPr>
    </w:p>
    <w:p>
      <w:pPr>
        <w:ind w:firstLine="566"/>
        <w:rPr>
          <w:rFonts w:ascii="宋体" w:hAnsi="宋体"/>
          <w:color w:val="auto"/>
        </w:rPr>
      </w:pPr>
    </w:p>
    <w:p>
      <w:pPr>
        <w:ind w:firstLine="566"/>
        <w:rPr>
          <w:rFonts w:ascii="宋体" w:hAnsi="宋体"/>
          <w:color w:val="auto"/>
        </w:rPr>
      </w:pPr>
    </w:p>
    <w:p>
      <w:pPr>
        <w:ind w:firstLine="566"/>
        <w:rPr>
          <w:rFonts w:ascii="宋体" w:hAnsi="宋体"/>
          <w:color w:val="auto"/>
        </w:rPr>
      </w:pPr>
    </w:p>
    <w:p>
      <w:pPr>
        <w:rPr>
          <w:rFonts w:ascii="宋体" w:hAnsi="宋体"/>
          <w:color w:val="auto"/>
        </w:rPr>
      </w:pPr>
    </w:p>
    <w:p>
      <w:pPr>
        <w:ind w:firstLine="566"/>
        <w:rPr>
          <w:rFonts w:ascii="宋体" w:hAnsi="宋体"/>
          <w:color w:val="auto"/>
        </w:rPr>
      </w:pPr>
    </w:p>
    <w:p>
      <w:pPr>
        <w:rPr>
          <w:rFonts w:ascii="宋体" w:hAnsi="宋体"/>
          <w:color w:val="auto"/>
        </w:rPr>
      </w:pPr>
    </w:p>
    <w:p>
      <w:pPr>
        <w:ind w:firstLine="566"/>
        <w:rPr>
          <w:rFonts w:ascii="宋体" w:hAnsi="宋体"/>
          <w:color w:val="auto"/>
        </w:rPr>
      </w:pPr>
    </w:p>
    <w:tbl>
      <w:tblPr>
        <w:tblStyle w:val="24"/>
        <w:tblW w:w="8528" w:type="dxa"/>
        <w:tblInd w:w="0" w:type="dxa"/>
        <w:tblLayout w:type="fixed"/>
        <w:tblCellMar>
          <w:top w:w="0" w:type="dxa"/>
          <w:left w:w="108" w:type="dxa"/>
          <w:bottom w:w="0" w:type="dxa"/>
          <w:right w:w="108" w:type="dxa"/>
        </w:tblCellMar>
      </w:tblPr>
      <w:tblGrid>
        <w:gridCol w:w="8528"/>
      </w:tblGrid>
      <w:tr>
        <w:tblPrEx>
          <w:tblLayout w:type="fixed"/>
        </w:tblPrEx>
        <w:tc>
          <w:tcPr>
            <w:tcW w:w="8528" w:type="dxa"/>
            <w:shd w:val="clear" w:color="auto" w:fill="auto"/>
          </w:tcPr>
          <w:p>
            <w:pPr>
              <w:jc w:val="left"/>
              <w:rPr>
                <w:rFonts w:ascii="黑体" w:hAnsi="黑体" w:eastAsia="黑体"/>
                <w:b/>
                <w:color w:val="auto"/>
                <w:sz w:val="44"/>
                <w:szCs w:val="44"/>
                <w:highlight w:val="green"/>
              </w:rPr>
            </w:pPr>
            <w:r>
              <w:rPr>
                <w:rFonts w:hint="eastAsia" w:ascii="黑体" w:hAnsi="黑体" w:eastAsia="黑体"/>
                <w:b/>
                <w:bCs/>
                <w:color w:val="auto"/>
                <w:sz w:val="44"/>
                <w:szCs w:val="44"/>
                <w:highlight w:val="white"/>
              </w:rPr>
              <w:t>项目编号：</w:t>
            </w:r>
            <w:r>
              <w:rPr>
                <w:rFonts w:hint="eastAsia" w:ascii="黑体" w:hAnsi="黑体" w:eastAsia="黑体"/>
                <w:b/>
                <w:color w:val="auto"/>
                <w:sz w:val="44"/>
                <w:szCs w:val="44"/>
                <w:highlight w:val="white"/>
              </w:rPr>
              <w:t>CXCG201903003</w:t>
            </w:r>
          </w:p>
        </w:tc>
      </w:tr>
      <w:tr>
        <w:tblPrEx>
          <w:tblLayout w:type="fixed"/>
          <w:tblCellMar>
            <w:top w:w="0" w:type="dxa"/>
            <w:left w:w="108" w:type="dxa"/>
            <w:bottom w:w="0" w:type="dxa"/>
            <w:right w:w="108" w:type="dxa"/>
          </w:tblCellMar>
        </w:tblPrEx>
        <w:tc>
          <w:tcPr>
            <w:tcW w:w="8528" w:type="dxa"/>
            <w:shd w:val="clear" w:color="auto" w:fill="auto"/>
          </w:tcPr>
          <w:p>
            <w:pPr>
              <w:jc w:val="center"/>
              <w:rPr>
                <w:rFonts w:ascii="黑体" w:hAnsi="黑体" w:eastAsia="黑体"/>
                <w:b/>
                <w:color w:val="auto"/>
                <w:sz w:val="44"/>
                <w:szCs w:val="44"/>
                <w:highlight w:val="white"/>
              </w:rPr>
            </w:pPr>
            <w:r>
              <w:rPr>
                <w:rFonts w:hint="eastAsia" w:ascii="黑体" w:hAnsi="黑体" w:eastAsia="黑体"/>
                <w:b/>
                <w:color w:val="auto"/>
                <w:sz w:val="44"/>
                <w:szCs w:val="44"/>
                <w:highlight w:val="white"/>
              </w:rPr>
              <w:t>项目名称：长兴县市政环境卫生管理处特殊车辆购置采购项目</w:t>
            </w:r>
          </w:p>
        </w:tc>
      </w:tr>
      <w:tr>
        <w:tblPrEx>
          <w:tblLayout w:type="fixed"/>
          <w:tblCellMar>
            <w:top w:w="0" w:type="dxa"/>
            <w:left w:w="108" w:type="dxa"/>
            <w:bottom w:w="0" w:type="dxa"/>
            <w:right w:w="108" w:type="dxa"/>
          </w:tblCellMar>
        </w:tblPrEx>
        <w:tc>
          <w:tcPr>
            <w:tcW w:w="8528" w:type="dxa"/>
            <w:shd w:val="clear" w:color="auto" w:fill="auto"/>
          </w:tcPr>
          <w:p>
            <w:pPr>
              <w:rPr>
                <w:rFonts w:ascii="黑体" w:hAnsi="黑体" w:eastAsia="黑体"/>
                <w:b/>
                <w:color w:val="auto"/>
                <w:sz w:val="44"/>
                <w:szCs w:val="44"/>
                <w:highlight w:val="white"/>
              </w:rPr>
            </w:pPr>
            <w:r>
              <w:rPr>
                <w:rFonts w:hint="eastAsia" w:ascii="黑体" w:hAnsi="黑体" w:eastAsia="黑体"/>
                <w:b/>
                <w:bCs/>
                <w:color w:val="auto"/>
                <w:sz w:val="44"/>
                <w:szCs w:val="44"/>
                <w:highlight w:val="white"/>
              </w:rPr>
              <w:t>采购人：</w:t>
            </w:r>
            <w:r>
              <w:rPr>
                <w:rFonts w:hint="eastAsia" w:ascii="黑体" w:hAnsi="黑体" w:eastAsia="黑体"/>
                <w:b/>
                <w:color w:val="auto"/>
                <w:sz w:val="44"/>
                <w:szCs w:val="44"/>
                <w:highlight w:val="white"/>
              </w:rPr>
              <w:t>长兴县市政环境卫生管理处</w:t>
            </w:r>
          </w:p>
        </w:tc>
      </w:tr>
    </w:tbl>
    <w:p>
      <w:pPr>
        <w:ind w:firstLine="566"/>
        <w:rPr>
          <w:rFonts w:ascii="宋体" w:hAnsi="宋体"/>
          <w:color w:val="auto"/>
        </w:rPr>
      </w:pPr>
    </w:p>
    <w:p>
      <w:pPr>
        <w:rPr>
          <w:vanish/>
          <w:color w:val="auto"/>
        </w:rPr>
      </w:pPr>
    </w:p>
    <w:p>
      <w:pPr>
        <w:ind w:firstLine="566"/>
        <w:rPr>
          <w:rFonts w:ascii="宋体" w:hAnsi="宋体"/>
          <w:color w:val="auto"/>
        </w:rPr>
      </w:pPr>
    </w:p>
    <w:p>
      <w:pPr>
        <w:rPr>
          <w:rFonts w:ascii="宋体" w:hAnsi="宋体"/>
          <w:color w:val="auto"/>
        </w:rPr>
      </w:pPr>
    </w:p>
    <w:p>
      <w:pPr>
        <w:rPr>
          <w:rFonts w:ascii="宋体" w:hAnsi="宋体"/>
          <w:color w:val="auto"/>
        </w:rPr>
      </w:pPr>
    </w:p>
    <w:tbl>
      <w:tblPr>
        <w:tblStyle w:val="24"/>
        <w:tblW w:w="8505" w:type="dxa"/>
        <w:jc w:val="center"/>
        <w:tblInd w:w="0" w:type="dxa"/>
        <w:tblLayout w:type="fixed"/>
        <w:tblCellMar>
          <w:top w:w="0" w:type="dxa"/>
          <w:left w:w="108" w:type="dxa"/>
          <w:bottom w:w="0" w:type="dxa"/>
          <w:right w:w="108" w:type="dxa"/>
        </w:tblCellMar>
      </w:tblPr>
      <w:tblGrid>
        <w:gridCol w:w="8505"/>
      </w:tblGrid>
      <w:tr>
        <w:tblPrEx>
          <w:tblLayout w:type="fixed"/>
          <w:tblCellMar>
            <w:top w:w="0" w:type="dxa"/>
            <w:left w:w="108" w:type="dxa"/>
            <w:bottom w:w="0" w:type="dxa"/>
            <w:right w:w="108" w:type="dxa"/>
          </w:tblCellMar>
        </w:tblPrEx>
        <w:trPr>
          <w:jc w:val="center"/>
        </w:trPr>
        <w:tc>
          <w:tcPr>
            <w:tcW w:w="8505" w:type="dxa"/>
            <w:shd w:val="clear" w:color="auto" w:fill="auto"/>
          </w:tcPr>
          <w:p>
            <w:pPr>
              <w:jc w:val="center"/>
              <w:rPr>
                <w:rFonts w:ascii="黑体" w:hAnsi="黑体" w:eastAsia="黑体"/>
                <w:b/>
                <w:color w:val="auto"/>
                <w:sz w:val="44"/>
                <w:szCs w:val="44"/>
                <w:highlight w:val="green"/>
              </w:rPr>
            </w:pPr>
            <w:bookmarkStart w:id="2" w:name="OLE_LINK14"/>
            <w:bookmarkStart w:id="3" w:name="OLE_LINK29" w:colFirst="0" w:colLast="0"/>
            <w:bookmarkStart w:id="4" w:name="OLE_LINK26" w:colFirst="0" w:colLast="0"/>
            <w:bookmarkStart w:id="5" w:name="OLE_LINK27" w:colFirst="0" w:colLast="0"/>
            <w:bookmarkStart w:id="6" w:name="OLE_LINK28" w:colFirst="0" w:colLast="0"/>
            <w:bookmarkStart w:id="7" w:name="_Hlk468534701"/>
            <w:r>
              <w:rPr>
                <w:rFonts w:hint="eastAsia" w:ascii="黑体" w:hAnsi="黑体" w:eastAsia="黑体"/>
                <w:b/>
                <w:color w:val="auto"/>
                <w:sz w:val="44"/>
                <w:szCs w:val="44"/>
                <w:highlight w:val="white"/>
              </w:rPr>
              <w:t xml:space="preserve">                   长兴县政府采购中心</w:t>
            </w:r>
          </w:p>
        </w:tc>
      </w:tr>
      <w:tr>
        <w:tblPrEx>
          <w:tblLayout w:type="fixed"/>
          <w:tblCellMar>
            <w:top w:w="0" w:type="dxa"/>
            <w:left w:w="108" w:type="dxa"/>
            <w:bottom w:w="0" w:type="dxa"/>
            <w:right w:w="108" w:type="dxa"/>
          </w:tblCellMar>
        </w:tblPrEx>
        <w:trPr>
          <w:jc w:val="center"/>
        </w:trPr>
        <w:tc>
          <w:tcPr>
            <w:tcW w:w="8505" w:type="dxa"/>
            <w:shd w:val="clear" w:color="auto" w:fill="auto"/>
          </w:tcPr>
          <w:p>
            <w:pPr>
              <w:jc w:val="center"/>
              <w:rPr>
                <w:rFonts w:ascii="黑体" w:hAnsi="黑体" w:eastAsia="黑体"/>
                <w:b/>
                <w:color w:val="0000FF"/>
                <w:sz w:val="44"/>
                <w:szCs w:val="44"/>
                <w:highlight w:val="green"/>
              </w:rPr>
            </w:pPr>
            <w:r>
              <w:rPr>
                <w:rFonts w:hint="eastAsia" w:ascii="黑体" w:hAnsi="黑体" w:eastAsia="黑体"/>
                <w:b/>
                <w:sz w:val="44"/>
                <w:szCs w:val="44"/>
                <w:highlight w:val="white"/>
              </w:rPr>
              <w:t xml:space="preserve">         </w:t>
            </w:r>
            <w:r>
              <w:rPr>
                <w:rFonts w:ascii="黑体" w:hAnsi="黑体" w:eastAsia="黑体"/>
                <w:b/>
                <w:sz w:val="44"/>
                <w:szCs w:val="44"/>
                <w:highlight w:val="white"/>
              </w:rPr>
              <w:t xml:space="preserve">  </w:t>
            </w:r>
            <w:r>
              <w:rPr>
                <w:rFonts w:hint="eastAsia" w:ascii="黑体" w:hAnsi="黑体" w:eastAsia="黑体"/>
                <w:b/>
                <w:sz w:val="44"/>
                <w:szCs w:val="44"/>
                <w:highlight w:val="white"/>
              </w:rPr>
              <w:t xml:space="preserve">                2019年</w:t>
            </w:r>
            <w:r>
              <w:rPr>
                <w:rFonts w:hint="eastAsia" w:ascii="黑体" w:hAnsi="黑体" w:eastAsia="黑体"/>
                <w:b/>
                <w:sz w:val="44"/>
                <w:szCs w:val="44"/>
                <w:highlight w:val="white"/>
                <w:lang w:val="en-US" w:eastAsia="zh-CN"/>
              </w:rPr>
              <w:t>4</w:t>
            </w:r>
            <w:r>
              <w:rPr>
                <w:rFonts w:hint="eastAsia" w:ascii="黑体" w:hAnsi="黑体" w:eastAsia="黑体"/>
                <w:b/>
                <w:sz w:val="44"/>
                <w:szCs w:val="44"/>
                <w:highlight w:val="white"/>
              </w:rPr>
              <w:t>月</w:t>
            </w:r>
          </w:p>
        </w:tc>
      </w:tr>
      <w:bookmarkEnd w:id="2"/>
      <w:bookmarkEnd w:id="3"/>
      <w:bookmarkEnd w:id="4"/>
      <w:bookmarkEnd w:id="5"/>
      <w:bookmarkEnd w:id="6"/>
      <w:bookmarkEnd w:id="7"/>
    </w:tbl>
    <w:p>
      <w:pPr>
        <w:rPr>
          <w:highlight w:val="white"/>
        </w:rPr>
        <w:sectPr>
          <w:pgSz w:w="11906" w:h="16838"/>
          <w:pgMar w:top="1440" w:right="1797" w:bottom="1440" w:left="1797" w:header="851" w:footer="992" w:gutter="0"/>
          <w:pgNumType w:start="1"/>
          <w:cols w:space="425" w:num="1"/>
          <w:titlePg/>
          <w:docGrid w:linePitch="312" w:charSpace="0"/>
        </w:sectPr>
      </w:pPr>
    </w:p>
    <w:p>
      <w:pPr>
        <w:jc w:val="center"/>
        <w:rPr>
          <w:b/>
          <w:sz w:val="28"/>
          <w:szCs w:val="28"/>
        </w:rPr>
      </w:pPr>
      <w:r>
        <w:rPr>
          <w:b/>
          <w:sz w:val="28"/>
          <w:szCs w:val="28"/>
          <w:highlight w:val="white"/>
        </w:rPr>
        <w:t>目</w:t>
      </w:r>
      <w:r>
        <w:rPr>
          <w:rFonts w:hint="eastAsia"/>
          <w:b/>
          <w:sz w:val="28"/>
          <w:szCs w:val="28"/>
          <w:highlight w:val="white"/>
        </w:rPr>
        <w:t xml:space="preserve">     </w:t>
      </w:r>
      <w:r>
        <w:rPr>
          <w:b/>
          <w:sz w:val="28"/>
          <w:szCs w:val="28"/>
          <w:highlight w:val="white"/>
        </w:rPr>
        <w:t>录</w:t>
      </w:r>
    </w:p>
    <w:p>
      <w:pPr>
        <w:jc w:val="center"/>
        <w:rPr>
          <w:b/>
          <w:sz w:val="28"/>
          <w:szCs w:val="28"/>
        </w:rPr>
      </w:pPr>
    </w:p>
    <w:p>
      <w:pPr>
        <w:pStyle w:val="21"/>
        <w:tabs>
          <w:tab w:val="right" w:leader="dot" w:pos="8312"/>
        </w:tabs>
      </w:pPr>
      <w:r>
        <w:fldChar w:fldCharType="begin"/>
      </w:r>
      <w:r>
        <w:instrText xml:space="preserve">TOC \o "1-2" \h \u </w:instrText>
      </w:r>
      <w:r>
        <w:fldChar w:fldCharType="separate"/>
      </w:r>
      <w:r>
        <w:fldChar w:fldCharType="begin"/>
      </w:r>
      <w:r>
        <w:instrText xml:space="preserve"> HYPERLINK \l _Toc26116 </w:instrText>
      </w:r>
      <w:r>
        <w:fldChar w:fldCharType="separate"/>
      </w:r>
      <w:r>
        <w:rPr>
          <w:rFonts w:hint="eastAsia" w:ascii="黑体" w:hAnsi="宋体" w:eastAsia="黑体"/>
          <w:szCs w:val="32"/>
        </w:rPr>
        <w:t>第一章  投标邀请</w:t>
      </w:r>
      <w:r>
        <w:tab/>
      </w:r>
      <w:r>
        <w:fldChar w:fldCharType="begin"/>
      </w:r>
      <w:r>
        <w:instrText xml:space="preserve"> PAGEREF _Toc26116 </w:instrText>
      </w:r>
      <w:r>
        <w:fldChar w:fldCharType="separate"/>
      </w:r>
      <w:r>
        <w:t>3</w:t>
      </w:r>
      <w:r>
        <w:fldChar w:fldCharType="end"/>
      </w:r>
      <w:r>
        <w:fldChar w:fldCharType="end"/>
      </w:r>
    </w:p>
    <w:p>
      <w:pPr>
        <w:pStyle w:val="21"/>
        <w:tabs>
          <w:tab w:val="right" w:leader="dot" w:pos="8312"/>
        </w:tabs>
      </w:pPr>
    </w:p>
    <w:p>
      <w:pPr>
        <w:pStyle w:val="21"/>
        <w:tabs>
          <w:tab w:val="right" w:leader="dot" w:pos="8312"/>
        </w:tabs>
      </w:pPr>
    </w:p>
    <w:p>
      <w:pPr>
        <w:pStyle w:val="21"/>
        <w:tabs>
          <w:tab w:val="right" w:leader="dot" w:pos="8312"/>
        </w:tabs>
      </w:pPr>
      <w:r>
        <w:fldChar w:fldCharType="begin"/>
      </w:r>
      <w:r>
        <w:instrText xml:space="preserve"> HYPERLINK \l _Toc31511 </w:instrText>
      </w:r>
      <w:r>
        <w:fldChar w:fldCharType="separate"/>
      </w:r>
      <w:r>
        <w:rPr>
          <w:rFonts w:hint="eastAsia" w:ascii="黑体" w:eastAsia="黑体"/>
          <w:szCs w:val="32"/>
        </w:rPr>
        <w:t>第二章 投标人须知</w:t>
      </w:r>
      <w:r>
        <w:tab/>
      </w:r>
      <w:r>
        <w:fldChar w:fldCharType="begin"/>
      </w:r>
      <w:r>
        <w:instrText xml:space="preserve"> PAGEREF _Toc31511 </w:instrText>
      </w:r>
      <w:r>
        <w:fldChar w:fldCharType="separate"/>
      </w:r>
      <w:r>
        <w:t>6</w:t>
      </w:r>
      <w:r>
        <w:fldChar w:fldCharType="end"/>
      </w:r>
      <w:r>
        <w:fldChar w:fldCharType="end"/>
      </w:r>
    </w:p>
    <w:p>
      <w:pPr>
        <w:pStyle w:val="21"/>
        <w:tabs>
          <w:tab w:val="right" w:leader="dot" w:pos="8312"/>
        </w:tabs>
      </w:pPr>
    </w:p>
    <w:p>
      <w:pPr>
        <w:pStyle w:val="21"/>
        <w:tabs>
          <w:tab w:val="right" w:leader="dot" w:pos="8312"/>
        </w:tabs>
      </w:pPr>
    </w:p>
    <w:p>
      <w:pPr>
        <w:pStyle w:val="21"/>
        <w:tabs>
          <w:tab w:val="right" w:leader="dot" w:pos="8312"/>
        </w:tabs>
      </w:pPr>
      <w:r>
        <w:fldChar w:fldCharType="begin"/>
      </w:r>
      <w:r>
        <w:instrText xml:space="preserve"> HYPERLINK \l _Toc16691 </w:instrText>
      </w:r>
      <w:r>
        <w:fldChar w:fldCharType="separate"/>
      </w:r>
      <w:r>
        <w:rPr>
          <w:rFonts w:hint="eastAsia" w:ascii="黑体" w:eastAsia="黑体"/>
          <w:szCs w:val="32"/>
        </w:rPr>
        <w:t>第三章 采购需求</w:t>
      </w:r>
      <w:r>
        <w:tab/>
      </w:r>
      <w:r>
        <w:fldChar w:fldCharType="begin"/>
      </w:r>
      <w:r>
        <w:instrText xml:space="preserve"> PAGEREF _Toc16691 </w:instrText>
      </w:r>
      <w:r>
        <w:fldChar w:fldCharType="separate"/>
      </w:r>
      <w:r>
        <w:t>27</w:t>
      </w:r>
      <w:r>
        <w:fldChar w:fldCharType="end"/>
      </w:r>
      <w:r>
        <w:fldChar w:fldCharType="end"/>
      </w:r>
    </w:p>
    <w:p>
      <w:pPr>
        <w:pStyle w:val="21"/>
        <w:tabs>
          <w:tab w:val="right" w:leader="dot" w:pos="8312"/>
        </w:tabs>
      </w:pPr>
    </w:p>
    <w:p>
      <w:pPr>
        <w:pStyle w:val="21"/>
        <w:tabs>
          <w:tab w:val="right" w:leader="dot" w:pos="8312"/>
        </w:tabs>
      </w:pPr>
    </w:p>
    <w:p>
      <w:pPr>
        <w:pStyle w:val="21"/>
        <w:tabs>
          <w:tab w:val="right" w:leader="dot" w:pos="8312"/>
        </w:tabs>
      </w:pPr>
      <w:r>
        <w:fldChar w:fldCharType="begin"/>
      </w:r>
      <w:r>
        <w:instrText xml:space="preserve"> HYPERLINK \l _Toc29984 </w:instrText>
      </w:r>
      <w:r>
        <w:fldChar w:fldCharType="separate"/>
      </w:r>
      <w:r>
        <w:rPr>
          <w:rFonts w:hint="eastAsia" w:ascii="黑体" w:eastAsia="黑体"/>
          <w:szCs w:val="32"/>
        </w:rPr>
        <w:t>第四章 评标方法、步骤及标准（综合评分法）</w:t>
      </w:r>
      <w:r>
        <w:tab/>
      </w:r>
      <w:r>
        <w:fldChar w:fldCharType="begin"/>
      </w:r>
      <w:r>
        <w:instrText xml:space="preserve"> PAGEREF _Toc29984 </w:instrText>
      </w:r>
      <w:r>
        <w:fldChar w:fldCharType="separate"/>
      </w:r>
      <w:r>
        <w:t>41</w:t>
      </w:r>
      <w:r>
        <w:fldChar w:fldCharType="end"/>
      </w:r>
      <w:r>
        <w:fldChar w:fldCharType="end"/>
      </w:r>
    </w:p>
    <w:p>
      <w:pPr>
        <w:pStyle w:val="21"/>
        <w:tabs>
          <w:tab w:val="right" w:leader="dot" w:pos="8312"/>
        </w:tabs>
      </w:pPr>
    </w:p>
    <w:p>
      <w:pPr>
        <w:pStyle w:val="21"/>
        <w:tabs>
          <w:tab w:val="right" w:leader="dot" w:pos="8312"/>
        </w:tabs>
      </w:pPr>
    </w:p>
    <w:p>
      <w:pPr>
        <w:pStyle w:val="21"/>
        <w:tabs>
          <w:tab w:val="right" w:leader="dot" w:pos="8312"/>
        </w:tabs>
      </w:pPr>
      <w:r>
        <w:fldChar w:fldCharType="begin"/>
      </w:r>
      <w:r>
        <w:instrText xml:space="preserve"> HYPERLINK \l _Toc24160 </w:instrText>
      </w:r>
      <w:r>
        <w:fldChar w:fldCharType="separate"/>
      </w:r>
      <w:r>
        <w:rPr>
          <w:rFonts w:hint="eastAsia" w:ascii="黑体" w:eastAsia="黑体"/>
          <w:szCs w:val="32"/>
        </w:rPr>
        <w:t>第五章 合同格式及合同条款</w:t>
      </w:r>
      <w:r>
        <w:tab/>
      </w:r>
      <w:r>
        <w:fldChar w:fldCharType="begin"/>
      </w:r>
      <w:r>
        <w:instrText xml:space="preserve"> PAGEREF _Toc24160 </w:instrText>
      </w:r>
      <w:r>
        <w:fldChar w:fldCharType="separate"/>
      </w:r>
      <w:r>
        <w:t>50</w:t>
      </w:r>
      <w:r>
        <w:fldChar w:fldCharType="end"/>
      </w:r>
      <w:r>
        <w:fldChar w:fldCharType="end"/>
      </w:r>
    </w:p>
    <w:p>
      <w:pPr>
        <w:pStyle w:val="21"/>
        <w:tabs>
          <w:tab w:val="right" w:leader="dot" w:pos="8312"/>
        </w:tabs>
      </w:pPr>
    </w:p>
    <w:p>
      <w:pPr>
        <w:pStyle w:val="21"/>
        <w:tabs>
          <w:tab w:val="right" w:leader="dot" w:pos="8312"/>
        </w:tabs>
      </w:pPr>
    </w:p>
    <w:p>
      <w:pPr>
        <w:pStyle w:val="21"/>
        <w:tabs>
          <w:tab w:val="right" w:leader="dot" w:pos="8312"/>
        </w:tabs>
      </w:pPr>
      <w:bookmarkStart w:id="1214" w:name="_GoBack"/>
      <w:bookmarkEnd w:id="1214"/>
      <w:r>
        <w:fldChar w:fldCharType="begin"/>
      </w:r>
      <w:r>
        <w:instrText xml:space="preserve"> HYPERLINK \l _Toc4680 </w:instrText>
      </w:r>
      <w:r>
        <w:fldChar w:fldCharType="separate"/>
      </w:r>
      <w:r>
        <w:rPr>
          <w:rFonts w:hint="eastAsia" w:ascii="黑体" w:eastAsia="黑体"/>
          <w:szCs w:val="32"/>
        </w:rPr>
        <w:t>第六章 投标文件格式</w:t>
      </w:r>
      <w:r>
        <w:tab/>
      </w:r>
      <w:r>
        <w:fldChar w:fldCharType="begin"/>
      </w:r>
      <w:r>
        <w:instrText xml:space="preserve"> PAGEREF _Toc4680 </w:instrText>
      </w:r>
      <w:r>
        <w:fldChar w:fldCharType="separate"/>
      </w:r>
      <w:r>
        <w:t>57</w:t>
      </w:r>
      <w:r>
        <w:fldChar w:fldCharType="end"/>
      </w:r>
      <w:r>
        <w:fldChar w:fldCharType="end"/>
      </w:r>
    </w:p>
    <w:p>
      <w:pPr>
        <w:sectPr>
          <w:footerReference r:id="rId3" w:type="default"/>
          <w:pgSz w:w="11906" w:h="16838"/>
          <w:pgMar w:top="1440" w:right="1797" w:bottom="1440" w:left="1797" w:header="851" w:footer="992" w:gutter="0"/>
          <w:pgNumType w:start="1"/>
          <w:cols w:space="425" w:num="1"/>
          <w:docGrid w:linePitch="312" w:charSpace="0"/>
        </w:sectPr>
      </w:pPr>
      <w:r>
        <w:fldChar w:fldCharType="end"/>
      </w:r>
    </w:p>
    <w:p>
      <w:pPr>
        <w:pStyle w:val="15"/>
        <w:snapToGrid w:val="0"/>
        <w:jc w:val="center"/>
        <w:outlineLvl w:val="0"/>
        <w:rPr>
          <w:rFonts w:ascii="黑体" w:hAnsi="宋体" w:eastAsia="黑体"/>
          <w:color w:val="000000"/>
          <w:sz w:val="32"/>
          <w:szCs w:val="32"/>
        </w:rPr>
      </w:pPr>
      <w:bookmarkStart w:id="8" w:name="EB15416889aca04531a0169e23c4604bc8"/>
      <w:r>
        <w:rPr>
          <w:rFonts w:hint="eastAsia" w:hAnsi="宋体"/>
          <w:color w:val="000080"/>
          <w:sz w:val="32"/>
          <w:szCs w:val="32"/>
          <w:highlight w:val="white"/>
        </w:rPr>
        <w:t xml:space="preserve"> </w:t>
      </w:r>
      <w:bookmarkEnd w:id="8"/>
      <w:bookmarkStart w:id="9" w:name="_Toc441483849"/>
      <w:bookmarkStart w:id="10" w:name="_Toc16318"/>
      <w:bookmarkStart w:id="11" w:name="_Toc12757"/>
      <w:bookmarkStart w:id="12" w:name="_Toc12069"/>
      <w:bookmarkStart w:id="13" w:name="_Toc3065"/>
      <w:bookmarkStart w:id="14" w:name="_Toc2789"/>
      <w:bookmarkStart w:id="15" w:name="_Toc27928"/>
      <w:bookmarkStart w:id="16" w:name="_Toc7589"/>
      <w:bookmarkStart w:id="17" w:name="_Toc19263"/>
      <w:bookmarkStart w:id="18" w:name="_Toc22383"/>
      <w:bookmarkStart w:id="19" w:name="_Toc27800"/>
      <w:bookmarkStart w:id="20" w:name="_Toc18617"/>
      <w:bookmarkStart w:id="21" w:name="_Toc8464"/>
      <w:bookmarkStart w:id="22" w:name="_Toc24666"/>
      <w:bookmarkStart w:id="23" w:name="_Toc20055"/>
      <w:bookmarkStart w:id="24" w:name="_Toc4356"/>
      <w:bookmarkStart w:id="25" w:name="_Toc26116"/>
      <w:r>
        <w:rPr>
          <w:rFonts w:hint="eastAsia" w:ascii="黑体" w:hAnsi="宋体" w:eastAsia="黑体"/>
          <w:color w:val="000000"/>
          <w:sz w:val="32"/>
          <w:szCs w:val="32"/>
        </w:rPr>
        <w:t xml:space="preserve">第一章  </w:t>
      </w:r>
      <w:bookmarkEnd w:id="9"/>
      <w:r>
        <w:rPr>
          <w:rFonts w:hint="eastAsia" w:ascii="黑体" w:hAnsi="宋体" w:eastAsia="黑体"/>
          <w:color w:val="000000"/>
          <w:sz w:val="32"/>
          <w:szCs w:val="32"/>
        </w:rPr>
        <w:t>投标邀请</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autoSpaceDE w:val="0"/>
        <w:autoSpaceDN w:val="0"/>
        <w:spacing w:after="120" w:line="400" w:lineRule="exact"/>
        <w:ind w:firstLine="480"/>
        <w:rPr>
          <w:rFonts w:ascii="宋体"/>
          <w:kern w:val="0"/>
          <w:sz w:val="24"/>
          <w:lang w:val="zh-CN"/>
        </w:rPr>
      </w:pPr>
      <w:bookmarkStart w:id="26" w:name="OLE_LINK1"/>
      <w:r>
        <w:rPr>
          <w:rFonts w:ascii="宋体"/>
          <w:kern w:val="0"/>
          <w:sz w:val="24"/>
          <w:lang w:val="zh-CN"/>
        </w:rPr>
        <w:t>根据《中华人民共和国政府采购法》、《政府采购货物和服务招标投标管理办法》、《中华人民共和国政府采购法实施条例》等规定，经浙江省长兴县政府采购办公室批准，现就</w:t>
      </w:r>
      <w:r>
        <w:rPr>
          <w:rFonts w:hint="eastAsia" w:ascii="宋体"/>
          <w:b/>
          <w:bCs/>
          <w:kern w:val="0"/>
          <w:sz w:val="24"/>
          <w:u w:val="single"/>
          <w:lang w:val="zh-CN"/>
        </w:rPr>
        <w:t>长兴县市政环境卫生管理处特殊车辆购置采购项目</w:t>
      </w:r>
      <w:r>
        <w:rPr>
          <w:rFonts w:ascii="宋体"/>
          <w:kern w:val="0"/>
          <w:sz w:val="24"/>
          <w:lang w:val="zh-CN"/>
        </w:rPr>
        <w:t>进行公开招标采购，欢迎中华人民共和国境内合格的供应商前来投标：</w:t>
      </w:r>
    </w:p>
    <w:p>
      <w:pPr>
        <w:autoSpaceDE w:val="0"/>
        <w:autoSpaceDN w:val="0"/>
        <w:spacing w:line="400" w:lineRule="exact"/>
        <w:outlineLvl w:val="1"/>
        <w:rPr>
          <w:rFonts w:ascii="宋体"/>
          <w:sz w:val="24"/>
          <w:lang w:val="zh-CN"/>
        </w:rPr>
      </w:pPr>
      <w:bookmarkStart w:id="27" w:name="_Toc17911"/>
      <w:bookmarkStart w:id="28" w:name="_Toc13285"/>
      <w:bookmarkStart w:id="29" w:name="_Toc7592"/>
      <w:bookmarkStart w:id="30" w:name="_Toc23341"/>
      <w:bookmarkStart w:id="31" w:name="_Toc14359"/>
      <w:bookmarkStart w:id="32" w:name="_Toc31102"/>
      <w:bookmarkStart w:id="33" w:name="_Toc18690"/>
      <w:bookmarkStart w:id="34" w:name="_Toc7682"/>
      <w:bookmarkStart w:id="35" w:name="_Toc24000"/>
      <w:bookmarkStart w:id="36" w:name="_Toc11755"/>
      <w:bookmarkStart w:id="37" w:name="_Toc7338"/>
      <w:bookmarkStart w:id="38" w:name="_Toc11460"/>
      <w:bookmarkStart w:id="39" w:name="_Toc8886"/>
      <w:bookmarkStart w:id="40" w:name="_Toc18408"/>
      <w:bookmarkStart w:id="41" w:name="_Toc30819"/>
      <w:bookmarkStart w:id="42" w:name="_Toc5270"/>
      <w:bookmarkStart w:id="43" w:name="_Toc19150"/>
      <w:r>
        <w:rPr>
          <w:rFonts w:hint="eastAsia" w:ascii="宋体" w:cs="宋体"/>
          <w:b/>
          <w:bCs/>
          <w:sz w:val="24"/>
          <w:szCs w:val="24"/>
        </w:rPr>
        <w:t>1.</w:t>
      </w:r>
      <w:r>
        <w:rPr>
          <w:rFonts w:hint="eastAsia" w:ascii="宋体" w:cs="宋体"/>
          <w:b/>
          <w:bCs/>
          <w:sz w:val="24"/>
          <w:szCs w:val="24"/>
          <w:lang w:val="zh-CN"/>
        </w:rPr>
        <w:t>项目编号：</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hint="eastAsia" w:ascii="宋体"/>
          <w:kern w:val="0"/>
          <w:sz w:val="24"/>
          <w:lang w:val="zh-CN"/>
        </w:rPr>
        <w:t>CXCG201903003</w:t>
      </w:r>
      <w:bookmarkEnd w:id="43"/>
    </w:p>
    <w:p>
      <w:pPr>
        <w:autoSpaceDE w:val="0"/>
        <w:autoSpaceDN w:val="0"/>
        <w:spacing w:line="400" w:lineRule="exact"/>
        <w:outlineLvl w:val="1"/>
        <w:rPr>
          <w:rFonts w:ascii="宋体"/>
          <w:sz w:val="24"/>
          <w:lang w:val="zh-CN"/>
        </w:rPr>
      </w:pPr>
      <w:bookmarkStart w:id="44" w:name="_Toc27306"/>
      <w:bookmarkStart w:id="45" w:name="_Toc32549"/>
      <w:bookmarkStart w:id="46" w:name="_Toc19408"/>
      <w:bookmarkStart w:id="47" w:name="_Toc10578"/>
      <w:bookmarkStart w:id="48" w:name="_Toc2026"/>
      <w:bookmarkStart w:id="49" w:name="_Toc2540"/>
      <w:bookmarkStart w:id="50" w:name="_Toc11242"/>
      <w:bookmarkStart w:id="51" w:name="_Toc26435"/>
      <w:bookmarkStart w:id="52" w:name="_Toc10487"/>
      <w:bookmarkStart w:id="53" w:name="_Toc15473"/>
      <w:bookmarkStart w:id="54" w:name="_Toc19107"/>
      <w:bookmarkStart w:id="55" w:name="_Toc22728"/>
      <w:bookmarkStart w:id="56" w:name="_Toc30795"/>
      <w:bookmarkStart w:id="57" w:name="_Toc889"/>
      <w:bookmarkStart w:id="58" w:name="_Toc19218"/>
      <w:bookmarkStart w:id="59" w:name="_Toc10582"/>
      <w:bookmarkStart w:id="60" w:name="_Toc10192"/>
      <w:r>
        <w:rPr>
          <w:rFonts w:hint="eastAsia" w:ascii="宋体" w:cs="宋体"/>
          <w:b/>
          <w:bCs/>
          <w:sz w:val="24"/>
          <w:szCs w:val="24"/>
        </w:rPr>
        <w:t>2.</w:t>
      </w:r>
      <w:r>
        <w:rPr>
          <w:rFonts w:hint="eastAsia" w:ascii="宋体" w:cs="宋体"/>
          <w:b/>
          <w:bCs/>
          <w:sz w:val="24"/>
          <w:szCs w:val="24"/>
          <w:lang w:val="zh-CN"/>
        </w:rPr>
        <w:t>采购组织类型：</w:t>
      </w:r>
      <w:r>
        <w:rPr>
          <w:rFonts w:ascii="宋体"/>
          <w:sz w:val="24"/>
          <w:lang w:val="zh-CN"/>
        </w:rPr>
        <w:t>政府集中采购</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autoSpaceDE w:val="0"/>
        <w:autoSpaceDN w:val="0"/>
        <w:spacing w:line="400" w:lineRule="exact"/>
        <w:outlineLvl w:val="1"/>
        <w:rPr>
          <w:rFonts w:ascii="宋体"/>
          <w:sz w:val="24"/>
          <w:lang w:val="zh-CN"/>
        </w:rPr>
      </w:pPr>
      <w:bookmarkStart w:id="61" w:name="_Toc8358"/>
      <w:bookmarkStart w:id="62" w:name="_Toc26710"/>
      <w:bookmarkStart w:id="63" w:name="_Toc15836"/>
      <w:bookmarkStart w:id="64" w:name="_Toc28862"/>
      <w:bookmarkStart w:id="65" w:name="_Toc11803"/>
      <w:bookmarkStart w:id="66" w:name="_Toc4415"/>
      <w:bookmarkStart w:id="67" w:name="_Toc23386"/>
      <w:bookmarkStart w:id="68" w:name="_Toc15485"/>
      <w:bookmarkStart w:id="69" w:name="_Toc5172"/>
      <w:bookmarkStart w:id="70" w:name="_Toc20631"/>
      <w:bookmarkStart w:id="71" w:name="_Toc21019"/>
      <w:bookmarkStart w:id="72" w:name="_Toc10723"/>
      <w:bookmarkStart w:id="73" w:name="_Toc11023"/>
      <w:bookmarkStart w:id="74" w:name="_Toc9419"/>
      <w:bookmarkStart w:id="75" w:name="_Toc6692"/>
      <w:bookmarkStart w:id="76" w:name="_Toc20276"/>
      <w:bookmarkStart w:id="77" w:name="_Toc23000"/>
      <w:r>
        <w:rPr>
          <w:rFonts w:hint="eastAsia" w:ascii="宋体" w:cs="宋体"/>
          <w:b/>
          <w:bCs/>
          <w:sz w:val="24"/>
          <w:szCs w:val="24"/>
        </w:rPr>
        <w:t>3.</w:t>
      </w:r>
      <w:r>
        <w:rPr>
          <w:rFonts w:hint="eastAsia" w:ascii="宋体" w:cs="宋体"/>
          <w:b/>
          <w:bCs/>
          <w:sz w:val="24"/>
          <w:szCs w:val="24"/>
          <w:lang w:val="zh-CN"/>
        </w:rPr>
        <w:t>采购方式：</w:t>
      </w:r>
      <w:r>
        <w:rPr>
          <w:rFonts w:ascii="宋体"/>
          <w:sz w:val="24"/>
          <w:lang w:val="zh-CN"/>
        </w:rPr>
        <w:t>公开招标</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autoSpaceDE w:val="0"/>
        <w:autoSpaceDN w:val="0"/>
        <w:adjustRightInd w:val="0"/>
        <w:spacing w:line="400" w:lineRule="exact"/>
        <w:outlineLvl w:val="1"/>
        <w:rPr>
          <w:rFonts w:ascii="宋体" w:cs="宋体"/>
          <w:b/>
          <w:bCs/>
          <w:sz w:val="24"/>
          <w:szCs w:val="24"/>
          <w:lang w:val="zh-CN"/>
        </w:rPr>
      </w:pPr>
      <w:bookmarkStart w:id="78" w:name="_Toc8944"/>
      <w:bookmarkStart w:id="79" w:name="_Toc21999"/>
      <w:bookmarkStart w:id="80" w:name="_Toc5234"/>
      <w:bookmarkStart w:id="81" w:name="_Toc20143"/>
      <w:bookmarkStart w:id="82" w:name="_Toc23269"/>
      <w:bookmarkStart w:id="83" w:name="_Toc8693"/>
      <w:bookmarkStart w:id="84" w:name="_Toc18200"/>
      <w:bookmarkStart w:id="85" w:name="_Toc25154"/>
      <w:bookmarkStart w:id="86" w:name="_Toc9291"/>
      <w:bookmarkStart w:id="87" w:name="_Toc26856"/>
      <w:bookmarkStart w:id="88" w:name="_Toc12940"/>
      <w:bookmarkStart w:id="89" w:name="_Toc26084"/>
      <w:bookmarkStart w:id="90" w:name="_Toc10310"/>
      <w:bookmarkStart w:id="91" w:name="_Toc23121"/>
      <w:bookmarkStart w:id="92" w:name="_Toc11792"/>
      <w:bookmarkStart w:id="93" w:name="_Toc10407"/>
      <w:bookmarkStart w:id="94" w:name="_Toc26378"/>
      <w:r>
        <w:rPr>
          <w:rFonts w:hint="eastAsia" w:ascii="宋体" w:cs="宋体"/>
          <w:b/>
          <w:bCs/>
          <w:sz w:val="24"/>
          <w:szCs w:val="24"/>
        </w:rPr>
        <w:t>4.</w:t>
      </w:r>
      <w:r>
        <w:rPr>
          <w:rFonts w:hint="eastAsia" w:ascii="宋体" w:cs="宋体"/>
          <w:b/>
          <w:bCs/>
          <w:sz w:val="24"/>
          <w:szCs w:val="24"/>
          <w:lang w:val="zh-CN"/>
        </w:rPr>
        <w:t>采购内容及数量：</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bl>
      <w:tblPr>
        <w:tblStyle w:val="24"/>
        <w:tblW w:w="828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9"/>
        <w:gridCol w:w="1706"/>
        <w:gridCol w:w="1125"/>
        <w:gridCol w:w="1260"/>
        <w:gridCol w:w="1545"/>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标项</w:t>
            </w:r>
          </w:p>
        </w:tc>
        <w:tc>
          <w:tcPr>
            <w:tcW w:w="1706" w:type="dxa"/>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采购</w:t>
            </w:r>
            <w:r>
              <w:rPr>
                <w:rFonts w:hint="eastAsia" w:ascii="宋体" w:hAnsi="宋体"/>
                <w:sz w:val="24"/>
                <w:szCs w:val="24"/>
              </w:rPr>
              <w:t>内容</w:t>
            </w:r>
          </w:p>
        </w:tc>
        <w:tc>
          <w:tcPr>
            <w:tcW w:w="112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具体采购需求</w:t>
            </w:r>
          </w:p>
        </w:tc>
        <w:tc>
          <w:tcPr>
            <w:tcW w:w="1260" w:type="dxa"/>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单位及数量</w:t>
            </w:r>
          </w:p>
        </w:tc>
        <w:tc>
          <w:tcPr>
            <w:tcW w:w="1545" w:type="dxa"/>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预算（万元）</w:t>
            </w:r>
          </w:p>
        </w:tc>
        <w:tc>
          <w:tcPr>
            <w:tcW w:w="179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总预算价（万元）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restart"/>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w:t>
            </w: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吸污车</w:t>
            </w:r>
          </w:p>
        </w:tc>
        <w:tc>
          <w:tcPr>
            <w:tcW w:w="1125" w:type="dxa"/>
            <w:vMerge w:val="restart"/>
            <w:vAlign w:val="center"/>
          </w:tcPr>
          <w:p>
            <w:pPr>
              <w:autoSpaceDE w:val="0"/>
              <w:autoSpaceDN w:val="0"/>
              <w:spacing w:line="400" w:lineRule="exact"/>
              <w:jc w:val="center"/>
              <w:rPr>
                <w:rFonts w:ascii="宋体"/>
                <w:kern w:val="0"/>
                <w:sz w:val="24"/>
              </w:rPr>
            </w:pPr>
            <w:r>
              <w:rPr>
                <w:rFonts w:hint="eastAsia" w:ascii="宋体"/>
                <w:kern w:val="0"/>
                <w:sz w:val="24"/>
              </w:rPr>
              <w:t>详见第三章项目采购需求</w:t>
            </w: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61</w:t>
            </w:r>
          </w:p>
        </w:tc>
        <w:tc>
          <w:tcPr>
            <w:tcW w:w="1795" w:type="dxa"/>
            <w:vMerge w:val="restart"/>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continue"/>
            <w:vAlign w:val="center"/>
          </w:tcPr>
          <w:p>
            <w:pPr>
              <w:autoSpaceDE w:val="0"/>
              <w:autoSpaceDN w:val="0"/>
              <w:spacing w:line="400" w:lineRule="exact"/>
              <w:jc w:val="center"/>
              <w:rPr>
                <w:rFonts w:ascii="宋体" w:hAnsi="宋体"/>
                <w:sz w:val="24"/>
                <w:szCs w:val="24"/>
              </w:rPr>
            </w:pP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污水泵</w:t>
            </w:r>
          </w:p>
        </w:tc>
        <w:tc>
          <w:tcPr>
            <w:tcW w:w="1125" w:type="dxa"/>
            <w:vMerge w:val="continue"/>
            <w:vAlign w:val="center"/>
          </w:tcPr>
          <w:p>
            <w:pPr>
              <w:autoSpaceDE w:val="0"/>
              <w:autoSpaceDN w:val="0"/>
              <w:spacing w:line="400" w:lineRule="exact"/>
              <w:jc w:val="center"/>
              <w:rPr>
                <w:rFonts w:ascii="宋体" w:hAnsi="宋体"/>
                <w:sz w:val="24"/>
                <w:szCs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22</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restart"/>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w:t>
            </w: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燃油收集车</w:t>
            </w:r>
          </w:p>
        </w:tc>
        <w:tc>
          <w:tcPr>
            <w:tcW w:w="1125" w:type="dxa"/>
            <w:vMerge w:val="continue"/>
            <w:vAlign w:val="center"/>
          </w:tcPr>
          <w:p>
            <w:pPr>
              <w:autoSpaceDE w:val="0"/>
              <w:autoSpaceDN w:val="0"/>
              <w:spacing w:line="400" w:lineRule="exact"/>
              <w:jc w:val="center"/>
              <w:rPr>
                <w:rFonts w:ascii="宋体" w:hAnsi="宋体"/>
                <w:sz w:val="24"/>
                <w:szCs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3</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66</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continue"/>
            <w:vAlign w:val="center"/>
          </w:tcPr>
          <w:p>
            <w:pPr>
              <w:autoSpaceDE w:val="0"/>
              <w:autoSpaceDN w:val="0"/>
              <w:spacing w:line="400" w:lineRule="exact"/>
              <w:jc w:val="center"/>
              <w:rPr>
                <w:rFonts w:ascii="宋体" w:hAnsi="宋体"/>
                <w:sz w:val="24"/>
                <w:szCs w:val="24"/>
              </w:rPr>
            </w:pP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高压燃油冲洗车</w:t>
            </w:r>
          </w:p>
        </w:tc>
        <w:tc>
          <w:tcPr>
            <w:tcW w:w="1125" w:type="dxa"/>
            <w:vMerge w:val="continue"/>
            <w:vAlign w:val="center"/>
          </w:tcPr>
          <w:p>
            <w:pPr>
              <w:autoSpaceDE w:val="0"/>
              <w:autoSpaceDN w:val="0"/>
              <w:spacing w:line="400" w:lineRule="exact"/>
              <w:jc w:val="center"/>
              <w:rPr>
                <w:rFonts w:ascii="宋体" w:hAnsi="宋体"/>
                <w:sz w:val="24"/>
                <w:szCs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18</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66" w:hRule="atLeast"/>
        </w:trPr>
        <w:tc>
          <w:tcPr>
            <w:tcW w:w="849" w:type="dxa"/>
            <w:vMerge w:val="restart"/>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w:t>
            </w:r>
          </w:p>
        </w:tc>
        <w:tc>
          <w:tcPr>
            <w:tcW w:w="1706" w:type="dxa"/>
            <w:vAlign w:val="center"/>
          </w:tcPr>
          <w:p>
            <w:pPr>
              <w:autoSpaceDE w:val="0"/>
              <w:autoSpaceDN w:val="0"/>
              <w:spacing w:line="400" w:lineRule="exact"/>
              <w:jc w:val="center"/>
              <w:rPr>
                <w:rFonts w:ascii="宋体" w:hAnsi="宋体"/>
                <w:kern w:val="0"/>
                <w:sz w:val="24"/>
                <w:szCs w:val="24"/>
                <w:lang w:val="zh-CN"/>
              </w:rPr>
            </w:pPr>
            <w:r>
              <w:rPr>
                <w:rFonts w:hint="eastAsia" w:ascii="宋体"/>
                <w:kern w:val="0"/>
                <w:sz w:val="24"/>
              </w:rPr>
              <w:t>5T餐厨垃圾车</w:t>
            </w:r>
          </w:p>
        </w:tc>
        <w:tc>
          <w:tcPr>
            <w:tcW w:w="1125" w:type="dxa"/>
            <w:vMerge w:val="continue"/>
            <w:vAlign w:val="center"/>
          </w:tcPr>
          <w:p>
            <w:pPr>
              <w:autoSpaceDE w:val="0"/>
              <w:autoSpaceDN w:val="0"/>
              <w:spacing w:line="400" w:lineRule="exact"/>
              <w:jc w:val="center"/>
              <w:rPr>
                <w:rFonts w:ascii="宋体"/>
                <w:kern w:val="0"/>
                <w:sz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3辆</w:t>
            </w:r>
          </w:p>
        </w:tc>
        <w:tc>
          <w:tcPr>
            <w:tcW w:w="154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138</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66" w:hRule="atLeast"/>
        </w:trPr>
        <w:tc>
          <w:tcPr>
            <w:tcW w:w="849" w:type="dxa"/>
            <w:vMerge w:val="continue"/>
            <w:vAlign w:val="center"/>
          </w:tcPr>
          <w:p>
            <w:pPr>
              <w:autoSpaceDE w:val="0"/>
              <w:autoSpaceDN w:val="0"/>
              <w:spacing w:line="400" w:lineRule="exact"/>
              <w:jc w:val="center"/>
              <w:rPr>
                <w:rFonts w:ascii="宋体" w:hAnsi="宋体"/>
                <w:sz w:val="24"/>
                <w:szCs w:val="24"/>
              </w:rPr>
            </w:pPr>
          </w:p>
        </w:tc>
        <w:tc>
          <w:tcPr>
            <w:tcW w:w="1706" w:type="dxa"/>
            <w:vAlign w:val="center"/>
          </w:tcPr>
          <w:p>
            <w:pPr>
              <w:autoSpaceDE w:val="0"/>
              <w:autoSpaceDN w:val="0"/>
              <w:spacing w:line="400" w:lineRule="exact"/>
              <w:jc w:val="center"/>
              <w:rPr>
                <w:rFonts w:ascii="宋体"/>
                <w:kern w:val="0"/>
                <w:sz w:val="24"/>
              </w:rPr>
            </w:pPr>
            <w:r>
              <w:rPr>
                <w:rFonts w:hint="eastAsia" w:ascii="宋体"/>
                <w:kern w:val="0"/>
                <w:sz w:val="24"/>
              </w:rPr>
              <w:t>厨余垃圾车（无滴漏车）5T</w:t>
            </w:r>
          </w:p>
        </w:tc>
        <w:tc>
          <w:tcPr>
            <w:tcW w:w="1125" w:type="dxa"/>
            <w:vMerge w:val="continue"/>
            <w:vAlign w:val="center"/>
          </w:tcPr>
          <w:p>
            <w:pPr>
              <w:autoSpaceDE w:val="0"/>
              <w:autoSpaceDN w:val="0"/>
              <w:spacing w:line="400" w:lineRule="exact"/>
              <w:jc w:val="center"/>
              <w:rPr>
                <w:rFonts w:ascii="宋体"/>
                <w:kern w:val="0"/>
                <w:sz w:val="24"/>
              </w:rPr>
            </w:pPr>
          </w:p>
        </w:tc>
        <w:tc>
          <w:tcPr>
            <w:tcW w:w="1260"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1辆</w:t>
            </w:r>
          </w:p>
        </w:tc>
        <w:tc>
          <w:tcPr>
            <w:tcW w:w="154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45</w:t>
            </w:r>
          </w:p>
        </w:tc>
        <w:tc>
          <w:tcPr>
            <w:tcW w:w="1795" w:type="dxa"/>
            <w:vMerge w:val="continue"/>
            <w:vAlign w:val="center"/>
          </w:tcPr>
          <w:p>
            <w:pPr>
              <w:autoSpaceDE w:val="0"/>
              <w:autoSpaceDN w:val="0"/>
              <w:spacing w:line="400" w:lineRule="exact"/>
              <w:jc w:val="center"/>
              <w:rPr>
                <w:rFonts w:ascii="宋体" w:hAnsi="宋体"/>
                <w:sz w:val="24"/>
                <w:szCs w:val="24"/>
              </w:rPr>
            </w:pPr>
          </w:p>
        </w:tc>
      </w:tr>
    </w:tbl>
    <w:p>
      <w:pPr>
        <w:autoSpaceDE w:val="0"/>
        <w:autoSpaceDN w:val="0"/>
        <w:adjustRightInd w:val="0"/>
        <w:spacing w:line="400" w:lineRule="exact"/>
        <w:outlineLvl w:val="1"/>
        <w:rPr>
          <w:rFonts w:ascii="宋体" w:cs="宋体"/>
          <w:b/>
          <w:bCs/>
          <w:sz w:val="24"/>
          <w:szCs w:val="24"/>
          <w:lang w:val="zh-CN"/>
        </w:rPr>
      </w:pPr>
      <w:bookmarkStart w:id="95" w:name="_Toc21797"/>
      <w:bookmarkStart w:id="96" w:name="_Toc6993"/>
      <w:bookmarkStart w:id="97" w:name="_Toc15602"/>
      <w:bookmarkStart w:id="98" w:name="_Toc15939"/>
      <w:bookmarkStart w:id="99" w:name="_Toc10765"/>
      <w:bookmarkStart w:id="100" w:name="_Toc20322"/>
      <w:bookmarkStart w:id="101" w:name="_Toc8362"/>
      <w:bookmarkStart w:id="102" w:name="_Toc9836"/>
      <w:bookmarkStart w:id="103" w:name="_Toc22887"/>
      <w:bookmarkStart w:id="104" w:name="_Toc27218"/>
      <w:bookmarkStart w:id="105" w:name="_Toc29427"/>
      <w:bookmarkStart w:id="106" w:name="_Toc17656"/>
      <w:bookmarkStart w:id="107" w:name="_Toc1153"/>
      <w:bookmarkStart w:id="108" w:name="_Toc16294"/>
      <w:bookmarkStart w:id="109" w:name="_Toc31663"/>
      <w:bookmarkStart w:id="110" w:name="_Toc30949"/>
      <w:bookmarkStart w:id="111" w:name="_Toc25096"/>
      <w:r>
        <w:rPr>
          <w:rFonts w:hint="eastAsia" w:ascii="宋体" w:cs="宋体"/>
          <w:b/>
          <w:bCs/>
          <w:sz w:val="24"/>
          <w:szCs w:val="24"/>
        </w:rPr>
        <w:t>5.</w:t>
      </w:r>
      <w:r>
        <w:rPr>
          <w:rFonts w:hint="eastAsia" w:ascii="宋体" w:cs="宋体"/>
          <w:b/>
          <w:bCs/>
          <w:sz w:val="24"/>
          <w:szCs w:val="24"/>
          <w:lang w:val="zh-CN"/>
        </w:rPr>
        <w:t>合格投标人的资格要求：</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autoSpaceDE w:val="0"/>
        <w:autoSpaceDN w:val="0"/>
        <w:spacing w:line="400" w:lineRule="exact"/>
        <w:ind w:left="540"/>
        <w:rPr>
          <w:rFonts w:ascii="宋体"/>
          <w:sz w:val="24"/>
          <w:szCs w:val="24"/>
          <w:lang w:val="zh-CN"/>
        </w:rPr>
      </w:pPr>
      <w:r>
        <w:rPr>
          <w:rFonts w:ascii="宋体"/>
          <w:sz w:val="24"/>
          <w:szCs w:val="24"/>
        </w:rPr>
        <w:t>5.1</w:t>
      </w:r>
      <w:r>
        <w:rPr>
          <w:rFonts w:ascii="宋体"/>
          <w:sz w:val="24"/>
          <w:szCs w:val="24"/>
          <w:lang w:val="zh-CN"/>
        </w:rPr>
        <w:t xml:space="preserve"> </w:t>
      </w:r>
      <w:r>
        <w:rPr>
          <w:rFonts w:hint="eastAsia" w:ascii="宋体"/>
          <w:sz w:val="24"/>
          <w:szCs w:val="24"/>
          <w:lang w:val="zh-CN"/>
        </w:rPr>
        <w:t>符合《中华人民共和国政府采购法》第二十二条供应商应当具备的条件且</w:t>
      </w:r>
      <w:r>
        <w:rPr>
          <w:rFonts w:hint="eastAsia" w:ascii="宋体" w:cs="Times New Roman"/>
          <w:color w:val="000000"/>
          <w:sz w:val="24"/>
          <w:szCs w:val="24"/>
          <w:lang w:val="zh-CN"/>
        </w:rPr>
        <w:t>未被“信用中国”（</w:t>
      </w:r>
      <w:r>
        <w:rPr>
          <w:rFonts w:ascii="宋体" w:cs="Times New Roman"/>
          <w:color w:val="000000"/>
          <w:sz w:val="24"/>
          <w:szCs w:val="24"/>
          <w:lang w:val="zh-CN"/>
        </w:rPr>
        <w:t>www.creditchina.gov.cn）、中国政府采购网（www.ccgp.gov.cn）列入失信被执行人、重大税收违法案件当事人名单、政府采购严重违法失信行为记录名单</w:t>
      </w:r>
      <w:r>
        <w:rPr>
          <w:rFonts w:hint="eastAsia" w:ascii="宋体"/>
          <w:sz w:val="24"/>
          <w:szCs w:val="24"/>
          <w:lang w:val="zh-CN"/>
        </w:rPr>
        <w:t>；</w:t>
      </w:r>
    </w:p>
    <w:p>
      <w:pPr>
        <w:autoSpaceDE w:val="0"/>
        <w:autoSpaceDN w:val="0"/>
        <w:spacing w:line="400" w:lineRule="exact"/>
        <w:ind w:left="540"/>
        <w:rPr>
          <w:rFonts w:ascii="宋体"/>
          <w:sz w:val="24"/>
          <w:szCs w:val="24"/>
          <w:lang w:val="zh-CN"/>
        </w:rPr>
      </w:pPr>
      <w:r>
        <w:rPr>
          <w:rFonts w:ascii="宋体"/>
          <w:sz w:val="24"/>
          <w:szCs w:val="24"/>
        </w:rPr>
        <w:t>5.2</w:t>
      </w:r>
      <w:r>
        <w:rPr>
          <w:rFonts w:hint="eastAsia" w:ascii="宋体"/>
          <w:sz w:val="24"/>
          <w:szCs w:val="24"/>
          <w:lang w:val="zh-CN"/>
        </w:rPr>
        <w:t>投标人资格条件：</w:t>
      </w:r>
      <w:r>
        <w:rPr>
          <w:rFonts w:hint="eastAsia" w:ascii="MS Gothic" w:hAnsi="MS Gothic" w:cs="MS Gothic"/>
          <w:color w:val="000000"/>
          <w:sz w:val="24"/>
          <w:szCs w:val="24"/>
        </w:rPr>
        <w:t>具有</w:t>
      </w:r>
      <w:r>
        <w:rPr>
          <w:rFonts w:hint="eastAsia" w:ascii="宋体"/>
          <w:sz w:val="24"/>
          <w:szCs w:val="24"/>
        </w:rPr>
        <w:t>独立的企业法人资格</w:t>
      </w:r>
      <w:r>
        <w:rPr>
          <w:rFonts w:hint="eastAsia" w:ascii="宋体"/>
          <w:sz w:val="24"/>
          <w:szCs w:val="24"/>
          <w:lang w:val="zh-CN"/>
        </w:rPr>
        <w:t>；</w:t>
      </w:r>
    </w:p>
    <w:p>
      <w:pPr>
        <w:snapToGrid w:val="0"/>
        <w:spacing w:line="400" w:lineRule="exact"/>
        <w:ind w:left="540"/>
        <w:rPr>
          <w:rFonts w:ascii="宋体"/>
          <w:sz w:val="24"/>
          <w:szCs w:val="24"/>
          <w:lang w:val="zh-CN"/>
        </w:rPr>
      </w:pPr>
      <w:r>
        <w:rPr>
          <w:rFonts w:ascii="宋体" w:hAnsi="宋体"/>
          <w:color w:val="000000"/>
          <w:sz w:val="24"/>
          <w:szCs w:val="24"/>
        </w:rPr>
        <w:t>5.3</w:t>
      </w:r>
      <w:r>
        <w:rPr>
          <w:rFonts w:hint="eastAsia" w:ascii="宋体"/>
          <w:sz w:val="24"/>
          <w:szCs w:val="24"/>
        </w:rPr>
        <w:t>其他</w:t>
      </w:r>
      <w:r>
        <w:rPr>
          <w:rFonts w:hint="eastAsia" w:ascii="宋体"/>
          <w:sz w:val="24"/>
          <w:szCs w:val="24"/>
          <w:lang w:val="zh-CN"/>
        </w:rPr>
        <w:t>特殊资格条件</w:t>
      </w:r>
      <w:r>
        <w:rPr>
          <w:rFonts w:hint="eastAsia" w:ascii="宋体"/>
          <w:sz w:val="24"/>
          <w:szCs w:val="24"/>
        </w:rPr>
        <w:t>：</w:t>
      </w:r>
      <w:r>
        <w:rPr>
          <w:rFonts w:hint="eastAsia" w:ascii="MS Gothic" w:hAnsi="MS Gothic" w:cs="MS Gothic"/>
          <w:color w:val="000000"/>
          <w:sz w:val="24"/>
          <w:szCs w:val="24"/>
        </w:rPr>
        <w:t>无</w:t>
      </w:r>
    </w:p>
    <w:p>
      <w:pPr>
        <w:snapToGrid w:val="0"/>
        <w:spacing w:line="400" w:lineRule="exact"/>
        <w:ind w:left="540"/>
        <w:rPr>
          <w:rFonts w:ascii="宋体"/>
          <w:color w:val="000000"/>
          <w:sz w:val="24"/>
          <w:szCs w:val="24"/>
        </w:rPr>
      </w:pPr>
      <w:r>
        <w:rPr>
          <w:rFonts w:ascii="宋体" w:hAnsi="宋体"/>
          <w:color w:val="000000"/>
          <w:sz w:val="24"/>
          <w:szCs w:val="24"/>
        </w:rPr>
        <w:t>5.4</w:t>
      </w:r>
      <w:r>
        <w:rPr>
          <w:rFonts w:hint="eastAsia" w:ascii="宋体" w:hAnsi="宋体"/>
          <w:color w:val="000000"/>
          <w:sz w:val="24"/>
          <w:szCs w:val="24"/>
        </w:rPr>
        <w:t>联合体投标：不接受</w:t>
      </w:r>
    </w:p>
    <w:p>
      <w:pPr>
        <w:snapToGrid w:val="0"/>
        <w:spacing w:line="400" w:lineRule="exact"/>
        <w:ind w:left="540"/>
        <w:rPr>
          <w:rFonts w:ascii="宋体"/>
          <w:color w:val="000000"/>
          <w:sz w:val="24"/>
          <w:szCs w:val="24"/>
        </w:rPr>
      </w:pPr>
      <w:r>
        <w:rPr>
          <w:rFonts w:ascii="宋体" w:hAnsi="宋体"/>
          <w:color w:val="000000"/>
          <w:sz w:val="24"/>
          <w:szCs w:val="24"/>
        </w:rPr>
        <w:t>5.5</w:t>
      </w:r>
      <w:r>
        <w:rPr>
          <w:rFonts w:hint="eastAsia" w:ascii="宋体" w:hAnsi="宋体"/>
          <w:color w:val="000000"/>
          <w:sz w:val="24"/>
          <w:szCs w:val="24"/>
        </w:rPr>
        <w:t>转分包：不接受</w:t>
      </w:r>
    </w:p>
    <w:p>
      <w:pPr>
        <w:autoSpaceDE w:val="0"/>
        <w:autoSpaceDN w:val="0"/>
        <w:adjustRightInd w:val="0"/>
        <w:spacing w:line="400" w:lineRule="exact"/>
        <w:outlineLvl w:val="1"/>
        <w:rPr>
          <w:rFonts w:ascii="宋体" w:cs="宋体"/>
          <w:b/>
          <w:bCs/>
          <w:sz w:val="24"/>
          <w:szCs w:val="24"/>
          <w:lang w:val="zh-CN"/>
        </w:rPr>
      </w:pPr>
      <w:bookmarkStart w:id="112" w:name="_Toc23272"/>
      <w:bookmarkStart w:id="113" w:name="_Toc28542"/>
      <w:bookmarkStart w:id="114" w:name="_Toc29470"/>
      <w:bookmarkStart w:id="115" w:name="_Toc145"/>
      <w:bookmarkStart w:id="116" w:name="_Toc4322"/>
      <w:bookmarkStart w:id="117" w:name="_Toc3627"/>
      <w:bookmarkStart w:id="118" w:name="_Toc11113"/>
      <w:bookmarkStart w:id="119" w:name="_Toc1409"/>
      <w:bookmarkStart w:id="120" w:name="_Toc16900"/>
      <w:bookmarkStart w:id="121" w:name="_Toc15217"/>
      <w:bookmarkStart w:id="122" w:name="_Toc14047"/>
      <w:bookmarkStart w:id="123" w:name="_Toc27326"/>
      <w:bookmarkStart w:id="124" w:name="_Toc20663"/>
      <w:bookmarkStart w:id="125" w:name="_Toc31279"/>
      <w:bookmarkStart w:id="126" w:name="_Toc5764"/>
      <w:bookmarkStart w:id="127" w:name="_Toc1551"/>
      <w:bookmarkStart w:id="128" w:name="_Toc20626"/>
      <w:r>
        <w:rPr>
          <w:rFonts w:hint="eastAsia" w:ascii="宋体" w:cs="宋体"/>
          <w:b/>
          <w:bCs/>
          <w:sz w:val="24"/>
          <w:szCs w:val="24"/>
        </w:rPr>
        <w:t>6.</w:t>
      </w:r>
      <w:r>
        <w:rPr>
          <w:rFonts w:hint="eastAsia" w:ascii="宋体" w:cs="宋体"/>
          <w:b/>
          <w:bCs/>
          <w:sz w:val="24"/>
          <w:szCs w:val="24"/>
          <w:lang w:val="zh-CN"/>
        </w:rPr>
        <w:t>报名时间及方式等：</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autoSpaceDE w:val="0"/>
        <w:autoSpaceDN w:val="0"/>
        <w:spacing w:line="400" w:lineRule="exact"/>
        <w:ind w:firstLine="540"/>
        <w:rPr>
          <w:rFonts w:ascii="宋体"/>
          <w:sz w:val="24"/>
          <w:lang w:val="zh-CN"/>
        </w:rPr>
      </w:pPr>
      <w:r>
        <w:rPr>
          <w:rFonts w:hint="eastAsia" w:ascii="宋体"/>
          <w:sz w:val="24"/>
        </w:rPr>
        <w:t>6.1</w:t>
      </w:r>
      <w:r>
        <w:rPr>
          <w:rFonts w:ascii="宋体"/>
          <w:sz w:val="24"/>
          <w:lang w:val="zh-CN"/>
        </w:rPr>
        <w:t>报名时间：</w:t>
      </w:r>
      <w:r>
        <w:rPr>
          <w:rFonts w:hint="eastAsia" w:ascii="宋体"/>
          <w:sz w:val="24"/>
        </w:rPr>
        <w:t>2018</w:t>
      </w:r>
      <w:r>
        <w:rPr>
          <w:rFonts w:ascii="宋体"/>
          <w:sz w:val="24"/>
          <w:lang w:val="zh-CN"/>
        </w:rPr>
        <w:t>年</w:t>
      </w:r>
      <w:r>
        <w:rPr>
          <w:rFonts w:hint="eastAsia" w:ascii="宋体"/>
          <w:color w:val="FF0000"/>
          <w:sz w:val="24"/>
        </w:rPr>
        <w:t>X</w:t>
      </w:r>
      <w:r>
        <w:rPr>
          <w:rFonts w:ascii="宋体"/>
          <w:sz w:val="24"/>
          <w:lang w:val="zh-CN"/>
        </w:rPr>
        <w:t>月</w:t>
      </w:r>
      <w:r>
        <w:rPr>
          <w:rFonts w:hint="eastAsia" w:ascii="宋体"/>
          <w:sz w:val="24"/>
        </w:rPr>
        <w:t>X</w:t>
      </w:r>
      <w:r>
        <w:rPr>
          <w:rFonts w:ascii="宋体"/>
          <w:sz w:val="24"/>
          <w:lang w:val="zh-CN"/>
        </w:rPr>
        <w:t>日上午8：</w:t>
      </w:r>
      <w:r>
        <w:rPr>
          <w:rFonts w:hint="eastAsia" w:ascii="宋体"/>
          <w:sz w:val="24"/>
        </w:rPr>
        <w:t>3</w:t>
      </w:r>
      <w:r>
        <w:rPr>
          <w:rFonts w:ascii="宋体"/>
          <w:sz w:val="24"/>
          <w:lang w:val="zh-CN"/>
        </w:rPr>
        <w:t>0时至</w:t>
      </w:r>
      <w:r>
        <w:rPr>
          <w:rFonts w:hint="eastAsia" w:ascii="宋体"/>
          <w:sz w:val="24"/>
        </w:rPr>
        <w:t>2018</w:t>
      </w:r>
      <w:r>
        <w:rPr>
          <w:rFonts w:ascii="宋体"/>
          <w:sz w:val="24"/>
          <w:lang w:val="zh-CN"/>
        </w:rPr>
        <w:t>年</w:t>
      </w:r>
      <w:r>
        <w:rPr>
          <w:rFonts w:hint="eastAsia" w:ascii="宋体"/>
          <w:color w:val="FF0000"/>
          <w:sz w:val="24"/>
        </w:rPr>
        <w:t>X</w:t>
      </w:r>
      <w:r>
        <w:rPr>
          <w:rFonts w:ascii="宋体"/>
          <w:sz w:val="24"/>
          <w:lang w:val="zh-CN"/>
        </w:rPr>
        <w:t>月</w:t>
      </w:r>
      <w:r>
        <w:rPr>
          <w:rFonts w:hint="eastAsia" w:ascii="宋体"/>
          <w:sz w:val="24"/>
        </w:rPr>
        <w:t>X</w:t>
      </w:r>
      <w:r>
        <w:rPr>
          <w:rFonts w:ascii="宋体"/>
          <w:sz w:val="24"/>
          <w:lang w:val="zh-CN"/>
        </w:rPr>
        <w:t>日下午17：</w:t>
      </w:r>
      <w:r>
        <w:rPr>
          <w:rFonts w:hint="eastAsia" w:ascii="宋体"/>
          <w:sz w:val="24"/>
        </w:rPr>
        <w:t>3</w:t>
      </w:r>
      <w:r>
        <w:rPr>
          <w:rFonts w:ascii="宋体"/>
          <w:sz w:val="24"/>
          <w:lang w:val="zh-CN"/>
        </w:rPr>
        <w:t>0时（北京时间，下同）；</w:t>
      </w:r>
    </w:p>
    <w:p>
      <w:pPr>
        <w:autoSpaceDE w:val="0"/>
        <w:autoSpaceDN w:val="0"/>
        <w:spacing w:line="400" w:lineRule="exact"/>
        <w:ind w:firstLine="540"/>
        <w:rPr>
          <w:rFonts w:ascii="宋体"/>
          <w:sz w:val="24"/>
          <w:lang w:val="zh-CN"/>
        </w:rPr>
      </w:pPr>
      <w:r>
        <w:rPr>
          <w:rFonts w:hint="eastAsia" w:ascii="宋体"/>
          <w:sz w:val="24"/>
        </w:rPr>
        <w:t>6.2</w:t>
      </w:r>
      <w:r>
        <w:rPr>
          <w:rFonts w:ascii="宋体"/>
          <w:sz w:val="24"/>
          <w:lang w:val="zh-CN"/>
        </w:rPr>
        <w:t>报名方式：</w:t>
      </w:r>
    </w:p>
    <w:p>
      <w:pPr>
        <w:pStyle w:val="17"/>
        <w:spacing w:line="400" w:lineRule="exact"/>
        <w:ind w:firstLine="540"/>
        <w:rPr>
          <w:b w:val="0"/>
          <w:lang w:val="zh-CN"/>
        </w:rPr>
      </w:pPr>
      <w:r>
        <w:rPr>
          <w:b w:val="0"/>
          <w:lang w:val="zh-CN"/>
        </w:rPr>
        <w:t>潜在投标人以下</w:t>
      </w:r>
      <w:r>
        <w:rPr>
          <w:rFonts w:hint="eastAsia"/>
          <w:b w:val="0"/>
        </w:rPr>
        <w:t>面</w:t>
      </w:r>
      <w:r>
        <w:rPr>
          <w:b w:val="0"/>
          <w:lang w:val="zh-CN"/>
        </w:rPr>
        <w:t>方式进行报名，未向集中采购机构报名的潜在投标人均无资格参加本次投标。</w:t>
      </w:r>
    </w:p>
    <w:p>
      <w:pPr>
        <w:autoSpaceDE w:val="0"/>
        <w:autoSpaceDN w:val="0"/>
        <w:spacing w:line="400" w:lineRule="exact"/>
        <w:ind w:firstLine="540"/>
        <w:rPr>
          <w:rFonts w:ascii="宋体"/>
          <w:sz w:val="24"/>
          <w:lang w:val="zh-CN"/>
        </w:rPr>
      </w:pPr>
      <w:r>
        <w:rPr>
          <w:rFonts w:hint="eastAsia" w:ascii="宋体"/>
          <w:sz w:val="24"/>
        </w:rPr>
        <w:t>6.2.1</w:t>
      </w:r>
      <w:r>
        <w:rPr>
          <w:rFonts w:ascii="宋体"/>
          <w:sz w:val="24"/>
          <w:lang w:val="zh-CN"/>
        </w:rPr>
        <w:t>网上报名：</w:t>
      </w:r>
      <w:r>
        <w:rPr>
          <w:rFonts w:ascii="宋体"/>
          <w:b/>
          <w:bCs/>
          <w:sz w:val="24"/>
          <w:lang w:val="zh-CN"/>
        </w:rPr>
        <w:t>申请注册成为</w:t>
      </w:r>
      <w:r>
        <w:rPr>
          <w:rFonts w:hint="eastAsia" w:ascii="宋体"/>
          <w:b/>
          <w:bCs/>
          <w:sz w:val="24"/>
        </w:rPr>
        <w:t>政采云平台</w:t>
      </w:r>
      <w:r>
        <w:rPr>
          <w:rFonts w:ascii="宋体"/>
          <w:b/>
          <w:bCs/>
          <w:sz w:val="24"/>
          <w:lang w:val="zh-CN"/>
        </w:rPr>
        <w:t>供应商会员后登录</w:t>
      </w:r>
      <w:r>
        <w:rPr>
          <w:rFonts w:hint="eastAsia" w:ascii="宋体"/>
          <w:b/>
          <w:bCs/>
          <w:sz w:val="24"/>
        </w:rPr>
        <w:t>政府采购云平台</w:t>
      </w:r>
      <w:r>
        <w:rPr>
          <w:rFonts w:ascii="宋体"/>
          <w:b/>
          <w:bCs/>
          <w:sz w:val="24"/>
          <w:lang w:val="zh-CN"/>
        </w:rPr>
        <w:t>（</w:t>
      </w:r>
      <w:r>
        <w:rPr>
          <w:rFonts w:hint="eastAsia" w:ascii="宋体" w:cs="宋体"/>
          <w:b/>
          <w:bCs/>
          <w:sz w:val="24"/>
          <w:szCs w:val="24"/>
          <w:u w:val="single"/>
          <w:lang w:val="zh-CN"/>
        </w:rPr>
        <w:t>https://login.zcy.gov.cn/login</w:t>
      </w:r>
      <w:r>
        <w:rPr>
          <w:rFonts w:ascii="宋体"/>
          <w:b/>
          <w:bCs/>
          <w:sz w:val="24"/>
          <w:lang w:val="zh-CN"/>
        </w:rPr>
        <w:t>）通过</w:t>
      </w:r>
      <w:r>
        <w:rPr>
          <w:rFonts w:hint="eastAsia" w:ascii="宋体"/>
          <w:b/>
          <w:bCs/>
          <w:sz w:val="24"/>
          <w:lang w:val="zh-CN"/>
        </w:rPr>
        <w:t>“</w:t>
      </w:r>
      <w:r>
        <w:rPr>
          <w:rFonts w:hint="eastAsia" w:ascii="宋体"/>
          <w:b/>
          <w:bCs/>
          <w:sz w:val="24"/>
        </w:rPr>
        <w:t>项目采购</w:t>
      </w:r>
      <w:r>
        <w:rPr>
          <w:rFonts w:hint="eastAsia" w:ascii="宋体"/>
          <w:b/>
          <w:bCs/>
          <w:sz w:val="24"/>
          <w:lang w:val="zh-CN"/>
        </w:rPr>
        <w:t>”</w:t>
      </w:r>
      <w:r>
        <w:rPr>
          <w:rFonts w:hint="eastAsia" w:ascii="宋体"/>
          <w:b/>
          <w:bCs/>
          <w:sz w:val="24"/>
        </w:rPr>
        <w:t>模块中“项目报名”</w:t>
      </w:r>
      <w:r>
        <w:rPr>
          <w:rFonts w:ascii="宋体"/>
          <w:b/>
          <w:bCs/>
          <w:sz w:val="24"/>
          <w:lang w:val="zh-CN"/>
        </w:rPr>
        <w:t xml:space="preserve"> 进行报名。</w:t>
      </w:r>
    </w:p>
    <w:p>
      <w:pPr>
        <w:autoSpaceDE w:val="0"/>
        <w:autoSpaceDN w:val="0"/>
        <w:spacing w:line="400" w:lineRule="exact"/>
        <w:ind w:firstLine="480" w:firstLineChars="200"/>
        <w:rPr>
          <w:rFonts w:ascii="宋体"/>
          <w:sz w:val="24"/>
          <w:lang w:val="zh-CN"/>
        </w:rPr>
      </w:pPr>
      <w:r>
        <w:rPr>
          <w:rFonts w:ascii="宋体"/>
          <w:sz w:val="24"/>
          <w:lang w:val="zh-CN"/>
        </w:rPr>
        <w:t>如潜在投标人尚未注册供应商会员的，应当符合《浙江省政府采购供应商注册及诚信管理暂行办法》第九条规定的基本条件，申请注册</w:t>
      </w:r>
      <w:r>
        <w:rPr>
          <w:rFonts w:hint="eastAsia" w:ascii="宋体"/>
          <w:sz w:val="24"/>
        </w:rPr>
        <w:t>政采云</w:t>
      </w:r>
      <w:r>
        <w:rPr>
          <w:rFonts w:ascii="宋体"/>
          <w:sz w:val="24"/>
          <w:lang w:val="zh-CN"/>
        </w:rPr>
        <w:t>会员资格（具体申请程序详</w:t>
      </w:r>
      <w:r>
        <w:rPr>
          <w:rFonts w:hint="eastAsia" w:ascii="宋体"/>
          <w:sz w:val="24"/>
        </w:rPr>
        <w:t>询长兴县政府采购中心</w:t>
      </w:r>
      <w:r>
        <w:rPr>
          <w:rFonts w:hint="eastAsia" w:ascii="宋体"/>
          <w:sz w:val="24"/>
          <w:lang w:val="zh-CN"/>
        </w:rPr>
        <w:t>。</w:t>
      </w:r>
    </w:p>
    <w:p>
      <w:pPr>
        <w:autoSpaceDE w:val="0"/>
        <w:autoSpaceDN w:val="0"/>
        <w:spacing w:line="400" w:lineRule="exact"/>
        <w:ind w:firstLine="480" w:firstLineChars="200"/>
        <w:rPr>
          <w:rFonts w:ascii="宋体"/>
          <w:sz w:val="24"/>
        </w:rPr>
      </w:pPr>
      <w:r>
        <w:rPr>
          <w:rFonts w:ascii="宋体"/>
          <w:sz w:val="24"/>
          <w:lang w:val="zh-CN"/>
        </w:rPr>
        <w:t>注册会员现场审核时间：上午8</w:t>
      </w:r>
      <w:r>
        <w:rPr>
          <w:rFonts w:hint="eastAsia" w:ascii="宋体"/>
          <w:sz w:val="24"/>
        </w:rPr>
        <w:t>:3</w:t>
      </w:r>
      <w:r>
        <w:rPr>
          <w:rFonts w:ascii="宋体"/>
          <w:sz w:val="24"/>
          <w:lang w:val="zh-CN"/>
        </w:rPr>
        <w:t>0时至1</w:t>
      </w:r>
      <w:r>
        <w:rPr>
          <w:rFonts w:hint="eastAsia" w:ascii="宋体"/>
          <w:sz w:val="24"/>
        </w:rPr>
        <w:t>2:0</w:t>
      </w:r>
      <w:r>
        <w:rPr>
          <w:rFonts w:ascii="宋体"/>
          <w:sz w:val="24"/>
          <w:lang w:val="zh-CN"/>
        </w:rPr>
        <w:t>0时，下午1</w:t>
      </w:r>
      <w:r>
        <w:rPr>
          <w:rFonts w:hint="eastAsia" w:ascii="宋体"/>
          <w:sz w:val="24"/>
        </w:rPr>
        <w:t>4:0</w:t>
      </w:r>
      <w:r>
        <w:rPr>
          <w:rFonts w:ascii="宋体"/>
          <w:sz w:val="24"/>
          <w:lang w:val="zh-CN"/>
        </w:rPr>
        <w:t>0时至17</w:t>
      </w:r>
      <w:r>
        <w:rPr>
          <w:rFonts w:hint="eastAsia" w:ascii="宋体"/>
          <w:sz w:val="24"/>
        </w:rPr>
        <w:t>:3</w:t>
      </w:r>
      <w:r>
        <w:rPr>
          <w:rFonts w:ascii="宋体"/>
          <w:sz w:val="24"/>
          <w:lang w:val="zh-CN"/>
        </w:rPr>
        <w:t>0时（法定公休日、节假日除外）；</w:t>
      </w:r>
      <w:r>
        <w:rPr>
          <w:rFonts w:hint="eastAsia" w:ascii="宋体"/>
          <w:sz w:val="24"/>
        </w:rPr>
        <w:t>会员注册联系方式：0572-6031296。</w:t>
      </w:r>
    </w:p>
    <w:p>
      <w:pPr>
        <w:numPr>
          <w:ilvl w:val="255"/>
          <w:numId w:val="0"/>
        </w:numPr>
        <w:autoSpaceDE w:val="0"/>
        <w:autoSpaceDN w:val="0"/>
        <w:spacing w:line="400" w:lineRule="exact"/>
        <w:ind w:firstLine="480" w:firstLineChars="200"/>
        <w:rPr>
          <w:rFonts w:ascii="宋体"/>
          <w:sz w:val="24"/>
        </w:rPr>
      </w:pPr>
      <w:r>
        <w:rPr>
          <w:rFonts w:hint="eastAsia" w:ascii="宋体"/>
          <w:sz w:val="24"/>
        </w:rPr>
        <w:t>6.2.2现场报名：</w:t>
      </w:r>
    </w:p>
    <w:p>
      <w:pPr>
        <w:autoSpaceDE w:val="0"/>
        <w:autoSpaceDN w:val="0"/>
        <w:spacing w:line="360" w:lineRule="auto"/>
        <w:ind w:firstLine="480" w:firstLineChars="200"/>
        <w:rPr>
          <w:rStyle w:val="53"/>
          <w:rFonts w:ascii="宋体" w:hAnsi="宋体"/>
          <w:color w:val="000000" w:themeColor="text1"/>
          <w:sz w:val="24"/>
          <w:szCs w:val="24"/>
        </w:rPr>
      </w:pPr>
      <w:r>
        <w:rPr>
          <w:rStyle w:val="53"/>
          <w:rFonts w:ascii="宋体" w:hAnsi="宋体"/>
          <w:color w:val="000000" w:themeColor="text1"/>
          <w:sz w:val="24"/>
          <w:szCs w:val="24"/>
        </w:rPr>
        <w:t>报名地点：浙江省长兴县龙山街道锦绣路8号4楼长兴县公共资源交易</w:t>
      </w:r>
      <w:r>
        <w:rPr>
          <w:rStyle w:val="53"/>
          <w:rFonts w:hint="eastAsia" w:ascii="宋体" w:hAnsi="宋体"/>
          <w:color w:val="000000" w:themeColor="text1"/>
          <w:sz w:val="24"/>
          <w:szCs w:val="24"/>
        </w:rPr>
        <w:t>中</w:t>
      </w:r>
    </w:p>
    <w:p>
      <w:pPr>
        <w:autoSpaceDE w:val="0"/>
        <w:autoSpaceDN w:val="0"/>
        <w:spacing w:line="360" w:lineRule="auto"/>
        <w:rPr>
          <w:rStyle w:val="53"/>
          <w:rFonts w:ascii="宋体" w:hAnsi="宋体"/>
          <w:color w:val="000000" w:themeColor="text1"/>
          <w:sz w:val="24"/>
          <w:szCs w:val="24"/>
        </w:rPr>
      </w:pPr>
      <w:r>
        <w:rPr>
          <w:rStyle w:val="53"/>
          <w:rFonts w:ascii="宋体" w:hAnsi="宋体"/>
          <w:color w:val="000000" w:themeColor="text1"/>
          <w:sz w:val="24"/>
          <w:szCs w:val="24"/>
        </w:rPr>
        <w:t>心4016室；</w:t>
      </w:r>
    </w:p>
    <w:p>
      <w:pPr>
        <w:autoSpaceDE w:val="0"/>
        <w:autoSpaceDN w:val="0"/>
        <w:spacing w:line="360" w:lineRule="auto"/>
        <w:ind w:firstLine="480" w:firstLineChars="200"/>
        <w:rPr>
          <w:rFonts w:ascii="宋体"/>
          <w:sz w:val="24"/>
        </w:rPr>
      </w:pPr>
      <w:r>
        <w:rPr>
          <w:rStyle w:val="53"/>
          <w:rFonts w:ascii="宋体" w:hAnsi="宋体"/>
          <w:color w:val="000000" w:themeColor="text1"/>
          <w:sz w:val="24"/>
          <w:szCs w:val="24"/>
        </w:rPr>
        <w:t>提交资料：加盖单位公章的单位有效的营业执照副本复印件一份，并提供本单位的名称、地址、联系人、联系电话、传真及项目编号、项目名称、开户银行、账号等资料一份。（提示：本项目不接受传真、快递等报名方式）。</w:t>
      </w:r>
    </w:p>
    <w:p>
      <w:pPr>
        <w:autoSpaceDE w:val="0"/>
        <w:autoSpaceDN w:val="0"/>
        <w:adjustRightInd w:val="0"/>
        <w:spacing w:line="400" w:lineRule="exact"/>
        <w:outlineLvl w:val="1"/>
        <w:rPr>
          <w:rFonts w:ascii="宋体" w:cs="宋体"/>
          <w:b/>
          <w:bCs/>
          <w:sz w:val="24"/>
          <w:szCs w:val="24"/>
          <w:lang w:val="zh-CN"/>
        </w:rPr>
      </w:pPr>
      <w:bookmarkStart w:id="129" w:name="_Toc6633"/>
      <w:bookmarkStart w:id="130" w:name="_Toc5606"/>
      <w:bookmarkStart w:id="131" w:name="_Toc27685"/>
      <w:bookmarkStart w:id="132" w:name="_Toc10746"/>
      <w:bookmarkStart w:id="133" w:name="_Toc30059"/>
      <w:bookmarkStart w:id="134" w:name="_Toc7243"/>
      <w:bookmarkStart w:id="135" w:name="_Toc3047"/>
      <w:bookmarkStart w:id="136" w:name="_Toc4339"/>
      <w:bookmarkStart w:id="137" w:name="_Toc25214"/>
      <w:bookmarkStart w:id="138" w:name="_Toc8689"/>
      <w:bookmarkStart w:id="139" w:name="_Toc15410"/>
      <w:bookmarkStart w:id="140" w:name="_Toc5957"/>
      <w:bookmarkStart w:id="141" w:name="_Toc24611"/>
      <w:bookmarkStart w:id="142" w:name="_Toc4621"/>
      <w:bookmarkStart w:id="143" w:name="_Toc4180"/>
      <w:bookmarkStart w:id="144" w:name="_Toc3775"/>
      <w:bookmarkStart w:id="145" w:name="_Toc13552"/>
      <w:r>
        <w:rPr>
          <w:rFonts w:hint="eastAsia" w:ascii="宋体" w:cs="宋体"/>
          <w:b/>
          <w:bCs/>
          <w:sz w:val="24"/>
          <w:szCs w:val="24"/>
        </w:rPr>
        <w:t>7.</w:t>
      </w:r>
      <w:r>
        <w:rPr>
          <w:rFonts w:hint="eastAsia" w:ascii="宋体" w:cs="宋体"/>
          <w:b/>
          <w:bCs/>
          <w:sz w:val="24"/>
          <w:szCs w:val="24"/>
          <w:lang w:val="zh-CN"/>
        </w:rPr>
        <w:t>投标保证金：</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autoSpaceDE w:val="0"/>
        <w:autoSpaceDN w:val="0"/>
        <w:spacing w:line="400" w:lineRule="exact"/>
        <w:ind w:firstLine="480"/>
        <w:rPr>
          <w:rFonts w:ascii="宋体"/>
          <w:sz w:val="24"/>
          <w:lang w:val="zh-CN"/>
        </w:rPr>
      </w:pPr>
      <w:r>
        <w:rPr>
          <w:rFonts w:hint="eastAsia" w:ascii="宋体"/>
          <w:sz w:val="24"/>
        </w:rPr>
        <w:t>7.1</w:t>
      </w:r>
      <w:r>
        <w:rPr>
          <w:rFonts w:ascii="宋体"/>
          <w:sz w:val="24"/>
          <w:lang w:val="zh-CN"/>
        </w:rPr>
        <w:t>投标保证金：</w:t>
      </w:r>
      <w:r>
        <w:rPr>
          <w:rFonts w:hint="eastAsia" w:ascii="宋体"/>
          <w:sz w:val="24"/>
        </w:rPr>
        <w:t>标项一：</w:t>
      </w:r>
      <w:r>
        <w:rPr>
          <w:rFonts w:ascii="宋体"/>
          <w:sz w:val="24"/>
          <w:lang w:val="zh-CN"/>
        </w:rPr>
        <w:t>人民币</w:t>
      </w:r>
      <w:r>
        <w:rPr>
          <w:rFonts w:hint="eastAsia" w:ascii="宋体"/>
          <w:sz w:val="24"/>
        </w:rPr>
        <w:t>8300</w:t>
      </w:r>
      <w:r>
        <w:rPr>
          <w:rFonts w:ascii="宋体"/>
          <w:sz w:val="24"/>
          <w:lang w:val="zh-CN"/>
        </w:rPr>
        <w:t>元</w:t>
      </w:r>
      <w:r>
        <w:rPr>
          <w:rFonts w:hint="eastAsia" w:ascii="宋体"/>
          <w:sz w:val="24"/>
          <w:lang w:val="zh-CN"/>
        </w:rPr>
        <w:t>；</w:t>
      </w:r>
      <w:r>
        <w:rPr>
          <w:rFonts w:hint="eastAsia" w:ascii="宋体"/>
          <w:sz w:val="24"/>
        </w:rPr>
        <w:t>标项二：8400元；标项三：19000元</w:t>
      </w:r>
      <w:r>
        <w:rPr>
          <w:rFonts w:ascii="宋体"/>
          <w:sz w:val="24"/>
          <w:lang w:val="zh-CN"/>
        </w:rPr>
        <w:t>。</w:t>
      </w:r>
    </w:p>
    <w:p>
      <w:pPr>
        <w:snapToGrid w:val="0"/>
        <w:spacing w:line="400" w:lineRule="exact"/>
        <w:ind w:firstLine="480" w:firstLineChars="200"/>
        <w:jc w:val="left"/>
        <w:rPr>
          <w:rFonts w:ascii="宋体"/>
          <w:sz w:val="24"/>
          <w:szCs w:val="24"/>
          <w:lang w:val="zh-CN"/>
        </w:rPr>
      </w:pPr>
      <w:r>
        <w:rPr>
          <w:rFonts w:hint="eastAsia" w:ascii="宋体" w:cs="宋体"/>
          <w:sz w:val="24"/>
          <w:szCs w:val="24"/>
        </w:rPr>
        <w:t>7.2</w:t>
      </w:r>
      <w:r>
        <w:rPr>
          <w:rFonts w:ascii="宋体" w:cs="宋体"/>
          <w:sz w:val="24"/>
          <w:szCs w:val="24"/>
          <w:lang w:val="zh-CN"/>
        </w:rPr>
        <w:t>投标人应于投标截止时间前将投标保证金以</w:t>
      </w:r>
      <w:r>
        <w:rPr>
          <w:rFonts w:ascii="宋体" w:cs="宋体"/>
          <w:b/>
          <w:sz w:val="24"/>
          <w:szCs w:val="24"/>
          <w:lang w:val="zh-CN"/>
        </w:rPr>
        <w:t>电汇/网上银行转帐的形式（其它方式无效）</w:t>
      </w:r>
      <w:r>
        <w:rPr>
          <w:rFonts w:ascii="宋体" w:cs="宋体"/>
          <w:sz w:val="24"/>
          <w:szCs w:val="24"/>
          <w:lang w:val="zh-CN"/>
        </w:rPr>
        <w:t>交至下列帐户：</w:t>
      </w:r>
    </w:p>
    <w:p>
      <w:pPr>
        <w:autoSpaceDE w:val="0"/>
        <w:autoSpaceDN w:val="0"/>
        <w:adjustRightInd w:val="0"/>
        <w:spacing w:line="400" w:lineRule="exact"/>
        <w:ind w:firstLine="480"/>
        <w:rPr>
          <w:rFonts w:ascii="宋体"/>
          <w:b/>
          <w:sz w:val="24"/>
          <w:szCs w:val="24"/>
          <w:lang w:val="zh-CN"/>
        </w:rPr>
      </w:pPr>
      <w:r>
        <w:rPr>
          <w:rFonts w:ascii="宋体" w:cs="宋体"/>
          <w:b/>
          <w:sz w:val="24"/>
          <w:szCs w:val="24"/>
          <w:lang w:val="zh-CN"/>
        </w:rPr>
        <w:t>帐户名称：长兴县公共资源交易中心；</w:t>
      </w:r>
    </w:p>
    <w:p>
      <w:pPr>
        <w:autoSpaceDE w:val="0"/>
        <w:autoSpaceDN w:val="0"/>
        <w:adjustRightInd w:val="0"/>
        <w:spacing w:line="400" w:lineRule="exact"/>
        <w:ind w:firstLine="480"/>
        <w:rPr>
          <w:rFonts w:ascii="宋体"/>
          <w:b/>
          <w:sz w:val="24"/>
          <w:szCs w:val="24"/>
          <w:lang w:val="zh-CN"/>
        </w:rPr>
      </w:pPr>
      <w:r>
        <w:rPr>
          <w:rFonts w:ascii="宋体" w:cs="宋体"/>
          <w:b/>
          <w:sz w:val="24"/>
          <w:szCs w:val="24"/>
          <w:lang w:val="zh-CN"/>
        </w:rPr>
        <w:t>开户银行：中国工商银行股份有限公司长兴龙山支行；</w:t>
      </w:r>
    </w:p>
    <w:p>
      <w:pPr>
        <w:autoSpaceDE w:val="0"/>
        <w:autoSpaceDN w:val="0"/>
        <w:adjustRightInd w:val="0"/>
        <w:spacing w:line="400" w:lineRule="exact"/>
        <w:ind w:firstLine="480"/>
        <w:rPr>
          <w:rFonts w:ascii="宋体"/>
          <w:color w:val="FF0000"/>
          <w:sz w:val="24"/>
          <w:szCs w:val="24"/>
          <w:lang w:val="zh-CN"/>
        </w:rPr>
      </w:pPr>
      <w:r>
        <w:rPr>
          <w:rFonts w:ascii="宋体" w:cs="宋体"/>
          <w:b/>
          <w:sz w:val="24"/>
          <w:szCs w:val="24"/>
          <w:lang w:val="zh-CN"/>
        </w:rPr>
        <w:t>银行账号：1205270419200042517</w:t>
      </w:r>
    </w:p>
    <w:p>
      <w:pPr>
        <w:autoSpaceDE w:val="0"/>
        <w:autoSpaceDN w:val="0"/>
        <w:adjustRightInd w:val="0"/>
        <w:spacing w:line="400" w:lineRule="exact"/>
        <w:outlineLvl w:val="1"/>
        <w:rPr>
          <w:rFonts w:ascii="宋体" w:cs="宋体"/>
          <w:b/>
          <w:bCs/>
          <w:sz w:val="24"/>
          <w:szCs w:val="24"/>
          <w:lang w:val="zh-CN"/>
        </w:rPr>
      </w:pPr>
      <w:bookmarkStart w:id="146" w:name="_Toc14476"/>
      <w:bookmarkStart w:id="147" w:name="_Toc32437"/>
      <w:bookmarkStart w:id="148" w:name="_Toc18604"/>
      <w:bookmarkStart w:id="149" w:name="_Toc8190"/>
      <w:bookmarkStart w:id="150" w:name="_Toc17751"/>
      <w:bookmarkStart w:id="151" w:name="_Toc12871"/>
      <w:bookmarkStart w:id="152" w:name="_Toc21432"/>
      <w:bookmarkStart w:id="153" w:name="_Toc3552"/>
      <w:bookmarkStart w:id="154" w:name="_Toc27312"/>
      <w:bookmarkStart w:id="155" w:name="_Toc12229"/>
      <w:bookmarkStart w:id="156" w:name="_Toc18105"/>
      <w:bookmarkStart w:id="157" w:name="_Toc26500"/>
      <w:bookmarkStart w:id="158" w:name="_Toc7583"/>
      <w:bookmarkStart w:id="159" w:name="_Toc15639"/>
      <w:bookmarkStart w:id="160" w:name="_Toc28464"/>
      <w:bookmarkStart w:id="161" w:name="_Toc13119"/>
      <w:bookmarkStart w:id="162" w:name="_Toc13203"/>
      <w:r>
        <w:rPr>
          <w:rFonts w:hint="eastAsia" w:ascii="宋体" w:cs="宋体"/>
          <w:b/>
          <w:bCs/>
          <w:sz w:val="24"/>
          <w:szCs w:val="24"/>
        </w:rPr>
        <w:t>8.</w:t>
      </w:r>
      <w:r>
        <w:rPr>
          <w:rFonts w:hint="eastAsia" w:ascii="宋体" w:cs="宋体"/>
          <w:b/>
          <w:bCs/>
          <w:sz w:val="24"/>
          <w:szCs w:val="24"/>
          <w:lang w:val="zh-CN"/>
        </w:rPr>
        <w:t>投标截止时间和地点：</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autoSpaceDE w:val="0"/>
        <w:autoSpaceDN w:val="0"/>
        <w:adjustRightInd w:val="0"/>
        <w:spacing w:line="400" w:lineRule="exact"/>
        <w:ind w:firstLine="480"/>
        <w:jc w:val="left"/>
        <w:rPr>
          <w:rFonts w:ascii="宋体"/>
          <w:color w:val="FF0000"/>
          <w:sz w:val="24"/>
          <w:szCs w:val="24"/>
          <w:lang w:val="zh-CN"/>
        </w:rPr>
      </w:pPr>
      <w:r>
        <w:rPr>
          <w:rFonts w:ascii="宋体" w:cs="宋体"/>
          <w:sz w:val="24"/>
          <w:szCs w:val="24"/>
          <w:lang w:val="zh-CN"/>
        </w:rPr>
        <w:t>投标人应于</w:t>
      </w:r>
      <w:r>
        <w:rPr>
          <w:rFonts w:hint="eastAsia" w:ascii="宋体" w:cs="宋体"/>
          <w:sz w:val="24"/>
          <w:szCs w:val="24"/>
        </w:rPr>
        <w:t>2018</w:t>
      </w:r>
      <w:r>
        <w:rPr>
          <w:rFonts w:ascii="宋体" w:cs="宋体"/>
          <w:sz w:val="24"/>
          <w:szCs w:val="24"/>
          <w:lang w:val="zh-CN"/>
        </w:rPr>
        <w:t>年</w:t>
      </w:r>
      <w:r>
        <w:rPr>
          <w:rFonts w:hint="eastAsia" w:ascii="宋体" w:cs="宋体"/>
          <w:sz w:val="24"/>
          <w:szCs w:val="24"/>
        </w:rPr>
        <w:t>X</w:t>
      </w:r>
      <w:r>
        <w:rPr>
          <w:rFonts w:ascii="宋体" w:cs="宋体"/>
          <w:sz w:val="24"/>
          <w:szCs w:val="24"/>
          <w:lang w:val="zh-CN"/>
        </w:rPr>
        <w:t>月</w:t>
      </w:r>
      <w:r>
        <w:rPr>
          <w:rFonts w:hint="eastAsia" w:ascii="宋体" w:cs="宋体"/>
          <w:sz w:val="24"/>
          <w:szCs w:val="24"/>
        </w:rPr>
        <w:t>X</w:t>
      </w:r>
      <w:r>
        <w:rPr>
          <w:rFonts w:ascii="宋体" w:cs="宋体"/>
          <w:sz w:val="24"/>
          <w:szCs w:val="24"/>
          <w:lang w:val="zh-CN"/>
        </w:rPr>
        <w:t>日</w:t>
      </w:r>
      <w:r>
        <w:rPr>
          <w:rFonts w:hint="eastAsia" w:ascii="宋体" w:cs="宋体"/>
          <w:color w:val="FF0000"/>
          <w:sz w:val="24"/>
          <w:szCs w:val="24"/>
        </w:rPr>
        <w:t>X</w:t>
      </w:r>
      <w:r>
        <w:rPr>
          <w:rFonts w:ascii="宋体" w:cs="宋体"/>
          <w:sz w:val="24"/>
          <w:szCs w:val="24"/>
          <w:lang w:val="zh-CN"/>
        </w:rPr>
        <w:t>时前将投标文件密封送交到</w:t>
      </w:r>
      <w:r>
        <w:rPr>
          <w:rFonts w:ascii="宋体"/>
          <w:sz w:val="24"/>
          <w:lang w:val="zh-CN"/>
        </w:rPr>
        <w:t>长兴县锦绣路8号4楼长兴县公共资源交易中心</w:t>
      </w:r>
      <w:r>
        <w:rPr>
          <w:rFonts w:ascii="宋体" w:cs="宋体"/>
          <w:sz w:val="24"/>
          <w:szCs w:val="24"/>
          <w:lang w:val="zh-CN"/>
        </w:rPr>
        <w:t>开标室，逾期送达、未送达指定地点或未密封的投标文件将予以拒收（或作无效投标文件处理）。</w:t>
      </w:r>
    </w:p>
    <w:p>
      <w:pPr>
        <w:autoSpaceDE w:val="0"/>
        <w:autoSpaceDN w:val="0"/>
        <w:adjustRightInd w:val="0"/>
        <w:spacing w:line="400" w:lineRule="exact"/>
        <w:outlineLvl w:val="1"/>
        <w:rPr>
          <w:rFonts w:ascii="宋体" w:cs="宋体"/>
          <w:b/>
          <w:bCs/>
          <w:sz w:val="24"/>
          <w:szCs w:val="24"/>
          <w:lang w:val="zh-CN"/>
        </w:rPr>
      </w:pPr>
      <w:bookmarkStart w:id="163" w:name="_Toc31083"/>
      <w:bookmarkStart w:id="164" w:name="_Toc27546"/>
      <w:bookmarkStart w:id="165" w:name="_Toc24505"/>
      <w:bookmarkStart w:id="166" w:name="_Toc20633"/>
      <w:bookmarkStart w:id="167" w:name="_Toc20787"/>
      <w:bookmarkStart w:id="168" w:name="_Toc20249"/>
      <w:bookmarkStart w:id="169" w:name="_Toc26770"/>
      <w:bookmarkStart w:id="170" w:name="_Toc14183"/>
      <w:bookmarkStart w:id="171" w:name="_Toc31120"/>
      <w:bookmarkStart w:id="172" w:name="_Toc15195"/>
      <w:bookmarkStart w:id="173" w:name="_Toc2171"/>
      <w:bookmarkStart w:id="174" w:name="_Toc31903"/>
      <w:bookmarkStart w:id="175" w:name="_Toc12443"/>
      <w:bookmarkStart w:id="176" w:name="_Toc13495"/>
      <w:bookmarkStart w:id="177" w:name="_Toc24890"/>
      <w:bookmarkStart w:id="178" w:name="_Toc19289"/>
      <w:bookmarkStart w:id="179" w:name="_Toc16735"/>
      <w:r>
        <w:rPr>
          <w:rFonts w:hint="eastAsia" w:ascii="宋体" w:cs="宋体"/>
          <w:b/>
          <w:bCs/>
          <w:sz w:val="24"/>
          <w:szCs w:val="24"/>
        </w:rPr>
        <w:t>9.</w:t>
      </w:r>
      <w:r>
        <w:rPr>
          <w:rFonts w:hint="eastAsia" w:ascii="宋体" w:cs="宋体"/>
          <w:b/>
          <w:bCs/>
          <w:sz w:val="24"/>
          <w:szCs w:val="24"/>
          <w:lang w:val="zh-CN"/>
        </w:rPr>
        <w:t>开标时间及地点：</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autoSpaceDE w:val="0"/>
        <w:autoSpaceDN w:val="0"/>
        <w:adjustRightInd w:val="0"/>
        <w:spacing w:line="400" w:lineRule="exact"/>
        <w:ind w:firstLine="480"/>
        <w:rPr>
          <w:rFonts w:ascii="宋体"/>
          <w:color w:val="FF0000"/>
          <w:sz w:val="24"/>
          <w:szCs w:val="24"/>
          <w:lang w:val="zh-CN"/>
        </w:rPr>
      </w:pPr>
      <w:r>
        <w:rPr>
          <w:rFonts w:ascii="宋体" w:cs="宋体"/>
          <w:sz w:val="24"/>
          <w:szCs w:val="24"/>
          <w:lang w:val="zh-CN"/>
        </w:rPr>
        <w:t>本次采购将于</w:t>
      </w:r>
      <w:r>
        <w:rPr>
          <w:rFonts w:hint="eastAsia" w:ascii="宋体" w:cs="宋体"/>
          <w:sz w:val="24"/>
          <w:szCs w:val="24"/>
        </w:rPr>
        <w:t>2018</w:t>
      </w:r>
      <w:r>
        <w:rPr>
          <w:rFonts w:ascii="宋体" w:cs="宋体"/>
          <w:sz w:val="24"/>
          <w:szCs w:val="24"/>
          <w:lang w:val="zh-CN"/>
        </w:rPr>
        <w:t>年</w:t>
      </w:r>
      <w:r>
        <w:rPr>
          <w:rFonts w:hint="eastAsia" w:ascii="宋体" w:cs="宋体"/>
          <w:color w:val="FF0000"/>
          <w:sz w:val="24"/>
          <w:szCs w:val="24"/>
        </w:rPr>
        <w:t>X</w:t>
      </w:r>
      <w:r>
        <w:rPr>
          <w:rFonts w:ascii="宋体" w:cs="宋体"/>
          <w:sz w:val="24"/>
          <w:szCs w:val="24"/>
          <w:lang w:val="zh-CN"/>
        </w:rPr>
        <w:t>月</w:t>
      </w:r>
      <w:r>
        <w:rPr>
          <w:rFonts w:hint="eastAsia" w:ascii="宋体" w:cs="宋体"/>
          <w:sz w:val="24"/>
          <w:szCs w:val="24"/>
        </w:rPr>
        <w:t>X</w:t>
      </w:r>
      <w:r>
        <w:rPr>
          <w:rFonts w:ascii="宋体" w:cs="宋体"/>
          <w:sz w:val="24"/>
          <w:szCs w:val="24"/>
          <w:lang w:val="zh-CN"/>
        </w:rPr>
        <w:t>日</w:t>
      </w:r>
      <w:r>
        <w:rPr>
          <w:rFonts w:hint="eastAsia" w:ascii="宋体" w:cs="宋体"/>
          <w:color w:val="FF0000"/>
          <w:sz w:val="24"/>
          <w:szCs w:val="24"/>
        </w:rPr>
        <w:t>X</w:t>
      </w:r>
      <w:r>
        <w:rPr>
          <w:rFonts w:ascii="宋体" w:cs="宋体"/>
          <w:sz w:val="24"/>
          <w:szCs w:val="24"/>
          <w:lang w:val="zh-CN"/>
        </w:rPr>
        <w:t>时在</w:t>
      </w:r>
      <w:r>
        <w:rPr>
          <w:rFonts w:ascii="宋体"/>
          <w:sz w:val="24"/>
          <w:lang w:val="zh-CN"/>
        </w:rPr>
        <w:t>长兴县锦绣路8号4楼长兴县公共资源交易中心</w:t>
      </w:r>
      <w:r>
        <w:rPr>
          <w:rFonts w:ascii="宋体" w:cs="宋体"/>
          <w:sz w:val="24"/>
          <w:szCs w:val="24"/>
          <w:lang w:val="zh-CN"/>
        </w:rPr>
        <w:t>开标室开标，投标人可以</w:t>
      </w:r>
      <w:r>
        <w:rPr>
          <w:rFonts w:hint="eastAsia" w:ascii="宋体" w:cs="宋体"/>
          <w:sz w:val="24"/>
          <w:szCs w:val="24"/>
        </w:rPr>
        <w:t>法人或</w:t>
      </w:r>
      <w:r>
        <w:rPr>
          <w:rFonts w:ascii="宋体" w:cs="宋体"/>
          <w:sz w:val="24"/>
          <w:szCs w:val="24"/>
          <w:lang w:val="zh-CN"/>
        </w:rPr>
        <w:t>派授权代表出席开标会议（</w:t>
      </w:r>
      <w:r>
        <w:rPr>
          <w:rFonts w:hint="eastAsia" w:ascii="宋体" w:cs="宋体"/>
          <w:sz w:val="24"/>
          <w:szCs w:val="24"/>
        </w:rPr>
        <w:t>法人应随身携带身份证明；</w:t>
      </w:r>
      <w:r>
        <w:rPr>
          <w:rFonts w:ascii="宋体" w:cs="宋体"/>
          <w:sz w:val="24"/>
          <w:szCs w:val="24"/>
          <w:lang w:val="zh-CN"/>
        </w:rPr>
        <w:t>授权代表应当是投标人的在职正式职工，并携带身份证</w:t>
      </w:r>
      <w:r>
        <w:rPr>
          <w:rFonts w:hint="eastAsia" w:ascii="宋体" w:cs="宋体"/>
          <w:sz w:val="24"/>
          <w:szCs w:val="24"/>
          <w:lang w:val="zh-CN"/>
        </w:rPr>
        <w:t>、</w:t>
      </w:r>
      <w:r>
        <w:rPr>
          <w:rFonts w:hint="eastAsia" w:ascii="宋体" w:cs="宋体"/>
          <w:sz w:val="24"/>
          <w:szCs w:val="24"/>
        </w:rPr>
        <w:t>授权委托书</w:t>
      </w:r>
      <w:r>
        <w:rPr>
          <w:rFonts w:ascii="宋体" w:cs="宋体"/>
          <w:sz w:val="24"/>
          <w:szCs w:val="24"/>
          <w:lang w:val="zh-CN"/>
        </w:rPr>
        <w:t>等有效证明出席）。</w:t>
      </w:r>
    </w:p>
    <w:p>
      <w:pPr>
        <w:autoSpaceDE w:val="0"/>
        <w:autoSpaceDN w:val="0"/>
        <w:adjustRightInd w:val="0"/>
        <w:spacing w:line="400" w:lineRule="exact"/>
        <w:outlineLvl w:val="1"/>
        <w:rPr>
          <w:rFonts w:ascii="宋体" w:hAnsi="宋体" w:eastAsia="宋体" w:cs="宋体"/>
          <w:b/>
          <w:bCs/>
          <w:sz w:val="24"/>
          <w:szCs w:val="24"/>
        </w:rPr>
      </w:pPr>
      <w:bookmarkStart w:id="180" w:name="_Toc13540"/>
      <w:bookmarkStart w:id="181" w:name="_Toc23752"/>
      <w:bookmarkStart w:id="182" w:name="_Toc8608"/>
      <w:bookmarkStart w:id="183" w:name="_Toc9791"/>
      <w:bookmarkStart w:id="184" w:name="_Toc9801"/>
      <w:bookmarkStart w:id="185" w:name="_Toc23935"/>
      <w:bookmarkStart w:id="186" w:name="_Toc21191"/>
      <w:bookmarkStart w:id="187" w:name="_Toc12285"/>
      <w:bookmarkStart w:id="188" w:name="_Toc8084"/>
      <w:bookmarkStart w:id="189" w:name="_Toc15543"/>
      <w:bookmarkStart w:id="190" w:name="_Toc14358"/>
      <w:bookmarkStart w:id="191" w:name="_Toc25522"/>
      <w:bookmarkStart w:id="192" w:name="_Toc8513"/>
      <w:bookmarkStart w:id="193" w:name="_Toc32704"/>
      <w:bookmarkStart w:id="194" w:name="_Toc25365"/>
      <w:bookmarkStart w:id="195" w:name="_Toc22039"/>
      <w:bookmarkStart w:id="196" w:name="_Toc5134"/>
      <w:r>
        <w:rPr>
          <w:rFonts w:hint="eastAsia" w:ascii="宋体" w:hAnsi="宋体" w:eastAsia="宋体" w:cs="宋体"/>
          <w:b/>
          <w:bCs/>
          <w:sz w:val="24"/>
          <w:szCs w:val="24"/>
        </w:rPr>
        <w:t>10.本项目采购有关信息刊登在：</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autoSpaceDE w:val="0"/>
        <w:autoSpaceDN w:val="0"/>
        <w:adjustRightInd w:val="0"/>
        <w:spacing w:line="400" w:lineRule="exact"/>
        <w:ind w:firstLine="480"/>
        <w:rPr>
          <w:rFonts w:ascii="宋体"/>
          <w:sz w:val="24"/>
          <w:szCs w:val="24"/>
          <w:lang w:val="zh-CN"/>
        </w:rPr>
      </w:pPr>
      <w:r>
        <w:rPr>
          <w:rFonts w:ascii="宋体" w:cs="宋体"/>
          <w:sz w:val="24"/>
          <w:szCs w:val="24"/>
          <w:lang w:val="zh-CN"/>
        </w:rPr>
        <w:t xml:space="preserve">浙江省政府采购网    </w:t>
      </w:r>
      <w:r>
        <w:rPr>
          <w:rFonts w:ascii="宋体" w:cs="宋体"/>
          <w:sz w:val="24"/>
          <w:szCs w:val="24"/>
          <w:u w:val="single"/>
          <w:lang w:val="zh-CN"/>
        </w:rPr>
        <w:t>http://www.zjzfcg.gov.cn/</w:t>
      </w:r>
    </w:p>
    <w:p>
      <w:pPr>
        <w:autoSpaceDE w:val="0"/>
        <w:autoSpaceDN w:val="0"/>
        <w:adjustRightInd w:val="0"/>
        <w:spacing w:line="400" w:lineRule="exact"/>
        <w:ind w:firstLine="480"/>
        <w:rPr>
          <w:rFonts w:ascii="宋体" w:cs="宋体"/>
          <w:sz w:val="24"/>
          <w:szCs w:val="24"/>
          <w:lang w:val="zh-CN"/>
        </w:rPr>
      </w:pPr>
      <w:r>
        <w:rPr>
          <w:rFonts w:ascii="宋体" w:cs="宋体"/>
          <w:sz w:val="24"/>
          <w:szCs w:val="24"/>
          <w:lang w:val="zh-CN"/>
        </w:rPr>
        <w:t>长兴县公共资源交易</w:t>
      </w:r>
      <w:r>
        <w:rPr>
          <w:rFonts w:hint="eastAsia" w:ascii="宋体" w:cs="宋体"/>
          <w:sz w:val="24"/>
          <w:szCs w:val="24"/>
          <w:lang w:val="zh-CN"/>
        </w:rPr>
        <w:t>中心</w:t>
      </w:r>
      <w:r>
        <w:rPr>
          <w:rFonts w:ascii="宋体" w:cs="宋体"/>
          <w:sz w:val="24"/>
          <w:szCs w:val="24"/>
          <w:lang w:val="zh-CN"/>
        </w:rPr>
        <w:t xml:space="preserve">网    </w:t>
      </w:r>
      <w:r>
        <w:rPr>
          <w:rFonts w:ascii="宋体" w:cs="宋体"/>
          <w:sz w:val="24"/>
          <w:szCs w:val="24"/>
          <w:u w:val="single"/>
          <w:lang w:val="zh-CN"/>
        </w:rPr>
        <w:t>http://www.cxztb.gov.cn:8081/cxweb/</w:t>
      </w:r>
      <w:r>
        <w:rPr>
          <w:rFonts w:ascii="宋体" w:cs="宋体"/>
          <w:sz w:val="24"/>
          <w:szCs w:val="24"/>
          <w:lang w:val="zh-CN"/>
        </w:rPr>
        <w:t xml:space="preserve"> </w:t>
      </w:r>
    </w:p>
    <w:p>
      <w:pPr>
        <w:numPr>
          <w:ilvl w:val="255"/>
          <w:numId w:val="0"/>
        </w:numPr>
        <w:autoSpaceDE w:val="0"/>
        <w:autoSpaceDN w:val="0"/>
        <w:adjustRightInd w:val="0"/>
        <w:spacing w:line="400" w:lineRule="exact"/>
        <w:outlineLvl w:val="1"/>
        <w:rPr>
          <w:rFonts w:ascii="宋体" w:hAnsi="宋体"/>
          <w:color w:val="0000FF"/>
          <w:sz w:val="28"/>
          <w:szCs w:val="28"/>
          <w:highlight w:val="yellow"/>
        </w:rPr>
      </w:pPr>
      <w:bookmarkStart w:id="197" w:name="_Toc20244"/>
      <w:bookmarkStart w:id="198" w:name="_Toc26113"/>
      <w:bookmarkStart w:id="199" w:name="_Toc8626"/>
      <w:bookmarkStart w:id="200" w:name="_Toc26935"/>
      <w:bookmarkStart w:id="201" w:name="_Toc12982"/>
      <w:bookmarkStart w:id="202" w:name="_Toc17964"/>
      <w:bookmarkStart w:id="203" w:name="_Toc17424"/>
      <w:bookmarkStart w:id="204" w:name="_Toc19648"/>
      <w:bookmarkStart w:id="205" w:name="_Toc22787"/>
      <w:bookmarkStart w:id="206" w:name="_Toc24782"/>
      <w:bookmarkStart w:id="207" w:name="_Toc26890"/>
      <w:bookmarkStart w:id="208" w:name="_Toc13956"/>
      <w:bookmarkStart w:id="209" w:name="_Toc16992"/>
      <w:bookmarkStart w:id="210" w:name="_Toc265"/>
      <w:bookmarkStart w:id="211" w:name="_Toc30859"/>
      <w:bookmarkStart w:id="212" w:name="_Toc4992"/>
      <w:bookmarkStart w:id="213" w:name="_Toc7226"/>
      <w:r>
        <w:rPr>
          <w:rFonts w:hint="eastAsia" w:ascii="宋体" w:hAnsi="宋体" w:eastAsia="宋体" w:cs="宋体"/>
          <w:b/>
          <w:bCs/>
          <w:sz w:val="24"/>
          <w:szCs w:val="24"/>
        </w:rPr>
        <w:t>11.公告期限：</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宋体" w:cs="宋体"/>
          <w:sz w:val="24"/>
          <w:szCs w:val="24"/>
          <w:lang w:val="zh-CN"/>
        </w:rPr>
        <w:t>自公告发出之日起5个工作日</w:t>
      </w:r>
      <w:bookmarkEnd w:id="211"/>
      <w:bookmarkEnd w:id="212"/>
      <w:bookmarkEnd w:id="213"/>
    </w:p>
    <w:p>
      <w:pPr>
        <w:pStyle w:val="3"/>
        <w:spacing w:line="400" w:lineRule="exact"/>
        <w:jc w:val="both"/>
        <w:rPr>
          <w:rFonts w:cs="宋体"/>
          <w:sz w:val="24"/>
          <w:szCs w:val="24"/>
          <w:lang w:val="zh-CN"/>
        </w:rPr>
      </w:pPr>
      <w:bookmarkStart w:id="214" w:name="_Toc15039"/>
      <w:bookmarkStart w:id="215" w:name="_Toc19228"/>
      <w:bookmarkStart w:id="216" w:name="_Toc20113"/>
      <w:bookmarkStart w:id="217" w:name="_Toc2870"/>
      <w:bookmarkStart w:id="218" w:name="_Toc24489"/>
      <w:bookmarkStart w:id="219" w:name="_Toc24111"/>
      <w:bookmarkStart w:id="220" w:name="_Toc30983"/>
      <w:bookmarkStart w:id="221" w:name="_Toc2428"/>
      <w:bookmarkStart w:id="222" w:name="_Toc18909"/>
      <w:bookmarkStart w:id="223" w:name="_Toc17621"/>
      <w:bookmarkStart w:id="224" w:name="_Toc20731"/>
      <w:bookmarkStart w:id="225" w:name="_Toc9248"/>
      <w:bookmarkStart w:id="226" w:name="_Toc31662"/>
      <w:bookmarkStart w:id="227" w:name="_Toc3909"/>
      <w:bookmarkStart w:id="228" w:name="_Toc20496"/>
      <w:bookmarkStart w:id="229" w:name="_Toc32448"/>
      <w:bookmarkStart w:id="230" w:name="_Toc27290"/>
      <w:bookmarkStart w:id="231" w:name="_Toc26044"/>
      <w:r>
        <w:rPr>
          <w:rFonts w:hint="eastAsia" w:cs="宋体"/>
          <w:sz w:val="24"/>
          <w:szCs w:val="24"/>
        </w:rPr>
        <w:t>12.</w:t>
      </w:r>
      <w:r>
        <w:rPr>
          <w:rFonts w:hint="eastAsia" w:cs="宋体"/>
          <w:sz w:val="24"/>
          <w:szCs w:val="24"/>
          <w:lang w:val="zh-CN"/>
        </w:rPr>
        <w:t>业务咨询：</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autoSpaceDE w:val="0"/>
        <w:autoSpaceDN w:val="0"/>
        <w:spacing w:line="400" w:lineRule="exact"/>
        <w:ind w:firstLine="480" w:firstLineChars="200"/>
        <w:rPr>
          <w:rFonts w:ascii="宋体" w:hAnsi="宋体"/>
          <w:color w:val="0000FF"/>
          <w:sz w:val="28"/>
          <w:szCs w:val="28"/>
          <w:highlight w:val="white"/>
        </w:rPr>
      </w:pPr>
      <w:r>
        <w:rPr>
          <w:rFonts w:hint="eastAsia" w:ascii="宋体"/>
          <w:sz w:val="24"/>
        </w:rPr>
        <w:t>12.1</w:t>
      </w:r>
      <w:r>
        <w:rPr>
          <w:rFonts w:ascii="宋体"/>
          <w:sz w:val="24"/>
          <w:lang w:val="zh-CN"/>
        </w:rPr>
        <w:t>采购人：</w:t>
      </w:r>
      <w:r>
        <w:rPr>
          <w:rFonts w:hint="eastAsia" w:ascii="宋体"/>
          <w:sz w:val="24"/>
          <w:lang w:val="zh-CN"/>
        </w:rPr>
        <w:t>长兴县市政环境卫生管理处</w:t>
      </w:r>
    </w:p>
    <w:p>
      <w:pPr>
        <w:autoSpaceDE w:val="0"/>
        <w:autoSpaceDN w:val="0"/>
        <w:spacing w:line="400" w:lineRule="exact"/>
        <w:ind w:firstLine="1080"/>
        <w:rPr>
          <w:rFonts w:ascii="宋体"/>
          <w:sz w:val="24"/>
          <w:lang w:val="zh-CN"/>
        </w:rPr>
      </w:pPr>
      <w:r>
        <w:rPr>
          <w:rFonts w:ascii="宋体"/>
          <w:sz w:val="24"/>
          <w:lang w:val="zh-CN"/>
        </w:rPr>
        <w:t>地址：浙江省长兴县</w:t>
      </w:r>
    </w:p>
    <w:p>
      <w:pPr>
        <w:ind w:firstLine="960" w:firstLineChars="400"/>
        <w:rPr>
          <w:rFonts w:ascii="宋体"/>
          <w:sz w:val="24"/>
        </w:rPr>
      </w:pPr>
      <w:r>
        <w:rPr>
          <w:rFonts w:ascii="宋体"/>
          <w:sz w:val="24"/>
          <w:lang w:val="zh-CN"/>
        </w:rPr>
        <w:t>联系人：</w:t>
      </w:r>
      <w:r>
        <w:rPr>
          <w:rFonts w:hint="eastAsia" w:ascii="宋体"/>
          <w:sz w:val="24"/>
        </w:rPr>
        <w:t xml:space="preserve">徐亚男    </w:t>
      </w:r>
      <w:r>
        <w:rPr>
          <w:rFonts w:ascii="宋体"/>
          <w:sz w:val="24"/>
          <w:lang w:val="zh-CN"/>
        </w:rPr>
        <w:t xml:space="preserve">     联系电话：</w:t>
      </w:r>
      <w:r>
        <w:rPr>
          <w:rFonts w:hint="eastAsia" w:ascii="宋体"/>
          <w:sz w:val="24"/>
        </w:rPr>
        <w:t>0572-6024590</w:t>
      </w:r>
    </w:p>
    <w:p>
      <w:pPr>
        <w:ind w:firstLine="480" w:firstLineChars="200"/>
        <w:rPr>
          <w:rFonts w:ascii="宋体"/>
          <w:sz w:val="24"/>
          <w:lang w:val="zh-CN"/>
        </w:rPr>
      </w:pPr>
      <w:r>
        <w:rPr>
          <w:rFonts w:hint="eastAsia" w:ascii="宋体"/>
          <w:sz w:val="24"/>
        </w:rPr>
        <w:t>12.2</w:t>
      </w:r>
      <w:r>
        <w:rPr>
          <w:rFonts w:ascii="宋体"/>
          <w:sz w:val="24"/>
          <w:lang w:val="zh-CN"/>
        </w:rPr>
        <w:t>集中采购机构：长兴县政府采购中心</w:t>
      </w:r>
    </w:p>
    <w:p>
      <w:pPr>
        <w:autoSpaceDE w:val="0"/>
        <w:autoSpaceDN w:val="0"/>
        <w:spacing w:line="400" w:lineRule="exact"/>
        <w:ind w:firstLine="1080"/>
        <w:rPr>
          <w:rFonts w:ascii="宋体"/>
          <w:sz w:val="24"/>
        </w:rPr>
      </w:pPr>
      <w:r>
        <w:rPr>
          <w:rFonts w:hint="eastAsia" w:ascii="宋体"/>
          <w:sz w:val="24"/>
        </w:rPr>
        <w:t>地址：浙江省长兴县龙山街道锦绣路8号</w:t>
      </w:r>
    </w:p>
    <w:p>
      <w:pPr>
        <w:autoSpaceDE w:val="0"/>
        <w:autoSpaceDN w:val="0"/>
        <w:spacing w:line="400" w:lineRule="exact"/>
        <w:ind w:firstLine="1080"/>
        <w:rPr>
          <w:rFonts w:ascii="宋体"/>
          <w:sz w:val="24"/>
          <w:lang w:val="zh-CN"/>
        </w:rPr>
      </w:pPr>
      <w:r>
        <w:rPr>
          <w:rFonts w:ascii="宋体"/>
          <w:sz w:val="24"/>
          <w:lang w:val="zh-CN"/>
        </w:rPr>
        <w:t>联系人：、陈平平</w:t>
      </w:r>
      <w:r>
        <w:rPr>
          <w:rFonts w:hint="eastAsia" w:ascii="宋体"/>
          <w:sz w:val="24"/>
          <w:lang w:val="zh-CN"/>
        </w:rPr>
        <w:t>、</w:t>
      </w:r>
      <w:r>
        <w:rPr>
          <w:rFonts w:ascii="宋体"/>
          <w:sz w:val="24"/>
          <w:lang w:val="zh-CN"/>
        </w:rPr>
        <w:t xml:space="preserve">邹振利    </w:t>
      </w:r>
    </w:p>
    <w:p>
      <w:pPr>
        <w:autoSpaceDE w:val="0"/>
        <w:autoSpaceDN w:val="0"/>
        <w:spacing w:line="400" w:lineRule="exact"/>
        <w:rPr>
          <w:rFonts w:ascii="宋体"/>
          <w:sz w:val="24"/>
          <w:lang w:val="zh-CN"/>
        </w:rPr>
      </w:pPr>
      <w:r>
        <w:rPr>
          <w:rFonts w:ascii="宋体"/>
          <w:sz w:val="24"/>
          <w:lang w:val="zh-CN"/>
        </w:rPr>
        <w:t xml:space="preserve">         联系电话：</w:t>
      </w:r>
      <w:r>
        <w:rPr>
          <w:rFonts w:hint="eastAsia" w:ascii="宋体"/>
          <w:sz w:val="24"/>
        </w:rPr>
        <w:t>0572-6265653</w:t>
      </w:r>
      <w:r>
        <w:rPr>
          <w:rFonts w:ascii="宋体"/>
          <w:sz w:val="24"/>
          <w:lang w:val="zh-CN"/>
        </w:rPr>
        <w:t xml:space="preserve">        传真：</w:t>
      </w:r>
      <w:r>
        <w:rPr>
          <w:rFonts w:hint="eastAsia" w:ascii="宋体"/>
          <w:sz w:val="24"/>
        </w:rPr>
        <w:t>0572-6558023</w:t>
      </w:r>
      <w:r>
        <w:rPr>
          <w:rFonts w:ascii="宋体"/>
          <w:sz w:val="24"/>
          <w:lang w:val="zh-CN"/>
        </w:rPr>
        <w:t xml:space="preserve"> </w:t>
      </w:r>
    </w:p>
    <w:p>
      <w:pPr>
        <w:autoSpaceDE w:val="0"/>
        <w:autoSpaceDN w:val="0"/>
        <w:spacing w:line="400" w:lineRule="exact"/>
        <w:ind w:firstLine="480" w:firstLineChars="200"/>
        <w:rPr>
          <w:rFonts w:ascii="宋体"/>
          <w:sz w:val="24"/>
          <w:lang w:val="zh-CN"/>
        </w:rPr>
      </w:pPr>
      <w:r>
        <w:rPr>
          <w:rFonts w:hint="eastAsia" w:ascii="宋体"/>
          <w:sz w:val="24"/>
        </w:rPr>
        <w:t>12.3</w:t>
      </w:r>
      <w:r>
        <w:rPr>
          <w:rFonts w:ascii="宋体"/>
          <w:sz w:val="24"/>
          <w:lang w:val="zh-CN"/>
        </w:rPr>
        <w:t>政府采购行政监管部</w:t>
      </w:r>
    </w:p>
    <w:p>
      <w:pPr>
        <w:autoSpaceDE w:val="0"/>
        <w:autoSpaceDN w:val="0"/>
        <w:spacing w:line="400" w:lineRule="exact"/>
        <w:ind w:firstLine="480" w:firstLineChars="200"/>
        <w:rPr>
          <w:rFonts w:ascii="宋体"/>
          <w:sz w:val="24"/>
          <w:lang w:val="zh-CN"/>
        </w:rPr>
      </w:pPr>
      <w:r>
        <w:rPr>
          <w:rFonts w:ascii="宋体"/>
          <w:sz w:val="24"/>
          <w:lang w:val="zh-CN"/>
        </w:rPr>
        <w:t xml:space="preserve">门：长兴县政府采购办公室  </w:t>
      </w:r>
    </w:p>
    <w:p>
      <w:pPr>
        <w:autoSpaceDE w:val="0"/>
        <w:autoSpaceDN w:val="0"/>
        <w:spacing w:line="400" w:lineRule="exact"/>
        <w:rPr>
          <w:rFonts w:ascii="宋体"/>
          <w:sz w:val="24"/>
          <w:lang w:val="zh-CN"/>
        </w:rPr>
      </w:pPr>
      <w:r>
        <w:rPr>
          <w:rFonts w:ascii="宋体"/>
          <w:sz w:val="24"/>
          <w:lang w:val="zh-CN"/>
        </w:rPr>
        <w:t xml:space="preserve">      </w:t>
      </w:r>
      <w:r>
        <w:rPr>
          <w:rFonts w:hint="eastAsia" w:ascii="宋体"/>
          <w:sz w:val="24"/>
        </w:rPr>
        <w:t xml:space="preserve">  </w:t>
      </w:r>
      <w:r>
        <w:rPr>
          <w:rFonts w:ascii="宋体"/>
          <w:sz w:val="24"/>
          <w:lang w:val="zh-CN"/>
        </w:rPr>
        <w:t xml:space="preserve"> </w:t>
      </w:r>
      <w:r>
        <w:rPr>
          <w:rFonts w:hint="eastAsia" w:ascii="宋体"/>
          <w:sz w:val="24"/>
        </w:rPr>
        <w:t>地址：长兴县太湖街道建设商务楼</w:t>
      </w:r>
    </w:p>
    <w:p>
      <w:pPr>
        <w:autoSpaceDE w:val="0"/>
        <w:autoSpaceDN w:val="0"/>
        <w:spacing w:line="400" w:lineRule="exact"/>
        <w:rPr>
          <w:rFonts w:ascii="宋体"/>
          <w:sz w:val="24"/>
          <w:lang w:val="zh-CN"/>
        </w:rPr>
      </w:pPr>
      <w:r>
        <w:rPr>
          <w:rFonts w:ascii="宋体"/>
          <w:sz w:val="24"/>
          <w:lang w:val="zh-CN"/>
        </w:rPr>
        <w:t xml:space="preserve"> </w:t>
      </w:r>
      <w:r>
        <w:rPr>
          <w:rFonts w:hint="eastAsia" w:ascii="宋体"/>
          <w:sz w:val="24"/>
        </w:rPr>
        <w:t xml:space="preserve">       </w:t>
      </w:r>
      <w:r>
        <w:rPr>
          <w:rFonts w:ascii="宋体"/>
          <w:sz w:val="24"/>
          <w:lang w:val="zh-CN"/>
        </w:rPr>
        <w:t xml:space="preserve"> 联系电话：</w:t>
      </w:r>
      <w:r>
        <w:rPr>
          <w:rFonts w:hint="eastAsia" w:ascii="宋体"/>
          <w:sz w:val="24"/>
        </w:rPr>
        <w:t>0572-6027306</w:t>
      </w:r>
    </w:p>
    <w:p>
      <w:pPr>
        <w:autoSpaceDE w:val="0"/>
        <w:autoSpaceDN w:val="0"/>
        <w:spacing w:line="400" w:lineRule="exact"/>
        <w:ind w:firstLine="480" w:firstLineChars="200"/>
        <w:rPr>
          <w:rFonts w:ascii="宋体" w:hAnsi="宋体"/>
          <w:sz w:val="24"/>
          <w:szCs w:val="24"/>
          <w:lang w:val="zh-CN"/>
        </w:rPr>
      </w:pPr>
      <w:r>
        <w:rPr>
          <w:rFonts w:hint="eastAsia" w:ascii="宋体" w:hAnsi="宋体"/>
          <w:sz w:val="24"/>
          <w:szCs w:val="24"/>
        </w:rPr>
        <w:t>12.4</w:t>
      </w:r>
      <w:r>
        <w:rPr>
          <w:rFonts w:ascii="宋体" w:hAnsi="宋体"/>
          <w:sz w:val="24"/>
          <w:szCs w:val="24"/>
          <w:lang w:val="zh-CN"/>
        </w:rPr>
        <w:t>政府采购投诉受理部门：长兴县财政局</w:t>
      </w:r>
    </w:p>
    <w:p>
      <w:pPr>
        <w:autoSpaceDE w:val="0"/>
        <w:autoSpaceDN w:val="0"/>
        <w:spacing w:line="400" w:lineRule="exact"/>
        <w:ind w:firstLine="960" w:firstLineChars="400"/>
        <w:rPr>
          <w:rFonts w:ascii="宋体" w:hAnsi="宋体"/>
          <w:sz w:val="24"/>
          <w:szCs w:val="24"/>
          <w:lang w:val="zh-CN"/>
        </w:rPr>
      </w:pPr>
      <w:r>
        <w:rPr>
          <w:rFonts w:ascii="宋体" w:hAnsi="宋体"/>
          <w:sz w:val="24"/>
          <w:szCs w:val="24"/>
          <w:lang w:val="zh-CN"/>
        </w:rPr>
        <w:t>联系电话：</w:t>
      </w:r>
      <w:r>
        <w:rPr>
          <w:rFonts w:hint="eastAsia" w:ascii="宋体" w:hAnsi="宋体"/>
          <w:sz w:val="24"/>
          <w:szCs w:val="24"/>
        </w:rPr>
        <w:t>0572-6036050</w:t>
      </w:r>
    </w:p>
    <w:p>
      <w:pPr>
        <w:autoSpaceDE w:val="0"/>
        <w:autoSpaceDN w:val="0"/>
        <w:spacing w:line="400" w:lineRule="exact"/>
        <w:rPr>
          <w:rFonts w:ascii="宋体"/>
          <w:sz w:val="24"/>
          <w:lang w:val="zh-CN"/>
        </w:rPr>
      </w:pPr>
      <w:r>
        <w:rPr>
          <w:rFonts w:ascii="宋体"/>
          <w:sz w:val="24"/>
          <w:lang w:val="zh-CN"/>
        </w:rPr>
        <w:t xml:space="preserve">                </w:t>
      </w:r>
    </w:p>
    <w:p>
      <w:pPr>
        <w:autoSpaceDE w:val="0"/>
        <w:autoSpaceDN w:val="0"/>
        <w:spacing w:line="400" w:lineRule="exact"/>
        <w:ind w:left="238"/>
        <w:jc w:val="right"/>
        <w:rPr>
          <w:rFonts w:ascii="宋体"/>
          <w:sz w:val="24"/>
          <w:lang w:val="zh-CN"/>
        </w:rPr>
      </w:pPr>
      <w:r>
        <w:rPr>
          <w:rFonts w:ascii="宋体"/>
          <w:sz w:val="24"/>
          <w:lang w:val="zh-CN"/>
        </w:rPr>
        <w:t>长兴县政府采购中心</w:t>
      </w:r>
    </w:p>
    <w:p>
      <w:pPr>
        <w:ind w:firstLine="404"/>
        <w:jc w:val="left"/>
        <w:rPr>
          <w:rFonts w:ascii="宋体" w:hAnsi="宋体"/>
          <w:highlight w:val="red"/>
        </w:rPr>
      </w:pPr>
      <w:r>
        <w:rPr>
          <w:rFonts w:ascii="宋体"/>
          <w:sz w:val="24"/>
          <w:lang w:val="zh-CN"/>
        </w:rPr>
        <w:t xml:space="preserve">                                        </w:t>
      </w:r>
      <w:bookmarkEnd w:id="26"/>
      <w:r>
        <w:rPr>
          <w:rFonts w:hint="eastAsia" w:ascii="宋体"/>
          <w:sz w:val="24"/>
        </w:rPr>
        <w:t xml:space="preserve">          2018</w:t>
      </w:r>
      <w:r>
        <w:rPr>
          <w:rFonts w:ascii="宋体"/>
          <w:sz w:val="24"/>
          <w:lang w:val="zh-CN"/>
        </w:rPr>
        <w:t>年</w:t>
      </w:r>
      <w:r>
        <w:rPr>
          <w:rFonts w:hint="eastAsia" w:ascii="宋体"/>
          <w:sz w:val="24"/>
        </w:rPr>
        <w:t>X</w:t>
      </w:r>
      <w:r>
        <w:rPr>
          <w:rFonts w:ascii="宋体"/>
          <w:sz w:val="24"/>
          <w:lang w:val="zh-CN"/>
        </w:rPr>
        <w:t>月</w:t>
      </w:r>
      <w:r>
        <w:rPr>
          <w:rFonts w:hint="eastAsia" w:ascii="宋体"/>
          <w:sz w:val="24"/>
        </w:rPr>
        <w:t>X</w:t>
      </w:r>
      <w:r>
        <w:rPr>
          <w:rFonts w:ascii="宋体"/>
          <w:sz w:val="24"/>
          <w:lang w:val="zh-CN"/>
        </w:rPr>
        <w:t>日</w:t>
      </w:r>
    </w:p>
    <w:p>
      <w:pPr>
        <w:pStyle w:val="2"/>
        <w:rPr>
          <w:rFonts w:ascii="黑体" w:eastAsia="黑体"/>
          <w:b w:val="0"/>
          <w:color w:val="000000"/>
          <w:sz w:val="32"/>
          <w:szCs w:val="32"/>
        </w:rPr>
      </w:pPr>
      <w:bookmarkStart w:id="232" w:name="_Toc28524"/>
      <w:bookmarkStart w:id="233" w:name="_Toc459226620"/>
      <w:bookmarkStart w:id="234" w:name="_Toc18934"/>
      <w:bookmarkStart w:id="235" w:name="_Toc32289"/>
      <w:bookmarkStart w:id="236" w:name="_Toc5378"/>
      <w:bookmarkStart w:id="237" w:name="_Toc3891"/>
      <w:bookmarkStart w:id="238" w:name="_Toc9221"/>
      <w:bookmarkStart w:id="239" w:name="_Toc32291"/>
      <w:bookmarkStart w:id="240" w:name="_Toc26789"/>
      <w:bookmarkStart w:id="241" w:name="_Toc2362"/>
      <w:bookmarkStart w:id="242" w:name="_Toc21599"/>
      <w:bookmarkStart w:id="243" w:name="_Toc459223844"/>
      <w:bookmarkStart w:id="244" w:name="_Toc2484"/>
      <w:bookmarkStart w:id="245" w:name="_Toc459297210"/>
      <w:bookmarkStart w:id="246" w:name="_Toc24416"/>
      <w:bookmarkStart w:id="247" w:name="_Toc24403"/>
      <w:bookmarkStart w:id="248" w:name="_Toc1804"/>
      <w:bookmarkStart w:id="249" w:name="_Toc459227603"/>
      <w:bookmarkStart w:id="250" w:name="_Toc19751"/>
      <w:bookmarkStart w:id="251" w:name="_Toc468535456"/>
      <w:bookmarkStart w:id="252" w:name="_Toc17435"/>
      <w:bookmarkStart w:id="253" w:name="_Toc459227370"/>
      <w:bookmarkStart w:id="254" w:name="_Toc31511"/>
      <w:r>
        <w:rPr>
          <w:rFonts w:hint="eastAsia" w:ascii="黑体" w:eastAsia="黑体"/>
          <w:b w:val="0"/>
          <w:color w:val="000000"/>
          <w:sz w:val="32"/>
          <w:szCs w:val="32"/>
        </w:rPr>
        <w:t>第二章 投标人须知</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jc w:val="center"/>
        <w:outlineLvl w:val="2"/>
        <w:rPr>
          <w:rFonts w:ascii="黑体" w:hAnsi="黑体" w:eastAsia="黑体"/>
          <w:sz w:val="28"/>
          <w:szCs w:val="28"/>
          <w:highlight w:val="white"/>
        </w:rPr>
      </w:pPr>
      <w:bookmarkStart w:id="255" w:name="_Toc491789529"/>
      <w:bookmarkStart w:id="256" w:name="_Toc491790093"/>
      <w:bookmarkStart w:id="257" w:name="_Toc256000003"/>
      <w:bookmarkStart w:id="258" w:name="_Toc2648"/>
      <w:bookmarkStart w:id="259" w:name="_Toc491794610"/>
      <w:bookmarkStart w:id="260" w:name="_Toc28119"/>
      <w:bookmarkStart w:id="261" w:name="_Toc16083"/>
      <w:bookmarkStart w:id="262" w:name="_Toc468535457"/>
      <w:bookmarkStart w:id="263" w:name="_Toc459226621"/>
      <w:bookmarkStart w:id="264" w:name="_Toc16061"/>
      <w:bookmarkStart w:id="265" w:name="_Toc29060"/>
      <w:bookmarkStart w:id="266" w:name="_Toc459297211"/>
      <w:bookmarkStart w:id="267" w:name="_Toc10464"/>
      <w:bookmarkStart w:id="268" w:name="_Toc29565"/>
      <w:bookmarkStart w:id="269" w:name="_Toc459223845"/>
      <w:bookmarkStart w:id="270" w:name="_Toc19682"/>
      <w:bookmarkStart w:id="271" w:name="_Toc18213"/>
      <w:bookmarkStart w:id="272" w:name="_Toc21818"/>
      <w:bookmarkStart w:id="273" w:name="_Toc24701"/>
      <w:bookmarkStart w:id="274" w:name="_Toc31272"/>
      <w:bookmarkStart w:id="275" w:name="_Toc6554"/>
      <w:bookmarkStart w:id="276" w:name="_Toc1721"/>
      <w:bookmarkStart w:id="277" w:name="_Toc459227371"/>
      <w:bookmarkStart w:id="278" w:name="_Toc12248"/>
      <w:bookmarkStart w:id="279" w:name="_Toc9416"/>
      <w:bookmarkStart w:id="280" w:name="_Toc865"/>
      <w:bookmarkStart w:id="281" w:name="_Toc32134"/>
      <w:bookmarkStart w:id="282" w:name="_Toc459227604"/>
      <w:r>
        <w:rPr>
          <w:rFonts w:hint="eastAsia" w:ascii="黑体" w:hAnsi="黑体" w:eastAsia="黑体"/>
          <w:sz w:val="28"/>
          <w:szCs w:val="28"/>
          <w:highlight w:val="white"/>
        </w:rPr>
        <w:t>投标人须知前附表</w:t>
      </w:r>
      <w:bookmarkEnd w:id="255"/>
      <w:bookmarkEnd w:id="256"/>
      <w:bookmarkEnd w:id="257"/>
      <w:bookmarkEnd w:id="258"/>
      <w:bookmarkEnd w:id="259"/>
    </w:p>
    <w:tbl>
      <w:tblPr>
        <w:tblStyle w:val="24"/>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717"/>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94" w:type="dxa"/>
            <w:vAlign w:val="center"/>
          </w:tcPr>
          <w:p>
            <w:pPr>
              <w:jc w:val="center"/>
              <w:rPr>
                <w:rFonts w:ascii="宋体" w:cs="Arial"/>
                <w:b/>
                <w:sz w:val="28"/>
                <w:szCs w:val="28"/>
              </w:rPr>
            </w:pPr>
            <w:r>
              <w:rPr>
                <w:rFonts w:hint="eastAsia" w:ascii="宋体" w:hAnsi="宋体" w:cs="Arial"/>
                <w:b/>
                <w:sz w:val="28"/>
                <w:szCs w:val="28"/>
                <w:highlight w:val="white"/>
              </w:rPr>
              <w:t>条款号</w:t>
            </w:r>
          </w:p>
        </w:tc>
        <w:tc>
          <w:tcPr>
            <w:tcW w:w="2717" w:type="dxa"/>
            <w:vAlign w:val="center"/>
          </w:tcPr>
          <w:p>
            <w:pPr>
              <w:jc w:val="center"/>
              <w:rPr>
                <w:rFonts w:ascii="宋体" w:cs="Arial"/>
                <w:b/>
                <w:sz w:val="28"/>
                <w:szCs w:val="28"/>
              </w:rPr>
            </w:pPr>
            <w:r>
              <w:rPr>
                <w:rFonts w:hint="eastAsia" w:ascii="宋体" w:hAnsi="宋体" w:cs="Arial"/>
                <w:b/>
                <w:sz w:val="28"/>
                <w:szCs w:val="28"/>
                <w:highlight w:val="white"/>
              </w:rPr>
              <w:t>条</w:t>
            </w:r>
            <w:r>
              <w:rPr>
                <w:rFonts w:ascii="宋体" w:hAnsi="宋体" w:cs="Arial"/>
                <w:b/>
                <w:sz w:val="28"/>
                <w:szCs w:val="28"/>
                <w:highlight w:val="white"/>
              </w:rPr>
              <w:t xml:space="preserve"> </w:t>
            </w:r>
            <w:r>
              <w:rPr>
                <w:rFonts w:hint="eastAsia" w:ascii="宋体" w:hAnsi="宋体" w:cs="Arial"/>
                <w:b/>
                <w:sz w:val="28"/>
                <w:szCs w:val="28"/>
                <w:highlight w:val="white"/>
              </w:rPr>
              <w:t>款</w:t>
            </w:r>
            <w:r>
              <w:rPr>
                <w:rFonts w:ascii="宋体" w:hAnsi="宋体" w:cs="Arial"/>
                <w:b/>
                <w:sz w:val="28"/>
                <w:szCs w:val="28"/>
                <w:highlight w:val="white"/>
              </w:rPr>
              <w:t xml:space="preserve"> </w:t>
            </w:r>
            <w:r>
              <w:rPr>
                <w:rFonts w:hint="eastAsia" w:ascii="宋体" w:hAnsi="宋体" w:cs="Arial"/>
                <w:b/>
                <w:sz w:val="28"/>
                <w:szCs w:val="28"/>
                <w:highlight w:val="white"/>
              </w:rPr>
              <w:t>名</w:t>
            </w:r>
            <w:r>
              <w:rPr>
                <w:rFonts w:ascii="宋体" w:hAnsi="宋体" w:cs="Arial"/>
                <w:b/>
                <w:sz w:val="28"/>
                <w:szCs w:val="28"/>
                <w:highlight w:val="white"/>
              </w:rPr>
              <w:t xml:space="preserve"> </w:t>
            </w:r>
            <w:r>
              <w:rPr>
                <w:rFonts w:hint="eastAsia" w:ascii="宋体" w:hAnsi="宋体" w:cs="Arial"/>
                <w:b/>
                <w:sz w:val="28"/>
                <w:szCs w:val="28"/>
                <w:highlight w:val="white"/>
              </w:rPr>
              <w:t>称</w:t>
            </w:r>
          </w:p>
        </w:tc>
        <w:tc>
          <w:tcPr>
            <w:tcW w:w="4943" w:type="dxa"/>
            <w:vAlign w:val="center"/>
          </w:tcPr>
          <w:p>
            <w:pPr>
              <w:jc w:val="center"/>
              <w:rPr>
                <w:rFonts w:ascii="宋体" w:cs="Arial"/>
                <w:b/>
                <w:sz w:val="28"/>
                <w:szCs w:val="28"/>
              </w:rPr>
            </w:pPr>
            <w:r>
              <w:rPr>
                <w:rFonts w:hint="eastAsia" w:ascii="宋体" w:hAnsi="宋体" w:cs="Arial"/>
                <w:b/>
                <w:sz w:val="28"/>
                <w:szCs w:val="28"/>
                <w:highlight w:val="white"/>
              </w:rPr>
              <w:t>编</w:t>
            </w:r>
            <w:r>
              <w:rPr>
                <w:rFonts w:ascii="宋体" w:hAnsi="宋体" w:cs="Arial"/>
                <w:b/>
                <w:sz w:val="28"/>
                <w:szCs w:val="28"/>
                <w:highlight w:val="white"/>
              </w:rPr>
              <w:t xml:space="preserve">  </w:t>
            </w:r>
            <w:r>
              <w:rPr>
                <w:rFonts w:hint="eastAsia" w:ascii="宋体" w:hAnsi="宋体" w:cs="Arial"/>
                <w:b/>
                <w:sz w:val="28"/>
                <w:szCs w:val="28"/>
                <w:highlight w:val="white"/>
              </w:rPr>
              <w:t>列</w:t>
            </w:r>
            <w:r>
              <w:rPr>
                <w:rFonts w:ascii="宋体" w:hAnsi="宋体" w:cs="Arial"/>
                <w:b/>
                <w:sz w:val="28"/>
                <w:szCs w:val="28"/>
                <w:highlight w:val="white"/>
              </w:rPr>
              <w:t xml:space="preserve">  </w:t>
            </w:r>
            <w:r>
              <w:rPr>
                <w:rFonts w:hint="eastAsia" w:ascii="宋体" w:hAnsi="宋体" w:cs="Arial"/>
                <w:b/>
                <w:sz w:val="28"/>
                <w:szCs w:val="28"/>
                <w:highlight w:val="white"/>
              </w:rPr>
              <w:t>内</w:t>
            </w:r>
            <w:r>
              <w:rPr>
                <w:rFonts w:ascii="宋体" w:hAnsi="宋体" w:cs="Arial"/>
                <w:b/>
                <w:sz w:val="28"/>
                <w:szCs w:val="28"/>
                <w:highlight w:val="white"/>
              </w:rPr>
              <w:t xml:space="preserve">  </w:t>
            </w:r>
            <w:r>
              <w:rPr>
                <w:rFonts w:hint="eastAsia" w:ascii="宋体" w:hAnsi="宋体" w:cs="Arial"/>
                <w:b/>
                <w:sz w:val="28"/>
                <w:szCs w:val="28"/>
                <w:highlight w:val="whit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1.1.4</w:t>
            </w:r>
          </w:p>
        </w:tc>
        <w:tc>
          <w:tcPr>
            <w:tcW w:w="2717" w:type="dxa"/>
            <w:vAlign w:val="center"/>
          </w:tcPr>
          <w:p>
            <w:pPr>
              <w:autoSpaceDE w:val="0"/>
              <w:autoSpaceDN w:val="0"/>
              <w:spacing w:line="400" w:lineRule="exact"/>
              <w:ind w:firstLine="480" w:firstLineChars="200"/>
              <w:rPr>
                <w:rFonts w:ascii="宋体"/>
                <w:sz w:val="24"/>
                <w:szCs w:val="24"/>
              </w:rPr>
            </w:pPr>
            <w:r>
              <w:rPr>
                <w:rFonts w:hint="eastAsia" w:ascii="宋体" w:hAnsi="宋体"/>
                <w:sz w:val="24"/>
                <w:szCs w:val="24"/>
              </w:rPr>
              <w:t>采购人</w:t>
            </w:r>
          </w:p>
        </w:tc>
        <w:tc>
          <w:tcPr>
            <w:tcW w:w="4943" w:type="dxa"/>
            <w:vAlign w:val="center"/>
          </w:tcPr>
          <w:p>
            <w:pPr>
              <w:autoSpaceDE w:val="0"/>
              <w:autoSpaceDN w:val="0"/>
              <w:adjustRightInd w:val="0"/>
              <w:spacing w:line="360" w:lineRule="auto"/>
              <w:rPr>
                <w:rFonts w:ascii="宋体" w:cs="宋体"/>
                <w:sz w:val="24"/>
                <w:szCs w:val="24"/>
              </w:rPr>
            </w:pPr>
            <w:r>
              <w:rPr>
                <w:rFonts w:hint="eastAsia" w:ascii="宋体" w:hAnsi="宋体" w:cs="宋体"/>
                <w:sz w:val="24"/>
                <w:szCs w:val="24"/>
              </w:rPr>
              <w:t>名称：长兴县市政环境卫生管理处</w:t>
            </w:r>
          </w:p>
          <w:p>
            <w:pPr>
              <w:autoSpaceDE w:val="0"/>
              <w:autoSpaceDN w:val="0"/>
              <w:adjustRightInd w:val="0"/>
              <w:spacing w:line="360" w:lineRule="auto"/>
              <w:rPr>
                <w:rFonts w:ascii="宋体" w:cs="宋体"/>
                <w:sz w:val="24"/>
                <w:szCs w:val="24"/>
              </w:rPr>
            </w:pPr>
            <w:r>
              <w:rPr>
                <w:rFonts w:hint="eastAsia" w:ascii="宋体" w:hAnsi="宋体" w:cs="宋体"/>
                <w:sz w:val="24"/>
                <w:szCs w:val="24"/>
              </w:rPr>
              <w:t>联系人：徐亚男</w:t>
            </w:r>
          </w:p>
          <w:p>
            <w:pPr>
              <w:autoSpaceDE w:val="0"/>
              <w:autoSpaceDN w:val="0"/>
              <w:adjustRightInd w:val="0"/>
              <w:spacing w:line="360" w:lineRule="auto"/>
              <w:rPr>
                <w:rFonts w:ascii="宋体" w:cs="宋体"/>
                <w:sz w:val="24"/>
                <w:szCs w:val="24"/>
              </w:rPr>
            </w:pPr>
            <w:r>
              <w:rPr>
                <w:rFonts w:hint="eastAsia" w:ascii="宋体" w:hAnsi="宋体" w:cs="宋体"/>
                <w:sz w:val="24"/>
                <w:szCs w:val="24"/>
              </w:rPr>
              <w:t>电话：</w:t>
            </w:r>
            <w:bookmarkStart w:id="283" w:name="EB6c68b40612714611b2e55543326bbaad"/>
            <w:r>
              <w:rPr>
                <w:rFonts w:hint="eastAsia" w:ascii="宋体"/>
                <w:sz w:val="24"/>
              </w:rPr>
              <w:t>13757257200</w:t>
            </w:r>
            <w:bookmarkEnd w:id="2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1.1.5</w:t>
            </w:r>
          </w:p>
        </w:tc>
        <w:tc>
          <w:tcPr>
            <w:tcW w:w="2717" w:type="dxa"/>
            <w:vAlign w:val="center"/>
          </w:tcPr>
          <w:p>
            <w:pPr>
              <w:autoSpaceDE w:val="0"/>
              <w:autoSpaceDN w:val="0"/>
              <w:spacing w:line="400" w:lineRule="exact"/>
              <w:ind w:firstLine="480" w:firstLineChars="200"/>
              <w:rPr>
                <w:rFonts w:ascii="宋体"/>
                <w:sz w:val="24"/>
                <w:szCs w:val="24"/>
              </w:rPr>
            </w:pPr>
            <w:r>
              <w:rPr>
                <w:rFonts w:hint="eastAsia" w:ascii="宋体" w:hAnsi="宋体"/>
                <w:sz w:val="24"/>
                <w:szCs w:val="24"/>
              </w:rPr>
              <w:t>集中采购机构</w:t>
            </w:r>
          </w:p>
        </w:tc>
        <w:tc>
          <w:tcPr>
            <w:tcW w:w="4943" w:type="dxa"/>
            <w:vAlign w:val="center"/>
          </w:tcPr>
          <w:p>
            <w:pPr>
              <w:autoSpaceDE w:val="0"/>
              <w:autoSpaceDN w:val="0"/>
              <w:spacing w:line="400" w:lineRule="exact"/>
              <w:rPr>
                <w:rFonts w:ascii="宋体" w:cs="宋体"/>
                <w:sz w:val="24"/>
                <w:szCs w:val="24"/>
              </w:rPr>
            </w:pPr>
            <w:r>
              <w:rPr>
                <w:rFonts w:hint="eastAsia" w:ascii="宋体" w:hAnsi="宋体" w:cs="宋体"/>
                <w:sz w:val="24"/>
                <w:szCs w:val="24"/>
              </w:rPr>
              <w:t>名称：</w:t>
            </w:r>
            <w:bookmarkStart w:id="284" w:name="EBf290cbf8262949ecaed341bde87c321e"/>
            <w:r>
              <w:rPr>
                <w:rFonts w:hint="eastAsia" w:ascii="宋体" w:hAnsi="宋体" w:cs="宋体"/>
                <w:sz w:val="24"/>
                <w:szCs w:val="24"/>
              </w:rPr>
              <w:t>长兴县政府</w:t>
            </w:r>
            <w:bookmarkEnd w:id="284"/>
            <w:r>
              <w:rPr>
                <w:rFonts w:hint="eastAsia" w:ascii="宋体" w:hAnsi="宋体" w:cs="宋体"/>
                <w:sz w:val="24"/>
                <w:szCs w:val="24"/>
              </w:rPr>
              <w:t>采购中心</w:t>
            </w:r>
          </w:p>
          <w:p>
            <w:pPr>
              <w:autoSpaceDE w:val="0"/>
              <w:autoSpaceDN w:val="0"/>
              <w:spacing w:line="400" w:lineRule="exact"/>
              <w:rPr>
                <w:rFonts w:ascii="宋体" w:cs="宋体"/>
                <w:sz w:val="24"/>
                <w:szCs w:val="24"/>
              </w:rPr>
            </w:pPr>
            <w:r>
              <w:rPr>
                <w:rFonts w:hint="eastAsia" w:ascii="宋体" w:hAnsi="宋体" w:cs="宋体"/>
                <w:sz w:val="24"/>
                <w:szCs w:val="24"/>
              </w:rPr>
              <w:t>地址：</w:t>
            </w:r>
            <w:bookmarkStart w:id="285" w:name="EBeed373867e234ca48ad55d087d123e42"/>
            <w:r>
              <w:rPr>
                <w:rFonts w:hint="eastAsia" w:ascii="宋体" w:hAnsi="宋体" w:cs="宋体"/>
                <w:sz w:val="24"/>
                <w:szCs w:val="24"/>
              </w:rPr>
              <w:t>长兴县龙山街道锦绣路</w:t>
            </w:r>
            <w:r>
              <w:rPr>
                <w:rFonts w:ascii="宋体" w:hAnsi="宋体" w:cs="宋体"/>
                <w:sz w:val="24"/>
                <w:szCs w:val="24"/>
              </w:rPr>
              <w:t>8</w:t>
            </w:r>
            <w:r>
              <w:rPr>
                <w:rFonts w:hint="eastAsia" w:ascii="宋体" w:hAnsi="宋体" w:cs="宋体"/>
                <w:sz w:val="24"/>
                <w:szCs w:val="24"/>
              </w:rPr>
              <w:t>号市民服务中心</w:t>
            </w:r>
            <w:r>
              <w:rPr>
                <w:rFonts w:ascii="宋体" w:hAnsi="宋体" w:cs="宋体"/>
                <w:sz w:val="24"/>
                <w:szCs w:val="24"/>
              </w:rPr>
              <w:t>4</w:t>
            </w:r>
            <w:r>
              <w:rPr>
                <w:rFonts w:hint="eastAsia" w:ascii="宋体" w:hAnsi="宋体" w:cs="宋体"/>
                <w:sz w:val="24"/>
                <w:szCs w:val="24"/>
              </w:rPr>
              <w:t>楼</w:t>
            </w:r>
            <w:bookmarkEnd w:id="285"/>
          </w:p>
          <w:p>
            <w:pPr>
              <w:autoSpaceDE w:val="0"/>
              <w:autoSpaceDN w:val="0"/>
              <w:spacing w:line="400" w:lineRule="exact"/>
              <w:rPr>
                <w:rFonts w:ascii="宋体" w:cs="宋体"/>
                <w:sz w:val="24"/>
                <w:szCs w:val="24"/>
              </w:rPr>
            </w:pPr>
            <w:r>
              <w:rPr>
                <w:rFonts w:hint="eastAsia" w:ascii="宋体" w:hAnsi="宋体" w:cs="宋体"/>
                <w:sz w:val="24"/>
                <w:szCs w:val="24"/>
              </w:rPr>
              <w:t>联系人：陈先生、邹女士</w:t>
            </w:r>
          </w:p>
          <w:p>
            <w:pPr>
              <w:autoSpaceDE w:val="0"/>
              <w:autoSpaceDN w:val="0"/>
              <w:spacing w:line="400" w:lineRule="exact"/>
              <w:rPr>
                <w:rFonts w:ascii="宋体" w:cs="宋体"/>
                <w:sz w:val="24"/>
                <w:szCs w:val="24"/>
              </w:rPr>
            </w:pPr>
            <w:r>
              <w:rPr>
                <w:rFonts w:hint="eastAsia" w:ascii="宋体" w:hAnsi="宋体" w:cs="宋体"/>
                <w:sz w:val="24"/>
                <w:szCs w:val="24"/>
              </w:rPr>
              <w:t>电话：</w:t>
            </w:r>
            <w:r>
              <w:rPr>
                <w:rFonts w:ascii="宋体" w:hAnsi="宋体" w:cs="宋体"/>
                <w:sz w:val="24"/>
                <w:szCs w:val="24"/>
              </w:rPr>
              <w:t>0572-6265653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1.1.6</w:t>
            </w:r>
          </w:p>
        </w:tc>
        <w:tc>
          <w:tcPr>
            <w:tcW w:w="2717" w:type="dxa"/>
            <w:vAlign w:val="center"/>
          </w:tcPr>
          <w:p>
            <w:pPr>
              <w:autoSpaceDE w:val="0"/>
              <w:autoSpaceDN w:val="0"/>
              <w:spacing w:line="400" w:lineRule="exact"/>
              <w:ind w:firstLine="480" w:firstLineChars="200"/>
              <w:rPr>
                <w:rFonts w:ascii="宋体"/>
                <w:sz w:val="24"/>
                <w:szCs w:val="24"/>
              </w:rPr>
            </w:pPr>
            <w:r>
              <w:rPr>
                <w:rFonts w:hint="eastAsia" w:ascii="宋体" w:hAnsi="宋体"/>
                <w:sz w:val="24"/>
                <w:szCs w:val="24"/>
              </w:rPr>
              <w:t>项目名称</w:t>
            </w:r>
          </w:p>
        </w:tc>
        <w:tc>
          <w:tcPr>
            <w:tcW w:w="4943" w:type="dxa"/>
            <w:vAlign w:val="center"/>
          </w:tcPr>
          <w:p>
            <w:pPr>
              <w:autoSpaceDE w:val="0"/>
              <w:autoSpaceDN w:val="0"/>
              <w:spacing w:line="400" w:lineRule="exact"/>
              <w:rPr>
                <w:rFonts w:ascii="宋体" w:cs="宋体"/>
                <w:sz w:val="24"/>
                <w:szCs w:val="24"/>
              </w:rPr>
            </w:pPr>
            <w:r>
              <w:rPr>
                <w:rFonts w:hint="eastAsia" w:ascii="宋体" w:hAnsi="宋体" w:cs="宋体"/>
                <w:sz w:val="24"/>
                <w:szCs w:val="24"/>
              </w:rPr>
              <w:t>长兴县市政环境卫生管理处特殊车辆购置采购项目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1.1.7</w:t>
            </w:r>
          </w:p>
        </w:tc>
        <w:tc>
          <w:tcPr>
            <w:tcW w:w="2717" w:type="dxa"/>
            <w:vAlign w:val="center"/>
          </w:tcPr>
          <w:p>
            <w:pPr>
              <w:autoSpaceDE w:val="0"/>
              <w:autoSpaceDN w:val="0"/>
              <w:spacing w:line="400" w:lineRule="exact"/>
              <w:ind w:firstLine="480" w:firstLineChars="200"/>
              <w:rPr>
                <w:rFonts w:ascii="宋体"/>
                <w:sz w:val="24"/>
                <w:szCs w:val="24"/>
              </w:rPr>
            </w:pPr>
            <w:r>
              <w:rPr>
                <w:rFonts w:hint="eastAsia" w:ascii="宋体" w:hAnsi="宋体"/>
                <w:sz w:val="24"/>
                <w:szCs w:val="24"/>
              </w:rPr>
              <w:t>招标方式</w:t>
            </w:r>
          </w:p>
        </w:tc>
        <w:tc>
          <w:tcPr>
            <w:tcW w:w="4943" w:type="dxa"/>
            <w:vAlign w:val="center"/>
          </w:tcPr>
          <w:p>
            <w:pPr>
              <w:autoSpaceDE w:val="0"/>
              <w:autoSpaceDN w:val="0"/>
              <w:spacing w:line="400" w:lineRule="exact"/>
              <w:rPr>
                <w:rFonts w:ascii="宋体" w:cs="宋体"/>
                <w:sz w:val="24"/>
                <w:szCs w:val="24"/>
              </w:rPr>
            </w:pPr>
            <w:r>
              <w:rPr>
                <w:rFonts w:hint="eastAsia" w:ascii="宋体" w:hAnsi="宋体" w:cs="宋体"/>
                <w:sz w:val="24"/>
                <w:szCs w:val="24"/>
              </w:rPr>
              <w:t>本次招标采购采用公开招标的方式进行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1.2.1</w:t>
            </w:r>
          </w:p>
        </w:tc>
        <w:tc>
          <w:tcPr>
            <w:tcW w:w="2717" w:type="dxa"/>
            <w:vAlign w:val="center"/>
          </w:tcPr>
          <w:p>
            <w:pPr>
              <w:autoSpaceDE w:val="0"/>
              <w:autoSpaceDN w:val="0"/>
              <w:spacing w:line="400" w:lineRule="exact"/>
              <w:ind w:firstLine="480" w:firstLineChars="200"/>
              <w:rPr>
                <w:rFonts w:ascii="宋体"/>
                <w:sz w:val="24"/>
                <w:szCs w:val="24"/>
              </w:rPr>
            </w:pPr>
            <w:r>
              <w:rPr>
                <w:rFonts w:hint="eastAsia" w:ascii="宋体" w:hAnsi="宋体"/>
                <w:sz w:val="24"/>
                <w:szCs w:val="24"/>
              </w:rPr>
              <w:t>资格来源及预算</w:t>
            </w:r>
          </w:p>
        </w:tc>
        <w:tc>
          <w:tcPr>
            <w:tcW w:w="4943" w:type="dxa"/>
            <w:vAlign w:val="center"/>
          </w:tcPr>
          <w:p>
            <w:pPr>
              <w:autoSpaceDE w:val="0"/>
              <w:autoSpaceDN w:val="0"/>
              <w:spacing w:line="400" w:lineRule="exact"/>
              <w:rPr>
                <w:rFonts w:ascii="宋体" w:cs="宋体"/>
                <w:sz w:val="24"/>
                <w:szCs w:val="24"/>
              </w:rPr>
            </w:pPr>
            <w:r>
              <w:rPr>
                <w:rFonts w:hint="eastAsia" w:ascii="宋体" w:hAnsi="宋体" w:cs="宋体"/>
                <w:sz w:val="24"/>
                <w:szCs w:val="24"/>
              </w:rPr>
              <w:t>资金来源为：财政预算资金；</w:t>
            </w:r>
          </w:p>
          <w:p>
            <w:pPr>
              <w:autoSpaceDE w:val="0"/>
              <w:autoSpaceDN w:val="0"/>
              <w:spacing w:line="400" w:lineRule="exact"/>
              <w:rPr>
                <w:rFonts w:ascii="宋体" w:hAnsi="宋体" w:cs="宋体"/>
                <w:sz w:val="24"/>
                <w:szCs w:val="24"/>
              </w:rPr>
            </w:pPr>
            <w:r>
              <w:rPr>
                <w:rFonts w:hint="eastAsia" w:ascii="宋体" w:hAnsi="宋体" w:cs="宋体"/>
                <w:sz w:val="24"/>
                <w:szCs w:val="24"/>
                <w:highlight w:val="none"/>
              </w:rPr>
              <w:t>预算金额：</w:t>
            </w:r>
            <w:r>
              <w:rPr>
                <w:rFonts w:hint="eastAsia" w:ascii="宋体" w:hAnsi="宋体" w:cs="宋体"/>
                <w:sz w:val="24"/>
                <w:szCs w:val="24"/>
                <w:highlight w:val="none"/>
                <w:lang w:val="en-US" w:eastAsia="zh-CN"/>
              </w:rPr>
              <w:t>标项一：83万元；标项二：84万元；标项三：190</w:t>
            </w:r>
            <w:r>
              <w:rPr>
                <w:rFonts w:hint="eastAsia" w:ascii="宋体" w:hAnsi="宋体" w:cs="宋体"/>
                <w:sz w:val="24"/>
                <w:szCs w:val="24"/>
                <w:highlight w:val="none"/>
              </w:rPr>
              <w:t>万元。（详见第一章投标邀请）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1.3.1</w:t>
            </w:r>
          </w:p>
        </w:tc>
        <w:tc>
          <w:tcPr>
            <w:tcW w:w="2717" w:type="dxa"/>
            <w:vAlign w:val="center"/>
          </w:tcPr>
          <w:p>
            <w:pPr>
              <w:autoSpaceDE w:val="0"/>
              <w:autoSpaceDN w:val="0"/>
              <w:spacing w:line="400" w:lineRule="exact"/>
              <w:ind w:firstLine="480" w:firstLineChars="200"/>
              <w:rPr>
                <w:rFonts w:hint="default" w:ascii="宋体" w:eastAsiaTheme="minorEastAsia"/>
                <w:sz w:val="24"/>
                <w:szCs w:val="24"/>
                <w:highlight w:val="none"/>
                <w:lang w:val="en-US" w:eastAsia="zh-CN"/>
              </w:rPr>
            </w:pPr>
            <w:r>
              <w:rPr>
                <w:rFonts w:hint="eastAsia" w:ascii="宋体" w:hAnsi="宋体"/>
                <w:sz w:val="24"/>
                <w:szCs w:val="24"/>
                <w:highlight w:val="none"/>
                <w:lang w:val="en-US" w:eastAsia="zh-CN"/>
              </w:rPr>
              <w:t>质量保证期</w:t>
            </w:r>
          </w:p>
        </w:tc>
        <w:tc>
          <w:tcPr>
            <w:tcW w:w="4943" w:type="dxa"/>
            <w:vAlign w:val="center"/>
          </w:tcPr>
          <w:p>
            <w:pPr>
              <w:autoSpaceDE w:val="0"/>
              <w:autoSpaceDN w:val="0"/>
              <w:spacing w:line="400" w:lineRule="exact"/>
              <w:rPr>
                <w:rFonts w:ascii="宋体" w:cs="宋体"/>
                <w:sz w:val="24"/>
                <w:szCs w:val="24"/>
                <w:highlight w:val="none"/>
              </w:rPr>
            </w:pPr>
            <w:r>
              <w:rPr>
                <w:rFonts w:hint="eastAsia" w:ascii="宋体" w:hAnsi="宋体" w:cs="宋体"/>
                <w:sz w:val="24"/>
                <w:szCs w:val="24"/>
                <w:highlight w:val="none"/>
              </w:rPr>
              <w:t>自</w:t>
            </w:r>
            <w:r>
              <w:rPr>
                <w:rFonts w:hint="eastAsia" w:ascii="宋体" w:hAnsi="宋体" w:cs="宋体"/>
                <w:sz w:val="24"/>
                <w:szCs w:val="24"/>
                <w:highlight w:val="none"/>
                <w:lang w:val="en-US" w:eastAsia="zh-CN"/>
              </w:rPr>
              <w:t>供货验收合格</w:t>
            </w:r>
            <w:r>
              <w:rPr>
                <w:rFonts w:hint="eastAsia" w:ascii="宋体" w:hAnsi="宋体" w:cs="宋体"/>
                <w:sz w:val="24"/>
                <w:szCs w:val="24"/>
                <w:highlight w:val="none"/>
              </w:rPr>
              <w:t>之日起2年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1.3.2</w:t>
            </w:r>
          </w:p>
        </w:tc>
        <w:tc>
          <w:tcPr>
            <w:tcW w:w="2717" w:type="dxa"/>
            <w:vAlign w:val="center"/>
          </w:tcPr>
          <w:p>
            <w:pPr>
              <w:autoSpaceDE w:val="0"/>
              <w:autoSpaceDN w:val="0"/>
              <w:spacing w:line="400" w:lineRule="exact"/>
              <w:ind w:firstLine="480" w:firstLineChars="200"/>
              <w:rPr>
                <w:rFonts w:ascii="宋体"/>
                <w:sz w:val="24"/>
                <w:szCs w:val="24"/>
              </w:rPr>
            </w:pPr>
            <w:r>
              <w:rPr>
                <w:rFonts w:hint="eastAsia" w:ascii="宋体" w:hAnsi="宋体"/>
                <w:sz w:val="24"/>
                <w:szCs w:val="24"/>
              </w:rPr>
              <w:t>服务地点</w:t>
            </w:r>
          </w:p>
        </w:tc>
        <w:tc>
          <w:tcPr>
            <w:tcW w:w="4943" w:type="dxa"/>
            <w:vAlign w:val="center"/>
          </w:tcPr>
          <w:p>
            <w:pPr>
              <w:autoSpaceDE w:val="0"/>
              <w:autoSpaceDN w:val="0"/>
              <w:spacing w:line="400" w:lineRule="exact"/>
              <w:rPr>
                <w:rFonts w:ascii="宋体" w:cs="宋体"/>
                <w:sz w:val="24"/>
                <w:szCs w:val="24"/>
              </w:rPr>
            </w:pPr>
            <w:r>
              <w:rPr>
                <w:rFonts w:hint="eastAsia" w:ascii="宋体" w:hAnsi="宋体" w:cs="宋体"/>
                <w:sz w:val="24"/>
                <w:szCs w:val="24"/>
              </w:rPr>
              <w:t>长兴县市政环境卫生管理处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1.4</w:t>
            </w:r>
          </w:p>
        </w:tc>
        <w:tc>
          <w:tcPr>
            <w:tcW w:w="2717" w:type="dxa"/>
            <w:vAlign w:val="center"/>
          </w:tcPr>
          <w:p>
            <w:pPr>
              <w:autoSpaceDE w:val="0"/>
              <w:autoSpaceDN w:val="0"/>
              <w:spacing w:line="400" w:lineRule="exact"/>
              <w:rPr>
                <w:rFonts w:ascii="宋体"/>
                <w:sz w:val="24"/>
                <w:szCs w:val="24"/>
              </w:rPr>
            </w:pPr>
            <w:r>
              <w:rPr>
                <w:rFonts w:hint="eastAsia" w:ascii="宋体" w:hAnsi="宋体"/>
                <w:sz w:val="24"/>
                <w:szCs w:val="24"/>
              </w:rPr>
              <w:t>采购需求及性能指标</w:t>
            </w:r>
          </w:p>
        </w:tc>
        <w:tc>
          <w:tcPr>
            <w:tcW w:w="4943" w:type="dxa"/>
            <w:vAlign w:val="center"/>
          </w:tcPr>
          <w:p>
            <w:pPr>
              <w:autoSpaceDE w:val="0"/>
              <w:autoSpaceDN w:val="0"/>
              <w:spacing w:line="400" w:lineRule="exact"/>
              <w:rPr>
                <w:rFonts w:ascii="宋体" w:cs="宋体"/>
                <w:sz w:val="24"/>
                <w:szCs w:val="24"/>
              </w:rPr>
            </w:pPr>
            <w:r>
              <w:rPr>
                <w:rFonts w:hint="eastAsia" w:ascii="宋体" w:hAnsi="宋体" w:cs="宋体"/>
                <w:sz w:val="24"/>
                <w:szCs w:val="24"/>
              </w:rPr>
              <w:t>详见第三章采购需求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1.5.1</w:t>
            </w:r>
          </w:p>
        </w:tc>
        <w:tc>
          <w:tcPr>
            <w:tcW w:w="2717" w:type="dxa"/>
            <w:vAlign w:val="center"/>
          </w:tcPr>
          <w:p>
            <w:pPr>
              <w:autoSpaceDE w:val="0"/>
              <w:autoSpaceDN w:val="0"/>
              <w:spacing w:line="400" w:lineRule="exact"/>
              <w:rPr>
                <w:rFonts w:ascii="宋体" w:cs="Arial"/>
                <w:szCs w:val="21"/>
              </w:rPr>
            </w:pPr>
            <w:r>
              <w:rPr>
                <w:rFonts w:hint="eastAsia" w:ascii="宋体" w:hAnsi="宋体"/>
                <w:sz w:val="24"/>
                <w:szCs w:val="24"/>
              </w:rPr>
              <w:t>投标人资格条件、要求</w:t>
            </w:r>
          </w:p>
        </w:tc>
        <w:tc>
          <w:tcPr>
            <w:tcW w:w="4943" w:type="dxa"/>
            <w:vAlign w:val="center"/>
          </w:tcPr>
          <w:p>
            <w:pPr>
              <w:rPr>
                <w:rFonts w:ascii="宋体"/>
                <w:sz w:val="24"/>
                <w:szCs w:val="24"/>
              </w:rPr>
            </w:pPr>
            <w:r>
              <w:rPr>
                <w:rFonts w:ascii="宋体"/>
                <w:sz w:val="24"/>
                <w:szCs w:val="24"/>
              </w:rPr>
              <w:t>1</w:t>
            </w:r>
            <w:r>
              <w:rPr>
                <w:rFonts w:hint="eastAsia" w:ascii="宋体"/>
                <w:sz w:val="24"/>
                <w:szCs w:val="24"/>
              </w:rPr>
              <w:t>.</w:t>
            </w:r>
            <w:r>
              <w:rPr>
                <w:rFonts w:hint="eastAsia" w:ascii="宋体"/>
                <w:sz w:val="24"/>
                <w:szCs w:val="24"/>
                <w:lang w:val="zh-CN"/>
              </w:rPr>
              <w:t>符合《中华人民共和国政府采购法》第二十二条供应商应当具备的条件且未被</w:t>
            </w:r>
            <w:r>
              <w:rPr>
                <w:rFonts w:hint="eastAsia" w:ascii="宋体"/>
                <w:sz w:val="24"/>
                <w:szCs w:val="24"/>
              </w:rPr>
              <w:t>“</w:t>
            </w:r>
            <w:r>
              <w:rPr>
                <w:rFonts w:hint="eastAsia" w:ascii="宋体"/>
                <w:sz w:val="24"/>
                <w:szCs w:val="24"/>
                <w:lang w:val="zh-CN"/>
              </w:rPr>
              <w:t>信用中国</w:t>
            </w:r>
            <w:r>
              <w:rPr>
                <w:rFonts w:hint="eastAsia" w:ascii="宋体"/>
                <w:sz w:val="24"/>
                <w:szCs w:val="24"/>
              </w:rPr>
              <w:t>”（</w:t>
            </w:r>
            <w:r>
              <w:rPr>
                <w:rFonts w:ascii="宋体"/>
                <w:sz w:val="24"/>
                <w:szCs w:val="24"/>
              </w:rPr>
              <w:t>www.creditchina.gov.cn</w:t>
            </w:r>
            <w:r>
              <w:rPr>
                <w:rFonts w:hint="eastAsia" w:ascii="宋体"/>
                <w:sz w:val="24"/>
                <w:szCs w:val="24"/>
              </w:rPr>
              <w:t>）</w:t>
            </w:r>
            <w:r>
              <w:rPr>
                <w:rFonts w:hint="eastAsia" w:ascii="宋体"/>
                <w:sz w:val="24"/>
                <w:szCs w:val="24"/>
                <w:lang w:val="zh-CN"/>
              </w:rPr>
              <w:t>、中国政府采购网</w:t>
            </w:r>
            <w:r>
              <w:rPr>
                <w:rFonts w:hint="eastAsia" w:ascii="宋体"/>
                <w:sz w:val="24"/>
                <w:szCs w:val="24"/>
              </w:rPr>
              <w:t>（</w:t>
            </w:r>
            <w:r>
              <w:rPr>
                <w:rFonts w:ascii="宋体"/>
                <w:sz w:val="24"/>
                <w:szCs w:val="24"/>
              </w:rPr>
              <w:t>www.ccgp.gov.cn</w:t>
            </w:r>
            <w:r>
              <w:rPr>
                <w:rFonts w:hint="eastAsia" w:ascii="宋体"/>
                <w:sz w:val="24"/>
                <w:szCs w:val="24"/>
              </w:rPr>
              <w:t>）</w:t>
            </w:r>
            <w:r>
              <w:rPr>
                <w:rFonts w:hint="eastAsia" w:ascii="宋体"/>
                <w:sz w:val="24"/>
                <w:szCs w:val="24"/>
                <w:lang w:val="zh-CN"/>
              </w:rPr>
              <w:t>列入失信被执行人、重大税收违法案件当事人名单、政府采购严重违法失信行为记录名单</w:t>
            </w:r>
            <w:r>
              <w:rPr>
                <w:rFonts w:hint="eastAsia" w:ascii="宋体"/>
                <w:sz w:val="24"/>
                <w:szCs w:val="24"/>
              </w:rPr>
              <w:t>；</w:t>
            </w:r>
          </w:p>
          <w:p>
            <w:pPr>
              <w:rPr>
                <w:rFonts w:ascii="宋体"/>
                <w:sz w:val="24"/>
                <w:szCs w:val="24"/>
                <w:lang w:val="zh-CN"/>
              </w:rPr>
            </w:pPr>
            <w:r>
              <w:rPr>
                <w:rFonts w:hint="eastAsia" w:ascii="宋体"/>
                <w:sz w:val="24"/>
                <w:szCs w:val="24"/>
              </w:rPr>
              <w:t>2.</w:t>
            </w:r>
            <w:r>
              <w:rPr>
                <w:rFonts w:hint="eastAsia" w:ascii="宋体"/>
                <w:sz w:val="24"/>
                <w:szCs w:val="24"/>
                <w:lang w:val="zh-CN"/>
              </w:rPr>
              <w:t>投标人资格条件：</w:t>
            </w:r>
            <w:r>
              <w:rPr>
                <w:rFonts w:hint="eastAsia" w:ascii="MS Gothic" w:hAnsi="MS Gothic" w:cs="MS Gothic"/>
                <w:color w:val="000000"/>
                <w:sz w:val="24"/>
                <w:szCs w:val="24"/>
              </w:rPr>
              <w:t>具有</w:t>
            </w:r>
            <w:r>
              <w:rPr>
                <w:rFonts w:hint="eastAsia" w:ascii="宋体"/>
                <w:sz w:val="24"/>
                <w:szCs w:val="24"/>
              </w:rPr>
              <w:t>独立的企业法人资格</w:t>
            </w:r>
            <w:r>
              <w:rPr>
                <w:rFonts w:hint="eastAsia" w:ascii="宋体"/>
                <w:sz w:val="24"/>
                <w:szCs w:val="24"/>
                <w:lang w:val="zh-CN"/>
              </w:rPr>
              <w:t>；</w:t>
            </w:r>
          </w:p>
          <w:p>
            <w:pPr>
              <w:rPr>
                <w:rFonts w:ascii="宋体"/>
                <w:b/>
                <w:bCs/>
                <w:sz w:val="24"/>
              </w:rPr>
            </w:pPr>
            <w:r>
              <w:rPr>
                <w:rFonts w:hint="eastAsia" w:ascii="宋体"/>
                <w:sz w:val="24"/>
                <w:szCs w:val="24"/>
              </w:rPr>
              <w:t>3.具有最近一个季度依法缴纳税收和社保费的证明（税费凭证复印件）或者《依法纳税或依法免税证明》。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1.5.2</w:t>
            </w:r>
          </w:p>
        </w:tc>
        <w:tc>
          <w:tcPr>
            <w:tcW w:w="2717" w:type="dxa"/>
            <w:vAlign w:val="center"/>
          </w:tcPr>
          <w:p>
            <w:pPr>
              <w:autoSpaceDE w:val="0"/>
              <w:autoSpaceDN w:val="0"/>
              <w:spacing w:line="400" w:lineRule="exact"/>
              <w:rPr>
                <w:rFonts w:ascii="宋体" w:cs="Arial"/>
                <w:szCs w:val="21"/>
              </w:rPr>
            </w:pPr>
            <w:r>
              <w:rPr>
                <w:rFonts w:hint="eastAsia" w:ascii="宋体" w:hAnsi="宋体"/>
                <w:sz w:val="24"/>
                <w:szCs w:val="24"/>
              </w:rPr>
              <w:t>是否接受联合体投标</w:t>
            </w:r>
          </w:p>
        </w:tc>
        <w:tc>
          <w:tcPr>
            <w:tcW w:w="4943" w:type="dxa"/>
            <w:vAlign w:val="center"/>
          </w:tcPr>
          <w:p>
            <w:pPr>
              <w:rPr>
                <w:rFonts w:ascii="宋体"/>
                <w:sz w:val="24"/>
                <w:szCs w:val="24"/>
              </w:rPr>
            </w:pPr>
            <w:r>
              <w:rPr>
                <w:rFonts w:hint="eastAsia" w:ascii="宋体"/>
                <w:sz w:val="24"/>
                <w:lang w:val="zh-CN"/>
              </w:rPr>
              <w:t>不接受</w:t>
            </w:r>
            <w:r>
              <w:rPr>
                <w:rFonts w:ascii="宋体"/>
                <w:sz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94" w:type="dxa"/>
            <w:vAlign w:val="center"/>
          </w:tcPr>
          <w:p>
            <w:pPr>
              <w:autoSpaceDE w:val="0"/>
              <w:autoSpaceDN w:val="0"/>
              <w:spacing w:line="400" w:lineRule="exact"/>
              <w:jc w:val="center"/>
            </w:pPr>
            <w:r>
              <w:rPr>
                <w:rFonts w:ascii="宋体" w:hAnsi="宋体"/>
                <w:sz w:val="24"/>
                <w:szCs w:val="24"/>
              </w:rPr>
              <w:t>1.5.3</w:t>
            </w:r>
          </w:p>
        </w:tc>
        <w:tc>
          <w:tcPr>
            <w:tcW w:w="2717" w:type="dxa"/>
            <w:vAlign w:val="center"/>
          </w:tcPr>
          <w:p>
            <w:pPr>
              <w:autoSpaceDE w:val="0"/>
              <w:autoSpaceDN w:val="0"/>
              <w:spacing w:line="400" w:lineRule="exact"/>
              <w:ind w:firstLine="840" w:firstLineChars="350"/>
              <w:rPr>
                <w:rFonts w:ascii="宋体" w:cs="Arial"/>
                <w:szCs w:val="21"/>
              </w:rPr>
            </w:pPr>
            <w:r>
              <w:rPr>
                <w:rFonts w:hint="eastAsia" w:ascii="宋体" w:hAnsi="宋体"/>
                <w:sz w:val="24"/>
                <w:szCs w:val="24"/>
              </w:rPr>
              <w:t>分包</w:t>
            </w:r>
          </w:p>
        </w:tc>
        <w:tc>
          <w:tcPr>
            <w:tcW w:w="4943" w:type="dxa"/>
            <w:vAlign w:val="center"/>
          </w:tcPr>
          <w:p>
            <w:pPr>
              <w:rPr>
                <w:rFonts w:ascii="宋体"/>
                <w:sz w:val="24"/>
                <w:szCs w:val="24"/>
              </w:rPr>
            </w:pPr>
            <w:r>
              <w:rPr>
                <w:rFonts w:hint="eastAsia" w:ascii="宋体" w:hAnsi="宋体"/>
              </w:rPr>
              <w:t>不允许</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1194" w:type="dxa"/>
            <w:vAlign w:val="center"/>
          </w:tcPr>
          <w:p>
            <w:pPr>
              <w:autoSpaceDE w:val="0"/>
              <w:autoSpaceDN w:val="0"/>
              <w:spacing w:line="400" w:lineRule="exact"/>
              <w:jc w:val="center"/>
            </w:pPr>
            <w:r>
              <w:rPr>
                <w:rFonts w:ascii="宋体" w:hAnsi="宋体"/>
                <w:sz w:val="24"/>
                <w:szCs w:val="24"/>
              </w:rPr>
              <w:t>1.5.4</w:t>
            </w:r>
          </w:p>
        </w:tc>
        <w:tc>
          <w:tcPr>
            <w:tcW w:w="2717" w:type="dxa"/>
            <w:vAlign w:val="center"/>
          </w:tcPr>
          <w:p>
            <w:pPr>
              <w:autoSpaceDE w:val="0"/>
              <w:autoSpaceDN w:val="0"/>
              <w:spacing w:line="400" w:lineRule="exact"/>
              <w:jc w:val="center"/>
              <w:rPr>
                <w:rFonts w:ascii="宋体" w:cs="Arial"/>
                <w:szCs w:val="21"/>
              </w:rPr>
            </w:pPr>
            <w:r>
              <w:rPr>
                <w:rFonts w:hint="eastAsia" w:ascii="宋体" w:hAnsi="宋体"/>
                <w:color w:val="000000"/>
                <w:sz w:val="24"/>
                <w:szCs w:val="24"/>
              </w:rPr>
              <w:t>投标人存在以下情形不得参与投标</w:t>
            </w:r>
          </w:p>
        </w:tc>
        <w:tc>
          <w:tcPr>
            <w:tcW w:w="4943" w:type="dxa"/>
            <w:vAlign w:val="center"/>
          </w:tcPr>
          <w:p>
            <w:pPr>
              <w:autoSpaceDE w:val="0"/>
              <w:autoSpaceDN w:val="0"/>
              <w:spacing w:line="400" w:lineRule="exact"/>
              <w:rPr>
                <w:rFonts w:ascii="宋体"/>
                <w:sz w:val="24"/>
                <w:szCs w:val="24"/>
              </w:rPr>
            </w:pPr>
            <w:r>
              <w:rPr>
                <w:rFonts w:hint="eastAsia" w:ascii="宋体" w:hAnsi="宋体"/>
                <w:sz w:val="24"/>
                <w:szCs w:val="24"/>
                <w:lang w:val="zh-CN"/>
              </w:rPr>
              <w:t>存在该款规定的，采购人有权拒绝。</w:t>
            </w:r>
            <w:r>
              <w:rPr>
                <w:rFonts w:hint="eastAsia" w:ascii="宋体" w:hAnsi="宋体"/>
                <w:sz w:val="24"/>
                <w:szCs w:val="24"/>
              </w:rPr>
              <w:t>如在标后查实存在该款规定情形的，作无效标处理，并按相关政府采购相关规定进行处罚。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2.2.1</w:t>
            </w:r>
          </w:p>
        </w:tc>
        <w:tc>
          <w:tcPr>
            <w:tcW w:w="2717" w:type="dxa"/>
            <w:vAlign w:val="center"/>
          </w:tcPr>
          <w:p>
            <w:pPr>
              <w:autoSpaceDE w:val="0"/>
              <w:autoSpaceDN w:val="0"/>
              <w:spacing w:line="400" w:lineRule="exact"/>
              <w:jc w:val="center"/>
              <w:rPr>
                <w:rFonts w:ascii="宋体" w:cs="Arial"/>
                <w:szCs w:val="21"/>
              </w:rPr>
            </w:pPr>
            <w:r>
              <w:rPr>
                <w:rFonts w:hint="eastAsia" w:ascii="宋体" w:hAnsi="宋体"/>
                <w:sz w:val="24"/>
                <w:szCs w:val="24"/>
              </w:rPr>
              <w:t>实质性要求和条件</w:t>
            </w:r>
          </w:p>
        </w:tc>
        <w:tc>
          <w:tcPr>
            <w:tcW w:w="4943" w:type="dxa"/>
            <w:vAlign w:val="center"/>
          </w:tcPr>
          <w:p>
            <w:pPr>
              <w:autoSpaceDE w:val="0"/>
              <w:autoSpaceDN w:val="0"/>
              <w:spacing w:line="400" w:lineRule="exact"/>
              <w:rPr>
                <w:rFonts w:ascii="宋体"/>
                <w:sz w:val="24"/>
                <w:szCs w:val="24"/>
              </w:rPr>
            </w:pPr>
            <w:r>
              <w:rPr>
                <w:rFonts w:hint="eastAsia" w:ascii="宋体" w:hAnsi="宋体"/>
                <w:sz w:val="24"/>
                <w:szCs w:val="24"/>
                <w:lang w:val="zh-CN"/>
              </w:rPr>
              <w:t>招标文件规定的实质性条款内容不满足的，会造成投标无效。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194" w:type="dxa"/>
            <w:vAlign w:val="center"/>
          </w:tcPr>
          <w:p>
            <w:pPr>
              <w:autoSpaceDE w:val="0"/>
              <w:autoSpaceDN w:val="0"/>
              <w:spacing w:line="400" w:lineRule="exact"/>
              <w:jc w:val="center"/>
            </w:pPr>
            <w:r>
              <w:rPr>
                <w:rFonts w:ascii="宋体" w:hAnsi="宋体"/>
                <w:sz w:val="24"/>
                <w:szCs w:val="24"/>
              </w:rPr>
              <w:t>2.3.1</w:t>
            </w:r>
          </w:p>
        </w:tc>
        <w:tc>
          <w:tcPr>
            <w:tcW w:w="2717" w:type="dxa"/>
            <w:vAlign w:val="center"/>
          </w:tcPr>
          <w:p>
            <w:pPr>
              <w:autoSpaceDE w:val="0"/>
              <w:autoSpaceDN w:val="0"/>
              <w:spacing w:line="400" w:lineRule="exact"/>
              <w:ind w:firstLine="480" w:firstLineChars="200"/>
            </w:pPr>
            <w:r>
              <w:rPr>
                <w:rFonts w:hint="eastAsia" w:ascii="宋体" w:hAnsi="宋体"/>
                <w:sz w:val="24"/>
                <w:szCs w:val="24"/>
              </w:rPr>
              <w:t>答疑和澄清</w:t>
            </w:r>
          </w:p>
        </w:tc>
        <w:tc>
          <w:tcPr>
            <w:tcW w:w="4943" w:type="dxa"/>
            <w:vAlign w:val="center"/>
          </w:tcPr>
          <w:p>
            <w:pPr>
              <w:autoSpaceDE w:val="0"/>
              <w:autoSpaceDN w:val="0"/>
              <w:adjustRightInd w:val="0"/>
              <w:spacing w:line="400" w:lineRule="exact"/>
              <w:ind w:firstLine="480"/>
              <w:rPr>
                <w:rFonts w:ascii="宋体"/>
                <w:color w:val="000000"/>
                <w:sz w:val="24"/>
                <w:szCs w:val="24"/>
              </w:rPr>
            </w:pPr>
            <w:r>
              <w:rPr>
                <w:rFonts w:hint="eastAsia" w:ascii="宋体" w:hAnsi="宋体"/>
                <w:color w:val="000000"/>
                <w:sz w:val="24"/>
                <w:szCs w:val="24"/>
              </w:rPr>
              <w:t>投标人如认为采购文件表述不清晰、存在歧视性、排他性或者其他违法内容的，应当于</w:t>
            </w:r>
            <w:r>
              <w:rPr>
                <w:rFonts w:hint="eastAsia" w:ascii="宋体" w:hAnsi="宋体"/>
                <w:sz w:val="24"/>
                <w:szCs w:val="24"/>
              </w:rPr>
              <w:t>2019年</w:t>
            </w:r>
            <w:r>
              <w:rPr>
                <w:rFonts w:hint="eastAsia" w:ascii="宋体" w:hAnsi="宋体"/>
                <w:sz w:val="24"/>
                <w:szCs w:val="24"/>
                <w:u w:val="single"/>
              </w:rPr>
              <w:t>X</w:t>
            </w:r>
            <w:r>
              <w:rPr>
                <w:rFonts w:hint="eastAsia" w:ascii="宋体" w:hAnsi="宋体"/>
                <w:sz w:val="24"/>
                <w:szCs w:val="24"/>
              </w:rPr>
              <w:t>月</w:t>
            </w:r>
            <w:r>
              <w:rPr>
                <w:rFonts w:hint="eastAsia" w:ascii="宋体" w:hAnsi="宋体"/>
                <w:color w:val="FF0000"/>
                <w:sz w:val="24"/>
                <w:szCs w:val="24"/>
                <w:u w:val="single"/>
              </w:rPr>
              <w:t>X</w:t>
            </w:r>
            <w:r>
              <w:rPr>
                <w:rFonts w:hint="eastAsia" w:ascii="宋体" w:hAnsi="宋体"/>
                <w:color w:val="000000" w:themeColor="text1"/>
                <w:sz w:val="24"/>
                <w:szCs w:val="24"/>
              </w:rPr>
              <w:t>日下午</w:t>
            </w:r>
            <w:r>
              <w:rPr>
                <w:rFonts w:ascii="宋体" w:hAnsi="宋体"/>
                <w:color w:val="000000" w:themeColor="text1"/>
                <w:sz w:val="24"/>
                <w:szCs w:val="24"/>
                <w:u w:val="single"/>
              </w:rPr>
              <w:t>17</w:t>
            </w:r>
            <w:r>
              <w:rPr>
                <w:rFonts w:hint="eastAsia" w:ascii="宋体" w:hAnsi="宋体"/>
                <w:color w:val="000000" w:themeColor="text1"/>
                <w:sz w:val="24"/>
                <w:szCs w:val="24"/>
              </w:rPr>
              <w:t>时前，以书面形式</w:t>
            </w:r>
            <w:r>
              <w:rPr>
                <w:rFonts w:ascii="宋体" w:hAnsi="宋体"/>
                <w:color w:val="000000" w:themeColor="text1"/>
                <w:sz w:val="24"/>
                <w:szCs w:val="24"/>
              </w:rPr>
              <w:t>(</w:t>
            </w:r>
            <w:r>
              <w:rPr>
                <w:rFonts w:hint="eastAsia" w:ascii="宋体" w:hAnsi="宋体"/>
                <w:color w:val="000000" w:themeColor="text1"/>
                <w:sz w:val="24"/>
                <w:szCs w:val="24"/>
              </w:rPr>
              <w:t>电子稿发送至</w:t>
            </w:r>
            <w:r>
              <w:rPr>
                <w:rFonts w:ascii="宋体" w:hAnsi="宋体"/>
                <w:color w:val="000000" w:themeColor="text1"/>
                <w:sz w:val="24"/>
                <w:szCs w:val="24"/>
              </w:rPr>
              <w:t>cxxzfcg@163.com)</w:t>
            </w:r>
            <w:r>
              <w:rPr>
                <w:rFonts w:hint="eastAsia" w:ascii="宋体" w:hAnsi="宋体"/>
                <w:color w:val="000000" w:themeColor="text1"/>
                <w:sz w:val="24"/>
                <w:szCs w:val="24"/>
              </w:rPr>
              <w:t>向</w:t>
            </w:r>
            <w:r>
              <w:rPr>
                <w:rFonts w:hint="eastAsia" w:ascii="宋体" w:hAnsi="宋体"/>
                <w:color w:val="000000"/>
                <w:sz w:val="24"/>
                <w:szCs w:val="24"/>
              </w:rPr>
              <w:t>集中采购机构提出书面质疑（</w:t>
            </w:r>
            <w:r>
              <w:rPr>
                <w:rFonts w:hint="eastAsia" w:ascii="宋体" w:hAnsi="宋体"/>
                <w:b/>
                <w:color w:val="000000"/>
                <w:sz w:val="24"/>
                <w:szCs w:val="24"/>
              </w:rPr>
              <w:t>投标人应把握所提疑问是否确需澄清或质疑，相关非实质性问题可以沟通解决的请及时电话联系，以免答疑后影响用户的正常采购进程）</w:t>
            </w:r>
            <w:r>
              <w:rPr>
                <w:rFonts w:hint="eastAsia" w:ascii="宋体" w:hAnsi="宋体"/>
                <w:color w:val="000000"/>
                <w:sz w:val="24"/>
                <w:szCs w:val="24"/>
              </w:rPr>
              <w:t>；</w:t>
            </w:r>
          </w:p>
          <w:p>
            <w:pPr>
              <w:autoSpaceDE w:val="0"/>
              <w:autoSpaceDN w:val="0"/>
              <w:adjustRightInd w:val="0"/>
              <w:spacing w:line="400" w:lineRule="exact"/>
              <w:ind w:firstLine="480"/>
            </w:pPr>
            <w:bookmarkStart w:id="286" w:name="EB0454a628309d4512bbc503a24844ff65"/>
            <w:r>
              <w:rPr>
                <w:rFonts w:hint="eastAsia" w:ascii="宋体" w:hAnsi="宋体" w:cs="Arial"/>
                <w:color w:val="000000"/>
                <w:sz w:val="24"/>
                <w:szCs w:val="24"/>
                <w:highlight w:val="white"/>
              </w:rPr>
              <w:t>答疑和澄清修改的内容在</w:t>
            </w:r>
            <w:r>
              <w:rPr>
                <w:rFonts w:ascii="宋体" w:hAnsi="宋体" w:cs="Arial"/>
                <w:color w:val="000000"/>
                <w:sz w:val="24"/>
                <w:szCs w:val="24"/>
                <w:highlight w:val="white"/>
              </w:rPr>
              <w:t>3</w:t>
            </w:r>
            <w:r>
              <w:rPr>
                <w:rFonts w:hint="eastAsia" w:ascii="宋体" w:hAnsi="宋体" w:cs="Arial"/>
                <w:color w:val="000000"/>
                <w:sz w:val="24"/>
                <w:szCs w:val="24"/>
                <w:highlight w:val="white"/>
              </w:rPr>
              <w:t>个工作日内作出答复，如答疑和澄清修改的内容影响投标文件编制的，集中采购机构将在投标截止时间</w:t>
            </w:r>
            <w:r>
              <w:rPr>
                <w:rFonts w:ascii="宋体" w:hAnsi="宋体" w:cs="Arial"/>
                <w:color w:val="000000"/>
                <w:sz w:val="24"/>
                <w:szCs w:val="24"/>
                <w:highlight w:val="white"/>
              </w:rPr>
              <w:t>15</w:t>
            </w:r>
            <w:r>
              <w:rPr>
                <w:rFonts w:hint="eastAsia" w:ascii="宋体" w:hAnsi="宋体" w:cs="Arial"/>
                <w:color w:val="000000"/>
                <w:sz w:val="24"/>
                <w:szCs w:val="24"/>
                <w:highlight w:val="white"/>
              </w:rPr>
              <w:t>日前，以书面形式通知所有已报名的投标人或在</w:t>
            </w:r>
            <w:r>
              <w:rPr>
                <w:rFonts w:hint="eastAsia" w:ascii="宋体" w:hAnsi="宋体" w:cs="Arial"/>
                <w:color w:val="000000"/>
                <w:sz w:val="24"/>
                <w:szCs w:val="24"/>
                <w:highlight w:val="white"/>
                <w:lang w:val="zh-CN"/>
              </w:rPr>
              <w:t>浙江省政府采购网</w:t>
            </w:r>
            <w:r>
              <w:rPr>
                <w:rFonts w:ascii="宋体" w:hAnsi="宋体" w:cs="Arial"/>
                <w:color w:val="000000"/>
                <w:sz w:val="24"/>
                <w:szCs w:val="24"/>
                <w:highlight w:val="white"/>
                <w:lang w:val="zh-CN"/>
              </w:rPr>
              <w:t xml:space="preserve">    </w:t>
            </w:r>
            <w:r>
              <w:rPr>
                <w:rFonts w:ascii="宋体" w:hAnsi="宋体" w:cs="Arial"/>
                <w:color w:val="000000"/>
                <w:sz w:val="24"/>
                <w:szCs w:val="24"/>
                <w:highlight w:val="white"/>
              </w:rPr>
              <w:t>(</w:t>
            </w:r>
            <w:r>
              <w:rPr>
                <w:rFonts w:ascii="宋体" w:hAnsi="宋体" w:cs="Arial"/>
                <w:color w:val="000000"/>
                <w:sz w:val="24"/>
                <w:szCs w:val="24"/>
                <w:highlight w:val="white"/>
                <w:lang w:val="zh-CN"/>
              </w:rPr>
              <w:t>http://www.zjzfcg.gov.cn/</w:t>
            </w:r>
            <w:r>
              <w:rPr>
                <w:rFonts w:ascii="宋体" w:hAnsi="宋体" w:cs="Arial"/>
                <w:color w:val="000000"/>
                <w:sz w:val="24"/>
                <w:szCs w:val="24"/>
                <w:highlight w:val="white"/>
              </w:rPr>
              <w:t>)</w:t>
            </w:r>
            <w:r>
              <w:rPr>
                <w:rFonts w:hint="eastAsia" w:ascii="宋体" w:hAnsi="宋体" w:cs="Arial"/>
                <w:color w:val="000000"/>
                <w:sz w:val="24"/>
                <w:szCs w:val="24"/>
                <w:highlight w:val="white"/>
                <w:lang w:val="zh-CN"/>
              </w:rPr>
              <w:t>和长兴县公共资源交易中心网</w:t>
            </w:r>
            <w:r>
              <w:rPr>
                <w:rFonts w:ascii="宋体" w:hAnsi="宋体" w:cs="Arial"/>
                <w:color w:val="000000"/>
                <w:sz w:val="24"/>
                <w:szCs w:val="24"/>
                <w:highlight w:val="white"/>
              </w:rPr>
              <w:t>(</w:t>
            </w:r>
            <w:r>
              <w:rPr>
                <w:rFonts w:ascii="宋体" w:hAnsi="宋体" w:cs="Arial"/>
                <w:color w:val="000000"/>
                <w:sz w:val="24"/>
                <w:szCs w:val="24"/>
                <w:highlight w:val="white"/>
                <w:lang w:val="zh-CN"/>
              </w:rPr>
              <w:t>http://www.cxztb.gov.cn:8081/cxweb/</w:t>
            </w:r>
            <w:r>
              <w:rPr>
                <w:rFonts w:ascii="宋体" w:hAnsi="宋体" w:cs="Arial"/>
                <w:color w:val="000000"/>
                <w:sz w:val="24"/>
                <w:szCs w:val="24"/>
                <w:highlight w:val="white"/>
              </w:rPr>
              <w:t>)</w:t>
            </w:r>
            <w:r>
              <w:rPr>
                <w:rFonts w:hint="eastAsia" w:ascii="宋体" w:hAnsi="宋体" w:cs="Arial"/>
                <w:color w:val="000000"/>
                <w:sz w:val="24"/>
                <w:szCs w:val="24"/>
                <w:highlight w:val="white"/>
                <w:lang w:val="zh-CN"/>
              </w:rPr>
              <w:t>相应</w:t>
            </w:r>
            <w:r>
              <w:rPr>
                <w:rFonts w:hint="eastAsia" w:ascii="宋体" w:hAnsi="宋体" w:cs="Arial"/>
                <w:color w:val="000000"/>
                <w:sz w:val="24"/>
                <w:szCs w:val="24"/>
                <w:highlight w:val="white"/>
              </w:rPr>
              <w:t>栏目发布答疑和澄清。不足</w:t>
            </w:r>
            <w:r>
              <w:rPr>
                <w:rFonts w:ascii="宋体" w:hAnsi="宋体" w:cs="Arial"/>
                <w:color w:val="000000"/>
                <w:sz w:val="24"/>
                <w:szCs w:val="24"/>
                <w:highlight w:val="white"/>
              </w:rPr>
              <w:t>15</w:t>
            </w:r>
            <w:r>
              <w:rPr>
                <w:rFonts w:hint="eastAsia" w:ascii="宋体" w:hAnsi="宋体" w:cs="Arial"/>
                <w:color w:val="000000"/>
                <w:sz w:val="24"/>
                <w:szCs w:val="24"/>
                <w:highlight w:val="white"/>
              </w:rPr>
              <w:t>天的，招标人将顺延递交投标文件的截止时间。</w:t>
            </w:r>
            <w:bookmarkEnd w:id="2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194" w:type="dxa"/>
            <w:vAlign w:val="center"/>
          </w:tcPr>
          <w:p>
            <w:pPr>
              <w:autoSpaceDE w:val="0"/>
              <w:autoSpaceDN w:val="0"/>
              <w:spacing w:line="400" w:lineRule="exact"/>
              <w:jc w:val="center"/>
              <w:rPr>
                <w:rFonts w:ascii="宋体"/>
                <w:sz w:val="24"/>
                <w:szCs w:val="24"/>
              </w:rPr>
            </w:pPr>
            <w:r>
              <w:rPr>
                <w:rFonts w:ascii="宋体" w:hAnsi="宋体"/>
                <w:sz w:val="24"/>
                <w:szCs w:val="24"/>
              </w:rPr>
              <w:t>2.3.2</w:t>
            </w:r>
          </w:p>
        </w:tc>
        <w:tc>
          <w:tcPr>
            <w:tcW w:w="2717" w:type="dxa"/>
            <w:vAlign w:val="center"/>
          </w:tcPr>
          <w:p>
            <w:pPr>
              <w:autoSpaceDE w:val="0"/>
              <w:autoSpaceDN w:val="0"/>
              <w:spacing w:line="400" w:lineRule="exact"/>
              <w:rPr>
                <w:rFonts w:ascii="宋体" w:cs="Arial"/>
                <w:szCs w:val="21"/>
              </w:rPr>
            </w:pPr>
            <w:r>
              <w:rPr>
                <w:rFonts w:hint="eastAsia" w:ascii="宋体" w:hAnsi="宋体"/>
                <w:color w:val="000000"/>
                <w:sz w:val="24"/>
                <w:szCs w:val="24"/>
              </w:rPr>
              <w:t>投标人确认收到采购文件澄清、修改的时间</w:t>
            </w:r>
          </w:p>
        </w:tc>
        <w:tc>
          <w:tcPr>
            <w:tcW w:w="4943" w:type="dxa"/>
            <w:vAlign w:val="center"/>
          </w:tcPr>
          <w:p>
            <w:pPr>
              <w:rPr>
                <w:rFonts w:ascii="宋体" w:cs="Arial"/>
                <w:color w:val="0000FF"/>
                <w:szCs w:val="21"/>
                <w:highlight w:val="green"/>
              </w:rPr>
            </w:pPr>
            <w:r>
              <w:rPr>
                <w:rFonts w:hint="eastAsia" w:ascii="宋体" w:hAnsi="宋体"/>
                <w:color w:val="000000"/>
                <w:sz w:val="24"/>
                <w:szCs w:val="24"/>
              </w:rPr>
              <w:t>潜在投标人应自行关注长兴县公共资源交易中心电子招标平台或长兴县公共资源交易网站“政府采购</w:t>
            </w:r>
            <w:r>
              <w:rPr>
                <w:rFonts w:ascii="宋体"/>
                <w:color w:val="000000"/>
                <w:sz w:val="24"/>
                <w:szCs w:val="24"/>
              </w:rPr>
              <w:t>-</w:t>
            </w:r>
            <w:r>
              <w:rPr>
                <w:rFonts w:hint="eastAsia" w:ascii="宋体" w:hAnsi="宋体"/>
                <w:color w:val="000000"/>
                <w:sz w:val="24"/>
                <w:szCs w:val="24"/>
              </w:rPr>
              <w:t>集中采购</w:t>
            </w:r>
            <w:r>
              <w:rPr>
                <w:rFonts w:ascii="宋体"/>
                <w:color w:val="000000"/>
                <w:sz w:val="24"/>
                <w:szCs w:val="24"/>
              </w:rPr>
              <w:t>-</w:t>
            </w:r>
            <w:r>
              <w:rPr>
                <w:rFonts w:hint="eastAsia" w:ascii="宋体" w:hAnsi="宋体"/>
                <w:color w:val="000000"/>
                <w:sz w:val="24"/>
                <w:szCs w:val="24"/>
              </w:rPr>
              <w:t>采购公告”栏的公告，采购人不再一一通知。投标人因自身贻误行为导致投标失败的，责任自负。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194" w:type="dxa"/>
            <w:vAlign w:val="center"/>
          </w:tcPr>
          <w:p>
            <w:pPr>
              <w:autoSpaceDE w:val="0"/>
              <w:autoSpaceDN w:val="0"/>
              <w:spacing w:line="400" w:lineRule="exact"/>
              <w:jc w:val="center"/>
            </w:pPr>
            <w:r>
              <w:rPr>
                <w:rFonts w:ascii="宋体" w:hAnsi="宋体"/>
                <w:sz w:val="24"/>
                <w:szCs w:val="24"/>
              </w:rPr>
              <w:t>3.3</w:t>
            </w:r>
          </w:p>
        </w:tc>
        <w:tc>
          <w:tcPr>
            <w:tcW w:w="2717" w:type="dxa"/>
            <w:vAlign w:val="center"/>
          </w:tcPr>
          <w:p>
            <w:pPr>
              <w:autoSpaceDE w:val="0"/>
              <w:autoSpaceDN w:val="0"/>
              <w:spacing w:line="400" w:lineRule="exact"/>
              <w:jc w:val="center"/>
              <w:rPr>
                <w:rFonts w:ascii="宋体"/>
                <w:szCs w:val="21"/>
              </w:rPr>
            </w:pPr>
            <w:r>
              <w:rPr>
                <w:rFonts w:hint="eastAsia" w:ascii="宋体" w:hAnsi="宋体"/>
                <w:color w:val="000000"/>
                <w:sz w:val="24"/>
                <w:szCs w:val="24"/>
              </w:rPr>
              <w:t>投标报价</w:t>
            </w:r>
          </w:p>
        </w:tc>
        <w:tc>
          <w:tcPr>
            <w:tcW w:w="4943" w:type="dxa"/>
            <w:vAlign w:val="center"/>
          </w:tcPr>
          <w:p>
            <w:pPr>
              <w:autoSpaceDE w:val="0"/>
              <w:autoSpaceDN w:val="0"/>
              <w:spacing w:line="400" w:lineRule="exact"/>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本项目投标应以人民币报价；</w:t>
            </w:r>
          </w:p>
          <w:p>
            <w:pPr>
              <w:autoSpaceDE w:val="0"/>
              <w:autoSpaceDN w:val="0"/>
              <w:spacing w:line="400" w:lineRule="exact"/>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不论投标结果如何，投标人均应自行承担所有与投标有关的全部费用；</w:t>
            </w:r>
          </w:p>
          <w:p>
            <w:pPr>
              <w:autoSpaceDE w:val="0"/>
              <w:autoSpaceDN w:val="0"/>
              <w:spacing w:line="400" w:lineRule="exact"/>
              <w:rPr>
                <w:rFonts w:ascii="宋体" w:cs="Arial"/>
                <w:szCs w:val="21"/>
                <w:highlight w:val="green"/>
              </w:rPr>
            </w:pPr>
            <w:r>
              <w:rPr>
                <w:rFonts w:ascii="宋体" w:hAnsi="宋体"/>
                <w:color w:val="000000"/>
                <w:sz w:val="24"/>
                <w:szCs w:val="24"/>
              </w:rPr>
              <w:t>3.</w:t>
            </w:r>
            <w:r>
              <w:rPr>
                <w:rFonts w:hint="eastAsia" w:ascii="宋体" w:hAnsi="宋体"/>
                <w:color w:val="000000"/>
                <w:sz w:val="24"/>
                <w:szCs w:val="24"/>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194" w:type="dxa"/>
            <w:vAlign w:val="center"/>
          </w:tcPr>
          <w:p>
            <w:pPr>
              <w:autoSpaceDE w:val="0"/>
              <w:autoSpaceDN w:val="0"/>
              <w:spacing w:line="400" w:lineRule="exact"/>
              <w:jc w:val="center"/>
            </w:pPr>
            <w:r>
              <w:rPr>
                <w:rFonts w:ascii="宋体" w:hAnsi="宋体"/>
                <w:sz w:val="24"/>
                <w:szCs w:val="24"/>
              </w:rPr>
              <w:t>3.5.1</w:t>
            </w:r>
          </w:p>
        </w:tc>
        <w:tc>
          <w:tcPr>
            <w:tcW w:w="2717" w:type="dxa"/>
            <w:vAlign w:val="center"/>
          </w:tcPr>
          <w:p>
            <w:pPr>
              <w:autoSpaceDE w:val="0"/>
              <w:autoSpaceDN w:val="0"/>
              <w:spacing w:line="400" w:lineRule="exact"/>
              <w:ind w:firstLine="480" w:firstLineChars="200"/>
              <w:rPr>
                <w:rFonts w:ascii="宋体" w:cs="Arial"/>
                <w:szCs w:val="21"/>
              </w:rPr>
            </w:pPr>
            <w:r>
              <w:rPr>
                <w:rFonts w:hint="eastAsia" w:ascii="宋体" w:hAnsi="宋体"/>
                <w:sz w:val="24"/>
                <w:szCs w:val="24"/>
              </w:rPr>
              <w:t>投标有效期</w:t>
            </w:r>
          </w:p>
        </w:tc>
        <w:tc>
          <w:tcPr>
            <w:tcW w:w="4943" w:type="dxa"/>
            <w:vAlign w:val="center"/>
          </w:tcPr>
          <w:p>
            <w:pPr>
              <w:autoSpaceDE w:val="0"/>
              <w:autoSpaceDN w:val="0"/>
              <w:spacing w:line="400" w:lineRule="exact"/>
            </w:pPr>
            <w:r>
              <w:rPr>
                <w:rFonts w:ascii="宋体" w:hAnsi="宋体"/>
                <w:sz w:val="24"/>
                <w:szCs w:val="24"/>
              </w:rPr>
              <w:t>60</w:t>
            </w:r>
            <w:r>
              <w:rPr>
                <w:rFonts w:hint="eastAsia" w:ascii="宋体" w:hAnsi="宋体"/>
                <w:sz w:val="24"/>
                <w:szCs w:val="24"/>
                <w:lang w:val="zh-CN"/>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194" w:type="dxa"/>
            <w:vAlign w:val="center"/>
          </w:tcPr>
          <w:p>
            <w:pPr>
              <w:autoSpaceDE w:val="0"/>
              <w:autoSpaceDN w:val="0"/>
              <w:spacing w:line="400" w:lineRule="exact"/>
              <w:jc w:val="center"/>
            </w:pPr>
            <w:r>
              <w:rPr>
                <w:rFonts w:ascii="宋体" w:hAnsi="宋体"/>
                <w:sz w:val="24"/>
                <w:szCs w:val="24"/>
              </w:rPr>
              <w:t>3.8.1</w:t>
            </w:r>
          </w:p>
        </w:tc>
        <w:tc>
          <w:tcPr>
            <w:tcW w:w="2717" w:type="dxa"/>
            <w:vAlign w:val="center"/>
          </w:tcPr>
          <w:p>
            <w:pPr>
              <w:autoSpaceDE w:val="0"/>
              <w:autoSpaceDN w:val="0"/>
              <w:spacing w:line="400" w:lineRule="exact"/>
              <w:ind w:firstLine="480" w:firstLineChars="200"/>
            </w:pPr>
            <w:r>
              <w:rPr>
                <w:rFonts w:hint="eastAsia" w:ascii="宋体" w:hAnsi="宋体"/>
                <w:sz w:val="24"/>
                <w:szCs w:val="24"/>
              </w:rPr>
              <w:t>投标保证金</w:t>
            </w:r>
          </w:p>
        </w:tc>
        <w:tc>
          <w:tcPr>
            <w:tcW w:w="4943" w:type="dxa"/>
            <w:vAlign w:val="center"/>
          </w:tcPr>
          <w:p>
            <w:pPr>
              <w:autoSpaceDE w:val="0"/>
              <w:autoSpaceDN w:val="0"/>
              <w:spacing w:line="400" w:lineRule="exact"/>
              <w:rPr>
                <w:rFonts w:ascii="宋体"/>
                <w:sz w:val="24"/>
                <w:szCs w:val="24"/>
              </w:rPr>
            </w:pPr>
            <w:r>
              <w:rPr>
                <w:rFonts w:ascii="宋体" w:hAnsi="宋体"/>
                <w:sz w:val="24"/>
                <w:szCs w:val="24"/>
              </w:rPr>
              <w:t>1.</w:t>
            </w:r>
            <w:r>
              <w:rPr>
                <w:rFonts w:hint="eastAsia" w:ascii="宋体" w:hAnsi="宋体"/>
                <w:sz w:val="24"/>
                <w:szCs w:val="24"/>
                <w:lang w:val="zh-CN"/>
              </w:rPr>
              <w:t>投标保证金金额：</w:t>
            </w:r>
            <w:r>
              <w:rPr>
                <w:rFonts w:hint="eastAsia" w:ascii="宋体" w:hAnsi="宋体"/>
                <w:sz w:val="24"/>
                <w:szCs w:val="24"/>
              </w:rPr>
              <w:t>标项一：</w:t>
            </w:r>
            <w:r>
              <w:rPr>
                <w:rFonts w:hint="eastAsia" w:ascii="宋体"/>
                <w:sz w:val="24"/>
                <w:lang w:val="zh-CN"/>
              </w:rPr>
              <w:t>人民币</w:t>
            </w:r>
            <w:r>
              <w:rPr>
                <w:rFonts w:hint="eastAsia" w:ascii="宋体"/>
                <w:sz w:val="24"/>
              </w:rPr>
              <w:t>83</w:t>
            </w:r>
            <w:r>
              <w:rPr>
                <w:rFonts w:ascii="宋体"/>
                <w:sz w:val="24"/>
              </w:rPr>
              <w:t>00</w:t>
            </w:r>
            <w:r>
              <w:rPr>
                <w:rFonts w:hint="eastAsia" w:ascii="宋体"/>
                <w:sz w:val="24"/>
              </w:rPr>
              <w:t>元</w:t>
            </w:r>
            <w:r>
              <w:rPr>
                <w:rFonts w:hint="eastAsia" w:ascii="宋体"/>
                <w:sz w:val="24"/>
                <w:lang w:val="zh-CN"/>
              </w:rPr>
              <w:t>；</w:t>
            </w:r>
            <w:r>
              <w:rPr>
                <w:rFonts w:hint="eastAsia" w:ascii="宋体"/>
                <w:sz w:val="24"/>
              </w:rPr>
              <w:t>标项二：人民币8400元；标项三：人民币19000元；</w:t>
            </w:r>
          </w:p>
          <w:p>
            <w:pPr>
              <w:autoSpaceDE w:val="0"/>
              <w:autoSpaceDN w:val="0"/>
              <w:spacing w:line="400" w:lineRule="exact"/>
              <w:rPr>
                <w:rFonts w:ascii="宋体"/>
                <w:sz w:val="24"/>
                <w:szCs w:val="24"/>
                <w:lang w:val="zh-CN"/>
              </w:rPr>
            </w:pPr>
            <w:r>
              <w:rPr>
                <w:rFonts w:ascii="宋体" w:hAnsi="宋体"/>
                <w:sz w:val="24"/>
                <w:szCs w:val="24"/>
              </w:rPr>
              <w:t>2.</w:t>
            </w:r>
            <w:r>
              <w:rPr>
                <w:rFonts w:hint="eastAsia" w:ascii="宋体" w:hAnsi="宋体"/>
                <w:sz w:val="24"/>
                <w:szCs w:val="24"/>
                <w:lang w:val="zh-CN"/>
              </w:rPr>
              <w:t>投标保证金收款单位：本次招标委托长兴县公共资源交易中心代收代退投标保证金；</w:t>
            </w:r>
          </w:p>
          <w:p>
            <w:pPr>
              <w:autoSpaceDE w:val="0"/>
              <w:autoSpaceDN w:val="0"/>
              <w:spacing w:line="400" w:lineRule="exact"/>
              <w:rPr>
                <w:rFonts w:ascii="宋体"/>
                <w:sz w:val="24"/>
                <w:szCs w:val="24"/>
                <w:lang w:val="zh-CN"/>
              </w:rPr>
            </w:pPr>
            <w:r>
              <w:rPr>
                <w:rFonts w:ascii="宋体" w:hAnsi="宋体"/>
                <w:sz w:val="24"/>
                <w:szCs w:val="24"/>
              </w:rPr>
              <w:t>3.</w:t>
            </w:r>
            <w:r>
              <w:rPr>
                <w:rFonts w:hint="eastAsia" w:ascii="宋体" w:hAnsi="宋体"/>
                <w:sz w:val="24"/>
                <w:szCs w:val="24"/>
                <w:lang w:val="zh-CN"/>
              </w:rPr>
              <w:t>缴纳形式：</w:t>
            </w:r>
          </w:p>
          <w:p>
            <w:pPr>
              <w:autoSpaceDE w:val="0"/>
              <w:autoSpaceDN w:val="0"/>
              <w:spacing w:line="400" w:lineRule="exact"/>
              <w:rPr>
                <w:rFonts w:ascii="宋体"/>
                <w:sz w:val="24"/>
                <w:szCs w:val="24"/>
                <w:lang w:val="zh-CN"/>
              </w:rPr>
            </w:pPr>
            <w:r>
              <w:rPr>
                <w:rFonts w:hint="eastAsia" w:ascii="宋体" w:hAnsi="宋体"/>
                <w:sz w:val="24"/>
                <w:szCs w:val="24"/>
                <w:lang w:val="zh-CN"/>
              </w:rPr>
              <w:t>电汇、网上银行转账；不接受现金等其它形式，否则有可能被视为无效；</w:t>
            </w:r>
            <w:r>
              <w:rPr>
                <w:rFonts w:ascii="宋体" w:hAnsi="宋体"/>
                <w:sz w:val="24"/>
                <w:szCs w:val="24"/>
                <w:lang w:val="zh-CN"/>
              </w:rPr>
              <w:t xml:space="preserve">                   </w:t>
            </w:r>
          </w:p>
          <w:p>
            <w:pPr>
              <w:autoSpaceDE w:val="0"/>
              <w:autoSpaceDN w:val="0"/>
              <w:spacing w:line="400" w:lineRule="exact"/>
              <w:rPr>
                <w:rFonts w:ascii="宋体"/>
                <w:sz w:val="24"/>
                <w:szCs w:val="24"/>
                <w:lang w:val="zh-CN"/>
              </w:rPr>
            </w:pPr>
            <w:r>
              <w:rPr>
                <w:rFonts w:ascii="宋体" w:hAnsi="宋体"/>
                <w:sz w:val="24"/>
                <w:szCs w:val="24"/>
              </w:rPr>
              <w:t>4.</w:t>
            </w:r>
            <w:r>
              <w:rPr>
                <w:rFonts w:hint="eastAsia" w:ascii="宋体" w:hAnsi="宋体"/>
                <w:sz w:val="24"/>
                <w:szCs w:val="24"/>
                <w:lang w:val="zh-CN"/>
              </w:rPr>
              <w:t>投标保证金应由：投标主体基本账户转出（不得由分公司、办事处或项目部等非投标主体及一般账户转出，否则无效）；</w:t>
            </w:r>
          </w:p>
          <w:p>
            <w:pPr>
              <w:autoSpaceDE w:val="0"/>
              <w:autoSpaceDN w:val="0"/>
              <w:spacing w:line="400" w:lineRule="exact"/>
              <w:rPr>
                <w:rFonts w:ascii="宋体"/>
                <w:sz w:val="24"/>
                <w:szCs w:val="24"/>
                <w:lang w:val="zh-CN"/>
              </w:rPr>
            </w:pPr>
            <w:r>
              <w:rPr>
                <w:rFonts w:ascii="宋体" w:hAnsi="宋体"/>
                <w:sz w:val="24"/>
                <w:szCs w:val="24"/>
              </w:rPr>
              <w:t>5.</w:t>
            </w:r>
            <w:r>
              <w:rPr>
                <w:rFonts w:hint="eastAsia" w:ascii="宋体" w:hAnsi="宋体"/>
                <w:sz w:val="24"/>
                <w:szCs w:val="24"/>
                <w:lang w:val="zh-CN"/>
              </w:rPr>
              <w:t>长兴县公共资源交易中心账户名称及开户行：</w:t>
            </w:r>
          </w:p>
          <w:p>
            <w:pPr>
              <w:autoSpaceDE w:val="0"/>
              <w:autoSpaceDN w:val="0"/>
              <w:spacing w:line="400" w:lineRule="exact"/>
              <w:rPr>
                <w:rFonts w:ascii="宋体"/>
                <w:sz w:val="24"/>
                <w:szCs w:val="24"/>
                <w:lang w:val="zh-CN"/>
              </w:rPr>
            </w:pPr>
            <w:r>
              <w:rPr>
                <w:rFonts w:hint="eastAsia" w:ascii="宋体" w:hAnsi="宋体"/>
                <w:sz w:val="24"/>
                <w:szCs w:val="24"/>
                <w:lang w:val="zh-CN"/>
              </w:rPr>
              <w:t>账户名称：长兴县公共资源交易中心；</w:t>
            </w:r>
          </w:p>
          <w:p>
            <w:pPr>
              <w:autoSpaceDE w:val="0"/>
              <w:autoSpaceDN w:val="0"/>
              <w:spacing w:line="400" w:lineRule="exact"/>
              <w:rPr>
                <w:rFonts w:ascii="宋体"/>
                <w:sz w:val="24"/>
                <w:szCs w:val="24"/>
                <w:lang w:val="zh-CN"/>
              </w:rPr>
            </w:pPr>
            <w:r>
              <w:rPr>
                <w:rFonts w:hint="eastAsia" w:ascii="宋体" w:hAnsi="宋体"/>
                <w:sz w:val="24"/>
                <w:szCs w:val="24"/>
                <w:lang w:val="zh-CN"/>
              </w:rPr>
              <w:t>开户行：浙江省长兴县工商银行</w:t>
            </w:r>
            <w:r>
              <w:rPr>
                <w:rFonts w:hint="eastAsia" w:ascii="宋体" w:hAnsi="宋体"/>
                <w:sz w:val="24"/>
                <w:szCs w:val="24"/>
              </w:rPr>
              <w:t>龙山</w:t>
            </w:r>
            <w:r>
              <w:rPr>
                <w:rFonts w:hint="eastAsia" w:ascii="宋体" w:hAnsi="宋体"/>
                <w:sz w:val="24"/>
                <w:szCs w:val="24"/>
                <w:lang w:val="zh-CN"/>
              </w:rPr>
              <w:t>支行</w:t>
            </w:r>
          </w:p>
          <w:p>
            <w:pPr>
              <w:autoSpaceDE w:val="0"/>
              <w:autoSpaceDN w:val="0"/>
              <w:spacing w:line="400" w:lineRule="exact"/>
              <w:rPr>
                <w:rFonts w:ascii="宋体"/>
                <w:sz w:val="24"/>
                <w:szCs w:val="24"/>
                <w:lang w:val="zh-CN"/>
              </w:rPr>
            </w:pPr>
            <w:r>
              <w:rPr>
                <w:rFonts w:hint="eastAsia" w:ascii="宋体" w:hAnsi="宋体"/>
                <w:sz w:val="24"/>
                <w:szCs w:val="24"/>
              </w:rPr>
              <w:t>账</w:t>
            </w:r>
            <w:r>
              <w:rPr>
                <w:rFonts w:ascii="宋体" w:hAnsi="宋体"/>
                <w:sz w:val="24"/>
                <w:szCs w:val="24"/>
              </w:rPr>
              <w:t xml:space="preserve">  </w:t>
            </w:r>
            <w:r>
              <w:rPr>
                <w:rFonts w:hint="eastAsia" w:ascii="宋体" w:hAnsi="宋体"/>
                <w:sz w:val="24"/>
                <w:szCs w:val="24"/>
              </w:rPr>
              <w:t>号：</w:t>
            </w:r>
            <w:r>
              <w:rPr>
                <w:rFonts w:ascii="宋体" w:hAnsi="宋体"/>
                <w:sz w:val="24"/>
                <w:szCs w:val="24"/>
                <w:lang w:val="zh-CN"/>
              </w:rPr>
              <w:t xml:space="preserve">1205270419200042517  </w:t>
            </w:r>
          </w:p>
          <w:p>
            <w:pPr>
              <w:autoSpaceDE w:val="0"/>
              <w:autoSpaceDN w:val="0"/>
              <w:spacing w:line="400" w:lineRule="exact"/>
            </w:pPr>
            <w:r>
              <w:rPr>
                <w:rFonts w:ascii="宋体" w:hAnsi="宋体"/>
                <w:sz w:val="24"/>
                <w:szCs w:val="24"/>
              </w:rPr>
              <w:t>6.</w:t>
            </w:r>
            <w:r>
              <w:rPr>
                <w:rFonts w:hint="eastAsia" w:ascii="宋体" w:hAnsi="宋体"/>
                <w:sz w:val="24"/>
                <w:szCs w:val="24"/>
              </w:rPr>
              <w:t>集中采购机构</w:t>
            </w:r>
            <w:r>
              <w:rPr>
                <w:rFonts w:hint="eastAsia" w:ascii="宋体" w:hAnsi="宋体"/>
                <w:sz w:val="24"/>
                <w:szCs w:val="24"/>
                <w:lang w:val="zh-CN"/>
              </w:rPr>
              <w:t>将在开标时在系统中核查投标保证金缴纳情况；合同签订后</w:t>
            </w:r>
            <w:r>
              <w:rPr>
                <w:rFonts w:hint="eastAsia" w:ascii="宋体" w:hAnsi="宋体"/>
                <w:sz w:val="24"/>
                <w:szCs w:val="24"/>
              </w:rPr>
              <w:t>并按规定缴纳了履约保证金，将合同备案后，</w:t>
            </w:r>
            <w:r>
              <w:rPr>
                <w:rFonts w:hint="eastAsia" w:ascii="宋体" w:hAnsi="宋体"/>
                <w:sz w:val="24"/>
                <w:szCs w:val="24"/>
                <w:lang w:val="zh-CN"/>
              </w:rPr>
              <w:t>由</w:t>
            </w:r>
            <w:r>
              <w:rPr>
                <w:rFonts w:hint="eastAsia" w:ascii="宋体" w:hAnsi="宋体"/>
                <w:sz w:val="24"/>
                <w:szCs w:val="24"/>
              </w:rPr>
              <w:t>集中采购机构统一</w:t>
            </w:r>
            <w:r>
              <w:rPr>
                <w:rFonts w:hint="eastAsia" w:ascii="宋体" w:hAnsi="宋体"/>
                <w:sz w:val="24"/>
                <w:szCs w:val="24"/>
                <w:lang w:val="zh-CN"/>
              </w:rPr>
              <w:t>退还，中心财务按汇入原账号退还。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3.8.7</w:t>
            </w:r>
          </w:p>
        </w:tc>
        <w:tc>
          <w:tcPr>
            <w:tcW w:w="2717" w:type="dxa"/>
            <w:vAlign w:val="center"/>
          </w:tcPr>
          <w:p>
            <w:pPr>
              <w:autoSpaceDE w:val="0"/>
              <w:autoSpaceDN w:val="0"/>
              <w:spacing w:line="400" w:lineRule="exact"/>
              <w:jc w:val="center"/>
              <w:rPr>
                <w:rFonts w:ascii="宋体" w:cs="Arial"/>
                <w:szCs w:val="21"/>
              </w:rPr>
            </w:pPr>
            <w:r>
              <w:rPr>
                <w:rFonts w:hint="eastAsia" w:ascii="宋体" w:hAnsi="宋体"/>
                <w:sz w:val="24"/>
                <w:szCs w:val="24"/>
              </w:rPr>
              <w:t>不予退还投标保证金的情形</w:t>
            </w:r>
          </w:p>
        </w:tc>
        <w:tc>
          <w:tcPr>
            <w:tcW w:w="4943" w:type="dxa"/>
            <w:vAlign w:val="center"/>
          </w:tcPr>
          <w:p>
            <w:pPr>
              <w:autoSpaceDE w:val="0"/>
              <w:autoSpaceDN w:val="0"/>
              <w:spacing w:line="400" w:lineRule="exact"/>
              <w:rPr>
                <w:rFonts w:ascii="宋体" w:cs="Arial"/>
                <w:szCs w:val="21"/>
                <w:highlight w:val="green"/>
              </w:rPr>
            </w:pPr>
            <w:r>
              <w:rPr>
                <w:rFonts w:hint="eastAsia" w:ascii="宋体" w:hAnsi="宋体"/>
                <w:sz w:val="24"/>
                <w:szCs w:val="24"/>
              </w:rPr>
              <w:t>投标保证金按本章</w:t>
            </w:r>
            <w:r>
              <w:rPr>
                <w:rFonts w:ascii="宋体" w:hAnsi="宋体"/>
                <w:sz w:val="24"/>
                <w:szCs w:val="24"/>
              </w:rPr>
              <w:t>3.8.4</w:t>
            </w:r>
            <w:r>
              <w:rPr>
                <w:rFonts w:hint="eastAsia" w:ascii="宋体" w:hAnsi="宋体"/>
                <w:sz w:val="24"/>
                <w:szCs w:val="24"/>
              </w:rPr>
              <w:t>进行退还，存在本条款情形的不予退还。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4.1</w:t>
            </w:r>
          </w:p>
        </w:tc>
        <w:tc>
          <w:tcPr>
            <w:tcW w:w="2717" w:type="dxa"/>
            <w:vAlign w:val="center"/>
          </w:tcPr>
          <w:p>
            <w:pPr>
              <w:autoSpaceDE w:val="0"/>
              <w:autoSpaceDN w:val="0"/>
              <w:spacing w:line="400" w:lineRule="exact"/>
              <w:jc w:val="center"/>
              <w:rPr>
                <w:rFonts w:ascii="宋体" w:cs="Arial"/>
                <w:szCs w:val="21"/>
              </w:rPr>
            </w:pPr>
            <w:r>
              <w:rPr>
                <w:rFonts w:hint="eastAsia" w:ascii="宋体" w:hAnsi="宋体"/>
                <w:sz w:val="24"/>
                <w:szCs w:val="24"/>
              </w:rPr>
              <w:t>投标文件的签署、密封、标记和盖章要求</w:t>
            </w:r>
          </w:p>
        </w:tc>
        <w:tc>
          <w:tcPr>
            <w:tcW w:w="4943" w:type="dxa"/>
            <w:vAlign w:val="center"/>
          </w:tcPr>
          <w:p>
            <w:pPr>
              <w:autoSpaceDE w:val="0"/>
              <w:autoSpaceDN w:val="0"/>
              <w:spacing w:line="400" w:lineRule="exact"/>
              <w:rPr>
                <w:rFonts w:ascii="宋体" w:cs="Arial"/>
                <w:szCs w:val="21"/>
                <w:highlight w:val="green"/>
              </w:rPr>
            </w:pPr>
            <w:r>
              <w:rPr>
                <w:rFonts w:hint="eastAsia" w:ascii="宋体" w:hAnsi="宋体"/>
                <w:sz w:val="24"/>
                <w:szCs w:val="24"/>
              </w:rPr>
              <w:t>投标文件签字或盖章要求：投标文件封面（或扉页）、《投标函》及投标文件格式中所要求盖章处应按要求加盖投标人公章并经法定代表人或其委托人签字或盖章，由委托代理签字或盖章的，投标文件应附法定代表人签署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4.1.1</w:t>
            </w:r>
          </w:p>
        </w:tc>
        <w:tc>
          <w:tcPr>
            <w:tcW w:w="2717" w:type="dxa"/>
            <w:vAlign w:val="center"/>
          </w:tcPr>
          <w:p>
            <w:pPr>
              <w:jc w:val="center"/>
              <w:rPr>
                <w:rFonts w:ascii="宋体" w:cs="Arial"/>
                <w:szCs w:val="21"/>
              </w:rPr>
            </w:pPr>
            <w:r>
              <w:rPr>
                <w:rFonts w:hint="eastAsia" w:ascii="宋体" w:hAnsi="宋体"/>
                <w:sz w:val="24"/>
                <w:szCs w:val="24"/>
              </w:rPr>
              <w:t>装订要求</w:t>
            </w:r>
          </w:p>
        </w:tc>
        <w:tc>
          <w:tcPr>
            <w:tcW w:w="4943" w:type="dxa"/>
            <w:vAlign w:val="center"/>
          </w:tcPr>
          <w:p>
            <w:pPr>
              <w:pStyle w:val="15"/>
              <w:autoSpaceDE w:val="0"/>
              <w:autoSpaceDN w:val="0"/>
              <w:spacing w:line="400" w:lineRule="exact"/>
              <w:ind w:firstLine="482" w:firstLineChars="201"/>
              <w:contextualSpacing/>
              <w:jc w:val="left"/>
              <w:outlineLvl w:val="2"/>
              <w:rPr>
                <w:sz w:val="24"/>
                <w:szCs w:val="24"/>
                <w:highlight w:val="none"/>
              </w:rPr>
            </w:pPr>
            <w:r>
              <w:rPr>
                <w:rFonts w:hint="eastAsia" w:hAnsi="宋体"/>
                <w:sz w:val="24"/>
                <w:szCs w:val="24"/>
                <w:highlight w:val="none"/>
              </w:rPr>
              <w:t>投标文件必须按投标人须知</w:t>
            </w:r>
            <w:r>
              <w:rPr>
                <w:rFonts w:hAnsi="宋体"/>
                <w:sz w:val="24"/>
                <w:szCs w:val="24"/>
                <w:highlight w:val="none"/>
              </w:rPr>
              <w:t>4.1</w:t>
            </w:r>
            <w:r>
              <w:rPr>
                <w:rFonts w:hint="eastAsia" w:hAnsi="宋体"/>
                <w:sz w:val="24"/>
                <w:szCs w:val="24"/>
                <w:highlight w:val="none"/>
              </w:rPr>
              <w:t>中要求签署、盖章；并按以下要求装订：</w:t>
            </w:r>
          </w:p>
          <w:p>
            <w:pPr>
              <w:rPr>
                <w:highlight w:val="none"/>
              </w:rPr>
            </w:pPr>
          </w:p>
          <w:p>
            <w:pPr>
              <w:pStyle w:val="15"/>
              <w:autoSpaceDE w:val="0"/>
              <w:autoSpaceDN w:val="0"/>
              <w:spacing w:line="400" w:lineRule="exact"/>
              <w:contextualSpacing/>
              <w:jc w:val="left"/>
              <w:outlineLvl w:val="2"/>
              <w:rPr>
                <w:sz w:val="24"/>
                <w:szCs w:val="24"/>
                <w:highlight w:val="none"/>
              </w:rPr>
            </w:pPr>
            <w:r>
              <w:rPr>
                <w:rFonts w:hint="eastAsia" w:hAnsi="宋体"/>
                <w:sz w:val="24"/>
                <w:szCs w:val="24"/>
                <w:highlight w:val="none"/>
              </w:rPr>
              <w:t>分册装订，共分3册，分别为：</w:t>
            </w:r>
          </w:p>
          <w:p>
            <w:pPr>
              <w:pStyle w:val="15"/>
              <w:autoSpaceDE w:val="0"/>
              <w:autoSpaceDN w:val="0"/>
              <w:spacing w:line="400" w:lineRule="exact"/>
              <w:contextualSpacing/>
              <w:jc w:val="left"/>
              <w:outlineLvl w:val="2"/>
              <w:rPr>
                <w:rFonts w:hAnsi="宋体"/>
                <w:sz w:val="24"/>
                <w:szCs w:val="24"/>
                <w:highlight w:val="none"/>
              </w:rPr>
            </w:pPr>
            <w:r>
              <w:rPr>
                <w:rFonts w:hAnsi="宋体"/>
                <w:sz w:val="24"/>
                <w:szCs w:val="24"/>
                <w:highlight w:val="none"/>
              </w:rPr>
              <w:t>1.</w:t>
            </w:r>
            <w:r>
              <w:rPr>
                <w:rFonts w:hint="eastAsia" w:hAnsi="宋体"/>
                <w:sz w:val="24"/>
                <w:szCs w:val="24"/>
                <w:highlight w:val="none"/>
              </w:rPr>
              <w:t>资格性审查文件；</w:t>
            </w:r>
          </w:p>
          <w:p>
            <w:pPr>
              <w:pStyle w:val="15"/>
              <w:autoSpaceDE w:val="0"/>
              <w:autoSpaceDN w:val="0"/>
              <w:spacing w:line="400" w:lineRule="exact"/>
              <w:contextualSpacing/>
              <w:jc w:val="left"/>
              <w:outlineLvl w:val="2"/>
              <w:rPr>
                <w:sz w:val="24"/>
                <w:szCs w:val="24"/>
                <w:highlight w:val="none"/>
              </w:rPr>
            </w:pPr>
            <w:r>
              <w:rPr>
                <w:rFonts w:hint="eastAsia" w:hAnsi="宋体"/>
                <w:sz w:val="24"/>
                <w:szCs w:val="24"/>
                <w:highlight w:val="none"/>
              </w:rPr>
              <w:t>2.技术、商务、资信及其他文件；</w:t>
            </w:r>
          </w:p>
          <w:p>
            <w:pPr>
              <w:pStyle w:val="15"/>
              <w:autoSpaceDE w:val="0"/>
              <w:autoSpaceDN w:val="0"/>
              <w:spacing w:line="400" w:lineRule="exact"/>
              <w:contextualSpacing/>
              <w:jc w:val="left"/>
              <w:outlineLvl w:val="2"/>
              <w:rPr>
                <w:sz w:val="24"/>
                <w:szCs w:val="24"/>
                <w:highlight w:val="none"/>
              </w:rPr>
            </w:pPr>
            <w:r>
              <w:rPr>
                <w:rFonts w:hint="eastAsia" w:hAnsi="宋体"/>
                <w:sz w:val="24"/>
                <w:szCs w:val="24"/>
                <w:highlight w:val="none"/>
              </w:rPr>
              <w:t>3</w:t>
            </w:r>
            <w:r>
              <w:rPr>
                <w:rFonts w:hAnsi="宋体"/>
                <w:sz w:val="24"/>
                <w:szCs w:val="24"/>
                <w:highlight w:val="none"/>
              </w:rPr>
              <w:t>.</w:t>
            </w:r>
            <w:r>
              <w:rPr>
                <w:rFonts w:hint="eastAsia" w:hAnsi="宋体"/>
                <w:sz w:val="24"/>
                <w:szCs w:val="24"/>
                <w:highlight w:val="none"/>
              </w:rPr>
              <w:t>报价文件。</w:t>
            </w:r>
            <w:r>
              <w:rPr>
                <w:rFonts w:hAnsi="宋体"/>
                <w:sz w:val="24"/>
                <w:szCs w:val="24"/>
                <w:highlight w:val="none"/>
              </w:rPr>
              <w:t xml:space="preserve">                      </w:t>
            </w:r>
          </w:p>
          <w:p>
            <w:pPr>
              <w:pStyle w:val="15"/>
              <w:autoSpaceDE w:val="0"/>
              <w:autoSpaceDN w:val="0"/>
              <w:spacing w:line="400" w:lineRule="exact"/>
              <w:ind w:firstLine="480" w:firstLineChars="200"/>
              <w:contextualSpacing/>
              <w:jc w:val="left"/>
              <w:outlineLvl w:val="2"/>
              <w:rPr>
                <w:rFonts w:cs="Arial"/>
              </w:rPr>
            </w:pPr>
            <w:r>
              <w:rPr>
                <w:rFonts w:hint="eastAsia" w:hAnsi="宋体"/>
                <w:sz w:val="24"/>
                <w:szCs w:val="24"/>
                <w:highlight w:val="none"/>
              </w:rPr>
              <w:t>每册装订应牢固、不易拆散和换页，不得采用活页装订。（资格性文件的组成参考P32页</w:t>
            </w:r>
            <w:r>
              <w:rPr>
                <w:rFonts w:hAnsi="宋体"/>
                <w:b/>
                <w:sz w:val="24"/>
                <w:szCs w:val="24"/>
                <w:highlight w:val="none"/>
              </w:rPr>
              <w:t>3.1</w:t>
            </w:r>
            <w:r>
              <w:rPr>
                <w:rFonts w:hint="eastAsia" w:hAnsi="宋体"/>
                <w:b/>
                <w:sz w:val="24"/>
                <w:szCs w:val="24"/>
                <w:highlight w:val="none"/>
              </w:rPr>
              <w:t>资格性检查内容及标准</w:t>
            </w:r>
            <w:r>
              <w:rPr>
                <w:rFonts w:hint="eastAsia" w:hAnsi="宋体"/>
                <w:sz w:val="24"/>
                <w:szCs w:val="24"/>
                <w:highlight w:val="none"/>
              </w:rPr>
              <w:t>进行，如未单独装订，在技术、商务、资信及其他文件内可查亦可，如有需提交原件的要求，应提供原件；价格部分必须单独密封装订，价格文件未单独密封造成废标的风险由投标人自行承担）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4.2</w:t>
            </w:r>
          </w:p>
        </w:tc>
        <w:tc>
          <w:tcPr>
            <w:tcW w:w="2717" w:type="dxa"/>
            <w:vAlign w:val="center"/>
          </w:tcPr>
          <w:p>
            <w:pPr>
              <w:jc w:val="center"/>
              <w:rPr>
                <w:rFonts w:ascii="宋体" w:cs="Arial"/>
                <w:szCs w:val="21"/>
              </w:rPr>
            </w:pPr>
            <w:r>
              <w:rPr>
                <w:rFonts w:hint="eastAsia" w:ascii="宋体" w:hAnsi="宋体"/>
                <w:sz w:val="24"/>
                <w:szCs w:val="24"/>
              </w:rPr>
              <w:t>投标文件的外包装和密封要求</w:t>
            </w:r>
          </w:p>
        </w:tc>
        <w:tc>
          <w:tcPr>
            <w:tcW w:w="4943" w:type="dxa"/>
            <w:vAlign w:val="center"/>
          </w:tcPr>
          <w:p>
            <w:pPr>
              <w:autoSpaceDE w:val="0"/>
              <w:autoSpaceDN w:val="0"/>
              <w:spacing w:line="400" w:lineRule="exact"/>
              <w:rPr>
                <w:rFonts w:ascii="宋体" w:cs="Arial"/>
                <w:szCs w:val="21"/>
              </w:rPr>
            </w:pPr>
            <w:r>
              <w:rPr>
                <w:rFonts w:hint="eastAsia" w:ascii="宋体" w:hAnsi="宋体"/>
                <w:sz w:val="24"/>
                <w:szCs w:val="24"/>
              </w:rPr>
              <w:t>投标文件的外包装和密封要求：投标文件的外包装封口处加盖投标人单位公章。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4.2.4</w:t>
            </w:r>
          </w:p>
        </w:tc>
        <w:tc>
          <w:tcPr>
            <w:tcW w:w="2717" w:type="dxa"/>
            <w:vAlign w:val="center"/>
          </w:tcPr>
          <w:p>
            <w:pPr>
              <w:autoSpaceDE w:val="0"/>
              <w:autoSpaceDN w:val="0"/>
              <w:spacing w:line="400" w:lineRule="exact"/>
              <w:ind w:firstLine="240" w:firstLineChars="100"/>
              <w:rPr>
                <w:rFonts w:ascii="宋体" w:cs="Arial"/>
                <w:szCs w:val="21"/>
              </w:rPr>
            </w:pPr>
            <w:r>
              <w:rPr>
                <w:rFonts w:hint="eastAsia" w:ascii="宋体" w:hAnsi="宋体"/>
                <w:sz w:val="24"/>
                <w:szCs w:val="24"/>
                <w:lang w:val="zh-CN"/>
              </w:rPr>
              <w:t>投标文件份数</w:t>
            </w:r>
          </w:p>
        </w:tc>
        <w:tc>
          <w:tcPr>
            <w:tcW w:w="4943" w:type="dxa"/>
            <w:vAlign w:val="center"/>
          </w:tcPr>
          <w:p>
            <w:pPr>
              <w:autoSpaceDE w:val="0"/>
              <w:autoSpaceDN w:val="0"/>
              <w:spacing w:line="400" w:lineRule="exact"/>
              <w:rPr>
                <w:rFonts w:ascii="宋体"/>
                <w:sz w:val="24"/>
                <w:szCs w:val="24"/>
              </w:rPr>
            </w:pPr>
            <w:r>
              <w:rPr>
                <w:rFonts w:hint="eastAsia" w:ascii="宋体" w:hAnsi="宋体"/>
                <w:sz w:val="24"/>
                <w:szCs w:val="24"/>
                <w:lang w:val="zh-CN"/>
              </w:rPr>
              <w:t>正本</w:t>
            </w:r>
            <w:r>
              <w:rPr>
                <w:rFonts w:hint="eastAsia" w:ascii="宋体" w:hAnsi="宋体"/>
                <w:sz w:val="24"/>
                <w:szCs w:val="24"/>
              </w:rPr>
              <w:t>：</w:t>
            </w:r>
            <w:r>
              <w:rPr>
                <w:rFonts w:hint="eastAsia" w:ascii="宋体" w:hAnsi="宋体"/>
                <w:sz w:val="24"/>
                <w:szCs w:val="24"/>
                <w:lang w:val="zh-CN"/>
              </w:rPr>
              <w:t>一份</w:t>
            </w:r>
            <w:r>
              <w:rPr>
                <w:rFonts w:hint="eastAsia" w:ascii="宋体" w:hAnsi="宋体"/>
                <w:sz w:val="24"/>
                <w:szCs w:val="24"/>
              </w:rPr>
              <w:t>；</w:t>
            </w:r>
            <w:r>
              <w:rPr>
                <w:rFonts w:hint="eastAsia" w:ascii="宋体" w:hAnsi="宋体"/>
                <w:sz w:val="24"/>
                <w:szCs w:val="24"/>
                <w:lang w:val="zh-CN"/>
              </w:rPr>
              <w:t>副本</w:t>
            </w:r>
            <w:r>
              <w:rPr>
                <w:rFonts w:hint="eastAsia" w:ascii="宋体" w:hAnsi="宋体"/>
                <w:sz w:val="24"/>
                <w:szCs w:val="24"/>
              </w:rPr>
              <w:t>：四份。（资格性审查文件只需一份）</w:t>
            </w:r>
          </w:p>
          <w:p>
            <w:pPr>
              <w:autoSpaceDE w:val="0"/>
              <w:autoSpaceDN w:val="0"/>
              <w:spacing w:line="400" w:lineRule="exact"/>
              <w:rPr>
                <w:rFonts w:ascii="宋体" w:cs="Arial"/>
                <w:szCs w:val="21"/>
              </w:rPr>
            </w:pPr>
            <w:r>
              <w:rPr>
                <w:rFonts w:hint="eastAsia" w:ascii="宋体" w:hAnsi="宋体"/>
                <w:sz w:val="24"/>
                <w:szCs w:val="24"/>
                <w:lang w:val="zh-CN"/>
              </w:rPr>
              <w:t>其他：</w:t>
            </w:r>
            <w:r>
              <w:rPr>
                <w:rFonts w:hint="eastAsia" w:ascii="宋体" w:hAnsi="宋体"/>
                <w:sz w:val="24"/>
                <w:szCs w:val="24"/>
              </w:rPr>
              <w:t>建议正反面打印。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4.2.5</w:t>
            </w:r>
          </w:p>
        </w:tc>
        <w:tc>
          <w:tcPr>
            <w:tcW w:w="2717" w:type="dxa"/>
            <w:vAlign w:val="center"/>
          </w:tcPr>
          <w:p>
            <w:pPr>
              <w:autoSpaceDE w:val="0"/>
              <w:autoSpaceDN w:val="0"/>
              <w:spacing w:line="400" w:lineRule="exact"/>
              <w:jc w:val="center"/>
              <w:rPr>
                <w:rFonts w:ascii="宋体" w:cs="Arial"/>
                <w:szCs w:val="21"/>
              </w:rPr>
            </w:pPr>
            <w:r>
              <w:rPr>
                <w:rFonts w:hint="eastAsia" w:ascii="宋体" w:hAnsi="宋体"/>
                <w:sz w:val="24"/>
                <w:szCs w:val="24"/>
                <w:lang w:val="zh-CN"/>
              </w:rPr>
              <w:t>提交投标文件截止时间、</w:t>
            </w:r>
            <w:r>
              <w:rPr>
                <w:rFonts w:hint="eastAsia" w:ascii="宋体" w:hAnsi="宋体"/>
                <w:sz w:val="24"/>
                <w:szCs w:val="24"/>
              </w:rPr>
              <w:t>地点</w:t>
            </w:r>
          </w:p>
        </w:tc>
        <w:tc>
          <w:tcPr>
            <w:tcW w:w="4943" w:type="dxa"/>
            <w:vAlign w:val="center"/>
          </w:tcPr>
          <w:p>
            <w:pPr>
              <w:snapToGrid w:val="0"/>
              <w:spacing w:line="400" w:lineRule="exact"/>
              <w:rPr>
                <w:rFonts w:ascii="宋体"/>
                <w:sz w:val="24"/>
                <w:szCs w:val="24"/>
              </w:rPr>
            </w:pPr>
            <w:r>
              <w:rPr>
                <w:rFonts w:hint="eastAsia" w:ascii="宋体" w:hAnsi="宋体"/>
                <w:sz w:val="24"/>
              </w:rPr>
              <w:t>2019年X月X日</w:t>
            </w:r>
            <w:r>
              <w:rPr>
                <w:rFonts w:hint="eastAsia" w:ascii="宋体" w:hAnsi="宋体"/>
                <w:sz w:val="24"/>
                <w:u w:val="single"/>
              </w:rPr>
              <w:t>9</w:t>
            </w:r>
            <w:r>
              <w:rPr>
                <w:rFonts w:hint="eastAsia" w:ascii="宋体" w:hAnsi="宋体"/>
                <w:sz w:val="24"/>
              </w:rPr>
              <w:t>时</w:t>
            </w:r>
            <w:r>
              <w:rPr>
                <w:rFonts w:hint="eastAsia" w:ascii="宋体" w:hAnsi="宋体"/>
                <w:sz w:val="24"/>
                <w:u w:val="single"/>
              </w:rPr>
              <w:t>30</w:t>
            </w:r>
            <w:r>
              <w:rPr>
                <w:rFonts w:hint="eastAsia" w:ascii="宋体" w:hAnsi="宋体"/>
                <w:sz w:val="24"/>
              </w:rPr>
              <w:t>分</w:t>
            </w:r>
          </w:p>
          <w:p>
            <w:pPr>
              <w:adjustRightInd w:val="0"/>
              <w:snapToGrid w:val="0"/>
              <w:spacing w:before="120" w:beforeLines="50" w:line="360" w:lineRule="auto"/>
              <w:rPr>
                <w:rFonts w:ascii="宋体" w:cs="Arial"/>
                <w:szCs w:val="21"/>
                <w:u w:val="single"/>
              </w:rPr>
            </w:pPr>
            <w:r>
              <w:rPr>
                <w:rFonts w:hint="eastAsia" w:ascii="宋体" w:hAnsi="宋体"/>
                <w:color w:val="000000"/>
                <w:sz w:val="24"/>
                <w:szCs w:val="24"/>
              </w:rPr>
              <w:t>投标文件递交地点：</w:t>
            </w:r>
            <w:r>
              <w:rPr>
                <w:rFonts w:hint="eastAsia" w:ascii="宋体" w:hAnsi="宋体" w:cs="宋体"/>
                <w:sz w:val="24"/>
                <w:szCs w:val="24"/>
                <w:lang w:val="zh-CN"/>
              </w:rPr>
              <w:t>浙江省长兴县龙山街道锦绣路</w:t>
            </w:r>
            <w:r>
              <w:rPr>
                <w:rFonts w:ascii="宋体" w:hAnsi="宋体" w:cs="宋体"/>
                <w:sz w:val="24"/>
                <w:szCs w:val="24"/>
                <w:lang w:val="zh-CN"/>
              </w:rPr>
              <w:t>8</w:t>
            </w:r>
            <w:r>
              <w:rPr>
                <w:rFonts w:hint="eastAsia" w:ascii="宋体" w:hAnsi="宋体" w:cs="宋体"/>
                <w:sz w:val="24"/>
                <w:szCs w:val="24"/>
                <w:lang w:val="zh-CN"/>
              </w:rPr>
              <w:t>号</w:t>
            </w:r>
            <w:r>
              <w:rPr>
                <w:rFonts w:ascii="宋体" w:hAnsi="宋体" w:cs="宋体"/>
                <w:sz w:val="24"/>
                <w:szCs w:val="24"/>
                <w:lang w:val="zh-CN"/>
              </w:rPr>
              <w:t>4</w:t>
            </w:r>
            <w:r>
              <w:rPr>
                <w:rFonts w:hint="eastAsia" w:ascii="宋体" w:hAnsi="宋体" w:cs="宋体"/>
                <w:sz w:val="24"/>
                <w:szCs w:val="24"/>
                <w:lang w:val="zh-CN"/>
              </w:rPr>
              <w:t>楼长兴县公共资源交易中心</w:t>
            </w:r>
            <w:r>
              <w:rPr>
                <w:rFonts w:ascii="宋体" w:hAnsi="宋体" w:cs="宋体"/>
                <w:sz w:val="24"/>
                <w:szCs w:val="24"/>
                <w:lang w:val="zh-CN"/>
              </w:rPr>
              <w:t>4</w:t>
            </w:r>
            <w:r>
              <w:rPr>
                <w:rFonts w:hint="eastAsia" w:ascii="宋体" w:hAnsi="宋体" w:cs="宋体"/>
                <w:sz w:val="24"/>
                <w:szCs w:val="24"/>
                <w:lang w:val="zh-CN"/>
              </w:rPr>
              <w:t>楼开标室。</w:t>
            </w:r>
            <w:r>
              <w:rPr>
                <w:rFonts w:hint="eastAsia" w:ascii="宋体" w:hAnsi="宋体"/>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Merge w:val="restart"/>
            <w:vAlign w:val="center"/>
          </w:tcPr>
          <w:p>
            <w:pPr>
              <w:autoSpaceDE w:val="0"/>
              <w:autoSpaceDN w:val="0"/>
              <w:spacing w:line="400" w:lineRule="exact"/>
              <w:jc w:val="center"/>
            </w:pPr>
            <w:r>
              <w:rPr>
                <w:rFonts w:ascii="宋体" w:hAnsi="宋体"/>
                <w:sz w:val="24"/>
                <w:szCs w:val="24"/>
              </w:rPr>
              <w:t>5.1</w:t>
            </w:r>
          </w:p>
        </w:tc>
        <w:tc>
          <w:tcPr>
            <w:tcW w:w="2717" w:type="dxa"/>
            <w:vAlign w:val="center"/>
          </w:tcPr>
          <w:p>
            <w:pPr>
              <w:autoSpaceDE w:val="0"/>
              <w:autoSpaceDN w:val="0"/>
              <w:spacing w:line="400" w:lineRule="exact"/>
              <w:jc w:val="center"/>
              <w:rPr>
                <w:rFonts w:ascii="宋体" w:cs="Arial"/>
                <w:szCs w:val="21"/>
              </w:rPr>
            </w:pPr>
            <w:r>
              <w:rPr>
                <w:rFonts w:hint="eastAsia" w:ascii="宋体" w:hAnsi="宋体"/>
                <w:sz w:val="24"/>
                <w:szCs w:val="24"/>
                <w:lang w:val="zh-CN"/>
              </w:rPr>
              <w:t>开标时间、地点</w:t>
            </w:r>
          </w:p>
        </w:tc>
        <w:tc>
          <w:tcPr>
            <w:tcW w:w="4943" w:type="dxa"/>
            <w:vAlign w:val="center"/>
          </w:tcPr>
          <w:p>
            <w:pPr>
              <w:autoSpaceDE w:val="0"/>
              <w:autoSpaceDN w:val="0"/>
              <w:spacing w:line="400" w:lineRule="exact"/>
              <w:rPr>
                <w:rFonts w:ascii="宋体"/>
                <w:sz w:val="24"/>
                <w:szCs w:val="24"/>
                <w:lang w:val="zh-CN"/>
              </w:rPr>
            </w:pPr>
            <w:r>
              <w:rPr>
                <w:rFonts w:hint="eastAsia" w:ascii="宋体" w:hAnsi="宋体"/>
                <w:sz w:val="24"/>
                <w:szCs w:val="24"/>
                <w:lang w:val="zh-CN"/>
              </w:rPr>
              <w:t>开标时间：</w:t>
            </w:r>
            <w:r>
              <w:rPr>
                <w:rFonts w:hint="eastAsia" w:ascii="宋体" w:hAnsi="宋体"/>
                <w:color w:val="000000"/>
                <w:sz w:val="24"/>
              </w:rPr>
              <w:t>2019年X月X日</w:t>
            </w:r>
            <w:r>
              <w:rPr>
                <w:rFonts w:hint="eastAsia" w:ascii="宋体" w:hAnsi="宋体"/>
                <w:sz w:val="24"/>
                <w:u w:val="single"/>
              </w:rPr>
              <w:t>9</w:t>
            </w:r>
            <w:r>
              <w:rPr>
                <w:rFonts w:hint="eastAsia" w:ascii="宋体" w:hAnsi="宋体"/>
                <w:sz w:val="24"/>
              </w:rPr>
              <w:t>时</w:t>
            </w:r>
            <w:r>
              <w:rPr>
                <w:rFonts w:hint="eastAsia" w:ascii="宋体" w:hAnsi="宋体"/>
                <w:sz w:val="24"/>
                <w:u w:val="single"/>
              </w:rPr>
              <w:t>30</w:t>
            </w:r>
            <w:r>
              <w:rPr>
                <w:rFonts w:hint="eastAsia" w:ascii="宋体" w:hAnsi="宋体"/>
                <w:sz w:val="24"/>
              </w:rPr>
              <w:t>分</w:t>
            </w:r>
            <w:r>
              <w:rPr>
                <w:rFonts w:hint="eastAsia" w:ascii="宋体" w:hAnsi="宋体"/>
                <w:sz w:val="24"/>
                <w:szCs w:val="24"/>
                <w:lang w:val="zh-CN"/>
              </w:rPr>
              <w:t>（</w:t>
            </w:r>
            <w:r>
              <w:rPr>
                <w:rFonts w:hint="eastAsia" w:ascii="宋体" w:hAnsi="宋体"/>
                <w:sz w:val="24"/>
                <w:szCs w:val="24"/>
              </w:rPr>
              <w:t>同投标截止时间</w:t>
            </w:r>
            <w:r>
              <w:rPr>
                <w:rFonts w:hint="eastAsia" w:ascii="宋体" w:hAnsi="宋体"/>
                <w:sz w:val="24"/>
                <w:szCs w:val="24"/>
                <w:lang w:val="zh-CN"/>
              </w:rPr>
              <w:t>）</w:t>
            </w:r>
          </w:p>
          <w:p>
            <w:pPr>
              <w:autoSpaceDE w:val="0"/>
              <w:autoSpaceDN w:val="0"/>
              <w:spacing w:line="400" w:lineRule="exact"/>
              <w:rPr>
                <w:rFonts w:ascii="宋体" w:cs="Arial"/>
                <w:szCs w:val="21"/>
                <w:u w:val="single"/>
              </w:rPr>
            </w:pPr>
            <w:r>
              <w:rPr>
                <w:rFonts w:hint="eastAsia" w:ascii="宋体" w:hAnsi="宋体"/>
                <w:sz w:val="24"/>
                <w:szCs w:val="24"/>
                <w:lang w:val="zh-CN"/>
              </w:rPr>
              <w:t>开标地点：浙江省长兴县龙山街道锦绣路</w:t>
            </w:r>
            <w:r>
              <w:rPr>
                <w:rFonts w:ascii="宋体" w:hAnsi="宋体"/>
                <w:sz w:val="24"/>
                <w:szCs w:val="24"/>
                <w:lang w:val="zh-CN"/>
              </w:rPr>
              <w:t>8</w:t>
            </w:r>
            <w:r>
              <w:rPr>
                <w:rFonts w:hint="eastAsia" w:ascii="宋体" w:hAnsi="宋体"/>
                <w:sz w:val="24"/>
                <w:szCs w:val="24"/>
                <w:lang w:val="zh-CN"/>
              </w:rPr>
              <w:t>号</w:t>
            </w:r>
            <w:r>
              <w:rPr>
                <w:rFonts w:ascii="宋体" w:hAnsi="宋体"/>
                <w:sz w:val="24"/>
                <w:szCs w:val="24"/>
                <w:lang w:val="zh-CN"/>
              </w:rPr>
              <w:t>4</w:t>
            </w:r>
            <w:r>
              <w:rPr>
                <w:rFonts w:hint="eastAsia" w:ascii="宋体" w:hAnsi="宋体"/>
                <w:sz w:val="24"/>
                <w:szCs w:val="24"/>
                <w:lang w:val="zh-CN"/>
              </w:rPr>
              <w:t>楼长兴县公共资源交易中心</w:t>
            </w:r>
            <w:r>
              <w:rPr>
                <w:rFonts w:ascii="宋体" w:hAnsi="宋体"/>
                <w:sz w:val="24"/>
                <w:szCs w:val="24"/>
                <w:lang w:val="zh-CN"/>
              </w:rPr>
              <w:t>4</w:t>
            </w:r>
            <w:r>
              <w:rPr>
                <w:rFonts w:hint="eastAsia" w:ascii="宋体" w:hAnsi="宋体"/>
                <w:sz w:val="24"/>
                <w:szCs w:val="24"/>
                <w:lang w:val="zh-CN"/>
              </w:rPr>
              <w:t>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194" w:type="dxa"/>
            <w:vMerge w:val="continue"/>
            <w:vAlign w:val="center"/>
          </w:tcPr>
          <w:p>
            <w:pPr>
              <w:autoSpaceDE w:val="0"/>
              <w:autoSpaceDN w:val="0"/>
              <w:spacing w:line="400" w:lineRule="exact"/>
              <w:jc w:val="center"/>
            </w:pPr>
          </w:p>
        </w:tc>
        <w:tc>
          <w:tcPr>
            <w:tcW w:w="2717" w:type="dxa"/>
            <w:vAlign w:val="center"/>
          </w:tcPr>
          <w:p>
            <w:pPr>
              <w:autoSpaceDE w:val="0"/>
              <w:autoSpaceDN w:val="0"/>
              <w:spacing w:line="400" w:lineRule="exact"/>
              <w:jc w:val="center"/>
              <w:rPr>
                <w:rFonts w:ascii="宋体" w:cs="Arial"/>
                <w:szCs w:val="21"/>
              </w:rPr>
            </w:pPr>
            <w:r>
              <w:rPr>
                <w:rFonts w:hint="eastAsia" w:ascii="宋体" w:hAnsi="宋体"/>
                <w:sz w:val="24"/>
                <w:szCs w:val="24"/>
                <w:lang w:val="zh-CN"/>
              </w:rPr>
              <w:t>投标人代表出席开标会</w:t>
            </w:r>
          </w:p>
        </w:tc>
        <w:tc>
          <w:tcPr>
            <w:tcW w:w="4943" w:type="dxa"/>
            <w:vAlign w:val="center"/>
          </w:tcPr>
          <w:p>
            <w:pPr>
              <w:autoSpaceDE w:val="0"/>
              <w:autoSpaceDN w:val="0"/>
              <w:spacing w:line="400" w:lineRule="exact"/>
            </w:pPr>
            <w:r>
              <w:rPr>
                <w:rFonts w:hint="eastAsia" w:ascii="宋体" w:hAnsi="宋体"/>
                <w:sz w:val="24"/>
                <w:lang w:val="zh-CN"/>
              </w:rPr>
              <w:t>投标人的法定代表人或其委托代理人参加开标会。投标人的法定代表人或其委托代理人应当按时参加开标会，</w:t>
            </w:r>
            <w:r>
              <w:rPr>
                <w:rFonts w:hint="eastAsia" w:ascii="宋体" w:hAnsi="宋体"/>
                <w:sz w:val="24"/>
              </w:rPr>
              <w:t>签到及递交标书，并确认自己投标文件的密封情况；</w:t>
            </w:r>
            <w:r>
              <w:rPr>
                <w:rFonts w:hint="eastAsia" w:ascii="宋体" w:hAnsi="宋体"/>
                <w:sz w:val="24"/>
                <w:lang w:val="zh-CN"/>
              </w:rPr>
              <w:t>在开标现场采购人按开标程序进行点名时，按以下要求递交证明材料，由采购人现场（</w:t>
            </w:r>
            <w:r>
              <w:rPr>
                <w:rFonts w:hint="eastAsia" w:ascii="宋体" w:hAnsi="宋体"/>
                <w:sz w:val="24"/>
              </w:rPr>
              <w:t>或采购中心工作人员</w:t>
            </w:r>
            <w:r>
              <w:rPr>
                <w:rFonts w:hint="eastAsia" w:ascii="宋体" w:hAnsi="宋体"/>
                <w:sz w:val="24"/>
                <w:lang w:val="zh-CN"/>
              </w:rPr>
              <w:t>）核对，以证明其出席，否则，其投标文件按无效投标处理：</w:t>
            </w:r>
          </w:p>
          <w:p>
            <w:pPr>
              <w:autoSpaceDE w:val="0"/>
              <w:autoSpaceDN w:val="0"/>
              <w:spacing w:line="400" w:lineRule="exact"/>
              <w:rPr>
                <w:rFonts w:ascii="宋体" w:hAnsi="宋体"/>
                <w:color w:val="00B0F0"/>
                <w:sz w:val="24"/>
                <w:lang w:val="zh-CN"/>
              </w:rPr>
            </w:pPr>
            <w:r>
              <w:rPr>
                <w:rFonts w:ascii="宋体" w:hAnsi="宋体"/>
                <w:sz w:val="24"/>
              </w:rPr>
              <w:t>1.</w:t>
            </w:r>
            <w:r>
              <w:rPr>
                <w:rFonts w:hint="eastAsia" w:ascii="宋体" w:hAnsi="宋体"/>
                <w:sz w:val="24"/>
                <w:lang w:val="zh-CN"/>
              </w:rPr>
              <w:t>法定代表人出席开标会的，递交本人有效身份证明；</w:t>
            </w:r>
          </w:p>
          <w:p>
            <w:pPr>
              <w:rPr>
                <w:rFonts w:ascii="宋体" w:hAnsi="宋体"/>
                <w:sz w:val="24"/>
                <w:lang w:val="zh-CN"/>
              </w:rPr>
            </w:pPr>
            <w:r>
              <w:rPr>
                <w:rFonts w:ascii="宋体" w:hAnsi="宋体"/>
                <w:sz w:val="24"/>
              </w:rPr>
              <w:t>2</w:t>
            </w:r>
            <w:r>
              <w:rPr>
                <w:rFonts w:ascii="宋体" w:hAnsi="宋体"/>
                <w:sz w:val="24"/>
                <w:lang w:val="zh-CN"/>
              </w:rPr>
              <w:t>.若授权代理人出席</w:t>
            </w:r>
            <w:r>
              <w:rPr>
                <w:rFonts w:hint="eastAsia" w:ascii="宋体" w:hAnsi="宋体"/>
                <w:sz w:val="24"/>
                <w:lang w:val="zh-CN"/>
              </w:rPr>
              <w:t>开标会的</w:t>
            </w:r>
            <w:r>
              <w:rPr>
                <w:rFonts w:hint="eastAsia" w:ascii="宋体" w:hAnsi="宋体"/>
                <w:sz w:val="24"/>
                <w:highlight w:val="none"/>
                <w:lang w:val="zh-CN"/>
              </w:rPr>
              <w:t>，委托代理人必须为本企业在职职工，</w:t>
            </w:r>
            <w:r>
              <w:rPr>
                <w:rFonts w:hint="eastAsia" w:ascii="宋体" w:hAnsi="宋体"/>
                <w:sz w:val="24"/>
                <w:lang w:val="zh-CN"/>
              </w:rPr>
              <w:t>并递交法定代表人有效的授权委托书和代理人有效身份证明。</w:t>
            </w:r>
          </w:p>
          <w:p>
            <w:pPr>
              <w:autoSpaceDE w:val="0"/>
              <w:autoSpaceDN w:val="0"/>
              <w:adjustRightInd w:val="0"/>
              <w:jc w:val="left"/>
              <w:rPr>
                <w:rFonts w:ascii="宋体" w:hAnsi="宋体"/>
                <w:sz w:val="24"/>
                <w:lang w:val="zh-CN"/>
              </w:rPr>
            </w:pPr>
            <w:r>
              <w:rPr>
                <w:rFonts w:hint="eastAsia" w:ascii="宋体" w:hAnsi="宋体"/>
                <w:sz w:val="24"/>
                <w:lang w:val="zh-CN"/>
              </w:rPr>
              <w:t>备注：</w:t>
            </w:r>
          </w:p>
          <w:p>
            <w:pPr>
              <w:autoSpaceDE w:val="0"/>
              <w:autoSpaceDN w:val="0"/>
              <w:spacing w:line="400" w:lineRule="exact"/>
              <w:rPr>
                <w:rFonts w:ascii="宋体" w:cs="Arial"/>
                <w:szCs w:val="21"/>
                <w:highlight w:val="green"/>
              </w:rPr>
            </w:pPr>
            <w:r>
              <w:rPr>
                <w:rFonts w:hint="eastAsia" w:ascii="宋体" w:hAnsi="宋体"/>
                <w:sz w:val="24"/>
                <w:lang w:val="zh-CN"/>
              </w:rPr>
              <w:t>以上证明材料为方便开标开始时的资格审查，请投标人不要将上述材料与</w:t>
            </w:r>
            <w:r>
              <w:rPr>
                <w:rFonts w:hint="eastAsia" w:ascii="宋体" w:hAnsi="宋体"/>
                <w:sz w:val="24"/>
              </w:rPr>
              <w:t>投标</w:t>
            </w:r>
            <w:r>
              <w:rPr>
                <w:rFonts w:hint="eastAsia" w:ascii="宋体" w:hAnsi="宋体"/>
                <w:sz w:val="24"/>
                <w:lang w:val="zh-CN"/>
              </w:rPr>
              <w:t>文件密封在一起，在</w:t>
            </w:r>
            <w:r>
              <w:rPr>
                <w:rFonts w:hint="eastAsia" w:ascii="宋体" w:hAnsi="宋体"/>
                <w:sz w:val="24"/>
              </w:rPr>
              <w:t>开标</w:t>
            </w:r>
            <w:r>
              <w:rPr>
                <w:rFonts w:hint="eastAsia" w:ascii="宋体" w:hAnsi="宋体"/>
                <w:sz w:val="24"/>
                <w:lang w:val="zh-CN"/>
              </w:rPr>
              <w:t>开始时请投标人必须将上述材料现场提交给集中采购机构，并在</w:t>
            </w:r>
            <w:r>
              <w:rPr>
                <w:rFonts w:hint="eastAsia" w:ascii="宋体" w:hAnsi="宋体"/>
                <w:sz w:val="24"/>
              </w:rPr>
              <w:t>投标</w:t>
            </w:r>
            <w:r>
              <w:rPr>
                <w:rFonts w:hint="eastAsia" w:ascii="宋体" w:hAnsi="宋体"/>
                <w:sz w:val="24"/>
                <w:lang w:val="zh-CN"/>
              </w:rPr>
              <w:t>文件（</w:t>
            </w:r>
            <w:r>
              <w:rPr>
                <w:rFonts w:hint="eastAsia" w:ascii="宋体" w:hAnsi="宋体"/>
                <w:sz w:val="24"/>
              </w:rPr>
              <w:t>技术、商务、资信及其他文件</w:t>
            </w:r>
            <w:r>
              <w:rPr>
                <w:rFonts w:ascii="宋体" w:hAnsi="宋体"/>
                <w:sz w:val="24"/>
                <w:lang w:val="zh-CN"/>
              </w:rPr>
              <w:t>）中提供加盖公章的复印件一份。</w:t>
            </w:r>
            <w:r>
              <w:rPr>
                <w:rFonts w:ascii="宋体" w:hAnsi="宋体"/>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6.1.1</w:t>
            </w:r>
          </w:p>
        </w:tc>
        <w:tc>
          <w:tcPr>
            <w:tcW w:w="2717" w:type="dxa"/>
            <w:vAlign w:val="center"/>
          </w:tcPr>
          <w:p>
            <w:pPr>
              <w:autoSpaceDE w:val="0"/>
              <w:autoSpaceDN w:val="0"/>
              <w:spacing w:line="400" w:lineRule="exact"/>
              <w:jc w:val="center"/>
              <w:rPr>
                <w:rFonts w:ascii="宋体"/>
                <w:szCs w:val="21"/>
              </w:rPr>
            </w:pPr>
            <w:r>
              <w:rPr>
                <w:rFonts w:hint="eastAsia" w:ascii="宋体" w:hAnsi="宋体"/>
                <w:sz w:val="24"/>
                <w:szCs w:val="24"/>
                <w:lang w:val="zh-CN"/>
              </w:rPr>
              <w:t>评标委员会的组建及评标专家的确定方式</w:t>
            </w:r>
          </w:p>
        </w:tc>
        <w:tc>
          <w:tcPr>
            <w:tcW w:w="4943" w:type="dxa"/>
            <w:vAlign w:val="center"/>
          </w:tcPr>
          <w:p>
            <w:pPr>
              <w:rPr>
                <w:rFonts w:ascii="宋体"/>
                <w:sz w:val="24"/>
                <w:szCs w:val="24"/>
                <w:lang w:val="zh-CN"/>
              </w:rPr>
            </w:pPr>
            <w:r>
              <w:rPr>
                <w:rFonts w:hint="eastAsia" w:ascii="宋体" w:hAnsi="宋体"/>
                <w:sz w:val="24"/>
                <w:szCs w:val="24"/>
                <w:lang w:val="zh-CN"/>
              </w:rPr>
              <w:t>采购人（</w:t>
            </w:r>
            <w:r>
              <w:rPr>
                <w:rFonts w:hint="eastAsia" w:hAnsi="宋体"/>
                <w:sz w:val="24"/>
                <w:szCs w:val="24"/>
              </w:rPr>
              <w:t>集中采购机构</w:t>
            </w:r>
            <w:r>
              <w:rPr>
                <w:rFonts w:hint="eastAsia" w:ascii="宋体" w:hAnsi="宋体"/>
                <w:sz w:val="24"/>
                <w:szCs w:val="24"/>
                <w:lang w:val="zh-CN"/>
              </w:rPr>
              <w:t>）依法组建评标委员会，共</w:t>
            </w:r>
            <w:r>
              <w:rPr>
                <w:rFonts w:ascii="宋体" w:hAnsi="宋体"/>
                <w:sz w:val="24"/>
                <w:szCs w:val="24"/>
                <w:u w:val="single"/>
              </w:rPr>
              <w:t xml:space="preserve"> 5 </w:t>
            </w:r>
            <w:r>
              <w:rPr>
                <w:rFonts w:hint="eastAsia" w:ascii="宋体" w:hAnsi="宋体"/>
                <w:sz w:val="24"/>
                <w:szCs w:val="24"/>
                <w:lang w:val="zh-CN"/>
              </w:rPr>
              <w:t>人组成，其中采购人代表</w:t>
            </w:r>
            <w:r>
              <w:rPr>
                <w:rFonts w:ascii="宋体" w:hAnsi="宋体"/>
                <w:sz w:val="24"/>
                <w:szCs w:val="24"/>
                <w:u w:val="single"/>
              </w:rPr>
              <w:t>1</w:t>
            </w:r>
            <w:r>
              <w:rPr>
                <w:rFonts w:hint="eastAsia" w:ascii="宋体" w:hAnsi="宋体"/>
                <w:sz w:val="24"/>
                <w:szCs w:val="24"/>
                <w:lang w:val="zh-CN"/>
              </w:rPr>
              <w:t>人和专家评委</w:t>
            </w:r>
            <w:r>
              <w:rPr>
                <w:rFonts w:ascii="宋体" w:hAnsi="宋体"/>
                <w:sz w:val="24"/>
                <w:szCs w:val="24"/>
                <w:u w:val="single"/>
              </w:rPr>
              <w:t xml:space="preserve">  4</w:t>
            </w:r>
            <w:r>
              <w:rPr>
                <w:rFonts w:hint="eastAsia" w:ascii="宋体" w:hAnsi="宋体"/>
                <w:sz w:val="24"/>
                <w:szCs w:val="24"/>
                <w:lang w:val="zh-CN"/>
              </w:rPr>
              <w:t>人。</w:t>
            </w:r>
          </w:p>
          <w:p>
            <w:pPr>
              <w:rPr>
                <w:rFonts w:ascii="宋体"/>
                <w:szCs w:val="21"/>
                <w:highlight w:val="green"/>
              </w:rPr>
            </w:pPr>
            <w:r>
              <w:rPr>
                <w:rFonts w:hint="eastAsia" w:ascii="宋体" w:hAnsi="宋体"/>
                <w:sz w:val="24"/>
                <w:szCs w:val="24"/>
                <w:lang w:val="zh-CN"/>
              </w:rPr>
              <w:t>评标专家确定方式：计算机随机抽取语音通知方式</w:t>
            </w:r>
            <w:r>
              <w:rPr>
                <w:rFonts w:ascii="宋体" w:hAnsi="宋体"/>
                <w:sz w:val="24"/>
                <w:szCs w:val="24"/>
                <w:lang w:val="zh-CN"/>
              </w:rPr>
              <w:t xml:space="preserve"> </w:t>
            </w:r>
            <w:r>
              <w:rPr>
                <w:rFonts w:hint="eastAsia" w:ascii="宋体" w:hAnsi="宋体"/>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6.1.3</w:t>
            </w:r>
          </w:p>
        </w:tc>
        <w:tc>
          <w:tcPr>
            <w:tcW w:w="2717" w:type="dxa"/>
            <w:vAlign w:val="center"/>
          </w:tcPr>
          <w:p>
            <w:pPr>
              <w:autoSpaceDE w:val="0"/>
              <w:autoSpaceDN w:val="0"/>
              <w:spacing w:line="400" w:lineRule="exact"/>
              <w:ind w:firstLine="600" w:firstLineChars="250"/>
              <w:rPr>
                <w:rFonts w:ascii="宋体"/>
                <w:szCs w:val="21"/>
              </w:rPr>
            </w:pPr>
            <w:r>
              <w:rPr>
                <w:rFonts w:hint="eastAsia" w:ascii="宋体" w:hAnsi="宋体"/>
                <w:sz w:val="24"/>
                <w:szCs w:val="24"/>
                <w:lang w:val="zh-CN"/>
              </w:rPr>
              <w:t>评标办法</w:t>
            </w:r>
          </w:p>
        </w:tc>
        <w:tc>
          <w:tcPr>
            <w:tcW w:w="4943" w:type="dxa"/>
            <w:vAlign w:val="center"/>
          </w:tcPr>
          <w:p>
            <w:pPr>
              <w:rPr>
                <w:rFonts w:ascii="宋体"/>
                <w:szCs w:val="21"/>
              </w:rPr>
            </w:pPr>
            <w:r>
              <w:rPr>
                <w:rFonts w:hint="eastAsia" w:ascii="宋体" w:hAnsi="宋体"/>
                <w:sz w:val="24"/>
                <w:szCs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6.1.4</w:t>
            </w:r>
          </w:p>
        </w:tc>
        <w:tc>
          <w:tcPr>
            <w:tcW w:w="2717" w:type="dxa"/>
            <w:vAlign w:val="center"/>
          </w:tcPr>
          <w:p>
            <w:pPr>
              <w:autoSpaceDE w:val="0"/>
              <w:autoSpaceDN w:val="0"/>
              <w:spacing w:line="400" w:lineRule="exact"/>
              <w:ind w:firstLine="600" w:firstLineChars="250"/>
              <w:rPr>
                <w:rFonts w:ascii="宋体" w:cs="Arial"/>
                <w:szCs w:val="21"/>
              </w:rPr>
            </w:pPr>
            <w:r>
              <w:rPr>
                <w:rFonts w:hint="eastAsia" w:ascii="宋体" w:hAnsi="宋体"/>
                <w:sz w:val="24"/>
                <w:szCs w:val="24"/>
              </w:rPr>
              <w:t>评标标准</w:t>
            </w:r>
          </w:p>
        </w:tc>
        <w:tc>
          <w:tcPr>
            <w:tcW w:w="4943" w:type="dxa"/>
            <w:vAlign w:val="center"/>
          </w:tcPr>
          <w:p>
            <w:pPr>
              <w:autoSpaceDE w:val="0"/>
              <w:autoSpaceDN w:val="0"/>
              <w:spacing w:line="400" w:lineRule="exact"/>
              <w:rPr>
                <w:rFonts w:ascii="宋体" w:cs="Arial"/>
                <w:bCs/>
                <w:szCs w:val="21"/>
              </w:rPr>
            </w:pPr>
            <w:r>
              <w:rPr>
                <w:rFonts w:hint="eastAsia" w:ascii="宋体" w:hAnsi="宋体"/>
                <w:sz w:val="24"/>
                <w:szCs w:val="24"/>
              </w:rPr>
              <w:t>具体标准见本采购文件第四章评标办法及评分标准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194" w:type="dxa"/>
            <w:vAlign w:val="center"/>
          </w:tcPr>
          <w:p>
            <w:pPr>
              <w:autoSpaceDE w:val="0"/>
              <w:autoSpaceDN w:val="0"/>
              <w:spacing w:line="400" w:lineRule="exact"/>
              <w:jc w:val="center"/>
            </w:pPr>
            <w:r>
              <w:rPr>
                <w:rFonts w:ascii="宋体" w:hAnsi="宋体"/>
                <w:sz w:val="24"/>
                <w:szCs w:val="24"/>
              </w:rPr>
              <w:t>6.6.2</w:t>
            </w:r>
          </w:p>
        </w:tc>
        <w:tc>
          <w:tcPr>
            <w:tcW w:w="2717" w:type="dxa"/>
            <w:vAlign w:val="center"/>
          </w:tcPr>
          <w:p>
            <w:pPr>
              <w:autoSpaceDE w:val="0"/>
              <w:autoSpaceDN w:val="0"/>
              <w:spacing w:line="400" w:lineRule="exact"/>
              <w:ind w:firstLine="480" w:firstLineChars="200"/>
              <w:rPr>
                <w:rFonts w:ascii="宋体" w:cs="Arial"/>
                <w:szCs w:val="21"/>
              </w:rPr>
            </w:pPr>
            <w:r>
              <w:rPr>
                <w:rFonts w:hint="eastAsia" w:ascii="宋体" w:hAnsi="宋体"/>
                <w:sz w:val="24"/>
                <w:szCs w:val="24"/>
              </w:rPr>
              <w:t>确定中标人</w:t>
            </w:r>
          </w:p>
        </w:tc>
        <w:tc>
          <w:tcPr>
            <w:tcW w:w="4943" w:type="dxa"/>
            <w:vAlign w:val="center"/>
          </w:tcPr>
          <w:p/>
          <w:p>
            <w:pPr>
              <w:autoSpaceDE w:val="0"/>
              <w:autoSpaceDN w:val="0"/>
              <w:spacing w:line="400" w:lineRule="exact"/>
              <w:rPr>
                <w:rFonts w:ascii="宋体" w:cs="Arial"/>
                <w:szCs w:val="21"/>
              </w:rPr>
            </w:pPr>
            <w:r>
              <w:rPr>
                <w:rFonts w:hint="eastAsia" w:ascii="宋体" w:hAnsi="宋体"/>
                <w:sz w:val="24"/>
                <w:szCs w:val="24"/>
              </w:rPr>
              <w:t>评标委员会推荐中标候选人后，采购人在评标结束后</w:t>
            </w:r>
            <w:r>
              <w:rPr>
                <w:rFonts w:ascii="宋体" w:hAnsi="宋体"/>
                <w:sz w:val="24"/>
                <w:szCs w:val="24"/>
              </w:rPr>
              <w:t>5</w:t>
            </w:r>
            <w:r>
              <w:rPr>
                <w:rFonts w:hint="eastAsia" w:ascii="宋体" w:hAnsi="宋体"/>
                <w:sz w:val="24"/>
                <w:szCs w:val="24"/>
              </w:rPr>
              <w:t>个工作日内确定中标人。</w:t>
            </w:r>
            <w:r>
              <w:rPr>
                <w:rFonts w:ascii="宋体" w:hAnsi="宋体"/>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Merge w:val="restart"/>
            <w:vAlign w:val="center"/>
          </w:tcPr>
          <w:p>
            <w:pPr>
              <w:autoSpaceDE w:val="0"/>
              <w:autoSpaceDN w:val="0"/>
              <w:spacing w:line="400" w:lineRule="exact"/>
              <w:jc w:val="center"/>
            </w:pPr>
            <w:r>
              <w:rPr>
                <w:rFonts w:ascii="宋体" w:hAnsi="宋体"/>
                <w:sz w:val="24"/>
                <w:szCs w:val="24"/>
              </w:rPr>
              <w:t>6.6.5</w:t>
            </w:r>
          </w:p>
        </w:tc>
        <w:tc>
          <w:tcPr>
            <w:tcW w:w="2717" w:type="dxa"/>
            <w:vAlign w:val="center"/>
          </w:tcPr>
          <w:p>
            <w:pPr>
              <w:autoSpaceDE w:val="0"/>
              <w:autoSpaceDN w:val="0"/>
              <w:snapToGrid w:val="0"/>
              <w:spacing w:line="400" w:lineRule="exact"/>
              <w:jc w:val="center"/>
              <w:textAlignment w:val="bottom"/>
              <w:rPr>
                <w:rFonts w:ascii="宋体" w:cs="Arial"/>
                <w:szCs w:val="21"/>
              </w:rPr>
            </w:pPr>
            <w:r>
              <w:rPr>
                <w:rFonts w:hint="eastAsia" w:ascii="宋体" w:hAnsi="宋体"/>
                <w:color w:val="000000"/>
                <w:sz w:val="24"/>
                <w:szCs w:val="24"/>
              </w:rPr>
              <w:t>中标公告</w:t>
            </w:r>
          </w:p>
        </w:tc>
        <w:tc>
          <w:tcPr>
            <w:tcW w:w="4943" w:type="dxa"/>
            <w:vAlign w:val="center"/>
          </w:tcPr>
          <w:p>
            <w:pPr>
              <w:autoSpaceDE w:val="0"/>
              <w:autoSpaceDN w:val="0"/>
              <w:snapToGrid w:val="0"/>
              <w:spacing w:line="400" w:lineRule="exact"/>
              <w:textAlignment w:val="bottom"/>
              <w:rPr>
                <w:rFonts w:ascii="宋体"/>
                <w:color w:val="000000"/>
                <w:sz w:val="24"/>
                <w:szCs w:val="24"/>
              </w:rPr>
            </w:pPr>
            <w:r>
              <w:rPr>
                <w:rFonts w:hint="eastAsia" w:ascii="宋体" w:hAnsi="宋体"/>
                <w:color w:val="000000"/>
                <w:sz w:val="24"/>
                <w:szCs w:val="24"/>
              </w:rPr>
              <w:t>评标结束后</w:t>
            </w:r>
            <w:r>
              <w:rPr>
                <w:rFonts w:ascii="宋体" w:hAnsi="宋体"/>
                <w:color w:val="000000"/>
                <w:sz w:val="24"/>
                <w:szCs w:val="24"/>
              </w:rPr>
              <w:t>5</w:t>
            </w:r>
            <w:r>
              <w:rPr>
                <w:rFonts w:hint="eastAsia" w:ascii="宋体" w:hAnsi="宋体"/>
                <w:color w:val="000000"/>
                <w:sz w:val="24"/>
                <w:szCs w:val="24"/>
              </w:rPr>
              <w:t>个工作日内，公告于浙江省政府采购网</w:t>
            </w:r>
            <w:r>
              <w:rPr>
                <w:rFonts w:ascii="宋体" w:hAnsi="宋体"/>
                <w:color w:val="000000"/>
                <w:sz w:val="24"/>
                <w:szCs w:val="24"/>
              </w:rPr>
              <w:t>(</w:t>
            </w:r>
            <w:r>
              <w:fldChar w:fldCharType="begin"/>
            </w:r>
            <w:r>
              <w:instrText xml:space="preserve"> HYPERLINK "http://www.zjzfcg.gov.cn/" </w:instrText>
            </w:r>
            <w:r>
              <w:fldChar w:fldCharType="separate"/>
            </w:r>
            <w:r>
              <w:rPr>
                <w:rStyle w:val="28"/>
                <w:rFonts w:ascii="宋体" w:hAnsi="宋体"/>
                <w:color w:val="000000"/>
                <w:sz w:val="24"/>
                <w:szCs w:val="24"/>
              </w:rPr>
              <w:t>http://www.zjzfcg.gov.cn</w:t>
            </w:r>
            <w:r>
              <w:rPr>
                <w:rStyle w:val="28"/>
                <w:rFonts w:ascii="宋体" w:hAnsi="宋体"/>
                <w:color w:val="000000"/>
                <w:sz w:val="24"/>
                <w:szCs w:val="24"/>
              </w:rPr>
              <w:fldChar w:fldCharType="end"/>
            </w:r>
            <w:r>
              <w:rPr>
                <w:rFonts w:ascii="宋体" w:hAnsi="宋体"/>
                <w:color w:val="000000"/>
                <w:sz w:val="24"/>
                <w:szCs w:val="24"/>
              </w:rPr>
              <w:t>)</w:t>
            </w:r>
            <w:r>
              <w:rPr>
                <w:rFonts w:hint="eastAsia" w:ascii="宋体" w:hAnsi="宋体"/>
                <w:color w:val="000000"/>
                <w:sz w:val="24"/>
                <w:szCs w:val="24"/>
              </w:rPr>
              <w:t>、长兴县公共资源交易中心网</w:t>
            </w:r>
            <w:r>
              <w:rPr>
                <w:rFonts w:ascii="宋体" w:hAnsi="宋体"/>
                <w:color w:val="000000"/>
                <w:sz w:val="24"/>
                <w:szCs w:val="24"/>
              </w:rPr>
              <w:t xml:space="preserve"> </w:t>
            </w:r>
            <w:r>
              <w:rPr>
                <w:rFonts w:hint="eastAsia" w:ascii="宋体" w:hAnsi="宋体"/>
                <w:color w:val="000000"/>
                <w:sz w:val="24"/>
                <w:szCs w:val="24"/>
              </w:rPr>
              <w:t>（</w:t>
            </w:r>
            <w:r>
              <w:rPr>
                <w:rFonts w:ascii="宋体" w:hAnsi="宋体"/>
                <w:color w:val="000000"/>
                <w:sz w:val="24"/>
                <w:szCs w:val="24"/>
                <w:u w:val="single"/>
              </w:rPr>
              <w:t>http://www.cxztb.gov.cn:8081/cxweb/</w:t>
            </w:r>
            <w:r>
              <w:rPr>
                <w:rFonts w:hint="eastAsia" w:ascii="宋体" w:hAnsi="宋体"/>
                <w:color w:val="000000"/>
                <w:sz w:val="24"/>
                <w:szCs w:val="24"/>
              </w:rPr>
              <w:t>）。</w:t>
            </w:r>
          </w:p>
          <w:p>
            <w:pPr>
              <w:autoSpaceDE w:val="0"/>
              <w:autoSpaceDN w:val="0"/>
              <w:snapToGrid w:val="0"/>
              <w:spacing w:line="400" w:lineRule="exact"/>
              <w:textAlignment w:val="bottom"/>
              <w:rPr>
                <w:rFonts w:ascii="宋体" w:cs="Arial"/>
                <w:szCs w:val="21"/>
              </w:rPr>
            </w:pPr>
            <w:r>
              <w:rPr>
                <w:rFonts w:hint="eastAsia" w:ascii="宋体" w:hAnsi="宋体"/>
                <w:color w:val="000000"/>
                <w:sz w:val="24"/>
                <w:szCs w:val="24"/>
              </w:rPr>
              <w:t>公告期限：</w:t>
            </w:r>
            <w:r>
              <w:rPr>
                <w:rFonts w:ascii="宋体" w:hAnsi="宋体"/>
                <w:color w:val="000000"/>
                <w:sz w:val="24"/>
                <w:szCs w:val="24"/>
              </w:rPr>
              <w:t>1</w:t>
            </w:r>
            <w:r>
              <w:rPr>
                <w:rFonts w:hint="eastAsia" w:ascii="宋体" w:hAnsi="宋体"/>
                <w:color w:val="00000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Merge w:val="continue"/>
            <w:vAlign w:val="center"/>
          </w:tcPr>
          <w:p>
            <w:pPr>
              <w:autoSpaceDE w:val="0"/>
              <w:autoSpaceDN w:val="0"/>
              <w:spacing w:line="400" w:lineRule="exact"/>
              <w:jc w:val="center"/>
            </w:pPr>
          </w:p>
        </w:tc>
        <w:tc>
          <w:tcPr>
            <w:tcW w:w="2717" w:type="dxa"/>
            <w:vAlign w:val="center"/>
          </w:tcPr>
          <w:p>
            <w:pPr>
              <w:autoSpaceDE w:val="0"/>
              <w:autoSpaceDN w:val="0"/>
              <w:snapToGrid w:val="0"/>
              <w:spacing w:line="400" w:lineRule="exact"/>
              <w:jc w:val="center"/>
              <w:textAlignment w:val="bottom"/>
              <w:rPr>
                <w:rFonts w:ascii="宋体" w:cs="Arial"/>
                <w:szCs w:val="21"/>
              </w:rPr>
            </w:pPr>
            <w:r>
              <w:rPr>
                <w:rFonts w:hint="eastAsia" w:ascii="宋体" w:hAnsi="宋体"/>
                <w:color w:val="000000"/>
                <w:sz w:val="24"/>
                <w:szCs w:val="24"/>
              </w:rPr>
              <w:t>中标通知书</w:t>
            </w:r>
          </w:p>
        </w:tc>
        <w:tc>
          <w:tcPr>
            <w:tcW w:w="4943" w:type="dxa"/>
            <w:vAlign w:val="center"/>
          </w:tcPr>
          <w:p>
            <w:pPr>
              <w:autoSpaceDE w:val="0"/>
              <w:autoSpaceDN w:val="0"/>
              <w:snapToGrid w:val="0"/>
              <w:spacing w:line="400" w:lineRule="exact"/>
              <w:textAlignment w:val="bottom"/>
              <w:rPr>
                <w:color w:val="0000FF"/>
                <w:highlight w:val="white"/>
              </w:rPr>
            </w:pPr>
            <w:r>
              <w:rPr>
                <w:rFonts w:hint="eastAsia" w:ascii="宋体" w:hAnsi="宋体"/>
                <w:color w:val="000000"/>
                <w:sz w:val="24"/>
              </w:rPr>
              <w:t>中标公告期届满之日起</w:t>
            </w:r>
            <w:r>
              <w:rPr>
                <w:rFonts w:ascii="宋体" w:hAnsi="宋体"/>
                <w:color w:val="000000"/>
                <w:sz w:val="24"/>
              </w:rPr>
              <w:t>7</w:t>
            </w:r>
            <w:r>
              <w:rPr>
                <w:rFonts w:hint="eastAsia" w:ascii="宋体" w:hAnsi="宋体"/>
                <w:color w:val="000000"/>
                <w:sz w:val="24"/>
              </w:rPr>
              <w:t>个工作日内无质疑的，集中采购机构向中标人发出《中标通知书》。《中标通知书》是合同的组成部分</w:t>
            </w:r>
            <w:r>
              <w:rPr>
                <w:rFonts w:ascii="宋体"/>
                <w:color w:val="000000"/>
                <w:sz w:val="24"/>
              </w:rPr>
              <w:t>,</w:t>
            </w:r>
            <w:r>
              <w:rPr>
                <w:rFonts w:hint="eastAsia" w:ascii="宋体" w:hAnsi="宋体"/>
                <w:color w:val="000000"/>
                <w:sz w:val="24"/>
              </w:rPr>
              <w:t>对中标人和采购人具有同等法律效力。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7.1</w:t>
            </w:r>
          </w:p>
        </w:tc>
        <w:tc>
          <w:tcPr>
            <w:tcW w:w="2717" w:type="dxa"/>
            <w:vAlign w:val="center"/>
          </w:tcPr>
          <w:p>
            <w:pPr>
              <w:autoSpaceDE w:val="0"/>
              <w:autoSpaceDN w:val="0"/>
              <w:snapToGrid w:val="0"/>
              <w:spacing w:line="400" w:lineRule="exact"/>
              <w:jc w:val="center"/>
              <w:textAlignment w:val="bottom"/>
              <w:rPr>
                <w:rFonts w:cs="Arial"/>
              </w:rPr>
            </w:pPr>
            <w:r>
              <w:rPr>
                <w:rFonts w:hint="eastAsia" w:ascii="宋体" w:hAnsi="宋体"/>
                <w:color w:val="000000"/>
                <w:sz w:val="24"/>
                <w:szCs w:val="24"/>
              </w:rPr>
              <w:t>履约保证金</w:t>
            </w:r>
          </w:p>
        </w:tc>
        <w:tc>
          <w:tcPr>
            <w:tcW w:w="4943" w:type="dxa"/>
            <w:vAlign w:val="center"/>
          </w:tcPr>
          <w:p>
            <w:pPr>
              <w:pStyle w:val="15"/>
              <w:autoSpaceDE w:val="0"/>
              <w:autoSpaceDN w:val="0"/>
              <w:snapToGrid w:val="0"/>
              <w:spacing w:before="120" w:after="120"/>
              <w:jc w:val="left"/>
              <w:textAlignment w:val="bottom"/>
              <w:rPr>
                <w:rFonts w:hAnsi="宋体"/>
                <w:color w:val="000000"/>
                <w:sz w:val="24"/>
                <w:szCs w:val="24"/>
              </w:rPr>
            </w:pPr>
            <w:r>
              <w:rPr>
                <w:rFonts w:hint="eastAsia" w:hAnsi="宋体"/>
                <w:color w:val="000000"/>
                <w:sz w:val="24"/>
                <w:szCs w:val="24"/>
              </w:rPr>
              <w:t>是否要求中标人提交履约保证金：</w:t>
            </w:r>
          </w:p>
          <w:p>
            <w:pPr>
              <w:pStyle w:val="15"/>
              <w:autoSpaceDE w:val="0"/>
              <w:autoSpaceDN w:val="0"/>
              <w:snapToGrid w:val="0"/>
              <w:spacing w:before="120" w:after="120"/>
              <w:jc w:val="left"/>
              <w:textAlignment w:val="bottom"/>
              <w:rPr>
                <w:highlight w:val="green"/>
              </w:rPr>
            </w:pPr>
            <w:r>
              <w:rPr>
                <w:rFonts w:hint="eastAsia" w:hAnsi="宋体"/>
                <w:sz w:val="24"/>
                <w:szCs w:val="24"/>
              </w:rPr>
              <w:t>要求，履约保证金的形式：中标人签订合同前必须以银行转账</w:t>
            </w:r>
            <w:r>
              <w:rPr>
                <w:rFonts w:hAnsi="宋体"/>
                <w:sz w:val="24"/>
                <w:szCs w:val="24"/>
              </w:rPr>
              <w:t>/</w:t>
            </w:r>
            <w:r>
              <w:rPr>
                <w:rFonts w:hint="eastAsia" w:hAnsi="宋体"/>
                <w:sz w:val="24"/>
                <w:szCs w:val="24"/>
              </w:rPr>
              <w:t>汇款等形式向采购人提交合同金额的</w:t>
            </w:r>
            <w:r>
              <w:rPr>
                <w:rFonts w:hAnsi="宋体"/>
                <w:sz w:val="24"/>
                <w:szCs w:val="24"/>
              </w:rPr>
              <w:t>5%</w:t>
            </w:r>
            <w:r>
              <w:rPr>
                <w:rFonts w:hint="eastAsia" w:hAnsi="宋体"/>
                <w:sz w:val="24"/>
                <w:szCs w:val="24"/>
              </w:rPr>
              <w:t>作为本合同的履约保证金，合同履行后自动转质量保证金。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7.2</w:t>
            </w:r>
          </w:p>
        </w:tc>
        <w:tc>
          <w:tcPr>
            <w:tcW w:w="2717" w:type="dxa"/>
            <w:vAlign w:val="center"/>
          </w:tcPr>
          <w:p>
            <w:pPr>
              <w:autoSpaceDE w:val="0"/>
              <w:autoSpaceDN w:val="0"/>
              <w:snapToGrid w:val="0"/>
              <w:spacing w:line="400" w:lineRule="exact"/>
              <w:jc w:val="center"/>
              <w:textAlignment w:val="bottom"/>
              <w:rPr>
                <w:rFonts w:ascii="宋体" w:cs="Arial"/>
                <w:szCs w:val="21"/>
              </w:rPr>
            </w:pPr>
            <w:r>
              <w:rPr>
                <w:rFonts w:hint="eastAsia" w:ascii="宋体" w:hAnsi="宋体"/>
                <w:color w:val="000000"/>
                <w:sz w:val="24"/>
                <w:szCs w:val="24"/>
              </w:rPr>
              <w:t>质量保证金</w:t>
            </w:r>
          </w:p>
        </w:tc>
        <w:tc>
          <w:tcPr>
            <w:tcW w:w="4943" w:type="dxa"/>
            <w:vAlign w:val="center"/>
          </w:tcPr>
          <w:p>
            <w:pPr>
              <w:autoSpaceDE w:val="0"/>
              <w:autoSpaceDN w:val="0"/>
              <w:snapToGrid w:val="0"/>
              <w:spacing w:line="400" w:lineRule="exact"/>
              <w:textAlignment w:val="bottom"/>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194" w:type="dxa"/>
            <w:vMerge w:val="restart"/>
            <w:vAlign w:val="center"/>
          </w:tcPr>
          <w:p>
            <w:pPr>
              <w:autoSpaceDE w:val="0"/>
              <w:autoSpaceDN w:val="0"/>
              <w:spacing w:line="400" w:lineRule="exact"/>
              <w:jc w:val="center"/>
            </w:pPr>
            <w:r>
              <w:rPr>
                <w:rFonts w:ascii="宋体" w:hAnsi="宋体"/>
                <w:sz w:val="24"/>
                <w:szCs w:val="24"/>
              </w:rPr>
              <w:t>8.2</w:t>
            </w:r>
          </w:p>
        </w:tc>
        <w:tc>
          <w:tcPr>
            <w:tcW w:w="2717" w:type="dxa"/>
            <w:vAlign w:val="center"/>
          </w:tcPr>
          <w:p>
            <w:pPr>
              <w:autoSpaceDE w:val="0"/>
              <w:autoSpaceDN w:val="0"/>
              <w:snapToGrid w:val="0"/>
              <w:spacing w:line="400" w:lineRule="exact"/>
              <w:jc w:val="center"/>
              <w:textAlignment w:val="bottom"/>
              <w:rPr>
                <w:rFonts w:ascii="宋体" w:cs="Arial"/>
                <w:szCs w:val="21"/>
              </w:rPr>
            </w:pPr>
            <w:r>
              <w:rPr>
                <w:rFonts w:hint="eastAsia" w:ascii="宋体" w:hAnsi="宋体"/>
                <w:color w:val="000000"/>
                <w:sz w:val="24"/>
                <w:szCs w:val="24"/>
              </w:rPr>
              <w:t>签订合同时间</w:t>
            </w:r>
          </w:p>
        </w:tc>
        <w:tc>
          <w:tcPr>
            <w:tcW w:w="4943" w:type="dxa"/>
            <w:vAlign w:val="center"/>
          </w:tcPr>
          <w:p>
            <w:pPr>
              <w:autoSpaceDE w:val="0"/>
              <w:autoSpaceDN w:val="0"/>
              <w:snapToGrid w:val="0"/>
              <w:spacing w:line="400" w:lineRule="exact"/>
              <w:textAlignment w:val="bottom"/>
              <w:rPr>
                <w:rFonts w:ascii="宋体"/>
                <w:szCs w:val="21"/>
              </w:rPr>
            </w:pPr>
            <w:r>
              <w:rPr>
                <w:rFonts w:hint="eastAsia" w:ascii="宋体" w:hAnsi="宋体"/>
                <w:color w:val="000000"/>
                <w:sz w:val="24"/>
                <w:szCs w:val="24"/>
              </w:rPr>
              <w:t>中标通知书发出后</w:t>
            </w:r>
            <w:r>
              <w:rPr>
                <w:rFonts w:ascii="宋体" w:hAnsi="宋体"/>
                <w:color w:val="000000"/>
                <w:sz w:val="24"/>
                <w:szCs w:val="24"/>
              </w:rPr>
              <w:t>30</w:t>
            </w:r>
            <w:r>
              <w:rPr>
                <w:rFonts w:hint="eastAsia" w:ascii="宋体" w:hAnsi="宋体"/>
                <w:color w:val="000000"/>
                <w:sz w:val="24"/>
                <w:szCs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194" w:type="dxa"/>
            <w:vMerge w:val="continue"/>
            <w:vAlign w:val="center"/>
          </w:tcPr>
          <w:p>
            <w:pPr>
              <w:autoSpaceDE w:val="0"/>
              <w:autoSpaceDN w:val="0"/>
              <w:spacing w:line="400" w:lineRule="exact"/>
              <w:jc w:val="center"/>
            </w:pPr>
          </w:p>
        </w:tc>
        <w:tc>
          <w:tcPr>
            <w:tcW w:w="2717" w:type="dxa"/>
            <w:vAlign w:val="center"/>
          </w:tcPr>
          <w:p>
            <w:pPr>
              <w:autoSpaceDE w:val="0"/>
              <w:autoSpaceDN w:val="0"/>
              <w:snapToGrid w:val="0"/>
              <w:spacing w:line="400" w:lineRule="exact"/>
              <w:jc w:val="center"/>
              <w:textAlignment w:val="bottom"/>
              <w:rPr>
                <w:rFonts w:ascii="宋体" w:cs="Arial"/>
                <w:szCs w:val="21"/>
              </w:rPr>
            </w:pPr>
            <w:r>
              <w:rPr>
                <w:rFonts w:hint="eastAsia" w:ascii="宋体" w:hAnsi="宋体"/>
                <w:sz w:val="24"/>
                <w:szCs w:val="24"/>
              </w:rPr>
              <w:t>合同备案</w:t>
            </w:r>
          </w:p>
        </w:tc>
        <w:tc>
          <w:tcPr>
            <w:tcW w:w="4943" w:type="dxa"/>
            <w:vAlign w:val="center"/>
          </w:tcPr>
          <w:p>
            <w:pPr>
              <w:autoSpaceDE w:val="0"/>
              <w:autoSpaceDN w:val="0"/>
              <w:snapToGrid w:val="0"/>
              <w:spacing w:line="400" w:lineRule="exact"/>
              <w:textAlignment w:val="bottom"/>
              <w:rPr>
                <w:rFonts w:ascii="宋体"/>
                <w:szCs w:val="21"/>
                <w:highlight w:val="green"/>
              </w:rPr>
            </w:pPr>
            <w:r>
              <w:rPr>
                <w:rFonts w:hint="eastAsia" w:ascii="宋体" w:hAnsi="宋体"/>
                <w:color w:val="000000"/>
                <w:sz w:val="24"/>
              </w:rPr>
              <w:t>签订政府采购合同后</w:t>
            </w:r>
            <w:r>
              <w:rPr>
                <w:rFonts w:ascii="宋体" w:hAnsi="宋体"/>
                <w:color w:val="000000"/>
                <w:sz w:val="24"/>
              </w:rPr>
              <w:t>7</w:t>
            </w:r>
            <w:r>
              <w:rPr>
                <w:rFonts w:hint="eastAsia" w:ascii="宋体" w:hAnsi="宋体"/>
                <w:color w:val="000000"/>
                <w:sz w:val="24"/>
              </w:rPr>
              <w:t>个工作日内，采购人应及时在政采云平台进行合同备案。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autoSpaceDE w:val="0"/>
              <w:autoSpaceDN w:val="0"/>
              <w:spacing w:line="400" w:lineRule="exact"/>
              <w:jc w:val="center"/>
            </w:pPr>
            <w:r>
              <w:rPr>
                <w:rFonts w:ascii="宋体" w:hAnsi="宋体"/>
                <w:sz w:val="24"/>
                <w:szCs w:val="24"/>
              </w:rPr>
              <w:t>10.1</w:t>
            </w:r>
          </w:p>
        </w:tc>
        <w:tc>
          <w:tcPr>
            <w:tcW w:w="2717" w:type="dxa"/>
            <w:vAlign w:val="center"/>
          </w:tcPr>
          <w:p>
            <w:pPr>
              <w:autoSpaceDE w:val="0"/>
              <w:autoSpaceDN w:val="0"/>
              <w:spacing w:line="400" w:lineRule="exact"/>
              <w:rPr>
                <w:rFonts w:ascii="宋体" w:cs="Arial"/>
                <w:szCs w:val="21"/>
              </w:rPr>
            </w:pPr>
            <w:r>
              <w:rPr>
                <w:rFonts w:hint="eastAsia" w:ascii="宋体" w:hAnsi="宋体"/>
                <w:sz w:val="24"/>
                <w:szCs w:val="24"/>
                <w:lang w:val="zh-CN"/>
              </w:rPr>
              <w:t>政府采购项目验收</w:t>
            </w:r>
          </w:p>
        </w:tc>
        <w:tc>
          <w:tcPr>
            <w:tcW w:w="4943" w:type="dxa"/>
            <w:vAlign w:val="center"/>
          </w:tcPr>
          <w:p>
            <w:pPr>
              <w:autoSpaceDE w:val="0"/>
              <w:autoSpaceDN w:val="0"/>
              <w:spacing w:line="400" w:lineRule="exact"/>
              <w:rPr>
                <w:rFonts w:ascii="宋体" w:cs="Arial"/>
                <w:szCs w:val="21"/>
              </w:rPr>
            </w:pPr>
            <w:r>
              <w:rPr>
                <w:rFonts w:hint="eastAsia" w:ascii="宋体" w:hAnsi="宋体"/>
                <w:sz w:val="24"/>
                <w:szCs w:val="24"/>
              </w:rPr>
              <w:t>采购人应按照招标文件及政府采购合同规定的技术、服务、安全标准对供应商履约情况进行验收，并出具验收书。验收书包括每一项技术、服务、安全标准的履约情况。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center"/>
          </w:tcPr>
          <w:p>
            <w:pPr>
              <w:jc w:val="center"/>
            </w:pPr>
            <w:r>
              <w:rPr>
                <w:rFonts w:ascii="宋体" w:hAnsi="宋体"/>
                <w:sz w:val="24"/>
                <w:szCs w:val="24"/>
              </w:rPr>
              <w:t>13</w:t>
            </w:r>
          </w:p>
        </w:tc>
        <w:tc>
          <w:tcPr>
            <w:tcW w:w="7660" w:type="dxa"/>
            <w:gridSpan w:val="2"/>
            <w:vAlign w:val="center"/>
          </w:tcPr>
          <w:p>
            <w:pPr>
              <w:rPr>
                <w:rFonts w:ascii="宋体" w:cs="Arial"/>
                <w:szCs w:val="21"/>
                <w:highlight w:val="green"/>
              </w:rPr>
            </w:pPr>
            <w:r>
              <w:rPr>
                <w:rFonts w:hint="eastAsia" w:ascii="宋体" w:hAnsi="宋体"/>
                <w:sz w:val="24"/>
                <w:szCs w:val="24"/>
                <w:lang w:val="zh-CN"/>
              </w:rPr>
              <w:t>采购人认为应该补充的其他内容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94" w:type="dxa"/>
            <w:vAlign w:val="center"/>
          </w:tcPr>
          <w:p>
            <w:pPr>
              <w:autoSpaceDE w:val="0"/>
              <w:autoSpaceDN w:val="0"/>
              <w:spacing w:line="400" w:lineRule="exact"/>
              <w:jc w:val="center"/>
            </w:pPr>
            <w:r>
              <w:rPr>
                <w:rFonts w:ascii="宋体" w:hAnsi="宋体"/>
                <w:sz w:val="24"/>
                <w:szCs w:val="24"/>
              </w:rPr>
              <w:t>13.1</w:t>
            </w:r>
          </w:p>
        </w:tc>
        <w:tc>
          <w:tcPr>
            <w:tcW w:w="2717" w:type="dxa"/>
            <w:vAlign w:val="center"/>
          </w:tcPr>
          <w:p>
            <w:pPr>
              <w:autoSpaceDE w:val="0"/>
              <w:autoSpaceDN w:val="0"/>
              <w:spacing w:line="400" w:lineRule="exact"/>
              <w:jc w:val="center"/>
              <w:rPr>
                <w:rFonts w:ascii="宋体" w:cs="Arial"/>
                <w:szCs w:val="21"/>
              </w:rPr>
            </w:pPr>
            <w:r>
              <w:rPr>
                <w:rFonts w:hint="eastAsia" w:ascii="宋体" w:hAnsi="宋体"/>
                <w:sz w:val="24"/>
                <w:szCs w:val="24"/>
              </w:rPr>
              <w:t>特别说明</w:t>
            </w:r>
          </w:p>
        </w:tc>
        <w:tc>
          <w:tcPr>
            <w:tcW w:w="4943" w:type="dxa"/>
            <w:vAlign w:val="center"/>
          </w:tcPr>
          <w:p>
            <w:pPr>
              <w:pStyle w:val="15"/>
              <w:numPr>
                <w:ilvl w:val="255"/>
                <w:numId w:val="0"/>
              </w:numPr>
              <w:snapToGrid w:val="0"/>
              <w:spacing w:line="400" w:lineRule="exact"/>
              <w:jc w:val="left"/>
              <w:rPr>
                <w:rFonts w:hAnsi="宋体"/>
                <w:color w:val="000000"/>
                <w:sz w:val="24"/>
              </w:rPr>
            </w:pPr>
            <w:r>
              <w:rPr>
                <w:rFonts w:hAnsi="宋体"/>
                <w:color w:val="000000"/>
                <w:sz w:val="24"/>
              </w:rPr>
              <w:t>1.</w:t>
            </w:r>
            <w:r>
              <w:rPr>
                <w:rFonts w:hint="eastAsia" w:hAnsi="宋体"/>
                <w:color w:val="000000"/>
                <w:sz w:val="24"/>
              </w:rPr>
              <w:t>使用综合评分法的采购项目，单一产品采购项目中提供相同品牌产品且通过资格审、符合性审查的不同投标人参加同一合同项下投标的，按一家投标人计算，评审后得分最高得同品牌投标人获得中标人推荐资格；评审得分相同的，采取随机抽取方式确定，其他同品牌投标人不作为中标候选人。</w:t>
            </w:r>
          </w:p>
          <w:p>
            <w:pPr>
              <w:pStyle w:val="15"/>
              <w:numPr>
                <w:ilvl w:val="255"/>
                <w:numId w:val="0"/>
              </w:numPr>
              <w:snapToGrid w:val="0"/>
              <w:spacing w:line="400" w:lineRule="exact"/>
              <w:jc w:val="left"/>
              <w:rPr>
                <w:rFonts w:hAnsi="宋体"/>
                <w:color w:val="000000"/>
                <w:sz w:val="24"/>
              </w:rPr>
            </w:pPr>
            <w:r>
              <w:rPr>
                <w:rFonts w:hAnsi="宋体"/>
                <w:color w:val="000000"/>
                <w:sz w:val="24"/>
              </w:rPr>
              <w:t>2.</w:t>
            </w:r>
            <w:r>
              <w:rPr>
                <w:rFonts w:hint="eastAsia" w:hAnsi="宋体"/>
                <w:color w:val="000000"/>
                <w:sz w:val="24"/>
              </w:rPr>
              <w:t>非单一产品采购项目，已根据采购项目技术构成、产品价格比重等确定了核心产品，多家投标人提供的核心产品品牌相同的，按前款规定处理。</w:t>
            </w:r>
          </w:p>
          <w:p>
            <w:pPr>
              <w:pStyle w:val="15"/>
              <w:snapToGrid w:val="0"/>
              <w:spacing w:line="400" w:lineRule="exact"/>
              <w:rPr>
                <w:rFonts w:hAnsi="宋体"/>
                <w:color w:val="000000"/>
                <w:sz w:val="24"/>
                <w:szCs w:val="22"/>
              </w:rPr>
            </w:pPr>
            <w:r>
              <w:rPr>
                <w:rFonts w:hAnsi="宋体"/>
                <w:color w:val="000000"/>
                <w:sz w:val="24"/>
                <w:szCs w:val="22"/>
              </w:rPr>
              <w:t>3.</w:t>
            </w:r>
            <w:r>
              <w:rPr>
                <w:rFonts w:hint="eastAsia" w:hAnsi="宋体"/>
                <w:color w:val="000000"/>
                <w:sz w:val="24"/>
                <w:szCs w:val="22"/>
              </w:rPr>
              <w:t>投标人投标所使用的资格、信誉、荣誉、业绩与企业认证必须为本法人所拥有。投标人投标所使用的采购项目实施人员必须为本法人员工（或必须为本法人或控股公司正式员工）。</w:t>
            </w:r>
          </w:p>
          <w:p>
            <w:pPr>
              <w:pStyle w:val="15"/>
              <w:snapToGrid w:val="0"/>
              <w:spacing w:line="400" w:lineRule="exact"/>
              <w:rPr>
                <w:rFonts w:hAnsi="宋体"/>
                <w:color w:val="000000"/>
              </w:rPr>
            </w:pPr>
            <w:r>
              <w:rPr>
                <w:rFonts w:hAnsi="宋体" w:cs="宋体"/>
                <w:color w:val="000000"/>
                <w:kern w:val="0"/>
                <w:sz w:val="24"/>
                <w:szCs w:val="22"/>
              </w:rPr>
              <w:t>4.</w:t>
            </w:r>
            <w:r>
              <w:rPr>
                <w:rFonts w:hint="eastAsia" w:hAnsi="宋体" w:cs="宋体"/>
                <w:color w:val="000000"/>
                <w:kern w:val="0"/>
                <w:sz w:val="24"/>
                <w:szCs w:val="22"/>
              </w:rPr>
              <w:t>投标人应仔细阅读采购文件的所有内容，按照采购文件的要求提交投标文件，并对所提供的全部资料的真实性承担法律责任</w:t>
            </w:r>
            <w:r>
              <w:rPr>
                <w:rFonts w:hint="eastAsia" w:hAnsi="宋体"/>
                <w:color w:val="000000"/>
              </w:rPr>
              <w:t>。</w:t>
            </w:r>
          </w:p>
          <w:p>
            <w:pPr>
              <w:pStyle w:val="15"/>
              <w:snapToGrid w:val="0"/>
              <w:spacing w:line="400" w:lineRule="exact"/>
              <w:rPr>
                <w:rFonts w:hAnsi="宋体" w:cs="Arial"/>
                <w:highlight w:val="green"/>
              </w:rPr>
            </w:pPr>
            <w:r>
              <w:rPr>
                <w:rFonts w:hAnsi="宋体" w:cs="宋体"/>
                <w:color w:val="000000"/>
                <w:kern w:val="0"/>
                <w:sz w:val="24"/>
                <w:szCs w:val="22"/>
              </w:rPr>
              <w:t>5.</w:t>
            </w:r>
            <w:r>
              <w:rPr>
                <w:rFonts w:hint="eastAsia" w:hAnsi="宋体" w:cs="宋体"/>
                <w:color w:val="000000"/>
                <w:kern w:val="0"/>
                <w:sz w:val="24"/>
                <w:szCs w:val="22"/>
              </w:rPr>
              <w:t>投标人在投标活动中提供任何虚假材料</w:t>
            </w:r>
            <w:r>
              <w:rPr>
                <w:rFonts w:hAnsi="宋体" w:cs="宋体"/>
                <w:color w:val="000000"/>
                <w:kern w:val="0"/>
                <w:sz w:val="24"/>
                <w:szCs w:val="22"/>
              </w:rPr>
              <w:t>,</w:t>
            </w:r>
            <w:r>
              <w:rPr>
                <w:rFonts w:hint="eastAsia" w:hAnsi="宋体" w:cs="宋体"/>
                <w:color w:val="000000"/>
                <w:kern w:val="0"/>
                <w:sz w:val="24"/>
                <w:szCs w:val="22"/>
              </w:rPr>
              <w:t>其投标无效，并报监管部门查处；中标后发现的</w:t>
            </w:r>
            <w:r>
              <w:rPr>
                <w:rFonts w:hAnsi="宋体" w:cs="宋体"/>
                <w:color w:val="000000"/>
                <w:kern w:val="0"/>
                <w:sz w:val="24"/>
                <w:szCs w:val="22"/>
              </w:rPr>
              <w:t>,</w:t>
            </w:r>
            <w:r>
              <w:rPr>
                <w:rFonts w:hint="eastAsia" w:hAnsi="宋体" w:cs="宋体"/>
                <w:color w:val="000000"/>
                <w:kern w:val="0"/>
                <w:sz w:val="24"/>
                <w:szCs w:val="22"/>
              </w:rPr>
              <w:t>中标人须依照《中华人民共和国消费者权益保护法》相关规定赔偿采购人，且民事赔偿并不免除违法投标人的行政与刑事责任</w:t>
            </w:r>
            <w:r>
              <w:rPr>
                <w:rFonts w:hint="eastAsia"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94" w:type="dxa"/>
            <w:vAlign w:val="center"/>
          </w:tcPr>
          <w:p>
            <w:pPr>
              <w:snapToGrid w:val="0"/>
              <w:spacing w:line="400" w:lineRule="exact"/>
              <w:jc w:val="center"/>
            </w:pPr>
            <w:r>
              <w:rPr>
                <w:rFonts w:ascii="宋体" w:hAnsi="宋体"/>
                <w:sz w:val="24"/>
                <w:szCs w:val="24"/>
              </w:rPr>
              <w:t>14</w:t>
            </w:r>
          </w:p>
        </w:tc>
        <w:tc>
          <w:tcPr>
            <w:tcW w:w="2717" w:type="dxa"/>
            <w:vAlign w:val="center"/>
          </w:tcPr>
          <w:p>
            <w:pPr>
              <w:snapToGrid w:val="0"/>
              <w:spacing w:line="400" w:lineRule="exact"/>
              <w:jc w:val="center"/>
            </w:pPr>
            <w:r>
              <w:rPr>
                <w:rFonts w:hint="eastAsia" w:ascii="宋体" w:hAnsi="宋体"/>
                <w:color w:val="000000"/>
                <w:sz w:val="24"/>
                <w:szCs w:val="24"/>
              </w:rPr>
              <w:t>解释</w:t>
            </w:r>
          </w:p>
        </w:tc>
        <w:tc>
          <w:tcPr>
            <w:tcW w:w="4943" w:type="dxa"/>
            <w:vAlign w:val="center"/>
          </w:tcPr>
          <w:p>
            <w:pPr>
              <w:snapToGrid w:val="0"/>
              <w:spacing w:line="400" w:lineRule="exact"/>
              <w:rPr>
                <w:color w:val="0000FF"/>
                <w:highlight w:val="white"/>
              </w:rPr>
            </w:pPr>
            <w:r>
              <w:rPr>
                <w:rFonts w:hint="eastAsia" w:ascii="宋体" w:hAnsi="宋体"/>
                <w:color w:val="000000"/>
                <w:sz w:val="24"/>
                <w:szCs w:val="24"/>
              </w:rPr>
              <w:t>本采购文件的解释权属于招标采购单位。</w:t>
            </w:r>
          </w:p>
        </w:tc>
      </w:t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tbl>
    <w:p>
      <w:pPr>
        <w:rPr>
          <w:rFonts w:ascii="宋体" w:hAnsi="宋体"/>
          <w:color w:val="000080"/>
          <w:sz w:val="20"/>
          <w:highlight w:val="white"/>
        </w:rPr>
      </w:pPr>
      <w:bookmarkStart w:id="287" w:name="_Toc459223846"/>
      <w:bookmarkStart w:id="288" w:name="_Toc459297212"/>
      <w:bookmarkStart w:id="289" w:name="_Toc459227605"/>
      <w:bookmarkStart w:id="290" w:name="_Toc459226622"/>
      <w:bookmarkStart w:id="291" w:name="_Toc468535458"/>
      <w:bookmarkStart w:id="292" w:name="_Toc459227372"/>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rPr>
          <w:rFonts w:ascii="宋体" w:hAnsi="宋体"/>
          <w:color w:val="000080"/>
          <w:sz w:val="20"/>
          <w:highlight w:val="white"/>
        </w:rPr>
      </w:pPr>
    </w:p>
    <w:p>
      <w:pPr>
        <w:outlineLvl w:val="1"/>
        <w:rPr>
          <w:rFonts w:ascii="宋体" w:hAnsi="宋体"/>
          <w:b/>
          <w:color w:val="000000"/>
          <w:sz w:val="28"/>
          <w:szCs w:val="21"/>
        </w:rPr>
      </w:pPr>
      <w:bookmarkStart w:id="293" w:name="_Toc25503"/>
      <w:bookmarkStart w:id="294" w:name="_Toc24274"/>
      <w:bookmarkStart w:id="295" w:name="_Toc29101"/>
      <w:bookmarkStart w:id="296" w:name="_Toc22911"/>
      <w:bookmarkStart w:id="297" w:name="_Toc32047"/>
      <w:bookmarkStart w:id="298" w:name="_Toc28429"/>
      <w:bookmarkStart w:id="299" w:name="_Toc23904"/>
      <w:bookmarkStart w:id="300" w:name="_Toc31097"/>
      <w:bookmarkStart w:id="301" w:name="_Toc6153"/>
      <w:bookmarkStart w:id="302" w:name="_Toc8470"/>
      <w:bookmarkStart w:id="303" w:name="_Toc17700"/>
      <w:bookmarkStart w:id="304" w:name="_Toc8410"/>
      <w:bookmarkStart w:id="305" w:name="_Toc6964"/>
      <w:bookmarkStart w:id="306" w:name="_Toc20921"/>
      <w:bookmarkStart w:id="307" w:name="_Toc20651"/>
      <w:bookmarkStart w:id="308" w:name="_Toc21152"/>
      <w:bookmarkStart w:id="309" w:name="_Toc23955"/>
      <w:r>
        <w:rPr>
          <w:rFonts w:hint="eastAsia" w:ascii="宋体" w:hAnsi="宋体"/>
          <w:b/>
          <w:color w:val="000000"/>
          <w:sz w:val="28"/>
          <w:szCs w:val="21"/>
        </w:rPr>
        <w:t>1.总  则</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snapToGrid w:val="0"/>
        <w:spacing w:line="400" w:lineRule="exact"/>
        <w:ind w:firstLine="472" w:firstLineChars="196"/>
        <w:jc w:val="left"/>
        <w:outlineLvl w:val="2"/>
        <w:rPr>
          <w:rFonts w:ascii="宋体" w:hAnsi="宋体"/>
          <w:b/>
          <w:color w:val="000000"/>
          <w:sz w:val="24"/>
        </w:rPr>
      </w:pPr>
      <w:bookmarkStart w:id="310" w:name="_Toc14764"/>
      <w:bookmarkStart w:id="311" w:name="_Toc637"/>
      <w:bookmarkStart w:id="312" w:name="_Toc7255"/>
      <w:bookmarkStart w:id="313" w:name="_Toc441483871"/>
      <w:bookmarkStart w:id="314" w:name="_Toc407605123"/>
      <w:r>
        <w:rPr>
          <w:rFonts w:hint="eastAsia" w:ascii="宋体" w:hAnsi="宋体"/>
          <w:b/>
          <w:color w:val="000000"/>
          <w:sz w:val="24"/>
        </w:rPr>
        <w:t>1.1招标项目概况</w:t>
      </w:r>
      <w:bookmarkEnd w:id="310"/>
      <w:bookmarkEnd w:id="311"/>
      <w:bookmarkEnd w:id="312"/>
    </w:p>
    <w:p>
      <w:pPr>
        <w:autoSpaceDE w:val="0"/>
        <w:autoSpaceDN w:val="0"/>
        <w:spacing w:after="120" w:line="400" w:lineRule="exact"/>
        <w:ind w:firstLine="480"/>
        <w:rPr>
          <w:rFonts w:ascii="宋体"/>
          <w:kern w:val="0"/>
          <w:sz w:val="24"/>
          <w:lang w:val="zh-CN"/>
        </w:rPr>
      </w:pPr>
      <w:r>
        <w:rPr>
          <w:rFonts w:hint="eastAsia" w:ascii="宋体" w:hAnsi="宋体"/>
          <w:b/>
          <w:color w:val="000000"/>
          <w:sz w:val="24"/>
        </w:rPr>
        <w:t>1.1.1</w:t>
      </w:r>
      <w:r>
        <w:rPr>
          <w:rFonts w:ascii="宋体"/>
          <w:kern w:val="0"/>
          <w:sz w:val="24"/>
          <w:lang w:val="zh-CN"/>
        </w:rPr>
        <w:t>根据《中华人民共和国政府采购法》、《政府采购货物和服务招标投标管理办法》、《中华人民共和国政府采购法实施条例》等规定，经浙江省长兴县政府采购办公室批准，现就</w:t>
      </w:r>
      <w:r>
        <w:rPr>
          <w:rFonts w:hint="eastAsia" w:ascii="宋体"/>
          <w:b/>
          <w:bCs/>
          <w:kern w:val="0"/>
          <w:sz w:val="24"/>
          <w:u w:val="single"/>
          <w:lang w:val="zh-CN"/>
        </w:rPr>
        <w:t>长兴县市政环境卫生管理处特殊车辆购置采购项目</w:t>
      </w:r>
      <w:r>
        <w:rPr>
          <w:rFonts w:ascii="宋体"/>
          <w:kern w:val="0"/>
          <w:sz w:val="24"/>
          <w:lang w:val="zh-CN"/>
        </w:rPr>
        <w:t>进行公开招标采购，欢迎中华人民共和国境内合格的供应商前来投标：</w:t>
      </w:r>
    </w:p>
    <w:p>
      <w:pPr>
        <w:autoSpaceDE w:val="0"/>
        <w:autoSpaceDN w:val="0"/>
        <w:spacing w:after="120" w:line="400" w:lineRule="exact"/>
        <w:ind w:firstLine="480"/>
        <w:rPr>
          <w:rFonts w:ascii="宋体" w:hAnsi="宋体"/>
          <w:color w:val="000000"/>
          <w:sz w:val="24"/>
        </w:rPr>
      </w:pPr>
      <w:r>
        <w:rPr>
          <w:rFonts w:hint="eastAsia" w:ascii="宋体" w:hAnsi="宋体"/>
          <w:b/>
          <w:color w:val="000000"/>
          <w:sz w:val="24"/>
        </w:rPr>
        <w:t>1.1.2采购文件的适用范围：</w:t>
      </w:r>
      <w:r>
        <w:rPr>
          <w:rFonts w:hint="eastAsia" w:ascii="宋体" w:hAnsi="宋体"/>
          <w:color w:val="000000"/>
          <w:sz w:val="24"/>
        </w:rPr>
        <w:t>本采购文件适用于</w:t>
      </w:r>
      <w:r>
        <w:rPr>
          <w:rFonts w:hint="eastAsia" w:ascii="宋体"/>
          <w:b/>
          <w:bCs/>
          <w:kern w:val="0"/>
          <w:sz w:val="24"/>
          <w:u w:val="single"/>
          <w:lang w:val="zh-CN"/>
        </w:rPr>
        <w:t>长兴县市政环境卫生管理处特殊车辆购置采购项目</w:t>
      </w:r>
      <w:r>
        <w:rPr>
          <w:rFonts w:hint="eastAsia" w:ascii="宋体" w:hAnsi="宋体"/>
          <w:color w:val="000000"/>
          <w:sz w:val="24"/>
        </w:rPr>
        <w:t>的招标、投标、评标、定标、验收、合同履约、付款等行为（法律、法规另有规定的，从其规定）。</w:t>
      </w:r>
    </w:p>
    <w:p>
      <w:pPr>
        <w:autoSpaceDE w:val="0"/>
        <w:autoSpaceDN w:val="0"/>
        <w:spacing w:after="120" w:line="400" w:lineRule="exact"/>
        <w:ind w:firstLine="480"/>
        <w:rPr>
          <w:rFonts w:ascii="宋体" w:hAnsi="宋体"/>
          <w:b/>
          <w:color w:val="000000"/>
          <w:sz w:val="24"/>
        </w:rPr>
      </w:pPr>
      <w:r>
        <w:rPr>
          <w:rFonts w:hint="eastAsia" w:ascii="宋体" w:hAnsi="宋体"/>
          <w:b/>
          <w:color w:val="000000"/>
          <w:sz w:val="24"/>
        </w:rPr>
        <w:t>1.1.3采购文件中的定义：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（1）“采购人”系</w:t>
      </w:r>
      <w:r>
        <w:rPr>
          <w:rFonts w:ascii="宋体" w:hAnsi="宋体"/>
          <w:color w:val="000000"/>
          <w:sz w:val="24"/>
        </w:rPr>
        <w:t>指依法使用财政性资金</w:t>
      </w:r>
      <w:r>
        <w:rPr>
          <w:rFonts w:hint="eastAsia" w:ascii="宋体" w:hAnsi="宋体"/>
          <w:color w:val="000000"/>
          <w:sz w:val="24"/>
        </w:rPr>
        <w:t>对</w:t>
      </w:r>
      <w:r>
        <w:rPr>
          <w:rFonts w:ascii="宋体" w:hAnsi="宋体"/>
          <w:color w:val="000000"/>
          <w:sz w:val="24"/>
        </w:rPr>
        <w:t>规定的货物、工程和服务</w:t>
      </w:r>
      <w:r>
        <w:rPr>
          <w:rFonts w:hint="eastAsia" w:ascii="宋体" w:hAnsi="宋体"/>
          <w:color w:val="000000"/>
          <w:sz w:val="24"/>
        </w:rPr>
        <w:t>进行采购的</w:t>
      </w:r>
      <w:r>
        <w:rPr>
          <w:rFonts w:ascii="宋体" w:hAnsi="宋体"/>
          <w:color w:val="000000"/>
          <w:sz w:val="24"/>
        </w:rPr>
        <w:t>国家各级机关、事业单位和团体组织</w:t>
      </w:r>
      <w:r>
        <w:rPr>
          <w:rFonts w:hint="eastAsia" w:ascii="宋体" w:hAnsi="宋体"/>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（2）“招标采购单位”</w:t>
      </w:r>
      <w:r>
        <w:rPr>
          <w:rFonts w:ascii="宋体" w:hAnsi="宋体"/>
          <w:color w:val="000000"/>
          <w:sz w:val="24"/>
        </w:rPr>
        <w:t>系指组织本次招标的</w:t>
      </w:r>
      <w:r>
        <w:rPr>
          <w:rFonts w:hint="eastAsia" w:hAnsi="宋体"/>
          <w:color w:val="000000"/>
          <w:sz w:val="24"/>
          <w:szCs w:val="24"/>
        </w:rPr>
        <w:t>集中采购机构</w:t>
      </w:r>
      <w:r>
        <w:rPr>
          <w:rFonts w:ascii="宋体" w:hAnsi="宋体"/>
          <w:color w:val="000000"/>
          <w:sz w:val="24"/>
        </w:rPr>
        <w:t>和采购</w:t>
      </w:r>
      <w:r>
        <w:rPr>
          <w:rFonts w:hint="eastAsia" w:ascii="宋体" w:hAnsi="宋体"/>
          <w:color w:val="000000"/>
          <w:sz w:val="24"/>
        </w:rPr>
        <w:t>人</w:t>
      </w:r>
      <w:r>
        <w:rPr>
          <w:rFonts w:ascii="宋体" w:hAnsi="宋体"/>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w:t>
      </w:r>
      <w:r>
        <w:rPr>
          <w:rFonts w:ascii="宋体" w:hAnsi="宋体"/>
          <w:color w:val="000000"/>
          <w:sz w:val="24"/>
        </w:rPr>
        <w:t>投标人”系指向招标方提交投标文件的单位或个人。</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w:t>
      </w:r>
      <w:r>
        <w:rPr>
          <w:rFonts w:ascii="宋体" w:hAnsi="宋体"/>
          <w:color w:val="000000"/>
          <w:sz w:val="24"/>
        </w:rPr>
        <w:t>“产品”系指供方按采购文件规定，须向采购人提供的一切设备、保险、税金、备品备件、工具、手册及其它有关技术资料和材料。</w:t>
      </w:r>
    </w:p>
    <w:p>
      <w:pPr>
        <w:snapToGrid w:val="0"/>
        <w:spacing w:line="400" w:lineRule="exact"/>
        <w:ind w:firstLine="480" w:firstLineChars="200"/>
        <w:jc w:val="left"/>
        <w:rPr>
          <w:rFonts w:ascii="宋体" w:hAnsi="宋体" w:eastAsia="宋体"/>
          <w:color w:val="000000"/>
          <w:sz w:val="24"/>
        </w:rPr>
      </w:pPr>
      <w:r>
        <w:rPr>
          <w:rFonts w:hint="eastAsia" w:ascii="宋体" w:hAnsi="宋体"/>
          <w:color w:val="000000"/>
          <w:sz w:val="24"/>
        </w:rPr>
        <w:t>（5）“货物”是指：投标人制造或组织符合采购文件要求的货物，包括原材料、燃料、设备、产品等。采购文件中没有提及招标货物来源地的，根据《政府采购法》的相关规定均应是本国货物，另有规定的除外。投标的货物必须是其合法生产的符合国家有关标准要求的货物，并能够按照合同规定的品牌、产地、质量、价格和有效期等履约。</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w:t>
      </w:r>
      <w:r>
        <w:rPr>
          <w:rFonts w:ascii="宋体" w:hAnsi="宋体"/>
          <w:color w:val="000000"/>
          <w:sz w:val="24"/>
        </w:rPr>
        <w:t>“服务”系指采购文件规定投标人须承担的安装、调试、技术协助、校准、培训、技术指导以及其他类似的义务。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w:t>
      </w:r>
      <w:r>
        <w:rPr>
          <w:rFonts w:ascii="宋体" w:hAnsi="宋体"/>
          <w:color w:val="000000"/>
          <w:sz w:val="24"/>
        </w:rPr>
        <w:t>“项目”系指投标人按采购文件规定向采购人提供的产品和服务。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（8）</w:t>
      </w:r>
      <w:r>
        <w:rPr>
          <w:rFonts w:ascii="宋体" w:hAnsi="宋体"/>
          <w:color w:val="000000"/>
          <w:sz w:val="24"/>
        </w:rPr>
        <w:t>“书面形式”包括信函、传真、电报等。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（9）“中标人”是指:经评标委员会评审，授予合同的投标人。</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（10）“实质性条款”凡是标有“▲”符号或有 “必须”、“应当”“不得”字眼描述的条款以及项目的数量、投标报价、工期（交货期）、付款方式、质保期、投标有效期、投标保证金均属于实质性条款。不满足会造成废标。</w:t>
      </w:r>
    </w:p>
    <w:p>
      <w:pPr>
        <w:autoSpaceDE w:val="0"/>
        <w:autoSpaceDN w:val="0"/>
        <w:spacing w:after="120" w:line="400" w:lineRule="exact"/>
        <w:ind w:firstLine="480"/>
        <w:rPr>
          <w:rFonts w:ascii="宋体" w:hAnsi="宋体"/>
          <w:sz w:val="24"/>
          <w:szCs w:val="24"/>
        </w:rPr>
      </w:pPr>
      <w:r>
        <w:rPr>
          <w:rFonts w:hint="eastAsia" w:ascii="宋体" w:hAnsi="宋体"/>
          <w:color w:val="000000"/>
          <w:sz w:val="24"/>
        </w:rPr>
        <w:t>（11）标有</w:t>
      </w:r>
      <w:r>
        <w:rPr>
          <w:rFonts w:ascii="宋体" w:hAnsi="宋体"/>
          <w:color w:val="000000"/>
          <w:sz w:val="24"/>
        </w:rPr>
        <w:t>“</w:t>
      </w:r>
      <w:r>
        <w:rPr>
          <w:rFonts w:hint="eastAsia" w:ascii="宋体"/>
          <w:kern w:val="0"/>
          <w:sz w:val="24"/>
        </w:rPr>
        <w:t>★</w:t>
      </w:r>
      <w:r>
        <w:rPr>
          <w:rFonts w:ascii="宋体" w:hAnsi="宋体"/>
          <w:color w:val="000000"/>
          <w:sz w:val="24"/>
        </w:rPr>
        <w:t>”</w:t>
      </w:r>
      <w:r>
        <w:rPr>
          <w:rFonts w:hint="eastAsia" w:ascii="宋体" w:hAnsi="宋体"/>
          <w:color w:val="000000"/>
          <w:sz w:val="24"/>
        </w:rPr>
        <w:t>记号的条款</w:t>
      </w:r>
      <w:r>
        <w:rPr>
          <w:rFonts w:ascii="宋体" w:hAnsi="宋体"/>
          <w:color w:val="000000"/>
          <w:sz w:val="24"/>
        </w:rPr>
        <w:t>系指</w:t>
      </w:r>
      <w:r>
        <w:rPr>
          <w:rFonts w:hint="eastAsia" w:ascii="宋体" w:hAnsi="宋体"/>
          <w:color w:val="000000"/>
          <w:sz w:val="24"/>
        </w:rPr>
        <w:t>重要</w:t>
      </w:r>
      <w:r>
        <w:rPr>
          <w:rFonts w:ascii="宋体" w:hAnsi="宋体"/>
          <w:color w:val="000000"/>
          <w:sz w:val="24"/>
        </w:rPr>
        <w:t>性要求条款。</w:t>
      </w:r>
      <w:r>
        <w:rPr>
          <w:rFonts w:hint="eastAsia" w:ascii="宋体" w:hAnsi="宋体"/>
          <w:color w:val="000000"/>
          <w:sz w:val="24"/>
        </w:rPr>
        <w:t>不满足对得分可能造成影响。</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1.1.4采购人：</w:t>
      </w:r>
      <w:r>
        <w:rPr>
          <w:rFonts w:hint="eastAsia" w:ascii="宋体"/>
          <w:kern w:val="0"/>
          <w:sz w:val="24"/>
        </w:rPr>
        <w:t>见投标人须知前附表</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1.1.5集中采购机构：</w:t>
      </w:r>
      <w:r>
        <w:rPr>
          <w:rFonts w:hint="eastAsia" w:ascii="宋体"/>
          <w:kern w:val="0"/>
          <w:sz w:val="24"/>
        </w:rPr>
        <w:t>长兴县政府采购中心</w:t>
      </w:r>
    </w:p>
    <w:p>
      <w:pPr>
        <w:snapToGrid w:val="0"/>
        <w:spacing w:line="400" w:lineRule="exact"/>
        <w:ind w:firstLine="472" w:firstLineChars="196"/>
        <w:jc w:val="left"/>
        <w:rPr>
          <w:rFonts w:ascii="宋体"/>
          <w:kern w:val="0"/>
          <w:sz w:val="24"/>
        </w:rPr>
      </w:pPr>
      <w:r>
        <w:rPr>
          <w:rFonts w:hint="eastAsia" w:ascii="宋体" w:hAnsi="宋体"/>
          <w:b/>
          <w:color w:val="000000"/>
          <w:sz w:val="24"/>
        </w:rPr>
        <w:t>1.1.6招标项目名称：</w:t>
      </w:r>
      <w:r>
        <w:rPr>
          <w:rFonts w:hint="eastAsia" w:ascii="宋体"/>
          <w:kern w:val="0"/>
          <w:sz w:val="24"/>
        </w:rPr>
        <w:t>见投标人须知前附表</w:t>
      </w:r>
      <w:bookmarkEnd w:id="313"/>
      <w:bookmarkEnd w:id="314"/>
    </w:p>
    <w:p>
      <w:pPr>
        <w:snapToGrid w:val="0"/>
        <w:spacing w:line="400" w:lineRule="exact"/>
        <w:ind w:firstLine="472" w:firstLineChars="196"/>
        <w:jc w:val="left"/>
        <w:rPr>
          <w:rFonts w:ascii="宋体" w:hAnsi="宋体"/>
          <w:color w:val="000000"/>
          <w:sz w:val="24"/>
        </w:rPr>
      </w:pPr>
      <w:r>
        <w:rPr>
          <w:rFonts w:hint="eastAsia" w:ascii="宋体" w:hAnsi="宋体"/>
          <w:b/>
          <w:color w:val="000000"/>
          <w:sz w:val="24"/>
        </w:rPr>
        <w:t>1.1.7招标方式：</w:t>
      </w:r>
      <w:r>
        <w:rPr>
          <w:rFonts w:hint="eastAsia" w:ascii="宋体"/>
          <w:kern w:val="0"/>
          <w:sz w:val="24"/>
        </w:rPr>
        <w:t>见投标人须知前附表</w:t>
      </w:r>
    </w:p>
    <w:p>
      <w:pPr>
        <w:snapToGrid w:val="0"/>
        <w:spacing w:line="400" w:lineRule="exact"/>
        <w:ind w:firstLine="472" w:firstLineChars="196"/>
        <w:jc w:val="left"/>
        <w:outlineLvl w:val="2"/>
        <w:rPr>
          <w:rFonts w:ascii="宋体" w:hAnsi="宋体"/>
          <w:b/>
          <w:color w:val="000000"/>
          <w:sz w:val="24"/>
        </w:rPr>
      </w:pPr>
      <w:bookmarkStart w:id="315" w:name="_Toc23167"/>
      <w:bookmarkStart w:id="316" w:name="_Toc29070"/>
      <w:bookmarkStart w:id="317" w:name="_Toc8137"/>
      <w:bookmarkStart w:id="318" w:name="_Toc441483878"/>
      <w:bookmarkStart w:id="319" w:name="_Toc407605131"/>
      <w:r>
        <w:rPr>
          <w:rFonts w:hint="eastAsia" w:ascii="宋体" w:hAnsi="宋体"/>
          <w:b/>
          <w:color w:val="000000"/>
          <w:sz w:val="24"/>
        </w:rPr>
        <w:t>1.2项目资金</w:t>
      </w:r>
      <w:bookmarkEnd w:id="315"/>
      <w:bookmarkEnd w:id="316"/>
      <w:bookmarkEnd w:id="317"/>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1.2.1资金来源及预算：</w:t>
      </w:r>
      <w:r>
        <w:rPr>
          <w:rFonts w:hint="eastAsia" w:ascii="宋体"/>
          <w:kern w:val="0"/>
          <w:sz w:val="24"/>
        </w:rPr>
        <w:t>见投标人须知前附表</w:t>
      </w:r>
    </w:p>
    <w:p>
      <w:pPr>
        <w:snapToGrid w:val="0"/>
        <w:spacing w:line="400" w:lineRule="exact"/>
        <w:ind w:firstLine="472" w:firstLineChars="196"/>
        <w:jc w:val="left"/>
        <w:outlineLvl w:val="2"/>
        <w:rPr>
          <w:rFonts w:ascii="宋体"/>
          <w:kern w:val="0"/>
          <w:sz w:val="24"/>
        </w:rPr>
      </w:pPr>
      <w:bookmarkStart w:id="320" w:name="_Toc924"/>
      <w:bookmarkStart w:id="321" w:name="_Toc17254"/>
      <w:bookmarkStart w:id="322" w:name="_Toc19499"/>
      <w:r>
        <w:rPr>
          <w:rFonts w:hint="eastAsia" w:ascii="宋体" w:hAnsi="宋体"/>
          <w:b/>
          <w:color w:val="000000"/>
          <w:sz w:val="24"/>
        </w:rPr>
        <w:t>1.2最高限价：</w:t>
      </w:r>
      <w:r>
        <w:rPr>
          <w:rFonts w:hint="eastAsia" w:ascii="宋体"/>
          <w:kern w:val="0"/>
          <w:sz w:val="24"/>
        </w:rPr>
        <w:t>见投标人须知前附表</w:t>
      </w:r>
      <w:bookmarkEnd w:id="320"/>
      <w:bookmarkEnd w:id="321"/>
      <w:bookmarkEnd w:id="322"/>
    </w:p>
    <w:p>
      <w:pPr>
        <w:snapToGrid w:val="0"/>
        <w:spacing w:line="400" w:lineRule="exact"/>
        <w:ind w:firstLine="472" w:firstLineChars="196"/>
        <w:jc w:val="left"/>
        <w:outlineLvl w:val="2"/>
        <w:rPr>
          <w:rFonts w:ascii="宋体" w:hAnsi="宋体"/>
          <w:b/>
          <w:color w:val="000000"/>
          <w:sz w:val="24"/>
        </w:rPr>
      </w:pPr>
      <w:bookmarkStart w:id="323" w:name="_Toc7011"/>
      <w:bookmarkStart w:id="324" w:name="_Toc30873"/>
      <w:bookmarkStart w:id="325" w:name="_Toc15672"/>
      <w:r>
        <w:rPr>
          <w:rFonts w:hint="eastAsia" w:ascii="宋体" w:hAnsi="宋体"/>
          <w:b/>
          <w:color w:val="000000"/>
          <w:sz w:val="24"/>
        </w:rPr>
        <w:t>1.3交货期及交货地点</w:t>
      </w:r>
      <w:bookmarkEnd w:id="323"/>
      <w:bookmarkEnd w:id="324"/>
      <w:bookmarkEnd w:id="325"/>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1.3.1交货期：</w:t>
      </w:r>
      <w:r>
        <w:rPr>
          <w:rFonts w:hint="eastAsia" w:ascii="宋体"/>
          <w:kern w:val="0"/>
          <w:sz w:val="24"/>
        </w:rPr>
        <w:t>见投标人须知前附表</w:t>
      </w:r>
    </w:p>
    <w:p>
      <w:pPr>
        <w:snapToGrid w:val="0"/>
        <w:spacing w:line="400" w:lineRule="exact"/>
        <w:ind w:firstLine="472" w:firstLineChars="196"/>
        <w:jc w:val="left"/>
        <w:rPr>
          <w:rFonts w:ascii="宋体"/>
          <w:kern w:val="0"/>
          <w:sz w:val="24"/>
        </w:rPr>
      </w:pPr>
      <w:r>
        <w:rPr>
          <w:rFonts w:hint="eastAsia" w:ascii="宋体" w:hAnsi="宋体"/>
          <w:b/>
          <w:color w:val="000000"/>
          <w:sz w:val="24"/>
        </w:rPr>
        <w:t>1.3.2交货地点：</w:t>
      </w:r>
      <w:r>
        <w:rPr>
          <w:rFonts w:hint="eastAsia" w:ascii="宋体"/>
          <w:kern w:val="0"/>
          <w:sz w:val="24"/>
        </w:rPr>
        <w:t>见投标人须知前附表</w:t>
      </w:r>
    </w:p>
    <w:p>
      <w:pPr>
        <w:snapToGrid w:val="0"/>
        <w:spacing w:line="400" w:lineRule="exact"/>
        <w:ind w:firstLine="472" w:firstLineChars="196"/>
        <w:jc w:val="left"/>
        <w:outlineLvl w:val="2"/>
        <w:rPr>
          <w:rFonts w:ascii="宋体"/>
          <w:kern w:val="0"/>
          <w:sz w:val="24"/>
        </w:rPr>
      </w:pPr>
      <w:bookmarkStart w:id="326" w:name="_Toc21309"/>
      <w:bookmarkStart w:id="327" w:name="_Toc19733"/>
      <w:bookmarkStart w:id="328" w:name="_Toc4731"/>
      <w:r>
        <w:rPr>
          <w:rFonts w:hint="eastAsia" w:ascii="宋体" w:hAnsi="宋体"/>
          <w:b/>
          <w:color w:val="000000"/>
          <w:sz w:val="24"/>
        </w:rPr>
        <w:t>1.4具体采购需求及性能指标：</w:t>
      </w:r>
      <w:r>
        <w:rPr>
          <w:rFonts w:hint="eastAsia" w:ascii="宋体"/>
          <w:kern w:val="0"/>
          <w:sz w:val="24"/>
        </w:rPr>
        <w:t>详见第三章采购需求</w:t>
      </w:r>
      <w:bookmarkEnd w:id="326"/>
      <w:bookmarkEnd w:id="327"/>
      <w:bookmarkEnd w:id="328"/>
    </w:p>
    <w:p>
      <w:pPr>
        <w:snapToGrid w:val="0"/>
        <w:spacing w:line="400" w:lineRule="exact"/>
        <w:ind w:firstLine="472" w:firstLineChars="196"/>
        <w:jc w:val="left"/>
        <w:outlineLvl w:val="2"/>
        <w:rPr>
          <w:rFonts w:ascii="宋体" w:hAnsi="宋体"/>
          <w:b/>
          <w:color w:val="000000"/>
          <w:sz w:val="24"/>
        </w:rPr>
      </w:pPr>
      <w:bookmarkStart w:id="329" w:name="_Toc17567"/>
      <w:bookmarkStart w:id="330" w:name="_Toc27041"/>
      <w:bookmarkStart w:id="331" w:name="_Toc9547"/>
      <w:r>
        <w:rPr>
          <w:rFonts w:hint="eastAsia" w:ascii="宋体" w:hAnsi="宋体"/>
          <w:b/>
          <w:color w:val="000000"/>
          <w:sz w:val="24"/>
        </w:rPr>
        <w:t>1.5投标人资格：</w:t>
      </w:r>
      <w:bookmarkEnd w:id="329"/>
      <w:bookmarkEnd w:id="330"/>
      <w:bookmarkEnd w:id="331"/>
    </w:p>
    <w:p>
      <w:pPr>
        <w:snapToGrid w:val="0"/>
        <w:spacing w:line="400" w:lineRule="exact"/>
        <w:ind w:firstLine="472" w:firstLineChars="196"/>
        <w:jc w:val="left"/>
        <w:rPr>
          <w:rFonts w:ascii="宋体"/>
          <w:kern w:val="0"/>
          <w:sz w:val="24"/>
        </w:rPr>
      </w:pPr>
      <w:r>
        <w:rPr>
          <w:rFonts w:hint="eastAsia" w:ascii="宋体" w:hAnsi="宋体"/>
          <w:b/>
          <w:color w:val="000000"/>
          <w:sz w:val="24"/>
        </w:rPr>
        <w:t>1.5.1投标人资质条件：</w:t>
      </w:r>
      <w:r>
        <w:rPr>
          <w:rFonts w:hint="eastAsia" w:ascii="宋体"/>
          <w:kern w:val="0"/>
          <w:sz w:val="24"/>
        </w:rPr>
        <w:t>见投标人须知前附表</w:t>
      </w:r>
    </w:p>
    <w:p>
      <w:pPr>
        <w:snapToGrid w:val="0"/>
        <w:spacing w:line="400" w:lineRule="exact"/>
        <w:ind w:firstLine="470" w:firstLineChars="196"/>
        <w:jc w:val="left"/>
        <w:rPr>
          <w:rFonts w:ascii="宋体"/>
          <w:kern w:val="0"/>
          <w:sz w:val="24"/>
        </w:rPr>
      </w:pPr>
      <w:r>
        <w:rPr>
          <w:rFonts w:hint="eastAsia" w:ascii="宋体"/>
          <w:kern w:val="0"/>
          <w:sz w:val="24"/>
        </w:rPr>
        <w:t>需要提交的相关证明材料见投标人须知前附表。</w:t>
      </w:r>
    </w:p>
    <w:p>
      <w:pPr>
        <w:snapToGrid w:val="0"/>
        <w:spacing w:line="400" w:lineRule="exact"/>
        <w:ind w:firstLine="470" w:firstLineChars="196"/>
        <w:jc w:val="left"/>
        <w:rPr>
          <w:rFonts w:ascii="宋体"/>
          <w:kern w:val="0"/>
          <w:sz w:val="24"/>
        </w:rPr>
      </w:pPr>
      <w:r>
        <w:rPr>
          <w:rFonts w:hint="eastAsia" w:ascii="宋体" w:hAnsi="宋体"/>
          <w:color w:val="000000"/>
          <w:sz w:val="24"/>
        </w:rPr>
        <w:t>▲</w:t>
      </w:r>
      <w:r>
        <w:rPr>
          <w:rFonts w:hint="eastAsia" w:ascii="宋体"/>
          <w:kern w:val="0"/>
          <w:sz w:val="24"/>
        </w:rPr>
        <w:t>采购人对各投标单位进行资格审查；凡不符合资格审查要求的，作无效标处理。</w:t>
      </w:r>
    </w:p>
    <w:p>
      <w:pPr>
        <w:snapToGrid w:val="0"/>
        <w:spacing w:line="400" w:lineRule="exact"/>
        <w:ind w:firstLine="472" w:firstLineChars="196"/>
        <w:jc w:val="left"/>
        <w:rPr>
          <w:rFonts w:ascii="宋体"/>
          <w:kern w:val="0"/>
          <w:sz w:val="24"/>
        </w:rPr>
      </w:pPr>
      <w:r>
        <w:rPr>
          <w:rFonts w:hint="eastAsia" w:ascii="宋体" w:hAnsi="宋体"/>
          <w:b/>
          <w:color w:val="000000"/>
          <w:sz w:val="24"/>
        </w:rPr>
        <w:t>1.5.2是否接受联合体投标：</w:t>
      </w:r>
      <w:r>
        <w:rPr>
          <w:rFonts w:hint="eastAsia" w:ascii="宋体"/>
          <w:kern w:val="0"/>
          <w:sz w:val="24"/>
        </w:rPr>
        <w:t>投标人须知前附表规定接受联合体投标的，联合体除应符合本章第 1.5.1 项和投标人须知前附表的要求外，还应遵守以下规定：</w:t>
      </w:r>
    </w:p>
    <w:p>
      <w:pPr>
        <w:snapToGrid w:val="0"/>
        <w:spacing w:line="400" w:lineRule="exact"/>
        <w:ind w:firstLine="470" w:firstLineChars="196"/>
        <w:jc w:val="left"/>
        <w:rPr>
          <w:rFonts w:ascii="宋体"/>
          <w:kern w:val="0"/>
          <w:sz w:val="24"/>
        </w:rPr>
      </w:pPr>
      <w:r>
        <w:rPr>
          <w:rFonts w:hint="eastAsia" w:ascii="宋体"/>
          <w:kern w:val="0"/>
          <w:sz w:val="24"/>
        </w:rPr>
        <w:t>（1）联合体各方应按采购文件提供的格式签订联合体协议书，明确联合体牵头人和各方权利义务，并承诺就中标项目向采购人承担连带责任；</w:t>
      </w:r>
    </w:p>
    <w:p>
      <w:pPr>
        <w:snapToGrid w:val="0"/>
        <w:spacing w:line="400" w:lineRule="exact"/>
        <w:ind w:firstLine="470" w:firstLineChars="196"/>
        <w:jc w:val="left"/>
        <w:rPr>
          <w:rFonts w:ascii="宋体"/>
          <w:kern w:val="0"/>
          <w:sz w:val="24"/>
        </w:rPr>
      </w:pPr>
      <w:r>
        <w:rPr>
          <w:rFonts w:hint="eastAsia" w:ascii="宋体"/>
          <w:kern w:val="0"/>
          <w:sz w:val="24"/>
        </w:rPr>
        <w:t>（2）由同一专业的单位组成的联合体，按照资质等级较低的单位确定资质等级；</w:t>
      </w:r>
    </w:p>
    <w:p>
      <w:pPr>
        <w:snapToGrid w:val="0"/>
        <w:spacing w:line="400" w:lineRule="exact"/>
        <w:ind w:firstLine="470" w:firstLineChars="196"/>
        <w:jc w:val="left"/>
        <w:rPr>
          <w:rFonts w:ascii="宋体"/>
          <w:kern w:val="0"/>
          <w:sz w:val="24"/>
        </w:rPr>
      </w:pPr>
      <w:r>
        <w:rPr>
          <w:rFonts w:hint="eastAsia" w:ascii="宋体"/>
          <w:kern w:val="0"/>
          <w:sz w:val="24"/>
        </w:rPr>
        <w:t>（3）联合体各方不得再以自己名义单独或参加其他联合体在本招标项目中投标，否则各相关投标均无效。</w:t>
      </w:r>
    </w:p>
    <w:p>
      <w:pPr>
        <w:snapToGrid w:val="0"/>
        <w:spacing w:line="400" w:lineRule="exact"/>
        <w:ind w:firstLine="472" w:firstLineChars="196"/>
        <w:jc w:val="left"/>
        <w:rPr>
          <w:rFonts w:ascii="宋体"/>
          <w:kern w:val="0"/>
          <w:sz w:val="24"/>
        </w:rPr>
      </w:pPr>
      <w:r>
        <w:rPr>
          <w:rFonts w:hint="eastAsia" w:ascii="宋体" w:hAnsi="宋体"/>
          <w:b/>
          <w:color w:val="000000"/>
          <w:sz w:val="24"/>
        </w:rPr>
        <w:t>1.5.3分包：</w:t>
      </w:r>
      <w:r>
        <w:rPr>
          <w:rFonts w:hint="eastAsia" w:ascii="宋体"/>
          <w:kern w:val="0"/>
          <w:sz w:val="24"/>
        </w:rPr>
        <w:t>见投标人须知前附表</w:t>
      </w:r>
    </w:p>
    <w:p>
      <w:pPr>
        <w:snapToGrid w:val="0"/>
        <w:spacing w:line="400" w:lineRule="exact"/>
        <w:ind w:firstLine="470" w:firstLineChars="196"/>
        <w:jc w:val="left"/>
        <w:rPr>
          <w:rFonts w:ascii="宋体"/>
          <w:kern w:val="0"/>
          <w:sz w:val="24"/>
        </w:rPr>
      </w:pPr>
      <w:r>
        <w:rPr>
          <w:rFonts w:hint="eastAsia" w:ascii="宋体"/>
          <w:kern w:val="0"/>
          <w:sz w:val="24"/>
        </w:rPr>
        <w:t>（1）投标人拟在中标后将中标项目的非主体设备进行分包的，应符合投标人须知前附表规定的分包内容、分包金额和资质要求等限制性条件，除投标人须知前附表规定的非主体设备外，其他工作不得分包。</w:t>
      </w:r>
    </w:p>
    <w:p>
      <w:pPr>
        <w:snapToGrid w:val="0"/>
        <w:spacing w:line="400" w:lineRule="exact"/>
        <w:ind w:firstLine="470" w:firstLineChars="196"/>
        <w:jc w:val="left"/>
        <w:rPr>
          <w:rFonts w:ascii="宋体"/>
          <w:kern w:val="0"/>
          <w:sz w:val="24"/>
        </w:rPr>
      </w:pPr>
      <w:r>
        <w:rPr>
          <w:rFonts w:hint="eastAsia" w:ascii="宋体"/>
          <w:kern w:val="0"/>
          <w:sz w:val="24"/>
        </w:rPr>
        <w:t>（2）中标人不得向他人转让中标项目，接受分包的人不得再次分包。中标人应当就分包项目向采购人负责，接受分包的人就分包项目承担连带责任。</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1.5.4投标人存在以下情形不得参与投标：</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（1）与采购人存在利害关系且可能影响招标公正性；</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（2）为本项目提供过设计、编制技术规范和其他文件的咨询服务；</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（3）为本项目的代建人；</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（4）为本项目的招标代理机构；</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（5）与本项目的代建人或招标代理机构同为一个法定代表人；</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（6）与本项目的代建人或招标代理机构存在直接控股；</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（7）被依法暂停或者取消投标资格；</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（8）被责令停产停业、暂扣或者吊销许可证、暂扣或者吊销执照；</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（9）进入清算程序，或被宣告破产，或其他丧失履约能力的情形；</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（10）在最近三年内发生重大产品质量问题（以相关行业主管部门的行政处罚决定或司法机关出具的有关法律文书为准）；</w:t>
      </w:r>
    </w:p>
    <w:p>
      <w:pPr>
        <w:autoSpaceDE w:val="0"/>
        <w:autoSpaceDN w:val="0"/>
        <w:spacing w:line="400" w:lineRule="exact"/>
        <w:ind w:firstLine="480" w:firstLineChars="200"/>
        <w:jc w:val="left"/>
        <w:rPr>
          <w:rFonts w:ascii="宋体" w:hAnsi="宋体"/>
          <w:sz w:val="24"/>
          <w:szCs w:val="24"/>
        </w:rPr>
      </w:pPr>
      <w:r>
        <w:rPr>
          <w:rFonts w:hint="eastAsia" w:ascii="宋体" w:hAnsi="宋体" w:cs="宋体"/>
          <w:color w:val="000000"/>
          <w:kern w:val="0"/>
          <w:sz w:val="24"/>
        </w:rPr>
        <w:t>（11）自</w:t>
      </w:r>
      <w:r>
        <w:rPr>
          <w:rFonts w:hint="eastAsia" w:ascii="宋体" w:hAnsi="宋体"/>
          <w:sz w:val="24"/>
          <w:szCs w:val="24"/>
          <w:lang w:val="zh-CN"/>
        </w:rPr>
        <w:t>本项目招标公告发布之日起到投标截止时间期间</w:t>
      </w:r>
      <w:r>
        <w:rPr>
          <w:rFonts w:hint="eastAsia" w:ascii="宋体" w:hAnsi="宋体"/>
          <w:sz w:val="24"/>
          <w:szCs w:val="24"/>
        </w:rPr>
        <w:t>，</w:t>
      </w:r>
      <w:r>
        <w:rPr>
          <w:rFonts w:hint="eastAsia" w:ascii="宋体" w:hAnsi="宋体"/>
          <w:sz w:val="24"/>
          <w:szCs w:val="24"/>
          <w:lang w:val="zh-CN"/>
        </w:rPr>
        <w:t>在</w:t>
      </w:r>
      <w:r>
        <w:rPr>
          <w:rFonts w:hint="eastAsia" w:ascii="宋体" w:hAnsi="宋体"/>
          <w:sz w:val="24"/>
          <w:szCs w:val="24"/>
        </w:rPr>
        <w:t>“</w:t>
      </w:r>
      <w:r>
        <w:rPr>
          <w:rFonts w:hint="eastAsia" w:ascii="宋体" w:hAnsi="宋体"/>
          <w:sz w:val="24"/>
          <w:szCs w:val="24"/>
          <w:lang w:val="zh-CN"/>
        </w:rPr>
        <w:t>信用中国</w:t>
      </w:r>
      <w:r>
        <w:rPr>
          <w:rFonts w:hint="eastAsia" w:ascii="宋体" w:hAnsi="宋体"/>
          <w:sz w:val="24"/>
          <w:szCs w:val="24"/>
        </w:rPr>
        <w:t>”</w:t>
      </w:r>
      <w:r>
        <w:rPr>
          <w:rFonts w:hint="eastAsia" w:ascii="宋体" w:hAnsi="宋体"/>
          <w:sz w:val="24"/>
          <w:szCs w:val="24"/>
          <w:lang w:val="zh-CN"/>
        </w:rPr>
        <w:t>网站</w:t>
      </w:r>
      <w:r>
        <w:rPr>
          <w:rFonts w:hint="eastAsia" w:ascii="宋体" w:hAnsi="宋体"/>
          <w:sz w:val="24"/>
          <w:szCs w:val="24"/>
        </w:rPr>
        <w:t>（</w:t>
      </w:r>
      <w:r>
        <w:rPr>
          <w:rFonts w:ascii="宋体" w:hAnsi="宋体"/>
          <w:sz w:val="24"/>
          <w:szCs w:val="24"/>
        </w:rPr>
        <w:t>www.creditchina.gov.cn</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w:t>
      </w:r>
      <w:r>
        <w:rPr>
          <w:rFonts w:hint="eastAsia" w:ascii="宋体" w:hAnsi="宋体"/>
          <w:sz w:val="24"/>
          <w:szCs w:val="24"/>
          <w:lang w:val="zh-CN"/>
        </w:rPr>
        <w:t>失信黑名单查询</w:t>
      </w:r>
      <w:r>
        <w:rPr>
          <w:rFonts w:hint="eastAsia" w:ascii="宋体" w:hAnsi="宋体"/>
          <w:sz w:val="24"/>
          <w:szCs w:val="24"/>
        </w:rPr>
        <w:t>”</w:t>
      </w:r>
      <w:r>
        <w:rPr>
          <w:rFonts w:hint="eastAsia" w:ascii="宋体" w:hAnsi="宋体"/>
          <w:sz w:val="24"/>
          <w:szCs w:val="24"/>
          <w:lang w:val="zh-CN"/>
        </w:rPr>
        <w:t>和中国政府采购网</w:t>
      </w:r>
      <w:r>
        <w:rPr>
          <w:rFonts w:hint="eastAsia" w:ascii="宋体" w:hAnsi="宋体"/>
          <w:sz w:val="24"/>
          <w:szCs w:val="24"/>
        </w:rPr>
        <w:t>（</w:t>
      </w:r>
      <w:r>
        <w:rPr>
          <w:rFonts w:ascii="宋体" w:hAnsi="宋体"/>
          <w:sz w:val="24"/>
          <w:szCs w:val="24"/>
        </w:rPr>
        <w:t>www.ccgp.gov.cn</w:t>
      </w:r>
      <w:r>
        <w:rPr>
          <w:rFonts w:hint="eastAsia" w:ascii="宋体" w:hAnsi="宋体"/>
          <w:sz w:val="24"/>
          <w:szCs w:val="24"/>
        </w:rPr>
        <w:t>）“</w:t>
      </w:r>
      <w:r>
        <w:rPr>
          <w:rFonts w:hint="eastAsia" w:ascii="宋体" w:hAnsi="宋体"/>
          <w:sz w:val="24"/>
          <w:szCs w:val="24"/>
          <w:lang w:val="zh-CN"/>
        </w:rPr>
        <w:t>政府采购严重违法失信行为记录名单</w:t>
      </w:r>
      <w:r>
        <w:rPr>
          <w:rFonts w:hint="eastAsia" w:ascii="宋体" w:hAnsi="宋体"/>
          <w:sz w:val="24"/>
          <w:szCs w:val="24"/>
        </w:rPr>
        <w:t>”</w:t>
      </w:r>
      <w:r>
        <w:rPr>
          <w:rFonts w:hint="eastAsia" w:ascii="宋体" w:hAnsi="宋体"/>
          <w:sz w:val="24"/>
          <w:szCs w:val="24"/>
          <w:lang w:val="zh-CN"/>
        </w:rPr>
        <w:t>中</w:t>
      </w:r>
      <w:r>
        <w:rPr>
          <w:rFonts w:hint="eastAsia" w:ascii="宋体" w:hAnsi="宋体"/>
          <w:sz w:val="24"/>
          <w:szCs w:val="24"/>
        </w:rPr>
        <w:t>被</w:t>
      </w:r>
      <w:r>
        <w:rPr>
          <w:rFonts w:hint="eastAsia" w:ascii="宋体" w:hAnsi="宋体"/>
          <w:sz w:val="24"/>
          <w:szCs w:val="24"/>
          <w:lang w:val="zh-CN"/>
        </w:rPr>
        <w:t>列入执行人名单的</w:t>
      </w:r>
      <w:r>
        <w:rPr>
          <w:rFonts w:hint="eastAsia" w:ascii="宋体" w:hAnsi="宋体"/>
          <w:sz w:val="24"/>
          <w:szCs w:val="24"/>
        </w:rPr>
        <w:t>情形；</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（12）在近三年内投标人或其法定代表人、拟委任的项目负责人有行贿犯罪行为的（以检察机关职务犯罪预防部门出具的查询结果为准）；</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（13）法律法规或投标人须知前附表规定的其他情形。</w:t>
      </w:r>
    </w:p>
    <w:p>
      <w:pPr>
        <w:snapToGrid w:val="0"/>
        <w:spacing w:line="400" w:lineRule="exact"/>
        <w:ind w:firstLine="472" w:firstLineChars="196"/>
        <w:jc w:val="left"/>
        <w:outlineLvl w:val="2"/>
        <w:rPr>
          <w:rFonts w:ascii="宋体" w:hAnsi="宋体" w:cs="宋体"/>
          <w:color w:val="000000"/>
          <w:kern w:val="0"/>
          <w:sz w:val="24"/>
        </w:rPr>
      </w:pPr>
      <w:bookmarkStart w:id="332" w:name="_Toc14355"/>
      <w:bookmarkStart w:id="333" w:name="_Toc1999"/>
      <w:bookmarkStart w:id="334" w:name="_Toc22306"/>
      <w:r>
        <w:rPr>
          <w:rFonts w:hint="eastAsia" w:ascii="宋体" w:hAnsi="宋体"/>
          <w:b/>
          <w:color w:val="000000"/>
          <w:sz w:val="24"/>
        </w:rPr>
        <w:t>1.6保密：</w:t>
      </w:r>
      <w:r>
        <w:rPr>
          <w:rFonts w:hint="eastAsia" w:ascii="宋体" w:hAnsi="宋体" w:cs="宋体"/>
          <w:color w:val="000000"/>
          <w:kern w:val="0"/>
          <w:sz w:val="24"/>
        </w:rPr>
        <w:t>参与招标投标活动的各方应对采购文件和投标文件中的商业和技术等秘密保密，否则应承担相应的法律责任。</w:t>
      </w:r>
      <w:bookmarkEnd w:id="332"/>
      <w:bookmarkEnd w:id="333"/>
      <w:bookmarkEnd w:id="334"/>
    </w:p>
    <w:p>
      <w:pPr>
        <w:snapToGrid w:val="0"/>
        <w:spacing w:line="400" w:lineRule="exact"/>
        <w:ind w:firstLine="472" w:firstLineChars="196"/>
        <w:jc w:val="left"/>
        <w:outlineLvl w:val="2"/>
        <w:rPr>
          <w:rFonts w:ascii="宋体" w:hAnsi="宋体" w:cs="宋体"/>
          <w:color w:val="000000"/>
          <w:kern w:val="0"/>
          <w:sz w:val="24"/>
        </w:rPr>
      </w:pPr>
      <w:bookmarkStart w:id="335" w:name="_Toc4015"/>
      <w:bookmarkStart w:id="336" w:name="_Toc2320"/>
      <w:bookmarkStart w:id="337" w:name="_Toc8141"/>
      <w:r>
        <w:rPr>
          <w:rFonts w:hint="eastAsia" w:ascii="宋体" w:hAnsi="宋体"/>
          <w:b/>
          <w:color w:val="000000"/>
          <w:sz w:val="24"/>
        </w:rPr>
        <w:t>1.7语言文字：</w:t>
      </w:r>
      <w:r>
        <w:rPr>
          <w:rFonts w:hint="eastAsia" w:ascii="宋体" w:hAnsi="宋体" w:cs="宋体"/>
          <w:color w:val="000000"/>
          <w:kern w:val="0"/>
          <w:sz w:val="24"/>
        </w:rPr>
        <w:t>招标投标文件使用的语言文字为中文。专用术语使用外文的，应附有中文注释。</w:t>
      </w:r>
      <w:bookmarkEnd w:id="335"/>
      <w:bookmarkEnd w:id="336"/>
      <w:bookmarkEnd w:id="337"/>
    </w:p>
    <w:p>
      <w:pPr>
        <w:snapToGrid w:val="0"/>
        <w:spacing w:line="400" w:lineRule="exact"/>
        <w:ind w:firstLine="472" w:firstLineChars="196"/>
        <w:jc w:val="left"/>
        <w:outlineLvl w:val="2"/>
        <w:rPr>
          <w:rFonts w:ascii="宋体" w:hAnsi="宋体" w:cs="宋体"/>
          <w:color w:val="000000"/>
          <w:kern w:val="0"/>
          <w:sz w:val="24"/>
        </w:rPr>
      </w:pPr>
      <w:bookmarkStart w:id="338" w:name="_Toc24029"/>
      <w:bookmarkStart w:id="339" w:name="_Toc26794"/>
      <w:bookmarkStart w:id="340" w:name="_Toc29281"/>
      <w:r>
        <w:rPr>
          <w:rFonts w:hint="eastAsia" w:ascii="宋体" w:hAnsi="宋体"/>
          <w:b/>
          <w:color w:val="000000"/>
          <w:sz w:val="24"/>
        </w:rPr>
        <w:t>1.8计量单位：</w:t>
      </w:r>
      <w:r>
        <w:rPr>
          <w:rFonts w:hint="eastAsia" w:ascii="宋体" w:hAnsi="宋体" w:cs="宋体"/>
          <w:color w:val="000000"/>
          <w:kern w:val="0"/>
          <w:sz w:val="24"/>
        </w:rPr>
        <w:t>所有计量均采用中华人民共和国法定计量单位。</w:t>
      </w:r>
      <w:bookmarkEnd w:id="338"/>
      <w:bookmarkEnd w:id="339"/>
      <w:bookmarkEnd w:id="340"/>
    </w:p>
    <w:p>
      <w:pPr>
        <w:snapToGrid w:val="0"/>
        <w:spacing w:line="400" w:lineRule="exact"/>
        <w:ind w:firstLine="472" w:firstLineChars="196"/>
        <w:jc w:val="left"/>
        <w:outlineLvl w:val="2"/>
        <w:rPr>
          <w:rFonts w:ascii="宋体" w:hAnsi="宋体"/>
          <w:b/>
          <w:color w:val="000000"/>
          <w:sz w:val="24"/>
        </w:rPr>
      </w:pPr>
      <w:bookmarkStart w:id="341" w:name="_Toc20332"/>
      <w:bookmarkStart w:id="342" w:name="_Toc11559"/>
      <w:bookmarkStart w:id="343" w:name="_Toc20979"/>
      <w:r>
        <w:rPr>
          <w:rFonts w:hint="eastAsia" w:ascii="宋体" w:hAnsi="宋体"/>
          <w:b/>
          <w:color w:val="000000"/>
          <w:sz w:val="24"/>
        </w:rPr>
        <w:t>1.9响应和偏差：</w:t>
      </w:r>
      <w:bookmarkEnd w:id="341"/>
      <w:bookmarkEnd w:id="342"/>
      <w:bookmarkEnd w:id="343"/>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（1）投标文件应当对采购文件的实质性要求和条件作出满足性或更有利于采购人的响应，否则，投标人的投标将被否决。实质性要求和条件见投标人须知前附表。</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（2）投标人应根据采购文件的要求提供投标设备技术性能指标的详细描述、技术支持资料及技术服务和质保期服务计划等内容以对采购文件作出响应（含投标设备详细清单）。</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（3）投标文件对采购文件的全部偏差，均应在投标文件的商务和技术偏差表中列明，除列明的内容外，视为投标人响应采购文件的全部要求。</w:t>
      </w:r>
    </w:p>
    <w:p>
      <w:pPr>
        <w:outlineLvl w:val="1"/>
        <w:rPr>
          <w:rFonts w:ascii="宋体" w:hAnsi="宋体"/>
          <w:b/>
          <w:color w:val="000000"/>
          <w:sz w:val="28"/>
          <w:szCs w:val="21"/>
        </w:rPr>
      </w:pPr>
      <w:bookmarkStart w:id="344" w:name="_Toc5682"/>
      <w:bookmarkStart w:id="345" w:name="_Toc27054"/>
      <w:bookmarkStart w:id="346" w:name="_Toc435"/>
      <w:bookmarkStart w:id="347" w:name="_Toc5022"/>
      <w:bookmarkStart w:id="348" w:name="_Toc11103"/>
      <w:bookmarkStart w:id="349" w:name="_Toc29093"/>
      <w:bookmarkStart w:id="350" w:name="_Toc23168"/>
      <w:bookmarkStart w:id="351" w:name="_Toc7358"/>
      <w:bookmarkStart w:id="352" w:name="_Toc27576"/>
      <w:bookmarkStart w:id="353" w:name="_Toc5456"/>
      <w:bookmarkStart w:id="354" w:name="_Toc2327"/>
      <w:bookmarkStart w:id="355" w:name="_Toc27253"/>
      <w:bookmarkStart w:id="356" w:name="_Toc29915"/>
      <w:bookmarkStart w:id="357" w:name="_Toc13399"/>
      <w:bookmarkStart w:id="358" w:name="_Toc29744"/>
      <w:bookmarkStart w:id="359" w:name="_Toc27570"/>
      <w:bookmarkStart w:id="360" w:name="_Toc9698"/>
      <w:r>
        <w:rPr>
          <w:rFonts w:hint="eastAsia" w:ascii="宋体" w:hAnsi="宋体"/>
          <w:b/>
          <w:color w:val="000000"/>
          <w:sz w:val="28"/>
          <w:szCs w:val="21"/>
        </w:rPr>
        <w:t>2.采购文件</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snapToGrid w:val="0"/>
        <w:spacing w:line="400" w:lineRule="exact"/>
        <w:ind w:firstLine="472" w:firstLineChars="196"/>
        <w:jc w:val="left"/>
        <w:outlineLvl w:val="2"/>
        <w:rPr>
          <w:rFonts w:ascii="宋体" w:hAnsi="宋体"/>
          <w:b/>
          <w:color w:val="000000"/>
          <w:sz w:val="24"/>
        </w:rPr>
      </w:pPr>
      <w:bookmarkStart w:id="361" w:name="_Toc9175"/>
      <w:bookmarkStart w:id="362" w:name="_Toc4825"/>
      <w:bookmarkStart w:id="363" w:name="_Toc9274"/>
      <w:r>
        <w:rPr>
          <w:rFonts w:hint="eastAsia" w:ascii="宋体" w:hAnsi="宋体"/>
          <w:b/>
          <w:color w:val="000000"/>
          <w:sz w:val="24"/>
        </w:rPr>
        <w:t>2.1采购文件的组成：</w:t>
      </w:r>
      <w:r>
        <w:rPr>
          <w:rFonts w:hint="eastAsia" w:hAnsi="宋体"/>
          <w:b/>
          <w:color w:val="000000"/>
          <w:sz w:val="24"/>
        </w:rPr>
        <w:t>本采购文件由下列文件以及在招标过程中发出的修正和补充文件组成：</w:t>
      </w:r>
      <w:bookmarkEnd w:id="361"/>
      <w:bookmarkEnd w:id="362"/>
      <w:bookmarkEnd w:id="363"/>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2.1.1投标邀请；</w:t>
      </w:r>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2.1.2投标人须知；</w:t>
      </w:r>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2.1.3</w:t>
      </w:r>
      <w:r>
        <w:rPr>
          <w:rFonts w:ascii="宋体" w:hAnsi="宋体"/>
          <w:color w:val="000000"/>
          <w:sz w:val="24"/>
          <w:szCs w:val="24"/>
        </w:rPr>
        <w:t>招标需求</w:t>
      </w:r>
      <w:r>
        <w:rPr>
          <w:rFonts w:hint="eastAsia" w:ascii="宋体" w:hAnsi="宋体"/>
          <w:color w:val="000000"/>
          <w:sz w:val="24"/>
          <w:szCs w:val="24"/>
        </w:rPr>
        <w:t>；</w:t>
      </w:r>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2.1.4</w:t>
      </w:r>
      <w:r>
        <w:rPr>
          <w:rFonts w:ascii="宋体" w:hAnsi="宋体"/>
          <w:color w:val="000000"/>
          <w:sz w:val="24"/>
          <w:szCs w:val="24"/>
        </w:rPr>
        <w:t>评标办法及标准</w:t>
      </w:r>
      <w:r>
        <w:rPr>
          <w:rFonts w:hint="eastAsia" w:ascii="宋体" w:hAnsi="宋体"/>
          <w:color w:val="000000"/>
          <w:sz w:val="24"/>
          <w:szCs w:val="24"/>
        </w:rPr>
        <w:t>；</w:t>
      </w:r>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2.1.5合同格式及合同条款；</w:t>
      </w:r>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2.1.6投标文件格式；</w:t>
      </w:r>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2.1.7本项目</w:t>
      </w:r>
      <w:r>
        <w:rPr>
          <w:rFonts w:ascii="宋体" w:hAnsi="宋体"/>
          <w:color w:val="000000"/>
          <w:sz w:val="24"/>
          <w:szCs w:val="24"/>
        </w:rPr>
        <w:t>采购文件</w:t>
      </w:r>
      <w:r>
        <w:rPr>
          <w:rFonts w:hint="eastAsia" w:ascii="宋体" w:hAnsi="宋体"/>
          <w:color w:val="000000"/>
          <w:sz w:val="24"/>
          <w:szCs w:val="24"/>
        </w:rPr>
        <w:t>的</w:t>
      </w:r>
      <w:r>
        <w:rPr>
          <w:rFonts w:ascii="宋体" w:hAnsi="宋体"/>
          <w:color w:val="000000"/>
          <w:sz w:val="24"/>
          <w:szCs w:val="24"/>
        </w:rPr>
        <w:t>澄清、答复、修改、补充的内容</w:t>
      </w:r>
      <w:r>
        <w:rPr>
          <w:rFonts w:hint="eastAsia" w:ascii="宋体" w:hAnsi="宋体"/>
          <w:color w:val="000000"/>
          <w:sz w:val="24"/>
          <w:szCs w:val="24"/>
        </w:rPr>
        <w:t>。</w:t>
      </w:r>
    </w:p>
    <w:p>
      <w:pPr>
        <w:snapToGrid w:val="0"/>
        <w:spacing w:line="400" w:lineRule="exact"/>
        <w:ind w:firstLine="480" w:firstLineChars="200"/>
        <w:jc w:val="left"/>
        <w:rPr>
          <w:rFonts w:ascii="宋体" w:hAnsi="宋体"/>
          <w:color w:val="000000"/>
          <w:sz w:val="24"/>
          <w:szCs w:val="24"/>
        </w:rPr>
      </w:pPr>
      <w:r>
        <w:rPr>
          <w:rFonts w:hint="eastAsia" w:ascii="宋体" w:hAnsi="宋体"/>
          <w:color w:val="000000"/>
          <w:sz w:val="24"/>
          <w:szCs w:val="24"/>
        </w:rPr>
        <w:t>2.1.8构成投标文件的其他材料：</w:t>
      </w:r>
      <w:r>
        <w:rPr>
          <w:rFonts w:hint="eastAsia" w:ascii="宋体"/>
          <w:kern w:val="0"/>
          <w:sz w:val="24"/>
        </w:rPr>
        <w:t>见投标人须知前附表</w:t>
      </w:r>
    </w:p>
    <w:p>
      <w:pPr>
        <w:snapToGrid w:val="0"/>
        <w:spacing w:line="400" w:lineRule="exact"/>
        <w:ind w:firstLine="480" w:firstLineChars="200"/>
        <w:jc w:val="left"/>
        <w:rPr>
          <w:rFonts w:ascii="宋体" w:hAnsi="宋体"/>
          <w:color w:val="000000"/>
          <w:sz w:val="24"/>
          <w:szCs w:val="24"/>
        </w:rPr>
      </w:pPr>
      <w:r>
        <w:rPr>
          <w:rFonts w:ascii="宋体" w:hAnsi="宋体"/>
          <w:color w:val="000000"/>
          <w:sz w:val="24"/>
          <w:szCs w:val="24"/>
        </w:rPr>
        <w:t>投标人获取采购文件后，应仔细检查采购文件的所有内容，如有残缺等问题，应在获得采购文件后3日内向</w:t>
      </w:r>
      <w:r>
        <w:rPr>
          <w:rFonts w:hint="eastAsia" w:ascii="宋体" w:hAnsi="宋体"/>
          <w:color w:val="000000"/>
          <w:sz w:val="24"/>
          <w:szCs w:val="24"/>
        </w:rPr>
        <w:t>集中</w:t>
      </w:r>
      <w:r>
        <w:rPr>
          <w:rFonts w:ascii="宋体" w:hAnsi="宋体"/>
          <w:color w:val="000000"/>
          <w:sz w:val="24"/>
          <w:szCs w:val="24"/>
        </w:rPr>
        <w:t>采购</w:t>
      </w:r>
      <w:r>
        <w:rPr>
          <w:rFonts w:hint="eastAsia" w:ascii="宋体" w:hAnsi="宋体"/>
          <w:color w:val="000000"/>
          <w:sz w:val="24"/>
          <w:szCs w:val="24"/>
        </w:rPr>
        <w:t>机构</w:t>
      </w:r>
      <w:r>
        <w:rPr>
          <w:rFonts w:ascii="宋体" w:hAnsi="宋体"/>
          <w:color w:val="000000"/>
          <w:sz w:val="24"/>
          <w:szCs w:val="24"/>
        </w:rPr>
        <w:t>书面提出，否则，由此引起的损失由投标人自行承担。</w:t>
      </w:r>
    </w:p>
    <w:p>
      <w:pPr>
        <w:snapToGrid w:val="0"/>
        <w:spacing w:line="400" w:lineRule="exact"/>
        <w:ind w:firstLine="472" w:firstLineChars="196"/>
        <w:jc w:val="left"/>
        <w:outlineLvl w:val="2"/>
        <w:rPr>
          <w:rFonts w:ascii="宋体" w:hAnsi="宋体"/>
          <w:b/>
          <w:color w:val="000000"/>
          <w:sz w:val="24"/>
        </w:rPr>
      </w:pPr>
      <w:bookmarkStart w:id="364" w:name="_Toc13096"/>
      <w:bookmarkStart w:id="365" w:name="_Toc9849"/>
      <w:bookmarkStart w:id="366" w:name="_Toc5711"/>
      <w:r>
        <w:rPr>
          <w:rFonts w:hint="eastAsia" w:ascii="宋体" w:hAnsi="宋体"/>
          <w:b/>
          <w:color w:val="000000"/>
          <w:sz w:val="24"/>
        </w:rPr>
        <w:t>2.2采购文件中的特定要求和条件</w:t>
      </w:r>
      <w:bookmarkEnd w:id="364"/>
      <w:bookmarkEnd w:id="365"/>
      <w:bookmarkEnd w:id="366"/>
    </w:p>
    <w:p>
      <w:pPr>
        <w:snapToGrid w:val="0"/>
        <w:spacing w:line="400" w:lineRule="exact"/>
        <w:ind w:firstLine="472" w:firstLineChars="196"/>
        <w:jc w:val="left"/>
        <w:rPr>
          <w:rFonts w:ascii="宋体"/>
          <w:kern w:val="0"/>
          <w:sz w:val="24"/>
        </w:rPr>
      </w:pPr>
      <w:r>
        <w:rPr>
          <w:rFonts w:hint="eastAsia" w:ascii="宋体" w:hAnsi="宋体"/>
          <w:b/>
          <w:color w:val="000000"/>
          <w:sz w:val="24"/>
        </w:rPr>
        <w:t>2.2.1实质性内容和条件：</w:t>
      </w:r>
      <w:r>
        <w:rPr>
          <w:rFonts w:hint="eastAsia" w:ascii="宋体"/>
          <w:kern w:val="0"/>
          <w:sz w:val="24"/>
        </w:rPr>
        <w:t xml:space="preserve">见投标人须知前附表 </w:t>
      </w:r>
    </w:p>
    <w:p>
      <w:pPr>
        <w:snapToGrid w:val="0"/>
        <w:spacing w:line="400" w:lineRule="exact"/>
        <w:ind w:firstLine="472" w:firstLineChars="196"/>
        <w:jc w:val="left"/>
        <w:rPr>
          <w:rFonts w:ascii="宋体"/>
          <w:kern w:val="0"/>
          <w:sz w:val="24"/>
        </w:rPr>
      </w:pPr>
      <w:r>
        <w:rPr>
          <w:rFonts w:hint="eastAsia" w:ascii="宋体" w:hAnsi="宋体"/>
          <w:b/>
          <w:color w:val="000000"/>
          <w:sz w:val="24"/>
        </w:rPr>
        <w:t>2.2.2采购进口产品：</w:t>
      </w:r>
      <w:r>
        <w:rPr>
          <w:rFonts w:hint="eastAsia" w:ascii="宋体"/>
          <w:kern w:val="0"/>
          <w:sz w:val="24"/>
        </w:rPr>
        <w:t>见投标人须知前附表</w:t>
      </w:r>
    </w:p>
    <w:p>
      <w:pPr>
        <w:snapToGrid w:val="0"/>
        <w:spacing w:line="400" w:lineRule="exact"/>
        <w:ind w:firstLine="472" w:firstLineChars="196"/>
        <w:jc w:val="left"/>
        <w:rPr>
          <w:rFonts w:ascii="宋体"/>
          <w:kern w:val="0"/>
          <w:sz w:val="24"/>
        </w:rPr>
      </w:pPr>
      <w:r>
        <w:rPr>
          <w:rFonts w:hint="eastAsia" w:ascii="宋体" w:hAnsi="宋体"/>
          <w:b/>
          <w:color w:val="000000"/>
          <w:sz w:val="24"/>
        </w:rPr>
        <w:t>2.2.3样品提供的规定：</w:t>
      </w:r>
      <w:r>
        <w:rPr>
          <w:rFonts w:hint="eastAsia" w:ascii="宋体"/>
          <w:kern w:val="0"/>
          <w:sz w:val="24"/>
        </w:rPr>
        <w:t>见投标人须知前附表</w:t>
      </w:r>
    </w:p>
    <w:p>
      <w:pPr>
        <w:snapToGrid w:val="0"/>
        <w:spacing w:line="400" w:lineRule="exact"/>
        <w:ind w:firstLine="472" w:firstLineChars="196"/>
        <w:jc w:val="left"/>
        <w:rPr>
          <w:rFonts w:ascii="宋体"/>
          <w:kern w:val="0"/>
          <w:sz w:val="24"/>
        </w:rPr>
      </w:pPr>
      <w:r>
        <w:rPr>
          <w:rFonts w:hint="eastAsia" w:ascii="宋体" w:hAnsi="宋体"/>
          <w:b/>
          <w:color w:val="000000"/>
          <w:sz w:val="24"/>
        </w:rPr>
        <w:t>2.2.4现场踏勘：</w:t>
      </w:r>
      <w:r>
        <w:rPr>
          <w:rFonts w:hint="eastAsia" w:ascii="宋体"/>
          <w:kern w:val="0"/>
          <w:sz w:val="24"/>
        </w:rPr>
        <w:t>见投标人须知前附表</w:t>
      </w:r>
    </w:p>
    <w:p>
      <w:pPr>
        <w:snapToGrid w:val="0"/>
        <w:spacing w:line="400" w:lineRule="exact"/>
        <w:ind w:firstLine="472" w:firstLineChars="196"/>
        <w:jc w:val="left"/>
        <w:outlineLvl w:val="2"/>
        <w:rPr>
          <w:rFonts w:ascii="宋体" w:hAnsi="宋体"/>
          <w:b/>
          <w:color w:val="000000"/>
          <w:sz w:val="24"/>
          <w:highlight w:val="yellow"/>
        </w:rPr>
      </w:pPr>
      <w:bookmarkStart w:id="367" w:name="_Toc12783"/>
      <w:bookmarkStart w:id="368" w:name="_Toc9750"/>
      <w:bookmarkStart w:id="369" w:name="_Toc31781"/>
      <w:r>
        <w:rPr>
          <w:rFonts w:hint="eastAsia" w:ascii="宋体" w:hAnsi="宋体"/>
          <w:b/>
          <w:color w:val="000000"/>
          <w:sz w:val="24"/>
        </w:rPr>
        <w:t>2.3采购文件的澄清和修改</w:t>
      </w:r>
      <w:bookmarkEnd w:id="367"/>
      <w:bookmarkEnd w:id="368"/>
      <w:bookmarkEnd w:id="369"/>
    </w:p>
    <w:p>
      <w:pPr>
        <w:pStyle w:val="15"/>
        <w:snapToGrid w:val="0"/>
        <w:spacing w:line="400" w:lineRule="exact"/>
        <w:ind w:firstLine="482" w:firstLineChars="200"/>
        <w:rPr>
          <w:rFonts w:hAnsi="宋体"/>
          <w:color w:val="000000"/>
          <w:sz w:val="24"/>
          <w:szCs w:val="24"/>
        </w:rPr>
      </w:pPr>
      <w:r>
        <w:rPr>
          <w:rFonts w:hint="eastAsia" w:hAnsi="宋体"/>
          <w:b/>
          <w:color w:val="000000"/>
          <w:sz w:val="24"/>
          <w:szCs w:val="22"/>
        </w:rPr>
        <w:t>2.3.1答疑和澄清：</w:t>
      </w:r>
      <w:r>
        <w:rPr>
          <w:rFonts w:hint="eastAsia"/>
          <w:kern w:val="0"/>
          <w:sz w:val="24"/>
        </w:rPr>
        <w:t>见投标人须知前附表</w:t>
      </w:r>
      <w:r>
        <w:rPr>
          <w:rFonts w:hint="eastAsia" w:hAnsi="宋体"/>
          <w:color w:val="000000"/>
          <w:sz w:val="24"/>
          <w:szCs w:val="24"/>
          <w:lang w:val="zh-CN"/>
        </w:rPr>
        <w:t>。</w:t>
      </w:r>
    </w:p>
    <w:p>
      <w:pPr>
        <w:pStyle w:val="15"/>
        <w:snapToGrid w:val="0"/>
        <w:spacing w:line="400" w:lineRule="exact"/>
        <w:ind w:firstLine="480" w:firstLineChars="200"/>
        <w:rPr>
          <w:rFonts w:hAnsi="宋体"/>
          <w:color w:val="000000"/>
          <w:sz w:val="24"/>
          <w:szCs w:val="24"/>
        </w:rPr>
      </w:pPr>
      <w:r>
        <w:rPr>
          <w:rFonts w:hint="eastAsia" w:hAnsi="宋体"/>
          <w:color w:val="000000"/>
          <w:sz w:val="24"/>
          <w:szCs w:val="24"/>
        </w:rPr>
        <w:t>（1）集中采购机构将以书面形式答复投标人要求澄清的问题，并将不包含问题来源的答复书面通知所有购买采购文件的投标人；除书面答复以外的其他澄清方式及澄清内容均无效。</w:t>
      </w:r>
    </w:p>
    <w:p>
      <w:pPr>
        <w:pStyle w:val="15"/>
        <w:snapToGrid w:val="0"/>
        <w:spacing w:line="400" w:lineRule="exact"/>
        <w:ind w:firstLine="480" w:firstLineChars="200"/>
        <w:rPr>
          <w:rFonts w:hAnsi="宋体"/>
          <w:color w:val="000000"/>
          <w:sz w:val="24"/>
          <w:szCs w:val="24"/>
        </w:rPr>
      </w:pPr>
      <w:r>
        <w:rPr>
          <w:rFonts w:hint="eastAsia" w:hAnsi="宋体"/>
          <w:color w:val="000000"/>
          <w:sz w:val="24"/>
          <w:szCs w:val="24"/>
        </w:rPr>
        <w:t>（2）采购文件澄清、答复、修改、补充的内容为采购文件的组成部分。当采购文件与采购文件的答复、澄清、修改、补充通知就同一内容的表述不一致时，以最后发出的书面文件为准。</w:t>
      </w:r>
    </w:p>
    <w:p>
      <w:pPr>
        <w:pStyle w:val="15"/>
        <w:snapToGrid w:val="0"/>
        <w:spacing w:line="400" w:lineRule="exact"/>
        <w:ind w:firstLine="480" w:firstLineChars="200"/>
        <w:rPr>
          <w:rFonts w:hAnsi="宋体"/>
          <w:color w:val="000000"/>
          <w:sz w:val="24"/>
          <w:szCs w:val="24"/>
        </w:rPr>
      </w:pPr>
      <w:r>
        <w:rPr>
          <w:rFonts w:hint="eastAsia" w:hAnsi="宋体"/>
          <w:color w:val="000000"/>
          <w:sz w:val="24"/>
          <w:szCs w:val="24"/>
        </w:rPr>
        <w:t>（3）采购文件的澄清、答复、修改或补充都应该通过本集中采购机构以法定形式发布，采购人非通过本机构，不得擅自澄清、答复、修改或补充采购文件。</w:t>
      </w:r>
    </w:p>
    <w:p>
      <w:pPr>
        <w:pStyle w:val="15"/>
        <w:snapToGrid w:val="0"/>
        <w:spacing w:line="400" w:lineRule="exact"/>
        <w:ind w:firstLine="480" w:firstLineChars="200"/>
        <w:rPr>
          <w:rFonts w:hAnsi="宋体"/>
          <w:color w:val="000000"/>
          <w:sz w:val="24"/>
          <w:szCs w:val="24"/>
        </w:rPr>
      </w:pPr>
      <w:r>
        <w:rPr>
          <w:rFonts w:hint="eastAsia" w:hAnsi="宋体"/>
          <w:color w:val="000000"/>
          <w:sz w:val="24"/>
          <w:szCs w:val="24"/>
        </w:rPr>
        <w:t>（4）因投标人提供联系资料错误等原因导致集中采购机构未能将有关澄清、答复、修改或补充通知送达投标人或通知投标人前来领取的，责任由投标人自负。</w:t>
      </w:r>
    </w:p>
    <w:p>
      <w:pPr>
        <w:pStyle w:val="15"/>
        <w:snapToGrid w:val="0"/>
        <w:spacing w:line="400" w:lineRule="exact"/>
        <w:ind w:firstLine="482" w:firstLineChars="200"/>
        <w:rPr>
          <w:rFonts w:hAnsi="宋体"/>
          <w:b/>
          <w:color w:val="000000"/>
          <w:sz w:val="24"/>
          <w:szCs w:val="22"/>
        </w:rPr>
      </w:pPr>
      <w:r>
        <w:rPr>
          <w:rFonts w:hint="eastAsia" w:hAnsi="宋体"/>
          <w:b/>
          <w:color w:val="000000"/>
          <w:sz w:val="24"/>
          <w:szCs w:val="22"/>
        </w:rPr>
        <w:t>2.3.2投标人确认收到采购文件澄清、修改的时间：</w:t>
      </w:r>
      <w:r>
        <w:rPr>
          <w:rFonts w:hint="eastAsia"/>
          <w:kern w:val="0"/>
          <w:sz w:val="24"/>
        </w:rPr>
        <w:t>见投标人须知前附表</w:t>
      </w:r>
    </w:p>
    <w:p>
      <w:pPr>
        <w:snapToGrid w:val="0"/>
        <w:spacing w:line="400" w:lineRule="exact"/>
        <w:ind w:firstLine="472" w:firstLineChars="196"/>
        <w:jc w:val="left"/>
        <w:outlineLvl w:val="2"/>
        <w:rPr>
          <w:rFonts w:ascii="宋体" w:hAnsi="宋体"/>
          <w:b/>
          <w:color w:val="000000"/>
          <w:sz w:val="24"/>
        </w:rPr>
      </w:pPr>
      <w:bookmarkStart w:id="370" w:name="_Toc30747"/>
      <w:bookmarkStart w:id="371" w:name="_Toc8994"/>
      <w:bookmarkStart w:id="372" w:name="_Toc15723"/>
      <w:r>
        <w:rPr>
          <w:rFonts w:hint="eastAsia" w:ascii="宋体" w:hAnsi="宋体"/>
          <w:b/>
          <w:color w:val="000000"/>
          <w:sz w:val="24"/>
        </w:rPr>
        <w:t>2.4质疑和投诉</w:t>
      </w:r>
      <w:bookmarkEnd w:id="318"/>
      <w:bookmarkEnd w:id="319"/>
      <w:bookmarkEnd w:id="370"/>
      <w:bookmarkEnd w:id="371"/>
      <w:bookmarkEnd w:id="372"/>
    </w:p>
    <w:p>
      <w:pPr>
        <w:pStyle w:val="15"/>
        <w:snapToGrid w:val="0"/>
        <w:spacing w:line="400" w:lineRule="exact"/>
        <w:ind w:firstLine="480" w:firstLineChars="200"/>
        <w:rPr>
          <w:rFonts w:hAnsi="宋体" w:cs="宋体"/>
          <w:color w:val="000000"/>
          <w:kern w:val="0"/>
          <w:sz w:val="24"/>
          <w:szCs w:val="22"/>
        </w:rPr>
      </w:pPr>
      <w:r>
        <w:rPr>
          <w:rFonts w:hint="eastAsia" w:hAnsi="宋体" w:cs="宋体"/>
          <w:color w:val="000000"/>
          <w:kern w:val="0"/>
          <w:sz w:val="24"/>
          <w:szCs w:val="22"/>
        </w:rPr>
        <w:t>（1）投标人认为采购文件、招标过程或中标结果使自己的合法权益受到损害的，应当在知道或者应知其权益受到损害之日起七个工作日内，以书面形式向采购人、集中采购机构提出质疑。投标人对采购人的质疑答复不满意或者采购人未在规定时间内作出答复的，可以在答复期满后十五个工作日内向同级采购监管部门投诉。</w:t>
      </w:r>
    </w:p>
    <w:p>
      <w:pPr>
        <w:pStyle w:val="15"/>
        <w:snapToGrid w:val="0"/>
        <w:spacing w:line="400" w:lineRule="exact"/>
        <w:ind w:firstLine="480" w:firstLineChars="200"/>
        <w:rPr>
          <w:highlight w:val="white"/>
        </w:rPr>
      </w:pPr>
      <w:r>
        <w:rPr>
          <w:rFonts w:hint="eastAsia" w:hAnsi="宋体" w:cs="宋体"/>
          <w:color w:val="000000"/>
          <w:kern w:val="0"/>
          <w:sz w:val="24"/>
          <w:szCs w:val="22"/>
        </w:rPr>
        <w:t>（2）质疑、投诉应当采用书面形式，质疑书、投诉书均应明确阐述采购文件、招标过程或中标结果中使自己合法权益受到损害的实质性内容，提供相关事实、依据和证据及其来源或线索，便于有关单位调查、答复和处理。</w:t>
      </w:r>
      <w:bookmarkEnd w:id="287"/>
      <w:bookmarkEnd w:id="288"/>
      <w:bookmarkEnd w:id="289"/>
      <w:bookmarkEnd w:id="290"/>
      <w:bookmarkEnd w:id="291"/>
      <w:bookmarkEnd w:id="292"/>
      <w:bookmarkStart w:id="373" w:name="_Toc459297213"/>
      <w:bookmarkStart w:id="374" w:name="_Toc459226623"/>
      <w:bookmarkStart w:id="375" w:name="_Toc459227373"/>
      <w:bookmarkStart w:id="376" w:name="_Toc468535459"/>
      <w:bookmarkStart w:id="377" w:name="_Toc459223847"/>
      <w:bookmarkStart w:id="378" w:name="_Toc459227606"/>
    </w:p>
    <w:bookmarkEnd w:id="373"/>
    <w:bookmarkEnd w:id="374"/>
    <w:bookmarkEnd w:id="375"/>
    <w:bookmarkEnd w:id="376"/>
    <w:bookmarkEnd w:id="377"/>
    <w:bookmarkEnd w:id="378"/>
    <w:p>
      <w:pPr>
        <w:snapToGrid w:val="0"/>
        <w:spacing w:before="120" w:beforeLines="50" w:line="400" w:lineRule="exact"/>
        <w:ind w:firstLine="472" w:firstLineChars="196"/>
        <w:jc w:val="left"/>
        <w:outlineLvl w:val="2"/>
        <w:rPr>
          <w:rFonts w:ascii="宋体" w:hAnsi="宋体"/>
          <w:sz w:val="28"/>
          <w:szCs w:val="28"/>
          <w:highlight w:val="white"/>
        </w:rPr>
      </w:pPr>
      <w:bookmarkStart w:id="379" w:name="_Toc19336"/>
      <w:bookmarkStart w:id="380" w:name="_Toc17412"/>
      <w:bookmarkStart w:id="381" w:name="_Toc5865"/>
      <w:r>
        <w:rPr>
          <w:rFonts w:hint="eastAsia" w:ascii="宋体" w:hAnsi="宋体"/>
          <w:b/>
          <w:color w:val="000000"/>
          <w:sz w:val="24"/>
        </w:rPr>
        <w:t>2.5投标人的风险</w:t>
      </w:r>
      <w:bookmarkEnd w:id="379"/>
      <w:bookmarkEnd w:id="380"/>
      <w:bookmarkEnd w:id="381"/>
    </w:p>
    <w:p>
      <w:pPr>
        <w:pStyle w:val="15"/>
        <w:snapToGrid w:val="0"/>
        <w:spacing w:line="400" w:lineRule="exact"/>
        <w:ind w:firstLine="480" w:firstLineChars="200"/>
        <w:rPr>
          <w:rFonts w:hAnsi="宋体" w:cs="宋体"/>
          <w:color w:val="000000"/>
          <w:kern w:val="0"/>
          <w:sz w:val="24"/>
          <w:szCs w:val="22"/>
        </w:rPr>
      </w:pPr>
      <w:r>
        <w:rPr>
          <w:rFonts w:hint="eastAsia" w:hAnsi="宋体" w:cs="宋体"/>
          <w:color w:val="000000"/>
          <w:kern w:val="0"/>
          <w:sz w:val="24"/>
          <w:szCs w:val="22"/>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pPr>
        <w:snapToGrid w:val="0"/>
        <w:spacing w:before="120" w:beforeLines="50" w:line="400" w:lineRule="exact"/>
        <w:ind w:firstLine="472" w:firstLineChars="196"/>
        <w:jc w:val="left"/>
        <w:outlineLvl w:val="2"/>
        <w:rPr>
          <w:rFonts w:hAnsi="宋体" w:cs="宋体"/>
          <w:color w:val="000000"/>
          <w:kern w:val="0"/>
          <w:sz w:val="24"/>
        </w:rPr>
      </w:pPr>
      <w:bookmarkStart w:id="382" w:name="_Toc17908"/>
      <w:bookmarkStart w:id="383" w:name="_Toc17827"/>
      <w:bookmarkStart w:id="384" w:name="_Toc4912"/>
      <w:r>
        <w:rPr>
          <w:rFonts w:hint="eastAsia" w:ascii="宋体" w:hAnsi="宋体"/>
          <w:b/>
          <w:color w:val="000000"/>
          <w:sz w:val="24"/>
        </w:rPr>
        <w:t>2.6投标委托：</w:t>
      </w:r>
      <w:r>
        <w:rPr>
          <w:rFonts w:hint="eastAsia" w:ascii="宋体"/>
          <w:kern w:val="0"/>
          <w:sz w:val="24"/>
        </w:rPr>
        <w:t>见投标人须知前附表</w:t>
      </w:r>
      <w:bookmarkEnd w:id="382"/>
      <w:bookmarkEnd w:id="383"/>
      <w:bookmarkEnd w:id="384"/>
    </w:p>
    <w:p>
      <w:pPr>
        <w:snapToGrid w:val="0"/>
        <w:spacing w:before="120" w:beforeLines="50" w:line="400" w:lineRule="exact"/>
        <w:ind w:firstLine="472" w:firstLineChars="196"/>
        <w:jc w:val="left"/>
        <w:outlineLvl w:val="2"/>
        <w:rPr>
          <w:rFonts w:ascii="宋体" w:hAnsi="宋体"/>
          <w:b/>
          <w:color w:val="000000"/>
          <w:sz w:val="24"/>
        </w:rPr>
      </w:pPr>
      <w:bookmarkStart w:id="385" w:name="_Toc8808"/>
      <w:bookmarkStart w:id="386" w:name="_Toc18332"/>
      <w:bookmarkStart w:id="387" w:name="_Toc3056"/>
      <w:bookmarkStart w:id="388" w:name="EB173a846688744c9fb13eb85722d3ee58"/>
      <w:r>
        <w:rPr>
          <w:rFonts w:hint="eastAsia" w:ascii="宋体" w:hAnsi="宋体"/>
          <w:b/>
          <w:color w:val="000000"/>
          <w:sz w:val="24"/>
        </w:rPr>
        <w:t>2.7投标截止时间：</w:t>
      </w:r>
      <w:r>
        <w:rPr>
          <w:rFonts w:hint="eastAsia" w:ascii="宋体"/>
          <w:kern w:val="0"/>
          <w:sz w:val="24"/>
        </w:rPr>
        <w:t>见投标人须知前附表</w:t>
      </w:r>
      <w:bookmarkEnd w:id="385"/>
      <w:bookmarkEnd w:id="386"/>
      <w:bookmarkEnd w:id="387"/>
    </w:p>
    <w:p>
      <w:pPr>
        <w:snapToGrid w:val="0"/>
        <w:spacing w:before="120" w:beforeLines="50" w:line="400" w:lineRule="exact"/>
        <w:ind w:firstLine="472" w:firstLineChars="196"/>
        <w:jc w:val="left"/>
        <w:outlineLvl w:val="2"/>
        <w:rPr>
          <w:rFonts w:ascii="宋体"/>
          <w:kern w:val="0"/>
          <w:sz w:val="24"/>
        </w:rPr>
      </w:pPr>
      <w:bookmarkStart w:id="389" w:name="_Toc21061"/>
      <w:bookmarkStart w:id="390" w:name="_Toc28561"/>
      <w:bookmarkStart w:id="391" w:name="_Toc32313"/>
      <w:r>
        <w:rPr>
          <w:rFonts w:hint="eastAsia" w:ascii="宋体" w:hAnsi="宋体"/>
          <w:b/>
          <w:color w:val="000000"/>
          <w:sz w:val="24"/>
        </w:rPr>
        <w:t>2.8开标时间、地点：</w:t>
      </w:r>
      <w:r>
        <w:rPr>
          <w:rFonts w:hint="eastAsia" w:ascii="宋体"/>
          <w:kern w:val="0"/>
          <w:sz w:val="24"/>
        </w:rPr>
        <w:t>见投标人须知前附表</w:t>
      </w:r>
      <w:bookmarkEnd w:id="389"/>
      <w:bookmarkEnd w:id="390"/>
      <w:bookmarkEnd w:id="391"/>
    </w:p>
    <w:bookmarkEnd w:id="388"/>
    <w:p>
      <w:pPr>
        <w:snapToGrid w:val="0"/>
        <w:spacing w:before="120" w:beforeLines="50" w:line="400" w:lineRule="exact"/>
        <w:ind w:firstLine="472" w:firstLineChars="196"/>
        <w:jc w:val="left"/>
        <w:outlineLvl w:val="2"/>
        <w:rPr>
          <w:rFonts w:ascii="宋体" w:hAnsi="宋体"/>
          <w:highlight w:val="cyan"/>
        </w:rPr>
      </w:pPr>
      <w:bookmarkStart w:id="392" w:name="_Toc7233"/>
      <w:bookmarkStart w:id="393" w:name="_Toc3908"/>
      <w:bookmarkStart w:id="394" w:name="_Toc22308"/>
      <w:r>
        <w:rPr>
          <w:rFonts w:hint="eastAsia" w:ascii="宋体" w:hAnsi="宋体"/>
          <w:b/>
          <w:color w:val="000000"/>
          <w:sz w:val="24"/>
        </w:rPr>
        <w:t>2.9投标文件的份数：</w:t>
      </w:r>
      <w:r>
        <w:rPr>
          <w:rFonts w:hint="eastAsia" w:ascii="宋体"/>
          <w:kern w:val="0"/>
          <w:sz w:val="24"/>
        </w:rPr>
        <w:t>见投标人须知前附表</w:t>
      </w:r>
      <w:bookmarkEnd w:id="392"/>
      <w:bookmarkEnd w:id="393"/>
      <w:bookmarkEnd w:id="394"/>
    </w:p>
    <w:p>
      <w:pPr>
        <w:pStyle w:val="3"/>
        <w:spacing w:before="0" w:after="0" w:line="400" w:lineRule="exact"/>
        <w:jc w:val="both"/>
        <w:rPr>
          <w:color w:val="000000"/>
          <w:szCs w:val="21"/>
        </w:rPr>
      </w:pPr>
      <w:bookmarkStart w:id="395" w:name="_Toc3957"/>
      <w:bookmarkStart w:id="396" w:name="_Toc27992"/>
      <w:bookmarkStart w:id="397" w:name="_Toc31373"/>
      <w:bookmarkStart w:id="398" w:name="_Toc459227374"/>
      <w:bookmarkStart w:id="399" w:name="_Toc459297214"/>
      <w:bookmarkStart w:id="400" w:name="_Toc459223848"/>
      <w:bookmarkStart w:id="401" w:name="_Toc9484"/>
      <w:bookmarkStart w:id="402" w:name="_Toc23140"/>
      <w:bookmarkStart w:id="403" w:name="_Toc15854"/>
      <w:bookmarkStart w:id="404" w:name="_Toc6010"/>
      <w:bookmarkStart w:id="405" w:name="_Toc459227607"/>
      <w:bookmarkStart w:id="406" w:name="_Toc8224"/>
      <w:bookmarkStart w:id="407" w:name="_Toc17987"/>
      <w:bookmarkStart w:id="408" w:name="_Toc22926"/>
      <w:bookmarkStart w:id="409" w:name="_Toc27158"/>
      <w:bookmarkStart w:id="410" w:name="_Toc808"/>
      <w:bookmarkStart w:id="411" w:name="_Toc468535460"/>
      <w:bookmarkStart w:id="412" w:name="_Toc31406"/>
      <w:bookmarkStart w:id="413" w:name="_Toc1096"/>
      <w:bookmarkStart w:id="414" w:name="_Toc27612"/>
      <w:bookmarkStart w:id="415" w:name="_Toc3316"/>
      <w:bookmarkStart w:id="416" w:name="_Toc459226624"/>
      <w:bookmarkStart w:id="417" w:name="_Toc13680"/>
      <w:bookmarkStart w:id="418" w:name="_Toc14173"/>
      <w:r>
        <w:rPr>
          <w:rFonts w:hint="eastAsia"/>
          <w:color w:val="000000"/>
          <w:szCs w:val="21"/>
        </w:rPr>
        <w:t>3.投标文件的编制</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snapToGrid w:val="0"/>
        <w:spacing w:line="400" w:lineRule="exact"/>
        <w:ind w:firstLine="470"/>
        <w:jc w:val="left"/>
        <w:outlineLvl w:val="2"/>
        <w:rPr>
          <w:rFonts w:ascii="宋体" w:hAnsi="宋体"/>
          <w:b/>
          <w:sz w:val="24"/>
        </w:rPr>
      </w:pPr>
      <w:bookmarkStart w:id="419" w:name="_Toc26141"/>
      <w:bookmarkStart w:id="420" w:name="_Toc26129"/>
      <w:bookmarkStart w:id="421" w:name="_Toc28510"/>
      <w:r>
        <w:rPr>
          <w:rFonts w:hint="eastAsia" w:ascii="宋体" w:hAnsi="宋体"/>
          <w:b/>
          <w:sz w:val="24"/>
        </w:rPr>
        <w:t>3.1投标文件的构成</w:t>
      </w:r>
      <w:bookmarkEnd w:id="419"/>
      <w:bookmarkEnd w:id="420"/>
      <w:bookmarkEnd w:id="421"/>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投标人编制的投标文件应包括但不少于下列内容：</w:t>
      </w:r>
    </w:p>
    <w:p>
      <w:pPr>
        <w:pStyle w:val="4"/>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）资格性检查文件；（详见</w:t>
      </w:r>
      <w:r>
        <w:rPr>
          <w:rFonts w:ascii="宋体" w:hAnsi="宋体"/>
          <w:color w:val="000000"/>
          <w:sz w:val="24"/>
          <w:szCs w:val="24"/>
        </w:rPr>
        <w:t>P32</w:t>
      </w:r>
      <w:r>
        <w:rPr>
          <w:rFonts w:hint="eastAsia" w:ascii="宋体" w:hAnsi="宋体"/>
          <w:color w:val="000000"/>
          <w:sz w:val="24"/>
          <w:szCs w:val="24"/>
        </w:rPr>
        <w:t>页</w:t>
      </w:r>
      <w:r>
        <w:rPr>
          <w:rFonts w:hAnsi="宋体"/>
          <w:sz w:val="24"/>
          <w:szCs w:val="24"/>
        </w:rPr>
        <w:t>3.1资格性检查内容及标准</w:t>
      </w:r>
      <w:r>
        <w:rPr>
          <w:rFonts w:hint="eastAsia" w:ascii="宋体" w:hAnsi="宋体"/>
          <w:color w:val="000000"/>
          <w:sz w:val="24"/>
          <w:szCs w:val="24"/>
        </w:rPr>
        <w:t>）</w:t>
      </w:r>
    </w:p>
    <w:p>
      <w:pPr>
        <w:pStyle w:val="4"/>
        <w:spacing w:line="500" w:lineRule="exact"/>
        <w:ind w:firstLine="484" w:firstLineChars="20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）技术、商务、资信及其他文件内容（详见第六章技术、商务、资信及其他文件组成）；</w:t>
      </w:r>
    </w:p>
    <w:p>
      <w:pPr>
        <w:pStyle w:val="4"/>
        <w:spacing w:line="500" w:lineRule="exact"/>
        <w:ind w:firstLine="484" w:firstLineChars="202"/>
        <w:rPr>
          <w:rFonts w:ascii="宋体"/>
          <w:color w:val="000000"/>
          <w:sz w:val="24"/>
          <w:szCs w:val="24"/>
        </w:rPr>
      </w:pPr>
      <w:r>
        <w:rPr>
          <w:rFonts w:hint="eastAsia" w:ascii="宋体" w:hAnsi="宋体"/>
          <w:color w:val="000000"/>
          <w:sz w:val="24"/>
          <w:szCs w:val="24"/>
        </w:rPr>
        <w:t>（3）报价文件内容（详见第六章报价文件组成）。</w:t>
      </w:r>
    </w:p>
    <w:p>
      <w:pPr>
        <w:snapToGrid w:val="0"/>
        <w:spacing w:line="400" w:lineRule="exact"/>
        <w:ind w:firstLine="470"/>
        <w:jc w:val="left"/>
        <w:outlineLvl w:val="2"/>
        <w:rPr>
          <w:rFonts w:ascii="宋体" w:hAnsi="宋体"/>
          <w:b/>
          <w:sz w:val="24"/>
        </w:rPr>
      </w:pPr>
      <w:bookmarkStart w:id="422" w:name="_Toc32683"/>
      <w:bookmarkStart w:id="423" w:name="_Toc15749"/>
      <w:bookmarkStart w:id="424" w:name="_Toc3105"/>
      <w:r>
        <w:rPr>
          <w:rFonts w:hint="eastAsia" w:ascii="宋体" w:hAnsi="宋体"/>
          <w:b/>
          <w:sz w:val="24"/>
        </w:rPr>
        <w:t>3.2投标文件编制</w:t>
      </w:r>
      <w:bookmarkEnd w:id="422"/>
      <w:bookmarkEnd w:id="423"/>
      <w:bookmarkEnd w:id="424"/>
    </w:p>
    <w:p>
      <w:pPr>
        <w:pStyle w:val="4"/>
        <w:spacing w:line="400" w:lineRule="exact"/>
        <w:ind w:firstLine="482" w:firstLineChars="201"/>
        <w:rPr>
          <w:rFonts w:ascii="宋体" w:hAnsi="宋体"/>
          <w:color w:val="000000"/>
          <w:sz w:val="24"/>
        </w:rPr>
      </w:pPr>
      <w:r>
        <w:rPr>
          <w:rFonts w:hint="eastAsia" w:ascii="宋体" w:hAnsi="宋体"/>
          <w:color w:val="000000"/>
          <w:sz w:val="24"/>
        </w:rPr>
        <w:t xml:space="preserve">3.2.1投标文件的编制 </w:t>
      </w:r>
    </w:p>
    <w:p>
      <w:pPr>
        <w:pStyle w:val="4"/>
        <w:spacing w:line="400" w:lineRule="exact"/>
        <w:ind w:firstLine="482" w:firstLineChars="201"/>
        <w:rPr>
          <w:rFonts w:ascii="宋体" w:hAnsi="宋体"/>
          <w:color w:val="000000"/>
          <w:sz w:val="24"/>
        </w:rPr>
      </w:pPr>
      <w:r>
        <w:rPr>
          <w:rFonts w:hint="eastAsia" w:ascii="宋体" w:hAnsi="宋体"/>
          <w:color w:val="000000"/>
          <w:sz w:val="24"/>
        </w:rPr>
        <w:t>（1）投标文件制作时，应按照统一的采购文件中明确的投标文件目录和投标技术规格、参数及相关要求格式进行编制，保证目录清晰、内容完整。</w:t>
      </w:r>
    </w:p>
    <w:p>
      <w:pPr>
        <w:pStyle w:val="4"/>
        <w:spacing w:line="400" w:lineRule="exact"/>
        <w:ind w:firstLine="482" w:firstLineChars="201"/>
        <w:rPr>
          <w:rFonts w:ascii="宋体" w:hAnsi="宋体"/>
          <w:color w:val="000000"/>
          <w:sz w:val="24"/>
        </w:rPr>
      </w:pPr>
      <w:r>
        <w:rPr>
          <w:rFonts w:hint="eastAsia" w:ascii="宋体" w:hAnsi="宋体"/>
          <w:color w:val="000000"/>
          <w:sz w:val="24"/>
        </w:rPr>
        <w:t>（2）投标人应按照投标人须知前附表要求的份数编制投标文件。</w:t>
      </w:r>
    </w:p>
    <w:p>
      <w:pPr>
        <w:pStyle w:val="4"/>
        <w:spacing w:line="400" w:lineRule="exact"/>
        <w:ind w:firstLine="482" w:firstLineChars="201"/>
        <w:rPr>
          <w:rFonts w:ascii="宋体" w:hAnsi="宋体"/>
          <w:color w:val="000000"/>
          <w:sz w:val="24"/>
        </w:rPr>
      </w:pPr>
      <w:r>
        <w:rPr>
          <w:rFonts w:hint="eastAsia" w:ascii="宋体" w:hAnsi="宋体"/>
          <w:color w:val="000000"/>
          <w:sz w:val="24"/>
        </w:rPr>
        <w:t xml:space="preserve">3.2.2投标人应完整地填写采购文件中提供的《投标函》、《开标一览表》、《投标报价明细表》等采购文件中规定的所有内容。 </w:t>
      </w:r>
    </w:p>
    <w:p>
      <w:pPr>
        <w:pStyle w:val="4"/>
        <w:spacing w:line="400" w:lineRule="exact"/>
        <w:ind w:firstLine="482" w:firstLineChars="201"/>
        <w:rPr>
          <w:rFonts w:ascii="宋体" w:hAnsi="宋体"/>
          <w:color w:val="000000"/>
          <w:sz w:val="24"/>
        </w:rPr>
      </w:pPr>
      <w:r>
        <w:rPr>
          <w:rFonts w:hint="eastAsia" w:ascii="宋体" w:hAnsi="宋体"/>
          <w:color w:val="000000"/>
          <w:sz w:val="24"/>
        </w:rPr>
        <w:t xml:space="preserve">3.2.3投标人必须保证投标文件所提供的全部资料真实可靠，并接受采购人对其中任何资料进一步核实的要求。 </w:t>
      </w:r>
    </w:p>
    <w:p>
      <w:pPr>
        <w:snapToGrid w:val="0"/>
        <w:spacing w:line="400" w:lineRule="exact"/>
        <w:ind w:firstLine="470"/>
        <w:jc w:val="left"/>
        <w:outlineLvl w:val="2"/>
        <w:rPr>
          <w:rFonts w:ascii="宋体" w:hAnsi="宋体"/>
          <w:b/>
          <w:sz w:val="24"/>
        </w:rPr>
      </w:pPr>
      <w:bookmarkStart w:id="425" w:name="_Toc22405"/>
      <w:bookmarkStart w:id="426" w:name="_Toc2621"/>
      <w:bookmarkStart w:id="427" w:name="_Toc11217"/>
      <w:r>
        <w:rPr>
          <w:rFonts w:hint="eastAsia" w:ascii="宋体" w:hAnsi="宋体"/>
          <w:b/>
          <w:sz w:val="24"/>
        </w:rPr>
        <w:t>3.3投标报价</w:t>
      </w:r>
      <w:bookmarkEnd w:id="425"/>
      <w:bookmarkEnd w:id="426"/>
      <w:bookmarkEnd w:id="427"/>
    </w:p>
    <w:p>
      <w:pPr>
        <w:pStyle w:val="4"/>
        <w:spacing w:line="400" w:lineRule="exact"/>
        <w:ind w:firstLine="482" w:firstLineChars="201"/>
        <w:rPr>
          <w:rFonts w:ascii="宋体" w:hAnsi="宋体"/>
          <w:color w:val="000000"/>
          <w:sz w:val="24"/>
        </w:rPr>
      </w:pPr>
      <w:r>
        <w:rPr>
          <w:rFonts w:hint="eastAsia" w:ascii="宋体" w:hAnsi="宋体"/>
          <w:color w:val="000000"/>
          <w:sz w:val="24"/>
        </w:rPr>
        <w:t>3.3.1投标报价应按采购文件中相关附表格式填写。</w:t>
      </w:r>
    </w:p>
    <w:p>
      <w:pPr>
        <w:pStyle w:val="4"/>
        <w:spacing w:line="400" w:lineRule="exact"/>
        <w:ind w:firstLine="482" w:firstLineChars="201"/>
        <w:rPr>
          <w:rFonts w:ascii="宋体" w:hAnsi="宋体"/>
          <w:color w:val="000000"/>
          <w:sz w:val="24"/>
        </w:rPr>
      </w:pPr>
      <w:r>
        <w:rPr>
          <w:rFonts w:hint="eastAsia" w:ascii="宋体" w:hAnsi="宋体"/>
          <w:color w:val="000000"/>
          <w:sz w:val="24"/>
        </w:rPr>
        <w:t>▲3.3.2投标报价是履行合同的最终价格，应包括货款、标准附件、备品备件、专用工具、包装、运输、装卸、保险、税金、货到就位以及安装、调试、培训、技术服务、保修、验收等一切税金和费用。投标报价的市场风险由投标人承担，结算时，不得以任何理由调整价格；对于报价免费的项目应标明“免费”。</w:t>
      </w:r>
    </w:p>
    <w:p>
      <w:pPr>
        <w:pStyle w:val="4"/>
        <w:spacing w:line="400" w:lineRule="exact"/>
        <w:ind w:firstLine="482" w:firstLineChars="201"/>
        <w:rPr>
          <w:rFonts w:ascii="宋体" w:hAnsi="宋体"/>
          <w:color w:val="000000"/>
          <w:sz w:val="24"/>
        </w:rPr>
      </w:pPr>
      <w:r>
        <w:rPr>
          <w:rFonts w:hint="eastAsia" w:ascii="宋体" w:hAnsi="宋体"/>
          <w:color w:val="000000"/>
          <w:sz w:val="24"/>
        </w:rPr>
        <w:t>▲3.3.3投标文件只允许有一个报价，有选择的或有条件的报价将不予接受。</w:t>
      </w:r>
    </w:p>
    <w:p>
      <w:pPr>
        <w:pStyle w:val="4"/>
        <w:spacing w:line="400" w:lineRule="exact"/>
        <w:ind w:firstLine="482" w:firstLineChars="201"/>
        <w:rPr>
          <w:rFonts w:ascii="宋体" w:hAnsi="宋体"/>
          <w:color w:val="000000"/>
          <w:sz w:val="24"/>
        </w:rPr>
      </w:pPr>
      <w:r>
        <w:rPr>
          <w:rFonts w:hint="eastAsia" w:ascii="宋体" w:hAnsi="宋体"/>
          <w:color w:val="000000"/>
          <w:sz w:val="24"/>
        </w:rPr>
        <w:t>3.3.4投标人应按照“第三章 采购需求”规定的货物、服务内容、责任范围以及合同条款进行报价。并按《开标一览表》和《投标报价明细表》确定的格式报出分项价格和总价。投标总价应为优惠后的最终报价，任何报价上的优惠应体现在各分项报价中，国家规定的各项税费不得优惠。投标总价中不得包含采购文件要求以外的内容，否则，在评标时不予核减。投标总价中也不得缺漏采购文件所要求的内容，否则，在评标时将被视为已包含在投标总价中。</w:t>
      </w:r>
    </w:p>
    <w:p>
      <w:pPr>
        <w:pStyle w:val="4"/>
        <w:spacing w:line="400" w:lineRule="exact"/>
        <w:ind w:firstLine="482" w:firstLineChars="201"/>
        <w:rPr>
          <w:rFonts w:ascii="宋体" w:hAnsi="宋体"/>
          <w:color w:val="000000"/>
          <w:sz w:val="24"/>
        </w:rPr>
      </w:pPr>
      <w:r>
        <w:rPr>
          <w:rFonts w:hint="eastAsia" w:ascii="宋体" w:hAnsi="宋体"/>
          <w:color w:val="000000"/>
          <w:sz w:val="24"/>
        </w:rPr>
        <w:t>▲3.3.5投标人的投标报价超过采购项目最高限价的为无效投标。</w:t>
      </w:r>
    </w:p>
    <w:p>
      <w:pPr>
        <w:snapToGrid w:val="0"/>
        <w:spacing w:line="400" w:lineRule="exact"/>
        <w:ind w:firstLine="470"/>
        <w:jc w:val="left"/>
        <w:outlineLvl w:val="2"/>
        <w:rPr>
          <w:rFonts w:ascii="宋体" w:hAnsi="宋体"/>
          <w:b/>
          <w:sz w:val="24"/>
        </w:rPr>
      </w:pPr>
      <w:bookmarkStart w:id="428" w:name="_Toc3962"/>
      <w:bookmarkStart w:id="429" w:name="_Toc21579"/>
      <w:bookmarkStart w:id="430" w:name="_Toc20961"/>
      <w:r>
        <w:rPr>
          <w:rFonts w:hint="eastAsia" w:ascii="宋体" w:hAnsi="宋体"/>
          <w:b/>
          <w:sz w:val="24"/>
        </w:rPr>
        <w:t>3.5投标文件的有效期</w:t>
      </w:r>
      <w:bookmarkEnd w:id="428"/>
      <w:bookmarkEnd w:id="429"/>
      <w:bookmarkEnd w:id="430"/>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▲3.5.1自投标截止日起60天投标文件应保持有效。有效期不足的投标文件将被拒绝。</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3.5.2在特殊情况下，采购人可与投标人协商延长投标文件的有效期，这种要求和答复均以书面形式进行。</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bookmarkStart w:id="431" w:name="_Toc441483884"/>
      <w:bookmarkStart w:id="432" w:name="_Toc407605137"/>
      <w:r>
        <w:rPr>
          <w:rFonts w:hint="eastAsia" w:ascii="宋体" w:hAnsi="宋体"/>
          <w:color w:val="000000"/>
          <w:sz w:val="24"/>
        </w:rPr>
        <w:t>3.5.3投标人可拒绝接受延期要求而不会导致投标保证金被没收。同意延长有效期的投标人需要相应延长投标保证金的有效期，但不能修改投标文件。</w:t>
      </w:r>
      <w:bookmarkEnd w:id="431"/>
      <w:bookmarkEnd w:id="432"/>
      <w:r>
        <w:rPr>
          <w:rFonts w:hint="eastAsia" w:ascii="宋体" w:hAnsi="宋体"/>
          <w:color w:val="000000"/>
          <w:sz w:val="24"/>
        </w:rPr>
        <w:t xml:space="preserve"> </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bookmarkStart w:id="433" w:name="_Toc441483885"/>
      <w:bookmarkStart w:id="434" w:name="_Toc407605138"/>
      <w:r>
        <w:rPr>
          <w:rFonts w:hint="eastAsia" w:ascii="宋体" w:hAnsi="宋体"/>
          <w:color w:val="000000"/>
          <w:sz w:val="24"/>
        </w:rPr>
        <w:t>3.5.4中标人的投标文件自开标之日起至合同履行完毕止均应保持有效。</w:t>
      </w:r>
      <w:bookmarkEnd w:id="433"/>
      <w:bookmarkEnd w:id="434"/>
    </w:p>
    <w:p>
      <w:pPr>
        <w:snapToGrid w:val="0"/>
        <w:spacing w:line="400" w:lineRule="exact"/>
        <w:ind w:firstLine="470"/>
        <w:jc w:val="left"/>
        <w:outlineLvl w:val="2"/>
        <w:rPr>
          <w:rFonts w:ascii="宋体" w:hAnsi="宋体"/>
          <w:b/>
          <w:sz w:val="24"/>
        </w:rPr>
      </w:pPr>
      <w:bookmarkStart w:id="435" w:name="_Toc29830"/>
      <w:bookmarkStart w:id="436" w:name="_Toc19812"/>
      <w:bookmarkStart w:id="437" w:name="_Toc9284"/>
      <w:r>
        <w:rPr>
          <w:rFonts w:hint="eastAsia" w:ascii="宋体" w:hAnsi="宋体"/>
          <w:b/>
          <w:sz w:val="24"/>
        </w:rPr>
        <w:t>3.6联合体投标</w:t>
      </w:r>
      <w:bookmarkEnd w:id="435"/>
      <w:bookmarkEnd w:id="436"/>
      <w:bookmarkEnd w:id="437"/>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3.6.1两个以上供应商可以组成一个联合体，以一个投标人的身份共同参与投标。</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3.6.2采取联合体形式投标的，联合体各方均应当符合政府采购法第二十二条规定的条件。采购人根据采购项目的特殊要求规定投标人特定条件的，联合体各方中至少有一方符合采购文件规定的特定条件。</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3.6.3联合体各方之间必须签订联合投标协议，明确约定联合体主体及各方承担的工作和相应的责任，其投标文件中必须提供联合投标协议。</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3.6.4以联合体形式参加政府采购活动的，联合体各方不得再单独参加或者与其他供应商另外组成联合体参加同一合同项下的政府采购活动。</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3.6.5采取联合体形式投标的，其投标文件必须由联合体所有成员或其各自正式书面授权的代表签署（盖章），以便对所有成员作为整体及作为个体均具有法律约束力。</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3.6.6联合体中标的，联合体各方应当共同与采购人签订采购合同。</w:t>
      </w:r>
    </w:p>
    <w:p>
      <w:pPr>
        <w:pStyle w:val="7"/>
        <w:numPr>
          <w:ilvl w:val="0"/>
          <w:numId w:val="0"/>
        </w:numPr>
        <w:tabs>
          <w:tab w:val="clear" w:pos="360"/>
        </w:tabs>
        <w:snapToGrid w:val="0"/>
        <w:spacing w:line="400" w:lineRule="exact"/>
        <w:ind w:firstLine="420" w:firstLineChars="175"/>
        <w:rPr>
          <w:rFonts w:ascii="宋体" w:hAnsi="宋体"/>
          <w:color w:val="000000"/>
          <w:sz w:val="24"/>
        </w:rPr>
      </w:pPr>
      <w:r>
        <w:rPr>
          <w:rFonts w:hint="eastAsia" w:ascii="宋体" w:hAnsi="宋体"/>
          <w:color w:val="000000"/>
          <w:sz w:val="24"/>
        </w:rPr>
        <w:t>3.6.7联合体中有同类资质的供应商按照联合体分工承担相同工作的，应当按照资质等级较低的供应商确定资质等级。</w:t>
      </w:r>
    </w:p>
    <w:p>
      <w:pPr>
        <w:snapToGrid w:val="0"/>
        <w:spacing w:line="400" w:lineRule="exact"/>
        <w:ind w:firstLine="470"/>
        <w:jc w:val="left"/>
        <w:outlineLvl w:val="2"/>
        <w:rPr>
          <w:rFonts w:ascii="宋体" w:hAnsi="宋体"/>
          <w:b/>
          <w:sz w:val="24"/>
        </w:rPr>
      </w:pPr>
      <w:bookmarkStart w:id="438" w:name="_Toc10140"/>
      <w:bookmarkStart w:id="439" w:name="_Toc4098"/>
      <w:bookmarkStart w:id="440" w:name="_Toc19643"/>
      <w:r>
        <w:rPr>
          <w:rFonts w:hint="eastAsia" w:ascii="宋体" w:hAnsi="宋体"/>
          <w:b/>
          <w:sz w:val="24"/>
        </w:rPr>
        <w:t>3.7投标人资格证明文件</w:t>
      </w:r>
      <w:bookmarkEnd w:id="438"/>
      <w:bookmarkEnd w:id="439"/>
      <w:bookmarkEnd w:id="440"/>
      <w:r>
        <w:rPr>
          <w:rFonts w:hint="eastAsia" w:ascii="宋体" w:hAnsi="宋体"/>
          <w:b/>
          <w:sz w:val="24"/>
        </w:rPr>
        <w:t>（详见投标人须知前附表）</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3.7.1投标人应提交证明其有资格参加投标和中标后有能力履行合同的文件，并作为其投标文件的一部分。</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3.7.2资格证明文件必须真实可靠、不得伪造。</w:t>
      </w:r>
    </w:p>
    <w:p>
      <w:pPr>
        <w:pStyle w:val="7"/>
        <w:numPr>
          <w:ilvl w:val="0"/>
          <w:numId w:val="0"/>
        </w:numPr>
        <w:tabs>
          <w:tab w:val="clear" w:pos="360"/>
        </w:tabs>
        <w:snapToGrid w:val="0"/>
        <w:spacing w:after="120" w:line="400" w:lineRule="exact"/>
        <w:ind w:firstLine="420" w:firstLineChars="175"/>
        <w:jc w:val="left"/>
        <w:outlineLvl w:val="2"/>
        <w:rPr>
          <w:rFonts w:ascii="宋体"/>
          <w:color w:val="000000"/>
          <w:sz w:val="24"/>
          <w:highlight w:val="none"/>
        </w:rPr>
      </w:pPr>
      <w:r>
        <w:rPr>
          <w:rFonts w:ascii="宋体" w:hAnsi="宋体"/>
          <w:color w:val="000000"/>
          <w:sz w:val="24"/>
          <w:highlight w:val="none"/>
        </w:rPr>
        <w:t>3.7.3</w:t>
      </w:r>
      <w:r>
        <w:rPr>
          <w:rFonts w:hint="eastAsia" w:ascii="宋体" w:hAnsi="宋体"/>
          <w:color w:val="000000"/>
          <w:sz w:val="24"/>
          <w:highlight w:val="none"/>
        </w:rPr>
        <w:t>投标人相关资格证明文件：</w:t>
      </w:r>
      <w:r>
        <w:rPr>
          <w:rFonts w:hint="eastAsia" w:ascii="宋体" w:hAnsi="宋体"/>
          <w:color w:val="000000"/>
          <w:sz w:val="24"/>
          <w:szCs w:val="24"/>
          <w:highlight w:val="none"/>
        </w:rPr>
        <w:t>（详见</w:t>
      </w:r>
      <w:r>
        <w:rPr>
          <w:rFonts w:ascii="宋体" w:hAnsi="宋体"/>
          <w:color w:val="000000"/>
          <w:sz w:val="24"/>
          <w:szCs w:val="24"/>
          <w:highlight w:val="none"/>
        </w:rPr>
        <w:t>第四章第</w:t>
      </w:r>
      <w:r>
        <w:rPr>
          <w:rFonts w:hAnsi="宋体"/>
          <w:sz w:val="24"/>
          <w:szCs w:val="24"/>
          <w:highlight w:val="none"/>
        </w:rPr>
        <w:t>3.1资格性检查内容及标准</w:t>
      </w:r>
      <w:r>
        <w:rPr>
          <w:rFonts w:hint="eastAsia" w:ascii="宋体" w:hAnsi="宋体"/>
          <w:color w:val="000000"/>
          <w:sz w:val="24"/>
          <w:szCs w:val="24"/>
          <w:highlight w:val="none"/>
        </w:rPr>
        <w:t>）</w:t>
      </w:r>
      <w:r>
        <w:rPr>
          <w:rFonts w:hint="eastAsia" w:ascii="宋体" w:hAnsi="宋体"/>
          <w:color w:val="000000"/>
          <w:sz w:val="24"/>
          <w:highlight w:val="none"/>
        </w:rPr>
        <w:t>。</w:t>
      </w:r>
    </w:p>
    <w:p>
      <w:pPr>
        <w:pStyle w:val="15"/>
        <w:spacing w:line="400" w:lineRule="exact"/>
        <w:ind w:firstLine="484" w:firstLineChars="201"/>
        <w:contextualSpacing/>
        <w:outlineLvl w:val="2"/>
        <w:rPr>
          <w:rFonts w:hAnsi="宋体"/>
          <w:b/>
          <w:sz w:val="24"/>
          <w:szCs w:val="22"/>
        </w:rPr>
      </w:pPr>
      <w:bookmarkStart w:id="441" w:name="_Toc2534"/>
      <w:bookmarkStart w:id="442" w:name="_Toc2742"/>
      <w:bookmarkStart w:id="443" w:name="_Toc18366"/>
      <w:r>
        <w:rPr>
          <w:rFonts w:hint="eastAsia" w:hAnsi="宋体"/>
          <w:b/>
          <w:sz w:val="24"/>
          <w:szCs w:val="22"/>
        </w:rPr>
        <w:t>3.8投标保证金</w:t>
      </w:r>
      <w:bookmarkEnd w:id="441"/>
      <w:bookmarkEnd w:id="442"/>
      <w:bookmarkEnd w:id="443"/>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3.8.1投标人应在投标截止时间之前，通过网员诚信库中备案的企业银行基本账户，将所规定数额的保证金以转账或电汇方式缴纳至长兴县公共资源交易中心账号内（不接受现金缴纳）。保证金缴纳时间以保证金收取账号中显示的到账时间为准。</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▲3.8.2</w:t>
      </w:r>
      <w:r>
        <w:rPr>
          <w:rFonts w:ascii="宋体" w:hAnsi="宋体"/>
          <w:color w:val="000000"/>
          <w:sz w:val="24"/>
        </w:rPr>
        <w:t>投标人须</w:t>
      </w:r>
      <w:r>
        <w:rPr>
          <w:rFonts w:hint="eastAsia" w:ascii="宋体" w:hAnsi="宋体"/>
          <w:color w:val="000000"/>
          <w:sz w:val="24"/>
        </w:rPr>
        <w:t>按规定</w:t>
      </w:r>
      <w:r>
        <w:rPr>
          <w:rFonts w:ascii="宋体" w:hAnsi="宋体"/>
          <w:color w:val="000000"/>
          <w:sz w:val="24"/>
        </w:rPr>
        <w:t>提交投标保证金。否则，其投标将被拒绝。</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3.8.3</w:t>
      </w:r>
      <w:r>
        <w:rPr>
          <w:rFonts w:ascii="宋体" w:hAnsi="宋体"/>
          <w:color w:val="000000"/>
          <w:sz w:val="24"/>
        </w:rPr>
        <w:t>未中标人</w:t>
      </w:r>
      <w:r>
        <w:rPr>
          <w:rFonts w:hint="eastAsia" w:ascii="宋体" w:hAnsi="宋体"/>
          <w:color w:val="000000"/>
          <w:sz w:val="24"/>
        </w:rPr>
        <w:t>的投标</w:t>
      </w:r>
      <w:r>
        <w:rPr>
          <w:rFonts w:ascii="宋体" w:hAnsi="宋体"/>
          <w:color w:val="000000"/>
          <w:sz w:val="24"/>
        </w:rPr>
        <w:t>保证金在</w:t>
      </w:r>
      <w:r>
        <w:rPr>
          <w:rFonts w:hint="eastAsia" w:ascii="宋体" w:hAnsi="宋体"/>
          <w:color w:val="000000"/>
          <w:sz w:val="24"/>
        </w:rPr>
        <w:t>中标通知书发出后5个工作日内，</w:t>
      </w:r>
      <w:r>
        <w:rPr>
          <w:rFonts w:ascii="宋体" w:hAnsi="宋体"/>
          <w:color w:val="000000"/>
          <w:sz w:val="24"/>
        </w:rPr>
        <w:t>投标保证金在</w:t>
      </w:r>
      <w:r>
        <w:rPr>
          <w:rFonts w:hint="eastAsia" w:ascii="宋体" w:hAnsi="宋体"/>
          <w:color w:val="000000"/>
          <w:sz w:val="24"/>
        </w:rPr>
        <w:t>中标人缴纳了履约保证金并</w:t>
      </w:r>
      <w:r>
        <w:rPr>
          <w:rFonts w:ascii="宋体" w:hAnsi="宋体"/>
          <w:color w:val="000000"/>
          <w:sz w:val="24"/>
        </w:rPr>
        <w:t>签订合同后5</w:t>
      </w:r>
      <w:r>
        <w:rPr>
          <w:rFonts w:hint="eastAsia" w:ascii="宋体" w:hAnsi="宋体"/>
          <w:color w:val="000000"/>
          <w:sz w:val="24"/>
        </w:rPr>
        <w:t>个工作日</w:t>
      </w:r>
      <w:r>
        <w:rPr>
          <w:rFonts w:ascii="宋体" w:hAnsi="宋体"/>
          <w:color w:val="000000"/>
          <w:sz w:val="24"/>
        </w:rPr>
        <w:t>内退还。</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3.8.4中标人应在中标通知书发出后30个工作日内与采购人签订合同并交纳履约保证金，中标人的投标保证金在合同签订并按规定缴纳了履约保证金，采购人在政采云平台上进行了合同备案后，集中采购机构发出退还指令，中心财务按照投标保证金的来款渠道原额原路退还至投标人缴纳保证金的单位银行账户内。</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3.8.5监管部门因投标人有违法违规行为或因处理投诉需要，要求扣留投标保证金的，集中采购机构将予以协助暂扣，在监管部门处理完毕后五个工作日内退还。</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3.8.6提交投标保证金的主体与投标主体必须完全一致，任何以其他名称提交的投标保证金都将被拒绝，投标保证金必须为针对本次招标专门提交，任何前期因其他项目缴纳的保证金都不得转作本项目的投标保证金。</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3.8.7投标人有</w:t>
      </w:r>
      <w:r>
        <w:rPr>
          <w:rFonts w:ascii="宋体" w:hAnsi="宋体"/>
          <w:b/>
          <w:color w:val="000000"/>
          <w:sz w:val="24"/>
        </w:rPr>
        <w:t>下列情</w:t>
      </w:r>
      <w:r>
        <w:rPr>
          <w:rFonts w:hint="eastAsia" w:ascii="宋体" w:hAnsi="宋体"/>
          <w:b/>
          <w:color w:val="000000"/>
          <w:sz w:val="24"/>
        </w:rPr>
        <w:t>形之一的</w:t>
      </w:r>
      <w:r>
        <w:rPr>
          <w:rFonts w:ascii="宋体" w:hAnsi="宋体"/>
          <w:b/>
          <w:color w:val="000000"/>
          <w:sz w:val="24"/>
        </w:rPr>
        <w:t>，投标保证金将不予退还：</w:t>
      </w:r>
    </w:p>
    <w:p>
      <w:pPr>
        <w:snapToGrid w:val="0"/>
        <w:spacing w:line="400" w:lineRule="exact"/>
        <w:ind w:firstLine="472" w:firstLineChars="196"/>
        <w:jc w:val="left"/>
        <w:rPr>
          <w:rFonts w:ascii="宋体" w:hAnsi="宋体"/>
          <w:color w:val="000000"/>
          <w:sz w:val="24"/>
        </w:rPr>
      </w:pPr>
      <w:r>
        <w:rPr>
          <w:rFonts w:hint="eastAsia" w:ascii="宋体" w:hAnsi="宋体"/>
          <w:b/>
          <w:color w:val="000000"/>
          <w:sz w:val="24"/>
        </w:rPr>
        <w:t>（</w:t>
      </w:r>
      <w:r>
        <w:rPr>
          <w:rFonts w:ascii="宋体" w:hAnsi="宋体"/>
          <w:b/>
          <w:color w:val="000000"/>
          <w:sz w:val="24"/>
        </w:rPr>
        <w:t>1）</w:t>
      </w:r>
      <w:r>
        <w:rPr>
          <w:rFonts w:hint="eastAsia" w:ascii="宋体" w:hAnsi="宋体"/>
          <w:color w:val="000000"/>
          <w:sz w:val="24"/>
        </w:rPr>
        <w:t>投标人在投标有效期内撤回投标文件的；</w:t>
      </w:r>
    </w:p>
    <w:p>
      <w:pPr>
        <w:snapToGrid w:val="0"/>
        <w:spacing w:line="400" w:lineRule="exact"/>
        <w:ind w:firstLine="472" w:firstLineChars="196"/>
        <w:jc w:val="left"/>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color w:val="000000"/>
          <w:sz w:val="24"/>
        </w:rPr>
        <w:t>未按规定提交履约保证金的；</w:t>
      </w:r>
    </w:p>
    <w:p>
      <w:pPr>
        <w:snapToGrid w:val="0"/>
        <w:spacing w:line="400" w:lineRule="exact"/>
        <w:ind w:firstLine="472" w:firstLineChars="196"/>
        <w:jc w:val="left"/>
        <w:rPr>
          <w:rFonts w:ascii="宋体" w:hAnsi="宋体"/>
          <w:color w:val="000000"/>
          <w:sz w:val="24"/>
        </w:rPr>
      </w:pPr>
      <w:r>
        <w:rPr>
          <w:rFonts w:ascii="宋体" w:hAnsi="宋体"/>
          <w:b/>
          <w:color w:val="000000"/>
          <w:sz w:val="24"/>
        </w:rPr>
        <w:t>（3）</w:t>
      </w:r>
      <w:r>
        <w:rPr>
          <w:rFonts w:ascii="宋体" w:hAnsi="宋体"/>
          <w:color w:val="000000"/>
          <w:sz w:val="24"/>
        </w:rPr>
        <w:t>投标人在投标过程中弄虚作假，提供虚假材料</w:t>
      </w:r>
      <w:r>
        <w:rPr>
          <w:rFonts w:hint="eastAsia" w:ascii="宋体" w:hAnsi="宋体"/>
          <w:color w:val="000000"/>
          <w:sz w:val="24"/>
        </w:rPr>
        <w:t>的</w:t>
      </w:r>
      <w:r>
        <w:rPr>
          <w:rFonts w:ascii="宋体" w:hAnsi="宋体"/>
          <w:color w:val="000000"/>
          <w:sz w:val="24"/>
        </w:rPr>
        <w:t>；</w:t>
      </w:r>
    </w:p>
    <w:p>
      <w:pPr>
        <w:snapToGrid w:val="0"/>
        <w:spacing w:line="400" w:lineRule="exact"/>
        <w:ind w:firstLine="472" w:firstLineChars="196"/>
        <w:rPr>
          <w:rFonts w:ascii="宋体" w:hAnsi="宋体"/>
          <w:color w:val="000000"/>
          <w:sz w:val="24"/>
        </w:rPr>
      </w:pPr>
      <w:r>
        <w:rPr>
          <w:rFonts w:hint="eastAsia" w:ascii="宋体" w:hAnsi="宋体"/>
          <w:b/>
          <w:color w:val="000000"/>
          <w:sz w:val="24"/>
        </w:rPr>
        <w:t>（</w:t>
      </w:r>
      <w:r>
        <w:rPr>
          <w:rFonts w:ascii="宋体" w:hAnsi="宋体"/>
          <w:b/>
          <w:color w:val="000000"/>
          <w:sz w:val="24"/>
        </w:rPr>
        <w:t>4）</w:t>
      </w:r>
      <w:r>
        <w:rPr>
          <w:rFonts w:hint="eastAsia" w:ascii="宋体" w:hAnsi="宋体"/>
          <w:color w:val="000000"/>
          <w:sz w:val="24"/>
        </w:rPr>
        <w:t>中标人无正当理由不与采购人签订合同的；</w:t>
      </w:r>
    </w:p>
    <w:p>
      <w:pPr>
        <w:snapToGrid w:val="0"/>
        <w:spacing w:line="400" w:lineRule="exact"/>
        <w:ind w:firstLine="472" w:firstLineChars="196"/>
        <w:rPr>
          <w:rFonts w:ascii="宋体" w:hAnsi="宋体"/>
          <w:b/>
          <w:color w:val="000000"/>
          <w:sz w:val="24"/>
        </w:rPr>
      </w:pPr>
      <w:r>
        <w:rPr>
          <w:rFonts w:hint="eastAsia" w:ascii="宋体" w:hAnsi="宋体"/>
          <w:b/>
          <w:color w:val="000000"/>
          <w:sz w:val="24"/>
        </w:rPr>
        <w:t>（</w:t>
      </w:r>
      <w:r>
        <w:rPr>
          <w:rFonts w:ascii="宋体" w:hAnsi="宋体"/>
          <w:b/>
          <w:color w:val="000000"/>
          <w:sz w:val="24"/>
        </w:rPr>
        <w:t>5）</w:t>
      </w:r>
      <w:r>
        <w:rPr>
          <w:rFonts w:hint="eastAsia" w:ascii="宋体" w:hAnsi="宋体"/>
          <w:color w:val="000000"/>
          <w:sz w:val="24"/>
        </w:rPr>
        <w:t>将中标项目转让给他人或者在投标文件中未说明且未经招标采购单位同意，将中标项目分包给他人的；</w:t>
      </w:r>
    </w:p>
    <w:p>
      <w:pPr>
        <w:snapToGrid w:val="0"/>
        <w:spacing w:line="400" w:lineRule="exact"/>
        <w:ind w:firstLine="482" w:firstLineChars="200"/>
        <w:rPr>
          <w:rFonts w:ascii="宋体" w:hAnsi="宋体"/>
          <w:color w:val="000000"/>
          <w:sz w:val="24"/>
        </w:rPr>
      </w:pPr>
      <w:r>
        <w:rPr>
          <w:rFonts w:hint="eastAsia" w:ascii="宋体" w:hAnsi="宋体"/>
          <w:b/>
          <w:color w:val="000000"/>
          <w:sz w:val="24"/>
        </w:rPr>
        <w:t>（6）</w:t>
      </w:r>
      <w:r>
        <w:rPr>
          <w:rFonts w:hint="eastAsia" w:ascii="宋体" w:hAnsi="宋体"/>
          <w:color w:val="000000"/>
          <w:sz w:val="24"/>
        </w:rPr>
        <w:t>拒绝履行合同义务的；</w:t>
      </w:r>
    </w:p>
    <w:p>
      <w:pPr>
        <w:snapToGrid w:val="0"/>
        <w:spacing w:line="400" w:lineRule="exact"/>
        <w:ind w:firstLine="482" w:firstLineChars="200"/>
        <w:rPr>
          <w:rFonts w:ascii="宋体" w:hAnsi="宋体"/>
          <w:color w:val="000000"/>
          <w:sz w:val="24"/>
        </w:rPr>
      </w:pPr>
      <w:r>
        <w:rPr>
          <w:rFonts w:hint="eastAsia" w:ascii="宋体" w:hAnsi="宋体"/>
          <w:b/>
          <w:color w:val="000000"/>
          <w:sz w:val="24"/>
        </w:rPr>
        <w:t>（7）</w:t>
      </w:r>
      <w:r>
        <w:rPr>
          <w:rFonts w:hint="eastAsia" w:ascii="宋体" w:hAnsi="宋体"/>
          <w:color w:val="000000"/>
          <w:sz w:val="24"/>
        </w:rPr>
        <w:t>其他严重扰乱招投标程序的；</w:t>
      </w:r>
    </w:p>
    <w:p>
      <w:pPr>
        <w:snapToGrid w:val="0"/>
        <w:spacing w:line="400" w:lineRule="exact"/>
        <w:ind w:firstLine="482" w:firstLineChars="200"/>
        <w:rPr>
          <w:rFonts w:ascii="宋体" w:hAnsi="宋体"/>
          <w:color w:val="000000"/>
          <w:sz w:val="24"/>
          <w:highlight w:val="yellow"/>
        </w:rPr>
      </w:pPr>
      <w:r>
        <w:rPr>
          <w:rFonts w:hint="eastAsia" w:ascii="宋体" w:hAnsi="宋体"/>
          <w:b/>
          <w:color w:val="000000"/>
          <w:sz w:val="24"/>
        </w:rPr>
        <w:t>（8）</w:t>
      </w:r>
      <w:r>
        <w:rPr>
          <w:rFonts w:hint="eastAsia" w:ascii="宋体" w:hAnsi="宋体"/>
          <w:color w:val="000000"/>
          <w:sz w:val="24"/>
        </w:rPr>
        <w:t>投标人涉嫌有违规行为，在调查处理期间该投标人的投标保证金暂不退还；</w:t>
      </w:r>
    </w:p>
    <w:p>
      <w:pPr>
        <w:snapToGrid w:val="0"/>
        <w:spacing w:line="400" w:lineRule="exact"/>
        <w:ind w:firstLine="482" w:firstLineChars="200"/>
        <w:rPr>
          <w:rFonts w:ascii="宋体" w:hAnsi="宋体"/>
          <w:color w:val="000000"/>
          <w:sz w:val="24"/>
        </w:rPr>
      </w:pPr>
      <w:r>
        <w:rPr>
          <w:rFonts w:hint="eastAsia" w:ascii="宋体" w:hAnsi="宋体"/>
          <w:b/>
          <w:color w:val="000000"/>
          <w:sz w:val="24"/>
        </w:rPr>
        <w:t>（9）</w:t>
      </w:r>
      <w:r>
        <w:rPr>
          <w:rFonts w:hint="eastAsia" w:ascii="宋体" w:hAnsi="宋体"/>
          <w:color w:val="000000"/>
          <w:sz w:val="24"/>
        </w:rPr>
        <w:t xml:space="preserve">采购项目有质疑或投诉，待质疑或投诉处理完毕后方可退还。 </w:t>
      </w:r>
    </w:p>
    <w:p>
      <w:pPr>
        <w:snapToGrid w:val="0"/>
        <w:spacing w:line="400" w:lineRule="exact"/>
        <w:ind w:firstLine="482" w:firstLineChars="200"/>
        <w:rPr>
          <w:rFonts w:ascii="宋体" w:hAnsi="宋体"/>
          <w:color w:val="000000"/>
          <w:sz w:val="24"/>
          <w:highlight w:val="yellow"/>
        </w:rPr>
      </w:pPr>
      <w:r>
        <w:rPr>
          <w:rFonts w:hint="eastAsia" w:ascii="宋体" w:hAnsi="宋体"/>
          <w:b/>
          <w:color w:val="000000"/>
          <w:sz w:val="24"/>
        </w:rPr>
        <w:t>（10）</w:t>
      </w:r>
      <w:r>
        <w:rPr>
          <w:rFonts w:hint="eastAsia" w:ascii="宋体" w:hAnsi="宋体"/>
          <w:color w:val="000000"/>
          <w:sz w:val="24"/>
        </w:rPr>
        <w:t>采购文件规定的不予退还投标保证金的其他情形；</w:t>
      </w:r>
    </w:p>
    <w:p>
      <w:pPr>
        <w:pStyle w:val="3"/>
        <w:spacing w:before="0" w:after="0" w:line="400" w:lineRule="exact"/>
        <w:jc w:val="both"/>
        <w:rPr>
          <w:color w:val="000000"/>
          <w:sz w:val="24"/>
        </w:rPr>
      </w:pPr>
      <w:bookmarkStart w:id="444" w:name="_Toc4589"/>
      <w:bookmarkStart w:id="445" w:name="_Toc29555"/>
      <w:bookmarkStart w:id="446" w:name="_Toc22226"/>
      <w:bookmarkStart w:id="447" w:name="_Toc29015"/>
      <w:bookmarkStart w:id="448" w:name="_Toc9618"/>
      <w:bookmarkStart w:id="449" w:name="_Toc459223849"/>
      <w:bookmarkStart w:id="450" w:name="_Toc24264"/>
      <w:bookmarkStart w:id="451" w:name="_Toc23353"/>
      <w:bookmarkStart w:id="452" w:name="_Toc22695"/>
      <w:bookmarkStart w:id="453" w:name="_Toc459297215"/>
      <w:bookmarkStart w:id="454" w:name="_Toc15883"/>
      <w:bookmarkStart w:id="455" w:name="_Toc11875"/>
      <w:bookmarkStart w:id="456" w:name="_Toc31039"/>
      <w:bookmarkStart w:id="457" w:name="_Toc16067"/>
      <w:bookmarkStart w:id="458" w:name="_Toc1334"/>
      <w:bookmarkStart w:id="459" w:name="_Toc9232"/>
      <w:bookmarkStart w:id="460" w:name="_Toc459226625"/>
      <w:bookmarkStart w:id="461" w:name="_Toc23860"/>
      <w:bookmarkStart w:id="462" w:name="_Toc459227375"/>
      <w:bookmarkStart w:id="463" w:name="_Toc19796"/>
      <w:bookmarkStart w:id="464" w:name="_Toc459227608"/>
      <w:bookmarkStart w:id="465" w:name="_Toc14535"/>
      <w:bookmarkStart w:id="466" w:name="_Toc468535461"/>
      <w:bookmarkStart w:id="467" w:name="_Toc22181"/>
      <w:r>
        <w:rPr>
          <w:rFonts w:hint="eastAsia"/>
          <w:color w:val="000000"/>
          <w:szCs w:val="21"/>
        </w:rPr>
        <w:t>4.投标文件的递交</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4"/>
        <w:spacing w:line="400" w:lineRule="exact"/>
        <w:ind w:firstLine="482" w:firstLineChars="201"/>
        <w:outlineLvl w:val="2"/>
        <w:rPr>
          <w:rFonts w:ascii="宋体" w:hAnsi="宋体"/>
          <w:color w:val="000000"/>
          <w:sz w:val="24"/>
        </w:rPr>
      </w:pPr>
      <w:bookmarkStart w:id="468" w:name="_Toc7117"/>
      <w:bookmarkStart w:id="469" w:name="_Toc2229"/>
      <w:bookmarkStart w:id="470" w:name="_Toc10430"/>
      <w:r>
        <w:rPr>
          <w:rFonts w:hint="eastAsia" w:ascii="宋体" w:hAnsi="宋体"/>
          <w:color w:val="000000"/>
          <w:sz w:val="24"/>
        </w:rPr>
        <w:t>▲</w:t>
      </w:r>
      <w:r>
        <w:rPr>
          <w:rFonts w:hint="eastAsia" w:ascii="宋体" w:hAnsi="宋体"/>
          <w:b/>
          <w:sz w:val="24"/>
        </w:rPr>
        <w:t>4.1</w:t>
      </w:r>
      <w:r>
        <w:rPr>
          <w:rFonts w:hint="eastAsia" w:hAnsi="宋体"/>
          <w:b/>
          <w:sz w:val="24"/>
        </w:rPr>
        <w:t>投标文件的签署、密封、标记和盖章：</w:t>
      </w:r>
      <w:r>
        <w:rPr>
          <w:rFonts w:hint="eastAsia" w:ascii="宋体"/>
          <w:kern w:val="0"/>
          <w:sz w:val="24"/>
        </w:rPr>
        <w:t>见投标人须知前附表</w:t>
      </w:r>
      <w:bookmarkEnd w:id="468"/>
      <w:bookmarkEnd w:id="469"/>
      <w:bookmarkEnd w:id="470"/>
    </w:p>
    <w:p>
      <w:pPr>
        <w:pStyle w:val="4"/>
        <w:spacing w:line="400" w:lineRule="exact"/>
        <w:ind w:firstLine="482" w:firstLineChars="201"/>
        <w:rPr>
          <w:rFonts w:ascii="宋体" w:hAnsi="宋体"/>
          <w:color w:val="000000"/>
          <w:sz w:val="24"/>
        </w:rPr>
      </w:pPr>
      <w:r>
        <w:rPr>
          <w:rFonts w:hint="eastAsia" w:ascii="宋体" w:hAnsi="宋体"/>
          <w:color w:val="000000"/>
          <w:sz w:val="24"/>
        </w:rPr>
        <w:t>4.1.1装订要求：</w:t>
      </w:r>
    </w:p>
    <w:p>
      <w:pPr>
        <w:pStyle w:val="4"/>
        <w:spacing w:line="400" w:lineRule="exact"/>
        <w:ind w:firstLine="482" w:firstLineChars="201"/>
        <w:rPr>
          <w:rFonts w:ascii="宋体"/>
          <w:kern w:val="0"/>
          <w:sz w:val="24"/>
        </w:rPr>
      </w:pPr>
      <w:r>
        <w:rPr>
          <w:rFonts w:hint="eastAsia" w:ascii="宋体"/>
          <w:kern w:val="0"/>
          <w:sz w:val="24"/>
        </w:rPr>
        <w:t>1.投标人应按本招标文件规定的格式和顺序编制、装订投标文件并标注页码，投标文件内容不完整、编排混乱导致投标文件被误读、漏读或者查找不到相关内容的，是投标人的责任。</w:t>
      </w:r>
    </w:p>
    <w:p>
      <w:pPr>
        <w:pStyle w:val="4"/>
        <w:spacing w:line="400" w:lineRule="exact"/>
        <w:ind w:firstLine="480"/>
        <w:rPr>
          <w:rFonts w:ascii="宋体"/>
          <w:kern w:val="0"/>
          <w:sz w:val="24"/>
        </w:rPr>
      </w:pPr>
      <w:r>
        <w:rPr>
          <w:rFonts w:hint="eastAsia" w:ascii="宋体"/>
          <w:kern w:val="0"/>
          <w:sz w:val="24"/>
        </w:rPr>
        <w:t>2.活页装订的投标文件将有可能被拒绝。</w:t>
      </w:r>
    </w:p>
    <w:p>
      <w:pPr>
        <w:pStyle w:val="4"/>
        <w:spacing w:line="400" w:lineRule="exact"/>
        <w:ind w:firstLine="482" w:firstLineChars="201"/>
        <w:rPr>
          <w:rFonts w:ascii="宋体"/>
          <w:kern w:val="0"/>
          <w:sz w:val="24"/>
        </w:rPr>
      </w:pPr>
      <w:r>
        <w:rPr>
          <w:rFonts w:hint="eastAsia" w:ascii="宋体"/>
          <w:kern w:val="0"/>
          <w:sz w:val="24"/>
        </w:rPr>
        <w:t>3.投标文件的正本需打印或用不褪色的墨水填写，投标文件正本除本《投标人须知》中规定的可提供复印件外均须提供原件。副本为正本的复印件。</w:t>
      </w:r>
    </w:p>
    <w:p>
      <w:pPr>
        <w:pStyle w:val="4"/>
        <w:spacing w:line="400" w:lineRule="exact"/>
        <w:ind w:firstLine="482" w:firstLineChars="201"/>
        <w:rPr>
          <w:rFonts w:ascii="宋体"/>
          <w:kern w:val="0"/>
          <w:sz w:val="24"/>
        </w:rPr>
      </w:pPr>
      <w:r>
        <w:rPr>
          <w:rFonts w:hint="eastAsia" w:ascii="宋体"/>
          <w:kern w:val="0"/>
          <w:sz w:val="24"/>
        </w:rPr>
        <w:t>4.投标文件须由投标人在规定位置盖章并由法定代表人或法定代表人的授权委托人签署，投标人应写全称。</w:t>
      </w:r>
    </w:p>
    <w:p>
      <w:pPr>
        <w:pStyle w:val="4"/>
        <w:spacing w:line="400" w:lineRule="exact"/>
        <w:ind w:firstLine="482" w:firstLineChars="201"/>
        <w:rPr>
          <w:rFonts w:ascii="宋体"/>
          <w:kern w:val="0"/>
          <w:sz w:val="24"/>
        </w:rPr>
      </w:pPr>
      <w:r>
        <w:rPr>
          <w:rFonts w:hint="eastAsia" w:ascii="宋体"/>
          <w:kern w:val="0"/>
          <w:sz w:val="24"/>
        </w:rPr>
        <w:t>5.投标文件不得涂改，若有修改错漏处，须加盖单位公章或者法定代表人或授权委托人签字或盖章。</w:t>
      </w:r>
    </w:p>
    <w:p>
      <w:pPr>
        <w:pStyle w:val="4"/>
        <w:spacing w:line="400" w:lineRule="exact"/>
        <w:ind w:firstLine="482" w:firstLineChars="201"/>
        <w:rPr>
          <w:rFonts w:ascii="宋体" w:hAnsi="宋体"/>
          <w:color w:val="000000"/>
          <w:sz w:val="24"/>
        </w:rPr>
      </w:pPr>
      <w:r>
        <w:rPr>
          <w:rFonts w:hint="eastAsia" w:ascii="宋体"/>
          <w:kern w:val="0"/>
          <w:sz w:val="24"/>
        </w:rPr>
        <w:t>6.投标文件因字迹潦草或表达不清所引起的后果由投标人负责。</w:t>
      </w:r>
    </w:p>
    <w:p>
      <w:pPr>
        <w:pStyle w:val="15"/>
        <w:spacing w:line="400" w:lineRule="exact"/>
        <w:ind w:firstLine="484" w:firstLineChars="201"/>
        <w:contextualSpacing/>
        <w:outlineLvl w:val="2"/>
        <w:rPr>
          <w:rFonts w:hAnsi="宋体"/>
          <w:b/>
          <w:sz w:val="24"/>
          <w:szCs w:val="22"/>
        </w:rPr>
      </w:pPr>
      <w:bookmarkStart w:id="471" w:name="_Toc18874"/>
      <w:bookmarkStart w:id="472" w:name="_Toc29617"/>
      <w:bookmarkStart w:id="473" w:name="_Toc10320"/>
      <w:r>
        <w:rPr>
          <w:rFonts w:hint="eastAsia" w:hAnsi="宋体"/>
          <w:b/>
          <w:sz w:val="24"/>
          <w:szCs w:val="22"/>
        </w:rPr>
        <w:t>4.2投标文件的递交</w:t>
      </w:r>
      <w:bookmarkEnd w:id="471"/>
      <w:bookmarkEnd w:id="472"/>
      <w:bookmarkEnd w:id="473"/>
    </w:p>
    <w:p>
      <w:pPr>
        <w:pStyle w:val="4"/>
        <w:spacing w:line="500" w:lineRule="exact"/>
        <w:ind w:firstLine="484" w:firstLineChars="202"/>
        <w:rPr>
          <w:rFonts w:ascii="宋体"/>
          <w:color w:val="000000"/>
          <w:sz w:val="24"/>
          <w:highlight w:val="yellow"/>
        </w:rPr>
      </w:pPr>
      <w:r>
        <w:rPr>
          <w:rFonts w:ascii="宋体" w:hAnsi="宋体"/>
          <w:color w:val="000000"/>
          <w:sz w:val="24"/>
        </w:rPr>
        <w:t>4.2.1</w:t>
      </w:r>
      <w:r>
        <w:rPr>
          <w:rFonts w:hint="eastAsia" w:ascii="宋体" w:hAnsi="宋体"/>
          <w:color w:val="000000"/>
          <w:sz w:val="24"/>
        </w:rPr>
        <w:t>投标人应按“资格性审查文件”“技术、商务、资信及其他文件”和“报价文件”三部分密封封装投标文件，投标文件的包装封面上应注明投标人名称、投标人地址、投标文件名称（“资格性审查文件”“技术、商务、资信及其他文件”和“报价文件”等）、投标项目名称、项目编号、标项及“开标时启封”字样，并加盖投标人公章。</w:t>
      </w:r>
    </w:p>
    <w:p>
      <w:pPr>
        <w:pStyle w:val="4"/>
        <w:spacing w:line="500" w:lineRule="exact"/>
        <w:ind w:firstLine="484" w:firstLineChars="202"/>
        <w:rPr>
          <w:rFonts w:ascii="宋体" w:hAnsi="宋体"/>
          <w:color w:val="000000"/>
          <w:sz w:val="24"/>
        </w:rPr>
      </w:pPr>
      <w:r>
        <w:rPr>
          <w:rFonts w:hint="eastAsia" w:ascii="宋体" w:hAnsi="宋体"/>
          <w:color w:val="000000"/>
          <w:sz w:val="24"/>
        </w:rPr>
        <w:t>4.2.2投标文件未按规定密封或标记而造成被误投或提前拆封的风险由投标人承担。</w:t>
      </w:r>
    </w:p>
    <w:p>
      <w:pPr>
        <w:pStyle w:val="15"/>
        <w:spacing w:line="400" w:lineRule="exact"/>
        <w:ind w:firstLine="482" w:firstLineChars="201"/>
        <w:contextualSpacing/>
        <w:outlineLvl w:val="2"/>
        <w:rPr>
          <w:rFonts w:hAnsi="宋体"/>
          <w:b/>
          <w:sz w:val="24"/>
          <w:szCs w:val="22"/>
        </w:rPr>
      </w:pPr>
      <w:r>
        <w:rPr>
          <w:rFonts w:hint="eastAsia" w:hAnsi="宋体"/>
          <w:color w:val="000000"/>
          <w:sz w:val="24"/>
        </w:rPr>
        <w:t>4.2.3投标人在投标截止时间之前，可以对已提交的投标文件进行修改或撤回，并书面通知集中采购机构；投标截止时间后，投标人不得撤回、修改投标文件。修改后重新递交的投标文件应当按本招标文件的要求签署、盖章和密封。</w:t>
      </w:r>
      <w:bookmarkStart w:id="474" w:name="_Toc29150"/>
      <w:bookmarkStart w:id="475" w:name="_Toc14686"/>
      <w:bookmarkStart w:id="476" w:name="_Toc13819"/>
    </w:p>
    <w:p>
      <w:pPr>
        <w:pStyle w:val="15"/>
        <w:spacing w:line="400" w:lineRule="exact"/>
        <w:ind w:firstLine="484" w:firstLineChars="201"/>
        <w:contextualSpacing/>
        <w:outlineLvl w:val="2"/>
        <w:rPr>
          <w:rFonts w:hAnsi="宋体"/>
          <w:b/>
          <w:sz w:val="24"/>
          <w:szCs w:val="22"/>
        </w:rPr>
      </w:pPr>
      <w:r>
        <w:rPr>
          <w:rFonts w:hint="eastAsia" w:hAnsi="宋体"/>
          <w:b/>
          <w:sz w:val="24"/>
          <w:szCs w:val="22"/>
        </w:rPr>
        <w:t>4.3迟交的投标文件</w:t>
      </w:r>
      <w:bookmarkEnd w:id="474"/>
      <w:bookmarkEnd w:id="475"/>
      <w:bookmarkEnd w:id="476"/>
    </w:p>
    <w:p>
      <w:pPr>
        <w:pStyle w:val="4"/>
        <w:spacing w:line="500" w:lineRule="exact"/>
        <w:ind w:firstLine="484" w:firstLineChars="202"/>
        <w:rPr>
          <w:rFonts w:ascii="宋体" w:hAnsi="宋体"/>
          <w:color w:val="000000"/>
          <w:sz w:val="24"/>
        </w:rPr>
      </w:pPr>
      <w:r>
        <w:rPr>
          <w:rFonts w:hint="eastAsia" w:ascii="宋体" w:hAnsi="宋体"/>
          <w:color w:val="000000"/>
          <w:sz w:val="24"/>
        </w:rPr>
        <w:t>采购人将拒绝并原封退回在规定的截止期后收到的任何投标文件。</w:t>
      </w:r>
    </w:p>
    <w:p>
      <w:pPr>
        <w:pStyle w:val="15"/>
        <w:spacing w:line="400" w:lineRule="exact"/>
        <w:ind w:firstLine="484" w:firstLineChars="201"/>
        <w:contextualSpacing/>
        <w:outlineLvl w:val="2"/>
        <w:rPr>
          <w:rFonts w:hAnsi="宋体"/>
          <w:b/>
          <w:sz w:val="24"/>
          <w:szCs w:val="22"/>
        </w:rPr>
      </w:pPr>
      <w:bookmarkStart w:id="477" w:name="_Toc31238"/>
      <w:bookmarkStart w:id="478" w:name="_Toc32699"/>
      <w:bookmarkStart w:id="479" w:name="_Toc28105"/>
      <w:r>
        <w:rPr>
          <w:rFonts w:hint="eastAsia" w:hAnsi="宋体"/>
          <w:b/>
          <w:sz w:val="24"/>
          <w:szCs w:val="22"/>
        </w:rPr>
        <w:t>4.4投标文件的修改和撤回</w:t>
      </w:r>
      <w:bookmarkEnd w:id="477"/>
      <w:bookmarkEnd w:id="478"/>
      <w:bookmarkEnd w:id="479"/>
      <w:r>
        <w:rPr>
          <w:rFonts w:hint="eastAsia" w:hAnsi="宋体"/>
          <w:b/>
          <w:sz w:val="24"/>
          <w:szCs w:val="22"/>
        </w:rPr>
        <w:t xml:space="preserve"> </w:t>
      </w:r>
    </w:p>
    <w:p>
      <w:pPr>
        <w:pStyle w:val="4"/>
        <w:spacing w:line="500" w:lineRule="exact"/>
        <w:ind w:firstLine="484" w:firstLineChars="202"/>
        <w:rPr>
          <w:rFonts w:ascii="宋体" w:hAnsi="宋体"/>
          <w:color w:val="000000"/>
          <w:sz w:val="24"/>
        </w:rPr>
      </w:pPr>
      <w:r>
        <w:rPr>
          <w:rFonts w:hint="eastAsia" w:ascii="宋体" w:hAnsi="宋体"/>
          <w:color w:val="000000"/>
          <w:sz w:val="24"/>
        </w:rPr>
        <w:t>4.4.1投标人在采购文件规定的投标截止时间前，可以撤回投标文件。如要修改，必须在撤回并修改后在规定的投标截止时间之前将修改后的投标文件再重新递交。在投标截止时间之后，投标人不得对其投标文件撤销或修改。</w:t>
      </w:r>
    </w:p>
    <w:p>
      <w:pPr>
        <w:pStyle w:val="4"/>
        <w:spacing w:line="500" w:lineRule="exact"/>
        <w:ind w:firstLine="484" w:firstLineChars="202"/>
        <w:rPr>
          <w:rFonts w:ascii="宋体" w:hAnsi="宋体"/>
          <w:color w:val="000000"/>
          <w:sz w:val="24"/>
        </w:rPr>
      </w:pPr>
      <w:r>
        <w:rPr>
          <w:rFonts w:hint="eastAsia" w:ascii="宋体" w:hAnsi="宋体"/>
          <w:color w:val="000000"/>
          <w:sz w:val="24"/>
        </w:rPr>
        <w:t>4.4.2投标人所提交的投标文件在评标结束后，无论中标与否都不退还。</w:t>
      </w:r>
    </w:p>
    <w:p>
      <w:pPr>
        <w:pStyle w:val="3"/>
        <w:spacing w:before="0" w:after="0" w:line="400" w:lineRule="exact"/>
        <w:jc w:val="both"/>
        <w:rPr>
          <w:color w:val="000000"/>
          <w:szCs w:val="21"/>
        </w:rPr>
      </w:pPr>
      <w:bookmarkStart w:id="480" w:name="_Toc9828"/>
      <w:bookmarkStart w:id="481" w:name="_Toc10279"/>
      <w:bookmarkStart w:id="482" w:name="_Toc27085"/>
      <w:bookmarkStart w:id="483" w:name="_Toc468535462"/>
      <w:bookmarkStart w:id="484" w:name="_Toc14403"/>
      <w:bookmarkStart w:id="485" w:name="_Toc8048"/>
      <w:bookmarkStart w:id="486" w:name="_Toc12935"/>
      <w:bookmarkStart w:id="487" w:name="_Toc22851"/>
      <w:bookmarkStart w:id="488" w:name="_Toc459227376"/>
      <w:bookmarkStart w:id="489" w:name="_Toc459297216"/>
      <w:bookmarkStart w:id="490" w:name="_Toc3941"/>
      <w:bookmarkStart w:id="491" w:name="_Toc27844"/>
      <w:bookmarkStart w:id="492" w:name="_Toc24064"/>
      <w:bookmarkStart w:id="493" w:name="_Toc28272"/>
      <w:bookmarkStart w:id="494" w:name="_Toc24319"/>
      <w:bookmarkStart w:id="495" w:name="_Toc30928"/>
      <w:bookmarkStart w:id="496" w:name="_Toc459223850"/>
      <w:bookmarkStart w:id="497" w:name="_Toc3309"/>
      <w:bookmarkStart w:id="498" w:name="_Toc459226626"/>
      <w:bookmarkStart w:id="499" w:name="_Toc21020"/>
      <w:bookmarkStart w:id="500" w:name="_Toc17604"/>
      <w:bookmarkStart w:id="501" w:name="_Toc459227609"/>
      <w:bookmarkStart w:id="502" w:name="_Toc23985"/>
      <w:bookmarkStart w:id="503" w:name="_Toc1236"/>
      <w:r>
        <w:rPr>
          <w:rFonts w:hint="eastAsia"/>
          <w:color w:val="000000"/>
          <w:szCs w:val="21"/>
        </w:rPr>
        <w:t>5.开标与评标</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15"/>
        <w:spacing w:line="400" w:lineRule="exact"/>
        <w:ind w:firstLine="484" w:firstLineChars="201"/>
        <w:contextualSpacing/>
        <w:outlineLvl w:val="2"/>
        <w:rPr>
          <w:rFonts w:hAnsi="宋体"/>
          <w:b/>
          <w:sz w:val="24"/>
          <w:szCs w:val="22"/>
        </w:rPr>
      </w:pPr>
      <w:bookmarkStart w:id="504" w:name="_Toc14157"/>
      <w:bookmarkStart w:id="505" w:name="_Toc8670"/>
      <w:bookmarkStart w:id="506" w:name="_Toc15778"/>
      <w:r>
        <w:rPr>
          <w:rFonts w:hint="eastAsia" w:hAnsi="宋体"/>
          <w:b/>
          <w:sz w:val="24"/>
          <w:szCs w:val="22"/>
        </w:rPr>
        <w:t>5.1开标准备</w:t>
      </w:r>
      <w:bookmarkEnd w:id="504"/>
      <w:bookmarkEnd w:id="505"/>
      <w:bookmarkEnd w:id="506"/>
    </w:p>
    <w:p>
      <w:pPr>
        <w:pStyle w:val="4"/>
        <w:spacing w:line="400" w:lineRule="exact"/>
        <w:ind w:firstLine="482" w:firstLineChars="201"/>
        <w:rPr>
          <w:rFonts w:ascii="宋体" w:hAnsi="宋体"/>
          <w:color w:val="000000"/>
          <w:sz w:val="24"/>
        </w:rPr>
      </w:pPr>
      <w:r>
        <w:rPr>
          <w:rFonts w:hint="eastAsia" w:ascii="宋体" w:hAnsi="宋体"/>
          <w:color w:val="000000"/>
          <w:sz w:val="24"/>
        </w:rPr>
        <w:t>集中采购机构将在规定的时间和地点进行开标，投标人的法定代表人或其授权代表应参加开标会并签到。投标人的法定代表人或其授权代表未按时签到的，视同放弃开标监督权利、认可开标结果。</w:t>
      </w:r>
    </w:p>
    <w:p>
      <w:pPr>
        <w:pStyle w:val="15"/>
        <w:spacing w:line="400" w:lineRule="exact"/>
        <w:ind w:firstLine="484" w:firstLineChars="201"/>
        <w:contextualSpacing/>
        <w:outlineLvl w:val="2"/>
        <w:rPr>
          <w:rFonts w:hAnsi="宋体"/>
          <w:b/>
          <w:sz w:val="24"/>
          <w:szCs w:val="22"/>
        </w:rPr>
      </w:pPr>
      <w:bookmarkStart w:id="507" w:name="_Toc16003"/>
      <w:bookmarkStart w:id="508" w:name="_Toc16333"/>
      <w:bookmarkStart w:id="509" w:name="_Toc27848"/>
      <w:r>
        <w:rPr>
          <w:rFonts w:hint="eastAsia" w:hAnsi="宋体"/>
          <w:b/>
          <w:sz w:val="24"/>
          <w:szCs w:val="22"/>
        </w:rPr>
        <w:t>5.2开标</w:t>
      </w:r>
      <w:bookmarkEnd w:id="507"/>
      <w:bookmarkEnd w:id="508"/>
      <w:bookmarkEnd w:id="509"/>
      <w:r>
        <w:rPr>
          <w:rFonts w:hint="eastAsia" w:hAnsi="宋体"/>
          <w:b/>
          <w:sz w:val="24"/>
          <w:szCs w:val="22"/>
        </w:rPr>
        <w:t xml:space="preserve"> </w:t>
      </w:r>
    </w:p>
    <w:p>
      <w:pPr>
        <w:pStyle w:val="4"/>
        <w:spacing w:line="400" w:lineRule="exact"/>
        <w:ind w:firstLine="482" w:firstLineChars="201"/>
        <w:rPr>
          <w:rFonts w:ascii="宋体" w:hAnsi="宋体"/>
          <w:color w:val="000000"/>
          <w:sz w:val="24"/>
        </w:rPr>
      </w:pPr>
      <w:r>
        <w:rPr>
          <w:rFonts w:hint="eastAsia" w:ascii="宋体" w:hAnsi="宋体"/>
          <w:color w:val="000000"/>
          <w:sz w:val="24"/>
        </w:rPr>
        <w:t>5.2.1开标会由集中采购机构主持，主持人宣布开标会议开始，并宣读会场纪律；</w:t>
      </w:r>
    </w:p>
    <w:p>
      <w:pPr>
        <w:pStyle w:val="4"/>
        <w:spacing w:line="400" w:lineRule="exact"/>
        <w:ind w:firstLine="482" w:firstLineChars="201"/>
        <w:rPr>
          <w:rFonts w:ascii="宋体" w:hAnsi="宋体"/>
          <w:color w:val="000000"/>
          <w:sz w:val="24"/>
        </w:rPr>
      </w:pPr>
      <w:r>
        <w:rPr>
          <w:rFonts w:hint="eastAsia" w:ascii="宋体" w:hAnsi="宋体"/>
          <w:color w:val="000000"/>
          <w:sz w:val="24"/>
        </w:rPr>
        <w:t xml:space="preserve">5.2.2宣布主持人、唱标人、记录人、监标人、采购人、公证人员等有关人员姓名； </w:t>
      </w:r>
    </w:p>
    <w:p>
      <w:pPr>
        <w:pStyle w:val="4"/>
        <w:spacing w:line="400" w:lineRule="exact"/>
        <w:ind w:firstLine="482" w:firstLineChars="201"/>
        <w:rPr>
          <w:rFonts w:ascii="宋体" w:hAnsi="宋体"/>
          <w:color w:val="000000"/>
          <w:sz w:val="24"/>
        </w:rPr>
      </w:pPr>
      <w:r>
        <w:rPr>
          <w:rFonts w:hint="eastAsia" w:ascii="宋体" w:hAnsi="宋体"/>
          <w:color w:val="000000"/>
          <w:sz w:val="24"/>
        </w:rPr>
        <w:t>5.2.3主持人宣布评标期间的有关事项；告知应当回避的情形,提请有关人员回避；</w:t>
      </w:r>
    </w:p>
    <w:p>
      <w:pPr>
        <w:pStyle w:val="4"/>
        <w:spacing w:line="400" w:lineRule="exact"/>
        <w:ind w:firstLine="482" w:firstLineChars="201"/>
        <w:rPr>
          <w:rFonts w:ascii="宋体" w:hAnsi="宋体"/>
          <w:color w:val="000000"/>
          <w:sz w:val="24"/>
        </w:rPr>
      </w:pPr>
      <w:r>
        <w:rPr>
          <w:rFonts w:hint="eastAsia" w:ascii="宋体" w:hAnsi="宋体"/>
          <w:color w:val="000000"/>
          <w:sz w:val="24"/>
        </w:rPr>
        <w:t>5.2.4投标人或其推荐的代表和长兴县公证处委派的公证员检查投标文件密封的完整性并签字确认；</w:t>
      </w:r>
    </w:p>
    <w:p>
      <w:pPr>
        <w:pStyle w:val="4"/>
        <w:spacing w:line="400" w:lineRule="exact"/>
        <w:ind w:firstLine="482" w:firstLineChars="201"/>
        <w:rPr>
          <w:rFonts w:ascii="宋体" w:hAnsi="宋体"/>
          <w:color w:val="000000"/>
          <w:sz w:val="24"/>
        </w:rPr>
      </w:pPr>
      <w:r>
        <w:rPr>
          <w:rFonts w:hint="eastAsia" w:ascii="宋体" w:hAnsi="宋体"/>
          <w:color w:val="000000"/>
          <w:sz w:val="24"/>
        </w:rPr>
        <w:t>5.2.5由采购人依据法律法规和招标文件的规定，审查确认投标人的法定代表人或授权委托代理人的身份，并由主持人宣布审查结果。</w:t>
      </w:r>
    </w:p>
    <w:p>
      <w:pPr>
        <w:pStyle w:val="4"/>
        <w:spacing w:line="400" w:lineRule="exact"/>
        <w:ind w:firstLine="482" w:firstLineChars="201"/>
        <w:rPr>
          <w:rFonts w:ascii="宋体" w:hAnsi="宋体"/>
          <w:color w:val="000000"/>
          <w:sz w:val="24"/>
        </w:rPr>
      </w:pPr>
      <w:r>
        <w:rPr>
          <w:rFonts w:hint="eastAsia" w:ascii="宋体" w:hAnsi="宋体"/>
          <w:color w:val="000000"/>
          <w:sz w:val="24"/>
        </w:rPr>
        <w:t>5.2.6资信/商务、技术评分结束后，由主持人宣读《开标一览表》中的投标人名称及在其投标文件中承诺的投标报价、投标内容（投标设备名称、规格型号或者服务项目名称），以及集中采购机构认为有必要宣读的其他内容。</w:t>
      </w:r>
    </w:p>
    <w:p>
      <w:pPr>
        <w:pStyle w:val="4"/>
        <w:spacing w:line="400" w:lineRule="exact"/>
        <w:ind w:firstLine="482" w:firstLineChars="201"/>
        <w:rPr>
          <w:rFonts w:ascii="宋体" w:hAnsi="宋体"/>
          <w:color w:val="000000"/>
          <w:sz w:val="24"/>
        </w:rPr>
      </w:pPr>
      <w:r>
        <w:rPr>
          <w:rFonts w:hint="eastAsia" w:ascii="宋体" w:hAnsi="宋体"/>
          <w:color w:val="000000"/>
          <w:sz w:val="24"/>
        </w:rPr>
        <w:t>5.2.7集中采购机构做开标记录, 投标人代表对开标记录进行当场校核及勘误，并签字确认；同时由记录人、监督人当场签字确认。投标人代表未到场签字确认或者拒绝签字确认的，不影响评标过程。</w:t>
      </w:r>
    </w:p>
    <w:p>
      <w:pPr>
        <w:pStyle w:val="15"/>
        <w:spacing w:line="400" w:lineRule="exact"/>
        <w:ind w:firstLine="484" w:firstLineChars="201"/>
        <w:contextualSpacing/>
        <w:outlineLvl w:val="2"/>
        <w:rPr>
          <w:rFonts w:hAnsi="宋体"/>
          <w:b/>
          <w:sz w:val="24"/>
          <w:szCs w:val="22"/>
        </w:rPr>
      </w:pPr>
      <w:bookmarkStart w:id="510" w:name="_Toc2737"/>
      <w:bookmarkStart w:id="511" w:name="_Toc22222"/>
      <w:bookmarkStart w:id="512" w:name="_Toc22246"/>
      <w:r>
        <w:rPr>
          <w:rFonts w:hint="eastAsia" w:hAnsi="宋体"/>
          <w:b/>
          <w:sz w:val="24"/>
          <w:szCs w:val="22"/>
        </w:rPr>
        <w:t>5.3评标委员会的组成和评标方法</w:t>
      </w:r>
      <w:bookmarkEnd w:id="510"/>
      <w:bookmarkEnd w:id="511"/>
      <w:bookmarkEnd w:id="512"/>
    </w:p>
    <w:p>
      <w:pPr>
        <w:pStyle w:val="4"/>
        <w:spacing w:line="400" w:lineRule="exact"/>
        <w:ind w:firstLine="482" w:firstLineChars="201"/>
        <w:rPr>
          <w:rFonts w:ascii="宋体" w:hAnsi="宋体"/>
          <w:color w:val="000000"/>
          <w:sz w:val="24"/>
        </w:rPr>
      </w:pPr>
      <w:r>
        <w:rPr>
          <w:rFonts w:hint="eastAsia" w:ascii="宋体" w:hAnsi="宋体"/>
          <w:color w:val="000000"/>
          <w:sz w:val="24"/>
        </w:rPr>
        <w:t>5.3.1评标由采购人依法组建的评标委员会负责。评标委员会由采购人代表和有关技术、经济等方面的专家组成。评标委员会人数以及技术、经济方面的专家组成见</w:t>
      </w:r>
      <w:r>
        <w:fldChar w:fldCharType="begin"/>
      </w:r>
      <w:r>
        <w:instrText xml:space="preserve"> HYPERLINK "http://oa.epoint.com.cn:8888/EpointBid_BSTool/EpointZBTool_BS/Pages/YWScanFileManage/2639a541-be30-4410-b738-1b8e9b5b7893/2639a541-be30-4410-b738-1b8e9b5b7893/e944b4b1-01b6-4e42-b170-f783fcf7903a.doc" \l "_评标委员会" </w:instrText>
      </w:r>
      <w:r>
        <w:fldChar w:fldCharType="separate"/>
      </w:r>
      <w:r>
        <w:rPr>
          <w:rFonts w:hint="eastAsia" w:ascii="宋体" w:hAnsi="宋体"/>
          <w:color w:val="000000"/>
          <w:sz w:val="24"/>
        </w:rPr>
        <w:t>投标人须知前附表</w:t>
      </w:r>
      <w:r>
        <w:rPr>
          <w:rFonts w:ascii="宋体" w:hAnsi="宋体"/>
          <w:color w:val="000000"/>
          <w:sz w:val="24"/>
        </w:rPr>
        <w:fldChar w:fldCharType="end"/>
      </w:r>
      <w:r>
        <w:rPr>
          <w:rFonts w:hint="eastAsia" w:ascii="宋体" w:hAnsi="宋体"/>
          <w:color w:val="000000"/>
          <w:sz w:val="24"/>
        </w:rPr>
        <w:t>。</w:t>
      </w:r>
    </w:p>
    <w:p>
      <w:pPr>
        <w:pStyle w:val="4"/>
        <w:spacing w:line="400" w:lineRule="exact"/>
        <w:ind w:firstLine="482" w:firstLineChars="201"/>
        <w:rPr>
          <w:rFonts w:ascii="宋体" w:hAnsi="宋体"/>
          <w:color w:val="000000"/>
          <w:sz w:val="24"/>
        </w:rPr>
      </w:pPr>
      <w:r>
        <w:rPr>
          <w:rFonts w:hint="eastAsia" w:ascii="宋体" w:hAnsi="宋体"/>
          <w:color w:val="000000"/>
          <w:sz w:val="24"/>
        </w:rPr>
        <w:t>5.3.2评标委员会将按照采购文件确定的评标方法进行评标。评标委员会对投标文件的评审分为投标文件初审、澄清有关问题、比较与评价投标文件、推荐中标候选人名单。</w:t>
      </w:r>
    </w:p>
    <w:p>
      <w:pPr>
        <w:snapToGrid w:val="0"/>
        <w:spacing w:line="400" w:lineRule="exact"/>
        <w:ind w:firstLine="470" w:firstLineChars="196"/>
        <w:rPr>
          <w:rFonts w:ascii="宋体" w:hAnsi="宋体"/>
          <w:color w:val="000000"/>
          <w:sz w:val="24"/>
        </w:rPr>
      </w:pPr>
      <w:r>
        <w:rPr>
          <w:rFonts w:hint="eastAsia" w:ascii="宋体" w:hAnsi="宋体"/>
          <w:color w:val="000000"/>
          <w:sz w:val="24"/>
        </w:rPr>
        <w:t>5.3.3评标的方式、评标办法：本项目采用不公开方式评标，办法详见投标人须知。</w:t>
      </w:r>
    </w:p>
    <w:p>
      <w:pPr>
        <w:pStyle w:val="4"/>
        <w:spacing w:line="400" w:lineRule="exact"/>
        <w:ind w:firstLine="482" w:firstLineChars="201"/>
        <w:rPr>
          <w:rFonts w:ascii="宋体" w:hAnsi="宋体"/>
          <w:color w:val="000000"/>
          <w:sz w:val="24"/>
        </w:rPr>
      </w:pPr>
      <w:r>
        <w:rPr>
          <w:rFonts w:hint="eastAsia" w:ascii="宋体" w:hAnsi="宋体"/>
          <w:color w:val="000000"/>
          <w:sz w:val="24"/>
        </w:rPr>
        <w:t>5.3.4本项目评标标准详见采购文件“第四章 评标方法、步骤及标准”。</w:t>
      </w:r>
    </w:p>
    <w:p>
      <w:pPr>
        <w:pStyle w:val="4"/>
        <w:spacing w:line="400" w:lineRule="exact"/>
        <w:ind w:firstLine="484" w:firstLineChars="201"/>
        <w:outlineLvl w:val="2"/>
        <w:rPr>
          <w:rFonts w:hAnsi="宋体"/>
          <w:b/>
          <w:sz w:val="24"/>
        </w:rPr>
      </w:pPr>
      <w:bookmarkStart w:id="513" w:name="_Toc11808"/>
      <w:bookmarkStart w:id="514" w:name="_Toc19873"/>
      <w:bookmarkStart w:id="515" w:name="_Toc18557"/>
      <w:r>
        <w:rPr>
          <w:rFonts w:hint="eastAsia" w:ascii="宋体" w:hAnsi="宋体"/>
          <w:b/>
          <w:sz w:val="24"/>
        </w:rPr>
        <w:t>5.4</w:t>
      </w:r>
      <w:r>
        <w:rPr>
          <w:rFonts w:hint="eastAsia" w:hAnsi="宋体"/>
          <w:b/>
          <w:sz w:val="24"/>
        </w:rPr>
        <w:t>投标文件的初审</w:t>
      </w:r>
      <w:bookmarkEnd w:id="513"/>
      <w:bookmarkEnd w:id="514"/>
      <w:bookmarkEnd w:id="515"/>
    </w:p>
    <w:p>
      <w:pPr>
        <w:pStyle w:val="4"/>
        <w:spacing w:line="400" w:lineRule="exact"/>
        <w:ind w:firstLine="482" w:firstLineChars="201"/>
        <w:rPr>
          <w:rFonts w:ascii="宋体" w:hAnsi="宋体"/>
          <w:color w:val="000000"/>
          <w:sz w:val="24"/>
        </w:rPr>
      </w:pPr>
      <w:r>
        <w:rPr>
          <w:rFonts w:hint="eastAsia" w:ascii="宋体" w:hAnsi="宋体"/>
          <w:color w:val="000000"/>
          <w:sz w:val="24"/>
        </w:rPr>
        <w:t>投标文件的初审分为资格性检查和符合性检查。</w:t>
      </w:r>
    </w:p>
    <w:p>
      <w:pPr>
        <w:snapToGrid w:val="0"/>
        <w:spacing w:line="400" w:lineRule="exact"/>
        <w:ind w:firstLine="472" w:firstLineChars="196"/>
        <w:rPr>
          <w:rFonts w:ascii="宋体" w:hAnsi="宋体"/>
          <w:b/>
          <w:color w:val="000000"/>
          <w:sz w:val="24"/>
        </w:rPr>
      </w:pPr>
      <w:r>
        <w:rPr>
          <w:rFonts w:hint="eastAsia" w:ascii="宋体" w:hAnsi="宋体"/>
          <w:b/>
          <w:color w:val="000000"/>
          <w:sz w:val="24"/>
        </w:rPr>
        <w:t>5.4.1资格性检查</w:t>
      </w:r>
    </w:p>
    <w:p>
      <w:pPr>
        <w:pStyle w:val="4"/>
        <w:spacing w:line="400" w:lineRule="exact"/>
        <w:ind w:firstLine="482" w:firstLineChars="201"/>
        <w:rPr>
          <w:rFonts w:ascii="宋体" w:hAnsi="宋体"/>
          <w:color w:val="000000"/>
          <w:sz w:val="24"/>
        </w:rPr>
      </w:pPr>
      <w:r>
        <w:rPr>
          <w:rFonts w:hint="eastAsia" w:ascii="宋体" w:hAnsi="宋体"/>
          <w:color w:val="000000"/>
          <w:sz w:val="24"/>
        </w:rPr>
        <w:t>（1）采购人根据评标办法前附表规定的评审因素和评审标准，对投标人的投标文件进行资格评审。资格性检查不合格的投标人的投标文件作废标处理。</w:t>
      </w:r>
    </w:p>
    <w:p>
      <w:pPr>
        <w:pStyle w:val="4"/>
        <w:spacing w:line="400" w:lineRule="exact"/>
        <w:ind w:firstLine="482" w:firstLineChars="201"/>
        <w:rPr>
          <w:rFonts w:ascii="宋体" w:hAnsi="宋体"/>
          <w:color w:val="000000"/>
          <w:sz w:val="24"/>
        </w:rPr>
      </w:pPr>
      <w:r>
        <w:rPr>
          <w:rFonts w:hint="eastAsia" w:ascii="宋体" w:hAnsi="宋体"/>
          <w:color w:val="000000"/>
          <w:sz w:val="24"/>
        </w:rPr>
        <w:t>（2）采购人在进行资格检查时，不得改变采购文件中已载明的资格条件、标准和办法。</w:t>
      </w:r>
    </w:p>
    <w:p>
      <w:pPr>
        <w:pStyle w:val="4"/>
        <w:spacing w:line="400" w:lineRule="exact"/>
        <w:ind w:firstLine="482" w:firstLineChars="201"/>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）投标人在递交投标文件的同时，应检查自己投标文件的密封情况并签字确认，提交法人或授权委托人的身份证及授权书供采购人（集中采购机构）核查。</w:t>
      </w:r>
    </w:p>
    <w:p>
      <w:pPr>
        <w:pStyle w:val="4"/>
        <w:spacing w:line="400" w:lineRule="exact"/>
        <w:ind w:firstLine="482" w:firstLineChars="201"/>
        <w:rPr>
          <w:rFonts w:ascii="宋体" w:hAnsi="宋体"/>
          <w:color w:val="000000"/>
          <w:sz w:val="24"/>
        </w:rPr>
      </w:pPr>
      <w:r>
        <w:rPr>
          <w:rFonts w:hint="eastAsia" w:ascii="宋体" w:hAnsi="宋体"/>
          <w:color w:val="000000"/>
          <w:sz w:val="24"/>
        </w:rPr>
        <w:t>（4）采购人在评审中必要时可按投标人提供的联系方式就有关问题进行查询核实，或要求投标人做出书面澄清，查询及澄清结果将作为审查的依据。</w:t>
      </w:r>
    </w:p>
    <w:p>
      <w:pPr>
        <w:pStyle w:val="4"/>
        <w:spacing w:line="400" w:lineRule="exact"/>
        <w:ind w:firstLine="482" w:firstLineChars="201"/>
        <w:rPr>
          <w:rFonts w:ascii="宋体" w:hAnsi="宋体"/>
          <w:color w:val="000000"/>
          <w:sz w:val="24"/>
        </w:rPr>
      </w:pPr>
      <w:r>
        <w:rPr>
          <w:rFonts w:hint="eastAsia" w:ascii="宋体" w:hAnsi="宋体"/>
          <w:color w:val="000000"/>
          <w:sz w:val="24"/>
        </w:rPr>
        <w:t>（5）只有通过全部资格性检查条件合格的投标人才能通过资格检查，其投标文件方可进入下一个检查阶段。</w:t>
      </w:r>
    </w:p>
    <w:p>
      <w:pPr>
        <w:snapToGrid w:val="0"/>
        <w:spacing w:line="400" w:lineRule="exact"/>
        <w:ind w:firstLine="472" w:firstLineChars="196"/>
        <w:rPr>
          <w:rFonts w:ascii="宋体" w:hAnsi="宋体"/>
          <w:b/>
          <w:color w:val="000000"/>
          <w:sz w:val="24"/>
        </w:rPr>
      </w:pPr>
      <w:r>
        <w:rPr>
          <w:rFonts w:hint="eastAsia" w:ascii="宋体" w:hAnsi="宋体"/>
          <w:b/>
          <w:color w:val="000000"/>
          <w:sz w:val="24"/>
        </w:rPr>
        <w:t>5.4.2符合性检查</w:t>
      </w:r>
    </w:p>
    <w:p>
      <w:pPr>
        <w:pStyle w:val="4"/>
        <w:spacing w:line="400" w:lineRule="exact"/>
        <w:ind w:firstLine="482" w:firstLineChars="201"/>
        <w:rPr>
          <w:rFonts w:ascii="宋体" w:hAnsi="宋体"/>
          <w:color w:val="000000"/>
          <w:sz w:val="24"/>
        </w:rPr>
      </w:pPr>
      <w:r>
        <w:rPr>
          <w:rFonts w:hint="eastAsia" w:ascii="宋体" w:hAnsi="宋体"/>
          <w:color w:val="000000"/>
          <w:sz w:val="24"/>
        </w:rPr>
        <w:t>评标委员会根据评标办法前附表规定的评审因素和评审标准，对投标人的投标文件进行符合性检查。符合性检查不合格的投标人的投标文件作废标处理。</w:t>
      </w:r>
    </w:p>
    <w:p>
      <w:pPr>
        <w:pStyle w:val="4"/>
        <w:spacing w:line="400" w:lineRule="exact"/>
        <w:ind w:firstLine="482" w:firstLineChars="201"/>
        <w:rPr>
          <w:rFonts w:ascii="宋体" w:hAnsi="宋体"/>
          <w:color w:val="000000"/>
          <w:sz w:val="24"/>
        </w:rPr>
      </w:pPr>
      <w:r>
        <w:rPr>
          <w:rFonts w:hint="eastAsia" w:ascii="宋体" w:hAnsi="宋体"/>
          <w:color w:val="000000"/>
          <w:sz w:val="24"/>
        </w:rPr>
        <w:t>▲</w:t>
      </w:r>
      <w:r>
        <w:rPr>
          <w:rFonts w:hint="eastAsia" w:ascii="宋体" w:hAnsi="宋体"/>
          <w:b/>
          <w:color w:val="000000"/>
          <w:sz w:val="24"/>
        </w:rPr>
        <w:t>5.4.3违法投标行为</w:t>
      </w:r>
      <w:r>
        <w:rPr>
          <w:rFonts w:hint="eastAsia" w:ascii="宋体" w:hAnsi="宋体"/>
          <w:color w:val="000000"/>
          <w:sz w:val="24"/>
        </w:rPr>
        <w:t xml:space="preserve"> </w:t>
      </w:r>
    </w:p>
    <w:p>
      <w:pPr>
        <w:pStyle w:val="4"/>
        <w:spacing w:line="400" w:lineRule="exact"/>
        <w:ind w:firstLine="482" w:firstLineChars="201"/>
        <w:rPr>
          <w:rFonts w:ascii="宋体" w:hAnsi="宋体"/>
          <w:color w:val="000000"/>
          <w:sz w:val="24"/>
        </w:rPr>
      </w:pPr>
      <w:r>
        <w:rPr>
          <w:rFonts w:hint="eastAsia" w:ascii="宋体" w:hAnsi="宋体"/>
          <w:color w:val="000000"/>
          <w:sz w:val="24"/>
        </w:rPr>
        <w:t>在评标过程中，评标委员会发现投标人有下列情形之一的，作废标处理：</w:t>
      </w:r>
    </w:p>
    <w:p>
      <w:pPr>
        <w:pStyle w:val="4"/>
        <w:spacing w:line="400" w:lineRule="exact"/>
        <w:ind w:firstLine="482" w:firstLineChars="201"/>
        <w:rPr>
          <w:rFonts w:ascii="宋体" w:hAnsi="宋体"/>
          <w:color w:val="000000"/>
          <w:sz w:val="24"/>
        </w:rPr>
      </w:pPr>
      <w:r>
        <w:rPr>
          <w:rFonts w:hint="eastAsia" w:ascii="宋体" w:hAnsi="宋体"/>
          <w:color w:val="000000"/>
          <w:sz w:val="24"/>
        </w:rPr>
        <w:t>（1）属于同一集团、协会、商会等组织成员的投标人按照该组织要求协同投标；</w:t>
      </w:r>
    </w:p>
    <w:p>
      <w:pPr>
        <w:pStyle w:val="4"/>
        <w:spacing w:line="400" w:lineRule="exact"/>
        <w:ind w:firstLine="482" w:firstLineChars="201"/>
        <w:rPr>
          <w:rFonts w:ascii="宋体" w:hAnsi="宋体"/>
          <w:color w:val="000000"/>
          <w:sz w:val="24"/>
        </w:rPr>
      </w:pPr>
      <w:r>
        <w:rPr>
          <w:rFonts w:hint="eastAsia" w:ascii="宋体" w:hAnsi="宋体"/>
          <w:color w:val="000000"/>
          <w:sz w:val="24"/>
        </w:rPr>
        <w:t>（2）不同投标人的投标文件由同一单位或者个人编制；</w:t>
      </w:r>
    </w:p>
    <w:p>
      <w:pPr>
        <w:pStyle w:val="4"/>
        <w:spacing w:line="400" w:lineRule="exact"/>
        <w:ind w:firstLine="482" w:firstLineChars="201"/>
        <w:rPr>
          <w:rFonts w:ascii="宋体" w:hAnsi="宋体"/>
          <w:color w:val="000000"/>
          <w:sz w:val="24"/>
        </w:rPr>
      </w:pPr>
      <w:r>
        <w:rPr>
          <w:rFonts w:hint="eastAsia" w:ascii="宋体" w:hAnsi="宋体"/>
          <w:color w:val="000000"/>
          <w:sz w:val="24"/>
        </w:rPr>
        <w:t>（3）不同投标人委托同一单位或者个人办理投标事宜；</w:t>
      </w:r>
    </w:p>
    <w:p>
      <w:pPr>
        <w:pStyle w:val="4"/>
        <w:spacing w:line="400" w:lineRule="exact"/>
        <w:ind w:firstLine="482" w:firstLineChars="201"/>
        <w:rPr>
          <w:rFonts w:ascii="宋体" w:hAnsi="宋体"/>
          <w:color w:val="000000"/>
          <w:sz w:val="24"/>
        </w:rPr>
      </w:pPr>
      <w:r>
        <w:rPr>
          <w:rFonts w:hint="eastAsia" w:ascii="宋体" w:hAnsi="宋体"/>
          <w:color w:val="000000"/>
          <w:sz w:val="24"/>
        </w:rPr>
        <w:t>（4）不同投标人的投标文件载明的项目管理成员为同一人；</w:t>
      </w:r>
    </w:p>
    <w:p>
      <w:pPr>
        <w:pStyle w:val="4"/>
        <w:spacing w:line="400" w:lineRule="exact"/>
        <w:ind w:firstLine="482" w:firstLineChars="201"/>
        <w:rPr>
          <w:rFonts w:ascii="宋体" w:hAnsi="宋体"/>
          <w:color w:val="000000"/>
          <w:sz w:val="24"/>
        </w:rPr>
      </w:pPr>
      <w:r>
        <w:rPr>
          <w:rFonts w:hint="eastAsia" w:ascii="宋体" w:hAnsi="宋体"/>
          <w:color w:val="000000"/>
          <w:sz w:val="24"/>
        </w:rPr>
        <w:t>（5）不同投标人的投标文件异常一致或者投标报价呈规律性差异；</w:t>
      </w:r>
    </w:p>
    <w:p>
      <w:pPr>
        <w:pStyle w:val="4"/>
        <w:spacing w:line="400" w:lineRule="exact"/>
        <w:ind w:firstLine="482" w:firstLineChars="201"/>
        <w:rPr>
          <w:rFonts w:ascii="宋体" w:hAnsi="宋体"/>
          <w:color w:val="000000"/>
          <w:sz w:val="24"/>
        </w:rPr>
      </w:pPr>
      <w:r>
        <w:rPr>
          <w:rFonts w:hint="eastAsia" w:ascii="宋体" w:hAnsi="宋体"/>
          <w:color w:val="000000"/>
          <w:sz w:val="24"/>
        </w:rPr>
        <w:t>（6）不同投标人的投标文件相互混装；</w:t>
      </w:r>
    </w:p>
    <w:p>
      <w:pPr>
        <w:pStyle w:val="4"/>
        <w:spacing w:line="400" w:lineRule="exact"/>
        <w:ind w:firstLine="482" w:firstLineChars="201"/>
        <w:rPr>
          <w:rFonts w:ascii="宋体" w:hAnsi="宋体"/>
          <w:color w:val="000000"/>
          <w:sz w:val="24"/>
        </w:rPr>
      </w:pPr>
      <w:r>
        <w:rPr>
          <w:rFonts w:hint="eastAsia" w:ascii="宋体" w:hAnsi="宋体"/>
          <w:color w:val="000000"/>
          <w:sz w:val="24"/>
        </w:rPr>
        <w:t>（7）不同投标人的投标保证金从同一单位或者个人的账户转出；</w:t>
      </w:r>
    </w:p>
    <w:p>
      <w:pPr>
        <w:pStyle w:val="4"/>
        <w:spacing w:line="400" w:lineRule="exact"/>
        <w:ind w:firstLine="482" w:firstLineChars="201"/>
        <w:rPr>
          <w:rFonts w:ascii="宋体" w:hAnsi="宋体"/>
          <w:color w:val="000000"/>
          <w:sz w:val="24"/>
        </w:rPr>
      </w:pPr>
      <w:r>
        <w:rPr>
          <w:rFonts w:hint="eastAsia" w:ascii="宋体" w:hAnsi="宋体"/>
          <w:color w:val="000000"/>
          <w:sz w:val="24"/>
        </w:rPr>
        <w:t>（8）使用伪造、变造的行政许可证件；</w:t>
      </w:r>
    </w:p>
    <w:p>
      <w:pPr>
        <w:pStyle w:val="4"/>
        <w:spacing w:line="400" w:lineRule="exact"/>
        <w:ind w:firstLine="482" w:firstLineChars="201"/>
        <w:rPr>
          <w:rFonts w:ascii="宋体" w:hAnsi="宋体"/>
          <w:color w:val="000000"/>
          <w:sz w:val="24"/>
        </w:rPr>
      </w:pPr>
      <w:r>
        <w:rPr>
          <w:rFonts w:hint="eastAsia" w:ascii="宋体" w:hAnsi="宋体"/>
          <w:color w:val="000000"/>
          <w:sz w:val="24"/>
        </w:rPr>
        <w:t>（9）提供虚假的财务状况或者业绩；</w:t>
      </w:r>
    </w:p>
    <w:p>
      <w:pPr>
        <w:pStyle w:val="4"/>
        <w:spacing w:line="400" w:lineRule="exact"/>
        <w:ind w:firstLine="482" w:firstLineChars="201"/>
        <w:rPr>
          <w:rFonts w:ascii="宋体" w:hAnsi="宋体"/>
          <w:color w:val="000000"/>
          <w:sz w:val="24"/>
        </w:rPr>
      </w:pPr>
      <w:r>
        <w:rPr>
          <w:rFonts w:hint="eastAsia" w:ascii="宋体" w:hAnsi="宋体"/>
          <w:color w:val="000000"/>
          <w:sz w:val="24"/>
        </w:rPr>
        <w:t>（10）提供虚假的项目负责人或者主要技术人员简历、劳动关系证明；</w:t>
      </w:r>
    </w:p>
    <w:p>
      <w:pPr>
        <w:pStyle w:val="4"/>
        <w:spacing w:line="400" w:lineRule="exact"/>
        <w:ind w:firstLine="482" w:firstLineChars="201"/>
        <w:rPr>
          <w:rFonts w:ascii="宋体" w:hAnsi="宋体"/>
          <w:color w:val="000000"/>
          <w:sz w:val="24"/>
        </w:rPr>
      </w:pPr>
      <w:r>
        <w:rPr>
          <w:rFonts w:hint="eastAsia" w:ascii="宋体" w:hAnsi="宋体"/>
          <w:color w:val="000000"/>
          <w:sz w:val="24"/>
        </w:rPr>
        <w:t>（11）提供虚假的信用状况；</w:t>
      </w:r>
    </w:p>
    <w:p>
      <w:pPr>
        <w:pStyle w:val="4"/>
        <w:spacing w:line="400" w:lineRule="exact"/>
        <w:ind w:firstLine="482" w:firstLineChars="201"/>
        <w:rPr>
          <w:rFonts w:ascii="宋体" w:hAnsi="宋体"/>
          <w:color w:val="000000"/>
          <w:sz w:val="24"/>
        </w:rPr>
      </w:pPr>
      <w:r>
        <w:rPr>
          <w:rFonts w:hint="eastAsia" w:ascii="宋体" w:hAnsi="宋体"/>
          <w:color w:val="000000"/>
          <w:sz w:val="24"/>
        </w:rPr>
        <w:t>（12）其他弄虚作假的行为。</w:t>
      </w:r>
    </w:p>
    <w:p>
      <w:pPr>
        <w:pStyle w:val="15"/>
        <w:spacing w:line="400" w:lineRule="exact"/>
        <w:ind w:firstLine="484" w:firstLineChars="201"/>
        <w:contextualSpacing/>
        <w:outlineLvl w:val="2"/>
        <w:rPr>
          <w:rFonts w:hAnsi="宋体"/>
          <w:color w:val="000000"/>
          <w:sz w:val="24"/>
          <w:szCs w:val="22"/>
        </w:rPr>
      </w:pPr>
      <w:bookmarkStart w:id="516" w:name="_Toc3736"/>
      <w:bookmarkStart w:id="517" w:name="_Toc19174"/>
      <w:bookmarkStart w:id="518" w:name="_Toc13573"/>
      <w:bookmarkStart w:id="519" w:name="_Toc441483888"/>
      <w:bookmarkStart w:id="520" w:name="_Toc407605141"/>
      <w:r>
        <w:rPr>
          <w:rFonts w:hint="eastAsia" w:hAnsi="宋体"/>
          <w:b/>
          <w:sz w:val="24"/>
          <w:szCs w:val="22"/>
        </w:rPr>
        <w:t>5.5投标文件的评审</w:t>
      </w:r>
      <w:bookmarkEnd w:id="516"/>
      <w:bookmarkEnd w:id="517"/>
      <w:bookmarkEnd w:id="518"/>
    </w:p>
    <w:p>
      <w:pPr>
        <w:pStyle w:val="4"/>
        <w:spacing w:line="400" w:lineRule="exact"/>
        <w:ind w:firstLine="484" w:firstLineChars="201"/>
        <w:rPr>
          <w:rFonts w:ascii="宋体" w:hAnsi="宋体"/>
          <w:b/>
          <w:color w:val="000000"/>
          <w:sz w:val="24"/>
          <w:highlight w:val="yellow"/>
        </w:rPr>
      </w:pPr>
      <w:r>
        <w:rPr>
          <w:rFonts w:hint="eastAsia" w:ascii="宋体" w:hAnsi="宋体"/>
          <w:b/>
          <w:color w:val="000000"/>
          <w:sz w:val="24"/>
        </w:rPr>
        <w:t>5.5.1投标无效的情形</w:t>
      </w:r>
      <w:bookmarkEnd w:id="519"/>
      <w:bookmarkEnd w:id="520"/>
    </w:p>
    <w:p>
      <w:pPr>
        <w:snapToGrid w:val="0"/>
        <w:spacing w:line="400" w:lineRule="exact"/>
        <w:ind w:firstLine="480" w:firstLineChars="200"/>
        <w:rPr>
          <w:rFonts w:ascii="宋体" w:hAnsi="宋体"/>
          <w:color w:val="000000"/>
          <w:sz w:val="24"/>
        </w:rPr>
      </w:pPr>
      <w:r>
        <w:rPr>
          <w:rFonts w:hint="eastAsia" w:ascii="宋体" w:hAnsi="宋体"/>
          <w:color w:val="000000"/>
          <w:sz w:val="24"/>
        </w:rPr>
        <w:t>实质上没有响应采购文件要求的投标将被视为无效投标。投标人不得通过修正或撤消不合要求的偏离或保留从而使其投标成为实质上响应的投标。</w:t>
      </w:r>
    </w:p>
    <w:p>
      <w:pPr>
        <w:numPr>
          <w:ilvl w:val="0"/>
          <w:numId w:val="2"/>
        </w:numPr>
        <w:snapToGrid w:val="0"/>
        <w:spacing w:line="400" w:lineRule="exact"/>
        <w:ind w:firstLine="480" w:firstLineChars="200"/>
        <w:rPr>
          <w:rFonts w:ascii="宋体" w:hAnsi="宋体"/>
          <w:color w:val="000000"/>
          <w:sz w:val="24"/>
        </w:rPr>
      </w:pPr>
      <w:r>
        <w:rPr>
          <w:rFonts w:hint="eastAsia" w:ascii="宋体" w:hAnsi="宋体"/>
          <w:color w:val="000000"/>
          <w:sz w:val="24"/>
        </w:rPr>
        <w:t>在符合性审查和商务评审时，如发现下列情形之一的，投标文件将被视为无效：</w:t>
      </w:r>
    </w:p>
    <w:p>
      <w:pPr>
        <w:snapToGrid w:val="0"/>
        <w:spacing w:line="400" w:lineRule="exact"/>
        <w:ind w:firstLine="720" w:firstLineChars="300"/>
        <w:rPr>
          <w:rFonts w:ascii="宋体" w:hAnsi="宋体"/>
          <w:color w:val="000000"/>
          <w:sz w:val="24"/>
        </w:rPr>
      </w:pPr>
      <w:r>
        <w:rPr>
          <w:rFonts w:hint="eastAsia" w:ascii="宋体" w:hAnsi="宋体"/>
          <w:color w:val="000000"/>
          <w:sz w:val="24"/>
        </w:rPr>
        <w:t>①未按采购文件规定提交投标保证金的；</w:t>
      </w:r>
    </w:p>
    <w:p>
      <w:pPr>
        <w:snapToGrid w:val="0"/>
        <w:spacing w:line="400" w:lineRule="exact"/>
        <w:ind w:firstLine="720" w:firstLineChars="300"/>
        <w:rPr>
          <w:rFonts w:ascii="宋体" w:hAnsi="宋体"/>
          <w:color w:val="000000"/>
          <w:sz w:val="24"/>
        </w:rPr>
      </w:pPr>
      <w:r>
        <w:rPr>
          <w:rFonts w:hint="eastAsia" w:ascii="宋体" w:hAnsi="宋体" w:eastAsia="宋体" w:cs="宋体"/>
          <w:color w:val="000000"/>
          <w:sz w:val="24"/>
        </w:rPr>
        <w:t>②</w:t>
      </w:r>
      <w:r>
        <w:rPr>
          <w:rFonts w:hint="eastAsia" w:asciiTheme="minorEastAsia" w:hAnsiTheme="minorEastAsia" w:cstheme="minorEastAsia"/>
          <w:color w:val="000000"/>
          <w:sz w:val="24"/>
        </w:rPr>
        <w:t>投标文件未按采购文件要求签署、盖章的；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③资格、资信文件不全的，或者不符合采购文件标明的资格要求的；</w:t>
      </w:r>
    </w:p>
    <w:p>
      <w:pPr>
        <w:snapToGrid w:val="0"/>
        <w:spacing w:line="400" w:lineRule="exact"/>
        <w:ind w:firstLine="720" w:firstLineChars="300"/>
        <w:rPr>
          <w:rFonts w:ascii="宋体" w:hAnsi="宋体"/>
          <w:color w:val="000000"/>
          <w:sz w:val="24"/>
        </w:rPr>
      </w:pPr>
      <w:r>
        <w:rPr>
          <w:rFonts w:hint="eastAsia" w:ascii="宋体" w:hAnsi="宋体"/>
          <w:color w:val="000000"/>
          <w:sz w:val="24"/>
        </w:rPr>
        <w:t xml:space="preserve">④投标代表人未能出具身份证明或与法定代表人授权委托人身份不符的； </w:t>
      </w:r>
    </w:p>
    <w:p>
      <w:pPr>
        <w:snapToGrid w:val="0"/>
        <w:spacing w:line="400" w:lineRule="exact"/>
        <w:ind w:firstLine="720" w:firstLineChars="300"/>
        <w:rPr>
          <w:rFonts w:ascii="宋体" w:hAnsi="宋体"/>
          <w:color w:val="000000"/>
          <w:sz w:val="24"/>
        </w:rPr>
      </w:pPr>
      <w:r>
        <w:rPr>
          <w:rFonts w:hint="eastAsia" w:ascii="宋体" w:hAnsi="宋体"/>
          <w:color w:val="000000"/>
          <w:sz w:val="24"/>
        </w:rPr>
        <w:t>⑤投标文件格式不规范、项目不齐全或者内容虚假的；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⑥投标文件的实质性内容未使用中文表述、意思表述不明确、前后矛盾或者使用计量单位不符合采购文件要求的（经评标委员会认定并允许其当场更正的笔误除外）；</w:t>
      </w:r>
    </w:p>
    <w:p>
      <w:pPr>
        <w:snapToGrid w:val="0"/>
        <w:spacing w:line="400" w:lineRule="exact"/>
        <w:ind w:firstLine="720" w:firstLineChars="300"/>
        <w:rPr>
          <w:rFonts w:ascii="宋体" w:hAnsi="宋体"/>
          <w:color w:val="000000"/>
          <w:sz w:val="24"/>
        </w:rPr>
      </w:pPr>
      <w:r>
        <w:rPr>
          <w:rFonts w:hint="eastAsia" w:ascii="宋体" w:hAnsi="宋体"/>
          <w:color w:val="000000"/>
          <w:sz w:val="24"/>
        </w:rPr>
        <w:t>⑦投标有效期、交货时间、质保期等商务条款不能满足采购文件要求的；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⑧未实质性响应采购文件要求或者投标文件有采购人不能接受的附加条件的；</w:t>
      </w:r>
    </w:p>
    <w:p>
      <w:pPr>
        <w:snapToGrid w:val="0"/>
        <w:spacing w:line="400" w:lineRule="exact"/>
        <w:ind w:firstLine="720" w:firstLineChars="300"/>
        <w:rPr>
          <w:rFonts w:ascii="宋体" w:hAnsi="宋体"/>
          <w:color w:val="000000"/>
          <w:sz w:val="24"/>
        </w:rPr>
      </w:pPr>
      <w:r>
        <w:rPr>
          <w:rFonts w:hint="eastAsia" w:ascii="宋体" w:hAnsi="宋体" w:eastAsia="宋体" w:cs="宋体"/>
          <w:color w:val="000000"/>
          <w:sz w:val="24"/>
        </w:rPr>
        <w:t>⑨</w:t>
      </w:r>
      <w:r>
        <w:rPr>
          <w:rFonts w:hint="eastAsia" w:asciiTheme="minorEastAsia" w:hAnsiTheme="minorEastAsia" w:cstheme="minorEastAsia"/>
          <w:color w:val="000000"/>
          <w:sz w:val="24"/>
        </w:rPr>
        <w:t>法律法规规定的其他无效情形。</w:t>
      </w:r>
    </w:p>
    <w:p>
      <w:pPr>
        <w:snapToGrid w:val="0"/>
        <w:spacing w:line="400" w:lineRule="exact"/>
        <w:ind w:firstLine="480" w:firstLineChars="200"/>
        <w:rPr>
          <w:rFonts w:ascii="宋体" w:hAnsi="宋体"/>
          <w:color w:val="000000"/>
          <w:sz w:val="24"/>
        </w:rPr>
      </w:pPr>
      <w:r>
        <w:rPr>
          <w:rFonts w:hint="eastAsia" w:ascii="宋体" w:hAnsi="宋体"/>
          <w:color w:val="000000"/>
          <w:sz w:val="24"/>
        </w:rPr>
        <w:t>（2）在技术评审时，如发现下列情形之一的，投标文件将被视为无效：</w:t>
      </w:r>
    </w:p>
    <w:p>
      <w:pPr>
        <w:snapToGrid w:val="0"/>
        <w:spacing w:line="400" w:lineRule="exact"/>
        <w:ind w:firstLine="720" w:firstLineChars="300"/>
        <w:rPr>
          <w:rFonts w:ascii="宋体" w:hAnsi="宋体"/>
          <w:color w:val="000000"/>
          <w:sz w:val="24"/>
        </w:rPr>
      </w:pPr>
      <w:r>
        <w:rPr>
          <w:rFonts w:hint="eastAsia" w:ascii="宋体" w:hAnsi="宋体"/>
          <w:color w:val="000000"/>
          <w:sz w:val="24"/>
        </w:rPr>
        <w:t>①未提供或未如实提供投标货物的技术参数，或者投标文件标明的响应或偏离与事实不符或虚假投标的；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②明显不符合采购文件要求的规格型号、质量标准，或者与采购文件中标“▲”的技术指标、主要功能项目发生实质性偏离的；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③投标技术方案不明确，存在一个或一个以上备选（替代）投标人案的；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④与其他参加本次投标人的投标文件（技术文件）的文字表述内容相同连续20行以上或者差错相同2处以上的；</w:t>
      </w:r>
    </w:p>
    <w:p>
      <w:pPr>
        <w:snapToGrid w:val="0"/>
        <w:spacing w:line="400" w:lineRule="exact"/>
        <w:ind w:firstLine="720" w:firstLineChars="300"/>
        <w:rPr>
          <w:rFonts w:ascii="宋体" w:hAnsi="宋体"/>
          <w:color w:val="000000"/>
          <w:sz w:val="24"/>
        </w:rPr>
      </w:pPr>
      <w:bookmarkStart w:id="521" w:name="OLE_LINK16"/>
      <w:r>
        <w:rPr>
          <w:rFonts w:hint="eastAsia" w:ascii="宋体" w:hAnsi="宋体"/>
          <w:color w:val="000000"/>
          <w:sz w:val="24"/>
        </w:rPr>
        <w:t>⑤未提供采购设备清单或所提供的采购设备清单主要项目（如数量、单位等）不全或低于采购文件要求响应的；</w:t>
      </w:r>
    </w:p>
    <w:p>
      <w:pPr>
        <w:snapToGrid w:val="0"/>
        <w:spacing w:line="400" w:lineRule="exact"/>
        <w:ind w:firstLine="720" w:firstLineChars="300"/>
        <w:rPr>
          <w:rFonts w:ascii="宋体" w:hAnsi="宋体"/>
          <w:color w:val="000000"/>
          <w:sz w:val="24"/>
        </w:rPr>
      </w:pPr>
      <w:bookmarkStart w:id="522" w:name="OLE_LINK4"/>
      <w:bookmarkStart w:id="523" w:name="OLE_LINK6"/>
      <w:r>
        <w:rPr>
          <w:rFonts w:hint="eastAsia" w:ascii="宋体" w:hAnsi="宋体"/>
          <w:color w:val="000000"/>
          <w:sz w:val="24"/>
        </w:rPr>
        <w:t>⑥在技术评审时，除报价文件外的其他投标文件中出现投标报价或与报价同一性质的内容（优惠率、优惠系数等）的。</w:t>
      </w:r>
      <w:bookmarkEnd w:id="521"/>
      <w:bookmarkEnd w:id="522"/>
      <w:bookmarkEnd w:id="523"/>
    </w:p>
    <w:p>
      <w:pPr>
        <w:snapToGrid w:val="0"/>
        <w:spacing w:line="400" w:lineRule="exact"/>
        <w:ind w:firstLine="480" w:firstLineChars="200"/>
        <w:rPr>
          <w:rFonts w:ascii="宋体" w:hAnsi="宋体"/>
          <w:color w:val="000000"/>
          <w:sz w:val="24"/>
        </w:rPr>
      </w:pPr>
      <w:r>
        <w:rPr>
          <w:rFonts w:hint="eastAsia" w:ascii="宋体" w:hAnsi="宋体"/>
          <w:color w:val="000000"/>
          <w:sz w:val="24"/>
        </w:rPr>
        <w:t>（3）在报价评审时，如发现下列情形之一的，投标文件将被视为无效：</w:t>
      </w:r>
    </w:p>
    <w:p>
      <w:pPr>
        <w:snapToGrid w:val="0"/>
        <w:spacing w:line="400" w:lineRule="exact"/>
        <w:ind w:firstLine="720" w:firstLineChars="300"/>
        <w:rPr>
          <w:rFonts w:ascii="宋体" w:hAnsi="宋体"/>
          <w:color w:val="000000"/>
          <w:sz w:val="24"/>
        </w:rPr>
      </w:pPr>
      <w:r>
        <w:rPr>
          <w:rFonts w:hint="eastAsia" w:ascii="宋体" w:hAnsi="宋体"/>
          <w:color w:val="000000"/>
          <w:sz w:val="24"/>
        </w:rPr>
        <w:t>①未采用人民币报价或者未按照采购文件标明的币种报价的；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②报价超出采购项目最高限价(自主创新产品除外)，采购人不能支付的；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③投标报价具有选择性，或者开标价格与投标文件承诺的优惠（折扣）价格不一致的；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④投标报价明细表总额与开标一览表总价不一致，且高于总价5％的；</w:t>
      </w:r>
    </w:p>
    <w:p>
      <w:pPr>
        <w:snapToGrid w:val="0"/>
        <w:spacing w:line="400" w:lineRule="exact"/>
        <w:ind w:firstLine="723" w:firstLineChars="300"/>
        <w:rPr>
          <w:rFonts w:hAnsi="宋体"/>
          <w:color w:val="000000"/>
          <w:sz w:val="24"/>
        </w:rPr>
      </w:pPr>
      <w:r>
        <w:rPr>
          <w:rFonts w:hint="eastAsia" w:ascii="宋体" w:hAnsi="宋体"/>
          <w:b/>
          <w:bCs/>
          <w:color w:val="000000"/>
          <w:sz w:val="24"/>
        </w:rPr>
        <w:t>⑤投标人的报价明显低于其他通过符合性审查投标人最低报价的40%，有可能影响产品质量或者不能诚信履约的，应当要求其在评标现场合理的时间内提供书面说明，必要时提交相关证明材料；投标人不能证明其报价合理性的。</w:t>
      </w:r>
      <w:r>
        <w:rPr>
          <w:rFonts w:hint="eastAsia" w:ascii="宋体" w:hAnsi="宋体"/>
          <w:color w:val="000000"/>
          <w:sz w:val="24"/>
        </w:rPr>
        <w:t xml:space="preserve">  </w:t>
      </w:r>
      <w:r>
        <w:rPr>
          <w:rFonts w:hint="eastAsia" w:hAnsi="宋体"/>
          <w:color w:val="000000"/>
          <w:sz w:val="24"/>
        </w:rPr>
        <w:t xml:space="preserve">                                                                                                   </w:t>
      </w:r>
    </w:p>
    <w:p>
      <w:pPr>
        <w:numPr>
          <w:ilvl w:val="0"/>
          <w:numId w:val="3"/>
        </w:numPr>
        <w:snapToGrid w:val="0"/>
        <w:spacing w:line="400" w:lineRule="exact"/>
        <w:ind w:firstLine="480" w:firstLineChars="200"/>
        <w:rPr>
          <w:rFonts w:ascii="宋体" w:hAnsi="宋体"/>
          <w:color w:val="000000"/>
          <w:sz w:val="24"/>
        </w:rPr>
      </w:pPr>
      <w:r>
        <w:rPr>
          <w:rFonts w:hint="eastAsia" w:ascii="宋体" w:hAnsi="宋体"/>
          <w:color w:val="000000"/>
          <w:sz w:val="24"/>
        </w:rPr>
        <w:t>被拒绝的投标文件为无效。</w:t>
      </w:r>
    </w:p>
    <w:p>
      <w:pPr>
        <w:pStyle w:val="4"/>
        <w:snapToGrid w:val="0"/>
        <w:spacing w:line="400" w:lineRule="exact"/>
        <w:ind w:firstLine="484" w:firstLineChars="201"/>
        <w:rPr>
          <w:rFonts w:ascii="宋体" w:hAnsi="宋体"/>
          <w:b/>
          <w:color w:val="000000"/>
          <w:sz w:val="24"/>
        </w:rPr>
      </w:pPr>
      <w:r>
        <w:rPr>
          <w:rFonts w:hint="eastAsia" w:ascii="宋体" w:hAnsi="宋体"/>
          <w:b/>
          <w:color w:val="000000"/>
          <w:sz w:val="24"/>
        </w:rPr>
        <w:t>5.5.2出现下列情形之一的，应予废标：</w:t>
      </w:r>
    </w:p>
    <w:p>
      <w:pPr>
        <w:pStyle w:val="4"/>
        <w:snapToGrid w:val="0"/>
        <w:spacing w:line="400" w:lineRule="exact"/>
        <w:ind w:firstLine="720" w:firstLineChars="300"/>
        <w:rPr>
          <w:rFonts w:ascii="宋体" w:hAnsi="宋体"/>
          <w:color w:val="000000"/>
          <w:sz w:val="24"/>
        </w:rPr>
      </w:pPr>
      <w:r>
        <w:rPr>
          <w:rFonts w:hint="eastAsia" w:ascii="宋体" w:hAnsi="宋体"/>
          <w:color w:val="000000"/>
          <w:sz w:val="24"/>
        </w:rPr>
        <w:t>①符合条件的供应商或者对采购文件实质性条款完全响应的供应商不足三家的；</w:t>
      </w:r>
    </w:p>
    <w:p>
      <w:pPr>
        <w:pStyle w:val="4"/>
        <w:snapToGrid w:val="0"/>
        <w:spacing w:line="400" w:lineRule="exact"/>
        <w:ind w:firstLine="720" w:firstLineChars="300"/>
        <w:rPr>
          <w:rFonts w:ascii="宋体" w:hAnsi="宋体"/>
          <w:color w:val="000000"/>
          <w:sz w:val="24"/>
        </w:rPr>
      </w:pPr>
      <w:r>
        <w:rPr>
          <w:rFonts w:hint="eastAsia" w:ascii="宋体" w:hAnsi="宋体"/>
          <w:color w:val="000000"/>
          <w:sz w:val="24"/>
        </w:rPr>
        <w:t>②出现影响采购公正的违法、违规行为的；</w:t>
      </w:r>
    </w:p>
    <w:p>
      <w:pPr>
        <w:pStyle w:val="4"/>
        <w:snapToGrid w:val="0"/>
        <w:spacing w:line="400" w:lineRule="exact"/>
        <w:ind w:firstLine="720" w:firstLineChars="300"/>
        <w:rPr>
          <w:rFonts w:ascii="宋体" w:hAnsi="宋体"/>
          <w:color w:val="000000"/>
          <w:sz w:val="24"/>
        </w:rPr>
      </w:pPr>
      <w:r>
        <w:rPr>
          <w:rFonts w:hint="eastAsia" w:ascii="宋体" w:hAnsi="宋体"/>
          <w:color w:val="000000"/>
          <w:sz w:val="24"/>
        </w:rPr>
        <w:t>③投标人的报价均超过了采购预算，采购人不能支付的；</w:t>
      </w:r>
    </w:p>
    <w:p>
      <w:pPr>
        <w:pStyle w:val="4"/>
        <w:snapToGrid w:val="0"/>
        <w:spacing w:line="400" w:lineRule="exact"/>
        <w:ind w:firstLine="720" w:firstLineChars="300"/>
        <w:rPr>
          <w:rFonts w:ascii="宋体" w:hAnsi="宋体"/>
          <w:color w:val="000000"/>
          <w:sz w:val="24"/>
        </w:rPr>
      </w:pPr>
      <w:r>
        <w:rPr>
          <w:rFonts w:hint="eastAsia" w:ascii="宋体" w:hAnsi="宋体"/>
          <w:color w:val="000000"/>
          <w:sz w:val="24"/>
        </w:rPr>
        <w:t>④评标委员会发现招标文件存在歧义、重大缺陷导致评标工作无法进行，或者招标文件内容违反国家有关强制性规定的；</w:t>
      </w:r>
    </w:p>
    <w:p>
      <w:pPr>
        <w:pStyle w:val="4"/>
        <w:snapToGrid w:val="0"/>
        <w:spacing w:line="400" w:lineRule="exact"/>
        <w:ind w:firstLine="720" w:firstLineChars="300"/>
        <w:rPr>
          <w:rFonts w:ascii="宋体" w:hAnsi="宋体"/>
          <w:color w:val="000000"/>
          <w:sz w:val="24"/>
        </w:rPr>
      </w:pPr>
      <w:r>
        <w:rPr>
          <w:rFonts w:hint="eastAsia" w:ascii="宋体" w:hAnsi="宋体"/>
          <w:color w:val="000000"/>
          <w:sz w:val="24"/>
        </w:rPr>
        <w:t>⑤因重大变故，采购任务取消的。</w:t>
      </w:r>
    </w:p>
    <w:p>
      <w:pPr>
        <w:pStyle w:val="4"/>
        <w:spacing w:line="400" w:lineRule="exact"/>
        <w:ind w:firstLine="484" w:firstLineChars="201"/>
        <w:rPr>
          <w:rFonts w:ascii="宋体" w:hAnsi="宋体"/>
          <w:b/>
          <w:color w:val="000000"/>
          <w:sz w:val="24"/>
        </w:rPr>
      </w:pPr>
      <w:r>
        <w:rPr>
          <w:rFonts w:hint="eastAsia" w:ascii="宋体" w:hAnsi="宋体"/>
          <w:b/>
          <w:color w:val="000000"/>
          <w:sz w:val="24"/>
        </w:rPr>
        <w:t xml:space="preserve">5.5.2投标报价的修正 </w:t>
      </w:r>
    </w:p>
    <w:p>
      <w:pPr>
        <w:pStyle w:val="15"/>
        <w:snapToGrid w:val="0"/>
        <w:spacing w:before="120" w:after="120"/>
        <w:ind w:left="719" w:leftChars="228" w:hanging="240" w:hangingChars="100"/>
        <w:rPr>
          <w:rFonts w:hAnsi="宋体"/>
          <w:color w:val="000000"/>
          <w:sz w:val="24"/>
          <w:szCs w:val="22"/>
        </w:rPr>
      </w:pPr>
      <w:r>
        <w:rPr>
          <w:rFonts w:hint="eastAsia" w:hAnsi="宋体"/>
          <w:color w:val="000000"/>
          <w:sz w:val="24"/>
          <w:szCs w:val="22"/>
        </w:rPr>
        <w:t>投标文件如果出现计算或表达上的错误，修正错误的原则如下：</w:t>
      </w:r>
    </w:p>
    <w:p>
      <w:pPr>
        <w:snapToGrid w:val="0"/>
        <w:spacing w:line="400" w:lineRule="exact"/>
        <w:ind w:firstLine="480" w:firstLineChars="200"/>
        <w:rPr>
          <w:rFonts w:ascii="宋体" w:hAnsi="宋体"/>
          <w:color w:val="000000"/>
          <w:sz w:val="24"/>
        </w:rPr>
      </w:pPr>
      <w:r>
        <w:rPr>
          <w:rFonts w:hint="eastAsia" w:ascii="宋体" w:hAnsi="宋体"/>
          <w:color w:val="000000"/>
          <w:sz w:val="24"/>
        </w:rPr>
        <w:t>（1）开标一览表总价与投标报价明细表汇总数不一致的，</w:t>
      </w:r>
      <w:r>
        <w:rPr>
          <w:rFonts w:hint="eastAsia" w:ascii="宋体" w:hAnsi="宋体"/>
          <w:color w:val="000000"/>
          <w:kern w:val="0"/>
          <w:sz w:val="24"/>
        </w:rPr>
        <w:t>以开标一览表为准；</w:t>
      </w:r>
    </w:p>
    <w:p>
      <w:pPr>
        <w:snapToGrid w:val="0"/>
        <w:spacing w:line="400" w:lineRule="exact"/>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400" w:lineRule="exact"/>
        <w:ind w:firstLine="480" w:firstLineChars="200"/>
        <w:rPr>
          <w:rFonts w:ascii="宋体" w:hAnsi="宋体"/>
          <w:color w:val="000000"/>
          <w:sz w:val="24"/>
        </w:rPr>
      </w:pPr>
      <w:r>
        <w:rPr>
          <w:rFonts w:hint="eastAsia" w:ascii="宋体" w:hAnsi="宋体"/>
          <w:color w:val="000000"/>
          <w:sz w:val="24"/>
        </w:rPr>
        <w:t>（3）总价金额与按单价汇总金额不一致的，以单价金额计算结果为准；</w:t>
      </w:r>
    </w:p>
    <w:p>
      <w:pPr>
        <w:snapToGrid w:val="0"/>
        <w:spacing w:line="400" w:lineRule="exact"/>
        <w:ind w:firstLine="480" w:firstLineChars="200"/>
        <w:rPr>
          <w:rFonts w:ascii="宋体" w:hAnsi="宋体"/>
          <w:color w:val="000000"/>
          <w:sz w:val="24"/>
        </w:rPr>
      </w:pPr>
      <w:r>
        <w:rPr>
          <w:rFonts w:hint="eastAsia" w:ascii="宋体" w:hAnsi="宋体"/>
          <w:color w:val="000000"/>
          <w:sz w:val="24"/>
        </w:rPr>
        <w:t>（4）对不同文字文本投标文件的解释发生异议的，以中文文本为准。</w:t>
      </w:r>
    </w:p>
    <w:p>
      <w:pPr>
        <w:snapToGrid w:val="0"/>
        <w:spacing w:line="400" w:lineRule="exact"/>
        <w:ind w:firstLine="482" w:firstLineChars="200"/>
        <w:rPr>
          <w:rFonts w:ascii="宋体" w:hAnsi="宋体"/>
          <w:color w:val="000000"/>
          <w:sz w:val="24"/>
        </w:rPr>
      </w:pPr>
      <w:r>
        <w:rPr>
          <w:rFonts w:hint="eastAsia" w:ascii="宋体" w:hAnsi="宋体"/>
          <w:b/>
          <w:bCs/>
          <w:color w:val="00000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
        <w:spacing w:line="400" w:lineRule="exact"/>
        <w:ind w:firstLine="484" w:firstLineChars="201"/>
        <w:rPr>
          <w:rFonts w:ascii="宋体" w:hAnsi="宋体"/>
          <w:color w:val="000000"/>
          <w:sz w:val="24"/>
        </w:rPr>
      </w:pPr>
      <w:r>
        <w:rPr>
          <w:rFonts w:hint="eastAsia" w:ascii="宋体" w:hAnsi="宋体"/>
          <w:b/>
          <w:color w:val="000000"/>
          <w:sz w:val="24"/>
        </w:rPr>
        <w:t>5.5.3</w:t>
      </w:r>
      <w:r>
        <w:rPr>
          <w:rFonts w:hint="eastAsia" w:ascii="宋体" w:hAnsi="宋体"/>
          <w:color w:val="000000"/>
          <w:sz w:val="24"/>
        </w:rPr>
        <w:t>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响应性只根据投标文件本身的真实无误的内容，而不依据外部的证据。但投标文件有不真实不正确的内容的除外。</w:t>
      </w:r>
    </w:p>
    <w:p>
      <w:pPr>
        <w:pStyle w:val="15"/>
        <w:spacing w:line="400" w:lineRule="exact"/>
        <w:ind w:firstLine="484" w:firstLineChars="201"/>
        <w:contextualSpacing/>
        <w:outlineLvl w:val="2"/>
        <w:rPr>
          <w:rFonts w:hAnsi="宋体"/>
          <w:b/>
          <w:sz w:val="24"/>
          <w:szCs w:val="22"/>
        </w:rPr>
      </w:pPr>
      <w:bookmarkStart w:id="524" w:name="_Toc9425"/>
      <w:bookmarkStart w:id="525" w:name="_Toc14773"/>
      <w:bookmarkStart w:id="526" w:name="_Toc27784"/>
      <w:r>
        <w:rPr>
          <w:rFonts w:hint="eastAsia" w:hAnsi="宋体"/>
          <w:b/>
          <w:sz w:val="24"/>
          <w:szCs w:val="22"/>
        </w:rPr>
        <w:t>5.6投标文件的澄清</w:t>
      </w:r>
      <w:bookmarkEnd w:id="524"/>
      <w:bookmarkEnd w:id="525"/>
      <w:bookmarkEnd w:id="526"/>
    </w:p>
    <w:p>
      <w:pPr>
        <w:pStyle w:val="4"/>
        <w:spacing w:line="400" w:lineRule="exact"/>
        <w:ind w:firstLine="482" w:firstLineChars="201"/>
        <w:rPr>
          <w:rFonts w:ascii="宋体" w:hAnsi="宋体"/>
          <w:color w:val="000000"/>
          <w:sz w:val="24"/>
        </w:rPr>
      </w:pPr>
      <w:r>
        <w:rPr>
          <w:rFonts w:hint="eastAsia" w:ascii="宋体" w:hAnsi="宋体"/>
          <w:color w:val="000000"/>
          <w:sz w:val="24"/>
        </w:rPr>
        <w:t>5.6.1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评标委员会可要求投标人对其投标文件进行澄清，但不得寻求、提供或允许投标人对投标报价等实质性内容做任何更改。有关澄清的答复均应由投标人的法定代表人或授权代表以书面形式作出并签字。</w:t>
      </w:r>
    </w:p>
    <w:p>
      <w:pPr>
        <w:pStyle w:val="4"/>
        <w:spacing w:line="400" w:lineRule="exact"/>
        <w:ind w:firstLine="482" w:firstLineChars="201"/>
        <w:rPr>
          <w:rFonts w:ascii="宋体" w:hAnsi="宋体"/>
          <w:color w:val="000000"/>
          <w:sz w:val="24"/>
        </w:rPr>
      </w:pPr>
      <w:r>
        <w:rPr>
          <w:rFonts w:hint="eastAsia" w:ascii="宋体" w:hAnsi="宋体"/>
          <w:color w:val="000000"/>
          <w:sz w:val="24"/>
        </w:rPr>
        <w:t>5.6.2投标人的澄清文件是其投标文件的组成部分。</w:t>
      </w:r>
    </w:p>
    <w:p>
      <w:pPr>
        <w:snapToGrid w:val="0"/>
        <w:spacing w:line="400" w:lineRule="exact"/>
        <w:ind w:firstLine="480" w:firstLineChars="200"/>
        <w:rPr>
          <w:rFonts w:ascii="宋体" w:hAnsi="宋体"/>
          <w:color w:val="000000"/>
          <w:sz w:val="24"/>
        </w:rPr>
      </w:pPr>
      <w:r>
        <w:rPr>
          <w:rFonts w:hint="eastAsia" w:ascii="宋体" w:hAnsi="宋体"/>
          <w:color w:val="000000"/>
          <w:sz w:val="24"/>
        </w:rPr>
        <w:t>5.6.3澄清问题的形式：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5"/>
        <w:spacing w:line="400" w:lineRule="exact"/>
        <w:ind w:firstLine="484" w:firstLineChars="201"/>
        <w:contextualSpacing/>
        <w:outlineLvl w:val="2"/>
        <w:rPr>
          <w:rFonts w:hAnsi="宋体"/>
          <w:b/>
          <w:sz w:val="24"/>
          <w:szCs w:val="22"/>
        </w:rPr>
      </w:pPr>
      <w:bookmarkStart w:id="527" w:name="_Toc13175"/>
      <w:bookmarkStart w:id="528" w:name="_Toc25151"/>
      <w:bookmarkStart w:id="529" w:name="_Toc16194"/>
      <w:r>
        <w:rPr>
          <w:rFonts w:hint="eastAsia" w:hAnsi="宋体"/>
          <w:b/>
          <w:sz w:val="24"/>
          <w:szCs w:val="22"/>
        </w:rPr>
        <w:t>5.7评标过程的监控</w:t>
      </w:r>
      <w:bookmarkEnd w:id="527"/>
      <w:bookmarkEnd w:id="528"/>
      <w:bookmarkEnd w:id="529"/>
    </w:p>
    <w:p>
      <w:pPr>
        <w:pStyle w:val="15"/>
        <w:snapToGrid w:val="0"/>
        <w:spacing w:before="120" w:after="120"/>
        <w:ind w:firstLine="480" w:firstLineChars="200"/>
        <w:rPr>
          <w:rFonts w:hAnsi="宋体"/>
          <w:color w:val="000000"/>
          <w:sz w:val="24"/>
        </w:rPr>
      </w:pPr>
      <w:r>
        <w:rPr>
          <w:rFonts w:hint="eastAsia" w:hAnsi="宋体"/>
          <w:color w:val="000000"/>
          <w:sz w:val="24"/>
          <w:szCs w:val="22"/>
        </w:rPr>
        <w:t>本项目评标过程实行全程录音、录像监控并聘请长兴县公证处公证员以及长兴县政府采购督导员进行现场监督，投标人在评标过程中所进行的试图影响评标结果的不公正活动，可能导致其投标被拒绝。</w:t>
      </w:r>
    </w:p>
    <w:p>
      <w:pPr>
        <w:pStyle w:val="15"/>
        <w:spacing w:line="400" w:lineRule="exact"/>
        <w:ind w:firstLine="484" w:firstLineChars="201"/>
        <w:contextualSpacing/>
        <w:outlineLvl w:val="2"/>
        <w:rPr>
          <w:rFonts w:hAnsi="宋体"/>
          <w:b/>
          <w:sz w:val="24"/>
          <w:szCs w:val="22"/>
        </w:rPr>
      </w:pPr>
      <w:bookmarkStart w:id="530" w:name="_Toc21607"/>
      <w:bookmarkStart w:id="531" w:name="_Toc27400"/>
      <w:bookmarkStart w:id="532" w:name="_Toc17533"/>
      <w:r>
        <w:rPr>
          <w:rFonts w:hint="eastAsia" w:hAnsi="宋体"/>
          <w:b/>
          <w:sz w:val="24"/>
          <w:szCs w:val="22"/>
        </w:rPr>
        <w:t>5.8定标</w:t>
      </w:r>
      <w:bookmarkEnd w:id="530"/>
      <w:bookmarkEnd w:id="531"/>
      <w:bookmarkEnd w:id="532"/>
    </w:p>
    <w:p>
      <w:pPr>
        <w:pStyle w:val="4"/>
        <w:spacing w:line="400" w:lineRule="exact"/>
        <w:ind w:firstLine="482" w:firstLineChars="201"/>
        <w:rPr>
          <w:rFonts w:ascii="宋体" w:hAnsi="宋体"/>
          <w:color w:val="000000"/>
          <w:sz w:val="24"/>
        </w:rPr>
      </w:pPr>
      <w:r>
        <w:rPr>
          <w:rFonts w:hint="eastAsia" w:ascii="宋体" w:hAnsi="宋体"/>
          <w:color w:val="000000"/>
          <w:sz w:val="24"/>
        </w:rPr>
        <w:t>5.8.1评标委员会按照采购文件确定的评标方法、步骤、标准，对投标文件进行评审，提出书面评标报告。</w:t>
      </w:r>
    </w:p>
    <w:p>
      <w:pPr>
        <w:pStyle w:val="4"/>
        <w:spacing w:line="400" w:lineRule="exact"/>
        <w:ind w:firstLine="482" w:firstLineChars="201"/>
        <w:rPr>
          <w:rFonts w:ascii="宋体" w:hAnsi="宋体"/>
          <w:color w:val="000000"/>
          <w:sz w:val="24"/>
        </w:rPr>
      </w:pPr>
      <w:r>
        <w:rPr>
          <w:rFonts w:hint="eastAsia" w:ascii="宋体" w:hAnsi="宋体"/>
          <w:color w:val="000000"/>
          <w:sz w:val="24"/>
        </w:rPr>
        <w:t>5.8.2采购人应在收到评标报告后5个工作日内，按照评标报告推荐的中标候选供应商顺序确定中标人，并出具书面确认函。</w:t>
      </w:r>
    </w:p>
    <w:p>
      <w:pPr>
        <w:pStyle w:val="4"/>
        <w:spacing w:line="400" w:lineRule="exact"/>
        <w:ind w:firstLine="482" w:firstLineChars="201"/>
        <w:rPr>
          <w:rFonts w:ascii="宋体" w:hAnsi="宋体"/>
          <w:color w:val="000000"/>
          <w:sz w:val="24"/>
        </w:rPr>
      </w:pPr>
      <w:r>
        <w:rPr>
          <w:rFonts w:hint="eastAsia" w:ascii="宋体" w:hAnsi="宋体"/>
          <w:color w:val="000000"/>
          <w:sz w:val="24"/>
        </w:rPr>
        <w:t>5.8.3采购文件中对中标人的数量、方式有其他规定的，按相关规定执行。</w:t>
      </w:r>
    </w:p>
    <w:p>
      <w:pPr>
        <w:pStyle w:val="4"/>
        <w:spacing w:line="400" w:lineRule="exact"/>
        <w:ind w:firstLine="482" w:firstLineChars="201"/>
        <w:rPr>
          <w:rFonts w:ascii="宋体" w:hAnsi="宋体"/>
          <w:color w:val="000000"/>
          <w:sz w:val="24"/>
        </w:rPr>
      </w:pPr>
      <w:r>
        <w:rPr>
          <w:rFonts w:hint="eastAsia" w:ascii="宋体" w:hAnsi="宋体"/>
          <w:color w:val="000000"/>
          <w:sz w:val="24"/>
        </w:rPr>
        <w:t>5.8.4中标人因不可抗力或者自身原因不能履行政府采购合同的，采购人可以按照评审报告推荐的中标候选人名单排列，确定下一候选人为中标人，也可以重新开展政府采购活动。</w:t>
      </w:r>
    </w:p>
    <w:p>
      <w:pPr>
        <w:pStyle w:val="4"/>
        <w:spacing w:line="400" w:lineRule="exact"/>
        <w:ind w:firstLine="482" w:firstLineChars="201"/>
        <w:rPr>
          <w:rFonts w:ascii="宋体" w:hAnsi="宋体"/>
          <w:color w:val="000000"/>
          <w:sz w:val="24"/>
        </w:rPr>
      </w:pPr>
      <w:r>
        <w:rPr>
          <w:rFonts w:hint="eastAsia" w:ascii="宋体" w:hAnsi="宋体"/>
          <w:color w:val="000000"/>
          <w:sz w:val="24"/>
        </w:rPr>
        <w:t>5.8.5中标人确定后，集中采购机构将在省级及以上财政部门指定的媒体发布中标公告，中标公告期为1个工作日，公告期届满之日起7个工作日内无质疑的，向中标人发出《中标通知书》。《中标通知书》是合同的组成部分,对中标人和采购人具有同等法律效力。</w:t>
      </w:r>
    </w:p>
    <w:p>
      <w:pPr>
        <w:pStyle w:val="4"/>
        <w:spacing w:line="400" w:lineRule="exact"/>
        <w:ind w:firstLine="482" w:firstLineChars="201"/>
        <w:rPr>
          <w:rFonts w:ascii="宋体" w:hAnsi="宋体"/>
          <w:color w:val="000000"/>
          <w:sz w:val="24"/>
        </w:rPr>
      </w:pPr>
      <w:r>
        <w:rPr>
          <w:rFonts w:hint="eastAsia" w:ascii="宋体" w:hAnsi="宋体"/>
          <w:color w:val="000000"/>
          <w:sz w:val="24"/>
        </w:rPr>
        <w:t>5.8.6在评标期间，任何人不得非法干预、影响评标过程。</w:t>
      </w:r>
    </w:p>
    <w:p>
      <w:pPr>
        <w:pStyle w:val="3"/>
        <w:numPr>
          <w:ilvl w:val="0"/>
          <w:numId w:val="4"/>
        </w:numPr>
        <w:spacing w:before="0" w:after="0" w:line="400" w:lineRule="exact"/>
        <w:jc w:val="both"/>
        <w:rPr>
          <w:color w:val="000000"/>
          <w:szCs w:val="21"/>
        </w:rPr>
      </w:pPr>
      <w:bookmarkStart w:id="533" w:name="_Toc19049"/>
      <w:bookmarkStart w:id="534" w:name="_Toc26871"/>
      <w:bookmarkStart w:id="535" w:name="_Toc19233"/>
      <w:bookmarkStart w:id="536" w:name="_Toc3242"/>
      <w:bookmarkStart w:id="537" w:name="_Toc7731"/>
      <w:bookmarkStart w:id="538" w:name="_Toc10237"/>
      <w:bookmarkStart w:id="539" w:name="_Toc27350"/>
      <w:bookmarkStart w:id="540" w:name="_Toc4208"/>
      <w:bookmarkStart w:id="541" w:name="_Toc24918"/>
      <w:bookmarkStart w:id="542" w:name="_Toc30744"/>
      <w:bookmarkStart w:id="543" w:name="_Toc27958"/>
      <w:bookmarkStart w:id="544" w:name="_Toc21372"/>
      <w:bookmarkStart w:id="545" w:name="_Toc6051"/>
      <w:bookmarkStart w:id="546" w:name="_Toc7347"/>
      <w:bookmarkStart w:id="547" w:name="_Toc18282"/>
      <w:bookmarkStart w:id="548" w:name="_Toc16105"/>
      <w:bookmarkStart w:id="549" w:name="_Toc29451"/>
      <w:bookmarkStart w:id="550" w:name="_Toc160"/>
      <w:r>
        <w:rPr>
          <w:rFonts w:hint="eastAsia"/>
          <w:color w:val="000000"/>
          <w:szCs w:val="21"/>
        </w:rPr>
        <w:t>履约保证金、质量保证金</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4"/>
        <w:spacing w:line="400" w:lineRule="exact"/>
        <w:ind w:firstLine="482" w:firstLineChars="201"/>
        <w:rPr>
          <w:rFonts w:ascii="宋体"/>
          <w:kern w:val="0"/>
          <w:sz w:val="24"/>
        </w:rPr>
      </w:pPr>
      <w:r>
        <w:rPr>
          <w:rFonts w:hint="eastAsia" w:ascii="宋体" w:hAnsi="宋体"/>
          <w:color w:val="000000"/>
          <w:sz w:val="24"/>
        </w:rPr>
        <w:t>6.1履约保证金的形式及收退：</w:t>
      </w:r>
      <w:r>
        <w:rPr>
          <w:rFonts w:hint="eastAsia" w:ascii="宋体"/>
          <w:kern w:val="0"/>
          <w:sz w:val="24"/>
        </w:rPr>
        <w:t>见投标人须知前附表</w:t>
      </w:r>
    </w:p>
    <w:p>
      <w:pPr>
        <w:pStyle w:val="4"/>
        <w:spacing w:line="400" w:lineRule="exact"/>
        <w:ind w:firstLine="482" w:firstLineChars="201"/>
        <w:rPr>
          <w:rFonts w:ascii="宋体"/>
          <w:kern w:val="0"/>
          <w:sz w:val="24"/>
        </w:rPr>
      </w:pPr>
      <w:r>
        <w:rPr>
          <w:rFonts w:hint="eastAsia" w:ascii="宋体"/>
          <w:kern w:val="0"/>
          <w:sz w:val="24"/>
        </w:rPr>
        <w:t>6.2质量保证金：见投标人须知前附表</w:t>
      </w:r>
    </w:p>
    <w:p>
      <w:pPr>
        <w:pStyle w:val="3"/>
        <w:spacing w:before="0" w:after="0" w:line="400" w:lineRule="exact"/>
        <w:jc w:val="both"/>
        <w:rPr>
          <w:color w:val="000000"/>
          <w:szCs w:val="21"/>
        </w:rPr>
      </w:pPr>
      <w:bookmarkStart w:id="551" w:name="_Toc22817"/>
      <w:bookmarkStart w:id="552" w:name="_Toc32664"/>
      <w:bookmarkStart w:id="553" w:name="_Toc29457"/>
      <w:bookmarkStart w:id="554" w:name="_Toc459223851"/>
      <w:bookmarkStart w:id="555" w:name="_Toc459297217"/>
      <w:bookmarkStart w:id="556" w:name="_Toc459226627"/>
      <w:bookmarkStart w:id="557" w:name="_Toc26490"/>
      <w:bookmarkStart w:id="558" w:name="_Toc3225"/>
      <w:bookmarkStart w:id="559" w:name="_Toc16014"/>
      <w:bookmarkStart w:id="560" w:name="_Toc25013"/>
      <w:bookmarkStart w:id="561" w:name="_Toc14341"/>
      <w:bookmarkStart w:id="562" w:name="_Toc21994"/>
      <w:bookmarkStart w:id="563" w:name="_Toc4083"/>
      <w:bookmarkStart w:id="564" w:name="_Toc16279"/>
      <w:bookmarkStart w:id="565" w:name="_Toc777"/>
      <w:bookmarkStart w:id="566" w:name="_Toc468535463"/>
      <w:bookmarkStart w:id="567" w:name="_Toc20641"/>
      <w:bookmarkStart w:id="568" w:name="_Toc12393"/>
      <w:bookmarkStart w:id="569" w:name="_Toc11340"/>
      <w:bookmarkStart w:id="570" w:name="_Toc459227377"/>
      <w:bookmarkStart w:id="571" w:name="_Toc459227610"/>
      <w:bookmarkStart w:id="572" w:name="_Toc9366"/>
      <w:bookmarkStart w:id="573" w:name="_Toc15903"/>
      <w:bookmarkStart w:id="574" w:name="_Toc15076"/>
      <w:r>
        <w:rPr>
          <w:rFonts w:hint="eastAsia"/>
          <w:color w:val="000000"/>
          <w:szCs w:val="21"/>
        </w:rPr>
        <w:t>7.签订合同</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4"/>
        <w:spacing w:line="400" w:lineRule="exact"/>
        <w:ind w:firstLine="482" w:firstLineChars="201"/>
        <w:rPr>
          <w:rFonts w:ascii="宋体" w:hAnsi="宋体"/>
          <w:color w:val="000000"/>
          <w:sz w:val="24"/>
        </w:rPr>
      </w:pPr>
      <w:r>
        <w:rPr>
          <w:rFonts w:hint="eastAsia" w:ascii="宋体" w:hAnsi="宋体"/>
          <w:color w:val="000000"/>
          <w:sz w:val="24"/>
        </w:rPr>
        <w:t>7.1采购人应按采购文件要求和中标人的投标文件承诺订立书面合同，不得超出采购文件和中标人投标文件的范围，也不得再行订立背离合同实质性内容的其他协议。</w:t>
      </w:r>
    </w:p>
    <w:p>
      <w:pPr>
        <w:pStyle w:val="4"/>
        <w:spacing w:line="400" w:lineRule="exact"/>
        <w:ind w:firstLine="482" w:firstLineChars="201"/>
        <w:rPr>
          <w:rFonts w:ascii="宋体" w:hAnsi="宋体"/>
          <w:color w:val="000000"/>
          <w:sz w:val="24"/>
        </w:rPr>
      </w:pPr>
      <w:r>
        <w:rPr>
          <w:rFonts w:hint="eastAsia" w:ascii="宋体" w:hAnsi="宋体"/>
          <w:color w:val="000000"/>
          <w:sz w:val="24"/>
        </w:rPr>
        <w:t>7.2采购人应在《中标通知书》发出之日起30天内与中标人签订政府采购合同。签订政府采购合同后7个工作日内，采购人应将政府采购合同在政采云平台上进行备案。</w:t>
      </w:r>
    </w:p>
    <w:p>
      <w:pPr>
        <w:snapToGrid w:val="0"/>
        <w:spacing w:line="400" w:lineRule="exact"/>
        <w:ind w:firstLine="480" w:firstLineChars="200"/>
        <w:rPr>
          <w:rFonts w:ascii="宋体" w:hAnsi="宋体"/>
          <w:color w:val="000000"/>
          <w:sz w:val="24"/>
        </w:rPr>
      </w:pPr>
      <w:r>
        <w:rPr>
          <w:rFonts w:hint="eastAsia" w:ascii="宋体" w:hAnsi="宋体"/>
          <w:color w:val="000000"/>
          <w:sz w:val="24"/>
        </w:rPr>
        <w:t>7.3中标人拖延、拒签合同的,将被扣罚投标保证金并取消中标资格。</w:t>
      </w:r>
    </w:p>
    <w:p>
      <w:pPr>
        <w:pStyle w:val="3"/>
        <w:spacing w:before="0" w:after="0" w:line="400" w:lineRule="exact"/>
        <w:jc w:val="both"/>
        <w:rPr>
          <w:color w:val="000000"/>
          <w:szCs w:val="21"/>
        </w:rPr>
      </w:pPr>
      <w:bookmarkStart w:id="575" w:name="_Toc29174"/>
      <w:bookmarkStart w:id="576" w:name="_Toc1780"/>
      <w:bookmarkStart w:id="577" w:name="_Toc30894"/>
      <w:bookmarkStart w:id="578" w:name="_Toc17865"/>
      <w:bookmarkStart w:id="579" w:name="_Toc460"/>
      <w:bookmarkStart w:id="580" w:name="_Toc1560"/>
      <w:bookmarkStart w:id="581" w:name="_Toc25479"/>
      <w:bookmarkStart w:id="582" w:name="_Toc459223852"/>
      <w:bookmarkStart w:id="583" w:name="_Toc459227611"/>
      <w:bookmarkStart w:id="584" w:name="_Toc459226628"/>
      <w:bookmarkStart w:id="585" w:name="_Toc18251"/>
      <w:bookmarkStart w:id="586" w:name="_Toc23557"/>
      <w:bookmarkStart w:id="587" w:name="_Toc30885"/>
      <w:bookmarkStart w:id="588" w:name="_Toc16273"/>
      <w:bookmarkStart w:id="589" w:name="_Toc16082"/>
      <w:bookmarkStart w:id="590" w:name="_Toc2200"/>
      <w:bookmarkStart w:id="591" w:name="_Toc459227378"/>
      <w:bookmarkStart w:id="592" w:name="_Toc9874"/>
      <w:bookmarkStart w:id="593" w:name="_Toc468535464"/>
      <w:bookmarkStart w:id="594" w:name="_Toc459297218"/>
      <w:bookmarkStart w:id="595" w:name="_Toc21004"/>
      <w:bookmarkStart w:id="596" w:name="_Toc32197"/>
      <w:bookmarkStart w:id="597" w:name="_Toc29449"/>
      <w:bookmarkStart w:id="598" w:name="_Toc274"/>
      <w:r>
        <w:rPr>
          <w:rFonts w:hint="eastAsia"/>
          <w:color w:val="000000"/>
          <w:szCs w:val="21"/>
        </w:rPr>
        <w:t>8.公告、质疑</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4"/>
        <w:spacing w:line="400" w:lineRule="exact"/>
        <w:ind w:firstLine="482" w:firstLineChars="201"/>
        <w:rPr>
          <w:rFonts w:ascii="宋体" w:hAnsi="宋体"/>
          <w:color w:val="000000"/>
          <w:sz w:val="24"/>
        </w:rPr>
      </w:pPr>
      <w:r>
        <w:rPr>
          <w:rFonts w:hint="eastAsia" w:ascii="宋体" w:hAnsi="宋体"/>
          <w:color w:val="000000"/>
          <w:sz w:val="24"/>
        </w:rPr>
        <w:t>8.1采购人将在政府采购监管部门指定媒体上（浙江省政府采购网、长兴县公共资源交易中心网）发布招标公告、通知、评标结果公告等招标程序中所有信息。</w:t>
      </w:r>
    </w:p>
    <w:p>
      <w:pPr>
        <w:pStyle w:val="4"/>
        <w:spacing w:line="400" w:lineRule="exact"/>
        <w:ind w:firstLine="482" w:firstLineChars="201"/>
        <w:rPr>
          <w:rFonts w:ascii="宋体" w:hAnsi="宋体"/>
          <w:color w:val="000000"/>
          <w:sz w:val="24"/>
        </w:rPr>
      </w:pPr>
      <w:r>
        <w:rPr>
          <w:rFonts w:hint="eastAsia" w:ascii="宋体" w:hAnsi="宋体"/>
          <w:color w:val="000000"/>
          <w:sz w:val="24"/>
        </w:rPr>
        <w:t>8.2如果投标人对此次采购活动有疑问，可依据《政府采购法》等相关规定，在规定的时间内以书面形式向采购人提出质疑。质疑书应当包括下列主要内容：</w:t>
      </w:r>
    </w:p>
    <w:p>
      <w:pPr>
        <w:pStyle w:val="4"/>
        <w:spacing w:line="400" w:lineRule="exact"/>
        <w:ind w:firstLine="482" w:firstLineChars="201"/>
        <w:rPr>
          <w:rFonts w:ascii="宋体" w:hAnsi="宋体"/>
          <w:color w:val="000000"/>
          <w:sz w:val="24"/>
        </w:rPr>
      </w:pPr>
      <w:r>
        <w:rPr>
          <w:rFonts w:hint="eastAsia" w:ascii="宋体" w:hAnsi="宋体"/>
          <w:color w:val="000000"/>
          <w:sz w:val="24"/>
        </w:rPr>
        <w:t>（1）质疑人的名称、地址、电话等；</w:t>
      </w:r>
    </w:p>
    <w:p>
      <w:pPr>
        <w:pStyle w:val="4"/>
        <w:spacing w:line="400" w:lineRule="exact"/>
        <w:ind w:firstLine="482" w:firstLineChars="201"/>
        <w:rPr>
          <w:rFonts w:ascii="宋体" w:hAnsi="宋体"/>
          <w:color w:val="000000"/>
          <w:sz w:val="24"/>
        </w:rPr>
      </w:pPr>
      <w:r>
        <w:rPr>
          <w:rFonts w:hint="eastAsia" w:ascii="宋体" w:hAnsi="宋体"/>
          <w:color w:val="000000"/>
          <w:sz w:val="24"/>
        </w:rPr>
        <w:t>（2）质疑人法人签章和单位公章；</w:t>
      </w:r>
    </w:p>
    <w:p>
      <w:pPr>
        <w:pStyle w:val="4"/>
        <w:spacing w:line="400" w:lineRule="exact"/>
        <w:ind w:firstLine="482" w:firstLineChars="201"/>
        <w:rPr>
          <w:rFonts w:ascii="宋体" w:hAnsi="宋体"/>
          <w:color w:val="000000"/>
          <w:sz w:val="24"/>
        </w:rPr>
      </w:pPr>
      <w:r>
        <w:rPr>
          <w:rFonts w:hint="eastAsia" w:ascii="宋体" w:hAnsi="宋体"/>
          <w:color w:val="000000"/>
          <w:sz w:val="24"/>
        </w:rPr>
        <w:t>（3）具体的质疑事项及事实依据；</w:t>
      </w:r>
    </w:p>
    <w:p>
      <w:pPr>
        <w:pStyle w:val="4"/>
        <w:spacing w:line="400" w:lineRule="exact"/>
        <w:ind w:firstLine="482" w:firstLineChars="201"/>
        <w:rPr>
          <w:rFonts w:ascii="宋体" w:hAnsi="宋体"/>
          <w:color w:val="000000"/>
          <w:sz w:val="24"/>
        </w:rPr>
      </w:pPr>
      <w:r>
        <w:rPr>
          <w:rFonts w:hint="eastAsia" w:ascii="宋体" w:hAnsi="宋体"/>
          <w:color w:val="000000"/>
          <w:sz w:val="24"/>
        </w:rPr>
        <w:t>（4）明确的请求和必要（合法来源）的证明材料；</w:t>
      </w:r>
    </w:p>
    <w:p>
      <w:pPr>
        <w:pStyle w:val="4"/>
        <w:spacing w:line="400" w:lineRule="exact"/>
        <w:ind w:firstLine="482" w:firstLineChars="201"/>
        <w:rPr>
          <w:rFonts w:ascii="宋体" w:hAnsi="宋体"/>
          <w:color w:val="000000"/>
          <w:sz w:val="24"/>
        </w:rPr>
      </w:pPr>
      <w:r>
        <w:rPr>
          <w:rFonts w:hint="eastAsia" w:ascii="宋体" w:hAnsi="宋体"/>
          <w:color w:val="000000"/>
          <w:sz w:val="24"/>
        </w:rPr>
        <w:t>（5）以联合体形式参与投标的，则必须联合体各方共同签署、盖章；</w:t>
      </w:r>
    </w:p>
    <w:p>
      <w:pPr>
        <w:pStyle w:val="4"/>
        <w:spacing w:line="400" w:lineRule="exact"/>
        <w:ind w:firstLine="482" w:firstLineChars="201"/>
        <w:rPr>
          <w:rFonts w:ascii="宋体" w:hAnsi="宋体"/>
          <w:color w:val="000000"/>
          <w:sz w:val="24"/>
        </w:rPr>
      </w:pPr>
      <w:r>
        <w:rPr>
          <w:rFonts w:hint="eastAsia" w:ascii="宋体" w:hAnsi="宋体"/>
          <w:color w:val="000000"/>
          <w:sz w:val="24"/>
        </w:rPr>
        <w:t>（6）提起质疑的日期。</w:t>
      </w:r>
    </w:p>
    <w:p>
      <w:pPr>
        <w:pStyle w:val="4"/>
        <w:spacing w:line="400" w:lineRule="exact"/>
        <w:ind w:firstLine="482" w:firstLineChars="201"/>
        <w:rPr>
          <w:rFonts w:ascii="宋体" w:hAnsi="宋体"/>
          <w:color w:val="000000"/>
          <w:sz w:val="24"/>
        </w:rPr>
      </w:pPr>
      <w:r>
        <w:rPr>
          <w:rFonts w:hint="eastAsia" w:ascii="宋体" w:hAnsi="宋体"/>
          <w:color w:val="000000"/>
          <w:sz w:val="24"/>
        </w:rPr>
        <w:t>特注：未按上述程序规定的必备内容进行质疑的，采购人将不予以受理。</w:t>
      </w:r>
    </w:p>
    <w:p>
      <w:pPr>
        <w:pStyle w:val="4"/>
        <w:spacing w:line="400" w:lineRule="exact"/>
        <w:ind w:firstLine="482" w:firstLineChars="201"/>
        <w:rPr>
          <w:rFonts w:ascii="宋体" w:hAnsi="宋体"/>
          <w:color w:val="000000"/>
          <w:sz w:val="24"/>
        </w:rPr>
      </w:pPr>
      <w:r>
        <w:rPr>
          <w:rFonts w:hint="eastAsia" w:ascii="宋体" w:hAnsi="宋体"/>
          <w:color w:val="000000"/>
          <w:sz w:val="24"/>
        </w:rPr>
        <w:t>8.3中标结果公告期限届满之日起7个工作日内如有质疑的，采购人将依法给与答复，并将结果告知所有当事人。</w:t>
      </w:r>
    </w:p>
    <w:p>
      <w:pPr>
        <w:pStyle w:val="4"/>
        <w:spacing w:line="400" w:lineRule="exact"/>
        <w:ind w:firstLine="482" w:firstLineChars="201"/>
        <w:rPr>
          <w:rFonts w:ascii="宋体" w:hAnsi="宋体"/>
          <w:color w:val="000000"/>
          <w:sz w:val="24"/>
        </w:rPr>
      </w:pPr>
      <w:r>
        <w:rPr>
          <w:rFonts w:hint="eastAsia" w:ascii="宋体" w:hAnsi="宋体"/>
          <w:color w:val="000000"/>
          <w:sz w:val="24"/>
        </w:rPr>
        <w:t>8.4质疑供应商对采购人答复不满意，可在15个工作日内向政府采购监管部门投诉。</w:t>
      </w:r>
    </w:p>
    <w:p>
      <w:pPr>
        <w:pStyle w:val="4"/>
        <w:spacing w:line="400" w:lineRule="exact"/>
        <w:ind w:firstLine="482" w:firstLineChars="201"/>
        <w:rPr>
          <w:rFonts w:ascii="宋体" w:hAnsi="宋体"/>
          <w:kern w:val="0"/>
          <w:sz w:val="28"/>
          <w:szCs w:val="28"/>
        </w:rPr>
      </w:pPr>
      <w:r>
        <w:rPr>
          <w:rFonts w:hint="eastAsia" w:ascii="宋体" w:hAnsi="宋体"/>
          <w:color w:val="000000"/>
          <w:sz w:val="24"/>
        </w:rPr>
        <w:t>8.5投标人的质疑和投诉应有事实依据，若为无效投诉，政府采购监管部门将按有关规定给予处罚。</w:t>
      </w:r>
    </w:p>
    <w:p>
      <w:pPr>
        <w:pStyle w:val="3"/>
        <w:spacing w:before="0" w:after="0" w:line="400" w:lineRule="exact"/>
        <w:jc w:val="both"/>
        <w:rPr>
          <w:color w:val="000000"/>
          <w:szCs w:val="21"/>
        </w:rPr>
      </w:pPr>
      <w:bookmarkStart w:id="599" w:name="_Toc1972"/>
      <w:bookmarkStart w:id="600" w:name="_Toc23079"/>
      <w:bookmarkStart w:id="601" w:name="_Toc29672"/>
      <w:bookmarkStart w:id="602" w:name="_Toc459297219"/>
      <w:bookmarkStart w:id="603" w:name="_Toc18167"/>
      <w:bookmarkStart w:id="604" w:name="_Toc6216"/>
      <w:bookmarkStart w:id="605" w:name="_Toc19293"/>
      <w:bookmarkStart w:id="606" w:name="_Toc468535465"/>
      <w:bookmarkStart w:id="607" w:name="_Toc459227612"/>
      <w:bookmarkStart w:id="608" w:name="_Toc459227379"/>
      <w:bookmarkStart w:id="609" w:name="_Toc459223853"/>
      <w:bookmarkStart w:id="610" w:name="_Toc28646"/>
      <w:bookmarkStart w:id="611" w:name="_Toc13378"/>
      <w:bookmarkStart w:id="612" w:name="_Toc17340"/>
      <w:bookmarkStart w:id="613" w:name="_Toc27220"/>
      <w:bookmarkStart w:id="614" w:name="_Toc19497"/>
      <w:bookmarkStart w:id="615" w:name="_Toc26991"/>
      <w:bookmarkStart w:id="616" w:name="_Toc11855"/>
      <w:bookmarkStart w:id="617" w:name="_Toc30140"/>
      <w:bookmarkStart w:id="618" w:name="_Toc6435"/>
      <w:bookmarkStart w:id="619" w:name="_Toc200"/>
      <w:bookmarkStart w:id="620" w:name="_Toc459226629"/>
      <w:bookmarkStart w:id="621" w:name="_Toc29218"/>
      <w:bookmarkStart w:id="622" w:name="_Toc5573"/>
      <w:r>
        <w:rPr>
          <w:rFonts w:hint="eastAsia"/>
          <w:color w:val="000000"/>
          <w:szCs w:val="21"/>
        </w:rPr>
        <w:t>9.项目验收</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Fonts w:hint="eastAsia"/>
          <w:color w:val="000000"/>
          <w:szCs w:val="21"/>
        </w:rPr>
        <w:t xml:space="preserve"> </w:t>
      </w:r>
    </w:p>
    <w:p>
      <w:pPr>
        <w:pStyle w:val="4"/>
        <w:spacing w:line="400" w:lineRule="exact"/>
        <w:ind w:firstLine="482" w:firstLineChars="201"/>
        <w:rPr>
          <w:rFonts w:ascii="宋体" w:hAnsi="宋体"/>
          <w:color w:val="000000"/>
          <w:sz w:val="24"/>
        </w:rPr>
      </w:pPr>
      <w:r>
        <w:rPr>
          <w:rFonts w:hint="eastAsia" w:ascii="宋体" w:hAnsi="宋体"/>
          <w:color w:val="000000"/>
          <w:sz w:val="24"/>
        </w:rPr>
        <w:t>9.1采购人按照政府采购合同规定的技术、服务、安全标准对供应商履约情况进行验收，并出具验收书。验收书包括每一项技术、服务、安全标准的履约情况。</w:t>
      </w:r>
    </w:p>
    <w:p>
      <w:pPr>
        <w:pStyle w:val="4"/>
        <w:spacing w:line="400" w:lineRule="exact"/>
        <w:ind w:firstLine="482" w:firstLineChars="201"/>
        <w:rPr>
          <w:rFonts w:ascii="宋体" w:hAnsi="宋体"/>
          <w:color w:val="000000"/>
          <w:sz w:val="24"/>
        </w:rPr>
      </w:pPr>
      <w:r>
        <w:rPr>
          <w:rFonts w:hint="eastAsia" w:ascii="宋体" w:hAnsi="宋体"/>
          <w:color w:val="000000"/>
          <w:sz w:val="24"/>
        </w:rPr>
        <w:t>9.2验收标准级方法:采购文件、投标文件、政府采购合同规定的标准。</w:t>
      </w:r>
    </w:p>
    <w:p>
      <w:pPr>
        <w:pStyle w:val="3"/>
        <w:spacing w:before="0" w:after="0" w:line="400" w:lineRule="exact"/>
        <w:jc w:val="both"/>
        <w:rPr>
          <w:color w:val="000000"/>
          <w:szCs w:val="21"/>
        </w:rPr>
      </w:pPr>
      <w:bookmarkStart w:id="623" w:name="_Toc1137"/>
      <w:bookmarkStart w:id="624" w:name="_Toc20989"/>
      <w:bookmarkStart w:id="625" w:name="_Toc18409"/>
      <w:bookmarkStart w:id="626" w:name="_Toc20107"/>
      <w:bookmarkStart w:id="627" w:name="_Toc16668"/>
      <w:bookmarkStart w:id="628" w:name="_Toc28357"/>
      <w:bookmarkStart w:id="629" w:name="_Toc459227613"/>
      <w:bookmarkStart w:id="630" w:name="_Toc8073"/>
      <w:bookmarkStart w:id="631" w:name="_Toc468535466"/>
      <w:bookmarkStart w:id="632" w:name="_Toc459226630"/>
      <w:bookmarkStart w:id="633" w:name="_Toc17145"/>
      <w:bookmarkStart w:id="634" w:name="_Toc459297220"/>
      <w:bookmarkStart w:id="635" w:name="_Toc3651"/>
      <w:bookmarkStart w:id="636" w:name="_Toc6568"/>
      <w:bookmarkStart w:id="637" w:name="_Toc26114"/>
      <w:bookmarkStart w:id="638" w:name="_Toc18644"/>
      <w:bookmarkStart w:id="639" w:name="_Toc14842"/>
      <w:bookmarkStart w:id="640" w:name="_Toc31859"/>
      <w:bookmarkStart w:id="641" w:name="_Toc3648"/>
      <w:bookmarkStart w:id="642" w:name="_Toc459223854"/>
      <w:bookmarkStart w:id="643" w:name="_Toc4206"/>
      <w:bookmarkStart w:id="644" w:name="_Toc22865"/>
      <w:bookmarkStart w:id="645" w:name="_Toc459227380"/>
      <w:bookmarkStart w:id="646" w:name="_Toc3944"/>
      <w:r>
        <w:rPr>
          <w:rFonts w:hint="eastAsia"/>
          <w:color w:val="000000"/>
          <w:szCs w:val="21"/>
        </w:rPr>
        <w:t>10.适用法律</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4"/>
        <w:spacing w:line="400" w:lineRule="exact"/>
        <w:ind w:firstLine="482" w:firstLineChars="201"/>
        <w:rPr>
          <w:rFonts w:ascii="宋体" w:hAnsi="宋体"/>
          <w:color w:val="000000"/>
          <w:sz w:val="24"/>
        </w:rPr>
      </w:pPr>
      <w:r>
        <w:rPr>
          <w:rFonts w:hint="eastAsia" w:ascii="宋体" w:hAnsi="宋体"/>
          <w:color w:val="000000"/>
          <w:sz w:val="24"/>
        </w:rPr>
        <w:t>采购人和投标人的一切招标投标活动均适用于《政府采购法》、《政府采购实施条例》、《政府采购货物和服务招标投标管理办法》等相关规定。</w:t>
      </w:r>
    </w:p>
    <w:p>
      <w:pPr>
        <w:pStyle w:val="3"/>
        <w:spacing w:before="0" w:after="0" w:line="400" w:lineRule="exact"/>
        <w:jc w:val="both"/>
        <w:rPr>
          <w:color w:val="000000"/>
          <w:szCs w:val="21"/>
        </w:rPr>
      </w:pPr>
      <w:bookmarkStart w:id="647" w:name="_Toc21651"/>
      <w:bookmarkStart w:id="648" w:name="_Toc10900"/>
      <w:bookmarkStart w:id="649" w:name="_Toc23920"/>
      <w:bookmarkStart w:id="650" w:name="_Toc15456"/>
      <w:bookmarkStart w:id="651" w:name="_Toc6108"/>
      <w:bookmarkStart w:id="652" w:name="_Toc3874"/>
      <w:bookmarkStart w:id="653" w:name="_Toc26232"/>
      <w:bookmarkStart w:id="654" w:name="_Toc1034"/>
      <w:bookmarkStart w:id="655" w:name="_Toc3420"/>
      <w:bookmarkStart w:id="656" w:name="_Toc31637"/>
      <w:bookmarkStart w:id="657" w:name="_Toc21048"/>
      <w:bookmarkStart w:id="658" w:name="_Toc459227382"/>
      <w:bookmarkStart w:id="659" w:name="_Toc459223856"/>
      <w:bookmarkStart w:id="660" w:name="_Toc8153"/>
      <w:bookmarkStart w:id="661" w:name="_Toc459297222"/>
      <w:bookmarkStart w:id="662" w:name="_Toc19835"/>
      <w:bookmarkStart w:id="663" w:name="_Toc20943"/>
      <w:bookmarkStart w:id="664" w:name="_Toc459226632"/>
      <w:bookmarkStart w:id="665" w:name="_Toc468535468"/>
      <w:bookmarkStart w:id="666" w:name="_Toc11404"/>
      <w:bookmarkStart w:id="667" w:name="_Toc4804"/>
      <w:bookmarkStart w:id="668" w:name="_Toc2788"/>
      <w:bookmarkStart w:id="669" w:name="_Toc459227615"/>
      <w:bookmarkStart w:id="670" w:name="_Toc29440"/>
      <w:r>
        <w:rPr>
          <w:rFonts w:hint="eastAsia"/>
          <w:color w:val="000000"/>
          <w:szCs w:val="21"/>
        </w:rPr>
        <w:t>11.其他注意事项</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4"/>
        <w:spacing w:line="400" w:lineRule="exact"/>
        <w:ind w:firstLine="482" w:firstLineChars="201"/>
        <w:rPr>
          <w:rFonts w:ascii="宋体" w:hAnsi="宋体"/>
          <w:color w:val="000000"/>
          <w:sz w:val="24"/>
        </w:rPr>
      </w:pPr>
      <w:r>
        <w:rPr>
          <w:rFonts w:hint="eastAsia" w:ascii="宋体" w:hAnsi="宋体"/>
          <w:color w:val="000000"/>
          <w:sz w:val="24"/>
        </w:rPr>
        <w:t>11.1单位负责人为同一人或者存在直接控股、管理关系的不同供应商，不得参加同一合同项下的政府采购活动。</w:t>
      </w:r>
    </w:p>
    <w:p>
      <w:pPr>
        <w:pStyle w:val="4"/>
        <w:spacing w:line="400" w:lineRule="exact"/>
        <w:ind w:firstLine="482" w:firstLineChars="201"/>
        <w:rPr>
          <w:rFonts w:ascii="宋体" w:hAnsi="宋体"/>
          <w:color w:val="000000"/>
          <w:sz w:val="24"/>
        </w:rPr>
      </w:pPr>
      <w:r>
        <w:rPr>
          <w:rFonts w:hint="eastAsia" w:ascii="宋体" w:hAnsi="宋体"/>
          <w:color w:val="000000"/>
          <w:sz w:val="24"/>
        </w:rPr>
        <w:t>11.2投标人为采购项目提供整体设计、规范编制或者项目管理、监理、检测等服务的供应商，不得再参加该采购项目的其他采购活动。</w:t>
      </w:r>
    </w:p>
    <w:p>
      <w:pPr>
        <w:pStyle w:val="4"/>
        <w:spacing w:line="400" w:lineRule="exact"/>
        <w:ind w:firstLine="482" w:firstLineChars="201"/>
        <w:rPr>
          <w:rFonts w:ascii="宋体" w:hAnsi="宋体"/>
          <w:color w:val="000000"/>
          <w:sz w:val="24"/>
        </w:rPr>
      </w:pPr>
      <w:r>
        <w:rPr>
          <w:rFonts w:hint="eastAsia" w:ascii="宋体" w:hAnsi="宋体"/>
          <w:color w:val="000000"/>
          <w:sz w:val="24"/>
        </w:rPr>
        <w:t>11.3政府采购法第二十二条第一款第五项所称重大违法记录，是指供应商因违法经营受到刑事处罚或者责令停产停业、吊销许可证或者执照、较大数额罚款等行政处罚。</w:t>
      </w:r>
    </w:p>
    <w:p>
      <w:pPr>
        <w:pStyle w:val="4"/>
        <w:spacing w:line="400" w:lineRule="exact"/>
        <w:ind w:firstLine="482" w:firstLineChars="201"/>
        <w:rPr>
          <w:rFonts w:ascii="宋体" w:hAnsi="宋体"/>
          <w:color w:val="000000"/>
          <w:sz w:val="24"/>
        </w:rPr>
      </w:pPr>
      <w:r>
        <w:rPr>
          <w:rFonts w:hint="eastAsia" w:ascii="宋体" w:hAnsi="宋体"/>
          <w:color w:val="000000"/>
          <w:sz w:val="24"/>
        </w:rPr>
        <w:t>11.4按照财政部《关于规范政府采购行政处罚有关问题的通知》的规定，各级人民政府财政部门依法对参加政府采购活动的供应商作出的禁止参加政府采购活动等行政处罚决定在全国范围内生效。</w:t>
      </w:r>
    </w:p>
    <w:p>
      <w:pPr>
        <w:pStyle w:val="4"/>
        <w:spacing w:line="400" w:lineRule="exact"/>
        <w:ind w:firstLine="482" w:firstLineChars="201"/>
        <w:rPr>
          <w:rFonts w:ascii="宋体" w:hAnsi="宋体"/>
          <w:color w:val="000000"/>
          <w:sz w:val="24"/>
        </w:rPr>
      </w:pPr>
      <w:r>
        <w:rPr>
          <w:rFonts w:hint="eastAsia" w:ascii="宋体" w:hAnsi="宋体"/>
          <w:color w:val="000000"/>
          <w:sz w:val="24"/>
        </w:rPr>
        <w:t>11.5供应商在参加政府采购活动前3年内因违法经营被禁止在一定期限内参加政府采购活动，期限届满的，可以参加政府采购活动。</w:t>
      </w:r>
    </w:p>
    <w:p>
      <w:pPr>
        <w:pStyle w:val="3"/>
        <w:spacing w:before="0" w:after="0" w:line="400" w:lineRule="exact"/>
        <w:jc w:val="both"/>
        <w:rPr>
          <w:color w:val="000000"/>
          <w:szCs w:val="21"/>
          <w:lang w:val="zh-CN"/>
        </w:rPr>
      </w:pPr>
      <w:bookmarkStart w:id="671" w:name="_Toc14501"/>
      <w:bookmarkStart w:id="672" w:name="_Toc1631"/>
      <w:bookmarkStart w:id="673" w:name="_Toc23991"/>
      <w:bookmarkStart w:id="674" w:name="_Toc18785"/>
      <w:bookmarkStart w:id="675" w:name="_Toc19607"/>
      <w:bookmarkStart w:id="676" w:name="_Toc18809"/>
      <w:bookmarkStart w:id="677" w:name="_Toc7508"/>
      <w:bookmarkStart w:id="678" w:name="_Toc7876"/>
      <w:bookmarkStart w:id="679" w:name="_Toc23801"/>
      <w:bookmarkStart w:id="680" w:name="_Toc1341"/>
      <w:bookmarkStart w:id="681" w:name="_Toc4735"/>
      <w:bookmarkStart w:id="682" w:name="_Toc23026"/>
      <w:bookmarkStart w:id="683" w:name="_Toc27700"/>
      <w:bookmarkStart w:id="684" w:name="_Toc10272"/>
      <w:bookmarkStart w:id="685" w:name="_Toc25784"/>
      <w:bookmarkStart w:id="686" w:name="_Toc30172"/>
      <w:bookmarkStart w:id="687" w:name="_Toc10306"/>
      <w:bookmarkStart w:id="688" w:name="_Toc12193"/>
      <w:r>
        <w:rPr>
          <w:rFonts w:hint="eastAsia"/>
          <w:color w:val="000000"/>
          <w:szCs w:val="21"/>
        </w:rPr>
        <w:t>12.</w:t>
      </w:r>
      <w:r>
        <w:rPr>
          <w:rFonts w:hint="eastAsia"/>
          <w:color w:val="000000"/>
          <w:szCs w:val="21"/>
          <w:lang w:val="zh-CN"/>
        </w:rPr>
        <w:t>采购人认为应该补充的其他内容</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4"/>
        <w:spacing w:line="400" w:lineRule="exact"/>
        <w:ind w:firstLine="482" w:firstLineChars="201"/>
        <w:rPr>
          <w:rFonts w:ascii="宋体" w:hAnsi="宋体"/>
          <w:color w:val="000000"/>
          <w:sz w:val="24"/>
        </w:rPr>
      </w:pPr>
      <w:r>
        <w:rPr>
          <w:rFonts w:hint="eastAsia" w:ascii="宋体" w:hAnsi="宋体"/>
          <w:color w:val="000000"/>
          <w:sz w:val="24"/>
        </w:rPr>
        <w:t>12.1特别说明：</w:t>
      </w:r>
      <w:r>
        <w:rPr>
          <w:rFonts w:hint="eastAsia" w:ascii="宋体"/>
          <w:kern w:val="0"/>
          <w:sz w:val="24"/>
        </w:rPr>
        <w:t>见投标人须知前附表</w:t>
      </w:r>
    </w:p>
    <w:p>
      <w:pPr>
        <w:pStyle w:val="4"/>
        <w:spacing w:line="400" w:lineRule="exact"/>
        <w:ind w:firstLine="482" w:firstLineChars="201"/>
        <w:rPr>
          <w:rFonts w:ascii="宋体" w:hAnsi="宋体"/>
          <w:color w:val="000000"/>
          <w:sz w:val="24"/>
        </w:rPr>
      </w:pPr>
      <w:r>
        <w:rPr>
          <w:rFonts w:hint="eastAsia" w:ascii="宋体" w:hAnsi="宋体"/>
          <w:color w:val="000000"/>
          <w:sz w:val="24"/>
        </w:rPr>
        <w:t>12.2注意事项：</w:t>
      </w:r>
      <w:r>
        <w:rPr>
          <w:rFonts w:hint="eastAsia" w:ascii="宋体"/>
          <w:kern w:val="0"/>
          <w:sz w:val="24"/>
        </w:rPr>
        <w:t>见投标人须知前附表</w:t>
      </w:r>
    </w:p>
    <w:p>
      <w:pPr>
        <w:pStyle w:val="3"/>
        <w:spacing w:before="0" w:after="0" w:line="400" w:lineRule="exact"/>
        <w:jc w:val="both"/>
      </w:pPr>
      <w:bookmarkStart w:id="689" w:name="_Toc22453"/>
      <w:bookmarkStart w:id="690" w:name="_Toc22528"/>
      <w:bookmarkStart w:id="691" w:name="_Toc13090"/>
      <w:bookmarkStart w:id="692" w:name="_Toc3154"/>
      <w:bookmarkStart w:id="693" w:name="_Toc18698"/>
      <w:bookmarkStart w:id="694" w:name="_Toc7977"/>
      <w:bookmarkStart w:id="695" w:name="_Toc18128"/>
      <w:bookmarkStart w:id="696" w:name="_Toc4695"/>
      <w:bookmarkStart w:id="697" w:name="_Toc13264"/>
      <w:bookmarkStart w:id="698" w:name="_Toc24479"/>
      <w:bookmarkStart w:id="699" w:name="_Toc7240"/>
      <w:bookmarkStart w:id="700" w:name="_Toc8961"/>
      <w:bookmarkStart w:id="701" w:name="_Toc24565"/>
      <w:bookmarkStart w:id="702" w:name="_Toc3434"/>
      <w:bookmarkStart w:id="703" w:name="_Toc23080"/>
      <w:bookmarkStart w:id="704" w:name="_Toc32296"/>
      <w:bookmarkStart w:id="705" w:name="_Toc8059"/>
      <w:bookmarkStart w:id="706" w:name="_Toc30892"/>
      <w:r>
        <w:rPr>
          <w:rFonts w:hint="eastAsia"/>
          <w:color w:val="000000"/>
          <w:szCs w:val="21"/>
        </w:rPr>
        <w:t>13.解释：</w:t>
      </w:r>
      <w:r>
        <w:rPr>
          <w:rFonts w:hint="eastAsia" w:hAnsi="Calibri"/>
          <w:b w:val="0"/>
          <w:kern w:val="0"/>
          <w:sz w:val="24"/>
          <w:szCs w:val="22"/>
        </w:rPr>
        <w:t>见投标人须知前附表</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2"/>
        <w:rPr>
          <w:rFonts w:ascii="黑体" w:eastAsia="黑体"/>
          <w:b w:val="0"/>
          <w:color w:val="000000"/>
          <w:sz w:val="32"/>
          <w:szCs w:val="32"/>
        </w:rPr>
      </w:pPr>
      <w:bookmarkStart w:id="707" w:name="_Toc19706"/>
      <w:bookmarkStart w:id="708" w:name="_Toc15068"/>
      <w:bookmarkStart w:id="709" w:name="_Toc19650"/>
      <w:bookmarkStart w:id="710" w:name="_Toc22953"/>
      <w:bookmarkStart w:id="711" w:name="_Toc14674"/>
      <w:bookmarkStart w:id="712" w:name="_Toc9182"/>
      <w:bookmarkStart w:id="713" w:name="_Toc30213"/>
      <w:bookmarkStart w:id="714" w:name="_Toc23039"/>
      <w:bookmarkStart w:id="715" w:name="_Toc23027"/>
      <w:bookmarkStart w:id="716" w:name="_Toc8178"/>
      <w:bookmarkStart w:id="717" w:name="_Toc26962"/>
      <w:bookmarkStart w:id="718" w:name="_Toc11250"/>
      <w:bookmarkStart w:id="719" w:name="_Toc11695"/>
      <w:bookmarkStart w:id="720" w:name="_Toc29788"/>
      <w:bookmarkStart w:id="721" w:name="_Toc22906"/>
      <w:bookmarkStart w:id="722" w:name="_Toc12515"/>
      <w:bookmarkStart w:id="723" w:name="_Toc16691"/>
      <w:bookmarkStart w:id="724" w:name="_Toc459297223"/>
      <w:bookmarkStart w:id="725" w:name="_Toc459226633"/>
      <w:bookmarkStart w:id="726" w:name="_Toc459223857"/>
      <w:bookmarkStart w:id="727" w:name="_Toc459227616"/>
      <w:bookmarkStart w:id="728" w:name="_Toc459227383"/>
      <w:bookmarkStart w:id="729" w:name="_Toc468535469"/>
      <w:bookmarkStart w:id="730" w:name="_Toc459223867"/>
      <w:bookmarkStart w:id="731" w:name="_Toc459227393"/>
      <w:bookmarkStart w:id="732" w:name="_Toc468535475"/>
      <w:bookmarkStart w:id="733" w:name="_Toc459297233"/>
      <w:bookmarkStart w:id="734" w:name="_Toc459226643"/>
      <w:bookmarkStart w:id="735" w:name="_Toc459227626"/>
      <w:r>
        <w:rPr>
          <w:rFonts w:hint="eastAsia" w:ascii="黑体" w:eastAsia="黑体"/>
          <w:b w:val="0"/>
          <w:color w:val="000000"/>
          <w:sz w:val="32"/>
          <w:szCs w:val="32"/>
        </w:rPr>
        <w:t>第三章 采购需求</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rPr>
          <w:color w:val="000080"/>
          <w:sz w:val="20"/>
          <w:highlight w:val="red"/>
        </w:rPr>
      </w:pPr>
    </w:p>
    <w:p>
      <w:pPr>
        <w:snapToGrid w:val="0"/>
        <w:spacing w:before="120" w:beforeLines="50" w:after="120" w:afterLines="50" w:line="400" w:lineRule="exact"/>
        <w:ind w:left="238"/>
        <w:outlineLvl w:val="1"/>
        <w:rPr>
          <w:rFonts w:ascii="宋体" w:hAnsi="宋体"/>
          <w:b/>
          <w:color w:val="000000"/>
          <w:sz w:val="28"/>
          <w:szCs w:val="28"/>
        </w:rPr>
      </w:pPr>
      <w:bookmarkStart w:id="736" w:name="_Toc514318673"/>
      <w:bookmarkStart w:id="737" w:name="_Toc31440"/>
      <w:bookmarkStart w:id="738" w:name="_Toc8288"/>
      <w:bookmarkStart w:id="739" w:name="_Toc23383"/>
      <w:bookmarkStart w:id="740" w:name="_Toc22315"/>
      <w:bookmarkStart w:id="741" w:name="_Toc24"/>
      <w:bookmarkStart w:id="742" w:name="_Toc32604"/>
      <w:bookmarkStart w:id="743" w:name="_Toc10943"/>
      <w:bookmarkStart w:id="744" w:name="_Toc17166"/>
      <w:bookmarkStart w:id="745" w:name="_Toc692"/>
      <w:bookmarkStart w:id="746" w:name="_Toc19451"/>
      <w:bookmarkStart w:id="747" w:name="_Toc206"/>
      <w:bookmarkStart w:id="748" w:name="_Toc15625"/>
      <w:bookmarkStart w:id="749" w:name="_Toc3886"/>
      <w:bookmarkStart w:id="750" w:name="_Toc13240"/>
      <w:bookmarkStart w:id="751" w:name="_Toc3347"/>
      <w:bookmarkStart w:id="752" w:name="_Toc26087"/>
      <w:bookmarkStart w:id="753" w:name="_Toc20978"/>
      <w:r>
        <w:rPr>
          <w:rFonts w:hint="eastAsia" w:ascii="宋体" w:hAnsi="宋体"/>
          <w:b/>
          <w:color w:val="000000"/>
          <w:sz w:val="28"/>
          <w:szCs w:val="28"/>
        </w:rPr>
        <w:t>1.采购内容</w:t>
      </w:r>
      <w:bookmarkEnd w:id="736"/>
      <w:bookmarkEnd w:id="737"/>
      <w:bookmarkEnd w:id="738"/>
      <w:bookmarkEnd w:id="739"/>
    </w:p>
    <w:tbl>
      <w:tblPr>
        <w:tblStyle w:val="24"/>
        <w:tblW w:w="828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9"/>
        <w:gridCol w:w="1706"/>
        <w:gridCol w:w="1125"/>
        <w:gridCol w:w="1260"/>
        <w:gridCol w:w="1545"/>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Align w:val="center"/>
          </w:tcPr>
          <w:p>
            <w:pPr>
              <w:autoSpaceDE w:val="0"/>
              <w:autoSpaceDN w:val="0"/>
              <w:spacing w:line="400" w:lineRule="exact"/>
              <w:jc w:val="center"/>
              <w:rPr>
                <w:rFonts w:ascii="宋体" w:hAnsi="宋体"/>
                <w:sz w:val="24"/>
                <w:szCs w:val="24"/>
                <w:lang w:val="zh-CN"/>
              </w:rPr>
            </w:pPr>
            <w:bookmarkStart w:id="754" w:name="_Toc514318674"/>
            <w:bookmarkStart w:id="755" w:name="_Toc23122"/>
            <w:bookmarkStart w:id="756" w:name="_Toc22217"/>
            <w:r>
              <w:rPr>
                <w:rFonts w:hint="eastAsia" w:ascii="宋体" w:hAnsi="宋体"/>
                <w:sz w:val="24"/>
                <w:szCs w:val="24"/>
              </w:rPr>
              <w:t>标项</w:t>
            </w:r>
          </w:p>
        </w:tc>
        <w:tc>
          <w:tcPr>
            <w:tcW w:w="1706" w:type="dxa"/>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采购</w:t>
            </w:r>
            <w:r>
              <w:rPr>
                <w:rFonts w:hint="eastAsia" w:ascii="宋体" w:hAnsi="宋体"/>
                <w:sz w:val="24"/>
                <w:szCs w:val="24"/>
              </w:rPr>
              <w:t>内容</w:t>
            </w:r>
          </w:p>
        </w:tc>
        <w:tc>
          <w:tcPr>
            <w:tcW w:w="112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具体采购需求</w:t>
            </w:r>
          </w:p>
        </w:tc>
        <w:tc>
          <w:tcPr>
            <w:tcW w:w="1260" w:type="dxa"/>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单位及数量</w:t>
            </w:r>
          </w:p>
        </w:tc>
        <w:tc>
          <w:tcPr>
            <w:tcW w:w="1545" w:type="dxa"/>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预算（万元）</w:t>
            </w:r>
          </w:p>
        </w:tc>
        <w:tc>
          <w:tcPr>
            <w:tcW w:w="179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总预算价（万元）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restart"/>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w:t>
            </w: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吸污车</w:t>
            </w:r>
          </w:p>
        </w:tc>
        <w:tc>
          <w:tcPr>
            <w:tcW w:w="1125" w:type="dxa"/>
            <w:vMerge w:val="restart"/>
            <w:vAlign w:val="center"/>
          </w:tcPr>
          <w:p>
            <w:pPr>
              <w:autoSpaceDE w:val="0"/>
              <w:autoSpaceDN w:val="0"/>
              <w:spacing w:line="400" w:lineRule="exact"/>
              <w:jc w:val="center"/>
              <w:rPr>
                <w:rFonts w:ascii="宋体"/>
                <w:kern w:val="0"/>
                <w:sz w:val="24"/>
              </w:rPr>
            </w:pPr>
            <w:r>
              <w:rPr>
                <w:rFonts w:hint="eastAsia" w:ascii="宋体"/>
                <w:kern w:val="0"/>
                <w:sz w:val="24"/>
              </w:rPr>
              <w:t>详见第三章项目采购需求</w:t>
            </w: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61</w:t>
            </w:r>
          </w:p>
        </w:tc>
        <w:tc>
          <w:tcPr>
            <w:tcW w:w="1795" w:type="dxa"/>
            <w:vMerge w:val="restart"/>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continue"/>
            <w:vAlign w:val="center"/>
          </w:tcPr>
          <w:p>
            <w:pPr>
              <w:autoSpaceDE w:val="0"/>
              <w:autoSpaceDN w:val="0"/>
              <w:spacing w:line="400" w:lineRule="exact"/>
              <w:jc w:val="center"/>
              <w:rPr>
                <w:rFonts w:ascii="宋体" w:hAnsi="宋体"/>
                <w:sz w:val="24"/>
                <w:szCs w:val="24"/>
              </w:rPr>
            </w:pP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污水泵</w:t>
            </w:r>
          </w:p>
        </w:tc>
        <w:tc>
          <w:tcPr>
            <w:tcW w:w="1125" w:type="dxa"/>
            <w:vMerge w:val="continue"/>
            <w:vAlign w:val="center"/>
          </w:tcPr>
          <w:p>
            <w:pPr>
              <w:autoSpaceDE w:val="0"/>
              <w:autoSpaceDN w:val="0"/>
              <w:spacing w:line="400" w:lineRule="exact"/>
              <w:jc w:val="center"/>
              <w:rPr>
                <w:rFonts w:ascii="宋体" w:hAnsi="宋体"/>
                <w:sz w:val="24"/>
                <w:szCs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22</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restart"/>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w:t>
            </w: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燃油收集车</w:t>
            </w:r>
          </w:p>
        </w:tc>
        <w:tc>
          <w:tcPr>
            <w:tcW w:w="1125" w:type="dxa"/>
            <w:vMerge w:val="continue"/>
            <w:vAlign w:val="center"/>
          </w:tcPr>
          <w:p>
            <w:pPr>
              <w:autoSpaceDE w:val="0"/>
              <w:autoSpaceDN w:val="0"/>
              <w:spacing w:line="400" w:lineRule="exact"/>
              <w:jc w:val="center"/>
              <w:rPr>
                <w:rFonts w:ascii="宋体" w:hAnsi="宋体"/>
                <w:sz w:val="24"/>
                <w:szCs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3</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66</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7" w:hRule="atLeast"/>
        </w:trPr>
        <w:tc>
          <w:tcPr>
            <w:tcW w:w="849" w:type="dxa"/>
            <w:vMerge w:val="continue"/>
            <w:vAlign w:val="center"/>
          </w:tcPr>
          <w:p>
            <w:pPr>
              <w:autoSpaceDE w:val="0"/>
              <w:autoSpaceDN w:val="0"/>
              <w:spacing w:line="400" w:lineRule="exact"/>
              <w:jc w:val="center"/>
              <w:rPr>
                <w:rFonts w:ascii="宋体" w:hAnsi="宋体"/>
                <w:sz w:val="24"/>
                <w:szCs w:val="24"/>
              </w:rPr>
            </w:pPr>
          </w:p>
        </w:tc>
        <w:tc>
          <w:tcPr>
            <w:tcW w:w="1706" w:type="dxa"/>
            <w:vAlign w:val="center"/>
          </w:tcPr>
          <w:p>
            <w:pPr>
              <w:autoSpaceDE w:val="0"/>
              <w:autoSpaceDN w:val="0"/>
              <w:spacing w:line="400" w:lineRule="exact"/>
              <w:jc w:val="center"/>
              <w:rPr>
                <w:rFonts w:ascii="宋体" w:hAnsi="宋体"/>
                <w:sz w:val="24"/>
                <w:szCs w:val="24"/>
                <w:lang w:val="zh-CN"/>
              </w:rPr>
            </w:pPr>
            <w:r>
              <w:rPr>
                <w:rFonts w:hint="eastAsia" w:ascii="宋体"/>
                <w:kern w:val="0"/>
                <w:sz w:val="24"/>
              </w:rPr>
              <w:t>高压燃油冲洗车</w:t>
            </w:r>
          </w:p>
        </w:tc>
        <w:tc>
          <w:tcPr>
            <w:tcW w:w="1125" w:type="dxa"/>
            <w:vMerge w:val="continue"/>
            <w:vAlign w:val="center"/>
          </w:tcPr>
          <w:p>
            <w:pPr>
              <w:autoSpaceDE w:val="0"/>
              <w:autoSpaceDN w:val="0"/>
              <w:spacing w:line="400" w:lineRule="exact"/>
              <w:jc w:val="center"/>
              <w:rPr>
                <w:rFonts w:ascii="宋体" w:hAnsi="宋体"/>
                <w:sz w:val="24"/>
                <w:szCs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w:t>
            </w:r>
          </w:p>
        </w:tc>
        <w:tc>
          <w:tcPr>
            <w:tcW w:w="1545"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18</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66" w:hRule="atLeast"/>
        </w:trPr>
        <w:tc>
          <w:tcPr>
            <w:tcW w:w="849" w:type="dxa"/>
            <w:vMerge w:val="restart"/>
            <w:vAlign w:val="center"/>
          </w:tcPr>
          <w:p/>
          <w:p>
            <w:pPr>
              <w:autoSpaceDE w:val="0"/>
              <w:autoSpaceDN w:val="0"/>
              <w:spacing w:line="400" w:lineRule="exact"/>
              <w:jc w:val="center"/>
              <w:rPr>
                <w:rFonts w:ascii="宋体" w:hAnsi="宋体"/>
                <w:sz w:val="24"/>
                <w:szCs w:val="24"/>
              </w:rPr>
            </w:pPr>
            <w:r>
              <w:rPr>
                <w:rFonts w:hint="eastAsia" w:ascii="宋体" w:hAnsi="宋体"/>
                <w:sz w:val="24"/>
                <w:szCs w:val="24"/>
              </w:rPr>
              <w:t>3</w:t>
            </w:r>
          </w:p>
        </w:tc>
        <w:tc>
          <w:tcPr>
            <w:tcW w:w="1706" w:type="dxa"/>
            <w:vAlign w:val="center"/>
          </w:tcPr>
          <w:p>
            <w:pPr>
              <w:autoSpaceDE w:val="0"/>
              <w:autoSpaceDN w:val="0"/>
              <w:spacing w:line="400" w:lineRule="exact"/>
              <w:jc w:val="center"/>
              <w:rPr>
                <w:rFonts w:ascii="宋体" w:hAnsi="宋体"/>
                <w:kern w:val="0"/>
                <w:sz w:val="24"/>
                <w:szCs w:val="24"/>
                <w:lang w:val="zh-CN"/>
              </w:rPr>
            </w:pPr>
            <w:r>
              <w:rPr>
                <w:rFonts w:hint="eastAsia" w:ascii="宋体"/>
                <w:kern w:val="0"/>
                <w:sz w:val="24"/>
              </w:rPr>
              <w:t>5T餐厨垃圾车</w:t>
            </w:r>
          </w:p>
        </w:tc>
        <w:tc>
          <w:tcPr>
            <w:tcW w:w="1125" w:type="dxa"/>
            <w:vMerge w:val="continue"/>
            <w:vAlign w:val="center"/>
          </w:tcPr>
          <w:p>
            <w:pPr>
              <w:autoSpaceDE w:val="0"/>
              <w:autoSpaceDN w:val="0"/>
              <w:spacing w:line="400" w:lineRule="exact"/>
              <w:jc w:val="center"/>
              <w:rPr>
                <w:rFonts w:ascii="宋体"/>
                <w:kern w:val="0"/>
                <w:sz w:val="24"/>
              </w:rPr>
            </w:pPr>
          </w:p>
        </w:tc>
        <w:tc>
          <w:tcPr>
            <w:tcW w:w="1260"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3辆</w:t>
            </w:r>
          </w:p>
        </w:tc>
        <w:tc>
          <w:tcPr>
            <w:tcW w:w="154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138</w:t>
            </w:r>
          </w:p>
        </w:tc>
        <w:tc>
          <w:tcPr>
            <w:tcW w:w="1795" w:type="dxa"/>
            <w:vMerge w:val="continue"/>
            <w:vAlign w:val="center"/>
          </w:tcPr>
          <w:p>
            <w:pPr>
              <w:autoSpaceDE w:val="0"/>
              <w:autoSpaceDN w:val="0"/>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66" w:hRule="atLeast"/>
        </w:trPr>
        <w:tc>
          <w:tcPr>
            <w:tcW w:w="849" w:type="dxa"/>
            <w:vMerge w:val="continue"/>
            <w:vAlign w:val="center"/>
          </w:tcPr>
          <w:p>
            <w:pPr>
              <w:autoSpaceDE w:val="0"/>
              <w:autoSpaceDN w:val="0"/>
              <w:spacing w:line="400" w:lineRule="exact"/>
              <w:jc w:val="center"/>
              <w:rPr>
                <w:rFonts w:ascii="宋体" w:hAnsi="宋体"/>
                <w:sz w:val="24"/>
                <w:szCs w:val="24"/>
              </w:rPr>
            </w:pPr>
          </w:p>
        </w:tc>
        <w:tc>
          <w:tcPr>
            <w:tcW w:w="1706" w:type="dxa"/>
            <w:vAlign w:val="center"/>
          </w:tcPr>
          <w:p>
            <w:pPr>
              <w:autoSpaceDE w:val="0"/>
              <w:autoSpaceDN w:val="0"/>
              <w:spacing w:line="400" w:lineRule="exact"/>
              <w:jc w:val="center"/>
              <w:rPr>
                <w:rFonts w:ascii="宋体"/>
                <w:kern w:val="0"/>
                <w:sz w:val="24"/>
              </w:rPr>
            </w:pPr>
            <w:r>
              <w:rPr>
                <w:rFonts w:hint="eastAsia" w:ascii="宋体"/>
                <w:kern w:val="0"/>
                <w:sz w:val="24"/>
              </w:rPr>
              <w:t>厨余垃圾车（无滴漏车）5T</w:t>
            </w:r>
          </w:p>
        </w:tc>
        <w:tc>
          <w:tcPr>
            <w:tcW w:w="1125" w:type="dxa"/>
            <w:vMerge w:val="continue"/>
            <w:vAlign w:val="center"/>
          </w:tcPr>
          <w:p>
            <w:pPr>
              <w:autoSpaceDE w:val="0"/>
              <w:autoSpaceDN w:val="0"/>
              <w:spacing w:line="400" w:lineRule="exact"/>
              <w:jc w:val="center"/>
              <w:rPr>
                <w:rFonts w:ascii="宋体"/>
                <w:kern w:val="0"/>
                <w:sz w:val="24"/>
              </w:rPr>
            </w:pPr>
          </w:p>
        </w:tc>
        <w:tc>
          <w:tcPr>
            <w:tcW w:w="1260"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1辆</w:t>
            </w:r>
          </w:p>
        </w:tc>
        <w:tc>
          <w:tcPr>
            <w:tcW w:w="1545"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45</w:t>
            </w:r>
          </w:p>
        </w:tc>
        <w:tc>
          <w:tcPr>
            <w:tcW w:w="1795" w:type="dxa"/>
            <w:vMerge w:val="continue"/>
            <w:vAlign w:val="center"/>
          </w:tcPr>
          <w:p>
            <w:pPr>
              <w:autoSpaceDE w:val="0"/>
              <w:autoSpaceDN w:val="0"/>
              <w:spacing w:line="400" w:lineRule="exact"/>
              <w:jc w:val="center"/>
              <w:rPr>
                <w:rFonts w:ascii="宋体" w:hAnsi="宋体"/>
                <w:sz w:val="24"/>
                <w:szCs w:val="24"/>
              </w:rPr>
            </w:pPr>
          </w:p>
        </w:tc>
      </w:tr>
    </w:tbl>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bookmarkStart w:id="757" w:name="_Toc21938"/>
      <w:r>
        <w:rPr>
          <w:rFonts w:hint="eastAsia" w:ascii="宋体" w:hAnsi="宋体"/>
          <w:b/>
          <w:color w:val="000000"/>
          <w:sz w:val="28"/>
          <w:szCs w:val="28"/>
        </w:rPr>
        <w:t>2.技术参数和要求</w:t>
      </w:r>
      <w:bookmarkEnd w:id="754"/>
      <w:bookmarkEnd w:id="755"/>
      <w:bookmarkEnd w:id="756"/>
      <w:bookmarkEnd w:id="757"/>
    </w:p>
    <w:p>
      <w:pPr>
        <w:snapToGrid w:val="0"/>
        <w:spacing w:before="120" w:beforeLines="50" w:after="120" w:afterLines="50" w:line="400" w:lineRule="exact"/>
        <w:ind w:left="238"/>
        <w:outlineLvl w:val="1"/>
        <w:rPr>
          <w:rFonts w:ascii="宋体" w:hAnsi="宋体"/>
          <w:b/>
          <w:color w:val="000000"/>
          <w:sz w:val="28"/>
          <w:szCs w:val="28"/>
        </w:rPr>
      </w:pPr>
      <w:bookmarkStart w:id="758" w:name="_Toc24699"/>
      <w:bookmarkStart w:id="759" w:name="_Toc2799"/>
      <w:bookmarkStart w:id="760" w:name="_Toc14817"/>
      <w:r>
        <w:rPr>
          <w:rFonts w:hint="eastAsia" w:ascii="宋体" w:hAnsi="宋体"/>
          <w:b/>
          <w:color w:val="000000"/>
          <w:sz w:val="28"/>
          <w:szCs w:val="28"/>
        </w:rPr>
        <w:t>标项一：</w:t>
      </w:r>
      <w:bookmarkEnd w:id="758"/>
    </w:p>
    <w:bookmarkEnd w:id="759"/>
    <w:bookmarkEnd w:id="760"/>
    <w:p>
      <w:pPr>
        <w:pStyle w:val="15"/>
        <w:spacing w:line="400" w:lineRule="exact"/>
        <w:ind w:firstLine="484" w:firstLineChars="201"/>
        <w:contextualSpacing/>
        <w:outlineLvl w:val="2"/>
        <w:rPr>
          <w:rFonts w:hAnsi="宋体"/>
          <w:b/>
          <w:sz w:val="24"/>
          <w:szCs w:val="22"/>
        </w:rPr>
      </w:pPr>
      <w:r>
        <w:rPr>
          <w:rFonts w:hint="eastAsia" w:hAnsi="宋体"/>
          <w:b/>
          <w:sz w:val="24"/>
          <w:szCs w:val="22"/>
        </w:rPr>
        <w:t>2.1技术参数（吸污车）</w:t>
      </w:r>
    </w:p>
    <w:tbl>
      <w:tblPr>
        <w:tblStyle w:val="24"/>
        <w:tblW w:w="8656" w:type="dxa"/>
        <w:jc w:val="center"/>
        <w:tblInd w:w="-3"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691"/>
        <w:gridCol w:w="1010"/>
        <w:gridCol w:w="2029"/>
        <w:gridCol w:w="3273"/>
        <w:gridCol w:w="1653"/>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19" w:hRule="atLeast"/>
          <w:jc w:val="center"/>
        </w:trPr>
        <w:tc>
          <w:tcPr>
            <w:tcW w:w="691" w:type="dxa"/>
            <w:tcBorders>
              <w:top w:val="single" w:color="auto" w:sz="8" w:space="0"/>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序号</w:t>
            </w:r>
          </w:p>
        </w:tc>
        <w:tc>
          <w:tcPr>
            <w:tcW w:w="3039" w:type="dxa"/>
            <w:gridSpan w:val="2"/>
            <w:tcBorders>
              <w:top w:val="single" w:color="auto" w:sz="8" w:space="0"/>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项目名称</w:t>
            </w:r>
          </w:p>
        </w:tc>
        <w:tc>
          <w:tcPr>
            <w:tcW w:w="3273" w:type="dxa"/>
            <w:tcBorders>
              <w:top w:val="single" w:color="auto" w:sz="8" w:space="0"/>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描述</w:t>
            </w:r>
          </w:p>
        </w:tc>
        <w:tc>
          <w:tcPr>
            <w:tcW w:w="1653" w:type="dxa"/>
            <w:tcBorders>
              <w:top w:val="single" w:color="auto" w:sz="8" w:space="0"/>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restart"/>
            <w:tcBorders>
              <w:top w:val="nil"/>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w:t>
            </w:r>
          </w:p>
        </w:tc>
        <w:tc>
          <w:tcPr>
            <w:tcW w:w="1010" w:type="dxa"/>
            <w:vMerge w:val="restart"/>
            <w:tcBorders>
              <w:top w:val="single" w:color="auto" w:sz="4" w:space="0"/>
              <w:left w:val="single" w:color="auto" w:sz="4" w:space="0"/>
              <w:right w:val="single" w:color="auto" w:sz="4" w:space="0"/>
            </w:tcBorders>
            <w:textDirection w:val="tbRlV"/>
            <w:vAlign w:val="center"/>
          </w:tcPr>
          <w:p>
            <w:pPr>
              <w:widowControl/>
              <w:autoSpaceDE w:val="0"/>
              <w:autoSpaceDN w:val="0"/>
              <w:spacing w:line="400" w:lineRule="exact"/>
              <w:jc w:val="center"/>
              <w:rPr>
                <w:rFonts w:ascii="宋体"/>
                <w:kern w:val="0"/>
                <w:sz w:val="24"/>
              </w:rPr>
            </w:pPr>
            <w:r>
              <w:rPr>
                <w:rFonts w:hint="eastAsia" w:ascii="宋体"/>
                <w:kern w:val="0"/>
                <w:sz w:val="24"/>
              </w:rPr>
              <w:t>整  车</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车辆名称</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吸污车</w:t>
            </w:r>
          </w:p>
        </w:tc>
        <w:tc>
          <w:tcPr>
            <w:tcW w:w="1653" w:type="dxa"/>
            <w:vMerge w:val="restart"/>
            <w:tcBorders>
              <w:top w:val="nil"/>
              <w:left w:val="nil"/>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提供国家公告网址现场查询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底盘型号</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DFL1160BX1V或同等以上</w:t>
            </w:r>
          </w:p>
        </w:tc>
        <w:tc>
          <w:tcPr>
            <w:tcW w:w="1653" w:type="dxa"/>
            <w:vMerge w:val="continue"/>
            <w:tcBorders>
              <w:left w:val="nil"/>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轴距</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≥4200</w:t>
            </w:r>
          </w:p>
        </w:tc>
        <w:tc>
          <w:tcPr>
            <w:tcW w:w="1653" w:type="dxa"/>
            <w:vMerge w:val="continue"/>
            <w:tcBorders>
              <w:left w:val="nil"/>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hAnsi="宋体"/>
                <w:color w:val="000000"/>
                <w:sz w:val="24"/>
              </w:rPr>
              <w:t>▲</w:t>
            </w:r>
            <w:r>
              <w:rPr>
                <w:rFonts w:hint="eastAsia" w:ascii="宋体"/>
                <w:kern w:val="0"/>
                <w:sz w:val="24"/>
              </w:rPr>
              <w:t>总质量kg</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≤16000</w:t>
            </w:r>
          </w:p>
        </w:tc>
        <w:tc>
          <w:tcPr>
            <w:tcW w:w="1653" w:type="dxa"/>
            <w:vMerge w:val="continue"/>
            <w:tcBorders>
              <w:left w:val="nil"/>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★额定载质量kg</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≤5800</w:t>
            </w:r>
          </w:p>
        </w:tc>
        <w:tc>
          <w:tcPr>
            <w:tcW w:w="1653" w:type="dxa"/>
            <w:vMerge w:val="continue"/>
            <w:tcBorders>
              <w:left w:val="nil"/>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★整备质量kg</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≥9800</w:t>
            </w:r>
          </w:p>
        </w:tc>
        <w:tc>
          <w:tcPr>
            <w:tcW w:w="1653" w:type="dxa"/>
            <w:vMerge w:val="continue"/>
            <w:tcBorders>
              <w:left w:val="nil"/>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外型尺寸mm</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8300×2500×3600（±50）</w:t>
            </w:r>
          </w:p>
        </w:tc>
        <w:tc>
          <w:tcPr>
            <w:tcW w:w="1653" w:type="dxa"/>
            <w:vMerge w:val="continue"/>
            <w:tcBorders>
              <w:left w:val="nil"/>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★接近角/离去角</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≤20/11(°)</w:t>
            </w:r>
          </w:p>
        </w:tc>
        <w:tc>
          <w:tcPr>
            <w:tcW w:w="1653" w:type="dxa"/>
            <w:vMerge w:val="continue"/>
            <w:tcBorders>
              <w:left w:val="nil"/>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前悬/后悬mm</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≥1400/2700</w:t>
            </w:r>
          </w:p>
        </w:tc>
        <w:tc>
          <w:tcPr>
            <w:tcW w:w="1653" w:type="dxa"/>
            <w:vMerge w:val="continue"/>
            <w:tcBorders>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restart"/>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2</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发动机</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排放标准</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国五</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功率kw</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132(Isd180 50）康明斯</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燃油种类</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柴油</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07" w:hRule="atLeast"/>
          <w:jc w:val="center"/>
        </w:trPr>
        <w:tc>
          <w:tcPr>
            <w:tcW w:w="691" w:type="dxa"/>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3</w:t>
            </w:r>
          </w:p>
        </w:tc>
        <w:tc>
          <w:tcPr>
            <w:tcW w:w="1010" w:type="dxa"/>
            <w:tcBorders>
              <w:top w:val="single" w:color="auto" w:sz="4" w:space="0"/>
              <w:left w:val="nil"/>
              <w:bottom w:val="single" w:color="auto" w:sz="4" w:space="0"/>
              <w:right w:val="single" w:color="000000"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动力输出装置</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PTO</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配有叁个取力窗口：1）一个用于驱动真空泵；2）贰个用于驱动各种液压装置</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restart"/>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4</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污泥罐</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del w:id="0" w:author="dell" w:date="2019-04-01T23:53:00Z">
              <w:r>
                <w:rPr>
                  <w:rFonts w:hint="eastAsia" w:ascii="宋体"/>
                  <w:kern w:val="0"/>
                  <w:sz w:val="24"/>
                </w:rPr>
                <w:delText>★</w:delText>
              </w:r>
            </w:del>
            <w:r>
              <w:rPr>
                <w:rFonts w:hint="eastAsia" w:ascii="宋体"/>
                <w:kern w:val="0"/>
                <w:sz w:val="24"/>
              </w:rPr>
              <w:t>罐体容积m3</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≥7.5</w:t>
            </w:r>
          </w:p>
        </w:tc>
        <w:tc>
          <w:tcPr>
            <w:tcW w:w="1653" w:type="dxa"/>
            <w:vMerge w:val="restart"/>
            <w:tcBorders>
              <w:top w:val="nil"/>
              <w:left w:val="nil"/>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提供国家公告网址现场查询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97"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罐体尺寸(直径×长度）mm</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1600×4300（±100）</w:t>
            </w:r>
          </w:p>
        </w:tc>
        <w:tc>
          <w:tcPr>
            <w:tcW w:w="1653" w:type="dxa"/>
            <w:vMerge w:val="continue"/>
            <w:tcBorders>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罐体材质</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高强度耐候钢</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罐体壁厚mm</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≥5</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设计压力</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全真空</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工作压力bar</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-0.97</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排污阀</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5英寸</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8"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安全保护</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超声波水位过载保护、自动防溢保护</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07"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★罐体举升</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前举升油缸，可使罐体在任意位置进行上、下作业，工作角度为50度甚至更大</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restart"/>
            <w:tcBorders>
              <w:top w:val="nil"/>
              <w:left w:val="single" w:color="auto" w:sz="8" w:space="0"/>
              <w:bottom w:val="single" w:color="000000"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5</w:t>
            </w:r>
          </w:p>
        </w:tc>
        <w:tc>
          <w:tcPr>
            <w:tcW w:w="1010" w:type="dxa"/>
            <w:vMerge w:val="restart"/>
            <w:tcBorders>
              <w:top w:val="single" w:color="auto" w:sz="4" w:space="0"/>
              <w:left w:val="single" w:color="auto" w:sz="4" w:space="0"/>
              <w:bottom w:val="single" w:color="000000" w:sz="4" w:space="0"/>
              <w:right w:val="single" w:color="000000"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真空泵</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真空泵类型</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液环式</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000000"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000000" w:sz="4" w:space="0"/>
              <w:right w:val="single" w:color="000000"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真空度bar</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-0.9</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000000"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000000" w:sz="4" w:space="0"/>
              <w:right w:val="single" w:color="000000"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空气流量m3/h</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≥1400</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000000"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000000" w:sz="4" w:space="0"/>
              <w:right w:val="single" w:color="000000"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抽吸时间min</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≤4</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000000"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000000" w:sz="4" w:space="0"/>
              <w:right w:val="single" w:color="000000"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吸程m</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≥14</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8" w:hRule="atLeast"/>
          <w:jc w:val="center"/>
        </w:trPr>
        <w:tc>
          <w:tcPr>
            <w:tcW w:w="691" w:type="dxa"/>
            <w:vMerge w:val="continue"/>
            <w:tcBorders>
              <w:top w:val="nil"/>
              <w:left w:val="single" w:color="auto" w:sz="8" w:space="0"/>
              <w:bottom w:val="single" w:color="000000"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000000" w:sz="4" w:space="0"/>
              <w:right w:val="single" w:color="000000"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安全保护</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 xml:space="preserve">1）真空度保护；2）吸气过滤保护； </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07" w:hRule="atLeast"/>
          <w:jc w:val="center"/>
        </w:trPr>
        <w:tc>
          <w:tcPr>
            <w:tcW w:w="691" w:type="dxa"/>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6</w:t>
            </w:r>
          </w:p>
        </w:tc>
        <w:tc>
          <w:tcPr>
            <w:tcW w:w="1010" w:type="dxa"/>
            <w:tcBorders>
              <w:top w:val="single" w:color="auto" w:sz="4" w:space="0"/>
              <w:left w:val="nil"/>
              <w:bottom w:val="single" w:color="auto" w:sz="4" w:space="0"/>
              <w:right w:val="single" w:color="000000" w:sz="4" w:space="0"/>
            </w:tcBorders>
            <w:vAlign w:val="center"/>
          </w:tcPr>
          <w:p>
            <w:pPr>
              <w:widowControl/>
              <w:autoSpaceDE w:val="0"/>
              <w:autoSpaceDN w:val="0"/>
              <w:spacing w:line="400" w:lineRule="exact"/>
              <w:jc w:val="center"/>
              <w:rPr>
                <w:rFonts w:ascii="宋体"/>
                <w:kern w:val="0"/>
                <w:sz w:val="24"/>
              </w:rPr>
            </w:pPr>
            <w:del w:id="1" w:author="dell" w:date="2019-04-01T23:53:00Z">
              <w:r>
                <w:rPr>
                  <w:rFonts w:hint="eastAsia" w:ascii="宋体"/>
                  <w:kern w:val="0"/>
                  <w:sz w:val="24"/>
                </w:rPr>
                <w:delText>★</w:delText>
              </w:r>
            </w:del>
            <w:r>
              <w:rPr>
                <w:rFonts w:hint="eastAsia" w:ascii="宋体"/>
                <w:kern w:val="0"/>
                <w:sz w:val="24"/>
              </w:rPr>
              <w:t>泥水分离系统</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泥水分离</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可现场即时将泥水分离，无需沉淀等待</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07" w:hRule="atLeast"/>
          <w:jc w:val="center"/>
        </w:trPr>
        <w:tc>
          <w:tcPr>
            <w:tcW w:w="691" w:type="dxa"/>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7</w:t>
            </w:r>
          </w:p>
        </w:tc>
        <w:tc>
          <w:tcPr>
            <w:tcW w:w="1010" w:type="dxa"/>
            <w:tcBorders>
              <w:top w:val="single" w:color="auto" w:sz="4" w:space="0"/>
              <w:left w:val="nil"/>
              <w:bottom w:val="single" w:color="auto" w:sz="4" w:space="0"/>
              <w:right w:val="single" w:color="000000" w:sz="4" w:space="0"/>
            </w:tcBorders>
            <w:vAlign w:val="center"/>
          </w:tcPr>
          <w:p>
            <w:pPr>
              <w:widowControl/>
              <w:autoSpaceDE w:val="0"/>
              <w:autoSpaceDN w:val="0"/>
              <w:spacing w:line="400" w:lineRule="exact"/>
              <w:jc w:val="center"/>
              <w:rPr>
                <w:rFonts w:ascii="宋体"/>
                <w:kern w:val="0"/>
                <w:sz w:val="24"/>
              </w:rPr>
            </w:pPr>
            <w:del w:id="2" w:author="dell" w:date="2019-04-01T23:53:00Z">
              <w:r>
                <w:rPr>
                  <w:rFonts w:hint="eastAsia" w:ascii="宋体"/>
                  <w:kern w:val="0"/>
                  <w:sz w:val="24"/>
                </w:rPr>
                <w:delText>★</w:delText>
              </w:r>
            </w:del>
            <w:r>
              <w:rPr>
                <w:rFonts w:hint="eastAsia" w:ascii="宋体"/>
                <w:kern w:val="0"/>
                <w:sz w:val="24"/>
              </w:rPr>
              <w:t>压力排放系统</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压力排放</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可现场将分离后的污水经吸污吊臂反排回下水管道，车辆无需往返，提供工作图片</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8" w:hRule="atLeast"/>
          <w:jc w:val="center"/>
        </w:trPr>
        <w:tc>
          <w:tcPr>
            <w:tcW w:w="691" w:type="dxa"/>
            <w:vMerge w:val="restart"/>
            <w:tcBorders>
              <w:top w:val="nil"/>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8</w:t>
            </w:r>
          </w:p>
        </w:tc>
        <w:tc>
          <w:tcPr>
            <w:tcW w:w="1010" w:type="dxa"/>
            <w:vMerge w:val="restart"/>
            <w:tcBorders>
              <w:top w:val="single" w:color="auto" w:sz="4" w:space="0"/>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旋转吊臂</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功能</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可前后、上下、左右旋转移动(摇控操作)</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伸缩尺寸mm</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≥1350</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水平旋转角度</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≥270°</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吊臂材质</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高强度钢、橡胶</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吊臂吸管直径</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5英寸</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吊臂长度</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8米+2米</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restart"/>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9</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灯具</w:t>
            </w: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顶部旋转警示灯</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齐全</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8"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尾上部箭头警示灯</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齐全</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691" w:type="dxa"/>
            <w:vMerge w:val="continue"/>
            <w:tcBorders>
              <w:top w:val="nil"/>
              <w:left w:val="single" w:color="auto" w:sz="8"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c>
          <w:tcPr>
            <w:tcW w:w="2029"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尾下部各种信号</w:t>
            </w:r>
          </w:p>
        </w:tc>
        <w:tc>
          <w:tcPr>
            <w:tcW w:w="327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齐全</w:t>
            </w:r>
          </w:p>
        </w:tc>
        <w:tc>
          <w:tcPr>
            <w:tcW w:w="1653" w:type="dxa"/>
            <w:tcBorders>
              <w:top w:val="nil"/>
              <w:left w:val="nil"/>
              <w:bottom w:val="single" w:color="auto" w:sz="4"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06" w:hRule="atLeast"/>
          <w:jc w:val="center"/>
        </w:trPr>
        <w:tc>
          <w:tcPr>
            <w:tcW w:w="691" w:type="dxa"/>
            <w:tcBorders>
              <w:top w:val="nil"/>
              <w:left w:val="single" w:color="auto" w:sz="8" w:space="0"/>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10</w:t>
            </w:r>
          </w:p>
        </w:tc>
        <w:tc>
          <w:tcPr>
            <w:tcW w:w="1010" w:type="dxa"/>
            <w:tcBorders>
              <w:top w:val="single" w:color="auto" w:sz="4" w:space="0"/>
              <w:left w:val="nil"/>
              <w:bottom w:val="single" w:color="auto" w:sz="8" w:space="0"/>
              <w:right w:val="single" w:color="000000"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★后盖开启</w:t>
            </w:r>
          </w:p>
        </w:tc>
        <w:tc>
          <w:tcPr>
            <w:tcW w:w="2029"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3273"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全自动六联锁液压开启机构，确保罐体在交变承载正负的情况下不泄漏。有专利，提供工作图片</w:t>
            </w:r>
          </w:p>
        </w:tc>
        <w:tc>
          <w:tcPr>
            <w:tcW w:w="1653"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18" w:hRule="atLeast"/>
          <w:jc w:val="center"/>
        </w:trPr>
        <w:tc>
          <w:tcPr>
            <w:tcW w:w="691" w:type="dxa"/>
            <w:tcBorders>
              <w:top w:val="nil"/>
              <w:left w:val="single" w:color="auto" w:sz="8" w:space="0"/>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11</w:t>
            </w:r>
          </w:p>
        </w:tc>
        <w:tc>
          <w:tcPr>
            <w:tcW w:w="1010" w:type="dxa"/>
            <w:tcBorders>
              <w:top w:val="single" w:color="auto" w:sz="4" w:space="0"/>
              <w:left w:val="nil"/>
              <w:bottom w:val="single" w:color="auto" w:sz="8" w:space="0"/>
              <w:right w:val="single" w:color="000000" w:sz="4" w:space="0"/>
            </w:tcBorders>
            <w:vAlign w:val="center"/>
          </w:tcPr>
          <w:p>
            <w:pPr>
              <w:widowControl/>
              <w:autoSpaceDE w:val="0"/>
              <w:autoSpaceDN w:val="0"/>
              <w:spacing w:line="400" w:lineRule="exact"/>
              <w:jc w:val="center"/>
              <w:rPr>
                <w:rFonts w:ascii="宋体"/>
                <w:kern w:val="0"/>
                <w:sz w:val="24"/>
              </w:rPr>
            </w:pPr>
            <w:r>
              <w:rPr>
                <w:rFonts w:hint="eastAsia" w:ascii="宋体" w:hAnsi="宋体"/>
                <w:color w:val="000000"/>
                <w:sz w:val="24"/>
              </w:rPr>
              <w:t>▲</w:t>
            </w:r>
            <w:r>
              <w:rPr>
                <w:rFonts w:hint="eastAsia" w:ascii="宋体"/>
                <w:kern w:val="0"/>
                <w:sz w:val="24"/>
              </w:rPr>
              <w:t>操作</w:t>
            </w:r>
          </w:p>
        </w:tc>
        <w:tc>
          <w:tcPr>
            <w:tcW w:w="2029"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c>
          <w:tcPr>
            <w:tcW w:w="3273"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50米范围内包括抽吸、反排等功能实现摇控操作</w:t>
            </w:r>
          </w:p>
        </w:tc>
        <w:tc>
          <w:tcPr>
            <w:tcW w:w="1653"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37" w:hRule="atLeast"/>
          <w:jc w:val="center"/>
        </w:trPr>
        <w:tc>
          <w:tcPr>
            <w:tcW w:w="691" w:type="dxa"/>
            <w:tcBorders>
              <w:top w:val="nil"/>
              <w:left w:val="single" w:color="auto" w:sz="8" w:space="0"/>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12</w:t>
            </w:r>
          </w:p>
        </w:tc>
        <w:tc>
          <w:tcPr>
            <w:tcW w:w="1010" w:type="dxa"/>
            <w:tcBorders>
              <w:top w:val="single" w:color="auto" w:sz="4" w:space="0"/>
              <w:left w:val="nil"/>
              <w:bottom w:val="single" w:color="auto" w:sz="8" w:space="0"/>
              <w:right w:val="single" w:color="000000"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紧急安全保护</w:t>
            </w:r>
          </w:p>
        </w:tc>
        <w:tc>
          <w:tcPr>
            <w:tcW w:w="2029"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　</w:t>
            </w:r>
          </w:p>
        </w:tc>
        <w:tc>
          <w:tcPr>
            <w:tcW w:w="3273"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r>
              <w:rPr>
                <w:rFonts w:hint="eastAsia" w:ascii="宋体"/>
                <w:kern w:val="0"/>
                <w:sz w:val="24"/>
              </w:rPr>
              <w:t>在车辆操作面板上安装紧急安全保护开关，可确保车辆及人员在紧急状态下的安全</w:t>
            </w:r>
          </w:p>
        </w:tc>
        <w:tc>
          <w:tcPr>
            <w:tcW w:w="1653" w:type="dxa"/>
            <w:tcBorders>
              <w:top w:val="nil"/>
              <w:left w:val="nil"/>
              <w:bottom w:val="single" w:color="auto" w:sz="8" w:space="0"/>
              <w:right w:val="single" w:color="auto" w:sz="4" w:space="0"/>
            </w:tcBorders>
            <w:vAlign w:val="center"/>
          </w:tcPr>
          <w:p>
            <w:pPr>
              <w:widowControl/>
              <w:autoSpaceDE w:val="0"/>
              <w:autoSpaceDN w:val="0"/>
              <w:spacing w:line="400" w:lineRule="exact"/>
              <w:jc w:val="center"/>
              <w:rPr>
                <w:rFonts w:ascii="宋体"/>
                <w:kern w:val="0"/>
                <w:sz w:val="24"/>
              </w:rPr>
            </w:pPr>
          </w:p>
        </w:tc>
      </w:tr>
    </w:tbl>
    <w:p>
      <w:pPr>
        <w:rPr>
          <w:b/>
          <w:bCs/>
          <w:sz w:val="24"/>
          <w:szCs w:val="24"/>
        </w:rPr>
      </w:pPr>
    </w:p>
    <w:p>
      <w:pPr>
        <w:pStyle w:val="15"/>
        <w:spacing w:line="400" w:lineRule="exact"/>
        <w:ind w:firstLine="484" w:firstLineChars="201"/>
        <w:contextualSpacing/>
        <w:outlineLvl w:val="2"/>
        <w:rPr>
          <w:rFonts w:hAnsi="宋体"/>
          <w:b/>
          <w:sz w:val="24"/>
          <w:szCs w:val="22"/>
        </w:rPr>
      </w:pPr>
      <w:r>
        <w:rPr>
          <w:rFonts w:hint="eastAsia" w:hAnsi="宋体"/>
          <w:b/>
          <w:sz w:val="24"/>
          <w:szCs w:val="22"/>
        </w:rPr>
        <w:t>2.2技术参数（污水泵）</w:t>
      </w:r>
    </w:p>
    <w:tbl>
      <w:tblPr>
        <w:tblStyle w:val="24"/>
        <w:tblW w:w="9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319"/>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697" w:type="dxa"/>
            <w:tcBorders>
              <w:top w:val="double" w:color="auto" w:sz="4" w:space="0"/>
              <w:left w:val="double" w:color="auto" w:sz="4" w:space="0"/>
            </w:tcBorders>
            <w:vAlign w:val="center"/>
          </w:tcPr>
          <w:p>
            <w:pPr>
              <w:spacing w:before="48" w:beforeLines="20" w:after="24" w:afterLines="10" w:line="300" w:lineRule="exact"/>
              <w:jc w:val="center"/>
              <w:rPr>
                <w:rFonts w:ascii="宋体"/>
                <w:b/>
                <w:bCs/>
                <w:sz w:val="24"/>
              </w:rPr>
            </w:pPr>
            <w:r>
              <w:rPr>
                <w:rFonts w:hint="eastAsia" w:ascii="宋体" w:hAnsi="宋体"/>
                <w:b/>
                <w:bCs/>
                <w:sz w:val="24"/>
              </w:rPr>
              <w:t>序号</w:t>
            </w:r>
          </w:p>
        </w:tc>
        <w:tc>
          <w:tcPr>
            <w:tcW w:w="1319" w:type="dxa"/>
            <w:tcBorders>
              <w:top w:val="double" w:color="auto" w:sz="4" w:space="0"/>
            </w:tcBorders>
            <w:vAlign w:val="center"/>
          </w:tcPr>
          <w:p>
            <w:pPr>
              <w:spacing w:before="48" w:beforeLines="20" w:after="24" w:afterLines="10" w:line="300" w:lineRule="exact"/>
              <w:jc w:val="center"/>
              <w:rPr>
                <w:rFonts w:ascii="宋体"/>
                <w:b/>
                <w:bCs/>
                <w:sz w:val="24"/>
              </w:rPr>
            </w:pPr>
            <w:r>
              <w:rPr>
                <w:rFonts w:hint="eastAsia" w:ascii="宋体" w:hAnsi="宋体"/>
                <w:b/>
                <w:bCs/>
                <w:sz w:val="24"/>
              </w:rPr>
              <w:t>项目名称</w:t>
            </w:r>
          </w:p>
        </w:tc>
        <w:tc>
          <w:tcPr>
            <w:tcW w:w="7120" w:type="dxa"/>
            <w:tcBorders>
              <w:top w:val="double" w:color="auto" w:sz="4" w:space="0"/>
              <w:right w:val="double" w:color="auto" w:sz="4" w:space="0"/>
            </w:tcBorders>
          </w:tcPr>
          <w:p>
            <w:pPr>
              <w:spacing w:before="48" w:beforeLines="20" w:after="24" w:afterLines="10" w:line="300" w:lineRule="exact"/>
              <w:jc w:val="center"/>
              <w:rPr>
                <w:rFonts w:ascii="宋体"/>
                <w:b/>
                <w:bCs/>
                <w:sz w:val="24"/>
              </w:rPr>
            </w:pPr>
            <w:r>
              <w:rPr>
                <w:rFonts w:hint="eastAsia" w:ascii="宋体" w:hAnsi="宋体"/>
                <w:b/>
                <w:bCs/>
                <w:sz w:val="24"/>
              </w:rPr>
              <w:t>型号规格及主要技术参数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016" w:type="dxa"/>
            <w:gridSpan w:val="2"/>
            <w:tcBorders>
              <w:top w:val="double" w:color="auto" w:sz="4" w:space="0"/>
              <w:left w:val="double" w:color="auto" w:sz="4" w:space="0"/>
            </w:tcBorders>
            <w:vAlign w:val="center"/>
          </w:tcPr>
          <w:p>
            <w:pPr>
              <w:spacing w:before="48" w:beforeLines="20" w:after="24" w:afterLines="10" w:line="300" w:lineRule="exact"/>
              <w:jc w:val="center"/>
              <w:rPr>
                <w:rFonts w:ascii="宋体"/>
                <w:b/>
                <w:bCs/>
                <w:sz w:val="24"/>
              </w:rPr>
            </w:pPr>
            <w:r>
              <w:rPr>
                <w:rFonts w:hint="eastAsia" w:ascii="宋体" w:hAnsi="宋体"/>
                <w:sz w:val="24"/>
              </w:rPr>
              <w:t>功能说明</w:t>
            </w:r>
          </w:p>
        </w:tc>
        <w:tc>
          <w:tcPr>
            <w:tcW w:w="7120" w:type="dxa"/>
            <w:tcBorders>
              <w:top w:val="double" w:color="auto" w:sz="4" w:space="0"/>
              <w:right w:val="double" w:color="auto" w:sz="4" w:space="0"/>
            </w:tcBorders>
            <w:vAlign w:val="center"/>
          </w:tcPr>
          <w:p>
            <w:pPr>
              <w:spacing w:before="48" w:beforeLines="20" w:after="24" w:afterLines="10" w:line="300" w:lineRule="exact"/>
              <w:rPr>
                <w:rFonts w:ascii="宋体"/>
                <w:b/>
                <w:bCs/>
                <w:sz w:val="24"/>
              </w:rPr>
            </w:pPr>
            <w:r>
              <w:rPr>
                <w:rFonts w:hint="eastAsia" w:ascii="宋体" w:hAnsi="宋体"/>
                <w:bCs/>
                <w:sz w:val="24"/>
              </w:rPr>
              <w:t>排污泵</w:t>
            </w:r>
            <w:r>
              <w:rPr>
                <w:rFonts w:hint="eastAsia" w:ascii="宋体" w:hAnsi="宋体"/>
                <w:sz w:val="24"/>
              </w:rPr>
              <w:t>应具备灵活性强，安全性高；排水量大，操作轻便、快捷，作业范围广等特点，能满足城市排渍、防汛、应急抢险需求的成熟产品。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697" w:type="dxa"/>
            <w:tcBorders>
              <w:left w:val="double" w:color="auto" w:sz="4" w:space="0"/>
            </w:tcBorders>
            <w:vAlign w:val="center"/>
          </w:tcPr>
          <w:p>
            <w:pPr>
              <w:spacing w:before="48" w:beforeLines="20" w:after="24" w:afterLines="10" w:line="300" w:lineRule="exact"/>
              <w:jc w:val="center"/>
              <w:rPr>
                <w:rFonts w:ascii="宋体" w:hAnsi="宋体"/>
                <w:sz w:val="24"/>
              </w:rPr>
            </w:pPr>
            <w:r>
              <w:rPr>
                <w:rFonts w:ascii="宋体" w:hAnsi="宋体"/>
                <w:sz w:val="24"/>
              </w:rPr>
              <w:t>1</w:t>
            </w:r>
          </w:p>
        </w:tc>
        <w:tc>
          <w:tcPr>
            <w:tcW w:w="1319" w:type="dxa"/>
            <w:vAlign w:val="center"/>
          </w:tcPr>
          <w:p>
            <w:pPr>
              <w:spacing w:before="48" w:beforeLines="20" w:after="24" w:afterLines="10" w:line="300" w:lineRule="exact"/>
              <w:jc w:val="center"/>
              <w:rPr>
                <w:rFonts w:ascii="宋体"/>
                <w:color w:val="000000"/>
                <w:sz w:val="24"/>
              </w:rPr>
            </w:pPr>
            <w:r>
              <w:rPr>
                <w:rFonts w:hint="eastAsia" w:ascii="宋体" w:hAnsi="宋体"/>
                <w:color w:val="000000"/>
                <w:sz w:val="24"/>
              </w:rPr>
              <w:t>水泵</w:t>
            </w:r>
          </w:p>
        </w:tc>
        <w:tc>
          <w:tcPr>
            <w:tcW w:w="7120" w:type="dxa"/>
            <w:tcBorders>
              <w:right w:val="double" w:color="auto" w:sz="4" w:space="0"/>
            </w:tcBorders>
          </w:tcPr>
          <w:p>
            <w:pPr>
              <w:numPr>
                <w:ilvl w:val="0"/>
                <w:numId w:val="5"/>
              </w:numPr>
              <w:spacing w:before="48" w:beforeLines="20" w:after="24" w:afterLines="10" w:line="300" w:lineRule="exact"/>
              <w:jc w:val="left"/>
              <w:rPr>
                <w:rFonts w:ascii="宋体"/>
                <w:sz w:val="24"/>
              </w:rPr>
            </w:pPr>
            <w:r>
              <w:rPr>
                <w:rFonts w:hint="eastAsia" w:ascii="宋体"/>
                <w:kern w:val="0"/>
                <w:sz w:val="24"/>
              </w:rPr>
              <w:t>★</w:t>
            </w:r>
            <w:r>
              <w:rPr>
                <w:rFonts w:hint="eastAsia" w:ascii="宋体" w:hAnsi="宋体"/>
                <w:sz w:val="24"/>
              </w:rPr>
              <w:t>采用自吸式离心泵，进出水口口径≥150mm；</w:t>
            </w:r>
          </w:p>
          <w:p>
            <w:pPr>
              <w:numPr>
                <w:ilvl w:val="0"/>
                <w:numId w:val="5"/>
              </w:numPr>
              <w:spacing w:before="48" w:beforeLines="20" w:after="24" w:afterLines="10" w:line="300" w:lineRule="exact"/>
              <w:jc w:val="left"/>
              <w:rPr>
                <w:rFonts w:ascii="宋体"/>
                <w:sz w:val="24"/>
              </w:rPr>
            </w:pPr>
            <w:r>
              <w:rPr>
                <w:rFonts w:hint="eastAsia" w:ascii="宋体"/>
                <w:kern w:val="0"/>
                <w:sz w:val="24"/>
              </w:rPr>
              <w:t>★</w:t>
            </w:r>
            <w:r>
              <w:rPr>
                <w:rFonts w:hint="eastAsia" w:ascii="宋体" w:hAnsi="宋体"/>
                <w:sz w:val="24"/>
              </w:rPr>
              <w:t>最大流量≥</w:t>
            </w:r>
            <w:r>
              <w:rPr>
                <w:rFonts w:hint="eastAsia" w:ascii="宋体" w:hAnsi="宋体" w:eastAsia="宋体" w:cs="宋体"/>
                <w:sz w:val="24"/>
                <w:szCs w:val="24"/>
              </w:rPr>
              <w:t>420</w:t>
            </w:r>
            <w:r>
              <w:rPr>
                <w:rFonts w:hint="eastAsia" w:ascii="宋体" w:hAnsi="宋体"/>
                <w:sz w:val="24"/>
              </w:rPr>
              <w:t>立方/小时；</w:t>
            </w:r>
          </w:p>
          <w:p>
            <w:pPr>
              <w:numPr>
                <w:ilvl w:val="0"/>
                <w:numId w:val="5"/>
              </w:numPr>
              <w:spacing w:before="48" w:beforeLines="20" w:after="24" w:afterLines="10" w:line="300" w:lineRule="exact"/>
              <w:jc w:val="left"/>
              <w:rPr>
                <w:rFonts w:ascii="宋体"/>
                <w:sz w:val="24"/>
              </w:rPr>
            </w:pPr>
            <w:r>
              <w:rPr>
                <w:rFonts w:hint="eastAsia" w:ascii="宋体"/>
                <w:kern w:val="0"/>
                <w:sz w:val="24"/>
              </w:rPr>
              <w:t>★</w:t>
            </w:r>
            <w:r>
              <w:rPr>
                <w:rFonts w:hint="eastAsia" w:ascii="宋体" w:hAnsi="宋体"/>
                <w:sz w:val="24"/>
              </w:rPr>
              <w:t>最大扬程≥25米；</w:t>
            </w:r>
          </w:p>
          <w:p>
            <w:pPr>
              <w:numPr>
                <w:ilvl w:val="0"/>
                <w:numId w:val="5"/>
              </w:numPr>
              <w:spacing w:before="48" w:beforeLines="20" w:after="24" w:afterLines="10" w:line="300" w:lineRule="exact"/>
              <w:jc w:val="left"/>
              <w:rPr>
                <w:rFonts w:ascii="宋体"/>
                <w:sz w:val="24"/>
              </w:rPr>
            </w:pPr>
            <w:r>
              <w:rPr>
                <w:rFonts w:hint="eastAsia" w:ascii="宋体"/>
                <w:kern w:val="0"/>
                <w:sz w:val="24"/>
              </w:rPr>
              <w:t>★</w:t>
            </w:r>
            <w:r>
              <w:rPr>
                <w:rFonts w:hint="eastAsia" w:ascii="宋体" w:hAnsi="宋体"/>
                <w:sz w:val="24"/>
              </w:rPr>
              <w:t>汽蚀余量≤2米；</w:t>
            </w:r>
          </w:p>
          <w:p>
            <w:pPr>
              <w:numPr>
                <w:ilvl w:val="0"/>
                <w:numId w:val="5"/>
              </w:numPr>
              <w:spacing w:before="48" w:beforeLines="20" w:after="24" w:afterLines="10" w:line="300" w:lineRule="exact"/>
              <w:jc w:val="left"/>
              <w:rPr>
                <w:rFonts w:ascii="宋体"/>
                <w:sz w:val="24"/>
              </w:rPr>
            </w:pPr>
            <w:r>
              <w:rPr>
                <w:rFonts w:hint="eastAsia" w:ascii="宋体"/>
                <w:kern w:val="0"/>
                <w:sz w:val="24"/>
              </w:rPr>
              <w:t>★</w:t>
            </w:r>
            <w:r>
              <w:rPr>
                <w:rFonts w:hint="eastAsia" w:ascii="宋体" w:hAnsi="宋体"/>
                <w:sz w:val="24"/>
              </w:rPr>
              <w:t>最大通过颗粒直径≥70mm；</w:t>
            </w:r>
          </w:p>
          <w:p>
            <w:pPr>
              <w:numPr>
                <w:ilvl w:val="0"/>
                <w:numId w:val="5"/>
              </w:numPr>
              <w:spacing w:before="48" w:beforeLines="20" w:after="24" w:afterLines="10" w:line="300" w:lineRule="exact"/>
              <w:jc w:val="left"/>
              <w:rPr>
                <w:rFonts w:ascii="宋体"/>
                <w:sz w:val="24"/>
              </w:rPr>
            </w:pPr>
            <w:r>
              <w:rPr>
                <w:rFonts w:hint="eastAsia" w:ascii="宋体" w:hAnsi="宋体"/>
                <w:sz w:val="24"/>
              </w:rPr>
              <w:t>运行转速≤2000RPM；</w:t>
            </w:r>
          </w:p>
          <w:p>
            <w:pPr>
              <w:numPr>
                <w:ilvl w:val="0"/>
                <w:numId w:val="5"/>
              </w:numPr>
              <w:spacing w:before="48" w:beforeLines="20" w:after="24" w:afterLines="10" w:line="300" w:lineRule="exact"/>
              <w:jc w:val="left"/>
              <w:rPr>
                <w:rFonts w:ascii="宋体"/>
                <w:sz w:val="24"/>
              </w:rPr>
            </w:pPr>
            <w:r>
              <w:rPr>
                <w:rFonts w:hint="eastAsia" w:ascii="宋体"/>
                <w:sz w:val="24"/>
              </w:rPr>
              <w:t>上水时间</w:t>
            </w:r>
            <w:r>
              <w:rPr>
                <w:rFonts w:hint="eastAsia" w:ascii="宋体" w:hAnsi="宋体"/>
                <w:sz w:val="24"/>
              </w:rPr>
              <w:t>≤60秒</w:t>
            </w:r>
            <w:r>
              <w:rPr>
                <w:rFonts w:ascii="宋体"/>
                <w:sz w:val="24"/>
              </w:rPr>
              <w:t xml:space="preserve"> </w:t>
            </w:r>
            <w:r>
              <w:rPr>
                <w:rFonts w:hint="eastAsia" w:ascii="宋体"/>
                <w:sz w:val="24"/>
              </w:rPr>
              <w:t>；</w:t>
            </w:r>
          </w:p>
          <w:p>
            <w:pPr>
              <w:numPr>
                <w:ilvl w:val="0"/>
                <w:numId w:val="5"/>
              </w:numPr>
              <w:spacing w:before="48" w:beforeLines="20" w:after="24" w:afterLines="10" w:line="300" w:lineRule="exact"/>
              <w:jc w:val="left"/>
              <w:rPr>
                <w:rFonts w:ascii="宋体"/>
                <w:sz w:val="24"/>
              </w:rPr>
            </w:pPr>
            <w:r>
              <w:rPr>
                <w:rFonts w:hint="eastAsia" w:ascii="宋体" w:hAnsi="宋体"/>
                <w:color w:val="000000"/>
                <w:sz w:val="24"/>
              </w:rPr>
              <w:t>▲</w:t>
            </w:r>
            <w:r>
              <w:rPr>
                <w:rFonts w:hint="eastAsia" w:ascii="宋体"/>
                <w:sz w:val="24"/>
              </w:rPr>
              <w:t>离心泵使用时不需要加饮水，实现干自吸。</w:t>
            </w:r>
          </w:p>
          <w:p>
            <w:pPr>
              <w:numPr>
                <w:ilvl w:val="0"/>
                <w:numId w:val="5"/>
              </w:numPr>
              <w:spacing w:before="48" w:beforeLines="20" w:after="24" w:afterLines="10" w:line="300" w:lineRule="exact"/>
              <w:jc w:val="left"/>
              <w:rPr>
                <w:rFonts w:ascii="宋体"/>
                <w:sz w:val="24"/>
              </w:rPr>
            </w:pPr>
            <w:r>
              <w:rPr>
                <w:rFonts w:hint="eastAsia" w:ascii="宋体" w:hAnsi="宋体"/>
                <w:color w:val="000000"/>
                <w:sz w:val="24"/>
              </w:rPr>
              <w:t>▲</w:t>
            </w:r>
            <w:r>
              <w:rPr>
                <w:rFonts w:hint="eastAsia" w:ascii="宋体"/>
                <w:sz w:val="24"/>
              </w:rPr>
              <w:t>动力传动形式：发动机联轴直接驱动离心泵进行工作，另需要同时带动真空泵，实现与水泵同时工作的要求</w:t>
            </w:r>
            <w:r>
              <w:rPr>
                <w:rFonts w:hint="eastAsia" w:ascii="宋体" w:hAnsi="宋体"/>
                <w:color w:val="000000"/>
                <w:sz w:val="24"/>
              </w:rPr>
              <w:t>（验收时说明）</w:t>
            </w:r>
          </w:p>
          <w:p>
            <w:pPr>
              <w:numPr>
                <w:ilvl w:val="0"/>
                <w:numId w:val="5"/>
              </w:numPr>
              <w:spacing w:before="48" w:beforeLines="20" w:after="24" w:afterLines="10" w:line="300" w:lineRule="exact"/>
              <w:jc w:val="left"/>
              <w:rPr>
                <w:rFonts w:ascii="宋体"/>
                <w:sz w:val="24"/>
              </w:rPr>
            </w:pPr>
            <w:r>
              <w:rPr>
                <w:rFonts w:hint="eastAsia" w:ascii="宋体"/>
                <w:sz w:val="24"/>
              </w:rPr>
              <w:t>整机重量</w:t>
            </w:r>
            <w:r>
              <w:rPr>
                <w:rFonts w:hint="eastAsia" w:ascii="宋体" w:hAnsi="宋体"/>
                <w:sz w:val="24"/>
              </w:rPr>
              <w:t>≤1.2吨。</w:t>
            </w:r>
          </w:p>
          <w:p>
            <w:pPr>
              <w:numPr>
                <w:ilvl w:val="0"/>
                <w:numId w:val="5"/>
              </w:numPr>
              <w:spacing w:before="48" w:beforeLines="20" w:after="24" w:afterLines="10" w:line="300" w:lineRule="exact"/>
              <w:jc w:val="left"/>
              <w:rPr>
                <w:rFonts w:ascii="宋体" w:hAnsi="宋体" w:eastAsia="宋体" w:cs="宋体"/>
                <w:sz w:val="24"/>
                <w:szCs w:val="24"/>
              </w:rPr>
            </w:pPr>
            <w:r>
              <w:rPr>
                <w:rFonts w:hint="eastAsia" w:ascii="宋体"/>
                <w:sz w:val="24"/>
              </w:rPr>
              <w:t>整机尺寸：</w:t>
            </w:r>
            <w:r>
              <w:rPr>
                <w:rFonts w:hint="eastAsia" w:ascii="宋体" w:hAnsi="宋体" w:eastAsia="宋体" w:cs="宋体"/>
                <w:sz w:val="24"/>
                <w:szCs w:val="24"/>
              </w:rPr>
              <w:t>长*宽*高尺寸（mm)</w:t>
            </w:r>
            <w:r>
              <w:rPr>
                <w:rFonts w:hint="eastAsia" w:ascii="宋体" w:hAnsi="宋体" w:eastAsia="宋体" w:cs="宋体"/>
                <w:color w:val="333333"/>
                <w:sz w:val="24"/>
                <w:szCs w:val="24"/>
              </w:rPr>
              <w:t xml:space="preserve">≤ </w:t>
            </w:r>
            <w:r>
              <w:rPr>
                <w:rFonts w:hint="eastAsia" w:ascii="宋体" w:hAnsi="宋体" w:eastAsia="宋体" w:cs="宋体"/>
                <w:sz w:val="24"/>
                <w:szCs w:val="24"/>
              </w:rPr>
              <w:t>3400*1700*1700（整机含拖车长宽高尺寸）</w:t>
            </w:r>
          </w:p>
          <w:p>
            <w:pPr>
              <w:numPr>
                <w:ilvl w:val="0"/>
                <w:numId w:val="5"/>
              </w:numPr>
              <w:spacing w:before="48" w:beforeLines="20" w:after="24" w:afterLines="10" w:line="300" w:lineRule="exact"/>
              <w:jc w:val="left"/>
              <w:rPr>
                <w:rFonts w:ascii="宋体"/>
                <w:sz w:val="24"/>
              </w:rPr>
            </w:pPr>
            <w:r>
              <w:rPr>
                <w:rFonts w:hint="eastAsia" w:ascii="宋体" w:hAnsi="宋体"/>
                <w:sz w:val="24"/>
                <w:szCs w:val="24"/>
              </w:rPr>
              <w:t>水泵轴封采用碳化硅机械密封</w:t>
            </w:r>
            <w:r>
              <w:rPr>
                <w:rFonts w:ascii="宋体" w:hAnsi="宋体"/>
                <w:sz w:val="24"/>
                <w:szCs w:val="24"/>
              </w:rPr>
              <w:t>,</w:t>
            </w:r>
            <w:r>
              <w:rPr>
                <w:rFonts w:hint="eastAsia" w:ascii="宋体" w:hAnsi="宋体"/>
                <w:sz w:val="24"/>
                <w:szCs w:val="24"/>
              </w:rPr>
              <w:t>；轴承工作寿命大于</w:t>
            </w:r>
            <w:r>
              <w:rPr>
                <w:rFonts w:ascii="宋体" w:hAnsi="宋体"/>
                <w:sz w:val="24"/>
                <w:szCs w:val="24"/>
              </w:rPr>
              <w:t>10,000</w:t>
            </w:r>
            <w:r>
              <w:rPr>
                <w:rFonts w:hint="eastAsia" w:ascii="宋体" w:hAnsi="宋体"/>
                <w:sz w:val="24"/>
                <w:szCs w:val="24"/>
              </w:rPr>
              <w:t>小时</w:t>
            </w:r>
          </w:p>
          <w:p>
            <w:pPr>
              <w:numPr>
                <w:ilvl w:val="0"/>
                <w:numId w:val="5"/>
              </w:numPr>
              <w:spacing w:before="48" w:beforeLines="20" w:after="24" w:afterLines="10" w:line="300" w:lineRule="exact"/>
              <w:jc w:val="left"/>
              <w:rPr>
                <w:rFonts w:ascii="宋体"/>
                <w:sz w:val="24"/>
              </w:rPr>
            </w:pPr>
            <w:r>
              <w:rPr>
                <w:rFonts w:hint="eastAsia" w:ascii="宋体"/>
                <w:sz w:val="24"/>
              </w:rPr>
              <w:t>整机油箱容量</w:t>
            </w:r>
            <w:r>
              <w:rPr>
                <w:rFonts w:hint="eastAsia" w:ascii="宋体" w:hAnsi="宋体"/>
                <w:sz w:val="24"/>
              </w:rPr>
              <w:t>≥150升。</w:t>
            </w:r>
          </w:p>
          <w:p>
            <w:pPr>
              <w:spacing w:before="48" w:beforeLines="20" w:after="24" w:afterLines="10" w:line="300" w:lineRule="exact"/>
              <w:jc w:val="left"/>
              <w:rPr>
                <w:rFonts w:ascii="宋体"/>
                <w:sz w:val="24"/>
              </w:rPr>
            </w:pPr>
            <w:r>
              <w:rPr>
                <w:rFonts w:hint="eastAsia" w:ascii="宋体" w:hAnsi="宋体"/>
                <w:b/>
                <w:bCs/>
                <w:sz w:val="24"/>
              </w:rPr>
              <w:t>注：第2、3、4、6</w:t>
            </w:r>
            <w:r>
              <w:rPr>
                <w:rFonts w:hint="eastAsia" w:ascii="宋体" w:hAnsi="宋体" w:eastAsia="宋体" w:cs="宋体"/>
                <w:b/>
                <w:bCs/>
                <w:color w:val="000000"/>
                <w:sz w:val="24"/>
                <w:szCs w:val="24"/>
              </w:rPr>
              <w:t>需提供权威机构检测报告，</w:t>
            </w:r>
            <w:r>
              <w:rPr>
                <w:rFonts w:hint="eastAsia" w:ascii="宋体" w:hAnsi="宋体" w:eastAsia="宋体" w:cs="宋体"/>
                <w:b/>
                <w:bCs/>
                <w:color w:val="FF0000"/>
                <w:sz w:val="24"/>
                <w:szCs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697" w:type="dxa"/>
            <w:tcBorders>
              <w:left w:val="double" w:color="auto" w:sz="4" w:space="0"/>
            </w:tcBorders>
            <w:vAlign w:val="center"/>
          </w:tcPr>
          <w:p>
            <w:pPr>
              <w:spacing w:before="48" w:beforeLines="20" w:after="24" w:afterLines="10" w:line="300" w:lineRule="exact"/>
              <w:jc w:val="center"/>
              <w:rPr>
                <w:rFonts w:ascii="宋体" w:hAnsi="宋体"/>
                <w:sz w:val="24"/>
              </w:rPr>
            </w:pPr>
            <w:r>
              <w:rPr>
                <w:rFonts w:ascii="宋体" w:hAnsi="宋体"/>
                <w:sz w:val="24"/>
              </w:rPr>
              <w:t>2</w:t>
            </w:r>
          </w:p>
        </w:tc>
        <w:tc>
          <w:tcPr>
            <w:tcW w:w="1319" w:type="dxa"/>
            <w:vAlign w:val="center"/>
          </w:tcPr>
          <w:p>
            <w:pPr>
              <w:spacing w:before="48" w:beforeLines="20" w:after="24" w:afterLines="10" w:line="300" w:lineRule="exact"/>
              <w:jc w:val="center"/>
              <w:rPr>
                <w:rFonts w:ascii="宋体"/>
                <w:sz w:val="24"/>
              </w:rPr>
            </w:pPr>
            <w:r>
              <w:rPr>
                <w:rFonts w:hint="eastAsia" w:ascii="宋体"/>
                <w:kern w:val="0"/>
                <w:sz w:val="24"/>
              </w:rPr>
              <w:t>★</w:t>
            </w:r>
            <w:r>
              <w:rPr>
                <w:rFonts w:hint="eastAsia" w:ascii="宋体" w:hAnsi="宋体"/>
                <w:sz w:val="24"/>
              </w:rPr>
              <w:t>发动机</w:t>
            </w:r>
          </w:p>
        </w:tc>
        <w:tc>
          <w:tcPr>
            <w:tcW w:w="7120" w:type="dxa"/>
            <w:tcBorders>
              <w:right w:val="double" w:color="auto" w:sz="4" w:space="0"/>
            </w:tcBorders>
            <w:vAlign w:val="center"/>
          </w:tcPr>
          <w:p>
            <w:pPr>
              <w:numPr>
                <w:ilvl w:val="0"/>
                <w:numId w:val="6"/>
              </w:numPr>
              <w:spacing w:before="48" w:beforeLines="20" w:after="24" w:afterLines="10" w:line="300" w:lineRule="exact"/>
              <w:jc w:val="left"/>
              <w:rPr>
                <w:rFonts w:ascii="宋体"/>
                <w:color w:val="000000"/>
                <w:sz w:val="24"/>
              </w:rPr>
            </w:pPr>
            <w:r>
              <w:rPr>
                <w:rFonts w:hint="eastAsia" w:ascii="宋体"/>
                <w:color w:val="000000"/>
                <w:sz w:val="24"/>
              </w:rPr>
              <w:t>发动机形式：水冷四缸柴油机</w:t>
            </w:r>
          </w:p>
          <w:p>
            <w:pPr>
              <w:numPr>
                <w:ilvl w:val="0"/>
                <w:numId w:val="6"/>
              </w:numPr>
              <w:spacing w:before="48" w:beforeLines="20" w:after="24" w:afterLines="10" w:line="300" w:lineRule="exact"/>
              <w:jc w:val="left"/>
              <w:rPr>
                <w:rFonts w:ascii="宋体"/>
                <w:color w:val="000000"/>
                <w:sz w:val="24"/>
              </w:rPr>
            </w:pPr>
            <w:r>
              <w:rPr>
                <w:rFonts w:hint="eastAsia" w:ascii="宋体"/>
                <w:color w:val="000000"/>
                <w:sz w:val="24"/>
              </w:rPr>
              <w:t>发动机功率≤22KW</w:t>
            </w:r>
          </w:p>
          <w:p>
            <w:pPr>
              <w:numPr>
                <w:ilvl w:val="0"/>
                <w:numId w:val="6"/>
              </w:numPr>
              <w:spacing w:before="48" w:beforeLines="20" w:after="24" w:afterLines="10" w:line="300" w:lineRule="exact"/>
              <w:jc w:val="left"/>
              <w:rPr>
                <w:rFonts w:ascii="宋体"/>
                <w:color w:val="000000"/>
                <w:sz w:val="24"/>
              </w:rPr>
            </w:pPr>
            <w:r>
              <w:rPr>
                <w:rFonts w:hint="eastAsia" w:ascii="宋体"/>
                <w:color w:val="000000"/>
                <w:sz w:val="24"/>
              </w:rPr>
              <w:t>耗油量：≤250g/kw.h</w:t>
            </w:r>
          </w:p>
          <w:p>
            <w:pPr>
              <w:numPr>
                <w:ilvl w:val="0"/>
                <w:numId w:val="6"/>
              </w:numPr>
              <w:spacing w:before="48" w:beforeLines="20" w:after="24" w:afterLines="10" w:line="300" w:lineRule="exact"/>
              <w:jc w:val="left"/>
              <w:rPr>
                <w:rFonts w:ascii="宋体"/>
                <w:color w:val="000000"/>
                <w:sz w:val="24"/>
              </w:rPr>
            </w:pPr>
            <w:r>
              <w:rPr>
                <w:rFonts w:hint="eastAsia" w:ascii="宋体"/>
                <w:color w:val="000000"/>
                <w:sz w:val="24"/>
              </w:rPr>
              <w:t>启动方式：电启动</w:t>
            </w:r>
          </w:p>
          <w:p>
            <w:pPr>
              <w:numPr>
                <w:ilvl w:val="0"/>
                <w:numId w:val="6"/>
              </w:numPr>
              <w:spacing w:before="48" w:beforeLines="20" w:after="24" w:afterLines="10" w:line="300" w:lineRule="exact"/>
              <w:jc w:val="left"/>
              <w:rPr>
                <w:rFonts w:ascii="宋体"/>
                <w:sz w:val="24"/>
              </w:rPr>
            </w:pPr>
            <w:r>
              <w:rPr>
                <w:rFonts w:hint="eastAsia" w:ascii="宋体"/>
                <w:color w:val="000000"/>
                <w:sz w:val="24"/>
              </w:rPr>
              <w:t>发动机符合国家制定的非道路形式国三的检验标准（提供文件证明）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97" w:type="dxa"/>
            <w:tcBorders>
              <w:left w:val="double" w:color="auto" w:sz="4" w:space="0"/>
            </w:tcBorders>
            <w:vAlign w:val="center"/>
          </w:tcPr>
          <w:p>
            <w:pPr>
              <w:spacing w:before="48" w:beforeLines="20" w:after="24" w:afterLines="10" w:line="300" w:lineRule="exact"/>
              <w:jc w:val="center"/>
              <w:rPr>
                <w:rFonts w:ascii="宋体" w:hAnsi="宋体"/>
                <w:sz w:val="24"/>
              </w:rPr>
            </w:pPr>
            <w:r>
              <w:rPr>
                <w:rFonts w:ascii="宋体" w:hAnsi="宋体"/>
                <w:sz w:val="24"/>
              </w:rPr>
              <w:t>3</w:t>
            </w:r>
          </w:p>
        </w:tc>
        <w:tc>
          <w:tcPr>
            <w:tcW w:w="1319" w:type="dxa"/>
            <w:vAlign w:val="center"/>
          </w:tcPr>
          <w:p>
            <w:pPr>
              <w:spacing w:before="48" w:beforeLines="20" w:after="24" w:afterLines="10" w:line="300" w:lineRule="exact"/>
              <w:jc w:val="center"/>
              <w:rPr>
                <w:rFonts w:ascii="宋体"/>
                <w:sz w:val="24"/>
              </w:rPr>
            </w:pPr>
            <w:r>
              <w:rPr>
                <w:rFonts w:hint="eastAsia" w:ascii="宋体"/>
                <w:kern w:val="0"/>
                <w:sz w:val="24"/>
              </w:rPr>
              <w:t>★</w:t>
            </w:r>
            <w:r>
              <w:rPr>
                <w:rFonts w:hint="eastAsia" w:ascii="宋体" w:hAnsi="宋体"/>
                <w:sz w:val="24"/>
              </w:rPr>
              <w:t>真空系统</w:t>
            </w:r>
          </w:p>
        </w:tc>
        <w:tc>
          <w:tcPr>
            <w:tcW w:w="7120" w:type="dxa"/>
            <w:tcBorders>
              <w:right w:val="double" w:color="auto" w:sz="4" w:space="0"/>
            </w:tcBorders>
            <w:vAlign w:val="center"/>
          </w:tcPr>
          <w:p>
            <w:pPr>
              <w:numPr>
                <w:ilvl w:val="0"/>
                <w:numId w:val="7"/>
              </w:numPr>
              <w:spacing w:before="48" w:beforeLines="20" w:after="24" w:afterLines="10" w:line="300" w:lineRule="exact"/>
              <w:ind w:left="425" w:hanging="425"/>
              <w:jc w:val="left"/>
              <w:rPr>
                <w:rFonts w:ascii="宋体"/>
                <w:sz w:val="24"/>
              </w:rPr>
            </w:pPr>
            <w:r>
              <w:rPr>
                <w:rFonts w:hint="eastAsia" w:ascii="宋体" w:hAnsi="宋体" w:eastAsia="宋体" w:cs="宋体"/>
                <w:color w:val="000000"/>
                <w:szCs w:val="21"/>
              </w:rPr>
              <w:t>泵用真空辅助上水系统：</w:t>
            </w:r>
            <w:r>
              <w:rPr>
                <w:rFonts w:hint="eastAsia" w:ascii="宋体" w:hAnsi="宋体"/>
                <w:szCs w:val="21"/>
              </w:rPr>
              <w:t>带有气水分离器，能够快速上水</w:t>
            </w:r>
          </w:p>
          <w:p>
            <w:pPr>
              <w:numPr>
                <w:ilvl w:val="0"/>
                <w:numId w:val="7"/>
              </w:numPr>
              <w:spacing w:before="48" w:beforeLines="20" w:after="24" w:afterLines="10" w:line="300" w:lineRule="exact"/>
              <w:ind w:left="425" w:hanging="425"/>
              <w:jc w:val="left"/>
              <w:rPr>
                <w:rFonts w:ascii="宋体"/>
                <w:sz w:val="24"/>
              </w:rPr>
            </w:pPr>
            <w:r>
              <w:rPr>
                <w:rFonts w:hint="eastAsia" w:ascii="宋体" w:hAnsi="宋体"/>
                <w:sz w:val="24"/>
              </w:rPr>
              <w:t>带有真空泵保护系统；</w:t>
            </w:r>
            <w:r>
              <w:rPr>
                <w:rFonts w:hint="eastAsia" w:ascii="宋体" w:hAnsi="宋体"/>
                <w:color w:val="000000"/>
                <w:sz w:val="24"/>
              </w:rPr>
              <w:t>提供整体设备照片并说明作为依据。</w:t>
            </w:r>
          </w:p>
          <w:p>
            <w:pPr>
              <w:numPr>
                <w:ilvl w:val="0"/>
                <w:numId w:val="7"/>
              </w:numPr>
              <w:spacing w:before="48" w:beforeLines="20" w:after="24" w:afterLines="10" w:line="300" w:lineRule="exact"/>
              <w:jc w:val="left"/>
              <w:rPr>
                <w:rFonts w:ascii="宋体" w:eastAsia="宋体"/>
                <w:sz w:val="24"/>
              </w:rPr>
            </w:pPr>
            <w:r>
              <w:rPr>
                <w:rFonts w:hint="eastAsia" w:ascii="宋体" w:hAnsi="宋体"/>
                <w:sz w:val="24"/>
              </w:rPr>
              <w:t>真空泵：排气量≥50立方/小时，真空度≥5mbar，噪音≤70dB，≤50KG；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697" w:type="dxa"/>
            <w:tcBorders>
              <w:left w:val="double" w:color="auto" w:sz="4" w:space="0"/>
            </w:tcBorders>
            <w:vAlign w:val="center"/>
          </w:tcPr>
          <w:p>
            <w:pPr>
              <w:spacing w:before="48" w:beforeLines="20" w:after="24" w:afterLines="10" w:line="300" w:lineRule="exact"/>
              <w:jc w:val="center"/>
              <w:rPr>
                <w:rFonts w:ascii="宋体" w:hAnsi="宋体"/>
                <w:sz w:val="24"/>
              </w:rPr>
            </w:pPr>
            <w:r>
              <w:rPr>
                <w:rFonts w:ascii="宋体" w:hAnsi="宋体"/>
                <w:sz w:val="24"/>
              </w:rPr>
              <w:t>4</w:t>
            </w:r>
          </w:p>
        </w:tc>
        <w:tc>
          <w:tcPr>
            <w:tcW w:w="1319" w:type="dxa"/>
            <w:vAlign w:val="center"/>
          </w:tcPr>
          <w:p>
            <w:pPr>
              <w:spacing w:before="48" w:beforeLines="20" w:after="24" w:afterLines="10" w:line="300" w:lineRule="exact"/>
              <w:jc w:val="center"/>
              <w:rPr>
                <w:rFonts w:ascii="宋体" w:eastAsia="宋体"/>
                <w:sz w:val="24"/>
              </w:rPr>
            </w:pPr>
            <w:r>
              <w:rPr>
                <w:rFonts w:hint="eastAsia" w:ascii="宋体" w:hAnsi="宋体"/>
                <w:sz w:val="24"/>
              </w:rPr>
              <w:t>控制箱（加分）</w:t>
            </w:r>
          </w:p>
        </w:tc>
        <w:tc>
          <w:tcPr>
            <w:tcW w:w="7120" w:type="dxa"/>
            <w:tcBorders>
              <w:right w:val="double" w:color="auto" w:sz="4" w:space="0"/>
            </w:tcBorders>
            <w:vAlign w:val="center"/>
          </w:tcPr>
          <w:p>
            <w:pPr>
              <w:tabs>
                <w:tab w:val="left" w:pos="425"/>
              </w:tabs>
              <w:spacing w:before="48" w:beforeLines="20" w:after="24" w:afterLines="10" w:line="300" w:lineRule="exact"/>
              <w:jc w:val="left"/>
              <w:rPr>
                <w:rFonts w:ascii="宋体" w:hAnsi="宋体"/>
                <w:sz w:val="24"/>
              </w:rPr>
            </w:pPr>
            <w:r>
              <w:rPr>
                <w:rFonts w:hint="eastAsia" w:ascii="宋体" w:hAnsi="宋体"/>
                <w:sz w:val="24"/>
              </w:rPr>
              <w:t>面板设有：</w:t>
            </w:r>
          </w:p>
          <w:p>
            <w:pPr>
              <w:numPr>
                <w:ilvl w:val="0"/>
                <w:numId w:val="8"/>
              </w:numPr>
              <w:tabs>
                <w:tab w:val="left" w:pos="425"/>
              </w:tabs>
              <w:spacing w:before="48" w:beforeLines="20" w:after="24" w:afterLines="10" w:line="300" w:lineRule="exact"/>
              <w:jc w:val="left"/>
              <w:rPr>
                <w:rFonts w:ascii="宋体" w:hAnsi="宋体"/>
                <w:sz w:val="24"/>
              </w:rPr>
            </w:pPr>
            <w:r>
              <w:rPr>
                <w:rFonts w:hint="eastAsia" w:ascii="宋体" w:hAnsi="宋体"/>
                <w:sz w:val="24"/>
              </w:rPr>
              <w:t>门锁：仿制被盗</w:t>
            </w:r>
          </w:p>
          <w:p>
            <w:pPr>
              <w:numPr>
                <w:ilvl w:val="0"/>
                <w:numId w:val="8"/>
              </w:numPr>
              <w:tabs>
                <w:tab w:val="left" w:pos="425"/>
              </w:tabs>
              <w:spacing w:before="48" w:beforeLines="20" w:after="24" w:afterLines="10" w:line="300" w:lineRule="exact"/>
              <w:jc w:val="left"/>
              <w:rPr>
                <w:rFonts w:ascii="宋体" w:cs="宋体"/>
                <w:sz w:val="24"/>
              </w:rPr>
            </w:pPr>
            <w:r>
              <w:rPr>
                <w:rFonts w:hint="eastAsia" w:ascii="宋体" w:hAnsi="宋体"/>
                <w:sz w:val="24"/>
              </w:rPr>
              <w:t>电源开关</w:t>
            </w:r>
          </w:p>
          <w:p>
            <w:pPr>
              <w:numPr>
                <w:ilvl w:val="0"/>
                <w:numId w:val="8"/>
              </w:numPr>
              <w:tabs>
                <w:tab w:val="left" w:pos="425"/>
              </w:tabs>
              <w:spacing w:before="48" w:beforeLines="20" w:after="24" w:afterLines="10" w:line="300" w:lineRule="exact"/>
              <w:jc w:val="left"/>
              <w:rPr>
                <w:rFonts w:ascii="宋体" w:cs="宋体"/>
                <w:sz w:val="24"/>
              </w:rPr>
            </w:pPr>
            <w:r>
              <w:rPr>
                <w:rFonts w:hint="eastAsia" w:ascii="宋体" w:hAnsi="宋体"/>
                <w:sz w:val="24"/>
              </w:rPr>
              <w:t>充电指示灯，当充电发电机正常发电是熄灭状态；</w:t>
            </w:r>
          </w:p>
          <w:p>
            <w:pPr>
              <w:numPr>
                <w:ilvl w:val="0"/>
                <w:numId w:val="8"/>
              </w:numPr>
              <w:tabs>
                <w:tab w:val="left" w:pos="425"/>
              </w:tabs>
              <w:spacing w:before="48" w:beforeLines="20" w:after="24" w:afterLines="10" w:line="300" w:lineRule="exact"/>
              <w:jc w:val="left"/>
              <w:rPr>
                <w:rFonts w:ascii="宋体" w:cs="宋体"/>
                <w:sz w:val="24"/>
              </w:rPr>
            </w:pPr>
            <w:r>
              <w:rPr>
                <w:rFonts w:hint="eastAsia" w:ascii="宋体" w:hAnsi="宋体"/>
                <w:sz w:val="24"/>
              </w:rPr>
              <w:t>紧急停机按钮：</w:t>
            </w:r>
          </w:p>
          <w:p>
            <w:pPr>
              <w:numPr>
                <w:ilvl w:val="0"/>
                <w:numId w:val="8"/>
              </w:numPr>
              <w:tabs>
                <w:tab w:val="left" w:pos="425"/>
              </w:tabs>
              <w:spacing w:before="48" w:beforeLines="20" w:after="24" w:afterLines="10" w:line="300" w:lineRule="exact"/>
              <w:jc w:val="left"/>
              <w:rPr>
                <w:rFonts w:ascii="宋体" w:cs="宋体"/>
                <w:sz w:val="24"/>
              </w:rPr>
            </w:pPr>
            <w:r>
              <w:rPr>
                <w:rFonts w:hint="eastAsia" w:ascii="宋体" w:hAnsi="宋体"/>
                <w:sz w:val="24"/>
              </w:rPr>
              <w:t>智能控制器：负责机组启停，保护及参数的查看</w:t>
            </w:r>
          </w:p>
          <w:p>
            <w:pPr>
              <w:tabs>
                <w:tab w:val="left" w:pos="425"/>
              </w:tabs>
              <w:spacing w:before="48" w:beforeLines="20" w:after="24" w:afterLines="10" w:line="300" w:lineRule="exact"/>
              <w:jc w:val="left"/>
              <w:rPr>
                <w:rFonts w:ascii="宋体" w:hAnsi="宋体"/>
                <w:sz w:val="24"/>
              </w:rPr>
            </w:pPr>
            <w:r>
              <w:rPr>
                <w:rFonts w:hint="eastAsia" w:ascii="宋体" w:hAnsi="宋体"/>
                <w:sz w:val="24"/>
              </w:rPr>
              <w:t>智能液晶控制器功能：</w:t>
            </w:r>
          </w:p>
          <w:p>
            <w:pPr>
              <w:numPr>
                <w:ilvl w:val="0"/>
                <w:numId w:val="9"/>
              </w:numPr>
              <w:tabs>
                <w:tab w:val="left" w:pos="425"/>
              </w:tabs>
              <w:spacing w:before="48" w:beforeLines="20" w:after="24" w:afterLines="10" w:line="300" w:lineRule="exact"/>
              <w:jc w:val="left"/>
              <w:rPr>
                <w:rFonts w:ascii="宋体" w:hAnsi="宋体"/>
                <w:sz w:val="24"/>
              </w:rPr>
            </w:pPr>
            <w:r>
              <w:rPr>
                <w:rFonts w:hint="eastAsia" w:ascii="宋体" w:hAnsi="宋体"/>
                <w:sz w:val="24"/>
              </w:rPr>
              <w:t>运行参数：显示转速、温度、机油压力、蓄电池电压；</w:t>
            </w:r>
          </w:p>
          <w:p>
            <w:pPr>
              <w:numPr>
                <w:ilvl w:val="0"/>
                <w:numId w:val="9"/>
              </w:numPr>
              <w:tabs>
                <w:tab w:val="left" w:pos="425"/>
              </w:tabs>
              <w:spacing w:before="48" w:beforeLines="20" w:after="24" w:afterLines="10" w:line="300" w:lineRule="exact"/>
              <w:jc w:val="left"/>
              <w:rPr>
                <w:rFonts w:ascii="宋体" w:cs="宋体"/>
                <w:sz w:val="24"/>
              </w:rPr>
            </w:pPr>
            <w:r>
              <w:rPr>
                <w:rFonts w:hint="eastAsia" w:ascii="宋体" w:hAnsi="宋体"/>
                <w:sz w:val="24"/>
              </w:rPr>
              <w:t>检测故障：油压低、水温/缸温过高、紧急停机报警、超速停机；</w:t>
            </w:r>
          </w:p>
          <w:p>
            <w:pPr>
              <w:numPr>
                <w:ilvl w:val="0"/>
                <w:numId w:val="9"/>
              </w:numPr>
              <w:tabs>
                <w:tab w:val="left" w:pos="425"/>
              </w:tabs>
              <w:spacing w:before="48" w:beforeLines="20" w:after="24" w:afterLines="10" w:line="300" w:lineRule="exact"/>
              <w:jc w:val="left"/>
              <w:rPr>
                <w:rFonts w:ascii="宋体" w:cs="宋体"/>
                <w:sz w:val="24"/>
              </w:rPr>
            </w:pPr>
            <w:r>
              <w:rPr>
                <w:rFonts w:hint="eastAsia" w:ascii="宋体" w:hAnsi="宋体"/>
                <w:sz w:val="24"/>
              </w:rPr>
              <w:t>面板图形LCD显示参数及指示故障状态，提供真实有效的故障报警；</w:t>
            </w:r>
          </w:p>
          <w:p>
            <w:pPr>
              <w:numPr>
                <w:ilvl w:val="0"/>
                <w:numId w:val="9"/>
              </w:numPr>
              <w:tabs>
                <w:tab w:val="left" w:pos="425"/>
              </w:tabs>
              <w:spacing w:before="48" w:beforeLines="20" w:after="24" w:afterLines="10" w:line="300" w:lineRule="exact"/>
              <w:jc w:val="left"/>
              <w:rPr>
                <w:rFonts w:ascii="宋体" w:cs="宋体"/>
                <w:sz w:val="24"/>
              </w:rPr>
            </w:pPr>
            <w:r>
              <w:rPr>
                <w:rFonts w:hint="eastAsia" w:ascii="宋体" w:hAnsi="宋体"/>
                <w:sz w:val="24"/>
              </w:rPr>
              <w:t>机械调速</w:t>
            </w:r>
          </w:p>
          <w:p>
            <w:pPr>
              <w:numPr>
                <w:ilvl w:val="0"/>
                <w:numId w:val="9"/>
              </w:numPr>
              <w:tabs>
                <w:tab w:val="left" w:pos="425"/>
              </w:tabs>
              <w:spacing w:before="48" w:beforeLines="20" w:after="24" w:afterLines="10" w:line="300" w:lineRule="exact"/>
              <w:jc w:val="left"/>
              <w:rPr>
                <w:rFonts w:ascii="宋体" w:cs="宋体"/>
                <w:sz w:val="24"/>
              </w:rPr>
            </w:pPr>
            <w:r>
              <w:rPr>
                <w:rFonts w:hint="eastAsia" w:ascii="宋体" w:cs="宋体"/>
                <w:sz w:val="24"/>
              </w:rPr>
              <w:t>可适应12V或24V启动电池环境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7" w:type="dxa"/>
            <w:tcBorders>
              <w:left w:val="double" w:color="auto" w:sz="4" w:space="0"/>
            </w:tcBorders>
            <w:vAlign w:val="center"/>
          </w:tcPr>
          <w:p>
            <w:pPr>
              <w:spacing w:before="48" w:beforeLines="20" w:after="24" w:afterLines="10" w:line="300" w:lineRule="exact"/>
              <w:jc w:val="center"/>
              <w:rPr>
                <w:rFonts w:ascii="宋体" w:hAnsi="宋体"/>
                <w:sz w:val="24"/>
              </w:rPr>
            </w:pPr>
            <w:r>
              <w:rPr>
                <w:rFonts w:ascii="宋体" w:hAnsi="宋体"/>
                <w:sz w:val="24"/>
              </w:rPr>
              <w:t>5</w:t>
            </w:r>
          </w:p>
        </w:tc>
        <w:tc>
          <w:tcPr>
            <w:tcW w:w="1319" w:type="dxa"/>
            <w:vAlign w:val="center"/>
          </w:tcPr>
          <w:p>
            <w:pPr>
              <w:spacing w:before="48" w:beforeLines="20" w:after="24" w:afterLines="10" w:line="300" w:lineRule="exact"/>
              <w:jc w:val="center"/>
              <w:rPr>
                <w:rFonts w:ascii="宋体" w:eastAsia="宋体"/>
                <w:color w:val="000000"/>
                <w:sz w:val="24"/>
              </w:rPr>
            </w:pPr>
            <w:r>
              <w:rPr>
                <w:rFonts w:hint="eastAsia" w:ascii="宋体" w:hAnsi="宋体"/>
                <w:color w:val="000000"/>
                <w:sz w:val="24"/>
              </w:rPr>
              <w:t>其它</w:t>
            </w:r>
          </w:p>
        </w:tc>
        <w:tc>
          <w:tcPr>
            <w:tcW w:w="7120" w:type="dxa"/>
            <w:tcBorders>
              <w:right w:val="double" w:color="auto" w:sz="4" w:space="0"/>
            </w:tcBorders>
            <w:vAlign w:val="center"/>
          </w:tcPr>
          <w:p>
            <w:pPr>
              <w:numPr>
                <w:ilvl w:val="0"/>
                <w:numId w:val="10"/>
              </w:numPr>
              <w:spacing w:before="48" w:beforeLines="20" w:after="24" w:afterLines="10" w:line="300" w:lineRule="exact"/>
              <w:rPr>
                <w:rFonts w:ascii="宋体" w:hAnsi="宋体"/>
                <w:color w:val="000000"/>
                <w:szCs w:val="21"/>
              </w:rPr>
            </w:pPr>
            <w:r>
              <w:rPr>
                <w:rFonts w:hint="eastAsia" w:ascii="宋体" w:hAnsi="宋体"/>
                <w:color w:val="000000"/>
                <w:szCs w:val="21"/>
              </w:rPr>
              <w:t>拖车带有支撑腿及导向轮；</w:t>
            </w:r>
          </w:p>
          <w:p>
            <w:pPr>
              <w:numPr>
                <w:ilvl w:val="0"/>
                <w:numId w:val="10"/>
              </w:numPr>
              <w:spacing w:before="48" w:beforeLines="20" w:after="24" w:afterLines="10" w:line="300" w:lineRule="exact"/>
              <w:rPr>
                <w:rFonts w:ascii="宋体" w:hAnsi="宋体"/>
                <w:color w:val="000000"/>
                <w:szCs w:val="21"/>
              </w:rPr>
            </w:pPr>
            <w:r>
              <w:rPr>
                <w:rFonts w:hint="eastAsia" w:ascii="宋体" w:hAnsi="宋体"/>
                <w:color w:val="000000"/>
                <w:sz w:val="24"/>
              </w:rPr>
              <w:t>▲</w:t>
            </w:r>
            <w:r>
              <w:rPr>
                <w:rFonts w:hint="eastAsia" w:ascii="宋体" w:hAnsi="宋体"/>
                <w:color w:val="000000"/>
                <w:szCs w:val="21"/>
              </w:rPr>
              <w:t>配有电瓶断电开关；</w:t>
            </w:r>
          </w:p>
          <w:p>
            <w:pPr>
              <w:numPr>
                <w:ilvl w:val="0"/>
                <w:numId w:val="10"/>
              </w:numPr>
              <w:spacing w:before="48" w:beforeLines="20" w:after="24" w:afterLines="10" w:line="300" w:lineRule="exact"/>
              <w:rPr>
                <w:rFonts w:ascii="宋体"/>
                <w:color w:val="000000"/>
                <w:szCs w:val="21"/>
              </w:rPr>
            </w:pPr>
            <w:r>
              <w:rPr>
                <w:rFonts w:hint="eastAsia" w:ascii="宋体"/>
                <w:color w:val="000000"/>
                <w:szCs w:val="21"/>
              </w:rPr>
              <w:t>拖挂结构采用缓冲设计，方便连接并被汽车牵引行走时速30KM/时；</w:t>
            </w:r>
          </w:p>
          <w:p>
            <w:pPr>
              <w:spacing w:before="48" w:beforeLines="20" w:after="24" w:afterLines="10" w:line="300" w:lineRule="exact"/>
              <w:rPr>
                <w:rFonts w:ascii="宋体"/>
                <w:color w:val="000000"/>
                <w:sz w:val="24"/>
              </w:rPr>
            </w:pPr>
            <w:r>
              <w:rPr>
                <w:rFonts w:hint="eastAsia" w:ascii="宋体" w:hAnsi="宋体"/>
                <w:szCs w:val="21"/>
              </w:rPr>
              <w:t>4、法兰标准和材质，法兰根据要求可执行</w:t>
            </w:r>
            <w:r>
              <w:rPr>
                <w:rFonts w:ascii="宋体" w:hAnsi="宋体"/>
                <w:szCs w:val="21"/>
              </w:rPr>
              <w:t>GB,HG,DIN,ASNI</w:t>
            </w:r>
            <w:r>
              <w:rPr>
                <w:rFonts w:hint="eastAsia" w:ascii="宋体" w:hAnsi="宋体"/>
                <w:szCs w:val="21"/>
              </w:rPr>
              <w:t>等标准过流部件材质可选用</w:t>
            </w:r>
            <w:r>
              <w:rPr>
                <w:rFonts w:ascii="宋体" w:hAnsi="宋体"/>
                <w:szCs w:val="21"/>
              </w:rPr>
              <w:t>HT,ZG,</w:t>
            </w:r>
            <w:r>
              <w:rPr>
                <w:rFonts w:hint="eastAsia" w:ascii="宋体" w:hAnsi="宋体"/>
                <w:szCs w:val="21"/>
              </w:rPr>
              <w:t>不锈钢等，以适用输送各种腐蚀性，带颗粒的介质</w:t>
            </w:r>
            <w:r>
              <w:rPr>
                <w:rFonts w:hint="eastAsia" w:ascii="宋体" w:hAnsi="宋体"/>
                <w:szCs w:val="24"/>
              </w:rPr>
              <w:t>。</w:t>
            </w:r>
          </w:p>
          <w:p>
            <w:pPr>
              <w:tabs>
                <w:tab w:val="left" w:pos="425"/>
              </w:tabs>
              <w:spacing w:before="48" w:beforeLines="20" w:after="24" w:afterLines="10" w:line="300" w:lineRule="exact"/>
              <w:jc w:val="left"/>
              <w:rPr>
                <w:rFonts w:ascii="宋体" w:cs="宋体"/>
                <w:szCs w:val="21"/>
              </w:rPr>
            </w:pPr>
            <w:r>
              <w:rPr>
                <w:rFonts w:hint="eastAsia" w:ascii="宋体" w:hAnsi="宋体"/>
                <w:szCs w:val="21"/>
              </w:rPr>
              <w:t>5、抽水管：壁厚</w:t>
            </w:r>
            <w:r>
              <w:rPr>
                <w:rFonts w:hint="eastAsia" w:ascii="宋体" w:hAnsi="宋体"/>
                <w:color w:val="000000"/>
                <w:szCs w:val="21"/>
              </w:rPr>
              <w:t>≥5mm；工作压力：≥3bar；爆破压力≥14bar；</w:t>
            </w:r>
          </w:p>
          <w:p>
            <w:pPr>
              <w:spacing w:before="48" w:beforeLines="20" w:after="24" w:afterLines="10" w:line="300" w:lineRule="exact"/>
              <w:rPr>
                <w:rFonts w:ascii="宋体"/>
                <w:color w:val="000000"/>
                <w:sz w:val="24"/>
              </w:rPr>
            </w:pPr>
            <w:r>
              <w:rPr>
                <w:rFonts w:hint="eastAsia" w:ascii="宋体" w:hAnsi="宋体"/>
                <w:color w:val="000000"/>
                <w:szCs w:val="21"/>
              </w:rPr>
              <w:t>水管每米重量</w:t>
            </w:r>
            <w:r>
              <w:rPr>
                <w:rFonts w:hint="eastAsia" w:ascii="宋体"/>
                <w:color w:val="000000"/>
                <w:szCs w:val="21"/>
              </w:rPr>
              <w:t>≤4.5KG</w:t>
            </w:r>
          </w:p>
        </w:tc>
      </w:tr>
    </w:tbl>
    <w:p>
      <w:pPr>
        <w:rPr>
          <w:rFonts w:hAnsi="宋体"/>
          <w:b/>
          <w:color w:val="000000"/>
        </w:rPr>
      </w:pPr>
    </w:p>
    <w:p>
      <w:pPr>
        <w:snapToGrid w:val="0"/>
        <w:spacing w:before="120" w:beforeLines="50" w:after="120" w:afterLines="50" w:line="400" w:lineRule="exact"/>
        <w:ind w:left="238"/>
        <w:outlineLvl w:val="1"/>
        <w:rPr>
          <w:rFonts w:ascii="宋体" w:hAnsi="宋体"/>
          <w:b/>
          <w:color w:val="000000"/>
          <w:sz w:val="28"/>
          <w:szCs w:val="28"/>
        </w:rPr>
      </w:pPr>
      <w:bookmarkStart w:id="761" w:name="_Toc3094"/>
      <w:bookmarkStart w:id="762" w:name="_Toc2397"/>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p>
    <w:p>
      <w:pPr>
        <w:snapToGrid w:val="0"/>
        <w:spacing w:before="120" w:beforeLines="50" w:after="120" w:afterLines="50" w:line="400" w:lineRule="exact"/>
        <w:ind w:left="238"/>
        <w:outlineLvl w:val="1"/>
        <w:rPr>
          <w:rFonts w:ascii="宋体" w:hAnsi="宋体"/>
          <w:b/>
          <w:color w:val="000000"/>
          <w:sz w:val="28"/>
          <w:szCs w:val="28"/>
        </w:rPr>
      </w:pPr>
      <w:bookmarkStart w:id="763" w:name="_Toc5634"/>
      <w:r>
        <w:rPr>
          <w:rFonts w:hint="eastAsia" w:ascii="宋体" w:hAnsi="宋体"/>
          <w:b/>
          <w:color w:val="000000"/>
          <w:sz w:val="28"/>
          <w:szCs w:val="28"/>
        </w:rPr>
        <w:t>标项二：</w:t>
      </w:r>
      <w:bookmarkEnd w:id="761"/>
      <w:bookmarkEnd w:id="762"/>
      <w:bookmarkEnd w:id="763"/>
    </w:p>
    <w:p>
      <w:pPr>
        <w:pStyle w:val="15"/>
        <w:spacing w:line="400" w:lineRule="exact"/>
        <w:ind w:firstLine="484" w:firstLineChars="201"/>
        <w:contextualSpacing/>
        <w:outlineLvl w:val="2"/>
        <w:rPr>
          <w:rFonts w:hAnsi="宋体"/>
          <w:b/>
          <w:sz w:val="24"/>
          <w:szCs w:val="22"/>
        </w:rPr>
      </w:pPr>
      <w:r>
        <w:rPr>
          <w:rFonts w:hint="eastAsia" w:hAnsi="宋体"/>
          <w:b/>
          <w:sz w:val="24"/>
          <w:szCs w:val="22"/>
        </w:rPr>
        <w:t>2.1高压燃油冲洗车</w:t>
      </w:r>
    </w:p>
    <w:p>
      <w:pPr>
        <w:spacing w:line="360" w:lineRule="auto"/>
        <w:outlineLvl w:val="0"/>
        <w:rPr>
          <w:rFonts w:ascii="宋体" w:hAnsi="宋体"/>
          <w:b/>
          <w:sz w:val="24"/>
          <w:szCs w:val="24"/>
        </w:rPr>
      </w:pPr>
      <w:bookmarkStart w:id="764" w:name="_Toc27000"/>
      <w:r>
        <w:rPr>
          <w:rFonts w:hint="eastAsia" w:ascii="宋体" w:hAnsi="宋体"/>
          <w:b/>
          <w:sz w:val="24"/>
          <w:szCs w:val="24"/>
        </w:rPr>
        <w:t>一、技术参数</w:t>
      </w:r>
      <w:bookmarkEnd w:id="764"/>
    </w:p>
    <w:p>
      <w:pPr>
        <w:spacing w:line="360" w:lineRule="auto"/>
        <w:rPr>
          <w:rFonts w:ascii="宋体" w:hAnsi="宋体"/>
          <w:kern w:val="0"/>
          <w:sz w:val="24"/>
          <w:szCs w:val="24"/>
        </w:rPr>
      </w:pPr>
      <w:r>
        <w:rPr>
          <w:rFonts w:hint="eastAsia" w:ascii="宋体"/>
          <w:kern w:val="0"/>
          <w:sz w:val="24"/>
        </w:rPr>
        <w:t>★</w:t>
      </w:r>
      <w:r>
        <w:rPr>
          <w:rFonts w:hint="eastAsia" w:ascii="宋体" w:hAnsi="宋体"/>
          <w:kern w:val="0"/>
          <w:sz w:val="24"/>
          <w:szCs w:val="24"/>
        </w:rPr>
        <w:t>1.1 底盘型号：长安</w:t>
      </w:r>
      <w:r>
        <w:rPr>
          <w:rFonts w:ascii="宋体" w:hAnsi="宋体"/>
          <w:sz w:val="24"/>
          <w:szCs w:val="24"/>
        </w:rPr>
        <w:t>SC10</w:t>
      </w:r>
      <w:r>
        <w:rPr>
          <w:rFonts w:hint="eastAsia" w:ascii="宋体" w:hAnsi="宋体"/>
          <w:sz w:val="24"/>
          <w:szCs w:val="24"/>
        </w:rPr>
        <w:t>31GDD52</w:t>
      </w:r>
      <w:r>
        <w:rPr>
          <w:rFonts w:hint="eastAsia" w:ascii="宋体" w:hAnsi="宋体"/>
          <w:sz w:val="24"/>
        </w:rPr>
        <w:t>或更优</w:t>
      </w:r>
      <w:r>
        <w:rPr>
          <w:rFonts w:hint="eastAsia" w:ascii="宋体" w:hAnsi="宋体"/>
          <w:kern w:val="0"/>
          <w:sz w:val="24"/>
          <w:szCs w:val="24"/>
        </w:rPr>
        <w:t>，</w:t>
      </w:r>
      <w:r>
        <w:rPr>
          <w:rFonts w:hint="eastAsia" w:ascii="宋体" w:hAnsi="宋体"/>
          <w:sz w:val="24"/>
          <w:szCs w:val="24"/>
        </w:rPr>
        <w:t>国V排放标准，</w:t>
      </w:r>
      <w:r>
        <w:rPr>
          <w:rFonts w:hint="eastAsia" w:ascii="宋体" w:hAnsi="宋体"/>
          <w:kern w:val="0"/>
          <w:sz w:val="24"/>
          <w:szCs w:val="24"/>
        </w:rPr>
        <w:t>配备冷暖空调。</w:t>
      </w:r>
    </w:p>
    <w:p>
      <w:pPr>
        <w:spacing w:line="360" w:lineRule="auto"/>
        <w:ind w:firstLine="240" w:firstLineChars="100"/>
        <w:rPr>
          <w:rFonts w:ascii="宋体"/>
          <w:kern w:val="0"/>
          <w:sz w:val="24"/>
          <w:szCs w:val="24"/>
        </w:rPr>
      </w:pPr>
      <w:r>
        <w:rPr>
          <w:rFonts w:hint="eastAsia" w:ascii="宋体"/>
          <w:kern w:val="0"/>
          <w:sz w:val="24"/>
          <w:szCs w:val="24"/>
        </w:rPr>
        <w:t>1.2 发动机功率(kw)：≥65</w:t>
      </w:r>
    </w:p>
    <w:p>
      <w:pPr>
        <w:spacing w:line="360" w:lineRule="auto"/>
        <w:ind w:firstLine="240" w:firstLineChars="100"/>
        <w:rPr>
          <w:rFonts w:ascii="宋体"/>
          <w:kern w:val="0"/>
          <w:sz w:val="24"/>
          <w:szCs w:val="24"/>
        </w:rPr>
      </w:pPr>
      <w:r>
        <w:rPr>
          <w:rFonts w:hint="eastAsia" w:ascii="宋体"/>
          <w:kern w:val="0"/>
          <w:sz w:val="24"/>
          <w:szCs w:val="24"/>
        </w:rPr>
        <w:t>1.3 外形尺寸范围(长×宽×高)：≤4600mm×1520mm×1970mm</w:t>
      </w:r>
    </w:p>
    <w:p>
      <w:pPr>
        <w:spacing w:line="360" w:lineRule="auto"/>
        <w:rPr>
          <w:rFonts w:ascii="宋体"/>
          <w:kern w:val="0"/>
          <w:sz w:val="24"/>
          <w:szCs w:val="24"/>
        </w:rPr>
      </w:pPr>
      <w:r>
        <w:rPr>
          <w:rFonts w:hint="eastAsia" w:ascii="宋体"/>
          <w:kern w:val="0"/>
          <w:sz w:val="24"/>
        </w:rPr>
        <w:t>★</w:t>
      </w:r>
      <w:r>
        <w:rPr>
          <w:rFonts w:hint="eastAsia" w:ascii="宋体"/>
          <w:kern w:val="0"/>
          <w:sz w:val="24"/>
          <w:szCs w:val="24"/>
        </w:rPr>
        <w:t>1.4 总质量：≥2480kg</w:t>
      </w:r>
    </w:p>
    <w:p>
      <w:pPr>
        <w:spacing w:line="360" w:lineRule="auto"/>
        <w:rPr>
          <w:rFonts w:ascii="宋体"/>
          <w:kern w:val="0"/>
          <w:sz w:val="24"/>
          <w:szCs w:val="24"/>
        </w:rPr>
      </w:pPr>
      <w:r>
        <w:rPr>
          <w:rFonts w:hint="eastAsia" w:ascii="宋体"/>
          <w:kern w:val="0"/>
          <w:sz w:val="24"/>
        </w:rPr>
        <w:t>★</w:t>
      </w:r>
      <w:r>
        <w:rPr>
          <w:rFonts w:hint="eastAsia" w:ascii="宋体"/>
          <w:kern w:val="0"/>
          <w:sz w:val="24"/>
          <w:szCs w:val="24"/>
        </w:rPr>
        <w:t>1.5 额定载质量：≥1190kg</w:t>
      </w:r>
    </w:p>
    <w:p>
      <w:pPr>
        <w:spacing w:line="360" w:lineRule="auto"/>
        <w:rPr>
          <w:rFonts w:ascii="宋体"/>
          <w:kern w:val="0"/>
          <w:sz w:val="24"/>
          <w:szCs w:val="24"/>
        </w:rPr>
      </w:pPr>
      <w:r>
        <w:rPr>
          <w:rFonts w:hint="eastAsia" w:ascii="宋体"/>
          <w:kern w:val="0"/>
          <w:sz w:val="24"/>
        </w:rPr>
        <w:t>★</w:t>
      </w:r>
      <w:r>
        <w:rPr>
          <w:rFonts w:hint="eastAsia" w:ascii="宋体"/>
          <w:kern w:val="0"/>
          <w:sz w:val="24"/>
          <w:szCs w:val="24"/>
        </w:rPr>
        <w:t>1.6 水罐有效容积：≥1.5m3</w:t>
      </w:r>
    </w:p>
    <w:p>
      <w:pPr>
        <w:spacing w:line="360" w:lineRule="auto"/>
        <w:ind w:firstLine="240" w:firstLineChars="100"/>
        <w:rPr>
          <w:rFonts w:ascii="宋体"/>
          <w:kern w:val="0"/>
          <w:sz w:val="24"/>
          <w:szCs w:val="24"/>
        </w:rPr>
      </w:pPr>
      <w:r>
        <w:rPr>
          <w:rFonts w:hint="eastAsia" w:ascii="宋体"/>
          <w:kern w:val="0"/>
          <w:sz w:val="24"/>
          <w:szCs w:val="24"/>
        </w:rPr>
        <w:t>1.7 清洗宽度：1.5m</w:t>
      </w:r>
    </w:p>
    <w:p>
      <w:pPr>
        <w:spacing w:line="360" w:lineRule="auto"/>
        <w:ind w:firstLine="240" w:firstLineChars="100"/>
        <w:rPr>
          <w:rFonts w:ascii="宋体"/>
          <w:kern w:val="0"/>
          <w:sz w:val="24"/>
          <w:szCs w:val="24"/>
        </w:rPr>
      </w:pPr>
      <w:r>
        <w:rPr>
          <w:rFonts w:hint="eastAsia" w:ascii="宋体"/>
          <w:kern w:val="0"/>
          <w:sz w:val="24"/>
          <w:szCs w:val="24"/>
        </w:rPr>
        <w:t xml:space="preserve">1.8 </w:t>
      </w:r>
      <w:r>
        <w:rPr>
          <w:rFonts w:hint="eastAsia"/>
          <w:sz w:val="24"/>
          <w:szCs w:val="24"/>
        </w:rPr>
        <w:t>连续清洗作业时间</w:t>
      </w:r>
      <w:r>
        <w:rPr>
          <w:rFonts w:ascii="宋体"/>
          <w:kern w:val="0"/>
          <w:sz w:val="24"/>
          <w:szCs w:val="24"/>
        </w:rPr>
        <w:t>：≥</w:t>
      </w:r>
      <w:r>
        <w:rPr>
          <w:rFonts w:hint="eastAsia" w:ascii="宋体"/>
          <w:kern w:val="0"/>
          <w:sz w:val="24"/>
          <w:szCs w:val="24"/>
        </w:rPr>
        <w:t>50min</w:t>
      </w:r>
    </w:p>
    <w:p>
      <w:pPr>
        <w:spacing w:line="360" w:lineRule="auto"/>
        <w:outlineLvl w:val="0"/>
        <w:rPr>
          <w:rFonts w:ascii="宋体" w:hAnsi="宋体"/>
          <w:b/>
          <w:sz w:val="24"/>
          <w:szCs w:val="24"/>
        </w:rPr>
      </w:pPr>
      <w:bookmarkStart w:id="765" w:name="_Toc29158"/>
      <w:r>
        <w:rPr>
          <w:rFonts w:hint="eastAsia" w:ascii="宋体" w:hAnsi="宋体"/>
          <w:b/>
          <w:sz w:val="24"/>
          <w:szCs w:val="24"/>
        </w:rPr>
        <w:t>二．技术要求</w:t>
      </w:r>
      <w:bookmarkEnd w:id="765"/>
    </w:p>
    <w:p>
      <w:pPr>
        <w:spacing w:line="360" w:lineRule="auto"/>
        <w:rPr>
          <w:rFonts w:ascii="宋体"/>
          <w:kern w:val="0"/>
          <w:sz w:val="24"/>
          <w:szCs w:val="24"/>
        </w:rPr>
      </w:pPr>
      <w:r>
        <w:rPr>
          <w:rFonts w:hint="eastAsia" w:ascii="宋体"/>
          <w:kern w:val="0"/>
          <w:sz w:val="24"/>
        </w:rPr>
        <w:t>★</w:t>
      </w:r>
      <w:r>
        <w:rPr>
          <w:rFonts w:hint="eastAsia" w:ascii="宋体"/>
          <w:kern w:val="0"/>
          <w:sz w:val="24"/>
          <w:szCs w:val="24"/>
        </w:rPr>
        <w:t>2.1 整车</w:t>
      </w:r>
      <w:r>
        <w:rPr>
          <w:rFonts w:hint="eastAsia"/>
          <w:sz w:val="24"/>
          <w:szCs w:val="24"/>
        </w:rPr>
        <w:t>结构简单，故障率低，易于操作，</w:t>
      </w:r>
      <w:r>
        <w:rPr>
          <w:rFonts w:hint="eastAsia" w:ascii="宋体" w:hAnsi="宋体"/>
          <w:bCs/>
          <w:sz w:val="24"/>
          <w:szCs w:val="24"/>
        </w:rPr>
        <w:t>裙边(挡板)采用框架式结构，玻璃钢材质，</w:t>
      </w:r>
      <w:r>
        <w:rPr>
          <w:rFonts w:hint="eastAsia"/>
          <w:sz w:val="24"/>
          <w:szCs w:val="24"/>
        </w:rPr>
        <w:t>外形美观</w:t>
      </w:r>
      <w:r>
        <w:rPr>
          <w:rFonts w:ascii="宋体"/>
          <w:kern w:val="0"/>
          <w:sz w:val="24"/>
          <w:szCs w:val="24"/>
        </w:rPr>
        <w:t>。</w:t>
      </w:r>
    </w:p>
    <w:p>
      <w:pPr>
        <w:spacing w:line="360" w:lineRule="auto"/>
        <w:rPr>
          <w:rFonts w:ascii="宋体" w:hAnsi="宋体" w:eastAsia="宋体" w:cs="宋体"/>
          <w:color w:val="000000"/>
          <w:sz w:val="24"/>
        </w:rPr>
      </w:pPr>
      <w:r>
        <w:rPr>
          <w:rFonts w:hint="eastAsia" w:ascii="宋体"/>
          <w:kern w:val="0"/>
          <w:sz w:val="24"/>
        </w:rPr>
        <w:t>★</w:t>
      </w:r>
      <w:r>
        <w:rPr>
          <w:rFonts w:hint="eastAsia" w:ascii="宋体" w:hAnsi="宋体" w:eastAsia="宋体" w:cs="宋体"/>
          <w:kern w:val="0"/>
          <w:sz w:val="24"/>
          <w:szCs w:val="24"/>
        </w:rPr>
        <w:t xml:space="preserve">2.2 </w:t>
      </w:r>
      <w:r>
        <w:rPr>
          <w:rFonts w:hint="eastAsia" w:ascii="宋体" w:hAnsi="宋体" w:eastAsia="宋体" w:cs="宋体"/>
          <w:bCs/>
          <w:sz w:val="24"/>
        </w:rPr>
        <w:t>所有挡板支撑都处于底盘和挡板之间，完全被挡板遮挡，从外面看不见。</w:t>
      </w:r>
      <w:r>
        <w:rPr>
          <w:rFonts w:hint="eastAsia" w:ascii="宋体" w:hAnsi="宋体" w:eastAsia="宋体" w:cs="宋体"/>
          <w:color w:val="000000"/>
          <w:sz w:val="24"/>
        </w:rPr>
        <w:t>(投标文件中须提供图片)</w:t>
      </w:r>
    </w:p>
    <w:p>
      <w:pPr>
        <w:spacing w:line="360" w:lineRule="auto"/>
        <w:rPr>
          <w:rFonts w:ascii="宋体" w:hAnsi="宋体" w:eastAsia="宋体" w:cs="宋体"/>
          <w:kern w:val="0"/>
          <w:sz w:val="24"/>
          <w:szCs w:val="24"/>
        </w:rPr>
      </w:pPr>
      <w:r>
        <w:rPr>
          <w:rFonts w:hint="eastAsia" w:ascii="宋体"/>
          <w:kern w:val="0"/>
          <w:sz w:val="24"/>
        </w:rPr>
        <w:t>★</w:t>
      </w:r>
      <w:r>
        <w:rPr>
          <w:rFonts w:hint="eastAsia" w:ascii="宋体" w:hAnsi="宋体" w:eastAsia="宋体" w:cs="宋体"/>
          <w:color w:val="000000"/>
          <w:sz w:val="24"/>
        </w:rPr>
        <w:t>2.3 产品须采取水罐前置形式，轴荷分布更加合理，爬坡更稳定。</w:t>
      </w:r>
    </w:p>
    <w:p>
      <w:pPr>
        <w:spacing w:line="360" w:lineRule="auto"/>
        <w:rPr>
          <w:rFonts w:ascii="宋体"/>
          <w:kern w:val="0"/>
          <w:sz w:val="24"/>
          <w:szCs w:val="24"/>
        </w:rPr>
      </w:pPr>
      <w:r>
        <w:rPr>
          <w:rFonts w:hint="eastAsia" w:ascii="宋体"/>
          <w:kern w:val="0"/>
          <w:sz w:val="24"/>
        </w:rPr>
        <w:t>★</w:t>
      </w:r>
      <w:r>
        <w:rPr>
          <w:rFonts w:hint="eastAsia" w:ascii="宋体"/>
          <w:kern w:val="0"/>
          <w:sz w:val="24"/>
          <w:szCs w:val="24"/>
        </w:rPr>
        <w:t>2.4 高压水泵选用</w:t>
      </w:r>
      <w:r>
        <w:rPr>
          <w:rFonts w:hint="eastAsia"/>
          <w:sz w:val="24"/>
          <w:szCs w:val="24"/>
        </w:rPr>
        <w:t>意大利进口产品，水压</w:t>
      </w:r>
      <w:r>
        <w:rPr>
          <w:rFonts w:hint="eastAsia" w:ascii="宋体"/>
          <w:kern w:val="0"/>
          <w:sz w:val="24"/>
          <w:szCs w:val="24"/>
        </w:rPr>
        <w:t>≥15Mpa,</w:t>
      </w:r>
      <w:r>
        <w:rPr>
          <w:rFonts w:hint="eastAsia"/>
          <w:sz w:val="24"/>
          <w:szCs w:val="24"/>
        </w:rPr>
        <w:t xml:space="preserve"> 流量</w:t>
      </w:r>
      <w:r>
        <w:rPr>
          <w:rFonts w:hint="eastAsia" w:ascii="宋体"/>
          <w:kern w:val="0"/>
          <w:sz w:val="24"/>
          <w:szCs w:val="24"/>
        </w:rPr>
        <w:t>≥48L/Min；高压泵驱动汽油机选用品牌产品。</w:t>
      </w:r>
    </w:p>
    <w:p>
      <w:pPr>
        <w:spacing w:line="360" w:lineRule="auto"/>
        <w:ind w:firstLine="240" w:firstLineChars="100"/>
        <w:rPr>
          <w:rFonts w:ascii="宋体"/>
          <w:kern w:val="0"/>
          <w:sz w:val="24"/>
          <w:szCs w:val="24"/>
        </w:rPr>
      </w:pPr>
      <w:r>
        <w:rPr>
          <w:rFonts w:hint="eastAsia" w:ascii="宋体"/>
          <w:kern w:val="0"/>
          <w:sz w:val="24"/>
          <w:szCs w:val="24"/>
        </w:rPr>
        <w:t xml:space="preserve">2.5 </w:t>
      </w:r>
      <w:r>
        <w:rPr>
          <w:sz w:val="24"/>
          <w:szCs w:val="24"/>
        </w:rPr>
        <w:t>整车电气化程度高，采用了多个工业直线执行器和旋转电机用于清洗作业动作的执行</w:t>
      </w:r>
      <w:r>
        <w:rPr>
          <w:rFonts w:ascii="宋体"/>
          <w:kern w:val="0"/>
          <w:sz w:val="24"/>
          <w:szCs w:val="24"/>
        </w:rPr>
        <w:t>。</w:t>
      </w:r>
    </w:p>
    <w:p>
      <w:pPr>
        <w:spacing w:line="360" w:lineRule="auto"/>
        <w:rPr>
          <w:rFonts w:ascii="宋体"/>
          <w:kern w:val="0"/>
          <w:sz w:val="24"/>
          <w:szCs w:val="24"/>
        </w:rPr>
      </w:pPr>
      <w:r>
        <w:rPr>
          <w:rFonts w:hint="eastAsia" w:ascii="宋体"/>
          <w:kern w:val="0"/>
          <w:sz w:val="24"/>
        </w:rPr>
        <w:t>★</w:t>
      </w:r>
      <w:r>
        <w:rPr>
          <w:rFonts w:hint="eastAsia" w:ascii="宋体"/>
          <w:kern w:val="0"/>
          <w:sz w:val="24"/>
          <w:szCs w:val="24"/>
        </w:rPr>
        <w:t xml:space="preserve">2.6 </w:t>
      </w:r>
      <w:r>
        <w:rPr>
          <w:sz w:val="24"/>
          <w:szCs w:val="24"/>
        </w:rPr>
        <w:t>整车可在驾驶室内用控制盒操作，水路切换为电气控制</w:t>
      </w:r>
      <w:r>
        <w:rPr>
          <w:rFonts w:hint="eastAsia" w:ascii="宋体"/>
          <w:kern w:val="0"/>
          <w:sz w:val="24"/>
          <w:szCs w:val="24"/>
        </w:rPr>
        <w:t>。</w:t>
      </w:r>
    </w:p>
    <w:p>
      <w:pPr>
        <w:spacing w:line="360" w:lineRule="auto"/>
        <w:ind w:firstLine="240" w:firstLineChars="100"/>
        <w:rPr>
          <w:rFonts w:ascii="宋体"/>
          <w:kern w:val="0"/>
          <w:sz w:val="24"/>
          <w:szCs w:val="24"/>
        </w:rPr>
      </w:pPr>
      <w:r>
        <w:rPr>
          <w:rFonts w:hint="eastAsia" w:ascii="宋体"/>
          <w:kern w:val="0"/>
          <w:sz w:val="24"/>
          <w:szCs w:val="24"/>
        </w:rPr>
        <w:t xml:space="preserve">2.7 </w:t>
      </w:r>
      <w:r>
        <w:rPr>
          <w:sz w:val="24"/>
          <w:szCs w:val="24"/>
        </w:rPr>
        <w:t>整车装有监视系统，用于观察作业装置的作业情况</w:t>
      </w:r>
      <w:r>
        <w:rPr>
          <w:rFonts w:ascii="宋体"/>
          <w:kern w:val="0"/>
          <w:sz w:val="24"/>
          <w:szCs w:val="24"/>
        </w:rPr>
        <w:t>。</w:t>
      </w:r>
    </w:p>
    <w:p>
      <w:pPr>
        <w:spacing w:line="360" w:lineRule="auto"/>
        <w:rPr>
          <w:rFonts w:ascii="宋体"/>
          <w:kern w:val="0"/>
          <w:sz w:val="24"/>
          <w:szCs w:val="24"/>
        </w:rPr>
      </w:pPr>
      <w:r>
        <w:rPr>
          <w:rFonts w:hint="eastAsia" w:ascii="宋体"/>
          <w:kern w:val="0"/>
          <w:sz w:val="24"/>
        </w:rPr>
        <w:t>★</w:t>
      </w:r>
      <w:r>
        <w:rPr>
          <w:rFonts w:hint="eastAsia" w:ascii="宋体"/>
          <w:kern w:val="0"/>
          <w:sz w:val="24"/>
          <w:szCs w:val="24"/>
        </w:rPr>
        <w:t xml:space="preserve">2.8 </w:t>
      </w:r>
      <w:r>
        <w:rPr>
          <w:sz w:val="24"/>
          <w:szCs w:val="24"/>
        </w:rPr>
        <w:t>设有缺水报警保护功能，可有效保护高压水泵</w:t>
      </w:r>
      <w:r>
        <w:rPr>
          <w:rFonts w:hint="eastAsia" w:ascii="宋体"/>
          <w:kern w:val="0"/>
          <w:sz w:val="24"/>
          <w:szCs w:val="24"/>
        </w:rPr>
        <w:t>。</w:t>
      </w:r>
    </w:p>
    <w:p>
      <w:pPr>
        <w:spacing w:line="360" w:lineRule="auto"/>
        <w:ind w:firstLine="240" w:firstLineChars="100"/>
        <w:rPr>
          <w:rFonts w:ascii="宋体"/>
          <w:kern w:val="0"/>
          <w:sz w:val="24"/>
          <w:szCs w:val="24"/>
        </w:rPr>
      </w:pPr>
      <w:r>
        <w:rPr>
          <w:rFonts w:hint="eastAsia" w:ascii="宋体"/>
          <w:kern w:val="0"/>
          <w:sz w:val="24"/>
          <w:szCs w:val="24"/>
        </w:rPr>
        <w:t>2.9 产品必须提供国家3C强制认证，国家工信部有新产品《公告》目录和国家税务总局有产品免税目录。</w:t>
      </w: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r>
        <w:rPr>
          <w:rFonts w:hint="eastAsia" w:hAnsi="宋体"/>
          <w:b/>
          <w:sz w:val="24"/>
          <w:szCs w:val="22"/>
        </w:rPr>
        <w:t xml:space="preserve">2.2燃油收集车（1.5T） </w:t>
      </w:r>
    </w:p>
    <w:p>
      <w:pPr>
        <w:spacing w:line="360" w:lineRule="auto"/>
        <w:rPr>
          <w:sz w:val="24"/>
        </w:rPr>
      </w:pPr>
      <w:r>
        <w:rPr>
          <w:rFonts w:hint="eastAsia"/>
          <w:sz w:val="24"/>
        </w:rPr>
        <w:t>一．技术参数要求</w:t>
      </w:r>
    </w:p>
    <w:p>
      <w:pPr>
        <w:spacing w:line="360" w:lineRule="auto"/>
        <w:rPr>
          <w:rFonts w:ascii="宋体" w:hAnsi="宋体"/>
          <w:sz w:val="24"/>
        </w:rPr>
      </w:pPr>
      <w:r>
        <w:rPr>
          <w:rFonts w:hint="eastAsia" w:ascii="宋体"/>
          <w:kern w:val="0"/>
          <w:sz w:val="24"/>
        </w:rPr>
        <w:t>★</w:t>
      </w:r>
      <w:r>
        <w:rPr>
          <w:rFonts w:ascii="宋体" w:hAnsi="宋体"/>
          <w:sz w:val="24"/>
        </w:rPr>
        <w:t>1.1</w:t>
      </w:r>
      <w:r>
        <w:rPr>
          <w:rFonts w:hint="eastAsia" w:ascii="宋体" w:hAnsi="宋体"/>
          <w:sz w:val="24"/>
        </w:rPr>
        <w:t xml:space="preserve"> 底盘型号：长安SC1031GDD52或更优   国Ⅴ底盘，配置方向助力、空调。</w:t>
      </w:r>
    </w:p>
    <w:p>
      <w:pPr>
        <w:spacing w:line="360" w:lineRule="auto"/>
        <w:ind w:firstLine="240" w:firstLineChars="100"/>
        <w:rPr>
          <w:rFonts w:ascii="宋体" w:hAnsi="宋体"/>
          <w:sz w:val="24"/>
        </w:rPr>
      </w:pPr>
      <w:r>
        <w:rPr>
          <w:rFonts w:hint="eastAsia" w:ascii="宋体" w:hAnsi="宋体"/>
          <w:sz w:val="24"/>
        </w:rPr>
        <w:t>1.2 发动机功率(kw)：≥65</w:t>
      </w:r>
    </w:p>
    <w:p>
      <w:pPr>
        <w:spacing w:line="360" w:lineRule="auto"/>
        <w:ind w:firstLine="240" w:firstLineChars="100"/>
        <w:rPr>
          <w:rFonts w:ascii="宋体" w:hAnsi="宋体"/>
          <w:sz w:val="24"/>
        </w:rPr>
      </w:pPr>
      <w:r>
        <w:rPr>
          <w:rFonts w:hint="eastAsia" w:ascii="宋体" w:hAnsi="宋体"/>
          <w:sz w:val="24"/>
        </w:rPr>
        <w:t>1.3 轴距(mm)：≤2700</w:t>
      </w:r>
    </w:p>
    <w:p>
      <w:pPr>
        <w:spacing w:line="360" w:lineRule="auto"/>
        <w:rPr>
          <w:rFonts w:ascii="宋体" w:hAnsi="宋体"/>
          <w:sz w:val="24"/>
        </w:rPr>
      </w:pPr>
      <w:r>
        <w:rPr>
          <w:rFonts w:hint="eastAsia" w:ascii="宋体"/>
          <w:kern w:val="0"/>
          <w:sz w:val="24"/>
        </w:rPr>
        <w:t>★</w:t>
      </w:r>
      <w:r>
        <w:rPr>
          <w:rFonts w:hint="eastAsia" w:ascii="宋体" w:hAnsi="宋体"/>
          <w:sz w:val="24"/>
        </w:rPr>
        <w:t>1.4 外形尺寸(mm)：≤4400×1520×2050</w:t>
      </w:r>
    </w:p>
    <w:p>
      <w:pPr>
        <w:spacing w:line="360" w:lineRule="auto"/>
        <w:ind w:firstLine="240" w:firstLineChars="100"/>
        <w:rPr>
          <w:rFonts w:ascii="宋体" w:hAnsi="宋体"/>
          <w:sz w:val="24"/>
        </w:rPr>
      </w:pPr>
      <w:r>
        <w:rPr>
          <w:rFonts w:ascii="宋体" w:hAnsi="宋体"/>
          <w:sz w:val="24"/>
        </w:rPr>
        <w:t>1.</w:t>
      </w:r>
      <w:r>
        <w:rPr>
          <w:rFonts w:hint="eastAsia" w:ascii="宋体" w:hAnsi="宋体"/>
          <w:sz w:val="24"/>
        </w:rPr>
        <w:t>5 整备质量(kg)：≥1490</w:t>
      </w:r>
    </w:p>
    <w:p>
      <w:pPr>
        <w:spacing w:line="360" w:lineRule="auto"/>
        <w:rPr>
          <w:rFonts w:ascii="宋体" w:hAnsi="宋体"/>
          <w:sz w:val="24"/>
        </w:rPr>
      </w:pPr>
      <w:r>
        <w:rPr>
          <w:rFonts w:hint="eastAsia" w:ascii="宋体"/>
          <w:kern w:val="0"/>
          <w:sz w:val="24"/>
        </w:rPr>
        <w:t>★</w:t>
      </w:r>
      <w:r>
        <w:rPr>
          <w:rFonts w:hint="eastAsia" w:ascii="宋体" w:hAnsi="宋体"/>
          <w:sz w:val="24"/>
        </w:rPr>
        <w:t>1.6 额定载质量(kg)：≤1220</w:t>
      </w:r>
    </w:p>
    <w:p>
      <w:pPr>
        <w:spacing w:line="360" w:lineRule="auto"/>
        <w:rPr>
          <w:rFonts w:ascii="宋体" w:hAnsi="宋体"/>
          <w:sz w:val="24"/>
        </w:rPr>
      </w:pPr>
      <w:r>
        <w:rPr>
          <w:rFonts w:hint="eastAsia" w:ascii="宋体"/>
          <w:kern w:val="0"/>
          <w:sz w:val="24"/>
        </w:rPr>
        <w:t>★</w:t>
      </w:r>
      <w:r>
        <w:rPr>
          <w:rFonts w:hint="eastAsia" w:ascii="宋体" w:hAnsi="宋体"/>
          <w:sz w:val="24"/>
        </w:rPr>
        <w:t>1.7 垃圾箱容积(m</w:t>
      </w:r>
      <w:r>
        <w:rPr>
          <w:rFonts w:hint="eastAsia" w:ascii="Arial" w:hAnsi="Arial"/>
          <w:sz w:val="24"/>
          <w:vertAlign w:val="superscript"/>
        </w:rPr>
        <w:t>3</w:t>
      </w:r>
      <w:r>
        <w:rPr>
          <w:rFonts w:hint="eastAsia" w:ascii="宋体" w:hAnsi="宋体"/>
          <w:sz w:val="24"/>
        </w:rPr>
        <w:t>)：≥3</w:t>
      </w:r>
    </w:p>
    <w:p>
      <w:pPr>
        <w:spacing w:line="360" w:lineRule="auto"/>
        <w:ind w:firstLine="240" w:firstLineChars="100"/>
        <w:rPr>
          <w:rFonts w:ascii="宋体" w:hAnsi="宋体"/>
          <w:sz w:val="24"/>
        </w:rPr>
      </w:pPr>
      <w:r>
        <w:rPr>
          <w:rFonts w:hint="eastAsia" w:ascii="宋体" w:hAnsi="宋体"/>
          <w:sz w:val="24"/>
        </w:rPr>
        <w:t>1.8 污水箱容积(L)：≥12</w:t>
      </w:r>
    </w:p>
    <w:p>
      <w:pPr>
        <w:spacing w:line="360" w:lineRule="auto"/>
        <w:ind w:firstLine="240" w:firstLineChars="100"/>
        <w:rPr>
          <w:rFonts w:ascii="宋体" w:hAnsi="宋体"/>
          <w:sz w:val="24"/>
        </w:rPr>
      </w:pPr>
      <w:r>
        <w:rPr>
          <w:rFonts w:ascii="宋体" w:hAnsi="宋体"/>
          <w:sz w:val="24"/>
        </w:rPr>
        <w:t>1.</w:t>
      </w:r>
      <w:r>
        <w:rPr>
          <w:rFonts w:hint="eastAsia" w:ascii="宋体" w:hAnsi="宋体"/>
          <w:sz w:val="24"/>
        </w:rPr>
        <w:t>9 垃圾箱最大举升角(</w:t>
      </w:r>
      <w:r>
        <w:rPr>
          <w:rFonts w:ascii="宋体" w:hAnsi="宋体"/>
          <w:sz w:val="24"/>
        </w:rPr>
        <w:t>m</w:t>
      </w:r>
      <w:r>
        <w:rPr>
          <w:rFonts w:ascii="宋体" w:hAnsi="宋体"/>
          <w:sz w:val="24"/>
          <w:vertAlign w:val="superscript"/>
        </w:rPr>
        <w:t>3</w:t>
      </w:r>
      <w:r>
        <w:rPr>
          <w:rFonts w:hint="eastAsia" w:ascii="宋体" w:hAnsi="宋体"/>
          <w:sz w:val="24"/>
        </w:rPr>
        <w:t>)：≥45°</w:t>
      </w:r>
    </w:p>
    <w:p>
      <w:pPr>
        <w:spacing w:line="360" w:lineRule="auto"/>
        <w:ind w:firstLine="240" w:firstLineChars="100"/>
        <w:rPr>
          <w:rFonts w:ascii="宋体" w:hAnsi="宋体"/>
          <w:sz w:val="24"/>
        </w:rPr>
      </w:pPr>
      <w:r>
        <w:rPr>
          <w:rFonts w:ascii="宋体" w:hAnsi="宋体"/>
          <w:sz w:val="24"/>
        </w:rPr>
        <w:t>1.</w:t>
      </w:r>
      <w:r>
        <w:rPr>
          <w:rFonts w:hint="eastAsia" w:ascii="宋体" w:hAnsi="宋体"/>
          <w:sz w:val="24"/>
        </w:rPr>
        <w:t>10 装载机构工作循环时间(</w:t>
      </w:r>
      <w:r>
        <w:rPr>
          <w:rFonts w:ascii="宋体" w:hAnsi="宋体"/>
          <w:sz w:val="24"/>
        </w:rPr>
        <w:t>S</w:t>
      </w:r>
      <w:r>
        <w:rPr>
          <w:rFonts w:hint="eastAsia" w:ascii="宋体" w:hAnsi="宋体"/>
          <w:sz w:val="24"/>
        </w:rPr>
        <w:t>)：≤20</w:t>
      </w:r>
    </w:p>
    <w:p>
      <w:pPr>
        <w:spacing w:line="360" w:lineRule="auto"/>
        <w:ind w:firstLine="240" w:firstLineChars="100"/>
        <w:rPr>
          <w:rFonts w:ascii="宋体" w:hAnsi="宋体"/>
          <w:sz w:val="24"/>
        </w:rPr>
      </w:pPr>
      <w:r>
        <w:rPr>
          <w:rFonts w:ascii="宋体" w:hAnsi="宋体"/>
          <w:sz w:val="24"/>
        </w:rPr>
        <w:t>1.</w:t>
      </w:r>
      <w:r>
        <w:rPr>
          <w:rFonts w:hint="eastAsia" w:ascii="宋体" w:hAnsi="宋体"/>
          <w:sz w:val="24"/>
        </w:rPr>
        <w:t>11 液压系统最大压力(Mpa)：≥12</w:t>
      </w:r>
    </w:p>
    <w:p>
      <w:pPr>
        <w:spacing w:line="360" w:lineRule="auto"/>
        <w:rPr>
          <w:rFonts w:ascii="宋体" w:hAnsi="宋体"/>
          <w:sz w:val="24"/>
        </w:rPr>
      </w:pPr>
      <w:r>
        <w:rPr>
          <w:rFonts w:hint="eastAsia" w:ascii="宋体"/>
          <w:kern w:val="0"/>
          <w:sz w:val="24"/>
        </w:rPr>
        <w:t>★</w:t>
      </w:r>
      <w:r>
        <w:rPr>
          <w:rFonts w:hint="eastAsia" w:ascii="宋体" w:hAnsi="宋体"/>
          <w:sz w:val="24"/>
        </w:rPr>
        <w:t>1.12压压系统控制方式：电一液联动</w:t>
      </w:r>
    </w:p>
    <w:p>
      <w:pPr>
        <w:spacing w:line="360" w:lineRule="auto"/>
        <w:rPr>
          <w:sz w:val="24"/>
        </w:rPr>
      </w:pPr>
      <w:r>
        <w:rPr>
          <w:rFonts w:hint="eastAsia"/>
          <w:sz w:val="24"/>
        </w:rPr>
        <w:t>二．其它技术要求</w:t>
      </w:r>
    </w:p>
    <w:p>
      <w:pPr>
        <w:spacing w:line="360" w:lineRule="auto"/>
        <w:ind w:left="210" w:leftChars="100"/>
        <w:rPr>
          <w:rFonts w:ascii="宋体" w:hAnsi="宋体"/>
          <w:sz w:val="24"/>
        </w:rPr>
      </w:pPr>
      <w:bookmarkStart w:id="766" w:name="_Toc9268"/>
      <w:bookmarkStart w:id="767" w:name="_Toc14254"/>
      <w:r>
        <w:rPr>
          <w:rFonts w:ascii="宋体" w:hAnsi="宋体"/>
          <w:sz w:val="24"/>
        </w:rPr>
        <w:t>2.1</w:t>
      </w:r>
      <w:r>
        <w:rPr>
          <w:rFonts w:hint="eastAsia" w:ascii="宋体" w:hAnsi="宋体"/>
          <w:sz w:val="24"/>
        </w:rPr>
        <w:t xml:space="preserve"> 垃圾车采用全封闭框架结构车厢，厢体采用内外双蒙皮结构，表面无明显加强筋，外观造型优美。</w:t>
      </w:r>
    </w:p>
    <w:p>
      <w:pPr>
        <w:spacing w:line="360" w:lineRule="auto"/>
        <w:ind w:firstLine="240" w:firstLineChars="100"/>
        <w:rPr>
          <w:rFonts w:ascii="宋体" w:hAnsi="宋体"/>
          <w:sz w:val="24"/>
        </w:rPr>
      </w:pPr>
      <w:r>
        <w:rPr>
          <w:rFonts w:ascii="宋体" w:hAnsi="宋体"/>
          <w:sz w:val="24"/>
        </w:rPr>
        <w:t>2.2</w:t>
      </w:r>
      <w:r>
        <w:rPr>
          <w:rFonts w:hint="eastAsia" w:ascii="宋体" w:hAnsi="宋体"/>
          <w:sz w:val="24"/>
        </w:rPr>
        <w:t xml:space="preserve"> 卸料方式为箱体举升自卸式，结构简单，卸料快捷、安全、干净。</w:t>
      </w:r>
    </w:p>
    <w:p>
      <w:pPr>
        <w:spacing w:line="360" w:lineRule="auto"/>
        <w:rPr>
          <w:rFonts w:ascii="宋体" w:hAnsi="宋体"/>
          <w:sz w:val="24"/>
        </w:rPr>
      </w:pPr>
      <w:r>
        <w:rPr>
          <w:rFonts w:hint="eastAsia" w:ascii="宋体"/>
          <w:kern w:val="0"/>
          <w:sz w:val="24"/>
        </w:rPr>
        <w:t>★</w:t>
      </w:r>
      <w:r>
        <w:rPr>
          <w:rFonts w:hint="eastAsia" w:ascii="宋体" w:hAnsi="宋体"/>
          <w:sz w:val="24"/>
        </w:rPr>
        <w:t>2.3 箱体采用SUS304不锈钢板制造，保证刚度、强度及耐腐蚀性能。</w:t>
      </w:r>
    </w:p>
    <w:p>
      <w:pPr>
        <w:spacing w:line="360" w:lineRule="auto"/>
        <w:ind w:left="239" w:leftChars="114"/>
        <w:rPr>
          <w:rFonts w:ascii="宋体" w:hAnsi="宋体"/>
          <w:sz w:val="24"/>
        </w:rPr>
      </w:pPr>
      <w:r>
        <w:rPr>
          <w:rFonts w:hint="eastAsia" w:ascii="宋体" w:hAnsi="宋体"/>
          <w:sz w:val="24"/>
        </w:rPr>
        <w:t>2.4 垃圾箱的为后开盖、上翻式，开启角度不小于90°，后门快速夹具紧固。确保污水不泄漏，防止二次污染，密封胶条密封安全牢靠。</w:t>
      </w:r>
    </w:p>
    <w:p>
      <w:pPr>
        <w:spacing w:line="360" w:lineRule="auto"/>
        <w:rPr>
          <w:rFonts w:ascii="宋体" w:hAnsi="宋体"/>
          <w:sz w:val="24"/>
        </w:rPr>
      </w:pPr>
      <w:r>
        <w:rPr>
          <w:rFonts w:hint="eastAsia" w:ascii="宋体" w:hAnsi="宋体"/>
          <w:color w:val="000000"/>
          <w:sz w:val="24"/>
        </w:rPr>
        <w:t>▲</w:t>
      </w:r>
      <w:r>
        <w:rPr>
          <w:rFonts w:hint="eastAsia" w:ascii="宋体" w:hAnsi="宋体"/>
          <w:sz w:val="24"/>
        </w:rPr>
        <w:t>2.5 垃圾箱设有污水收集装置，使得垃圾块中的残余污水能够得到有效收集。</w:t>
      </w:r>
    </w:p>
    <w:p>
      <w:pPr>
        <w:spacing w:line="360" w:lineRule="auto"/>
      </w:pPr>
      <w:r>
        <w:rPr>
          <w:rFonts w:hint="eastAsia" w:ascii="宋体" w:hAnsi="宋体"/>
          <w:color w:val="000000"/>
          <w:sz w:val="24"/>
        </w:rPr>
        <w:t>▲</w:t>
      </w:r>
      <w:r>
        <w:rPr>
          <w:rFonts w:hint="eastAsia" w:ascii="宋体" w:hAnsi="宋体"/>
          <w:sz w:val="24"/>
        </w:rPr>
        <w:t>2.6 顶盖采用折叠式开盖方式，操作需求空间小。</w:t>
      </w:r>
    </w:p>
    <w:p>
      <w:pPr>
        <w:spacing w:line="360" w:lineRule="auto"/>
        <w:rPr>
          <w:rFonts w:ascii="宋体" w:hAnsi="宋体"/>
          <w:sz w:val="24"/>
        </w:rPr>
      </w:pPr>
    </w:p>
    <w:p>
      <w:pPr>
        <w:snapToGrid w:val="0"/>
        <w:spacing w:before="120" w:beforeLines="50" w:after="120" w:afterLines="50" w:line="400" w:lineRule="exact"/>
        <w:ind w:left="238"/>
        <w:outlineLvl w:val="1"/>
        <w:rPr>
          <w:rFonts w:ascii="宋体" w:hAnsi="宋体"/>
          <w:b/>
          <w:color w:val="000000"/>
          <w:sz w:val="28"/>
          <w:szCs w:val="28"/>
        </w:rPr>
      </w:pPr>
    </w:p>
    <w:p>
      <w:pPr>
        <w:pStyle w:val="15"/>
        <w:spacing w:line="400" w:lineRule="exact"/>
        <w:ind w:firstLine="565" w:firstLineChars="201"/>
        <w:contextualSpacing/>
        <w:outlineLvl w:val="2"/>
        <w:rPr>
          <w:rFonts w:hAnsi="宋体"/>
          <w:b/>
          <w:color w:val="000000"/>
          <w:sz w:val="28"/>
          <w:szCs w:val="28"/>
        </w:rPr>
      </w:pPr>
    </w:p>
    <w:p>
      <w:pPr>
        <w:pStyle w:val="15"/>
        <w:spacing w:line="400" w:lineRule="exact"/>
        <w:ind w:firstLine="565" w:firstLineChars="201"/>
        <w:contextualSpacing/>
        <w:outlineLvl w:val="2"/>
        <w:rPr>
          <w:rFonts w:hAnsi="宋体"/>
          <w:b/>
          <w:color w:val="000000"/>
          <w:sz w:val="28"/>
          <w:szCs w:val="28"/>
        </w:rPr>
      </w:pPr>
    </w:p>
    <w:p>
      <w:pPr>
        <w:pStyle w:val="15"/>
        <w:spacing w:line="400" w:lineRule="exact"/>
        <w:ind w:firstLine="565" w:firstLineChars="201"/>
        <w:contextualSpacing/>
        <w:outlineLvl w:val="2"/>
        <w:rPr>
          <w:rFonts w:hAnsi="宋体"/>
          <w:b/>
          <w:color w:val="000000"/>
          <w:sz w:val="28"/>
          <w:szCs w:val="28"/>
        </w:rPr>
      </w:pPr>
    </w:p>
    <w:p>
      <w:pPr>
        <w:pStyle w:val="15"/>
        <w:spacing w:line="400" w:lineRule="exact"/>
        <w:ind w:firstLine="565" w:firstLineChars="201"/>
        <w:contextualSpacing/>
        <w:outlineLvl w:val="2"/>
        <w:rPr>
          <w:rFonts w:hAnsi="宋体"/>
          <w:b/>
          <w:color w:val="000000"/>
          <w:sz w:val="28"/>
          <w:szCs w:val="28"/>
        </w:rPr>
      </w:pPr>
    </w:p>
    <w:p>
      <w:pPr>
        <w:pStyle w:val="15"/>
        <w:spacing w:line="400" w:lineRule="exact"/>
        <w:ind w:firstLine="565" w:firstLineChars="201"/>
        <w:contextualSpacing/>
        <w:outlineLvl w:val="2"/>
        <w:rPr>
          <w:rFonts w:hAnsi="宋体"/>
          <w:b/>
          <w:color w:val="000000"/>
          <w:sz w:val="28"/>
          <w:szCs w:val="28"/>
        </w:rPr>
      </w:pPr>
    </w:p>
    <w:p>
      <w:pPr>
        <w:pStyle w:val="15"/>
        <w:spacing w:line="400" w:lineRule="exact"/>
        <w:ind w:firstLine="565" w:firstLineChars="201"/>
        <w:contextualSpacing/>
        <w:outlineLvl w:val="2"/>
        <w:rPr>
          <w:rFonts w:hAnsi="宋体"/>
          <w:b/>
          <w:sz w:val="24"/>
          <w:szCs w:val="22"/>
        </w:rPr>
      </w:pPr>
      <w:r>
        <w:rPr>
          <w:rFonts w:hint="eastAsia" w:hAnsi="宋体"/>
          <w:b/>
          <w:color w:val="000000"/>
          <w:sz w:val="28"/>
          <w:szCs w:val="28"/>
        </w:rPr>
        <w:t>标项三：</w:t>
      </w:r>
      <w:bookmarkEnd w:id="766"/>
      <w:bookmarkEnd w:id="767"/>
      <w:r>
        <w:rPr>
          <w:rFonts w:hint="eastAsia" w:hAnsi="宋体"/>
          <w:b/>
          <w:sz w:val="24"/>
          <w:szCs w:val="22"/>
        </w:rPr>
        <w:t>（5T餐厨车）</w:t>
      </w:r>
    </w:p>
    <w:tbl>
      <w:tblPr>
        <w:tblStyle w:val="24"/>
        <w:tblpPr w:leftFromText="180" w:rightFromText="180" w:vertAnchor="page" w:horzAnchor="margin" w:tblpXSpec="center" w:tblpY="2221"/>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4547"/>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5158" w:type="dxa"/>
            <w:gridSpan w:val="2"/>
            <w:vAlign w:val="center"/>
          </w:tcPr>
          <w:p>
            <w:pPr>
              <w:rPr>
                <w:rFonts w:ascii="宋体" w:hAnsi="宋体"/>
                <w:sz w:val="24"/>
              </w:rPr>
            </w:pPr>
            <w:r>
              <w:rPr>
                <w:rFonts w:hint="eastAsia" w:ascii="宋体" w:hAnsi="宋体"/>
                <w:sz w:val="24"/>
              </w:rPr>
              <w:t>项目</w:t>
            </w:r>
          </w:p>
        </w:tc>
        <w:tc>
          <w:tcPr>
            <w:tcW w:w="4148" w:type="dxa"/>
            <w:vAlign w:val="center"/>
          </w:tcPr>
          <w:p>
            <w:pPr>
              <w:jc w:val="center"/>
              <w:rPr>
                <w:rFonts w:ascii="宋体" w:hAnsi="宋体"/>
                <w:sz w:val="24"/>
              </w:rPr>
            </w:pPr>
            <w:r>
              <w:rPr>
                <w:rFonts w:hint="eastAsia" w:ascii="宋体" w:hAnsi="宋体"/>
                <w:sz w:val="24"/>
              </w:rPr>
              <w:t>数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 w:hRule="atLeast"/>
        </w:trPr>
        <w:tc>
          <w:tcPr>
            <w:tcW w:w="5158" w:type="dxa"/>
            <w:gridSpan w:val="2"/>
            <w:vAlign w:val="center"/>
          </w:tcPr>
          <w:p>
            <w:pPr>
              <w:rPr>
                <w:rFonts w:ascii="宋体" w:hAnsi="宋体"/>
                <w:sz w:val="24"/>
              </w:rPr>
            </w:pPr>
            <w:r>
              <w:rPr>
                <w:rFonts w:hint="eastAsia" w:ascii="宋体" w:hAnsi="宋体"/>
                <w:sz w:val="24"/>
              </w:rPr>
              <w:t>底盘型号：</w:t>
            </w:r>
          </w:p>
        </w:tc>
        <w:tc>
          <w:tcPr>
            <w:tcW w:w="4148" w:type="dxa"/>
            <w:vAlign w:val="center"/>
          </w:tcPr>
          <w:p>
            <w:pPr>
              <w:jc w:val="center"/>
              <w:rPr>
                <w:rFonts w:ascii="宋体" w:hAnsi="宋体" w:eastAsia="宋体"/>
                <w:sz w:val="24"/>
              </w:rPr>
            </w:pPr>
            <w:r>
              <w:rPr>
                <w:rFonts w:hint="eastAsia" w:ascii="宋体" w:hAnsi="宋体"/>
                <w:sz w:val="24"/>
              </w:rPr>
              <w:t>QL1100A8KAY或更优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restart"/>
            <w:vAlign w:val="center"/>
          </w:tcPr>
          <w:p>
            <w:pPr>
              <w:rPr>
                <w:sz w:val="24"/>
              </w:rPr>
            </w:pPr>
            <w:r>
              <w:rPr>
                <w:rFonts w:hint="eastAsia"/>
                <w:sz w:val="24"/>
              </w:rPr>
              <w:t>尺寸参数</w:t>
            </w:r>
          </w:p>
        </w:tc>
        <w:tc>
          <w:tcPr>
            <w:tcW w:w="4547" w:type="dxa"/>
            <w:vAlign w:val="center"/>
          </w:tcPr>
          <w:p>
            <w:pPr>
              <w:rPr>
                <w:rFonts w:ascii="宋体" w:hAnsi="宋体"/>
                <w:sz w:val="24"/>
              </w:rPr>
            </w:pPr>
            <w:r>
              <w:rPr>
                <w:rFonts w:hint="eastAsia" w:ascii="宋体"/>
                <w:kern w:val="0"/>
                <w:sz w:val="24"/>
              </w:rPr>
              <w:t>★</w:t>
            </w:r>
            <w:r>
              <w:rPr>
                <w:rFonts w:hint="eastAsia" w:ascii="宋体" w:hAnsi="宋体"/>
                <w:sz w:val="24"/>
              </w:rPr>
              <w:t>外形尺寸（长×宽×高）㎜</w:t>
            </w:r>
          </w:p>
        </w:tc>
        <w:tc>
          <w:tcPr>
            <w:tcW w:w="4148" w:type="dxa"/>
            <w:vAlign w:val="center"/>
          </w:tcPr>
          <w:p>
            <w:pPr>
              <w:jc w:val="center"/>
              <w:rPr>
                <w:rFonts w:ascii="宋体" w:hAnsi="宋体" w:eastAsia="宋体"/>
                <w:sz w:val="24"/>
              </w:rPr>
            </w:pPr>
            <w:r>
              <w:rPr>
                <w:rFonts w:hint="eastAsia" w:ascii="宋体" w:hAnsi="宋体"/>
                <w:sz w:val="24"/>
              </w:rPr>
              <w:t>6700×2200×2800（</w:t>
            </w:r>
            <w:r>
              <w:rPr>
                <w:rFonts w:hint="eastAsia" w:ascii="宋体" w:hAnsi="宋体" w:eastAsia="宋体" w:cs="宋体"/>
                <w:sz w:val="24"/>
              </w:rPr>
              <w:t>±</w:t>
            </w:r>
            <w:r>
              <w:rPr>
                <w:rFonts w:hint="eastAsia" w:ascii="宋体" w:hAnsi="宋体" w:cs="宋体"/>
                <w:sz w:val="24"/>
              </w:rPr>
              <w:t>100</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轮距（前/后）</w:t>
            </w:r>
            <w:r>
              <w:rPr>
                <w:rFonts w:ascii="宋体" w:hAnsi="宋体"/>
                <w:sz w:val="24"/>
              </w:rPr>
              <w:t xml:space="preserve"> </w:t>
            </w:r>
            <w:r>
              <w:rPr>
                <w:rFonts w:hint="eastAsia" w:ascii="宋体" w:hAnsi="宋体"/>
                <w:sz w:val="24"/>
              </w:rPr>
              <w:t>㎜</w:t>
            </w:r>
          </w:p>
        </w:tc>
        <w:tc>
          <w:tcPr>
            <w:tcW w:w="4148" w:type="dxa"/>
            <w:vAlign w:val="center"/>
          </w:tcPr>
          <w:p>
            <w:pPr>
              <w:jc w:val="center"/>
              <w:rPr>
                <w:rFonts w:ascii="宋体" w:hAnsi="宋体"/>
                <w:sz w:val="24"/>
              </w:rPr>
            </w:pPr>
            <w:r>
              <w:rPr>
                <w:rFonts w:hint="eastAsia" w:ascii="宋体" w:hAnsi="宋体"/>
                <w:sz w:val="24"/>
              </w:rPr>
              <w:t>1680/1650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kern w:val="0"/>
                <w:sz w:val="24"/>
              </w:rPr>
              <w:t>★</w:t>
            </w:r>
            <w:r>
              <w:rPr>
                <w:rFonts w:hint="eastAsia" w:ascii="宋体" w:hAnsi="宋体"/>
                <w:sz w:val="24"/>
              </w:rPr>
              <w:t>前悬</w:t>
            </w:r>
            <w:r>
              <w:rPr>
                <w:rFonts w:ascii="宋体" w:hAnsi="宋体"/>
                <w:sz w:val="24"/>
              </w:rPr>
              <w:t>/</w:t>
            </w:r>
            <w:r>
              <w:rPr>
                <w:rFonts w:hint="eastAsia" w:ascii="宋体" w:hAnsi="宋体"/>
                <w:sz w:val="24"/>
              </w:rPr>
              <w:t xml:space="preserve">后悬 </w:t>
            </w:r>
            <w:r>
              <w:rPr>
                <w:rFonts w:ascii="宋体" w:hAnsi="宋体"/>
                <w:sz w:val="24"/>
              </w:rPr>
              <w:t xml:space="preserve">    </w:t>
            </w:r>
            <w:r>
              <w:rPr>
                <w:rFonts w:hint="eastAsia" w:ascii="宋体" w:hAnsi="宋体"/>
                <w:sz w:val="24"/>
              </w:rPr>
              <w:t>㎜</w:t>
            </w:r>
          </w:p>
        </w:tc>
        <w:tc>
          <w:tcPr>
            <w:tcW w:w="4148" w:type="dxa"/>
            <w:vAlign w:val="center"/>
          </w:tcPr>
          <w:p>
            <w:pPr>
              <w:jc w:val="center"/>
              <w:rPr>
                <w:rFonts w:ascii="宋体" w:hAnsi="宋体"/>
                <w:sz w:val="24"/>
              </w:rPr>
            </w:pPr>
            <w:r>
              <w:rPr>
                <w:rFonts w:hint="eastAsia" w:ascii="宋体" w:hAnsi="宋体"/>
                <w:sz w:val="24"/>
              </w:rPr>
              <w:t>1110/1765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 xml:space="preserve">轴距 </w:t>
            </w:r>
            <w:r>
              <w:rPr>
                <w:rFonts w:ascii="宋体" w:hAnsi="宋体"/>
                <w:sz w:val="24"/>
              </w:rPr>
              <w:t xml:space="preserve">         </w:t>
            </w:r>
            <w:r>
              <w:rPr>
                <w:rFonts w:hint="eastAsia" w:ascii="宋体" w:hAnsi="宋体"/>
                <w:sz w:val="24"/>
              </w:rPr>
              <w:t>㎜</w:t>
            </w:r>
          </w:p>
        </w:tc>
        <w:tc>
          <w:tcPr>
            <w:tcW w:w="4148" w:type="dxa"/>
            <w:vAlign w:val="center"/>
          </w:tcPr>
          <w:p>
            <w:pPr>
              <w:jc w:val="center"/>
              <w:rPr>
                <w:rFonts w:ascii="宋体" w:hAnsi="宋体"/>
                <w:sz w:val="24"/>
              </w:rPr>
            </w:pPr>
            <w:r>
              <w:rPr>
                <w:rFonts w:hint="eastAsia" w:ascii="宋体" w:hAnsi="宋体"/>
                <w:sz w:val="24"/>
              </w:rPr>
              <w:t>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接近角/离去角（°）</w:t>
            </w:r>
          </w:p>
        </w:tc>
        <w:tc>
          <w:tcPr>
            <w:tcW w:w="4148" w:type="dxa"/>
            <w:vAlign w:val="center"/>
          </w:tcPr>
          <w:p>
            <w:pPr>
              <w:jc w:val="center"/>
              <w:rPr>
                <w:rFonts w:ascii="宋体" w:hAnsi="宋体"/>
                <w:sz w:val="24"/>
              </w:rPr>
            </w:pPr>
            <w:r>
              <w:rPr>
                <w:rFonts w:hint="eastAsia" w:ascii="宋体" w:hAnsi="宋体"/>
                <w:sz w:val="24"/>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最小离地间隙</w:t>
            </w:r>
            <w:r>
              <w:rPr>
                <w:rFonts w:ascii="宋体" w:hAnsi="宋体"/>
                <w:sz w:val="24"/>
              </w:rPr>
              <w:t xml:space="preserve">  </w:t>
            </w:r>
            <w:r>
              <w:rPr>
                <w:rFonts w:hint="eastAsia" w:ascii="宋体" w:hAnsi="宋体"/>
                <w:sz w:val="24"/>
              </w:rPr>
              <w:t>㎜</w:t>
            </w:r>
          </w:p>
        </w:tc>
        <w:tc>
          <w:tcPr>
            <w:tcW w:w="4148" w:type="dxa"/>
            <w:vAlign w:val="center"/>
          </w:tcPr>
          <w:p>
            <w:pPr>
              <w:jc w:val="center"/>
              <w:rPr>
                <w:rFonts w:ascii="宋体" w:hAnsi="宋体"/>
                <w:sz w:val="24"/>
              </w:rPr>
            </w:pPr>
            <w:r>
              <w:rPr>
                <w:rFonts w:hint="eastAsia" w:ascii="宋体" w:hAnsi="宋体"/>
                <w:sz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最小转弯直径</w:t>
            </w:r>
            <w:r>
              <w:rPr>
                <w:rFonts w:ascii="宋体" w:hAnsi="宋体"/>
                <w:sz w:val="24"/>
              </w:rPr>
              <w:t xml:space="preserve">  m</w:t>
            </w:r>
          </w:p>
        </w:tc>
        <w:tc>
          <w:tcPr>
            <w:tcW w:w="4148" w:type="dxa"/>
            <w:vAlign w:val="center"/>
          </w:tcPr>
          <w:p>
            <w:pPr>
              <w:jc w:val="center"/>
              <w:rPr>
                <w:rFonts w:ascii="宋体" w:hAnsi="宋体"/>
                <w:sz w:val="24"/>
              </w:rPr>
            </w:pPr>
            <w:r>
              <w:rPr>
                <w:rFonts w:hint="eastAsia" w:ascii="宋体" w:hAnsi="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最大爬坡度</w:t>
            </w:r>
            <w:r>
              <w:rPr>
                <w:rFonts w:ascii="宋体" w:hAnsi="宋体"/>
                <w:sz w:val="24"/>
              </w:rPr>
              <w:t xml:space="preserve">  </w:t>
            </w:r>
            <w:r>
              <w:rPr>
                <w:rFonts w:hint="eastAsia" w:ascii="宋体" w:hAnsi="宋体"/>
                <w:sz w:val="24"/>
              </w:rPr>
              <w:t>（%）</w:t>
            </w:r>
          </w:p>
        </w:tc>
        <w:tc>
          <w:tcPr>
            <w:tcW w:w="4148" w:type="dxa"/>
            <w:vAlign w:val="center"/>
          </w:tcPr>
          <w:p>
            <w:pPr>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611" w:type="dxa"/>
            <w:vMerge w:val="restart"/>
            <w:vAlign w:val="center"/>
          </w:tcPr>
          <w:p>
            <w:pPr>
              <w:rPr>
                <w:sz w:val="24"/>
              </w:rPr>
            </w:pPr>
            <w:r>
              <w:rPr>
                <w:rFonts w:hint="eastAsia"/>
                <w:sz w:val="24"/>
              </w:rPr>
              <w:t>质量参数</w:t>
            </w:r>
          </w:p>
        </w:tc>
        <w:tc>
          <w:tcPr>
            <w:tcW w:w="4547" w:type="dxa"/>
            <w:vAlign w:val="center"/>
          </w:tcPr>
          <w:p>
            <w:pPr>
              <w:rPr>
                <w:rFonts w:ascii="宋体" w:hAnsi="宋体"/>
                <w:sz w:val="24"/>
              </w:rPr>
            </w:pPr>
            <w:r>
              <w:rPr>
                <w:rFonts w:hint="eastAsia" w:ascii="宋体" w:hAnsi="宋体"/>
                <w:sz w:val="24"/>
              </w:rPr>
              <w:t>最大总质量   kg</w:t>
            </w:r>
          </w:p>
        </w:tc>
        <w:tc>
          <w:tcPr>
            <w:tcW w:w="4148" w:type="dxa"/>
            <w:vAlign w:val="center"/>
          </w:tcPr>
          <w:p>
            <w:pPr>
              <w:jc w:val="center"/>
              <w:rPr>
                <w:rFonts w:ascii="宋体" w:hAnsi="宋体"/>
                <w:sz w:val="24"/>
              </w:rPr>
            </w:pPr>
            <w:r>
              <w:rPr>
                <w:rFonts w:hint="eastAsia" w:ascii="宋体" w:hAnsi="宋体"/>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整备质量     kg</w:t>
            </w:r>
          </w:p>
        </w:tc>
        <w:tc>
          <w:tcPr>
            <w:tcW w:w="4148" w:type="dxa"/>
            <w:vAlign w:val="center"/>
          </w:tcPr>
          <w:p>
            <w:pPr>
              <w:jc w:val="center"/>
              <w:rPr>
                <w:rFonts w:ascii="宋体" w:hAnsi="宋体"/>
                <w:sz w:val="24"/>
              </w:rPr>
            </w:pPr>
            <w:r>
              <w:rPr>
                <w:rFonts w:hint="eastAsia" w:ascii="宋体" w:hAnsi="宋体"/>
                <w:sz w:val="24"/>
              </w:rPr>
              <w:t>5570(5840)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kern w:val="0"/>
                <w:sz w:val="24"/>
              </w:rPr>
              <w:t>★</w:t>
            </w:r>
            <w:r>
              <w:rPr>
                <w:rFonts w:hint="eastAsia" w:ascii="宋体" w:hAnsi="宋体"/>
                <w:sz w:val="24"/>
              </w:rPr>
              <w:t>额定载质量   kg</w:t>
            </w:r>
          </w:p>
        </w:tc>
        <w:tc>
          <w:tcPr>
            <w:tcW w:w="4148" w:type="dxa"/>
            <w:vAlign w:val="center"/>
          </w:tcPr>
          <w:p>
            <w:pPr>
              <w:jc w:val="center"/>
              <w:rPr>
                <w:rFonts w:ascii="宋体" w:hAnsi="宋体"/>
                <w:sz w:val="24"/>
              </w:rPr>
            </w:pPr>
            <w:r>
              <w:rPr>
                <w:rFonts w:hint="eastAsia" w:ascii="宋体" w:hAnsi="宋体"/>
                <w:sz w:val="24"/>
              </w:rPr>
              <w:t>4235(3965)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restart"/>
            <w:vAlign w:val="center"/>
          </w:tcPr>
          <w:p>
            <w:pPr>
              <w:rPr>
                <w:sz w:val="24"/>
              </w:rPr>
            </w:pPr>
            <w:r>
              <w:rPr>
                <w:rFonts w:hint="eastAsia"/>
                <w:sz w:val="24"/>
              </w:rPr>
              <w:t>性能参数</w:t>
            </w:r>
          </w:p>
        </w:tc>
        <w:tc>
          <w:tcPr>
            <w:tcW w:w="4547" w:type="dxa"/>
            <w:vAlign w:val="center"/>
          </w:tcPr>
          <w:p>
            <w:pPr>
              <w:rPr>
                <w:rFonts w:ascii="宋体" w:hAnsi="宋体"/>
                <w:sz w:val="24"/>
              </w:rPr>
            </w:pPr>
            <w:r>
              <w:rPr>
                <w:rFonts w:hint="eastAsia" w:ascii="宋体" w:hAnsi="宋体"/>
                <w:sz w:val="24"/>
              </w:rPr>
              <w:t>垃圾仓容积</w:t>
            </w:r>
            <w:r>
              <w:rPr>
                <w:rFonts w:ascii="宋体" w:hAnsi="宋体"/>
                <w:sz w:val="24"/>
              </w:rPr>
              <w:t xml:space="preserve"> </w:t>
            </w:r>
            <w:r>
              <w:rPr>
                <w:rFonts w:hint="eastAsia" w:ascii="宋体" w:hAnsi="宋体"/>
                <w:sz w:val="24"/>
              </w:rPr>
              <w:t xml:space="preserve">  </w:t>
            </w:r>
            <w:r>
              <w:rPr>
                <w:rFonts w:ascii="宋体" w:hAnsi="宋体"/>
                <w:sz w:val="24"/>
              </w:rPr>
              <w:t xml:space="preserve"> m</w:t>
            </w:r>
            <w:r>
              <w:rPr>
                <w:rFonts w:ascii="宋体" w:hAnsi="宋体"/>
                <w:sz w:val="24"/>
                <w:vertAlign w:val="superscript"/>
              </w:rPr>
              <w:t>3</w:t>
            </w:r>
          </w:p>
        </w:tc>
        <w:tc>
          <w:tcPr>
            <w:tcW w:w="4148" w:type="dxa"/>
            <w:vAlign w:val="center"/>
          </w:tcPr>
          <w:p>
            <w:pPr>
              <w:jc w:val="center"/>
              <w:rPr>
                <w:rFonts w:ascii="宋体" w:hAnsi="宋体"/>
                <w:sz w:val="24"/>
              </w:rPr>
            </w:pPr>
            <w:r>
              <w:rPr>
                <w:rFonts w:hint="eastAsia"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清水箱容积    L</w:t>
            </w:r>
          </w:p>
        </w:tc>
        <w:tc>
          <w:tcPr>
            <w:tcW w:w="4148" w:type="dxa"/>
            <w:vAlign w:val="center"/>
          </w:tcPr>
          <w:p>
            <w:pPr>
              <w:jc w:val="center"/>
              <w:rPr>
                <w:rFonts w:ascii="宋体" w:hAnsi="宋体"/>
                <w:sz w:val="24"/>
              </w:rPr>
            </w:pPr>
            <w:r>
              <w:rPr>
                <w:rFonts w:hint="eastAsia" w:ascii="宋体" w:hAnsi="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污水箱容积    L</w:t>
            </w:r>
          </w:p>
        </w:tc>
        <w:tc>
          <w:tcPr>
            <w:tcW w:w="4148" w:type="dxa"/>
            <w:vAlign w:val="center"/>
          </w:tcPr>
          <w:p>
            <w:pPr>
              <w:jc w:val="center"/>
              <w:rPr>
                <w:rFonts w:ascii="宋体" w:hAnsi="宋体"/>
                <w:sz w:val="24"/>
              </w:rPr>
            </w:pPr>
            <w:r>
              <w:rPr>
                <w:rFonts w:hint="eastAsia" w:ascii="宋体" w:hAnsi="宋体"/>
                <w:sz w:val="24"/>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 xml:space="preserve">最高车速 </w:t>
            </w:r>
            <w:r>
              <w:rPr>
                <w:rFonts w:ascii="宋体" w:hAnsi="宋体"/>
                <w:sz w:val="24"/>
              </w:rPr>
              <w:t xml:space="preserve">   </w:t>
            </w:r>
            <w:r>
              <w:rPr>
                <w:rFonts w:hint="eastAsia" w:ascii="宋体" w:hAnsi="宋体"/>
                <w:sz w:val="24"/>
              </w:rPr>
              <w:t xml:space="preserve"> </w:t>
            </w:r>
            <w:r>
              <w:rPr>
                <w:rFonts w:ascii="宋体" w:hAnsi="宋体"/>
                <w:sz w:val="24"/>
              </w:rPr>
              <w:t>km/h</w:t>
            </w:r>
          </w:p>
        </w:tc>
        <w:tc>
          <w:tcPr>
            <w:tcW w:w="4148" w:type="dxa"/>
            <w:vAlign w:val="center"/>
          </w:tcPr>
          <w:p>
            <w:pPr>
              <w:jc w:val="center"/>
              <w:rPr>
                <w:rFonts w:ascii="宋体" w:hAnsi="宋体"/>
                <w:sz w:val="24"/>
              </w:rPr>
            </w:pPr>
            <w:r>
              <w:rPr>
                <w:rFonts w:hint="eastAsia" w:ascii="宋体" w:hAnsi="宋体"/>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额定乘员</w:t>
            </w:r>
            <w:r>
              <w:rPr>
                <w:rFonts w:ascii="宋体" w:hAnsi="宋体"/>
                <w:sz w:val="24"/>
              </w:rPr>
              <w:t xml:space="preserve">    </w:t>
            </w:r>
            <w:r>
              <w:rPr>
                <w:rFonts w:hint="eastAsia" w:ascii="宋体" w:hAnsi="宋体"/>
                <w:sz w:val="24"/>
              </w:rPr>
              <w:t>（人）</w:t>
            </w:r>
          </w:p>
        </w:tc>
        <w:tc>
          <w:tcPr>
            <w:tcW w:w="4148" w:type="dxa"/>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restart"/>
            <w:vAlign w:val="center"/>
          </w:tcPr>
          <w:p>
            <w:pPr>
              <w:rPr>
                <w:sz w:val="24"/>
              </w:rPr>
            </w:pPr>
            <w:r>
              <w:rPr>
                <w:rFonts w:hint="eastAsia"/>
                <w:sz w:val="24"/>
              </w:rPr>
              <w:t>发</w:t>
            </w:r>
          </w:p>
          <w:p>
            <w:pPr>
              <w:rPr>
                <w:sz w:val="24"/>
              </w:rPr>
            </w:pPr>
            <w:r>
              <w:rPr>
                <w:rFonts w:hint="eastAsia"/>
                <w:sz w:val="24"/>
              </w:rPr>
              <w:t>动</w:t>
            </w:r>
          </w:p>
          <w:p>
            <w:pPr>
              <w:rPr>
                <w:sz w:val="24"/>
              </w:rPr>
            </w:pPr>
            <w:r>
              <w:rPr>
                <w:rFonts w:hint="eastAsia"/>
                <w:sz w:val="24"/>
              </w:rPr>
              <w:t>机</w:t>
            </w:r>
          </w:p>
        </w:tc>
        <w:tc>
          <w:tcPr>
            <w:tcW w:w="4547" w:type="dxa"/>
            <w:vAlign w:val="center"/>
          </w:tcPr>
          <w:p>
            <w:pPr>
              <w:rPr>
                <w:rFonts w:ascii="宋体" w:hAnsi="宋体"/>
                <w:sz w:val="24"/>
              </w:rPr>
            </w:pPr>
            <w:r>
              <w:rPr>
                <w:rFonts w:hint="eastAsia" w:ascii="宋体" w:hAnsi="宋体"/>
                <w:sz w:val="24"/>
              </w:rPr>
              <w:t>型号</w:t>
            </w:r>
          </w:p>
        </w:tc>
        <w:tc>
          <w:tcPr>
            <w:tcW w:w="4148" w:type="dxa"/>
            <w:vAlign w:val="center"/>
          </w:tcPr>
          <w:p>
            <w:pPr>
              <w:jc w:val="center"/>
              <w:rPr>
                <w:rFonts w:ascii="宋体" w:hAnsi="宋体"/>
                <w:sz w:val="24"/>
              </w:rPr>
            </w:pPr>
            <w:r>
              <w:rPr>
                <w:rFonts w:hint="eastAsia" w:ascii="宋体" w:hAnsi="宋体"/>
                <w:sz w:val="24"/>
              </w:rPr>
              <w:t>4HK1-TC51或更优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611" w:type="dxa"/>
            <w:vMerge w:val="continue"/>
            <w:vAlign w:val="center"/>
          </w:tcPr>
          <w:p>
            <w:pPr>
              <w:rPr>
                <w:sz w:val="24"/>
              </w:rPr>
            </w:pPr>
          </w:p>
        </w:tc>
        <w:tc>
          <w:tcPr>
            <w:tcW w:w="4547" w:type="dxa"/>
            <w:vAlign w:val="center"/>
          </w:tcPr>
          <w:p>
            <w:pPr>
              <w:rPr>
                <w:rFonts w:ascii="宋体" w:hAnsi="宋体"/>
                <w:sz w:val="24"/>
              </w:rPr>
            </w:pPr>
            <w:r>
              <w:rPr>
                <w:rFonts w:hint="eastAsia" w:ascii="宋体" w:hAnsi="宋体"/>
                <w:sz w:val="24"/>
              </w:rPr>
              <w:t>额定功率</w:t>
            </w:r>
            <w:r>
              <w:rPr>
                <w:rFonts w:ascii="宋体" w:hAnsi="宋体"/>
                <w:sz w:val="24"/>
              </w:rPr>
              <w:t xml:space="preserve">    kW/(r/min)</w:t>
            </w:r>
          </w:p>
        </w:tc>
        <w:tc>
          <w:tcPr>
            <w:tcW w:w="4148" w:type="dxa"/>
            <w:vAlign w:val="center"/>
          </w:tcPr>
          <w:p>
            <w:pPr>
              <w:jc w:val="center"/>
              <w:rPr>
                <w:rFonts w:ascii="宋体" w:hAnsi="宋体"/>
                <w:sz w:val="24"/>
              </w:rPr>
            </w:pPr>
            <w:r>
              <w:rPr>
                <w:rFonts w:hint="eastAsia" w:ascii="宋体" w:hAnsi="宋体"/>
                <w:sz w:val="24"/>
              </w:rPr>
              <w:t>141/2600</w:t>
            </w:r>
          </w:p>
        </w:tc>
      </w:tr>
    </w:tbl>
    <w:p>
      <w:pPr>
        <w:rPr>
          <w:rFonts w:cs="宋体"/>
          <w:sz w:val="24"/>
        </w:rPr>
      </w:pPr>
    </w:p>
    <w:p>
      <w:pPr>
        <w:pStyle w:val="15"/>
        <w:spacing w:line="400" w:lineRule="exact"/>
        <w:ind w:firstLine="484" w:firstLineChars="201"/>
        <w:contextualSpacing/>
        <w:outlineLvl w:val="2"/>
        <w:rPr>
          <w:rFonts w:hAnsi="宋体"/>
          <w:b/>
          <w:sz w:val="24"/>
          <w:szCs w:val="22"/>
        </w:rPr>
      </w:pPr>
      <w:r>
        <w:rPr>
          <w:rFonts w:hint="eastAsia" w:hAnsi="宋体"/>
          <w:b/>
          <w:sz w:val="24"/>
          <w:szCs w:val="22"/>
        </w:rPr>
        <w:t>2.2其他技术要求</w:t>
      </w:r>
    </w:p>
    <w:p>
      <w:pPr>
        <w:ind w:firstLine="719" w:firstLineChars="257"/>
        <w:rPr>
          <w:sz w:val="28"/>
          <w:szCs w:val="28"/>
        </w:rPr>
      </w:pPr>
      <w:r>
        <w:rPr>
          <w:rFonts w:hint="eastAsia"/>
          <w:sz w:val="28"/>
          <w:szCs w:val="28"/>
        </w:rPr>
        <w:t>车厢体采用优质不锈钢材料，厢体的侧面设有垃圾提升装置，装载泔水时，将装有泔水的垃圾桶(120L，240L标准垃圾桶)安装在提升架上，操纵手柄，实现泔水的自装功能。本车采用液光电一体化技术，实现装载的智能化。</w:t>
      </w:r>
    </w:p>
    <w:p>
      <w:pPr>
        <w:ind w:left="2" w:leftChars="1" w:firstLine="560" w:firstLineChars="200"/>
        <w:rPr>
          <w:sz w:val="28"/>
          <w:szCs w:val="28"/>
        </w:rPr>
      </w:pPr>
      <w:r>
        <w:rPr>
          <w:rFonts w:hint="eastAsia"/>
          <w:sz w:val="28"/>
          <w:szCs w:val="28"/>
        </w:rPr>
        <w:t>厢体内安装压缩装置，在收集泔水的过程中就可以对泔水进行固体物与油、水的分离，并对垃圾进行压缩，实现装载的最大化。整个过程仅一个人操纵开关便可轻松完成，大大减小操作者的劳动强度，更好的改善工作环境。</w:t>
      </w:r>
    </w:p>
    <w:p>
      <w:pPr>
        <w:ind w:left="2" w:leftChars="1" w:firstLine="560" w:firstLineChars="200"/>
        <w:rPr>
          <w:sz w:val="28"/>
          <w:szCs w:val="28"/>
        </w:rPr>
      </w:pPr>
      <w:r>
        <w:rPr>
          <w:rFonts w:hint="eastAsia"/>
          <w:sz w:val="28"/>
          <w:szCs w:val="28"/>
        </w:rPr>
        <w:t>当厢内的垃圾需要排出时，可操纵开关，打开后门，用推板将垃圾从前向后推出，彻底干净。也可通过选装的螺旋输送装置将垃圾从后门排污口排入泔水池内。后门不需要打开，便可实现垃圾封闭式排放，环保安全，减小对环境的污染。打开厢体下面的放水阀，将沉淀水箱内的油、水等杂质放净。</w:t>
      </w:r>
    </w:p>
    <w:p>
      <w:pPr>
        <w:ind w:left="2"/>
        <w:rPr>
          <w:sz w:val="28"/>
          <w:szCs w:val="28"/>
        </w:rPr>
      </w:pPr>
      <w:r>
        <w:rPr>
          <w:rFonts w:hint="eastAsia"/>
          <w:sz w:val="28"/>
          <w:szCs w:val="28"/>
        </w:rPr>
        <w:t>1.厢体：厢体材质采用不锈钢材料制造，入料口采用密封盖密封，由液压缸控制启闭。</w:t>
      </w:r>
    </w:p>
    <w:p>
      <w:pPr>
        <w:ind w:left="2"/>
        <w:rPr>
          <w:sz w:val="28"/>
          <w:szCs w:val="28"/>
        </w:rPr>
      </w:pPr>
      <w:r>
        <w:rPr>
          <w:rFonts w:hint="eastAsia"/>
          <w:sz w:val="28"/>
          <w:szCs w:val="28"/>
        </w:rPr>
        <w:t>2.厢体分上下两腔，上腔为固体垃圾箱，下腔是沉淀水箱，用来装水沉淀的油、水混合物。</w:t>
      </w:r>
    </w:p>
    <w:p>
      <w:pPr>
        <w:ind w:left="2"/>
        <w:rPr>
          <w:sz w:val="28"/>
          <w:szCs w:val="28"/>
        </w:rPr>
      </w:pPr>
      <w:r>
        <w:rPr>
          <w:rFonts w:hint="eastAsia" w:ascii="宋体"/>
          <w:kern w:val="0"/>
          <w:sz w:val="24"/>
        </w:rPr>
        <w:t>★</w:t>
      </w:r>
      <w:r>
        <w:rPr>
          <w:rFonts w:hint="eastAsia"/>
          <w:sz w:val="28"/>
          <w:szCs w:val="28"/>
        </w:rPr>
        <w:t>3.后门：由二个油缸控制启闭，由多个油缸控制锁紧密封排放式后门，后门采用特制密封条密封，采用机电液一体化控制，在使用和车辆行驶过程中不渗漏。</w:t>
      </w:r>
    </w:p>
    <w:p>
      <w:pPr>
        <w:ind w:left="2"/>
        <w:rPr>
          <w:sz w:val="28"/>
          <w:szCs w:val="28"/>
        </w:rPr>
      </w:pPr>
      <w:r>
        <w:rPr>
          <w:rFonts w:hint="eastAsia" w:ascii="宋体"/>
          <w:kern w:val="0"/>
          <w:sz w:val="24"/>
        </w:rPr>
        <w:t>★</w:t>
      </w:r>
      <w:r>
        <w:rPr>
          <w:rFonts w:hint="eastAsia"/>
          <w:sz w:val="28"/>
          <w:szCs w:val="28"/>
        </w:rPr>
        <w:t>4.垃圾装载机构：可提升120L、240L的标准垃圾桶，具有自动安全锁止机构，装入过程中桶内垃圾不溢撒，不遗留。垃圾桶在提升倾倒中具有调速功能，以防止垃圾喷溅。</w:t>
      </w:r>
    </w:p>
    <w:p>
      <w:pPr>
        <w:ind w:left="2"/>
        <w:rPr>
          <w:sz w:val="28"/>
          <w:szCs w:val="28"/>
        </w:rPr>
      </w:pPr>
      <w:r>
        <w:rPr>
          <w:rFonts w:hint="eastAsia" w:ascii="宋体"/>
          <w:kern w:val="0"/>
          <w:sz w:val="24"/>
        </w:rPr>
        <w:t>★</w:t>
      </w:r>
      <w:r>
        <w:rPr>
          <w:rFonts w:hint="eastAsia"/>
          <w:sz w:val="28"/>
          <w:szCs w:val="28"/>
        </w:rPr>
        <w:t>5.提升系统、上盖开闭系统具备按顺序联动功能：上盖没有打开，推板没有回位时，提升装置不工作，并发出警示，提升装置只有在确认上盖已打开，推板已回位情况下才能开始进行装载垃圾工作。</w:t>
      </w:r>
    </w:p>
    <w:p>
      <w:pPr>
        <w:ind w:left="2"/>
        <w:rPr>
          <w:sz w:val="28"/>
          <w:szCs w:val="28"/>
        </w:rPr>
      </w:pPr>
      <w:r>
        <w:rPr>
          <w:rFonts w:hint="eastAsia"/>
          <w:sz w:val="28"/>
          <w:szCs w:val="28"/>
        </w:rPr>
        <w:t>6.垃圾压缩，固液分离功能：本产品在收集的过程中就可以对泔水进行固体物与油、水的分离，并对垃圾进行压缩，实现装载的最大化。垃圾厢内设有前后移动的推板，由vv四级伸缩油缸推动，推板四周装有密封条。操纵开关，推板便开始对厢内泔水进行压缩，油、水等液体便通过厢体底下的过滤网进入厢体下的沉淀水箱，实现固、液分离。</w:t>
      </w:r>
    </w:p>
    <w:p>
      <w:pPr>
        <w:ind w:left="2"/>
        <w:rPr>
          <w:sz w:val="28"/>
          <w:szCs w:val="28"/>
        </w:rPr>
      </w:pPr>
      <w:r>
        <w:rPr>
          <w:rFonts w:hint="eastAsia"/>
          <w:sz w:val="28"/>
          <w:szCs w:val="28"/>
        </w:rPr>
        <w:t>7.卸料：当厢内的垃圾需要排出时，可操纵开关，打开后门，用推板将垃圾从前向后推出，彻底干净。打开厢体下面的放水阀，将沉淀水箱内的油、水等杂质放净。</w:t>
      </w:r>
    </w:p>
    <w:p>
      <w:pPr>
        <w:ind w:left="2"/>
        <w:rPr>
          <w:sz w:val="28"/>
          <w:szCs w:val="28"/>
        </w:rPr>
      </w:pPr>
      <w:r>
        <w:rPr>
          <w:rFonts w:hint="eastAsia"/>
          <w:sz w:val="28"/>
          <w:szCs w:val="28"/>
        </w:rPr>
        <w:t>8.操纵系统：车辆各功能的控制部分集中在垃圾提升架的右侧的电控箱内。</w:t>
      </w:r>
    </w:p>
    <w:p>
      <w:pPr>
        <w:ind w:left="2"/>
        <w:rPr>
          <w:sz w:val="28"/>
          <w:szCs w:val="28"/>
        </w:rPr>
      </w:pPr>
      <w:r>
        <w:rPr>
          <w:rFonts w:hint="eastAsia"/>
          <w:sz w:val="28"/>
          <w:szCs w:val="28"/>
        </w:rPr>
        <w:t>9.液压系统主要部件采用知名品牌产品。</w:t>
      </w:r>
    </w:p>
    <w:p>
      <w:pPr>
        <w:ind w:left="2"/>
        <w:rPr>
          <w:sz w:val="28"/>
          <w:szCs w:val="28"/>
        </w:rPr>
      </w:pPr>
      <w:r>
        <w:rPr>
          <w:rFonts w:hint="eastAsia"/>
          <w:sz w:val="28"/>
          <w:szCs w:val="28"/>
        </w:rPr>
        <w:t>10.刷车功能：车上装有不锈钢清水箱和一个高压水泵，用于清洗车辆。车辆作业后，要进行整车清洗，打开水泵开关，用高压喷枪对车辆进行清洗。</w:t>
      </w:r>
    </w:p>
    <w:p>
      <w:pPr>
        <w:ind w:left="2"/>
        <w:rPr>
          <w:sz w:val="28"/>
          <w:szCs w:val="28"/>
        </w:rPr>
      </w:pPr>
      <w:r>
        <w:rPr>
          <w:rFonts w:hint="eastAsia"/>
          <w:sz w:val="28"/>
          <w:szCs w:val="28"/>
        </w:rPr>
        <w:t>11.后门两侧具有安全防护装置。当打开门进行操作时，放下后门安全架，避免了操作人员的误操作而发生安全事故。</w:t>
      </w:r>
    </w:p>
    <w:p>
      <w:pPr>
        <w:spacing w:line="600" w:lineRule="exact"/>
        <w:ind w:left="2"/>
        <w:rPr>
          <w:b/>
          <w:sz w:val="28"/>
          <w:szCs w:val="28"/>
        </w:rPr>
      </w:pPr>
      <w:r>
        <w:rPr>
          <w:rFonts w:hint="eastAsia" w:ascii="宋体"/>
          <w:kern w:val="0"/>
          <w:sz w:val="24"/>
        </w:rPr>
        <w:t>★</w:t>
      </w:r>
      <w:r>
        <w:rPr>
          <w:rFonts w:hint="eastAsia"/>
          <w:b/>
          <w:sz w:val="28"/>
          <w:szCs w:val="28"/>
        </w:rPr>
        <w:t>12.污水箱内可选装加热装置，防止北方冬季泔水凝固。</w:t>
      </w:r>
    </w:p>
    <w:p>
      <w:pPr>
        <w:spacing w:line="600" w:lineRule="exact"/>
        <w:ind w:left="2"/>
        <w:rPr>
          <w:sz w:val="28"/>
          <w:szCs w:val="28"/>
        </w:rPr>
      </w:pPr>
      <w:r>
        <w:rPr>
          <w:rFonts w:hint="eastAsia" w:ascii="宋体"/>
          <w:kern w:val="0"/>
          <w:sz w:val="24"/>
        </w:rPr>
        <w:t>★</w:t>
      </w:r>
      <w:r>
        <w:rPr>
          <w:rFonts w:hint="eastAsia"/>
          <w:b/>
          <w:sz w:val="28"/>
          <w:szCs w:val="28"/>
        </w:rPr>
        <w:t>13.可选装“网络化酒店餐厨泔水收集称重监管系统” ：</w:t>
      </w:r>
      <w:r>
        <w:rPr>
          <w:rFonts w:hint="eastAsia"/>
          <w:sz w:val="28"/>
          <w:szCs w:val="28"/>
        </w:rPr>
        <w:t>“网络化酒店餐厨泔水收集称重监管系统”是由政府环卫部门统一收集处理各酒店的厨余，监控酒店厨余流向的一项有效措施。该系统能对收集的垃圾进行称重，并能将收集的重量数值进行暂时存储、打印和向中央处理器传输，作为监控酒店厨余流向的依据。</w:t>
      </w: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p>
    <w:p>
      <w:pPr>
        <w:pStyle w:val="15"/>
        <w:spacing w:line="400" w:lineRule="exact"/>
        <w:ind w:firstLine="484" w:firstLineChars="201"/>
        <w:contextualSpacing/>
        <w:outlineLvl w:val="2"/>
        <w:rPr>
          <w:rFonts w:hAnsi="宋体"/>
          <w:b/>
          <w:sz w:val="24"/>
          <w:szCs w:val="22"/>
        </w:rPr>
      </w:pPr>
      <w:r>
        <w:rPr>
          <w:rFonts w:hint="eastAsia" w:hAnsi="宋体"/>
          <w:b/>
          <w:sz w:val="24"/>
          <w:szCs w:val="22"/>
        </w:rPr>
        <w:t>2.3技术参数（5T厨余车）</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项目</w:t>
            </w:r>
          </w:p>
        </w:tc>
        <w:tc>
          <w:tcPr>
            <w:tcW w:w="4261"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Theme="minorEastAsia" w:hAnsiTheme="minorEastAsia" w:cstheme="minorEastAsia"/>
                <w:sz w:val="28"/>
                <w:szCs w:val="28"/>
              </w:rPr>
            </w:pPr>
            <w:r>
              <w:rPr>
                <w:rFonts w:hint="eastAsia" w:ascii="宋体"/>
                <w:kern w:val="0"/>
                <w:sz w:val="24"/>
              </w:rPr>
              <w:t>★</w:t>
            </w:r>
            <w:r>
              <w:rPr>
                <w:rFonts w:hint="eastAsia" w:asciiTheme="minorEastAsia" w:hAnsiTheme="minorEastAsia" w:cstheme="minorEastAsia"/>
                <w:sz w:val="28"/>
                <w:szCs w:val="28"/>
              </w:rPr>
              <w:t>外形尺寸（长.宽.高）</w:t>
            </w:r>
          </w:p>
        </w:tc>
        <w:tc>
          <w:tcPr>
            <w:tcW w:w="4261"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6817</w:t>
            </w:r>
            <w:r>
              <w:rPr>
                <w:rFonts w:ascii="Arial" w:hAnsi="Arial" w:cs="Arial"/>
                <w:sz w:val="28"/>
                <w:szCs w:val="28"/>
              </w:rPr>
              <w:t>×</w:t>
            </w:r>
            <w:r>
              <w:rPr>
                <w:rFonts w:hint="eastAsia" w:asciiTheme="minorEastAsia" w:hAnsiTheme="minorEastAsia" w:cstheme="minorEastAsia"/>
                <w:sz w:val="28"/>
                <w:szCs w:val="28"/>
              </w:rPr>
              <w:t>2318</w:t>
            </w:r>
            <w:r>
              <w:rPr>
                <w:rFonts w:ascii="Arial" w:hAnsi="Arial" w:cs="Arial"/>
                <w:sz w:val="28"/>
                <w:szCs w:val="28"/>
              </w:rPr>
              <w:t>×</w:t>
            </w:r>
            <w:r>
              <w:rPr>
                <w:rFonts w:hint="eastAsia" w:asciiTheme="minorEastAsia" w:hAnsiTheme="minorEastAsia" w:cstheme="minorEastAsia"/>
                <w:sz w:val="28"/>
                <w:szCs w:val="28"/>
              </w:rPr>
              <w:t>3240(±100)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轴距（mm）</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3800(±100)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最大允许总质量 (kg)</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10000(±100)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整备质量(kg)</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7850(±50)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宋体"/>
                <w:kern w:val="0"/>
                <w:sz w:val="24"/>
              </w:rPr>
              <w:t>★</w:t>
            </w:r>
            <w:r>
              <w:rPr>
                <w:rFonts w:hint="eastAsia" w:asciiTheme="minorEastAsia" w:hAnsiTheme="minorEastAsia" w:cstheme="minorEastAsia"/>
                <w:color w:val="000000"/>
                <w:sz w:val="28"/>
                <w:szCs w:val="28"/>
              </w:rPr>
              <w:t>额定载质量(kg)</w:t>
            </w:r>
          </w:p>
        </w:tc>
        <w:tc>
          <w:tcPr>
            <w:tcW w:w="4261"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1955(±50)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底盘型号</w:t>
            </w:r>
          </w:p>
        </w:tc>
        <w:tc>
          <w:tcPr>
            <w:tcW w:w="4261"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DFH1100B或更优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发动机型号</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EQH160-53或更优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发动机功率</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最大爬坡度</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控制方式</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手动/自动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取力器操作方式</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最小转弯直径(m)</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接近角/离去角（</w:t>
            </w:r>
            <w:r>
              <w:rPr>
                <w:rFonts w:hint="eastAsia" w:asciiTheme="minorEastAsia" w:hAnsiTheme="minorEastAsia" w:cstheme="minorEastAsia"/>
                <w:color w:val="000000"/>
                <w:sz w:val="28"/>
                <w:szCs w:val="28"/>
                <w:vertAlign w:val="superscript"/>
              </w:rPr>
              <w:t>o</w:t>
            </w:r>
            <w:r>
              <w:rPr>
                <w:rFonts w:hint="eastAsia" w:asciiTheme="minorEastAsia" w:hAnsiTheme="minorEastAsia" w:cstheme="minorEastAsia"/>
                <w:color w:val="000000"/>
                <w:sz w:val="28"/>
                <w:szCs w:val="28"/>
              </w:rPr>
              <w:t>）</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≥18.5/26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前悬/后悬(mm)</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1365/1652（±50）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宋体"/>
                <w:kern w:val="0"/>
                <w:sz w:val="24"/>
              </w:rPr>
              <w:t>★</w:t>
            </w:r>
            <w:r>
              <w:rPr>
                <w:rFonts w:hint="eastAsia" w:asciiTheme="minorEastAsia" w:hAnsiTheme="minorEastAsia" w:cstheme="minorEastAsia"/>
                <w:color w:val="000000"/>
                <w:sz w:val="28"/>
                <w:szCs w:val="28"/>
              </w:rPr>
              <w:t>垃圾箱容积 (m³)</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右污水箱容积(L)</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污水储纳容积(L)</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工作转速（r/min）</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压填循环时间 (s)</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上料循环时间(s)</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卸料循环时间(s)</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color w:val="000000"/>
                <w:sz w:val="28"/>
                <w:szCs w:val="28"/>
              </w:rPr>
              <w:t>系统压力 (MPa)</w:t>
            </w:r>
          </w:p>
        </w:tc>
        <w:tc>
          <w:tcPr>
            <w:tcW w:w="4261"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≥16</w:t>
            </w:r>
          </w:p>
        </w:tc>
      </w:tr>
    </w:tbl>
    <w:p>
      <w:pPr>
        <w:pStyle w:val="15"/>
        <w:spacing w:line="400" w:lineRule="exact"/>
        <w:ind w:firstLine="484" w:firstLineChars="201"/>
        <w:contextualSpacing/>
        <w:outlineLvl w:val="2"/>
        <w:rPr>
          <w:rFonts w:hAnsi="宋体"/>
          <w:b/>
          <w:sz w:val="24"/>
          <w:szCs w:val="22"/>
        </w:rPr>
      </w:pPr>
      <w:r>
        <w:rPr>
          <w:rFonts w:hint="eastAsia" w:hAnsi="宋体"/>
          <w:b/>
          <w:sz w:val="24"/>
          <w:szCs w:val="22"/>
        </w:rPr>
        <w:t>2.3其他技术要求</w:t>
      </w:r>
    </w:p>
    <w:p>
      <w:pPr>
        <w:numPr>
          <w:ilvl w:val="0"/>
          <w:numId w:val="11"/>
        </w:numPr>
        <w:tabs>
          <w:tab w:val="left" w:pos="720"/>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该车取消填装器，将压填机构布置在垃圾箱顶部，同时将垃圾箱尾部向上扬起350mm以上，形成独特的封闭结构，在此范围内完全不会发生污水滴漏，从而彻底杜绝压缩式垃圾车污水滴漏的顽症。</w:t>
      </w:r>
    </w:p>
    <w:p>
      <w:pPr>
        <w:numPr>
          <w:ilvl w:val="0"/>
          <w:numId w:val="11"/>
        </w:numPr>
        <w:tabs>
          <w:tab w:val="left" w:pos="72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sz w:val="24"/>
          <w:szCs w:val="24"/>
        </w:rPr>
        <w:t>垃圾箱采用加强梁和钢板焊接而成牢固的框架结构，侧板内侧上布置有推铲滑道，侧面和顶面为平面，并在外侧布置有加强筋，外形简洁、美观，自重轻，受力好，不易变形；推铲由钢管骨架和折面板构成，不仅结构轻巧，又能使垃圾均匀分布，卸料干净彻底；压填机构由滑板、刮板等构件组成，各构件采用受力良好的梁板或箱型结构，结构牢固，重量轻。</w:t>
      </w:r>
    </w:p>
    <w:p>
      <w:pPr>
        <w:tabs>
          <w:tab w:val="left" w:pos="72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sz w:val="24"/>
          <w:szCs w:val="24"/>
        </w:rPr>
        <w:t>3、压缩装填和运输过程中处于封闭状态，消除了对环境的二次污染。</w:t>
      </w:r>
    </w:p>
    <w:p>
      <w:pPr>
        <w:tabs>
          <w:tab w:val="left" w:pos="72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sz w:val="24"/>
          <w:szCs w:val="24"/>
        </w:rPr>
        <w:t>4、 控制系统综合利用了电控和液压控制的优点，通过电控系统控制液压阀组，有效地解决了液压系统与电气系统的接口问题，充分利用集成电磁控制换向阀耐油液污染的特点，消除了阀的卡滞现象，提高了使用可靠性和效率。</w:t>
      </w:r>
    </w:p>
    <w:p>
      <w:pPr>
        <w:tabs>
          <w:tab w:val="left" w:pos="72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sz w:val="24"/>
          <w:szCs w:val="24"/>
        </w:rPr>
        <w:t>5、 发动机功率输出控制即油门控制可通过电气系统实现全自动控制，满足垃圾压填循环和推挤卸料时对功率的要求，在其它工况下，发动机自动处于怠速状态，可减少功率损耗和故障发生率，降低耗油，提高使用经济性。</w:t>
      </w:r>
    </w:p>
    <w:p>
      <w:pPr>
        <w:tabs>
          <w:tab w:val="left" w:pos="720"/>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 采用先进的控制技术（CAN总线+专用控制器控制），解决传统压缩垃圾车PLC易烧触点的故障，提高产品的可靠性；同时保证各操作指令之间互锁，外部只有线路连接，降低故障发生率，避免了误操作造成的事故，并可有效的减少布线数量，降低走线的故障率，方便用户维护及专业人员维修，保障作业人员、设备的安全。</w:t>
      </w:r>
    </w:p>
    <w:p>
      <w:pPr>
        <w:tabs>
          <w:tab w:val="left" w:pos="720"/>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 、作业控制盒分别安装在驾驶室内和车尾，驾驶室内的作业控制盒可控制推挤卸料全部操作，车尾的作业控制盒则控制压填机构、翻桶机构的作业，使用操作十分方便，并可根据用户要求选装无线遥控装置。</w:t>
      </w:r>
    </w:p>
    <w:p>
      <w:pPr>
        <w:tabs>
          <w:tab w:val="left" w:pos="72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sz w:val="24"/>
          <w:szCs w:val="24"/>
        </w:rPr>
        <w:t>8、充分考虑到市场上主流的垃圾收运模式，能配置使用240/660L标准塑料垃圾桶或300L标准铁制垃圾桶的高位翻桶机构。</w:t>
      </w:r>
    </w:p>
    <w:p>
      <w:pPr>
        <w:tabs>
          <w:tab w:val="left" w:pos="72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sz w:val="24"/>
          <w:szCs w:val="24"/>
        </w:rPr>
        <w:t>9、电气、液压系统的关键元器件均采用进口元件，如接近开关、按钮、油缸密封件等，提高了垃圾车的使用可靠性。</w:t>
      </w:r>
    </w:p>
    <w:p>
      <w:pPr>
        <w:tabs>
          <w:tab w:val="left" w:pos="720"/>
        </w:tabs>
        <w:spacing w:line="360" w:lineRule="auto"/>
        <w:rPr>
          <w:rFonts w:asciiTheme="minorEastAsia" w:hAnsiTheme="minorEastAsia" w:cstheme="minorEastAsia"/>
          <w:i/>
          <w:iCs/>
          <w:sz w:val="24"/>
          <w:szCs w:val="24"/>
        </w:rPr>
      </w:pPr>
      <w:r>
        <w:rPr>
          <w:rFonts w:hint="eastAsia" w:asciiTheme="minorEastAsia" w:hAnsiTheme="minorEastAsia" w:cstheme="minorEastAsia"/>
          <w:sz w:val="24"/>
          <w:szCs w:val="24"/>
        </w:rPr>
        <w:t>10、裙装采用玻璃钢裙罩加铝合金护栏，保证安全条件下，整车外形更美观大方，为城市市容增添了一道流动的风景。</w:t>
      </w:r>
    </w:p>
    <w:p>
      <w:pPr>
        <w:spacing w:line="600" w:lineRule="exact"/>
        <w:ind w:left="2"/>
        <w:rPr>
          <w:sz w:val="28"/>
          <w:szCs w:val="28"/>
        </w:rPr>
      </w:pPr>
    </w:p>
    <w:p>
      <w:pPr>
        <w:spacing w:line="600" w:lineRule="exact"/>
        <w:rPr>
          <w:sz w:val="28"/>
          <w:szCs w:val="28"/>
        </w:rPr>
      </w:pPr>
    </w:p>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Pr>
        <w:snapToGrid w:val="0"/>
        <w:spacing w:before="120" w:beforeLines="50" w:after="120" w:afterLines="50" w:line="400" w:lineRule="exact"/>
        <w:ind w:left="238"/>
        <w:outlineLvl w:val="1"/>
        <w:rPr>
          <w:rFonts w:ascii="宋体"/>
          <w:kern w:val="0"/>
          <w:sz w:val="24"/>
        </w:rPr>
      </w:pPr>
      <w:bookmarkStart w:id="768" w:name="_Toc20527"/>
      <w:bookmarkStart w:id="769" w:name="_Toc31868"/>
    </w:p>
    <w:p>
      <w:pPr>
        <w:snapToGrid w:val="0"/>
        <w:spacing w:before="120" w:beforeLines="50" w:after="120" w:afterLines="50" w:line="400" w:lineRule="exact"/>
        <w:ind w:left="238"/>
        <w:outlineLvl w:val="1"/>
        <w:rPr>
          <w:rFonts w:ascii="宋体"/>
          <w:kern w:val="0"/>
          <w:sz w:val="24"/>
        </w:rPr>
      </w:pPr>
    </w:p>
    <w:p>
      <w:pPr>
        <w:snapToGrid w:val="0"/>
        <w:spacing w:before="120" w:beforeLines="50" w:after="120" w:afterLines="50" w:line="400" w:lineRule="exact"/>
        <w:ind w:left="238"/>
        <w:outlineLvl w:val="1"/>
        <w:rPr>
          <w:rFonts w:ascii="宋体"/>
          <w:kern w:val="0"/>
          <w:sz w:val="24"/>
        </w:rPr>
      </w:pPr>
    </w:p>
    <w:p>
      <w:pPr>
        <w:snapToGrid w:val="0"/>
        <w:spacing w:before="120" w:beforeLines="50" w:after="120" w:afterLines="50" w:line="400" w:lineRule="exact"/>
        <w:ind w:left="238"/>
        <w:outlineLvl w:val="1"/>
        <w:rPr>
          <w:rFonts w:ascii="宋体"/>
          <w:kern w:val="0"/>
          <w:sz w:val="24"/>
        </w:rPr>
      </w:pPr>
    </w:p>
    <w:p>
      <w:pPr>
        <w:snapToGrid w:val="0"/>
        <w:spacing w:before="120" w:beforeLines="50" w:after="120" w:afterLines="50" w:line="400" w:lineRule="exact"/>
        <w:ind w:left="238"/>
        <w:outlineLvl w:val="1"/>
        <w:rPr>
          <w:rFonts w:ascii="宋体"/>
          <w:kern w:val="0"/>
          <w:sz w:val="24"/>
        </w:rPr>
      </w:pPr>
    </w:p>
    <w:p>
      <w:pPr>
        <w:snapToGrid w:val="0"/>
        <w:spacing w:before="120" w:beforeLines="50" w:after="120" w:afterLines="50" w:line="400" w:lineRule="exact"/>
        <w:ind w:left="238"/>
        <w:outlineLvl w:val="1"/>
        <w:rPr>
          <w:rFonts w:ascii="宋体"/>
          <w:kern w:val="0"/>
          <w:sz w:val="24"/>
        </w:rPr>
      </w:pPr>
    </w:p>
    <w:p>
      <w:pPr>
        <w:snapToGrid w:val="0"/>
        <w:spacing w:before="120" w:beforeLines="50" w:after="120" w:afterLines="50" w:line="400" w:lineRule="exact"/>
        <w:ind w:left="238"/>
        <w:outlineLvl w:val="1"/>
        <w:rPr>
          <w:rFonts w:ascii="宋体"/>
          <w:kern w:val="0"/>
          <w:sz w:val="24"/>
        </w:rPr>
      </w:pPr>
    </w:p>
    <w:p>
      <w:pPr>
        <w:snapToGrid w:val="0"/>
        <w:spacing w:before="120" w:beforeLines="50" w:after="120" w:afterLines="50" w:line="400" w:lineRule="exact"/>
        <w:ind w:left="238"/>
        <w:outlineLvl w:val="1"/>
        <w:rPr>
          <w:rFonts w:ascii="宋体" w:hAnsi="宋体"/>
          <w:b/>
          <w:color w:val="000000"/>
          <w:sz w:val="28"/>
          <w:szCs w:val="28"/>
        </w:rPr>
      </w:pPr>
      <w:bookmarkStart w:id="770" w:name="_Toc29533"/>
      <w:r>
        <w:rPr>
          <w:rFonts w:hint="eastAsia" w:ascii="宋体" w:hAnsi="宋体"/>
          <w:color w:val="000000"/>
          <w:sz w:val="24"/>
        </w:rPr>
        <w:t>▲</w:t>
      </w:r>
      <w:r>
        <w:rPr>
          <w:rFonts w:hint="eastAsia" w:ascii="宋体" w:hAnsi="宋体"/>
          <w:b/>
          <w:color w:val="000000"/>
          <w:sz w:val="28"/>
          <w:szCs w:val="28"/>
        </w:rPr>
        <w:t>3.商务要求</w:t>
      </w:r>
      <w:bookmarkEnd w:id="768"/>
      <w:bookmarkEnd w:id="769"/>
      <w:bookmarkEnd w:id="770"/>
    </w:p>
    <w:tbl>
      <w:tblPr>
        <w:tblStyle w:val="2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7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sz w:val="24"/>
                <w:szCs w:val="24"/>
              </w:rPr>
            </w:pPr>
            <w:r>
              <w:rPr>
                <w:rFonts w:ascii="宋体" w:hAnsi="宋体" w:cs="宋体"/>
                <w:sz w:val="24"/>
                <w:szCs w:val="24"/>
              </w:rPr>
              <w:t>质保期</w:t>
            </w:r>
          </w:p>
        </w:tc>
        <w:tc>
          <w:tcPr>
            <w:tcW w:w="7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r>
              <w:rPr>
                <w:rFonts w:hint="eastAsia" w:ascii="宋体" w:hAnsi="宋体" w:cs="宋体"/>
                <w:sz w:val="24"/>
                <w:szCs w:val="24"/>
              </w:rPr>
              <w:t>标项一、二、三：质量保证期为验收合格后至少二年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24"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sz w:val="24"/>
                <w:szCs w:val="24"/>
              </w:rPr>
            </w:pPr>
            <w:r>
              <w:rPr>
                <w:rFonts w:ascii="宋体" w:hAnsi="宋体" w:cs="宋体"/>
                <w:sz w:val="24"/>
                <w:szCs w:val="24"/>
              </w:rPr>
              <w:t>售后技术服务要求</w:t>
            </w:r>
          </w:p>
        </w:tc>
        <w:tc>
          <w:tcPr>
            <w:tcW w:w="71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1.在质保期内，因货物的维修和保养所发生的一切费用均由中标供应商承担；</w:t>
            </w:r>
          </w:p>
          <w:p>
            <w:pPr>
              <w:rPr>
                <w:rFonts w:ascii="宋体" w:hAnsi="宋体" w:cs="宋体"/>
                <w:sz w:val="24"/>
                <w:szCs w:val="24"/>
              </w:rPr>
            </w:pPr>
            <w:r>
              <w:rPr>
                <w:rFonts w:hint="eastAsia" w:ascii="宋体" w:hAnsi="宋体" w:cs="宋体"/>
                <w:sz w:val="24"/>
                <w:szCs w:val="24"/>
              </w:rPr>
              <w:t>2.质保期内用户报修后，中标供应商免费上门服务及时解决用户问题。响应时间要求如下:电话响应7*24小时、现场响应</w:t>
            </w:r>
            <w:r>
              <w:rPr>
                <w:rFonts w:hint="eastAsia" w:ascii="宋体" w:hAnsi="宋体" w:cs="宋体"/>
                <w:sz w:val="24"/>
                <w:szCs w:val="24"/>
                <w:highlight w:val="none"/>
                <w:lang w:val="en-US" w:eastAsia="zh-CN"/>
              </w:rPr>
              <w:t>4</w:t>
            </w:r>
            <w:r>
              <w:rPr>
                <w:rFonts w:hint="eastAsia" w:ascii="宋体" w:hAnsi="宋体" w:cs="宋体"/>
                <w:sz w:val="24"/>
                <w:szCs w:val="24"/>
              </w:rPr>
              <w:t>小时内；</w:t>
            </w:r>
          </w:p>
          <w:p>
            <w:pPr>
              <w:rPr>
                <w:rFonts w:ascii="宋体" w:hAnsi="宋体" w:cs="宋体"/>
                <w:sz w:val="24"/>
                <w:szCs w:val="24"/>
              </w:rPr>
            </w:pPr>
            <w:r>
              <w:rPr>
                <w:rFonts w:hint="eastAsia" w:ascii="宋体" w:hAnsi="宋体" w:cs="宋体"/>
                <w:sz w:val="24"/>
                <w:szCs w:val="24"/>
              </w:rPr>
              <w:t>3.在货物质保期内，当设备发生非人为因素严重故障时，供应商应当免费补充或者更换的货物运抵发生故障的货物所在地；</w:t>
            </w:r>
          </w:p>
          <w:p>
            <w:pPr>
              <w:rPr>
                <w:rFonts w:ascii="宋体" w:hAnsi="宋体" w:cs="宋体"/>
                <w:sz w:val="24"/>
                <w:szCs w:val="24"/>
              </w:rPr>
            </w:pPr>
            <w:r>
              <w:rPr>
                <w:rFonts w:hint="eastAsia" w:ascii="宋体" w:hAnsi="宋体" w:cs="宋体"/>
                <w:sz w:val="24"/>
                <w:szCs w:val="24"/>
              </w:rPr>
              <w:t>4.供应商在质保期内安装的任何零配件必须是新的未使用和未经修复的，必须是设备制造厂商原产的配件；</w:t>
            </w:r>
          </w:p>
          <w:p>
            <w:pPr>
              <w:rPr>
                <w:rFonts w:ascii="宋体" w:hAnsi="宋体" w:cs="宋体"/>
                <w:sz w:val="24"/>
                <w:szCs w:val="24"/>
              </w:rPr>
            </w:pPr>
            <w:r>
              <w:rPr>
                <w:rFonts w:hint="eastAsia" w:ascii="宋体" w:hAnsi="宋体" w:cs="宋体"/>
                <w:sz w:val="24"/>
                <w:szCs w:val="24"/>
              </w:rPr>
              <w:t>5.对设备服务要求的有效响应将被视为供应商对其供应设备的服务承诺，须将服务承诺列入合同的设备服务条款中；</w:t>
            </w:r>
          </w:p>
          <w:p>
            <w:pPr>
              <w:rPr>
                <w:rFonts w:ascii="宋体" w:hAnsi="宋体" w:cs="宋体"/>
                <w:sz w:val="24"/>
                <w:szCs w:val="24"/>
              </w:rPr>
            </w:pPr>
            <w:r>
              <w:rPr>
                <w:rFonts w:hint="eastAsia" w:ascii="宋体" w:hAnsi="宋体" w:cs="宋体"/>
                <w:sz w:val="24"/>
                <w:szCs w:val="24"/>
              </w:rPr>
              <w:t>6.中标供应商投标时有其它服务承诺的，一并履行。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0"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sz w:val="24"/>
                <w:szCs w:val="24"/>
              </w:rPr>
            </w:pPr>
            <w:r>
              <w:rPr>
                <w:rFonts w:ascii="宋体" w:hAnsi="宋体" w:cs="宋体"/>
                <w:sz w:val="24"/>
                <w:szCs w:val="24"/>
              </w:rPr>
              <w:t>交货时间及地点</w:t>
            </w:r>
          </w:p>
        </w:tc>
        <w:tc>
          <w:tcPr>
            <w:tcW w:w="7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r>
              <w:rPr>
                <w:rFonts w:hint="eastAsia" w:ascii="宋体" w:hAnsi="宋体" w:cs="宋体"/>
                <w:sz w:val="24"/>
                <w:szCs w:val="24"/>
              </w:rPr>
              <w:t>交货时间：合同签订后30个工作日内。</w:t>
            </w:r>
          </w:p>
          <w:p>
            <w:pPr>
              <w:snapToGrid w:val="0"/>
              <w:spacing w:line="400" w:lineRule="exact"/>
              <w:rPr>
                <w:rFonts w:ascii="宋体" w:hAnsi="宋体" w:cs="宋体"/>
                <w:b/>
                <w:sz w:val="24"/>
                <w:szCs w:val="24"/>
              </w:rPr>
            </w:pPr>
            <w:r>
              <w:rPr>
                <w:rFonts w:hint="eastAsia" w:ascii="宋体" w:hAnsi="宋体" w:cs="宋体"/>
                <w:sz w:val="24"/>
                <w:szCs w:val="24"/>
              </w:rPr>
              <w:t>地点：长兴县市政环境卫生管理处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sz w:val="24"/>
                <w:szCs w:val="24"/>
              </w:rPr>
            </w:pPr>
            <w:r>
              <w:rPr>
                <w:rFonts w:ascii="宋体" w:hAnsi="宋体" w:cs="宋体"/>
                <w:sz w:val="24"/>
                <w:szCs w:val="24"/>
              </w:rPr>
              <w:t>付款条件</w:t>
            </w:r>
          </w:p>
        </w:tc>
        <w:tc>
          <w:tcPr>
            <w:tcW w:w="71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szCs w:val="24"/>
              </w:rPr>
            </w:pPr>
            <w:r>
              <w:rPr>
                <w:rFonts w:hint="eastAsia" w:ascii="宋体" w:hAnsi="宋体" w:cs="宋体"/>
                <w:color w:val="000000"/>
                <w:kern w:val="0"/>
                <w:sz w:val="24"/>
                <w:szCs w:val="24"/>
              </w:rPr>
              <w:t>标项一、二、三：上牌完成投入运行后30日内支付合同款80%的，正常运行3个月后无质量问题结清余款。</w:t>
            </w:r>
          </w:p>
        </w:tc>
      </w:tr>
    </w:tbl>
    <w:p>
      <w:pPr>
        <w:rPr>
          <w:b/>
        </w:rPr>
      </w:pPr>
    </w:p>
    <w:p>
      <w:pPr>
        <w:pStyle w:val="2"/>
        <w:rPr>
          <w:rFonts w:ascii="黑体" w:eastAsia="黑体"/>
          <w:b w:val="0"/>
          <w:color w:val="000000"/>
          <w:sz w:val="32"/>
          <w:szCs w:val="32"/>
        </w:rPr>
      </w:pPr>
      <w:bookmarkStart w:id="771" w:name="_Toc468535470"/>
      <w:bookmarkStart w:id="772" w:name="_Toc27145"/>
      <w:bookmarkStart w:id="773" w:name="_Toc27803"/>
      <w:bookmarkStart w:id="774" w:name="_Toc2504"/>
      <w:bookmarkStart w:id="775" w:name="_Toc14172"/>
      <w:bookmarkStart w:id="776" w:name="_Toc15022"/>
      <w:bookmarkStart w:id="777" w:name="_Toc3177"/>
      <w:bookmarkStart w:id="778" w:name="_Toc28416"/>
      <w:bookmarkStart w:id="779" w:name="_Toc25090"/>
      <w:bookmarkStart w:id="780" w:name="_Toc5708"/>
      <w:bookmarkStart w:id="781" w:name="_Toc30790"/>
      <w:bookmarkStart w:id="782" w:name="_Toc9590"/>
      <w:bookmarkStart w:id="783" w:name="_Toc32213"/>
      <w:bookmarkStart w:id="784" w:name="_Toc16303"/>
      <w:bookmarkStart w:id="785" w:name="_Toc8354"/>
      <w:bookmarkStart w:id="786" w:name="_Toc19214"/>
      <w:bookmarkStart w:id="787" w:name="_Toc5543"/>
      <w:bookmarkStart w:id="788" w:name="_Toc29984"/>
      <w:r>
        <w:rPr>
          <w:rFonts w:hint="eastAsia" w:ascii="黑体" w:eastAsia="黑体"/>
          <w:b w:val="0"/>
          <w:color w:val="000000"/>
          <w:sz w:val="32"/>
          <w:szCs w:val="32"/>
        </w:rPr>
        <w:t>第四章 评标方法、步骤及标准</w:t>
      </w:r>
      <w:bookmarkEnd w:id="771"/>
      <w:r>
        <w:rPr>
          <w:rFonts w:hint="eastAsia" w:ascii="黑体" w:eastAsia="黑体"/>
          <w:b w:val="0"/>
          <w:color w:val="000000"/>
          <w:sz w:val="32"/>
          <w:szCs w:val="32"/>
        </w:rPr>
        <w:t>（综合评分法）</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ind w:firstLine="404"/>
        <w:rPr>
          <w:rFonts w:ascii="宋体" w:hAnsi="宋体"/>
          <w:color w:val="000080"/>
          <w:sz w:val="20"/>
          <w:highlight w:val="yellow"/>
        </w:rPr>
      </w:pPr>
      <w:bookmarkStart w:id="789" w:name="EB41fcb57fb45844bf9ae7e87f409d5b27"/>
      <w:bookmarkEnd w:id="789"/>
    </w:p>
    <w:p>
      <w:pPr>
        <w:ind w:firstLine="404"/>
        <w:rPr>
          <w:rFonts w:ascii="宋体" w:hAnsi="宋体"/>
          <w:highlight w:val="cyan"/>
        </w:rPr>
      </w:pPr>
      <w:bookmarkStart w:id="790" w:name="EB0fb595c169c04d0fb0b2bbf69c75f3de"/>
      <w:bookmarkEnd w:id="790"/>
    </w:p>
    <w:p>
      <w:pPr>
        <w:pStyle w:val="4"/>
        <w:spacing w:line="400" w:lineRule="exact"/>
        <w:ind w:firstLine="482" w:firstLineChars="201"/>
        <w:rPr>
          <w:rFonts w:ascii="宋体" w:hAnsi="宋体"/>
          <w:color w:val="000000"/>
          <w:sz w:val="24"/>
        </w:rPr>
      </w:pPr>
      <w:r>
        <w:rPr>
          <w:rFonts w:hint="eastAsia" w:ascii="宋体" w:hAnsi="宋体"/>
          <w:color w:val="000000"/>
          <w:sz w:val="24"/>
        </w:rPr>
        <w:t>根据《政府采购法》、《政府采购实施条例》、《政府采购货物和服务招标投标管理办法》等相关规定确定以下评标方法、步骤及标准。</w:t>
      </w:r>
    </w:p>
    <w:p>
      <w:pPr>
        <w:pStyle w:val="15"/>
        <w:snapToGrid w:val="0"/>
        <w:outlineLvl w:val="1"/>
        <w:rPr>
          <w:rFonts w:hAnsi="宋体"/>
          <w:b/>
          <w:color w:val="000000"/>
          <w:sz w:val="28"/>
        </w:rPr>
      </w:pPr>
      <w:bookmarkStart w:id="791" w:name="_Toc23683"/>
      <w:bookmarkStart w:id="792" w:name="_Toc31725"/>
      <w:bookmarkStart w:id="793" w:name="_Toc459226635"/>
      <w:bookmarkStart w:id="794" w:name="_Toc468535471"/>
      <w:bookmarkStart w:id="795" w:name="_Toc27388"/>
      <w:bookmarkStart w:id="796" w:name="_Toc16050"/>
      <w:bookmarkStart w:id="797" w:name="_Toc13356"/>
      <w:bookmarkStart w:id="798" w:name="_Toc28095"/>
      <w:bookmarkStart w:id="799" w:name="_Toc459297225"/>
      <w:bookmarkStart w:id="800" w:name="_Toc2879"/>
      <w:bookmarkStart w:id="801" w:name="_Toc24662"/>
      <w:bookmarkStart w:id="802" w:name="_Toc6703"/>
      <w:bookmarkStart w:id="803" w:name="_Toc459223859"/>
      <w:bookmarkStart w:id="804" w:name="_Toc23697"/>
      <w:bookmarkStart w:id="805" w:name="_Toc205"/>
      <w:bookmarkStart w:id="806" w:name="_Toc459227385"/>
      <w:bookmarkStart w:id="807" w:name="_Toc23923"/>
      <w:bookmarkStart w:id="808" w:name="_Toc12637"/>
      <w:bookmarkStart w:id="809" w:name="_Toc459227618"/>
      <w:bookmarkStart w:id="810" w:name="_Toc21908"/>
      <w:bookmarkStart w:id="811" w:name="_Toc6672"/>
      <w:r>
        <w:rPr>
          <w:rFonts w:hint="eastAsia" w:hAnsi="宋体"/>
          <w:b/>
          <w:color w:val="000000"/>
          <w:sz w:val="28"/>
        </w:rPr>
        <w:t>1.评标方法</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spacing w:before="120" w:beforeLines="50" w:after="120" w:afterLines="50" w:line="400" w:lineRule="exact"/>
        <w:ind w:firstLine="420"/>
        <w:rPr>
          <w:rFonts w:ascii="宋体"/>
          <w:sz w:val="24"/>
          <w:lang w:val="zh-CN"/>
        </w:rPr>
      </w:pPr>
      <w:r>
        <w:rPr>
          <w:rFonts w:hint="eastAsia" w:ascii="宋体" w:hAnsi="宋体"/>
          <w:color w:val="000000"/>
          <w:sz w:val="24"/>
        </w:rPr>
        <w:t>本次评标采用</w:t>
      </w:r>
      <w:bookmarkStart w:id="812" w:name="OLE_LINK45"/>
      <w:bookmarkStart w:id="813" w:name="OLE_LINK46"/>
      <w:r>
        <w:rPr>
          <w:rFonts w:hint="eastAsia" w:ascii="宋体" w:hAnsi="宋体"/>
          <w:color w:val="000000"/>
          <w:sz w:val="24"/>
        </w:rPr>
        <w:t>综合评分法</w:t>
      </w:r>
      <w:bookmarkEnd w:id="812"/>
      <w:bookmarkEnd w:id="813"/>
      <w:r>
        <w:rPr>
          <w:rFonts w:hint="eastAsia" w:ascii="宋体" w:hAnsi="宋体"/>
          <w:sz w:val="24"/>
          <w:szCs w:val="24"/>
        </w:rPr>
        <w:t>：</w:t>
      </w:r>
      <w:r>
        <w:rPr>
          <w:rFonts w:ascii="宋体" w:hAnsi="宋体"/>
          <w:sz w:val="24"/>
          <w:szCs w:val="24"/>
        </w:rPr>
        <w:t>总分为100分，其中价格分</w:t>
      </w:r>
      <w:r>
        <w:rPr>
          <w:rFonts w:hint="eastAsia" w:ascii="宋体" w:hAnsi="宋体"/>
          <w:sz w:val="24"/>
          <w:szCs w:val="24"/>
        </w:rPr>
        <w:t>30</w:t>
      </w:r>
      <w:r>
        <w:rPr>
          <w:rFonts w:ascii="宋体" w:hAnsi="宋体"/>
          <w:sz w:val="24"/>
          <w:szCs w:val="24"/>
        </w:rPr>
        <w:t>分</w:t>
      </w:r>
      <w:r>
        <w:rPr>
          <w:rFonts w:hint="eastAsia" w:ascii="宋体" w:hAnsi="宋体"/>
          <w:sz w:val="24"/>
          <w:szCs w:val="24"/>
        </w:rPr>
        <w:t>，技术、商务、资信及其它</w:t>
      </w:r>
      <w:r>
        <w:rPr>
          <w:rFonts w:ascii="宋体" w:hAnsi="宋体"/>
          <w:sz w:val="24"/>
          <w:szCs w:val="24"/>
        </w:rPr>
        <w:t>分</w:t>
      </w:r>
      <w:r>
        <w:rPr>
          <w:rFonts w:hint="eastAsia" w:ascii="宋体" w:hAnsi="宋体"/>
          <w:sz w:val="24"/>
          <w:szCs w:val="24"/>
        </w:rPr>
        <w:t>70</w:t>
      </w:r>
      <w:r>
        <w:rPr>
          <w:rFonts w:ascii="宋体" w:hAnsi="宋体"/>
          <w:sz w:val="24"/>
          <w:szCs w:val="24"/>
        </w:rPr>
        <w:t>分二部分。合格投标人的评标得分为各项目汇总得分，评标委员会根据评标综合得分从高到低推荐 2 名中标侯选供应商。得分相同的，按投标报价由低到高顺序排列；得分且投标报价相同的，按技术得分由高到低顺序排列。排名第一的的投标人为中标候选人</w:t>
      </w:r>
      <w:r>
        <w:rPr>
          <w:rFonts w:hint="eastAsia" w:ascii="宋体" w:hAnsi="宋体"/>
          <w:sz w:val="24"/>
          <w:szCs w:val="24"/>
        </w:rPr>
        <w:t>，</w:t>
      </w:r>
      <w:r>
        <w:rPr>
          <w:rFonts w:ascii="宋体" w:hAnsi="宋体"/>
          <w:sz w:val="24"/>
          <w:szCs w:val="24"/>
        </w:rPr>
        <w:t>排名第二的投标人为候补中标候选人……其他投标人中标候选资格依此类</w:t>
      </w:r>
      <w:r>
        <w:rPr>
          <w:rFonts w:ascii="宋体"/>
          <w:sz w:val="24"/>
          <w:lang w:val="zh-CN"/>
        </w:rPr>
        <w:t>推。评分过程中采用四舍五入法，并保留小数2位。</w:t>
      </w:r>
    </w:p>
    <w:p>
      <w:pPr>
        <w:spacing w:before="120" w:beforeLines="50" w:after="120" w:afterLines="50" w:line="400" w:lineRule="exact"/>
        <w:ind w:firstLine="482" w:firstLineChars="201"/>
        <w:rPr>
          <w:rFonts w:ascii="宋体" w:hAnsi="宋体"/>
          <w:color w:val="000000"/>
          <w:sz w:val="24"/>
        </w:rPr>
      </w:pPr>
      <w:r>
        <w:rPr>
          <w:rFonts w:ascii="宋体"/>
          <w:sz w:val="24"/>
          <w:lang w:val="zh-CN"/>
        </w:rPr>
        <w:t>投标人评标综合得分=价格分+(技术分+商务分+资信及其他分</w:t>
      </w:r>
      <w:r>
        <w:rPr>
          <w:rFonts w:hint="eastAsia" w:ascii="宋体"/>
          <w:sz w:val="24"/>
          <w:lang w:val="zh-CN"/>
        </w:rPr>
        <w:t>）</w:t>
      </w:r>
    </w:p>
    <w:p>
      <w:pPr>
        <w:pStyle w:val="15"/>
        <w:snapToGrid w:val="0"/>
        <w:outlineLvl w:val="1"/>
        <w:rPr>
          <w:rFonts w:hAnsi="宋体"/>
          <w:b/>
          <w:color w:val="000000"/>
          <w:sz w:val="28"/>
        </w:rPr>
      </w:pPr>
      <w:bookmarkStart w:id="814" w:name="_Toc23771"/>
      <w:bookmarkStart w:id="815" w:name="_Toc12756"/>
      <w:bookmarkStart w:id="816" w:name="_Toc25661"/>
      <w:bookmarkStart w:id="817" w:name="_Toc32526"/>
      <w:bookmarkStart w:id="818" w:name="_Toc2234"/>
      <w:bookmarkStart w:id="819" w:name="_Toc468535472"/>
      <w:bookmarkStart w:id="820" w:name="_Toc11598"/>
      <w:bookmarkStart w:id="821" w:name="_Toc7849"/>
      <w:bookmarkStart w:id="822" w:name="_Toc27131"/>
      <w:bookmarkStart w:id="823" w:name="_Toc1368"/>
      <w:bookmarkStart w:id="824" w:name="_Toc459297226"/>
      <w:bookmarkStart w:id="825" w:name="_Toc27018"/>
      <w:bookmarkStart w:id="826" w:name="_Toc459223860"/>
      <w:bookmarkStart w:id="827" w:name="_Toc26524"/>
      <w:bookmarkStart w:id="828" w:name="_Toc11917"/>
      <w:bookmarkStart w:id="829" w:name="_Toc459227386"/>
      <w:bookmarkStart w:id="830" w:name="_Toc27105"/>
      <w:bookmarkStart w:id="831" w:name="_Toc459227619"/>
      <w:bookmarkStart w:id="832" w:name="_Toc26757"/>
      <w:bookmarkStart w:id="833" w:name="_Toc459226636"/>
      <w:bookmarkStart w:id="834" w:name="_Toc7543"/>
      <w:bookmarkStart w:id="835" w:name="_Toc25575"/>
      <w:bookmarkStart w:id="836" w:name="_Toc24975"/>
      <w:r>
        <w:rPr>
          <w:rFonts w:hint="eastAsia" w:hAnsi="宋体"/>
          <w:b/>
          <w:color w:val="000000"/>
          <w:sz w:val="28"/>
        </w:rPr>
        <w:t>2.评标步骤</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15"/>
        <w:spacing w:line="400" w:lineRule="exact"/>
        <w:ind w:left="484"/>
        <w:contextualSpacing/>
        <w:outlineLvl w:val="2"/>
        <w:rPr>
          <w:rFonts w:hAnsi="宋体"/>
          <w:b/>
          <w:sz w:val="24"/>
          <w:szCs w:val="22"/>
        </w:rPr>
      </w:pPr>
      <w:bookmarkStart w:id="837" w:name="_Toc10158"/>
      <w:bookmarkStart w:id="838" w:name="_Toc21833"/>
      <w:bookmarkStart w:id="839" w:name="_Toc27182"/>
      <w:r>
        <w:rPr>
          <w:rFonts w:hint="eastAsia" w:hAnsi="宋体"/>
          <w:b/>
          <w:sz w:val="24"/>
          <w:szCs w:val="22"/>
        </w:rPr>
        <w:t>2.1资格性检查</w:t>
      </w:r>
      <w:bookmarkEnd w:id="837"/>
      <w:bookmarkEnd w:id="838"/>
      <w:bookmarkEnd w:id="839"/>
    </w:p>
    <w:p>
      <w:pPr>
        <w:pStyle w:val="15"/>
        <w:spacing w:line="400" w:lineRule="exact"/>
        <w:ind w:left="484"/>
        <w:contextualSpacing/>
        <w:rPr>
          <w:rFonts w:hAnsi="宋体"/>
          <w:b/>
          <w:sz w:val="24"/>
          <w:szCs w:val="22"/>
        </w:rPr>
      </w:pPr>
      <w:r>
        <w:rPr>
          <w:rFonts w:hint="eastAsia" w:hAnsi="宋体"/>
          <w:color w:val="000000"/>
          <w:sz w:val="24"/>
        </w:rPr>
        <w:t>采购人根据资格性检查内容和标准进行资格性检查。</w:t>
      </w:r>
    </w:p>
    <w:p>
      <w:pPr>
        <w:pStyle w:val="15"/>
        <w:spacing w:line="400" w:lineRule="exact"/>
        <w:ind w:left="484"/>
        <w:contextualSpacing/>
        <w:outlineLvl w:val="2"/>
        <w:rPr>
          <w:rFonts w:hAnsi="宋体"/>
          <w:b/>
          <w:sz w:val="24"/>
          <w:szCs w:val="22"/>
        </w:rPr>
      </w:pPr>
      <w:bookmarkStart w:id="840" w:name="_Toc6773"/>
      <w:bookmarkStart w:id="841" w:name="_Toc2439"/>
      <w:bookmarkStart w:id="842" w:name="_Toc7601"/>
      <w:r>
        <w:rPr>
          <w:rFonts w:hint="eastAsia" w:hAnsi="宋体"/>
          <w:b/>
          <w:sz w:val="24"/>
          <w:szCs w:val="22"/>
        </w:rPr>
        <w:t>2.2技术文件符合性检查</w:t>
      </w:r>
      <w:bookmarkEnd w:id="840"/>
      <w:bookmarkEnd w:id="841"/>
      <w:bookmarkEnd w:id="842"/>
    </w:p>
    <w:p>
      <w:pPr>
        <w:pStyle w:val="4"/>
        <w:spacing w:line="400" w:lineRule="exact"/>
        <w:ind w:firstLine="480"/>
        <w:rPr>
          <w:rFonts w:ascii="宋体" w:hAnsi="宋体"/>
          <w:color w:val="000000"/>
          <w:sz w:val="24"/>
        </w:rPr>
      </w:pPr>
      <w:r>
        <w:rPr>
          <w:rFonts w:hint="eastAsia" w:ascii="宋体" w:hAnsi="宋体"/>
          <w:color w:val="000000"/>
          <w:sz w:val="24"/>
        </w:rPr>
        <w:t>评标委员会对通过资格性检查的投标文件，按采购文件要求的技术文件符合性检查内容和标准，进行技术符合性审查。</w:t>
      </w:r>
    </w:p>
    <w:p>
      <w:pPr>
        <w:pStyle w:val="15"/>
        <w:spacing w:line="400" w:lineRule="exact"/>
        <w:ind w:firstLine="484" w:firstLineChars="201"/>
        <w:contextualSpacing/>
        <w:outlineLvl w:val="2"/>
        <w:rPr>
          <w:rFonts w:hAnsi="宋体"/>
          <w:b/>
          <w:sz w:val="24"/>
          <w:szCs w:val="22"/>
        </w:rPr>
      </w:pPr>
      <w:bookmarkStart w:id="843" w:name="_Toc169"/>
      <w:bookmarkStart w:id="844" w:name="_Toc23827"/>
      <w:bookmarkStart w:id="845" w:name="_Toc5408"/>
      <w:r>
        <w:rPr>
          <w:rFonts w:hint="eastAsia" w:hAnsi="宋体"/>
          <w:b/>
          <w:sz w:val="24"/>
          <w:szCs w:val="22"/>
        </w:rPr>
        <w:t>2.3商务、资信及其他评审</w:t>
      </w:r>
      <w:bookmarkEnd w:id="843"/>
      <w:bookmarkEnd w:id="844"/>
      <w:bookmarkEnd w:id="845"/>
    </w:p>
    <w:p>
      <w:pPr>
        <w:pStyle w:val="4"/>
        <w:spacing w:line="400" w:lineRule="exact"/>
        <w:ind w:firstLine="482" w:firstLineChars="201"/>
        <w:rPr>
          <w:rFonts w:ascii="宋体" w:hAnsi="宋体"/>
          <w:color w:val="000000"/>
          <w:sz w:val="24"/>
        </w:rPr>
      </w:pPr>
      <w:r>
        <w:rPr>
          <w:rFonts w:hint="eastAsia" w:ascii="宋体" w:hAnsi="宋体"/>
          <w:color w:val="000000"/>
          <w:sz w:val="24"/>
        </w:rPr>
        <w:t>评标委员会对资格性和符合性检查合格的投标文件进行商务、资信评审。</w:t>
      </w:r>
    </w:p>
    <w:p>
      <w:pPr>
        <w:pStyle w:val="15"/>
        <w:spacing w:line="400" w:lineRule="exact"/>
        <w:ind w:firstLine="484" w:firstLineChars="201"/>
        <w:contextualSpacing/>
        <w:outlineLvl w:val="2"/>
        <w:rPr>
          <w:rFonts w:hAnsi="宋体"/>
          <w:b/>
          <w:sz w:val="24"/>
          <w:szCs w:val="22"/>
        </w:rPr>
      </w:pPr>
      <w:bookmarkStart w:id="846" w:name="_Toc26279"/>
      <w:bookmarkStart w:id="847" w:name="_Toc18384"/>
      <w:bookmarkStart w:id="848" w:name="_Toc24584"/>
      <w:r>
        <w:rPr>
          <w:rFonts w:hint="eastAsia" w:hAnsi="宋体"/>
          <w:b/>
          <w:sz w:val="24"/>
          <w:szCs w:val="22"/>
        </w:rPr>
        <w:t>2.4技术及其它评审</w:t>
      </w:r>
      <w:bookmarkEnd w:id="846"/>
      <w:bookmarkEnd w:id="847"/>
      <w:bookmarkEnd w:id="848"/>
    </w:p>
    <w:p>
      <w:pPr>
        <w:pStyle w:val="4"/>
        <w:spacing w:line="400" w:lineRule="exact"/>
        <w:ind w:firstLine="482" w:firstLineChars="201"/>
        <w:rPr>
          <w:rFonts w:ascii="宋体" w:hAnsi="宋体"/>
          <w:color w:val="000000"/>
          <w:sz w:val="24"/>
        </w:rPr>
      </w:pPr>
      <w:r>
        <w:rPr>
          <w:rFonts w:hint="eastAsia" w:ascii="宋体" w:hAnsi="宋体"/>
          <w:color w:val="000000"/>
          <w:sz w:val="24"/>
        </w:rPr>
        <w:t>评标委员会对资格性和符合性检查通过的投标文件进行技术及其它评审。</w:t>
      </w:r>
    </w:p>
    <w:p>
      <w:pPr>
        <w:pStyle w:val="15"/>
        <w:spacing w:line="400" w:lineRule="exact"/>
        <w:ind w:left="484"/>
        <w:contextualSpacing/>
        <w:outlineLvl w:val="2"/>
        <w:rPr>
          <w:rFonts w:hAnsi="宋体"/>
          <w:b/>
          <w:sz w:val="24"/>
          <w:szCs w:val="22"/>
        </w:rPr>
      </w:pPr>
      <w:bookmarkStart w:id="849" w:name="_Toc13739"/>
      <w:bookmarkStart w:id="850" w:name="_Toc1013"/>
      <w:bookmarkStart w:id="851" w:name="_Toc11853"/>
      <w:r>
        <w:rPr>
          <w:rFonts w:hint="eastAsia" w:hAnsi="宋体"/>
          <w:b/>
          <w:sz w:val="24"/>
          <w:szCs w:val="22"/>
        </w:rPr>
        <w:t>2.5报价文件符合性检查</w:t>
      </w:r>
      <w:bookmarkEnd w:id="849"/>
      <w:bookmarkEnd w:id="850"/>
      <w:bookmarkEnd w:id="851"/>
    </w:p>
    <w:p>
      <w:pPr>
        <w:pStyle w:val="4"/>
        <w:spacing w:line="400" w:lineRule="exact"/>
        <w:ind w:firstLine="720" w:firstLineChars="300"/>
        <w:rPr>
          <w:rFonts w:ascii="宋体" w:hAnsi="宋体"/>
          <w:color w:val="000000"/>
          <w:sz w:val="24"/>
        </w:rPr>
      </w:pPr>
      <w:r>
        <w:rPr>
          <w:rFonts w:hint="eastAsia" w:ascii="宋体" w:hAnsi="宋体"/>
          <w:color w:val="000000"/>
          <w:sz w:val="24"/>
        </w:rPr>
        <w:t>评标委员会对通过技术评审的投标文件，进行报价文件的符合性检查。</w:t>
      </w:r>
    </w:p>
    <w:p>
      <w:pPr>
        <w:pStyle w:val="15"/>
        <w:spacing w:line="400" w:lineRule="exact"/>
        <w:ind w:firstLine="484" w:firstLineChars="201"/>
        <w:contextualSpacing/>
        <w:outlineLvl w:val="2"/>
        <w:rPr>
          <w:rFonts w:hAnsi="宋体"/>
          <w:b/>
          <w:sz w:val="24"/>
          <w:szCs w:val="22"/>
        </w:rPr>
      </w:pPr>
      <w:bookmarkStart w:id="852" w:name="_Toc24616"/>
      <w:bookmarkStart w:id="853" w:name="_Toc13654"/>
      <w:bookmarkStart w:id="854" w:name="_Toc4463"/>
      <w:r>
        <w:rPr>
          <w:rFonts w:hint="eastAsia" w:hAnsi="宋体"/>
          <w:b/>
          <w:sz w:val="24"/>
          <w:szCs w:val="22"/>
        </w:rPr>
        <w:t>2.6价格评审</w:t>
      </w:r>
      <w:bookmarkEnd w:id="852"/>
      <w:bookmarkEnd w:id="853"/>
      <w:bookmarkEnd w:id="854"/>
    </w:p>
    <w:p>
      <w:pPr>
        <w:spacing w:before="120" w:beforeLines="50" w:after="120" w:afterLines="50" w:line="400" w:lineRule="exact"/>
        <w:ind w:firstLine="480" w:firstLineChars="200"/>
        <w:rPr>
          <w:sz w:val="24"/>
        </w:rPr>
      </w:pPr>
      <w:bookmarkStart w:id="855" w:name="EB6e8673b55e324380bb6a80bded2dc2dc"/>
      <w:r>
        <w:rPr>
          <w:rFonts w:hint="eastAsia" w:ascii="宋体" w:hAnsi="宋体"/>
          <w:color w:val="auto"/>
          <w:sz w:val="24"/>
        </w:rPr>
        <w:t>评标委员会对通过资格性检查和符合性检查合格的投标文件进行价格评审，</w:t>
      </w:r>
      <w:r>
        <w:rPr>
          <w:rFonts w:hAnsi="宋体"/>
          <w:sz w:val="24"/>
        </w:rPr>
        <w:t>价格分采用低价优先法计算，即满足采购文件要求且投标价格最低的投标报价为评标基准价，其他投标人的价格分按照下列公式计算：</w:t>
      </w:r>
      <w:r>
        <w:rPr>
          <w:rFonts w:ascii="宋体" w:hAnsi="宋体"/>
          <w:sz w:val="24"/>
        </w:rPr>
        <w:t>价格分=（评标基准价/投标报价）×</w:t>
      </w:r>
      <w:r>
        <w:rPr>
          <w:rFonts w:hint="eastAsia" w:ascii="宋体" w:hAnsi="宋体"/>
          <w:sz w:val="24"/>
        </w:rPr>
        <w:t>价格分</w:t>
      </w:r>
      <w:r>
        <w:rPr>
          <w:rFonts w:hint="eastAsia" w:ascii="宋体" w:hAnsi="宋体"/>
          <w:color w:val="FF0000"/>
          <w:sz w:val="24"/>
        </w:rPr>
        <w:t>。</w:t>
      </w:r>
    </w:p>
    <w:bookmarkEnd w:id="855"/>
    <w:p>
      <w:pPr>
        <w:pStyle w:val="15"/>
        <w:spacing w:line="400" w:lineRule="exact"/>
        <w:ind w:firstLine="484" w:firstLineChars="201"/>
        <w:contextualSpacing/>
        <w:outlineLvl w:val="2"/>
        <w:rPr>
          <w:rFonts w:hAnsi="宋体"/>
          <w:b/>
          <w:sz w:val="24"/>
          <w:szCs w:val="22"/>
        </w:rPr>
      </w:pPr>
      <w:bookmarkStart w:id="856" w:name="_Toc2167"/>
      <w:bookmarkStart w:id="857" w:name="_Toc3878"/>
      <w:bookmarkStart w:id="858" w:name="_Toc16263"/>
      <w:r>
        <w:rPr>
          <w:rFonts w:hint="eastAsia" w:hAnsi="宋体"/>
          <w:b/>
          <w:sz w:val="24"/>
          <w:szCs w:val="22"/>
        </w:rPr>
        <w:t>2.7计分办法</w:t>
      </w:r>
      <w:bookmarkEnd w:id="856"/>
      <w:bookmarkEnd w:id="857"/>
      <w:bookmarkEnd w:id="858"/>
    </w:p>
    <w:p>
      <w:pPr>
        <w:pStyle w:val="4"/>
        <w:spacing w:line="400" w:lineRule="exact"/>
        <w:ind w:firstLine="482" w:firstLineChars="201"/>
        <w:rPr>
          <w:rFonts w:ascii="宋体" w:hAnsi="宋体"/>
          <w:color w:val="000000"/>
          <w:sz w:val="24"/>
        </w:rPr>
      </w:pPr>
      <w:r>
        <w:rPr>
          <w:rFonts w:hint="eastAsia" w:ascii="宋体" w:hAnsi="宋体"/>
          <w:color w:val="000000"/>
          <w:sz w:val="24"/>
        </w:rPr>
        <w:t>2.6.1</w:t>
      </w:r>
      <w:r>
        <w:rPr>
          <w:rFonts w:hint="eastAsia" w:hAnsi="宋体"/>
          <w:color w:val="000000"/>
          <w:sz w:val="24"/>
          <w:szCs w:val="24"/>
        </w:rPr>
        <w:t>集中采购机构</w:t>
      </w:r>
      <w:r>
        <w:rPr>
          <w:rFonts w:hint="eastAsia" w:ascii="宋体" w:hAnsi="宋体"/>
          <w:color w:val="000000"/>
          <w:sz w:val="24"/>
        </w:rPr>
        <w:t>负责对各评委的总分进行复核和汇总。各项统计结果均精确到小数点后两位。</w:t>
      </w:r>
    </w:p>
    <w:p>
      <w:pPr>
        <w:adjustRightInd w:val="0"/>
        <w:spacing w:line="400" w:lineRule="exact"/>
        <w:ind w:firstLine="480" w:firstLineChars="200"/>
        <w:rPr>
          <w:rFonts w:ascii="宋体" w:hAnsi="宋体"/>
          <w:color w:val="000000"/>
          <w:sz w:val="24"/>
        </w:rPr>
      </w:pPr>
      <w:bookmarkStart w:id="859" w:name="EB11d8c23399cd452da4cef6cedf9a4b8c"/>
      <w:r>
        <w:rPr>
          <w:rFonts w:hint="eastAsia" w:ascii="宋体"/>
          <w:sz w:val="24"/>
        </w:rPr>
        <w:t>2.6.2</w:t>
      </w:r>
      <w:r>
        <w:rPr>
          <w:rFonts w:hint="eastAsia" w:ascii="宋体"/>
          <w:sz w:val="24"/>
          <w:lang w:val="zh-CN"/>
        </w:rPr>
        <w:t>技术分按照评标委员会成员的</w:t>
      </w:r>
      <w:r>
        <w:rPr>
          <w:rFonts w:hint="eastAsia" w:ascii="宋体"/>
          <w:sz w:val="24"/>
        </w:rPr>
        <w:t xml:space="preserve">  </w:t>
      </w:r>
      <w:r>
        <w:rPr>
          <w:rFonts w:hint="eastAsia" w:ascii="宋体"/>
          <w:sz w:val="24"/>
          <w:lang w:val="zh-CN"/>
        </w:rPr>
        <w:t>独立评分结果汇总数后的算术平均分计算，计算公式为：技术商务资信及其他分=评标委员会评分合计数/评标委员会组成人员数。</w:t>
      </w:r>
    </w:p>
    <w:bookmarkEnd w:id="859"/>
    <w:p>
      <w:pPr>
        <w:pStyle w:val="15"/>
        <w:spacing w:line="400" w:lineRule="exact"/>
        <w:ind w:firstLine="484" w:firstLineChars="201"/>
        <w:contextualSpacing/>
        <w:outlineLvl w:val="2"/>
        <w:rPr>
          <w:rFonts w:hAnsi="宋体"/>
          <w:b/>
          <w:sz w:val="24"/>
          <w:szCs w:val="22"/>
        </w:rPr>
      </w:pPr>
      <w:bookmarkStart w:id="860" w:name="_Toc22446"/>
      <w:bookmarkStart w:id="861" w:name="_Toc10952"/>
      <w:bookmarkStart w:id="862" w:name="_Toc20278"/>
      <w:r>
        <w:rPr>
          <w:rFonts w:hint="eastAsia" w:hAnsi="宋体"/>
          <w:b/>
          <w:sz w:val="24"/>
          <w:szCs w:val="22"/>
        </w:rPr>
        <w:t>2.8推荐中标候选人</w:t>
      </w:r>
      <w:bookmarkEnd w:id="860"/>
      <w:bookmarkEnd w:id="861"/>
      <w:bookmarkEnd w:id="862"/>
    </w:p>
    <w:p>
      <w:pPr>
        <w:pStyle w:val="4"/>
        <w:spacing w:line="500" w:lineRule="exact"/>
        <w:ind w:firstLine="480"/>
        <w:rPr>
          <w:rFonts w:ascii="宋体"/>
          <w:sz w:val="24"/>
          <w:lang w:val="zh-CN"/>
        </w:rPr>
      </w:pPr>
      <w:bookmarkStart w:id="863" w:name="EB98d57edfe07e4b55b346c6b7f8da3ba2"/>
      <w:r>
        <w:rPr>
          <w:rFonts w:hint="eastAsia" w:ascii="宋体"/>
          <w:sz w:val="24"/>
          <w:lang w:val="zh-CN"/>
        </w:rPr>
        <w:t>评标委员会按照采购文件确定的评标方法、步骤、标准，对投标文件进行评审。按评审后得分由高到底顺序排列。得分相同的，按投标报价由低到高的顺序排列。得分且报价相同的，按技术指标优劣顺序排列。评标委员会依据对各投标文件的评审结果，按各投标人的得分由高到低的顺序向采购人推荐得分前</w:t>
      </w:r>
      <w:r>
        <w:rPr>
          <w:rFonts w:hint="eastAsia" w:ascii="宋体"/>
          <w:sz w:val="24"/>
        </w:rPr>
        <w:t>2</w:t>
      </w:r>
      <w:r>
        <w:rPr>
          <w:rFonts w:hint="eastAsia" w:ascii="宋体"/>
          <w:sz w:val="24"/>
          <w:lang w:val="zh-CN"/>
        </w:rPr>
        <w:t>名为中标候选供应商。</w:t>
      </w:r>
      <w:bookmarkEnd w:id="863"/>
    </w:p>
    <w:p>
      <w:pPr>
        <w:ind w:firstLine="404"/>
        <w:rPr>
          <w:rFonts w:ascii="宋体" w:hAnsi="宋体"/>
          <w:color w:val="000080"/>
          <w:sz w:val="20"/>
          <w:highlight w:val="white"/>
        </w:rPr>
      </w:pPr>
      <w:bookmarkStart w:id="864" w:name="EB7d037d78d92144ec8693f550f4f92d16"/>
      <w:bookmarkEnd w:id="864"/>
    </w:p>
    <w:p>
      <w:pPr>
        <w:ind w:firstLine="404"/>
        <w:rPr>
          <w:rFonts w:ascii="宋体" w:hAnsi="宋体"/>
          <w:color w:val="000080"/>
          <w:sz w:val="20"/>
          <w:highlight w:val="white"/>
        </w:rPr>
      </w:pPr>
    </w:p>
    <w:p>
      <w:pPr>
        <w:pStyle w:val="15"/>
        <w:snapToGrid w:val="0"/>
        <w:outlineLvl w:val="1"/>
        <w:rPr>
          <w:rFonts w:hAnsi="宋体"/>
          <w:b/>
          <w:color w:val="000000"/>
          <w:sz w:val="28"/>
        </w:rPr>
      </w:pPr>
      <w:bookmarkStart w:id="865" w:name="_Toc30751"/>
      <w:bookmarkStart w:id="866" w:name="_Toc19530"/>
      <w:bookmarkStart w:id="867" w:name="_Toc459297227"/>
      <w:bookmarkStart w:id="868" w:name="_Toc13678"/>
      <w:bookmarkStart w:id="869" w:name="_Toc6341"/>
      <w:bookmarkStart w:id="870" w:name="_Toc459223861"/>
      <w:bookmarkStart w:id="871" w:name="_Toc28546"/>
      <w:bookmarkStart w:id="872" w:name="_Toc468535473"/>
      <w:bookmarkStart w:id="873" w:name="_Toc18430"/>
      <w:bookmarkStart w:id="874" w:name="_Toc27283"/>
      <w:bookmarkStart w:id="875" w:name="_Toc459227620"/>
      <w:bookmarkStart w:id="876" w:name="_Toc20588"/>
      <w:bookmarkStart w:id="877" w:name="_Toc27134"/>
      <w:bookmarkStart w:id="878" w:name="_Toc17335"/>
      <w:bookmarkStart w:id="879" w:name="_Toc459227387"/>
      <w:bookmarkStart w:id="880" w:name="_Toc653"/>
      <w:bookmarkStart w:id="881" w:name="_Toc7003"/>
      <w:bookmarkStart w:id="882" w:name="_Toc31331"/>
      <w:bookmarkStart w:id="883" w:name="_Toc25124"/>
      <w:bookmarkStart w:id="884" w:name="_Toc459226637"/>
      <w:bookmarkStart w:id="885" w:name="_Toc4668"/>
      <w:bookmarkStart w:id="886" w:name="_Toc24221"/>
      <w:bookmarkStart w:id="887" w:name="_Toc14504"/>
      <w:r>
        <w:rPr>
          <w:rFonts w:hint="eastAsia" w:hAnsi="宋体"/>
          <w:b/>
          <w:color w:val="000000"/>
          <w:sz w:val="28"/>
        </w:rPr>
        <w:t>3.评标标准</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15"/>
        <w:spacing w:line="400" w:lineRule="exact"/>
        <w:ind w:firstLine="484" w:firstLineChars="201"/>
        <w:contextualSpacing/>
        <w:jc w:val="center"/>
        <w:outlineLvl w:val="2"/>
        <w:rPr>
          <w:rFonts w:hAnsi="宋体"/>
          <w:b/>
          <w:sz w:val="24"/>
          <w:szCs w:val="22"/>
        </w:rPr>
      </w:pPr>
      <w:bookmarkStart w:id="888" w:name="_Toc2087"/>
      <w:bookmarkStart w:id="889" w:name="_Toc14794"/>
      <w:bookmarkStart w:id="890" w:name="_Toc21502"/>
      <w:r>
        <w:rPr>
          <w:rFonts w:hint="eastAsia" w:hAnsi="宋体"/>
          <w:b/>
          <w:sz w:val="24"/>
          <w:szCs w:val="22"/>
        </w:rPr>
        <w:t>3.1资格性检查内容及标准</w:t>
      </w:r>
      <w:bookmarkEnd w:id="888"/>
      <w:bookmarkEnd w:id="889"/>
      <w:bookmarkEnd w:id="890"/>
    </w:p>
    <w:tbl>
      <w:tblPr>
        <w:tblStyle w:val="24"/>
        <w:tblW w:w="8709"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4"/>
        <w:gridCol w:w="952"/>
        <w:gridCol w:w="2498"/>
        <w:gridCol w:w="454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666"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bookmarkStart w:id="891" w:name="EB3241587383784471a09312dcf1b05752"/>
            <w:r>
              <w:rPr>
                <w:rFonts w:hint="eastAsia" w:ascii="宋体"/>
                <w:sz w:val="24"/>
                <w:lang w:val="zh-CN"/>
              </w:rPr>
              <w:t>序号</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检查内容</w:t>
            </w:r>
          </w:p>
        </w:tc>
        <w:tc>
          <w:tcPr>
            <w:tcW w:w="454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ascii="宋体"/>
                <w:sz w:val="24"/>
              </w:rPr>
              <w:t>3.1.1</w:t>
            </w:r>
          </w:p>
        </w:tc>
        <w:tc>
          <w:tcPr>
            <w:tcW w:w="952"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资</w:t>
            </w:r>
            <w:r>
              <w:rPr>
                <w:rFonts w:ascii="宋体"/>
                <w:sz w:val="24"/>
                <w:lang w:val="zh-CN"/>
              </w:rPr>
              <w:br w:type="textWrapping"/>
            </w:r>
            <w:r>
              <w:rPr>
                <w:rFonts w:hint="eastAsia" w:ascii="宋体"/>
                <w:sz w:val="24"/>
                <w:lang w:val="zh-CN"/>
              </w:rPr>
              <w:t>格</w:t>
            </w:r>
            <w:r>
              <w:rPr>
                <w:rFonts w:ascii="宋体"/>
                <w:sz w:val="24"/>
                <w:lang w:val="zh-CN"/>
              </w:rPr>
              <w:br w:type="textWrapping"/>
            </w:r>
            <w:r>
              <w:rPr>
                <w:rFonts w:hint="eastAsia" w:ascii="宋体"/>
                <w:sz w:val="24"/>
                <w:lang w:val="zh-CN"/>
              </w:rPr>
              <w:t>性</w:t>
            </w:r>
            <w:r>
              <w:rPr>
                <w:rFonts w:ascii="宋体"/>
                <w:sz w:val="24"/>
                <w:lang w:val="zh-CN"/>
              </w:rPr>
              <w:br w:type="textWrapping"/>
            </w:r>
            <w:r>
              <w:rPr>
                <w:rFonts w:hint="eastAsia" w:ascii="宋体"/>
                <w:sz w:val="24"/>
                <w:lang w:val="zh-CN"/>
              </w:rPr>
              <w:t>检</w:t>
            </w:r>
            <w:r>
              <w:rPr>
                <w:rFonts w:ascii="宋体"/>
                <w:sz w:val="24"/>
                <w:lang w:val="zh-CN"/>
              </w:rPr>
              <w:br w:type="textWrapping"/>
            </w:r>
            <w:r>
              <w:rPr>
                <w:rFonts w:hint="eastAsia" w:ascii="宋体"/>
                <w:sz w:val="24"/>
                <w:lang w:val="zh-CN"/>
              </w:rPr>
              <w:t>查</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营业执照</w:t>
            </w:r>
          </w:p>
        </w:tc>
        <w:tc>
          <w:tcPr>
            <w:tcW w:w="454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rPr>
            </w:pPr>
            <w:r>
              <w:rPr>
                <w:rFonts w:hint="eastAsia" w:ascii="宋体"/>
                <w:sz w:val="24"/>
                <w:lang w:val="zh-CN"/>
              </w:rPr>
              <w:t>具备有效的营业执照</w:t>
            </w:r>
            <w:r>
              <w:rPr>
                <w:rFonts w:hint="eastAsia" w:ascii="宋体"/>
                <w:sz w:val="24"/>
              </w:rPr>
              <w:t>复印件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rPr>
              <w:t>其他</w:t>
            </w:r>
            <w:r>
              <w:rPr>
                <w:rFonts w:hint="eastAsia" w:ascii="宋体"/>
                <w:sz w:val="24"/>
                <w:lang w:val="zh-CN"/>
              </w:rPr>
              <w:t>资质要求</w:t>
            </w:r>
          </w:p>
        </w:tc>
        <w:tc>
          <w:tcPr>
            <w:tcW w:w="454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20"/>
              <w:jc w:val="center"/>
              <w:rPr>
                <w:rFonts w:ascii="宋体"/>
                <w:sz w:val="24"/>
              </w:rPr>
            </w:pPr>
            <w:r>
              <w:rPr>
                <w:rFonts w:hint="eastAsia" w:ascii="宋体"/>
                <w:sz w:val="24"/>
                <w:szCs w:val="24"/>
              </w:rPr>
              <w:t>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rPr>
                <w:rFonts w:ascii="宋体"/>
                <w:sz w:val="24"/>
              </w:rPr>
            </w:pPr>
            <w:r>
              <w:rPr>
                <w:rFonts w:hint="eastAsia" w:ascii="宋体"/>
                <w:sz w:val="24"/>
                <w:lang w:val="zh-CN"/>
              </w:rPr>
              <w:t>法人</w:t>
            </w:r>
            <w:r>
              <w:rPr>
                <w:rFonts w:hint="eastAsia" w:ascii="宋体"/>
                <w:sz w:val="24"/>
              </w:rPr>
              <w:t>或</w:t>
            </w:r>
            <w:r>
              <w:rPr>
                <w:rFonts w:hint="eastAsia" w:ascii="宋体"/>
                <w:sz w:val="24"/>
                <w:lang w:val="zh-CN"/>
              </w:rPr>
              <w:t>授权代表资格</w:t>
            </w:r>
          </w:p>
        </w:tc>
        <w:tc>
          <w:tcPr>
            <w:tcW w:w="454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lang w:val="zh-CN"/>
              </w:rPr>
              <w:t>具有法定代表人资格证明（</w:t>
            </w:r>
            <w:r>
              <w:rPr>
                <w:rFonts w:hint="eastAsia" w:ascii="宋体"/>
                <w:sz w:val="24"/>
              </w:rPr>
              <w:t>身份证</w:t>
            </w:r>
            <w:r>
              <w:rPr>
                <w:rFonts w:hint="eastAsia" w:ascii="宋体"/>
                <w:sz w:val="24"/>
                <w:lang w:val="zh-CN"/>
              </w:rPr>
              <w:t>）</w:t>
            </w:r>
            <w:r>
              <w:rPr>
                <w:rFonts w:hint="eastAsia" w:ascii="宋体"/>
                <w:sz w:val="24"/>
              </w:rPr>
              <w:t>或授权委托人资格证明（身份证、</w:t>
            </w:r>
            <w:r>
              <w:rPr>
                <w:rFonts w:hint="eastAsia" w:ascii="宋体"/>
                <w:sz w:val="24"/>
                <w:lang w:val="zh-CN"/>
              </w:rPr>
              <w:t>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rPr>
            </w:pPr>
            <w:r>
              <w:rPr>
                <w:rFonts w:hint="eastAsia" w:ascii="宋体"/>
                <w:sz w:val="24"/>
                <w:lang w:val="zh-CN"/>
              </w:rPr>
              <w:t>投标保证金</w:t>
            </w:r>
          </w:p>
        </w:tc>
        <w:tc>
          <w:tcPr>
            <w:tcW w:w="454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rPr>
            </w:pPr>
            <w:r>
              <w:rPr>
                <w:rFonts w:hint="eastAsia" w:ascii="宋体"/>
                <w:sz w:val="24"/>
                <w:lang w:val="zh-CN"/>
              </w:rPr>
              <w:t>符合投标人须知前附表的规定，</w:t>
            </w:r>
            <w:r>
              <w:rPr>
                <w:rFonts w:hint="eastAsia" w:ascii="宋体"/>
                <w:sz w:val="24"/>
              </w:rPr>
              <w:t>提交银行汇款回执复印件；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其他要求</w:t>
            </w:r>
          </w:p>
        </w:tc>
        <w:tc>
          <w:tcPr>
            <w:tcW w:w="4545" w:type="dxa"/>
            <w:tcBorders>
              <w:top w:val="outset" w:color="auto" w:sz="6" w:space="0"/>
              <w:left w:val="outset" w:color="auto" w:sz="6" w:space="0"/>
              <w:bottom w:val="outset" w:color="auto" w:sz="6" w:space="0"/>
              <w:right w:val="outset" w:color="auto" w:sz="6" w:space="0"/>
            </w:tcBorders>
            <w:vAlign w:val="center"/>
          </w:tcPr>
          <w:p>
            <w:pPr>
              <w:numPr>
                <w:ilvl w:val="0"/>
                <w:numId w:val="12"/>
              </w:numPr>
              <w:adjustRightInd w:val="0"/>
              <w:spacing w:line="400" w:lineRule="exact"/>
              <w:rPr>
                <w:rFonts w:ascii="宋体" w:hAnsi="宋体"/>
                <w:color w:val="000000"/>
                <w:sz w:val="24"/>
              </w:rPr>
            </w:pPr>
            <w:r>
              <w:rPr>
                <w:rFonts w:hint="eastAsia" w:ascii="宋体" w:hAnsi="宋体"/>
                <w:color w:val="000000"/>
                <w:sz w:val="24"/>
                <w:lang w:val="en-US" w:eastAsia="zh-CN"/>
              </w:rPr>
              <w:t>最近一季度的</w:t>
            </w:r>
            <w:r>
              <w:rPr>
                <w:rFonts w:hint="eastAsia" w:ascii="宋体" w:hAnsi="宋体"/>
                <w:color w:val="000000"/>
                <w:sz w:val="24"/>
                <w:lang w:val="zh-CN"/>
              </w:rPr>
              <w:t>税费凭证</w:t>
            </w:r>
            <w:r>
              <w:rPr>
                <w:rFonts w:hint="eastAsia" w:ascii="宋体" w:hAnsi="宋体"/>
                <w:color w:val="000000"/>
                <w:sz w:val="24"/>
              </w:rPr>
              <w:t>复印件</w:t>
            </w:r>
            <w:r>
              <w:rPr>
                <w:rFonts w:hint="eastAsia" w:ascii="宋体" w:hAnsi="宋体"/>
                <w:color w:val="000000"/>
                <w:sz w:val="24"/>
                <w:lang w:val="zh-CN"/>
              </w:rPr>
              <w:t>，或者依法缴纳税费或依法免缴税费的证明</w:t>
            </w:r>
            <w:r>
              <w:rPr>
                <w:rFonts w:hint="eastAsia" w:ascii="宋体" w:hAnsi="宋体"/>
                <w:color w:val="000000"/>
                <w:sz w:val="24"/>
              </w:rPr>
              <w:t>复印件；</w:t>
            </w:r>
          </w:p>
          <w:p>
            <w:pPr>
              <w:numPr>
                <w:ilvl w:val="0"/>
                <w:numId w:val="12"/>
              </w:numPr>
              <w:adjustRightInd w:val="0"/>
              <w:spacing w:line="400" w:lineRule="exact"/>
              <w:rPr>
                <w:rFonts w:ascii="宋体"/>
                <w:sz w:val="24"/>
              </w:rPr>
            </w:pPr>
            <w:r>
              <w:rPr>
                <w:rFonts w:hint="eastAsia" w:ascii="宋体" w:hAnsi="宋体"/>
                <w:color w:val="000000"/>
                <w:sz w:val="24"/>
              </w:rPr>
              <w:t>社保缴纳证明复印件；</w:t>
            </w:r>
          </w:p>
          <w:p>
            <w:pPr>
              <w:numPr>
                <w:ilvl w:val="0"/>
                <w:numId w:val="12"/>
              </w:numPr>
              <w:adjustRightInd w:val="0"/>
              <w:spacing w:line="400" w:lineRule="exact"/>
              <w:ind w:left="0" w:leftChars="0" w:firstLine="0" w:firstLineChars="0"/>
              <w:rPr>
                <w:rFonts w:hint="eastAsia" w:ascii="宋体" w:hAnsi="宋体"/>
                <w:color w:val="000000"/>
                <w:sz w:val="24"/>
                <w:highlight w:val="none"/>
              </w:rPr>
            </w:pPr>
            <w:r>
              <w:rPr>
                <w:rFonts w:hint="eastAsia" w:ascii="宋体" w:hAnsi="宋体"/>
                <w:color w:val="000000"/>
                <w:sz w:val="24"/>
                <w:highlight w:val="none"/>
              </w:rPr>
              <w:t>未被“信用中国”（</w:t>
            </w:r>
            <w:r>
              <w:rPr>
                <w:rFonts w:ascii="宋体" w:hAnsi="宋体"/>
                <w:color w:val="000000"/>
                <w:sz w:val="24"/>
                <w:highlight w:val="none"/>
              </w:rPr>
              <w:t>www.creditchina.gov.cn</w:t>
            </w:r>
            <w:r>
              <w:rPr>
                <w:rFonts w:hint="eastAsia" w:ascii="宋体" w:hAnsi="宋体"/>
                <w:color w:val="000000"/>
                <w:sz w:val="24"/>
                <w:highlight w:val="none"/>
              </w:rPr>
              <w:t>）、中国政府采购网（</w:t>
            </w:r>
            <w:r>
              <w:rPr>
                <w:rFonts w:ascii="宋体" w:hAnsi="宋体"/>
                <w:color w:val="000000"/>
                <w:sz w:val="24"/>
                <w:highlight w:val="none"/>
              </w:rPr>
              <w:t>www.ccgp.gov.cn</w:t>
            </w:r>
            <w:r>
              <w:rPr>
                <w:rFonts w:hint="eastAsia" w:ascii="宋体" w:hAnsi="宋体"/>
                <w:color w:val="000000"/>
                <w:sz w:val="24"/>
                <w:highlight w:val="none"/>
              </w:rPr>
              <w:t>）列入失信被执行人、重大税收违法案件当事人名单、政府采购严重违法失信行为记录名单的截图或书面声明。</w:t>
            </w:r>
          </w:p>
        </w:tc>
      </w:tr>
    </w:tbl>
    <w:p>
      <w:pPr>
        <w:spacing w:after="280" w:afterAutospacing="1"/>
        <w:rPr>
          <w:rFonts w:ascii="宋体" w:hAnsi="宋体"/>
          <w:b/>
          <w:bCs/>
          <w:color w:val="000000"/>
          <w:sz w:val="24"/>
        </w:rPr>
      </w:pPr>
      <w:r>
        <w:rPr>
          <w:rFonts w:hint="eastAsia" w:ascii="宋体" w:hAnsi="宋体"/>
          <w:color w:val="000000"/>
          <w:sz w:val="24"/>
        </w:rPr>
        <w:t>▲</w:t>
      </w:r>
      <w:r>
        <w:rPr>
          <w:rFonts w:hint="eastAsia" w:ascii="宋体" w:hAnsi="宋体"/>
          <w:b/>
          <w:bCs/>
          <w:color w:val="000080"/>
          <w:sz w:val="28"/>
          <w:szCs w:val="28"/>
          <w:highlight w:val="white"/>
        </w:rPr>
        <w:t>注：</w:t>
      </w:r>
      <w:r>
        <w:rPr>
          <w:rFonts w:hint="eastAsia" w:ascii="宋体" w:hAnsi="宋体"/>
          <w:b/>
          <w:bCs/>
          <w:color w:val="000000"/>
          <w:sz w:val="24"/>
        </w:rPr>
        <w:t>以上检查内容必须全部符合检查标准，否则为无效标。</w:t>
      </w:r>
    </w:p>
    <w:p>
      <w:pPr>
        <w:spacing w:after="280" w:afterAutospacing="1"/>
        <w:rPr>
          <w:rFonts w:ascii="宋体" w:hAnsi="宋体"/>
          <w:b/>
          <w:bCs/>
          <w:color w:val="000000"/>
          <w:sz w:val="24"/>
        </w:rPr>
      </w:pPr>
    </w:p>
    <w:p>
      <w:pPr>
        <w:spacing w:after="280" w:afterAutospacing="1"/>
        <w:rPr>
          <w:rFonts w:ascii="宋体" w:hAnsi="宋体"/>
          <w:b/>
          <w:bCs/>
          <w:color w:val="000000"/>
          <w:sz w:val="24"/>
        </w:rPr>
      </w:pPr>
    </w:p>
    <w:p>
      <w:pPr>
        <w:pStyle w:val="15"/>
        <w:spacing w:line="400" w:lineRule="exact"/>
        <w:ind w:firstLine="484" w:firstLineChars="201"/>
        <w:contextualSpacing/>
        <w:jc w:val="center"/>
        <w:rPr>
          <w:rFonts w:hAnsi="宋体"/>
          <w:color w:val="000000"/>
          <w:sz w:val="24"/>
        </w:rPr>
      </w:pPr>
      <w:r>
        <w:rPr>
          <w:rFonts w:hint="eastAsia" w:hAnsi="宋体"/>
          <w:b/>
          <w:sz w:val="24"/>
          <w:szCs w:val="22"/>
        </w:rPr>
        <w:t>3.2技术文件符合性检查内容及标准</w:t>
      </w:r>
    </w:p>
    <w:tbl>
      <w:tblPr>
        <w:tblStyle w:val="24"/>
        <w:tblW w:w="8328"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4"/>
        <w:gridCol w:w="952"/>
        <w:gridCol w:w="2498"/>
        <w:gridCol w:w="416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666"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序号</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检查内容</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3.2.1</w:t>
            </w:r>
          </w:p>
        </w:tc>
        <w:tc>
          <w:tcPr>
            <w:tcW w:w="952"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符</w:t>
            </w:r>
            <w:r>
              <w:rPr>
                <w:rFonts w:hint="eastAsia" w:ascii="宋体"/>
                <w:sz w:val="24"/>
                <w:lang w:val="zh-CN"/>
              </w:rPr>
              <w:br w:type="textWrapping"/>
            </w:r>
            <w:r>
              <w:rPr>
                <w:rFonts w:hint="eastAsia" w:ascii="宋体"/>
                <w:sz w:val="24"/>
                <w:lang w:val="zh-CN"/>
              </w:rPr>
              <w:t>合</w:t>
            </w:r>
            <w:r>
              <w:rPr>
                <w:rFonts w:hint="eastAsia" w:ascii="宋体"/>
                <w:sz w:val="24"/>
                <w:lang w:val="zh-CN"/>
              </w:rPr>
              <w:br w:type="textWrapping"/>
            </w:r>
            <w:r>
              <w:rPr>
                <w:rFonts w:hint="eastAsia" w:ascii="宋体"/>
                <w:sz w:val="24"/>
                <w:lang w:val="zh-CN"/>
              </w:rPr>
              <w:t>性</w:t>
            </w:r>
            <w:r>
              <w:rPr>
                <w:rFonts w:hint="eastAsia" w:ascii="宋体"/>
                <w:sz w:val="24"/>
                <w:lang w:val="zh-CN"/>
              </w:rPr>
              <w:br w:type="textWrapping"/>
            </w:r>
            <w:r>
              <w:rPr>
                <w:rFonts w:hint="eastAsia" w:ascii="宋体"/>
                <w:sz w:val="24"/>
                <w:lang w:val="zh-CN"/>
              </w:rPr>
              <w:t>检</w:t>
            </w:r>
            <w:r>
              <w:rPr>
                <w:rFonts w:hint="eastAsia" w:ascii="宋体"/>
                <w:sz w:val="24"/>
                <w:lang w:val="zh-CN"/>
              </w:rPr>
              <w:br w:type="textWrapping"/>
            </w:r>
            <w:r>
              <w:rPr>
                <w:rFonts w:hint="eastAsia" w:ascii="宋体"/>
                <w:sz w:val="24"/>
                <w:lang w:val="zh-CN"/>
              </w:rPr>
              <w:t>查</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投标人名称</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lang w:val="zh-CN"/>
              </w:rP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120" w:firstLineChars="50"/>
              <w:rPr>
                <w:rFonts w:ascii="宋体"/>
                <w:sz w:val="24"/>
                <w:lang w:val="zh-CN"/>
              </w:rPr>
            </w:pPr>
            <w:r>
              <w:rPr>
                <w:rFonts w:hint="eastAsia" w:ascii="宋体"/>
                <w:sz w:val="24"/>
                <w:lang w:val="zh-CN"/>
              </w:rPr>
              <w:t>投标文件盖章、签字</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lang w:val="zh-CN"/>
              </w:rPr>
              <w:t>符合采购文件要求在规定区域加盖单位公章和法定代表人</w:t>
            </w:r>
            <w:r>
              <w:rPr>
                <w:rFonts w:hint="eastAsia" w:ascii="宋体"/>
                <w:sz w:val="24"/>
              </w:rPr>
              <w:t>签字或</w:t>
            </w:r>
            <w:r>
              <w:rPr>
                <w:rFonts w:hint="eastAsia" w:ascii="宋体"/>
                <w:sz w:val="24"/>
                <w:lang w:val="zh-CN"/>
              </w:rPr>
              <w:t>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14" w:hRule="atLeast"/>
        </w:trPr>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vMerge w:val="restart"/>
            <w:tcBorders>
              <w:top w:val="outset" w:color="auto" w:sz="6" w:space="0"/>
              <w:left w:val="outset" w:color="auto" w:sz="6" w:space="0"/>
              <w:right w:val="outset" w:color="auto" w:sz="6" w:space="0"/>
            </w:tcBorders>
            <w:vAlign w:val="center"/>
          </w:tcPr>
          <w:p>
            <w:pPr>
              <w:adjustRightInd w:val="0"/>
              <w:spacing w:line="400" w:lineRule="exact"/>
              <w:ind w:firstLine="120" w:firstLineChars="50"/>
              <w:rPr>
                <w:rFonts w:ascii="宋体"/>
                <w:sz w:val="24"/>
                <w:lang w:val="zh-CN"/>
              </w:rPr>
            </w:pPr>
            <w:r>
              <w:rPr>
                <w:rFonts w:hint="eastAsia" w:ascii="宋体"/>
                <w:sz w:val="24"/>
              </w:rPr>
              <w:t>采购需求</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rPr>
              <w:t>技术指标实质性响应符合性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vMerge w:val="continue"/>
            <w:tcBorders>
              <w:left w:val="outset" w:color="auto" w:sz="6" w:space="0"/>
              <w:bottom w:val="outset" w:color="auto" w:sz="6" w:space="0"/>
              <w:right w:val="outset" w:color="auto" w:sz="6" w:space="0"/>
            </w:tcBorders>
            <w:vAlign w:val="center"/>
          </w:tcPr>
          <w:p>
            <w:pPr>
              <w:adjustRightInd w:val="0"/>
              <w:spacing w:line="400" w:lineRule="exact"/>
              <w:ind w:firstLine="120" w:firstLineChars="50"/>
              <w:rPr>
                <w:rFonts w:ascii="宋体"/>
                <w:sz w:val="24"/>
                <w:lang w:val="zh-CN"/>
              </w:rPr>
            </w:pP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rPr>
              <w:t>商务响应表符合性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tcBorders>
              <w:left w:val="outset" w:color="auto" w:sz="6" w:space="0"/>
              <w:bottom w:val="outset" w:color="auto" w:sz="6" w:space="0"/>
              <w:right w:val="outset" w:color="auto" w:sz="6" w:space="0"/>
            </w:tcBorders>
            <w:vAlign w:val="center"/>
          </w:tcPr>
          <w:p>
            <w:pPr>
              <w:adjustRightInd w:val="0"/>
              <w:spacing w:line="400" w:lineRule="exact"/>
              <w:ind w:firstLine="120" w:firstLineChars="50"/>
              <w:rPr>
                <w:rFonts w:ascii="宋体"/>
                <w:sz w:val="24"/>
                <w:lang w:val="zh-CN"/>
              </w:rPr>
            </w:pPr>
            <w:r>
              <w:rPr>
                <w:rFonts w:hint="eastAsia" w:ascii="宋体"/>
                <w:sz w:val="24"/>
                <w:lang w:val="zh-CN"/>
              </w:rPr>
              <w:t>投标有效期</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rPr>
            </w:pPr>
            <w:r>
              <w:rPr>
                <w:rFonts w:hint="eastAsia" w:ascii="宋体"/>
                <w:sz w:val="24"/>
                <w:lang w:val="zh-CN"/>
              </w:rPr>
              <w:t>符合投标人须知前附表的规定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rPr>
                <w:rFonts w:ascii="宋体"/>
                <w:sz w:val="24"/>
                <w:lang w:val="zh-CN"/>
              </w:rPr>
            </w:pPr>
            <w:r>
              <w:rPr>
                <w:rFonts w:hint="eastAsia" w:ascii="宋体"/>
                <w:sz w:val="24"/>
              </w:rPr>
              <w:t>无效条款</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rPr>
              <w:t>不存在采购文件中规定的无效条款情形</w:t>
            </w:r>
          </w:p>
        </w:tc>
      </w:tr>
      <w:bookmarkEnd w:id="891"/>
    </w:tbl>
    <w:p>
      <w:pPr>
        <w:spacing w:after="280" w:afterAutospacing="1"/>
        <w:rPr>
          <w:rFonts w:ascii="宋体" w:hAnsi="宋体"/>
          <w:b/>
          <w:bCs/>
          <w:sz w:val="28"/>
          <w:szCs w:val="28"/>
        </w:rPr>
      </w:pPr>
      <w:r>
        <w:rPr>
          <w:rFonts w:hint="eastAsia" w:ascii="宋体" w:hAnsi="宋体"/>
          <w:color w:val="000000"/>
          <w:sz w:val="24"/>
        </w:rPr>
        <w:t>▲</w:t>
      </w:r>
      <w:r>
        <w:rPr>
          <w:rFonts w:hint="eastAsia" w:ascii="宋体" w:hAnsi="宋体"/>
          <w:b/>
          <w:bCs/>
          <w:color w:val="000080"/>
          <w:sz w:val="28"/>
          <w:szCs w:val="28"/>
          <w:highlight w:val="white"/>
        </w:rPr>
        <w:t>注：</w:t>
      </w:r>
      <w:r>
        <w:rPr>
          <w:rFonts w:hint="eastAsia" w:ascii="宋体" w:hAnsi="宋体"/>
          <w:b/>
          <w:bCs/>
          <w:color w:val="000000"/>
          <w:sz w:val="24"/>
        </w:rPr>
        <w:t>以上检查内容必须全部符合检查标准，否则为无效标。</w:t>
      </w:r>
    </w:p>
    <w:p>
      <w:pPr>
        <w:pStyle w:val="15"/>
        <w:numPr>
          <w:ilvl w:val="255"/>
          <w:numId w:val="0"/>
        </w:numPr>
        <w:spacing w:line="400" w:lineRule="exact"/>
        <w:contextualSpacing/>
        <w:rPr>
          <w:rFonts w:hAnsi="宋体"/>
          <w:b/>
          <w:sz w:val="24"/>
          <w:szCs w:val="22"/>
        </w:rPr>
        <w:sectPr>
          <w:footerReference r:id="rId4" w:type="default"/>
          <w:pgSz w:w="11906" w:h="16838"/>
          <w:pgMar w:top="1440" w:right="1797" w:bottom="1440" w:left="1797" w:header="851" w:footer="992" w:gutter="0"/>
          <w:cols w:space="425" w:num="1"/>
          <w:docGrid w:linePitch="312" w:charSpace="0"/>
        </w:sectPr>
      </w:pPr>
    </w:p>
    <w:p>
      <w:pPr>
        <w:pStyle w:val="15"/>
        <w:spacing w:line="400" w:lineRule="exact"/>
        <w:ind w:left="484"/>
        <w:contextualSpacing/>
        <w:jc w:val="center"/>
        <w:rPr>
          <w:rFonts w:hAnsi="宋体"/>
          <w:b/>
          <w:sz w:val="24"/>
          <w:szCs w:val="22"/>
        </w:rPr>
      </w:pPr>
      <w:r>
        <w:rPr>
          <w:rFonts w:hint="eastAsia" w:hAnsi="宋体"/>
          <w:b/>
          <w:sz w:val="24"/>
          <w:szCs w:val="22"/>
        </w:rPr>
        <w:t>3.3技术评审内容及标准</w:t>
      </w:r>
    </w:p>
    <w:tbl>
      <w:tblPr>
        <w:tblStyle w:val="24"/>
        <w:tblW w:w="13687"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22"/>
        <w:gridCol w:w="833"/>
        <w:gridCol w:w="647"/>
        <w:gridCol w:w="2392"/>
        <w:gridCol w:w="728"/>
        <w:gridCol w:w="826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1655"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序号</w:t>
            </w:r>
          </w:p>
        </w:tc>
        <w:tc>
          <w:tcPr>
            <w:tcW w:w="3039"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评议内容</w:t>
            </w:r>
          </w:p>
        </w:tc>
        <w:tc>
          <w:tcPr>
            <w:tcW w:w="72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分值</w:t>
            </w:r>
          </w:p>
        </w:tc>
        <w:tc>
          <w:tcPr>
            <w:tcW w:w="826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485" w:hRule="atLeast"/>
        </w:trPr>
        <w:tc>
          <w:tcPr>
            <w:tcW w:w="822" w:type="dxa"/>
            <w:vMerge w:val="restart"/>
            <w:tcBorders>
              <w:top w:val="outset" w:color="auto" w:sz="6" w:space="0"/>
              <w:left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3.3.1</w:t>
            </w:r>
          </w:p>
          <w:p>
            <w:pPr>
              <w:adjustRightInd w:val="0"/>
              <w:spacing w:line="400" w:lineRule="exact"/>
              <w:jc w:val="center"/>
              <w:rPr>
                <w:rFonts w:ascii="宋体"/>
                <w:sz w:val="24"/>
              </w:rPr>
            </w:pPr>
          </w:p>
          <w:p>
            <w:pPr>
              <w:adjustRightInd w:val="0"/>
              <w:spacing w:line="400" w:lineRule="exact"/>
              <w:jc w:val="center"/>
              <w:rPr>
                <w:rFonts w:ascii="宋体"/>
                <w:sz w:val="24"/>
              </w:rPr>
            </w:pPr>
          </w:p>
        </w:tc>
        <w:tc>
          <w:tcPr>
            <w:tcW w:w="833" w:type="dxa"/>
            <w:vMerge w:val="restart"/>
            <w:tcBorders>
              <w:top w:val="outset" w:color="auto" w:sz="6" w:space="0"/>
              <w:left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技术评审（</w:t>
            </w:r>
            <w:r>
              <w:rPr>
                <w:rFonts w:hint="eastAsia" w:ascii="宋体"/>
                <w:sz w:val="24"/>
              </w:rPr>
              <w:t>45分</w:t>
            </w:r>
            <w:r>
              <w:rPr>
                <w:rFonts w:hint="eastAsia" w:ascii="宋体"/>
                <w:sz w:val="24"/>
                <w:lang w:val="zh-CN"/>
              </w:rPr>
              <w:t>）</w:t>
            </w:r>
          </w:p>
        </w:tc>
        <w:tc>
          <w:tcPr>
            <w:tcW w:w="64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ind w:right="-176" w:rightChars="-84" w:firstLine="360" w:firstLineChars="150"/>
              <w:rPr>
                <w:rFonts w:ascii="宋体"/>
                <w:sz w:val="24"/>
                <w:lang w:val="zh-CN"/>
              </w:rPr>
            </w:pPr>
            <w:r>
              <w:rPr>
                <w:rFonts w:hint="eastAsia" w:ascii="宋体"/>
                <w:sz w:val="24"/>
                <w:lang w:val="zh-CN"/>
              </w:rPr>
              <w:t>1</w:t>
            </w:r>
          </w:p>
        </w:tc>
        <w:tc>
          <w:tcPr>
            <w:tcW w:w="2392"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sz w:val="24"/>
                <w:lang w:val="zh-CN"/>
              </w:rPr>
            </w:pPr>
            <w:r>
              <w:rPr>
                <w:rFonts w:hint="eastAsia" w:ascii="宋体" w:hAnsi="宋体"/>
                <w:sz w:val="24"/>
              </w:rPr>
              <w:t>设备技术性能</w:t>
            </w:r>
          </w:p>
        </w:tc>
        <w:tc>
          <w:tcPr>
            <w:tcW w:w="728"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23</w:t>
            </w:r>
          </w:p>
        </w:tc>
        <w:tc>
          <w:tcPr>
            <w:tcW w:w="8265" w:type="dxa"/>
            <w:tcBorders>
              <w:top w:val="outset" w:color="auto" w:sz="6" w:space="0"/>
              <w:left w:val="outset" w:color="auto" w:sz="6" w:space="0"/>
              <w:bottom w:val="single" w:color="auto" w:sz="4" w:space="0"/>
              <w:right w:val="outset" w:color="auto" w:sz="6" w:space="0"/>
            </w:tcBorders>
            <w:vAlign w:val="center"/>
          </w:tcPr>
          <w:p>
            <w:pPr>
              <w:spacing w:before="120" w:beforeLines="50" w:after="120" w:afterLines="50" w:line="400" w:lineRule="exact"/>
              <w:jc w:val="left"/>
              <w:rPr>
                <w:rFonts w:ascii="宋体"/>
                <w:sz w:val="24"/>
              </w:rPr>
            </w:pPr>
            <w:r>
              <w:rPr>
                <w:rFonts w:hint="eastAsia" w:ascii="宋体" w:hAnsi="宋体" w:cs="宋体"/>
                <w:sz w:val="24"/>
                <w:szCs w:val="24"/>
              </w:rPr>
              <w:t>根据所投产品基本功能、技术指标与需求的吻合程度和偏差情况（包括所投标产品的规格型号、详细配置、主要技术参数等），是否能够满足采购文件要求，能满足招标货物的所有性能及技术指标要求得20分；主要技术指标“</w:t>
            </w:r>
            <w:r>
              <w:rPr>
                <w:rFonts w:hint="eastAsia" w:ascii="宋体"/>
                <w:kern w:val="0"/>
                <w:sz w:val="24"/>
              </w:rPr>
              <w:t>★</w:t>
            </w:r>
            <w:r>
              <w:rPr>
                <w:rFonts w:hint="eastAsia" w:ascii="宋体" w:hAnsi="宋体" w:cs="宋体"/>
                <w:sz w:val="24"/>
                <w:szCs w:val="24"/>
              </w:rPr>
              <w:t>”的产生负偏离的每一项</w:t>
            </w:r>
            <w:r>
              <w:rPr>
                <w:rFonts w:hint="eastAsia" w:ascii="宋体" w:hAnsi="宋体" w:cs="宋体"/>
                <w:color w:val="auto"/>
                <w:sz w:val="24"/>
                <w:szCs w:val="24"/>
              </w:rPr>
              <w:t>扣3分</w:t>
            </w:r>
            <w:r>
              <w:rPr>
                <w:rFonts w:hint="eastAsia" w:ascii="宋体" w:hAnsi="宋体" w:cs="宋体"/>
                <w:sz w:val="24"/>
                <w:szCs w:val="24"/>
              </w:rPr>
              <w:t>，其他技术指标负偏离，每一项扣0.5分，扣完为止。对性能指标、技术参数属正偏或高配的、有先进程度的正偏离每项加0.5分，最高加3分，无实质性意义的正偏离不加分。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405" w:hRule="atLeast"/>
        </w:trPr>
        <w:tc>
          <w:tcPr>
            <w:tcW w:w="822"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833"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64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ind w:right="-176" w:rightChars="-84" w:firstLine="360" w:firstLineChars="150"/>
              <w:rPr>
                <w:rFonts w:ascii="宋体"/>
                <w:sz w:val="24"/>
              </w:rPr>
            </w:pPr>
            <w:r>
              <w:rPr>
                <w:rFonts w:hint="eastAsia" w:ascii="宋体"/>
                <w:sz w:val="24"/>
              </w:rPr>
              <w:t>2</w:t>
            </w:r>
          </w:p>
        </w:tc>
        <w:tc>
          <w:tcPr>
            <w:tcW w:w="2392"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hAnsi="宋体"/>
                <w:sz w:val="24"/>
              </w:rPr>
            </w:pPr>
            <w:r>
              <w:rPr>
                <w:rFonts w:hint="eastAsia" w:hAnsi="宋体"/>
                <w:sz w:val="24"/>
                <w:szCs w:val="24"/>
              </w:rPr>
              <w:t>所投产品的综合性能</w:t>
            </w:r>
          </w:p>
        </w:tc>
        <w:tc>
          <w:tcPr>
            <w:tcW w:w="728"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8</w:t>
            </w:r>
          </w:p>
        </w:tc>
        <w:tc>
          <w:tcPr>
            <w:tcW w:w="8265" w:type="dxa"/>
            <w:tcBorders>
              <w:top w:val="outset" w:color="auto" w:sz="6" w:space="0"/>
              <w:left w:val="outset" w:color="auto" w:sz="6" w:space="0"/>
              <w:bottom w:val="single" w:color="auto" w:sz="4" w:space="0"/>
              <w:right w:val="outset" w:color="auto" w:sz="6" w:space="0"/>
            </w:tcBorders>
            <w:vAlign w:val="center"/>
          </w:tcPr>
          <w:p>
            <w:pPr>
              <w:spacing w:before="120" w:beforeLines="50" w:after="120" w:afterLines="50" w:line="400" w:lineRule="exact"/>
              <w:jc w:val="left"/>
              <w:rPr>
                <w:rFonts w:ascii="宋体" w:hAnsi="宋体" w:cs="宋体"/>
                <w:sz w:val="24"/>
                <w:szCs w:val="24"/>
              </w:rPr>
            </w:pPr>
            <w:r>
              <w:rPr>
                <w:rFonts w:hint="eastAsia" w:ascii="宋体" w:hAnsi="宋体"/>
                <w:sz w:val="24"/>
              </w:rPr>
              <w:t>各投标人所投不同品牌、型号产品的整体性能及稳定性、先进性、兼容性等。（可参考拟投标产品获得的体现产品质量、通过权威部门认证，体现自主创新，通过权威部门检测等报告、证书，获得国际上认证，荣誉等）。优秀得6-8分，良好得4-6分，一般得2-4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822"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833"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647"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3</w:t>
            </w:r>
          </w:p>
        </w:tc>
        <w:tc>
          <w:tcPr>
            <w:tcW w:w="2392"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sz w:val="24"/>
                <w:lang w:val="zh-CN"/>
              </w:rPr>
            </w:pPr>
            <w:r>
              <w:rPr>
                <w:rFonts w:hAnsi="宋体"/>
                <w:sz w:val="24"/>
                <w:szCs w:val="24"/>
              </w:rPr>
              <w:t>安装、调试、验收的方案和措施</w:t>
            </w:r>
          </w:p>
        </w:tc>
        <w:tc>
          <w:tcPr>
            <w:tcW w:w="728"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4</w:t>
            </w:r>
          </w:p>
        </w:tc>
        <w:tc>
          <w:tcPr>
            <w:tcW w:w="8265" w:type="dxa"/>
            <w:tcBorders>
              <w:top w:val="single" w:color="auto" w:sz="4" w:space="0"/>
              <w:left w:val="outset" w:color="auto" w:sz="6" w:space="0"/>
              <w:bottom w:val="single" w:color="auto" w:sz="4" w:space="0"/>
              <w:right w:val="outset" w:color="auto" w:sz="6" w:space="0"/>
            </w:tcBorders>
            <w:vAlign w:val="center"/>
          </w:tcPr>
          <w:p>
            <w:pPr>
              <w:spacing w:before="120" w:beforeLines="50" w:after="120" w:afterLines="50" w:line="400" w:lineRule="exact"/>
              <w:rPr>
                <w:rFonts w:ascii="宋体"/>
                <w:sz w:val="24"/>
              </w:rPr>
            </w:pPr>
            <w:r>
              <w:rPr>
                <w:rFonts w:hint="eastAsia" w:ascii="宋体" w:hAnsi="宋体"/>
                <w:sz w:val="24"/>
              </w:rPr>
              <w:t>方案和措施科学有效的，得3分；方案措施欠佳的，每项扣 0-1 分，扣完该项得分为止；方案措施存在明显缺陷的，每项扣 1-2 分，扣完该项得分为止；无方案无措施的不得分。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822"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833"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647"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4</w:t>
            </w:r>
          </w:p>
        </w:tc>
        <w:tc>
          <w:tcPr>
            <w:tcW w:w="2392"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sz w:val="24"/>
                <w:lang w:val="zh-CN"/>
              </w:rPr>
            </w:pPr>
            <w:r>
              <w:rPr>
                <w:rFonts w:hAnsi="宋体"/>
                <w:sz w:val="24"/>
                <w:szCs w:val="24"/>
              </w:rPr>
              <w:t>生产、安装、维修技术力量</w:t>
            </w:r>
          </w:p>
        </w:tc>
        <w:tc>
          <w:tcPr>
            <w:tcW w:w="728"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2</w:t>
            </w:r>
          </w:p>
        </w:tc>
        <w:tc>
          <w:tcPr>
            <w:tcW w:w="8265" w:type="dxa"/>
            <w:tcBorders>
              <w:top w:val="single" w:color="auto" w:sz="4" w:space="0"/>
              <w:left w:val="outset" w:color="auto" w:sz="6" w:space="0"/>
              <w:bottom w:val="single" w:color="auto" w:sz="4" w:space="0"/>
              <w:right w:val="outset" w:color="auto" w:sz="6" w:space="0"/>
            </w:tcBorders>
            <w:vAlign w:val="center"/>
          </w:tcPr>
          <w:p>
            <w:pPr>
              <w:spacing w:before="120" w:beforeLines="50" w:after="120" w:afterLines="50" w:line="400" w:lineRule="exact"/>
              <w:rPr>
                <w:rFonts w:ascii="宋体" w:hAnsi="宋体"/>
                <w:sz w:val="24"/>
              </w:rPr>
            </w:pPr>
            <w:r>
              <w:rPr>
                <w:rFonts w:hAnsi="宋体"/>
                <w:sz w:val="24"/>
                <w:szCs w:val="24"/>
              </w:rPr>
              <w:t>投标产品的生产厂家的生产、维修技术力量的综合评分（</w:t>
            </w:r>
            <w:r>
              <w:rPr>
                <w:rFonts w:hint="eastAsia" w:hAnsi="宋体"/>
                <w:sz w:val="24"/>
                <w:szCs w:val="24"/>
              </w:rPr>
              <w:t>2</w:t>
            </w:r>
            <w:r>
              <w:rPr>
                <w:rFonts w:hAnsi="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90" w:hRule="atLeast"/>
        </w:trPr>
        <w:tc>
          <w:tcPr>
            <w:tcW w:w="822"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833" w:type="dxa"/>
            <w:tcBorders>
              <w:left w:val="outset" w:color="auto" w:sz="6" w:space="0"/>
              <w:bottom w:val="single" w:color="auto" w:sz="4" w:space="0"/>
              <w:right w:val="outset" w:color="auto" w:sz="6" w:space="0"/>
            </w:tcBorders>
            <w:vAlign w:val="center"/>
          </w:tcPr>
          <w:p>
            <w:pPr>
              <w:adjustRightInd w:val="0"/>
              <w:spacing w:line="400" w:lineRule="exact"/>
              <w:jc w:val="center"/>
              <w:rPr>
                <w:rFonts w:ascii="宋体"/>
                <w:sz w:val="24"/>
                <w:lang w:val="zh-CN"/>
              </w:rPr>
            </w:pPr>
          </w:p>
        </w:tc>
        <w:tc>
          <w:tcPr>
            <w:tcW w:w="647"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5</w:t>
            </w:r>
          </w:p>
        </w:tc>
        <w:tc>
          <w:tcPr>
            <w:tcW w:w="2392"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hAnsi="宋体" w:cs="宋体"/>
                <w:bCs/>
                <w:color w:val="auto"/>
                <w:sz w:val="24"/>
                <w:szCs w:val="24"/>
              </w:rPr>
            </w:pPr>
            <w:r>
              <w:rPr>
                <w:rFonts w:hint="eastAsia" w:hAnsi="宋体"/>
                <w:color w:val="auto"/>
                <w:sz w:val="24"/>
                <w:szCs w:val="24"/>
              </w:rPr>
              <w:t>确保供应货物质量的设施及措施</w:t>
            </w:r>
          </w:p>
        </w:tc>
        <w:tc>
          <w:tcPr>
            <w:tcW w:w="728"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6</w:t>
            </w:r>
          </w:p>
        </w:tc>
        <w:tc>
          <w:tcPr>
            <w:tcW w:w="8265" w:type="dxa"/>
            <w:tcBorders>
              <w:top w:val="single" w:color="auto" w:sz="4" w:space="0"/>
              <w:left w:val="outset" w:color="auto" w:sz="6" w:space="0"/>
              <w:bottom w:val="single" w:color="auto" w:sz="4" w:space="0"/>
              <w:right w:val="outset" w:color="auto" w:sz="6" w:space="0"/>
            </w:tcBorders>
            <w:vAlign w:val="center"/>
          </w:tcPr>
          <w:p>
            <w:pPr>
              <w:numPr>
                <w:ilvl w:val="255"/>
                <w:numId w:val="0"/>
              </w:numPr>
              <w:spacing w:before="120" w:beforeLines="50" w:after="120" w:afterLines="50" w:line="440" w:lineRule="exact"/>
              <w:rPr>
                <w:rFonts w:ascii="宋体" w:hAnsi="宋体"/>
                <w:color w:val="auto"/>
                <w:sz w:val="24"/>
              </w:rPr>
            </w:pPr>
            <w:r>
              <w:rPr>
                <w:rFonts w:hint="eastAsia" w:ascii="宋体" w:hAnsi="宋体"/>
                <w:color w:val="auto"/>
                <w:sz w:val="24"/>
              </w:rPr>
              <w:t>有严密的质量监控措施和先进的质量检测设施的得2分，无质量控制措施的扣 1-2 分，无质量检测设施的扣 0-1分；</w:t>
            </w:r>
          </w:p>
          <w:p>
            <w:pPr>
              <w:numPr>
                <w:ilvl w:val="255"/>
                <w:numId w:val="0"/>
              </w:numPr>
              <w:spacing w:before="120" w:beforeLines="50" w:after="120" w:afterLines="50" w:line="440" w:lineRule="exact"/>
              <w:rPr>
                <w:rFonts w:ascii="宋体" w:hAnsi="宋体"/>
                <w:color w:val="auto"/>
                <w:sz w:val="24"/>
              </w:rPr>
            </w:pPr>
            <w:r>
              <w:rPr>
                <w:rFonts w:hint="eastAsia" w:ascii="宋体" w:hAnsi="宋体"/>
                <w:color w:val="auto"/>
                <w:sz w:val="24"/>
              </w:rPr>
              <w:t>具有确保供货的组织措施：0-1分；</w:t>
            </w:r>
          </w:p>
          <w:p>
            <w:pPr>
              <w:numPr>
                <w:ilvl w:val="255"/>
                <w:numId w:val="0"/>
              </w:numPr>
              <w:spacing w:before="120" w:beforeLines="50" w:after="120" w:afterLines="50" w:line="440" w:lineRule="exact"/>
              <w:rPr>
                <w:rFonts w:ascii="宋体" w:hAnsi="宋体"/>
                <w:color w:val="auto"/>
                <w:sz w:val="24"/>
              </w:rPr>
            </w:pPr>
            <w:r>
              <w:rPr>
                <w:rFonts w:hint="eastAsia" w:ascii="宋体" w:hAnsi="宋体"/>
                <w:color w:val="auto"/>
                <w:sz w:val="24"/>
              </w:rPr>
              <w:t>确保货物调试的组织班子和人员：0-1分</w:t>
            </w:r>
          </w:p>
          <w:p>
            <w:pPr>
              <w:numPr>
                <w:ilvl w:val="255"/>
                <w:numId w:val="0"/>
              </w:numPr>
              <w:spacing w:before="120" w:beforeLines="50" w:after="120" w:afterLines="50" w:line="440" w:lineRule="exact"/>
              <w:rPr>
                <w:rFonts w:ascii="宋体" w:hAnsi="宋体"/>
                <w:color w:val="auto"/>
                <w:sz w:val="24"/>
              </w:rPr>
            </w:pPr>
            <w:r>
              <w:rPr>
                <w:rFonts w:hint="eastAsia" w:ascii="宋体" w:hAnsi="宋体"/>
                <w:color w:val="auto"/>
                <w:sz w:val="24"/>
              </w:rPr>
              <w:t>确保供应货物质量的措施：0-1分</w:t>
            </w:r>
          </w:p>
          <w:p>
            <w:pPr>
              <w:numPr>
                <w:ilvl w:val="255"/>
                <w:numId w:val="0"/>
              </w:numPr>
              <w:spacing w:before="120" w:beforeLines="50" w:after="120" w:afterLines="50" w:line="440" w:lineRule="exact"/>
              <w:rPr>
                <w:rFonts w:ascii="宋体" w:hAnsi="宋体" w:cs="宋体"/>
                <w:color w:val="auto"/>
                <w:sz w:val="24"/>
                <w:szCs w:val="24"/>
              </w:rPr>
            </w:pPr>
            <w:r>
              <w:rPr>
                <w:rFonts w:hint="eastAsia" w:ascii="宋体" w:hAnsi="宋体"/>
                <w:color w:val="auto"/>
                <w:sz w:val="24"/>
              </w:rPr>
              <w:t>与货物需方单位的配合：0-1分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822"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833" w:type="dxa"/>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647"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6</w:t>
            </w:r>
          </w:p>
        </w:tc>
        <w:tc>
          <w:tcPr>
            <w:tcW w:w="2392"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color w:val="auto"/>
                <w:sz w:val="24"/>
                <w:lang w:val="zh-CN"/>
              </w:rPr>
            </w:pPr>
            <w:r>
              <w:rPr>
                <w:rFonts w:hint="eastAsia" w:ascii="宋体" w:hAnsi="宋体"/>
                <w:color w:val="auto"/>
                <w:sz w:val="24"/>
              </w:rPr>
              <w:t>投标文件制作</w:t>
            </w:r>
          </w:p>
        </w:tc>
        <w:tc>
          <w:tcPr>
            <w:tcW w:w="728"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2</w:t>
            </w:r>
          </w:p>
        </w:tc>
        <w:tc>
          <w:tcPr>
            <w:tcW w:w="8265" w:type="dxa"/>
            <w:tcBorders>
              <w:top w:val="single" w:color="auto" w:sz="4" w:space="0"/>
              <w:left w:val="outset" w:color="auto" w:sz="6" w:space="0"/>
              <w:bottom w:val="single" w:color="auto" w:sz="4" w:space="0"/>
              <w:right w:val="outset" w:color="auto" w:sz="6" w:space="0"/>
            </w:tcBorders>
            <w:vAlign w:val="center"/>
          </w:tcPr>
          <w:p>
            <w:pPr>
              <w:spacing w:before="120" w:beforeLines="50" w:after="120" w:afterLines="50" w:line="440" w:lineRule="exact"/>
              <w:rPr>
                <w:rFonts w:ascii="宋体"/>
                <w:color w:val="auto"/>
                <w:sz w:val="24"/>
                <w:szCs w:val="24"/>
              </w:rPr>
            </w:pPr>
            <w:r>
              <w:rPr>
                <w:rFonts w:ascii="宋体" w:hAnsi="宋体" w:cs="宋体"/>
                <w:color w:val="auto"/>
                <w:sz w:val="24"/>
                <w:szCs w:val="24"/>
              </w:rPr>
              <w:t>投标文件编制完整，格式规范、装订整齐、符合采购文件要求的，得2分；投标文件有关内容前后矛盾、与采购文件要求不一致等，评标委员会允许且需要通过询标等程序进行澄清的，该项不得分；投标文件存在其他错漏的，每项（次）扣</w:t>
            </w:r>
            <w:r>
              <w:rPr>
                <w:rFonts w:hint="eastAsia" w:ascii="宋体" w:hAnsi="宋体" w:cs="宋体"/>
                <w:color w:val="auto"/>
                <w:sz w:val="24"/>
                <w:szCs w:val="24"/>
              </w:rPr>
              <w:t>0.5</w:t>
            </w:r>
            <w:r>
              <w:rPr>
                <w:rFonts w:ascii="宋体" w:hAnsi="宋体" w:cs="宋体"/>
                <w:color w:val="auto"/>
                <w:sz w:val="24"/>
                <w:szCs w:val="24"/>
              </w:rPr>
              <w:t>分，扣完该项得分为止。</w:t>
            </w:r>
            <w:r>
              <w:rPr>
                <w:rFonts w:hint="eastAsia" w:ascii="宋体" w:hAnsi="宋体" w:cs="宋体"/>
                <w:color w:val="auto"/>
                <w:sz w:val="24"/>
                <w:szCs w:val="24"/>
              </w:rPr>
              <w:t>（2分）</w:t>
            </w:r>
          </w:p>
          <w:p>
            <w:pPr>
              <w:adjustRightInd w:val="0"/>
              <w:spacing w:line="400" w:lineRule="exact"/>
              <w:jc w:val="center"/>
              <w:rPr>
                <w:rFonts w:ascii="宋体"/>
                <w:color w:val="auto"/>
                <w:sz w:val="24"/>
              </w:rPr>
            </w:pPr>
          </w:p>
        </w:tc>
      </w:tr>
    </w:tbl>
    <w:p>
      <w:pPr>
        <w:pStyle w:val="15"/>
        <w:spacing w:line="400" w:lineRule="exact"/>
        <w:contextualSpacing/>
        <w:rPr>
          <w:rFonts w:hAnsi="宋体"/>
          <w:b/>
          <w:sz w:val="24"/>
          <w:szCs w:val="22"/>
        </w:rPr>
      </w:pPr>
    </w:p>
    <w:p>
      <w:pPr>
        <w:pStyle w:val="15"/>
        <w:spacing w:line="400" w:lineRule="exact"/>
        <w:ind w:left="484"/>
        <w:contextualSpacing/>
        <w:jc w:val="center"/>
        <w:rPr>
          <w:rFonts w:hAnsi="宋体"/>
          <w:b/>
          <w:sz w:val="24"/>
          <w:szCs w:val="22"/>
        </w:rPr>
      </w:pPr>
      <w:bookmarkStart w:id="892" w:name="EBdb7b761d453043449f4dd54e3380d32c"/>
      <w:bookmarkEnd w:id="892"/>
    </w:p>
    <w:p>
      <w:pPr>
        <w:pStyle w:val="15"/>
        <w:spacing w:line="400" w:lineRule="exact"/>
        <w:ind w:left="484"/>
        <w:contextualSpacing/>
        <w:jc w:val="center"/>
        <w:rPr>
          <w:rFonts w:hAnsi="宋体"/>
          <w:b/>
          <w:sz w:val="24"/>
          <w:szCs w:val="22"/>
        </w:rPr>
      </w:pPr>
    </w:p>
    <w:p>
      <w:pPr>
        <w:pStyle w:val="15"/>
        <w:spacing w:line="400" w:lineRule="exact"/>
        <w:ind w:left="484"/>
        <w:contextualSpacing/>
        <w:jc w:val="center"/>
        <w:rPr>
          <w:rFonts w:hAnsi="宋体"/>
          <w:b/>
          <w:sz w:val="24"/>
          <w:szCs w:val="22"/>
        </w:rPr>
      </w:pPr>
    </w:p>
    <w:p>
      <w:pPr>
        <w:pStyle w:val="15"/>
        <w:spacing w:line="400" w:lineRule="exact"/>
        <w:ind w:left="484"/>
        <w:contextualSpacing/>
        <w:jc w:val="center"/>
        <w:rPr>
          <w:rFonts w:hAnsi="宋体"/>
          <w:b/>
          <w:sz w:val="24"/>
          <w:szCs w:val="22"/>
        </w:rPr>
      </w:pPr>
    </w:p>
    <w:p>
      <w:pPr>
        <w:pStyle w:val="15"/>
        <w:spacing w:line="400" w:lineRule="exact"/>
        <w:ind w:left="484"/>
        <w:contextualSpacing/>
        <w:jc w:val="center"/>
        <w:rPr>
          <w:rFonts w:hAnsi="宋体"/>
          <w:b/>
          <w:sz w:val="24"/>
          <w:szCs w:val="22"/>
        </w:rPr>
      </w:pPr>
    </w:p>
    <w:p>
      <w:pPr>
        <w:pStyle w:val="15"/>
        <w:spacing w:line="400" w:lineRule="exact"/>
        <w:ind w:left="484"/>
        <w:contextualSpacing/>
        <w:jc w:val="center"/>
        <w:rPr>
          <w:rFonts w:hAnsi="宋体"/>
          <w:b/>
          <w:sz w:val="24"/>
          <w:szCs w:val="22"/>
        </w:rPr>
      </w:pPr>
    </w:p>
    <w:p>
      <w:pPr>
        <w:pStyle w:val="15"/>
        <w:spacing w:line="400" w:lineRule="exact"/>
        <w:ind w:left="484"/>
        <w:contextualSpacing/>
        <w:jc w:val="center"/>
        <w:rPr>
          <w:rFonts w:hAnsi="宋体"/>
          <w:color w:val="000080"/>
          <w:sz w:val="28"/>
          <w:szCs w:val="28"/>
          <w:highlight w:val="red"/>
        </w:rPr>
      </w:pPr>
      <w:r>
        <w:rPr>
          <w:rFonts w:hint="eastAsia" w:hAnsi="宋体"/>
          <w:b/>
          <w:sz w:val="24"/>
          <w:szCs w:val="22"/>
        </w:rPr>
        <w:t>3.4商务、资信及其他评审内容及标准</w:t>
      </w:r>
    </w:p>
    <w:tbl>
      <w:tblPr>
        <w:tblStyle w:val="24"/>
        <w:tblW w:w="13732"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17"/>
        <w:gridCol w:w="1138"/>
        <w:gridCol w:w="827"/>
        <w:gridCol w:w="1320"/>
        <w:gridCol w:w="570"/>
        <w:gridCol w:w="936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1655"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序号</w:t>
            </w:r>
          </w:p>
        </w:tc>
        <w:tc>
          <w:tcPr>
            <w:tcW w:w="2147"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评议内容</w:t>
            </w:r>
          </w:p>
        </w:tc>
        <w:tc>
          <w:tcPr>
            <w:tcW w:w="57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分值</w:t>
            </w:r>
          </w:p>
        </w:tc>
        <w:tc>
          <w:tcPr>
            <w:tcW w:w="936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17" w:type="dxa"/>
            <w:vMerge w:val="restart"/>
            <w:tcBorders>
              <w:left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3.4.1</w:t>
            </w:r>
          </w:p>
        </w:tc>
        <w:tc>
          <w:tcPr>
            <w:tcW w:w="1138" w:type="dxa"/>
            <w:vMerge w:val="restart"/>
            <w:tcBorders>
              <w:top w:val="outset" w:color="auto" w:sz="6" w:space="0"/>
              <w:left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商务、资信</w:t>
            </w:r>
            <w:r>
              <w:rPr>
                <w:rFonts w:hint="eastAsia" w:ascii="宋体"/>
                <w:sz w:val="24"/>
              </w:rPr>
              <w:t>及其他</w:t>
            </w:r>
            <w:r>
              <w:rPr>
                <w:rFonts w:hint="eastAsia" w:ascii="宋体"/>
                <w:sz w:val="24"/>
                <w:lang w:val="zh-CN"/>
              </w:rPr>
              <w:t>评审（</w:t>
            </w:r>
            <w:r>
              <w:rPr>
                <w:rFonts w:hint="eastAsia" w:ascii="宋体"/>
                <w:sz w:val="24"/>
              </w:rPr>
              <w:t>25分</w:t>
            </w:r>
            <w:r>
              <w:rPr>
                <w:rFonts w:hint="eastAsia" w:ascii="宋体"/>
                <w:sz w:val="24"/>
                <w:lang w:val="zh-CN"/>
              </w:rPr>
              <w:t>）</w:t>
            </w:r>
            <w:r>
              <w:rPr>
                <w:rFonts w:hint="eastAsia" w:ascii="宋体"/>
                <w:sz w:val="24"/>
                <w:lang w:val="zh-CN"/>
              </w:rPr>
              <w:br w:type="textWrapping"/>
            </w:r>
          </w:p>
        </w:tc>
        <w:tc>
          <w:tcPr>
            <w:tcW w:w="82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lang w:val="zh-CN"/>
              </w:rPr>
              <w:t>1</w:t>
            </w:r>
          </w:p>
        </w:tc>
        <w:tc>
          <w:tcPr>
            <w:tcW w:w="1320"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color w:val="auto"/>
                <w:sz w:val="24"/>
                <w:lang w:val="zh-CN"/>
              </w:rPr>
            </w:pPr>
            <w:r>
              <w:rPr>
                <w:rFonts w:ascii="宋体" w:hAnsi="宋体" w:cs="宋体"/>
                <w:bCs/>
                <w:color w:val="auto"/>
                <w:sz w:val="24"/>
                <w:szCs w:val="24"/>
              </w:rPr>
              <w:t>质保期</w:t>
            </w:r>
          </w:p>
        </w:tc>
        <w:tc>
          <w:tcPr>
            <w:tcW w:w="570"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4</w:t>
            </w:r>
          </w:p>
        </w:tc>
        <w:tc>
          <w:tcPr>
            <w:tcW w:w="9360" w:type="dxa"/>
            <w:tcBorders>
              <w:top w:val="outset" w:color="auto" w:sz="6" w:space="0"/>
              <w:left w:val="outset" w:color="auto" w:sz="6" w:space="0"/>
              <w:bottom w:val="single" w:color="auto" w:sz="4" w:space="0"/>
              <w:right w:val="outset" w:color="auto" w:sz="6" w:space="0"/>
            </w:tcBorders>
            <w:vAlign w:val="center"/>
          </w:tcPr>
          <w:p>
            <w:pPr>
              <w:spacing w:line="360" w:lineRule="auto"/>
              <w:rPr>
                <w:rFonts w:ascii="宋体" w:hAnsi="宋体"/>
                <w:color w:val="auto"/>
                <w:sz w:val="24"/>
              </w:rPr>
            </w:pPr>
            <w:r>
              <w:rPr>
                <w:rFonts w:ascii="宋体" w:hAnsi="宋体"/>
                <w:color w:val="auto"/>
                <w:sz w:val="24"/>
              </w:rPr>
              <w:t>质保期超过采购文件规定的</w:t>
            </w:r>
            <w:r>
              <w:rPr>
                <w:rFonts w:hint="eastAsia" w:ascii="宋体" w:hAnsi="宋体"/>
                <w:color w:val="auto"/>
                <w:sz w:val="24"/>
              </w:rPr>
              <w:t>，</w:t>
            </w:r>
            <w:r>
              <w:rPr>
                <w:rFonts w:ascii="宋体" w:hAnsi="宋体" w:cs="宋体"/>
                <w:bCs/>
                <w:color w:val="auto"/>
                <w:sz w:val="24"/>
                <w:szCs w:val="24"/>
              </w:rPr>
              <w:t>质保期</w:t>
            </w:r>
            <w:r>
              <w:rPr>
                <w:rFonts w:ascii="宋体" w:hAnsi="宋体"/>
                <w:color w:val="auto"/>
                <w:sz w:val="24"/>
              </w:rPr>
              <w:t>每增加</w:t>
            </w:r>
            <w:r>
              <w:rPr>
                <w:rFonts w:hint="eastAsia" w:ascii="宋体" w:hAnsi="宋体"/>
                <w:color w:val="auto"/>
                <w:sz w:val="24"/>
              </w:rPr>
              <w:t>一</w:t>
            </w:r>
            <w:r>
              <w:rPr>
                <w:rFonts w:ascii="宋体" w:hAnsi="宋体"/>
                <w:color w:val="auto"/>
                <w:sz w:val="24"/>
              </w:rPr>
              <w:t>年得</w:t>
            </w:r>
            <w:r>
              <w:rPr>
                <w:rFonts w:hint="eastAsia" w:ascii="宋体" w:hAnsi="宋体"/>
                <w:color w:val="auto"/>
                <w:sz w:val="24"/>
              </w:rPr>
              <w:t>2</w:t>
            </w:r>
            <w:r>
              <w:rPr>
                <w:rFonts w:ascii="宋体" w:hAnsi="宋体"/>
                <w:color w:val="auto"/>
                <w:sz w:val="24"/>
              </w:rPr>
              <w:t>分，</w:t>
            </w:r>
            <w:r>
              <w:rPr>
                <w:rFonts w:hint="eastAsia" w:ascii="宋体" w:hAnsi="宋体"/>
                <w:color w:val="auto"/>
                <w:sz w:val="24"/>
              </w:rPr>
              <w:t>最多得4分</w:t>
            </w:r>
            <w:r>
              <w:rPr>
                <w:rFonts w:ascii="宋体" w:hAnsi="宋体"/>
                <w:color w:val="auto"/>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17"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1138"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82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2</w:t>
            </w:r>
          </w:p>
        </w:tc>
        <w:tc>
          <w:tcPr>
            <w:tcW w:w="1320"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hAnsi="宋体" w:cs="宋体"/>
                <w:bCs/>
                <w:color w:val="auto"/>
                <w:sz w:val="24"/>
                <w:szCs w:val="24"/>
              </w:rPr>
            </w:pPr>
            <w:r>
              <w:rPr>
                <w:rFonts w:ascii="宋体" w:hAnsi="宋体" w:cs="宋体"/>
                <w:bCs/>
                <w:color w:val="auto"/>
                <w:sz w:val="24"/>
                <w:szCs w:val="24"/>
              </w:rPr>
              <w:t>售后服务及承诺</w:t>
            </w:r>
          </w:p>
        </w:tc>
        <w:tc>
          <w:tcPr>
            <w:tcW w:w="570"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6</w:t>
            </w:r>
          </w:p>
        </w:tc>
        <w:tc>
          <w:tcPr>
            <w:tcW w:w="9360" w:type="dxa"/>
            <w:tcBorders>
              <w:top w:val="outset" w:color="auto" w:sz="6" w:space="0"/>
              <w:left w:val="outset" w:color="auto" w:sz="6" w:space="0"/>
              <w:bottom w:val="single" w:color="auto" w:sz="4" w:space="0"/>
              <w:right w:val="outset" w:color="auto" w:sz="6" w:space="0"/>
            </w:tcBorders>
            <w:vAlign w:val="center"/>
          </w:tcPr>
          <w:p>
            <w:pPr>
              <w:numPr>
                <w:ilvl w:val="255"/>
                <w:numId w:val="0"/>
              </w:numPr>
              <w:spacing w:before="120" w:beforeLines="50" w:after="120" w:afterLines="50" w:line="440" w:lineRule="exact"/>
              <w:rPr>
                <w:rFonts w:ascii="宋体"/>
                <w:color w:val="auto"/>
                <w:sz w:val="24"/>
                <w:lang w:val="zh-CN"/>
              </w:rPr>
            </w:pPr>
            <w:r>
              <w:rPr>
                <w:rFonts w:ascii="宋体" w:hAnsi="宋体" w:cs="宋体"/>
                <w:color w:val="auto"/>
                <w:sz w:val="24"/>
                <w:szCs w:val="24"/>
              </w:rPr>
              <w:t>（1）</w:t>
            </w:r>
            <w:r>
              <w:rPr>
                <w:rFonts w:hint="eastAsia" w:ascii="宋体" w:hAnsi="宋体"/>
                <w:color w:val="auto"/>
                <w:sz w:val="24"/>
              </w:rPr>
              <w:t>投标人或制造商在长兴本地设有大修工厂的得4分，在其他地区设有大修工厂得2分。（需提供相应的厂房等证明材料</w:t>
            </w:r>
            <w:r>
              <w:rPr>
                <w:rFonts w:hint="eastAsia" w:ascii="宋体" w:hAnsi="宋体" w:cs="宋体"/>
                <w:color w:val="auto"/>
                <w:sz w:val="24"/>
                <w:szCs w:val="24"/>
              </w:rPr>
              <w:t>）</w:t>
            </w:r>
            <w:r>
              <w:rPr>
                <w:rFonts w:ascii="宋体" w:hAnsi="宋体" w:cs="宋体"/>
                <w:color w:val="auto"/>
                <w:sz w:val="24"/>
                <w:szCs w:val="24"/>
              </w:rPr>
              <w:t>；</w:t>
            </w:r>
            <w:r>
              <w:rPr>
                <w:rFonts w:hint="eastAsia" w:ascii="宋体"/>
                <w:color w:val="auto"/>
                <w:sz w:val="24"/>
                <w:lang w:val="zh-CN"/>
              </w:rPr>
              <w:t>注：投标人</w:t>
            </w:r>
            <w:r>
              <w:rPr>
                <w:rFonts w:ascii="宋体" w:hAnsi="宋体" w:cs="宋体"/>
                <w:color w:val="auto"/>
                <w:sz w:val="24"/>
                <w:szCs w:val="24"/>
              </w:rPr>
              <w:t>须提供服务网点相关证明材料</w:t>
            </w:r>
            <w:r>
              <w:rPr>
                <w:rFonts w:hint="eastAsia" w:ascii="宋体" w:hAnsi="宋体" w:cs="宋体"/>
                <w:color w:val="auto"/>
                <w:sz w:val="24"/>
                <w:szCs w:val="24"/>
              </w:rPr>
              <w:t>，售后服务网点设立时间、委托售后服务协议订立时间不足1年的，本项不得分。（4分）</w:t>
            </w:r>
          </w:p>
          <w:p>
            <w:pPr>
              <w:numPr>
                <w:ilvl w:val="255"/>
                <w:numId w:val="0"/>
              </w:numPr>
              <w:spacing w:before="120" w:beforeLines="50" w:after="120" w:afterLines="50" w:line="440" w:lineRule="exact"/>
              <w:rPr>
                <w:rFonts w:ascii="宋体" w:hAnsi="宋体"/>
                <w:color w:val="auto"/>
                <w:sz w:val="24"/>
              </w:rPr>
            </w:pPr>
            <w:r>
              <w:rPr>
                <w:rFonts w:hint="eastAsia" w:ascii="宋体" w:hAnsi="宋体" w:cs="宋体"/>
                <w:color w:val="auto"/>
                <w:sz w:val="24"/>
                <w:szCs w:val="24"/>
              </w:rPr>
              <w:t>（2）</w:t>
            </w:r>
            <w:r>
              <w:rPr>
                <w:rFonts w:ascii="宋体" w:hAnsi="宋体" w:cs="宋体"/>
                <w:color w:val="auto"/>
                <w:sz w:val="24"/>
                <w:szCs w:val="24"/>
              </w:rPr>
              <w:t>售后服务方案及优惠幅度，由评委根据各投标人的售后服务方案的优劣（较强的专业技术队伍、快速的售后服务响应、完善的应急方案等）与优惠幅度的大小酌情给分</w:t>
            </w:r>
            <w:r>
              <w:rPr>
                <w:rFonts w:hint="eastAsia" w:ascii="宋体" w:hAnsi="宋体" w:cs="宋体"/>
                <w:color w:val="auto"/>
                <w:sz w:val="24"/>
                <w:szCs w:val="24"/>
              </w:rPr>
              <w:t>，总分不超过2分；</w:t>
            </w:r>
            <w:r>
              <w:rPr>
                <w:rFonts w:ascii="宋体" w:hAnsi="宋体" w:cs="宋体"/>
                <w:color w:val="auto"/>
                <w:sz w:val="24"/>
                <w:szCs w:val="24"/>
              </w:rPr>
              <w:t>除</w:t>
            </w:r>
            <w:r>
              <w:rPr>
                <w:rFonts w:hint="eastAsia" w:ascii="宋体" w:hAnsi="宋体" w:cs="宋体"/>
                <w:color w:val="auto"/>
                <w:sz w:val="24"/>
                <w:szCs w:val="24"/>
              </w:rPr>
              <w:t>采购</w:t>
            </w:r>
            <w:r>
              <w:rPr>
                <w:rFonts w:ascii="宋体" w:hAnsi="宋体" w:cs="宋体"/>
                <w:color w:val="auto"/>
                <w:sz w:val="24"/>
                <w:szCs w:val="24"/>
              </w:rPr>
              <w:t xml:space="preserve">文件规定内容外无其他售后服务承诺的，该项不得分。 </w:t>
            </w:r>
            <w:r>
              <w:rPr>
                <w:rFonts w:hint="eastAsia" w:ascii="宋体" w:hAnsi="宋体" w:cs="宋体"/>
                <w:color w:val="auto"/>
                <w:sz w:val="24"/>
                <w:szCs w:val="24"/>
              </w:rPr>
              <w:t>（2分）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17"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1138"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82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3</w:t>
            </w:r>
          </w:p>
        </w:tc>
        <w:tc>
          <w:tcPr>
            <w:tcW w:w="1320"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hAnsi="宋体" w:cs="宋体"/>
                <w:bCs/>
                <w:color w:val="auto"/>
                <w:sz w:val="24"/>
                <w:szCs w:val="24"/>
              </w:rPr>
            </w:pPr>
            <w:r>
              <w:rPr>
                <w:rFonts w:hint="eastAsia" w:ascii="宋体" w:hAnsi="宋体" w:cs="宋体"/>
                <w:bCs/>
                <w:color w:val="auto"/>
                <w:sz w:val="24"/>
                <w:szCs w:val="24"/>
              </w:rPr>
              <w:t>培训</w:t>
            </w:r>
          </w:p>
        </w:tc>
        <w:tc>
          <w:tcPr>
            <w:tcW w:w="570"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1</w:t>
            </w:r>
          </w:p>
        </w:tc>
        <w:tc>
          <w:tcPr>
            <w:tcW w:w="9360" w:type="dxa"/>
            <w:tcBorders>
              <w:top w:val="outset" w:color="auto" w:sz="6" w:space="0"/>
              <w:left w:val="outset" w:color="auto" w:sz="6" w:space="0"/>
              <w:bottom w:val="single" w:color="auto" w:sz="4" w:space="0"/>
              <w:right w:val="outset" w:color="auto" w:sz="6" w:space="0"/>
            </w:tcBorders>
            <w:vAlign w:val="center"/>
          </w:tcPr>
          <w:p>
            <w:pPr>
              <w:numPr>
                <w:ilvl w:val="255"/>
                <w:numId w:val="0"/>
              </w:numPr>
              <w:spacing w:before="120" w:beforeLines="50" w:after="120" w:afterLines="50" w:line="440" w:lineRule="exact"/>
              <w:rPr>
                <w:rFonts w:ascii="宋体" w:hAnsi="宋体" w:cs="宋体"/>
                <w:color w:val="auto"/>
                <w:sz w:val="24"/>
                <w:szCs w:val="24"/>
              </w:rPr>
            </w:pPr>
            <w:r>
              <w:rPr>
                <w:rFonts w:hint="eastAsia" w:ascii="宋体" w:hAnsi="宋体"/>
                <w:color w:val="auto"/>
                <w:sz w:val="24"/>
              </w:rPr>
              <w:t>培训方案科学合理、内容详实、可操作性强，有落实培训的保障措施（培训师的安排、经费的保障等），好得1分，一般得0.5分，差得0分。（1分）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17"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1138"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82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4</w:t>
            </w:r>
          </w:p>
        </w:tc>
        <w:tc>
          <w:tcPr>
            <w:tcW w:w="1320"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color w:val="auto"/>
                <w:sz w:val="24"/>
                <w:lang w:val="zh-CN"/>
              </w:rPr>
            </w:pPr>
            <w:r>
              <w:rPr>
                <w:rFonts w:hint="eastAsia" w:ascii="宋体" w:hAnsi="宋体" w:cs="宋体"/>
                <w:bCs/>
                <w:color w:val="auto"/>
                <w:sz w:val="24"/>
                <w:szCs w:val="24"/>
              </w:rPr>
              <w:t>权威</w:t>
            </w:r>
            <w:r>
              <w:rPr>
                <w:rFonts w:ascii="宋体" w:hAnsi="宋体" w:cs="宋体"/>
                <w:bCs/>
                <w:color w:val="auto"/>
                <w:sz w:val="24"/>
                <w:szCs w:val="24"/>
              </w:rPr>
              <w:t>认证</w:t>
            </w:r>
          </w:p>
        </w:tc>
        <w:tc>
          <w:tcPr>
            <w:tcW w:w="570"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2</w:t>
            </w:r>
          </w:p>
        </w:tc>
        <w:tc>
          <w:tcPr>
            <w:tcW w:w="9360" w:type="dxa"/>
            <w:tcBorders>
              <w:top w:val="outset" w:color="auto" w:sz="6" w:space="0"/>
              <w:left w:val="outset" w:color="auto" w:sz="6" w:space="0"/>
              <w:bottom w:val="single" w:color="auto" w:sz="4" w:space="0"/>
              <w:right w:val="outset" w:color="auto" w:sz="6" w:space="0"/>
            </w:tcBorders>
            <w:vAlign w:val="center"/>
          </w:tcPr>
          <w:p>
            <w:pPr>
              <w:spacing w:before="120" w:beforeLines="50" w:after="120" w:afterLines="50" w:line="380" w:lineRule="exact"/>
              <w:rPr>
                <w:rFonts w:ascii="宋体"/>
                <w:color w:val="auto"/>
                <w:sz w:val="24"/>
                <w:szCs w:val="24"/>
              </w:rPr>
            </w:pPr>
            <w:r>
              <w:rPr>
                <w:rFonts w:hint="eastAsia" w:ascii="宋体" w:hAnsi="宋体"/>
                <w:color w:val="auto"/>
                <w:sz w:val="24"/>
              </w:rPr>
              <w:t>所投产品获得的相关许可证，检测证等的综合评价，由评委综合打分。（2分）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17"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p>
            <w:pPr>
              <w:adjustRightInd w:val="0"/>
              <w:spacing w:line="400" w:lineRule="exact"/>
              <w:jc w:val="center"/>
              <w:rPr>
                <w:rFonts w:ascii="宋体"/>
                <w:sz w:val="24"/>
              </w:rPr>
            </w:pPr>
          </w:p>
        </w:tc>
        <w:tc>
          <w:tcPr>
            <w:tcW w:w="1138"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82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5</w:t>
            </w:r>
          </w:p>
        </w:tc>
        <w:tc>
          <w:tcPr>
            <w:tcW w:w="1320"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hAnsi="宋体" w:cs="宋体"/>
                <w:bCs/>
                <w:color w:val="auto"/>
                <w:sz w:val="24"/>
                <w:szCs w:val="24"/>
              </w:rPr>
            </w:pPr>
            <w:r>
              <w:rPr>
                <w:rFonts w:hint="eastAsia" w:ascii="宋体" w:hAnsi="宋体" w:cs="宋体"/>
                <w:bCs/>
                <w:color w:val="auto"/>
                <w:sz w:val="24"/>
                <w:szCs w:val="24"/>
              </w:rPr>
              <w:t>企业信用</w:t>
            </w:r>
          </w:p>
        </w:tc>
        <w:tc>
          <w:tcPr>
            <w:tcW w:w="570"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2</w:t>
            </w:r>
          </w:p>
        </w:tc>
        <w:tc>
          <w:tcPr>
            <w:tcW w:w="9360" w:type="dxa"/>
            <w:tcBorders>
              <w:top w:val="outset" w:color="auto" w:sz="6" w:space="0"/>
              <w:left w:val="outset" w:color="auto" w:sz="6" w:space="0"/>
              <w:bottom w:val="single" w:color="auto" w:sz="4" w:space="0"/>
              <w:right w:val="outset" w:color="auto" w:sz="6" w:space="0"/>
            </w:tcBorders>
            <w:vAlign w:val="center"/>
          </w:tcPr>
          <w:p>
            <w:pPr>
              <w:spacing w:before="120" w:beforeLines="50" w:after="120" w:afterLines="50" w:line="380" w:lineRule="exact"/>
              <w:rPr>
                <w:rFonts w:ascii="宋体" w:hAnsi="宋体"/>
                <w:color w:val="auto"/>
                <w:sz w:val="24"/>
              </w:rPr>
            </w:pPr>
            <w:r>
              <w:rPr>
                <w:rFonts w:hint="eastAsia" w:ascii="宋体" w:hAnsi="宋体"/>
                <w:color w:val="auto"/>
                <w:sz w:val="24"/>
              </w:rPr>
              <w:t>评委按投标人或制造商提供的2016年1月1日至今政府行政职能部门授予的有效信用等级证明材料进行评分：具有最高等级的得2分，具有次高等级得1分, 具有第三等级的得0.5分；未提供不得分（提供复印件并加盖投标人公章）。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17"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1138"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827"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6</w:t>
            </w:r>
          </w:p>
        </w:tc>
        <w:tc>
          <w:tcPr>
            <w:tcW w:w="1320"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hAnsi="宋体" w:cs="宋体"/>
                <w:bCs/>
                <w:color w:val="auto"/>
                <w:sz w:val="24"/>
                <w:szCs w:val="24"/>
              </w:rPr>
            </w:pPr>
            <w:r>
              <w:rPr>
                <w:rFonts w:hint="eastAsia" w:ascii="宋体" w:hAnsi="宋体" w:cs="宋体"/>
                <w:bCs/>
                <w:color w:val="auto"/>
                <w:sz w:val="24"/>
                <w:szCs w:val="24"/>
              </w:rPr>
              <w:t>企业认证</w:t>
            </w:r>
          </w:p>
        </w:tc>
        <w:tc>
          <w:tcPr>
            <w:tcW w:w="570"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2</w:t>
            </w:r>
          </w:p>
        </w:tc>
        <w:tc>
          <w:tcPr>
            <w:tcW w:w="9360" w:type="dxa"/>
            <w:tcBorders>
              <w:top w:val="outset" w:color="auto" w:sz="6" w:space="0"/>
              <w:left w:val="outset" w:color="auto" w:sz="6" w:space="0"/>
              <w:bottom w:val="single" w:color="auto" w:sz="4" w:space="0"/>
              <w:right w:val="outset" w:color="auto" w:sz="6" w:space="0"/>
            </w:tcBorders>
            <w:vAlign w:val="center"/>
          </w:tcPr>
          <w:p>
            <w:pPr>
              <w:spacing w:before="120" w:beforeLines="50" w:after="120" w:afterLines="50" w:line="380" w:lineRule="exact"/>
              <w:rPr>
                <w:rFonts w:ascii="宋体" w:hAnsi="宋体"/>
                <w:color w:val="auto"/>
                <w:sz w:val="24"/>
              </w:rPr>
            </w:pPr>
            <w:r>
              <w:rPr>
                <w:rFonts w:hint="eastAsia" w:ascii="宋体" w:hAnsi="宋体"/>
                <w:color w:val="auto"/>
                <w:sz w:val="24"/>
              </w:rPr>
              <w:t>投标人或制造商具备有效质量体系认证证书的得1分；</w:t>
            </w:r>
          </w:p>
          <w:p>
            <w:pPr>
              <w:spacing w:before="120" w:beforeLines="50" w:after="120" w:afterLines="50" w:line="380" w:lineRule="exact"/>
              <w:rPr>
                <w:rFonts w:ascii="宋体" w:hAnsi="宋体"/>
                <w:color w:val="auto"/>
                <w:sz w:val="24"/>
              </w:rPr>
            </w:pPr>
            <w:r>
              <w:rPr>
                <w:rFonts w:hint="eastAsia" w:ascii="宋体" w:hAnsi="宋体"/>
                <w:color w:val="auto"/>
                <w:sz w:val="24"/>
              </w:rPr>
              <w:t>投标人或制造商具备有效环境管理体系认证证书的得1分；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17"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1138"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827"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7</w:t>
            </w:r>
          </w:p>
        </w:tc>
        <w:tc>
          <w:tcPr>
            <w:tcW w:w="1320"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color w:val="auto"/>
                <w:sz w:val="24"/>
                <w:lang w:val="zh-CN"/>
              </w:rPr>
            </w:pPr>
            <w:r>
              <w:rPr>
                <w:rFonts w:hint="eastAsia" w:ascii="宋体" w:hAnsi="宋体" w:cs="宋体"/>
                <w:color w:val="auto"/>
                <w:sz w:val="24"/>
                <w:szCs w:val="24"/>
              </w:rPr>
              <w:t>政策因素分</w:t>
            </w:r>
          </w:p>
        </w:tc>
        <w:tc>
          <w:tcPr>
            <w:tcW w:w="570"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4</w:t>
            </w:r>
          </w:p>
        </w:tc>
        <w:tc>
          <w:tcPr>
            <w:tcW w:w="9360" w:type="dxa"/>
            <w:tcBorders>
              <w:top w:val="single" w:color="auto" w:sz="4" w:space="0"/>
              <w:left w:val="outset" w:color="auto" w:sz="6" w:space="0"/>
              <w:bottom w:val="single" w:color="auto" w:sz="4" w:space="0"/>
              <w:right w:val="outset" w:color="auto" w:sz="6" w:space="0"/>
            </w:tcBorders>
            <w:vAlign w:val="center"/>
          </w:tcPr>
          <w:p>
            <w:pPr>
              <w:spacing w:line="440" w:lineRule="exact"/>
              <w:jc w:val="left"/>
              <w:rPr>
                <w:rFonts w:hint="eastAsia" w:ascii="宋体" w:hAnsi="宋体"/>
                <w:color w:val="auto"/>
                <w:sz w:val="24"/>
              </w:rPr>
            </w:pPr>
            <w:r>
              <w:rPr>
                <w:rFonts w:hint="eastAsia" w:ascii="宋体" w:hAnsi="宋体"/>
                <w:color w:val="auto"/>
                <w:sz w:val="24"/>
              </w:rPr>
              <w:t>（1）投标产品中有由财政部、发展改革委员会发布的《节能产品政府采购清单》的有效证明文书的，得</w:t>
            </w:r>
            <w:r>
              <w:rPr>
                <w:rFonts w:hint="eastAsia" w:ascii="宋体" w:hAnsi="宋体"/>
                <w:color w:val="auto"/>
                <w:sz w:val="24"/>
                <w:lang w:val="en-US" w:eastAsia="zh-CN"/>
              </w:rPr>
              <w:t>2</w:t>
            </w:r>
            <w:r>
              <w:rPr>
                <w:rFonts w:hint="eastAsia" w:ascii="宋体" w:hAnsi="宋体"/>
                <w:color w:val="auto"/>
                <w:sz w:val="24"/>
              </w:rPr>
              <w:t>分；</w:t>
            </w:r>
          </w:p>
          <w:p>
            <w:pPr>
              <w:spacing w:line="440" w:lineRule="exact"/>
              <w:jc w:val="left"/>
              <w:rPr>
                <w:rFonts w:hint="eastAsia" w:ascii="宋体" w:hAnsi="宋体"/>
                <w:color w:val="auto"/>
                <w:sz w:val="24"/>
              </w:rPr>
            </w:pPr>
            <w:r>
              <w:rPr>
                <w:rFonts w:hint="eastAsia" w:ascii="宋体" w:hAnsi="宋体"/>
                <w:color w:val="auto"/>
                <w:sz w:val="24"/>
              </w:rPr>
              <w:t>（2）投标产品中有由财政部、环境保护部发布的《环境标志产品政府采购清单》的有效证明文书的，得</w:t>
            </w:r>
            <w:r>
              <w:rPr>
                <w:rFonts w:hint="eastAsia" w:ascii="宋体" w:hAnsi="宋体"/>
                <w:color w:val="auto"/>
                <w:sz w:val="24"/>
                <w:lang w:val="en-US" w:eastAsia="zh-CN"/>
              </w:rPr>
              <w:t>2</w:t>
            </w:r>
            <w:r>
              <w:rPr>
                <w:rFonts w:hint="eastAsia" w:ascii="宋体" w:hAnsi="宋体"/>
                <w:color w:val="auto"/>
                <w:sz w:val="24"/>
              </w:rPr>
              <w:t>分；</w:t>
            </w:r>
          </w:p>
          <w:p>
            <w:pPr>
              <w:spacing w:line="440" w:lineRule="exact"/>
              <w:jc w:val="left"/>
              <w:rPr>
                <w:rFonts w:ascii="宋体"/>
                <w:color w:val="auto"/>
                <w:sz w:val="24"/>
              </w:rPr>
            </w:pPr>
            <w:r>
              <w:rPr>
                <w:rFonts w:ascii="宋体" w:hAnsi="宋体"/>
                <w:b/>
                <w:color w:val="auto"/>
                <w:sz w:val="24"/>
              </w:rPr>
              <w:t>政策分加分需由投标人提供相关证明资料及法律依据，如未提供则不得加分</w:t>
            </w:r>
            <w:r>
              <w:rPr>
                <w:rFonts w:hint="eastAsia" w:ascii="宋体" w:hAnsi="宋体"/>
                <w:b/>
                <w:color w:val="auto"/>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463" w:hRule="atLeast"/>
        </w:trPr>
        <w:tc>
          <w:tcPr>
            <w:tcW w:w="517" w:type="dxa"/>
            <w:vMerge w:val="continue"/>
            <w:tcBorders>
              <w:left w:val="outset" w:color="auto" w:sz="6" w:space="0"/>
              <w:right w:val="outset" w:color="auto" w:sz="6" w:space="0"/>
            </w:tcBorders>
            <w:vAlign w:val="center"/>
          </w:tcPr>
          <w:p>
            <w:pPr>
              <w:adjustRightInd w:val="0"/>
              <w:spacing w:line="400" w:lineRule="exact"/>
              <w:jc w:val="center"/>
              <w:rPr>
                <w:rFonts w:ascii="宋体"/>
                <w:sz w:val="24"/>
              </w:rPr>
            </w:pPr>
          </w:p>
        </w:tc>
        <w:tc>
          <w:tcPr>
            <w:tcW w:w="1138" w:type="dxa"/>
            <w:vMerge w:val="continue"/>
            <w:tcBorders>
              <w:left w:val="outset" w:color="auto" w:sz="6" w:space="0"/>
              <w:right w:val="outset" w:color="auto" w:sz="6" w:space="0"/>
            </w:tcBorders>
            <w:vAlign w:val="center"/>
          </w:tcPr>
          <w:p>
            <w:pPr>
              <w:adjustRightInd w:val="0"/>
              <w:spacing w:line="400" w:lineRule="exact"/>
              <w:jc w:val="center"/>
              <w:rPr>
                <w:rFonts w:ascii="宋体"/>
                <w:sz w:val="24"/>
                <w:lang w:val="zh-CN"/>
              </w:rPr>
            </w:pPr>
          </w:p>
        </w:tc>
        <w:tc>
          <w:tcPr>
            <w:tcW w:w="827"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8</w:t>
            </w:r>
          </w:p>
        </w:tc>
        <w:tc>
          <w:tcPr>
            <w:tcW w:w="1320"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color w:val="auto"/>
                <w:sz w:val="24"/>
                <w:lang w:val="zh-CN"/>
              </w:rPr>
            </w:pPr>
            <w:r>
              <w:rPr>
                <w:rFonts w:hint="eastAsia" w:ascii="宋体" w:hAnsi="宋体"/>
                <w:color w:val="auto"/>
                <w:sz w:val="24"/>
              </w:rPr>
              <w:t>成功案例</w:t>
            </w:r>
          </w:p>
        </w:tc>
        <w:tc>
          <w:tcPr>
            <w:tcW w:w="570"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color w:val="auto"/>
                <w:sz w:val="24"/>
              </w:rPr>
            </w:pPr>
            <w:r>
              <w:rPr>
                <w:rFonts w:hint="eastAsia" w:ascii="宋体"/>
                <w:color w:val="auto"/>
                <w:sz w:val="24"/>
              </w:rPr>
              <w:t>4</w:t>
            </w:r>
          </w:p>
        </w:tc>
        <w:tc>
          <w:tcPr>
            <w:tcW w:w="9360" w:type="dxa"/>
            <w:tcBorders>
              <w:top w:val="single" w:color="auto" w:sz="4" w:space="0"/>
              <w:left w:val="outset" w:color="auto" w:sz="6" w:space="0"/>
              <w:bottom w:val="single" w:color="auto" w:sz="4" w:space="0"/>
              <w:right w:val="outset" w:color="auto" w:sz="6" w:space="0"/>
            </w:tcBorders>
            <w:vAlign w:val="center"/>
          </w:tcPr>
          <w:p>
            <w:pPr>
              <w:spacing w:before="120" w:beforeLines="50" w:after="120" w:afterLines="50" w:line="380" w:lineRule="exact"/>
              <w:ind w:firstLine="480" w:firstLineChars="200"/>
              <w:rPr>
                <w:rFonts w:ascii="宋体" w:hAnsi="宋体"/>
                <w:color w:val="auto"/>
                <w:sz w:val="24"/>
              </w:rPr>
            </w:pPr>
            <w:r>
              <w:rPr>
                <w:rFonts w:ascii="宋体" w:hAnsi="宋体"/>
                <w:color w:val="auto"/>
                <w:sz w:val="24"/>
              </w:rPr>
              <w:t>投标人</w:t>
            </w:r>
            <w:ins w:id="3" w:author="dell" w:date="2019-04-02T00:07:00Z">
              <w:r>
                <w:rPr>
                  <w:rFonts w:hint="eastAsia" w:ascii="宋体" w:hAnsi="宋体"/>
                  <w:color w:val="auto"/>
                  <w:sz w:val="24"/>
                </w:rPr>
                <w:t>或</w:t>
              </w:r>
            </w:ins>
            <w:r>
              <w:rPr>
                <w:rFonts w:hint="eastAsia" w:ascii="宋体" w:hAnsi="宋体"/>
                <w:color w:val="auto"/>
                <w:sz w:val="24"/>
              </w:rPr>
              <w:t>投标产品2015</w:t>
            </w:r>
            <w:r>
              <w:rPr>
                <w:rFonts w:ascii="宋体" w:hAnsi="宋体"/>
                <w:color w:val="auto"/>
                <w:sz w:val="24"/>
              </w:rPr>
              <w:t>年</w:t>
            </w:r>
            <w:r>
              <w:rPr>
                <w:rFonts w:hint="eastAsia" w:ascii="宋体" w:hAnsi="宋体"/>
                <w:color w:val="auto"/>
                <w:sz w:val="24"/>
              </w:rPr>
              <w:t>1</w:t>
            </w:r>
            <w:r>
              <w:rPr>
                <w:rFonts w:ascii="宋体" w:hAnsi="宋体"/>
                <w:color w:val="auto"/>
                <w:sz w:val="24"/>
              </w:rPr>
              <w:t>月</w:t>
            </w:r>
            <w:r>
              <w:rPr>
                <w:rFonts w:hint="eastAsia" w:ascii="宋体" w:hAnsi="宋体"/>
                <w:color w:val="auto"/>
                <w:sz w:val="24"/>
              </w:rPr>
              <w:t>1</w:t>
            </w:r>
            <w:r>
              <w:rPr>
                <w:rFonts w:ascii="宋体" w:hAnsi="宋体"/>
                <w:color w:val="auto"/>
                <w:sz w:val="24"/>
              </w:rPr>
              <w:t>日至今成功实施的</w:t>
            </w:r>
            <w:r>
              <w:rPr>
                <w:rFonts w:hint="eastAsia" w:ascii="宋体" w:hAnsi="宋体"/>
                <w:color w:val="auto"/>
                <w:sz w:val="24"/>
              </w:rPr>
              <w:t>类似采购</w:t>
            </w:r>
            <w:r>
              <w:rPr>
                <w:rFonts w:ascii="宋体" w:hAnsi="宋体"/>
                <w:color w:val="auto"/>
                <w:sz w:val="24"/>
              </w:rPr>
              <w:t>项目的业绩或案例证明</w:t>
            </w:r>
            <w:r>
              <w:rPr>
                <w:rFonts w:hint="eastAsia" w:ascii="宋体" w:hAnsi="宋体"/>
                <w:color w:val="auto"/>
                <w:sz w:val="24"/>
              </w:rPr>
              <w:t>每个得1分，最多4分。</w:t>
            </w:r>
            <w:r>
              <w:rPr>
                <w:rFonts w:ascii="宋体" w:hAnsi="宋体"/>
                <w:color w:val="auto"/>
                <w:sz w:val="24"/>
              </w:rPr>
              <w:t>（提供合同复印件</w:t>
            </w:r>
            <w:r>
              <w:rPr>
                <w:rFonts w:hint="eastAsia" w:ascii="宋体" w:hAnsi="宋体"/>
                <w:color w:val="auto"/>
                <w:sz w:val="24"/>
              </w:rPr>
              <w:t>和中标通知书</w:t>
            </w:r>
            <w:r>
              <w:rPr>
                <w:rFonts w:ascii="宋体" w:hAnsi="宋体"/>
                <w:color w:val="auto"/>
                <w:sz w:val="24"/>
              </w:rPr>
              <w:t>并加盖投标人公章。相应原件需随身携带，以备核验，届时未当场提供相应原件的，该部分评分时不予认可）。</w:t>
            </w:r>
          </w:p>
          <w:p>
            <w:pPr>
              <w:adjustRightInd w:val="0"/>
              <w:spacing w:line="400" w:lineRule="exact"/>
              <w:jc w:val="center"/>
              <w:rPr>
                <w:rFonts w:ascii="宋体"/>
                <w:color w:val="auto"/>
                <w:sz w:val="24"/>
              </w:rPr>
            </w:pPr>
          </w:p>
        </w:tc>
      </w:tr>
    </w:tbl>
    <w:p>
      <w:pPr>
        <w:pStyle w:val="15"/>
        <w:spacing w:line="400" w:lineRule="exact"/>
        <w:ind w:firstLine="484" w:firstLineChars="201"/>
        <w:contextualSpacing/>
        <w:jc w:val="center"/>
        <w:rPr>
          <w:rFonts w:hAnsi="宋体"/>
          <w:color w:val="000080"/>
          <w:sz w:val="28"/>
          <w:szCs w:val="28"/>
          <w:highlight w:val="red"/>
        </w:rPr>
      </w:pPr>
      <w:r>
        <w:rPr>
          <w:rFonts w:hint="eastAsia" w:hAnsi="宋体"/>
          <w:b/>
          <w:sz w:val="24"/>
          <w:szCs w:val="22"/>
        </w:rPr>
        <w:t>3.5 报价文件符合性检查内容及标准</w:t>
      </w:r>
    </w:p>
    <w:tbl>
      <w:tblPr>
        <w:tblStyle w:val="24"/>
        <w:tblW w:w="13749"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34"/>
        <w:gridCol w:w="1701"/>
        <w:gridCol w:w="2694"/>
        <w:gridCol w:w="822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2835"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序号</w:t>
            </w: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检查内容</w:t>
            </w:r>
          </w:p>
        </w:tc>
        <w:tc>
          <w:tcPr>
            <w:tcW w:w="822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34"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3.5.1</w:t>
            </w:r>
          </w:p>
        </w:tc>
        <w:tc>
          <w:tcPr>
            <w:tcW w:w="1701"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符</w:t>
            </w:r>
            <w:r>
              <w:rPr>
                <w:rFonts w:hint="eastAsia" w:ascii="宋体"/>
                <w:sz w:val="24"/>
                <w:lang w:val="zh-CN"/>
              </w:rPr>
              <w:br w:type="textWrapping"/>
            </w:r>
            <w:r>
              <w:rPr>
                <w:rFonts w:hint="eastAsia" w:ascii="宋体"/>
                <w:sz w:val="24"/>
                <w:lang w:val="zh-CN"/>
              </w:rPr>
              <w:t>合</w:t>
            </w:r>
            <w:r>
              <w:rPr>
                <w:rFonts w:hint="eastAsia" w:ascii="宋体"/>
                <w:sz w:val="24"/>
                <w:lang w:val="zh-CN"/>
              </w:rPr>
              <w:br w:type="textWrapping"/>
            </w:r>
            <w:r>
              <w:rPr>
                <w:rFonts w:hint="eastAsia" w:ascii="宋体"/>
                <w:sz w:val="24"/>
                <w:lang w:val="zh-CN"/>
              </w:rPr>
              <w:t>性</w:t>
            </w:r>
            <w:r>
              <w:rPr>
                <w:rFonts w:hint="eastAsia" w:ascii="宋体"/>
                <w:sz w:val="24"/>
                <w:lang w:val="zh-CN"/>
              </w:rPr>
              <w:br w:type="textWrapping"/>
            </w:r>
            <w:r>
              <w:rPr>
                <w:rFonts w:hint="eastAsia" w:ascii="宋体"/>
                <w:sz w:val="24"/>
                <w:lang w:val="zh-CN"/>
              </w:rPr>
              <w:t>检</w:t>
            </w:r>
            <w:r>
              <w:rPr>
                <w:rFonts w:hint="eastAsia" w:ascii="宋体"/>
                <w:sz w:val="24"/>
                <w:lang w:val="zh-CN"/>
              </w:rPr>
              <w:br w:type="textWrapping"/>
            </w:r>
            <w:r>
              <w:rPr>
                <w:rFonts w:hint="eastAsia" w:ascii="宋体"/>
                <w:sz w:val="24"/>
                <w:lang w:val="zh-CN"/>
              </w:rPr>
              <w:t>查</w:t>
            </w: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rPr>
            </w:pPr>
            <w:r>
              <w:rPr>
                <w:rFonts w:hint="eastAsia" w:ascii="宋体"/>
                <w:sz w:val="24"/>
              </w:rPr>
              <w:t>投标函</w:t>
            </w:r>
          </w:p>
        </w:tc>
        <w:tc>
          <w:tcPr>
            <w:tcW w:w="822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rPr>
            </w:pPr>
            <w:r>
              <w:rPr>
                <w:rFonts w:hint="eastAsia" w:ascii="宋体"/>
                <w:sz w:val="24"/>
              </w:rPr>
              <w:t>投标函与采购文件是否一致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3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1701"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rPr>
            </w:pPr>
            <w:r>
              <w:rPr>
                <w:rFonts w:hint="eastAsia" w:ascii="宋体"/>
                <w:sz w:val="24"/>
              </w:rPr>
              <w:t>开标一览表（投标明细表）的一致性</w:t>
            </w:r>
          </w:p>
        </w:tc>
        <w:tc>
          <w:tcPr>
            <w:tcW w:w="822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rPr>
            </w:pPr>
            <w:r>
              <w:rPr>
                <w:rFonts w:hint="eastAsia" w:ascii="宋体"/>
                <w:sz w:val="24"/>
              </w:rPr>
              <w:t>与采购清单是否一致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3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1701"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投标报价</w:t>
            </w:r>
          </w:p>
        </w:tc>
        <w:tc>
          <w:tcPr>
            <w:tcW w:w="822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lang w:val="zh-CN"/>
              </w:rPr>
              <w:t>只有一个有效报价且未超过政府采购预算和最高限价金额、未出现明显低于其他通过符合性审查投标人的报价（可能影响产品质量或者不能诚信履约的）</w:t>
            </w:r>
          </w:p>
        </w:tc>
      </w:tr>
    </w:tbl>
    <w:p>
      <w:pPr>
        <w:spacing w:after="280" w:afterAutospacing="1"/>
        <w:rPr>
          <w:rFonts w:hAnsi="宋体"/>
          <w:b/>
          <w:sz w:val="24"/>
        </w:rPr>
      </w:pPr>
      <w:r>
        <w:rPr>
          <w:rFonts w:hint="eastAsia" w:ascii="宋体" w:hAnsi="宋体"/>
          <w:color w:val="000000"/>
          <w:sz w:val="24"/>
        </w:rPr>
        <w:t>▲</w:t>
      </w:r>
      <w:r>
        <w:rPr>
          <w:rFonts w:hint="eastAsia" w:ascii="宋体" w:hAnsi="宋体"/>
          <w:b/>
          <w:bCs/>
          <w:color w:val="000080"/>
          <w:sz w:val="28"/>
          <w:szCs w:val="28"/>
          <w:highlight w:val="white"/>
        </w:rPr>
        <w:t>注：</w:t>
      </w:r>
      <w:r>
        <w:rPr>
          <w:rFonts w:hint="eastAsia" w:ascii="宋体" w:hAnsi="宋体"/>
          <w:b/>
          <w:bCs/>
          <w:color w:val="000000"/>
          <w:sz w:val="24"/>
        </w:rPr>
        <w:t>以上检查内容必须全部符合检查标准，否则为无效标。</w:t>
      </w:r>
    </w:p>
    <w:p>
      <w:pPr>
        <w:spacing w:after="280" w:afterAutospacing="1"/>
        <w:ind w:firstLine="4604" w:firstLineChars="1911"/>
        <w:outlineLvl w:val="2"/>
        <w:rPr>
          <w:rFonts w:ascii="宋体" w:hAnsi="宋体"/>
          <w:color w:val="000080"/>
          <w:sz w:val="28"/>
          <w:szCs w:val="28"/>
          <w:highlight w:val="red"/>
        </w:rPr>
      </w:pPr>
      <w:bookmarkStart w:id="893" w:name="_Toc9602"/>
      <w:bookmarkStart w:id="894" w:name="_Toc6662"/>
      <w:bookmarkStart w:id="895" w:name="_Toc14453"/>
      <w:r>
        <w:rPr>
          <w:rFonts w:hint="eastAsia" w:hAnsi="宋体"/>
          <w:b/>
          <w:sz w:val="24"/>
        </w:rPr>
        <w:t>3.6价格评审内容及标准</w:t>
      </w:r>
      <w:bookmarkEnd w:id="893"/>
      <w:bookmarkEnd w:id="894"/>
      <w:bookmarkEnd w:id="895"/>
    </w:p>
    <w:tbl>
      <w:tblPr>
        <w:tblStyle w:val="24"/>
        <w:tblW w:w="13782"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83"/>
        <w:gridCol w:w="1072"/>
        <w:gridCol w:w="2070"/>
        <w:gridCol w:w="1657"/>
        <w:gridCol w:w="8400"/>
      </w:tblGrid>
      <w:tr>
        <w:tblPrEx>
          <w:tblLayout w:type="fixed"/>
          <w:tblCellMar>
            <w:top w:w="0" w:type="dxa"/>
            <w:left w:w="0" w:type="dxa"/>
            <w:bottom w:w="0" w:type="dxa"/>
            <w:right w:w="0" w:type="dxa"/>
          </w:tblCellMar>
        </w:tblPrEx>
        <w:trPr>
          <w:trHeight w:val="508" w:hRule="atLeast"/>
        </w:trPr>
        <w:tc>
          <w:tcPr>
            <w:tcW w:w="1655"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序号</w:t>
            </w:r>
          </w:p>
        </w:tc>
        <w:tc>
          <w:tcPr>
            <w:tcW w:w="207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评议内容</w:t>
            </w:r>
          </w:p>
        </w:tc>
        <w:tc>
          <w:tcPr>
            <w:tcW w:w="1657"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分值</w:t>
            </w:r>
          </w:p>
        </w:tc>
        <w:tc>
          <w:tcPr>
            <w:tcW w:w="840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检查标准</w:t>
            </w:r>
          </w:p>
        </w:tc>
      </w:tr>
      <w:tr>
        <w:tblPrEx>
          <w:tblLayout w:type="fixed"/>
          <w:tblCellMar>
            <w:top w:w="0" w:type="dxa"/>
            <w:left w:w="0" w:type="dxa"/>
            <w:bottom w:w="0" w:type="dxa"/>
            <w:right w:w="0" w:type="dxa"/>
          </w:tblCellMar>
        </w:tblPrEx>
        <w:trPr>
          <w:trHeight w:val="4101" w:hRule="atLeast"/>
        </w:trPr>
        <w:tc>
          <w:tcPr>
            <w:tcW w:w="583"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3.6.1</w:t>
            </w:r>
          </w:p>
        </w:tc>
        <w:tc>
          <w:tcPr>
            <w:tcW w:w="1072"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价</w:t>
            </w:r>
            <w:r>
              <w:rPr>
                <w:rFonts w:hint="eastAsia" w:ascii="宋体"/>
                <w:sz w:val="24"/>
                <w:lang w:val="zh-CN"/>
              </w:rPr>
              <w:br w:type="textWrapping"/>
            </w:r>
            <w:r>
              <w:rPr>
                <w:rFonts w:hint="eastAsia" w:ascii="宋体"/>
                <w:sz w:val="24"/>
                <w:lang w:val="zh-CN"/>
              </w:rPr>
              <w:t>格</w:t>
            </w:r>
            <w:r>
              <w:rPr>
                <w:rFonts w:hint="eastAsia" w:ascii="宋体"/>
                <w:sz w:val="24"/>
                <w:lang w:val="zh-CN"/>
              </w:rPr>
              <w:br w:type="textWrapping"/>
            </w:r>
            <w:r>
              <w:rPr>
                <w:rFonts w:hint="eastAsia" w:ascii="宋体"/>
                <w:sz w:val="24"/>
                <w:lang w:val="zh-CN"/>
              </w:rPr>
              <w:t>评</w:t>
            </w:r>
            <w:r>
              <w:rPr>
                <w:rFonts w:hint="eastAsia" w:ascii="宋体"/>
                <w:sz w:val="24"/>
                <w:lang w:val="zh-CN"/>
              </w:rPr>
              <w:br w:type="textWrapping"/>
            </w:r>
            <w:r>
              <w:rPr>
                <w:rFonts w:hint="eastAsia" w:ascii="宋体"/>
                <w:sz w:val="24"/>
                <w:lang w:val="zh-CN"/>
              </w:rPr>
              <w:t>审</w:t>
            </w:r>
          </w:p>
        </w:tc>
        <w:tc>
          <w:tcPr>
            <w:tcW w:w="207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价格分</w:t>
            </w:r>
          </w:p>
        </w:tc>
        <w:tc>
          <w:tcPr>
            <w:tcW w:w="1657"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color w:val="auto"/>
                <w:sz w:val="24"/>
              </w:rPr>
              <w:t>30</w:t>
            </w:r>
          </w:p>
        </w:tc>
        <w:tc>
          <w:tcPr>
            <w:tcW w:w="840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评标委员会只对资格和符合性检查合格的投标文件进行价格评议，报价分采用低价优先法计算，即满足采购文件要求且投标价格最低的投标报价为评标基准价，其他投标人的价格分按照下列公式计算：投标报价得分=(评标基准价／投标报价)×价格分。</w:t>
            </w:r>
          </w:p>
        </w:tc>
      </w:tr>
    </w:tbl>
    <w:p>
      <w:pPr>
        <w:adjustRightInd w:val="0"/>
        <w:spacing w:line="400" w:lineRule="exact"/>
        <w:jc w:val="left"/>
        <w:rPr>
          <w:rFonts w:ascii="宋体"/>
          <w:sz w:val="24"/>
          <w:lang w:val="zh-CN"/>
        </w:rPr>
      </w:pPr>
      <w:r>
        <w:rPr>
          <w:rFonts w:ascii="宋体" w:hAnsi="宋体"/>
          <w:color w:val="000080"/>
          <w:sz w:val="20"/>
          <w:highlight w:val="white"/>
        </w:rPr>
        <w:br w:type="page"/>
      </w:r>
      <w:bookmarkStart w:id="896" w:name="_Toc459227621"/>
      <w:bookmarkStart w:id="897" w:name="_Toc459227388"/>
      <w:bookmarkStart w:id="898" w:name="_Toc459223862"/>
      <w:bookmarkStart w:id="899" w:name="_Toc459297228"/>
      <w:bookmarkStart w:id="900" w:name="_Toc459226638"/>
      <w:bookmarkStart w:id="901" w:name="_Toc468535829"/>
      <w:r>
        <w:rPr>
          <w:rFonts w:hint="eastAsia" w:ascii="宋体"/>
          <w:sz w:val="24"/>
        </w:rPr>
        <w:t>3.6.2</w:t>
      </w:r>
      <w:r>
        <w:rPr>
          <w:rFonts w:hint="eastAsia" w:ascii="宋体"/>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400" w:lineRule="exact"/>
        <w:jc w:val="left"/>
        <w:rPr>
          <w:rFonts w:ascii="宋体"/>
          <w:sz w:val="24"/>
          <w:lang w:val="zh-CN"/>
        </w:rPr>
      </w:pPr>
      <w:r>
        <w:rPr>
          <w:rFonts w:hint="eastAsia" w:ascii="宋体"/>
          <w:sz w:val="24"/>
        </w:rPr>
        <w:t>3.6.3</w:t>
      </w:r>
      <w:r>
        <w:rPr>
          <w:rFonts w:hint="eastAsia" w:ascii="宋体"/>
          <w:sz w:val="24"/>
          <w:lang w:val="zh-CN"/>
        </w:rPr>
        <w:t>价格计算扣除</w:t>
      </w:r>
    </w:p>
    <w:p>
      <w:pPr>
        <w:adjustRightInd w:val="0"/>
        <w:spacing w:line="400" w:lineRule="exact"/>
        <w:jc w:val="left"/>
        <w:rPr>
          <w:rFonts w:ascii="宋体"/>
          <w:sz w:val="24"/>
          <w:lang w:val="zh-CN"/>
        </w:rPr>
      </w:pPr>
      <w:r>
        <w:rPr>
          <w:rFonts w:hint="eastAsia" w:ascii="宋体"/>
          <w:sz w:val="24"/>
        </w:rPr>
        <w:t>3.6.3.1</w:t>
      </w:r>
      <w:r>
        <w:rPr>
          <w:rFonts w:hint="eastAsia" w:ascii="宋体"/>
          <w:sz w:val="24"/>
          <w:lang w:val="zh-CN"/>
        </w:rPr>
        <w:t>根据规定，在评审时对小型和微型企业的投标报价给予6%的扣除，取扣除后的价格作为最终投标报价（此最终投标报价仅作为价格分计算）。属于小型和微型企业的，投标文件中投标人必须提供的《小微企业声明函》以及本单位、制造商（如有）“国家企业信用信息公示系统——小微企业名录”页面查询结果（查询时间为投标前一周内，并加盖投标人公章），并在报价明细表中说明制造商情况。</w:t>
      </w:r>
    </w:p>
    <w:p>
      <w:pPr>
        <w:adjustRightInd w:val="0"/>
        <w:spacing w:line="400" w:lineRule="exact"/>
        <w:jc w:val="left"/>
        <w:rPr>
          <w:rFonts w:ascii="宋体"/>
          <w:sz w:val="24"/>
          <w:lang w:val="zh-CN"/>
        </w:rPr>
      </w:pPr>
      <w:r>
        <w:rPr>
          <w:rFonts w:hint="eastAsia" w:ascii="宋体"/>
          <w:sz w:val="24"/>
          <w:lang w:val="zh-CN"/>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adjustRightInd w:val="0"/>
        <w:spacing w:line="400" w:lineRule="exact"/>
        <w:jc w:val="left"/>
        <w:rPr>
          <w:rFonts w:ascii="宋体"/>
          <w:sz w:val="24"/>
          <w:lang w:val="zh-CN"/>
        </w:rPr>
      </w:pPr>
      <w:r>
        <w:rPr>
          <w:rFonts w:hint="eastAsia" w:ascii="宋体"/>
          <w:sz w:val="24"/>
        </w:rPr>
        <w:t>3.6.3.2</w:t>
      </w:r>
      <w:r>
        <w:rPr>
          <w:rFonts w:hint="eastAsia" w:ascii="宋体"/>
          <w:sz w:val="24"/>
          <w:lang w:val="zh-CN"/>
        </w:rPr>
        <w:t>根据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djustRightInd w:val="0"/>
        <w:spacing w:line="400" w:lineRule="exact"/>
        <w:jc w:val="left"/>
        <w:rPr>
          <w:rFonts w:ascii="宋体"/>
          <w:sz w:val="24"/>
          <w:lang w:val="zh-CN"/>
        </w:rPr>
      </w:pPr>
      <w:r>
        <w:rPr>
          <w:rFonts w:hint="eastAsia" w:ascii="宋体"/>
          <w:sz w:val="24"/>
        </w:rPr>
        <w:t>3.6.3.</w:t>
      </w:r>
      <w:r>
        <w:rPr>
          <w:rFonts w:hint="eastAsia" w:ascii="宋体"/>
          <w:sz w:val="24"/>
          <w:lang w:val="zh-CN"/>
        </w:rPr>
        <w:t>3根据规定，在政府采购活动中，监狱企业视同小型、微型企业，享受评审中价格扣除政策，并在投标文件中提供由省级以上监狱管理局、戒毒管理局（含新疆生产建设兵团）出具的属于监狱企业的证明文件（格式自拟）。”</w:t>
      </w:r>
    </w:p>
    <w:p>
      <w:pPr>
        <w:adjustRightInd w:val="0"/>
        <w:spacing w:line="400" w:lineRule="exact"/>
        <w:jc w:val="left"/>
        <w:rPr>
          <w:rFonts w:ascii="宋体"/>
          <w:sz w:val="24"/>
          <w:lang w:val="zh-CN"/>
        </w:rPr>
      </w:pPr>
      <w:r>
        <w:rPr>
          <w:rFonts w:hint="eastAsia" w:ascii="宋体"/>
          <w:sz w:val="24"/>
          <w:lang w:val="zh-CN"/>
        </w:rPr>
        <w:t>上述计算扣除不累计计算，最高扣除6%；未提供以上材料的，均不给予价格计算扣除。</w:t>
      </w:r>
    </w:p>
    <w:p>
      <w:pPr>
        <w:rPr>
          <w:rFonts w:ascii="黑体" w:eastAsia="黑体"/>
          <w:color w:val="000000"/>
          <w:sz w:val="32"/>
          <w:szCs w:val="32"/>
        </w:rPr>
        <w:sectPr>
          <w:footerReference r:id="rId5" w:type="default"/>
          <w:pgSz w:w="16838" w:h="11906" w:orient="landscape"/>
          <w:pgMar w:top="1797" w:right="1440" w:bottom="1797" w:left="1440" w:header="851" w:footer="992" w:gutter="0"/>
          <w:cols w:space="425" w:num="1"/>
          <w:docGrid w:linePitch="312" w:charSpace="0"/>
        </w:sectPr>
      </w:pPr>
    </w:p>
    <w:bookmarkEnd w:id="896"/>
    <w:bookmarkEnd w:id="897"/>
    <w:bookmarkEnd w:id="898"/>
    <w:bookmarkEnd w:id="899"/>
    <w:bookmarkEnd w:id="900"/>
    <w:bookmarkEnd w:id="901"/>
    <w:p>
      <w:pPr>
        <w:pStyle w:val="2"/>
        <w:rPr>
          <w:rFonts w:ascii="黑体" w:eastAsia="黑体"/>
          <w:b w:val="0"/>
          <w:color w:val="000000"/>
          <w:sz w:val="32"/>
          <w:szCs w:val="32"/>
        </w:rPr>
      </w:pPr>
      <w:bookmarkStart w:id="902" w:name="_Toc459297232"/>
      <w:bookmarkStart w:id="903" w:name="_Toc459226642"/>
      <w:bookmarkStart w:id="904" w:name="_Toc15268"/>
      <w:bookmarkStart w:id="905" w:name="_Toc10398"/>
      <w:bookmarkStart w:id="906" w:name="_Toc6496"/>
      <w:bookmarkStart w:id="907" w:name="_Toc25502"/>
      <w:bookmarkStart w:id="908" w:name="_Toc11191"/>
      <w:bookmarkStart w:id="909" w:name="_Toc24018"/>
      <w:bookmarkStart w:id="910" w:name="_Toc20234"/>
      <w:bookmarkStart w:id="911" w:name="_Toc12037"/>
      <w:bookmarkStart w:id="912" w:name="_Toc468535474"/>
      <w:bookmarkStart w:id="913" w:name="_Toc32740"/>
      <w:bookmarkStart w:id="914" w:name="_Toc459227392"/>
      <w:bookmarkStart w:id="915" w:name="_Toc20439"/>
      <w:bookmarkStart w:id="916" w:name="_Toc28971"/>
      <w:bookmarkStart w:id="917" w:name="_Toc27781"/>
      <w:bookmarkStart w:id="918" w:name="_Toc23445"/>
      <w:bookmarkStart w:id="919" w:name="_Toc459227625"/>
      <w:bookmarkStart w:id="920" w:name="_Toc30265"/>
      <w:bookmarkStart w:id="921" w:name="_Toc21912"/>
      <w:bookmarkStart w:id="922" w:name="_Toc459223866"/>
      <w:bookmarkStart w:id="923" w:name="_Toc7206"/>
      <w:bookmarkStart w:id="924" w:name="_Toc24160"/>
      <w:r>
        <w:rPr>
          <w:rFonts w:hint="eastAsia" w:ascii="黑体" w:eastAsia="黑体"/>
          <w:b w:val="0"/>
          <w:color w:val="000000"/>
          <w:sz w:val="32"/>
          <w:szCs w:val="32"/>
        </w:rPr>
        <w:t>第五章 合同格式及合同条款</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ind w:firstLine="404"/>
        <w:rPr>
          <w:rFonts w:ascii="宋体" w:hAnsi="宋体"/>
          <w:highlight w:val="red"/>
        </w:rPr>
      </w:pPr>
      <w:bookmarkStart w:id="925" w:name="EB5d31b1b903224a259ba38e2ce1ffbf76"/>
    </w:p>
    <w:p>
      <w:pPr>
        <w:pStyle w:val="34"/>
        <w:spacing w:line="500" w:lineRule="exact"/>
        <w:jc w:val="center"/>
        <w:outlineLvl w:val="1"/>
        <w:rPr>
          <w:rFonts w:ascii="宋体" w:hAnsi="宋体"/>
          <w:b/>
          <w:color w:val="000000"/>
          <w:sz w:val="28"/>
          <w:szCs w:val="21"/>
        </w:rPr>
      </w:pPr>
      <w:bookmarkStart w:id="926" w:name="_Toc7310"/>
      <w:bookmarkStart w:id="927" w:name="_Toc9962"/>
      <w:bookmarkStart w:id="928" w:name="_Toc1942"/>
      <w:bookmarkStart w:id="929" w:name="_Toc8767"/>
      <w:bookmarkStart w:id="930" w:name="_Toc28369"/>
      <w:bookmarkStart w:id="931" w:name="_Toc6889"/>
      <w:bookmarkStart w:id="932" w:name="_Toc14808"/>
      <w:bookmarkStart w:id="933" w:name="_Toc24739"/>
      <w:bookmarkStart w:id="934" w:name="_Toc15849"/>
      <w:bookmarkStart w:id="935" w:name="_Toc29564"/>
      <w:bookmarkStart w:id="936" w:name="_Toc5713"/>
      <w:bookmarkStart w:id="937" w:name="_Toc1088"/>
      <w:bookmarkStart w:id="938" w:name="_Toc16467"/>
      <w:bookmarkStart w:id="939" w:name="_Toc14772"/>
      <w:bookmarkStart w:id="940" w:name="_Toc10339"/>
      <w:bookmarkStart w:id="941" w:name="_Toc18295"/>
      <w:bookmarkStart w:id="942" w:name="_Toc4380"/>
      <w:r>
        <w:rPr>
          <w:rFonts w:hint="eastAsia" w:ascii="宋体" w:hAnsi="宋体"/>
          <w:b/>
          <w:color w:val="000000"/>
          <w:sz w:val="28"/>
          <w:szCs w:val="21"/>
        </w:rPr>
        <w:t>1.合同格式</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34"/>
        <w:spacing w:line="500" w:lineRule="exact"/>
        <w:jc w:val="center"/>
        <w:rPr>
          <w:rFonts w:ascii="宋体" w:hAnsi="宋体"/>
          <w:b/>
          <w:kern w:val="0"/>
          <w:sz w:val="36"/>
          <w:szCs w:val="36"/>
        </w:rPr>
      </w:pPr>
    </w:p>
    <w:p>
      <w:pPr>
        <w:pStyle w:val="35"/>
        <w:spacing w:line="440" w:lineRule="exact"/>
        <w:ind w:firstLine="480"/>
        <w:jc w:val="left"/>
        <w:rPr>
          <w:rFonts w:ascii="宋体" w:hAnsi="宋体"/>
          <w:bCs/>
          <w:sz w:val="28"/>
          <w:szCs w:val="28"/>
        </w:rPr>
      </w:pPr>
      <w:r>
        <w:rPr>
          <w:rFonts w:hint="eastAsia" w:ascii="宋体" w:hAnsi="宋体"/>
          <w:color w:val="000000"/>
          <w:sz w:val="24"/>
        </w:rPr>
        <w:t>（根据《政府采购法》和《合同法》。采购人和供应商之间的权利和义务，应当按照平等的原则以合同方式约定。此合同书仅作为签订正式合同时的参考，正式合同书应包括本参考格式之内容。）</w:t>
      </w:r>
    </w:p>
    <w:p>
      <w:pPr>
        <w:pStyle w:val="4"/>
        <w:spacing w:line="400" w:lineRule="exact"/>
        <w:ind w:firstLine="484" w:firstLineChars="201"/>
        <w:outlineLvl w:val="2"/>
        <w:rPr>
          <w:rFonts w:ascii="宋体" w:hAnsi="宋体"/>
          <w:b/>
          <w:sz w:val="24"/>
        </w:rPr>
      </w:pPr>
      <w:bookmarkStart w:id="943" w:name="_Toc5518"/>
      <w:bookmarkStart w:id="944" w:name="_Toc14989"/>
      <w:bookmarkStart w:id="945" w:name="_Toc27604"/>
      <w:r>
        <w:rPr>
          <w:rFonts w:hint="eastAsia" w:ascii="宋体" w:hAnsi="宋体"/>
          <w:b/>
          <w:sz w:val="24"/>
        </w:rPr>
        <w:t>1.1合同文件</w:t>
      </w:r>
      <w:bookmarkEnd w:id="943"/>
      <w:bookmarkEnd w:id="944"/>
      <w:bookmarkEnd w:id="945"/>
    </w:p>
    <w:p>
      <w:pPr>
        <w:pStyle w:val="35"/>
        <w:spacing w:line="440" w:lineRule="exact"/>
        <w:ind w:firstLine="480"/>
        <w:jc w:val="left"/>
        <w:rPr>
          <w:rFonts w:ascii="宋体" w:hAnsi="宋体"/>
          <w:color w:val="000000"/>
          <w:sz w:val="24"/>
        </w:rPr>
      </w:pPr>
      <w:r>
        <w:rPr>
          <w:rFonts w:hint="eastAsia" w:ascii="宋体" w:hAnsi="宋体"/>
          <w:color w:val="000000"/>
          <w:sz w:val="24"/>
        </w:rPr>
        <w:t>本合同所附下列文件是构成本合同不可分割的部分：</w:t>
      </w:r>
    </w:p>
    <w:p>
      <w:pPr>
        <w:pStyle w:val="35"/>
        <w:spacing w:line="440" w:lineRule="exact"/>
        <w:ind w:firstLine="480"/>
        <w:jc w:val="left"/>
        <w:rPr>
          <w:rFonts w:ascii="宋体" w:hAnsi="宋体"/>
          <w:color w:val="000000"/>
          <w:sz w:val="24"/>
        </w:rPr>
      </w:pPr>
      <w:r>
        <w:rPr>
          <w:rFonts w:hint="eastAsia" w:ascii="宋体" w:hAnsi="宋体"/>
          <w:color w:val="000000"/>
          <w:sz w:val="24"/>
        </w:rPr>
        <w:t>1.1.1采购文件</w:t>
      </w:r>
    </w:p>
    <w:p>
      <w:pPr>
        <w:pStyle w:val="35"/>
        <w:spacing w:line="440" w:lineRule="exact"/>
        <w:ind w:firstLine="480"/>
        <w:jc w:val="left"/>
        <w:rPr>
          <w:rFonts w:ascii="宋体" w:hAnsi="宋体"/>
          <w:color w:val="000000"/>
          <w:sz w:val="24"/>
        </w:rPr>
      </w:pPr>
      <w:r>
        <w:rPr>
          <w:rFonts w:hint="eastAsia" w:ascii="宋体" w:hAnsi="宋体"/>
          <w:color w:val="000000"/>
          <w:sz w:val="24"/>
        </w:rPr>
        <w:t>1.1.2合同条款</w:t>
      </w:r>
    </w:p>
    <w:p>
      <w:pPr>
        <w:pStyle w:val="35"/>
        <w:spacing w:line="440" w:lineRule="exact"/>
        <w:ind w:firstLine="480"/>
        <w:jc w:val="left"/>
        <w:rPr>
          <w:rFonts w:ascii="宋体" w:hAnsi="宋体"/>
          <w:color w:val="000000"/>
          <w:sz w:val="24"/>
        </w:rPr>
      </w:pPr>
      <w:r>
        <w:rPr>
          <w:rFonts w:hint="eastAsia" w:ascii="宋体" w:hAnsi="宋体"/>
          <w:color w:val="000000"/>
          <w:sz w:val="24"/>
        </w:rPr>
        <w:t>1.1.3中标人提交的响应文件</w:t>
      </w:r>
    </w:p>
    <w:p>
      <w:pPr>
        <w:pStyle w:val="35"/>
        <w:spacing w:line="440" w:lineRule="exact"/>
        <w:ind w:firstLine="480"/>
        <w:jc w:val="left"/>
        <w:rPr>
          <w:rFonts w:ascii="宋体" w:hAnsi="宋体"/>
          <w:color w:val="000000"/>
          <w:sz w:val="24"/>
        </w:rPr>
      </w:pPr>
      <w:r>
        <w:rPr>
          <w:rFonts w:hint="eastAsia" w:ascii="宋体" w:hAnsi="宋体"/>
          <w:color w:val="000000"/>
          <w:sz w:val="24"/>
        </w:rPr>
        <w:t>1.1.4技术规格（包括图纸，如果有的话）</w:t>
      </w:r>
    </w:p>
    <w:p>
      <w:pPr>
        <w:pStyle w:val="35"/>
        <w:spacing w:line="440" w:lineRule="exact"/>
        <w:ind w:firstLine="480"/>
        <w:jc w:val="left"/>
        <w:rPr>
          <w:rFonts w:ascii="宋体" w:hAnsi="宋体"/>
          <w:color w:val="000000"/>
          <w:sz w:val="24"/>
        </w:rPr>
      </w:pPr>
      <w:r>
        <w:rPr>
          <w:rFonts w:hint="eastAsia" w:ascii="宋体" w:hAnsi="宋体"/>
          <w:color w:val="000000"/>
          <w:sz w:val="24"/>
        </w:rPr>
        <w:t>1.1.5中标/成交通知书</w:t>
      </w:r>
    </w:p>
    <w:p>
      <w:pPr>
        <w:pStyle w:val="4"/>
        <w:spacing w:line="400" w:lineRule="exact"/>
        <w:ind w:firstLine="484" w:firstLineChars="201"/>
        <w:outlineLvl w:val="2"/>
        <w:rPr>
          <w:rFonts w:ascii="宋体" w:hAnsi="宋体"/>
          <w:b/>
          <w:sz w:val="24"/>
        </w:rPr>
      </w:pPr>
      <w:bookmarkStart w:id="946" w:name="_Toc19421"/>
      <w:bookmarkStart w:id="947" w:name="_Toc10540"/>
      <w:bookmarkStart w:id="948" w:name="_Toc32436"/>
      <w:r>
        <w:rPr>
          <w:rFonts w:hint="eastAsia" w:ascii="宋体" w:hAnsi="宋体"/>
          <w:b/>
          <w:sz w:val="24"/>
        </w:rPr>
        <w:t>1.2合同范围和条件</w:t>
      </w:r>
      <w:bookmarkEnd w:id="946"/>
      <w:bookmarkEnd w:id="947"/>
      <w:bookmarkEnd w:id="948"/>
    </w:p>
    <w:p>
      <w:pPr>
        <w:pStyle w:val="35"/>
        <w:spacing w:line="440" w:lineRule="exact"/>
        <w:ind w:firstLine="480"/>
        <w:jc w:val="left"/>
        <w:rPr>
          <w:rFonts w:ascii="宋体" w:hAnsi="宋体"/>
          <w:color w:val="000000"/>
          <w:sz w:val="24"/>
        </w:rPr>
      </w:pPr>
      <w:r>
        <w:rPr>
          <w:rFonts w:hint="eastAsia" w:ascii="宋体" w:hAnsi="宋体"/>
          <w:color w:val="000000"/>
          <w:sz w:val="24"/>
        </w:rPr>
        <w:t>本合同的范围和条件与上述文件的规定相一致。</w:t>
      </w:r>
    </w:p>
    <w:p>
      <w:pPr>
        <w:pStyle w:val="35"/>
        <w:spacing w:line="440" w:lineRule="exact"/>
        <w:ind w:firstLine="482"/>
        <w:jc w:val="left"/>
        <w:outlineLvl w:val="2"/>
        <w:rPr>
          <w:rFonts w:ascii="宋体" w:hAnsi="宋体"/>
          <w:b/>
          <w:sz w:val="24"/>
        </w:rPr>
      </w:pPr>
      <w:bookmarkStart w:id="949" w:name="_Toc22464"/>
      <w:bookmarkStart w:id="950" w:name="_Toc25226"/>
      <w:bookmarkStart w:id="951" w:name="_Toc1938"/>
      <w:r>
        <w:rPr>
          <w:rFonts w:hint="eastAsia" w:ascii="宋体" w:hAnsi="宋体"/>
          <w:b/>
          <w:sz w:val="24"/>
        </w:rPr>
        <w:t>1.3货物名称及数量</w:t>
      </w:r>
      <w:bookmarkEnd w:id="949"/>
      <w:bookmarkEnd w:id="950"/>
      <w:bookmarkEnd w:id="951"/>
    </w:p>
    <w:p>
      <w:pPr>
        <w:pStyle w:val="35"/>
        <w:spacing w:line="440" w:lineRule="exact"/>
        <w:ind w:firstLine="480"/>
        <w:jc w:val="left"/>
        <w:rPr>
          <w:rFonts w:ascii="宋体" w:hAnsi="宋体"/>
          <w:color w:val="000000"/>
          <w:sz w:val="24"/>
        </w:rPr>
      </w:pPr>
      <w:r>
        <w:rPr>
          <w:rFonts w:hint="eastAsia" w:ascii="宋体" w:hAnsi="宋体"/>
          <w:color w:val="000000"/>
          <w:sz w:val="24"/>
        </w:rPr>
        <w:t>本合同所提供的货物数量/服务详见采购文件“第三章  采购需求”。</w:t>
      </w:r>
    </w:p>
    <w:p>
      <w:pPr>
        <w:pStyle w:val="35"/>
        <w:spacing w:line="440" w:lineRule="exact"/>
        <w:ind w:firstLine="482"/>
        <w:jc w:val="left"/>
        <w:outlineLvl w:val="2"/>
        <w:rPr>
          <w:rFonts w:ascii="宋体" w:hAnsi="宋体"/>
          <w:b/>
          <w:sz w:val="24"/>
        </w:rPr>
      </w:pPr>
      <w:bookmarkStart w:id="952" w:name="_Toc29464"/>
      <w:bookmarkStart w:id="953" w:name="_Toc13556"/>
      <w:bookmarkStart w:id="954" w:name="_Toc13033"/>
      <w:r>
        <w:rPr>
          <w:rFonts w:hint="eastAsia" w:ascii="宋体" w:hAnsi="宋体"/>
          <w:b/>
          <w:sz w:val="24"/>
        </w:rPr>
        <w:t>1.4合同金额</w:t>
      </w:r>
      <w:bookmarkEnd w:id="952"/>
      <w:bookmarkEnd w:id="953"/>
      <w:bookmarkEnd w:id="954"/>
    </w:p>
    <w:p>
      <w:pPr>
        <w:pStyle w:val="35"/>
        <w:spacing w:line="440" w:lineRule="exact"/>
        <w:ind w:firstLine="480"/>
        <w:jc w:val="left"/>
        <w:rPr>
          <w:rFonts w:ascii="宋体" w:hAnsi="宋体"/>
          <w:color w:val="000000"/>
          <w:sz w:val="24"/>
        </w:rPr>
      </w:pPr>
      <w:r>
        <w:rPr>
          <w:rFonts w:hint="eastAsia" w:ascii="宋体" w:hAnsi="宋体"/>
          <w:color w:val="000000"/>
          <w:sz w:val="24"/>
        </w:rPr>
        <w:t>合同总金额为人民币__________元，分项价格见响应文件报价明细表。</w:t>
      </w:r>
    </w:p>
    <w:p>
      <w:pPr>
        <w:pStyle w:val="35"/>
        <w:spacing w:line="440" w:lineRule="exact"/>
        <w:ind w:firstLine="482"/>
        <w:jc w:val="left"/>
        <w:outlineLvl w:val="2"/>
        <w:rPr>
          <w:rFonts w:ascii="宋体" w:hAnsi="宋体"/>
          <w:b/>
          <w:sz w:val="24"/>
        </w:rPr>
      </w:pPr>
      <w:bookmarkStart w:id="955" w:name="_Toc6383"/>
      <w:bookmarkStart w:id="956" w:name="_Toc15612"/>
      <w:bookmarkStart w:id="957" w:name="_Toc17205"/>
      <w:r>
        <w:rPr>
          <w:rFonts w:hint="eastAsia" w:ascii="宋体" w:hAnsi="宋体"/>
          <w:b/>
          <w:sz w:val="24"/>
        </w:rPr>
        <w:t>1.5合同生效及支付条件和方式</w:t>
      </w:r>
      <w:bookmarkEnd w:id="955"/>
      <w:bookmarkEnd w:id="956"/>
      <w:bookmarkEnd w:id="957"/>
    </w:p>
    <w:p>
      <w:pPr>
        <w:pStyle w:val="35"/>
        <w:spacing w:line="440" w:lineRule="exact"/>
        <w:ind w:firstLine="560"/>
        <w:jc w:val="left"/>
        <w:rPr>
          <w:rFonts w:ascii="宋体" w:hAnsi="宋体"/>
          <w:sz w:val="28"/>
          <w:szCs w:val="28"/>
        </w:rPr>
      </w:pPr>
      <w:r>
        <w:rPr>
          <w:rFonts w:hint="eastAsia" w:ascii="宋体" w:hAnsi="宋体"/>
          <w:sz w:val="28"/>
          <w:szCs w:val="28"/>
        </w:rPr>
        <w:t>_________________________</w:t>
      </w:r>
      <w:r>
        <w:rPr>
          <w:rFonts w:ascii="宋体" w:hAnsi="宋体"/>
          <w:sz w:val="28"/>
          <w:szCs w:val="28"/>
        </w:rPr>
        <w:t>___________________________</w:t>
      </w:r>
    </w:p>
    <w:p>
      <w:pPr>
        <w:pStyle w:val="35"/>
        <w:spacing w:line="440" w:lineRule="exact"/>
        <w:ind w:firstLine="482"/>
        <w:jc w:val="left"/>
        <w:outlineLvl w:val="2"/>
        <w:rPr>
          <w:rFonts w:ascii="宋体" w:hAnsi="宋体"/>
          <w:b/>
          <w:sz w:val="24"/>
        </w:rPr>
      </w:pPr>
      <w:bookmarkStart w:id="958" w:name="_Toc8009"/>
      <w:bookmarkStart w:id="959" w:name="_Toc15828"/>
      <w:bookmarkStart w:id="960" w:name="_Toc27050"/>
      <w:r>
        <w:rPr>
          <w:rFonts w:hint="eastAsia" w:ascii="宋体" w:hAnsi="宋体"/>
          <w:b/>
          <w:sz w:val="24"/>
        </w:rPr>
        <w:t>1.6交货时间和交货地点</w:t>
      </w:r>
      <w:bookmarkEnd w:id="958"/>
      <w:bookmarkEnd w:id="959"/>
      <w:bookmarkEnd w:id="960"/>
    </w:p>
    <w:p>
      <w:pPr>
        <w:pStyle w:val="35"/>
        <w:spacing w:line="440" w:lineRule="exact"/>
        <w:ind w:firstLine="480"/>
        <w:jc w:val="left"/>
        <w:rPr>
          <w:rFonts w:ascii="宋体" w:hAnsi="宋体"/>
          <w:color w:val="000000"/>
          <w:sz w:val="24"/>
        </w:rPr>
      </w:pPr>
      <w:r>
        <w:rPr>
          <w:rFonts w:hint="eastAsia" w:ascii="宋体" w:hAnsi="宋体"/>
          <w:color w:val="000000"/>
          <w:sz w:val="24"/>
        </w:rPr>
        <w:t>本合同货物的交货时间和交货地点按采购文件“第二章  采购需求”执行。</w:t>
      </w:r>
    </w:p>
    <w:p>
      <w:pPr>
        <w:pStyle w:val="35"/>
        <w:spacing w:line="440" w:lineRule="exact"/>
        <w:ind w:firstLine="422"/>
        <w:jc w:val="left"/>
        <w:rPr>
          <w:rFonts w:hAnsi="宋体"/>
          <w:b/>
          <w:u w:val="single"/>
        </w:rPr>
      </w:pPr>
    </w:p>
    <w:tbl>
      <w:tblPr>
        <w:tblStyle w:val="24"/>
        <w:tblpPr w:leftFromText="180" w:rightFromText="180" w:vertAnchor="text" w:horzAnchor="page" w:tblpX="1967" w:tblpY="440"/>
        <w:tblOverlap w:val="never"/>
        <w:tblW w:w="8730" w:type="dxa"/>
        <w:tblInd w:w="0" w:type="dxa"/>
        <w:tblLayout w:type="fixed"/>
        <w:tblCellMar>
          <w:top w:w="0" w:type="dxa"/>
          <w:left w:w="108" w:type="dxa"/>
          <w:bottom w:w="0" w:type="dxa"/>
          <w:right w:w="108" w:type="dxa"/>
        </w:tblCellMar>
      </w:tblPr>
      <w:tblGrid>
        <w:gridCol w:w="3180"/>
        <w:gridCol w:w="1560"/>
        <w:gridCol w:w="2910"/>
        <w:gridCol w:w="1080"/>
      </w:tblGrid>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采 购 人（盖章）：</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卖    方（盖章）：</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单位地址：</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单位地址：</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vAlign w:val="center"/>
          </w:tcPr>
          <w:p>
            <w:pPr>
              <w:pStyle w:val="35"/>
              <w:spacing w:line="440" w:lineRule="exact"/>
              <w:ind w:firstLine="0" w:firstLineChars="0"/>
              <w:rPr>
                <w:rFonts w:ascii="宋体" w:hAnsi="宋体"/>
                <w:color w:val="000000"/>
                <w:sz w:val="24"/>
              </w:rPr>
            </w:pPr>
            <w:r>
              <w:rPr>
                <w:rFonts w:hint="eastAsia" w:ascii="宋体" w:hAnsi="宋体"/>
                <w:color w:val="000000"/>
                <w:sz w:val="24"/>
              </w:rPr>
              <w:t>法人代表授权人(签字)：</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法人代表授权人(签字)：</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联 系 人：</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联 系 人：</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电    话：</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电    话：</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传    真：</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传    真：</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邮政编码：</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邮政编码：</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开户银行：</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开户银行：</w:t>
            </w:r>
          </w:p>
        </w:tc>
        <w:tc>
          <w:tcPr>
            <w:tcW w:w="1080" w:type="dxa"/>
          </w:tcPr>
          <w:p>
            <w:pPr>
              <w:pStyle w:val="35"/>
              <w:spacing w:line="440" w:lineRule="exact"/>
              <w:ind w:firstLine="480"/>
              <w:rPr>
                <w:rFonts w:ascii="宋体" w:hAnsi="宋体"/>
                <w:color w:val="000000"/>
                <w:sz w:val="24"/>
              </w:rPr>
            </w:pPr>
          </w:p>
        </w:tc>
      </w:tr>
      <w:tr>
        <w:tblPrEx>
          <w:tblLayout w:type="fixed"/>
          <w:tblCellMar>
            <w:top w:w="0" w:type="dxa"/>
            <w:left w:w="108" w:type="dxa"/>
            <w:bottom w:w="0" w:type="dxa"/>
            <w:right w:w="108" w:type="dxa"/>
          </w:tblCellMar>
        </w:tblPrEx>
        <w:tc>
          <w:tcPr>
            <w:tcW w:w="3180" w:type="dxa"/>
          </w:tcPr>
          <w:p>
            <w:pPr>
              <w:pStyle w:val="35"/>
              <w:spacing w:line="440" w:lineRule="exact"/>
              <w:ind w:firstLine="0" w:firstLineChars="0"/>
              <w:rPr>
                <w:rFonts w:ascii="宋体" w:hAnsi="宋体"/>
                <w:color w:val="000000"/>
                <w:sz w:val="24"/>
              </w:rPr>
            </w:pPr>
            <w:r>
              <w:rPr>
                <w:rFonts w:hint="eastAsia" w:ascii="宋体" w:hAnsi="宋体"/>
                <w:color w:val="000000"/>
                <w:sz w:val="24"/>
              </w:rPr>
              <w:t>账    号：</w:t>
            </w:r>
          </w:p>
        </w:tc>
        <w:tc>
          <w:tcPr>
            <w:tcW w:w="1560" w:type="dxa"/>
          </w:tcPr>
          <w:p>
            <w:pPr>
              <w:pStyle w:val="35"/>
              <w:spacing w:line="440" w:lineRule="exact"/>
              <w:ind w:firstLine="480"/>
              <w:rPr>
                <w:rFonts w:ascii="宋体" w:hAnsi="宋体"/>
                <w:color w:val="000000"/>
                <w:sz w:val="24"/>
              </w:rPr>
            </w:pPr>
          </w:p>
        </w:tc>
        <w:tc>
          <w:tcPr>
            <w:tcW w:w="2910" w:type="dxa"/>
          </w:tcPr>
          <w:p>
            <w:pPr>
              <w:pStyle w:val="35"/>
              <w:spacing w:line="440" w:lineRule="exact"/>
              <w:ind w:firstLine="0" w:firstLineChars="0"/>
              <w:rPr>
                <w:rFonts w:ascii="宋体" w:hAnsi="宋体"/>
                <w:color w:val="000000"/>
                <w:sz w:val="24"/>
              </w:rPr>
            </w:pPr>
            <w:r>
              <w:rPr>
                <w:rFonts w:hint="eastAsia" w:ascii="宋体" w:hAnsi="宋体"/>
                <w:color w:val="000000"/>
                <w:sz w:val="24"/>
              </w:rPr>
              <w:t>账    号：</w:t>
            </w:r>
          </w:p>
        </w:tc>
        <w:tc>
          <w:tcPr>
            <w:tcW w:w="1080" w:type="dxa"/>
          </w:tcPr>
          <w:p>
            <w:pPr>
              <w:pStyle w:val="35"/>
              <w:spacing w:line="440" w:lineRule="exact"/>
              <w:ind w:firstLine="480"/>
              <w:rPr>
                <w:rFonts w:ascii="宋体" w:hAnsi="宋体"/>
                <w:color w:val="000000"/>
                <w:sz w:val="24"/>
              </w:rPr>
            </w:pPr>
          </w:p>
        </w:tc>
      </w:tr>
    </w:tbl>
    <w:p>
      <w:pPr>
        <w:pStyle w:val="35"/>
        <w:spacing w:line="440" w:lineRule="exact"/>
        <w:ind w:firstLine="560"/>
        <w:jc w:val="left"/>
        <w:rPr>
          <w:rFonts w:ascii="宋体" w:hAnsi="宋体"/>
          <w:bCs/>
          <w:sz w:val="28"/>
          <w:szCs w:val="28"/>
        </w:rPr>
      </w:pPr>
    </w:p>
    <w:p>
      <w:pPr>
        <w:pStyle w:val="34"/>
        <w:spacing w:line="500" w:lineRule="exact"/>
        <w:jc w:val="center"/>
        <w:rPr>
          <w:rFonts w:ascii="宋体" w:hAnsi="宋体"/>
          <w:b/>
          <w:spacing w:val="120"/>
          <w:kern w:val="0"/>
          <w:sz w:val="36"/>
          <w:szCs w:val="36"/>
        </w:rPr>
      </w:pPr>
      <w:bookmarkStart w:id="961" w:name="_Hlk450145418"/>
    </w:p>
    <w:p>
      <w:pPr>
        <w:pStyle w:val="34"/>
        <w:widowControl/>
        <w:jc w:val="left"/>
        <w:rPr>
          <w:rFonts w:ascii="宋体" w:hAnsi="宋体"/>
          <w:b/>
          <w:spacing w:val="120"/>
          <w:kern w:val="0"/>
          <w:sz w:val="36"/>
          <w:szCs w:val="36"/>
        </w:rPr>
      </w:pPr>
      <w:r>
        <w:rPr>
          <w:rFonts w:ascii="宋体" w:hAnsi="宋体"/>
          <w:b/>
          <w:spacing w:val="120"/>
          <w:kern w:val="0"/>
          <w:sz w:val="36"/>
          <w:szCs w:val="36"/>
        </w:rPr>
        <w:br w:type="page"/>
      </w:r>
    </w:p>
    <w:p>
      <w:pPr>
        <w:pStyle w:val="34"/>
        <w:spacing w:line="500" w:lineRule="exact"/>
        <w:jc w:val="center"/>
        <w:outlineLvl w:val="1"/>
        <w:rPr>
          <w:rFonts w:ascii="宋体" w:hAnsi="宋体"/>
          <w:b/>
          <w:color w:val="000000"/>
          <w:sz w:val="28"/>
          <w:szCs w:val="21"/>
        </w:rPr>
      </w:pPr>
      <w:bookmarkStart w:id="962" w:name="_Toc31278"/>
      <w:bookmarkStart w:id="963" w:name="_Toc6650"/>
      <w:bookmarkStart w:id="964" w:name="_Toc6713"/>
      <w:bookmarkStart w:id="965" w:name="_Toc10610"/>
      <w:bookmarkStart w:id="966" w:name="_Toc21688"/>
      <w:bookmarkStart w:id="967" w:name="_Toc22090"/>
      <w:bookmarkStart w:id="968" w:name="_Toc31466"/>
      <w:bookmarkStart w:id="969" w:name="_Toc29610"/>
      <w:bookmarkStart w:id="970" w:name="_Toc28291"/>
      <w:bookmarkStart w:id="971" w:name="_Toc23690"/>
      <w:bookmarkStart w:id="972" w:name="_Toc19888"/>
      <w:bookmarkStart w:id="973" w:name="_Toc22372"/>
      <w:bookmarkStart w:id="974" w:name="_Toc15898"/>
      <w:bookmarkStart w:id="975" w:name="_Toc23568"/>
      <w:bookmarkStart w:id="976" w:name="_Toc28018"/>
      <w:bookmarkStart w:id="977" w:name="_Toc29979"/>
      <w:bookmarkStart w:id="978" w:name="_Toc24177"/>
      <w:r>
        <w:rPr>
          <w:rFonts w:hint="eastAsia" w:ascii="宋体" w:hAnsi="宋体"/>
          <w:b/>
          <w:color w:val="000000"/>
          <w:sz w:val="28"/>
          <w:szCs w:val="21"/>
        </w:rPr>
        <w:t>2.合同条款</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35"/>
        <w:spacing w:line="440" w:lineRule="exact"/>
        <w:ind w:firstLine="0" w:firstLineChars="0"/>
        <w:jc w:val="left"/>
        <w:outlineLvl w:val="2"/>
        <w:rPr>
          <w:rFonts w:ascii="宋体" w:hAnsi="宋体"/>
          <w:b/>
          <w:sz w:val="24"/>
        </w:rPr>
      </w:pPr>
      <w:bookmarkStart w:id="979" w:name="_Toc18529"/>
      <w:bookmarkStart w:id="980" w:name="_Toc25042"/>
      <w:bookmarkStart w:id="981" w:name="_Toc24363"/>
      <w:r>
        <w:rPr>
          <w:rFonts w:hint="eastAsia" w:ascii="宋体" w:hAnsi="宋体"/>
          <w:b/>
          <w:sz w:val="24"/>
        </w:rPr>
        <w:t>2.1有关概念</w:t>
      </w:r>
      <w:bookmarkEnd w:id="979"/>
      <w:bookmarkEnd w:id="980"/>
      <w:bookmarkEnd w:id="981"/>
    </w:p>
    <w:p>
      <w:pPr>
        <w:pStyle w:val="34"/>
        <w:spacing w:line="400" w:lineRule="exact"/>
        <w:jc w:val="left"/>
        <w:rPr>
          <w:rFonts w:ascii="宋体" w:hAnsi="宋体"/>
          <w:color w:val="000000"/>
          <w:sz w:val="24"/>
          <w:szCs w:val="22"/>
        </w:rPr>
      </w:pPr>
      <w:r>
        <w:rPr>
          <w:rFonts w:hint="eastAsia" w:ascii="宋体" w:hAnsi="宋体"/>
          <w:color w:val="000000"/>
          <w:sz w:val="24"/>
          <w:szCs w:val="22"/>
        </w:rPr>
        <w:t>本合同下列术语应解释为：</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2.1.1“合同”，系指买供双方签署的、合同格式中载明的买供双方所达成的协议，包括所有的附件、附录和上述文件所提到的构成合同的所有文件。</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2.1.2“合同价”，系指根据合同规定供方在正确地履行合同义务后采购人应支付给供方的价格。</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2.1.3“货物”，系指供方根据合同规定须向采购人提供的各种形态和种类的物品，包括产品、设备、配件等。</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2.1.4“服务”，系指伴随本项目产生的，根据合同规定由供方承担的与供货有关的辅助服务，例如安装、调试、技术援助、培训、售后服务等以及合同中规定供方应承担的所有其它类似义务。</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2.1.5“采购人”，系指采购文件中所述购买货物和服务的单位。</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2.1.6“供方”，系指采购文件中所述提供货物和服务的公司或实体，亦即中标人。</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2.1.7“天”，系日历天数。</w:t>
      </w:r>
    </w:p>
    <w:p>
      <w:pPr>
        <w:pStyle w:val="35"/>
        <w:spacing w:line="440" w:lineRule="exact"/>
        <w:ind w:firstLine="0" w:firstLineChars="0"/>
        <w:jc w:val="left"/>
        <w:outlineLvl w:val="2"/>
        <w:rPr>
          <w:rFonts w:ascii="宋体" w:hAnsi="宋体"/>
          <w:b/>
          <w:sz w:val="24"/>
        </w:rPr>
      </w:pPr>
      <w:bookmarkStart w:id="982" w:name="_Toc24465"/>
      <w:bookmarkStart w:id="983" w:name="_Toc5816"/>
      <w:bookmarkStart w:id="984" w:name="_Toc17932"/>
      <w:r>
        <w:rPr>
          <w:rFonts w:hint="eastAsia" w:ascii="宋体" w:hAnsi="宋体"/>
          <w:b/>
          <w:sz w:val="24"/>
        </w:rPr>
        <w:t>2.2技术规格</w:t>
      </w:r>
      <w:bookmarkEnd w:id="982"/>
      <w:bookmarkEnd w:id="983"/>
      <w:bookmarkEnd w:id="984"/>
    </w:p>
    <w:p>
      <w:pPr>
        <w:pStyle w:val="34"/>
        <w:spacing w:line="400" w:lineRule="exact"/>
        <w:jc w:val="left"/>
        <w:rPr>
          <w:rFonts w:ascii="宋体" w:hAnsi="宋体"/>
          <w:color w:val="000000"/>
          <w:sz w:val="24"/>
          <w:szCs w:val="22"/>
        </w:rPr>
      </w:pPr>
      <w:r>
        <w:rPr>
          <w:rFonts w:hint="eastAsia" w:ascii="宋体" w:hAnsi="宋体"/>
          <w:color w:val="000000"/>
          <w:sz w:val="24"/>
          <w:szCs w:val="22"/>
        </w:rPr>
        <w:t>2.2.1交付货物的技术规格应与投标文件规定的技术规格以及所附的技术规格响应表相一致。</w:t>
      </w:r>
    </w:p>
    <w:p>
      <w:pPr>
        <w:pStyle w:val="34"/>
        <w:spacing w:line="400" w:lineRule="exact"/>
        <w:jc w:val="left"/>
        <w:rPr>
          <w:rFonts w:ascii="宋体" w:hAnsi="宋体"/>
          <w:color w:val="000000"/>
          <w:sz w:val="24"/>
          <w:szCs w:val="22"/>
        </w:rPr>
      </w:pPr>
      <w:r>
        <w:rPr>
          <w:rFonts w:hint="eastAsia" w:ascii="宋体" w:hAnsi="宋体"/>
          <w:color w:val="000000"/>
          <w:sz w:val="24"/>
          <w:szCs w:val="22"/>
        </w:rPr>
        <w:t>2.2.2除技术规格另有规定外，计量单位均使用中华人民共和国法定计量单位。</w:t>
      </w:r>
    </w:p>
    <w:p>
      <w:pPr>
        <w:pStyle w:val="35"/>
        <w:spacing w:line="440" w:lineRule="exact"/>
        <w:ind w:firstLine="0" w:firstLineChars="0"/>
        <w:jc w:val="left"/>
        <w:outlineLvl w:val="2"/>
        <w:rPr>
          <w:rFonts w:ascii="宋体" w:hAnsi="宋体"/>
          <w:b/>
          <w:sz w:val="24"/>
        </w:rPr>
      </w:pPr>
      <w:bookmarkStart w:id="985" w:name="_Toc11994"/>
      <w:bookmarkStart w:id="986" w:name="_Toc910"/>
      <w:bookmarkStart w:id="987" w:name="_Toc6989"/>
      <w:r>
        <w:rPr>
          <w:rFonts w:hint="eastAsia" w:ascii="宋体" w:hAnsi="宋体"/>
          <w:b/>
          <w:sz w:val="24"/>
        </w:rPr>
        <w:t>2.3专利权</w:t>
      </w:r>
      <w:bookmarkEnd w:id="985"/>
      <w:bookmarkEnd w:id="986"/>
      <w:bookmarkEnd w:id="987"/>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2.3.1供方应保证采购人在使用该货物或其任何一部分时免受第三方提出侵犯其专利权、商标权或工业设计权的起诉。若由此出现侵权诉讼，由供方承担全部责任。</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2.3.2供方按合同要求为采购人提交的设计方案，其所有权、使用权等所有权力均转为采购人所拥有，供方放弃拥有关于设计方案的所有权力。</w:t>
      </w:r>
    </w:p>
    <w:p>
      <w:pPr>
        <w:pStyle w:val="35"/>
        <w:spacing w:line="440" w:lineRule="exact"/>
        <w:ind w:firstLine="0" w:firstLineChars="0"/>
        <w:jc w:val="left"/>
        <w:outlineLvl w:val="2"/>
        <w:rPr>
          <w:rFonts w:ascii="宋体" w:hAnsi="宋体"/>
          <w:b/>
          <w:sz w:val="24"/>
        </w:rPr>
      </w:pPr>
      <w:bookmarkStart w:id="988" w:name="_Toc6539"/>
      <w:bookmarkStart w:id="989" w:name="_Toc31266"/>
      <w:bookmarkStart w:id="990" w:name="_Toc2599"/>
      <w:r>
        <w:rPr>
          <w:rFonts w:hint="eastAsia" w:ascii="宋体" w:hAnsi="宋体"/>
          <w:b/>
          <w:sz w:val="24"/>
        </w:rPr>
        <w:t>2.4包装要求</w:t>
      </w:r>
      <w:bookmarkEnd w:id="988"/>
      <w:bookmarkEnd w:id="989"/>
      <w:bookmarkEnd w:id="990"/>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2.4.1除合同另有规定外，供方提供的所有单独包装的货物都应具有原始的、完好的标准包装。如遇交付前已拆封货物，采购人有权拒绝接受或要求更换。</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2.4.2每个包装箱内的装箱清单、使用说明书、质量证书、保修卡及软件使用说明等所有资料均须齐全。</w:t>
      </w:r>
    </w:p>
    <w:p>
      <w:pPr>
        <w:pStyle w:val="35"/>
        <w:spacing w:line="440" w:lineRule="exact"/>
        <w:ind w:firstLine="0" w:firstLineChars="0"/>
        <w:jc w:val="left"/>
        <w:outlineLvl w:val="2"/>
        <w:rPr>
          <w:rFonts w:ascii="宋体" w:hAnsi="宋体"/>
          <w:b/>
          <w:sz w:val="24"/>
        </w:rPr>
      </w:pPr>
      <w:bookmarkStart w:id="991" w:name="_Toc15676"/>
      <w:bookmarkStart w:id="992" w:name="_Toc29844"/>
      <w:bookmarkStart w:id="993" w:name="_Toc9655"/>
      <w:r>
        <w:rPr>
          <w:rFonts w:hint="eastAsia" w:ascii="宋体" w:hAnsi="宋体"/>
          <w:b/>
          <w:sz w:val="24"/>
        </w:rPr>
        <w:t>2.5装运条件</w:t>
      </w:r>
      <w:bookmarkEnd w:id="991"/>
      <w:bookmarkEnd w:id="992"/>
      <w:bookmarkEnd w:id="993"/>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2.5.1供方负责安排运输，运输费由供方承担。</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2.5.2提单日期应视为实际交货日期。</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2.5.3供方装运的货物不得超过合同规定的数量或重量。否则，供方应对超运数量或重量而产生的一切后果负责。</w:t>
      </w:r>
    </w:p>
    <w:p>
      <w:pPr>
        <w:pStyle w:val="35"/>
        <w:spacing w:line="440" w:lineRule="exact"/>
        <w:ind w:firstLine="0" w:firstLineChars="0"/>
        <w:jc w:val="left"/>
        <w:outlineLvl w:val="2"/>
        <w:rPr>
          <w:rFonts w:ascii="宋体" w:hAnsi="宋体"/>
          <w:b/>
          <w:sz w:val="24"/>
        </w:rPr>
      </w:pPr>
      <w:bookmarkStart w:id="994" w:name="_Toc18938"/>
      <w:bookmarkStart w:id="995" w:name="_Toc28064"/>
      <w:bookmarkStart w:id="996" w:name="_Toc4142"/>
      <w:r>
        <w:rPr>
          <w:rFonts w:hint="eastAsia" w:ascii="宋体" w:hAnsi="宋体"/>
          <w:b/>
          <w:sz w:val="24"/>
        </w:rPr>
        <w:t>2.6付款条件</w:t>
      </w:r>
      <w:bookmarkEnd w:id="994"/>
      <w:bookmarkEnd w:id="995"/>
      <w:bookmarkEnd w:id="996"/>
    </w:p>
    <w:p>
      <w:pPr>
        <w:pStyle w:val="34"/>
        <w:spacing w:line="400" w:lineRule="exact"/>
        <w:ind w:left="365" w:hanging="364" w:hangingChars="152"/>
        <w:jc w:val="left"/>
        <w:rPr>
          <w:rFonts w:ascii="宋体" w:hAnsi="宋体"/>
          <w:color w:val="000000"/>
          <w:sz w:val="24"/>
          <w:szCs w:val="22"/>
          <w:u w:val="single"/>
        </w:rPr>
      </w:pPr>
      <w:r>
        <w:rPr>
          <w:rFonts w:hint="eastAsia" w:ascii="宋体" w:hAnsi="宋体"/>
          <w:color w:val="000000"/>
          <w:sz w:val="24"/>
          <w:szCs w:val="22"/>
        </w:rPr>
        <w:t xml:space="preserve"> </w:t>
      </w:r>
      <w:r>
        <w:rPr>
          <w:rFonts w:hint="eastAsia" w:ascii="宋体" w:hAnsi="宋体"/>
          <w:color w:val="000000"/>
          <w:sz w:val="24"/>
          <w:szCs w:val="22"/>
          <w:u w:val="single"/>
        </w:rPr>
        <w:t xml:space="preserve">                                                                </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 xml:space="preserve"> </w:t>
      </w:r>
      <w:r>
        <w:rPr>
          <w:rFonts w:hint="eastAsia" w:ascii="宋体" w:hAnsi="宋体"/>
          <w:color w:val="000000"/>
          <w:sz w:val="24"/>
          <w:szCs w:val="22"/>
          <w:u w:val="single"/>
        </w:rPr>
        <w:t xml:space="preserve">                                                                </w:t>
      </w:r>
      <w:r>
        <w:rPr>
          <w:rFonts w:hint="eastAsia" w:ascii="宋体" w:hAnsi="宋体"/>
          <w:color w:val="000000"/>
          <w:sz w:val="24"/>
          <w:szCs w:val="22"/>
        </w:rPr>
        <w:t xml:space="preserve">              </w:t>
      </w:r>
    </w:p>
    <w:p>
      <w:pPr>
        <w:pStyle w:val="35"/>
        <w:spacing w:line="440" w:lineRule="exact"/>
        <w:ind w:firstLine="0" w:firstLineChars="0"/>
        <w:jc w:val="left"/>
        <w:outlineLvl w:val="2"/>
        <w:rPr>
          <w:rFonts w:ascii="宋体" w:hAnsi="宋体"/>
          <w:b/>
          <w:sz w:val="24"/>
        </w:rPr>
      </w:pPr>
      <w:bookmarkStart w:id="997" w:name="_Toc11958"/>
      <w:bookmarkStart w:id="998" w:name="_Toc30929"/>
      <w:bookmarkStart w:id="999" w:name="_Toc25789"/>
      <w:r>
        <w:rPr>
          <w:rFonts w:hint="eastAsia" w:ascii="宋体" w:hAnsi="宋体"/>
          <w:b/>
          <w:sz w:val="24"/>
        </w:rPr>
        <w:t>2.7伴随服务</w:t>
      </w:r>
      <w:bookmarkEnd w:id="997"/>
      <w:bookmarkEnd w:id="998"/>
      <w:bookmarkEnd w:id="999"/>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2.7.1供方随同货物提交所供货物的技术资料。包括相应每套货物的中文技术文件，如：产品目录、操作手册、使用说明、维护手册或服务指南等。</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2.7.2供方应提供下列服务：</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（1）货物的现场安装和启动监督；</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（2）提供货物组装和维修所必须的工具；</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（3）在项目现场就货物的安装、启动、运行和维护，按采购人的要求提供技术培训。</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2.7.3伴随服务的费用含在合同价中，不另行支付。</w:t>
      </w:r>
    </w:p>
    <w:p>
      <w:pPr>
        <w:pStyle w:val="35"/>
        <w:spacing w:line="440" w:lineRule="exact"/>
        <w:ind w:firstLine="0" w:firstLineChars="0"/>
        <w:jc w:val="left"/>
        <w:outlineLvl w:val="2"/>
        <w:rPr>
          <w:rFonts w:ascii="宋体" w:hAnsi="宋体"/>
          <w:b/>
          <w:sz w:val="24"/>
        </w:rPr>
      </w:pPr>
      <w:bookmarkStart w:id="1000" w:name="_Toc10477"/>
      <w:bookmarkStart w:id="1001" w:name="_Toc5749"/>
      <w:bookmarkStart w:id="1002" w:name="_Toc14275"/>
      <w:r>
        <w:rPr>
          <w:rFonts w:hint="eastAsia" w:ascii="宋体" w:hAnsi="宋体"/>
          <w:b/>
          <w:sz w:val="24"/>
        </w:rPr>
        <w:t>2.8备品备件</w:t>
      </w:r>
      <w:bookmarkEnd w:id="1000"/>
      <w:bookmarkEnd w:id="1001"/>
      <w:bookmarkEnd w:id="1002"/>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2.8.1供方可能被要求提供下列与备件有关的材料、通知和资料：</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（1）采购方从供方选购备件，但前提条件是该选购并不能免除供方在合同保证期内所承担的义务；</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（2）在备件停止生产的情况下，供方应事先将要停止生产的计划通知买方有足够的时间采购所需的备件；</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（3）在备件停止生产后，如果采购方要求，供方应免费向采购方提供备件的蓝图、图纸和规格。</w:t>
      </w:r>
    </w:p>
    <w:p>
      <w:pPr>
        <w:pStyle w:val="35"/>
        <w:spacing w:line="440" w:lineRule="exact"/>
        <w:ind w:firstLine="0" w:firstLineChars="0"/>
        <w:jc w:val="left"/>
        <w:outlineLvl w:val="2"/>
        <w:rPr>
          <w:rFonts w:ascii="宋体" w:hAnsi="宋体"/>
          <w:b/>
          <w:sz w:val="24"/>
        </w:rPr>
      </w:pPr>
      <w:bookmarkStart w:id="1003" w:name="_Toc31603"/>
      <w:bookmarkStart w:id="1004" w:name="_Toc27732"/>
      <w:bookmarkStart w:id="1005" w:name="_Toc32144"/>
      <w:r>
        <w:rPr>
          <w:rFonts w:hint="eastAsia" w:ascii="宋体" w:hAnsi="宋体"/>
          <w:b/>
          <w:sz w:val="24"/>
        </w:rPr>
        <w:t>2.9质量保证及售后服务</w:t>
      </w:r>
      <w:bookmarkEnd w:id="1003"/>
      <w:bookmarkEnd w:id="1004"/>
      <w:bookmarkEnd w:id="1005"/>
    </w:p>
    <w:p>
      <w:pPr>
        <w:pStyle w:val="34"/>
        <w:tabs>
          <w:tab w:val="left" w:pos="-540"/>
          <w:tab w:val="left" w:pos="0"/>
          <w:tab w:val="left" w:pos="420"/>
          <w:tab w:val="left" w:pos="840"/>
          <w:tab w:val="left" w:pos="1260"/>
          <w:tab w:val="left" w:pos="1680"/>
          <w:tab w:val="left" w:pos="2250"/>
        </w:tabs>
        <w:spacing w:line="500" w:lineRule="exact"/>
        <w:jc w:val="left"/>
        <w:rPr>
          <w:rFonts w:ascii="宋体" w:hAnsi="宋体"/>
          <w:b/>
          <w:sz w:val="24"/>
          <w:szCs w:val="22"/>
        </w:rPr>
      </w:pPr>
      <w:r>
        <w:rPr>
          <w:rFonts w:hint="eastAsia" w:ascii="宋体" w:hAnsi="宋体"/>
          <w:b/>
          <w:sz w:val="24"/>
          <w:szCs w:val="22"/>
        </w:rPr>
        <w:t>2.9.1质量保证</w:t>
      </w:r>
    </w:p>
    <w:p>
      <w:pPr>
        <w:pStyle w:val="34"/>
        <w:spacing w:line="400" w:lineRule="exact"/>
        <w:ind w:left="237" w:leftChars="112" w:hanging="2"/>
        <w:jc w:val="left"/>
        <w:rPr>
          <w:rFonts w:ascii="宋体" w:hAnsi="宋体"/>
          <w:color w:val="000000"/>
          <w:sz w:val="24"/>
          <w:szCs w:val="22"/>
        </w:rPr>
      </w:pPr>
      <w:r>
        <w:rPr>
          <w:rFonts w:hint="eastAsia" w:ascii="宋体" w:hAnsi="宋体"/>
          <w:color w:val="000000"/>
          <w:sz w:val="24"/>
          <w:szCs w:val="22"/>
        </w:rPr>
        <w:t>（1）供方保证所提供的货物是全新的、未使用过的，是完全符合合同规定的质量、规格和性能要求的。保证货物在正常使用和保养条件下，在其使用寿命内具有满意的性能。在质保期内供方免费提供货物正常使用情况下发生故障的维修服务和更换配件服务。在供方或制造商承诺的货物质量保证期内，供方对由于设计工艺或材料的缺陷而产生的故障负责；货物无质保期的，供方在两年内对由于设计工艺或材料的缺陷而产生的故障负责。</w:t>
      </w:r>
    </w:p>
    <w:p>
      <w:pPr>
        <w:pStyle w:val="34"/>
        <w:spacing w:line="400" w:lineRule="exact"/>
        <w:ind w:left="237" w:leftChars="112" w:hanging="2"/>
        <w:jc w:val="left"/>
        <w:rPr>
          <w:rFonts w:ascii="宋体" w:hAnsi="宋体"/>
          <w:color w:val="000000"/>
          <w:sz w:val="24"/>
          <w:szCs w:val="22"/>
        </w:rPr>
      </w:pPr>
      <w:r>
        <w:rPr>
          <w:rFonts w:hint="eastAsia" w:ascii="宋体" w:hAnsi="宋体"/>
          <w:color w:val="000000"/>
          <w:sz w:val="24"/>
          <w:szCs w:val="22"/>
        </w:rPr>
        <w:t>（2）在质保期内或货物无质保期的则在两年内，如果货物的数量、质量或规格与合同不符，或证实货物有缺陷的，采购人可尽快以书面形式向供方提出本保证下的索赔。</w:t>
      </w:r>
    </w:p>
    <w:p>
      <w:pPr>
        <w:pStyle w:val="34"/>
        <w:spacing w:line="400" w:lineRule="exact"/>
        <w:ind w:left="359" w:leftChars="113" w:hanging="122" w:hangingChars="51"/>
        <w:jc w:val="left"/>
        <w:rPr>
          <w:rFonts w:ascii="宋体" w:hAnsi="宋体"/>
          <w:color w:val="000000"/>
          <w:sz w:val="24"/>
          <w:szCs w:val="22"/>
        </w:rPr>
      </w:pPr>
      <w:r>
        <w:rPr>
          <w:rFonts w:hint="eastAsia" w:ascii="宋体" w:hAnsi="宋体"/>
          <w:color w:val="000000"/>
          <w:sz w:val="24"/>
          <w:szCs w:val="22"/>
        </w:rPr>
        <w:t>（3）供方在收到索赔通知后十日内须免费更换有缺陷的货物或部件。</w:t>
      </w:r>
    </w:p>
    <w:p>
      <w:pPr>
        <w:pStyle w:val="34"/>
        <w:spacing w:line="400" w:lineRule="exact"/>
        <w:ind w:left="237" w:leftChars="112" w:hanging="2"/>
        <w:jc w:val="left"/>
        <w:rPr>
          <w:rFonts w:ascii="宋体" w:hAnsi="宋体"/>
          <w:color w:val="000000"/>
          <w:sz w:val="24"/>
          <w:szCs w:val="22"/>
        </w:rPr>
      </w:pPr>
      <w:r>
        <w:rPr>
          <w:rFonts w:hint="eastAsia" w:ascii="宋体" w:hAnsi="宋体"/>
          <w:color w:val="000000"/>
          <w:sz w:val="24"/>
          <w:szCs w:val="22"/>
        </w:rPr>
        <w:t>（4）供方在收到索赔通知后十日内没有弥补缺陷，采购人可采取必要的补救措施，其风险和费用将由供方承担，采购人根据合同规定向供方行使的其它权利不受影响。</w:t>
      </w:r>
    </w:p>
    <w:p>
      <w:pPr>
        <w:pStyle w:val="34"/>
        <w:tabs>
          <w:tab w:val="left" w:pos="-540"/>
          <w:tab w:val="left" w:pos="0"/>
          <w:tab w:val="left" w:pos="420"/>
          <w:tab w:val="left" w:pos="840"/>
          <w:tab w:val="left" w:pos="1260"/>
          <w:tab w:val="left" w:pos="1680"/>
          <w:tab w:val="left" w:pos="2250"/>
        </w:tabs>
        <w:spacing w:line="500" w:lineRule="exact"/>
        <w:jc w:val="left"/>
        <w:rPr>
          <w:rFonts w:ascii="宋体" w:hAnsi="宋体"/>
          <w:b/>
          <w:sz w:val="24"/>
          <w:szCs w:val="22"/>
        </w:rPr>
      </w:pPr>
      <w:r>
        <w:rPr>
          <w:rFonts w:hint="eastAsia" w:ascii="宋体" w:hAnsi="宋体"/>
          <w:b/>
          <w:sz w:val="24"/>
          <w:szCs w:val="22"/>
        </w:rPr>
        <w:t>2.9.2质量保证期后服务</w:t>
      </w:r>
    </w:p>
    <w:p>
      <w:pPr>
        <w:pStyle w:val="34"/>
        <w:spacing w:line="400" w:lineRule="exact"/>
        <w:ind w:left="17" w:leftChars="8"/>
        <w:jc w:val="left"/>
        <w:rPr>
          <w:rFonts w:ascii="宋体" w:hAnsi="宋体"/>
          <w:color w:val="000000"/>
          <w:sz w:val="24"/>
          <w:szCs w:val="22"/>
        </w:rPr>
      </w:pPr>
      <w:r>
        <w:rPr>
          <w:rFonts w:hint="eastAsia" w:ascii="宋体" w:hAnsi="宋体"/>
          <w:color w:val="000000"/>
          <w:sz w:val="24"/>
          <w:szCs w:val="22"/>
        </w:rPr>
        <w:t>（1）质保期满后，若有零部件出现故障，经权威部门鉴定属于寿命异常问题（明显短于该零部件正常寿命时），则由供方负责免费更换及维修。</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质保期满后，应采购方要求，供方应按投标时的价格与采购方签订定期维修保养合同及提供采购方所需零配件，若投标时的价格高于市场价，则按市场价与与采购方签订定期维修保养合同及提供采购方所需零配件。</w:t>
      </w:r>
    </w:p>
    <w:p>
      <w:pPr>
        <w:pStyle w:val="34"/>
        <w:spacing w:line="400" w:lineRule="exact"/>
        <w:ind w:left="365" w:hanging="364" w:hangingChars="152"/>
        <w:jc w:val="left"/>
        <w:rPr>
          <w:rFonts w:ascii="宋体" w:hAnsi="宋体"/>
          <w:color w:val="000000"/>
          <w:sz w:val="24"/>
          <w:szCs w:val="22"/>
          <w:highlight w:val="none"/>
        </w:rPr>
      </w:pPr>
      <w:r>
        <w:rPr>
          <w:rFonts w:hint="eastAsia" w:ascii="宋体" w:hAnsi="宋体"/>
          <w:color w:val="000000"/>
          <w:sz w:val="24"/>
          <w:szCs w:val="22"/>
        </w:rPr>
        <w:t>（</w:t>
      </w:r>
      <w:r>
        <w:rPr>
          <w:rFonts w:hint="eastAsia" w:ascii="宋体" w:hAnsi="宋体"/>
          <w:color w:val="000000"/>
          <w:sz w:val="24"/>
          <w:szCs w:val="22"/>
          <w:highlight w:val="none"/>
        </w:rPr>
        <w:t>3）乙方交货后，若设备发生故障，乙方应在甲方报修后24小时内到达。</w:t>
      </w:r>
    </w:p>
    <w:p>
      <w:pPr>
        <w:pStyle w:val="35"/>
        <w:spacing w:line="440" w:lineRule="exact"/>
        <w:ind w:firstLine="0" w:firstLineChars="0"/>
        <w:jc w:val="left"/>
        <w:outlineLvl w:val="2"/>
        <w:rPr>
          <w:rFonts w:ascii="宋体" w:hAnsi="宋体"/>
          <w:b/>
          <w:sz w:val="24"/>
          <w:highlight w:val="none"/>
        </w:rPr>
      </w:pPr>
      <w:bookmarkStart w:id="1006" w:name="_Toc22808"/>
      <w:bookmarkStart w:id="1007" w:name="_Toc20749"/>
      <w:bookmarkStart w:id="1008" w:name="_Toc7343"/>
      <w:r>
        <w:rPr>
          <w:rFonts w:hint="eastAsia" w:ascii="宋体" w:hAnsi="宋体"/>
          <w:b/>
          <w:sz w:val="24"/>
          <w:highlight w:val="none"/>
        </w:rPr>
        <w:t>2.10</w:t>
      </w:r>
      <w:r>
        <w:rPr>
          <w:rFonts w:ascii="宋体" w:hAnsi="宋体"/>
          <w:b/>
          <w:color w:val="000000"/>
          <w:sz w:val="24"/>
          <w:highlight w:val="none"/>
        </w:rPr>
        <w:t>验收</w:t>
      </w:r>
      <w:r>
        <w:rPr>
          <w:rFonts w:hint="eastAsia" w:ascii="宋体" w:hAnsi="宋体"/>
          <w:b/>
          <w:color w:val="000000"/>
          <w:sz w:val="24"/>
          <w:highlight w:val="none"/>
        </w:rPr>
        <w:t>要求</w:t>
      </w:r>
      <w:r>
        <w:rPr>
          <w:rFonts w:ascii="宋体" w:hAnsi="宋体"/>
          <w:b/>
          <w:color w:val="000000"/>
          <w:sz w:val="24"/>
          <w:highlight w:val="none"/>
        </w:rPr>
        <w:t>及标准</w:t>
      </w:r>
      <w:bookmarkEnd w:id="1006"/>
      <w:bookmarkEnd w:id="1007"/>
      <w:bookmarkEnd w:id="1008"/>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2.10.1在交货前，供方应对货物的质量、规格、性能、数量等进行详细全面的检验，并出具一份证明货物符合合同规定要求的检验报告。检验报告是付款必要的文件组成部分，但不作为对有关质量、规格、数量的最终检验。</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2.10.2货物交付后，采购人申请有关部门对货物的质量、数量等进行检验并出具检验证书。</w:t>
      </w:r>
    </w:p>
    <w:p>
      <w:pPr>
        <w:pStyle w:val="34"/>
        <w:spacing w:line="400" w:lineRule="exact"/>
        <w:ind w:hanging="4"/>
        <w:jc w:val="left"/>
        <w:rPr>
          <w:rFonts w:ascii="宋体" w:hAnsi="宋体"/>
          <w:color w:val="000000"/>
          <w:sz w:val="24"/>
          <w:szCs w:val="22"/>
          <w:u w:val="single"/>
        </w:rPr>
      </w:pPr>
      <w:r>
        <w:rPr>
          <w:rFonts w:hint="eastAsia" w:ascii="宋体" w:hAnsi="宋体"/>
          <w:color w:val="000000"/>
          <w:sz w:val="24"/>
          <w:szCs w:val="22"/>
          <w:highlight w:val="none"/>
        </w:rPr>
        <w:t>2.10.3</w:t>
      </w:r>
      <w:r>
        <w:rPr>
          <w:rFonts w:hint="eastAsia" w:ascii="宋体" w:hAnsi="宋体"/>
          <w:color w:val="000000"/>
          <w:sz w:val="24"/>
          <w:szCs w:val="22"/>
          <w:highlight w:val="none"/>
          <w:u w:val="single"/>
        </w:rPr>
        <w:t xml:space="preserve"> </w:t>
      </w:r>
      <w:r>
        <w:rPr>
          <w:rFonts w:hint="eastAsia" w:ascii="宋体" w:hAnsi="宋体"/>
          <w:b/>
          <w:sz w:val="24"/>
          <w:highlight w:val="none"/>
          <w:u w:val="single"/>
        </w:rPr>
        <w:t xml:space="preserve"> </w:t>
      </w:r>
      <w:r>
        <w:rPr>
          <w:rFonts w:hint="eastAsia" w:ascii="宋体" w:hAnsi="宋体"/>
          <w:b/>
          <w:sz w:val="24"/>
          <w:u w:val="single"/>
        </w:rPr>
        <w:t xml:space="preserve">                                                               </w:t>
      </w:r>
    </w:p>
    <w:p>
      <w:pPr>
        <w:pStyle w:val="35"/>
        <w:spacing w:line="440" w:lineRule="exact"/>
        <w:ind w:firstLine="482"/>
        <w:jc w:val="left"/>
        <w:rPr>
          <w:rFonts w:ascii="宋体" w:hAnsi="宋体"/>
          <w:b/>
          <w:sz w:val="24"/>
          <w:u w:val="single"/>
        </w:rPr>
      </w:pPr>
      <w:r>
        <w:rPr>
          <w:rFonts w:hint="eastAsia" w:ascii="宋体" w:hAnsi="宋体"/>
          <w:b/>
          <w:sz w:val="24"/>
          <w:u w:val="single"/>
        </w:rPr>
        <w:t xml:space="preserve">                                                                </w:t>
      </w:r>
    </w:p>
    <w:p>
      <w:pPr>
        <w:pStyle w:val="35"/>
        <w:spacing w:line="440" w:lineRule="exact"/>
        <w:ind w:left="-1" w:leftChars="-19" w:hanging="39" w:hangingChars="16"/>
        <w:jc w:val="left"/>
        <w:rPr>
          <w:rFonts w:hAnsi="宋体"/>
          <w:b/>
          <w:sz w:val="24"/>
          <w:szCs w:val="24"/>
        </w:rPr>
      </w:pPr>
      <w:r>
        <w:rPr>
          <w:rFonts w:hint="eastAsia" w:hAnsi="宋体"/>
          <w:b/>
          <w:sz w:val="24"/>
          <w:szCs w:val="24"/>
        </w:rPr>
        <w:t>备注：</w:t>
      </w:r>
    </w:p>
    <w:p>
      <w:pPr>
        <w:pStyle w:val="35"/>
        <w:spacing w:line="440" w:lineRule="exact"/>
        <w:ind w:left="-1" w:leftChars="-19" w:hanging="39" w:hangingChars="16"/>
        <w:jc w:val="left"/>
        <w:rPr>
          <w:rFonts w:hAnsi="宋体"/>
          <w:b/>
          <w:sz w:val="24"/>
          <w:szCs w:val="24"/>
        </w:rPr>
      </w:pPr>
      <w:r>
        <w:rPr>
          <w:rFonts w:hint="eastAsia" w:hAnsi="宋体"/>
          <w:b/>
          <w:sz w:val="24"/>
          <w:szCs w:val="24"/>
        </w:rPr>
        <w:t xml:space="preserve">1如投标时提供样品的：应根据招标时提供的参数作为验收参考依据。                                                                      2采购人可以邀请参加本项目的其他投标人或者第三方参与验收。参与验收的投标人或者第三方机构的意见作为验收书的参考资料一并存档。                                                                       </w:t>
      </w:r>
    </w:p>
    <w:p>
      <w:pPr>
        <w:pStyle w:val="15"/>
        <w:snapToGrid w:val="0"/>
        <w:spacing w:before="120" w:after="120"/>
        <w:ind w:left="410" w:hanging="410" w:hangingChars="170"/>
        <w:outlineLvl w:val="2"/>
        <w:rPr>
          <w:rFonts w:hAnsi="宋体"/>
          <w:b/>
          <w:color w:val="000000"/>
          <w:sz w:val="24"/>
          <w:szCs w:val="24"/>
        </w:rPr>
      </w:pPr>
      <w:bookmarkStart w:id="1009" w:name="_Toc30382"/>
      <w:bookmarkStart w:id="1010" w:name="_Toc31066"/>
      <w:bookmarkStart w:id="1011" w:name="_Toc17518"/>
      <w:r>
        <w:rPr>
          <w:rFonts w:hint="eastAsia" w:hAnsi="宋体"/>
          <w:b/>
          <w:color w:val="000000"/>
          <w:sz w:val="24"/>
          <w:szCs w:val="24"/>
        </w:rPr>
        <w:t>2.11</w:t>
      </w:r>
      <w:r>
        <w:rPr>
          <w:rFonts w:hAnsi="宋体"/>
          <w:b/>
          <w:color w:val="000000"/>
          <w:sz w:val="24"/>
          <w:szCs w:val="24"/>
        </w:rPr>
        <w:t>履约保证金</w:t>
      </w:r>
      <w:bookmarkEnd w:id="1009"/>
      <w:bookmarkEnd w:id="1010"/>
      <w:bookmarkEnd w:id="1011"/>
    </w:p>
    <w:p>
      <w:pPr>
        <w:pStyle w:val="15"/>
        <w:snapToGrid w:val="0"/>
        <w:spacing w:before="120" w:after="120"/>
        <w:ind w:left="407" w:leftChars="171" w:hanging="48" w:hangingChars="20"/>
        <w:jc w:val="left"/>
        <w:rPr>
          <w:rFonts w:hAnsi="宋体"/>
          <w:color w:val="000000"/>
          <w:sz w:val="24"/>
          <w:szCs w:val="24"/>
        </w:rPr>
      </w:pPr>
      <w:r>
        <w:rPr>
          <w:rFonts w:hAnsi="宋体"/>
          <w:color w:val="000000"/>
          <w:sz w:val="24"/>
          <w:szCs w:val="24"/>
        </w:rPr>
        <w:t>乙方交纳</w:t>
      </w:r>
      <w:r>
        <w:rPr>
          <w:rFonts w:hint="eastAsia" w:hAnsi="宋体"/>
          <w:color w:val="000000"/>
          <w:sz w:val="24"/>
          <w:szCs w:val="24"/>
        </w:rPr>
        <w:t>合同金额的</w:t>
      </w:r>
      <w:r>
        <w:rPr>
          <w:rFonts w:hint="eastAsia" w:hAnsi="宋体"/>
          <w:color w:val="000000"/>
          <w:sz w:val="24"/>
          <w:szCs w:val="24"/>
          <w:highlight w:val="none"/>
          <w:lang w:val="en-US" w:eastAsia="zh-CN"/>
        </w:rPr>
        <w:t>5%</w:t>
      </w:r>
      <w:r>
        <w:rPr>
          <w:rFonts w:hAnsi="宋体"/>
          <w:color w:val="000000"/>
          <w:sz w:val="24"/>
          <w:szCs w:val="24"/>
        </w:rPr>
        <w:t>作为本合同的履约保证金</w:t>
      </w:r>
      <w:r>
        <w:rPr>
          <w:rFonts w:hint="eastAsia" w:hAnsi="宋体"/>
          <w:color w:val="000000"/>
          <w:sz w:val="24"/>
          <w:szCs w:val="24"/>
        </w:rPr>
        <w:t>，由甲方负责收退</w:t>
      </w:r>
      <w:r>
        <w:rPr>
          <w:rFonts w:hAnsi="宋体"/>
          <w:color w:val="000000"/>
          <w:sz w:val="24"/>
          <w:szCs w:val="24"/>
        </w:rPr>
        <w:t>。</w:t>
      </w:r>
    </w:p>
    <w:p>
      <w:pPr>
        <w:pStyle w:val="15"/>
        <w:snapToGrid w:val="0"/>
        <w:spacing w:before="120" w:after="120"/>
        <w:outlineLvl w:val="2"/>
        <w:rPr>
          <w:rFonts w:hAnsi="宋体"/>
          <w:color w:val="000000"/>
          <w:sz w:val="24"/>
          <w:szCs w:val="24"/>
        </w:rPr>
      </w:pPr>
      <w:bookmarkStart w:id="1012" w:name="_Toc10413"/>
      <w:bookmarkStart w:id="1013" w:name="_Toc4057"/>
      <w:bookmarkStart w:id="1014" w:name="_Toc31175"/>
      <w:r>
        <w:rPr>
          <w:rFonts w:hint="eastAsia" w:hAnsi="宋体"/>
          <w:b/>
          <w:color w:val="000000"/>
          <w:sz w:val="24"/>
          <w:szCs w:val="24"/>
        </w:rPr>
        <w:t>2.12</w:t>
      </w:r>
      <w:r>
        <w:rPr>
          <w:rFonts w:hAnsi="宋体"/>
          <w:b/>
          <w:color w:val="000000"/>
          <w:sz w:val="24"/>
          <w:szCs w:val="24"/>
        </w:rPr>
        <w:t>质保期和质保金</w:t>
      </w:r>
      <w:bookmarkEnd w:id="1012"/>
      <w:bookmarkEnd w:id="1013"/>
      <w:bookmarkEnd w:id="1014"/>
    </w:p>
    <w:p>
      <w:pPr>
        <w:pStyle w:val="15"/>
        <w:snapToGrid w:val="0"/>
        <w:spacing w:before="120" w:after="120"/>
        <w:ind w:left="410" w:hanging="410" w:hangingChars="171"/>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 xml:space="preserve"> </w:t>
      </w:r>
      <w:r>
        <w:rPr>
          <w:rFonts w:hint="eastAsia" w:hAnsi="宋体"/>
          <w:color w:val="000000"/>
          <w:sz w:val="24"/>
          <w:szCs w:val="24"/>
        </w:rPr>
        <w:t>本项目所有设备提供原厂</w:t>
      </w:r>
      <w:r>
        <w:rPr>
          <w:rFonts w:hAnsi="宋体"/>
          <w:color w:val="000000"/>
          <w:sz w:val="24"/>
          <w:szCs w:val="24"/>
        </w:rPr>
        <w:t>质保期</w:t>
      </w:r>
      <w:r>
        <w:rPr>
          <w:rFonts w:hint="eastAsia" w:hAnsi="宋体"/>
          <w:color w:val="000000"/>
          <w:sz w:val="24"/>
          <w:szCs w:val="24"/>
          <w:u w:val="single"/>
        </w:rPr>
        <w:t xml:space="preserve">      </w:t>
      </w:r>
      <w:r>
        <w:rPr>
          <w:rFonts w:hAnsi="宋体"/>
          <w:color w:val="000000"/>
          <w:sz w:val="24"/>
          <w:szCs w:val="24"/>
        </w:rPr>
        <w:t>年。（自交货验收合格之日起计）</w:t>
      </w:r>
    </w:p>
    <w:p>
      <w:pPr>
        <w:pStyle w:val="15"/>
        <w:snapToGrid w:val="0"/>
        <w:spacing w:before="120" w:after="120"/>
        <w:ind w:left="410" w:hanging="410" w:hangingChars="171"/>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质保金</w:t>
      </w:r>
      <w:r>
        <w:rPr>
          <w:rFonts w:hint="eastAsia" w:hAnsi="宋体"/>
          <w:color w:val="000000"/>
          <w:sz w:val="24"/>
          <w:szCs w:val="24"/>
        </w:rPr>
        <w:t>：</w:t>
      </w:r>
      <w:r>
        <w:rPr>
          <w:rFonts w:hint="eastAsia" w:hAnsi="宋体"/>
          <w:color w:val="000000"/>
          <w:sz w:val="24"/>
          <w:szCs w:val="24"/>
          <w:u w:val="single"/>
        </w:rPr>
        <w:t xml:space="preserve">       </w:t>
      </w:r>
      <w:r>
        <w:rPr>
          <w:rFonts w:hAnsi="宋体"/>
          <w:color w:val="000000"/>
          <w:sz w:val="24"/>
          <w:szCs w:val="24"/>
        </w:rPr>
        <w:t>。（履约保证金在中标投标人按合同约定交货验收合格后</w:t>
      </w:r>
      <w:r>
        <w:rPr>
          <w:rFonts w:hint="eastAsia" w:hAnsi="宋体"/>
          <w:color w:val="000000"/>
          <w:sz w:val="24"/>
          <w:szCs w:val="24"/>
        </w:rPr>
        <w:t>5个工作日内无息退还给乙方</w:t>
      </w:r>
      <w:r>
        <w:rPr>
          <w:rFonts w:hAnsi="宋体"/>
          <w:color w:val="000000"/>
          <w:sz w:val="24"/>
          <w:szCs w:val="24"/>
        </w:rPr>
        <w:t>）</w:t>
      </w:r>
    </w:p>
    <w:p>
      <w:pPr>
        <w:pStyle w:val="35"/>
        <w:spacing w:line="440" w:lineRule="exact"/>
        <w:ind w:firstLine="0" w:firstLineChars="0"/>
        <w:jc w:val="left"/>
        <w:outlineLvl w:val="2"/>
        <w:rPr>
          <w:rFonts w:ascii="宋体" w:hAnsi="宋体"/>
          <w:b/>
          <w:sz w:val="24"/>
        </w:rPr>
      </w:pPr>
      <w:bookmarkStart w:id="1015" w:name="_Toc10111"/>
      <w:bookmarkStart w:id="1016" w:name="_Toc24620"/>
      <w:bookmarkStart w:id="1017" w:name="_Toc9656"/>
      <w:r>
        <w:rPr>
          <w:rFonts w:hint="eastAsia" w:ascii="宋体" w:hAnsi="宋体"/>
          <w:b/>
          <w:sz w:val="24"/>
        </w:rPr>
        <w:t>2.13索赔</w:t>
      </w:r>
      <w:bookmarkEnd w:id="1015"/>
      <w:bookmarkEnd w:id="1016"/>
      <w:bookmarkEnd w:id="1017"/>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2.13.1采购人有权根据有关部门出具的检验证书向供方提出索赔。</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2.13.2在合同条款第8条规定的质保期内，如果供方对差异负有责任而采购人提出索赔，供方应按照采购人的损失程度进行赔偿。</w:t>
      </w:r>
    </w:p>
    <w:p>
      <w:pPr>
        <w:pStyle w:val="35"/>
        <w:spacing w:line="440" w:lineRule="exact"/>
        <w:ind w:firstLine="0" w:firstLineChars="0"/>
        <w:jc w:val="left"/>
        <w:outlineLvl w:val="2"/>
        <w:rPr>
          <w:rFonts w:ascii="宋体" w:hAnsi="宋体"/>
          <w:b/>
          <w:sz w:val="24"/>
        </w:rPr>
      </w:pPr>
      <w:bookmarkStart w:id="1018" w:name="_Toc23154"/>
      <w:bookmarkStart w:id="1019" w:name="_Toc13390"/>
      <w:bookmarkStart w:id="1020" w:name="_Toc13598"/>
      <w:r>
        <w:rPr>
          <w:rFonts w:hint="eastAsia" w:ascii="宋体" w:hAnsi="宋体"/>
          <w:b/>
          <w:sz w:val="24"/>
        </w:rPr>
        <w:t>2.14供方履约延误</w:t>
      </w:r>
      <w:bookmarkEnd w:id="1018"/>
      <w:bookmarkEnd w:id="1019"/>
      <w:bookmarkEnd w:id="1020"/>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2.14.1供方应按规定的时间交货和提供服务。</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2.14.2如供方无正当理由而拖延交货，采购人将从货款中扣除误期赔偿费而不影响合同项下的其他补救方法，赔偿费按每周迟交货物交货价或未提供服务费用的百分之一（1%）计收，直至交货或提供服务为止。误期赔偿费的最高限额不超过误期货物或服务合同价的百分之五（5%）。一周按七（7）天计算，不足七（7）天按一周计算。一旦达到误期赔偿费的最高限额，采购人有权终止合同。</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12.4.3在履行合同过程中，如果供方遇到可能妨碍按时交货和提供服务的情况时，应及时以书面形式将拖延的事实、可能拖延的期限和理由通知采购人。采购人在收到通知后，要尽快对情况进行评价，并确定是否通过修改合同酌情延长交货时间以及是否收取误期赔偿费。延期应通过修改合同的方式由双方认可。</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2.14.4供方交付的货物不符合采购文件、投标文件和本合同规定的，采购方有权拒收，并且供方需向采购方支付本合同总价10%的违约金。</w:t>
      </w:r>
    </w:p>
    <w:p>
      <w:pPr>
        <w:pStyle w:val="35"/>
        <w:spacing w:line="440" w:lineRule="exact"/>
        <w:ind w:firstLine="0" w:firstLineChars="0"/>
        <w:jc w:val="left"/>
        <w:outlineLvl w:val="2"/>
        <w:rPr>
          <w:rFonts w:ascii="宋体" w:hAnsi="宋体"/>
          <w:b/>
          <w:sz w:val="24"/>
        </w:rPr>
      </w:pPr>
      <w:bookmarkStart w:id="1021" w:name="_Toc2967"/>
      <w:bookmarkStart w:id="1022" w:name="_Toc23297"/>
      <w:bookmarkStart w:id="1023" w:name="_Toc4594"/>
      <w:r>
        <w:rPr>
          <w:rFonts w:hint="eastAsia" w:ascii="宋体" w:hAnsi="宋体"/>
          <w:b/>
          <w:sz w:val="24"/>
        </w:rPr>
        <w:t>2.15不可抗力</w:t>
      </w:r>
      <w:bookmarkEnd w:id="1021"/>
      <w:bookmarkEnd w:id="1022"/>
      <w:bookmarkEnd w:id="1023"/>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2.15.1如果双方任何一方由于经双方认可属于不可抗力的事故，致使影响合同履行时，履行合同的期限予以延长，延长的期限应相当于事故所影响的时间。不可抗力事件是指买供双方在缔结合同时所不能预见、并且它的发生及其后果是无法避免及无法克服的事件，比如战争、严重火灾、洪水、台风、地震等。</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2.15.2受事故影响的一方应在不可抗力发生后尽快以传真、电报通知另一方，并在事故发生后14天内，将有关部门出具的证明文件用特快专递或挂号信寄给另一方。如果不可抗力影响时间延续90天以上时，双方可通过友好协商在合理的时间内达成进一步履行或解除合同的协议。</w:t>
      </w:r>
    </w:p>
    <w:p>
      <w:pPr>
        <w:pStyle w:val="35"/>
        <w:spacing w:line="440" w:lineRule="exact"/>
        <w:ind w:firstLine="0" w:firstLineChars="0"/>
        <w:jc w:val="left"/>
        <w:outlineLvl w:val="2"/>
        <w:rPr>
          <w:rFonts w:ascii="宋体" w:hAnsi="宋体"/>
          <w:b/>
          <w:sz w:val="24"/>
        </w:rPr>
      </w:pPr>
      <w:bookmarkStart w:id="1024" w:name="_Toc32554"/>
      <w:bookmarkStart w:id="1025" w:name="_Toc1209"/>
      <w:bookmarkStart w:id="1026" w:name="_Toc92"/>
      <w:r>
        <w:rPr>
          <w:rFonts w:hint="eastAsia" w:ascii="宋体" w:hAnsi="宋体"/>
          <w:b/>
          <w:sz w:val="24"/>
        </w:rPr>
        <w:t>2.16税费</w:t>
      </w:r>
      <w:bookmarkEnd w:id="1024"/>
      <w:bookmarkEnd w:id="1025"/>
      <w:bookmarkEnd w:id="1026"/>
    </w:p>
    <w:p>
      <w:pPr>
        <w:pStyle w:val="34"/>
        <w:spacing w:line="400" w:lineRule="exact"/>
        <w:ind w:left="363" w:leftChars="173"/>
        <w:jc w:val="left"/>
        <w:rPr>
          <w:rFonts w:ascii="宋体" w:hAnsi="宋体"/>
          <w:color w:val="000000"/>
          <w:sz w:val="24"/>
          <w:szCs w:val="22"/>
        </w:rPr>
      </w:pPr>
      <w:r>
        <w:rPr>
          <w:rFonts w:hint="eastAsia" w:ascii="宋体" w:hAnsi="宋体"/>
          <w:color w:val="000000"/>
          <w:sz w:val="24"/>
          <w:szCs w:val="22"/>
        </w:rPr>
        <w:t>政府根据现行税法对供方征收的与本合同有关的一切税费均由供方负担。</w:t>
      </w:r>
    </w:p>
    <w:p>
      <w:pPr>
        <w:pStyle w:val="35"/>
        <w:spacing w:line="440" w:lineRule="exact"/>
        <w:ind w:firstLine="0" w:firstLineChars="0"/>
        <w:jc w:val="left"/>
        <w:outlineLvl w:val="2"/>
        <w:rPr>
          <w:rFonts w:ascii="宋体" w:hAnsi="宋体"/>
          <w:b/>
          <w:sz w:val="24"/>
        </w:rPr>
      </w:pPr>
      <w:bookmarkStart w:id="1027" w:name="_Toc29839"/>
      <w:bookmarkStart w:id="1028" w:name="_Toc6826"/>
      <w:bookmarkStart w:id="1029" w:name="_Toc24205"/>
      <w:r>
        <w:rPr>
          <w:rFonts w:hint="eastAsia" w:ascii="宋体" w:hAnsi="宋体"/>
          <w:b/>
          <w:sz w:val="24"/>
        </w:rPr>
        <w:t>2.17违约终止合同</w:t>
      </w:r>
      <w:bookmarkEnd w:id="1027"/>
      <w:bookmarkEnd w:id="1028"/>
      <w:bookmarkEnd w:id="1029"/>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2.17.1出现下列情况之一，采购人在对供方违约而采取的任何补救措施不受影响的情况下，可向供方发出终止部分或全部合同的书面通知书。</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（1）如果供方未能按合同规定的期限或采购人同意延长的限期内提供部分或全部货物（服务）、完成工程施工；</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（2）供方在收到采购人发出的违约通知后20天内，或经采购人书面认可延长的时间内未能纠正其过失；</w:t>
      </w:r>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（3）如果供方未能履行合同规定的其它任何义务。</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2.17.2在采购人根据上述第15.1条规定，终止了全部或部分合同后，采购人可以依其认为适当的条件和方法购买类似未交的货物、服务或进行工程施工，供方应对采购人购买类似货物、服务或进行工程施工所超出的费用部分负责，并继续执行合同中未终止部分。</w:t>
      </w:r>
    </w:p>
    <w:p>
      <w:pPr>
        <w:pStyle w:val="35"/>
        <w:spacing w:line="440" w:lineRule="exact"/>
        <w:ind w:firstLine="0" w:firstLineChars="0"/>
        <w:jc w:val="left"/>
        <w:outlineLvl w:val="2"/>
        <w:rPr>
          <w:rFonts w:ascii="宋体" w:hAnsi="宋体"/>
          <w:b/>
          <w:sz w:val="24"/>
        </w:rPr>
      </w:pPr>
      <w:bookmarkStart w:id="1030" w:name="_Toc7951"/>
      <w:bookmarkStart w:id="1031" w:name="_Toc5105"/>
      <w:bookmarkStart w:id="1032" w:name="_Toc31436"/>
      <w:r>
        <w:rPr>
          <w:rFonts w:hint="eastAsia" w:ascii="宋体" w:hAnsi="宋体"/>
          <w:b/>
          <w:sz w:val="24"/>
        </w:rPr>
        <w:t>2.18破产终止合同</w:t>
      </w:r>
      <w:bookmarkEnd w:id="1030"/>
      <w:bookmarkEnd w:id="1031"/>
      <w:bookmarkEnd w:id="1032"/>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2.18.1如果供方破产或无清偿能力时，采购人可在任何时候以书面形式通知供方终止合同而无须给供方补偿。终止该合同将不损害或影响采购人已经采取或将要采取的补救措施的权利。</w:t>
      </w:r>
    </w:p>
    <w:p>
      <w:pPr>
        <w:pStyle w:val="15"/>
        <w:snapToGrid w:val="0"/>
        <w:spacing w:before="120" w:after="120"/>
        <w:ind w:left="410" w:hanging="410" w:hangingChars="170"/>
        <w:outlineLvl w:val="2"/>
        <w:rPr>
          <w:rFonts w:hAnsi="宋体"/>
          <w:b/>
          <w:color w:val="000000"/>
          <w:sz w:val="24"/>
          <w:szCs w:val="24"/>
        </w:rPr>
      </w:pPr>
      <w:bookmarkStart w:id="1033" w:name="_Toc23754"/>
      <w:bookmarkStart w:id="1034" w:name="_Toc31222"/>
      <w:bookmarkStart w:id="1035" w:name="_Toc31099"/>
      <w:r>
        <w:rPr>
          <w:rFonts w:hint="eastAsia" w:hAnsi="宋体"/>
          <w:b/>
          <w:color w:val="000000"/>
          <w:sz w:val="24"/>
          <w:szCs w:val="24"/>
        </w:rPr>
        <w:t>2.19转包或分包</w:t>
      </w:r>
      <w:bookmarkEnd w:id="1033"/>
      <w:bookmarkEnd w:id="1034"/>
      <w:bookmarkEnd w:id="1035"/>
    </w:p>
    <w:p>
      <w:pPr>
        <w:snapToGrid w:val="0"/>
        <w:spacing w:before="120" w:beforeLines="50" w:after="120" w:afterLines="5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.本合同范围的货物，应由</w:t>
      </w:r>
      <w:r>
        <w:rPr>
          <w:rFonts w:ascii="宋体" w:hAnsi="宋体"/>
          <w:color w:val="000000"/>
          <w:sz w:val="24"/>
          <w:szCs w:val="24"/>
        </w:rPr>
        <w:t>乙</w:t>
      </w:r>
      <w:r>
        <w:rPr>
          <w:rFonts w:hint="eastAsia" w:ascii="宋体" w:hAnsi="宋体"/>
          <w:color w:val="000000"/>
          <w:sz w:val="24"/>
          <w:szCs w:val="24"/>
        </w:rPr>
        <w:t>方直接供应，不得转让他人供应；</w:t>
      </w:r>
    </w:p>
    <w:p>
      <w:pPr>
        <w:snapToGrid w:val="0"/>
        <w:spacing w:before="120" w:beforeLines="50" w:after="120" w:afterLines="5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.除非得到</w:t>
      </w:r>
      <w:r>
        <w:rPr>
          <w:rFonts w:ascii="宋体" w:hAnsi="宋体"/>
          <w:color w:val="000000"/>
          <w:sz w:val="24"/>
          <w:szCs w:val="24"/>
        </w:rPr>
        <w:t>甲</w:t>
      </w:r>
      <w:r>
        <w:rPr>
          <w:rFonts w:hint="eastAsia" w:ascii="宋体" w:hAnsi="宋体"/>
          <w:color w:val="000000"/>
          <w:sz w:val="24"/>
          <w:szCs w:val="24"/>
        </w:rPr>
        <w:t>方的书面同意，</w:t>
      </w:r>
      <w:r>
        <w:rPr>
          <w:rFonts w:ascii="宋体" w:hAnsi="宋体"/>
          <w:color w:val="000000"/>
          <w:sz w:val="24"/>
          <w:szCs w:val="24"/>
        </w:rPr>
        <w:t>乙</w:t>
      </w:r>
      <w:r>
        <w:rPr>
          <w:rFonts w:hint="eastAsia" w:ascii="宋体" w:hAnsi="宋体"/>
          <w:color w:val="000000"/>
          <w:sz w:val="24"/>
          <w:szCs w:val="24"/>
        </w:rPr>
        <w:t>方不得将本合同范围的货物全部或部分分包给他人供应；</w:t>
      </w:r>
    </w:p>
    <w:p>
      <w:pPr>
        <w:snapToGrid w:val="0"/>
        <w:spacing w:before="120" w:beforeLines="50" w:after="120" w:afterLines="5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.如有转让和未经</w:t>
      </w:r>
      <w:r>
        <w:rPr>
          <w:rFonts w:ascii="宋体" w:hAnsi="宋体"/>
          <w:color w:val="000000"/>
          <w:sz w:val="24"/>
          <w:szCs w:val="24"/>
        </w:rPr>
        <w:t>甲</w:t>
      </w:r>
      <w:r>
        <w:rPr>
          <w:rFonts w:hint="eastAsia" w:ascii="宋体" w:hAnsi="宋体"/>
          <w:color w:val="000000"/>
          <w:sz w:val="24"/>
          <w:szCs w:val="24"/>
        </w:rPr>
        <w:t>方同意的分包行为，</w:t>
      </w:r>
      <w:r>
        <w:rPr>
          <w:rFonts w:ascii="宋体" w:hAnsi="宋体"/>
          <w:color w:val="000000"/>
          <w:sz w:val="24"/>
          <w:szCs w:val="24"/>
        </w:rPr>
        <w:t>甲</w:t>
      </w:r>
      <w:r>
        <w:rPr>
          <w:rFonts w:hint="eastAsia" w:ascii="宋体" w:hAnsi="宋体"/>
          <w:color w:val="000000"/>
          <w:sz w:val="24"/>
          <w:szCs w:val="24"/>
        </w:rPr>
        <w:t>方有权解除合同，没收履约保证金并追究乙方的违约责任。</w:t>
      </w:r>
    </w:p>
    <w:p>
      <w:pPr>
        <w:pStyle w:val="35"/>
        <w:spacing w:line="440" w:lineRule="exact"/>
        <w:ind w:firstLine="0" w:firstLineChars="0"/>
        <w:jc w:val="left"/>
        <w:outlineLvl w:val="2"/>
        <w:rPr>
          <w:rFonts w:ascii="宋体" w:hAnsi="宋体"/>
          <w:b/>
          <w:sz w:val="24"/>
        </w:rPr>
      </w:pPr>
      <w:bookmarkStart w:id="1036" w:name="_Toc30380"/>
      <w:bookmarkStart w:id="1037" w:name="_Toc14029"/>
      <w:bookmarkStart w:id="1038" w:name="_Toc19194"/>
      <w:r>
        <w:rPr>
          <w:rFonts w:hint="eastAsia" w:ascii="宋体" w:hAnsi="宋体"/>
          <w:b/>
          <w:sz w:val="24"/>
        </w:rPr>
        <w:t>2.20适用法律</w:t>
      </w:r>
      <w:bookmarkEnd w:id="1036"/>
      <w:bookmarkEnd w:id="1037"/>
      <w:bookmarkEnd w:id="1038"/>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2.20.1本合同应按中华人民共和国的法律进行解释。</w:t>
      </w:r>
    </w:p>
    <w:p>
      <w:pPr>
        <w:pStyle w:val="35"/>
        <w:spacing w:line="440" w:lineRule="exact"/>
        <w:ind w:firstLine="0" w:firstLineChars="0"/>
        <w:jc w:val="left"/>
        <w:outlineLvl w:val="2"/>
        <w:rPr>
          <w:rFonts w:ascii="宋体" w:hAnsi="宋体"/>
          <w:b/>
          <w:sz w:val="24"/>
        </w:rPr>
      </w:pPr>
      <w:bookmarkStart w:id="1039" w:name="_Toc8177"/>
      <w:bookmarkStart w:id="1040" w:name="_Toc31802"/>
      <w:bookmarkStart w:id="1041" w:name="_Toc20440"/>
      <w:r>
        <w:rPr>
          <w:rFonts w:hint="eastAsia" w:ascii="宋体" w:hAnsi="宋体"/>
          <w:b/>
          <w:sz w:val="24"/>
        </w:rPr>
        <w:t>2.21合同生效</w:t>
      </w:r>
      <w:bookmarkEnd w:id="1039"/>
      <w:bookmarkEnd w:id="1040"/>
      <w:bookmarkEnd w:id="1041"/>
    </w:p>
    <w:p>
      <w:pPr>
        <w:pStyle w:val="34"/>
        <w:spacing w:line="400" w:lineRule="exact"/>
        <w:ind w:left="365" w:hanging="364" w:hangingChars="152"/>
        <w:jc w:val="left"/>
        <w:rPr>
          <w:rFonts w:ascii="宋体" w:hAnsi="宋体"/>
          <w:color w:val="000000"/>
          <w:sz w:val="24"/>
          <w:szCs w:val="22"/>
        </w:rPr>
      </w:pPr>
      <w:r>
        <w:rPr>
          <w:rFonts w:hint="eastAsia" w:ascii="宋体" w:hAnsi="宋体"/>
          <w:color w:val="000000"/>
          <w:sz w:val="24"/>
          <w:szCs w:val="22"/>
        </w:rPr>
        <w:t>2.21.1合同在双方授权代表签字并盖章后生效。</w:t>
      </w:r>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2.21.2本合同一式四份，以中文书写，采购人、供方、采购中心、政府采购监管部门各执一份。</w:t>
      </w:r>
    </w:p>
    <w:p>
      <w:pPr>
        <w:pStyle w:val="35"/>
        <w:spacing w:line="440" w:lineRule="exact"/>
        <w:ind w:firstLine="0" w:firstLineChars="0"/>
        <w:jc w:val="left"/>
        <w:outlineLvl w:val="2"/>
        <w:rPr>
          <w:rFonts w:ascii="宋体" w:hAnsi="宋体"/>
          <w:b/>
          <w:sz w:val="24"/>
        </w:rPr>
      </w:pPr>
      <w:bookmarkStart w:id="1042" w:name="_Toc30532"/>
      <w:bookmarkStart w:id="1043" w:name="_Toc907"/>
      <w:bookmarkStart w:id="1044" w:name="_Toc16754"/>
      <w:r>
        <w:rPr>
          <w:rFonts w:hint="eastAsia" w:ascii="宋体" w:hAnsi="宋体"/>
          <w:b/>
          <w:sz w:val="24"/>
        </w:rPr>
        <w:t>2.22争议解决方式</w:t>
      </w:r>
      <w:bookmarkEnd w:id="1042"/>
      <w:bookmarkEnd w:id="1043"/>
      <w:bookmarkEnd w:id="1044"/>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2.22.1 合同实施或与合同有关的一切争议应通过双方协商解决。若协商不成，则向采购人所在地法院提起诉讼。</w:t>
      </w:r>
    </w:p>
    <w:p>
      <w:pPr>
        <w:pStyle w:val="35"/>
        <w:spacing w:line="440" w:lineRule="exact"/>
        <w:ind w:firstLine="0" w:firstLineChars="0"/>
        <w:jc w:val="left"/>
        <w:outlineLvl w:val="2"/>
        <w:rPr>
          <w:rFonts w:ascii="宋体" w:hAnsi="宋体"/>
          <w:b/>
          <w:sz w:val="24"/>
        </w:rPr>
      </w:pPr>
      <w:bookmarkStart w:id="1045" w:name="_Toc21103"/>
      <w:bookmarkStart w:id="1046" w:name="_Toc4904"/>
      <w:bookmarkStart w:id="1047" w:name="_Toc22141"/>
      <w:r>
        <w:rPr>
          <w:rFonts w:hint="eastAsia" w:ascii="宋体" w:hAnsi="宋体"/>
          <w:b/>
          <w:sz w:val="24"/>
        </w:rPr>
        <w:t>2.23合同修改</w:t>
      </w:r>
      <w:bookmarkEnd w:id="1045"/>
      <w:bookmarkEnd w:id="1046"/>
      <w:bookmarkEnd w:id="1047"/>
    </w:p>
    <w:p>
      <w:pPr>
        <w:pStyle w:val="34"/>
        <w:spacing w:line="400" w:lineRule="exact"/>
        <w:ind w:hanging="4"/>
        <w:jc w:val="left"/>
        <w:rPr>
          <w:rFonts w:ascii="宋体" w:hAnsi="宋体"/>
          <w:color w:val="000000"/>
          <w:sz w:val="24"/>
          <w:szCs w:val="22"/>
        </w:rPr>
      </w:pPr>
      <w:r>
        <w:rPr>
          <w:rFonts w:hint="eastAsia" w:ascii="宋体" w:hAnsi="宋体"/>
          <w:color w:val="000000"/>
          <w:sz w:val="24"/>
          <w:szCs w:val="22"/>
        </w:rPr>
        <w:t>2.23.1除双方签署书面修改协议，并成为本合同不可分割的一部分的情况之外，本合同不得有任何变化或修改。</w:t>
      </w:r>
      <w:bookmarkEnd w:id="961"/>
    </w:p>
    <w:bookmarkEnd w:id="724"/>
    <w:bookmarkEnd w:id="725"/>
    <w:bookmarkEnd w:id="726"/>
    <w:bookmarkEnd w:id="727"/>
    <w:bookmarkEnd w:id="728"/>
    <w:bookmarkEnd w:id="729"/>
    <w:bookmarkEnd w:id="925"/>
    <w:p>
      <w:pPr>
        <w:pStyle w:val="2"/>
        <w:rPr>
          <w:rFonts w:ascii="黑体" w:eastAsia="黑体"/>
          <w:b w:val="0"/>
          <w:color w:val="000000"/>
          <w:sz w:val="32"/>
          <w:szCs w:val="32"/>
        </w:rPr>
      </w:pPr>
      <w:bookmarkStart w:id="1048" w:name="_Toc20598"/>
      <w:bookmarkStart w:id="1049" w:name="_Toc27705"/>
      <w:bookmarkStart w:id="1050" w:name="_Toc6948"/>
      <w:bookmarkStart w:id="1051" w:name="_Toc12601"/>
      <w:bookmarkStart w:id="1052" w:name="_Toc574"/>
      <w:bookmarkStart w:id="1053" w:name="_Toc6578"/>
      <w:bookmarkStart w:id="1054" w:name="_Toc17139"/>
      <w:bookmarkStart w:id="1055" w:name="_Toc16203"/>
      <w:bookmarkStart w:id="1056" w:name="_Toc20089"/>
      <w:bookmarkStart w:id="1057" w:name="_Toc21725"/>
      <w:bookmarkStart w:id="1058" w:name="_Toc31469"/>
      <w:bookmarkStart w:id="1059" w:name="_Toc32229"/>
      <w:bookmarkStart w:id="1060" w:name="_Toc6708"/>
      <w:bookmarkStart w:id="1061" w:name="_Toc27949"/>
      <w:bookmarkStart w:id="1062" w:name="_Toc2979"/>
      <w:bookmarkStart w:id="1063" w:name="_Toc9587"/>
      <w:bookmarkStart w:id="1064" w:name="_Toc4680"/>
      <w:r>
        <w:rPr>
          <w:rFonts w:hint="eastAsia" w:ascii="黑体" w:eastAsia="黑体"/>
          <w:b w:val="0"/>
          <w:color w:val="000000"/>
          <w:sz w:val="32"/>
          <w:szCs w:val="32"/>
        </w:rPr>
        <w:t>第六章 投标文件格式</w:t>
      </w:r>
      <w:bookmarkEnd w:id="730"/>
      <w:bookmarkEnd w:id="731"/>
      <w:bookmarkEnd w:id="732"/>
      <w:bookmarkEnd w:id="733"/>
      <w:bookmarkEnd w:id="734"/>
      <w:bookmarkEnd w:id="735"/>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ind w:firstLine="404"/>
        <w:rPr>
          <w:rFonts w:ascii="宋体" w:hAnsi="宋体"/>
          <w:highlight w:val="red"/>
        </w:rPr>
      </w:pPr>
      <w:bookmarkStart w:id="1065" w:name="EBb47a804f28f4404fb58d958f11aa9e9a"/>
    </w:p>
    <w:p>
      <w:pPr>
        <w:pStyle w:val="36"/>
        <w:jc w:val="center"/>
        <w:rPr>
          <w:rFonts w:ascii="黑体" w:hAnsi="黑体" w:eastAsia="黑体"/>
          <w:b/>
          <w:bCs/>
          <w:spacing w:val="-20"/>
          <w:sz w:val="44"/>
          <w:szCs w:val="44"/>
        </w:rPr>
      </w:pPr>
    </w:p>
    <w:p>
      <w:pPr>
        <w:pStyle w:val="36"/>
        <w:jc w:val="center"/>
        <w:rPr>
          <w:rFonts w:ascii="黑体" w:hAnsi="黑体" w:eastAsia="黑体"/>
          <w:b/>
          <w:bCs/>
          <w:spacing w:val="-20"/>
          <w:sz w:val="44"/>
          <w:szCs w:val="44"/>
        </w:rPr>
      </w:pPr>
    </w:p>
    <w:p>
      <w:pPr>
        <w:pStyle w:val="36"/>
        <w:jc w:val="distribute"/>
        <w:rPr>
          <w:rFonts w:ascii="黑体" w:hAnsi="黑体" w:eastAsia="黑体"/>
          <w:b/>
          <w:bCs/>
          <w:spacing w:val="-20"/>
          <w:sz w:val="44"/>
          <w:szCs w:val="44"/>
        </w:rPr>
      </w:pPr>
      <w:r>
        <w:rPr>
          <w:rFonts w:hint="eastAsia" w:ascii="黑体" w:hAnsi="黑体" w:eastAsia="黑体"/>
          <w:b/>
          <w:bCs/>
          <w:spacing w:val="-20"/>
          <w:sz w:val="44"/>
          <w:szCs w:val="44"/>
        </w:rPr>
        <w:t>长 兴 县 政 府 采 购</w:t>
      </w:r>
    </w:p>
    <w:p>
      <w:pPr>
        <w:pStyle w:val="36"/>
        <w:jc w:val="center"/>
        <w:rPr>
          <w:rFonts w:ascii="仿宋_GB2312" w:eastAsia="楷体_GB2312"/>
          <w:b/>
          <w:bCs/>
          <w:spacing w:val="-20"/>
          <w:sz w:val="70"/>
          <w:szCs w:val="52"/>
        </w:rPr>
      </w:pPr>
    </w:p>
    <w:p>
      <w:pPr>
        <w:pStyle w:val="36"/>
        <w:jc w:val="center"/>
        <w:rPr>
          <w:rFonts w:ascii="黑体" w:eastAsia="黑体"/>
          <w:b/>
          <w:bCs/>
          <w:spacing w:val="-20"/>
          <w:sz w:val="120"/>
          <w:szCs w:val="52"/>
        </w:rPr>
      </w:pPr>
      <w:r>
        <w:rPr>
          <w:rFonts w:hint="eastAsia" w:ascii="黑体" w:eastAsia="黑体"/>
          <w:b/>
          <w:bCs/>
          <w:spacing w:val="-20"/>
          <w:sz w:val="120"/>
          <w:szCs w:val="52"/>
        </w:rPr>
        <w:t>投 标 文 件</w:t>
      </w:r>
    </w:p>
    <w:p>
      <w:pPr>
        <w:pStyle w:val="36"/>
        <w:spacing w:line="500" w:lineRule="exact"/>
        <w:jc w:val="center"/>
        <w:rPr>
          <w:rFonts w:ascii="仿宋_GB2312" w:eastAsia="仿宋_GB2312"/>
          <w:bCs/>
          <w:sz w:val="44"/>
          <w:szCs w:val="44"/>
        </w:rPr>
      </w:pPr>
    </w:p>
    <w:p>
      <w:pPr>
        <w:pStyle w:val="36"/>
        <w:spacing w:line="500" w:lineRule="exact"/>
        <w:jc w:val="center"/>
        <w:rPr>
          <w:rFonts w:ascii="仿宋_GB2312" w:eastAsia="仿宋_GB2312"/>
          <w:b/>
          <w:bCs/>
          <w:sz w:val="28"/>
          <w:szCs w:val="28"/>
        </w:rPr>
      </w:pPr>
    </w:p>
    <w:p>
      <w:pPr>
        <w:pStyle w:val="36"/>
        <w:spacing w:line="500" w:lineRule="exact"/>
        <w:jc w:val="center"/>
        <w:rPr>
          <w:rFonts w:ascii="仿宋_GB2312" w:eastAsia="仿宋_GB2312"/>
          <w:b/>
          <w:bCs/>
          <w:sz w:val="28"/>
          <w:szCs w:val="28"/>
        </w:rPr>
      </w:pPr>
    </w:p>
    <w:p>
      <w:pPr>
        <w:pStyle w:val="36"/>
        <w:spacing w:line="500" w:lineRule="exact"/>
        <w:jc w:val="center"/>
        <w:rPr>
          <w:rFonts w:ascii="仿宋_GB2312" w:eastAsia="仿宋_GB2312"/>
          <w:b/>
          <w:bCs/>
          <w:sz w:val="28"/>
          <w:szCs w:val="28"/>
        </w:rPr>
      </w:pPr>
    </w:p>
    <w:p>
      <w:pPr>
        <w:pStyle w:val="36"/>
        <w:spacing w:line="500" w:lineRule="exact"/>
        <w:jc w:val="center"/>
        <w:rPr>
          <w:rFonts w:ascii="仿宋_GB2312" w:eastAsia="仿宋_GB2312"/>
          <w:b/>
          <w:bCs/>
          <w:sz w:val="28"/>
          <w:szCs w:val="28"/>
        </w:rPr>
      </w:pPr>
    </w:p>
    <w:p>
      <w:pPr>
        <w:pStyle w:val="36"/>
        <w:spacing w:line="500" w:lineRule="exact"/>
        <w:jc w:val="center"/>
        <w:rPr>
          <w:rFonts w:ascii="仿宋_GB2312" w:eastAsia="仿宋_GB2312"/>
          <w:b/>
          <w:bCs/>
          <w:sz w:val="28"/>
          <w:szCs w:val="28"/>
        </w:rPr>
      </w:pPr>
    </w:p>
    <w:p>
      <w:pPr>
        <w:pStyle w:val="36"/>
        <w:spacing w:line="500" w:lineRule="exact"/>
        <w:rPr>
          <w:rFonts w:ascii="仿宋_GB2312" w:eastAsia="仿宋_GB2312"/>
          <w:b/>
          <w:bCs/>
          <w:sz w:val="28"/>
          <w:szCs w:val="28"/>
        </w:rPr>
      </w:pPr>
    </w:p>
    <w:p>
      <w:pPr>
        <w:pStyle w:val="36"/>
        <w:jc w:val="center"/>
        <w:rPr>
          <w:rFonts w:ascii="仿宋_GB2312" w:eastAsia="仿宋_GB2312"/>
          <w:b/>
          <w:bCs/>
          <w:color w:val="FF0000"/>
          <w:sz w:val="44"/>
          <w:szCs w:val="44"/>
          <w:u w:val="single"/>
        </w:rPr>
      </w:pPr>
    </w:p>
    <w:p>
      <w:pPr>
        <w:pStyle w:val="36"/>
        <w:jc w:val="center"/>
        <w:rPr>
          <w:rFonts w:ascii="仿宋_GB2312" w:eastAsia="仿宋_GB2312"/>
          <w:b/>
          <w:bCs/>
          <w:color w:val="FF0000"/>
          <w:sz w:val="44"/>
          <w:szCs w:val="44"/>
          <w:u w:val="single"/>
        </w:rPr>
      </w:pPr>
    </w:p>
    <w:p>
      <w:pPr>
        <w:pStyle w:val="37"/>
        <w:spacing w:line="500" w:lineRule="exact"/>
        <w:ind w:firstLine="442" w:firstLineChars="100"/>
        <w:jc w:val="left"/>
        <w:rPr>
          <w:rFonts w:ascii="黑体" w:hAnsi="黑体" w:eastAsia="黑体"/>
          <w:sz w:val="44"/>
          <w:szCs w:val="44"/>
        </w:rPr>
      </w:pPr>
      <w:r>
        <w:rPr>
          <w:rFonts w:hint="eastAsia" w:ascii="黑体" w:hAnsi="黑体" w:eastAsia="黑体"/>
          <w:b/>
          <w:bCs/>
          <w:sz w:val="44"/>
          <w:szCs w:val="44"/>
        </w:rPr>
        <w:t>项目编号：</w:t>
      </w:r>
      <w:r>
        <w:rPr>
          <w:rFonts w:hint="eastAsia" w:ascii="黑体" w:hAnsi="黑体" w:eastAsia="黑体"/>
          <w:b/>
          <w:bCs/>
          <w:sz w:val="44"/>
          <w:szCs w:val="44"/>
          <w:u w:val="single"/>
        </w:rPr>
        <w:t xml:space="preserve">                             </w:t>
      </w:r>
    </w:p>
    <w:p>
      <w:pPr>
        <w:pStyle w:val="37"/>
        <w:spacing w:line="500" w:lineRule="exact"/>
        <w:ind w:firstLine="442" w:firstLineChars="100"/>
        <w:jc w:val="left"/>
        <w:rPr>
          <w:rFonts w:ascii="黑体" w:hAnsi="黑体" w:eastAsia="黑体"/>
          <w:sz w:val="44"/>
          <w:szCs w:val="44"/>
        </w:rPr>
      </w:pPr>
      <w:r>
        <w:rPr>
          <w:rFonts w:hint="eastAsia" w:ascii="黑体" w:hAnsi="黑体" w:eastAsia="黑体"/>
          <w:b/>
          <w:bCs/>
          <w:sz w:val="44"/>
          <w:szCs w:val="44"/>
        </w:rPr>
        <w:t>项目名称：</w:t>
      </w:r>
      <w:r>
        <w:rPr>
          <w:rFonts w:hint="eastAsia" w:ascii="黑体" w:hAnsi="黑体" w:eastAsia="黑体"/>
          <w:b/>
          <w:bCs/>
          <w:sz w:val="44"/>
          <w:szCs w:val="44"/>
          <w:u w:val="single"/>
        </w:rPr>
        <w:t xml:space="preserve">                             </w:t>
      </w:r>
    </w:p>
    <w:p>
      <w:pPr>
        <w:pStyle w:val="37"/>
        <w:spacing w:line="500" w:lineRule="exact"/>
        <w:jc w:val="left"/>
        <w:rPr>
          <w:rFonts w:ascii="黑体" w:hAnsi="黑体" w:eastAsia="黑体"/>
          <w:b/>
          <w:sz w:val="44"/>
          <w:szCs w:val="44"/>
          <w:u w:val="single"/>
        </w:rPr>
      </w:pPr>
      <w:r>
        <w:rPr>
          <w:rFonts w:hint="eastAsia" w:ascii="黑体" w:hAnsi="黑体" w:eastAsia="黑体"/>
          <w:b/>
          <w:sz w:val="44"/>
          <w:szCs w:val="44"/>
        </w:rPr>
        <w:t>投标人名称：</w:t>
      </w:r>
      <w:r>
        <w:rPr>
          <w:rFonts w:hint="eastAsia" w:ascii="黑体" w:hAnsi="黑体" w:eastAsia="黑体"/>
          <w:b/>
          <w:sz w:val="44"/>
          <w:szCs w:val="44"/>
          <w:u w:val="single"/>
        </w:rPr>
        <w:t xml:space="preserve">                  </w:t>
      </w:r>
      <w:r>
        <w:rPr>
          <w:rFonts w:hint="eastAsia" w:ascii="黑体" w:hAnsi="黑体" w:eastAsia="黑体"/>
          <w:b/>
          <w:sz w:val="44"/>
          <w:szCs w:val="44"/>
        </w:rPr>
        <w:t>（签章）</w:t>
      </w:r>
    </w:p>
    <w:p>
      <w:pPr>
        <w:pStyle w:val="37"/>
        <w:spacing w:line="500" w:lineRule="exact"/>
        <w:ind w:firstLine="442" w:firstLineChars="100"/>
        <w:jc w:val="left"/>
        <w:rPr>
          <w:rFonts w:ascii="黑体" w:hAnsi="黑体" w:eastAsia="黑体"/>
          <w:b/>
          <w:sz w:val="44"/>
          <w:szCs w:val="44"/>
          <w:u w:val="single"/>
        </w:rPr>
      </w:pPr>
      <w:r>
        <w:rPr>
          <w:rFonts w:hint="eastAsia" w:ascii="黑体" w:hAnsi="黑体" w:eastAsia="黑体"/>
          <w:b/>
          <w:sz w:val="44"/>
          <w:szCs w:val="44"/>
        </w:rPr>
        <w:t>日    期：</w:t>
      </w:r>
      <w:r>
        <w:rPr>
          <w:rFonts w:hint="eastAsia" w:ascii="黑体" w:hAnsi="黑体" w:eastAsia="黑体"/>
          <w:b/>
          <w:sz w:val="44"/>
          <w:szCs w:val="44"/>
          <w:u w:val="single"/>
        </w:rPr>
        <w:t xml:space="preserve">      </w:t>
      </w:r>
      <w:r>
        <w:rPr>
          <w:rFonts w:hint="eastAsia" w:ascii="黑体" w:hAnsi="黑体" w:eastAsia="黑体"/>
          <w:b/>
          <w:sz w:val="44"/>
          <w:szCs w:val="44"/>
        </w:rPr>
        <w:t>年</w:t>
      </w:r>
      <w:r>
        <w:rPr>
          <w:rFonts w:hint="eastAsia" w:ascii="黑体" w:hAnsi="黑体" w:eastAsia="黑体"/>
          <w:b/>
          <w:sz w:val="44"/>
          <w:szCs w:val="44"/>
          <w:u w:val="single"/>
        </w:rPr>
        <w:t xml:space="preserve">       </w:t>
      </w:r>
      <w:r>
        <w:rPr>
          <w:rFonts w:hint="eastAsia" w:ascii="黑体" w:hAnsi="黑体" w:eastAsia="黑体"/>
          <w:b/>
          <w:sz w:val="44"/>
          <w:szCs w:val="44"/>
        </w:rPr>
        <w:t>月</w:t>
      </w:r>
      <w:r>
        <w:rPr>
          <w:rFonts w:hint="eastAsia" w:ascii="黑体" w:hAnsi="黑体" w:eastAsia="黑体"/>
          <w:b/>
          <w:sz w:val="44"/>
          <w:szCs w:val="44"/>
          <w:u w:val="single"/>
        </w:rPr>
        <w:t xml:space="preserve">      </w:t>
      </w:r>
      <w:r>
        <w:rPr>
          <w:rFonts w:hint="eastAsia" w:ascii="黑体" w:hAnsi="黑体" w:eastAsia="黑体"/>
          <w:b/>
          <w:sz w:val="44"/>
          <w:szCs w:val="44"/>
        </w:rPr>
        <w:t>日</w:t>
      </w:r>
    </w:p>
    <w:p>
      <w:pPr>
        <w:pStyle w:val="37"/>
        <w:spacing w:line="500" w:lineRule="exact"/>
        <w:ind w:firstLine="1391" w:firstLineChars="495"/>
        <w:rPr>
          <w:rFonts w:ascii="仿宋_GB2312" w:eastAsia="仿宋_GB2312"/>
          <w:b/>
          <w:sz w:val="28"/>
          <w:szCs w:val="28"/>
        </w:rPr>
      </w:pPr>
    </w:p>
    <w:p>
      <w:pPr>
        <w:pStyle w:val="43"/>
      </w:pPr>
      <w:r>
        <w:rPr>
          <w:rFonts w:hint="eastAsia"/>
        </w:rPr>
        <w:br w:type="page"/>
      </w:r>
      <w:bookmarkStart w:id="1066" w:name="_Toc11358"/>
      <w:bookmarkStart w:id="1067" w:name="_Toc6726"/>
      <w:bookmarkStart w:id="1068" w:name="_Toc7772"/>
      <w:bookmarkStart w:id="1069" w:name="_Toc24925"/>
      <w:bookmarkStart w:id="1070" w:name="_Toc26682"/>
      <w:bookmarkStart w:id="1071" w:name="_Toc20124"/>
      <w:bookmarkStart w:id="1072" w:name="_Toc20445"/>
      <w:bookmarkStart w:id="1073" w:name="_Toc18569"/>
      <w:bookmarkStart w:id="1074" w:name="_Toc22399"/>
      <w:bookmarkStart w:id="1075" w:name="_Toc9260"/>
      <w:bookmarkStart w:id="1076" w:name="_Toc25687"/>
      <w:bookmarkStart w:id="1077" w:name="_Toc2202"/>
      <w:bookmarkStart w:id="1078" w:name="_Toc31554"/>
      <w:bookmarkStart w:id="1079" w:name="_Toc4789"/>
      <w:bookmarkStart w:id="1080" w:name="_Toc17902"/>
      <w:bookmarkStart w:id="1081" w:name="_Toc8226"/>
      <w:bookmarkStart w:id="1082" w:name="_Toc32238"/>
      <w:r>
        <w:rPr>
          <w:rFonts w:hint="eastAsia"/>
        </w:rPr>
        <w:t>1.资格性审查文件</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41"/>
        <w:spacing w:line="360" w:lineRule="auto"/>
        <w:ind w:firstLine="482" w:firstLineChars="200"/>
        <w:jc w:val="left"/>
        <w:outlineLvl w:val="2"/>
        <w:rPr>
          <w:rFonts w:ascii="宋体" w:hAnsi="宋体"/>
          <w:b/>
          <w:color w:val="000000"/>
          <w:sz w:val="24"/>
        </w:rPr>
      </w:pPr>
      <w:bookmarkStart w:id="1083" w:name="_Toc24912"/>
      <w:bookmarkStart w:id="1084" w:name="_Toc4938"/>
      <w:bookmarkStart w:id="1085" w:name="_Toc10309"/>
      <w:r>
        <w:rPr>
          <w:rFonts w:hint="eastAsia" w:ascii="宋体" w:hAnsi="宋体"/>
          <w:b/>
          <w:color w:val="000000"/>
          <w:sz w:val="24"/>
        </w:rPr>
        <w:t>1.1资格性审查文件组成</w:t>
      </w:r>
      <w:bookmarkEnd w:id="1083"/>
      <w:bookmarkEnd w:id="1084"/>
      <w:bookmarkEnd w:id="1085"/>
    </w:p>
    <w:p>
      <w:pPr>
        <w:pStyle w:val="41"/>
        <w:spacing w:line="360" w:lineRule="auto"/>
        <w:ind w:firstLine="480" w:firstLineChars="200"/>
        <w:jc w:val="left"/>
        <w:rPr>
          <w:rFonts w:ascii="宋体" w:hAnsi="宋体"/>
          <w:color w:val="000000"/>
          <w:sz w:val="24"/>
        </w:rPr>
      </w:pPr>
      <w:r>
        <w:rPr>
          <w:rFonts w:hint="eastAsia" w:ascii="宋体" w:hAnsi="宋体"/>
          <w:color w:val="000000"/>
          <w:sz w:val="24"/>
          <w:lang w:val="en-US" w:eastAsia="zh-CN"/>
        </w:rPr>
        <w:t>1.1.1</w:t>
      </w:r>
      <w:r>
        <w:rPr>
          <w:rFonts w:hint="eastAsia" w:ascii="宋体" w:hAnsi="宋体"/>
          <w:color w:val="000000"/>
          <w:sz w:val="24"/>
        </w:rPr>
        <w:t>法人或者其他组织的营业执照等证明文件；自然人参加的提供有效身份证明；</w:t>
      </w:r>
    </w:p>
    <w:p>
      <w:pPr>
        <w:pStyle w:val="41"/>
        <w:spacing w:line="360" w:lineRule="auto"/>
        <w:ind w:firstLine="480" w:firstLineChars="200"/>
        <w:jc w:val="left"/>
        <w:rPr>
          <w:rFonts w:ascii="宋体" w:hAnsi="宋体"/>
          <w:color w:val="000000"/>
          <w:sz w:val="24"/>
        </w:rPr>
      </w:pPr>
      <w:r>
        <w:rPr>
          <w:rFonts w:hint="eastAsia" w:ascii="宋体" w:hAnsi="宋体"/>
          <w:color w:val="000000"/>
          <w:sz w:val="24"/>
          <w:lang w:val="en-US" w:eastAsia="zh-CN"/>
        </w:rPr>
        <w:t>1.1.2</w:t>
      </w:r>
      <w:r>
        <w:rPr>
          <w:rFonts w:hint="eastAsia" w:ascii="宋体" w:hAnsi="宋体"/>
          <w:color w:val="000000"/>
          <w:sz w:val="24"/>
        </w:rPr>
        <w:t>法定代表人有效身份证明或授权代理人的法定代表人授权书与本人身份有效证明；</w:t>
      </w:r>
    </w:p>
    <w:p>
      <w:pPr>
        <w:pStyle w:val="41"/>
        <w:spacing w:line="360" w:lineRule="auto"/>
        <w:ind w:firstLine="480" w:firstLineChars="200"/>
        <w:jc w:val="left"/>
        <w:rPr>
          <w:rFonts w:ascii="宋体" w:hAnsi="宋体"/>
          <w:color w:val="000000"/>
          <w:sz w:val="24"/>
        </w:rPr>
      </w:pPr>
      <w:r>
        <w:rPr>
          <w:rFonts w:hint="eastAsia" w:ascii="宋体" w:hAnsi="宋体"/>
          <w:sz w:val="24"/>
          <w:szCs w:val="24"/>
          <w:lang w:val="en-US" w:eastAsia="zh-CN"/>
        </w:rPr>
        <w:t>1.1.3</w:t>
      </w:r>
      <w:r>
        <w:rPr>
          <w:rFonts w:ascii="宋体" w:hAnsi="宋体"/>
          <w:sz w:val="24"/>
          <w:szCs w:val="24"/>
          <w:lang w:val="zh-CN"/>
        </w:rPr>
        <w:t>最近一个季度依法缴纳税收和社保费的证明[税费凭证复印件，或者依法缴纳税费或依法免缴税费的证明复印件，格式自拟）]</w:t>
      </w:r>
      <w:r>
        <w:rPr>
          <w:rFonts w:hint="eastAsia" w:ascii="宋体" w:hAnsi="宋体"/>
          <w:color w:val="000000"/>
          <w:sz w:val="24"/>
        </w:rPr>
        <w:t>；</w:t>
      </w:r>
    </w:p>
    <w:p>
      <w:pPr>
        <w:pStyle w:val="41"/>
        <w:spacing w:line="360" w:lineRule="auto"/>
        <w:ind w:firstLine="480" w:firstLineChars="200"/>
        <w:jc w:val="left"/>
        <w:rPr>
          <w:rFonts w:ascii="宋体" w:hAnsi="宋体"/>
          <w:color w:val="000000"/>
          <w:sz w:val="24"/>
        </w:rPr>
      </w:pPr>
      <w:r>
        <w:rPr>
          <w:rFonts w:hint="eastAsia" w:ascii="宋体" w:hAnsi="宋体"/>
          <w:color w:val="000000"/>
          <w:sz w:val="24"/>
          <w:lang w:val="en-US" w:eastAsia="zh-CN"/>
        </w:rPr>
        <w:t>1.1.4</w:t>
      </w:r>
      <w:r>
        <w:rPr>
          <w:rFonts w:hint="eastAsia" w:ascii="宋体" w:hAnsi="宋体"/>
          <w:color w:val="000000"/>
          <w:sz w:val="24"/>
        </w:rPr>
        <w:t>未被“信用中国”（www.creditchina.gov.cn）、中国政府采购网（www.ccgp.gov.cn）列入失信被执行人、重大税收违法案件当事人名单、政府采购严重违法失信行为记录名单的截图或书面声明；</w:t>
      </w:r>
    </w:p>
    <w:p>
      <w:pPr>
        <w:pStyle w:val="41"/>
        <w:spacing w:line="360" w:lineRule="auto"/>
        <w:ind w:firstLine="480" w:firstLineChars="200"/>
        <w:jc w:val="left"/>
        <w:rPr>
          <w:rFonts w:hint="eastAsia" w:ascii="宋体" w:hAnsi="宋体" w:eastAsiaTheme="minorEastAsia"/>
          <w:color w:val="000000"/>
          <w:sz w:val="24"/>
          <w:lang w:eastAsia="zh-CN"/>
        </w:rPr>
      </w:pPr>
      <w:r>
        <w:rPr>
          <w:rFonts w:hint="eastAsia" w:ascii="宋体" w:hAnsi="宋体"/>
          <w:color w:val="000000"/>
          <w:sz w:val="24"/>
          <w:lang w:val="en-US" w:eastAsia="zh-CN"/>
        </w:rPr>
        <w:t>1.1.5</w:t>
      </w:r>
      <w:r>
        <w:rPr>
          <w:rFonts w:hint="eastAsia" w:ascii="宋体" w:hAnsi="宋体"/>
          <w:color w:val="000000"/>
          <w:sz w:val="24"/>
        </w:rPr>
        <w:t>具备法律、行政法规规定的其他条件的证明材料</w:t>
      </w:r>
      <w:r>
        <w:rPr>
          <w:rFonts w:hint="eastAsia" w:ascii="宋体" w:hAnsi="宋体"/>
          <w:color w:val="000000"/>
          <w:sz w:val="24"/>
          <w:lang w:eastAsia="zh-CN"/>
        </w:rPr>
        <w:t>；</w:t>
      </w:r>
    </w:p>
    <w:p>
      <w:pPr>
        <w:pStyle w:val="41"/>
        <w:spacing w:line="360" w:lineRule="auto"/>
        <w:ind w:firstLine="480" w:firstLineChars="200"/>
        <w:jc w:val="left"/>
        <w:rPr>
          <w:rFonts w:ascii="宋体" w:hAnsi="宋体"/>
          <w:color w:val="000000"/>
          <w:sz w:val="24"/>
        </w:rPr>
      </w:pPr>
      <w:r>
        <w:rPr>
          <w:rFonts w:hint="eastAsia" w:ascii="宋体" w:hAnsi="宋体"/>
          <w:color w:val="000000"/>
          <w:sz w:val="24"/>
          <w:lang w:val="en-US" w:eastAsia="zh-CN"/>
        </w:rPr>
        <w:t>1.1.6</w:t>
      </w:r>
      <w:r>
        <w:rPr>
          <w:rFonts w:hint="eastAsia" w:ascii="宋体" w:hAnsi="宋体"/>
          <w:color w:val="000000"/>
          <w:sz w:val="24"/>
        </w:rPr>
        <w:t>采购项目有特殊要求的，供应商还应当提供其符合特殊要求的证明材料。</w:t>
      </w: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ind w:firstLine="484" w:firstLineChars="202"/>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1.1.1营业执照扫描件或自然人的身份证扫描件</w:t>
      </w: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1.1.2法人代表身份证扫描件或授权代表身份证扫描件及法定代表人授权委托书。</w:t>
      </w:r>
    </w:p>
    <w:p>
      <w:pPr>
        <w:snapToGrid w:val="0"/>
        <w:spacing w:before="120" w:beforeLines="50" w:after="50" w:line="400" w:lineRule="exact"/>
        <w:ind w:firstLine="487" w:firstLineChars="202"/>
        <w:jc w:val="left"/>
        <w:rPr>
          <w:rFonts w:asciiTheme="minorEastAsia" w:hAnsiTheme="minorEastAsia" w:cstheme="minorEastAsia"/>
          <w:sz w:val="24"/>
          <w:szCs w:val="24"/>
        </w:rPr>
      </w:pPr>
      <w:r>
        <w:rPr>
          <w:rFonts w:hint="eastAsia" w:ascii="宋体" w:hAnsi="宋体"/>
          <w:b/>
          <w:color w:val="000000"/>
          <w:sz w:val="24"/>
        </w:rPr>
        <w:t>附1：法定代表人资格证明文件格式：</w:t>
      </w:r>
    </w:p>
    <w:p>
      <w:pPr>
        <w:pStyle w:val="40"/>
        <w:outlineLvl w:val="9"/>
        <w:rPr>
          <w:rFonts w:eastAsiaTheme="minorEastAsia"/>
          <w:color w:val="000000"/>
          <w:sz w:val="24"/>
          <w:szCs w:val="22"/>
        </w:rPr>
      </w:pPr>
      <w:bookmarkStart w:id="1086" w:name="_Toc23813"/>
      <w:bookmarkStart w:id="1087" w:name="_Toc1261"/>
      <w:bookmarkStart w:id="1088" w:name="_Toc12188"/>
      <w:r>
        <w:rPr>
          <w:rFonts w:hint="eastAsia" w:eastAsiaTheme="minorEastAsia"/>
          <w:color w:val="000000"/>
          <w:sz w:val="24"/>
          <w:szCs w:val="22"/>
        </w:rPr>
        <w:t>法定代表人资格证明文件</w:t>
      </w:r>
      <w:bookmarkEnd w:id="1086"/>
      <w:bookmarkEnd w:id="1087"/>
      <w:bookmarkEnd w:id="1088"/>
      <w:r>
        <w:rPr>
          <w:rFonts w:hint="eastAsia" w:eastAsiaTheme="minorEastAsia"/>
          <w:color w:val="000000"/>
          <w:sz w:val="24"/>
          <w:szCs w:val="22"/>
        </w:rPr>
        <w:t xml:space="preserve"> </w:t>
      </w:r>
    </w:p>
    <w:p>
      <w:pPr>
        <w:pStyle w:val="41"/>
        <w:adjustRightInd w:val="0"/>
        <w:snapToGrid w:val="0"/>
        <w:spacing w:line="500" w:lineRule="exact"/>
        <w:rPr>
          <w:rFonts w:ascii="宋体" w:hAnsi="宋体"/>
          <w:sz w:val="24"/>
          <w:szCs w:val="24"/>
        </w:rPr>
      </w:pPr>
      <w:r>
        <w:rPr>
          <w:rFonts w:hint="eastAsia" w:ascii="宋体" w:hAnsi="宋体"/>
          <w:sz w:val="24"/>
          <w:szCs w:val="24"/>
          <w:u w:val="single"/>
        </w:rPr>
        <w:t>长兴县政府采购中心</w:t>
      </w:r>
      <w:r>
        <w:rPr>
          <w:rFonts w:hint="eastAsia" w:ascii="宋体" w:hAnsi="宋体"/>
          <w:sz w:val="24"/>
          <w:szCs w:val="24"/>
        </w:rPr>
        <w:t>：</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兹有</w:t>
      </w:r>
      <w:r>
        <w:rPr>
          <w:rFonts w:hint="eastAsia" w:ascii="宋体" w:hAnsi="宋体"/>
          <w:sz w:val="24"/>
          <w:szCs w:val="24"/>
          <w:u w:val="single"/>
        </w:rPr>
        <w:t xml:space="preserve">          </w:t>
      </w:r>
      <w:r>
        <w:rPr>
          <w:rFonts w:hint="eastAsia" w:ascii="宋体" w:hAnsi="宋体"/>
          <w:sz w:val="24"/>
          <w:szCs w:val="24"/>
        </w:rPr>
        <w:t>同志为</w:t>
      </w:r>
      <w:r>
        <w:rPr>
          <w:rFonts w:hint="eastAsia" w:ascii="宋体" w:hAnsi="宋体"/>
          <w:sz w:val="24"/>
          <w:szCs w:val="24"/>
          <w:u w:val="single"/>
        </w:rPr>
        <w:t xml:space="preserve">             </w:t>
      </w:r>
      <w:r>
        <w:rPr>
          <w:rFonts w:hint="eastAsia" w:ascii="宋体" w:hAnsi="宋体"/>
          <w:sz w:val="24"/>
          <w:szCs w:val="24"/>
        </w:rPr>
        <w:t xml:space="preserve">公司法定代表人，代表我公司办理一切社会公务事宜，具有法律效力。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 xml:space="preserve">附法定代表人基本情况： </w:t>
      </w:r>
    </w:p>
    <w:p>
      <w:pPr>
        <w:pStyle w:val="41"/>
        <w:adjustRightInd w:val="0"/>
        <w:snapToGrid w:val="0"/>
        <w:spacing w:line="500" w:lineRule="exact"/>
        <w:ind w:firstLine="480" w:firstLineChars="200"/>
        <w:rPr>
          <w:rFonts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通讯地址：</w:t>
      </w:r>
      <w:r>
        <w:rPr>
          <w:rFonts w:hint="eastAsia" w:ascii="宋体" w:hAnsi="宋体"/>
          <w:sz w:val="24"/>
          <w:szCs w:val="24"/>
          <w:u w:val="single"/>
        </w:rPr>
        <w:t xml:space="preserve">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电话号码：</w:t>
      </w:r>
      <w:r>
        <w:rPr>
          <w:rFonts w:hint="eastAsia" w:ascii="宋体" w:hAnsi="宋体"/>
          <w:sz w:val="24"/>
          <w:szCs w:val="24"/>
          <w:u w:val="single"/>
        </w:rPr>
        <w:t xml:space="preserve">                   </w:t>
      </w:r>
      <w:r>
        <w:rPr>
          <w:rFonts w:hint="eastAsia" w:ascii="宋体" w:hAnsi="宋体"/>
          <w:sz w:val="24"/>
          <w:szCs w:val="24"/>
        </w:rPr>
        <w:t>邮政编码：</w:t>
      </w:r>
      <w:r>
        <w:rPr>
          <w:rFonts w:hint="eastAsia" w:ascii="宋体" w:hAnsi="宋体"/>
          <w:sz w:val="24"/>
          <w:szCs w:val="24"/>
          <w:u w:val="single"/>
        </w:rPr>
        <w:t xml:space="preserve">               </w:t>
      </w:r>
    </w:p>
    <w:p>
      <w:pPr>
        <w:pStyle w:val="41"/>
        <w:adjustRightInd w:val="0"/>
        <w:snapToGrid w:val="0"/>
        <w:spacing w:line="500" w:lineRule="exact"/>
        <w:rPr>
          <w:rFonts w:ascii="宋体" w:hAnsi="宋体"/>
          <w:sz w:val="24"/>
          <w:szCs w:val="24"/>
        </w:rPr>
      </w:pPr>
      <w:r>
        <w:rPr>
          <w:rFonts w:hint="eastAsia" w:ascii="宋体" w:hAnsi="宋体"/>
          <w:sz w:val="24"/>
          <w:szCs w:val="24"/>
        </w:rPr>
        <w:t xml:space="preserve"> </w:t>
      </w:r>
    </w:p>
    <w:tbl>
      <w:tblPr>
        <w:tblStyle w:val="24"/>
        <w:tblW w:w="7522"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3" w:hRule="atLeast"/>
        </w:trPr>
        <w:tc>
          <w:tcPr>
            <w:tcW w:w="7522" w:type="dxa"/>
            <w:tcBorders>
              <w:top w:val="single" w:color="auto" w:sz="4" w:space="0"/>
              <w:left w:val="single" w:color="auto" w:sz="4" w:space="0"/>
              <w:bottom w:val="single" w:color="auto" w:sz="4" w:space="0"/>
              <w:right w:val="single" w:color="auto" w:sz="4" w:space="0"/>
            </w:tcBorders>
          </w:tcPr>
          <w:p>
            <w:pPr>
              <w:pStyle w:val="41"/>
              <w:adjustRightInd w:val="0"/>
              <w:snapToGrid w:val="0"/>
              <w:spacing w:line="500" w:lineRule="exact"/>
              <w:jc w:val="center"/>
              <w:rPr>
                <w:rFonts w:ascii="宋体" w:hAnsi="宋体"/>
                <w:sz w:val="24"/>
                <w:szCs w:val="24"/>
              </w:rPr>
            </w:pPr>
          </w:p>
          <w:p>
            <w:pPr>
              <w:pStyle w:val="41"/>
              <w:adjustRightInd w:val="0"/>
              <w:snapToGrid w:val="0"/>
              <w:spacing w:line="500" w:lineRule="exact"/>
              <w:jc w:val="center"/>
              <w:rPr>
                <w:rFonts w:ascii="宋体" w:hAnsi="宋体"/>
                <w:sz w:val="24"/>
                <w:szCs w:val="24"/>
              </w:rPr>
            </w:pPr>
          </w:p>
          <w:p>
            <w:pPr>
              <w:pStyle w:val="41"/>
              <w:adjustRightInd w:val="0"/>
              <w:snapToGrid w:val="0"/>
              <w:spacing w:line="500" w:lineRule="exact"/>
              <w:jc w:val="center"/>
              <w:rPr>
                <w:rFonts w:ascii="宋体" w:hAnsi="宋体"/>
                <w:sz w:val="24"/>
                <w:szCs w:val="24"/>
              </w:rPr>
            </w:pPr>
            <w:r>
              <w:rPr>
                <w:rFonts w:hint="eastAsia" w:ascii="宋体" w:hAnsi="宋体"/>
                <w:sz w:val="24"/>
                <w:szCs w:val="24"/>
              </w:rPr>
              <w:t>法定代表人《居民身份证》扫描件</w:t>
            </w:r>
          </w:p>
        </w:tc>
      </w:tr>
    </w:tbl>
    <w:p>
      <w:pPr>
        <w:pStyle w:val="41"/>
        <w:adjustRightInd w:val="0"/>
        <w:snapToGrid w:val="0"/>
        <w:spacing w:line="500" w:lineRule="exact"/>
        <w:rPr>
          <w:rFonts w:ascii="宋体" w:hAnsi="宋体"/>
          <w:sz w:val="24"/>
          <w:szCs w:val="24"/>
        </w:rPr>
      </w:pPr>
    </w:p>
    <w:p>
      <w:pPr>
        <w:pStyle w:val="41"/>
        <w:tabs>
          <w:tab w:val="left" w:pos="750"/>
        </w:tabs>
        <w:adjustRightInd w:val="0"/>
        <w:snapToGrid w:val="0"/>
        <w:spacing w:line="500" w:lineRule="exact"/>
        <w:rPr>
          <w:rFonts w:ascii="宋体" w:hAnsi="宋体"/>
          <w:sz w:val="24"/>
          <w:szCs w:val="24"/>
        </w:rPr>
      </w:pP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投标人名称（签章）：</w:t>
      </w:r>
      <w:r>
        <w:rPr>
          <w:rFonts w:hint="eastAsia" w:ascii="宋体" w:hAnsi="宋体"/>
          <w:sz w:val="24"/>
          <w:szCs w:val="24"/>
          <w:u w:val="single"/>
        </w:rPr>
        <w:t xml:space="preserve">           </w:t>
      </w:r>
    </w:p>
    <w:p>
      <w:pPr>
        <w:pStyle w:val="41"/>
        <w:tabs>
          <w:tab w:val="left" w:pos="750"/>
        </w:tabs>
        <w:adjustRightInd w:val="0"/>
        <w:snapToGrid w:val="0"/>
        <w:spacing w:line="500" w:lineRule="exact"/>
        <w:ind w:firstLine="720" w:firstLineChars="300"/>
        <w:rPr>
          <w:rFonts w:ascii="宋体" w:hAnsi="宋体"/>
          <w:sz w:val="24"/>
          <w:szCs w:val="24"/>
        </w:rPr>
      </w:pPr>
      <w:r>
        <w:rPr>
          <w:rFonts w:hint="eastAsia" w:ascii="宋体" w:hAnsi="宋体"/>
          <w:sz w:val="24"/>
          <w:szCs w:val="24"/>
        </w:rPr>
        <w:t>法定代表人（签章） ：</w:t>
      </w:r>
      <w:r>
        <w:rPr>
          <w:rFonts w:hint="eastAsia" w:ascii="宋体" w:hAnsi="宋体"/>
          <w:sz w:val="24"/>
          <w:szCs w:val="24"/>
          <w:u w:val="single"/>
        </w:rPr>
        <w:t xml:space="preserve">           </w:t>
      </w:r>
    </w:p>
    <w:p>
      <w:pPr>
        <w:pStyle w:val="41"/>
        <w:tabs>
          <w:tab w:val="left" w:pos="750"/>
        </w:tabs>
        <w:adjustRightInd w:val="0"/>
        <w:snapToGrid w:val="0"/>
        <w:spacing w:before="120" w:beforeLines="50" w:after="50" w:line="500" w:lineRule="exact"/>
        <w:ind w:firstLine="720" w:firstLineChars="300"/>
        <w:jc w:val="lef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napToGrid w:val="0"/>
        <w:spacing w:before="120" w:beforeLines="50" w:after="50" w:line="400" w:lineRule="exact"/>
        <w:jc w:val="left"/>
        <w:rPr>
          <w:rFonts w:ascii="宋体" w:hAnsi="宋体"/>
          <w:color w:val="000000"/>
          <w:sz w:val="30"/>
        </w:rPr>
      </w:pPr>
      <w:r>
        <w:rPr>
          <w:rFonts w:hint="eastAsia" w:ascii="宋体" w:hAnsi="宋体"/>
          <w:b/>
          <w:color w:val="000000"/>
          <w:sz w:val="24"/>
        </w:rPr>
        <w:t>附2：法定代表人授权委托书格式：</w:t>
      </w:r>
    </w:p>
    <w:p>
      <w:pPr>
        <w:pStyle w:val="40"/>
        <w:outlineLvl w:val="9"/>
        <w:rPr>
          <w:rFonts w:eastAsiaTheme="minorEastAsia"/>
          <w:color w:val="000000"/>
          <w:sz w:val="24"/>
          <w:szCs w:val="22"/>
        </w:rPr>
      </w:pPr>
      <w:bookmarkStart w:id="1089" w:name="_Toc15057"/>
      <w:bookmarkStart w:id="1090" w:name="_Toc7141"/>
      <w:bookmarkStart w:id="1091" w:name="_Toc9667"/>
      <w:r>
        <w:rPr>
          <w:rFonts w:hint="eastAsia" w:eastAsiaTheme="minorEastAsia"/>
          <w:color w:val="000000"/>
          <w:sz w:val="24"/>
          <w:szCs w:val="22"/>
        </w:rPr>
        <w:t>法定代表人授权书</w:t>
      </w:r>
      <w:bookmarkEnd w:id="1089"/>
      <w:bookmarkEnd w:id="1090"/>
      <w:bookmarkEnd w:id="1091"/>
    </w:p>
    <w:p>
      <w:pPr>
        <w:autoSpaceDE w:val="0"/>
        <w:autoSpaceDN w:val="0"/>
        <w:spacing w:before="120" w:after="50" w:line="400" w:lineRule="exact"/>
        <w:rPr>
          <w:rFonts w:ascii="宋体"/>
          <w:b/>
          <w:sz w:val="24"/>
          <w:lang w:val="zh-CN"/>
        </w:rPr>
      </w:pPr>
      <w:r>
        <w:rPr>
          <w:rFonts w:ascii="宋体"/>
          <w:sz w:val="24"/>
          <w:lang w:val="zh-CN"/>
        </w:rPr>
        <w:t>致：长兴县政府采购中心：</w:t>
      </w:r>
    </w:p>
    <w:p>
      <w:pPr>
        <w:autoSpaceDE w:val="0"/>
        <w:autoSpaceDN w:val="0"/>
        <w:spacing w:before="120" w:after="50" w:line="400" w:lineRule="exact"/>
        <w:ind w:firstLine="720"/>
        <w:rPr>
          <w:rFonts w:ascii="宋体"/>
          <w:sz w:val="24"/>
          <w:lang w:val="zh-CN"/>
        </w:rPr>
      </w:pPr>
      <w:r>
        <w:rPr>
          <w:rFonts w:ascii="宋体"/>
          <w:sz w:val="24"/>
          <w:lang w:val="zh-CN"/>
        </w:rPr>
        <w:t>我______</w:t>
      </w:r>
      <w:r>
        <w:rPr>
          <w:rFonts w:ascii="宋体"/>
          <w:sz w:val="24"/>
          <w:u w:val="single"/>
          <w:lang w:val="zh-CN"/>
        </w:rPr>
        <w:t>_     _</w:t>
      </w:r>
      <w:r>
        <w:rPr>
          <w:rFonts w:ascii="宋体"/>
          <w:sz w:val="24"/>
          <w:lang w:val="zh-CN"/>
        </w:rPr>
        <w:t>_（姓名）系______</w:t>
      </w:r>
      <w:r>
        <w:rPr>
          <w:rFonts w:ascii="宋体"/>
          <w:sz w:val="24"/>
          <w:u w:val="single"/>
          <w:lang w:val="zh-CN"/>
        </w:rPr>
        <w:t>_     _</w:t>
      </w:r>
      <w:r>
        <w:rPr>
          <w:rFonts w:ascii="宋体"/>
          <w:sz w:val="24"/>
          <w:lang w:val="zh-CN"/>
        </w:rPr>
        <w:t xml:space="preserve">_（投标人名称）的法定代表人，现授权委托本单位在职职工 </w:t>
      </w:r>
      <w:r>
        <w:rPr>
          <w:rFonts w:ascii="宋体"/>
          <w:sz w:val="24"/>
          <w:u w:val="single"/>
          <w:lang w:val="zh-CN"/>
        </w:rPr>
        <w:t xml:space="preserve">              </w:t>
      </w:r>
      <w:r>
        <w:rPr>
          <w:rFonts w:ascii="宋体"/>
          <w:sz w:val="24"/>
          <w:lang w:val="zh-CN"/>
        </w:rPr>
        <w:t>（姓名）以我方的名义参加</w:t>
      </w:r>
      <w:r>
        <w:rPr>
          <w:rFonts w:ascii="宋体"/>
          <w:sz w:val="24"/>
          <w:u w:val="single"/>
          <w:lang w:val="zh-CN"/>
        </w:rPr>
        <w:t xml:space="preserve"> </w:t>
      </w:r>
      <w:r>
        <w:rPr>
          <w:rFonts w:hint="eastAsia" w:ascii="宋体"/>
          <w:sz w:val="24"/>
          <w:u w:val="single"/>
        </w:rPr>
        <w:t xml:space="preserve">            </w:t>
      </w:r>
      <w:r>
        <w:rPr>
          <w:rFonts w:ascii="宋体"/>
          <w:sz w:val="24"/>
          <w:u w:val="single"/>
          <w:lang w:val="zh-CN"/>
        </w:rPr>
        <w:t xml:space="preserve"> </w:t>
      </w:r>
      <w:r>
        <w:rPr>
          <w:rFonts w:hint="eastAsia" w:ascii="宋体"/>
          <w:sz w:val="24"/>
          <w:u w:val="single"/>
        </w:rPr>
        <w:t xml:space="preserve">   </w:t>
      </w:r>
      <w:r>
        <w:rPr>
          <w:rFonts w:ascii="宋体"/>
          <w:sz w:val="24"/>
          <w:lang w:val="zh-CN"/>
        </w:rPr>
        <w:t>的投标活动，并代表我方全权办理针对上述项目的投标、开标、评标、签约等具体事务和签署相关文件。</w:t>
      </w:r>
    </w:p>
    <w:p>
      <w:pPr>
        <w:autoSpaceDE w:val="0"/>
        <w:autoSpaceDN w:val="0"/>
        <w:spacing w:before="120" w:after="50" w:line="400" w:lineRule="exact"/>
        <w:rPr>
          <w:rFonts w:ascii="宋体"/>
          <w:sz w:val="24"/>
          <w:lang w:val="zh-CN"/>
        </w:rPr>
      </w:pPr>
      <w:r>
        <w:rPr>
          <w:rFonts w:ascii="宋体"/>
          <w:sz w:val="24"/>
          <w:lang w:val="zh-CN"/>
        </w:rPr>
        <w:t xml:space="preserve">    我方对被授权人的签名事项负全部责任。</w:t>
      </w:r>
    </w:p>
    <w:p>
      <w:pPr>
        <w:autoSpaceDE w:val="0"/>
        <w:autoSpaceDN w:val="0"/>
        <w:spacing w:before="120" w:after="50" w:line="400" w:lineRule="exact"/>
        <w:ind w:firstLine="480"/>
        <w:rPr>
          <w:rFonts w:ascii="宋体"/>
          <w:sz w:val="24"/>
          <w:lang w:val="zh-CN"/>
        </w:rPr>
      </w:pPr>
      <w:r>
        <w:rPr>
          <w:rFonts w:ascii="宋体"/>
          <w:sz w:val="24"/>
          <w:u w:val="single"/>
          <w:lang w:val="zh-CN"/>
        </w:rPr>
        <w:t>在撤销授权的书面通知以前，本授权书一直有效。</w:t>
      </w:r>
      <w:r>
        <w:rPr>
          <w:rFonts w:ascii="宋体"/>
          <w:sz w:val="24"/>
          <w:lang w:val="zh-CN"/>
        </w:rPr>
        <w:t>被授权人在授权书有效期内签署的所有文件不因授权的撤销而失效。</w:t>
      </w:r>
    </w:p>
    <w:p>
      <w:pPr>
        <w:autoSpaceDE w:val="0"/>
        <w:autoSpaceDN w:val="0"/>
        <w:spacing w:before="120" w:after="50" w:line="400" w:lineRule="exact"/>
        <w:ind w:firstLine="480"/>
        <w:rPr>
          <w:rFonts w:ascii="宋体"/>
          <w:sz w:val="24"/>
          <w:lang w:val="zh-CN"/>
        </w:rPr>
      </w:pPr>
      <w:r>
        <w:rPr>
          <w:rFonts w:ascii="宋体"/>
          <w:sz w:val="24"/>
          <w:lang w:val="zh-CN"/>
        </w:rPr>
        <w:t>被授权人无转委托权，特此委托。</w:t>
      </w:r>
    </w:p>
    <w:p>
      <w:pPr>
        <w:autoSpaceDE w:val="0"/>
        <w:autoSpaceDN w:val="0"/>
        <w:spacing w:before="120" w:after="50" w:line="400" w:lineRule="exact"/>
        <w:rPr>
          <w:rFonts w:ascii="宋体"/>
          <w:sz w:val="24"/>
          <w:lang w:val="zh-CN"/>
        </w:rPr>
      </w:pPr>
    </w:p>
    <w:p>
      <w:pPr>
        <w:autoSpaceDE w:val="0"/>
        <w:autoSpaceDN w:val="0"/>
        <w:spacing w:before="120" w:after="50" w:line="400" w:lineRule="exact"/>
        <w:rPr>
          <w:rFonts w:ascii="宋体"/>
          <w:sz w:val="24"/>
          <w:u w:val="single"/>
          <w:lang w:val="zh-CN"/>
        </w:rPr>
      </w:pPr>
      <w:r>
        <w:rPr>
          <w:rFonts w:ascii="宋体"/>
          <w:sz w:val="24"/>
          <w:lang w:val="zh-CN"/>
        </w:rPr>
        <w:t>被授权人签名：</w:t>
      </w:r>
      <w:r>
        <w:rPr>
          <w:rFonts w:ascii="宋体"/>
          <w:sz w:val="24"/>
          <w:u w:val="single"/>
          <w:lang w:val="zh-CN"/>
        </w:rPr>
        <w:t xml:space="preserve">          </w:t>
      </w:r>
      <w:r>
        <w:rPr>
          <w:rFonts w:ascii="宋体"/>
          <w:sz w:val="24"/>
          <w:lang w:val="zh-CN"/>
        </w:rPr>
        <w:t xml:space="preserve">                 法定代表人签名：</w:t>
      </w:r>
      <w:r>
        <w:rPr>
          <w:rFonts w:ascii="宋体"/>
          <w:sz w:val="24"/>
          <w:u w:val="single"/>
          <w:lang w:val="zh-CN"/>
        </w:rPr>
        <w:t xml:space="preserve">          </w:t>
      </w:r>
    </w:p>
    <w:p>
      <w:pPr>
        <w:autoSpaceDE w:val="0"/>
        <w:autoSpaceDN w:val="0"/>
        <w:spacing w:before="120" w:after="50" w:line="400" w:lineRule="exact"/>
        <w:ind w:firstLine="960"/>
        <w:rPr>
          <w:rFonts w:ascii="宋体"/>
          <w:sz w:val="24"/>
          <w:lang w:val="zh-CN"/>
        </w:rPr>
      </w:pPr>
      <w:r>
        <w:rPr>
          <w:rFonts w:ascii="宋体"/>
          <w:sz w:val="24"/>
          <w:lang w:val="zh-CN"/>
        </w:rPr>
        <w:t>职务：</w:t>
      </w:r>
      <w:r>
        <w:rPr>
          <w:rFonts w:ascii="宋体"/>
          <w:sz w:val="24"/>
          <w:u w:val="single"/>
          <w:lang w:val="zh-CN"/>
        </w:rPr>
        <w:t xml:space="preserve">           </w:t>
      </w:r>
      <w:r>
        <w:rPr>
          <w:rFonts w:ascii="宋体"/>
          <w:sz w:val="24"/>
          <w:lang w:val="zh-CN"/>
        </w:rPr>
        <w:t xml:space="preserve">                          职务：</w:t>
      </w:r>
      <w:r>
        <w:rPr>
          <w:rFonts w:ascii="宋体"/>
          <w:sz w:val="24"/>
          <w:u w:val="single"/>
          <w:lang w:val="zh-CN"/>
        </w:rPr>
        <w:t xml:space="preserve">           </w:t>
      </w:r>
    </w:p>
    <w:p>
      <w:pPr>
        <w:autoSpaceDE w:val="0"/>
        <w:autoSpaceDN w:val="0"/>
        <w:spacing w:before="120" w:after="50" w:line="400" w:lineRule="exact"/>
        <w:rPr>
          <w:rFonts w:ascii="宋体"/>
          <w:sz w:val="24"/>
          <w:lang w:val="zh-CN"/>
        </w:rPr>
      </w:pPr>
      <w:r>
        <w:rPr>
          <w:rFonts w:ascii="宋体"/>
          <w:sz w:val="24"/>
          <w:lang w:val="zh-CN"/>
        </w:rPr>
        <w:t>被授权人身份证号码：</w:t>
      </w:r>
      <w:r>
        <w:rPr>
          <w:rFonts w:ascii="宋体"/>
          <w:sz w:val="24"/>
          <w:u w:val="single"/>
          <w:lang w:val="zh-CN"/>
        </w:rPr>
        <w:t xml:space="preserve">                             </w:t>
      </w:r>
      <w:r>
        <w:rPr>
          <w:rFonts w:ascii="宋体"/>
          <w:sz w:val="24"/>
          <w:lang w:val="zh-CN"/>
        </w:rPr>
        <w:t xml:space="preserve"> </w:t>
      </w:r>
    </w:p>
    <w:p>
      <w:pPr>
        <w:autoSpaceDE w:val="0"/>
        <w:autoSpaceDN w:val="0"/>
        <w:spacing w:before="120" w:after="50" w:line="400" w:lineRule="exact"/>
        <w:rPr>
          <w:rFonts w:ascii="宋体"/>
          <w:sz w:val="24"/>
          <w:lang w:val="zh-CN"/>
        </w:rPr>
      </w:pPr>
      <w:r>
        <w:rPr>
          <w:rFonts w:ascii="宋体"/>
          <w:sz w:val="24"/>
          <w:lang w:val="zh-CN"/>
        </w:rPr>
        <w:t xml:space="preserve">                                     </w:t>
      </w:r>
    </w:p>
    <w:p>
      <w:pPr>
        <w:autoSpaceDE w:val="0"/>
        <w:autoSpaceDN w:val="0"/>
        <w:spacing w:before="120" w:after="50" w:line="400" w:lineRule="exact"/>
        <w:rPr>
          <w:rFonts w:ascii="宋体"/>
          <w:sz w:val="24"/>
          <w:lang w:val="zh-CN"/>
        </w:rPr>
      </w:pPr>
    </w:p>
    <w:p>
      <w:pPr>
        <w:autoSpaceDE w:val="0"/>
        <w:autoSpaceDN w:val="0"/>
        <w:spacing w:before="120" w:after="50" w:line="400" w:lineRule="exact"/>
        <w:ind w:firstLine="5400"/>
        <w:rPr>
          <w:rFonts w:ascii="宋体"/>
          <w:sz w:val="24"/>
          <w:lang w:val="zh-CN"/>
        </w:rPr>
      </w:pPr>
      <w:r>
        <w:rPr>
          <w:rFonts w:ascii="宋体"/>
          <w:sz w:val="24"/>
          <w:lang w:val="zh-CN"/>
        </w:rPr>
        <w:t>投标人公章：</w:t>
      </w:r>
    </w:p>
    <w:p>
      <w:pPr>
        <w:autoSpaceDE w:val="0"/>
        <w:autoSpaceDN w:val="0"/>
        <w:spacing w:before="120" w:after="50" w:line="400" w:lineRule="exact"/>
        <w:jc w:val="center"/>
        <w:rPr>
          <w:rFonts w:ascii="宋体"/>
          <w:sz w:val="24"/>
          <w:lang w:val="zh-CN"/>
        </w:rPr>
      </w:pPr>
      <w:r>
        <w:rPr>
          <w:rFonts w:ascii="宋体"/>
          <w:sz w:val="24"/>
          <w:lang w:val="zh-CN"/>
        </w:rPr>
        <w:t xml:space="preserve">                                        年    月    日</w:t>
      </w:r>
    </w:p>
    <w:tbl>
      <w:tblPr>
        <w:tblStyle w:val="24"/>
        <w:tblW w:w="766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trPr>
        <w:tc>
          <w:tcPr>
            <w:tcW w:w="7668" w:type="dxa"/>
            <w:tcBorders>
              <w:top w:val="single" w:color="auto" w:sz="4" w:space="0"/>
              <w:left w:val="single" w:color="auto" w:sz="4" w:space="0"/>
              <w:bottom w:val="single" w:color="auto" w:sz="4" w:space="0"/>
              <w:right w:val="single" w:color="auto" w:sz="4" w:space="0"/>
            </w:tcBorders>
          </w:tcPr>
          <w:p>
            <w:pPr>
              <w:pStyle w:val="41"/>
              <w:spacing w:line="500" w:lineRule="exact"/>
              <w:rPr>
                <w:rFonts w:ascii="宋体" w:hAnsi="宋体"/>
                <w:sz w:val="24"/>
                <w:szCs w:val="24"/>
              </w:rPr>
            </w:pPr>
            <w:r>
              <w:rPr>
                <w:rFonts w:hint="eastAsia" w:ascii="宋体" w:hAnsi="宋体"/>
                <w:sz w:val="24"/>
                <w:szCs w:val="24"/>
              </w:rPr>
              <w:t>粘贴被授权人身份证（扫描件）</w:t>
            </w:r>
          </w:p>
        </w:tc>
      </w:tr>
    </w:tbl>
    <w:p>
      <w:pPr>
        <w:snapToGrid w:val="0"/>
        <w:spacing w:before="120" w:beforeLines="50" w:after="50" w:line="400" w:lineRule="exact"/>
        <w:jc w:val="left"/>
        <w:rPr>
          <w:rFonts w:ascii="宋体" w:hAnsi="宋体"/>
          <w:sz w:val="24"/>
          <w:szCs w:val="24"/>
          <w:lang w:val="zh-CN"/>
        </w:rPr>
      </w:pPr>
    </w:p>
    <w:p>
      <w:pPr>
        <w:snapToGrid w:val="0"/>
        <w:spacing w:before="120" w:beforeLines="50" w:after="50" w:line="400" w:lineRule="exact"/>
        <w:jc w:val="left"/>
        <w:rPr>
          <w:rFonts w:ascii="宋体" w:hAnsi="宋体"/>
          <w:sz w:val="24"/>
          <w:szCs w:val="24"/>
        </w:rPr>
      </w:pPr>
      <w:r>
        <w:rPr>
          <w:rFonts w:ascii="宋体" w:hAnsi="宋体"/>
          <w:sz w:val="24"/>
          <w:szCs w:val="24"/>
          <w:lang w:val="zh-CN"/>
        </w:rPr>
        <w:t>1.</w:t>
      </w:r>
      <w:r>
        <w:rPr>
          <w:rFonts w:hint="eastAsia" w:ascii="宋体" w:hAnsi="宋体"/>
          <w:sz w:val="24"/>
          <w:szCs w:val="24"/>
          <w:lang w:val="zh-CN"/>
        </w:rPr>
        <w:t>1</w:t>
      </w:r>
      <w:r>
        <w:rPr>
          <w:rFonts w:ascii="宋体" w:hAnsi="宋体"/>
          <w:sz w:val="24"/>
          <w:szCs w:val="24"/>
          <w:lang w:val="zh-CN"/>
        </w:rPr>
        <w:t>.</w:t>
      </w:r>
      <w:r>
        <w:rPr>
          <w:rFonts w:hint="eastAsia" w:ascii="宋体" w:hAnsi="宋体"/>
          <w:sz w:val="24"/>
          <w:szCs w:val="24"/>
          <w:lang w:val="zh-CN"/>
        </w:rPr>
        <w:t>3</w:t>
      </w:r>
      <w:r>
        <w:rPr>
          <w:rFonts w:ascii="宋体" w:hAnsi="宋体"/>
          <w:sz w:val="24"/>
          <w:szCs w:val="24"/>
          <w:lang w:val="zh-CN"/>
        </w:rPr>
        <w:t>税费凭证</w:t>
      </w:r>
      <w:r>
        <w:rPr>
          <w:rFonts w:hint="eastAsia" w:ascii="宋体" w:hAnsi="宋体"/>
          <w:sz w:val="24"/>
          <w:szCs w:val="24"/>
        </w:rPr>
        <w:t>扫描</w:t>
      </w:r>
      <w:r>
        <w:rPr>
          <w:rFonts w:ascii="宋体" w:hAnsi="宋体"/>
          <w:sz w:val="24"/>
          <w:szCs w:val="24"/>
          <w:lang w:val="zh-CN"/>
        </w:rPr>
        <w:t>件，或者依法缴纳税费或依法免缴税费的证明</w:t>
      </w:r>
      <w:r>
        <w:rPr>
          <w:rFonts w:hint="eastAsia" w:ascii="宋体" w:hAnsi="宋体"/>
          <w:sz w:val="24"/>
          <w:szCs w:val="24"/>
        </w:rPr>
        <w:t>扫描</w:t>
      </w:r>
      <w:r>
        <w:rPr>
          <w:rFonts w:ascii="宋体" w:hAnsi="宋体"/>
          <w:sz w:val="24"/>
          <w:szCs w:val="24"/>
          <w:lang w:val="zh-CN"/>
        </w:rPr>
        <w:t>件，</w:t>
      </w:r>
      <w:r>
        <w:rPr>
          <w:rFonts w:hint="eastAsia" w:ascii="宋体" w:hAnsi="宋体"/>
          <w:sz w:val="24"/>
          <w:szCs w:val="24"/>
        </w:rPr>
        <w:t>社保缴纳证明扫描件。</w:t>
      </w:r>
    </w:p>
    <w:p>
      <w:pPr>
        <w:snapToGrid w:val="0"/>
        <w:spacing w:before="120" w:beforeLines="50" w:after="50" w:line="400" w:lineRule="exact"/>
        <w:jc w:val="left"/>
        <w:rPr>
          <w:rFonts w:ascii="宋体" w:hAnsi="宋体"/>
          <w:sz w:val="24"/>
          <w:szCs w:val="24"/>
        </w:rPr>
      </w:pPr>
    </w:p>
    <w:p>
      <w:pPr>
        <w:snapToGrid w:val="0"/>
        <w:spacing w:before="120" w:beforeLines="50" w:after="50" w:line="400" w:lineRule="exact"/>
        <w:jc w:val="left"/>
        <w:rPr>
          <w:rFonts w:ascii="宋体" w:hAnsi="宋体"/>
          <w:sz w:val="24"/>
          <w:szCs w:val="24"/>
        </w:rPr>
      </w:pPr>
      <w:r>
        <w:rPr>
          <w:rFonts w:hint="eastAsia" w:ascii="宋体" w:hAnsi="宋体"/>
          <w:sz w:val="24"/>
          <w:szCs w:val="24"/>
        </w:rPr>
        <w:t>1.1.4</w:t>
      </w:r>
      <w:r>
        <w:rPr>
          <w:rFonts w:hint="eastAsia" w:ascii="宋体" w:hAnsi="宋体"/>
          <w:color w:val="000000"/>
          <w:sz w:val="24"/>
        </w:rPr>
        <w:t>参加政府采购活动前3年内在经营活动中没有重大违法记录的书面声明；</w:t>
      </w:r>
    </w:p>
    <w:p>
      <w:pPr>
        <w:rPr>
          <w:rFonts w:ascii="宋体" w:hAnsi="宋体"/>
          <w:color w:val="000000"/>
          <w:sz w:val="30"/>
        </w:rPr>
      </w:pPr>
      <w:r>
        <w:rPr>
          <w:rFonts w:hint="eastAsia" w:ascii="宋体" w:hAnsi="宋体"/>
          <w:b/>
          <w:color w:val="000000"/>
          <w:sz w:val="24"/>
        </w:rPr>
        <w:t>附1：投标声明书格式：</w:t>
      </w:r>
    </w:p>
    <w:p>
      <w:pPr>
        <w:pStyle w:val="40"/>
        <w:snapToGrid w:val="0"/>
        <w:spacing w:before="120" w:beforeLines="50" w:after="50"/>
        <w:outlineLvl w:val="9"/>
        <w:rPr>
          <w:rFonts w:eastAsiaTheme="minorEastAsia"/>
          <w:color w:val="000000"/>
          <w:sz w:val="24"/>
          <w:szCs w:val="22"/>
        </w:rPr>
      </w:pPr>
      <w:bookmarkStart w:id="1092" w:name="_Toc4286"/>
      <w:bookmarkStart w:id="1093" w:name="_Toc21248"/>
      <w:bookmarkStart w:id="1094" w:name="_Toc2459"/>
      <w:r>
        <w:rPr>
          <w:rFonts w:hint="eastAsia" w:eastAsiaTheme="minorEastAsia"/>
          <w:color w:val="000000"/>
          <w:sz w:val="24"/>
          <w:szCs w:val="22"/>
        </w:rPr>
        <w:t>投标声明书</w:t>
      </w:r>
      <w:bookmarkEnd w:id="1092"/>
      <w:bookmarkEnd w:id="1093"/>
      <w:bookmarkEnd w:id="1094"/>
    </w:p>
    <w:p>
      <w:pPr>
        <w:snapToGrid w:val="0"/>
        <w:spacing w:before="120" w:beforeLines="50" w:after="50"/>
        <w:rPr>
          <w:rFonts w:ascii="宋体" w:hAnsi="宋体"/>
          <w:color w:val="000000"/>
          <w:sz w:val="24"/>
        </w:rPr>
      </w:pPr>
      <w:r>
        <w:rPr>
          <w:rFonts w:hint="eastAsia" w:ascii="宋体" w:hAnsi="宋体"/>
          <w:color w:val="000000"/>
          <w:sz w:val="24"/>
        </w:rPr>
        <w:t>致：长兴县政府采购中心</w:t>
      </w:r>
    </w:p>
    <w:p>
      <w:pPr>
        <w:snapToGrid w:val="0"/>
        <w:spacing w:before="120" w:beforeLines="50" w:after="50"/>
        <w:ind w:firstLine="720" w:firstLineChars="300"/>
        <w:rPr>
          <w:rFonts w:ascii="宋体" w:hAnsi="宋体"/>
          <w:color w:val="000000"/>
          <w:sz w:val="24"/>
        </w:rPr>
      </w:pP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（投标人名称）系中华人民共和国合法企业，经营地址</w:t>
      </w:r>
      <w:r>
        <w:rPr>
          <w:rFonts w:ascii="宋体" w:hAnsi="宋体"/>
          <w:color w:val="000000"/>
          <w:sz w:val="24"/>
          <w:u w:val="single"/>
        </w:rPr>
        <w:t xml:space="preserve">                               </w:t>
      </w:r>
      <w:r>
        <w:rPr>
          <w:rFonts w:hint="eastAsia" w:ascii="宋体" w:hAnsi="宋体"/>
          <w:color w:val="000000"/>
          <w:sz w:val="24"/>
        </w:rPr>
        <w:t>。</w:t>
      </w:r>
    </w:p>
    <w:p>
      <w:pPr>
        <w:snapToGrid w:val="0"/>
        <w:spacing w:before="120" w:beforeLines="50" w:after="50"/>
        <w:ind w:firstLine="645"/>
        <w:rPr>
          <w:rFonts w:ascii="宋体" w:hAnsi="宋体"/>
          <w:color w:val="000000"/>
          <w:sz w:val="24"/>
        </w:rPr>
      </w:pPr>
      <w:r>
        <w:rPr>
          <w:rFonts w:hint="eastAsia" w:ascii="宋体" w:hAnsi="宋体"/>
          <w:color w:val="000000"/>
          <w:sz w:val="24"/>
        </w:rPr>
        <w:t>我</w:t>
      </w:r>
      <w:r>
        <w:rPr>
          <w:rFonts w:ascii="宋体" w:hAnsi="宋体"/>
          <w:color w:val="000000"/>
          <w:sz w:val="24"/>
        </w:rPr>
        <w:t>___</w:t>
      </w:r>
      <w:r>
        <w:rPr>
          <w:rFonts w:ascii="宋体" w:hAnsi="宋体"/>
          <w:color w:val="000000"/>
          <w:sz w:val="24"/>
          <w:u w:val="single"/>
        </w:rPr>
        <w:t xml:space="preserve">    _</w:t>
      </w:r>
      <w:r>
        <w:rPr>
          <w:rFonts w:ascii="宋体" w:hAnsi="宋体"/>
          <w:color w:val="000000"/>
          <w:sz w:val="24"/>
        </w:rPr>
        <w:t>_</w:t>
      </w:r>
      <w:r>
        <w:rPr>
          <w:rFonts w:hint="eastAsia" w:ascii="宋体" w:hAnsi="宋体"/>
          <w:color w:val="000000"/>
          <w:sz w:val="24"/>
        </w:rPr>
        <w:t>（姓名）系</w:t>
      </w: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（投标人名称）的法定代表人，我方愿意参加贵方组织的</w:t>
      </w:r>
      <w:r>
        <w:rPr>
          <w:rFonts w:ascii="宋体" w:hAnsi="宋体"/>
          <w:color w:val="000000"/>
          <w:sz w:val="24"/>
        </w:rPr>
        <w:t>_____</w:t>
      </w:r>
      <w:r>
        <w:rPr>
          <w:rFonts w:ascii="宋体" w:hAnsi="宋体"/>
          <w:color w:val="000000"/>
          <w:sz w:val="24"/>
          <w:u w:val="single"/>
        </w:rPr>
        <w:t>_              _     _</w:t>
      </w:r>
      <w:r>
        <w:rPr>
          <w:rFonts w:ascii="宋体" w:hAnsi="宋体"/>
          <w:color w:val="000000"/>
          <w:sz w:val="24"/>
        </w:rPr>
        <w:t>_</w:t>
      </w:r>
      <w:r>
        <w:rPr>
          <w:rFonts w:hint="eastAsia" w:ascii="宋体" w:hAnsi="宋体"/>
          <w:color w:val="000000"/>
          <w:sz w:val="24"/>
        </w:rPr>
        <w:t>项目的投标，为便于贵方公正、择优地确定中标人及其投标产品和服务，我方就本次投标有关事项郑重声明如下：</w:t>
      </w:r>
    </w:p>
    <w:p>
      <w:pPr>
        <w:snapToGrid w:val="0"/>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我方向贵方提交的所有投标文件、资料都是准确的和真实的</w:t>
      </w:r>
      <w:r>
        <w:rPr>
          <w:rFonts w:hint="eastAsia" w:ascii="宋体" w:hAnsi="宋体"/>
          <w:color w:val="000000"/>
          <w:sz w:val="24"/>
        </w:rPr>
        <w:t>。</w:t>
      </w:r>
    </w:p>
    <w:p>
      <w:pPr>
        <w:snapToGrid w:val="0"/>
        <w:spacing w:before="120" w:beforeLines="50"/>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我方不是采购人的附属机构；在获知本项目采购信息后，与采购人聘请的为此项目提供咨询服务的公司及其附属机构没有任何联系。</w:t>
      </w:r>
    </w:p>
    <w:p>
      <w:pPr>
        <w:snapToGrid w:val="0"/>
        <w:spacing w:before="120" w:beforeLines="50"/>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ascii="宋体" w:hAnsi="宋体"/>
          <w:color w:val="000000"/>
          <w:sz w:val="24"/>
        </w:rPr>
        <w:t>我方此次向贵方提供的产品名称为：</w:t>
      </w:r>
      <w:r>
        <w:rPr>
          <w:rFonts w:ascii="宋体" w:hAnsi="宋体"/>
          <w:color w:val="000000"/>
          <w:sz w:val="24"/>
          <w:u w:val="single"/>
        </w:rPr>
        <w:t xml:space="preserve">                              </w:t>
      </w:r>
      <w:r>
        <w:rPr>
          <w:rFonts w:hint="eastAsia" w:ascii="宋体" w:hAnsi="宋体"/>
          <w:color w:val="000000"/>
          <w:sz w:val="24"/>
        </w:rPr>
        <w:t>；规格型号：</w:t>
      </w:r>
      <w:r>
        <w:rPr>
          <w:rFonts w:ascii="宋体" w:hAnsi="宋体"/>
          <w:color w:val="000000"/>
          <w:sz w:val="24"/>
          <w:u w:val="single"/>
        </w:rPr>
        <w:t xml:space="preserve">                           </w:t>
      </w:r>
      <w:r>
        <w:rPr>
          <w:rFonts w:hint="eastAsia" w:ascii="宋体" w:hAnsi="宋体"/>
          <w:color w:val="000000"/>
          <w:sz w:val="24"/>
        </w:rPr>
        <w:t>；该型号产品我方有现货可供，并已于</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月生产完工或向</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rPr>
        <w:t>（原厂商名称）购进［</w:t>
      </w:r>
      <w:r>
        <w:rPr>
          <w:rFonts w:hint="eastAsia" w:ascii="宋体" w:hAnsi="宋体"/>
          <w:b/>
          <w:bCs/>
          <w:color w:val="000000"/>
          <w:sz w:val="24"/>
        </w:rPr>
        <w:t>或</w:t>
      </w:r>
      <w:r>
        <w:rPr>
          <w:rFonts w:hint="eastAsia" w:ascii="宋体" w:hAnsi="宋体"/>
          <w:color w:val="000000"/>
          <w:sz w:val="24"/>
        </w:rPr>
        <w:t>需在中标后向</w:t>
      </w:r>
      <w:r>
        <w:rPr>
          <w:rFonts w:ascii="宋体" w:hAnsi="宋体"/>
          <w:color w:val="000000"/>
          <w:sz w:val="24"/>
          <w:u w:val="single"/>
        </w:rPr>
        <w:t xml:space="preserve">               </w:t>
      </w:r>
      <w:r>
        <w:rPr>
          <w:rFonts w:hint="eastAsia" w:ascii="宋体" w:hAnsi="宋体"/>
          <w:color w:val="000000"/>
          <w:sz w:val="24"/>
        </w:rPr>
        <w:t>订购］。</w:t>
      </w:r>
    </w:p>
    <w:p>
      <w:pPr>
        <w:snapToGrid w:val="0"/>
        <w:spacing w:before="120" w:beforeLines="50"/>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ascii="宋体" w:hAnsi="宋体"/>
          <w:color w:val="000000"/>
          <w:sz w:val="24"/>
        </w:rPr>
        <w:t>我方诚意提请贵方关注：</w:t>
      </w:r>
      <w:r>
        <w:rPr>
          <w:rFonts w:hint="eastAsia" w:ascii="宋体" w:hAnsi="宋体"/>
          <w:color w:val="000000"/>
          <w:sz w:val="24"/>
        </w:rPr>
        <w:t>近期</w:t>
      </w:r>
      <w:r>
        <w:rPr>
          <w:rFonts w:ascii="宋体" w:hAnsi="宋体"/>
          <w:color w:val="000000"/>
          <w:sz w:val="24"/>
        </w:rPr>
        <w:t>有关该型号产品的</w:t>
      </w:r>
      <w:r>
        <w:rPr>
          <w:rFonts w:hint="eastAsia" w:ascii="宋体" w:hAnsi="宋体"/>
          <w:color w:val="000000"/>
          <w:sz w:val="24"/>
        </w:rPr>
        <w:t>生产、供货、售后服务以及性能等方面的重大决策和事项有：</w:t>
      </w:r>
    </w:p>
    <w:p>
      <w:pPr>
        <w:snapToGrid w:val="0"/>
        <w:spacing w:before="120" w:beforeLines="50"/>
        <w:ind w:firstLine="480" w:firstLineChars="200"/>
        <w:rPr>
          <w:rFonts w:ascii="宋体" w:hAnsi="宋体"/>
          <w:color w:val="000000"/>
          <w:sz w:val="24"/>
          <w:u w:val="single"/>
        </w:rPr>
      </w:pPr>
      <w:r>
        <w:rPr>
          <w:rFonts w:hint="eastAsia" w:ascii="宋体" w:hAnsi="宋体"/>
          <w:color w:val="000000"/>
          <w:sz w:val="24"/>
          <w:u w:val="single"/>
        </w:rPr>
        <w:t>　　　　　　　　　　　　　　　　　　　　　　　　　　　</w:t>
      </w:r>
    </w:p>
    <w:p>
      <w:pPr>
        <w:pStyle w:val="12"/>
        <w:snapToGrid w:val="0"/>
        <w:spacing w:line="240" w:lineRule="auto"/>
        <w:ind w:firstLine="464" w:firstLineChars="200"/>
        <w:rPr>
          <w:rFonts w:hAnsi="宋体"/>
          <w:color w:val="000000"/>
          <w:sz w:val="24"/>
          <w:highlight w:val="none"/>
        </w:rPr>
      </w:pPr>
      <w:r>
        <w:rPr>
          <w:rFonts w:hAnsi="宋体"/>
          <w:color w:val="000000"/>
          <w:sz w:val="24"/>
          <w:highlight w:val="none"/>
        </w:rPr>
        <w:t>5</w:t>
      </w:r>
      <w:r>
        <w:rPr>
          <w:rFonts w:hint="eastAsia" w:hAnsi="宋体"/>
          <w:color w:val="000000"/>
          <w:sz w:val="24"/>
          <w:highlight w:val="none"/>
        </w:rPr>
        <w:t>.</w:t>
      </w:r>
      <w:r>
        <w:rPr>
          <w:rFonts w:hint="eastAsia" w:hAnsi="宋体"/>
          <w:color w:val="000000"/>
          <w:sz w:val="24"/>
          <w:highlight w:val="none"/>
          <w:lang w:val="en-US" w:eastAsia="zh-CN"/>
        </w:rPr>
        <w:t>我方</w:t>
      </w:r>
      <w:r>
        <w:rPr>
          <w:rFonts w:hint="eastAsia" w:hAnsi="宋体"/>
          <w:color w:val="000000"/>
          <w:sz w:val="24"/>
          <w:highlight w:val="none"/>
        </w:rPr>
        <w:t>被“信用中国”（www.creditchina.gov.cn）、中国政府采购网（www.ccgp.gov.cn）列入失信被执行人、重大税收违法案件当事人名单、政府采购严重违法失信行为记录名单的</w:t>
      </w:r>
      <w:r>
        <w:rPr>
          <w:rFonts w:hint="eastAsia" w:hAnsi="宋体"/>
          <w:color w:val="000000"/>
          <w:sz w:val="24"/>
          <w:highlight w:val="none"/>
          <w:lang w:val="en-US" w:eastAsia="zh-CN"/>
        </w:rPr>
        <w:t>情况有：</w:t>
      </w:r>
    </w:p>
    <w:p>
      <w:pPr>
        <w:snapToGrid w:val="0"/>
        <w:spacing w:before="120" w:beforeLines="50"/>
        <w:ind w:firstLine="480" w:firstLineChars="200"/>
        <w:rPr>
          <w:rFonts w:ascii="宋体" w:hAnsi="宋体"/>
          <w:color w:val="000000"/>
          <w:sz w:val="24"/>
          <w:u w:val="single"/>
        </w:rPr>
      </w:pPr>
      <w:r>
        <w:rPr>
          <w:rFonts w:hint="eastAsia" w:ascii="宋体" w:hAnsi="宋体"/>
          <w:color w:val="000000"/>
          <w:sz w:val="24"/>
          <w:u w:val="single"/>
        </w:rPr>
        <w:t>　　　　　　　　　　　　　　　　　　　　　　　　　　　</w:t>
      </w:r>
    </w:p>
    <w:p>
      <w:pPr>
        <w:snapToGrid w:val="0"/>
        <w:spacing w:before="120" w:beforeLines="50"/>
        <w:ind w:firstLine="480" w:firstLineChars="200"/>
        <w:rPr>
          <w:rFonts w:ascii="宋体" w:hAnsi="宋体"/>
          <w:color w:val="000000"/>
          <w:sz w:val="24"/>
        </w:rPr>
      </w:pPr>
      <w:r>
        <w:rPr>
          <w:rFonts w:hint="eastAsia" w:ascii="宋体" w:hAnsi="宋体"/>
          <w:color w:val="000000"/>
          <w:sz w:val="24"/>
        </w:rPr>
        <w:t>6. 我方已全面细致的解读采购文件，对采购文件没有任何疑异。</w:t>
      </w:r>
    </w:p>
    <w:p>
      <w:pPr>
        <w:snapToGrid w:val="0"/>
        <w:spacing w:before="120" w:beforeLines="50"/>
        <w:ind w:firstLine="480" w:firstLineChars="200"/>
        <w:rPr>
          <w:rFonts w:ascii="宋体" w:hAnsi="宋体"/>
          <w:color w:val="000000"/>
          <w:sz w:val="24"/>
        </w:rPr>
      </w:pPr>
      <w:r>
        <w:rPr>
          <w:rFonts w:hint="eastAsia" w:ascii="宋体" w:hAnsi="宋体"/>
          <w:color w:val="000000"/>
          <w:sz w:val="24"/>
        </w:rPr>
        <w:t>7.以上事项如有虚假或隐瞒，我方愿意承担一切后果，并不再寻求任何旨在减轻或免除法律责任的辩解。</w:t>
      </w:r>
    </w:p>
    <w:p>
      <w:pPr>
        <w:pStyle w:val="13"/>
        <w:tabs>
          <w:tab w:val="left" w:pos="939"/>
        </w:tabs>
        <w:snapToGrid w:val="0"/>
        <w:ind w:left="773" w:leftChars="150" w:hanging="458" w:hangingChars="191"/>
        <w:rPr>
          <w:rFonts w:ascii="宋体" w:hAnsi="宋体"/>
          <w:color w:val="000000"/>
          <w:sz w:val="24"/>
        </w:rPr>
      </w:pPr>
    </w:p>
    <w:p>
      <w:pPr>
        <w:pStyle w:val="48"/>
        <w:snapToGrid w:val="0"/>
        <w:spacing w:before="120" w:beforeLines="50"/>
        <w:ind w:firstLine="200"/>
        <w:rPr>
          <w:rFonts w:ascii="宋体" w:hAnsi="宋体"/>
          <w:color w:val="000000"/>
        </w:rPr>
      </w:pPr>
    </w:p>
    <w:p>
      <w:pPr>
        <w:snapToGrid w:val="0"/>
        <w:spacing w:before="120" w:beforeLines="50"/>
        <w:ind w:firstLine="200"/>
        <w:rPr>
          <w:rFonts w:ascii="宋体" w:hAnsi="宋体"/>
          <w:color w:val="000000"/>
          <w:sz w:val="24"/>
          <w:u w:val="single"/>
        </w:rPr>
      </w:pPr>
      <w:r>
        <w:rPr>
          <w:rFonts w:hint="eastAsia" w:ascii="宋体" w:hAnsi="宋体"/>
          <w:color w:val="000000"/>
          <w:sz w:val="24"/>
        </w:rPr>
        <w:t>法定代表人签字：</w:t>
      </w:r>
      <w:r>
        <w:rPr>
          <w:rFonts w:ascii="宋体" w:hAnsi="宋体"/>
          <w:color w:val="000000"/>
          <w:sz w:val="24"/>
          <w:u w:val="single"/>
        </w:rPr>
        <w:t xml:space="preserve">             </w:t>
      </w:r>
    </w:p>
    <w:p>
      <w:pPr>
        <w:snapToGrid w:val="0"/>
        <w:spacing w:before="120" w:beforeLines="50" w:after="50"/>
        <w:ind w:firstLine="240" w:firstLineChars="100"/>
        <w:rPr>
          <w:rFonts w:ascii="宋体" w:hAnsi="宋体"/>
          <w:b/>
          <w:sz w:val="24"/>
        </w:rPr>
      </w:pPr>
      <w:r>
        <w:rPr>
          <w:rFonts w:hint="eastAsia" w:ascii="宋体" w:hAnsi="宋体"/>
          <w:color w:val="000000"/>
          <w:sz w:val="24"/>
        </w:rPr>
        <w:t>投标人公章：</w:t>
      </w:r>
      <w:r>
        <w:rPr>
          <w:rFonts w:ascii="宋体" w:hAnsi="宋体"/>
          <w:color w:val="000000"/>
          <w:sz w:val="24"/>
          <w:u w:val="single"/>
        </w:rPr>
        <w:t xml:space="preserve">               </w:t>
      </w:r>
      <w:r>
        <w:rPr>
          <w:rFonts w:ascii="宋体" w:hAnsi="宋体"/>
          <w:color w:val="000000"/>
          <w:sz w:val="24"/>
        </w:rPr>
        <w:t xml:space="preserve">                      年    月    日</w:t>
      </w:r>
    </w:p>
    <w:p>
      <w:pPr>
        <w:pStyle w:val="46"/>
        <w:tabs>
          <w:tab w:val="left" w:pos="1365"/>
        </w:tabs>
        <w:spacing w:line="360" w:lineRule="auto"/>
        <w:jc w:val="left"/>
        <w:rPr>
          <w:rFonts w:asciiTheme="minorEastAsia" w:hAnsiTheme="minorEastAsia" w:cstheme="minorEastAsia"/>
          <w:sz w:val="24"/>
          <w:szCs w:val="24"/>
        </w:rPr>
      </w:pPr>
      <w:r>
        <w:rPr>
          <w:rFonts w:hint="eastAsia" w:ascii="宋体" w:hAnsi="宋体"/>
          <w:color w:val="000000"/>
          <w:sz w:val="24"/>
        </w:rPr>
        <w:t>1.1.5特殊要求的，其他证明材料</w:t>
      </w:r>
    </w:p>
    <w:p>
      <w:pPr>
        <w:pStyle w:val="35"/>
        <w:spacing w:line="440" w:lineRule="exact"/>
        <w:ind w:firstLine="0" w:firstLineChars="0"/>
        <w:jc w:val="center"/>
        <w:outlineLvl w:val="2"/>
        <w:rPr>
          <w:rFonts w:ascii="宋体" w:hAnsi="宋体"/>
          <w:b/>
          <w:sz w:val="24"/>
        </w:rPr>
      </w:pPr>
      <w:bookmarkStart w:id="1095" w:name="_Toc15017"/>
      <w:bookmarkStart w:id="1096" w:name="_Toc3803"/>
      <w:bookmarkStart w:id="1097" w:name="_Toc22172"/>
      <w:r>
        <w:rPr>
          <w:rFonts w:hint="eastAsia" w:ascii="宋体" w:hAnsi="宋体"/>
          <w:b/>
          <w:sz w:val="24"/>
        </w:rPr>
        <w:t>1.2 资格性检查对照表</w:t>
      </w:r>
      <w:bookmarkEnd w:id="1095"/>
      <w:bookmarkEnd w:id="1096"/>
      <w:bookmarkEnd w:id="1097"/>
    </w:p>
    <w:p>
      <w:pPr>
        <w:pStyle w:val="41"/>
        <w:rPr>
          <w:rFonts w:asciiTheme="minorEastAsia" w:hAnsiTheme="minorEastAsia" w:cstheme="minorEastAsia"/>
          <w:sz w:val="24"/>
          <w:szCs w:val="24"/>
        </w:rPr>
      </w:pPr>
      <w:r>
        <w:rPr>
          <w:rFonts w:hint="eastAsia" w:ascii="宋体" w:hAnsi="宋体"/>
          <w:szCs w:val="28"/>
        </w:rPr>
        <w:t xml:space="preserve"> </w:t>
      </w:r>
      <w:r>
        <w:rPr>
          <w:rFonts w:hint="eastAsia" w:asciiTheme="minorEastAsia" w:hAnsiTheme="minorEastAsia" w:cstheme="minorEastAsia"/>
          <w:sz w:val="24"/>
          <w:szCs w:val="24"/>
        </w:rPr>
        <w:t xml:space="preserve">                     </w:t>
      </w:r>
    </w:p>
    <w:tbl>
      <w:tblPr>
        <w:tblStyle w:val="24"/>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422"/>
        <w:gridCol w:w="242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422"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采购文件</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资格性检查条款</w:t>
            </w:r>
          </w:p>
        </w:tc>
        <w:tc>
          <w:tcPr>
            <w:tcW w:w="2422"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响应部分</w:t>
            </w:r>
          </w:p>
        </w:tc>
        <w:tc>
          <w:tcPr>
            <w:tcW w:w="1418"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偏离说明</w:t>
            </w:r>
          </w:p>
        </w:tc>
        <w:tc>
          <w:tcPr>
            <w:tcW w:w="1418" w:type="dxa"/>
            <w:shd w:val="pct10" w:color="auto" w:fill="auto"/>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p>
        </w:tc>
        <w:tc>
          <w:tcPr>
            <w:tcW w:w="2422" w:type="dxa"/>
            <w:vAlign w:val="center"/>
          </w:tcPr>
          <w:p>
            <w:pPr>
              <w:pStyle w:val="41"/>
              <w:jc w:val="center"/>
              <w:rPr>
                <w:rFonts w:asciiTheme="minorEastAsia" w:hAnsiTheme="minorEastAsia" w:cstheme="minorEastAsia"/>
                <w:sz w:val="24"/>
                <w:szCs w:val="24"/>
              </w:rPr>
            </w:pPr>
            <w:r>
              <w:rPr>
                <w:rFonts w:hint="eastAsia" w:ascii="宋体" w:hAnsi="宋体"/>
                <w:color w:val="000000"/>
                <w:sz w:val="24"/>
                <w:lang w:val="en-US" w:eastAsia="zh-CN"/>
              </w:rPr>
              <w:t>有效</w:t>
            </w:r>
            <w:r>
              <w:rPr>
                <w:rFonts w:hint="eastAsia" w:ascii="宋体" w:hAnsi="宋体"/>
                <w:color w:val="000000"/>
                <w:sz w:val="24"/>
              </w:rPr>
              <w:t>的</w:t>
            </w:r>
            <w:r>
              <w:rPr>
                <w:rFonts w:hint="eastAsia" w:ascii="宋体" w:hAnsi="宋体"/>
                <w:color w:val="000000"/>
                <w:sz w:val="24"/>
                <w:lang w:val="en-US" w:eastAsia="zh-CN"/>
              </w:rPr>
              <w:t>企业</w:t>
            </w:r>
            <w:r>
              <w:rPr>
                <w:rFonts w:hint="eastAsia" w:ascii="宋体" w:hAnsi="宋体"/>
                <w:color w:val="000000"/>
                <w:sz w:val="24"/>
              </w:rPr>
              <w:t>营业执照</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p>
        </w:tc>
        <w:tc>
          <w:tcPr>
            <w:tcW w:w="2422" w:type="dxa"/>
            <w:vAlign w:val="center"/>
          </w:tcPr>
          <w:p>
            <w:pPr>
              <w:pStyle w:val="41"/>
              <w:jc w:val="center"/>
              <w:rPr>
                <w:rFonts w:asciiTheme="minorEastAsia" w:hAnsiTheme="minorEastAsia" w:cstheme="minorEastAsia"/>
                <w:sz w:val="24"/>
                <w:szCs w:val="24"/>
              </w:rPr>
            </w:pPr>
            <w:r>
              <w:rPr>
                <w:rFonts w:hint="eastAsia" w:ascii="宋体" w:hAnsi="宋体"/>
                <w:color w:val="000000"/>
                <w:sz w:val="24"/>
              </w:rPr>
              <w:t>法定代表人有效身份证明或授权代理人的法定代表人授权书与本人身份有效证明</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p>
        </w:tc>
        <w:tc>
          <w:tcPr>
            <w:tcW w:w="2422" w:type="dxa"/>
            <w:vAlign w:val="center"/>
          </w:tcPr>
          <w:p>
            <w:pPr>
              <w:pStyle w:val="41"/>
              <w:jc w:val="center"/>
              <w:rPr>
                <w:rFonts w:asciiTheme="minorEastAsia" w:hAnsiTheme="minorEastAsia" w:cstheme="minorEastAsia"/>
                <w:sz w:val="24"/>
                <w:szCs w:val="24"/>
              </w:rPr>
            </w:pPr>
            <w:r>
              <w:rPr>
                <w:rFonts w:ascii="宋体" w:hAnsi="宋体"/>
                <w:sz w:val="24"/>
                <w:szCs w:val="24"/>
                <w:lang w:val="zh-CN"/>
              </w:rPr>
              <w:t>最近一个季度依法缴纳税收和社保费的证明[税费凭证复印件，或者依法缴纳税费或依法免缴税费的证明复印件</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p>
        </w:tc>
        <w:tc>
          <w:tcPr>
            <w:tcW w:w="2422" w:type="dxa"/>
            <w:vAlign w:val="center"/>
          </w:tcPr>
          <w:p>
            <w:pPr>
              <w:pStyle w:val="41"/>
              <w:jc w:val="center"/>
              <w:rPr>
                <w:rFonts w:asciiTheme="minorEastAsia" w:hAnsiTheme="minorEastAsia" w:cstheme="minorEastAsia"/>
                <w:sz w:val="24"/>
                <w:szCs w:val="24"/>
              </w:rPr>
            </w:pPr>
            <w:r>
              <w:rPr>
                <w:rFonts w:hint="eastAsia" w:ascii="宋体" w:hAnsi="宋体"/>
                <w:color w:val="000000"/>
                <w:sz w:val="24"/>
              </w:rPr>
              <w:t>未被“信用中国”（www.creditchina.gov.cn）、中国政府采购网（www.ccgp.gov.cn）列入失信被执行人、重大税收违法案件当事人名单、政府采购严重违法失信行为记录名单的截图或书面声明</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w:t>
            </w:r>
          </w:p>
        </w:tc>
        <w:tc>
          <w:tcPr>
            <w:tcW w:w="2422" w:type="dxa"/>
            <w:vAlign w:val="center"/>
          </w:tcPr>
          <w:p>
            <w:pPr>
              <w:pStyle w:val="41"/>
              <w:jc w:val="center"/>
              <w:rPr>
                <w:rFonts w:hint="eastAsia" w:ascii="宋体" w:hAnsi="宋体"/>
                <w:color w:val="000000"/>
                <w:sz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bl>
    <w:p>
      <w:pPr>
        <w:pStyle w:val="41"/>
        <w:adjustRightInd w:val="0"/>
        <w:snapToGrid w:val="0"/>
        <w:spacing w:line="360" w:lineRule="auto"/>
        <w:ind w:left="720" w:hanging="720" w:hangingChars="300"/>
        <w:rPr>
          <w:rFonts w:asciiTheme="minorEastAsia" w:hAnsiTheme="minorEastAsia" w:cstheme="minorEastAsia"/>
          <w:sz w:val="24"/>
          <w:szCs w:val="24"/>
        </w:rPr>
      </w:pPr>
      <w:r>
        <w:rPr>
          <w:rFonts w:hint="eastAsia" w:asciiTheme="minorEastAsia" w:hAnsiTheme="minorEastAsia" w:cstheme="minorEastAsia"/>
          <w:sz w:val="24"/>
          <w:szCs w:val="24"/>
        </w:rPr>
        <w:t>注：1.投标人须对照采购文件第四章“评标方法、步骤及标准”中“资格性检查”的条款逐项说明是否满足要求，如有偏离,投标人必须详细说明。</w:t>
      </w:r>
    </w:p>
    <w:p>
      <w:pPr>
        <w:pStyle w:val="41"/>
        <w:adjustRightInd w:val="0"/>
        <w:snapToGrid w:val="0"/>
        <w:spacing w:line="30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2.投标人须提供投标内容响应资料在投标文件中的具体页码。</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3"/>
      </w:pPr>
      <w:bookmarkStart w:id="1098" w:name="_Toc8359"/>
      <w:bookmarkStart w:id="1099" w:name="_Toc1140"/>
      <w:bookmarkStart w:id="1100" w:name="_Toc15997"/>
      <w:bookmarkStart w:id="1101" w:name="_Toc21817"/>
      <w:bookmarkStart w:id="1102" w:name="_Toc29187"/>
      <w:bookmarkStart w:id="1103" w:name="_Toc22022"/>
      <w:bookmarkStart w:id="1104" w:name="_Toc9040"/>
      <w:bookmarkStart w:id="1105" w:name="_Toc16464"/>
      <w:bookmarkStart w:id="1106" w:name="_Toc20686"/>
      <w:bookmarkStart w:id="1107" w:name="_Toc27574"/>
      <w:bookmarkStart w:id="1108" w:name="_Toc8857"/>
      <w:bookmarkStart w:id="1109" w:name="_Toc27099"/>
      <w:bookmarkStart w:id="1110" w:name="_Toc22845"/>
      <w:bookmarkStart w:id="1111" w:name="_Toc25280"/>
      <w:bookmarkStart w:id="1112" w:name="_Toc29541"/>
      <w:bookmarkStart w:id="1113" w:name="_Toc12512"/>
      <w:bookmarkStart w:id="1114" w:name="_Toc21866"/>
      <w:r>
        <w:rPr>
          <w:rFonts w:hint="eastAsia"/>
        </w:rPr>
        <w:t>2.技术、商务、资信及其他符合性审查文件</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46"/>
        <w:tabs>
          <w:tab w:val="left" w:pos="1365"/>
        </w:tabs>
        <w:spacing w:line="360" w:lineRule="auto"/>
        <w:ind w:firstLine="487" w:firstLineChars="202"/>
        <w:jc w:val="left"/>
        <w:outlineLvl w:val="2"/>
        <w:rPr>
          <w:rFonts w:ascii="宋体" w:hAnsi="宋体"/>
          <w:b/>
          <w:color w:val="000000"/>
          <w:sz w:val="24"/>
        </w:rPr>
      </w:pPr>
      <w:bookmarkStart w:id="1115" w:name="_Toc25048"/>
      <w:bookmarkStart w:id="1116" w:name="_Toc18181"/>
      <w:bookmarkStart w:id="1117" w:name="_Toc25645"/>
      <w:r>
        <w:rPr>
          <w:rFonts w:hint="eastAsia" w:ascii="宋体" w:hAnsi="宋体"/>
          <w:b/>
          <w:color w:val="000000"/>
          <w:sz w:val="24"/>
        </w:rPr>
        <w:t>2.1技术、商务、资信及其他符合性审查文件组成</w:t>
      </w:r>
      <w:bookmarkEnd w:id="1115"/>
      <w:bookmarkEnd w:id="1116"/>
      <w:bookmarkEnd w:id="1117"/>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2.1.1</w:t>
      </w:r>
      <w:r>
        <w:rPr>
          <w:rFonts w:hint="eastAsia" w:asciiTheme="minorEastAsia" w:hAnsiTheme="minorEastAsia" w:cstheme="minorEastAsia"/>
          <w:sz w:val="24"/>
          <w:szCs w:val="24"/>
        </w:rPr>
        <w:t>投标文件符合采购文件要求在规定区域加盖单位电子公章和法定代表人电子印章；</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2.1.2</w:t>
      </w:r>
      <w:r>
        <w:rPr>
          <w:rFonts w:hint="eastAsia" w:asciiTheme="minorEastAsia" w:hAnsiTheme="minorEastAsia" w:cstheme="minorEastAsia"/>
          <w:sz w:val="24"/>
          <w:szCs w:val="24"/>
        </w:rPr>
        <w:t>投标人的投标函与采购文件要求是否一致；</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2.1.3</w:t>
      </w:r>
      <w:r>
        <w:rPr>
          <w:rFonts w:hint="eastAsia" w:asciiTheme="minorEastAsia" w:hAnsiTheme="minorEastAsia" w:cstheme="minorEastAsia"/>
          <w:sz w:val="24"/>
          <w:szCs w:val="24"/>
        </w:rPr>
        <w:t>投标人的投标有效期是否符合投标人须知前附表的规定；</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2.1.4</w:t>
      </w:r>
      <w:r>
        <w:rPr>
          <w:rFonts w:hint="eastAsia" w:asciiTheme="minorEastAsia" w:hAnsiTheme="minorEastAsia" w:cstheme="minorEastAsia"/>
          <w:sz w:val="24"/>
          <w:szCs w:val="24"/>
        </w:rPr>
        <w:t>投标人的质保期、供货时间等商务条件与采购文件要求是否实质性响应；</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2.1.5</w:t>
      </w:r>
      <w:r>
        <w:rPr>
          <w:rFonts w:hint="eastAsia" w:asciiTheme="minorEastAsia" w:hAnsiTheme="minorEastAsia" w:cstheme="minorEastAsia"/>
          <w:sz w:val="24"/>
          <w:szCs w:val="24"/>
        </w:rPr>
        <w:t>投标人所投货物技术指标与项目采购需求是否实质性响应；</w:t>
      </w: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50" w:after="120" w:afterLines="50" w:line="400" w:lineRule="exact"/>
        <w:jc w:val="left"/>
        <w:rPr>
          <w:rFonts w:ascii="宋体" w:hAnsi="宋体"/>
          <w:color w:val="000000"/>
          <w:sz w:val="24"/>
        </w:rPr>
      </w:pPr>
    </w:p>
    <w:p>
      <w:pPr>
        <w:snapToGrid w:val="0"/>
        <w:spacing w:before="120" w:beforeLines="50" w:after="50" w:line="400" w:lineRule="exact"/>
        <w:jc w:val="center"/>
        <w:outlineLvl w:val="2"/>
        <w:rPr>
          <w:rFonts w:ascii="宋体" w:hAnsi="宋体"/>
          <w:b/>
          <w:color w:val="000000"/>
          <w:sz w:val="24"/>
        </w:rPr>
      </w:pPr>
      <w:bookmarkStart w:id="1118" w:name="_Toc23124"/>
      <w:bookmarkStart w:id="1119" w:name="_Toc28629"/>
      <w:bookmarkStart w:id="1120" w:name="_Toc7652"/>
      <w:r>
        <w:rPr>
          <w:rFonts w:hint="eastAsia" w:ascii="宋体" w:hAnsi="宋体"/>
          <w:b/>
          <w:color w:val="000000"/>
          <w:sz w:val="24"/>
        </w:rPr>
        <w:t>2.2投</w:t>
      </w:r>
      <w:r>
        <w:rPr>
          <w:rFonts w:ascii="宋体" w:hAnsi="宋体"/>
          <w:b/>
          <w:color w:val="000000"/>
          <w:sz w:val="24"/>
        </w:rPr>
        <w:t xml:space="preserve"> </w:t>
      </w:r>
      <w:r>
        <w:rPr>
          <w:rFonts w:hint="eastAsia" w:ascii="宋体" w:hAnsi="宋体"/>
          <w:b/>
          <w:color w:val="000000"/>
          <w:sz w:val="24"/>
        </w:rPr>
        <w:t>标</w:t>
      </w:r>
      <w:r>
        <w:rPr>
          <w:rFonts w:ascii="宋体" w:hAnsi="宋体"/>
          <w:b/>
          <w:color w:val="000000"/>
          <w:sz w:val="24"/>
        </w:rPr>
        <w:t xml:space="preserve"> </w:t>
      </w:r>
      <w:r>
        <w:rPr>
          <w:rFonts w:hint="eastAsia" w:ascii="宋体" w:hAnsi="宋体"/>
          <w:b/>
          <w:color w:val="000000"/>
          <w:sz w:val="24"/>
        </w:rPr>
        <w:t>函</w:t>
      </w:r>
      <w:bookmarkEnd w:id="1118"/>
      <w:bookmarkEnd w:id="1119"/>
      <w:bookmarkEnd w:id="1120"/>
    </w:p>
    <w:p>
      <w:pPr>
        <w:pStyle w:val="41"/>
        <w:adjustRightInd w:val="0"/>
        <w:snapToGrid w:val="0"/>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长兴县政府采购中心</w:t>
      </w:r>
      <w:r>
        <w:rPr>
          <w:rFonts w:hint="eastAsia" w:asciiTheme="minorEastAsia" w:hAnsiTheme="minorEastAsia" w:cstheme="minorEastAsia"/>
          <w:sz w:val="24"/>
          <w:szCs w:val="24"/>
        </w:rPr>
        <w:t>：</w:t>
      </w:r>
    </w:p>
    <w:p>
      <w:pPr>
        <w:pStyle w:val="41"/>
        <w:autoSpaceDE w:val="0"/>
        <w:autoSpaceDN w:val="0"/>
        <w:adjustRightInd w:val="0"/>
        <w:spacing w:line="480" w:lineRule="exact"/>
        <w:ind w:right="2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依据贵方</w:t>
      </w:r>
      <w:r>
        <w:rPr>
          <w:rFonts w:hint="eastAsia" w:asciiTheme="minorEastAsia" w:hAnsiTheme="minorEastAsia" w:cstheme="minorEastAsia"/>
          <w:sz w:val="24"/>
          <w:szCs w:val="24"/>
          <w:u w:val="single"/>
        </w:rPr>
        <w:t xml:space="preserve"> (采购项目名称/采购项目编号) </w:t>
      </w:r>
      <w:r>
        <w:rPr>
          <w:rFonts w:hint="eastAsia" w:asciiTheme="minorEastAsia" w:hAnsiTheme="minorEastAsia" w:cstheme="minorEastAsia"/>
          <w:kern w:val="0"/>
          <w:sz w:val="24"/>
          <w:szCs w:val="24"/>
        </w:rPr>
        <w:t>项目招标采购货物、服务的投标邀请，我方代表</w:t>
      </w:r>
      <w:r>
        <w:rPr>
          <w:rFonts w:hint="eastAsia" w:asciiTheme="minorEastAsia" w:hAnsiTheme="minorEastAsia" w:cstheme="minorEastAsia"/>
          <w:sz w:val="24"/>
          <w:szCs w:val="24"/>
          <w:u w:val="single"/>
        </w:rPr>
        <w:t>（姓名、职务）</w:t>
      </w:r>
      <w:r>
        <w:rPr>
          <w:rFonts w:hint="eastAsia" w:asciiTheme="minorEastAsia" w:hAnsiTheme="minorEastAsia" w:cstheme="minorEastAsia"/>
          <w:kern w:val="0"/>
          <w:sz w:val="24"/>
          <w:szCs w:val="24"/>
        </w:rPr>
        <w:t>经正式授权并代表投标人</w:t>
      </w:r>
      <w:r>
        <w:rPr>
          <w:rFonts w:hint="eastAsia" w:asciiTheme="minorEastAsia" w:hAnsiTheme="minorEastAsia" w:cstheme="minorEastAsia"/>
          <w:sz w:val="24"/>
          <w:szCs w:val="24"/>
          <w:u w:val="single"/>
        </w:rPr>
        <w:t>（投标人名称、地址）</w:t>
      </w:r>
      <w:r>
        <w:rPr>
          <w:rFonts w:hint="eastAsia" w:asciiTheme="minorEastAsia" w:hAnsiTheme="minorEastAsia" w:cstheme="minorEastAsia"/>
          <w:kern w:val="0"/>
          <w:sz w:val="24"/>
          <w:szCs w:val="24"/>
        </w:rPr>
        <w:t>提交下述投标文件三份。其中：在长兴县公共资源交易中心网上传电子投标文件一份，提交电子投标文件光盘一份，纸质文件一份。</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1．开标一览表；</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2．投标报价明细表；</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3．投标货物清单；</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4．按采购文件投标人须知和技术规格要求提供的有关文件；</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5．资格证明文件；</w:t>
      </w:r>
    </w:p>
    <w:p>
      <w:pPr>
        <w:pStyle w:val="41"/>
        <w:autoSpaceDE w:val="0"/>
        <w:autoSpaceDN w:val="0"/>
        <w:adjustRightInd w:val="0"/>
        <w:spacing w:line="480" w:lineRule="exact"/>
        <w:ind w:right="32"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6．按采购文件的规定递交</w:t>
      </w:r>
      <w:r>
        <w:rPr>
          <w:rFonts w:hint="eastAsia" w:asciiTheme="minorEastAsia" w:hAnsiTheme="minorEastAsia" w:cstheme="minorEastAsia"/>
          <w:kern w:val="0"/>
          <w:sz w:val="24"/>
          <w:szCs w:val="24"/>
          <w:u w:val="single"/>
        </w:rPr>
        <w:t xml:space="preserve">      </w:t>
      </w:r>
      <w:r>
        <w:rPr>
          <w:rFonts w:hint="eastAsia" w:asciiTheme="minorEastAsia" w:hAnsiTheme="minorEastAsia" w:cstheme="minorEastAsia"/>
          <w:kern w:val="0"/>
          <w:sz w:val="24"/>
          <w:szCs w:val="24"/>
        </w:rPr>
        <w:t xml:space="preserve"> 元(人民币大写)的投标保证金。</w:t>
      </w:r>
    </w:p>
    <w:p>
      <w:pPr>
        <w:snapToGrid w:val="0"/>
        <w:spacing w:line="400" w:lineRule="exact"/>
        <w:ind w:firstLine="480" w:firstLineChars="200"/>
        <w:rPr>
          <w:rFonts w:ascii="宋体" w:hAnsi="宋体"/>
          <w:color w:val="000000"/>
          <w:sz w:val="24"/>
        </w:rPr>
      </w:pPr>
      <w:r>
        <w:rPr>
          <w:rFonts w:hint="eastAsia" w:ascii="宋体" w:hAnsi="宋体"/>
          <w:color w:val="000000"/>
          <w:sz w:val="24"/>
        </w:rPr>
        <w:t>据此函，签字代表宣布同意如下：</w:t>
      </w:r>
    </w:p>
    <w:p>
      <w:pPr>
        <w:snapToGrid w:val="0"/>
        <w:spacing w:line="4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.投标人已详细审查全部“采购文件”，包括修改文件（如有的话）以及全部参考资料和有关附件，我方已经了解对于采购文件、采购过程、采购结果有依法进行询问、质疑、投诉的权利及相关渠道和要求。</w:t>
      </w:r>
    </w:p>
    <w:p>
      <w:pPr>
        <w:snapToGrid w:val="0"/>
        <w:spacing w:line="400" w:lineRule="exact"/>
        <w:ind w:firstLine="480" w:firstLineChars="200"/>
        <w:rPr>
          <w:rFonts w:ascii="宋体" w:hAnsi="宋体"/>
          <w:color w:val="000000"/>
          <w:sz w:val="24"/>
        </w:rPr>
      </w:pPr>
      <w:r>
        <w:rPr>
          <w:rFonts w:hint="eastAsia" w:ascii="宋体" w:hAnsi="宋体"/>
          <w:color w:val="000000"/>
          <w:sz w:val="24"/>
        </w:rPr>
        <w:t xml:space="preserve">2.本次投标总报价为人民币（大写） </w:t>
      </w:r>
      <w:r>
        <w:rPr>
          <w:rFonts w:hint="eastAsia" w:ascii="宋体" w:hAnsi="宋体"/>
          <w:color w:val="000000"/>
          <w:sz w:val="24"/>
          <w:u w:val="single"/>
        </w:rPr>
        <w:t xml:space="preserve">                             </w:t>
      </w:r>
      <w:r>
        <w:rPr>
          <w:rFonts w:hint="eastAsia" w:ascii="宋体" w:hAnsi="宋体"/>
          <w:color w:val="000000"/>
          <w:sz w:val="24"/>
        </w:rPr>
        <w:t>元（</w:t>
      </w:r>
      <w:r>
        <w:rPr>
          <w:rFonts w:ascii="Arial" w:hAnsi="Arial" w:cs="Arial"/>
          <w:color w:val="000000"/>
          <w:spacing w:val="20"/>
          <w:sz w:val="24"/>
        </w:rPr>
        <w:t>¥</w:t>
      </w:r>
      <w:r>
        <w:rPr>
          <w:rFonts w:hint="eastAsia" w:ascii="Arial" w:hAnsi="Arial" w:cs="Arial"/>
          <w:color w:val="000000"/>
          <w:spacing w:val="20"/>
          <w:sz w:val="24"/>
        </w:rPr>
        <w:t xml:space="preserve">： </w:t>
      </w:r>
      <w:r>
        <w:rPr>
          <w:rFonts w:hint="eastAsia" w:ascii="Arial" w:hAnsi="Arial" w:cs="Arial"/>
          <w:color w:val="000000"/>
          <w:spacing w:val="20"/>
          <w:sz w:val="24"/>
          <w:u w:val="single"/>
        </w:rPr>
        <w:t xml:space="preserve">              </w:t>
      </w:r>
      <w:r>
        <w:rPr>
          <w:rFonts w:hint="eastAsia" w:ascii="Arial" w:hAnsi="Arial" w:cs="Arial"/>
          <w:color w:val="000000"/>
          <w:spacing w:val="20"/>
          <w:sz w:val="24"/>
        </w:rPr>
        <w:t>元</w:t>
      </w:r>
      <w:r>
        <w:rPr>
          <w:rFonts w:hint="eastAsia" w:ascii="宋体" w:hAnsi="宋体"/>
          <w:color w:val="000000"/>
          <w:sz w:val="24"/>
        </w:rPr>
        <w:t>）。</w:t>
      </w:r>
    </w:p>
    <w:p>
      <w:pPr>
        <w:snapToGrid w:val="0"/>
        <w:spacing w:line="400" w:lineRule="exact"/>
        <w:ind w:firstLine="480" w:firstLineChars="200"/>
        <w:rPr>
          <w:rFonts w:ascii="宋体" w:hAnsi="宋体"/>
          <w:color w:val="000000"/>
          <w:sz w:val="24"/>
        </w:rPr>
      </w:pPr>
      <w:r>
        <w:rPr>
          <w:rFonts w:hint="eastAsia" w:ascii="宋体" w:hAnsi="宋体"/>
          <w:color w:val="000000"/>
          <w:sz w:val="24"/>
        </w:rPr>
        <w:t>3.本投标有效期自开标日起</w:t>
      </w:r>
      <w:r>
        <w:rPr>
          <w:rFonts w:ascii="宋体" w:hAnsi="宋体"/>
          <w:color w:val="000000"/>
          <w:sz w:val="24"/>
        </w:rPr>
        <w:t xml:space="preserve"> ______</w:t>
      </w:r>
      <w:r>
        <w:rPr>
          <w:rFonts w:hint="eastAsia" w:ascii="宋体" w:hAnsi="宋体"/>
          <w:color w:val="000000"/>
          <w:sz w:val="24"/>
        </w:rPr>
        <w:t>日。</w:t>
      </w:r>
    </w:p>
    <w:p>
      <w:pPr>
        <w:snapToGrid w:val="0"/>
        <w:spacing w:line="400" w:lineRule="exact"/>
        <w:ind w:firstLine="480" w:firstLineChars="200"/>
        <w:rPr>
          <w:rFonts w:ascii="宋体" w:hAnsi="宋体"/>
          <w:color w:val="000000"/>
          <w:sz w:val="24"/>
        </w:rPr>
      </w:pPr>
      <w:r>
        <w:rPr>
          <w:rFonts w:hint="eastAsia" w:ascii="宋体" w:hAnsi="宋体"/>
          <w:color w:val="000000"/>
          <w:sz w:val="24"/>
        </w:rPr>
        <w:t>4.如中标，本投标文件至本项目合同履行完毕止均保持有效，本投标人将按“采购文件”及政府采购法律、法规的规定履行合同责任和义务。</w:t>
      </w:r>
    </w:p>
    <w:p>
      <w:pPr>
        <w:snapToGrid w:val="0"/>
        <w:spacing w:line="400" w:lineRule="exact"/>
        <w:ind w:firstLine="480" w:firstLineChars="200"/>
        <w:rPr>
          <w:rFonts w:ascii="宋体" w:hAnsi="宋体"/>
          <w:color w:val="000000"/>
          <w:sz w:val="24"/>
        </w:rPr>
      </w:pPr>
      <w:r>
        <w:rPr>
          <w:rFonts w:hint="eastAsia" w:ascii="宋体" w:hAnsi="宋体"/>
          <w:color w:val="000000"/>
          <w:sz w:val="24"/>
        </w:rPr>
        <w:t>5.投标人同意按照贵方要求提供与投标有关的一切数据或资料。</w:t>
      </w:r>
    </w:p>
    <w:p>
      <w:pPr>
        <w:snapToGrid w:val="0"/>
        <w:spacing w:line="400" w:lineRule="exact"/>
        <w:ind w:firstLine="480" w:firstLineChars="200"/>
        <w:rPr>
          <w:rFonts w:ascii="宋体" w:hAnsi="宋体"/>
          <w:color w:val="000000"/>
          <w:sz w:val="24"/>
        </w:rPr>
      </w:pPr>
      <w:r>
        <w:rPr>
          <w:rFonts w:hint="eastAsia" w:ascii="宋体" w:hAnsi="宋体"/>
          <w:color w:val="000000"/>
          <w:sz w:val="24"/>
        </w:rPr>
        <w:t>6.与本投标有关的一切正式往来信函请寄：</w:t>
      </w:r>
    </w:p>
    <w:p>
      <w:pPr>
        <w:pStyle w:val="41"/>
        <w:adjustRightInd w:val="0"/>
        <w:snapToGrid w:val="0"/>
        <w:spacing w:line="48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7.其他：</w:t>
      </w:r>
    </w:p>
    <w:p>
      <w:pPr>
        <w:snapToGrid w:val="0"/>
        <w:spacing w:line="400" w:lineRule="exact"/>
        <w:rPr>
          <w:rFonts w:ascii="宋体" w:hAnsi="宋体"/>
          <w:color w:val="000000"/>
          <w:sz w:val="24"/>
        </w:rPr>
      </w:pPr>
      <w:r>
        <w:rPr>
          <w:rFonts w:hint="eastAsia" w:ascii="宋体" w:hAnsi="宋体"/>
          <w:color w:val="000000"/>
          <w:sz w:val="24"/>
        </w:rPr>
        <w:t>地址：</w:t>
      </w:r>
      <w:r>
        <w:rPr>
          <w:rFonts w:ascii="宋体" w:hAnsi="宋体"/>
          <w:color w:val="000000"/>
          <w:sz w:val="24"/>
        </w:rPr>
        <w:t>__________</w:t>
      </w:r>
      <w:r>
        <w:rPr>
          <w:rFonts w:ascii="宋体" w:hAnsi="宋体"/>
          <w:color w:val="000000"/>
          <w:sz w:val="24"/>
          <w:u w:val="single"/>
        </w:rPr>
        <w:t xml:space="preserve">        _</w:t>
      </w:r>
      <w:r>
        <w:rPr>
          <w:rFonts w:ascii="宋体" w:hAnsi="宋体"/>
          <w:color w:val="000000"/>
          <w:sz w:val="24"/>
        </w:rPr>
        <w:t>____</w:t>
      </w:r>
      <w:r>
        <w:rPr>
          <w:rFonts w:hint="eastAsia" w:ascii="宋体" w:hAnsi="宋体"/>
          <w:color w:val="000000"/>
          <w:sz w:val="24"/>
        </w:rPr>
        <w:t>邮编：</w:t>
      </w:r>
      <w:r>
        <w:rPr>
          <w:rFonts w:ascii="宋体" w:hAnsi="宋体"/>
          <w:color w:val="000000"/>
          <w:sz w:val="24"/>
        </w:rPr>
        <w:t xml:space="preserve">__________   </w:t>
      </w:r>
      <w:r>
        <w:rPr>
          <w:rFonts w:hint="eastAsia" w:ascii="宋体" w:hAnsi="宋体"/>
          <w:color w:val="000000"/>
          <w:sz w:val="24"/>
        </w:rPr>
        <w:t>电话：</w:t>
      </w:r>
      <w:r>
        <w:rPr>
          <w:rFonts w:ascii="宋体" w:hAnsi="宋体"/>
          <w:color w:val="000000"/>
          <w:sz w:val="24"/>
        </w:rPr>
        <w:t>______________</w:t>
      </w:r>
    </w:p>
    <w:p>
      <w:pPr>
        <w:snapToGrid w:val="0"/>
        <w:spacing w:line="400" w:lineRule="exact"/>
        <w:rPr>
          <w:rFonts w:ascii="宋体" w:hAnsi="宋体"/>
          <w:color w:val="000000"/>
          <w:sz w:val="24"/>
        </w:rPr>
      </w:pPr>
      <w:r>
        <w:rPr>
          <w:rFonts w:hint="eastAsia" w:ascii="宋体" w:hAnsi="宋体"/>
          <w:color w:val="000000"/>
          <w:sz w:val="24"/>
        </w:rPr>
        <w:t>传真：</w:t>
      </w:r>
      <w:r>
        <w:rPr>
          <w:rFonts w:ascii="宋体" w:hAnsi="宋体"/>
          <w:color w:val="000000"/>
          <w:sz w:val="24"/>
        </w:rPr>
        <w:t>______________</w:t>
      </w:r>
      <w:r>
        <w:rPr>
          <w:rFonts w:hint="eastAsia" w:ascii="宋体" w:hAnsi="宋体"/>
          <w:color w:val="000000"/>
          <w:sz w:val="24"/>
        </w:rPr>
        <w:t>投标人代表姓名（签字）</w:t>
      </w:r>
      <w:r>
        <w:rPr>
          <w:rFonts w:ascii="宋体" w:hAnsi="宋体"/>
          <w:color w:val="000000"/>
          <w:sz w:val="24"/>
        </w:rPr>
        <w:t xml:space="preserve"> ___________  </w:t>
      </w:r>
      <w:r>
        <w:rPr>
          <w:rFonts w:hint="eastAsia" w:ascii="宋体" w:hAnsi="宋体"/>
          <w:color w:val="000000"/>
          <w:sz w:val="24"/>
        </w:rPr>
        <w:t>职务：</w:t>
      </w:r>
      <w:r>
        <w:rPr>
          <w:rFonts w:ascii="宋体" w:hAnsi="宋体"/>
          <w:color w:val="000000"/>
          <w:sz w:val="24"/>
        </w:rPr>
        <w:t>______</w:t>
      </w:r>
      <w:r>
        <w:rPr>
          <w:rFonts w:ascii="宋体" w:hAnsi="宋体"/>
          <w:color w:val="000000"/>
          <w:sz w:val="24"/>
          <w:u w:val="single"/>
        </w:rPr>
        <w:t xml:space="preserve"> </w:t>
      </w: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r>
        <w:rPr>
          <w:rFonts w:hint="eastAsia" w:ascii="宋体" w:hAnsi="宋体"/>
          <w:color w:val="000000"/>
          <w:sz w:val="24"/>
        </w:rPr>
        <w:t>投标人名称（签章</w:t>
      </w:r>
      <w:r>
        <w:rPr>
          <w:rFonts w:ascii="宋体" w:hAnsi="宋体"/>
          <w:color w:val="000000"/>
          <w:sz w:val="24"/>
        </w:rPr>
        <w:t>):___________________</w:t>
      </w: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r>
        <w:rPr>
          <w:rFonts w:hint="eastAsia"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（基本账户）</w:t>
      </w:r>
      <w:r>
        <w:rPr>
          <w:rFonts w:ascii="宋体" w:hAnsi="宋体"/>
          <w:color w:val="000000"/>
          <w:sz w:val="24"/>
        </w:rPr>
        <w:t xml:space="preserve">  </w:t>
      </w:r>
      <w:r>
        <w:rPr>
          <w:rFonts w:hint="eastAsia" w:ascii="宋体" w:hAnsi="宋体"/>
          <w:color w:val="000000"/>
          <w:sz w:val="24"/>
        </w:rPr>
        <w:t>银行帐号：</w:t>
      </w:r>
      <w:r>
        <w:rPr>
          <w:rFonts w:ascii="宋体" w:hAnsi="宋体"/>
          <w:color w:val="000000"/>
          <w:sz w:val="24"/>
          <w:u w:val="single"/>
        </w:rPr>
        <w:t xml:space="preserve">                    </w:t>
      </w:r>
      <w:r>
        <w:rPr>
          <w:rFonts w:ascii="宋体" w:hAnsi="宋体"/>
          <w:color w:val="000000"/>
          <w:sz w:val="24"/>
        </w:rPr>
        <w:t xml:space="preserve"> </w:t>
      </w: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r>
        <w:rPr>
          <w:rFonts w:hint="eastAsia" w:ascii="宋体" w:hAnsi="宋体"/>
          <w:color w:val="000000"/>
          <w:sz w:val="24"/>
        </w:rPr>
        <w:t>授权代表签字</w:t>
      </w:r>
      <w:r>
        <w:rPr>
          <w:rFonts w:ascii="宋体" w:hAnsi="宋体"/>
          <w:color w:val="000000"/>
          <w:sz w:val="24"/>
        </w:rPr>
        <w:t xml:space="preserve">:___________                    </w:t>
      </w:r>
      <w:r>
        <w:rPr>
          <w:rFonts w:hint="eastAsia" w:ascii="宋体" w:hAnsi="宋体"/>
          <w:color w:val="000000"/>
          <w:sz w:val="24"/>
        </w:rPr>
        <w:t>日        期</w:t>
      </w:r>
      <w:r>
        <w:rPr>
          <w:rFonts w:ascii="宋体" w:hAnsi="宋体"/>
          <w:color w:val="000000"/>
          <w:sz w:val="24"/>
        </w:rPr>
        <w:t>:</w:t>
      </w:r>
      <w:r>
        <w:rPr>
          <w:rFonts w:ascii="宋体" w:hAnsi="宋体"/>
          <w:color w:val="000000"/>
          <w:sz w:val="24"/>
          <w:u w:val="single"/>
        </w:rPr>
        <w:t>__</w:t>
      </w:r>
      <w:r>
        <w:rPr>
          <w:rFonts w:hint="eastAsia" w:ascii="宋体" w:hAnsi="宋体"/>
          <w:color w:val="000000"/>
          <w:sz w:val="24"/>
          <w:u w:val="single"/>
        </w:rPr>
        <w:t xml:space="preserve">        </w:t>
      </w:r>
      <w:r>
        <w:rPr>
          <w:rFonts w:ascii="宋体" w:hAnsi="宋体"/>
          <w:color w:val="000000"/>
          <w:sz w:val="24"/>
          <w:u w:val="single"/>
        </w:rPr>
        <w:t>_</w:t>
      </w:r>
      <w:r>
        <w:rPr>
          <w:rFonts w:hint="eastAsia" w:ascii="宋体" w:hAnsi="宋体"/>
          <w:color w:val="000000"/>
          <w:sz w:val="24"/>
        </w:rPr>
        <w:t xml:space="preserve">           </w:t>
      </w:r>
    </w:p>
    <w:p>
      <w:pPr>
        <w:snapToGrid w:val="0"/>
        <w:spacing w:before="120" w:beforeLines="50" w:line="400" w:lineRule="exact"/>
        <w:rPr>
          <w:rFonts w:ascii="宋体" w:hAnsi="宋体"/>
          <w:b/>
          <w:bCs/>
          <w:color w:val="000000"/>
          <w:sz w:val="24"/>
        </w:rPr>
      </w:pPr>
      <w:r>
        <w:rPr>
          <w:rFonts w:hint="eastAsia" w:ascii="宋体" w:hAnsi="宋体"/>
          <w:b/>
          <w:bCs/>
          <w:color w:val="000000"/>
          <w:sz w:val="24"/>
        </w:rPr>
        <w:t>2.1.2商务响应表格式</w:t>
      </w:r>
    </w:p>
    <w:p>
      <w:pPr>
        <w:snapToGrid w:val="0"/>
        <w:spacing w:before="120" w:beforeLines="50" w:line="400" w:lineRule="exact"/>
        <w:jc w:val="center"/>
        <w:outlineLvl w:val="2"/>
        <w:rPr>
          <w:rFonts w:ascii="宋体" w:hAnsi="宋体"/>
          <w:b/>
          <w:color w:val="000000"/>
          <w:sz w:val="24"/>
        </w:rPr>
      </w:pPr>
      <w:bookmarkStart w:id="1121" w:name="_Toc4478"/>
      <w:bookmarkStart w:id="1122" w:name="_Toc30514"/>
      <w:bookmarkStart w:id="1123" w:name="_Toc5577"/>
      <w:r>
        <w:rPr>
          <w:rFonts w:hint="eastAsia" w:ascii="宋体" w:hAnsi="宋体"/>
          <w:b/>
          <w:color w:val="000000"/>
          <w:sz w:val="24"/>
        </w:rPr>
        <w:t>2.3商务响应表</w:t>
      </w:r>
      <w:bookmarkEnd w:id="1121"/>
      <w:bookmarkEnd w:id="1122"/>
      <w:bookmarkEnd w:id="1123"/>
    </w:p>
    <w:tbl>
      <w:tblPr>
        <w:tblStyle w:val="24"/>
        <w:tblW w:w="84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7"/>
        <w:gridCol w:w="883"/>
        <w:gridCol w:w="3517"/>
        <w:gridCol w:w="1566"/>
        <w:gridCol w:w="884"/>
        <w:gridCol w:w="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7" w:hRule="atLeast"/>
        </w:trPr>
        <w:tc>
          <w:tcPr>
            <w:tcW w:w="697" w:type="dxa"/>
            <w:tcBorders>
              <w:top w:val="single" w:color="auto" w:sz="4" w:space="0"/>
              <w:left w:val="single" w:color="auto" w:sz="4" w:space="0"/>
              <w:bottom w:val="single" w:color="auto" w:sz="4" w:space="0"/>
              <w:right w:val="single" w:color="auto" w:sz="4" w:space="0"/>
            </w:tcBorders>
            <w:vAlign w:val="center"/>
          </w:tcPr>
          <w:p>
            <w:pPr>
              <w:pStyle w:val="41"/>
              <w:jc w:val="center"/>
              <w:rPr>
                <w:rFonts w:hint="eastAsia" w:ascii="宋体" w:hAnsi="宋体" w:cs="宋体" w:eastAsiaTheme="minorEastAsia"/>
                <w:sz w:val="24"/>
                <w:szCs w:val="24"/>
                <w:lang w:val="en-US" w:eastAsia="zh-CN"/>
              </w:rPr>
            </w:pPr>
            <w:r>
              <w:rPr>
                <w:rFonts w:hint="eastAsia" w:asciiTheme="minorEastAsia" w:hAnsiTheme="minorEastAsia" w:cstheme="minorEastAsia"/>
                <w:sz w:val="24"/>
                <w:szCs w:val="24"/>
              </w:rPr>
              <w:t>序号</w:t>
            </w:r>
          </w:p>
        </w:tc>
        <w:tc>
          <w:tcPr>
            <w:tcW w:w="883" w:type="dxa"/>
            <w:tcBorders>
              <w:top w:val="single" w:color="auto" w:sz="4" w:space="0"/>
              <w:left w:val="single" w:color="auto" w:sz="4" w:space="0"/>
              <w:bottom w:val="single" w:color="auto" w:sz="4" w:space="0"/>
              <w:right w:val="single" w:color="auto" w:sz="4" w:space="0"/>
            </w:tcBorders>
            <w:vAlign w:val="center"/>
          </w:tcPr>
          <w:p>
            <w:pPr>
              <w:pStyle w:val="41"/>
              <w:jc w:val="center"/>
              <w:rPr>
                <w:rFonts w:hint="eastAsia" w:ascii="宋体" w:hAnsi="宋体" w:cs="宋体" w:eastAsiaTheme="minorEastAsia"/>
                <w:sz w:val="24"/>
                <w:szCs w:val="24"/>
                <w:lang w:eastAsia="zh-CN"/>
              </w:rPr>
            </w:pPr>
            <w:r>
              <w:rPr>
                <w:rFonts w:hint="eastAsia" w:asciiTheme="minorEastAsia" w:hAnsiTheme="minorEastAsia" w:cstheme="minorEastAsia"/>
                <w:sz w:val="24"/>
                <w:szCs w:val="24"/>
                <w:lang w:val="en-US" w:eastAsia="zh-CN"/>
              </w:rPr>
              <w:t>内容</w:t>
            </w:r>
          </w:p>
        </w:tc>
        <w:tc>
          <w:tcPr>
            <w:tcW w:w="3517" w:type="dxa"/>
            <w:tcBorders>
              <w:top w:val="single" w:color="auto" w:sz="4" w:space="0"/>
              <w:left w:val="single" w:color="auto" w:sz="4" w:space="0"/>
              <w:bottom w:val="single" w:color="auto" w:sz="4" w:space="0"/>
              <w:right w:val="single" w:color="auto" w:sz="4" w:space="0"/>
            </w:tcBorders>
            <w:vAlign w:val="center"/>
          </w:tcPr>
          <w:p>
            <w:pPr>
              <w:pStyle w:val="41"/>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采购文件商务响应要求</w:t>
            </w:r>
          </w:p>
        </w:tc>
        <w:tc>
          <w:tcPr>
            <w:tcW w:w="156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w:t>
            </w:r>
          </w:p>
          <w:p>
            <w:pPr>
              <w:pStyle w:val="41"/>
              <w:jc w:val="center"/>
              <w:rPr>
                <w:rFonts w:ascii="宋体" w:hAnsi="宋体" w:cs="宋体"/>
                <w:sz w:val="24"/>
                <w:szCs w:val="24"/>
              </w:rPr>
            </w:pPr>
            <w:r>
              <w:rPr>
                <w:rFonts w:hint="eastAsia" w:asciiTheme="minorEastAsia" w:hAnsiTheme="minorEastAsia" w:cstheme="minorEastAsia"/>
                <w:sz w:val="24"/>
                <w:szCs w:val="24"/>
              </w:rPr>
              <w:t>响应部分</w:t>
            </w:r>
          </w:p>
        </w:tc>
        <w:tc>
          <w:tcPr>
            <w:tcW w:w="884" w:type="dxa"/>
            <w:tcBorders>
              <w:top w:val="single" w:color="auto" w:sz="4" w:space="0"/>
              <w:left w:val="single" w:color="auto" w:sz="4" w:space="0"/>
              <w:bottom w:val="single" w:color="auto" w:sz="4" w:space="0"/>
              <w:right w:val="single" w:color="auto" w:sz="4" w:space="0"/>
            </w:tcBorders>
            <w:vAlign w:val="center"/>
          </w:tcPr>
          <w:p>
            <w:pPr>
              <w:pStyle w:val="41"/>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偏离说明</w:t>
            </w:r>
          </w:p>
        </w:tc>
        <w:tc>
          <w:tcPr>
            <w:tcW w:w="883" w:type="dxa"/>
            <w:tcBorders>
              <w:top w:val="single" w:color="auto" w:sz="4" w:space="0"/>
              <w:left w:val="single" w:color="auto" w:sz="4" w:space="0"/>
              <w:bottom w:val="single" w:color="auto" w:sz="4" w:space="0"/>
              <w:right w:val="single" w:color="auto" w:sz="4" w:space="0"/>
            </w:tcBorders>
            <w:vAlign w:val="top"/>
          </w:tcPr>
          <w:p>
            <w:pPr>
              <w:pStyle w:val="41"/>
              <w:jc w:val="center"/>
              <w:rPr>
                <w:rFonts w:ascii="宋体" w:hAnsi="宋体" w:cs="宋体"/>
                <w:sz w:val="24"/>
                <w:szCs w:val="24"/>
              </w:rPr>
            </w:pPr>
            <w:r>
              <w:rPr>
                <w:rFonts w:hint="eastAsia" w:asciiTheme="minorEastAsia" w:hAnsiTheme="minorEastAsia" w:cstheme="minorEastAsia"/>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6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1</w:t>
            </w: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r>
              <w:rPr>
                <w:rFonts w:ascii="宋体" w:hAnsi="宋体" w:cs="宋体"/>
                <w:sz w:val="24"/>
                <w:szCs w:val="24"/>
              </w:rPr>
              <w:t>质保期</w:t>
            </w:r>
          </w:p>
        </w:tc>
        <w:tc>
          <w:tcPr>
            <w:tcW w:w="35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r>
              <w:rPr>
                <w:rFonts w:hint="eastAsia" w:ascii="宋体" w:hAnsi="宋体" w:cs="宋体"/>
                <w:sz w:val="24"/>
                <w:szCs w:val="24"/>
              </w:rPr>
              <w:t>标项一、二、三：质量保证期为验收合格后至少二年</w:t>
            </w:r>
          </w:p>
        </w:tc>
        <w:tc>
          <w:tcPr>
            <w:tcW w:w="15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1" w:hRule="atLeast"/>
        </w:trPr>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2</w:t>
            </w: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r>
              <w:rPr>
                <w:rFonts w:ascii="宋体" w:hAnsi="宋体" w:cs="宋体"/>
                <w:sz w:val="24"/>
                <w:szCs w:val="24"/>
              </w:rPr>
              <w:t>售后技术服务要求</w:t>
            </w:r>
          </w:p>
        </w:tc>
        <w:tc>
          <w:tcPr>
            <w:tcW w:w="3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1.在质保期内，因货物的维修和保养所发生的一切费用均由中标供应商承担；</w:t>
            </w:r>
          </w:p>
          <w:p>
            <w:pPr>
              <w:rPr>
                <w:rFonts w:ascii="宋体" w:hAnsi="宋体" w:cs="宋体"/>
                <w:sz w:val="24"/>
                <w:szCs w:val="24"/>
              </w:rPr>
            </w:pPr>
            <w:r>
              <w:rPr>
                <w:rFonts w:hint="eastAsia" w:ascii="宋体" w:hAnsi="宋体" w:cs="宋体"/>
                <w:sz w:val="24"/>
                <w:szCs w:val="24"/>
              </w:rPr>
              <w:t>2.质保期内用户报修后，中标供应商免费上门服务及时解决用户问题。响应时间要求如下:电话响应7*24小时、现场响应</w:t>
            </w:r>
            <w:r>
              <w:rPr>
                <w:rFonts w:hint="eastAsia" w:ascii="宋体" w:hAnsi="宋体" w:cs="宋体"/>
                <w:sz w:val="24"/>
                <w:szCs w:val="24"/>
                <w:highlight w:val="none"/>
                <w:lang w:val="en-US" w:eastAsia="zh-CN"/>
              </w:rPr>
              <w:t>4</w:t>
            </w:r>
            <w:r>
              <w:rPr>
                <w:rFonts w:hint="eastAsia" w:ascii="宋体" w:hAnsi="宋体" w:cs="宋体"/>
                <w:sz w:val="24"/>
                <w:szCs w:val="24"/>
              </w:rPr>
              <w:t>小时内；</w:t>
            </w:r>
          </w:p>
          <w:p>
            <w:pPr>
              <w:rPr>
                <w:rFonts w:ascii="宋体" w:hAnsi="宋体" w:cs="宋体"/>
                <w:sz w:val="24"/>
                <w:szCs w:val="24"/>
              </w:rPr>
            </w:pPr>
            <w:r>
              <w:rPr>
                <w:rFonts w:hint="eastAsia" w:ascii="宋体" w:hAnsi="宋体" w:cs="宋体"/>
                <w:sz w:val="24"/>
                <w:szCs w:val="24"/>
              </w:rPr>
              <w:t>3.在货物质保期内，当设备发生非人为因素严重故障时，供应商应当免费补充或者更换的货物运抵发生故障的货物所在地；</w:t>
            </w:r>
          </w:p>
          <w:p>
            <w:pPr>
              <w:rPr>
                <w:rFonts w:ascii="宋体" w:hAnsi="宋体" w:cs="宋体"/>
                <w:sz w:val="24"/>
                <w:szCs w:val="24"/>
              </w:rPr>
            </w:pPr>
            <w:r>
              <w:rPr>
                <w:rFonts w:hint="eastAsia" w:ascii="宋体" w:hAnsi="宋体" w:cs="宋体"/>
                <w:sz w:val="24"/>
                <w:szCs w:val="24"/>
              </w:rPr>
              <w:t>4.供应商在质保期内安装的任何零配件必须是新的未使用和未经修复的，必须是设备制造厂商原产的配件；</w:t>
            </w:r>
          </w:p>
          <w:p>
            <w:pPr>
              <w:rPr>
                <w:rFonts w:ascii="宋体" w:hAnsi="宋体" w:cs="宋体"/>
                <w:sz w:val="24"/>
                <w:szCs w:val="24"/>
              </w:rPr>
            </w:pPr>
            <w:r>
              <w:rPr>
                <w:rFonts w:hint="eastAsia" w:ascii="宋体" w:hAnsi="宋体" w:cs="宋体"/>
                <w:sz w:val="24"/>
                <w:szCs w:val="24"/>
              </w:rPr>
              <w:t>5.对设备服务要求的有效响应将被视为供应商对其供应设备的服务承诺，须将服务承诺列入合同的设备服务条款中；</w:t>
            </w:r>
          </w:p>
          <w:p>
            <w:pPr>
              <w:rPr>
                <w:rFonts w:ascii="宋体" w:hAnsi="宋体" w:cs="宋体"/>
                <w:sz w:val="24"/>
                <w:szCs w:val="24"/>
              </w:rPr>
            </w:pPr>
            <w:r>
              <w:rPr>
                <w:rFonts w:hint="eastAsia" w:ascii="宋体" w:hAnsi="宋体" w:cs="宋体"/>
                <w:sz w:val="24"/>
                <w:szCs w:val="24"/>
              </w:rPr>
              <w:t>6.中标供应商投标时有其它服务承诺的，一并履行。</w:t>
            </w:r>
          </w:p>
        </w:tc>
        <w:tc>
          <w:tcPr>
            <w:tcW w:w="15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5" w:hRule="atLeast"/>
        </w:trPr>
        <w:tc>
          <w:tcPr>
            <w:tcW w:w="6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eastAsiaTheme="minorEastAsia"/>
                <w:b/>
                <w:sz w:val="24"/>
                <w:szCs w:val="24"/>
                <w:lang w:val="en-US" w:eastAsia="zh-CN"/>
              </w:rPr>
            </w:pPr>
            <w:r>
              <w:rPr>
                <w:rFonts w:hint="eastAsia" w:ascii="宋体" w:hAnsi="宋体" w:cs="宋体"/>
                <w:sz w:val="24"/>
                <w:szCs w:val="24"/>
                <w:lang w:val="en-US" w:eastAsia="zh-CN"/>
              </w:rPr>
              <w:t>3</w:t>
            </w: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sz w:val="24"/>
                <w:szCs w:val="24"/>
              </w:rPr>
            </w:pPr>
            <w:r>
              <w:rPr>
                <w:rFonts w:ascii="宋体" w:hAnsi="宋体" w:cs="宋体"/>
                <w:sz w:val="24"/>
                <w:szCs w:val="24"/>
              </w:rPr>
              <w:t>交货时间及地点</w:t>
            </w:r>
          </w:p>
        </w:tc>
        <w:tc>
          <w:tcPr>
            <w:tcW w:w="35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szCs w:val="24"/>
              </w:rPr>
            </w:pPr>
            <w:r>
              <w:rPr>
                <w:rFonts w:hint="eastAsia" w:ascii="宋体" w:hAnsi="宋体" w:cs="宋体"/>
                <w:sz w:val="24"/>
                <w:szCs w:val="24"/>
              </w:rPr>
              <w:t>交货时间：合同签订后30个工作日内。</w:t>
            </w:r>
          </w:p>
          <w:p>
            <w:pPr>
              <w:snapToGrid w:val="0"/>
              <w:spacing w:line="400" w:lineRule="exact"/>
              <w:rPr>
                <w:rFonts w:ascii="宋体" w:hAnsi="宋体" w:cs="宋体"/>
                <w:b/>
                <w:sz w:val="24"/>
                <w:szCs w:val="24"/>
              </w:rPr>
            </w:pPr>
            <w:r>
              <w:rPr>
                <w:rFonts w:hint="eastAsia" w:ascii="宋体" w:hAnsi="宋体" w:cs="宋体"/>
                <w:sz w:val="24"/>
                <w:szCs w:val="24"/>
              </w:rPr>
              <w:t>地点：长兴县市政环境卫生管理处</w:t>
            </w:r>
          </w:p>
        </w:tc>
        <w:tc>
          <w:tcPr>
            <w:tcW w:w="15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6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eastAsiaTheme="minorEastAsia"/>
                <w:color w:val="000000"/>
                <w:kern w:val="0"/>
                <w:sz w:val="24"/>
                <w:szCs w:val="24"/>
                <w:lang w:val="en-US" w:eastAsia="zh-CN"/>
              </w:rPr>
            </w:pPr>
            <w:r>
              <w:rPr>
                <w:rFonts w:hint="eastAsia" w:ascii="宋体" w:hAnsi="宋体" w:cs="宋体"/>
                <w:color w:val="000000"/>
                <w:kern w:val="0"/>
                <w:sz w:val="24"/>
                <w:szCs w:val="24"/>
                <w:lang w:val="en-US" w:eastAsia="zh-CN"/>
              </w:rPr>
              <w:t>4</w:t>
            </w: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kern w:val="0"/>
                <w:sz w:val="24"/>
                <w:szCs w:val="24"/>
              </w:rPr>
            </w:pPr>
            <w:r>
              <w:rPr>
                <w:rFonts w:ascii="宋体" w:hAnsi="宋体" w:cs="宋体"/>
                <w:sz w:val="24"/>
                <w:szCs w:val="24"/>
              </w:rPr>
              <w:t>付款条件</w:t>
            </w:r>
          </w:p>
        </w:tc>
        <w:tc>
          <w:tcPr>
            <w:tcW w:w="3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szCs w:val="24"/>
              </w:rPr>
            </w:pPr>
            <w:r>
              <w:rPr>
                <w:rFonts w:hint="eastAsia" w:ascii="宋体" w:hAnsi="宋体" w:cs="宋体"/>
                <w:color w:val="000000"/>
                <w:kern w:val="0"/>
                <w:sz w:val="24"/>
                <w:szCs w:val="24"/>
              </w:rPr>
              <w:t>标项一、二、三：上牌完成投入运行后30日内支付合同款80%的，正常运行3个月后无质量问题结清余款。</w:t>
            </w:r>
          </w:p>
        </w:tc>
        <w:tc>
          <w:tcPr>
            <w:tcW w:w="15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kern w:val="0"/>
                <w:sz w:val="24"/>
                <w:szCs w:val="24"/>
              </w:rPr>
            </w:pPr>
          </w:p>
        </w:tc>
      </w:tr>
    </w:tbl>
    <w:p>
      <w:pPr>
        <w:snapToGrid w:val="0"/>
        <w:spacing w:before="50" w:after="120" w:afterLines="50" w:line="400" w:lineRule="exact"/>
        <w:jc w:val="left"/>
        <w:rPr>
          <w:rFonts w:ascii="宋体" w:hAnsi="宋体"/>
          <w:color w:val="000000"/>
          <w:spacing w:val="20"/>
          <w:sz w:val="24"/>
          <w:u w:val="single"/>
        </w:rPr>
      </w:pPr>
    </w:p>
    <w:p>
      <w:pPr>
        <w:snapToGrid w:val="0"/>
        <w:spacing w:before="120" w:beforeLines="50" w:line="400" w:lineRule="exact"/>
        <w:jc w:val="center"/>
        <w:outlineLvl w:val="2"/>
        <w:rPr>
          <w:rFonts w:ascii="宋体" w:hAnsi="宋体"/>
          <w:b/>
          <w:color w:val="000000"/>
          <w:sz w:val="24"/>
        </w:rPr>
      </w:pPr>
      <w:bookmarkStart w:id="1124" w:name="_Toc22862"/>
      <w:bookmarkStart w:id="1125" w:name="_Toc17515"/>
      <w:bookmarkStart w:id="1126" w:name="_Toc26989"/>
      <w:r>
        <w:rPr>
          <w:rFonts w:hint="eastAsia" w:ascii="宋体" w:hAnsi="宋体"/>
          <w:b/>
          <w:color w:val="000000"/>
          <w:sz w:val="24"/>
        </w:rPr>
        <w:t>2.4技术响应表</w:t>
      </w:r>
      <w:bookmarkEnd w:id="1124"/>
      <w:bookmarkEnd w:id="1125"/>
      <w:bookmarkEnd w:id="1126"/>
    </w:p>
    <w:p>
      <w:pPr>
        <w:snapToGrid w:val="0"/>
        <w:spacing w:before="120" w:beforeLines="50" w:line="400" w:lineRule="exact"/>
        <w:jc w:val="center"/>
        <w:rPr>
          <w:rFonts w:ascii="宋体" w:hAnsi="宋体"/>
          <w:b/>
          <w:color w:val="000000"/>
          <w:sz w:val="24"/>
        </w:rPr>
      </w:pPr>
    </w:p>
    <w:tbl>
      <w:tblPr>
        <w:tblStyle w:val="24"/>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
        <w:gridCol w:w="702"/>
        <w:gridCol w:w="2748"/>
        <w:gridCol w:w="319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4116" w:type="dxa"/>
            <w:gridSpan w:val="3"/>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rPr>
                <w:rFonts w:hAnsi="宋体"/>
                <w:color w:val="000000"/>
                <w:szCs w:val="24"/>
              </w:rPr>
            </w:pPr>
            <w:bookmarkStart w:id="1127" w:name="_Toc5534"/>
            <w:bookmarkStart w:id="1128" w:name="_Toc24520"/>
            <w:bookmarkStart w:id="1129" w:name="_Toc9079"/>
            <w:bookmarkStart w:id="1130" w:name="_Toc4139"/>
            <w:r>
              <w:rPr>
                <w:rFonts w:hint="eastAsia" w:hAnsi="宋体"/>
                <w:color w:val="000000"/>
                <w:szCs w:val="24"/>
              </w:rPr>
              <w:t>按</w:t>
            </w:r>
            <w:r>
              <w:rPr>
                <w:rFonts w:hAnsi="宋体"/>
                <w:color w:val="000000"/>
                <w:szCs w:val="24"/>
              </w:rPr>
              <w:t>采购文件</w:t>
            </w:r>
            <w:r>
              <w:rPr>
                <w:rFonts w:hint="eastAsia" w:hAnsi="宋体"/>
                <w:color w:val="000000"/>
                <w:szCs w:val="24"/>
              </w:rPr>
              <w:t>内容</w:t>
            </w:r>
            <w:r>
              <w:rPr>
                <w:rFonts w:hAnsi="宋体"/>
                <w:color w:val="000000"/>
                <w:szCs w:val="24"/>
              </w:rPr>
              <w:t>要求</w:t>
            </w:r>
            <w:r>
              <w:rPr>
                <w:rFonts w:hint="eastAsia" w:hAnsi="宋体"/>
                <w:color w:val="000000"/>
                <w:szCs w:val="24"/>
              </w:rPr>
              <w:t>填写</w:t>
            </w:r>
            <w:bookmarkEnd w:id="1127"/>
            <w:bookmarkEnd w:id="1128"/>
            <w:bookmarkEnd w:id="1129"/>
            <w:bookmarkEnd w:id="1130"/>
          </w:p>
        </w:tc>
        <w:tc>
          <w:tcPr>
            <w:tcW w:w="319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rPr>
                <w:rFonts w:hAnsi="宋体"/>
                <w:color w:val="000000"/>
                <w:szCs w:val="24"/>
              </w:rPr>
            </w:pPr>
            <w:bookmarkStart w:id="1131" w:name="_Toc27730"/>
            <w:bookmarkStart w:id="1132" w:name="_Toc16165"/>
            <w:bookmarkStart w:id="1133" w:name="_Toc21944"/>
            <w:bookmarkStart w:id="1134" w:name="_Toc20704"/>
            <w:r>
              <w:rPr>
                <w:rFonts w:hint="eastAsia" w:hAnsi="宋体"/>
                <w:color w:val="000000"/>
                <w:szCs w:val="24"/>
              </w:rPr>
              <w:t>按</w:t>
            </w:r>
            <w:r>
              <w:rPr>
                <w:rFonts w:hAnsi="宋体"/>
                <w:color w:val="000000"/>
                <w:szCs w:val="24"/>
              </w:rPr>
              <w:t>投标文</w:t>
            </w:r>
            <w:r>
              <w:rPr>
                <w:rFonts w:hint="eastAsia" w:hAnsi="宋体"/>
                <w:color w:val="000000"/>
                <w:szCs w:val="24"/>
              </w:rPr>
              <w:t>所投 内容</w:t>
            </w:r>
            <w:r>
              <w:rPr>
                <w:rFonts w:hAnsi="宋体"/>
                <w:color w:val="000000"/>
                <w:szCs w:val="24"/>
              </w:rPr>
              <w:t>件响应</w:t>
            </w:r>
            <w:bookmarkEnd w:id="1131"/>
            <w:bookmarkEnd w:id="1132"/>
            <w:bookmarkEnd w:id="1133"/>
            <w:bookmarkEnd w:id="1134"/>
          </w:p>
        </w:tc>
        <w:tc>
          <w:tcPr>
            <w:tcW w:w="1080" w:type="dxa"/>
            <w:vMerge w:val="restart"/>
            <w:tcBorders>
              <w:top w:val="single" w:color="auto" w:sz="4" w:space="0"/>
              <w:left w:val="single" w:color="auto" w:sz="4" w:space="0"/>
              <w:right w:val="single" w:color="auto" w:sz="4" w:space="0"/>
            </w:tcBorders>
            <w:vAlign w:val="center"/>
          </w:tcPr>
          <w:p>
            <w:pPr>
              <w:pStyle w:val="15"/>
              <w:snapToGrid w:val="0"/>
              <w:spacing w:before="120" w:after="120"/>
              <w:jc w:val="center"/>
              <w:rPr>
                <w:rFonts w:hAnsi="宋体"/>
                <w:color w:val="000000"/>
                <w:szCs w:val="24"/>
              </w:rPr>
            </w:pPr>
            <w:bookmarkStart w:id="1135" w:name="_Toc20304"/>
            <w:bookmarkStart w:id="1136" w:name="_Toc17049"/>
            <w:bookmarkStart w:id="1137" w:name="_Toc4121"/>
            <w:bookmarkStart w:id="1138" w:name="_Toc32325"/>
            <w:r>
              <w:rPr>
                <w:rFonts w:hAnsi="宋体"/>
                <w:color w:val="000000"/>
                <w:szCs w:val="24"/>
              </w:rPr>
              <w:t>偏离情况</w:t>
            </w:r>
            <w:bookmarkEnd w:id="1135"/>
            <w:bookmarkEnd w:id="1136"/>
            <w:bookmarkEnd w:id="1137"/>
            <w:bookmarkEnd w:id="11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序号</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项目类别</w:t>
            </w: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rPr>
                <w:rFonts w:hAnsi="宋体"/>
                <w:color w:val="000000"/>
                <w:szCs w:val="24"/>
              </w:rPr>
            </w:pPr>
            <w:bookmarkStart w:id="1139" w:name="_Toc4759"/>
            <w:bookmarkStart w:id="1140" w:name="_Toc9391"/>
            <w:bookmarkStart w:id="1141" w:name="_Toc26246"/>
            <w:bookmarkStart w:id="1142" w:name="_Toc30725"/>
            <w:r>
              <w:rPr>
                <w:rFonts w:hint="eastAsia" w:hAnsi="宋体"/>
                <w:color w:val="000000"/>
                <w:szCs w:val="24"/>
              </w:rPr>
              <w:t>采购文件</w:t>
            </w:r>
            <w:r>
              <w:rPr>
                <w:rFonts w:hAnsi="宋体"/>
                <w:color w:val="000000"/>
                <w:szCs w:val="24"/>
              </w:rPr>
              <w:t>要求</w:t>
            </w:r>
            <w:r>
              <w:rPr>
                <w:rFonts w:hint="eastAsia" w:hAnsi="宋体"/>
                <w:color w:val="000000"/>
                <w:szCs w:val="24"/>
              </w:rPr>
              <w:t>的技术参数、性能及指标</w:t>
            </w:r>
            <w:bookmarkEnd w:id="1139"/>
            <w:bookmarkEnd w:id="1140"/>
            <w:bookmarkEnd w:id="1141"/>
            <w:bookmarkEnd w:id="1142"/>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rPr>
                <w:rFonts w:hAnsi="宋体"/>
                <w:color w:val="000000"/>
                <w:szCs w:val="24"/>
              </w:rPr>
            </w:pPr>
            <w:bookmarkStart w:id="1143" w:name="_Toc29347"/>
            <w:bookmarkStart w:id="1144" w:name="_Toc1628"/>
            <w:bookmarkStart w:id="1145" w:name="_Toc10590"/>
            <w:bookmarkStart w:id="1146" w:name="_Toc25553"/>
            <w:r>
              <w:rPr>
                <w:rFonts w:hint="eastAsia" w:hAnsi="宋体"/>
                <w:color w:val="000000"/>
                <w:szCs w:val="24"/>
              </w:rPr>
              <w:t>所投产品的品牌、型号、技术参数、性能及指标</w:t>
            </w:r>
            <w:bookmarkEnd w:id="1143"/>
            <w:bookmarkEnd w:id="1144"/>
            <w:bookmarkEnd w:id="1145"/>
            <w:bookmarkEnd w:id="1146"/>
          </w:p>
        </w:tc>
        <w:tc>
          <w:tcPr>
            <w:tcW w:w="1080" w:type="dxa"/>
            <w:vMerge w:val="continue"/>
            <w:tcBorders>
              <w:left w:val="single" w:color="auto" w:sz="4" w:space="0"/>
              <w:bottom w:val="single" w:color="auto" w:sz="4" w:space="0"/>
              <w:right w:val="single" w:color="auto" w:sz="4" w:space="0"/>
            </w:tcBorders>
          </w:tcPr>
          <w:p>
            <w:pPr>
              <w:pStyle w:val="15"/>
              <w:snapToGrid w:val="0"/>
              <w:spacing w:before="120" w:after="12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1</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2</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3</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4</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5</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6</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7</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8</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w:t>
            </w:r>
          </w:p>
        </w:tc>
        <w:tc>
          <w:tcPr>
            <w:tcW w:w="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748"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jc w:val="center"/>
              <w:outlineLvl w:val="0"/>
              <w:rPr>
                <w:rFonts w:hAnsi="宋体"/>
                <w:color w:val="000000"/>
                <w:szCs w:val="24"/>
              </w:rPr>
            </w:pPr>
          </w:p>
        </w:tc>
        <w:tc>
          <w:tcPr>
            <w:tcW w:w="3192"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c>
          <w:tcPr>
            <w:tcW w:w="1080" w:type="dxa"/>
            <w:tcBorders>
              <w:left w:val="single" w:color="auto" w:sz="4" w:space="0"/>
              <w:bottom w:val="single" w:color="auto" w:sz="4" w:space="0"/>
              <w:right w:val="single" w:color="auto" w:sz="4" w:space="0"/>
            </w:tcBorders>
          </w:tcPr>
          <w:p>
            <w:pPr>
              <w:pStyle w:val="15"/>
              <w:snapToGrid w:val="0"/>
              <w:spacing w:before="120" w:after="120"/>
              <w:outlineLvl w:val="0"/>
              <w:rPr>
                <w:rFonts w:hAnsi="宋体"/>
                <w:color w:val="000000"/>
                <w:szCs w:val="24"/>
              </w:rPr>
            </w:pPr>
          </w:p>
        </w:tc>
      </w:tr>
    </w:tbl>
    <w:p>
      <w:pPr>
        <w:pStyle w:val="10"/>
        <w:spacing w:line="400" w:lineRule="exact"/>
        <w:rPr>
          <w:rFonts w:ascii="宋体" w:eastAsia="宋体"/>
          <w:color w:val="000000"/>
          <w:spacing w:val="20"/>
        </w:rPr>
      </w:pPr>
      <w:r>
        <w:rPr>
          <w:rFonts w:hint="eastAsia" w:ascii="宋体" w:eastAsia="宋体"/>
          <w:color w:val="000000"/>
        </w:rPr>
        <w:t>注：投标人应根据投标产品的功能、性能指标、对照采购文件要求在“偏离情况”栏注明“正偏离”、“负偏离”或“无偏离”。</w:t>
      </w:r>
    </w:p>
    <w:p>
      <w:pPr>
        <w:snapToGrid w:val="0"/>
        <w:spacing w:before="50" w:after="50" w:line="400" w:lineRule="exact"/>
        <w:rPr>
          <w:rFonts w:ascii="宋体" w:hAnsi="宋体"/>
          <w:color w:val="000000"/>
          <w:spacing w:val="20"/>
          <w:sz w:val="24"/>
          <w:u w:val="single"/>
        </w:rPr>
      </w:pPr>
      <w:r>
        <w:rPr>
          <w:rFonts w:hint="eastAsia" w:ascii="宋体" w:hAnsi="宋体"/>
          <w:color w:val="000000"/>
          <w:spacing w:val="20"/>
          <w:sz w:val="24"/>
        </w:rPr>
        <w:t>授权代表签名：</w:t>
      </w:r>
      <w:r>
        <w:rPr>
          <w:rFonts w:ascii="宋体" w:hAnsi="宋体"/>
          <w:color w:val="000000"/>
          <w:spacing w:val="20"/>
          <w:sz w:val="24"/>
          <w:u w:val="single"/>
        </w:rPr>
        <w:t xml:space="preserve">        </w:t>
      </w:r>
    </w:p>
    <w:p>
      <w:pPr>
        <w:snapToGrid w:val="0"/>
        <w:spacing w:before="50" w:after="50" w:line="400" w:lineRule="exact"/>
        <w:rPr>
          <w:rFonts w:ascii="宋体" w:hAnsi="宋体"/>
          <w:color w:val="000000"/>
          <w:spacing w:val="20"/>
          <w:sz w:val="24"/>
        </w:rPr>
      </w:pPr>
      <w:r>
        <w:rPr>
          <w:rFonts w:hint="eastAsia" w:ascii="宋体" w:hAnsi="宋体"/>
          <w:color w:val="000000"/>
          <w:spacing w:val="20"/>
          <w:sz w:val="24"/>
        </w:rPr>
        <w:t>投标人盖章：</w:t>
      </w:r>
      <w:r>
        <w:rPr>
          <w:rFonts w:ascii="宋体" w:hAnsi="宋体"/>
          <w:color w:val="000000"/>
          <w:spacing w:val="20"/>
          <w:sz w:val="24"/>
          <w:u w:val="single"/>
        </w:rPr>
        <w:t xml:space="preserve">            </w:t>
      </w:r>
      <w:r>
        <w:rPr>
          <w:rFonts w:ascii="宋体" w:hAnsi="宋体"/>
          <w:color w:val="000000"/>
          <w:spacing w:val="20"/>
          <w:sz w:val="24"/>
        </w:rPr>
        <w:t xml:space="preserve">              </w:t>
      </w:r>
    </w:p>
    <w:p>
      <w:pPr>
        <w:snapToGrid w:val="0"/>
        <w:spacing w:before="50" w:after="50" w:line="400" w:lineRule="exact"/>
        <w:rPr>
          <w:rFonts w:ascii="宋体" w:hAnsi="宋体"/>
          <w:color w:val="000000"/>
          <w:spacing w:val="20"/>
          <w:sz w:val="24"/>
          <w:u w:val="single"/>
        </w:rPr>
      </w:pPr>
      <w:r>
        <w:rPr>
          <w:rFonts w:hint="eastAsia" w:ascii="宋体" w:hAnsi="宋体"/>
          <w:color w:val="000000"/>
          <w:spacing w:val="20"/>
          <w:sz w:val="24"/>
        </w:rPr>
        <w:t>日     期：</w:t>
      </w:r>
      <w:r>
        <w:rPr>
          <w:rFonts w:ascii="宋体" w:hAnsi="宋体"/>
          <w:color w:val="000000"/>
          <w:spacing w:val="20"/>
          <w:sz w:val="24"/>
          <w:u w:val="single"/>
        </w:rPr>
        <w:t xml:space="preserve">            </w:t>
      </w:r>
    </w:p>
    <w:p>
      <w:pPr>
        <w:snapToGrid w:val="0"/>
        <w:spacing w:before="50" w:after="50" w:line="400" w:lineRule="exact"/>
        <w:rPr>
          <w:rFonts w:ascii="宋体" w:hAnsi="宋体"/>
          <w:color w:val="000000"/>
          <w:spacing w:val="20"/>
          <w:sz w:val="24"/>
          <w:u w:val="single"/>
        </w:rPr>
      </w:pPr>
    </w:p>
    <w:p>
      <w:pPr>
        <w:snapToGrid w:val="0"/>
        <w:spacing w:before="50" w:after="50" w:line="400" w:lineRule="exact"/>
        <w:rPr>
          <w:rFonts w:ascii="宋体" w:hAnsi="宋体"/>
          <w:color w:val="000000"/>
          <w:spacing w:val="20"/>
          <w:sz w:val="24"/>
          <w:u w:val="single"/>
        </w:rPr>
      </w:pPr>
    </w:p>
    <w:p>
      <w:pPr>
        <w:snapToGrid w:val="0"/>
        <w:spacing w:before="50" w:after="50" w:line="400" w:lineRule="exact"/>
        <w:rPr>
          <w:rFonts w:ascii="宋体" w:hAnsi="宋体"/>
          <w:color w:val="000000"/>
          <w:spacing w:val="20"/>
          <w:sz w:val="24"/>
          <w:u w:val="single"/>
        </w:rPr>
      </w:pPr>
    </w:p>
    <w:p>
      <w:pPr>
        <w:snapToGrid w:val="0"/>
        <w:spacing w:before="50" w:after="50" w:line="400" w:lineRule="exact"/>
        <w:rPr>
          <w:rFonts w:ascii="宋体" w:hAnsi="宋体"/>
          <w:color w:val="000000"/>
          <w:spacing w:val="20"/>
          <w:sz w:val="24"/>
          <w:u w:val="single"/>
        </w:rPr>
      </w:pPr>
    </w:p>
    <w:p>
      <w:pPr>
        <w:snapToGrid w:val="0"/>
        <w:spacing w:before="50" w:after="50" w:line="400" w:lineRule="exact"/>
        <w:rPr>
          <w:rFonts w:ascii="宋体" w:hAnsi="宋体"/>
          <w:color w:val="000000"/>
          <w:spacing w:val="20"/>
          <w:sz w:val="24"/>
          <w:u w:val="single"/>
        </w:rPr>
      </w:pPr>
    </w:p>
    <w:p>
      <w:pPr>
        <w:snapToGrid w:val="0"/>
        <w:spacing w:before="50" w:after="50" w:line="400" w:lineRule="exact"/>
        <w:rPr>
          <w:rFonts w:ascii="宋体" w:hAnsi="宋体"/>
          <w:color w:val="000000"/>
          <w:spacing w:val="20"/>
          <w:sz w:val="24"/>
          <w:u w:val="single"/>
        </w:rPr>
      </w:pPr>
    </w:p>
    <w:p>
      <w:pPr>
        <w:snapToGrid w:val="0"/>
        <w:spacing w:before="50" w:after="50" w:line="400" w:lineRule="exact"/>
        <w:rPr>
          <w:rFonts w:ascii="宋体" w:hAnsi="宋体"/>
          <w:color w:val="000000"/>
          <w:spacing w:val="20"/>
          <w:sz w:val="24"/>
          <w:u w:val="single"/>
        </w:rPr>
      </w:pPr>
    </w:p>
    <w:p>
      <w:pPr>
        <w:snapToGrid w:val="0"/>
        <w:spacing w:before="50" w:after="50" w:line="400" w:lineRule="exact"/>
        <w:rPr>
          <w:rFonts w:ascii="宋体" w:hAnsi="宋体"/>
          <w:color w:val="000000"/>
          <w:spacing w:val="20"/>
          <w:sz w:val="24"/>
          <w:u w:val="single"/>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ind w:firstLine="487" w:firstLineChars="202"/>
        <w:jc w:val="center"/>
        <w:outlineLvl w:val="2"/>
        <w:rPr>
          <w:rFonts w:ascii="宋体" w:hAnsi="宋体"/>
          <w:b/>
          <w:color w:val="000000"/>
          <w:sz w:val="24"/>
        </w:rPr>
      </w:pPr>
      <w:bookmarkStart w:id="1147" w:name="_Toc15923"/>
      <w:bookmarkStart w:id="1148" w:name="_Toc24404"/>
      <w:bookmarkStart w:id="1149" w:name="_Toc9423"/>
      <w:r>
        <w:rPr>
          <w:rFonts w:hint="eastAsia" w:ascii="宋体" w:hAnsi="宋体"/>
          <w:b/>
          <w:color w:val="000000"/>
          <w:sz w:val="24"/>
        </w:rPr>
        <w:t>2.5技术、商务、资信及其他文件符合性检查对照表</w:t>
      </w:r>
      <w:bookmarkEnd w:id="1147"/>
      <w:bookmarkEnd w:id="1148"/>
      <w:bookmarkEnd w:id="1149"/>
    </w:p>
    <w:p>
      <w:pPr>
        <w:pStyle w:val="41"/>
        <w:ind w:left="555"/>
      </w:pPr>
    </w:p>
    <w:tbl>
      <w:tblPr>
        <w:tblStyle w:val="24"/>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422"/>
        <w:gridCol w:w="242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422"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采购文件</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符合性检查条款</w:t>
            </w:r>
          </w:p>
        </w:tc>
        <w:tc>
          <w:tcPr>
            <w:tcW w:w="2422"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投标文件响应部分</w:t>
            </w:r>
          </w:p>
        </w:tc>
        <w:tc>
          <w:tcPr>
            <w:tcW w:w="1418"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偏离说明</w:t>
            </w:r>
          </w:p>
        </w:tc>
        <w:tc>
          <w:tcPr>
            <w:tcW w:w="1418" w:type="dxa"/>
            <w:shd w:val="pct10" w:color="auto" w:fill="auto"/>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ind w:left="420"/>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5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bl>
    <w:p>
      <w:pPr>
        <w:pStyle w:val="41"/>
        <w:adjustRightInd w:val="0"/>
        <w:snapToGrid w:val="0"/>
        <w:spacing w:line="360" w:lineRule="auto"/>
        <w:ind w:left="720" w:hanging="720" w:hangingChars="300"/>
        <w:rPr>
          <w:rFonts w:asciiTheme="minorEastAsia" w:hAnsiTheme="minorEastAsia" w:cstheme="minorEastAsia"/>
          <w:sz w:val="24"/>
          <w:szCs w:val="24"/>
        </w:rPr>
      </w:pPr>
      <w:r>
        <w:rPr>
          <w:rFonts w:hint="eastAsia" w:asciiTheme="minorEastAsia" w:hAnsiTheme="minorEastAsia" w:cstheme="minorEastAsia"/>
          <w:sz w:val="24"/>
          <w:szCs w:val="24"/>
        </w:rPr>
        <w:t>注：1.投标人须对照采购文件第四章“评标方法、步骤及标准”中“</w:t>
      </w:r>
      <w:r>
        <w:rPr>
          <w:rFonts w:hint="eastAsia" w:ascii="宋体" w:hAnsi="宋体"/>
          <w:color w:val="000000"/>
          <w:sz w:val="24"/>
        </w:rPr>
        <w:t>技术、商务、资信及其他</w:t>
      </w:r>
      <w:r>
        <w:rPr>
          <w:rFonts w:hint="eastAsia" w:asciiTheme="minorEastAsia" w:hAnsiTheme="minorEastAsia" w:cstheme="minorEastAsia"/>
          <w:sz w:val="24"/>
          <w:szCs w:val="24"/>
        </w:rPr>
        <w:t>符合性检查”的条款逐项说明是否满足要求，如有偏离,投标人必须详细说明。</w:t>
      </w:r>
    </w:p>
    <w:p>
      <w:pPr>
        <w:pStyle w:val="41"/>
        <w:adjustRightInd w:val="0"/>
        <w:snapToGrid w:val="0"/>
        <w:spacing w:line="30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2.投标人须提供投标内容响应资料在投标文件中的具体页码。</w:t>
      </w:r>
    </w:p>
    <w:p>
      <w:pPr>
        <w:pStyle w:val="41"/>
        <w:adjustRightInd w:val="0"/>
        <w:snapToGrid w:val="0"/>
        <w:spacing w:line="360" w:lineRule="auto"/>
        <w:ind w:left="621" w:leftChars="231" w:hanging="136" w:hangingChars="57"/>
        <w:rPr>
          <w:rFonts w:asciiTheme="minorEastAsia" w:hAnsiTheme="minorEastAsia" w:cstheme="minorEastAsia"/>
          <w:sz w:val="24"/>
          <w:szCs w:val="24"/>
        </w:rPr>
      </w:pPr>
      <w:r>
        <w:rPr>
          <w:rFonts w:hint="eastAsia" w:asciiTheme="minorEastAsia" w:hAnsiTheme="minorEastAsia" w:cstheme="minorEastAsia"/>
          <w:sz w:val="24"/>
          <w:szCs w:val="24"/>
        </w:rPr>
        <w:t>3.符合性检查中填写对“</w:t>
      </w:r>
      <w:r>
        <w:rPr>
          <w:rFonts w:hint="eastAsia" w:ascii="宋体" w:hAnsi="宋体"/>
          <w:color w:val="000000"/>
          <w:sz w:val="24"/>
        </w:rPr>
        <w:t>▲</w:t>
      </w:r>
      <w:r>
        <w:rPr>
          <w:rFonts w:hint="eastAsia" w:asciiTheme="minorEastAsia" w:hAnsiTheme="minorEastAsia" w:cstheme="minorEastAsia"/>
          <w:sz w:val="24"/>
          <w:szCs w:val="24"/>
        </w:rPr>
        <w:t>”号技术要求和商务、资信及其他要求的内容的响应情况。</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widowControl/>
        <w:jc w:val="left"/>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2"/>
        <w:ind w:firstLine="560"/>
      </w:pPr>
    </w:p>
    <w:p>
      <w:pPr>
        <w:pStyle w:val="42"/>
        <w:ind w:firstLine="560"/>
      </w:pPr>
    </w:p>
    <w:p>
      <w:pPr>
        <w:pStyle w:val="42"/>
        <w:ind w:firstLine="0" w:firstLineChars="0"/>
      </w:pPr>
    </w:p>
    <w:p>
      <w:pPr>
        <w:pStyle w:val="38"/>
        <w:numPr>
          <w:ilvl w:val="255"/>
          <w:numId w:val="0"/>
        </w:numPr>
        <w:rPr>
          <w:rFonts w:ascii="宋体" w:hAnsi="宋体" w:eastAsiaTheme="minorEastAsia"/>
          <w:color w:val="000000"/>
          <w:szCs w:val="21"/>
        </w:rPr>
      </w:pPr>
      <w:bookmarkStart w:id="1150" w:name="_Toc31863"/>
      <w:bookmarkStart w:id="1151" w:name="_Toc1926"/>
      <w:bookmarkStart w:id="1152" w:name="_Toc5731"/>
      <w:bookmarkStart w:id="1153" w:name="_Toc12264"/>
      <w:bookmarkStart w:id="1154" w:name="_Toc4687"/>
      <w:bookmarkStart w:id="1155" w:name="_Toc3003"/>
      <w:bookmarkStart w:id="1156" w:name="_Toc32293"/>
      <w:bookmarkStart w:id="1157" w:name="_Toc26698"/>
      <w:bookmarkStart w:id="1158" w:name="_Toc5303"/>
      <w:bookmarkStart w:id="1159" w:name="_Toc31928"/>
      <w:bookmarkStart w:id="1160" w:name="_Toc20886"/>
      <w:bookmarkStart w:id="1161" w:name="_Toc10530"/>
      <w:bookmarkStart w:id="1162" w:name="_Toc6421"/>
      <w:bookmarkStart w:id="1163" w:name="_Toc13696"/>
      <w:bookmarkStart w:id="1164" w:name="_Toc7234"/>
      <w:bookmarkStart w:id="1165" w:name="_Toc24892"/>
      <w:bookmarkStart w:id="1166" w:name="_Toc12253"/>
      <w:r>
        <w:rPr>
          <w:rFonts w:hint="eastAsia" w:ascii="宋体" w:hAnsi="宋体" w:eastAsiaTheme="minorEastAsia"/>
          <w:color w:val="000000"/>
          <w:szCs w:val="21"/>
        </w:rPr>
        <w:t>3.商务、资信文件</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46"/>
        <w:tabs>
          <w:tab w:val="left" w:pos="1365"/>
        </w:tabs>
        <w:spacing w:line="360" w:lineRule="auto"/>
        <w:jc w:val="left"/>
        <w:outlineLvl w:val="2"/>
        <w:rPr>
          <w:rFonts w:ascii="宋体" w:hAnsi="宋体"/>
          <w:b/>
          <w:color w:val="000000"/>
          <w:sz w:val="24"/>
        </w:rPr>
      </w:pPr>
      <w:bookmarkStart w:id="1167" w:name="_Toc20167"/>
      <w:bookmarkStart w:id="1168" w:name="_Toc32765"/>
      <w:bookmarkStart w:id="1169" w:name="_Toc32418"/>
      <w:r>
        <w:rPr>
          <w:rFonts w:hint="eastAsia" w:ascii="宋体" w:hAnsi="宋体"/>
          <w:b/>
          <w:color w:val="000000"/>
          <w:sz w:val="24"/>
        </w:rPr>
        <w:t>3.1商务、资信文件的组成</w:t>
      </w:r>
      <w:bookmarkEnd w:id="1167"/>
      <w:bookmarkEnd w:id="1168"/>
      <w:bookmarkEnd w:id="1169"/>
    </w:p>
    <w:p>
      <w:pPr>
        <w:pStyle w:val="41"/>
      </w:pPr>
    </w:p>
    <w:p>
      <w:pPr>
        <w:pStyle w:val="35"/>
        <w:spacing w:line="440" w:lineRule="exact"/>
        <w:ind w:firstLine="0" w:firstLineChars="0"/>
        <w:jc w:val="center"/>
        <w:rPr>
          <w:rFonts w:ascii="宋体" w:hAnsi="宋体"/>
          <w:b/>
          <w:sz w:val="24"/>
        </w:rPr>
      </w:pPr>
      <w:r>
        <w:rPr>
          <w:rFonts w:hint="eastAsia" w:ascii="宋体" w:hAnsi="宋体"/>
          <w:b/>
          <w:sz w:val="24"/>
        </w:rPr>
        <w:t>目   录</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3.1.1</w:t>
      </w:r>
      <w:r>
        <w:rPr>
          <w:rFonts w:hint="eastAsia" w:ascii="宋体" w:hAnsi="宋体"/>
          <w:color w:val="000000"/>
          <w:sz w:val="24"/>
        </w:rPr>
        <w:t>商务、资信评审对照表；</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3.1.2</w:t>
      </w:r>
      <w:r>
        <w:rPr>
          <w:rFonts w:hint="eastAsia" w:ascii="宋体" w:hAnsi="宋体"/>
          <w:color w:val="000000"/>
          <w:sz w:val="24"/>
        </w:rPr>
        <w:t>制造商授权书（如文件中对产品有授权要求则必须提供）；</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3.1.3</w:t>
      </w:r>
      <w:r>
        <w:rPr>
          <w:rFonts w:hint="eastAsia" w:ascii="宋体" w:hAnsi="宋体"/>
          <w:color w:val="000000"/>
          <w:sz w:val="24"/>
        </w:rPr>
        <w:t>质保期的承诺（如有）；</w:t>
      </w:r>
    </w:p>
    <w:p>
      <w:pPr>
        <w:pStyle w:val="41"/>
        <w:autoSpaceDE w:val="0"/>
        <w:autoSpaceDN w:val="0"/>
        <w:adjustRightInd w:val="0"/>
        <w:spacing w:line="500" w:lineRule="exact"/>
        <w:ind w:firstLine="120" w:firstLineChars="50"/>
        <w:jc w:val="left"/>
        <w:rPr>
          <w:rFonts w:ascii="宋体" w:hAnsi="宋体"/>
          <w:color w:val="000000"/>
          <w:sz w:val="24"/>
          <w:lang w:val="zh-CN"/>
        </w:rPr>
      </w:pPr>
      <w:r>
        <w:rPr>
          <w:rFonts w:hint="eastAsia" w:ascii="宋体" w:hAnsi="宋体"/>
          <w:color w:val="000000"/>
          <w:sz w:val="24"/>
          <w:lang w:val="en-US" w:eastAsia="zh-CN"/>
        </w:rPr>
        <w:t>3.1.4</w:t>
      </w:r>
      <w:r>
        <w:rPr>
          <w:rFonts w:hint="eastAsia" w:ascii="宋体" w:hAnsi="宋体"/>
          <w:color w:val="000000"/>
          <w:sz w:val="24"/>
        </w:rPr>
        <w:t>售后服务网点设置</w:t>
      </w:r>
      <w:r>
        <w:rPr>
          <w:rFonts w:hint="eastAsia" w:ascii="宋体" w:hAnsi="宋体"/>
          <w:color w:val="000000"/>
          <w:sz w:val="24"/>
          <w:lang w:val="zh-CN"/>
        </w:rPr>
        <w:t>；</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3.1.5</w:t>
      </w:r>
      <w:r>
        <w:rPr>
          <w:rFonts w:hint="eastAsia" w:ascii="宋体" w:hAnsi="宋体"/>
          <w:color w:val="000000"/>
          <w:sz w:val="24"/>
        </w:rPr>
        <w:t>证书、认证材料（如有）；</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3.1.6</w:t>
      </w:r>
      <w:r>
        <w:rPr>
          <w:rFonts w:hint="eastAsia" w:ascii="宋体" w:hAnsi="宋体"/>
          <w:color w:val="000000"/>
          <w:sz w:val="24"/>
        </w:rPr>
        <w:t>企业荣誉（如有）；</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3.1.7</w:t>
      </w:r>
      <w:r>
        <w:rPr>
          <w:rFonts w:hint="eastAsia" w:ascii="宋体" w:hAnsi="宋体"/>
          <w:color w:val="000000"/>
          <w:sz w:val="24"/>
        </w:rPr>
        <w:t>成功案例；</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3.1.8</w:t>
      </w:r>
      <w:r>
        <w:rPr>
          <w:rFonts w:hint="eastAsia" w:ascii="宋体" w:hAnsi="宋体"/>
          <w:color w:val="000000"/>
          <w:sz w:val="24"/>
        </w:rPr>
        <w:t>投标人的企业信用证明（如有）</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3.1.9</w:t>
      </w:r>
      <w:r>
        <w:rPr>
          <w:rFonts w:hint="eastAsia" w:ascii="宋体" w:hAnsi="宋体"/>
          <w:color w:val="000000"/>
          <w:sz w:val="24"/>
        </w:rPr>
        <w:t>政策因素证明材料；</w:t>
      </w:r>
    </w:p>
    <w:p>
      <w:pPr>
        <w:pStyle w:val="41"/>
        <w:autoSpaceDE w:val="0"/>
        <w:autoSpaceDN w:val="0"/>
        <w:adjustRightInd w:val="0"/>
        <w:spacing w:line="500" w:lineRule="exact"/>
        <w:ind w:firstLine="120" w:firstLineChars="50"/>
        <w:jc w:val="left"/>
        <w:rPr>
          <w:rFonts w:ascii="宋体" w:hAnsi="宋体"/>
          <w:color w:val="000000"/>
          <w:sz w:val="24"/>
        </w:rPr>
      </w:pPr>
      <w:r>
        <w:rPr>
          <w:rFonts w:hint="eastAsia" w:ascii="宋体" w:hAnsi="宋体"/>
          <w:color w:val="000000"/>
          <w:sz w:val="24"/>
          <w:lang w:val="en-US" w:eastAsia="zh-CN"/>
        </w:rPr>
        <w:t>3.1.10</w:t>
      </w:r>
      <w:r>
        <w:rPr>
          <w:rFonts w:hint="eastAsia" w:ascii="宋体" w:hAnsi="宋体"/>
          <w:color w:val="000000"/>
          <w:sz w:val="24"/>
        </w:rPr>
        <w:t>采购文件要求提供或投标人认为需提供的其它资料（格式自拟）。</w:t>
      </w:r>
    </w:p>
    <w:p>
      <w:pPr>
        <w:pStyle w:val="41"/>
        <w:autoSpaceDE w:val="0"/>
        <w:autoSpaceDN w:val="0"/>
        <w:adjustRightInd w:val="0"/>
        <w:spacing w:line="500" w:lineRule="exact"/>
        <w:ind w:firstLine="140" w:firstLineChars="50"/>
        <w:jc w:val="left"/>
        <w:rPr>
          <w:rFonts w:ascii="宋体" w:hAnsi="宋体"/>
          <w:b/>
          <w:color w:val="000000"/>
          <w:sz w:val="24"/>
        </w:rPr>
      </w:pPr>
      <w:r>
        <w:br w:type="page"/>
      </w:r>
      <w:bookmarkStart w:id="1170" w:name="_Toc15702"/>
      <w:bookmarkStart w:id="1171" w:name="_Toc5422"/>
      <w:bookmarkStart w:id="1172" w:name="_Toc468535480"/>
    </w:p>
    <w:p>
      <w:pPr>
        <w:pStyle w:val="46"/>
        <w:tabs>
          <w:tab w:val="left" w:pos="1365"/>
        </w:tabs>
        <w:spacing w:line="360" w:lineRule="auto"/>
        <w:jc w:val="center"/>
        <w:outlineLvl w:val="2"/>
        <w:rPr>
          <w:rFonts w:ascii="宋体" w:hAnsi="宋体"/>
          <w:b/>
          <w:color w:val="000000"/>
          <w:sz w:val="24"/>
        </w:rPr>
      </w:pPr>
      <w:r>
        <w:rPr>
          <w:rFonts w:hint="eastAsia" w:ascii="宋体" w:hAnsi="宋体"/>
          <w:b/>
          <w:color w:val="000000"/>
          <w:sz w:val="24"/>
        </w:rPr>
        <w:t>3.2商务、资信评审对照表</w:t>
      </w:r>
    </w:p>
    <w:p>
      <w:pPr>
        <w:pStyle w:val="41"/>
        <w:adjustRightInd w:val="0"/>
        <w:snapToGrid w:val="0"/>
        <w:spacing w:line="500" w:lineRule="exact"/>
        <w:rPr>
          <w:rFonts w:ascii="宋体" w:hAnsi="宋体"/>
          <w:sz w:val="24"/>
          <w:szCs w:val="24"/>
        </w:rPr>
      </w:pPr>
      <w:r>
        <w:rPr>
          <w:rFonts w:hint="eastAsia" w:ascii="宋体" w:hAnsi="宋体"/>
          <w:sz w:val="24"/>
          <w:szCs w:val="24"/>
        </w:rPr>
        <w:t>采购项目编号：</w:t>
      </w:r>
      <w:r>
        <w:rPr>
          <w:rFonts w:hint="eastAsia" w:ascii="宋体" w:hAnsi="宋体"/>
          <w:sz w:val="24"/>
          <w:szCs w:val="24"/>
          <w:u w:val="single"/>
        </w:rPr>
        <w:t xml:space="preserve">                              </w:t>
      </w:r>
      <w:r>
        <w:rPr>
          <w:rFonts w:hint="eastAsia" w:ascii="宋体" w:hAnsi="宋体"/>
          <w:sz w:val="24"/>
          <w:szCs w:val="24"/>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p>
      <w:pPr>
        <w:pStyle w:val="41"/>
        <w:ind w:firstLine="480" w:firstLineChars="200"/>
        <w:rPr>
          <w:rFonts w:ascii="宋体" w:hAnsi="宋体"/>
          <w:sz w:val="24"/>
          <w:szCs w:val="24"/>
        </w:rPr>
      </w:pPr>
    </w:p>
    <w:tbl>
      <w:tblPr>
        <w:tblStyle w:val="24"/>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267"/>
        <w:gridCol w:w="2172"/>
        <w:gridCol w:w="198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7" w:type="dxa"/>
            <w:shd w:val="pct10" w:color="auto" w:fill="auto"/>
            <w:vAlign w:val="center"/>
          </w:tcPr>
          <w:p>
            <w:pPr>
              <w:pStyle w:val="41"/>
              <w:jc w:val="center"/>
              <w:rPr>
                <w:rFonts w:ascii="宋体" w:hAnsi="宋体"/>
                <w:sz w:val="24"/>
                <w:szCs w:val="24"/>
              </w:rPr>
            </w:pPr>
            <w:r>
              <w:rPr>
                <w:rFonts w:hint="eastAsia" w:ascii="宋体" w:hAnsi="宋体"/>
                <w:sz w:val="24"/>
                <w:szCs w:val="24"/>
              </w:rPr>
              <w:t>序号</w:t>
            </w:r>
          </w:p>
        </w:tc>
        <w:tc>
          <w:tcPr>
            <w:tcW w:w="2267" w:type="dxa"/>
            <w:shd w:val="pct10" w:color="auto" w:fill="auto"/>
            <w:vAlign w:val="center"/>
          </w:tcPr>
          <w:p>
            <w:pPr>
              <w:pStyle w:val="41"/>
              <w:jc w:val="center"/>
              <w:rPr>
                <w:rFonts w:ascii="宋体" w:hAnsi="宋体"/>
                <w:sz w:val="24"/>
                <w:szCs w:val="24"/>
              </w:rPr>
            </w:pPr>
            <w:r>
              <w:rPr>
                <w:rFonts w:hint="eastAsia" w:ascii="宋体" w:hAnsi="宋体"/>
                <w:sz w:val="24"/>
                <w:szCs w:val="24"/>
              </w:rPr>
              <w:t>采购文件</w:t>
            </w:r>
          </w:p>
          <w:p>
            <w:pPr>
              <w:pStyle w:val="41"/>
              <w:jc w:val="center"/>
              <w:rPr>
                <w:rFonts w:ascii="宋体" w:hAnsi="宋体"/>
                <w:sz w:val="24"/>
                <w:szCs w:val="24"/>
              </w:rPr>
            </w:pPr>
            <w:r>
              <w:rPr>
                <w:rFonts w:hint="eastAsia" w:ascii="宋体" w:hAnsi="宋体"/>
                <w:sz w:val="24"/>
                <w:szCs w:val="24"/>
              </w:rPr>
              <w:t>商务、资信及其他评分标准</w:t>
            </w:r>
          </w:p>
        </w:tc>
        <w:tc>
          <w:tcPr>
            <w:tcW w:w="2172" w:type="dxa"/>
            <w:shd w:val="pct10" w:color="auto" w:fill="auto"/>
            <w:vAlign w:val="center"/>
          </w:tcPr>
          <w:p>
            <w:pPr>
              <w:pStyle w:val="41"/>
              <w:jc w:val="center"/>
              <w:rPr>
                <w:rFonts w:ascii="宋体" w:hAnsi="宋体"/>
                <w:sz w:val="24"/>
                <w:szCs w:val="24"/>
              </w:rPr>
            </w:pPr>
            <w:r>
              <w:rPr>
                <w:rFonts w:hint="eastAsia" w:ascii="宋体" w:hAnsi="宋体"/>
                <w:sz w:val="24"/>
                <w:szCs w:val="24"/>
              </w:rPr>
              <w:t>投标文件对应部分</w:t>
            </w:r>
          </w:p>
        </w:tc>
        <w:tc>
          <w:tcPr>
            <w:tcW w:w="1984" w:type="dxa"/>
            <w:shd w:val="pct10" w:color="auto" w:fill="auto"/>
            <w:vAlign w:val="center"/>
          </w:tcPr>
          <w:p>
            <w:pPr>
              <w:pStyle w:val="41"/>
              <w:jc w:val="center"/>
              <w:rPr>
                <w:rFonts w:ascii="宋体" w:hAnsi="宋体"/>
                <w:sz w:val="24"/>
                <w:szCs w:val="24"/>
              </w:rPr>
            </w:pPr>
            <w:r>
              <w:rPr>
                <w:rFonts w:hint="eastAsia" w:ascii="宋体" w:hAnsi="宋体"/>
                <w:sz w:val="24"/>
                <w:szCs w:val="24"/>
              </w:rPr>
              <w:t>偏离说明</w:t>
            </w:r>
          </w:p>
        </w:tc>
        <w:tc>
          <w:tcPr>
            <w:tcW w:w="1100" w:type="dxa"/>
            <w:shd w:val="pct10" w:color="auto" w:fill="auto"/>
          </w:tcPr>
          <w:p>
            <w:pPr>
              <w:pStyle w:val="41"/>
              <w:jc w:val="center"/>
              <w:rPr>
                <w:rFonts w:ascii="宋体" w:hAnsi="宋体"/>
                <w:sz w:val="24"/>
                <w:szCs w:val="24"/>
              </w:rPr>
            </w:pPr>
            <w:r>
              <w:rPr>
                <w:rFonts w:hint="eastAsia" w:ascii="宋体" w:hAnsi="宋体"/>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07" w:type="dxa"/>
            <w:vAlign w:val="center"/>
          </w:tcPr>
          <w:p>
            <w:pPr>
              <w:pStyle w:val="41"/>
              <w:ind w:left="426"/>
              <w:rPr>
                <w:rFonts w:ascii="宋体" w:hAnsi="宋体" w:cs="仿宋_GB2312"/>
                <w:sz w:val="24"/>
                <w:szCs w:val="24"/>
              </w:rPr>
            </w:pPr>
          </w:p>
        </w:tc>
        <w:tc>
          <w:tcPr>
            <w:tcW w:w="2267"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07" w:type="dxa"/>
            <w:vAlign w:val="center"/>
          </w:tcPr>
          <w:p>
            <w:pPr>
              <w:pStyle w:val="41"/>
              <w:ind w:left="426"/>
              <w:rPr>
                <w:rFonts w:ascii="宋体" w:hAnsi="宋体" w:cs="仿宋_GB2312"/>
                <w:sz w:val="24"/>
                <w:szCs w:val="24"/>
              </w:rPr>
            </w:pPr>
          </w:p>
        </w:tc>
        <w:tc>
          <w:tcPr>
            <w:tcW w:w="2267"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Layout w:type="fixed"/>
          <w:tblCellMar>
            <w:top w:w="0" w:type="dxa"/>
            <w:left w:w="108" w:type="dxa"/>
            <w:bottom w:w="0" w:type="dxa"/>
            <w:right w:w="108" w:type="dxa"/>
          </w:tblCellMar>
        </w:tblPrEx>
        <w:trPr>
          <w:cantSplit/>
          <w:trHeight w:val="752" w:hRule="atLeast"/>
        </w:trPr>
        <w:tc>
          <w:tcPr>
            <w:tcW w:w="807" w:type="dxa"/>
            <w:vAlign w:val="center"/>
          </w:tcPr>
          <w:p>
            <w:pPr>
              <w:pStyle w:val="41"/>
              <w:ind w:left="426"/>
              <w:rPr>
                <w:rFonts w:ascii="宋体" w:hAnsi="宋体" w:cs="仿宋_GB2312"/>
                <w:sz w:val="24"/>
                <w:szCs w:val="24"/>
              </w:rPr>
            </w:pPr>
          </w:p>
        </w:tc>
        <w:tc>
          <w:tcPr>
            <w:tcW w:w="2267"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07" w:type="dxa"/>
            <w:vAlign w:val="center"/>
          </w:tcPr>
          <w:p>
            <w:pPr>
              <w:pStyle w:val="41"/>
              <w:ind w:left="426"/>
              <w:rPr>
                <w:rFonts w:ascii="宋体" w:hAnsi="宋体" w:cs="仿宋_GB2312"/>
                <w:sz w:val="24"/>
                <w:szCs w:val="24"/>
              </w:rPr>
            </w:pPr>
          </w:p>
        </w:tc>
        <w:tc>
          <w:tcPr>
            <w:tcW w:w="2267"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Layout w:type="fixed"/>
          <w:tblCellMar>
            <w:top w:w="0" w:type="dxa"/>
            <w:left w:w="108" w:type="dxa"/>
            <w:bottom w:w="0" w:type="dxa"/>
            <w:right w:w="108" w:type="dxa"/>
          </w:tblCellMar>
        </w:tblPrEx>
        <w:trPr>
          <w:cantSplit/>
          <w:trHeight w:val="752" w:hRule="atLeast"/>
        </w:trPr>
        <w:tc>
          <w:tcPr>
            <w:tcW w:w="807" w:type="dxa"/>
            <w:vAlign w:val="center"/>
          </w:tcPr>
          <w:p>
            <w:pPr>
              <w:pStyle w:val="41"/>
              <w:ind w:left="426"/>
              <w:rPr>
                <w:rFonts w:ascii="宋体" w:hAnsi="宋体" w:cs="仿宋_GB2312"/>
                <w:sz w:val="24"/>
                <w:szCs w:val="24"/>
              </w:rPr>
            </w:pPr>
          </w:p>
        </w:tc>
        <w:tc>
          <w:tcPr>
            <w:tcW w:w="2267"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07" w:type="dxa"/>
            <w:vAlign w:val="center"/>
          </w:tcPr>
          <w:p>
            <w:pPr>
              <w:pStyle w:val="41"/>
              <w:ind w:left="426"/>
              <w:rPr>
                <w:rFonts w:ascii="宋体" w:hAnsi="宋体" w:cs="仿宋_GB2312"/>
                <w:sz w:val="24"/>
                <w:szCs w:val="24"/>
              </w:rPr>
            </w:pPr>
          </w:p>
        </w:tc>
        <w:tc>
          <w:tcPr>
            <w:tcW w:w="2267"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07" w:type="dxa"/>
            <w:vAlign w:val="center"/>
          </w:tcPr>
          <w:p>
            <w:pPr>
              <w:pStyle w:val="41"/>
              <w:jc w:val="center"/>
              <w:rPr>
                <w:rFonts w:ascii="宋体" w:hAnsi="宋体" w:cs="仿宋_GB2312"/>
                <w:sz w:val="24"/>
                <w:szCs w:val="24"/>
              </w:rPr>
            </w:pPr>
            <w:r>
              <w:rPr>
                <w:rFonts w:hint="eastAsia" w:ascii="宋体" w:hAnsi="宋体" w:cs="仿宋_GB2312"/>
                <w:sz w:val="24"/>
                <w:szCs w:val="24"/>
              </w:rPr>
              <w:t>…</w:t>
            </w:r>
          </w:p>
        </w:tc>
        <w:tc>
          <w:tcPr>
            <w:tcW w:w="2267"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bl>
    <w:p>
      <w:pPr>
        <w:pStyle w:val="41"/>
        <w:adjustRightInd w:val="0"/>
        <w:snapToGrid w:val="0"/>
        <w:spacing w:line="360" w:lineRule="auto"/>
        <w:ind w:left="482" w:hanging="482" w:hangingChars="200"/>
        <w:rPr>
          <w:rFonts w:ascii="宋体" w:hAnsi="宋体" w:cs="Corbel"/>
          <w:sz w:val="24"/>
          <w:szCs w:val="24"/>
        </w:rPr>
      </w:pPr>
      <w:r>
        <w:rPr>
          <w:rFonts w:hint="eastAsia" w:ascii="宋体" w:hAnsi="宋体" w:cs="Corbel"/>
          <w:b/>
          <w:sz w:val="24"/>
          <w:szCs w:val="24"/>
        </w:rPr>
        <w:t>注：</w:t>
      </w:r>
      <w:r>
        <w:rPr>
          <w:rFonts w:hint="eastAsia" w:ascii="宋体" w:hAnsi="宋体" w:cs="Corbel"/>
          <w:sz w:val="24"/>
          <w:szCs w:val="24"/>
        </w:rPr>
        <w:t>投标人须按商务、资信评分标准内容所列条目，逐条注明证明文件的具体页码，若有其他情况则在备注中说明。</w:t>
      </w:r>
    </w:p>
    <w:p>
      <w:pPr>
        <w:pStyle w:val="41"/>
        <w:adjustRightInd w:val="0"/>
        <w:snapToGrid w:val="0"/>
        <w:spacing w:line="500" w:lineRule="exact"/>
        <w:rPr>
          <w:rFonts w:ascii="宋体" w:hAnsi="宋体"/>
          <w:sz w:val="24"/>
          <w:szCs w:val="24"/>
        </w:rPr>
      </w:pPr>
      <w:r>
        <w:rPr>
          <w:rFonts w:hint="eastAsia" w:ascii="宋体" w:hAnsi="宋体"/>
          <w:sz w:val="24"/>
          <w:szCs w:val="24"/>
        </w:rPr>
        <w:t>投标人法定代表人（签章）：</w:t>
      </w:r>
      <w:r>
        <w:rPr>
          <w:rFonts w:hint="eastAsia" w:ascii="宋体" w:hAnsi="宋体"/>
          <w:sz w:val="24"/>
          <w:szCs w:val="24"/>
          <w:u w:val="single"/>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投标人名称（签章）：</w:t>
      </w:r>
      <w:r>
        <w:rPr>
          <w:rFonts w:hint="eastAsia" w:ascii="宋体" w:hAnsi="宋体"/>
          <w:sz w:val="24"/>
          <w:szCs w:val="24"/>
          <w:u w:val="single"/>
        </w:rPr>
        <w:t xml:space="preserve">                       </w:t>
      </w:r>
    </w:p>
    <w:p>
      <w:pPr>
        <w:pStyle w:val="41"/>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pStyle w:val="39"/>
        <w:jc w:val="both"/>
        <w:outlineLvl w:val="9"/>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outlineLvl w:val="2"/>
        <w:rPr>
          <w:rFonts w:ascii="宋体" w:hAnsi="宋体"/>
          <w:b/>
          <w:color w:val="000000"/>
          <w:sz w:val="24"/>
        </w:rPr>
      </w:pPr>
      <w:r>
        <w:rPr>
          <w:rFonts w:hint="eastAsia" w:ascii="宋体" w:hAnsi="宋体"/>
          <w:b/>
          <w:color w:val="000000"/>
          <w:sz w:val="24"/>
        </w:rPr>
        <w:t>3.3制造商（或总代理）授权书</w:t>
      </w:r>
      <w:bookmarkEnd w:id="1170"/>
      <w:bookmarkEnd w:id="1171"/>
    </w:p>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（适用于产品不是投标人自己生产的）</w:t>
      </w:r>
    </w:p>
    <w:p>
      <w:pPr>
        <w:pStyle w:val="41"/>
        <w:spacing w:line="500" w:lineRule="exact"/>
        <w:rPr>
          <w:rFonts w:asciiTheme="minorEastAsia" w:hAnsiTheme="minorEastAsia" w:cstheme="minorEastAsia"/>
          <w:sz w:val="24"/>
          <w:szCs w:val="24"/>
        </w:rPr>
      </w:pP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u w:val="single"/>
        </w:rPr>
        <w:t>长兴县政府采购中心</w:t>
      </w:r>
      <w:r>
        <w:rPr>
          <w:rFonts w:hint="eastAsia" w:asciiTheme="minorEastAsia" w:hAnsiTheme="minorEastAsia" w:cstheme="minorEastAsia"/>
          <w:sz w:val="24"/>
          <w:szCs w:val="24"/>
        </w:rPr>
        <w:t>：</w:t>
      </w:r>
    </w:p>
    <w:p>
      <w:pPr>
        <w:pStyle w:val="41"/>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我方</w:t>
      </w:r>
      <w:r>
        <w:rPr>
          <w:rFonts w:hint="eastAsia" w:asciiTheme="minorEastAsia" w:hAnsiTheme="minorEastAsia" w:cstheme="minorEastAsia"/>
          <w:sz w:val="24"/>
          <w:szCs w:val="24"/>
          <w:u w:val="single"/>
        </w:rPr>
        <w:t xml:space="preserve">    （制造商名称）  </w:t>
      </w:r>
      <w:r>
        <w:rPr>
          <w:rFonts w:hint="eastAsia" w:asciiTheme="minorEastAsia" w:hAnsiTheme="minorEastAsia" w:cstheme="minorEastAsia"/>
          <w:sz w:val="24"/>
          <w:szCs w:val="24"/>
        </w:rPr>
        <w:t>是按国家法律成立的一家制造厂，主要营业地点设在</w:t>
      </w:r>
      <w:r>
        <w:rPr>
          <w:rFonts w:hint="eastAsia" w:asciiTheme="minorEastAsia" w:hAnsiTheme="minorEastAsia" w:cstheme="minorEastAsia"/>
          <w:sz w:val="24"/>
          <w:szCs w:val="24"/>
          <w:u w:val="single"/>
        </w:rPr>
        <w:t xml:space="preserve">      （制造商地址）  </w:t>
      </w:r>
      <w:r>
        <w:rPr>
          <w:rFonts w:hint="eastAsia" w:asciiTheme="minorEastAsia" w:hAnsiTheme="minorEastAsia" w:cstheme="minorEastAsia"/>
          <w:sz w:val="24"/>
          <w:szCs w:val="24"/>
        </w:rPr>
        <w:t>。兹授权</w:t>
      </w:r>
      <w:r>
        <w:rPr>
          <w:rFonts w:hint="eastAsia" w:asciiTheme="minorEastAsia" w:hAnsiTheme="minorEastAsia" w:cstheme="minorEastAsia"/>
          <w:sz w:val="24"/>
          <w:szCs w:val="24"/>
          <w:u w:val="single"/>
        </w:rPr>
        <w:t xml:space="preserve">   （投标人名称）   </w:t>
      </w:r>
      <w:r>
        <w:rPr>
          <w:rFonts w:hint="eastAsia" w:asciiTheme="minorEastAsia" w:hAnsiTheme="minorEastAsia" w:cstheme="minorEastAsia"/>
          <w:sz w:val="24"/>
          <w:szCs w:val="24"/>
        </w:rPr>
        <w:t>作为我方真正的合法的代理人进行下列活动：</w:t>
      </w:r>
    </w:p>
    <w:p>
      <w:pPr>
        <w:pStyle w:val="41"/>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（1）代表我方办理贵方采购项目编号为</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的采购文件要求提供的由我方制造的</w:t>
      </w:r>
      <w:r>
        <w:rPr>
          <w:rFonts w:hint="eastAsia" w:asciiTheme="minorEastAsia" w:hAnsiTheme="minorEastAsia" w:cstheme="minorEastAsia"/>
          <w:sz w:val="24"/>
          <w:szCs w:val="24"/>
          <w:u w:val="single"/>
        </w:rPr>
        <w:t xml:space="preserve">    （货物名称）    </w:t>
      </w:r>
      <w:r>
        <w:rPr>
          <w:rFonts w:hint="eastAsia" w:asciiTheme="minorEastAsia" w:hAnsiTheme="minorEastAsia" w:cstheme="minorEastAsia"/>
          <w:sz w:val="24"/>
          <w:szCs w:val="24"/>
        </w:rPr>
        <w:t>的有关事宜，并对我方具有约束力。</w:t>
      </w:r>
    </w:p>
    <w:p>
      <w:pPr>
        <w:pStyle w:val="41"/>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（2）作为制造商，我方保证以投标人合作者身份来约束自己，并对该投标共同和分别负责。</w:t>
      </w:r>
    </w:p>
    <w:p>
      <w:pPr>
        <w:pStyle w:val="41"/>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（3）我方兹授权</w:t>
      </w:r>
      <w:r>
        <w:rPr>
          <w:rFonts w:hint="eastAsia" w:asciiTheme="minorEastAsia" w:hAnsiTheme="minorEastAsia" w:cstheme="minorEastAsia"/>
          <w:sz w:val="24"/>
          <w:szCs w:val="24"/>
          <w:u w:val="single"/>
        </w:rPr>
        <w:t xml:space="preserve">  （投标人名称）   </w:t>
      </w:r>
      <w:r>
        <w:rPr>
          <w:rFonts w:hint="eastAsia" w:asciiTheme="minorEastAsia" w:hAnsiTheme="minorEastAsia" w:cstheme="minorEastAsia"/>
          <w:sz w:val="24"/>
          <w:szCs w:val="24"/>
        </w:rPr>
        <w:t>全权办理和履行此项目采购文件中约定的一切事宜。兹确认</w:t>
      </w:r>
      <w:r>
        <w:rPr>
          <w:rFonts w:hint="eastAsia" w:asciiTheme="minorEastAsia" w:hAnsiTheme="minorEastAsia" w:cstheme="minorEastAsia"/>
          <w:sz w:val="24"/>
          <w:szCs w:val="24"/>
          <w:u w:val="single"/>
        </w:rPr>
        <w:t xml:space="preserve">  （投标人名称）    </w:t>
      </w:r>
      <w:r>
        <w:rPr>
          <w:rFonts w:hint="eastAsia" w:asciiTheme="minorEastAsia" w:hAnsiTheme="minorEastAsia" w:cstheme="minorEastAsia"/>
          <w:sz w:val="24"/>
          <w:szCs w:val="24"/>
        </w:rPr>
        <w:t>及其正式授权代表依此办理一切合法事宜。</w:t>
      </w:r>
    </w:p>
    <w:p>
      <w:pPr>
        <w:pStyle w:val="41"/>
        <w:spacing w:line="500" w:lineRule="exact"/>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我方于</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日签署本文件</w:t>
      </w:r>
      <w:r>
        <w:rPr>
          <w:rFonts w:hint="eastAsia" w:asciiTheme="minorEastAsia" w:hAnsiTheme="minorEastAsia" w:cstheme="minorEastAsia"/>
          <w:sz w:val="24"/>
          <w:szCs w:val="24"/>
          <w:u w:val="single"/>
        </w:rPr>
        <w:t xml:space="preserve"> （投标人名称）</w:t>
      </w:r>
      <w:r>
        <w:rPr>
          <w:rFonts w:hint="eastAsia" w:asciiTheme="minorEastAsia" w:hAnsiTheme="minorEastAsia" w:cstheme="minorEastAsia"/>
          <w:sz w:val="24"/>
          <w:szCs w:val="24"/>
        </w:rPr>
        <w:t>于</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日接受此文件,以此为证。</w:t>
      </w:r>
    </w:p>
    <w:p>
      <w:pPr>
        <w:pStyle w:val="41"/>
        <w:spacing w:line="500" w:lineRule="exact"/>
        <w:rPr>
          <w:rFonts w:asciiTheme="minorEastAsia" w:hAnsiTheme="minorEastAsia" w:cstheme="minorEastAsia"/>
          <w:sz w:val="24"/>
          <w:szCs w:val="24"/>
        </w:rPr>
      </w:pPr>
    </w:p>
    <w:p>
      <w:pPr>
        <w:pStyle w:val="41"/>
        <w:spacing w:line="500" w:lineRule="exact"/>
        <w:rPr>
          <w:rFonts w:asciiTheme="minorEastAsia" w:hAnsiTheme="minorEastAsia" w:cstheme="minorEastAsia"/>
          <w:sz w:val="24"/>
          <w:szCs w:val="24"/>
        </w:rPr>
      </w:pPr>
    </w:p>
    <w:p>
      <w:pPr>
        <w:pStyle w:val="41"/>
        <w:spacing w:line="500" w:lineRule="exact"/>
        <w:rPr>
          <w:rFonts w:asciiTheme="minorEastAsia" w:hAnsiTheme="minorEastAsia" w:cstheme="minorEastAsia"/>
          <w:sz w:val="24"/>
          <w:szCs w:val="24"/>
        </w:rPr>
      </w:pPr>
    </w:p>
    <w:p>
      <w:pPr>
        <w:pStyle w:val="41"/>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投标人名称(签章)：             出具授权书的制造厂名称(公章):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法定代表人（签字）：</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正式授权代表（签字）：</w:t>
      </w:r>
      <w:r>
        <w:rPr>
          <w:rFonts w:hint="eastAsia" w:asciiTheme="minorEastAsia" w:hAnsiTheme="minorEastAsia" w:cstheme="minorEastAsia"/>
          <w:sz w:val="24"/>
          <w:szCs w:val="24"/>
          <w:u w:val="single"/>
        </w:rPr>
        <w:t xml:space="preserve">        </w:t>
      </w:r>
    </w:p>
    <w:p>
      <w:pPr>
        <w:pStyle w:val="41"/>
        <w:widowControl/>
        <w:jc w:val="left"/>
        <w:rPr>
          <w:rFonts w:asciiTheme="minorEastAsia" w:hAnsiTheme="minorEastAsia" w:cstheme="minorEastAsia"/>
          <w:sz w:val="24"/>
          <w:szCs w:val="24"/>
        </w:rPr>
      </w:pPr>
    </w:p>
    <w:p>
      <w:pPr>
        <w:pStyle w:val="41"/>
        <w:widowControl/>
        <w:jc w:val="left"/>
        <w:rPr>
          <w:rFonts w:asciiTheme="minorEastAsia" w:hAnsiTheme="minorEastAsia" w:cstheme="minorEastAsia"/>
          <w:sz w:val="24"/>
          <w:szCs w:val="24"/>
        </w:rPr>
      </w:pPr>
    </w:p>
    <w:p>
      <w:pPr>
        <w:pStyle w:val="41"/>
        <w:widowControl/>
        <w:jc w:val="left"/>
        <w:rPr>
          <w:rFonts w:asciiTheme="minorEastAsia" w:hAnsiTheme="minorEastAsia" w:cstheme="minorEastAsia"/>
          <w:sz w:val="24"/>
          <w:szCs w:val="24"/>
        </w:rPr>
      </w:pPr>
    </w:p>
    <w:p>
      <w:pPr>
        <w:pStyle w:val="41"/>
        <w:widowControl/>
        <w:jc w:val="left"/>
        <w:rPr>
          <w:rFonts w:asciiTheme="minorEastAsia" w:hAnsiTheme="minorEastAsia" w:cstheme="minorEastAsia"/>
          <w:sz w:val="24"/>
          <w:szCs w:val="24"/>
        </w:rPr>
      </w:pPr>
    </w:p>
    <w:p>
      <w:pPr>
        <w:pStyle w:val="41"/>
        <w:widowControl/>
        <w:jc w:val="left"/>
        <w:rPr>
          <w:rFonts w:asciiTheme="minorEastAsia" w:hAnsiTheme="minorEastAsia" w:cstheme="minorEastAsia"/>
          <w:sz w:val="24"/>
          <w:szCs w:val="24"/>
        </w:rPr>
      </w:pPr>
    </w:p>
    <w:p>
      <w:pPr>
        <w:pStyle w:val="41"/>
        <w:widowControl/>
        <w:jc w:val="left"/>
        <w:rPr>
          <w:rFonts w:asciiTheme="minorEastAsia" w:hAnsiTheme="minorEastAsia" w:cstheme="minorEastAsia"/>
          <w:sz w:val="24"/>
          <w:szCs w:val="24"/>
        </w:rPr>
      </w:pPr>
    </w:p>
    <w:p>
      <w:pPr>
        <w:pStyle w:val="41"/>
        <w:widowControl/>
        <w:jc w:val="left"/>
        <w:rPr>
          <w:rFonts w:asciiTheme="minorEastAsia" w:hAnsiTheme="minorEastAsia" w:cstheme="minorEastAsia"/>
          <w:sz w:val="24"/>
          <w:szCs w:val="24"/>
        </w:rPr>
      </w:pPr>
    </w:p>
    <w:p>
      <w:pPr>
        <w:pStyle w:val="41"/>
        <w:widowControl/>
        <w:jc w:val="left"/>
        <w:rPr>
          <w:rFonts w:asciiTheme="minorEastAsia" w:hAnsiTheme="minorEastAsia" w:cstheme="minorEastAsia"/>
          <w:sz w:val="24"/>
          <w:szCs w:val="24"/>
        </w:rPr>
      </w:pPr>
    </w:p>
    <w:p>
      <w:pPr>
        <w:pStyle w:val="41"/>
      </w:pPr>
    </w:p>
    <w:p>
      <w:pPr>
        <w:pStyle w:val="41"/>
        <w:ind w:firstLine="120" w:firstLineChars="50"/>
        <w:jc w:val="left"/>
        <w:outlineLvl w:val="2"/>
        <w:rPr>
          <w:rFonts w:ascii="宋体" w:hAnsi="宋体"/>
          <w:sz w:val="24"/>
          <w:szCs w:val="24"/>
        </w:rPr>
      </w:pPr>
      <w:r>
        <w:rPr>
          <w:rFonts w:hint="eastAsia" w:ascii="宋体" w:hAnsi="宋体"/>
          <w:sz w:val="24"/>
          <w:szCs w:val="24"/>
        </w:rPr>
        <w:t>3.4对质保期的承诺（格式自拟）（如有）；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3.5售后服务网点设置</w:t>
      </w:r>
    </w:p>
    <w:p>
      <w:pPr>
        <w:pStyle w:val="41"/>
        <w:spacing w:line="360" w:lineRule="auto"/>
        <w:jc w:val="left"/>
        <w:rPr>
          <w:rFonts w:ascii="宋体" w:hAnsi="宋体"/>
          <w:sz w:val="24"/>
          <w:szCs w:val="24"/>
        </w:rPr>
      </w:pP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服务网点情况表</w:t>
      </w:r>
    </w:p>
    <w:p>
      <w:pPr>
        <w:pStyle w:val="22"/>
        <w:snapToGrid w:val="0"/>
        <w:ind w:left="480" w:hanging="480"/>
        <w:rPr>
          <w:rFonts w:ascii="宋体" w:hAnsi="宋体"/>
          <w:color w:val="000000"/>
          <w:sz w:val="24"/>
        </w:rPr>
      </w:pPr>
    </w:p>
    <w:tbl>
      <w:tblPr>
        <w:tblStyle w:val="24"/>
        <w:tblW w:w="85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vMerge w:val="restar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投标文件</w:t>
            </w:r>
          </w:p>
          <w:p>
            <w:pPr>
              <w:snapToGrid w:val="0"/>
              <w:spacing w:before="50" w:after="120" w:afterLines="50" w:line="400" w:lineRule="exact"/>
              <w:jc w:val="center"/>
              <w:rPr>
                <w:rFonts w:ascii="宋体" w:hAnsi="宋体"/>
                <w:color w:val="000000"/>
                <w:sz w:val="24"/>
              </w:rPr>
            </w:pPr>
            <w:r>
              <w:rPr>
                <w:rFonts w:hint="eastAsia" w:ascii="宋体" w:hAnsi="宋体"/>
                <w:color w:val="000000"/>
                <w:sz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地址</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注册资本金</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员工总人数</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rFonts w:ascii="宋体" w:hAnsi="宋体"/>
                <w:color w:val="000000"/>
                <w:sz w:val="24"/>
              </w:rPr>
            </w:pPr>
            <w:r>
              <w:rPr>
                <w:rFonts w:hint="eastAsia" w:ascii="宋体" w:hAnsi="宋体"/>
                <w:color w:val="000000"/>
                <w:sz w:val="24"/>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经营期限</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工作业绩</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服务承诺</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宋体" w:hAnsi="宋体"/>
                <w:color w:val="000000"/>
                <w:sz w:val="24"/>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40" w:firstLineChars="100"/>
              <w:jc w:val="left"/>
              <w:rPr>
                <w:rFonts w:ascii="宋体" w:hAnsi="宋体"/>
                <w:color w:val="000000"/>
                <w:sz w:val="24"/>
              </w:rPr>
            </w:pPr>
            <w:r>
              <w:rPr>
                <w:rFonts w:hint="eastAsia" w:ascii="宋体" w:hAnsi="宋体"/>
                <w:color w:val="000000"/>
                <w:sz w:val="24"/>
              </w:rPr>
              <w:t>传</w:t>
            </w:r>
            <w:r>
              <w:rPr>
                <w:rFonts w:ascii="宋体" w:hAnsi="宋体"/>
                <w:color w:val="000000"/>
                <w:sz w:val="24"/>
              </w:rPr>
              <w:t xml:space="preserve">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负责人</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宋体" w:hAnsi="宋体"/>
                <w:color w:val="000000"/>
                <w:sz w:val="24"/>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宋体" w:hAnsi="宋体"/>
                <w:color w:val="000000"/>
                <w:sz w:val="24"/>
              </w:rPr>
            </w:pPr>
            <w:r>
              <w:rPr>
                <w:rFonts w:hint="eastAsia" w:ascii="宋体" w:hAnsi="宋体"/>
                <w:color w:val="000000"/>
                <w:sz w:val="24"/>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rPr>
            </w:pPr>
          </w:p>
        </w:tc>
      </w:tr>
    </w:tbl>
    <w:p>
      <w:pPr>
        <w:pStyle w:val="8"/>
        <w:snapToGrid w:val="0"/>
        <w:rPr>
          <w:rFonts w:ascii="宋体" w:hAnsi="宋体" w:eastAsia="宋体"/>
          <w:color w:val="000000"/>
          <w:sz w:val="24"/>
          <w:u w:val="single"/>
        </w:rPr>
      </w:pPr>
      <w:r>
        <w:rPr>
          <w:rFonts w:hint="eastAsia" w:ascii="宋体" w:hAnsi="宋体" w:eastAsia="宋体"/>
          <w:color w:val="000000"/>
          <w:sz w:val="24"/>
        </w:rPr>
        <w:t>授权代表签字：</w:t>
      </w:r>
      <w:r>
        <w:rPr>
          <w:rFonts w:hint="eastAsia" w:ascii="宋体" w:hAnsi="宋体" w:eastAsia="宋体"/>
          <w:color w:val="000000"/>
          <w:sz w:val="24"/>
          <w:u w:val="single"/>
        </w:rPr>
        <w:t>　　　　　</w:t>
      </w:r>
    </w:p>
    <w:p>
      <w:pPr>
        <w:pStyle w:val="11"/>
        <w:snapToGrid w:val="0"/>
        <w:rPr>
          <w:rFonts w:ascii="宋体" w:hAnsi="宋体"/>
          <w:color w:val="000000"/>
          <w:sz w:val="24"/>
        </w:rPr>
      </w:pPr>
      <w:r>
        <w:rPr>
          <w:rFonts w:hint="eastAsia" w:ascii="宋体" w:hAnsi="宋体"/>
          <w:color w:val="000000"/>
          <w:sz w:val="24"/>
        </w:rPr>
        <w:t>投标人公章：</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 xml:space="preserve">月　 </w:t>
      </w:r>
    </w:p>
    <w:p>
      <w:pPr>
        <w:pStyle w:val="40"/>
        <w:outlineLvl w:val="9"/>
      </w:pPr>
    </w:p>
    <w:p>
      <w:pPr>
        <w:pStyle w:val="41"/>
        <w:spacing w:line="360" w:lineRule="auto"/>
        <w:jc w:val="left"/>
        <w:rPr>
          <w:rFonts w:ascii="宋体" w:hAnsi="宋体"/>
          <w:sz w:val="24"/>
          <w:szCs w:val="24"/>
        </w:rPr>
      </w:pPr>
    </w:p>
    <w:p>
      <w:pPr>
        <w:pStyle w:val="41"/>
        <w:spacing w:line="360" w:lineRule="auto"/>
        <w:jc w:val="left"/>
        <w:rPr>
          <w:rFonts w:ascii="宋体" w:hAnsi="宋体"/>
          <w:sz w:val="24"/>
          <w:szCs w:val="24"/>
        </w:rPr>
      </w:pPr>
    </w:p>
    <w:p>
      <w:pPr>
        <w:pStyle w:val="41"/>
        <w:spacing w:line="360" w:lineRule="auto"/>
        <w:jc w:val="left"/>
        <w:outlineLvl w:val="2"/>
        <w:rPr>
          <w:rFonts w:ascii="宋体" w:hAnsi="宋体"/>
          <w:sz w:val="24"/>
          <w:szCs w:val="24"/>
        </w:rPr>
      </w:pPr>
      <w:r>
        <w:rPr>
          <w:rFonts w:hint="eastAsia" w:ascii="宋体" w:hAnsi="宋体"/>
          <w:sz w:val="24"/>
          <w:szCs w:val="24"/>
        </w:rPr>
        <w:t>3.6权威认证证书：质量管理体系、环境认证系统及其他国际、国内权威机构认证的认证证书（格式自拟）（如有）</w:t>
      </w:r>
    </w:p>
    <w:p>
      <w:pPr>
        <w:pStyle w:val="41"/>
        <w:spacing w:line="360" w:lineRule="auto"/>
        <w:jc w:val="left"/>
        <w:rPr>
          <w:rFonts w:ascii="宋体" w:hAnsi="宋体"/>
          <w:sz w:val="24"/>
          <w:szCs w:val="24"/>
        </w:rPr>
      </w:pPr>
    </w:p>
    <w:p>
      <w:pPr>
        <w:pStyle w:val="41"/>
        <w:spacing w:line="360" w:lineRule="auto"/>
        <w:jc w:val="left"/>
        <w:outlineLvl w:val="2"/>
        <w:rPr>
          <w:rFonts w:ascii="宋体" w:hAnsi="宋体"/>
          <w:sz w:val="24"/>
          <w:szCs w:val="24"/>
        </w:rPr>
      </w:pPr>
      <w:r>
        <w:rPr>
          <w:rFonts w:hint="eastAsia" w:ascii="宋体" w:hAnsi="宋体"/>
          <w:sz w:val="24"/>
          <w:szCs w:val="24"/>
        </w:rPr>
        <w:t>3.7企业荣誉介绍（格式自拟）（如有）</w:t>
      </w:r>
    </w:p>
    <w:p>
      <w:pPr>
        <w:pStyle w:val="41"/>
        <w:spacing w:line="360" w:lineRule="auto"/>
        <w:jc w:val="left"/>
        <w:outlineLvl w:val="2"/>
        <w:rPr>
          <w:rFonts w:ascii="宋体" w:hAnsi="宋体"/>
          <w:sz w:val="24"/>
          <w:szCs w:val="24"/>
        </w:rPr>
      </w:pPr>
      <w:r>
        <w:rPr>
          <w:rFonts w:hint="eastAsia" w:ascii="宋体" w:hAnsi="宋体"/>
          <w:sz w:val="24"/>
          <w:szCs w:val="24"/>
        </w:rPr>
        <w:t>3.8成功案例介绍</w:t>
      </w:r>
    </w:p>
    <w:p>
      <w:pPr>
        <w:pStyle w:val="46"/>
        <w:tabs>
          <w:tab w:val="left" w:pos="1365"/>
        </w:tabs>
        <w:spacing w:line="360" w:lineRule="auto"/>
        <w:jc w:val="center"/>
        <w:rPr>
          <w:rFonts w:ascii="宋体" w:hAnsi="宋体"/>
          <w:b/>
          <w:color w:val="000000"/>
          <w:sz w:val="24"/>
        </w:rPr>
      </w:pPr>
      <w:bookmarkStart w:id="1173" w:name="_Toc7330"/>
      <w:bookmarkStart w:id="1174" w:name="_Toc8310"/>
      <w:bookmarkStart w:id="1175" w:name="_Toc12672"/>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投标人类似项目业绩汇总表</w:t>
      </w:r>
      <w:bookmarkEnd w:id="1173"/>
      <w:bookmarkEnd w:id="1174"/>
      <w:bookmarkEnd w:id="1175"/>
      <w:r>
        <w:rPr>
          <w:rFonts w:hint="eastAsia" w:ascii="宋体" w:hAnsi="宋体"/>
          <w:b/>
          <w:color w:val="000000"/>
          <w:sz w:val="24"/>
        </w:rPr>
        <w:t>-1</w:t>
      </w:r>
    </w:p>
    <w:p>
      <w:pPr>
        <w:pStyle w:val="22"/>
        <w:snapToGrid w:val="0"/>
        <w:spacing w:line="400" w:lineRule="exact"/>
        <w:ind w:left="0" w:firstLine="0" w:firstLineChars="0"/>
        <w:rPr>
          <w:rFonts w:ascii="宋体" w:hAnsi="宋体"/>
          <w:color w:val="000000"/>
          <w:sz w:val="24"/>
        </w:rPr>
      </w:pPr>
    </w:p>
    <w:tbl>
      <w:tblPr>
        <w:tblStyle w:val="24"/>
        <w:tblW w:w="83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3"/>
        <w:gridCol w:w="1972"/>
        <w:gridCol w:w="1268"/>
        <w:gridCol w:w="704"/>
        <w:gridCol w:w="845"/>
        <w:gridCol w:w="846"/>
        <w:gridCol w:w="1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trPr>
        <w:tc>
          <w:tcPr>
            <w:tcW w:w="149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采购单位</w:t>
            </w:r>
          </w:p>
          <w:p>
            <w:pPr>
              <w:snapToGrid w:val="0"/>
              <w:spacing w:line="400" w:lineRule="exact"/>
              <w:jc w:val="center"/>
              <w:rPr>
                <w:rFonts w:ascii="宋体" w:hAnsi="宋体"/>
                <w:color w:val="000000"/>
                <w:sz w:val="24"/>
                <w:szCs w:val="24"/>
              </w:rPr>
            </w:pPr>
            <w:r>
              <w:rPr>
                <w:rFonts w:hint="eastAsia" w:ascii="宋体" w:hAnsi="宋体"/>
                <w:color w:val="000000"/>
                <w:sz w:val="24"/>
                <w:szCs w:val="24"/>
              </w:rPr>
              <w:t>名称</w:t>
            </w:r>
          </w:p>
        </w:tc>
        <w:tc>
          <w:tcPr>
            <w:tcW w:w="197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项目名称</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合同</w:t>
            </w:r>
          </w:p>
          <w:p>
            <w:pPr>
              <w:snapToGrid w:val="0"/>
              <w:spacing w:line="400" w:lineRule="exact"/>
              <w:jc w:val="center"/>
              <w:rPr>
                <w:rFonts w:ascii="宋体" w:hAnsi="宋体"/>
                <w:color w:val="000000"/>
                <w:sz w:val="24"/>
                <w:szCs w:val="24"/>
              </w:rPr>
            </w:pPr>
            <w:r>
              <w:rPr>
                <w:rFonts w:hint="eastAsia" w:ascii="宋体" w:hAnsi="宋体"/>
                <w:color w:val="000000"/>
                <w:sz w:val="24"/>
                <w:szCs w:val="24"/>
              </w:rPr>
              <w:t>金额</w:t>
            </w:r>
          </w:p>
          <w:p>
            <w:pPr>
              <w:snapToGrid w:val="0"/>
              <w:spacing w:line="400" w:lineRule="exact"/>
              <w:jc w:val="center"/>
              <w:rPr>
                <w:rFonts w:ascii="宋体" w:hAnsi="宋体"/>
                <w:color w:val="000000"/>
                <w:sz w:val="24"/>
                <w:szCs w:val="24"/>
              </w:rPr>
            </w:pPr>
            <w:r>
              <w:rPr>
                <w:rFonts w:hint="eastAsia" w:ascii="宋体" w:hAnsi="宋体"/>
                <w:color w:val="000000"/>
                <w:sz w:val="24"/>
                <w:szCs w:val="24"/>
              </w:rPr>
              <w:t>（万元）</w:t>
            </w:r>
          </w:p>
        </w:tc>
        <w:tc>
          <w:tcPr>
            <w:tcW w:w="23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附件页码</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采购单位联系人及</w:t>
            </w:r>
          </w:p>
          <w:p>
            <w:pPr>
              <w:snapToGrid w:val="0"/>
              <w:spacing w:line="400" w:lineRule="exact"/>
              <w:jc w:val="center"/>
              <w:rPr>
                <w:rFonts w:ascii="宋体" w:hAnsi="宋体"/>
                <w:color w:val="000000"/>
                <w:sz w:val="24"/>
                <w:szCs w:val="24"/>
              </w:rPr>
            </w:pPr>
            <w:r>
              <w:rPr>
                <w:rFonts w:hint="eastAsia" w:ascii="宋体" w:hAnsi="宋体"/>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7" w:hRule="atLeast"/>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c>
          <w:tcPr>
            <w:tcW w:w="1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合同</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验收报告</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用户评价</w:t>
            </w: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4"/>
              </w:rPr>
            </w:pPr>
          </w:p>
        </w:tc>
      </w:tr>
    </w:tbl>
    <w:p>
      <w:pPr>
        <w:pStyle w:val="8"/>
        <w:snapToGrid w:val="0"/>
        <w:spacing w:line="400" w:lineRule="exact"/>
        <w:rPr>
          <w:rFonts w:ascii="宋体" w:hAnsi="宋体" w:eastAsia="宋体"/>
          <w:color w:val="000000"/>
          <w:sz w:val="24"/>
        </w:rPr>
      </w:pPr>
    </w:p>
    <w:p>
      <w:pPr>
        <w:pStyle w:val="8"/>
        <w:snapToGrid w:val="0"/>
        <w:spacing w:line="400" w:lineRule="exact"/>
        <w:jc w:val="center"/>
        <w:rPr>
          <w:rFonts w:ascii="宋体" w:hAnsi="宋体" w:eastAsia="宋体"/>
          <w:color w:val="000000"/>
          <w:sz w:val="24"/>
          <w:u w:val="single"/>
        </w:rPr>
      </w:pPr>
      <w:r>
        <w:rPr>
          <w:rFonts w:hint="eastAsia" w:ascii="宋体" w:hAnsi="宋体" w:eastAsia="宋体"/>
          <w:color w:val="000000"/>
          <w:sz w:val="24"/>
        </w:rPr>
        <w:t>法定代表人签字：</w:t>
      </w:r>
    </w:p>
    <w:p>
      <w:pPr>
        <w:snapToGrid w:val="0"/>
        <w:spacing w:before="50" w:line="400" w:lineRule="exact"/>
        <w:jc w:val="center"/>
        <w:rPr>
          <w:rFonts w:ascii="宋体" w:hAnsi="宋体"/>
          <w:color w:val="000000"/>
          <w:sz w:val="24"/>
        </w:rPr>
      </w:pPr>
      <w:r>
        <w:rPr>
          <w:rFonts w:hint="eastAsia" w:ascii="宋体" w:hAnsi="宋体"/>
          <w:color w:val="000000"/>
          <w:sz w:val="24"/>
        </w:rPr>
        <w:t>投 标 人 公 章：</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22"/>
        <w:snapToGrid w:val="0"/>
        <w:spacing w:line="400" w:lineRule="exact"/>
        <w:ind w:left="0" w:firstLine="0" w:firstLineChars="0"/>
        <w:rPr>
          <w:rFonts w:ascii="宋体" w:hAnsi="宋体"/>
          <w:color w:val="000000"/>
          <w:sz w:val="24"/>
        </w:rPr>
      </w:pPr>
      <w:r>
        <w:rPr>
          <w:rFonts w:ascii="宋体" w:hAnsi="宋体"/>
          <w:color w:val="000000"/>
          <w:sz w:val="24"/>
        </w:rPr>
        <w:t>投标人同类项目实施情况一览表格式：（投标人同类项目合同复印件、用户验收报告、用户评价意见格式自拟）</w:t>
      </w:r>
    </w:p>
    <w:p>
      <w:pPr>
        <w:snapToGrid w:val="0"/>
        <w:spacing w:before="50" w:line="400" w:lineRule="exact"/>
        <w:rPr>
          <w:rFonts w:ascii="宋体" w:hAnsi="宋体"/>
          <w:color w:val="000000"/>
          <w:sz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6"/>
        <w:tabs>
          <w:tab w:val="left" w:pos="1365"/>
        </w:tabs>
        <w:spacing w:line="360" w:lineRule="auto"/>
        <w:jc w:val="center"/>
        <w:rPr>
          <w:rFonts w:ascii="宋体" w:hAnsi="宋体"/>
          <w:b/>
          <w:color w:val="000000"/>
          <w:sz w:val="24"/>
        </w:rPr>
      </w:pPr>
      <w:bookmarkStart w:id="1176" w:name="_Toc25838"/>
      <w:bookmarkStart w:id="1177" w:name="_Toc18703"/>
      <w:bookmarkStart w:id="1178" w:name="_Toc1729"/>
      <w:r>
        <w:rPr>
          <w:rFonts w:hint="eastAsia" w:ascii="宋体" w:hAnsi="宋体"/>
          <w:b/>
          <w:color w:val="000000"/>
          <w:sz w:val="24"/>
        </w:rPr>
        <w:t>投标人类似项目业绩表</w:t>
      </w:r>
      <w:bookmarkEnd w:id="1176"/>
      <w:bookmarkEnd w:id="1177"/>
      <w:bookmarkEnd w:id="1178"/>
      <w:r>
        <w:rPr>
          <w:rFonts w:hint="eastAsia" w:ascii="宋体" w:hAnsi="宋体"/>
          <w:b/>
          <w:color w:val="000000"/>
          <w:sz w:val="24"/>
        </w:rPr>
        <w:t>-2</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4"/>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项目单位名称</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项目单位联系人姓名及联系方式</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合同金额</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项目负责人</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项目实施时间</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8"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项目内容说明</w:t>
            </w:r>
          </w:p>
        </w:tc>
        <w:tc>
          <w:tcPr>
            <w:tcW w:w="6863" w:type="dxa"/>
            <w:shd w:val="clear" w:color="auto" w:fill="auto"/>
          </w:tcPr>
          <w:p>
            <w:pPr>
              <w:pStyle w:val="41"/>
              <w:jc w:val="center"/>
              <w:rPr>
                <w:rFonts w:asciiTheme="minorEastAsia" w:hAnsiTheme="minorEastAsia" w:cstheme="minorEastAsia"/>
                <w:sz w:val="24"/>
                <w:szCs w:val="24"/>
              </w:rPr>
            </w:pPr>
          </w:p>
        </w:tc>
      </w:tr>
    </w:tbl>
    <w:p>
      <w:pPr>
        <w:pStyle w:val="41"/>
        <w:autoSpaceDE w:val="0"/>
        <w:autoSpaceDN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说明：1．每个合同须单独附表，并附上相关证明材料，否则专家在评审时将不予采信；</w:t>
      </w:r>
    </w:p>
    <w:p>
      <w:pPr>
        <w:pStyle w:val="41"/>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2．项目内容请详细说明所承担的具体工作内容，如：网络建设、系统集成、软件开发、网站建设等；</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0"/>
        <w:snapToGrid w:val="0"/>
        <w:spacing w:before="50" w:after="120" w:afterLines="50"/>
        <w:jc w:val="left"/>
        <w:outlineLvl w:val="9"/>
        <w:rPr>
          <w:rFonts w:asciiTheme="minorEastAsia" w:hAnsiTheme="minorEastAsia" w:eastAsiaTheme="minorEastAsia" w:cstheme="minorEastAsia"/>
          <w:sz w:val="24"/>
          <w:szCs w:val="24"/>
        </w:rPr>
      </w:pPr>
    </w:p>
    <w:p>
      <w:pPr>
        <w:pStyle w:val="41"/>
        <w:jc w:val="left"/>
        <w:outlineLvl w:val="2"/>
        <w:rPr>
          <w:rFonts w:ascii="宋体" w:hAnsi="宋体"/>
          <w:sz w:val="24"/>
          <w:szCs w:val="24"/>
        </w:rPr>
      </w:pPr>
      <w:r>
        <w:rPr>
          <w:rFonts w:hint="eastAsia" w:ascii="宋体" w:hAnsi="宋体"/>
          <w:sz w:val="24"/>
          <w:szCs w:val="24"/>
        </w:rPr>
        <w:t>3.9投标人的企业信用证明（格式自拟）（如有3.12政策因素证明材料（格式自拟）；</w:t>
      </w:r>
    </w:p>
    <w:p>
      <w:pPr>
        <w:pStyle w:val="46"/>
        <w:tabs>
          <w:tab w:val="left" w:pos="1365"/>
        </w:tabs>
        <w:spacing w:line="360" w:lineRule="auto"/>
        <w:ind w:firstLine="484" w:firstLineChars="202"/>
        <w:rPr>
          <w:rFonts w:asciiTheme="minorEastAsia" w:hAnsiTheme="minorEastAsia" w:cstheme="minorEastAsia"/>
          <w:sz w:val="24"/>
          <w:szCs w:val="24"/>
        </w:rPr>
      </w:pPr>
    </w:p>
    <w:p>
      <w:pPr>
        <w:pStyle w:val="46"/>
        <w:tabs>
          <w:tab w:val="left" w:pos="1365"/>
        </w:tabs>
        <w:spacing w:line="360" w:lineRule="auto"/>
        <w:outlineLvl w:val="2"/>
        <w:rPr>
          <w:rFonts w:ascii="宋体" w:hAnsi="宋体"/>
          <w:color w:val="000000"/>
          <w:sz w:val="24"/>
        </w:rPr>
      </w:pPr>
      <w:r>
        <w:rPr>
          <w:rFonts w:hint="eastAsia" w:ascii="宋体" w:hAnsi="宋体"/>
          <w:color w:val="000000"/>
          <w:sz w:val="24"/>
        </w:rPr>
        <w:t>3.10政策因素证明材料</w:t>
      </w:r>
    </w:p>
    <w:p>
      <w:pPr>
        <w:pStyle w:val="41"/>
        <w:jc w:val="left"/>
        <w:rPr>
          <w:rFonts w:ascii="宋体" w:hAnsi="宋体"/>
          <w:sz w:val="24"/>
          <w:szCs w:val="24"/>
        </w:rPr>
      </w:pPr>
    </w:p>
    <w:p>
      <w:pPr>
        <w:pStyle w:val="41"/>
        <w:jc w:val="left"/>
        <w:rPr>
          <w:rFonts w:ascii="宋体" w:hAnsi="宋体"/>
          <w:sz w:val="24"/>
          <w:szCs w:val="24"/>
        </w:rPr>
      </w:pPr>
    </w:p>
    <w:p>
      <w:pPr>
        <w:pStyle w:val="41"/>
        <w:jc w:val="left"/>
        <w:outlineLvl w:val="2"/>
        <w:rPr>
          <w:rFonts w:ascii="宋体" w:hAnsi="宋体"/>
          <w:sz w:val="24"/>
          <w:szCs w:val="24"/>
        </w:rPr>
      </w:pPr>
      <w:r>
        <w:rPr>
          <w:rFonts w:hint="eastAsia" w:ascii="宋体" w:hAnsi="宋体"/>
          <w:sz w:val="24"/>
          <w:szCs w:val="24"/>
        </w:rPr>
        <w:t>3.11采购文件要求提供或投标人认为需提供的其它资料（格式自拟）；</w:t>
      </w:r>
    </w:p>
    <w:bookmarkEnd w:id="1172"/>
    <w:p>
      <w:pPr>
        <w:pStyle w:val="43"/>
        <w:numPr>
          <w:ilvl w:val="0"/>
          <w:numId w:val="13"/>
        </w:numPr>
      </w:pPr>
      <w:bookmarkStart w:id="1179" w:name="_Toc13417"/>
      <w:bookmarkStart w:id="1180" w:name="_Toc16110"/>
      <w:bookmarkStart w:id="1181" w:name="_Toc4304"/>
      <w:bookmarkStart w:id="1182" w:name="_Toc20936"/>
      <w:bookmarkStart w:id="1183" w:name="_Toc18734"/>
      <w:bookmarkStart w:id="1184" w:name="_Toc9365"/>
      <w:bookmarkStart w:id="1185" w:name="_Toc28875"/>
      <w:bookmarkStart w:id="1186" w:name="_Toc20879"/>
      <w:bookmarkStart w:id="1187" w:name="_Toc11588"/>
      <w:r>
        <w:rPr>
          <w:rFonts w:hint="eastAsia"/>
        </w:rPr>
        <w:t>技术文件及其他文件</w:t>
      </w:r>
      <w:bookmarkEnd w:id="1179"/>
      <w:bookmarkEnd w:id="1180"/>
      <w:bookmarkEnd w:id="1181"/>
      <w:bookmarkEnd w:id="1182"/>
      <w:bookmarkEnd w:id="1183"/>
      <w:bookmarkEnd w:id="1184"/>
      <w:bookmarkEnd w:id="1185"/>
      <w:bookmarkEnd w:id="1186"/>
      <w:bookmarkEnd w:id="1187"/>
    </w:p>
    <w:p>
      <w:pPr>
        <w:pStyle w:val="46"/>
        <w:tabs>
          <w:tab w:val="left" w:pos="1365"/>
        </w:tabs>
        <w:spacing w:line="360" w:lineRule="auto"/>
        <w:ind w:firstLine="487" w:firstLineChars="202"/>
        <w:jc w:val="left"/>
        <w:outlineLvl w:val="2"/>
      </w:pPr>
      <w:bookmarkStart w:id="1188" w:name="_Toc12378"/>
      <w:bookmarkStart w:id="1189" w:name="_Toc11391"/>
      <w:r>
        <w:rPr>
          <w:rFonts w:hint="eastAsia" w:ascii="宋体" w:hAnsi="宋体"/>
          <w:b/>
          <w:color w:val="000000"/>
          <w:sz w:val="24"/>
        </w:rPr>
        <w:t>4.1技术文件及其他文件的组成</w:t>
      </w:r>
      <w:bookmarkEnd w:id="1188"/>
      <w:bookmarkEnd w:id="1189"/>
    </w:p>
    <w:p>
      <w:pPr>
        <w:pStyle w:val="46"/>
        <w:jc w:val="center"/>
        <w:rPr>
          <w:rFonts w:asciiTheme="minorEastAsia" w:hAnsiTheme="minorEastAsia" w:cstheme="minorEastAsia"/>
          <w:sz w:val="24"/>
          <w:szCs w:val="24"/>
        </w:rPr>
      </w:pPr>
      <w:r>
        <w:rPr>
          <w:rFonts w:hint="eastAsia"/>
          <w:b/>
          <w:sz w:val="24"/>
          <w:szCs w:val="24"/>
        </w:rPr>
        <w:t>编  制  说  明</w:t>
      </w:r>
    </w:p>
    <w:p>
      <w:pPr>
        <w:pStyle w:val="46"/>
        <w:tabs>
          <w:tab w:val="left" w:pos="1365"/>
        </w:tabs>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由各投标人根据参考格式要求自行编写。目录清晰、内容详尽、易于理解和评审并富有建设性的技术方案将在评标时具有优势。具体内容应包括但不限于：</w:t>
      </w:r>
    </w:p>
    <w:p>
      <w:pPr>
        <w:pStyle w:val="46"/>
        <w:tabs>
          <w:tab w:val="left" w:pos="1365"/>
        </w:tabs>
        <w:autoSpaceDE w:val="0"/>
        <w:autoSpaceDN w:val="0"/>
        <w:adjustRightInd w:val="0"/>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技术文件目录（目录须涵盖下述所有资料页码清晰，以便查阅）；</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技术及其他“</w:t>
      </w:r>
      <w:r>
        <w:rPr>
          <w:rFonts w:hint="eastAsia" w:ascii="宋体" w:hAnsi="宋体" w:eastAsia="宋体" w:cs="宋体"/>
          <w:bCs/>
          <w:sz w:val="24"/>
        </w:rPr>
        <w:t>★</w:t>
      </w:r>
      <w:r>
        <w:rPr>
          <w:rFonts w:hint="eastAsia" w:asciiTheme="minorEastAsia" w:hAnsiTheme="minorEastAsia" w:cstheme="minorEastAsia"/>
          <w:sz w:val="24"/>
          <w:szCs w:val="24"/>
        </w:rPr>
        <w:t>”号条款响应、偏离说明表；</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技术及其他评审对照表；</w:t>
      </w:r>
    </w:p>
    <w:p>
      <w:pPr>
        <w:pStyle w:val="46"/>
        <w:tabs>
          <w:tab w:val="left" w:pos="1365"/>
        </w:tabs>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政府廉洁承诺书；</w:t>
      </w:r>
    </w:p>
    <w:p>
      <w:pPr>
        <w:pStyle w:val="46"/>
        <w:tabs>
          <w:tab w:val="left" w:pos="1365"/>
        </w:tabs>
        <w:spacing w:line="360" w:lineRule="auto"/>
        <w:ind w:firstLine="484" w:firstLineChars="202"/>
        <w:rPr>
          <w:rFonts w:ascii="宋体" w:hAnsi="宋体"/>
          <w:sz w:val="24"/>
          <w:szCs w:val="24"/>
        </w:rPr>
      </w:pPr>
      <w:r>
        <w:rPr>
          <w:rFonts w:hint="eastAsia" w:asciiTheme="minorEastAsia" w:hAnsiTheme="minorEastAsia" w:cstheme="minorEastAsia"/>
          <w:sz w:val="24"/>
          <w:szCs w:val="24"/>
        </w:rPr>
        <w:t>投标货物介绍、项目建设（服务）方案；</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项目组织实施方案；</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参与实施本项目的人员配备情况；</w:t>
      </w:r>
    </w:p>
    <w:p>
      <w:pPr>
        <w:pStyle w:val="46"/>
        <w:tabs>
          <w:tab w:val="left" w:pos="1365"/>
        </w:tabs>
        <w:autoSpaceDE w:val="0"/>
        <w:autoSpaceDN w:val="0"/>
        <w:adjustRightInd w:val="0"/>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投标货物清单；</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投标产品的实用性、人性化、安全性设计（如有）；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投标产品外观形象（如有）；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具体培训计划（如有）；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安装、调试、验收的方案和措施（如有）；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投标产品与原有采购人设备、平台、系统的对接稳定性和成熟性（如有）；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投标产品行业优势性（如有）；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售后服务方案及优惠幅度（如有）；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配品配件的配备（如有）；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样品的图示、介绍等（如有）；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演示（如有）；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投标产品的国际、国内知名度、品牌形象、市场占有率（如有）；</w:t>
      </w:r>
    </w:p>
    <w:p>
      <w:pPr>
        <w:pStyle w:val="46"/>
        <w:tabs>
          <w:tab w:val="left" w:pos="1365"/>
        </w:tabs>
        <w:autoSpaceDE w:val="0"/>
        <w:autoSpaceDN w:val="0"/>
        <w:adjustRightInd w:val="0"/>
        <w:spacing w:line="360" w:lineRule="auto"/>
        <w:ind w:firstLine="484" w:firstLineChars="202"/>
        <w:rPr>
          <w:rFonts w:asciiTheme="minorEastAsia" w:hAnsiTheme="minorEastAsia" w:cstheme="minorEastAsia"/>
          <w:sz w:val="24"/>
          <w:szCs w:val="24"/>
        </w:rPr>
      </w:pPr>
      <w:r>
        <w:rPr>
          <w:rFonts w:hint="eastAsia" w:asciiTheme="minorEastAsia" w:hAnsiTheme="minorEastAsia" w:cstheme="minorEastAsia"/>
          <w:sz w:val="24"/>
          <w:szCs w:val="24"/>
        </w:rPr>
        <w:t>投标人自身企业市场形象（如有）；</w:t>
      </w:r>
    </w:p>
    <w:p>
      <w:pPr>
        <w:pStyle w:val="46"/>
        <w:tabs>
          <w:tab w:val="left" w:pos="1365"/>
        </w:tabs>
        <w:autoSpaceDE w:val="0"/>
        <w:autoSpaceDN w:val="0"/>
        <w:adjustRightInd w:val="0"/>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投标文件质量；</w:t>
      </w:r>
    </w:p>
    <w:p>
      <w:pPr>
        <w:pStyle w:val="46"/>
        <w:autoSpaceDE w:val="0"/>
        <w:autoSpaceDN w:val="0"/>
        <w:adjustRightInd w:val="0"/>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采购文件要求提供或投标人认为需提供的其它资料。</w:t>
      </w: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说明：投标文件技术服务文件的编制原则，一是按文件要求，提供相应说明、资料、表格以证明所投货物、服务是否响应采购文件要求；二是对应项目评标标准，充分体现所投货物对于评分标准的响应程度和优势。</w:t>
      </w:r>
    </w:p>
    <w:p>
      <w:pPr>
        <w:pStyle w:val="46"/>
        <w:tabs>
          <w:tab w:val="left" w:pos="1365"/>
        </w:tabs>
        <w:spacing w:line="360" w:lineRule="auto"/>
        <w:jc w:val="center"/>
        <w:outlineLvl w:val="2"/>
        <w:rPr>
          <w:rFonts w:ascii="宋体" w:hAnsi="宋体"/>
          <w:b/>
          <w:color w:val="000000"/>
          <w:sz w:val="24"/>
        </w:rPr>
      </w:pPr>
      <w:bookmarkStart w:id="1190" w:name="_Toc28138"/>
      <w:bookmarkStart w:id="1191" w:name="_Toc7184"/>
      <w:r>
        <w:rPr>
          <w:rFonts w:hint="eastAsia" w:ascii="宋体" w:hAnsi="宋体"/>
          <w:b/>
          <w:color w:val="000000"/>
          <w:sz w:val="24"/>
        </w:rPr>
        <w:t>4.2技术及其他评审对照表</w:t>
      </w:r>
    </w:p>
    <w:p>
      <w:pPr>
        <w:pStyle w:val="41"/>
        <w:adjustRightInd w:val="0"/>
        <w:snapToGrid w:val="0"/>
        <w:spacing w:line="500" w:lineRule="exact"/>
        <w:rPr>
          <w:rFonts w:ascii="宋体" w:hAnsi="宋体"/>
          <w:sz w:val="24"/>
          <w:szCs w:val="24"/>
        </w:rPr>
      </w:pPr>
      <w:r>
        <w:rPr>
          <w:rFonts w:hint="eastAsia" w:ascii="宋体" w:hAnsi="宋体"/>
          <w:sz w:val="24"/>
          <w:szCs w:val="24"/>
        </w:rPr>
        <w:t>采购项目编号：</w:t>
      </w:r>
      <w:r>
        <w:rPr>
          <w:rFonts w:hint="eastAsia" w:ascii="宋体" w:hAnsi="宋体"/>
          <w:sz w:val="24"/>
          <w:szCs w:val="24"/>
          <w:u w:val="single"/>
        </w:rPr>
        <w:t xml:space="preserve">                              </w:t>
      </w:r>
      <w:r>
        <w:rPr>
          <w:rFonts w:hint="eastAsia" w:ascii="宋体" w:hAnsi="宋体"/>
          <w:sz w:val="24"/>
          <w:szCs w:val="24"/>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p>
      <w:pPr>
        <w:pStyle w:val="41"/>
        <w:ind w:firstLine="480" w:firstLineChars="200"/>
        <w:rPr>
          <w:rFonts w:ascii="宋体" w:hAnsi="宋体"/>
          <w:sz w:val="24"/>
          <w:szCs w:val="24"/>
        </w:rPr>
      </w:pPr>
    </w:p>
    <w:tbl>
      <w:tblPr>
        <w:tblStyle w:val="24"/>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495"/>
        <w:gridCol w:w="2172"/>
        <w:gridCol w:w="198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79" w:type="dxa"/>
            <w:shd w:val="pct10" w:color="auto" w:fill="auto"/>
            <w:vAlign w:val="center"/>
          </w:tcPr>
          <w:p>
            <w:pPr>
              <w:pStyle w:val="41"/>
              <w:jc w:val="center"/>
              <w:rPr>
                <w:rFonts w:ascii="宋体" w:hAnsi="宋体"/>
                <w:sz w:val="24"/>
                <w:szCs w:val="24"/>
              </w:rPr>
            </w:pPr>
            <w:r>
              <w:rPr>
                <w:rFonts w:hint="eastAsia" w:ascii="宋体" w:hAnsi="宋体"/>
                <w:sz w:val="24"/>
                <w:szCs w:val="24"/>
              </w:rPr>
              <w:t>序号</w:t>
            </w:r>
          </w:p>
        </w:tc>
        <w:tc>
          <w:tcPr>
            <w:tcW w:w="2495" w:type="dxa"/>
            <w:shd w:val="pct10" w:color="auto" w:fill="auto"/>
            <w:vAlign w:val="center"/>
          </w:tcPr>
          <w:p>
            <w:pPr>
              <w:pStyle w:val="41"/>
              <w:jc w:val="center"/>
              <w:rPr>
                <w:rFonts w:ascii="宋体" w:hAnsi="宋体"/>
                <w:sz w:val="24"/>
                <w:szCs w:val="24"/>
              </w:rPr>
            </w:pPr>
            <w:r>
              <w:rPr>
                <w:rFonts w:hint="eastAsia" w:ascii="宋体" w:hAnsi="宋体"/>
                <w:sz w:val="24"/>
                <w:szCs w:val="24"/>
              </w:rPr>
              <w:t>采购文件</w:t>
            </w:r>
          </w:p>
          <w:p>
            <w:pPr>
              <w:pStyle w:val="41"/>
              <w:jc w:val="center"/>
              <w:rPr>
                <w:rFonts w:ascii="宋体" w:hAnsi="宋体"/>
                <w:sz w:val="24"/>
                <w:szCs w:val="24"/>
              </w:rPr>
            </w:pPr>
            <w:r>
              <w:rPr>
                <w:rFonts w:hint="eastAsia" w:ascii="宋体" w:hAnsi="宋体"/>
                <w:sz w:val="24"/>
                <w:szCs w:val="24"/>
              </w:rPr>
              <w:t>资信及其他评分标准</w:t>
            </w:r>
          </w:p>
        </w:tc>
        <w:tc>
          <w:tcPr>
            <w:tcW w:w="2172" w:type="dxa"/>
            <w:shd w:val="pct10" w:color="auto" w:fill="auto"/>
            <w:vAlign w:val="center"/>
          </w:tcPr>
          <w:p>
            <w:pPr>
              <w:pStyle w:val="41"/>
              <w:jc w:val="center"/>
              <w:rPr>
                <w:rFonts w:ascii="宋体" w:hAnsi="宋体"/>
                <w:sz w:val="24"/>
                <w:szCs w:val="24"/>
              </w:rPr>
            </w:pPr>
            <w:r>
              <w:rPr>
                <w:rFonts w:hint="eastAsia" w:ascii="宋体" w:hAnsi="宋体"/>
                <w:sz w:val="24"/>
                <w:szCs w:val="24"/>
              </w:rPr>
              <w:t>投标文件对应部分</w:t>
            </w:r>
          </w:p>
        </w:tc>
        <w:tc>
          <w:tcPr>
            <w:tcW w:w="1984" w:type="dxa"/>
            <w:shd w:val="pct10" w:color="auto" w:fill="auto"/>
            <w:vAlign w:val="center"/>
          </w:tcPr>
          <w:p>
            <w:pPr>
              <w:pStyle w:val="41"/>
              <w:jc w:val="center"/>
              <w:rPr>
                <w:rFonts w:ascii="宋体" w:hAnsi="宋体"/>
                <w:sz w:val="24"/>
                <w:szCs w:val="24"/>
              </w:rPr>
            </w:pPr>
            <w:r>
              <w:rPr>
                <w:rFonts w:hint="eastAsia" w:ascii="宋体" w:hAnsi="宋体"/>
                <w:sz w:val="24"/>
                <w:szCs w:val="24"/>
              </w:rPr>
              <w:t>偏离说明</w:t>
            </w:r>
          </w:p>
        </w:tc>
        <w:tc>
          <w:tcPr>
            <w:tcW w:w="1100" w:type="dxa"/>
            <w:shd w:val="pct10" w:color="auto" w:fill="auto"/>
          </w:tcPr>
          <w:p>
            <w:pPr>
              <w:pStyle w:val="41"/>
              <w:jc w:val="center"/>
              <w:rPr>
                <w:rFonts w:ascii="宋体" w:hAnsi="宋体"/>
                <w:sz w:val="24"/>
                <w:szCs w:val="24"/>
              </w:rPr>
            </w:pPr>
            <w:r>
              <w:rPr>
                <w:rFonts w:hint="eastAsia" w:ascii="宋体" w:hAnsi="宋体"/>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79" w:type="dxa"/>
            <w:vAlign w:val="center"/>
          </w:tcPr>
          <w:p>
            <w:pPr>
              <w:pStyle w:val="41"/>
              <w:numPr>
                <w:ilvl w:val="255"/>
                <w:numId w:val="0"/>
              </w:numPr>
              <w:jc w:val="left"/>
              <w:rPr>
                <w:rFonts w:ascii="宋体" w:hAnsi="宋体" w:cs="仿宋_GB2312"/>
                <w:sz w:val="24"/>
                <w:szCs w:val="24"/>
              </w:rPr>
            </w:pPr>
            <w:r>
              <w:rPr>
                <w:rFonts w:hint="eastAsia" w:ascii="宋体" w:hAnsi="宋体" w:cs="仿宋_GB2312"/>
                <w:sz w:val="24"/>
                <w:szCs w:val="24"/>
              </w:rPr>
              <w:t>1</w:t>
            </w:r>
          </w:p>
        </w:tc>
        <w:tc>
          <w:tcPr>
            <w:tcW w:w="2495"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79" w:type="dxa"/>
            <w:vAlign w:val="center"/>
          </w:tcPr>
          <w:p>
            <w:pPr>
              <w:pStyle w:val="41"/>
              <w:numPr>
                <w:ilvl w:val="255"/>
                <w:numId w:val="0"/>
              </w:numPr>
              <w:jc w:val="left"/>
              <w:rPr>
                <w:rFonts w:ascii="宋体" w:hAnsi="宋体" w:cs="仿宋_GB2312"/>
                <w:sz w:val="24"/>
                <w:szCs w:val="24"/>
              </w:rPr>
            </w:pPr>
            <w:r>
              <w:rPr>
                <w:rFonts w:hint="eastAsia" w:ascii="宋体" w:hAnsi="宋体" w:cs="仿宋_GB2312"/>
                <w:sz w:val="24"/>
                <w:szCs w:val="24"/>
              </w:rPr>
              <w:t>2</w:t>
            </w:r>
          </w:p>
        </w:tc>
        <w:tc>
          <w:tcPr>
            <w:tcW w:w="2495"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79" w:type="dxa"/>
            <w:vAlign w:val="center"/>
          </w:tcPr>
          <w:p>
            <w:pPr>
              <w:pStyle w:val="41"/>
              <w:numPr>
                <w:ilvl w:val="255"/>
                <w:numId w:val="0"/>
              </w:numPr>
              <w:jc w:val="left"/>
              <w:rPr>
                <w:rFonts w:ascii="宋体" w:hAnsi="宋体" w:cs="仿宋_GB2312"/>
                <w:sz w:val="24"/>
                <w:szCs w:val="24"/>
              </w:rPr>
            </w:pPr>
            <w:r>
              <w:rPr>
                <w:rFonts w:hint="eastAsia" w:ascii="宋体" w:hAnsi="宋体" w:cs="仿宋_GB2312"/>
                <w:sz w:val="24"/>
                <w:szCs w:val="24"/>
              </w:rPr>
              <w:t>3</w:t>
            </w:r>
          </w:p>
        </w:tc>
        <w:tc>
          <w:tcPr>
            <w:tcW w:w="2495"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79" w:type="dxa"/>
            <w:vAlign w:val="center"/>
          </w:tcPr>
          <w:p>
            <w:pPr>
              <w:pStyle w:val="41"/>
              <w:numPr>
                <w:ilvl w:val="255"/>
                <w:numId w:val="0"/>
              </w:numPr>
              <w:jc w:val="left"/>
              <w:rPr>
                <w:rFonts w:ascii="宋体" w:hAnsi="宋体" w:cs="仿宋_GB2312"/>
                <w:sz w:val="24"/>
                <w:szCs w:val="24"/>
              </w:rPr>
            </w:pPr>
            <w:r>
              <w:rPr>
                <w:rFonts w:hint="eastAsia" w:ascii="宋体" w:hAnsi="宋体" w:cs="仿宋_GB2312"/>
                <w:sz w:val="24"/>
                <w:szCs w:val="24"/>
              </w:rPr>
              <w:t>4</w:t>
            </w:r>
          </w:p>
        </w:tc>
        <w:tc>
          <w:tcPr>
            <w:tcW w:w="2495"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79" w:type="dxa"/>
            <w:vAlign w:val="center"/>
          </w:tcPr>
          <w:p>
            <w:pPr>
              <w:pStyle w:val="41"/>
              <w:numPr>
                <w:ilvl w:val="255"/>
                <w:numId w:val="0"/>
              </w:numPr>
              <w:jc w:val="left"/>
              <w:rPr>
                <w:rFonts w:ascii="宋体" w:hAnsi="宋体" w:cs="仿宋_GB2312"/>
                <w:sz w:val="24"/>
                <w:szCs w:val="24"/>
              </w:rPr>
            </w:pPr>
            <w:r>
              <w:rPr>
                <w:rFonts w:hint="eastAsia" w:ascii="宋体" w:hAnsi="宋体" w:cs="仿宋_GB2312"/>
                <w:sz w:val="24"/>
                <w:szCs w:val="24"/>
              </w:rPr>
              <w:t>5</w:t>
            </w:r>
          </w:p>
        </w:tc>
        <w:tc>
          <w:tcPr>
            <w:tcW w:w="2495"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79" w:type="dxa"/>
            <w:vAlign w:val="center"/>
          </w:tcPr>
          <w:p>
            <w:pPr>
              <w:pStyle w:val="41"/>
              <w:numPr>
                <w:ilvl w:val="255"/>
                <w:numId w:val="0"/>
              </w:numPr>
              <w:jc w:val="left"/>
              <w:rPr>
                <w:rFonts w:ascii="宋体" w:hAnsi="宋体" w:cs="仿宋_GB2312"/>
                <w:sz w:val="24"/>
                <w:szCs w:val="24"/>
              </w:rPr>
            </w:pPr>
            <w:r>
              <w:rPr>
                <w:rFonts w:hint="eastAsia" w:ascii="宋体" w:hAnsi="宋体" w:cs="仿宋_GB2312"/>
                <w:sz w:val="24"/>
                <w:szCs w:val="24"/>
              </w:rPr>
              <w:t>6</w:t>
            </w:r>
          </w:p>
        </w:tc>
        <w:tc>
          <w:tcPr>
            <w:tcW w:w="2495"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79" w:type="dxa"/>
            <w:vAlign w:val="center"/>
          </w:tcPr>
          <w:p>
            <w:pPr>
              <w:pStyle w:val="41"/>
              <w:jc w:val="left"/>
              <w:rPr>
                <w:rFonts w:ascii="宋体" w:hAnsi="宋体" w:cs="仿宋_GB2312"/>
                <w:sz w:val="24"/>
                <w:szCs w:val="24"/>
              </w:rPr>
            </w:pPr>
            <w:r>
              <w:rPr>
                <w:rFonts w:hint="eastAsia" w:ascii="宋体" w:hAnsi="宋体" w:cs="仿宋_GB2312"/>
                <w:sz w:val="24"/>
                <w:szCs w:val="24"/>
              </w:rPr>
              <w:t>…</w:t>
            </w:r>
          </w:p>
        </w:tc>
        <w:tc>
          <w:tcPr>
            <w:tcW w:w="2495" w:type="dxa"/>
            <w:vAlign w:val="center"/>
          </w:tcPr>
          <w:p>
            <w:pPr>
              <w:pStyle w:val="41"/>
              <w:jc w:val="center"/>
              <w:rPr>
                <w:rFonts w:ascii="宋体" w:hAnsi="宋体" w:cs="仿宋_GB2312"/>
                <w:sz w:val="24"/>
                <w:szCs w:val="24"/>
              </w:rPr>
            </w:pPr>
          </w:p>
        </w:tc>
        <w:tc>
          <w:tcPr>
            <w:tcW w:w="2172" w:type="dxa"/>
            <w:vAlign w:val="center"/>
          </w:tcPr>
          <w:p>
            <w:pPr>
              <w:pStyle w:val="41"/>
              <w:jc w:val="center"/>
              <w:rPr>
                <w:rFonts w:ascii="宋体" w:hAnsi="宋体" w:cs="仿宋_GB2312"/>
                <w:sz w:val="24"/>
                <w:szCs w:val="24"/>
              </w:rPr>
            </w:pPr>
          </w:p>
        </w:tc>
        <w:tc>
          <w:tcPr>
            <w:tcW w:w="1984" w:type="dxa"/>
            <w:vAlign w:val="center"/>
          </w:tcPr>
          <w:p>
            <w:pPr>
              <w:pStyle w:val="41"/>
              <w:jc w:val="center"/>
              <w:rPr>
                <w:rFonts w:ascii="宋体" w:hAnsi="宋体" w:cs="仿宋_GB2312"/>
                <w:sz w:val="24"/>
                <w:szCs w:val="24"/>
              </w:rPr>
            </w:pPr>
          </w:p>
        </w:tc>
        <w:tc>
          <w:tcPr>
            <w:tcW w:w="1100" w:type="dxa"/>
            <w:vAlign w:val="center"/>
          </w:tcPr>
          <w:p>
            <w:pPr>
              <w:pStyle w:val="41"/>
              <w:jc w:val="center"/>
              <w:rPr>
                <w:rFonts w:ascii="宋体" w:hAnsi="宋体" w:cs="仿宋_GB2312"/>
                <w:sz w:val="24"/>
                <w:szCs w:val="24"/>
              </w:rPr>
            </w:pPr>
          </w:p>
        </w:tc>
      </w:tr>
    </w:tbl>
    <w:p>
      <w:pPr>
        <w:pStyle w:val="41"/>
        <w:adjustRightInd w:val="0"/>
        <w:snapToGrid w:val="0"/>
        <w:spacing w:line="360" w:lineRule="auto"/>
        <w:ind w:left="482" w:hanging="482" w:hangingChars="200"/>
        <w:rPr>
          <w:rFonts w:ascii="宋体" w:hAnsi="宋体" w:cs="Corbel"/>
          <w:sz w:val="24"/>
          <w:szCs w:val="24"/>
        </w:rPr>
      </w:pPr>
      <w:r>
        <w:rPr>
          <w:rFonts w:hint="eastAsia" w:ascii="宋体" w:hAnsi="宋体" w:cs="Corbel"/>
          <w:b/>
          <w:sz w:val="24"/>
          <w:szCs w:val="24"/>
        </w:rPr>
        <w:t>注：</w:t>
      </w:r>
      <w:r>
        <w:rPr>
          <w:rFonts w:hint="eastAsia" w:ascii="宋体" w:hAnsi="宋体" w:cs="Corbel"/>
          <w:sz w:val="24"/>
          <w:szCs w:val="24"/>
        </w:rPr>
        <w:t>投标人须按技术及其他评分标准内容所列条目，逐条注明证明文件的具体页码，若有其他情况则在备注中说明。</w:t>
      </w:r>
    </w:p>
    <w:p>
      <w:pPr>
        <w:pStyle w:val="41"/>
        <w:adjustRightInd w:val="0"/>
        <w:snapToGrid w:val="0"/>
        <w:spacing w:line="500" w:lineRule="exact"/>
        <w:rPr>
          <w:rFonts w:ascii="宋体" w:hAnsi="宋体"/>
          <w:sz w:val="24"/>
          <w:szCs w:val="24"/>
        </w:rPr>
      </w:pPr>
      <w:r>
        <w:rPr>
          <w:rFonts w:hint="eastAsia" w:ascii="宋体" w:hAnsi="宋体"/>
          <w:sz w:val="24"/>
          <w:szCs w:val="24"/>
        </w:rPr>
        <w:t>投标人法定代表人（签章）：</w:t>
      </w:r>
      <w:r>
        <w:rPr>
          <w:rFonts w:hint="eastAsia" w:ascii="宋体" w:hAnsi="宋体"/>
          <w:sz w:val="24"/>
          <w:szCs w:val="24"/>
          <w:u w:val="single"/>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投标人名称（签章）：</w:t>
      </w:r>
      <w:r>
        <w:rPr>
          <w:rFonts w:hint="eastAsia" w:ascii="宋体" w:hAnsi="宋体"/>
          <w:sz w:val="24"/>
          <w:szCs w:val="24"/>
          <w:u w:val="single"/>
        </w:rPr>
        <w:t xml:space="preserve">                       </w:t>
      </w:r>
    </w:p>
    <w:p>
      <w:pPr>
        <w:pStyle w:val="41"/>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pStyle w:val="41"/>
        <w:spacing w:line="500" w:lineRule="exact"/>
        <w:rPr>
          <w:rFonts w:asciiTheme="minorEastAsia" w:hAnsiTheme="minorEastAsia" w:cstheme="minorEastAsia"/>
          <w:sz w:val="24"/>
          <w:szCs w:val="24"/>
        </w:rPr>
      </w:pPr>
    </w:p>
    <w:p>
      <w:pPr>
        <w:pStyle w:val="41"/>
      </w:pPr>
    </w:p>
    <w:p>
      <w:pPr>
        <w:pStyle w:val="41"/>
      </w:pPr>
    </w:p>
    <w:p>
      <w:pPr>
        <w:pStyle w:val="41"/>
      </w:pPr>
    </w:p>
    <w:p>
      <w:pPr>
        <w:pStyle w:val="41"/>
      </w:pPr>
    </w:p>
    <w:p>
      <w:pPr>
        <w:pStyle w:val="41"/>
      </w:pPr>
    </w:p>
    <w:p>
      <w:pPr>
        <w:pStyle w:val="41"/>
      </w:pPr>
    </w:p>
    <w:p>
      <w:pPr>
        <w:pStyle w:val="46"/>
        <w:tabs>
          <w:tab w:val="left" w:pos="1365"/>
        </w:tabs>
        <w:spacing w:line="360" w:lineRule="auto"/>
        <w:rPr>
          <w:rFonts w:ascii="宋体" w:hAnsi="宋体"/>
          <w:b/>
          <w:color w:val="000000"/>
          <w:sz w:val="24"/>
        </w:rPr>
      </w:pPr>
    </w:p>
    <w:p>
      <w:pPr>
        <w:pStyle w:val="46"/>
        <w:tabs>
          <w:tab w:val="left" w:pos="1365"/>
        </w:tabs>
        <w:spacing w:line="360" w:lineRule="auto"/>
        <w:jc w:val="center"/>
        <w:outlineLvl w:val="2"/>
        <w:rPr>
          <w:rFonts w:ascii="宋体" w:hAnsi="宋体"/>
          <w:b/>
          <w:color w:val="000000"/>
          <w:sz w:val="24"/>
        </w:rPr>
      </w:pPr>
      <w:r>
        <w:rPr>
          <w:rFonts w:hint="eastAsia" w:ascii="宋体" w:hAnsi="宋体"/>
          <w:b/>
          <w:color w:val="000000"/>
          <w:sz w:val="24"/>
        </w:rPr>
        <w:t>4.3政府采购廉洁承诺书</w:t>
      </w:r>
      <w:bookmarkEnd w:id="1190"/>
      <w:bookmarkEnd w:id="1191"/>
    </w:p>
    <w:p>
      <w:pPr>
        <w:snapToGrid w:val="0"/>
        <w:spacing w:before="120" w:beforeLines="50" w:after="50" w:line="400" w:lineRule="exact"/>
        <w:rPr>
          <w:rFonts w:ascii="宋体" w:hAnsi="宋体"/>
          <w:sz w:val="24"/>
          <w:lang w:val="zh-CN"/>
        </w:rPr>
      </w:pPr>
      <w:r>
        <w:rPr>
          <w:rFonts w:hint="eastAsia" w:ascii="宋体" w:hAnsi="宋体"/>
          <w:color w:val="0000FF"/>
          <w:sz w:val="24"/>
          <w:lang w:val="en-US" w:eastAsia="zh-CN"/>
        </w:rPr>
        <w:t>长兴县市政环境卫生管理处</w:t>
      </w:r>
      <w:r>
        <w:rPr>
          <w:rFonts w:hint="eastAsia" w:ascii="宋体" w:hAnsi="宋体"/>
          <w:sz w:val="24"/>
        </w:rPr>
        <w:t>、长兴县政府采购中心：</w:t>
      </w:r>
    </w:p>
    <w:p>
      <w:pPr>
        <w:snapToGrid w:val="0"/>
        <w:spacing w:before="120" w:beforeLines="50" w:after="50" w:line="400" w:lineRule="exact"/>
        <w:ind w:firstLine="720" w:firstLineChars="300"/>
        <w:rPr>
          <w:rFonts w:ascii="宋体" w:hAnsi="宋体"/>
          <w:sz w:val="24"/>
        </w:rPr>
      </w:pPr>
      <w:r>
        <w:rPr>
          <w:rFonts w:hint="eastAsia" w:ascii="宋体" w:hAnsi="宋体"/>
          <w:sz w:val="24"/>
        </w:rPr>
        <w:t>我方决定参加</w:t>
      </w:r>
      <w:r>
        <w:rPr>
          <w:rFonts w:hint="eastAsia" w:ascii="宋体" w:hAnsi="宋体"/>
          <w:sz w:val="24"/>
          <w:u w:val="single"/>
        </w:rPr>
        <w:t xml:space="preserve">                   </w:t>
      </w:r>
      <w:r>
        <w:rPr>
          <w:rFonts w:hint="eastAsia" w:ascii="宋体" w:hAnsi="宋体"/>
          <w:sz w:val="24"/>
        </w:rPr>
        <w:t>（项目名称）的投标,向贵方自愿作出如下承诺:</w:t>
      </w:r>
    </w:p>
    <w:p>
      <w:pPr>
        <w:snapToGrid w:val="0"/>
        <w:spacing w:before="120" w:beforeLines="50" w:after="50" w:line="400" w:lineRule="exact"/>
        <w:ind w:firstLine="720" w:firstLineChars="300"/>
        <w:rPr>
          <w:rFonts w:ascii="宋体" w:hAnsi="宋体"/>
          <w:sz w:val="24"/>
        </w:rPr>
      </w:pPr>
      <w:r>
        <w:rPr>
          <w:rFonts w:hint="eastAsia" w:ascii="宋体" w:hAnsi="宋体"/>
          <w:sz w:val="24"/>
        </w:rPr>
        <w:t>第一条  廉洁承诺</w:t>
      </w:r>
    </w:p>
    <w:p>
      <w:pPr>
        <w:snapToGrid w:val="0"/>
        <w:spacing w:before="120" w:beforeLines="50" w:after="50" w:line="400" w:lineRule="exact"/>
        <w:ind w:firstLine="720" w:firstLineChars="300"/>
        <w:rPr>
          <w:rFonts w:ascii="宋体" w:hAnsi="宋体"/>
          <w:sz w:val="24"/>
        </w:rPr>
      </w:pPr>
      <w:r>
        <w:rPr>
          <w:rFonts w:hint="eastAsia" w:ascii="宋体" w:hAnsi="宋体"/>
          <w:sz w:val="24"/>
        </w:rPr>
        <w:t>我方在参与政府采购项目的过程中严格遵守国家有关反腐倡廉方面的规定，遵守我方在本廉洁承诺书中的承诺，与贵方保持正常的业务交往，按照有关法律法规和程序开展业务活动，若我方发生违反本廉洁承诺书约定的行为，在依法承担法律责任的同时，愿承担本承诺书规定的相应责任。</w:t>
      </w:r>
    </w:p>
    <w:p>
      <w:pPr>
        <w:snapToGrid w:val="0"/>
        <w:spacing w:before="120" w:beforeLines="50" w:after="50" w:line="400" w:lineRule="exact"/>
        <w:ind w:firstLine="720" w:firstLineChars="300"/>
        <w:rPr>
          <w:rFonts w:ascii="宋体" w:hAnsi="宋体"/>
          <w:sz w:val="24"/>
        </w:rPr>
      </w:pPr>
      <w:r>
        <w:rPr>
          <w:rFonts w:hint="eastAsia" w:ascii="宋体" w:hAnsi="宋体"/>
          <w:sz w:val="24"/>
        </w:rPr>
        <w:t>我方保证：</w:t>
      </w:r>
    </w:p>
    <w:p>
      <w:pPr>
        <w:snapToGrid w:val="0"/>
        <w:spacing w:before="120" w:beforeLines="50" w:after="50" w:line="400" w:lineRule="exact"/>
        <w:ind w:firstLine="720" w:firstLineChars="300"/>
        <w:rPr>
          <w:rFonts w:ascii="宋体" w:hAnsi="宋体"/>
          <w:sz w:val="24"/>
        </w:rPr>
      </w:pPr>
      <w:r>
        <w:rPr>
          <w:rFonts w:hint="eastAsia" w:ascii="宋体" w:hAnsi="宋体"/>
          <w:sz w:val="24"/>
        </w:rPr>
        <w:t>（一）不违反廉洁从业的相关规定，严格遵守国家法律法规；</w:t>
      </w:r>
    </w:p>
    <w:p>
      <w:pPr>
        <w:snapToGrid w:val="0"/>
        <w:spacing w:before="120" w:beforeLines="50" w:after="50" w:line="400" w:lineRule="exact"/>
        <w:ind w:firstLine="720" w:firstLineChars="300"/>
        <w:rPr>
          <w:rFonts w:ascii="宋体" w:hAnsi="宋体"/>
          <w:sz w:val="24"/>
        </w:rPr>
      </w:pPr>
      <w:r>
        <w:rPr>
          <w:rFonts w:hint="eastAsia" w:ascii="宋体" w:hAnsi="宋体"/>
          <w:sz w:val="24"/>
        </w:rPr>
        <w:t>（二）不以任何理由向贵方及其工作人员行贿或赠送礼金、有价证券、贵重物品等；</w:t>
      </w:r>
    </w:p>
    <w:p>
      <w:pPr>
        <w:snapToGrid w:val="0"/>
        <w:spacing w:before="120" w:beforeLines="50" w:after="50" w:line="400" w:lineRule="exact"/>
        <w:ind w:firstLine="720" w:firstLineChars="300"/>
        <w:rPr>
          <w:rFonts w:ascii="宋体" w:hAnsi="宋体"/>
          <w:sz w:val="24"/>
        </w:rPr>
      </w:pPr>
      <w:r>
        <w:rPr>
          <w:rFonts w:hint="eastAsia" w:ascii="宋体" w:hAnsi="宋体"/>
          <w:sz w:val="24"/>
        </w:rPr>
        <w:t>（三）不为贵方及其工作人员购置或提供通讯工具、交通工具、高档办公用品和装修住房等；</w:t>
      </w:r>
    </w:p>
    <w:p>
      <w:pPr>
        <w:snapToGrid w:val="0"/>
        <w:spacing w:before="120" w:beforeLines="50" w:after="50" w:line="400" w:lineRule="exact"/>
        <w:ind w:firstLine="720" w:firstLineChars="300"/>
        <w:rPr>
          <w:rFonts w:ascii="宋体" w:hAnsi="宋体"/>
          <w:sz w:val="24"/>
        </w:rPr>
      </w:pPr>
      <w:r>
        <w:rPr>
          <w:rFonts w:hint="eastAsia" w:ascii="宋体" w:hAnsi="宋体"/>
          <w:sz w:val="24"/>
        </w:rPr>
        <w:t>（四）不以任何名义为贵方及其工作人员报销应由贵方或贵方工作人员个人支付的费用；</w:t>
      </w:r>
    </w:p>
    <w:p>
      <w:pPr>
        <w:snapToGrid w:val="0"/>
        <w:spacing w:before="120" w:beforeLines="50" w:after="50" w:line="400" w:lineRule="exact"/>
        <w:ind w:firstLine="720" w:firstLineChars="300"/>
        <w:rPr>
          <w:rFonts w:ascii="宋体" w:hAnsi="宋体"/>
          <w:sz w:val="24"/>
        </w:rPr>
      </w:pPr>
      <w:r>
        <w:rPr>
          <w:rFonts w:hint="eastAsia" w:ascii="宋体" w:hAnsi="宋体"/>
          <w:sz w:val="24"/>
        </w:rPr>
        <w:t>（五）不以任何理由安排贵方工作人员参加宴请及娱乐休闲和旅游等消费活动；</w:t>
      </w:r>
    </w:p>
    <w:p>
      <w:pPr>
        <w:snapToGrid w:val="0"/>
        <w:spacing w:before="120" w:beforeLines="50" w:after="50" w:line="400" w:lineRule="exact"/>
        <w:ind w:firstLine="720" w:firstLineChars="300"/>
        <w:rPr>
          <w:rFonts w:ascii="宋体" w:hAnsi="宋体"/>
          <w:sz w:val="24"/>
        </w:rPr>
      </w:pPr>
      <w:r>
        <w:rPr>
          <w:rFonts w:hint="eastAsia" w:ascii="宋体" w:hAnsi="宋体"/>
          <w:sz w:val="24"/>
        </w:rPr>
        <w:t>（六）不从事其他违反国家有关法律法规规章以及廉洁从业有关规定的行为。</w:t>
      </w:r>
    </w:p>
    <w:p>
      <w:pPr>
        <w:snapToGrid w:val="0"/>
        <w:spacing w:before="120" w:beforeLines="50" w:after="50" w:line="400" w:lineRule="exact"/>
        <w:ind w:firstLine="720" w:firstLineChars="300"/>
        <w:rPr>
          <w:rFonts w:ascii="宋体" w:hAnsi="宋体"/>
          <w:sz w:val="24"/>
        </w:rPr>
      </w:pPr>
      <w:r>
        <w:rPr>
          <w:rFonts w:hint="eastAsia" w:ascii="宋体" w:hAnsi="宋体"/>
          <w:sz w:val="24"/>
        </w:rPr>
        <w:t>第二条  廉洁保证金</w:t>
      </w:r>
    </w:p>
    <w:p>
      <w:pPr>
        <w:snapToGrid w:val="0"/>
        <w:spacing w:before="120" w:beforeLines="50" w:after="50" w:line="400" w:lineRule="exact"/>
        <w:ind w:firstLine="720" w:firstLineChars="300"/>
        <w:rPr>
          <w:rFonts w:ascii="宋体" w:hAnsi="宋体"/>
          <w:sz w:val="24"/>
        </w:rPr>
      </w:pPr>
      <w:r>
        <w:rPr>
          <w:rFonts w:hint="eastAsia" w:ascii="宋体" w:hAnsi="宋体"/>
          <w:sz w:val="24"/>
        </w:rPr>
        <w:t>为履行廉洁承诺，我方同意将本次政府采购项目的廉洁保证金确定为</w:t>
      </w:r>
    </w:p>
    <w:p>
      <w:pPr>
        <w:snapToGrid w:val="0"/>
        <w:spacing w:before="120" w:beforeLines="50" w:after="50" w:line="400" w:lineRule="exact"/>
        <w:rPr>
          <w:rFonts w:ascii="宋体" w:hAnsi="宋体"/>
          <w:sz w:val="24"/>
        </w:rPr>
      </w:pPr>
      <w:r>
        <w:rPr>
          <w:rFonts w:hint="eastAsia" w:ascii="宋体" w:hAnsi="宋体"/>
          <w:b/>
          <w:color w:val="0000FF"/>
          <w:sz w:val="24"/>
          <w:u w:val="single"/>
          <w:lang w:val="en-US" w:eastAsia="zh-CN"/>
        </w:rPr>
        <w:t>同投标保证金</w:t>
      </w:r>
      <w:r>
        <w:rPr>
          <w:rFonts w:hint="eastAsia" w:ascii="宋体" w:hAnsi="宋体"/>
          <w:sz w:val="24"/>
        </w:rPr>
        <w:t>（大写）。</w:t>
      </w:r>
    </w:p>
    <w:p>
      <w:pPr>
        <w:snapToGrid w:val="0"/>
        <w:spacing w:before="120" w:beforeLines="50" w:after="50" w:line="400" w:lineRule="exact"/>
        <w:ind w:firstLine="720" w:firstLineChars="300"/>
        <w:rPr>
          <w:rFonts w:ascii="宋体" w:hAnsi="宋体"/>
          <w:sz w:val="24"/>
        </w:rPr>
      </w:pPr>
      <w:r>
        <w:rPr>
          <w:rFonts w:hint="eastAsia" w:ascii="宋体" w:hAnsi="宋体"/>
          <w:sz w:val="24"/>
        </w:rPr>
        <w:t>我方按以下方式提交廉洁保证金：</w:t>
      </w:r>
    </w:p>
    <w:p>
      <w:pPr>
        <w:snapToGrid w:val="0"/>
        <w:spacing w:before="120" w:beforeLines="50" w:after="50" w:line="400" w:lineRule="exact"/>
        <w:ind w:firstLine="720" w:firstLineChars="300"/>
        <w:rPr>
          <w:rFonts w:ascii="宋体" w:hAnsi="宋体"/>
          <w:sz w:val="24"/>
        </w:rPr>
      </w:pPr>
      <w:r>
        <w:rPr>
          <w:rFonts w:hint="eastAsia" w:ascii="宋体" w:hAnsi="宋体"/>
          <w:sz w:val="24"/>
        </w:rPr>
        <w:t>在发生违反本廉洁承诺书规定的行为时，由贵方在投标保证金、履约保证金、质量保证金或其他保证金中先行扣除相应数额的廉洁保证金，我方在7个工作日内补足扣除部分。</w:t>
      </w:r>
    </w:p>
    <w:p>
      <w:pPr>
        <w:snapToGrid w:val="0"/>
        <w:spacing w:before="120" w:beforeLines="50" w:after="50" w:line="400" w:lineRule="exact"/>
        <w:ind w:firstLine="720" w:firstLineChars="300"/>
        <w:rPr>
          <w:rFonts w:ascii="宋体" w:hAnsi="宋体"/>
          <w:sz w:val="24"/>
        </w:rPr>
      </w:pPr>
      <w:r>
        <w:rPr>
          <w:rFonts w:hint="eastAsia" w:ascii="宋体" w:hAnsi="宋体"/>
          <w:sz w:val="24"/>
        </w:rPr>
        <w:t>第三条  违诺责任</w:t>
      </w:r>
    </w:p>
    <w:p>
      <w:pPr>
        <w:snapToGrid w:val="0"/>
        <w:spacing w:before="120" w:beforeLines="50" w:after="50" w:line="400" w:lineRule="exact"/>
        <w:ind w:firstLine="720" w:firstLineChars="300"/>
        <w:rPr>
          <w:rFonts w:ascii="宋体" w:hAnsi="宋体"/>
          <w:sz w:val="24"/>
        </w:rPr>
      </w:pPr>
      <w:r>
        <w:rPr>
          <w:rFonts w:hint="eastAsia" w:ascii="宋体" w:hAnsi="宋体"/>
          <w:sz w:val="24"/>
        </w:rPr>
        <w:t xml:space="preserve">我方如发生违反本廉洁承诺书第一条第二款的规定，无论我方是否中标，在依法承担法定责任的同时，我方自愿承担如下廉洁承诺违诺责任： </w:t>
      </w:r>
    </w:p>
    <w:p>
      <w:pPr>
        <w:snapToGrid w:val="0"/>
        <w:spacing w:before="120" w:beforeLines="50" w:after="50" w:line="400" w:lineRule="exact"/>
        <w:ind w:firstLine="720" w:firstLineChars="300"/>
        <w:rPr>
          <w:rFonts w:ascii="宋体" w:hAnsi="宋体"/>
          <w:sz w:val="24"/>
        </w:rPr>
      </w:pPr>
      <w:r>
        <w:rPr>
          <w:rFonts w:hint="eastAsia" w:ascii="宋体" w:hAnsi="宋体"/>
          <w:sz w:val="24"/>
        </w:rPr>
        <w:t>（一）导致贵方相关工作人员受到问责、通报批评或诫勉谈话等处理的（尚未达到党政纪处分），贵方有权要求我方交纳或直接扣除本廉洁承诺书第二条第一款确定金额的廉洁保证金的30%；</w:t>
      </w:r>
    </w:p>
    <w:p>
      <w:pPr>
        <w:snapToGrid w:val="0"/>
        <w:spacing w:before="120" w:beforeLines="50" w:after="50" w:line="400" w:lineRule="exact"/>
        <w:ind w:firstLine="720" w:firstLineChars="300"/>
        <w:rPr>
          <w:rFonts w:ascii="宋体" w:hAnsi="宋体"/>
          <w:sz w:val="24"/>
        </w:rPr>
      </w:pPr>
      <w:r>
        <w:rPr>
          <w:rFonts w:hint="eastAsia" w:ascii="宋体" w:hAnsi="宋体"/>
          <w:sz w:val="24"/>
        </w:rPr>
        <w:t>（二）导致贵方相关工作人员受到党内警告、严重警告处分或受到行政警告、记过处分的，贵方有权要求我方交纳或直接扣除本廉洁承诺书第二条第一款确定金额的廉洁保证金的50%；</w:t>
      </w:r>
    </w:p>
    <w:p>
      <w:pPr>
        <w:snapToGrid w:val="0"/>
        <w:spacing w:before="120" w:beforeLines="50" w:after="50" w:line="400" w:lineRule="exact"/>
        <w:ind w:firstLine="720" w:firstLineChars="300"/>
        <w:rPr>
          <w:rFonts w:ascii="宋体" w:hAnsi="宋体"/>
          <w:sz w:val="24"/>
        </w:rPr>
      </w:pPr>
      <w:r>
        <w:rPr>
          <w:rFonts w:hint="eastAsia" w:ascii="宋体" w:hAnsi="宋体"/>
          <w:sz w:val="24"/>
        </w:rPr>
        <w:t>（三）导致贵方相关工作人员受到撤销党内职务、留党察看或受到行政记大过、降级处分的，贵方有权要求我方交纳或直接扣除本廉洁承诺书第二条第一款确定金额的廉洁保证金的70%；</w:t>
      </w:r>
    </w:p>
    <w:p>
      <w:pPr>
        <w:snapToGrid w:val="0"/>
        <w:spacing w:before="120" w:beforeLines="50" w:after="50" w:line="400" w:lineRule="exact"/>
        <w:ind w:firstLine="720" w:firstLineChars="300"/>
        <w:rPr>
          <w:rFonts w:ascii="宋体" w:hAnsi="宋体"/>
          <w:sz w:val="24"/>
        </w:rPr>
      </w:pPr>
      <w:r>
        <w:rPr>
          <w:rFonts w:hint="eastAsia" w:ascii="宋体" w:hAnsi="宋体"/>
          <w:sz w:val="24"/>
        </w:rPr>
        <w:t>（四）导致贵方相关工作人员受到开除党籍处分、行政撤职、开除处分或被依法追究刑事责任的，贵方有权要求我方交纳或直接扣除本廉洁承诺书第二条第一款确定金额的廉洁保证金的100%。</w:t>
      </w:r>
    </w:p>
    <w:p>
      <w:pPr>
        <w:snapToGrid w:val="0"/>
        <w:spacing w:before="120" w:beforeLines="50" w:after="50" w:line="400" w:lineRule="exact"/>
        <w:ind w:firstLine="720" w:firstLineChars="300"/>
        <w:rPr>
          <w:rFonts w:ascii="宋体" w:hAnsi="宋体"/>
          <w:sz w:val="24"/>
        </w:rPr>
      </w:pPr>
      <w:r>
        <w:rPr>
          <w:rFonts w:hint="eastAsia" w:ascii="宋体" w:hAnsi="宋体"/>
          <w:sz w:val="24"/>
        </w:rPr>
        <w:t>第四条  承诺书的效力</w:t>
      </w:r>
    </w:p>
    <w:p>
      <w:pPr>
        <w:snapToGrid w:val="0"/>
        <w:spacing w:before="120" w:beforeLines="50" w:after="50" w:line="400" w:lineRule="exact"/>
        <w:ind w:firstLine="720" w:firstLineChars="300"/>
        <w:rPr>
          <w:rFonts w:ascii="宋体" w:hAnsi="宋体"/>
          <w:sz w:val="24"/>
        </w:rPr>
      </w:pPr>
      <w:r>
        <w:rPr>
          <w:rFonts w:hint="eastAsia" w:ascii="宋体" w:hAnsi="宋体"/>
          <w:sz w:val="24"/>
        </w:rPr>
        <w:t>（一）时间效力。如我方未中标，本廉洁承诺书的效力及于整个项目招投标活动；如我方中标，则本廉洁承诺书的效力及于项目招投标活动开始直至质保期结束。</w:t>
      </w:r>
    </w:p>
    <w:p>
      <w:pPr>
        <w:snapToGrid w:val="0"/>
        <w:spacing w:before="120" w:beforeLines="50" w:after="50" w:line="400" w:lineRule="exact"/>
        <w:ind w:firstLine="720" w:firstLineChars="300"/>
        <w:rPr>
          <w:rFonts w:ascii="宋体" w:hAnsi="宋体"/>
          <w:sz w:val="24"/>
        </w:rPr>
      </w:pPr>
      <w:r>
        <w:rPr>
          <w:rFonts w:hint="eastAsia" w:ascii="宋体" w:hAnsi="宋体"/>
          <w:sz w:val="24"/>
        </w:rPr>
        <w:t>（二）在招投标阶段，本廉洁承诺书是我方投标文件的组成部分，经我方签字盖章后生效，无论我方是否中标或中标后是否签订合同，对我方均具有法律约束力。</w:t>
      </w:r>
    </w:p>
    <w:p>
      <w:pPr>
        <w:snapToGrid w:val="0"/>
        <w:spacing w:before="120" w:beforeLines="50" w:after="50" w:line="400" w:lineRule="exact"/>
        <w:ind w:firstLine="720" w:firstLineChars="300"/>
        <w:rPr>
          <w:rFonts w:ascii="宋体" w:hAnsi="宋体"/>
          <w:sz w:val="24"/>
        </w:rPr>
      </w:pPr>
      <w:r>
        <w:rPr>
          <w:rFonts w:hint="eastAsia" w:ascii="宋体" w:hAnsi="宋体"/>
          <w:sz w:val="24"/>
        </w:rPr>
        <w:t>（三）如我方中标，本廉洁承诺书将成为我方与贵方签订的合同的组成部分，如遇合同无效或效力终止的，本廉洁承诺书仍独立有效。</w:t>
      </w:r>
    </w:p>
    <w:p>
      <w:pPr>
        <w:snapToGrid w:val="0"/>
        <w:spacing w:before="120" w:beforeLines="50" w:after="50" w:line="400" w:lineRule="exact"/>
        <w:ind w:firstLine="720" w:firstLineChars="300"/>
        <w:rPr>
          <w:rFonts w:ascii="宋体" w:hAnsi="宋体"/>
          <w:sz w:val="24"/>
        </w:rPr>
      </w:pPr>
      <w:r>
        <w:rPr>
          <w:rFonts w:hint="eastAsia" w:ascii="宋体" w:hAnsi="宋体"/>
          <w:sz w:val="24"/>
        </w:rPr>
        <w:t>第五条  其他</w:t>
      </w:r>
    </w:p>
    <w:p>
      <w:pPr>
        <w:snapToGrid w:val="0"/>
        <w:spacing w:before="120" w:beforeLines="50" w:after="50" w:line="400" w:lineRule="exact"/>
        <w:ind w:firstLine="720" w:firstLineChars="300"/>
        <w:rPr>
          <w:rFonts w:ascii="宋体" w:hAnsi="宋体"/>
          <w:sz w:val="24"/>
        </w:rPr>
      </w:pPr>
      <w:r>
        <w:rPr>
          <w:rFonts w:hint="eastAsia" w:ascii="宋体" w:hAnsi="宋体"/>
          <w:sz w:val="24"/>
        </w:rPr>
        <w:t>（一）本廉洁承诺书作为投标文件、合同的组成部分时，凡因本廉洁承诺书产生的或与本廉洁承诺书有关的任何纠纷均应按照投标文件、合同约定的争议解决方式予以解决；投标文件、合同对争议解决方式没有约定、约定不明确或者本廉洁承诺书独立生效的，我方同意有关纠纷由贵方住所地人民法院管辖。</w:t>
      </w:r>
    </w:p>
    <w:p>
      <w:pPr>
        <w:snapToGrid w:val="0"/>
        <w:spacing w:before="120" w:beforeLines="50" w:after="50" w:line="400" w:lineRule="exact"/>
        <w:ind w:firstLine="720" w:firstLineChars="300"/>
        <w:rPr>
          <w:rFonts w:ascii="宋体" w:hAnsi="宋体"/>
          <w:sz w:val="24"/>
        </w:rPr>
      </w:pPr>
      <w:r>
        <w:rPr>
          <w:rFonts w:hint="eastAsia" w:ascii="宋体" w:hAnsi="宋体"/>
          <w:sz w:val="24"/>
        </w:rPr>
        <w:t xml:space="preserve">（二）本廉洁承诺书一式三份，由贵我双方、主管部门各执一份，具有同等法律效力。　　                   </w:t>
      </w:r>
    </w:p>
    <w:p>
      <w:pPr>
        <w:snapToGrid w:val="0"/>
        <w:spacing w:before="120" w:beforeLines="50" w:after="50" w:line="400" w:lineRule="exact"/>
        <w:ind w:firstLine="720" w:firstLineChars="300"/>
        <w:rPr>
          <w:rFonts w:ascii="宋体" w:hAnsi="宋体"/>
          <w:sz w:val="24"/>
        </w:rPr>
      </w:pPr>
    </w:p>
    <w:p>
      <w:pPr>
        <w:snapToGrid w:val="0"/>
        <w:spacing w:before="120" w:beforeLines="50" w:after="50" w:line="400" w:lineRule="exact"/>
        <w:ind w:firstLine="720" w:firstLineChars="300"/>
        <w:rPr>
          <w:rFonts w:ascii="宋体" w:hAnsi="宋体"/>
          <w:sz w:val="24"/>
        </w:rPr>
      </w:pPr>
    </w:p>
    <w:p>
      <w:pPr>
        <w:snapToGrid w:val="0"/>
        <w:spacing w:before="120" w:beforeLines="50" w:after="50" w:line="400" w:lineRule="exact"/>
        <w:ind w:firstLine="720" w:firstLineChars="300"/>
        <w:rPr>
          <w:rFonts w:ascii="宋体" w:hAnsi="宋体"/>
          <w:sz w:val="24"/>
        </w:rPr>
      </w:pPr>
      <w:r>
        <w:rPr>
          <w:rFonts w:hint="eastAsia" w:ascii="宋体" w:hAnsi="宋体"/>
          <w:sz w:val="24"/>
        </w:rPr>
        <w:t xml:space="preserve">                                承诺人：   （单位公章）</w:t>
      </w:r>
    </w:p>
    <w:p>
      <w:pPr>
        <w:snapToGrid w:val="0"/>
        <w:spacing w:before="120" w:beforeLines="50" w:after="50" w:line="400" w:lineRule="exact"/>
        <w:ind w:firstLine="720" w:firstLineChars="300"/>
        <w:rPr>
          <w:rFonts w:ascii="宋体" w:hAnsi="宋体"/>
          <w:sz w:val="24"/>
        </w:rPr>
      </w:pPr>
      <w:r>
        <w:rPr>
          <w:rFonts w:hint="eastAsia" w:ascii="宋体" w:hAnsi="宋体"/>
          <w:sz w:val="24"/>
        </w:rPr>
        <w:t xml:space="preserve">                                法定代表人（或授权代表）：</w:t>
      </w:r>
    </w:p>
    <w:p>
      <w:pPr>
        <w:snapToGrid w:val="0"/>
        <w:spacing w:before="120" w:beforeLines="50" w:after="50" w:line="400" w:lineRule="exact"/>
        <w:ind w:firstLine="720" w:firstLineChars="300"/>
        <w:rPr>
          <w:rFonts w:ascii="宋体" w:hAnsi="宋体"/>
          <w:sz w:val="24"/>
        </w:rPr>
      </w:pPr>
      <w:r>
        <w:rPr>
          <w:rFonts w:hint="eastAsia" w:ascii="宋体" w:hAnsi="宋体"/>
          <w:sz w:val="24"/>
        </w:rPr>
        <w:t xml:space="preserve">                                签署时间 ：</w:t>
      </w: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jc w:val="center"/>
        <w:rPr>
          <w:rFonts w:ascii="宋体" w:hAnsi="宋体"/>
          <w:b/>
          <w:color w:val="000000"/>
          <w:sz w:val="24"/>
        </w:rPr>
      </w:pPr>
    </w:p>
    <w:p>
      <w:pPr>
        <w:snapToGrid w:val="0"/>
        <w:spacing w:before="120" w:beforeLines="50" w:after="50" w:line="400" w:lineRule="exact"/>
        <w:rPr>
          <w:rFonts w:ascii="宋体" w:hAnsi="宋体"/>
          <w:b/>
          <w:color w:val="000000"/>
          <w:sz w:val="24"/>
        </w:rPr>
      </w:pPr>
    </w:p>
    <w:p>
      <w:pPr>
        <w:snapToGrid w:val="0"/>
        <w:spacing w:before="120" w:beforeLines="50" w:after="50" w:line="400" w:lineRule="exact"/>
        <w:rPr>
          <w:rFonts w:ascii="宋体" w:hAnsi="宋体"/>
          <w:b/>
          <w:color w:val="000000"/>
          <w:sz w:val="24"/>
        </w:rPr>
      </w:pPr>
    </w:p>
    <w:p>
      <w:pPr>
        <w:snapToGrid w:val="0"/>
        <w:spacing w:before="120" w:beforeLines="50" w:after="50" w:line="400" w:lineRule="exact"/>
        <w:rPr>
          <w:rFonts w:ascii="宋体" w:hAnsi="宋体"/>
          <w:b/>
          <w:color w:val="000000"/>
          <w:sz w:val="24"/>
        </w:rPr>
      </w:pPr>
    </w:p>
    <w:p>
      <w:pPr>
        <w:pStyle w:val="41"/>
        <w:adjustRightInd w:val="0"/>
        <w:snapToGrid w:val="0"/>
        <w:spacing w:line="500" w:lineRule="exact"/>
        <w:rPr>
          <w:rFonts w:asciiTheme="minorEastAsia" w:hAnsiTheme="minorEastAsia" w:cstheme="minorEastAsia"/>
          <w:sz w:val="24"/>
          <w:szCs w:val="24"/>
        </w:rPr>
      </w:pPr>
    </w:p>
    <w:p>
      <w:pPr>
        <w:snapToGrid w:val="0"/>
        <w:spacing w:before="120" w:beforeLines="50" w:after="50" w:line="400" w:lineRule="exact"/>
        <w:outlineLvl w:val="2"/>
        <w:rPr>
          <w:rFonts w:ascii="宋体" w:hAnsi="宋体"/>
          <w:b/>
          <w:color w:val="000000"/>
          <w:sz w:val="24"/>
        </w:rPr>
      </w:pPr>
      <w:bookmarkStart w:id="1192" w:name="_Toc32372"/>
      <w:bookmarkStart w:id="1193" w:name="_Toc22794"/>
      <w:bookmarkStart w:id="1194" w:name="_Toc17253"/>
      <w:r>
        <w:rPr>
          <w:rFonts w:hint="eastAsia" w:asciiTheme="minorEastAsia" w:hAnsiTheme="minorEastAsia" w:cstheme="minorEastAsia"/>
          <w:sz w:val="24"/>
          <w:szCs w:val="24"/>
        </w:rPr>
        <w:t>4.4投标货物介绍、项目建设（服务）方案（格式自拟）</w:t>
      </w:r>
    </w:p>
    <w:p>
      <w:pPr>
        <w:pStyle w:val="41"/>
        <w:ind w:firstLine="120" w:firstLineChars="50"/>
        <w:jc w:val="left"/>
        <w:rPr>
          <w:rFonts w:ascii="宋体" w:hAnsi="宋体"/>
          <w:sz w:val="24"/>
          <w:szCs w:val="24"/>
        </w:rPr>
      </w:pPr>
    </w:p>
    <w:p>
      <w:pPr>
        <w:pStyle w:val="41"/>
        <w:ind w:firstLine="120" w:firstLineChars="50"/>
        <w:jc w:val="left"/>
        <w:rPr>
          <w:rFonts w:ascii="宋体" w:hAnsi="宋体"/>
          <w:sz w:val="24"/>
          <w:szCs w:val="24"/>
        </w:rPr>
      </w:pPr>
    </w:p>
    <w:p>
      <w:pPr>
        <w:pStyle w:val="41"/>
        <w:jc w:val="left"/>
        <w:outlineLvl w:val="2"/>
        <w:rPr>
          <w:rFonts w:ascii="宋体" w:hAnsi="宋体"/>
          <w:sz w:val="24"/>
          <w:szCs w:val="24"/>
        </w:rPr>
      </w:pPr>
      <w:r>
        <w:rPr>
          <w:rFonts w:hint="eastAsia" w:ascii="宋体" w:hAnsi="宋体"/>
          <w:sz w:val="24"/>
          <w:szCs w:val="24"/>
        </w:rPr>
        <w:t>4.5项目组织实施方案</w:t>
      </w:r>
      <w:r>
        <w:rPr>
          <w:rFonts w:hint="eastAsia" w:asciiTheme="minorEastAsia" w:hAnsiTheme="minorEastAsia" w:cstheme="minorEastAsia"/>
          <w:sz w:val="24"/>
          <w:szCs w:val="24"/>
        </w:rPr>
        <w:t>（格式自拟）</w:t>
      </w:r>
    </w:p>
    <w:p>
      <w:pPr>
        <w:pStyle w:val="41"/>
        <w:ind w:firstLine="120" w:firstLineChars="50"/>
        <w:jc w:val="left"/>
        <w:rPr>
          <w:rFonts w:ascii="宋体" w:hAnsi="宋体"/>
          <w:sz w:val="24"/>
          <w:szCs w:val="24"/>
        </w:rPr>
      </w:pPr>
    </w:p>
    <w:p>
      <w:pPr>
        <w:pStyle w:val="41"/>
        <w:ind w:firstLine="120" w:firstLineChars="50"/>
        <w:jc w:val="left"/>
        <w:rPr>
          <w:rFonts w:ascii="宋体" w:hAnsi="宋体"/>
          <w:sz w:val="24"/>
          <w:szCs w:val="24"/>
        </w:rPr>
      </w:pPr>
    </w:p>
    <w:p>
      <w:pPr>
        <w:pStyle w:val="41"/>
        <w:jc w:val="left"/>
        <w:outlineLvl w:val="2"/>
        <w:rPr>
          <w:rFonts w:ascii="宋体" w:hAnsi="宋体"/>
          <w:sz w:val="24"/>
          <w:szCs w:val="24"/>
        </w:rPr>
      </w:pPr>
      <w:r>
        <w:rPr>
          <w:rFonts w:hint="eastAsia" w:ascii="宋体" w:hAnsi="宋体"/>
          <w:sz w:val="24"/>
          <w:szCs w:val="24"/>
        </w:rPr>
        <w:t>4.6参与实施本项目的人员配备情况</w:t>
      </w:r>
    </w:p>
    <w:p>
      <w:pPr>
        <w:pStyle w:val="41"/>
        <w:ind w:firstLine="120" w:firstLineChars="50"/>
        <w:jc w:val="left"/>
        <w:rPr>
          <w:rFonts w:ascii="宋体" w:hAnsi="宋体"/>
          <w:sz w:val="24"/>
          <w:szCs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项目负责人、技术负责人简历表-1</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4"/>
        <w:tblW w:w="889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06"/>
        <w:gridCol w:w="1224"/>
        <w:gridCol w:w="612"/>
        <w:gridCol w:w="918"/>
        <w:gridCol w:w="918"/>
        <w:gridCol w:w="612"/>
        <w:gridCol w:w="1224"/>
        <w:gridCol w:w="30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姓    名</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性    别</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年    龄</w:t>
            </w:r>
          </w:p>
        </w:tc>
        <w:tc>
          <w:tcPr>
            <w:tcW w:w="124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职    务</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职    称</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学    历</w:t>
            </w:r>
          </w:p>
        </w:tc>
        <w:tc>
          <w:tcPr>
            <w:tcW w:w="124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3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参加工作</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时间</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从事本行业工作年限</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个人专业资质及证书</w:t>
            </w:r>
          </w:p>
        </w:tc>
        <w:tc>
          <w:tcPr>
            <w:tcW w:w="124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8898" w:type="dxa"/>
            <w:gridSpan w:val="10"/>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1" w:hRule="atLeast"/>
        </w:trPr>
        <w:tc>
          <w:tcPr>
            <w:tcW w:w="8898" w:type="dxa"/>
            <w:gridSpan w:val="10"/>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8898" w:type="dxa"/>
            <w:gridSpan w:val="10"/>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项目使用单位</w:t>
            </w:r>
          </w:p>
        </w:tc>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项目建设内容</w:t>
            </w:r>
          </w:p>
        </w:tc>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项目总金额</w:t>
            </w:r>
          </w:p>
        </w:tc>
        <w:tc>
          <w:tcPr>
            <w:tcW w:w="1554"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项目建设周期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bl>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说明：必须附相关证明材料的完整清晰扫描件，否则评委在评审时将</w:t>
      </w:r>
    </w:p>
    <w:p>
      <w:pPr>
        <w:pStyle w:val="41"/>
        <w:rPr>
          <w:rFonts w:asciiTheme="minorEastAsia" w:hAnsiTheme="minorEastAsia" w:cstheme="minorEastAsia"/>
          <w:sz w:val="24"/>
          <w:szCs w:val="24"/>
        </w:rPr>
      </w:pPr>
      <w:r>
        <w:rPr>
          <w:rFonts w:hint="eastAsia" w:asciiTheme="minorEastAsia" w:hAnsiTheme="minorEastAsia" w:cstheme="minorEastAsia"/>
          <w:sz w:val="24"/>
          <w:szCs w:val="24"/>
        </w:rPr>
        <w:t>不予承认。</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r>
        <w:rPr>
          <w:rFonts w:hint="eastAsia" w:asciiTheme="minorEastAsia" w:hAnsiTheme="minorEastAsia" w:cstheme="minorEastAsia"/>
          <w:sz w:val="24"/>
          <w:szCs w:val="24"/>
        </w:rPr>
        <w:br w:type="page"/>
      </w: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项目班子成员情况表-2</w:t>
      </w:r>
    </w:p>
    <w:p>
      <w:pPr>
        <w:pStyle w:val="41"/>
        <w:adjustRightInd w:val="0"/>
        <w:snapToGrid w:val="0"/>
        <w:spacing w:line="500" w:lineRule="exact"/>
        <w:rPr>
          <w:rFonts w:ascii="宋体" w:hAnsi="宋体"/>
          <w:sz w:val="24"/>
          <w:szCs w:val="24"/>
        </w:rPr>
      </w:pPr>
      <w:r>
        <w:rPr>
          <w:rFonts w:hint="eastAsia" w:ascii="宋体" w:hAnsi="宋体"/>
          <w:sz w:val="24"/>
          <w:szCs w:val="24"/>
        </w:rPr>
        <w:t>采购项目编号：</w:t>
      </w:r>
      <w:r>
        <w:rPr>
          <w:rFonts w:hint="eastAsia" w:ascii="宋体" w:hAnsi="宋体"/>
          <w:sz w:val="24"/>
          <w:szCs w:val="24"/>
          <w:u w:val="single"/>
        </w:rPr>
        <w:t xml:space="preserve">                              </w:t>
      </w:r>
      <w:r>
        <w:rPr>
          <w:rFonts w:hint="eastAsia" w:ascii="宋体" w:hAnsi="宋体"/>
          <w:sz w:val="24"/>
          <w:szCs w:val="24"/>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p>
      <w:pPr>
        <w:pStyle w:val="41"/>
        <w:ind w:firstLine="480" w:firstLineChars="200"/>
        <w:rPr>
          <w:rFonts w:ascii="宋体" w:hAnsi="宋体"/>
          <w:sz w:val="24"/>
          <w:szCs w:val="24"/>
        </w:rPr>
      </w:pPr>
    </w:p>
    <w:tbl>
      <w:tblPr>
        <w:tblStyle w:val="24"/>
        <w:tblW w:w="8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04"/>
        <w:gridCol w:w="1035"/>
        <w:gridCol w:w="1830"/>
        <w:gridCol w:w="96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序号</w:t>
            </w:r>
          </w:p>
        </w:tc>
        <w:tc>
          <w:tcPr>
            <w:tcW w:w="1004"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姓名</w:t>
            </w:r>
          </w:p>
        </w:tc>
        <w:tc>
          <w:tcPr>
            <w:tcW w:w="1035"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专业</w:t>
            </w:r>
          </w:p>
        </w:tc>
        <w:tc>
          <w:tcPr>
            <w:tcW w:w="1830"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所在单位</w:t>
            </w:r>
          </w:p>
        </w:tc>
        <w:tc>
          <w:tcPr>
            <w:tcW w:w="960"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任职</w:t>
            </w:r>
          </w:p>
          <w:p>
            <w:pPr>
              <w:pStyle w:val="41"/>
              <w:rPr>
                <w:rFonts w:ascii="宋体" w:hAnsi="宋体"/>
                <w:sz w:val="24"/>
                <w:szCs w:val="24"/>
              </w:rPr>
            </w:pPr>
            <w:r>
              <w:rPr>
                <w:rFonts w:hint="eastAsia" w:ascii="宋体" w:hAnsi="宋体"/>
                <w:sz w:val="24"/>
                <w:szCs w:val="24"/>
              </w:rPr>
              <w:t>时间</w:t>
            </w:r>
          </w:p>
        </w:tc>
        <w:tc>
          <w:tcPr>
            <w:tcW w:w="1470" w:type="dxa"/>
            <w:tcBorders>
              <w:top w:val="single" w:color="auto" w:sz="4" w:space="0"/>
              <w:left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在本项目中承担的工作</w:t>
            </w:r>
          </w:p>
        </w:tc>
        <w:tc>
          <w:tcPr>
            <w:tcW w:w="1470" w:type="dxa"/>
            <w:tcBorders>
              <w:top w:val="single" w:color="auto" w:sz="4" w:space="0"/>
              <w:left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个人专</w:t>
            </w:r>
          </w:p>
          <w:p>
            <w:pPr>
              <w:pStyle w:val="41"/>
              <w:rPr>
                <w:rFonts w:ascii="宋体" w:hAnsi="宋体"/>
                <w:sz w:val="24"/>
                <w:szCs w:val="24"/>
              </w:rPr>
            </w:pPr>
            <w:r>
              <w:rPr>
                <w:rFonts w:hint="eastAsia" w:ascii="宋体" w:hAnsi="宋体"/>
                <w:sz w:val="24"/>
                <w:szCs w:val="24"/>
              </w:rPr>
              <w:t>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bottom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bottom w:val="single" w:color="auto" w:sz="4" w:space="0"/>
              <w:right w:val="single" w:color="auto" w:sz="4" w:space="0"/>
            </w:tcBorders>
          </w:tcPr>
          <w:p>
            <w:pPr>
              <w:pStyle w:val="41"/>
              <w:rPr>
                <w:rFonts w:ascii="宋体" w:hAnsi="宋体"/>
                <w:sz w:val="24"/>
                <w:szCs w:val="24"/>
              </w:rPr>
            </w:pPr>
          </w:p>
        </w:tc>
      </w:tr>
    </w:tbl>
    <w:p>
      <w:pPr>
        <w:pStyle w:val="41"/>
        <w:spacing w:line="360" w:lineRule="auto"/>
        <w:jc w:val="left"/>
        <w:rPr>
          <w:rFonts w:ascii="宋体" w:hAnsi="宋体"/>
          <w:sz w:val="24"/>
          <w:szCs w:val="24"/>
        </w:rPr>
      </w:pPr>
      <w:r>
        <w:rPr>
          <w:rFonts w:hint="eastAsia" w:ascii="宋体" w:hAnsi="宋体"/>
          <w:sz w:val="24"/>
          <w:szCs w:val="24"/>
        </w:rPr>
        <w:t>说明：必须附相关证明材料的完整清晰扫描件，否则评委在评审时将不予承认。</w:t>
      </w:r>
    </w:p>
    <w:p>
      <w:pPr>
        <w:pStyle w:val="41"/>
        <w:spacing w:line="360" w:lineRule="auto"/>
        <w:jc w:val="left"/>
        <w:rPr>
          <w:rFonts w:ascii="宋体" w:hAnsi="宋体"/>
          <w:sz w:val="24"/>
          <w:szCs w:val="24"/>
        </w:rPr>
      </w:pPr>
    </w:p>
    <w:p>
      <w:pPr>
        <w:pStyle w:val="41"/>
        <w:spacing w:line="360" w:lineRule="auto"/>
        <w:jc w:val="left"/>
        <w:rPr>
          <w:rFonts w:ascii="宋体" w:hAnsi="宋体"/>
          <w:sz w:val="24"/>
          <w:szCs w:val="24"/>
        </w:rPr>
      </w:pPr>
    </w:p>
    <w:p>
      <w:pPr>
        <w:pStyle w:val="41"/>
        <w:spacing w:line="360" w:lineRule="auto"/>
        <w:jc w:val="left"/>
        <w:rPr>
          <w:rFonts w:ascii="宋体" w:hAnsi="宋体"/>
          <w:sz w:val="24"/>
          <w:szCs w:val="24"/>
        </w:rPr>
      </w:pPr>
    </w:p>
    <w:p>
      <w:pPr>
        <w:pStyle w:val="41"/>
        <w:spacing w:line="360" w:lineRule="auto"/>
        <w:jc w:val="left"/>
        <w:rPr>
          <w:rFonts w:ascii="宋体" w:hAnsi="宋体"/>
          <w:sz w:val="24"/>
          <w:szCs w:val="24"/>
        </w:rPr>
      </w:pPr>
      <w:r>
        <w:rPr>
          <w:rFonts w:hint="eastAsia" w:ascii="宋体" w:hAnsi="宋体"/>
          <w:sz w:val="24"/>
          <w:szCs w:val="24"/>
        </w:rPr>
        <w:t xml:space="preserve"> 投标人法定代表人（签章）：</w:t>
      </w:r>
      <w:r>
        <w:rPr>
          <w:rFonts w:hint="eastAsia" w:ascii="宋体" w:hAnsi="宋体"/>
          <w:sz w:val="24"/>
          <w:szCs w:val="24"/>
          <w:u w:val="single"/>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投标人名称（签章）：</w:t>
      </w:r>
      <w:r>
        <w:rPr>
          <w:rFonts w:hint="eastAsia" w:ascii="宋体" w:hAnsi="宋体"/>
          <w:sz w:val="24"/>
          <w:szCs w:val="24"/>
          <w:u w:val="single"/>
        </w:rPr>
        <w:t xml:space="preserve">                       </w:t>
      </w:r>
    </w:p>
    <w:p>
      <w:pPr>
        <w:pStyle w:val="41"/>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pStyle w:val="41"/>
        <w:tabs>
          <w:tab w:val="left" w:pos="750"/>
        </w:tabs>
        <w:adjustRightInd w:val="0"/>
        <w:snapToGrid w:val="0"/>
        <w:spacing w:line="500" w:lineRule="exact"/>
        <w:rPr>
          <w:rFonts w:ascii="宋体" w:hAnsi="宋体"/>
          <w:sz w:val="24"/>
          <w:szCs w:val="24"/>
        </w:rPr>
      </w:pPr>
      <w:r>
        <w:rPr>
          <w:rFonts w:hint="eastAsia" w:ascii="宋体" w:hAnsi="宋体"/>
          <w:sz w:val="24"/>
          <w:szCs w:val="24"/>
        </w:rPr>
        <w:t xml:space="preserve"> </w:t>
      </w: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widowControl/>
        <w:jc w:val="left"/>
        <w:rPr>
          <w:rFonts w:ascii="宋体" w:hAnsi="宋体"/>
          <w:szCs w:val="28"/>
        </w:rPr>
      </w:pPr>
    </w:p>
    <w:p>
      <w:pPr>
        <w:pStyle w:val="41"/>
        <w:ind w:firstLine="120" w:firstLineChars="50"/>
        <w:jc w:val="left"/>
        <w:outlineLvl w:val="2"/>
        <w:rPr>
          <w:rFonts w:ascii="宋体" w:hAnsi="宋体"/>
          <w:sz w:val="24"/>
          <w:szCs w:val="24"/>
        </w:rPr>
      </w:pPr>
      <w:r>
        <w:rPr>
          <w:rFonts w:hint="eastAsia" w:ascii="宋体" w:hAnsi="宋体"/>
          <w:sz w:val="24"/>
          <w:szCs w:val="24"/>
        </w:rPr>
        <w:t>4.7投标产品的整体性能、技术参数</w:t>
      </w:r>
    </w:p>
    <w:p>
      <w:pPr>
        <w:snapToGrid w:val="0"/>
        <w:spacing w:before="120" w:beforeLines="50" w:after="50" w:line="400" w:lineRule="exact"/>
        <w:jc w:val="center"/>
        <w:rPr>
          <w:rFonts w:ascii="宋体" w:hAnsi="宋体"/>
          <w:b/>
          <w:color w:val="000000"/>
          <w:sz w:val="24"/>
        </w:rPr>
      </w:pPr>
      <w:r>
        <w:rPr>
          <w:rFonts w:hint="eastAsia" w:ascii="宋体" w:hAnsi="宋体"/>
          <w:b/>
          <w:color w:val="000000"/>
          <w:sz w:val="24"/>
        </w:rPr>
        <w:t>投标货物清单-1</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4"/>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4"/>
        <w:gridCol w:w="4208"/>
        <w:gridCol w:w="16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vAlign w:val="center"/>
          </w:tcPr>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164" w:type="dxa"/>
            <w:tcBorders>
              <w:top w:val="single" w:color="auto" w:sz="4"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货物名称</w:t>
            </w:r>
          </w:p>
        </w:tc>
        <w:tc>
          <w:tcPr>
            <w:tcW w:w="4208" w:type="dxa"/>
            <w:tcBorders>
              <w:top w:val="single" w:color="auto" w:sz="4"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主要规格、技术参数</w:t>
            </w:r>
          </w:p>
        </w:tc>
        <w:tc>
          <w:tcPr>
            <w:tcW w:w="1660" w:type="dxa"/>
            <w:tcBorders>
              <w:top w:val="single" w:color="auto" w:sz="4"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单位、数量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164" w:type="dxa"/>
            <w:tcBorders>
              <w:top w:val="single" w:color="auto" w:sz="6" w:space="0"/>
              <w:left w:val="single" w:color="auto" w:sz="6" w:space="0"/>
              <w:bottom w:val="single" w:color="auto" w:sz="4"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4208" w:type="dxa"/>
            <w:tcBorders>
              <w:top w:val="single" w:color="auto" w:sz="6" w:space="0"/>
              <w:left w:val="single" w:color="auto" w:sz="6" w:space="0"/>
              <w:bottom w:val="single" w:color="auto" w:sz="4"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60" w:type="dxa"/>
            <w:tcBorders>
              <w:top w:val="single" w:color="auto" w:sz="6" w:space="0"/>
              <w:left w:val="single" w:color="auto" w:sz="6" w:space="0"/>
              <w:bottom w:val="single" w:color="auto" w:sz="4"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bl>
    <w:p>
      <w:pPr>
        <w:pStyle w:val="41"/>
        <w:adjustRightInd w:val="0"/>
        <w:snapToGrid w:val="0"/>
        <w:spacing w:line="500" w:lineRule="exact"/>
        <w:ind w:left="1080" w:hanging="1080" w:hangingChars="450"/>
        <w:rPr>
          <w:rFonts w:asciiTheme="minorEastAsia" w:hAnsiTheme="minorEastAsia" w:cstheme="minorEastAsia"/>
          <w:sz w:val="24"/>
          <w:szCs w:val="24"/>
        </w:rPr>
      </w:pPr>
      <w:r>
        <w:rPr>
          <w:rFonts w:hint="eastAsia" w:asciiTheme="minorEastAsia" w:hAnsiTheme="minorEastAsia" w:cstheme="minorEastAsia"/>
          <w:sz w:val="24"/>
          <w:szCs w:val="24"/>
        </w:rPr>
        <w:t>说明：1．提供所投货物详细的供货范围，包括主要配件及生产厂家、备品备件等。</w:t>
      </w:r>
    </w:p>
    <w:p>
      <w:pPr>
        <w:pStyle w:val="41"/>
        <w:adjustRightInd w:val="0"/>
        <w:snapToGrid w:val="0"/>
        <w:spacing w:line="500" w:lineRule="exact"/>
        <w:ind w:left="769" w:leftChars="366"/>
        <w:rPr>
          <w:rFonts w:asciiTheme="minorEastAsia" w:hAnsiTheme="minorEastAsia" w:cstheme="minorEastAsia"/>
          <w:sz w:val="24"/>
          <w:szCs w:val="24"/>
        </w:rPr>
      </w:pPr>
      <w:r>
        <w:rPr>
          <w:rFonts w:hint="eastAsia" w:asciiTheme="minorEastAsia" w:hAnsiTheme="minorEastAsia" w:cstheme="minorEastAsia"/>
          <w:sz w:val="24"/>
          <w:szCs w:val="24"/>
        </w:rPr>
        <w:t>2．各项货物详细技术规格、参数及要求，应另页描述。</w:t>
      </w: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ind w:firstLine="140" w:firstLineChars="50"/>
        <w:jc w:val="left"/>
      </w:pPr>
      <w:r>
        <w:br w:type="page"/>
      </w: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技术及其他“</w:t>
      </w:r>
      <w:r>
        <w:rPr>
          <w:rFonts w:hint="eastAsia" w:ascii="宋体" w:hAnsi="宋体" w:eastAsia="宋体" w:cs="宋体"/>
          <w:color w:val="000000"/>
          <w:sz w:val="24"/>
        </w:rPr>
        <w:t>★</w:t>
      </w:r>
      <w:r>
        <w:rPr>
          <w:rFonts w:hint="eastAsia" w:ascii="宋体" w:hAnsi="宋体"/>
          <w:b/>
          <w:color w:val="000000"/>
          <w:sz w:val="24"/>
        </w:rPr>
        <w:t>”号条款响应、偏离说明表-2</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p>
      <w:pPr>
        <w:pStyle w:val="41"/>
        <w:ind w:firstLine="480" w:firstLineChars="200"/>
        <w:rPr>
          <w:rFonts w:asciiTheme="minorEastAsia" w:hAnsiTheme="minorEastAsia" w:cstheme="minorEastAsia"/>
          <w:sz w:val="24"/>
          <w:szCs w:val="24"/>
        </w:rPr>
      </w:pPr>
    </w:p>
    <w:tbl>
      <w:tblPr>
        <w:tblStyle w:val="24"/>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422"/>
        <w:gridCol w:w="242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422"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采购文件中“</w:t>
            </w:r>
            <w:r>
              <w:rPr>
                <w:rFonts w:hint="eastAsia" w:ascii="宋体" w:hAnsi="宋体" w:eastAsia="宋体" w:cs="宋体"/>
                <w:color w:val="000000"/>
                <w:sz w:val="24"/>
              </w:rPr>
              <w:t>★</w:t>
            </w:r>
            <w:r>
              <w:rPr>
                <w:rFonts w:hint="eastAsia" w:asciiTheme="minorEastAsia" w:hAnsiTheme="minorEastAsia" w:cstheme="minorEastAsia"/>
                <w:sz w:val="24"/>
                <w:szCs w:val="24"/>
              </w:rPr>
              <w:t>”号条款内容</w:t>
            </w:r>
          </w:p>
        </w:tc>
        <w:tc>
          <w:tcPr>
            <w:tcW w:w="2422"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投标文件响应“</w:t>
            </w:r>
            <w:r>
              <w:rPr>
                <w:rFonts w:hint="eastAsia" w:ascii="宋体" w:hAnsi="宋体" w:eastAsia="宋体" w:cs="宋体"/>
                <w:color w:val="000000"/>
                <w:sz w:val="24"/>
              </w:rPr>
              <w:t>★</w:t>
            </w:r>
            <w:r>
              <w:rPr>
                <w:rFonts w:hint="eastAsia" w:asciiTheme="minorEastAsia" w:hAnsiTheme="minorEastAsia" w:cstheme="minorEastAsia"/>
                <w:sz w:val="24"/>
                <w:szCs w:val="24"/>
              </w:rPr>
              <w:t>”号条款部分</w:t>
            </w:r>
          </w:p>
        </w:tc>
        <w:tc>
          <w:tcPr>
            <w:tcW w:w="1418" w:type="dxa"/>
            <w:shd w:val="pct10"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偏离说明</w:t>
            </w:r>
          </w:p>
        </w:tc>
        <w:tc>
          <w:tcPr>
            <w:tcW w:w="1418" w:type="dxa"/>
            <w:shd w:val="pct10" w:color="auto" w:fill="auto"/>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bl>
    <w:p>
      <w:pPr>
        <w:pStyle w:val="41"/>
        <w:adjustRightInd w:val="0"/>
        <w:snapToGrid w:val="0"/>
        <w:spacing w:line="360" w:lineRule="auto"/>
        <w:ind w:left="720" w:hanging="720" w:hangingChars="300"/>
        <w:rPr>
          <w:rFonts w:asciiTheme="minorEastAsia" w:hAnsiTheme="minorEastAsia" w:cstheme="minorEastAsia"/>
          <w:sz w:val="24"/>
          <w:szCs w:val="24"/>
        </w:rPr>
      </w:pPr>
      <w:r>
        <w:rPr>
          <w:rFonts w:hint="eastAsia" w:asciiTheme="minorEastAsia" w:hAnsiTheme="minorEastAsia" w:cstheme="minorEastAsia"/>
          <w:sz w:val="24"/>
          <w:szCs w:val="24"/>
        </w:rPr>
        <w:t>注：1.投标人须对照采购文件第四章“评标方法、步骤及标准”中“符合性检查”关于采购文件第三章“采购项目技术规格、参数及相关要求”中标有“</w:t>
      </w:r>
      <w:r>
        <w:rPr>
          <w:rFonts w:hint="eastAsia" w:ascii="宋体" w:hAnsi="宋体" w:eastAsia="宋体" w:cs="宋体"/>
          <w:color w:val="000000"/>
          <w:sz w:val="24"/>
        </w:rPr>
        <w:t>★</w:t>
      </w:r>
      <w:r>
        <w:rPr>
          <w:rFonts w:hint="eastAsia" w:asciiTheme="minorEastAsia" w:hAnsiTheme="minorEastAsia" w:cstheme="minorEastAsia"/>
          <w:sz w:val="24"/>
          <w:szCs w:val="24"/>
        </w:rPr>
        <w:t>”号技术及其他要求”的条款进行逐项说明是否满足要求，并附相关证明文件，同时将相关证明文件的相应页码填写到上表“投标文件中对应的页码”中。</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技术及其他响应、偏离说明表-3</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12"/>
        <w:gridCol w:w="2589"/>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采购文件要求部分</w:t>
            </w: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highlight w:val="yellow"/>
              </w:rPr>
            </w:pPr>
            <w:r>
              <w:rPr>
                <w:rFonts w:hint="eastAsia" w:asciiTheme="minorEastAsia" w:hAnsiTheme="minorEastAsia" w:cstheme="minorEastAsia"/>
                <w:sz w:val="24"/>
                <w:szCs w:val="24"/>
              </w:rPr>
              <w:t>投标文件</w:t>
            </w:r>
          </w:p>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响应部分</w:t>
            </w: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bl>
    <w:p>
      <w:pPr>
        <w:pStyle w:val="41"/>
        <w:adjustRightInd w:val="0"/>
        <w:snapToGrid w:val="0"/>
        <w:spacing w:line="500" w:lineRule="exact"/>
        <w:ind w:left="720" w:hanging="720" w:hangingChars="300"/>
        <w:rPr>
          <w:rFonts w:asciiTheme="minorEastAsia" w:hAnsiTheme="minorEastAsia" w:cstheme="minorEastAsia"/>
          <w:sz w:val="24"/>
          <w:szCs w:val="24"/>
        </w:rPr>
      </w:pPr>
      <w:r>
        <w:rPr>
          <w:rFonts w:hint="eastAsia" w:asciiTheme="minorEastAsia" w:hAnsiTheme="minorEastAsia" w:cstheme="minorEastAsia"/>
          <w:sz w:val="24"/>
          <w:szCs w:val="24"/>
        </w:rPr>
        <w:t>说明：投标人应对照采购文件”第三章 采购需求”，逐条说明所提供货物和服务已对采购文件的技术规格做出了实质性的响应，并申明与技术规格条文的偏离和例外。特别对有具体参数要求的指标，投标人必须提供所投设备的具体参数值。</w:t>
      </w: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1"/>
        <w:adjustRightInd w:val="0"/>
        <w:snapToGrid w:val="0"/>
        <w:spacing w:line="500" w:lineRule="exact"/>
        <w:rPr>
          <w:rFonts w:asciiTheme="minorEastAsia" w:hAnsiTheme="minorEastAsia" w:cstheme="minorEastAsia"/>
          <w:sz w:val="24"/>
          <w:szCs w:val="24"/>
        </w:rPr>
      </w:pPr>
    </w:p>
    <w:p>
      <w:pPr>
        <w:pStyle w:val="41"/>
        <w:ind w:firstLine="140" w:firstLineChars="50"/>
        <w:jc w:val="left"/>
      </w:pPr>
    </w:p>
    <w:p>
      <w:pPr>
        <w:pStyle w:val="41"/>
        <w:ind w:firstLine="120" w:firstLineChars="50"/>
        <w:jc w:val="left"/>
        <w:rPr>
          <w:rFonts w:ascii="宋体" w:hAnsi="宋体"/>
          <w:sz w:val="24"/>
          <w:szCs w:val="24"/>
        </w:rPr>
      </w:pPr>
    </w:p>
    <w:p>
      <w:pPr>
        <w:pStyle w:val="41"/>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4.8投标产品的实用性、人性化、安全性设计描述（格式自拟）（如有）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4.9投标产品外观形象描述（格式自拟）（如有）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4.10针对本项目的具体培训计划（格式自拟）（如有）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4.11针对本项目的安装、调试、验收的方案和措施（格式自拟）（如有）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4.12投标产品与原有采购人设备、平台、系统的对接稳定性和成熟性描述（格式自拟）（如有）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4.13投标产品行业优势性描述（格式自拟）（如有）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4.14售后服务方案的描述及优惠幅度（格式自拟）（如有）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4.15配品配件的配备及表述（格式自拟）（如有）</w:t>
      </w:r>
    </w:p>
    <w:p>
      <w:pPr>
        <w:pStyle w:val="41"/>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4.16样品的图示、介绍等（格式自拟）（如有）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4.17演示的具体描述（格式自拟）（如有）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4.18投标产品的国际、国内知名度、品牌形象、市场占有率的相关表述（格式自拟）（如有）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4.19投标人自身企业市场形象的表述（格式自拟）（如有）</w:t>
      </w:r>
    </w:p>
    <w:p>
      <w:pPr>
        <w:pStyle w:val="41"/>
        <w:ind w:firstLine="120" w:firstLineChars="50"/>
        <w:jc w:val="left"/>
        <w:rPr>
          <w:rFonts w:ascii="宋体" w:hAnsi="宋体"/>
          <w:sz w:val="24"/>
          <w:szCs w:val="24"/>
        </w:rPr>
      </w:pPr>
    </w:p>
    <w:p>
      <w:pPr>
        <w:pStyle w:val="41"/>
        <w:ind w:firstLine="120" w:firstLineChars="50"/>
        <w:jc w:val="left"/>
        <w:outlineLvl w:val="2"/>
        <w:rPr>
          <w:rFonts w:ascii="宋体" w:hAnsi="宋体"/>
          <w:sz w:val="24"/>
          <w:szCs w:val="24"/>
        </w:rPr>
      </w:pPr>
      <w:r>
        <w:rPr>
          <w:rFonts w:hint="eastAsia" w:ascii="宋体" w:hAnsi="宋体"/>
          <w:sz w:val="24"/>
          <w:szCs w:val="24"/>
        </w:rPr>
        <w:t>4.20投标文件质量完整性、格式规范性、符合性的响应表述（格式自拟）（如有）</w:t>
      </w:r>
    </w:p>
    <w:bookmarkEnd w:id="1192"/>
    <w:bookmarkEnd w:id="1193"/>
    <w:bookmarkEnd w:id="1194"/>
    <w:p>
      <w:pPr>
        <w:pStyle w:val="40"/>
        <w:jc w:val="both"/>
        <w:outlineLvl w:val="9"/>
      </w:pPr>
    </w:p>
    <w:p>
      <w:pPr>
        <w:pStyle w:val="41"/>
        <w:ind w:firstLine="120" w:firstLineChars="50"/>
        <w:jc w:val="left"/>
        <w:outlineLvl w:val="2"/>
        <w:rPr>
          <w:rFonts w:ascii="宋体" w:hAnsi="宋体"/>
          <w:sz w:val="24"/>
          <w:szCs w:val="24"/>
        </w:rPr>
      </w:pPr>
      <w:bookmarkStart w:id="1195" w:name="_Toc30848"/>
      <w:bookmarkStart w:id="1196" w:name="_Toc29522"/>
      <w:bookmarkStart w:id="1197" w:name="_Toc24216"/>
      <w:r>
        <w:rPr>
          <w:rFonts w:hint="eastAsia" w:ascii="宋体" w:hAnsi="宋体"/>
          <w:sz w:val="24"/>
          <w:szCs w:val="24"/>
        </w:rPr>
        <w:t>4.21采购文件要求提供或投标人认为需提供的其它资料（格式自拟）；</w:t>
      </w:r>
      <w:bookmarkEnd w:id="1195"/>
      <w:bookmarkEnd w:id="1196"/>
      <w:bookmarkEnd w:id="1197"/>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3"/>
      </w:pPr>
      <w:bookmarkStart w:id="1198" w:name="_Toc28237"/>
      <w:bookmarkStart w:id="1199" w:name="_Toc15298"/>
      <w:bookmarkStart w:id="1200" w:name="_Toc9489"/>
      <w:bookmarkStart w:id="1201" w:name="_Toc18552"/>
      <w:bookmarkStart w:id="1202" w:name="_Toc16418"/>
      <w:bookmarkStart w:id="1203" w:name="_Toc3834"/>
      <w:bookmarkStart w:id="1204" w:name="_Toc2184"/>
      <w:bookmarkStart w:id="1205" w:name="_Toc25624"/>
      <w:bookmarkStart w:id="1206" w:name="_Toc16507"/>
      <w:bookmarkStart w:id="1207" w:name="_Toc468535495"/>
      <w:r>
        <w:rPr>
          <w:rFonts w:hint="eastAsia"/>
        </w:rPr>
        <w:t>5.报价符合性审查文件</w:t>
      </w:r>
      <w:bookmarkEnd w:id="1198"/>
      <w:bookmarkEnd w:id="1199"/>
      <w:bookmarkEnd w:id="1200"/>
      <w:bookmarkEnd w:id="1201"/>
      <w:bookmarkEnd w:id="1202"/>
      <w:bookmarkEnd w:id="1203"/>
      <w:bookmarkEnd w:id="1204"/>
      <w:bookmarkEnd w:id="1205"/>
      <w:bookmarkEnd w:id="1206"/>
    </w:p>
    <w:p>
      <w:pPr>
        <w:pStyle w:val="46"/>
        <w:tabs>
          <w:tab w:val="left" w:pos="1365"/>
        </w:tabs>
        <w:spacing w:line="360" w:lineRule="auto"/>
        <w:ind w:firstLine="487" w:firstLineChars="202"/>
        <w:jc w:val="left"/>
        <w:outlineLvl w:val="2"/>
        <w:rPr>
          <w:rFonts w:ascii="宋体" w:hAnsi="宋体"/>
          <w:b/>
          <w:color w:val="000000"/>
          <w:sz w:val="24"/>
        </w:rPr>
      </w:pPr>
      <w:bookmarkStart w:id="1208" w:name="_Toc20473"/>
      <w:bookmarkStart w:id="1209" w:name="_Toc10334"/>
      <w:r>
        <w:rPr>
          <w:rFonts w:hint="eastAsia" w:ascii="宋体" w:hAnsi="宋体"/>
          <w:b/>
          <w:color w:val="000000"/>
          <w:sz w:val="24"/>
        </w:rPr>
        <w:t>5.1报价符合性审查文件的组成</w:t>
      </w:r>
      <w:bookmarkEnd w:id="1208"/>
      <w:bookmarkEnd w:id="1209"/>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开标一览表的一致性；</w:t>
      </w:r>
      <w:r>
        <w:rPr>
          <w:rFonts w:hint="eastAsia" w:asciiTheme="minorEastAsia" w:hAnsiTheme="minorEastAsia" w:cstheme="minorEastAsia"/>
          <w:sz w:val="24"/>
          <w:szCs w:val="24"/>
        </w:rPr>
        <w:tab/>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报价明细表与采购清单是否一致；</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投标报价：只有一个有效报价且未超过最高限价金额、未出现明显低于其他通过符合性审查投标人的报价（可能影响产品质量或者不能诚信履约的）；</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报价文件是否符合采购文件要求；</w:t>
      </w: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ind w:firstLine="484" w:firstLineChars="202"/>
        <w:jc w:val="left"/>
        <w:rPr>
          <w:rFonts w:asciiTheme="minorEastAsia" w:hAnsiTheme="minorEastAsia" w:cstheme="minorEastAsia"/>
          <w:sz w:val="24"/>
          <w:szCs w:val="24"/>
        </w:rPr>
      </w:pPr>
    </w:p>
    <w:p>
      <w:pPr>
        <w:snapToGrid w:val="0"/>
        <w:spacing w:before="120" w:beforeLines="50" w:after="50" w:line="400" w:lineRule="exact"/>
        <w:jc w:val="center"/>
        <w:outlineLvl w:val="2"/>
        <w:rPr>
          <w:rFonts w:ascii="宋体" w:hAnsi="宋体"/>
          <w:b/>
          <w:color w:val="000000"/>
          <w:sz w:val="24"/>
        </w:rPr>
      </w:pPr>
      <w:bookmarkStart w:id="1210" w:name="_Toc13374"/>
      <w:bookmarkStart w:id="1211" w:name="_Toc31801"/>
      <w:r>
        <w:rPr>
          <w:rFonts w:hint="eastAsia" w:ascii="宋体" w:hAnsi="宋体"/>
          <w:b/>
          <w:color w:val="000000"/>
          <w:sz w:val="24"/>
        </w:rPr>
        <w:t>5.2开标一览表</w:t>
      </w:r>
      <w:bookmarkEnd w:id="1210"/>
      <w:bookmarkEnd w:id="1211"/>
    </w:p>
    <w:p>
      <w:pPr>
        <w:snapToGrid w:val="0"/>
        <w:spacing w:before="120" w:beforeLines="50" w:after="50" w:line="400" w:lineRule="exact"/>
        <w:jc w:val="center"/>
        <w:rPr>
          <w:rFonts w:ascii="宋体" w:hAnsi="宋体"/>
          <w:b/>
          <w:color w:val="000000"/>
          <w:sz w:val="24"/>
        </w:rPr>
      </w:pPr>
    </w:p>
    <w:p>
      <w:pPr>
        <w:snapToGrid w:val="0"/>
        <w:spacing w:before="50" w:after="50"/>
        <w:rPr>
          <w:rFonts w:ascii="宋体" w:hAnsi="宋体"/>
          <w:color w:val="000000"/>
          <w:sz w:val="24"/>
        </w:rPr>
      </w:pPr>
      <w:r>
        <w:rPr>
          <w:rFonts w:hint="eastAsia" w:ascii="宋体" w:hAnsi="宋体"/>
          <w:color w:val="000000"/>
          <w:sz w:val="24"/>
        </w:rPr>
        <w:t>项目编号：</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单位：元</w:t>
      </w:r>
    </w:p>
    <w:tbl>
      <w:tblPr>
        <w:tblStyle w:val="24"/>
        <w:tblW w:w="83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457"/>
        <w:gridCol w:w="932"/>
        <w:gridCol w:w="551"/>
        <w:gridCol w:w="630"/>
        <w:gridCol w:w="1930"/>
        <w:gridCol w:w="1243"/>
        <w:gridCol w:w="677"/>
        <w:gridCol w:w="11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序号</w:t>
            </w:r>
          </w:p>
        </w:tc>
        <w:tc>
          <w:tcPr>
            <w:tcW w:w="138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货物名称</w:t>
            </w:r>
          </w:p>
        </w:tc>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数量</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产地</w:t>
            </w: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品牌及厂家</w:t>
            </w:r>
          </w:p>
        </w:tc>
        <w:tc>
          <w:tcPr>
            <w:tcW w:w="12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规格型号</w:t>
            </w:r>
          </w:p>
        </w:tc>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单价</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32"/>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rPr>
            </w:pPr>
          </w:p>
        </w:tc>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2"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32"/>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rPr>
            </w:pPr>
          </w:p>
        </w:tc>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32"/>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rPr>
            </w:pPr>
          </w:p>
        </w:tc>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51"/>
              <w:tabs>
                <w:tab w:val="left" w:pos="420"/>
              </w:tabs>
              <w:snapToGrid w:val="0"/>
              <w:spacing w:before="50" w:after="50" w:line="240" w:lineRule="auto"/>
              <w:rPr>
                <w:rFonts w:ascii="宋体" w:hAnsi="宋体" w:eastAsia="宋体"/>
                <w:color w:val="000000"/>
                <w:spacing w:val="0"/>
                <w:kern w:val="2"/>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rPr>
            </w:pPr>
          </w:p>
        </w:tc>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rPr>
            </w:pPr>
          </w:p>
        </w:tc>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650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r>
              <w:rPr>
                <w:rFonts w:hint="eastAsia" w:ascii="宋体" w:hAnsi="宋体"/>
                <w:color w:val="000000"/>
                <w:sz w:val="24"/>
                <w:szCs w:val="21"/>
              </w:rPr>
              <w:t>投标费用及利润</w:t>
            </w:r>
          </w:p>
        </w:tc>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u w:val="single"/>
              </w:rPr>
            </w:pPr>
            <w:r>
              <w:rPr>
                <w:rFonts w:hint="eastAsia" w:ascii="宋体" w:hAnsi="宋体"/>
                <w:color w:val="000000"/>
                <w:sz w:val="24"/>
                <w:szCs w:val="21"/>
              </w:rPr>
              <w:t>投标总价</w:t>
            </w:r>
            <w:r>
              <w:rPr>
                <w:rFonts w:ascii="宋体" w:hAnsi="宋体"/>
                <w:color w:val="000000"/>
                <w:sz w:val="24"/>
                <w:szCs w:val="21"/>
              </w:rPr>
              <w:t xml:space="preserve">                                   </w:t>
            </w:r>
            <w:r>
              <w:rPr>
                <w:rFonts w:hint="eastAsia" w:ascii="宋体" w:hAnsi="宋体"/>
                <w:color w:val="000000"/>
                <w:sz w:val="24"/>
                <w:szCs w:val="21"/>
              </w:rPr>
              <w:t xml:space="preserve">          </w:t>
            </w:r>
            <w:r>
              <w:rPr>
                <w:rFonts w:ascii="宋体" w:hAnsi="宋体"/>
                <w:color w:val="000000"/>
                <w:sz w:val="24"/>
                <w:szCs w:val="21"/>
              </w:rPr>
              <w:t xml:space="preserve"> </w:t>
            </w:r>
            <w:r>
              <w:rPr>
                <w:rFonts w:hint="eastAsia" w:ascii="宋体" w:hAnsi="宋体"/>
                <w:color w:val="000000"/>
                <w:sz w:val="24"/>
                <w:szCs w:val="21"/>
              </w:rPr>
              <w:t xml:space="preserve">                     </w:t>
            </w:r>
            <w:r>
              <w:rPr>
                <w:rFonts w:ascii="宋体" w:hAnsi="宋体"/>
                <w:color w:val="000000"/>
                <w:sz w:val="24"/>
                <w:szCs w:val="21"/>
              </w:rPr>
              <w:t xml:space="preserve">      </w:t>
            </w:r>
          </w:p>
        </w:tc>
        <w:tc>
          <w:tcPr>
            <w:tcW w:w="715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r>
              <w:rPr>
                <w:rFonts w:hint="eastAsia" w:ascii="宋体" w:hAnsi="宋体"/>
                <w:color w:val="000000"/>
                <w:sz w:val="24"/>
                <w:szCs w:val="21"/>
              </w:rPr>
              <w:t>小写：</w:t>
            </w:r>
            <w:r>
              <w:rPr>
                <w:rFonts w:hint="eastAsia" w:ascii="宋体" w:hAnsi="宋体"/>
                <w:color w:val="000000"/>
                <w:sz w:val="24"/>
                <w:szCs w:val="21"/>
                <w:u w:val="single"/>
              </w:rPr>
              <w:t xml:space="preserve">              </w:t>
            </w:r>
            <w:r>
              <w:rPr>
                <w:rFonts w:hint="eastAsia" w:ascii="宋体" w:hAnsi="宋体"/>
                <w:color w:val="000000"/>
                <w:sz w:val="24"/>
                <w:szCs w:val="21"/>
              </w:rPr>
              <w:t>元人民币整</w:t>
            </w:r>
          </w:p>
          <w:p>
            <w:pPr>
              <w:snapToGrid w:val="0"/>
              <w:spacing w:before="50" w:after="50"/>
              <w:rPr>
                <w:rFonts w:ascii="宋体" w:hAnsi="宋体"/>
                <w:color w:val="000000"/>
                <w:sz w:val="24"/>
                <w:szCs w:val="21"/>
              </w:rPr>
            </w:pPr>
            <w:r>
              <w:rPr>
                <w:rFonts w:hint="eastAsia" w:ascii="宋体" w:hAnsi="宋体"/>
                <w:color w:val="000000"/>
                <w:sz w:val="24"/>
                <w:szCs w:val="21"/>
              </w:rPr>
              <w:t>大写：</w:t>
            </w:r>
            <w:r>
              <w:rPr>
                <w:rFonts w:hint="eastAsia" w:ascii="宋体" w:hAnsi="宋体"/>
                <w:color w:val="000000"/>
                <w:sz w:val="24"/>
                <w:szCs w:val="21"/>
                <w:u w:val="single"/>
              </w:rPr>
              <w:t xml:space="preserve">   </w:t>
            </w:r>
            <w:r>
              <w:rPr>
                <w:rFonts w:hint="eastAsia" w:ascii="宋体" w:hAnsi="宋体"/>
                <w:color w:val="000000"/>
                <w:sz w:val="24"/>
                <w:szCs w:val="21"/>
              </w:rPr>
              <w:t>万</w:t>
            </w:r>
            <w:r>
              <w:rPr>
                <w:rFonts w:hint="eastAsia" w:ascii="宋体" w:hAnsi="宋体"/>
                <w:color w:val="000000"/>
                <w:sz w:val="24"/>
                <w:szCs w:val="21"/>
                <w:u w:val="single"/>
              </w:rPr>
              <w:t xml:space="preserve">      </w:t>
            </w:r>
            <w:r>
              <w:rPr>
                <w:rFonts w:hint="eastAsia" w:ascii="宋体" w:hAnsi="宋体"/>
                <w:color w:val="000000"/>
                <w:sz w:val="24"/>
                <w:szCs w:val="21"/>
              </w:rPr>
              <w:t>仟</w:t>
            </w:r>
            <w:r>
              <w:rPr>
                <w:rFonts w:hint="eastAsia" w:ascii="宋体" w:hAnsi="宋体"/>
                <w:color w:val="000000"/>
                <w:sz w:val="24"/>
                <w:szCs w:val="21"/>
                <w:u w:val="single"/>
              </w:rPr>
              <w:t xml:space="preserve">     </w:t>
            </w:r>
            <w:r>
              <w:rPr>
                <w:rFonts w:hint="eastAsia" w:ascii="宋体" w:hAnsi="宋体"/>
                <w:color w:val="000000"/>
                <w:sz w:val="24"/>
                <w:szCs w:val="21"/>
              </w:rPr>
              <w:t>佰</w:t>
            </w:r>
            <w:r>
              <w:rPr>
                <w:rFonts w:hint="eastAsia" w:ascii="宋体" w:hAnsi="宋体"/>
                <w:color w:val="000000"/>
                <w:sz w:val="24"/>
                <w:szCs w:val="21"/>
                <w:u w:val="single"/>
              </w:rPr>
              <w:t xml:space="preserve">     </w:t>
            </w:r>
            <w:r>
              <w:rPr>
                <w:rFonts w:hint="eastAsia" w:ascii="宋体" w:hAnsi="宋体"/>
                <w:color w:val="000000"/>
                <w:sz w:val="24"/>
                <w:szCs w:val="21"/>
              </w:rPr>
              <w:t>元人民币整</w:t>
            </w:r>
          </w:p>
        </w:tc>
      </w:tr>
    </w:tbl>
    <w:p>
      <w:pPr>
        <w:snapToGrid w:val="0"/>
        <w:spacing w:before="50" w:after="50"/>
        <w:jc w:val="left"/>
        <w:rPr>
          <w:rFonts w:ascii="宋体" w:hAnsi="宋体"/>
          <w:color w:val="000000"/>
          <w:sz w:val="24"/>
        </w:rPr>
      </w:pPr>
      <w:r>
        <w:rPr>
          <w:rFonts w:hint="eastAsia" w:ascii="宋体" w:hAnsi="宋体"/>
          <w:color w:val="000000"/>
          <w:sz w:val="24"/>
        </w:rPr>
        <w:t>注</w:t>
      </w:r>
      <w:r>
        <w:rPr>
          <w:rFonts w:ascii="宋体" w:hAnsi="宋体"/>
          <w:color w:val="000000"/>
          <w:sz w:val="24"/>
        </w:rPr>
        <w:t>: 1</w:t>
      </w:r>
      <w:r>
        <w:rPr>
          <w:rFonts w:hint="eastAsia" w:ascii="宋体" w:hAnsi="宋体"/>
          <w:color w:val="000000"/>
          <w:sz w:val="24"/>
        </w:rPr>
        <w:t>、报价一经涂改，应在涂改处加盖单位公章或者由法定代表人或授权委托人签字或盖章，否则其投标作无效标处理。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、凡需用专用耗材的专用设备类采购项目，应按采购文件规定的耗材量或按耗材的常规试用量提供报价。</w:t>
      </w:r>
    </w:p>
    <w:p>
      <w:pPr>
        <w:snapToGrid w:val="0"/>
        <w:spacing w:before="50" w:after="50"/>
        <w:ind w:firstLine="480" w:firstLineChars="200"/>
        <w:jc w:val="left"/>
        <w:rPr>
          <w:rFonts w:ascii="宋体" w:hAnsi="宋体"/>
          <w:color w:val="000000"/>
          <w:sz w:val="24"/>
        </w:rPr>
      </w:pPr>
      <w:r>
        <w:rPr>
          <w:rFonts w:ascii="宋体" w:hAnsi="宋体"/>
          <w:color w:val="000000"/>
          <w:sz w:val="24"/>
        </w:rPr>
        <w:t>3</w:t>
      </w:r>
      <w:r>
        <w:rPr>
          <w:rFonts w:hint="eastAsia" w:ascii="宋体" w:hAnsi="宋体"/>
          <w:color w:val="000000"/>
          <w:sz w:val="24"/>
        </w:rPr>
        <w:t>、投标费用包括项目实施所需的人工费、服务费、运输费、安装调试费、购买及制作标书费、税费及其他一切费用。</w:t>
      </w:r>
    </w:p>
    <w:p>
      <w:pPr>
        <w:snapToGrid w:val="0"/>
        <w:spacing w:before="50" w:after="50"/>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、以上报价应与“投标设备报价明细表”中的“投标总价”相一致。</w:t>
      </w:r>
    </w:p>
    <w:p>
      <w:pPr>
        <w:snapToGrid w:val="0"/>
        <w:spacing w:before="50" w:after="50"/>
        <w:ind w:left="-3" w:leftChars="-72" w:right="-817" w:rightChars="-389" w:hanging="148" w:hangingChars="62"/>
        <w:rPr>
          <w:rFonts w:ascii="宋体" w:hAnsi="宋体"/>
          <w:color w:val="000000"/>
          <w:sz w:val="24"/>
        </w:rPr>
      </w:pPr>
    </w:p>
    <w:p>
      <w:pPr>
        <w:snapToGrid w:val="0"/>
        <w:spacing w:before="50" w:after="50"/>
        <w:ind w:left="-3" w:leftChars="-72" w:right="-817" w:rightChars="-389" w:hanging="148" w:hangingChars="62"/>
        <w:rPr>
          <w:rFonts w:ascii="宋体" w:hAnsi="宋体"/>
          <w:color w:val="000000"/>
          <w:sz w:val="24"/>
        </w:rPr>
      </w:pPr>
    </w:p>
    <w:p>
      <w:pPr>
        <w:snapToGrid w:val="0"/>
        <w:spacing w:before="50" w:after="50"/>
        <w:ind w:left="-3" w:leftChars="-72" w:right="-817" w:rightChars="-389" w:hanging="148" w:hangingChars="62"/>
        <w:rPr>
          <w:rFonts w:ascii="宋体" w:hAnsi="宋体"/>
          <w:color w:val="000000"/>
          <w:sz w:val="24"/>
        </w:rPr>
      </w:pPr>
    </w:p>
    <w:p>
      <w:pPr>
        <w:snapToGrid w:val="0"/>
        <w:spacing w:before="50" w:after="50"/>
        <w:ind w:left="-3" w:leftChars="-72" w:right="-817" w:rightChars="-389" w:hanging="148" w:hangingChars="62"/>
        <w:rPr>
          <w:rFonts w:ascii="宋体" w:hAnsi="宋体"/>
          <w:color w:val="000000"/>
          <w:sz w:val="24"/>
        </w:rPr>
      </w:pPr>
    </w:p>
    <w:p>
      <w:pPr>
        <w:snapToGrid w:val="0"/>
        <w:spacing w:before="50" w:after="50"/>
        <w:ind w:left="-3" w:leftChars="-72" w:right="-817" w:rightChars="-389" w:hanging="148" w:hangingChars="62"/>
        <w:rPr>
          <w:rFonts w:ascii="宋体" w:hAnsi="宋体"/>
          <w:color w:val="000000"/>
          <w:sz w:val="24"/>
        </w:rPr>
      </w:pPr>
    </w:p>
    <w:p>
      <w:pPr>
        <w:snapToGrid w:val="0"/>
        <w:spacing w:before="50" w:after="50"/>
        <w:ind w:left="-3" w:leftChars="-72" w:right="-817" w:rightChars="-389" w:hanging="148" w:hangingChars="62"/>
        <w:rPr>
          <w:rFonts w:ascii="宋体" w:hAnsi="宋体"/>
          <w:color w:val="000000"/>
          <w:sz w:val="24"/>
        </w:rPr>
      </w:pPr>
    </w:p>
    <w:p>
      <w:pPr>
        <w:snapToGrid w:val="0"/>
        <w:spacing w:before="50" w:after="50"/>
        <w:ind w:left="-3" w:leftChars="-72" w:right="-817" w:rightChars="-389" w:hanging="148" w:hangingChars="62"/>
        <w:jc w:val="center"/>
        <w:rPr>
          <w:rFonts w:ascii="宋体" w:hAnsi="宋体"/>
          <w:color w:val="000000"/>
          <w:sz w:val="24"/>
        </w:rPr>
      </w:pPr>
      <w:r>
        <w:rPr>
          <w:rFonts w:hint="eastAsia" w:ascii="宋体" w:hAnsi="宋体"/>
          <w:color w:val="000000"/>
          <w:sz w:val="24"/>
        </w:rPr>
        <w:t xml:space="preserve">                        法定代表人或授权代表（签字或盖章）：</w:t>
      </w:r>
    </w:p>
    <w:p>
      <w:pPr>
        <w:snapToGrid w:val="0"/>
        <w:spacing w:before="50" w:after="50"/>
        <w:ind w:left="-3" w:leftChars="-72" w:right="-817" w:rightChars="-389" w:hanging="148" w:hangingChars="62"/>
        <w:jc w:val="right"/>
        <w:rPr>
          <w:rFonts w:ascii="宋体" w:hAnsi="宋体"/>
          <w:color w:val="000000"/>
          <w:sz w:val="24"/>
        </w:rPr>
      </w:pPr>
    </w:p>
    <w:p>
      <w:pPr>
        <w:snapToGrid w:val="0"/>
        <w:spacing w:before="50" w:after="50"/>
        <w:ind w:left="-3" w:leftChars="-72" w:right="-817" w:rightChars="-389" w:hanging="148" w:hangingChars="62"/>
        <w:jc w:val="center"/>
        <w:rPr>
          <w:rFonts w:ascii="宋体" w:hAnsi="宋体"/>
          <w:color w:val="000000"/>
          <w:sz w:val="24"/>
        </w:rPr>
      </w:pPr>
      <w:r>
        <w:rPr>
          <w:rFonts w:hint="eastAsia" w:ascii="宋体" w:hAnsi="宋体"/>
          <w:color w:val="000000"/>
          <w:sz w:val="24"/>
        </w:rPr>
        <w:t xml:space="preserve">                                        投标人名称（盖章）：</w:t>
      </w:r>
    </w:p>
    <w:p>
      <w:pPr>
        <w:snapToGrid w:val="0"/>
        <w:spacing w:before="50" w:after="50"/>
        <w:ind w:left="-3" w:leftChars="-72" w:right="-817" w:rightChars="-389" w:hanging="148" w:hangingChars="62"/>
        <w:jc w:val="right"/>
        <w:rPr>
          <w:rFonts w:ascii="宋体" w:hAnsi="宋体"/>
          <w:color w:val="000000"/>
          <w:sz w:val="24"/>
        </w:rPr>
      </w:pPr>
    </w:p>
    <w:p>
      <w:pPr>
        <w:snapToGrid w:val="0"/>
        <w:spacing w:before="50" w:after="50"/>
        <w:ind w:left="-3" w:leftChars="-72" w:right="-817" w:rightChars="-389" w:hanging="148" w:hangingChars="62"/>
        <w:jc w:val="center"/>
        <w:rPr>
          <w:rFonts w:ascii="宋体" w:hAnsi="宋体"/>
          <w:color w:val="000000"/>
          <w:sz w:val="24"/>
        </w:rPr>
      </w:pPr>
      <w:r>
        <w:rPr>
          <w:rFonts w:hint="eastAsia" w:ascii="宋体" w:hAnsi="宋体"/>
          <w:color w:val="000000"/>
          <w:sz w:val="24"/>
        </w:rPr>
        <w:t xml:space="preserve">                                       日期：</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snapToGrid w:val="0"/>
        <w:spacing w:before="120" w:beforeLines="50" w:after="50" w:line="400" w:lineRule="exact"/>
        <w:jc w:val="center"/>
        <w:outlineLvl w:val="2"/>
        <w:rPr>
          <w:rFonts w:ascii="宋体" w:hAnsi="宋体"/>
          <w:b/>
          <w:color w:val="000000"/>
          <w:sz w:val="24"/>
        </w:rPr>
      </w:pPr>
      <w:bookmarkStart w:id="1212" w:name="_Toc32447"/>
      <w:bookmarkStart w:id="1213" w:name="_Toc8629"/>
      <w:r>
        <w:rPr>
          <w:rFonts w:hint="eastAsia" w:ascii="宋体" w:hAnsi="宋体"/>
          <w:b/>
          <w:color w:val="000000"/>
          <w:sz w:val="24"/>
        </w:rPr>
        <w:t>5.3投标报价明细表</w:t>
      </w:r>
      <w:bookmarkEnd w:id="1212"/>
      <w:bookmarkEnd w:id="1213"/>
    </w:p>
    <w:p>
      <w:pPr>
        <w:snapToGrid w:val="0"/>
        <w:spacing w:before="120" w:beforeLines="50" w:after="50" w:line="400" w:lineRule="exact"/>
        <w:jc w:val="center"/>
        <w:rPr>
          <w:rFonts w:ascii="宋体" w:hAnsi="宋体"/>
          <w:b/>
          <w:color w:val="000000"/>
          <w:sz w:val="24"/>
        </w:rPr>
      </w:pPr>
    </w:p>
    <w:p>
      <w:pPr>
        <w:pStyle w:val="15"/>
        <w:snapToGrid w:val="0"/>
        <w:rPr>
          <w:rFonts w:hAnsi="宋体"/>
          <w:color w:val="000000"/>
          <w:sz w:val="30"/>
        </w:rPr>
      </w:pPr>
      <w:r>
        <w:rPr>
          <w:rFonts w:hint="eastAsia" w:hAnsi="宋体"/>
          <w:color w:val="000000"/>
        </w:rPr>
        <w:t>项目编号</w:t>
      </w:r>
      <w:r>
        <w:rPr>
          <w:rFonts w:hAnsi="宋体"/>
          <w:color w:val="000000"/>
        </w:rPr>
        <w:t>：</w:t>
      </w:r>
      <w:r>
        <w:rPr>
          <w:rFonts w:hAnsi="宋体"/>
          <w:color w:val="000000"/>
          <w:u w:val="single"/>
        </w:rPr>
        <w:t xml:space="preserve"> </w:t>
      </w:r>
      <w:r>
        <w:rPr>
          <w:rFonts w:hint="eastAsia" w:hAnsi="宋体"/>
          <w:color w:val="000000"/>
          <w:u w:val="single"/>
        </w:rPr>
        <w:t xml:space="preserve">                   </w:t>
      </w:r>
      <w:r>
        <w:rPr>
          <w:rFonts w:hAnsi="宋体"/>
          <w:color w:val="000000"/>
          <w:sz w:val="30"/>
        </w:rPr>
        <w:t xml:space="preserve">                  </w:t>
      </w:r>
      <w:r>
        <w:rPr>
          <w:rFonts w:hAnsi="宋体"/>
          <w:color w:val="000000"/>
        </w:rPr>
        <w:t>金额单位：</w:t>
      </w:r>
      <w:r>
        <w:rPr>
          <w:rFonts w:hAnsi="宋体"/>
          <w:color w:val="000000"/>
          <w:u w:val="single"/>
        </w:rPr>
        <w:t>人民币（元）</w:t>
      </w:r>
    </w:p>
    <w:tbl>
      <w:tblPr>
        <w:tblStyle w:val="24"/>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z w:val="24"/>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51"/>
              <w:snapToGrid w:val="0"/>
              <w:spacing w:before="50" w:after="50" w:line="240" w:lineRule="auto"/>
              <w:rPr>
                <w:rFonts w:ascii="宋体" w:hAnsi="宋体" w:eastAsia="宋体"/>
                <w:color w:val="000000"/>
              </w:rPr>
            </w:pPr>
            <w:r>
              <w:rPr>
                <w:rFonts w:ascii="宋体" w:hAnsi="宋体" w:eastAsia="宋体"/>
                <w:color w:val="000000"/>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z w:val="24"/>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z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z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1</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2</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3</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4</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5</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6</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7</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8</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ascii="宋体" w:hAnsi="宋体"/>
                <w:color w:val="000000"/>
                <w:spacing w:val="20"/>
              </w:rPr>
              <w:t>…</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rPr>
            </w:pPr>
            <w:r>
              <w:rPr>
                <w:rFonts w:ascii="宋体" w:hAnsi="宋体"/>
                <w:color w:val="000000"/>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rPr>
            </w:pPr>
            <w:r>
              <w:rPr>
                <w:rFonts w:hint="eastAsia" w:ascii="宋体" w:hAnsi="宋体"/>
                <w:color w:val="000000"/>
                <w:sz w:val="24"/>
              </w:rPr>
              <w:t>其他</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60"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rPr>
            </w:pPr>
            <w:r>
              <w:rPr>
                <w:rFonts w:hint="eastAsia" w:ascii="宋体" w:hAnsi="宋体"/>
                <w:color w:val="000000"/>
                <w:spacing w:val="20"/>
                <w:sz w:val="24"/>
              </w:rPr>
              <w:t>投 标 总</w:t>
            </w:r>
            <w:r>
              <w:rPr>
                <w:rFonts w:ascii="宋体" w:hAnsi="宋体"/>
                <w:color w:val="000000"/>
                <w:spacing w:val="20"/>
                <w:sz w:val="24"/>
              </w:rPr>
              <w:t xml:space="preserve">  </w:t>
            </w:r>
            <w:r>
              <w:rPr>
                <w:rFonts w:hint="eastAsia" w:ascii="宋体" w:hAnsi="宋体"/>
                <w:color w:val="000000"/>
                <w:spacing w:val="20"/>
                <w:sz w:val="24"/>
              </w:rPr>
              <w:t>价</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color w:val="000000"/>
                <w:spacing w:val="20"/>
                <w:sz w:val="24"/>
              </w:rPr>
            </w:pPr>
            <w:r>
              <w:rPr>
                <w:rFonts w:ascii="Arial" w:hAnsi="Arial" w:cs="Arial"/>
                <w:color w:val="000000"/>
                <w:spacing w:val="20"/>
                <w:sz w:val="24"/>
              </w:rPr>
              <w:t>¥</w:t>
            </w:r>
            <w:r>
              <w:rPr>
                <w:rFonts w:hint="eastAsia" w:asciiTheme="minorEastAsia" w:hAnsiTheme="minorEastAsia" w:cstheme="minorEastAsia"/>
                <w:color w:val="000000"/>
                <w:spacing w:val="20"/>
                <w:sz w:val="24"/>
              </w:rPr>
              <w:t>：</w:t>
            </w:r>
          </w:p>
        </w:tc>
      </w:tr>
    </w:tbl>
    <w:p>
      <w:pPr>
        <w:tabs>
          <w:tab w:val="left" w:pos="1418"/>
        </w:tabs>
        <w:snapToGrid w:val="0"/>
        <w:spacing w:before="50" w:after="50"/>
        <w:ind w:left="1418" w:hanging="567"/>
        <w:jc w:val="center"/>
        <w:rPr>
          <w:rFonts w:ascii="宋体" w:hAnsi="宋体"/>
          <w:color w:val="000000"/>
          <w:spacing w:val="20"/>
          <w:sz w:val="24"/>
          <w:u w:val="single"/>
        </w:rPr>
      </w:pPr>
    </w:p>
    <w:p>
      <w:pPr>
        <w:snapToGrid w:val="0"/>
        <w:spacing w:before="50" w:after="50"/>
        <w:rPr>
          <w:rFonts w:ascii="宋体" w:hAnsi="宋体"/>
          <w:color w:val="000000"/>
          <w:spacing w:val="20"/>
          <w:sz w:val="24"/>
          <w:u w:val="single"/>
        </w:rPr>
      </w:pPr>
      <w:r>
        <w:rPr>
          <w:rFonts w:hint="eastAsia" w:ascii="宋体" w:hAnsi="宋体"/>
          <w:color w:val="000000"/>
          <w:spacing w:val="20"/>
          <w:sz w:val="24"/>
        </w:rPr>
        <w:t>授权代表签名：</w:t>
      </w:r>
      <w:r>
        <w:rPr>
          <w:rFonts w:ascii="宋体" w:hAnsi="宋体"/>
          <w:color w:val="000000"/>
          <w:spacing w:val="20"/>
          <w:sz w:val="24"/>
          <w:u w:val="single"/>
        </w:rPr>
        <w:t xml:space="preserve">          </w:t>
      </w:r>
    </w:p>
    <w:p>
      <w:pPr>
        <w:snapToGrid w:val="0"/>
        <w:spacing w:before="50" w:after="50"/>
        <w:rPr>
          <w:rFonts w:ascii="宋体" w:hAnsi="宋体"/>
          <w:color w:val="000000"/>
          <w:spacing w:val="20"/>
          <w:sz w:val="24"/>
          <w:u w:val="single"/>
        </w:rPr>
      </w:pPr>
      <w:r>
        <w:rPr>
          <w:rFonts w:hint="eastAsia" w:ascii="宋体" w:hAnsi="宋体"/>
          <w:color w:val="000000"/>
          <w:spacing w:val="20"/>
          <w:sz w:val="24"/>
        </w:rPr>
        <w:t>投标人盖章：</w:t>
      </w:r>
      <w:r>
        <w:rPr>
          <w:rFonts w:ascii="宋体" w:hAnsi="宋体"/>
          <w:color w:val="000000"/>
          <w:spacing w:val="20"/>
          <w:sz w:val="24"/>
          <w:u w:val="single"/>
        </w:rPr>
        <w:t xml:space="preserve">               </w:t>
      </w:r>
      <w:r>
        <w:rPr>
          <w:rFonts w:ascii="宋体" w:hAnsi="宋体"/>
          <w:color w:val="000000"/>
          <w:spacing w:val="20"/>
          <w:sz w:val="24"/>
        </w:rPr>
        <w:t xml:space="preserve">           </w:t>
      </w:r>
      <w:r>
        <w:rPr>
          <w:rFonts w:hint="eastAsia" w:ascii="宋体" w:hAnsi="宋体"/>
          <w:color w:val="000000"/>
          <w:spacing w:val="20"/>
          <w:sz w:val="24"/>
        </w:rPr>
        <w:t>日</w:t>
      </w:r>
      <w:r>
        <w:rPr>
          <w:rFonts w:ascii="宋体" w:hAnsi="宋体"/>
          <w:color w:val="000000"/>
          <w:spacing w:val="20"/>
          <w:sz w:val="24"/>
        </w:rPr>
        <w:t xml:space="preserve">  </w:t>
      </w:r>
      <w:r>
        <w:rPr>
          <w:rFonts w:hint="eastAsia" w:ascii="宋体" w:hAnsi="宋体"/>
          <w:color w:val="000000"/>
          <w:spacing w:val="20"/>
          <w:sz w:val="24"/>
        </w:rPr>
        <w:t>期：</w:t>
      </w:r>
      <w:r>
        <w:rPr>
          <w:rFonts w:ascii="宋体" w:hAnsi="宋体"/>
          <w:color w:val="000000"/>
          <w:spacing w:val="20"/>
          <w:sz w:val="24"/>
          <w:u w:val="single"/>
        </w:rPr>
        <w:t xml:space="preserve">         </w:t>
      </w:r>
    </w:p>
    <w:p>
      <w:pPr>
        <w:pStyle w:val="46"/>
        <w:tabs>
          <w:tab w:val="left" w:pos="1365"/>
        </w:tabs>
        <w:spacing w:line="360" w:lineRule="auto"/>
        <w:ind w:firstLine="484" w:firstLineChars="202"/>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rPr>
      </w:pPr>
    </w:p>
    <w:bookmarkEnd w:id="1207"/>
    <w:p>
      <w:pPr>
        <w:pStyle w:val="46"/>
        <w:spacing w:line="500" w:lineRule="exact"/>
        <w:rPr>
          <w:rFonts w:asciiTheme="minorEastAsia" w:hAnsiTheme="minorEastAsia" w:cstheme="minorEastAsia"/>
          <w:b/>
          <w:bCs/>
          <w:sz w:val="24"/>
          <w:szCs w:val="24"/>
        </w:rPr>
      </w:pPr>
    </w:p>
    <w:p>
      <w:pPr>
        <w:ind w:firstLine="404"/>
        <w:rPr>
          <w:rFonts w:ascii="宋体" w:hAnsi="宋体"/>
          <w:color w:val="000080"/>
          <w:sz w:val="20"/>
          <w:highlight w:val="white"/>
        </w:rPr>
      </w:pPr>
      <w:r>
        <w:rPr>
          <w:rFonts w:hint="eastAsia" w:ascii="宋体" w:hAnsi="宋体"/>
          <w:color w:val="000080"/>
          <w:sz w:val="20"/>
          <w:highlight w:val="white"/>
        </w:rPr>
        <w:t xml:space="preserve"> </w:t>
      </w:r>
      <w:bookmarkEnd w:id="1065"/>
    </w:p>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orbel">
    <w:panose1 w:val="020B0503020204020204"/>
    <w:charset w:val="00"/>
    <w:family w:val="swiss"/>
    <w:pitch w:val="default"/>
    <w:sig w:usb0="A00002EF" w:usb1="4000A44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3075" o:spid="_x0000_s3075"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4"/>
        <w:szCs w:val="24"/>
      </w:rPr>
    </w:pPr>
    <w:r>
      <w:rPr>
        <w:sz w:val="24"/>
      </w:rPr>
      <w:pict>
        <v:shape id="_x0000_s3077" o:spid="_x0000_s3077"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87</w:t>
                </w:r>
                <w:r>
                  <w:rPr>
                    <w:rFonts w:hint="eastAsia"/>
                  </w:rPr>
                  <w:fldChar w:fldCharType="end"/>
                </w:r>
              </w:p>
            </w:txbxContent>
          </v:textbox>
        </v:shape>
      </w:pict>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F4A85"/>
    <w:multiLevelType w:val="singleLevel"/>
    <w:tmpl w:val="A13F4A85"/>
    <w:lvl w:ilvl="0" w:tentative="0">
      <w:start w:val="1"/>
      <w:numFmt w:val="decimal"/>
      <w:suff w:val="nothing"/>
      <w:lvlText w:val="%1、"/>
      <w:lvlJc w:val="left"/>
    </w:lvl>
  </w:abstractNum>
  <w:abstractNum w:abstractNumId="1">
    <w:nsid w:val="EE3726E9"/>
    <w:multiLevelType w:val="singleLevel"/>
    <w:tmpl w:val="EE3726E9"/>
    <w:lvl w:ilvl="0" w:tentative="0">
      <w:start w:val="4"/>
      <w:numFmt w:val="decimal"/>
      <w:suff w:val="nothing"/>
      <w:lvlText w:val="（%1）"/>
      <w:lvlJc w:val="left"/>
    </w:lvl>
  </w:abstractNum>
  <w:abstractNum w:abstractNumId="2">
    <w:nsid w:val="00000003"/>
    <w:multiLevelType w:val="multilevel"/>
    <w:tmpl w:val="00000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A"/>
    <w:multiLevelType w:val="multilevel"/>
    <w:tmpl w:val="0000000A"/>
    <w:lvl w:ilvl="0" w:tentative="0">
      <w:start w:val="1"/>
      <w:numFmt w:val="bullet"/>
      <w:lvlText w:val=""/>
      <w:lvlJc w:val="left"/>
      <w:pPr>
        <w:tabs>
          <w:tab w:val="left" w:pos="425"/>
        </w:tabs>
        <w:ind w:left="1588" w:hanging="1588"/>
      </w:pPr>
      <w:rPr>
        <w:rFonts w:hint="default" w:ascii="Wingdings" w:hAnsi="Wingdings"/>
      </w:rPr>
    </w:lvl>
    <w:lvl w:ilvl="1" w:tentative="0">
      <w:start w:val="1"/>
      <w:numFmt w:val="bullet"/>
      <w:lvlText w:val=""/>
      <w:lvlJc w:val="left"/>
      <w:pPr>
        <w:tabs>
          <w:tab w:val="left" w:pos="1635"/>
        </w:tabs>
        <w:ind w:left="1635" w:hanging="420"/>
      </w:pPr>
      <w:rPr>
        <w:rFonts w:hint="default" w:ascii="Wingdings" w:hAnsi="Wingdings"/>
      </w:rPr>
    </w:lvl>
    <w:lvl w:ilvl="2" w:tentative="0">
      <w:start w:val="1"/>
      <w:numFmt w:val="bullet"/>
      <w:lvlText w:val=""/>
      <w:lvlJc w:val="left"/>
      <w:pPr>
        <w:tabs>
          <w:tab w:val="left" w:pos="2055"/>
        </w:tabs>
        <w:ind w:left="2055" w:hanging="420"/>
      </w:pPr>
      <w:rPr>
        <w:rFonts w:hint="default" w:ascii="Wingdings" w:hAnsi="Wingdings"/>
      </w:rPr>
    </w:lvl>
    <w:lvl w:ilvl="3" w:tentative="0">
      <w:start w:val="1"/>
      <w:numFmt w:val="bullet"/>
      <w:lvlText w:val=""/>
      <w:lvlJc w:val="left"/>
      <w:pPr>
        <w:tabs>
          <w:tab w:val="left" w:pos="2475"/>
        </w:tabs>
        <w:ind w:left="2475" w:hanging="420"/>
      </w:pPr>
      <w:rPr>
        <w:rFonts w:hint="default" w:ascii="Wingdings" w:hAnsi="Wingdings"/>
      </w:rPr>
    </w:lvl>
    <w:lvl w:ilvl="4" w:tentative="0">
      <w:start w:val="1"/>
      <w:numFmt w:val="bullet"/>
      <w:lvlText w:val=""/>
      <w:lvlJc w:val="left"/>
      <w:pPr>
        <w:tabs>
          <w:tab w:val="left" w:pos="2895"/>
        </w:tabs>
        <w:ind w:left="2895" w:hanging="420"/>
      </w:pPr>
      <w:rPr>
        <w:rFonts w:hint="default" w:ascii="Wingdings" w:hAnsi="Wingdings"/>
      </w:rPr>
    </w:lvl>
    <w:lvl w:ilvl="5" w:tentative="0">
      <w:start w:val="1"/>
      <w:numFmt w:val="bullet"/>
      <w:lvlText w:val=""/>
      <w:lvlJc w:val="left"/>
      <w:pPr>
        <w:tabs>
          <w:tab w:val="left" w:pos="3315"/>
        </w:tabs>
        <w:ind w:left="3315" w:hanging="420"/>
      </w:pPr>
      <w:rPr>
        <w:rFonts w:hint="default" w:ascii="Wingdings" w:hAnsi="Wingdings"/>
      </w:rPr>
    </w:lvl>
    <w:lvl w:ilvl="6" w:tentative="0">
      <w:start w:val="1"/>
      <w:numFmt w:val="bullet"/>
      <w:lvlText w:val=""/>
      <w:lvlJc w:val="left"/>
      <w:pPr>
        <w:tabs>
          <w:tab w:val="left" w:pos="3735"/>
        </w:tabs>
        <w:ind w:left="3735" w:hanging="420"/>
      </w:pPr>
      <w:rPr>
        <w:rFonts w:hint="default" w:ascii="Wingdings" w:hAnsi="Wingdings"/>
      </w:rPr>
    </w:lvl>
    <w:lvl w:ilvl="7" w:tentative="0">
      <w:start w:val="1"/>
      <w:numFmt w:val="bullet"/>
      <w:lvlText w:val=""/>
      <w:lvlJc w:val="left"/>
      <w:pPr>
        <w:tabs>
          <w:tab w:val="left" w:pos="4155"/>
        </w:tabs>
        <w:ind w:left="4155" w:hanging="420"/>
      </w:pPr>
      <w:rPr>
        <w:rFonts w:hint="default" w:ascii="Wingdings" w:hAnsi="Wingdings"/>
      </w:rPr>
    </w:lvl>
    <w:lvl w:ilvl="8" w:tentative="0">
      <w:start w:val="1"/>
      <w:numFmt w:val="bullet"/>
      <w:lvlText w:val=""/>
      <w:lvlJc w:val="left"/>
      <w:pPr>
        <w:tabs>
          <w:tab w:val="left" w:pos="4575"/>
        </w:tabs>
        <w:ind w:left="4575" w:hanging="420"/>
      </w:pPr>
      <w:rPr>
        <w:rFonts w:hint="default" w:ascii="Wingdings" w:hAnsi="Wingdings"/>
      </w:rPr>
    </w:lvl>
  </w:abstractNum>
  <w:abstractNum w:abstractNumId="4">
    <w:nsid w:val="08820328"/>
    <w:multiLevelType w:val="multilevel"/>
    <w:tmpl w:val="08820328"/>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28BF5585"/>
    <w:multiLevelType w:val="multilevel"/>
    <w:tmpl w:val="28BF55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E83DB4"/>
    <w:multiLevelType w:val="singleLevel"/>
    <w:tmpl w:val="58E83DB4"/>
    <w:lvl w:ilvl="0" w:tentative="0">
      <w:start w:val="1"/>
      <w:numFmt w:val="decimal"/>
      <w:lvlText w:val="%1."/>
      <w:lvlJc w:val="left"/>
      <w:pPr>
        <w:tabs>
          <w:tab w:val="left" w:pos="312"/>
        </w:tabs>
      </w:pPr>
    </w:lvl>
  </w:abstractNum>
  <w:abstractNum w:abstractNumId="7">
    <w:nsid w:val="59885D11"/>
    <w:multiLevelType w:val="singleLevel"/>
    <w:tmpl w:val="59885D11"/>
    <w:lvl w:ilvl="0" w:tentative="0">
      <w:start w:val="1"/>
      <w:numFmt w:val="decimal"/>
      <w:pStyle w:val="7"/>
      <w:lvlText w:val="%1."/>
      <w:lvlJc w:val="left"/>
      <w:pPr>
        <w:tabs>
          <w:tab w:val="left" w:pos="360"/>
        </w:tabs>
        <w:ind w:left="360" w:hanging="360"/>
      </w:pPr>
    </w:lvl>
  </w:abstractNum>
  <w:abstractNum w:abstractNumId="8">
    <w:nsid w:val="59E71F20"/>
    <w:multiLevelType w:val="singleLevel"/>
    <w:tmpl w:val="59E71F20"/>
    <w:lvl w:ilvl="0" w:tentative="0">
      <w:start w:val="6"/>
      <w:numFmt w:val="decimal"/>
      <w:lvlText w:val="%1."/>
      <w:lvlJc w:val="left"/>
      <w:pPr>
        <w:tabs>
          <w:tab w:val="left" w:pos="312"/>
        </w:tabs>
      </w:pPr>
    </w:lvl>
  </w:abstractNum>
  <w:abstractNum w:abstractNumId="9">
    <w:nsid w:val="59EB085F"/>
    <w:multiLevelType w:val="singleLevel"/>
    <w:tmpl w:val="59EB085F"/>
    <w:lvl w:ilvl="0" w:tentative="0">
      <w:start w:val="1"/>
      <w:numFmt w:val="decimal"/>
      <w:suff w:val="nothing"/>
      <w:lvlText w:val="（%1）"/>
      <w:lvlJc w:val="left"/>
    </w:lvl>
  </w:abstractNum>
  <w:abstractNum w:abstractNumId="10">
    <w:nsid w:val="59F58414"/>
    <w:multiLevelType w:val="singleLevel"/>
    <w:tmpl w:val="59F58414"/>
    <w:lvl w:ilvl="0" w:tentative="0">
      <w:start w:val="4"/>
      <w:numFmt w:val="decimal"/>
      <w:lvlText w:val="%1."/>
      <w:lvlJc w:val="left"/>
      <w:pPr>
        <w:tabs>
          <w:tab w:val="left" w:pos="312"/>
        </w:tabs>
      </w:pPr>
    </w:lvl>
  </w:abstractNum>
  <w:abstractNum w:abstractNumId="11">
    <w:nsid w:val="62701D3D"/>
    <w:multiLevelType w:val="multilevel"/>
    <w:tmpl w:val="62701D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8E36BD3"/>
    <w:multiLevelType w:val="multilevel"/>
    <w:tmpl w:val="78E36B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9"/>
  </w:num>
  <w:num w:numId="3">
    <w:abstractNumId w:val="1"/>
  </w:num>
  <w:num w:numId="4">
    <w:abstractNumId w:val="8"/>
  </w:num>
  <w:num w:numId="5">
    <w:abstractNumId w:val="2"/>
  </w:num>
  <w:num w:numId="6">
    <w:abstractNumId w:val="4"/>
  </w:num>
  <w:num w:numId="7">
    <w:abstractNumId w:val="3"/>
  </w:num>
  <w:num w:numId="8">
    <w:abstractNumId w:val="11"/>
  </w:num>
  <w:num w:numId="9">
    <w:abstractNumId w:val="12"/>
  </w:num>
  <w:num w:numId="10">
    <w:abstractNumId w:val="5"/>
  </w:num>
  <w:num w:numId="11">
    <w:abstractNumId w:val="0"/>
  </w:num>
  <w:num w:numId="12">
    <w:abstractNumId w:val="6"/>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1ED2"/>
    <w:rsid w:val="00001ED2"/>
    <w:rsid w:val="00060F83"/>
    <w:rsid w:val="000973CC"/>
    <w:rsid w:val="000F4CF0"/>
    <w:rsid w:val="0017293F"/>
    <w:rsid w:val="00235453"/>
    <w:rsid w:val="00245C02"/>
    <w:rsid w:val="00276752"/>
    <w:rsid w:val="00281D97"/>
    <w:rsid w:val="002A58DD"/>
    <w:rsid w:val="002B20AF"/>
    <w:rsid w:val="00301AB9"/>
    <w:rsid w:val="00331389"/>
    <w:rsid w:val="00365445"/>
    <w:rsid w:val="00395437"/>
    <w:rsid w:val="00420971"/>
    <w:rsid w:val="004538F3"/>
    <w:rsid w:val="00460429"/>
    <w:rsid w:val="004F7A64"/>
    <w:rsid w:val="00503880"/>
    <w:rsid w:val="00565127"/>
    <w:rsid w:val="005D0646"/>
    <w:rsid w:val="006418A8"/>
    <w:rsid w:val="006A526D"/>
    <w:rsid w:val="006D1335"/>
    <w:rsid w:val="0070624C"/>
    <w:rsid w:val="007A04D1"/>
    <w:rsid w:val="007A3B4B"/>
    <w:rsid w:val="007D7E00"/>
    <w:rsid w:val="0080120C"/>
    <w:rsid w:val="00814497"/>
    <w:rsid w:val="00893E8B"/>
    <w:rsid w:val="00962353"/>
    <w:rsid w:val="009863B9"/>
    <w:rsid w:val="009E1482"/>
    <w:rsid w:val="00A2251B"/>
    <w:rsid w:val="00A669BA"/>
    <w:rsid w:val="00A704BD"/>
    <w:rsid w:val="00A85309"/>
    <w:rsid w:val="00AA0D3E"/>
    <w:rsid w:val="00B42046"/>
    <w:rsid w:val="00B511BF"/>
    <w:rsid w:val="00BB5FBE"/>
    <w:rsid w:val="00C25F41"/>
    <w:rsid w:val="00C312FA"/>
    <w:rsid w:val="00C60946"/>
    <w:rsid w:val="00CD5659"/>
    <w:rsid w:val="00CD6356"/>
    <w:rsid w:val="00CF1AF8"/>
    <w:rsid w:val="00D32137"/>
    <w:rsid w:val="00D54D14"/>
    <w:rsid w:val="00D9360F"/>
    <w:rsid w:val="00DF32CD"/>
    <w:rsid w:val="00EE4B29"/>
    <w:rsid w:val="00F32A7E"/>
    <w:rsid w:val="00F41D9A"/>
    <w:rsid w:val="00F4641C"/>
    <w:rsid w:val="01641D8C"/>
    <w:rsid w:val="01B552BA"/>
    <w:rsid w:val="02094183"/>
    <w:rsid w:val="02271339"/>
    <w:rsid w:val="025409DF"/>
    <w:rsid w:val="027C265F"/>
    <w:rsid w:val="03587528"/>
    <w:rsid w:val="03EB3ACB"/>
    <w:rsid w:val="044516A1"/>
    <w:rsid w:val="04617A01"/>
    <w:rsid w:val="04743B3E"/>
    <w:rsid w:val="048769E9"/>
    <w:rsid w:val="04962C30"/>
    <w:rsid w:val="04976E2E"/>
    <w:rsid w:val="04DC0B31"/>
    <w:rsid w:val="04E0232C"/>
    <w:rsid w:val="04E23328"/>
    <w:rsid w:val="04F404AB"/>
    <w:rsid w:val="04F4376E"/>
    <w:rsid w:val="053941C0"/>
    <w:rsid w:val="05582A74"/>
    <w:rsid w:val="05B42D13"/>
    <w:rsid w:val="05F66290"/>
    <w:rsid w:val="06B35FD7"/>
    <w:rsid w:val="06C24208"/>
    <w:rsid w:val="0735033E"/>
    <w:rsid w:val="08072D01"/>
    <w:rsid w:val="0852404C"/>
    <w:rsid w:val="08C3390E"/>
    <w:rsid w:val="08C90A36"/>
    <w:rsid w:val="091C326E"/>
    <w:rsid w:val="097D454B"/>
    <w:rsid w:val="09983566"/>
    <w:rsid w:val="09AC4F62"/>
    <w:rsid w:val="09C21B97"/>
    <w:rsid w:val="0A014BC3"/>
    <w:rsid w:val="0A117EBA"/>
    <w:rsid w:val="0A2120E8"/>
    <w:rsid w:val="0AEE1505"/>
    <w:rsid w:val="0B0512D7"/>
    <w:rsid w:val="0B147009"/>
    <w:rsid w:val="0B1807C7"/>
    <w:rsid w:val="0B25142C"/>
    <w:rsid w:val="0B2D6316"/>
    <w:rsid w:val="0B7469C5"/>
    <w:rsid w:val="0BBB7031"/>
    <w:rsid w:val="0BC57F4B"/>
    <w:rsid w:val="0BDA4F73"/>
    <w:rsid w:val="0BEE1DB2"/>
    <w:rsid w:val="0C3624AB"/>
    <w:rsid w:val="0D145280"/>
    <w:rsid w:val="0D5E42C2"/>
    <w:rsid w:val="0DA02CDE"/>
    <w:rsid w:val="0DA61073"/>
    <w:rsid w:val="0DF44F1B"/>
    <w:rsid w:val="0DF83A1E"/>
    <w:rsid w:val="0E055344"/>
    <w:rsid w:val="0E181E41"/>
    <w:rsid w:val="0E36309C"/>
    <w:rsid w:val="0E520734"/>
    <w:rsid w:val="0F06634B"/>
    <w:rsid w:val="0F1F30F3"/>
    <w:rsid w:val="0F49405E"/>
    <w:rsid w:val="0F8D1CDA"/>
    <w:rsid w:val="0FAD2021"/>
    <w:rsid w:val="0FB40E2F"/>
    <w:rsid w:val="0FB94549"/>
    <w:rsid w:val="102C19FB"/>
    <w:rsid w:val="104B0080"/>
    <w:rsid w:val="105B7E1D"/>
    <w:rsid w:val="10B71D67"/>
    <w:rsid w:val="10CD3FDD"/>
    <w:rsid w:val="111D6C5F"/>
    <w:rsid w:val="11402EEA"/>
    <w:rsid w:val="11631B45"/>
    <w:rsid w:val="11BB0E90"/>
    <w:rsid w:val="12B85D95"/>
    <w:rsid w:val="12FF0199"/>
    <w:rsid w:val="13257C7D"/>
    <w:rsid w:val="13A249AE"/>
    <w:rsid w:val="13AE55CB"/>
    <w:rsid w:val="13B53335"/>
    <w:rsid w:val="14694E3E"/>
    <w:rsid w:val="147214EA"/>
    <w:rsid w:val="14A77C65"/>
    <w:rsid w:val="153455AD"/>
    <w:rsid w:val="158C10D0"/>
    <w:rsid w:val="15A55C61"/>
    <w:rsid w:val="15D04BC2"/>
    <w:rsid w:val="15FF4FFF"/>
    <w:rsid w:val="161F799F"/>
    <w:rsid w:val="16267C83"/>
    <w:rsid w:val="16567CA7"/>
    <w:rsid w:val="165B5B28"/>
    <w:rsid w:val="165F4AC2"/>
    <w:rsid w:val="16674D93"/>
    <w:rsid w:val="167F41E1"/>
    <w:rsid w:val="16B64E02"/>
    <w:rsid w:val="16F87F68"/>
    <w:rsid w:val="17591F17"/>
    <w:rsid w:val="17994900"/>
    <w:rsid w:val="17D60FCF"/>
    <w:rsid w:val="17F729AA"/>
    <w:rsid w:val="18C2611E"/>
    <w:rsid w:val="1953672C"/>
    <w:rsid w:val="195523BE"/>
    <w:rsid w:val="197B32F5"/>
    <w:rsid w:val="19826422"/>
    <w:rsid w:val="19F70E97"/>
    <w:rsid w:val="1AAF2336"/>
    <w:rsid w:val="1ABB1462"/>
    <w:rsid w:val="1ADB1A02"/>
    <w:rsid w:val="1AFC4FEB"/>
    <w:rsid w:val="1B0E3F71"/>
    <w:rsid w:val="1B7A48BD"/>
    <w:rsid w:val="1B894A14"/>
    <w:rsid w:val="1B925159"/>
    <w:rsid w:val="1B953DB0"/>
    <w:rsid w:val="1BD67021"/>
    <w:rsid w:val="1BE66313"/>
    <w:rsid w:val="1C2A33CE"/>
    <w:rsid w:val="1C540FC2"/>
    <w:rsid w:val="1C550368"/>
    <w:rsid w:val="1C9571E0"/>
    <w:rsid w:val="1CCB55CF"/>
    <w:rsid w:val="1CF01681"/>
    <w:rsid w:val="1CFD2354"/>
    <w:rsid w:val="1D004730"/>
    <w:rsid w:val="1D0D162F"/>
    <w:rsid w:val="1D1C3262"/>
    <w:rsid w:val="1D4302B4"/>
    <w:rsid w:val="1D737DC0"/>
    <w:rsid w:val="1DA236A9"/>
    <w:rsid w:val="1E125E66"/>
    <w:rsid w:val="1ED06A4A"/>
    <w:rsid w:val="1ED30793"/>
    <w:rsid w:val="1EDA4C79"/>
    <w:rsid w:val="1EDE5F52"/>
    <w:rsid w:val="1F2A7C2D"/>
    <w:rsid w:val="1F360DE2"/>
    <w:rsid w:val="1F4B25D0"/>
    <w:rsid w:val="20AC671F"/>
    <w:rsid w:val="21001337"/>
    <w:rsid w:val="213C0C8C"/>
    <w:rsid w:val="213F3C54"/>
    <w:rsid w:val="214F5CEC"/>
    <w:rsid w:val="21CF58F0"/>
    <w:rsid w:val="22015B64"/>
    <w:rsid w:val="22094350"/>
    <w:rsid w:val="22830A7A"/>
    <w:rsid w:val="229A33A6"/>
    <w:rsid w:val="22BE292A"/>
    <w:rsid w:val="22EE4973"/>
    <w:rsid w:val="231F391E"/>
    <w:rsid w:val="234A192F"/>
    <w:rsid w:val="25741F09"/>
    <w:rsid w:val="2590762C"/>
    <w:rsid w:val="25A332A7"/>
    <w:rsid w:val="25BB7BCE"/>
    <w:rsid w:val="25BD2EE9"/>
    <w:rsid w:val="26504974"/>
    <w:rsid w:val="26A6650F"/>
    <w:rsid w:val="27C37ABB"/>
    <w:rsid w:val="27F6437A"/>
    <w:rsid w:val="28146088"/>
    <w:rsid w:val="288A24E3"/>
    <w:rsid w:val="28931CE1"/>
    <w:rsid w:val="28C446B8"/>
    <w:rsid w:val="28D87246"/>
    <w:rsid w:val="290C4ED7"/>
    <w:rsid w:val="295602CB"/>
    <w:rsid w:val="29C1053B"/>
    <w:rsid w:val="29F62509"/>
    <w:rsid w:val="2A6C4E80"/>
    <w:rsid w:val="2A835739"/>
    <w:rsid w:val="2B5421C5"/>
    <w:rsid w:val="2B8C2E88"/>
    <w:rsid w:val="2B941384"/>
    <w:rsid w:val="2C2A57D4"/>
    <w:rsid w:val="2C4F6BDA"/>
    <w:rsid w:val="2C7D14BE"/>
    <w:rsid w:val="2D1A1D57"/>
    <w:rsid w:val="2D272664"/>
    <w:rsid w:val="2D94052B"/>
    <w:rsid w:val="2D956C00"/>
    <w:rsid w:val="2D9A71EE"/>
    <w:rsid w:val="2D9F6E58"/>
    <w:rsid w:val="2DD445DB"/>
    <w:rsid w:val="2E263732"/>
    <w:rsid w:val="2E5D11F0"/>
    <w:rsid w:val="2E647317"/>
    <w:rsid w:val="2F485EA1"/>
    <w:rsid w:val="2F674210"/>
    <w:rsid w:val="301F3AAF"/>
    <w:rsid w:val="30240D8E"/>
    <w:rsid w:val="30393FC1"/>
    <w:rsid w:val="304864E8"/>
    <w:rsid w:val="30B02171"/>
    <w:rsid w:val="30E82FF3"/>
    <w:rsid w:val="314477AD"/>
    <w:rsid w:val="319142E2"/>
    <w:rsid w:val="31D3710C"/>
    <w:rsid w:val="32474150"/>
    <w:rsid w:val="32532251"/>
    <w:rsid w:val="32BE034F"/>
    <w:rsid w:val="32C84B61"/>
    <w:rsid w:val="33A2088D"/>
    <w:rsid w:val="33A64747"/>
    <w:rsid w:val="34571350"/>
    <w:rsid w:val="34BB37A7"/>
    <w:rsid w:val="34C86740"/>
    <w:rsid w:val="34F214B0"/>
    <w:rsid w:val="350E7FEE"/>
    <w:rsid w:val="357528C6"/>
    <w:rsid w:val="35CE03CE"/>
    <w:rsid w:val="35F21256"/>
    <w:rsid w:val="36327937"/>
    <w:rsid w:val="36DC2174"/>
    <w:rsid w:val="36DC44B4"/>
    <w:rsid w:val="371C0E9B"/>
    <w:rsid w:val="373773DB"/>
    <w:rsid w:val="375807EB"/>
    <w:rsid w:val="37875AA2"/>
    <w:rsid w:val="38452896"/>
    <w:rsid w:val="38F11624"/>
    <w:rsid w:val="39370F72"/>
    <w:rsid w:val="39A22F0C"/>
    <w:rsid w:val="39EA40A1"/>
    <w:rsid w:val="39FE7B5F"/>
    <w:rsid w:val="3A3A19D2"/>
    <w:rsid w:val="3A8E6A5C"/>
    <w:rsid w:val="3B61433C"/>
    <w:rsid w:val="3B7327F5"/>
    <w:rsid w:val="3B857E9F"/>
    <w:rsid w:val="3BE9268E"/>
    <w:rsid w:val="3C3858F4"/>
    <w:rsid w:val="3CA3284D"/>
    <w:rsid w:val="3D2D56EF"/>
    <w:rsid w:val="3D38489D"/>
    <w:rsid w:val="3D7C36E7"/>
    <w:rsid w:val="3D86097C"/>
    <w:rsid w:val="3DDD598B"/>
    <w:rsid w:val="3DFB79BC"/>
    <w:rsid w:val="3F154491"/>
    <w:rsid w:val="3F2F4B27"/>
    <w:rsid w:val="3FA43E39"/>
    <w:rsid w:val="3FCC5FA1"/>
    <w:rsid w:val="3FD12FF3"/>
    <w:rsid w:val="3FDE0B03"/>
    <w:rsid w:val="40152321"/>
    <w:rsid w:val="409D4C48"/>
    <w:rsid w:val="40A0744C"/>
    <w:rsid w:val="40C41F6D"/>
    <w:rsid w:val="40FC0892"/>
    <w:rsid w:val="411D5165"/>
    <w:rsid w:val="412603E3"/>
    <w:rsid w:val="41534D92"/>
    <w:rsid w:val="41624E19"/>
    <w:rsid w:val="419320A2"/>
    <w:rsid w:val="422F767F"/>
    <w:rsid w:val="42371CD2"/>
    <w:rsid w:val="4266794A"/>
    <w:rsid w:val="427551DB"/>
    <w:rsid w:val="42AB667F"/>
    <w:rsid w:val="42AB7577"/>
    <w:rsid w:val="437D3956"/>
    <w:rsid w:val="43C40731"/>
    <w:rsid w:val="43C532D7"/>
    <w:rsid w:val="44253CB3"/>
    <w:rsid w:val="445224C6"/>
    <w:rsid w:val="445F67DF"/>
    <w:rsid w:val="446228BE"/>
    <w:rsid w:val="455222FE"/>
    <w:rsid w:val="456F56B2"/>
    <w:rsid w:val="45744E3F"/>
    <w:rsid w:val="45D02F09"/>
    <w:rsid w:val="46B00B6B"/>
    <w:rsid w:val="46F371DC"/>
    <w:rsid w:val="471B217E"/>
    <w:rsid w:val="479C36E1"/>
    <w:rsid w:val="47B024FB"/>
    <w:rsid w:val="47F06AAB"/>
    <w:rsid w:val="483538E0"/>
    <w:rsid w:val="48631A4D"/>
    <w:rsid w:val="48D53F99"/>
    <w:rsid w:val="48E6301D"/>
    <w:rsid w:val="493A34BA"/>
    <w:rsid w:val="49F406F6"/>
    <w:rsid w:val="4A0D1144"/>
    <w:rsid w:val="4A4F1778"/>
    <w:rsid w:val="4ADE2308"/>
    <w:rsid w:val="4B054E01"/>
    <w:rsid w:val="4B343EEB"/>
    <w:rsid w:val="4BB3362E"/>
    <w:rsid w:val="4BC56287"/>
    <w:rsid w:val="4BD40DB5"/>
    <w:rsid w:val="4BE1640E"/>
    <w:rsid w:val="4C996001"/>
    <w:rsid w:val="4D027ED3"/>
    <w:rsid w:val="4D0951CD"/>
    <w:rsid w:val="4DCB6702"/>
    <w:rsid w:val="4DCC76A3"/>
    <w:rsid w:val="4ED904B6"/>
    <w:rsid w:val="4F2E333B"/>
    <w:rsid w:val="4F3D3A50"/>
    <w:rsid w:val="4F7A5361"/>
    <w:rsid w:val="4FAD0E68"/>
    <w:rsid w:val="50571573"/>
    <w:rsid w:val="50AE2DC1"/>
    <w:rsid w:val="50DC2E5F"/>
    <w:rsid w:val="50ED7873"/>
    <w:rsid w:val="51022E29"/>
    <w:rsid w:val="513C746B"/>
    <w:rsid w:val="521241FC"/>
    <w:rsid w:val="52530673"/>
    <w:rsid w:val="528D3854"/>
    <w:rsid w:val="534864ED"/>
    <w:rsid w:val="53577074"/>
    <w:rsid w:val="53A94ABE"/>
    <w:rsid w:val="53CD59A6"/>
    <w:rsid w:val="53D5223A"/>
    <w:rsid w:val="542038FB"/>
    <w:rsid w:val="54297550"/>
    <w:rsid w:val="544B1460"/>
    <w:rsid w:val="54674BEA"/>
    <w:rsid w:val="54D544ED"/>
    <w:rsid w:val="550C7BFF"/>
    <w:rsid w:val="55A76886"/>
    <w:rsid w:val="55BE5BC7"/>
    <w:rsid w:val="55FE0AD5"/>
    <w:rsid w:val="560314C4"/>
    <w:rsid w:val="56054FA5"/>
    <w:rsid w:val="56B63A46"/>
    <w:rsid w:val="56C13C79"/>
    <w:rsid w:val="56E642F2"/>
    <w:rsid w:val="57023DA4"/>
    <w:rsid w:val="57085F1A"/>
    <w:rsid w:val="572F1EBE"/>
    <w:rsid w:val="57354479"/>
    <w:rsid w:val="577F6209"/>
    <w:rsid w:val="57942B0B"/>
    <w:rsid w:val="5797014C"/>
    <w:rsid w:val="57C76AEE"/>
    <w:rsid w:val="57DE35F1"/>
    <w:rsid w:val="57EE1207"/>
    <w:rsid w:val="581E49E4"/>
    <w:rsid w:val="58256727"/>
    <w:rsid w:val="589814EA"/>
    <w:rsid w:val="58C03C65"/>
    <w:rsid w:val="58E034BA"/>
    <w:rsid w:val="58FF13CB"/>
    <w:rsid w:val="596C7BB7"/>
    <w:rsid w:val="597A3D81"/>
    <w:rsid w:val="59812631"/>
    <w:rsid w:val="59824E93"/>
    <w:rsid w:val="598564BC"/>
    <w:rsid w:val="5A7D75A9"/>
    <w:rsid w:val="5AD56D8C"/>
    <w:rsid w:val="5B0F0AF9"/>
    <w:rsid w:val="5B1B2CD4"/>
    <w:rsid w:val="5B673514"/>
    <w:rsid w:val="5BB15C33"/>
    <w:rsid w:val="5BF9321C"/>
    <w:rsid w:val="5D003CBA"/>
    <w:rsid w:val="5D515F40"/>
    <w:rsid w:val="5D6547CD"/>
    <w:rsid w:val="5D985770"/>
    <w:rsid w:val="5DC53ED6"/>
    <w:rsid w:val="5E171E3A"/>
    <w:rsid w:val="5E1A607E"/>
    <w:rsid w:val="5E351AC1"/>
    <w:rsid w:val="5E543899"/>
    <w:rsid w:val="5E664433"/>
    <w:rsid w:val="5E677607"/>
    <w:rsid w:val="5E763BF3"/>
    <w:rsid w:val="5E8512F0"/>
    <w:rsid w:val="5F126A7A"/>
    <w:rsid w:val="5F1A6305"/>
    <w:rsid w:val="5FB07FDC"/>
    <w:rsid w:val="5FF334C8"/>
    <w:rsid w:val="5FFE690F"/>
    <w:rsid w:val="600F2276"/>
    <w:rsid w:val="60564E6D"/>
    <w:rsid w:val="60610EB7"/>
    <w:rsid w:val="60C47CC4"/>
    <w:rsid w:val="6115122E"/>
    <w:rsid w:val="61656D16"/>
    <w:rsid w:val="6166387A"/>
    <w:rsid w:val="61A33AED"/>
    <w:rsid w:val="61A36714"/>
    <w:rsid w:val="61DD2E9C"/>
    <w:rsid w:val="61F16730"/>
    <w:rsid w:val="61F84774"/>
    <w:rsid w:val="6247150A"/>
    <w:rsid w:val="628C0B2A"/>
    <w:rsid w:val="629B747E"/>
    <w:rsid w:val="631E16B9"/>
    <w:rsid w:val="63A80357"/>
    <w:rsid w:val="63FF525E"/>
    <w:rsid w:val="642C2EA7"/>
    <w:rsid w:val="646C371E"/>
    <w:rsid w:val="64C14B34"/>
    <w:rsid w:val="654E474C"/>
    <w:rsid w:val="65F53A20"/>
    <w:rsid w:val="66196C43"/>
    <w:rsid w:val="66314D7B"/>
    <w:rsid w:val="678015CF"/>
    <w:rsid w:val="68236358"/>
    <w:rsid w:val="6873239D"/>
    <w:rsid w:val="69417AAB"/>
    <w:rsid w:val="69A555AF"/>
    <w:rsid w:val="69E23928"/>
    <w:rsid w:val="6A3C46A2"/>
    <w:rsid w:val="6A4D3092"/>
    <w:rsid w:val="6AC261CD"/>
    <w:rsid w:val="6B3944BC"/>
    <w:rsid w:val="6B8E4A7F"/>
    <w:rsid w:val="6B930EBD"/>
    <w:rsid w:val="6B9A7ADC"/>
    <w:rsid w:val="6BBC4CA7"/>
    <w:rsid w:val="6C4207E6"/>
    <w:rsid w:val="6C4B5DA8"/>
    <w:rsid w:val="6C873734"/>
    <w:rsid w:val="6C8B4AE8"/>
    <w:rsid w:val="6CAB1FC8"/>
    <w:rsid w:val="6CB03720"/>
    <w:rsid w:val="6D59169C"/>
    <w:rsid w:val="6DC17D14"/>
    <w:rsid w:val="6DF86E88"/>
    <w:rsid w:val="6DF92A64"/>
    <w:rsid w:val="6E1F01D6"/>
    <w:rsid w:val="6E3865A8"/>
    <w:rsid w:val="6E7B484B"/>
    <w:rsid w:val="6F280091"/>
    <w:rsid w:val="6F3E2CBB"/>
    <w:rsid w:val="6F941DAE"/>
    <w:rsid w:val="6FE45992"/>
    <w:rsid w:val="70446E75"/>
    <w:rsid w:val="706D3DA1"/>
    <w:rsid w:val="710C258D"/>
    <w:rsid w:val="71350B22"/>
    <w:rsid w:val="717A7FBE"/>
    <w:rsid w:val="71C357CA"/>
    <w:rsid w:val="72426D5D"/>
    <w:rsid w:val="727E6262"/>
    <w:rsid w:val="72B1140C"/>
    <w:rsid w:val="72E65906"/>
    <w:rsid w:val="730A59A2"/>
    <w:rsid w:val="73327A0C"/>
    <w:rsid w:val="7348663A"/>
    <w:rsid w:val="7363100E"/>
    <w:rsid w:val="736E7F2D"/>
    <w:rsid w:val="73972CBA"/>
    <w:rsid w:val="73D17F6E"/>
    <w:rsid w:val="73DB5E46"/>
    <w:rsid w:val="73F05BEC"/>
    <w:rsid w:val="7455174B"/>
    <w:rsid w:val="74637C8B"/>
    <w:rsid w:val="74DC5872"/>
    <w:rsid w:val="755D7E38"/>
    <w:rsid w:val="75D53E6A"/>
    <w:rsid w:val="75DB09EE"/>
    <w:rsid w:val="75E46738"/>
    <w:rsid w:val="762F3269"/>
    <w:rsid w:val="76523152"/>
    <w:rsid w:val="767B4996"/>
    <w:rsid w:val="76C652D5"/>
    <w:rsid w:val="77690AB1"/>
    <w:rsid w:val="77824717"/>
    <w:rsid w:val="780B1094"/>
    <w:rsid w:val="78565F86"/>
    <w:rsid w:val="7897730E"/>
    <w:rsid w:val="78C03D85"/>
    <w:rsid w:val="78D253F5"/>
    <w:rsid w:val="79420B3B"/>
    <w:rsid w:val="794D3176"/>
    <w:rsid w:val="79551977"/>
    <w:rsid w:val="79901C9A"/>
    <w:rsid w:val="79D40B40"/>
    <w:rsid w:val="7A453F38"/>
    <w:rsid w:val="7A6F3180"/>
    <w:rsid w:val="7A9F5B9B"/>
    <w:rsid w:val="7AD341F0"/>
    <w:rsid w:val="7AF31D5E"/>
    <w:rsid w:val="7BDC7402"/>
    <w:rsid w:val="7C23098A"/>
    <w:rsid w:val="7CCA2CE7"/>
    <w:rsid w:val="7CCB3DA8"/>
    <w:rsid w:val="7CF719BC"/>
    <w:rsid w:val="7CFF1967"/>
    <w:rsid w:val="7CFF48C3"/>
    <w:rsid w:val="7D401500"/>
    <w:rsid w:val="7D5F73BA"/>
    <w:rsid w:val="7DAA2450"/>
    <w:rsid w:val="7DBF6936"/>
    <w:rsid w:val="7DDF7654"/>
    <w:rsid w:val="7DE608CC"/>
    <w:rsid w:val="7E2C2CB8"/>
    <w:rsid w:val="7E556029"/>
    <w:rsid w:val="7E8E7360"/>
    <w:rsid w:val="7F7672E8"/>
    <w:rsid w:val="7FFC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pageBreakBefore/>
      <w:jc w:val="center"/>
      <w:outlineLvl w:val="0"/>
    </w:pPr>
    <w:rPr>
      <w:rFonts w:ascii="宋体" w:hAnsi="宋体"/>
      <w:b/>
      <w:sz w:val="44"/>
      <w:szCs w:val="44"/>
    </w:rPr>
  </w:style>
  <w:style w:type="paragraph" w:styleId="3">
    <w:name w:val="heading 2"/>
    <w:basedOn w:val="1"/>
    <w:next w:val="4"/>
    <w:unhideWhenUsed/>
    <w:qFormat/>
    <w:uiPriority w:val="0"/>
    <w:pPr>
      <w:spacing w:before="260" w:after="260" w:line="500" w:lineRule="exact"/>
      <w:contextualSpacing/>
      <w:jc w:val="center"/>
      <w:outlineLvl w:val="1"/>
    </w:pPr>
    <w:rPr>
      <w:rFonts w:ascii="宋体" w:hAnsi="宋体"/>
      <w:b/>
      <w:sz w:val="28"/>
      <w:szCs w:val="28"/>
    </w:rPr>
  </w:style>
  <w:style w:type="paragraph" w:styleId="5">
    <w:name w:val="heading 3"/>
    <w:basedOn w:val="1"/>
    <w:next w:val="1"/>
    <w:unhideWhenUsed/>
    <w:qFormat/>
    <w:uiPriority w:val="0"/>
    <w:pPr>
      <w:keepNext/>
      <w:keepLines/>
      <w:outlineLvl w:val="2"/>
    </w:pPr>
    <w:rPr>
      <w:rFonts w:eastAsia="黑体"/>
      <w:bCs/>
      <w:kern w:val="0"/>
      <w:sz w:val="28"/>
      <w:szCs w:val="32"/>
    </w:rPr>
  </w:style>
  <w:style w:type="paragraph" w:styleId="6">
    <w:name w:val="heading 5"/>
    <w:basedOn w:val="1"/>
    <w:next w:val="1"/>
    <w:unhideWhenUsed/>
    <w:qFormat/>
    <w:uiPriority w:val="0"/>
    <w:pPr>
      <w:keepNext/>
      <w:keepLines/>
      <w:jc w:val="center"/>
      <w:outlineLvl w:val="4"/>
    </w:pPr>
    <w:rPr>
      <w:rFonts w:ascii="宋体" w:hAnsi="宋体"/>
      <w:b/>
      <w:bCs/>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7">
    <w:name w:val="List Number"/>
    <w:basedOn w:val="1"/>
    <w:qFormat/>
    <w:uiPriority w:val="0"/>
    <w:pPr>
      <w:numPr>
        <w:ilvl w:val="0"/>
        <w:numId w:val="1"/>
      </w:numPr>
    </w:pPr>
  </w:style>
  <w:style w:type="paragraph" w:styleId="8">
    <w:name w:val="caption"/>
    <w:basedOn w:val="1"/>
    <w:next w:val="1"/>
    <w:unhideWhenUsed/>
    <w:qFormat/>
    <w:uiPriority w:val="0"/>
    <w:rPr>
      <w:rFonts w:ascii="Arial" w:hAnsi="Arial" w:eastAsia="黑体"/>
      <w:sz w:val="20"/>
    </w:rPr>
  </w:style>
  <w:style w:type="paragraph" w:styleId="9">
    <w:name w:val="Document Map"/>
    <w:basedOn w:val="1"/>
    <w:link w:val="52"/>
    <w:qFormat/>
    <w:uiPriority w:val="0"/>
    <w:rPr>
      <w:rFonts w:ascii="宋体" w:eastAsia="宋体"/>
      <w:sz w:val="18"/>
      <w:szCs w:val="18"/>
    </w:rPr>
  </w:style>
  <w:style w:type="paragraph" w:styleId="10">
    <w:name w:val="Body Text 3"/>
    <w:basedOn w:val="1"/>
    <w:qFormat/>
    <w:uiPriority w:val="0"/>
    <w:pPr>
      <w:snapToGrid w:val="0"/>
    </w:pPr>
    <w:rPr>
      <w:rFonts w:hAnsi="宋体" w:eastAsia="仿宋_GB2312"/>
      <w:b/>
      <w:sz w:val="24"/>
    </w:rPr>
  </w:style>
  <w:style w:type="paragraph" w:styleId="11">
    <w:name w:val="Body Text"/>
    <w:basedOn w:val="1"/>
    <w:qFormat/>
    <w:uiPriority w:val="0"/>
    <w:rPr>
      <w:sz w:val="28"/>
    </w:rPr>
  </w:style>
  <w:style w:type="paragraph" w:styleId="12">
    <w:name w:val="Body Text Indent"/>
    <w:basedOn w:val="1"/>
    <w:qFormat/>
    <w:uiPriority w:val="0"/>
    <w:pPr>
      <w:spacing w:line="200" w:lineRule="exact"/>
      <w:ind w:firstLine="301"/>
    </w:pPr>
    <w:rPr>
      <w:rFonts w:ascii="宋体" w:hAnsi="Courier New"/>
      <w:spacing w:val="-4"/>
      <w:sz w:val="18"/>
    </w:rPr>
  </w:style>
  <w:style w:type="paragraph" w:styleId="13">
    <w:name w:val="List 2"/>
    <w:basedOn w:val="1"/>
    <w:qFormat/>
    <w:uiPriority w:val="0"/>
    <w:pPr>
      <w:ind w:left="100" w:leftChars="200" w:hanging="200" w:hangingChars="200"/>
    </w:pPr>
    <w:rPr>
      <w:sz w:val="28"/>
    </w:rPr>
  </w:style>
  <w:style w:type="paragraph" w:styleId="14">
    <w:name w:val="toc 3"/>
    <w:basedOn w:val="1"/>
    <w:next w:val="1"/>
    <w:qFormat/>
    <w:uiPriority w:val="0"/>
    <w:pPr>
      <w:snapToGrid w:val="0"/>
      <w:ind w:left="200" w:leftChars="200"/>
      <w:jc w:val="left"/>
    </w:pPr>
    <w:rPr>
      <w:kern w:val="0"/>
      <w:sz w:val="28"/>
    </w:rPr>
  </w:style>
  <w:style w:type="paragraph" w:styleId="15">
    <w:name w:val="Plain Text"/>
    <w:basedOn w:val="1"/>
    <w:qFormat/>
    <w:uiPriority w:val="0"/>
    <w:rPr>
      <w:rFonts w:ascii="宋体" w:hAnsi="Courier New"/>
      <w:szCs w:val="21"/>
    </w:rPr>
  </w:style>
  <w:style w:type="paragraph" w:styleId="16">
    <w:name w:val="Date"/>
    <w:basedOn w:val="1"/>
    <w:next w:val="1"/>
    <w:qFormat/>
    <w:uiPriority w:val="0"/>
    <w:pPr>
      <w:ind w:left="2500" w:leftChars="2500"/>
    </w:pPr>
    <w:rPr>
      <w:rFonts w:eastAsia="楷体_GB2312"/>
      <w:sz w:val="32"/>
    </w:rPr>
  </w:style>
  <w:style w:type="paragraph" w:styleId="17">
    <w:name w:val="Body Text Indent 2"/>
    <w:basedOn w:val="1"/>
    <w:qFormat/>
    <w:uiPriority w:val="0"/>
    <w:pPr>
      <w:snapToGrid w:val="0"/>
      <w:ind w:firstLine="542" w:firstLineChars="225"/>
    </w:pPr>
    <w:rPr>
      <w:rFonts w:ascii="仿宋_GB2312" w:hAnsi="宋体"/>
      <w:b/>
      <w:color w:val="000000"/>
      <w:sz w:val="24"/>
    </w:rPr>
  </w:style>
  <w:style w:type="paragraph" w:styleId="18">
    <w:name w:val="Balloon Text"/>
    <w:basedOn w:val="1"/>
    <w:link w:val="50"/>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adjustRightInd w:val="0"/>
      <w:snapToGrid w:val="0"/>
      <w:ind w:left="1" w:leftChars="1"/>
      <w:textAlignment w:val="top"/>
    </w:pPr>
    <w:rPr>
      <w:b/>
      <w:snapToGrid w:val="0"/>
      <w:kern w:val="0"/>
      <w:sz w:val="28"/>
    </w:rPr>
  </w:style>
  <w:style w:type="paragraph" w:styleId="22">
    <w:name w:val="List"/>
    <w:basedOn w:val="1"/>
    <w:qFormat/>
    <w:uiPriority w:val="0"/>
    <w:pPr>
      <w:ind w:left="200" w:hanging="200" w:hangingChars="200"/>
    </w:pPr>
    <w:rPr>
      <w:sz w:val="28"/>
    </w:rPr>
  </w:style>
  <w:style w:type="paragraph" w:styleId="23">
    <w:name w:val="toc 2"/>
    <w:basedOn w:val="1"/>
    <w:next w:val="1"/>
    <w:qFormat/>
    <w:uiPriority w:val="0"/>
    <w:pPr>
      <w:ind w:left="200" w:leftChars="200"/>
    </w:pPr>
    <w:rPr>
      <w:sz w:val="28"/>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age number"/>
    <w:basedOn w:val="26"/>
    <w:qFormat/>
    <w:uiPriority w:val="0"/>
  </w:style>
  <w:style w:type="character" w:styleId="28">
    <w:name w:val="Hyperlink"/>
    <w:basedOn w:val="26"/>
    <w:qFormat/>
    <w:uiPriority w:val="0"/>
    <w:rPr>
      <w:color w:val="0000FF"/>
      <w:u w:val="single"/>
    </w:rPr>
  </w:style>
  <w:style w:type="paragraph" w:customStyle="1" w:styleId="29">
    <w:name w:val="_Style 26"/>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30">
    <w:name w:val="_Style 9"/>
    <w:basedOn w:val="1"/>
    <w:qFormat/>
    <w:uiPriority w:val="34"/>
    <w:pPr>
      <w:ind w:firstLine="420" w:firstLineChars="200"/>
    </w:pPr>
  </w:style>
  <w:style w:type="paragraph" w:customStyle="1" w:styleId="31">
    <w:name w:val="标题 2_0"/>
    <w:basedOn w:val="32"/>
    <w:next w:val="33"/>
    <w:qFormat/>
    <w:locked/>
    <w:uiPriority w:val="1"/>
    <w:pPr>
      <w:keepNext/>
      <w:keepLines/>
      <w:spacing w:before="260" w:after="260" w:line="500" w:lineRule="exact"/>
      <w:ind w:firstLine="0" w:firstLineChars="0"/>
      <w:contextualSpacing/>
      <w:jc w:val="left"/>
      <w:outlineLvl w:val="1"/>
    </w:pPr>
    <w:rPr>
      <w:rFonts w:ascii="仿宋_GB2312" w:hAnsi="宋体"/>
      <w:szCs w:val="32"/>
    </w:rPr>
  </w:style>
  <w:style w:type="paragraph" w:customStyle="1" w:styleId="32">
    <w:name w:val="正文_0"/>
    <w:qFormat/>
    <w:uiPriority w:val="3"/>
    <w:pPr>
      <w:widowControl w:val="0"/>
      <w:ind w:firstLine="560" w:firstLineChars="200"/>
      <w:jc w:val="both"/>
    </w:pPr>
    <w:rPr>
      <w:rFonts w:ascii="Calibri" w:hAnsi="Calibri" w:eastAsiaTheme="minorEastAsia" w:cstheme="minorBidi"/>
      <w:kern w:val="2"/>
      <w:sz w:val="28"/>
      <w:szCs w:val="28"/>
      <w:lang w:val="en-US" w:eastAsia="zh-CN" w:bidi="ar-SA"/>
    </w:rPr>
  </w:style>
  <w:style w:type="paragraph" w:customStyle="1" w:styleId="33">
    <w:name w:val="正文缩进_0"/>
    <w:basedOn w:val="32"/>
    <w:unhideWhenUsed/>
    <w:qFormat/>
    <w:uiPriority w:val="99"/>
    <w:pPr>
      <w:ind w:firstLine="420"/>
    </w:pPr>
  </w:style>
  <w:style w:type="paragraph" w:customStyle="1" w:styleId="34">
    <w:name w:val="正文_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5">
    <w:name w:val="正文缩进_1"/>
    <w:basedOn w:val="34"/>
    <w:unhideWhenUsed/>
    <w:qFormat/>
    <w:uiPriority w:val="0"/>
    <w:pPr>
      <w:ind w:firstLine="420" w:firstLineChars="200"/>
    </w:pPr>
    <w:rPr>
      <w:rFonts w:ascii="Calibri" w:hAnsi="Calibri"/>
      <w:szCs w:val="22"/>
    </w:rPr>
  </w:style>
  <w:style w:type="paragraph" w:customStyle="1" w:styleId="36">
    <w:name w:val="正文_2"/>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37">
    <w:name w:val="纯文本_0"/>
    <w:basedOn w:val="36"/>
    <w:qFormat/>
    <w:uiPriority w:val="0"/>
    <w:rPr>
      <w:rFonts w:ascii="宋体" w:hAnsi="Courier New" w:eastAsia="宋体"/>
      <w:szCs w:val="21"/>
    </w:rPr>
  </w:style>
  <w:style w:type="paragraph" w:customStyle="1" w:styleId="38">
    <w:name w:val="标题 2_1"/>
    <w:basedOn w:val="39"/>
    <w:next w:val="42"/>
    <w:qFormat/>
    <w:uiPriority w:val="0"/>
    <w:pPr>
      <w:outlineLvl w:val="1"/>
    </w:pPr>
  </w:style>
  <w:style w:type="paragraph" w:customStyle="1" w:styleId="39">
    <w:name w:val="标题 4_0"/>
    <w:basedOn w:val="40"/>
    <w:next w:val="41"/>
    <w:qFormat/>
    <w:uiPriority w:val="0"/>
    <w:pPr>
      <w:outlineLvl w:val="3"/>
    </w:pPr>
    <w:rPr>
      <w:rFonts w:ascii="Calibri" w:hAnsi="Calibri"/>
    </w:rPr>
  </w:style>
  <w:style w:type="paragraph" w:customStyle="1" w:styleId="40">
    <w:name w:val="标题 3_0"/>
    <w:basedOn w:val="41"/>
    <w:next w:val="41"/>
    <w:qFormat/>
    <w:uiPriority w:val="0"/>
    <w:pPr>
      <w:autoSpaceDE w:val="0"/>
      <w:autoSpaceDN w:val="0"/>
      <w:adjustRightInd w:val="0"/>
      <w:spacing w:line="500" w:lineRule="exact"/>
      <w:jc w:val="center"/>
      <w:outlineLvl w:val="2"/>
    </w:pPr>
    <w:rPr>
      <w:rFonts w:ascii="宋体" w:hAnsi="宋体" w:eastAsia="宋体"/>
      <w:b/>
      <w:szCs w:val="28"/>
    </w:rPr>
  </w:style>
  <w:style w:type="paragraph" w:customStyle="1" w:styleId="41">
    <w:name w:val="正文_0_0"/>
    <w:qFormat/>
    <w:uiPriority w:val="0"/>
    <w:pPr>
      <w:widowControl w:val="0"/>
      <w:jc w:val="both"/>
    </w:pPr>
    <w:rPr>
      <w:rFonts w:ascii="Calibri" w:hAnsi="Calibri" w:eastAsiaTheme="minorEastAsia" w:cstheme="minorBidi"/>
      <w:kern w:val="2"/>
      <w:sz w:val="28"/>
      <w:szCs w:val="22"/>
      <w:lang w:val="en-US" w:eastAsia="zh-CN" w:bidi="ar-SA"/>
    </w:rPr>
  </w:style>
  <w:style w:type="paragraph" w:customStyle="1" w:styleId="42">
    <w:name w:val="正文缩进_2"/>
    <w:basedOn w:val="41"/>
    <w:unhideWhenUsed/>
    <w:qFormat/>
    <w:uiPriority w:val="0"/>
    <w:pPr>
      <w:ind w:firstLine="420" w:firstLineChars="200"/>
    </w:pPr>
    <w:rPr>
      <w:rFonts w:eastAsia="宋体" w:cs="Times New Roman"/>
    </w:rPr>
  </w:style>
  <w:style w:type="paragraph" w:customStyle="1" w:styleId="43">
    <w:name w:val="标题 2_0_0"/>
    <w:basedOn w:val="44"/>
    <w:next w:val="47"/>
    <w:qFormat/>
    <w:uiPriority w:val="0"/>
    <w:pPr>
      <w:outlineLvl w:val="1"/>
    </w:pPr>
    <w:rPr>
      <w:rFonts w:ascii="Calibri" w:hAnsi="Calibri" w:eastAsia="宋体"/>
    </w:rPr>
  </w:style>
  <w:style w:type="paragraph" w:customStyle="1" w:styleId="44">
    <w:name w:val="标题 4_0_0"/>
    <w:basedOn w:val="45"/>
    <w:next w:val="46"/>
    <w:qFormat/>
    <w:uiPriority w:val="0"/>
    <w:pPr>
      <w:spacing w:after="240"/>
      <w:outlineLvl w:val="3"/>
    </w:pPr>
  </w:style>
  <w:style w:type="paragraph" w:customStyle="1" w:styleId="45">
    <w:name w:val="标题 3_0_0"/>
    <w:basedOn w:val="46"/>
    <w:next w:val="46"/>
    <w:qFormat/>
    <w:uiPriority w:val="0"/>
    <w:pPr>
      <w:autoSpaceDE w:val="0"/>
      <w:autoSpaceDN w:val="0"/>
      <w:adjustRightInd w:val="0"/>
      <w:spacing w:line="500" w:lineRule="exact"/>
      <w:jc w:val="center"/>
      <w:outlineLvl w:val="2"/>
    </w:pPr>
    <w:rPr>
      <w:rFonts w:ascii="宋体" w:hAnsi="宋体"/>
      <w:b/>
      <w:szCs w:val="28"/>
    </w:rPr>
  </w:style>
  <w:style w:type="paragraph" w:customStyle="1" w:styleId="46">
    <w:name w:val="正文_1_0"/>
    <w:qFormat/>
    <w:uiPriority w:val="0"/>
    <w:pPr>
      <w:widowControl w:val="0"/>
      <w:jc w:val="both"/>
    </w:pPr>
    <w:rPr>
      <w:rFonts w:ascii="Calibri" w:hAnsi="Calibri" w:eastAsiaTheme="minorEastAsia" w:cstheme="minorBidi"/>
      <w:kern w:val="2"/>
      <w:sz w:val="28"/>
      <w:szCs w:val="22"/>
      <w:lang w:val="en-US" w:eastAsia="zh-CN" w:bidi="ar-SA"/>
    </w:rPr>
  </w:style>
  <w:style w:type="paragraph" w:customStyle="1" w:styleId="47">
    <w:name w:val="正文缩进_0_0"/>
    <w:basedOn w:val="46"/>
    <w:unhideWhenUsed/>
    <w:qFormat/>
    <w:uiPriority w:val="0"/>
    <w:pPr>
      <w:ind w:firstLine="420" w:firstLineChars="200"/>
    </w:pPr>
    <w:rPr>
      <w:rFonts w:eastAsia="宋体" w:cs="Times New Roman"/>
    </w:rPr>
  </w:style>
  <w:style w:type="paragraph" w:customStyle="1" w:styleId="48">
    <w:name w:val="默认段落字体 Para Char Char Char Char Char Char Char Char Char1 Char Char Char Char"/>
    <w:basedOn w:val="1"/>
    <w:qFormat/>
    <w:uiPriority w:val="0"/>
    <w:rPr>
      <w:rFonts w:ascii="Tahoma" w:hAnsi="Tahoma"/>
      <w:sz w:val="24"/>
    </w:rPr>
  </w:style>
  <w:style w:type="paragraph" w:customStyle="1" w:styleId="49">
    <w:name w:val="列出段落1"/>
    <w:basedOn w:val="1"/>
    <w:unhideWhenUsed/>
    <w:qFormat/>
    <w:uiPriority w:val="99"/>
    <w:pPr>
      <w:ind w:firstLine="420" w:firstLineChars="200"/>
    </w:pPr>
  </w:style>
  <w:style w:type="character" w:customStyle="1" w:styleId="50">
    <w:name w:val="批注框文本 Char"/>
    <w:basedOn w:val="26"/>
    <w:link w:val="18"/>
    <w:qFormat/>
    <w:uiPriority w:val="0"/>
    <w:rPr>
      <w:rFonts w:ascii="Calibri" w:hAnsi="Calibri"/>
      <w:kern w:val="2"/>
      <w:sz w:val="18"/>
      <w:szCs w:val="18"/>
    </w:rPr>
  </w:style>
  <w:style w:type="paragraph" w:customStyle="1" w:styleId="51">
    <w:name w:val="表内文字"/>
    <w:basedOn w:val="1"/>
    <w:qFormat/>
    <w:uiPriority w:val="0"/>
    <w:pPr>
      <w:tabs>
        <w:tab w:val="left" w:pos="1418"/>
      </w:tabs>
      <w:spacing w:line="360" w:lineRule="auto"/>
      <w:jc w:val="center"/>
    </w:pPr>
    <w:rPr>
      <w:rFonts w:ascii="仿宋_GB2312" w:eastAsia="仿宋_GB2312"/>
      <w:spacing w:val="-20"/>
      <w:kern w:val="0"/>
      <w:sz w:val="24"/>
    </w:rPr>
  </w:style>
  <w:style w:type="character" w:customStyle="1" w:styleId="52">
    <w:name w:val="文档结构图 Char"/>
    <w:basedOn w:val="26"/>
    <w:link w:val="9"/>
    <w:qFormat/>
    <w:uiPriority w:val="0"/>
    <w:rPr>
      <w:rFonts w:ascii="宋体" w:hAnsi="Calibri" w:cstheme="minorBidi"/>
      <w:kern w:val="2"/>
      <w:sz w:val="18"/>
      <w:szCs w:val="18"/>
    </w:rPr>
  </w:style>
  <w:style w:type="character" w:customStyle="1" w:styleId="53">
    <w:name w:val="newsitemtext1"/>
    <w:qFormat/>
    <w:uiPriority w:val="0"/>
    <w:rPr>
      <w:color w:val="000000"/>
      <w:sz w:val="21"/>
    </w:rPr>
  </w:style>
  <w:style w:type="paragraph" w:customStyle="1" w:styleId="54">
    <w:name w:val="_Style 1"/>
    <w:basedOn w:val="1"/>
    <w:qFormat/>
    <w:uiPriority w:val="0"/>
    <w:pPr>
      <w:ind w:firstLine="420" w:firstLineChars="200"/>
    </w:pPr>
  </w:style>
  <w:style w:type="paragraph" w:customStyle="1" w:styleId="55">
    <w:name w:val="Char 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5"/>
    <customShpInfo spid="_x0000_s307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DF598-2448-44D3-B0CE-A735A5B382A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88</Pages>
  <Words>7203</Words>
  <Characters>41059</Characters>
  <Lines>342</Lines>
  <Paragraphs>96</Paragraphs>
  <TotalTime>1</TotalTime>
  <ScaleCrop>false</ScaleCrop>
  <LinksUpToDate>false</LinksUpToDate>
  <CharactersWithSpaces>48166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左岸1398846871</cp:lastModifiedBy>
  <cp:lastPrinted>2018-05-22T06:44:00Z</cp:lastPrinted>
  <dcterms:modified xsi:type="dcterms:W3CDTF">2019-04-10T07:47:17Z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