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z w:val="52"/>
          <w:szCs w:val="52"/>
          <w:highlight w:val="none"/>
        </w:rPr>
      </w:pPr>
      <w:r>
        <w:rPr>
          <w:rFonts w:hint="eastAsia" w:ascii="隶书" w:hAnsi="Arial" w:eastAsia="隶书" w:cs="Arial"/>
          <w:b/>
          <w:color w:val="auto"/>
          <w:sz w:val="52"/>
          <w:szCs w:val="52"/>
          <w:highlight w:val="none"/>
        </w:rPr>
        <w:t>绍兴市中医院</w:t>
      </w:r>
    </w:p>
    <w:p>
      <w:pPr>
        <w:jc w:val="center"/>
        <w:outlineLvl w:val="0"/>
        <w:rPr>
          <w:rFonts w:hint="eastAsia" w:ascii="隶书" w:hAnsi="Arial" w:eastAsia="隶书" w:cs="Arial"/>
          <w:b/>
          <w:color w:val="auto"/>
          <w:sz w:val="52"/>
          <w:szCs w:val="52"/>
          <w:highlight w:val="none"/>
          <w:lang w:eastAsia="zh-CN"/>
        </w:rPr>
      </w:pPr>
      <w:r>
        <w:rPr>
          <w:rFonts w:hint="eastAsia" w:ascii="隶书" w:hAnsi="Arial" w:eastAsia="隶书" w:cs="Arial"/>
          <w:b/>
          <w:color w:val="auto"/>
          <w:sz w:val="52"/>
          <w:szCs w:val="52"/>
          <w:highlight w:val="none"/>
          <w:lang w:eastAsia="zh-CN"/>
        </w:rPr>
        <w:t>彩色多普勒超声仪项目</w:t>
      </w:r>
    </w:p>
    <w:p>
      <w:pPr>
        <w:jc w:val="center"/>
        <w:outlineLvl w:val="0"/>
        <w:rPr>
          <w:rFonts w:ascii="隶书" w:hAnsi="Arial" w:eastAsia="隶书" w:cs="Arial"/>
          <w:b/>
          <w:color w:val="auto"/>
          <w:sz w:val="52"/>
          <w:szCs w:val="52"/>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outlineLvl w:val="0"/>
        <w:rPr>
          <w:rFonts w:ascii="隶书" w:eastAsia="隶书"/>
          <w:color w:val="auto"/>
          <w:sz w:val="44"/>
          <w:highlight w:val="none"/>
        </w:rPr>
      </w:pPr>
    </w:p>
    <w:p>
      <w:pPr>
        <w:jc w:val="center"/>
        <w:rPr>
          <w:rFonts w:hint="eastAsia" w:ascii="隶书" w:eastAsia="隶书"/>
          <w:b/>
          <w:color w:val="auto"/>
          <w:sz w:val="24"/>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TYJZ2021</w:t>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4"/>
              </w:rPr>
              <w:t>采购单</w:t>
            </w:r>
            <w:r>
              <w:rPr>
                <w:rFonts w:hint="eastAsia" w:ascii="隶书" w:hAnsi="宋体" w:eastAsia="隶书"/>
                <w:color w:val="auto"/>
                <w:spacing w:val="1"/>
                <w:kern w:val="0"/>
                <w:sz w:val="28"/>
                <w:szCs w:val="28"/>
                <w:highlight w:val="none"/>
                <w:fitText w:val="1680" w:id="-172214784"/>
              </w:rPr>
              <w:t>位</w:t>
            </w:r>
            <w:r>
              <w:rPr>
                <w:rFonts w:hint="eastAsia" w:ascii="隶书" w:hAnsi="宋体" w:eastAsia="隶书"/>
                <w:color w:val="auto"/>
                <w:sz w:val="28"/>
                <w:szCs w:val="28"/>
                <w:highlight w:val="none"/>
              </w:rPr>
              <w:t>：</w:t>
            </w:r>
          </w:p>
        </w:tc>
        <w:tc>
          <w:tcPr>
            <w:tcW w:w="5445" w:type="dxa"/>
          </w:tcPr>
          <w:p>
            <w:pPr>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72214783"/>
              </w:rPr>
              <w:t>招标代理单位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jc w:val="center"/>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72214782"/>
              </w:rPr>
              <w:t>监督单</w:t>
            </w:r>
            <w:r>
              <w:rPr>
                <w:rFonts w:hint="eastAsia" w:ascii="隶书" w:hAnsi="宋体" w:eastAsia="隶书"/>
                <w:color w:val="auto"/>
                <w:spacing w:val="1"/>
                <w:kern w:val="0"/>
                <w:sz w:val="28"/>
                <w:szCs w:val="28"/>
                <w:highlight w:val="none"/>
                <w:fitText w:val="1680" w:id="-17221478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二○二一年</w:t>
            </w:r>
            <w:r>
              <w:rPr>
                <w:rFonts w:hint="eastAsia" w:ascii="隶书" w:eastAsia="隶书"/>
                <w:color w:val="auto"/>
                <w:sz w:val="28"/>
                <w:szCs w:val="28"/>
                <w:highlight w:val="none"/>
                <w:lang w:eastAsia="zh-CN"/>
              </w:rPr>
              <w:t>七</w:t>
            </w:r>
            <w:r>
              <w:rPr>
                <w:rFonts w:hint="eastAsia" w:ascii="隶书" w:eastAsia="隶书"/>
                <w:color w:val="auto"/>
                <w:sz w:val="28"/>
                <w:szCs w:val="28"/>
                <w:highlight w:val="none"/>
              </w:rPr>
              <w:t>月</w:t>
            </w:r>
          </w:p>
        </w:tc>
      </w:tr>
    </w:tbl>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授予合同</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snapToGrid w:val="0"/>
        <w:spacing w:line="600" w:lineRule="exact"/>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40"/>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auto"/>
                <w:highlight w:val="none"/>
              </w:rPr>
            </w:pPr>
            <w:r>
              <w:rPr>
                <w:rFonts w:ascii="仿宋_GB2312" w:hAnsi="新宋体" w:eastAsia="仿宋_GB2312"/>
                <w:color w:val="auto"/>
                <w:highlight w:val="none"/>
              </w:rPr>
              <w:br w:type="page"/>
            </w:r>
          </w:p>
          <w:tbl>
            <w:tblPr>
              <w:tblStyle w:val="40"/>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项目概况：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绍兴市中医院</w:t>
                  </w:r>
                  <w:r>
                    <w:rPr>
                      <w:rFonts w:hint="eastAsia" w:ascii="仿宋_GB2312" w:hAnsi="新宋体" w:eastAsia="仿宋_GB2312"/>
                      <w:color w:val="auto"/>
                      <w:kern w:val="0"/>
                      <w:sz w:val="24"/>
                      <w:highlight w:val="none"/>
                      <w:lang w:eastAsia="zh-CN"/>
                    </w:rPr>
                    <w:t>彩色多普勒超声仪项目</w:t>
                  </w:r>
                  <w:r>
                    <w:rPr>
                      <w:rFonts w:hint="eastAsia" w:ascii="仿宋_GB2312" w:hAnsi="新宋体" w:eastAsia="仿宋_GB2312"/>
                      <w:color w:val="auto"/>
                      <w:kern w:val="0"/>
                      <w:sz w:val="24"/>
                      <w:highlight w:val="none"/>
                    </w:rPr>
                    <w:t>的潜在投标人应在网上报名获取（下载）招标文件，并于2021年月日 09:00（北京时间）前递交（上传）投标文件。</w:t>
                  </w:r>
                </w:p>
              </w:tc>
            </w:tr>
          </w:tbl>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一、项目基本情况</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项目编号：</w:t>
            </w:r>
            <w:r>
              <w:rPr>
                <w:rFonts w:hint="eastAsia" w:ascii="仿宋_GB2312" w:hAnsi="新宋体" w:eastAsia="仿宋_GB2312"/>
                <w:color w:val="auto"/>
                <w:kern w:val="0"/>
                <w:sz w:val="24"/>
                <w:highlight w:val="none"/>
                <w:lang w:eastAsia="zh-CN"/>
              </w:rPr>
              <w:t>TYJZ2021</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项目名称：绍兴市中医院</w:t>
            </w:r>
            <w:r>
              <w:rPr>
                <w:rFonts w:hint="eastAsia" w:ascii="仿宋_GB2312" w:hAnsi="新宋体" w:eastAsia="仿宋_GB2312"/>
                <w:color w:val="auto"/>
                <w:kern w:val="0"/>
                <w:sz w:val="24"/>
                <w:highlight w:val="none"/>
                <w:lang w:eastAsia="zh-CN"/>
              </w:rPr>
              <w:t>彩色多普勒超声仪项目</w:t>
            </w:r>
          </w:p>
          <w:p>
            <w:pPr>
              <w:pStyle w:val="55"/>
              <w:spacing w:afterLines="0" w:line="440" w:lineRule="exact"/>
              <w:ind w:firstLine="480"/>
              <w:rPr>
                <w:color w:val="auto"/>
                <w:highlight w:val="none"/>
              </w:rPr>
            </w:pPr>
            <w:r>
              <w:rPr>
                <w:rFonts w:hint="eastAsia" w:ascii="仿宋_GB2312" w:hAnsi="新宋体" w:eastAsia="仿宋_GB2312"/>
                <w:color w:val="auto"/>
                <w:szCs w:val="24"/>
                <w:highlight w:val="none"/>
              </w:rPr>
              <w:t>采购方式：公开招标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预算金额（元）：</w:t>
            </w:r>
            <w:r>
              <w:rPr>
                <w:rFonts w:hint="eastAsia" w:ascii="仿宋_GB2312" w:hAnsi="新宋体" w:eastAsia="仿宋_GB2312"/>
                <w:color w:val="auto"/>
                <w:kern w:val="0"/>
                <w:sz w:val="24"/>
                <w:highlight w:val="none"/>
                <w:lang w:val="en-US" w:eastAsia="zh-CN"/>
              </w:rPr>
              <w:t>170</w:t>
            </w:r>
            <w:r>
              <w:rPr>
                <w:rFonts w:hint="eastAsia" w:ascii="仿宋_GB2312" w:hAnsi="新宋体" w:eastAsia="仿宋_GB2312"/>
                <w:color w:val="auto"/>
                <w:kern w:val="0"/>
                <w:sz w:val="24"/>
                <w:highlight w:val="none"/>
              </w:rPr>
              <w:t>0000</w:t>
            </w:r>
          </w:p>
          <w:p>
            <w:pPr>
              <w:widowControl/>
              <w:snapToGrid w:val="0"/>
              <w:spacing w:line="440" w:lineRule="exact"/>
              <w:ind w:firstLine="480" w:firstLineChars="200"/>
              <w:rPr>
                <w:rFonts w:hint="default" w:ascii="仿宋_GB2312" w:hAnsi="新宋体" w:eastAsia="仿宋_GB2312"/>
                <w:color w:val="auto"/>
                <w:kern w:val="0"/>
                <w:sz w:val="24"/>
                <w:highlight w:val="none"/>
                <w:lang w:val="en-US" w:eastAsia="zh-CN"/>
              </w:rPr>
            </w:pPr>
            <w:r>
              <w:rPr>
                <w:rFonts w:hint="eastAsia" w:ascii="仿宋_GB2312" w:hAnsi="新宋体" w:eastAsia="仿宋_GB2312"/>
                <w:color w:val="auto"/>
                <w:kern w:val="0"/>
                <w:sz w:val="24"/>
                <w:highlight w:val="none"/>
              </w:rPr>
              <w:t>最高限价（元）：</w:t>
            </w:r>
            <w:r>
              <w:rPr>
                <w:rFonts w:hint="eastAsia" w:ascii="仿宋_GB2312" w:hAnsi="新宋体" w:eastAsia="仿宋_GB2312"/>
                <w:color w:val="auto"/>
                <w:kern w:val="0"/>
                <w:sz w:val="24"/>
                <w:highlight w:val="none"/>
                <w:lang w:val="en-US" w:eastAsia="zh-CN"/>
              </w:rPr>
              <w:t>12</w:t>
            </w:r>
            <w:r>
              <w:rPr>
                <w:rFonts w:hint="eastAsia" w:ascii="仿宋_GB2312" w:hAnsi="新宋体" w:eastAsia="仿宋_GB2312"/>
                <w:color w:val="auto"/>
                <w:kern w:val="0"/>
                <w:sz w:val="24"/>
                <w:highlight w:val="none"/>
              </w:rPr>
              <w:t>00000</w:t>
            </w:r>
            <w:r>
              <w:rPr>
                <w:rFonts w:hint="eastAsia" w:ascii="仿宋_GB2312" w:hAnsi="新宋体" w:eastAsia="仿宋_GB2312"/>
                <w:color w:val="auto"/>
                <w:kern w:val="0"/>
                <w:sz w:val="24"/>
                <w:highlight w:val="none"/>
                <w:lang w:val="en-US" w:eastAsia="zh-CN"/>
              </w:rPr>
              <w:t>,500000</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采购需求：</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标项一:</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标项名称:</w:t>
            </w:r>
            <w:r>
              <w:rPr>
                <w:rFonts w:hint="eastAsia" w:ascii="仿宋_GB2312" w:hAnsi="新宋体" w:eastAsia="仿宋_GB2312"/>
                <w:color w:val="auto"/>
                <w:kern w:val="0"/>
                <w:sz w:val="24"/>
                <w:highlight w:val="none"/>
                <w:lang w:eastAsia="zh-CN"/>
              </w:rPr>
              <w:t>彩色多普勒超声仪</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数量:1套</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预算金额（元）:</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lang w:val="en-US" w:eastAsia="zh-CN"/>
              </w:rPr>
              <w:t>12</w:t>
            </w:r>
            <w:r>
              <w:rPr>
                <w:rFonts w:hint="eastAsia" w:ascii="仿宋_GB2312" w:hAnsi="新宋体" w:eastAsia="仿宋_GB2312"/>
                <w:color w:val="auto"/>
                <w:kern w:val="0"/>
                <w:sz w:val="24"/>
                <w:highlight w:val="none"/>
              </w:rPr>
              <w:t>00000</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简要规格描述或项目基本概况介绍、用途：详见采购文件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hint="eastAsia"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备注：无</w:t>
            </w:r>
          </w:p>
          <w:p>
            <w:pPr>
              <w:widowControl/>
              <w:snapToGrid w:val="0"/>
              <w:spacing w:line="440" w:lineRule="exact"/>
              <w:ind w:firstLine="480" w:firstLineChars="200"/>
              <w:rPr>
                <w:rFonts w:hint="eastAsia" w:ascii="仿宋_GB2312" w:hAnsi="新宋体" w:eastAsia="仿宋_GB2312"/>
                <w:color w:val="auto"/>
                <w:kern w:val="0"/>
                <w:sz w:val="24"/>
                <w:highlight w:val="none"/>
                <w:lang w:eastAsia="zh-CN"/>
              </w:rPr>
            </w:pPr>
            <w:r>
              <w:rPr>
                <w:rFonts w:hint="eastAsia" w:ascii="仿宋_GB2312" w:hAnsi="新宋体" w:eastAsia="仿宋_GB2312"/>
                <w:color w:val="auto"/>
                <w:kern w:val="0"/>
                <w:sz w:val="24"/>
                <w:highlight w:val="none"/>
              </w:rPr>
              <w:t>标项</w:t>
            </w:r>
            <w:r>
              <w:rPr>
                <w:rFonts w:hint="eastAsia" w:ascii="仿宋_GB2312" w:hAnsi="新宋体" w:eastAsia="仿宋_GB2312"/>
                <w:color w:val="auto"/>
                <w:kern w:val="0"/>
                <w:sz w:val="24"/>
                <w:highlight w:val="none"/>
                <w:lang w:eastAsia="zh-CN"/>
              </w:rPr>
              <w:t>二</w:t>
            </w:r>
            <w:r>
              <w:rPr>
                <w:rFonts w:hint="eastAsia" w:ascii="仿宋_GB2312" w:hAnsi="新宋体" w:eastAsia="仿宋_GB2312"/>
                <w:color w:val="auto"/>
                <w:kern w:val="0"/>
                <w:sz w:val="24"/>
                <w:highlight w:val="none"/>
              </w:rPr>
              <w:t>:</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标项名称:</w:t>
            </w:r>
            <w:r>
              <w:rPr>
                <w:rFonts w:hint="eastAsia" w:ascii="仿宋_GB2312" w:hAnsi="新宋体" w:eastAsia="仿宋_GB2312"/>
                <w:color w:val="auto"/>
                <w:kern w:val="0"/>
                <w:sz w:val="24"/>
                <w:highlight w:val="none"/>
                <w:lang w:eastAsia="zh-CN"/>
              </w:rPr>
              <w:t>彩色多普勒超声仪（便携式）</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数量:1套</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预算金额（元）:</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lang w:val="en-US" w:eastAsia="zh-CN"/>
              </w:rPr>
              <w:t>5</w:t>
            </w:r>
            <w:r>
              <w:rPr>
                <w:rFonts w:hint="eastAsia" w:ascii="仿宋_GB2312" w:hAnsi="新宋体" w:eastAsia="仿宋_GB2312"/>
                <w:color w:val="auto"/>
                <w:kern w:val="0"/>
                <w:sz w:val="24"/>
                <w:highlight w:val="none"/>
              </w:rPr>
              <w:t>00000</w:t>
            </w:r>
            <w:r>
              <w:rPr>
                <w:rFonts w:hint="eastAsia" w:ascii="仿宋_GB2312" w:hAnsi="新宋体" w:eastAsia="仿宋_GB2312"/>
                <w:color w:val="auto"/>
                <w:kern w:val="0"/>
                <w:sz w:val="24"/>
                <w:highlight w:val="none"/>
              </w:rPr>
              <w:br w:type="textWrapping"/>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简要规格描述或项目基本概况介绍、用途：详见采购文件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备注：无</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合同履约期限：按双方合同约定条款执行。</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本项目（否）接受联合体投标。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二、申请人的资格要求：</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440" w:lineRule="exact"/>
              <w:ind w:firstLine="480" w:firstLineChars="200"/>
              <w:jc w:val="left"/>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2.落实政府采购政策需满足的资格要求：</w:t>
            </w:r>
            <w:r>
              <w:rPr>
                <w:rFonts w:hint="eastAsia" w:ascii="仿宋" w:hAnsi="仿宋" w:eastAsia="仿宋"/>
                <w:color w:val="auto"/>
                <w:kern w:val="0"/>
                <w:sz w:val="24"/>
                <w:szCs w:val="20"/>
                <w:highlight w:val="none"/>
              </w:rPr>
              <w:t>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3.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三、获取招标文件</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时间：</w:t>
            </w:r>
            <w:r>
              <w:rPr>
                <w:rFonts w:ascii="仿宋_GB2312" w:hAnsi="新宋体" w:eastAsia="仿宋_GB2312"/>
                <w:color w:val="auto"/>
                <w:kern w:val="0"/>
                <w:sz w:val="24"/>
                <w:highlight w:val="none"/>
              </w:rPr>
              <w:t>2021年月日</w:t>
            </w:r>
            <w:r>
              <w:rPr>
                <w:rFonts w:hint="eastAsia" w:ascii="仿宋_GB2312" w:hAnsi="新宋体" w:eastAsia="仿宋_GB2312"/>
                <w:color w:val="auto"/>
                <w:kern w:val="0"/>
                <w:sz w:val="24"/>
                <w:highlight w:val="none"/>
              </w:rPr>
              <w:t>至2021年月日，每天上午00:00至12:00</w:t>
            </w:r>
            <w:r>
              <w:rPr>
                <w:rFonts w:ascii="仿宋_GB2312" w:hAnsi="新宋体" w:eastAsia="仿宋_GB2312"/>
                <w:color w:val="auto"/>
                <w:kern w:val="0"/>
                <w:sz w:val="24"/>
                <w:highlight w:val="none"/>
              </w:rPr>
              <w:t> </w:t>
            </w:r>
            <w:r>
              <w:rPr>
                <w:rFonts w:hint="eastAsia" w:ascii="仿宋_GB2312" w:hAnsi="新宋体" w:eastAsia="仿宋_GB2312"/>
                <w:color w:val="auto"/>
                <w:kern w:val="0"/>
                <w:sz w:val="24"/>
                <w:highlight w:val="none"/>
              </w:rPr>
              <w:t>，下午12:00至23:59（北京时间，线上获取法定节假日均可，线下获取文件法定节假日除外）</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地点（网址）：</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方式：</w:t>
            </w:r>
            <w:r>
              <w:rPr>
                <w:rFonts w:hint="eastAsia" w:ascii="仿宋_GB2312" w:hAnsi="新宋体" w:eastAsia="仿宋_GB2312" w:cs="Arial"/>
                <w:bCs/>
                <w:color w:val="auto"/>
                <w:kern w:val="0"/>
                <w:sz w:val="24"/>
                <w:szCs w:val="20"/>
                <w:highlight w:val="none"/>
              </w:rPr>
              <w:t>供应商登陆政采云平台</w:t>
            </w:r>
            <w:r>
              <w:rPr>
                <w:rFonts w:ascii="仿宋_GB2312" w:hAnsi="新宋体" w:eastAsia="仿宋_GB2312" w:cs="Arial"/>
                <w:bCs/>
                <w:color w:val="auto"/>
                <w:kern w:val="0"/>
                <w:sz w:val="24"/>
                <w:szCs w:val="20"/>
                <w:highlight w:val="none"/>
              </w:rPr>
              <w:t>http://www</w:t>
            </w:r>
            <w:r>
              <w:rPr>
                <w:rFonts w:hint="eastAsia" w:ascii="仿宋_GB2312" w:hAnsi="新宋体" w:eastAsia="仿宋_GB2312" w:cs="Arial"/>
                <w:bCs/>
                <w:color w:val="auto"/>
                <w:kern w:val="0"/>
                <w:sz w:val="24"/>
                <w:szCs w:val="20"/>
                <w:highlight w:val="none"/>
              </w:rPr>
              <w:t>.</w:t>
            </w:r>
            <w:r>
              <w:rPr>
                <w:rFonts w:ascii="仿宋_GB2312" w:hAnsi="新宋体" w:eastAsia="仿宋_GB2312" w:cs="Arial"/>
                <w:bCs/>
                <w:color w:val="auto"/>
                <w:kern w:val="0"/>
                <w:sz w:val="24"/>
                <w:szCs w:val="20"/>
                <w:highlight w:val="none"/>
              </w:rPr>
              <w:t>zcygov.cn/</w:t>
            </w:r>
            <w:r>
              <w:rPr>
                <w:rFonts w:hint="eastAsia" w:ascii="仿宋_GB2312" w:hAnsi="新宋体" w:eastAsia="仿宋_GB2312" w:cs="Arial"/>
                <w:bCs/>
                <w:color w:val="auto"/>
                <w:kern w:val="0"/>
                <w:sz w:val="24"/>
                <w:szCs w:val="20"/>
                <w:highlight w:val="none"/>
              </w:rPr>
              <w:t>，在线申请获取采购文件（进入“项目采购”应用，在获取采购文件菜单中选择项目，申请获取采购文件）</w:t>
            </w:r>
            <w:r>
              <w:rPr>
                <w:rFonts w:ascii="仿宋_GB2312" w:hAnsi="新宋体" w:eastAsia="仿宋_GB2312" w:cs="Arial"/>
                <w:bCs/>
                <w:color w:val="auto"/>
                <w:kern w:val="0"/>
                <w:sz w:val="24"/>
                <w:szCs w:val="20"/>
                <w:highlight w:val="none"/>
              </w:rPr>
              <w:t>。</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售价（元）：0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四、提交投标文件截止时间、开标时间和地点</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提交投标文件截止时间：2021年月日 09:00（北京时间）</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投标地点（网址）：</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Style w:val="47"/>
                <w:rFonts w:ascii="仿宋_GB2312" w:hAnsi="新宋体" w:eastAsia="仿宋_GB2312"/>
                <w:color w:val="auto"/>
                <w:kern w:val="0"/>
                <w:sz w:val="24"/>
                <w:highlight w:val="none"/>
              </w:rPr>
              <w:t>http://www.zcygov.cn/</w:t>
            </w:r>
            <w:r>
              <w:rPr>
                <w:rStyle w:val="47"/>
                <w:rFonts w:ascii="仿宋_GB2312" w:hAnsi="新宋体" w:eastAsia="仿宋_GB2312"/>
                <w:color w:val="auto"/>
                <w:kern w:val="0"/>
                <w:sz w:val="24"/>
                <w:highlight w:val="none"/>
              </w:rPr>
              <w:fldChar w:fldCharType="end"/>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开标时间：2021年月日 09:00</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开标地点（网址）：绍兴市越城区朝皇路58号正大综合楼601</w:t>
            </w:r>
            <w:r>
              <w:rPr>
                <w:rFonts w:hint="eastAsia" w:ascii="仿宋_GB2312" w:hAnsi="新宋体" w:eastAsia="仿宋_GB2312"/>
                <w:color w:val="auto"/>
                <w:kern w:val="0"/>
                <w:sz w:val="24"/>
                <w:highlight w:val="none"/>
                <w:lang w:eastAsia="zh-CN"/>
              </w:rPr>
              <w:t>会议室（泰宇咨询）</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五、公告期限</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自本公告发布之日起5个工作日。</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六、其他补充事宜</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2.其他事项：无</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1.采购人信息</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名称：绍兴市中医院</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地址：绍兴市人民中路641号</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项目联系人（询问）：王鑫卫</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项目联系方式（询问）：</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w:t>
            </w:r>
            <w:r>
              <w:rPr>
                <w:rFonts w:hint="eastAsia" w:ascii="仿宋_GB2312" w:hAnsi="新宋体" w:eastAsia="仿宋_GB2312"/>
                <w:color w:val="auto"/>
                <w:kern w:val="0"/>
                <w:sz w:val="24"/>
                <w:highlight w:val="none"/>
              </w:rPr>
              <w:t>9951</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质疑联系人：沈勇</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w:t>
            </w:r>
            <w:r>
              <w:rPr>
                <w:rFonts w:ascii="仿宋_GB2312" w:hAnsi="新宋体" w:eastAsia="仿宋_GB2312"/>
                <w:color w:val="auto"/>
                <w:kern w:val="0"/>
                <w:sz w:val="24"/>
                <w:highlight w:val="none"/>
              </w:rPr>
              <w:t>0575</w:t>
            </w:r>
            <w:r>
              <w:rPr>
                <w:rFonts w:hint="eastAsia" w:ascii="仿宋_GB2312" w:hAnsi="新宋体" w:eastAsia="仿宋_GB2312"/>
                <w:color w:val="auto"/>
                <w:kern w:val="0"/>
                <w:sz w:val="24"/>
                <w:highlight w:val="none"/>
              </w:rPr>
              <w:t>-</w:t>
            </w:r>
            <w:r>
              <w:rPr>
                <w:rFonts w:ascii="仿宋_GB2312" w:hAnsi="新宋体" w:eastAsia="仿宋_GB2312"/>
                <w:color w:val="auto"/>
                <w:kern w:val="0"/>
                <w:sz w:val="24"/>
                <w:highlight w:val="none"/>
              </w:rPr>
              <w:t>89107189</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采购代理机构信息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传真：/</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项目联系人（询问）：金锦英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项目联系方式（询问）：0575-88226969/13656752180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质疑联系人：胡泽宇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质疑联系方式：0575-85080066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3.同级政府采购监督管理部门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名称：绍兴市财政局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地址：绍兴市越城区凤林西路151号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传真：0575-85209806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联系人 ：应春兴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 xml:space="preserve">监督投诉电话：0575-85209806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若对项目采购电子交易系统操作有疑问，可登录政采云（https://www.zcygov.cn/），点击右侧咨询小采，获取采小蜜智能服务管家帮助，或拨打政采云服务热线400-881-7190获取热线服务帮助。</w:t>
            </w:r>
            <w:r>
              <w:rPr>
                <w:rFonts w:ascii="仿宋_GB2312" w:hAnsi="新宋体" w:eastAsia="仿宋_GB2312"/>
                <w:color w:val="auto"/>
                <w:kern w:val="0"/>
                <w:sz w:val="24"/>
                <w:highlight w:val="none"/>
              </w:rPr>
              <w:t>    </w:t>
            </w:r>
          </w:p>
          <w:p>
            <w:pPr>
              <w:widowControl/>
              <w:snapToGrid w:val="0"/>
              <w:spacing w:line="440" w:lineRule="exact"/>
              <w:ind w:firstLine="480" w:firstLineChars="200"/>
              <w:rPr>
                <w:rFonts w:ascii="仿宋_GB2312" w:hAnsi="新宋体" w:eastAsia="仿宋_GB2312"/>
                <w:color w:val="auto"/>
                <w:kern w:val="0"/>
                <w:sz w:val="24"/>
                <w:highlight w:val="none"/>
              </w:rPr>
            </w:pPr>
            <w:r>
              <w:rPr>
                <w:rFonts w:hint="eastAsia" w:ascii="仿宋_GB2312" w:hAnsi="新宋体" w:eastAsia="仿宋_GB2312"/>
                <w:color w:val="auto"/>
                <w:kern w:val="0"/>
                <w:sz w:val="24"/>
                <w:highlight w:val="none"/>
              </w:rPr>
              <w:t>CA问题联系电话（人工）：汇信CA 400-888-4636；天谷CA 400-087-8198。</w:t>
            </w:r>
          </w:p>
        </w:tc>
      </w:tr>
    </w:tbl>
    <w:p>
      <w:pPr>
        <w:widowControl/>
        <w:jc w:val="left"/>
        <w:rPr>
          <w:rFonts w:ascii="仿宋_GB2312" w:hAnsi="新宋体" w:eastAsia="仿宋_GB2312"/>
          <w:color w:val="auto"/>
          <w:kern w:val="0"/>
          <w:sz w:val="24"/>
          <w:highlight w:val="none"/>
        </w:rPr>
      </w:pPr>
    </w:p>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spacing w:line="440" w:lineRule="exact"/>
        <w:ind w:firstLine="2530" w:firstLineChars="7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r>
        <w:rPr>
          <w:rFonts w:hint="eastAsia" w:ascii="仿宋_GB2312" w:hAnsi="宋体" w:eastAsia="仿宋_GB2312"/>
          <w:b/>
          <w:color w:val="auto"/>
          <w:sz w:val="30"/>
          <w:szCs w:val="36"/>
          <w:highlight w:val="none"/>
        </w:rPr>
        <w:t>前附表</w:t>
      </w:r>
    </w:p>
    <w:tbl>
      <w:tblPr>
        <w:tblStyle w:val="40"/>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540" w:type="dxa"/>
            <w:gridSpan w:val="3"/>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540" w:type="dxa"/>
            <w:gridSpan w:val="3"/>
            <w:vAlign w:val="center"/>
          </w:tcPr>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投标人应当提交的资格、资信证明文件</w:t>
            </w:r>
            <w:r>
              <w:rPr>
                <w:rFonts w:hint="eastAsia" w:ascii="仿宋_GB2312" w:hAnsi="仿宋_GB2312" w:eastAsia="仿宋_GB2312" w:cs="仿宋_GB2312"/>
                <w:color w:val="auto"/>
                <w:sz w:val="24"/>
                <w:highlight w:val="none"/>
              </w:rPr>
              <w:t>：</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（1）相关证明文件：</w:t>
            </w:r>
            <w:r>
              <w:rPr>
                <w:rFonts w:hint="eastAsia" w:ascii="仿宋_GB2312" w:hAnsi="仿宋_GB2312" w:eastAsia="仿宋_GB2312" w:cs="仿宋_GB2312"/>
                <w:color w:val="auto"/>
                <w:sz w:val="24"/>
                <w:highlight w:val="none"/>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（3）特许资格、资信证明文件（如果有）：</w:t>
            </w:r>
          </w:p>
          <w:p>
            <w:pPr>
              <w:spacing w:line="42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540" w:type="dxa"/>
            <w:gridSpan w:val="3"/>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540" w:type="dxa"/>
            <w:gridSpan w:val="3"/>
            <w:vAlign w:val="center"/>
          </w:tcPr>
          <w:p>
            <w:pPr>
              <w:autoSpaceDE w:val="0"/>
              <w:autoSpaceDN w:val="0"/>
              <w:spacing w:line="42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分包或转包：</w:t>
            </w:r>
            <w:r>
              <w:rPr>
                <w:rFonts w:hint="eastAsia" w:ascii="仿宋_GB2312" w:hAnsi="仿宋" w:eastAsia="仿宋_GB2312" w:cs="仿宋_GB2312"/>
                <w:color w:val="auto"/>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540" w:type="dxa"/>
            <w:gridSpan w:val="3"/>
            <w:vAlign w:val="center"/>
          </w:tcPr>
          <w:p>
            <w:pPr>
              <w:autoSpaceDE w:val="0"/>
              <w:autoSpaceDN w:val="0"/>
              <w:spacing w:line="420" w:lineRule="exact"/>
              <w:textAlignment w:val="bottom"/>
              <w:rPr>
                <w:rFonts w:ascii="仿宋_GB2312" w:hAnsi="宋体" w:eastAsia="仿宋_GB2312"/>
                <w:b/>
                <w:color w:val="auto"/>
                <w:sz w:val="24"/>
                <w:highlight w:val="none"/>
              </w:rPr>
            </w:pPr>
            <w:r>
              <w:rPr>
                <w:rFonts w:hint="eastAsia" w:ascii="仿宋_GB2312" w:hAnsi="仿宋" w:eastAsia="仿宋_GB2312" w:cs="仿宋_GB2312"/>
                <w:b/>
                <w:color w:val="auto"/>
                <w:sz w:val="24"/>
                <w:highlight w:val="none"/>
              </w:rPr>
              <w:t>开标前答疑会或现场考察：</w:t>
            </w:r>
            <w:r>
              <w:rPr>
                <w:rFonts w:hint="eastAsia" w:ascii="仿宋_GB2312" w:hAnsi="宋体" w:eastAsia="仿宋_GB2312" w:cs="宋体"/>
                <w:color w:val="auto"/>
                <w:sz w:val="24"/>
                <w:highlight w:val="none"/>
                <w:lang w:val="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540" w:type="dxa"/>
            <w:gridSpan w:val="3"/>
            <w:vAlign w:val="center"/>
          </w:tcPr>
          <w:p>
            <w:pPr>
              <w:spacing w:line="288" w:lineRule="auto"/>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r>
              <w:rPr>
                <w:rFonts w:hint="eastAsia" w:ascii="仿宋_GB2312" w:hAnsi="宋体" w:eastAsia="仿宋_GB2312"/>
                <w:color w:val="auto"/>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540" w:type="dxa"/>
            <w:gridSpan w:val="3"/>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演示(讲解)：</w:t>
            </w:r>
            <w:r>
              <w:rPr>
                <w:rFonts w:hint="eastAsia" w:ascii="仿宋_GB2312" w:hAnsi="仿宋" w:eastAsia="仿宋_GB2312" w:cs="仿宋_GB2312"/>
                <w:color w:val="auto"/>
                <w:kern w:val="0"/>
                <w:sz w:val="24"/>
                <w:highlight w:val="none"/>
                <w:lang w:val="zh-CN"/>
              </w:rPr>
              <w:t>无</w:t>
            </w: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55" w:type="dxa"/>
            <w:gridSpan w:val="2"/>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本项目允许采购进口产品，供应商所提供的货物和服务须在我国境内合法生产、销售。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gridSpan w:val="2"/>
            <w:vMerge w:val="restart"/>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信用信息查询渠道及截止时间：</w:t>
            </w:r>
            <w:r>
              <w:rPr>
                <w:rFonts w:hint="eastAsia" w:ascii="仿宋_GB2312" w:hAnsi="宋体" w:eastAsia="仿宋_GB2312"/>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highlight w:val="none"/>
              </w:rPr>
              <w:t>开标当天</w:t>
            </w:r>
            <w:r>
              <w:rPr>
                <w:rFonts w:hint="eastAsia" w:ascii="仿宋_GB2312" w:hAnsi="宋体" w:eastAsia="仿宋_GB2312"/>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信用信息查询记录和证据留存的具体方式：</w:t>
            </w:r>
            <w:r>
              <w:rPr>
                <w:rFonts w:hint="eastAsia" w:ascii="仿宋_GB2312" w:hAnsi="宋体" w:eastAsia="仿宋_GB2312"/>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auto"/>
                <w:sz w:val="24"/>
                <w:highlight w:val="none"/>
              </w:rPr>
            </w:pPr>
          </w:p>
        </w:tc>
        <w:tc>
          <w:tcPr>
            <w:tcW w:w="855" w:type="dxa"/>
            <w:gridSpan w:val="2"/>
            <w:vMerge w:val="continue"/>
            <w:vAlign w:val="center"/>
          </w:tcPr>
          <w:p>
            <w:pPr>
              <w:snapToGrid w:val="0"/>
              <w:spacing w:line="420" w:lineRule="exact"/>
              <w:rPr>
                <w:rFonts w:ascii="仿宋_GB2312" w:hAnsi="仿宋_GB2312" w:eastAsia="仿宋_GB2312" w:cs="仿宋_GB2312"/>
                <w:b/>
                <w:color w:val="auto"/>
                <w:sz w:val="24"/>
                <w:highlight w:val="none"/>
              </w:rPr>
            </w:pPr>
          </w:p>
        </w:tc>
        <w:tc>
          <w:tcPr>
            <w:tcW w:w="7685" w:type="dxa"/>
            <w:vAlign w:val="center"/>
          </w:tcPr>
          <w:p>
            <w:pPr>
              <w:snapToGrid w:val="0"/>
              <w:spacing w:line="42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信用信息的使用规则：</w:t>
            </w:r>
            <w:r>
              <w:rPr>
                <w:rFonts w:hint="eastAsia" w:ascii="仿宋_GB2312" w:hAnsi="宋体" w:eastAsia="仿宋_GB2312"/>
                <w:color w:val="auto"/>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40" w:type="dxa"/>
            <w:gridSpan w:val="3"/>
            <w:vAlign w:val="center"/>
          </w:tcPr>
          <w:p>
            <w:pPr>
              <w:snapToGrid w:val="0"/>
              <w:spacing w:line="2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13</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540" w:type="dxa"/>
            <w:gridSpan w:val="3"/>
            <w:vAlign w:val="center"/>
          </w:tcPr>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投标与开标注意事项：</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1.本项目实行网上投标，采用电子投标文件。若供应商参与投标，自行承担投标一切费用。</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《CA申领操作指南》：https://help.zcygov.cn/web/site_2/2018/11-29/2452.html</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《CA管理操作指南》：https://help.zcygov.cn/web/site_2/2019/08-20/3405.html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《CA驱动和申领流程》:</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http://zfcg.czt.zj.gov.cn//bidClientTemplate/2019-05-27/12945.html</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3.投标文件制作、递交、解密：</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3.2投标人通过“政采云”平台制作电子投标文件，投标文件制作详见“供应商-政府采购项目电子交易操作指南：</w:t>
            </w:r>
            <w:r>
              <w:rPr>
                <w:color w:val="auto"/>
                <w:highlight w:val="none"/>
              </w:rPr>
              <w:fldChar w:fldCharType="begin"/>
            </w:r>
            <w:r>
              <w:rPr>
                <w:color w:val="auto"/>
                <w:highlight w:val="none"/>
              </w:rPr>
              <w:instrText xml:space="preserve"> HYPERLINK "https://help.zcygov.cn/web/site_2/2018/12-28/2573.html" </w:instrText>
            </w:r>
            <w:r>
              <w:rPr>
                <w:color w:val="auto"/>
                <w:highlight w:val="none"/>
              </w:rPr>
              <w:fldChar w:fldCharType="separate"/>
            </w:r>
            <w:r>
              <w:rPr>
                <w:rStyle w:val="47"/>
                <w:rFonts w:hint="eastAsia" w:ascii="仿宋_GB2312" w:hAnsi="仿宋" w:eastAsia="仿宋_GB2312"/>
                <w:color w:val="auto"/>
                <w:sz w:val="24"/>
                <w:highlight w:val="none"/>
              </w:rPr>
              <w:t>https://help.zcygov.cn/web/site_2/2018/12-28/2573.html</w:t>
            </w:r>
            <w:r>
              <w:rPr>
                <w:rStyle w:val="47"/>
                <w:rFonts w:hint="eastAsia" w:ascii="仿宋_GB2312" w:hAnsi="仿宋" w:eastAsia="仿宋_GB2312"/>
                <w:color w:val="auto"/>
                <w:sz w:val="24"/>
                <w:highlight w:val="none"/>
              </w:rPr>
              <w:fldChar w:fldCharType="end"/>
            </w:r>
            <w:r>
              <w:rPr>
                <w:rFonts w:hint="eastAsia" w:ascii="仿宋_GB2312" w:hAnsi="仿宋" w:eastAsia="仿宋_GB2312"/>
                <w:color w:val="auto"/>
                <w:sz w:val="24"/>
                <w:highlight w:val="none"/>
              </w:rPr>
              <w:t>”。</w:t>
            </w:r>
          </w:p>
          <w:p>
            <w:pPr>
              <w:snapToGrid w:val="0"/>
              <w:spacing w:line="40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新宋体" w:eastAsia="仿宋_GB2312" w:cs="Arial"/>
                <w:color w:val="auto"/>
                <w:sz w:val="24"/>
                <w:highlight w:val="none"/>
              </w:rPr>
              <w:t>开标时间后30分钟内供应商可以登录“政采云”平台，用“项目采购-开标评标”功能进行解密投标文件。若供应商</w:t>
            </w:r>
            <w:r>
              <w:rPr>
                <w:rFonts w:hint="eastAsia" w:ascii="仿宋_GB2312" w:hAnsi="宋体" w:eastAsia="仿宋_GB2312"/>
                <w:b/>
                <w:color w:val="auto"/>
                <w:sz w:val="24"/>
                <w:highlight w:val="none"/>
                <w:u w:val="single"/>
              </w:rPr>
              <w:t>未按时解密的</w:t>
            </w:r>
            <w:r>
              <w:rPr>
                <w:rFonts w:hint="eastAsia" w:ascii="仿宋_GB2312" w:hAnsi="新宋体" w:eastAsia="仿宋_GB2312" w:cs="Arial"/>
                <w:color w:val="auto"/>
                <w:sz w:val="24"/>
                <w:highlight w:val="none"/>
              </w:rPr>
              <w:t>，</w:t>
            </w:r>
            <w:r>
              <w:rPr>
                <w:rFonts w:hint="eastAsia" w:ascii="仿宋_GB2312" w:hAnsi="宋体" w:eastAsia="仿宋_GB2312"/>
                <w:b/>
                <w:color w:val="auto"/>
                <w:sz w:val="24"/>
                <w:highlight w:val="none"/>
                <w:u w:val="single"/>
              </w:rPr>
              <w:t>视为投标文件撤回</w:t>
            </w:r>
            <w:r>
              <w:rPr>
                <w:rFonts w:hint="eastAsia" w:ascii="仿宋_GB2312" w:hAnsi="新宋体" w:eastAsia="仿宋_GB2312" w:cs="Arial"/>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5</w:t>
            </w:r>
          </w:p>
        </w:tc>
        <w:tc>
          <w:tcPr>
            <w:tcW w:w="8524"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olor w:val="auto"/>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85" w:type="dxa"/>
            <w:gridSpan w:val="2"/>
            <w:vAlign w:val="center"/>
          </w:tcPr>
          <w:p>
            <w:pPr>
              <w:snapToGrid w:val="0"/>
              <w:spacing w:line="400" w:lineRule="exact"/>
              <w:rPr>
                <w:rFonts w:ascii="仿宋" w:hAnsi="仿宋" w:eastAsia="仿宋"/>
                <w:color w:val="auto"/>
                <w:sz w:val="24"/>
                <w:highlight w:val="none"/>
              </w:rPr>
            </w:pPr>
            <w:r>
              <w:rPr>
                <w:rFonts w:hint="eastAsia" w:ascii="仿宋" w:hAnsi="仿宋" w:eastAsia="仿宋" w:cs="仿宋"/>
                <w:color w:val="auto"/>
                <w:sz w:val="24"/>
                <w:highlight w:val="none"/>
              </w:rPr>
              <w:t>16</w:t>
            </w:r>
          </w:p>
        </w:tc>
        <w:tc>
          <w:tcPr>
            <w:tcW w:w="8524" w:type="dxa"/>
            <w:gridSpan w:val="2"/>
            <w:vAlign w:val="center"/>
          </w:tcPr>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ascii="仿宋" w:hAnsi="仿宋" w:eastAsia="仿宋"/>
                <w:color w:val="auto"/>
                <w:sz w:val="24"/>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vAlign w:val="center"/>
          </w:tcPr>
          <w:p>
            <w:pPr>
              <w:spacing w:line="42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解释：凡涉及本招标文件的解释权属于采购人和本采购代理机构。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bottom w:val="nil"/>
            </w:tcBorders>
            <w:vAlign w:val="center"/>
          </w:tcPr>
          <w:p>
            <w:pPr>
              <w:spacing w:line="42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9" w:type="dxa"/>
            <w:gridSpan w:val="4"/>
            <w:tcBorders>
              <w:top w:val="nil"/>
              <w:left w:val="nil"/>
              <w:bottom w:val="nil"/>
              <w:right w:val="nil"/>
            </w:tcBorders>
            <w:vAlign w:val="center"/>
          </w:tcPr>
          <w:p>
            <w:pPr>
              <w:spacing w:line="420" w:lineRule="exact"/>
              <w:rPr>
                <w:rFonts w:ascii="仿宋_GB2312" w:eastAsia="仿宋_GB2312"/>
                <w:b/>
                <w:color w:val="auto"/>
                <w:sz w:val="24"/>
                <w:highlight w:val="none"/>
              </w:rPr>
            </w:pPr>
            <w:r>
              <w:rPr>
                <w:rFonts w:hint="eastAsia" w:ascii="仿宋_GB2312" w:hAnsi="宋体" w:eastAsia="仿宋_GB2312"/>
                <w:b/>
                <w:color w:val="auto"/>
                <w:sz w:val="32"/>
                <w:szCs w:val="32"/>
                <w:highlight w:val="none"/>
              </w:rPr>
              <w:t>注：</w:t>
            </w:r>
            <w:r>
              <w:rPr>
                <w:rFonts w:hint="eastAsia" w:ascii="仿宋_GB2312" w:hAnsi="宋体" w:eastAsia="仿宋_GB2312"/>
                <w:b/>
                <w:color w:val="auto"/>
                <w:sz w:val="24"/>
                <w:highlight w:val="none"/>
              </w:rPr>
              <w:t>为维护绍兴市公共资源交易中心交易市场的正常秩序，进一步遏制串标、抬标行为，保护交易各方的合法权益，凡在同一招标项目的评标中，发现</w:t>
            </w:r>
            <w:r>
              <w:rPr>
                <w:rFonts w:hint="eastAsia" w:ascii="仿宋_GB2312" w:hAnsi="宋体" w:eastAsia="仿宋_GB2312"/>
                <w:b/>
                <w:i/>
                <w:color w:val="auto"/>
                <w:sz w:val="24"/>
                <w:highlight w:val="none"/>
                <w:u w:val="double"/>
              </w:rPr>
              <w:t>①有二份及二份以上投标文件的相互之间有特别相同或相似之处②两家或两家以上投标人提供的投标文件出自同一终端设备的，或在相同Internet主机分配地址（相同IP地址）招标文件获取或网上投标的</w:t>
            </w:r>
            <w:r>
              <w:rPr>
                <w:rFonts w:hint="eastAsia" w:ascii="仿宋_GB2312" w:hAnsi="宋体" w:eastAsia="仿宋_GB2312"/>
                <w:b/>
                <w:color w:val="auto"/>
                <w:sz w:val="24"/>
                <w:highlight w:val="none"/>
              </w:rPr>
              <w:t>，且经询标澄清投标人无令人信服的理由和可靠证据证明其合理性的，经评标委员会半数以上成员确认有</w:t>
            </w:r>
            <w:r>
              <w:rPr>
                <w:rFonts w:hint="eastAsia" w:ascii="仿宋_GB2312" w:hAnsi="宋体" w:eastAsia="仿宋_GB2312"/>
                <w:b/>
                <w:color w:val="auto"/>
                <w:sz w:val="24"/>
                <w:highlight w:val="none"/>
                <w:u w:val="double"/>
              </w:rPr>
              <w:t>串通投标</w:t>
            </w:r>
            <w:r>
              <w:rPr>
                <w:rFonts w:hint="eastAsia" w:ascii="仿宋_GB2312" w:hAnsi="宋体" w:eastAsia="仿宋_GB2312"/>
                <w:b/>
                <w:color w:val="auto"/>
                <w:sz w:val="24"/>
                <w:highlight w:val="none"/>
              </w:rPr>
              <w:t>嫌疑的，其投标文件按</w:t>
            </w:r>
            <w:r>
              <w:rPr>
                <w:rFonts w:hint="eastAsia" w:ascii="仿宋_GB2312" w:hAnsi="宋体" w:eastAsia="仿宋_GB2312"/>
                <w:b/>
                <w:color w:val="auto"/>
                <w:sz w:val="24"/>
                <w:highlight w:val="none"/>
                <w:u w:val="double"/>
              </w:rPr>
              <w:t>无效投标处理</w:t>
            </w:r>
            <w:r>
              <w:rPr>
                <w:rFonts w:hint="eastAsia" w:ascii="仿宋_GB2312" w:hAnsi="宋体" w:eastAsia="仿宋_GB2312"/>
                <w:b/>
                <w:color w:val="auto"/>
                <w:sz w:val="24"/>
                <w:highlight w:val="none"/>
              </w:rPr>
              <w:t>，不再对其进行评审，也不影响招标工作继续评标。</w:t>
            </w:r>
          </w:p>
        </w:tc>
      </w:tr>
    </w:tbl>
    <w:p>
      <w:pPr>
        <w:pageBreakBefore/>
        <w:tabs>
          <w:tab w:val="left" w:pos="3519"/>
          <w:tab w:val="center" w:pos="4371"/>
        </w:tabs>
        <w:snapToGrid w:val="0"/>
        <w:spacing w:line="300" w:lineRule="auto"/>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一、总则</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1. 项目说明</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color w:val="auto"/>
          <w:sz w:val="24"/>
          <w:highlight w:val="none"/>
        </w:rPr>
      </w:pPr>
      <w:r>
        <w:rPr>
          <w:rFonts w:hint="eastAsia" w:ascii="仿宋_GB2312" w:hAnsi="仿宋" w:eastAsia="仿宋_GB2312"/>
          <w:b/>
          <w:color w:val="auto"/>
          <w:sz w:val="24"/>
          <w:highlight w:val="none"/>
        </w:rPr>
        <w:t>2. 定义</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s="仿宋_GB2312"/>
          <w:color w:val="auto"/>
          <w:sz w:val="24"/>
          <w:highlight w:val="none"/>
        </w:rPr>
        <w:t>2.1政府采购当事人及监管部门：绍兴市中医院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2.4 “项目”系指投标人按招标文件规定向采购人提供的产品和服务。</w:t>
      </w:r>
    </w:p>
    <w:p>
      <w:pPr>
        <w:snapToGrid w:val="0"/>
        <w:spacing w:line="440" w:lineRule="exact"/>
        <w:jc w:val="left"/>
        <w:rPr>
          <w:rFonts w:ascii="仿宋_GB2312" w:hAnsi="仿宋" w:eastAsia="仿宋_GB2312"/>
          <w:color w:val="auto"/>
          <w:sz w:val="24"/>
          <w:highlight w:val="none"/>
        </w:rPr>
      </w:pPr>
      <w:r>
        <w:rPr>
          <w:rFonts w:hint="eastAsia" w:ascii="仿宋_GB2312" w:hAnsi="仿宋" w:eastAsia="仿宋_GB2312"/>
          <w:color w:val="auto"/>
          <w:sz w:val="24"/>
          <w:highlight w:val="none"/>
        </w:rPr>
        <w:t>2.5 “授权代表”系指法定代表人的被授权委托人。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节能环保要求</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w:t>
      </w:r>
      <w:r>
        <w:rPr>
          <w:rFonts w:hint="eastAsia" w:ascii="仿宋" w:hAnsi="仿宋" w:eastAsia="仿宋"/>
          <w:bCs/>
          <w:color w:val="auto"/>
          <w:sz w:val="24"/>
          <w:highlight w:val="none"/>
        </w:rPr>
        <w:t>小微</w:t>
      </w:r>
      <w:r>
        <w:rPr>
          <w:rFonts w:hint="eastAsia" w:ascii="仿宋" w:hAnsi="仿宋" w:eastAsia="仿宋"/>
          <w:color w:val="auto"/>
          <w:sz w:val="24"/>
          <w:highlight w:val="none"/>
        </w:rPr>
        <w:t>企业价格扣除。</w:t>
      </w:r>
    </w:p>
    <w:p>
      <w:pPr>
        <w:spacing w:line="440" w:lineRule="exact"/>
        <w:rPr>
          <w:rFonts w:ascii="仿宋" w:hAnsi="仿宋" w:eastAsia="仿宋"/>
          <w:bCs/>
          <w:color w:val="auto"/>
          <w:sz w:val="24"/>
          <w:highlight w:val="none"/>
        </w:rPr>
      </w:pPr>
      <w:r>
        <w:rPr>
          <w:rFonts w:hint="eastAsia" w:ascii="仿宋" w:hAnsi="仿宋" w:eastAsia="仿宋"/>
          <w:color w:val="auto"/>
          <w:sz w:val="24"/>
          <w:highlight w:val="none"/>
        </w:rPr>
        <w:t>3.3.1小微企业是指</w:t>
      </w:r>
      <w:r>
        <w:rPr>
          <w:rFonts w:hint="eastAsia" w:ascii="仿宋" w:hAnsi="仿宋" w:eastAsia="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符合中小企业划分标准的个体工商户，在政府采购活动中视同中小企业。</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3.3.2在货物采购项目中，货物由小微企业制造，即货物由小微企业生产且使用该小微企业商号或者注册商标。</w:t>
      </w:r>
      <w:r>
        <w:rPr>
          <w:rFonts w:hint="eastAsia" w:ascii="仿宋" w:hAnsi="仿宋" w:eastAsia="仿宋"/>
          <w:b/>
          <w:bCs/>
          <w:color w:val="auto"/>
          <w:sz w:val="24"/>
          <w:highlight w:val="none"/>
        </w:rPr>
        <w:t>供应商提供的货物既有中小企业制造货物，也有大型企业制造货物的，不享受中小企业扶持政策。</w:t>
      </w:r>
    </w:p>
    <w:p>
      <w:pPr>
        <w:spacing w:line="440" w:lineRule="exact"/>
        <w:rPr>
          <w:rFonts w:ascii="仿宋" w:hAnsi="仿宋" w:eastAsia="仿宋"/>
          <w:bCs/>
          <w:color w:val="auto"/>
          <w:sz w:val="24"/>
          <w:highlight w:val="none"/>
        </w:rPr>
      </w:pPr>
      <w:r>
        <w:rPr>
          <w:rFonts w:hint="eastAsia" w:ascii="仿宋" w:hAnsi="仿宋" w:eastAsia="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3.3.4小微企业应按照招标文件格式要求提供《中小企业声明函》。</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olor w:val="auto"/>
          <w:sz w:val="24"/>
          <w:highlight w:val="none"/>
        </w:rPr>
      </w:pPr>
      <w:r>
        <w:rPr>
          <w:rFonts w:hint="eastAsia" w:ascii="仿宋" w:hAnsi="仿宋" w:eastAsia="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auto"/>
          <w:sz w:val="24"/>
          <w:highlight w:val="none"/>
        </w:rPr>
      </w:pPr>
      <w:r>
        <w:rPr>
          <w:rFonts w:hint="eastAsia" w:ascii="仿宋_GB2312" w:hAnsi="宋体" w:eastAsia="仿宋_GB2312"/>
          <w:b/>
          <w:color w:val="auto"/>
          <w:sz w:val="36"/>
          <w:szCs w:val="36"/>
          <w:highlight w:val="none"/>
        </w:rPr>
        <w:t>二、招标文件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1．招标方式</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 本次招标采用</w:t>
      </w:r>
      <w:r>
        <w:rPr>
          <w:rFonts w:hint="eastAsia" w:ascii="仿宋_GB2312" w:hAnsi="宋体" w:eastAsia="仿宋_GB2312"/>
          <w:b/>
          <w:color w:val="auto"/>
          <w:kern w:val="0"/>
          <w:sz w:val="24"/>
          <w:highlight w:val="none"/>
        </w:rPr>
        <w:t>公开招标</w:t>
      </w:r>
      <w:r>
        <w:rPr>
          <w:rFonts w:hint="eastAsia" w:ascii="仿宋_GB2312" w:hAnsi="宋体" w:eastAsia="仿宋_GB2312"/>
          <w:color w:val="auto"/>
          <w:sz w:val="24"/>
          <w:highlight w:val="none"/>
        </w:rPr>
        <w:t>方式进行。</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 招标文件的修改</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4.1 </w:t>
      </w:r>
      <w:r>
        <w:rPr>
          <w:rFonts w:hint="eastAsia" w:ascii="仿宋_GB2312" w:hAnsi="宋体" w:eastAsia="仿宋_GB2312"/>
          <w:bCs/>
          <w:color w:val="auto"/>
          <w:sz w:val="24"/>
          <w:highlight w:val="none"/>
        </w:rPr>
        <w:t>招标文件包括本招标文件及所有的招标答疑记录（澄清、修改）和发出的补充通知</w:t>
      </w:r>
      <w:r>
        <w:rPr>
          <w:rFonts w:hint="eastAsia" w:ascii="仿宋_GB2312" w:hAnsi="宋体" w:eastAsia="仿宋_GB2312"/>
          <w:color w:val="auto"/>
          <w:sz w:val="24"/>
          <w:highlight w:val="none"/>
        </w:rPr>
        <w:t>。</w:t>
      </w:r>
    </w:p>
    <w:p>
      <w:pPr>
        <w:pStyle w:val="14"/>
        <w:widowControl w:val="0"/>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宋体" w:eastAsia="仿宋_GB2312"/>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4.3招标文件的修改</w:t>
      </w:r>
    </w:p>
    <w:p>
      <w:pPr>
        <w:pStyle w:val="14"/>
        <w:tabs>
          <w:tab w:val="clear" w:pos="454"/>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5.参考品牌</w:t>
      </w:r>
    </w:p>
    <w:p>
      <w:pPr>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三、投标文件</w:t>
      </w:r>
    </w:p>
    <w:p>
      <w:pPr>
        <w:numPr>
          <w:ilvl w:val="0"/>
          <w:numId w:val="7"/>
        </w:num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投标文件的语言及计量单位</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1.4不按招标文件的要求提供的投标文件可能导致被拒绝。</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1.5投标文件的形式和效力</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1.5.2投标文件的效力：</w:t>
      </w:r>
    </w:p>
    <w:p>
      <w:pPr>
        <w:snapToGrid w:val="0"/>
        <w:spacing w:line="440" w:lineRule="exact"/>
        <w:jc w:val="left"/>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 投标文件的组成</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投标文件由“报价文件资料”、“商务技术（资信）文件资料”两部分组成，</w:t>
      </w:r>
      <w:r>
        <w:rPr>
          <w:rFonts w:hint="eastAsia" w:ascii="仿宋" w:hAnsi="仿宋" w:eastAsia="仿宋"/>
          <w:color w:val="auto"/>
          <w:sz w:val="24"/>
          <w:highlight w:val="none"/>
        </w:rPr>
        <w:t>其中</w:t>
      </w:r>
      <w:r>
        <w:rPr>
          <w:rFonts w:hint="eastAsia" w:ascii="仿宋" w:hAnsi="仿宋" w:eastAsia="仿宋"/>
          <w:b/>
          <w:color w:val="auto"/>
          <w:sz w:val="24"/>
          <w:highlight w:val="none"/>
        </w:rPr>
        <w:t>电子投标文件中所须加盖公章部分均应采用电子签章。</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2.1.1投标响应函（格式见第六部分附件）； </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2.1.2开标一览表（格式见第六部分附件）；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2.1.3中小企业声明函（如有，格式见第六部分附件）；</w:t>
      </w:r>
    </w:p>
    <w:p>
      <w:pPr>
        <w:pStyle w:val="23"/>
        <w:spacing w:line="440" w:lineRule="exact"/>
        <w:rPr>
          <w:rFonts w:ascii="仿宋_GB2312" w:hAnsi="宋体" w:eastAsia="仿宋_GB2312"/>
          <w:b w:val="0"/>
          <w:color w:val="auto"/>
          <w:sz w:val="24"/>
          <w:highlight w:val="none"/>
        </w:rPr>
      </w:pPr>
      <w:r>
        <w:rPr>
          <w:rFonts w:hint="eastAsia" w:ascii="仿宋_GB2312" w:hAnsi="宋体" w:eastAsia="仿宋_GB2312"/>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 “商务技术（资信）文件资料”应包括以下内容：</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2.2.1法定代表人授权委托书(个体工商户不需要提供，格式见第六部分附件)；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2.2.2授权代表社保证明（格式见第六部分附件）；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2.2.3法定代表人身份证明书（格式见第六部分附件）；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2.2.4医疗器械生产企业许可证或医疗器械经营企业许可证；</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2.2.5投标产品医疗器械注册证和医疗器械注册登记表；</w:t>
      </w:r>
    </w:p>
    <w:p>
      <w:pPr>
        <w:snapToGrid w:val="0"/>
        <w:spacing w:line="440" w:lineRule="exact"/>
        <w:rPr>
          <w:rFonts w:ascii="仿宋_GB2312" w:hAnsi="Arial" w:eastAsia="仿宋_GB2312" w:cs="Arial"/>
          <w:color w:val="auto"/>
          <w:kern w:val="0"/>
          <w:sz w:val="24"/>
          <w:highlight w:val="none"/>
        </w:rPr>
      </w:pPr>
      <w:r>
        <w:rPr>
          <w:rFonts w:hint="eastAsia" w:ascii="仿宋_GB2312" w:hAnsi="宋体" w:eastAsia="仿宋_GB2312"/>
          <w:color w:val="auto"/>
          <w:sz w:val="24"/>
          <w:highlight w:val="none"/>
        </w:rPr>
        <w:t>2.2.6相关资质证明或文件复印件</w:t>
      </w:r>
      <w:r>
        <w:rPr>
          <w:rFonts w:hint="eastAsia" w:ascii="仿宋_GB2312" w:hAnsi="仿宋_GB2312" w:eastAsia="仿宋_GB2312" w:cs="仿宋_GB2312"/>
          <w:color w:val="auto"/>
          <w:sz w:val="24"/>
          <w:highlight w:val="none"/>
        </w:rPr>
        <w:t>（均需加盖公章）：</w:t>
      </w:r>
      <w:r>
        <w:rPr>
          <w:rFonts w:hint="eastAsia" w:ascii="仿宋_GB2312" w:hAnsi="仿宋_GB2312" w:eastAsia="仿宋_GB2312" w:cs="仿宋_GB2312"/>
          <w:color w:val="auto"/>
          <w:kern w:val="0"/>
          <w:sz w:val="24"/>
          <w:highlight w:val="none"/>
        </w:rPr>
        <w:t>证明其符合《中华人民共和国政府采购法》</w:t>
      </w:r>
      <w:r>
        <w:rPr>
          <w:rFonts w:hint="eastAsia" w:ascii="仿宋_GB2312" w:hAnsi="Arial" w:eastAsia="仿宋_GB2312" w:cs="Arial"/>
          <w:color w:val="auto"/>
          <w:kern w:val="0"/>
          <w:sz w:val="24"/>
          <w:highlight w:val="none"/>
        </w:rPr>
        <w:t>规定的供应商基本条件和采购项目对供应商的特定要求</w:t>
      </w:r>
      <w:r>
        <w:rPr>
          <w:rFonts w:hint="eastAsia" w:ascii="仿宋_GB2312" w:hAnsi="仿宋_GB2312" w:eastAsia="仿宋_GB2312" w:cs="仿宋_GB2312"/>
          <w:color w:val="auto"/>
          <w:sz w:val="24"/>
          <w:highlight w:val="none"/>
        </w:rPr>
        <w:t>（如果项目要求）</w:t>
      </w:r>
      <w:r>
        <w:rPr>
          <w:rFonts w:hint="eastAsia" w:ascii="仿宋_GB2312" w:hAnsi="仿宋_GB2312" w:eastAsia="仿宋_GB2312" w:cs="仿宋_GB2312"/>
          <w:color w:val="auto"/>
          <w:kern w:val="0"/>
          <w:sz w:val="24"/>
          <w:highlight w:val="none"/>
        </w:rPr>
        <w:t>的有关资格证明文件。</w:t>
      </w:r>
    </w:p>
    <w:p>
      <w:pPr>
        <w:pStyle w:val="22"/>
        <w:spacing w:line="440" w:lineRule="exact"/>
        <w:ind w:firstLine="480" w:firstLineChars="200"/>
        <w:rPr>
          <w:rFonts w:ascii="仿宋_GB2312" w:hAnsi="仿宋" w:eastAsia="仿宋_GB2312"/>
          <w:color w:val="auto"/>
          <w:sz w:val="24"/>
          <w:highlight w:val="none"/>
        </w:rPr>
      </w:pPr>
      <w:bookmarkStart w:id="0" w:name="_Hlt68073093"/>
      <w:bookmarkEnd w:id="0"/>
      <w:bookmarkStart w:id="1" w:name="_Hlt68072998"/>
      <w:bookmarkEnd w:id="1"/>
      <w:bookmarkStart w:id="2" w:name="_Hlt68403820"/>
      <w:bookmarkEnd w:id="2"/>
      <w:r>
        <w:rPr>
          <w:rFonts w:hint="eastAsia" w:ascii="仿宋_GB2312" w:hAnsi="仿宋" w:eastAsia="仿宋_GB2312"/>
          <w:color w:val="auto"/>
          <w:sz w:val="24"/>
          <w:highlight w:val="none"/>
        </w:rPr>
        <w:t>（1）营业执照(或事业法人登记证或其他工商等登记证明材料)复印件，实施“五证合一、一照一码”登记制度改革的，只需提供改革后取得的营业执照复印件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（2）2020年度资产负债表等财务报表资料文件(新成立的公司提供情况证明)；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highlight w:val="none"/>
        </w:rPr>
        <w:t>（4）参加本次政府采购活动前三年内，在经营活动中没有重大违法记录的声明（</w:t>
      </w:r>
      <w:r>
        <w:rPr>
          <w:rFonts w:hint="eastAsia" w:ascii="仿宋_GB2312" w:hAnsi="仿宋_GB2312" w:eastAsia="仿宋_GB2312" w:cs="仿宋_GB2312"/>
          <w:color w:val="auto"/>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rPr>
        <w:t>(6</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kern w:val="0"/>
          <w:sz w:val="24"/>
          <w:highlight w:val="none"/>
        </w:rPr>
        <w:t>(7</w:t>
      </w:r>
      <w:r>
        <w:rPr>
          <w:rFonts w:hint="eastAsia" w:ascii="仿宋_GB2312" w:hAnsi="仿宋_GB2312" w:eastAsia="仿宋_GB2312" w:cs="仿宋_GB2312"/>
          <w:color w:val="auto"/>
          <w:sz w:val="24"/>
          <w:highlight w:val="none"/>
        </w:rPr>
        <w:t>)符合特定资格条件（如果项目要求）的有关证明材料（复印件）；</w:t>
      </w:r>
    </w:p>
    <w:p>
      <w:pPr>
        <w:pStyle w:val="22"/>
        <w:snapToGrid w:val="0"/>
        <w:spacing w:line="440" w:lineRule="exact"/>
        <w:rPr>
          <w:rFonts w:ascii="仿宋_GB2312" w:hAnsi="仿宋_GB2312" w:eastAsia="仿宋_GB2312" w:cs="仿宋_GB2312"/>
          <w:color w:val="auto"/>
          <w:sz w:val="24"/>
          <w:highlight w:val="none"/>
          <w:lang w:val="zh-CN"/>
        </w:rPr>
      </w:pPr>
      <w:r>
        <w:rPr>
          <w:rFonts w:hint="eastAsia" w:ascii="仿宋_GB2312" w:hAnsi="宋体" w:eastAsia="仿宋_GB2312"/>
          <w:color w:val="auto"/>
          <w:sz w:val="24"/>
          <w:highlight w:val="none"/>
        </w:rPr>
        <w:t>2.2.7</w:t>
      </w:r>
      <w:r>
        <w:rPr>
          <w:rFonts w:hint="eastAsia" w:ascii="仿宋_GB2312" w:hAnsi="仿宋_GB2312" w:eastAsia="仿宋_GB2312" w:cs="仿宋_GB2312"/>
          <w:color w:val="auto"/>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b/>
          <w:color w:val="auto"/>
          <w:sz w:val="24"/>
          <w:highlight w:val="none"/>
        </w:rPr>
        <w:t>提供主要投标产品的技术参数证明材料（如原厂技术说明、官网截图、产品彩页等），</w:t>
      </w:r>
      <w:r>
        <w:rPr>
          <w:rFonts w:hint="eastAsia" w:ascii="仿宋_GB2312" w:hAnsi="仿宋_GB2312" w:eastAsia="仿宋_GB2312" w:cs="仿宋_GB2312"/>
          <w:color w:val="auto"/>
          <w:sz w:val="24"/>
          <w:highlight w:val="none"/>
        </w:rPr>
        <w:t>明确表示该项指标所涉及的软硬件是标准配置还是选择配置</w:t>
      </w:r>
      <w:r>
        <w:rPr>
          <w:rFonts w:hint="eastAsia" w:ascii="仿宋_GB2312" w:hAnsi="仿宋_GB2312" w:eastAsia="仿宋_GB2312" w:cs="仿宋_GB2312"/>
          <w:b/>
          <w:color w:val="auto"/>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highlight w:val="none"/>
          <w:lang w:val="zh-CN"/>
        </w:rPr>
        <w:t>任何含糊不清的</w:t>
      </w:r>
      <w:r>
        <w:rPr>
          <w:rFonts w:hint="eastAsia" w:ascii="仿宋_GB2312" w:hAnsi="仿宋_GB2312" w:eastAsia="仿宋_GB2312" w:cs="仿宋_GB2312"/>
          <w:b/>
          <w:color w:val="auto"/>
          <w:sz w:val="24"/>
          <w:highlight w:val="none"/>
        </w:rPr>
        <w:t>表述导致</w:t>
      </w:r>
      <w:r>
        <w:rPr>
          <w:rFonts w:hint="eastAsia" w:ascii="仿宋_GB2312" w:hAnsi="仿宋_GB2312" w:eastAsia="仿宋_GB2312" w:cs="仿宋_GB2312"/>
          <w:b/>
          <w:color w:val="auto"/>
          <w:kern w:val="0"/>
          <w:sz w:val="24"/>
          <w:highlight w:val="none"/>
          <w:lang w:val="zh-CN"/>
        </w:rPr>
        <w:t>评标委员会技术扣分直至认定为投标无效都将是投标人的责任）</w:t>
      </w:r>
      <w:r>
        <w:rPr>
          <w:rFonts w:hint="eastAsia" w:ascii="仿宋_GB2312" w:hAnsi="仿宋_GB2312" w:eastAsia="仿宋_GB2312" w:cs="仿宋_GB2312"/>
          <w:color w:val="auto"/>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 w:hAnsi="仿宋" w:eastAsia="仿宋" w:cs="仿宋_GB2312"/>
          <w:color w:val="auto"/>
          <w:sz w:val="24"/>
          <w:highlight w:val="none"/>
        </w:rPr>
        <w:t>本项目如需采购政府强制采购的节能产品的或</w:t>
      </w:r>
      <w:r>
        <w:rPr>
          <w:rFonts w:hint="eastAsia" w:ascii="仿宋" w:hAnsi="仿宋" w:eastAsia="仿宋"/>
          <w:color w:val="auto"/>
          <w:sz w:val="24"/>
          <w:highlight w:val="none"/>
        </w:rPr>
        <w:t>投标人提供的产品是环境标志产品，</w:t>
      </w:r>
      <w:r>
        <w:rPr>
          <w:rFonts w:hint="eastAsia" w:ascii="仿宋" w:hAnsi="仿宋" w:eastAsia="仿宋" w:cs="仿宋_GB2312"/>
          <w:color w:val="auto"/>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rPr>
        <w:t>2.2.10</w:t>
      </w:r>
      <w:r>
        <w:rPr>
          <w:rFonts w:hint="eastAsia" w:ascii="仿宋_GB2312" w:hAnsi="仿宋_GB2312" w:eastAsia="仿宋_GB2312" w:cs="仿宋_GB2312"/>
          <w:color w:val="auto"/>
          <w:sz w:val="24"/>
          <w:highlight w:val="none"/>
        </w:rPr>
        <w:t>投标人在投标文件技术偏离说明表中，</w:t>
      </w:r>
      <w:r>
        <w:rPr>
          <w:rFonts w:hint="eastAsia" w:ascii="仿宋_GB2312" w:hAnsi="仿宋_GB2312" w:eastAsia="仿宋_GB2312" w:cs="仿宋_GB2312"/>
          <w:color w:val="auto"/>
          <w:kern w:val="0"/>
          <w:sz w:val="24"/>
          <w:highlight w:val="none"/>
          <w:lang w:val="zh-CN"/>
        </w:rPr>
        <w:t>应对</w:t>
      </w:r>
      <w:r>
        <w:rPr>
          <w:rFonts w:hint="eastAsia" w:ascii="仿宋_GB2312" w:hAnsi="仿宋_GB2312" w:eastAsia="仿宋_GB2312" w:cs="仿宋_GB2312"/>
          <w:color w:val="auto"/>
          <w:sz w:val="24"/>
          <w:highlight w:val="none"/>
        </w:rPr>
        <w:t>项目技术规范和服务要求</w:t>
      </w:r>
      <w:r>
        <w:rPr>
          <w:rFonts w:hint="eastAsia" w:ascii="仿宋_GB2312" w:hAnsi="仿宋_GB2312" w:eastAsia="仿宋_GB2312" w:cs="仿宋_GB2312"/>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2.2.11针对本项目建设的详细实施计划。本项目详细工作实施组织方案，包括(但不限于)以下内容：组织机构、工作时间进度表、工作程序和步骤、管理和协调方法、关键步骤的思路和要点。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2.2.12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2.2.13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2.2.14备品备件清单（含随机自带的备品备件和质保期后供采购人选择的备品备件及配套零部件，明细备品备件及价格，且供货价格不高于中标价格；中标货物设备应提供易损部件的备件和整机备品）；（如果有）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2.2.15</w:t>
      </w:r>
      <w:r>
        <w:rPr>
          <w:rFonts w:hint="eastAsia" w:ascii="仿宋_GB2312" w:hAnsi="仿宋_GB2312" w:eastAsia="仿宋_GB2312" w:cs="仿宋_GB2312"/>
          <w:color w:val="auto"/>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2.2.16验收方案；</w:t>
      </w:r>
    </w:p>
    <w:p>
      <w:pPr>
        <w:snapToGrid w:val="0"/>
        <w:spacing w:line="440" w:lineRule="exact"/>
        <w:rPr>
          <w:rFonts w:ascii="仿宋_GB2312" w:hAnsi="仿宋_GB2312" w:eastAsia="仿宋_GB2312" w:cs="仿宋_GB2312"/>
          <w:color w:val="auto"/>
          <w:sz w:val="24"/>
          <w:highlight w:val="none"/>
          <w:lang w:val="zh-CN"/>
        </w:rPr>
      </w:pPr>
      <w:r>
        <w:rPr>
          <w:rFonts w:hint="eastAsia" w:ascii="仿宋_GB2312" w:hAnsi="仿宋_GB2312" w:eastAsia="仿宋_GB2312" w:cs="仿宋_GB2312"/>
          <w:color w:val="auto"/>
          <w:kern w:val="0"/>
          <w:sz w:val="24"/>
          <w:highlight w:val="none"/>
        </w:rPr>
        <w:t>2.2.17</w:t>
      </w:r>
      <w:r>
        <w:rPr>
          <w:rFonts w:hint="eastAsia" w:ascii="仿宋_GB2312" w:hAnsi="仿宋_GB2312" w:eastAsia="仿宋_GB2312" w:cs="仿宋_GB2312"/>
          <w:snapToGrid w:val="0"/>
          <w:color w:val="auto"/>
          <w:sz w:val="24"/>
          <w:highlight w:val="none"/>
        </w:rPr>
        <w:t>非本地投标人售后服务机构证明材料。非本地投标人</w:t>
      </w:r>
      <w:r>
        <w:rPr>
          <w:rFonts w:hint="eastAsia" w:ascii="仿宋_GB2312" w:hAnsi="仿宋_GB2312" w:eastAsia="仿宋_GB2312" w:cs="仿宋_GB2312"/>
          <w:color w:val="auto"/>
          <w:sz w:val="24"/>
          <w:highlight w:val="none"/>
          <w:lang w:val="zh-CN"/>
        </w:rPr>
        <w:t>在绍兴的分公司</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需提供本地工商注册</w:t>
      </w:r>
      <w:r>
        <w:rPr>
          <w:rFonts w:hint="eastAsia" w:ascii="仿宋_GB2312" w:hAnsi="仿宋_GB2312" w:eastAsia="仿宋_GB2312" w:cs="仿宋_GB2312"/>
          <w:color w:val="auto"/>
          <w:sz w:val="24"/>
          <w:highlight w:val="none"/>
        </w:rPr>
        <w:t>登记</w:t>
      </w:r>
      <w:r>
        <w:rPr>
          <w:rFonts w:hint="eastAsia" w:ascii="仿宋_GB2312" w:hAnsi="仿宋_GB2312" w:eastAsia="仿宋_GB2312" w:cs="仿宋_GB2312"/>
          <w:color w:val="auto"/>
          <w:sz w:val="24"/>
          <w:highlight w:val="none"/>
          <w:lang w:val="zh-CN"/>
        </w:rPr>
        <w:t>资料）或办事处</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sz w:val="24"/>
          <w:highlight w:val="none"/>
          <w:lang w:val="zh-CN"/>
        </w:rPr>
        <w:t>需提供本地国内经济合作办注册资料</w:t>
      </w:r>
      <w:r>
        <w:rPr>
          <w:rFonts w:hint="eastAsia" w:ascii="仿宋_GB2312" w:hAnsi="仿宋_GB2312" w:eastAsia="仿宋_GB2312" w:cs="仿宋_GB2312"/>
          <w:color w:val="auto"/>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auto"/>
          <w:sz w:val="24"/>
          <w:highlight w:val="none"/>
          <w:lang w:val="zh-CN"/>
        </w:rPr>
        <w:t>为常驻服务和技术支持机构；</w:t>
      </w:r>
    </w:p>
    <w:p>
      <w:pPr>
        <w:snapToGrid w:val="0"/>
        <w:spacing w:line="44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lang w:val="zh-CN"/>
        </w:rPr>
        <w:t>2.2.18廉政承诺书</w:t>
      </w:r>
      <w:r>
        <w:rPr>
          <w:rFonts w:hint="eastAsia" w:ascii="仿宋_GB2312" w:hAnsi="宋体" w:eastAsia="仿宋_GB2312"/>
          <w:color w:val="auto"/>
          <w:sz w:val="24"/>
          <w:highlight w:val="none"/>
        </w:rPr>
        <w:t>（格式见第六部分附件）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2.2.19</w:t>
      </w:r>
      <w:r>
        <w:rPr>
          <w:rFonts w:hint="eastAsia" w:ascii="仿宋_GB2312" w:hAnsi="宋体" w:eastAsia="仿宋_GB2312"/>
          <w:color w:val="auto"/>
          <w:sz w:val="24"/>
          <w:highlight w:val="none"/>
          <w:u w:val="wave"/>
        </w:rPr>
        <w:t>未尽事宜请各投标单位按评分细则和相对应标项相关要求制作(重要)</w:t>
      </w:r>
      <w:r>
        <w:rPr>
          <w:rFonts w:hint="eastAsia" w:ascii="仿宋_GB2312" w:hAnsi="宋体" w:eastAsia="仿宋_GB2312"/>
          <w:color w:val="auto"/>
          <w:sz w:val="24"/>
          <w:highlight w:val="none"/>
        </w:rPr>
        <w:t>；</w:t>
      </w:r>
    </w:p>
    <w:p>
      <w:pPr>
        <w:pStyle w:val="20"/>
        <w:tabs>
          <w:tab w:val="left" w:pos="1854"/>
          <w:tab w:val="clear" w:pos="482"/>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2.2.20投标人需要说明的其他文件和说明（格式自拟）。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color w:val="auto"/>
          <w:highlight w:val="none"/>
        </w:rPr>
      </w:pPr>
      <w:r>
        <w:rPr>
          <w:rFonts w:hint="eastAsia" w:ascii="仿宋_GB2312" w:hAnsi="宋体" w:eastAsia="仿宋_GB2312"/>
          <w:color w:val="auto"/>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 投标报价</w:t>
      </w:r>
    </w:p>
    <w:p>
      <w:pPr>
        <w:pStyle w:val="22"/>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3.1投标人应按招标文件中《开标一览表》等附表要求填写。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3.3招标文件未列明，而投标人认为必需的费用也需列入报价。</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w:t>
      </w:r>
      <w:r>
        <w:rPr>
          <w:rFonts w:hint="eastAsia" w:ascii="仿宋_GB2312" w:hAnsi="宋体" w:eastAsia="仿宋_GB2312"/>
          <w:b/>
          <w:i/>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4.投标文件的有效期</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w:t>
      </w:r>
      <w:r>
        <w:rPr>
          <w:rFonts w:hint="eastAsia" w:ascii="仿宋" w:hAnsi="仿宋" w:eastAsia="仿宋" w:cs="仿宋_GB2312"/>
          <w:color w:val="auto"/>
          <w:highlight w:val="none"/>
        </w:rPr>
        <w:t>投标有效期为从提交投标文件的截止之日起90天。</w:t>
      </w:r>
      <w:r>
        <w:rPr>
          <w:rFonts w:hint="eastAsia" w:ascii="仿宋" w:hAnsi="仿宋" w:eastAsia="仿宋" w:cs="仿宋_GB2312"/>
          <w:b/>
          <w:color w:val="auto"/>
          <w:highlight w:val="none"/>
        </w:rPr>
        <w:t>投标人的投标文件中承</w:t>
      </w:r>
      <w:r>
        <w:rPr>
          <w:rFonts w:hint="eastAsia" w:ascii="仿宋" w:hAnsi="仿宋" w:eastAsia="仿宋" w:cs="仿宋_GB2312"/>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5.投标文件的规定</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5.1投标文件由“商务技术（资信）文件资料”、“报价文件资料”两部分文件组成，应按统一格式填写。</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5.2投标文件须按附件格式要求进行电子签章，投标人应写全称。</w:t>
      </w:r>
    </w:p>
    <w:p>
      <w:pPr>
        <w:pStyle w:val="22"/>
        <w:spacing w:line="440" w:lineRule="exact"/>
        <w:jc w:val="left"/>
        <w:rPr>
          <w:rFonts w:ascii="仿宋_GB2312" w:hAnsi="宋体" w:eastAsia="仿宋_GB2312"/>
          <w:color w:val="auto"/>
          <w:sz w:val="24"/>
          <w:szCs w:val="24"/>
          <w:highlight w:val="none"/>
        </w:rPr>
      </w:pPr>
      <w:r>
        <w:rPr>
          <w:rFonts w:hint="eastAsia" w:ascii="仿宋_GB2312" w:hAnsi="宋体" w:eastAsia="仿宋_GB2312"/>
          <w:color w:val="auto"/>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5.4投标文件因字迹潦草或表达不清所引起的后果由投标人负责。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6. </w:t>
      </w:r>
      <w:r>
        <w:rPr>
          <w:rFonts w:hint="eastAsia" w:ascii="仿宋_GB2312" w:hAnsi="宋体" w:eastAsia="仿宋_GB2312"/>
          <w:b/>
          <w:color w:val="auto"/>
          <w:kern w:val="0"/>
          <w:sz w:val="24"/>
          <w:highlight w:val="none"/>
        </w:rPr>
        <w:t>投标文件的提交</w:t>
      </w:r>
    </w:p>
    <w:p>
      <w:pPr>
        <w:snapToGrid w:val="0"/>
        <w:spacing w:line="440" w:lineRule="exact"/>
        <w:ind w:firstLine="480" w:firstLineChars="200"/>
        <w:rPr>
          <w:rFonts w:ascii="仿宋_GB2312" w:eastAsia="仿宋_GB2312"/>
          <w:b/>
          <w:color w:val="auto"/>
          <w:sz w:val="24"/>
          <w:highlight w:val="none"/>
        </w:rPr>
      </w:pPr>
      <w:r>
        <w:rPr>
          <w:rFonts w:hint="eastAsia" w:ascii="仿宋_GB2312" w:eastAsia="仿宋_GB2312"/>
          <w:color w:val="auto"/>
          <w:sz w:val="24"/>
          <w:highlight w:val="none"/>
        </w:rPr>
        <w:t>投标人应按“招标公告”规定的时间、方式将投标文件提交给采购机构，</w:t>
      </w:r>
      <w:r>
        <w:rPr>
          <w:rFonts w:hint="eastAsia" w:ascii="仿宋_GB2312" w:eastAsia="仿宋_GB2312"/>
          <w:b/>
          <w:color w:val="auto"/>
          <w:sz w:val="24"/>
          <w:highlight w:val="none"/>
        </w:rPr>
        <w:t>采购机构将拒绝接受逾期提交的投标文件。</w:t>
      </w:r>
    </w:p>
    <w:p>
      <w:pPr>
        <w:widowControl/>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7．</w:t>
      </w:r>
      <w:r>
        <w:rPr>
          <w:rFonts w:hint="eastAsia" w:ascii="仿宋_GB2312" w:hAnsi="宋体" w:eastAsia="仿宋_GB2312"/>
          <w:b/>
          <w:color w:val="auto"/>
          <w:kern w:val="0"/>
          <w:sz w:val="24"/>
          <w:highlight w:val="none"/>
        </w:rPr>
        <w:t>投标文件的补充和修改</w:t>
      </w:r>
    </w:p>
    <w:p>
      <w:pPr>
        <w:spacing w:line="440" w:lineRule="exact"/>
        <w:ind w:firstLine="480" w:firstLineChars="200"/>
        <w:jc w:val="lef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_GB2312" w:eastAsia="仿宋_GB2312"/>
          <w:b/>
          <w:color w:val="auto"/>
          <w:sz w:val="32"/>
          <w:szCs w:val="32"/>
          <w:highlight w:val="none"/>
        </w:rPr>
      </w:pPr>
      <w:r>
        <w:rPr>
          <w:rFonts w:hint="eastAsia" w:ascii="仿宋_GB2312" w:eastAsia="仿宋_GB2312"/>
          <w:b/>
          <w:color w:val="auto"/>
          <w:sz w:val="32"/>
          <w:szCs w:val="32"/>
          <w:highlight w:val="none"/>
        </w:rPr>
        <w:t>四、开标和评标</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1．电子招投标开标及评审程序</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1.1投标截止时间后，主持人宣布开标会开始。</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1.2投标人登录政采云平台，用“项目采购-开标评标”功能对电子投标文件进行在线解密。在线解密电子投标文件时间为开标时间起30分钟内。</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1.3评标委员会对资格和商务技术响应文件进行评审；</w:t>
      </w:r>
    </w:p>
    <w:p>
      <w:pPr>
        <w:snapToGrid w:val="0"/>
        <w:spacing w:line="480" w:lineRule="exact"/>
        <w:jc w:val="left"/>
        <w:rPr>
          <w:rFonts w:ascii="仿宋_GB2312" w:eastAsia="仿宋_GB2312"/>
          <w:color w:val="auto"/>
          <w:sz w:val="24"/>
          <w:highlight w:val="none"/>
        </w:rPr>
      </w:pPr>
      <w:r>
        <w:rPr>
          <w:rFonts w:hint="eastAsia" w:ascii="仿宋_GB2312" w:hAnsi="宋体" w:eastAsia="仿宋_GB2312"/>
          <w:color w:val="auto"/>
          <w:sz w:val="24"/>
          <w:highlight w:val="none"/>
        </w:rPr>
        <w:t>1.4主持人宣布商务技术得分及</w:t>
      </w:r>
      <w:r>
        <w:rPr>
          <w:rFonts w:hint="eastAsia" w:ascii="仿宋_GB2312" w:eastAsia="仿宋_GB2312"/>
          <w:color w:val="auto"/>
          <w:sz w:val="24"/>
          <w:highlight w:val="none"/>
        </w:rPr>
        <w:t>无效（废）投标情形</w:t>
      </w:r>
      <w:r>
        <w:rPr>
          <w:rFonts w:hint="eastAsia" w:ascii="仿宋_GB2312" w:hAnsi="宋体" w:eastAsia="仿宋_GB2312"/>
          <w:color w:val="auto"/>
          <w:sz w:val="24"/>
          <w:highlight w:val="none"/>
        </w:rPr>
        <w:t>（如有），</w:t>
      </w:r>
      <w:r>
        <w:rPr>
          <w:rFonts w:hint="eastAsia" w:ascii="仿宋_GB2312" w:hAnsi="Arial" w:eastAsia="仿宋_GB2312" w:cs="Arial"/>
          <w:color w:val="auto"/>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auto"/>
          <w:sz w:val="24"/>
          <w:highlight w:val="none"/>
        </w:rPr>
      </w:pPr>
      <w:r>
        <w:rPr>
          <w:rFonts w:hint="eastAsia" w:ascii="仿宋_GB2312" w:eastAsia="仿宋_GB2312"/>
          <w:color w:val="auto"/>
          <w:sz w:val="24"/>
          <w:highlight w:val="none"/>
        </w:rPr>
        <w:t>1.5</w:t>
      </w:r>
      <w:r>
        <w:rPr>
          <w:rFonts w:hint="eastAsia" w:ascii="仿宋_GB2312" w:hAnsi="宋体" w:eastAsia="仿宋_GB2312"/>
          <w:color w:val="auto"/>
          <w:sz w:val="24"/>
          <w:highlight w:val="none"/>
        </w:rPr>
        <w:t>启封</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1.6评标委员会对投标文件</w:t>
      </w:r>
      <w:r>
        <w:rPr>
          <w:rFonts w:hint="eastAsia" w:ascii="仿宋_GB2312" w:hAnsi="Arial" w:eastAsia="仿宋_GB2312" w:cs="Arial"/>
          <w:color w:val="auto"/>
          <w:sz w:val="24"/>
          <w:highlight w:val="none"/>
        </w:rPr>
        <w:t>报价文件资料</w:t>
      </w:r>
      <w:r>
        <w:rPr>
          <w:rFonts w:hint="eastAsia" w:ascii="仿宋_GB2312" w:hAnsi="宋体" w:eastAsia="仿宋_GB2312"/>
          <w:color w:val="auto"/>
          <w:sz w:val="24"/>
          <w:highlight w:val="none"/>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1.7主持人公布评标结果。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2.1电子交易平台发生故障而无法登录访问的；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2.2电子交易平台应用或数据库出现错误，不能进行正常操作的；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2.3电子交易平台发现严重安全漏洞，有潜在泄密危险的；</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2.4病毒发作导致不能进行正常操作的； </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2.5其他无法保证电子交易的公平、公正和安全的情况。</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3．评标</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olor w:val="auto"/>
          <w:sz w:val="24"/>
          <w:highlight w:val="none"/>
        </w:rPr>
        <w:t>3.1</w:t>
      </w:r>
      <w:r>
        <w:rPr>
          <w:rFonts w:hint="eastAsia" w:ascii="仿宋_GB2312" w:hAnsi="宋体" w:eastAsia="仿宋_GB2312" w:cs="宋体"/>
          <w:color w:val="auto"/>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3.3评标委员会负责对投标人资格的最终审定。</w:t>
      </w:r>
    </w:p>
    <w:p>
      <w:pPr>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供应商通过政采云平台交换的数据电文必须进行电子签章。</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3.5</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auto"/>
          <w:kern w:val="0"/>
          <w:sz w:val="24"/>
          <w:highlight w:val="none"/>
        </w:rPr>
      </w:pPr>
      <w:r>
        <w:rPr>
          <w:rFonts w:hint="eastAsia" w:ascii="仿宋_GB2312" w:hAnsi="宋体" w:eastAsia="仿宋_GB2312" w:cs="宋体"/>
          <w:color w:val="auto"/>
          <w:sz w:val="24"/>
          <w:highlight w:val="none"/>
        </w:rPr>
        <w:t>3.6评标委员会不向落标方解释落标的原因。</w:t>
      </w:r>
    </w:p>
    <w:p>
      <w:pPr>
        <w:snapToGrid w:val="0"/>
        <w:spacing w:line="48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4．投标文件的初审鉴定</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4.1资格性审查</w:t>
      </w:r>
    </w:p>
    <w:p>
      <w:pPr>
        <w:snapToGrid w:val="0"/>
        <w:spacing w:line="48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4.2符合性审查</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auto"/>
          <w:sz w:val="24"/>
          <w:highlight w:val="none"/>
        </w:rPr>
      </w:pPr>
      <w:r>
        <w:rPr>
          <w:rFonts w:hint="eastAsia" w:ascii="仿宋_GB2312" w:hAnsi="宋体" w:eastAsia="仿宋_GB2312"/>
          <w:b/>
          <w:color w:val="auto"/>
          <w:kern w:val="0"/>
          <w:sz w:val="24"/>
          <w:highlight w:val="none"/>
        </w:rPr>
        <w:t xml:space="preserve">5. </w:t>
      </w:r>
      <w:r>
        <w:rPr>
          <w:rFonts w:hint="eastAsia" w:ascii="仿宋_GB2312" w:hAnsi="宋体" w:eastAsia="仿宋_GB2312" w:cs="宋体"/>
          <w:b/>
          <w:color w:val="auto"/>
          <w:sz w:val="24"/>
          <w:highlight w:val="none"/>
        </w:rPr>
        <w:t>投标文件报价出现前后不一致的，按照下列规定修正：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5.2大写金额和小写金额不一致的，以大写金额为准；</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同时出现两种以上不一致的，按照前款规定的顺序修正。</w:t>
      </w:r>
      <w:r>
        <w:rPr>
          <w:rFonts w:hint="eastAsia" w:ascii="仿宋_GB2312" w:hAnsi="仿宋_GB2312" w:eastAsia="仿宋_GB2312" w:cs="仿宋_GB2312"/>
          <w:bCs/>
          <w:color w:val="auto"/>
          <w:sz w:val="24"/>
          <w:highlight w:val="none"/>
        </w:rPr>
        <w:t>修正后的报价按照财政部公布第87号令 《政府采购货物和服务招标投标管理办法》</w:t>
      </w:r>
      <w:r>
        <w:rPr>
          <w:rFonts w:hint="eastAsia" w:ascii="仿宋_GB2312" w:hAnsi="宋体" w:eastAsia="仿宋_GB2312" w:cs="宋体"/>
          <w:color w:val="auto"/>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6.投标文件的评审、比较和否决</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highlight w:val="none"/>
        </w:rPr>
        <w:t>不得超过投标文件的范围或者改变投标文件的实质性内容。</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6.5</w:t>
      </w:r>
      <w:r>
        <w:rPr>
          <w:rFonts w:ascii="仿宋_GB2312" w:hAnsi="宋体" w:eastAsia="仿宋_GB2312" w:cs="宋体"/>
          <w:color w:val="auto"/>
          <w:sz w:val="24"/>
          <w:highlight w:val="none"/>
        </w:rPr>
        <w:t>比较与评价</w:t>
      </w:r>
      <w:r>
        <w:rPr>
          <w:rFonts w:hint="eastAsia" w:ascii="仿宋_GB2312" w:hAnsi="宋体" w:eastAsia="仿宋_GB2312" w:cs="宋体"/>
          <w:color w:val="auto"/>
          <w:sz w:val="24"/>
          <w:highlight w:val="none"/>
        </w:rPr>
        <w:t>。评</w:t>
      </w:r>
      <w:r>
        <w:rPr>
          <w:rFonts w:ascii="仿宋_GB2312" w:hAnsi="宋体" w:eastAsia="仿宋_GB2312" w:cs="宋体"/>
          <w:color w:val="auto"/>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6.6</w:t>
      </w:r>
      <w:r>
        <w:rPr>
          <w:rFonts w:ascii="仿宋_GB2312" w:hAnsi="宋体" w:eastAsia="仿宋_GB2312" w:cs="宋体"/>
          <w:color w:val="auto"/>
          <w:sz w:val="24"/>
          <w:highlight w:val="none"/>
        </w:rPr>
        <w:t>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评标委员会各成员应当独立对每个投标人的</w:t>
      </w:r>
      <w:r>
        <w:rPr>
          <w:rFonts w:hint="eastAsia" w:ascii="仿宋_GB2312" w:hAnsi="宋体" w:eastAsia="仿宋_GB2312" w:cs="宋体"/>
          <w:color w:val="auto"/>
          <w:sz w:val="24"/>
          <w:highlight w:val="none"/>
        </w:rPr>
        <w:t>商务技术（资信）文件</w:t>
      </w:r>
      <w:r>
        <w:rPr>
          <w:rFonts w:ascii="仿宋_GB2312" w:hAnsi="宋体" w:eastAsia="仿宋_GB2312" w:cs="宋体"/>
          <w:color w:val="auto"/>
          <w:sz w:val="24"/>
          <w:highlight w:val="none"/>
        </w:rPr>
        <w:t>进行评价，并汇总</w:t>
      </w:r>
      <w:r>
        <w:rPr>
          <w:rFonts w:hint="eastAsia" w:ascii="仿宋_GB2312" w:hAnsi="宋体" w:eastAsia="仿宋_GB2312" w:cs="宋体"/>
          <w:color w:val="auto"/>
          <w:sz w:val="24"/>
          <w:highlight w:val="none"/>
        </w:rPr>
        <w:t>商务技术得分情况</w:t>
      </w:r>
      <w:r>
        <w:rPr>
          <w:rFonts w:ascii="仿宋_GB2312" w:hAnsi="宋体" w:eastAsia="仿宋_GB2312" w:cs="宋体"/>
          <w:color w:val="auto"/>
          <w:sz w:val="24"/>
          <w:highlight w:val="none"/>
        </w:rPr>
        <w:t>。</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highlight w:val="none"/>
        </w:rPr>
        <w:t>6.8评标委员会依据招标文件规定的评标标准和方法，对投标文件进行评审和比较后，向</w:t>
      </w:r>
      <w:r>
        <w:rPr>
          <w:rFonts w:hint="eastAsia" w:ascii="仿宋_GB2312" w:hAnsi="宋体" w:eastAsia="仿宋_GB2312" w:cs="宋体"/>
          <w:color w:val="auto"/>
          <w:sz w:val="24"/>
          <w:highlight w:val="none"/>
          <w:lang w:eastAsia="zh-CN"/>
        </w:rPr>
        <w:t>采购代理机构</w:t>
      </w:r>
      <w:r>
        <w:rPr>
          <w:rFonts w:hint="eastAsia" w:ascii="仿宋_GB2312" w:hAnsi="宋体" w:eastAsia="仿宋_GB2312" w:cs="宋体"/>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auto"/>
          <w:highlight w:val="none"/>
        </w:rPr>
      </w:pPr>
      <w:r>
        <w:rPr>
          <w:rFonts w:hint="eastAsia" w:ascii="仿宋_GB2312" w:hAnsi="宋体" w:eastAsia="仿宋_GB2312"/>
          <w:b/>
          <w:color w:val="auto"/>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auto"/>
          <w:highlight w:val="none"/>
        </w:rPr>
      </w:pPr>
      <w:r>
        <w:rPr>
          <w:rFonts w:hint="eastAsia" w:ascii="仿宋_GB2312" w:hAnsi="仿宋_GB2312" w:eastAsia="仿宋_GB2312" w:cs="仿宋_GB2312"/>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投标文件有下列情形之一的作无效投标处理：</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8.1未按照招标文件规定要求签署、盖章的；</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8.7授权代表非投标单位正式职工的（以</w:t>
      </w:r>
      <w:r>
        <w:rPr>
          <w:rFonts w:ascii="仿宋_GB2312" w:hAnsi="宋体" w:eastAsia="仿宋_GB2312"/>
          <w:b/>
          <w:color w:val="auto"/>
          <w:kern w:val="0"/>
          <w:sz w:val="24"/>
          <w:highlight w:val="none"/>
        </w:rPr>
        <w:t>社保证明</w:t>
      </w:r>
      <w:r>
        <w:rPr>
          <w:rFonts w:hint="eastAsia" w:ascii="仿宋_GB2312" w:hAnsi="宋体" w:eastAsia="仿宋_GB2312"/>
          <w:b/>
          <w:color w:val="auto"/>
          <w:kern w:val="0"/>
          <w:sz w:val="24"/>
          <w:highlight w:val="none"/>
        </w:rPr>
        <w:t>为准，如授权代表为</w:t>
      </w:r>
      <w:r>
        <w:rPr>
          <w:rFonts w:ascii="仿宋_GB2312" w:hAnsi="宋体" w:eastAsia="仿宋_GB2312"/>
          <w:b/>
          <w:color w:val="auto"/>
          <w:kern w:val="0"/>
          <w:sz w:val="24"/>
          <w:highlight w:val="none"/>
        </w:rPr>
        <w:t>离退休返聘人员的，</w:t>
      </w:r>
      <w:r>
        <w:rPr>
          <w:rFonts w:hint="eastAsia" w:ascii="仿宋_GB2312" w:hAnsi="宋体" w:eastAsia="仿宋_GB2312"/>
          <w:b/>
          <w:color w:val="auto"/>
          <w:kern w:val="0"/>
          <w:sz w:val="24"/>
          <w:highlight w:val="none"/>
        </w:rPr>
        <w:t>需提供</w:t>
      </w:r>
      <w:r>
        <w:rPr>
          <w:rFonts w:ascii="仿宋_GB2312" w:hAnsi="宋体" w:eastAsia="仿宋_GB2312"/>
          <w:b/>
          <w:color w:val="auto"/>
          <w:kern w:val="0"/>
          <w:sz w:val="24"/>
          <w:highlight w:val="none"/>
        </w:rPr>
        <w:t>退休证明及单位聘用证明</w:t>
      </w:r>
      <w:r>
        <w:rPr>
          <w:rFonts w:hint="eastAsia" w:ascii="仿宋_GB2312" w:hAnsi="宋体" w:eastAsia="仿宋_GB2312"/>
          <w:b/>
          <w:color w:val="auto"/>
          <w:kern w:val="0"/>
          <w:sz w:val="24"/>
          <w:highlight w:val="none"/>
        </w:rPr>
        <w:t>）；</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8.9报</w:t>
      </w:r>
      <w:r>
        <w:rPr>
          <w:rFonts w:hint="eastAsia" w:ascii="仿宋_GB2312" w:hAnsi="宋体" w:eastAsia="仿宋_GB2312"/>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kern w:val="0"/>
          <w:sz w:val="24"/>
          <w:highlight w:val="none"/>
        </w:rPr>
        <w:t>8.10</w:t>
      </w:r>
      <w:r>
        <w:rPr>
          <w:rFonts w:hint="eastAsia" w:ascii="仿宋_GB2312" w:hAnsi="宋体" w:eastAsia="仿宋_GB2312"/>
          <w:b/>
          <w:color w:val="auto"/>
          <w:sz w:val="24"/>
          <w:highlight w:val="none"/>
        </w:rPr>
        <w:t>未按招标文件规定的格式填写，或</w:t>
      </w:r>
      <w:r>
        <w:rPr>
          <w:rFonts w:hint="eastAsia" w:ascii="仿宋_GB2312" w:hAnsi="宋体" w:eastAsia="仿宋_GB2312"/>
          <w:b/>
          <w:color w:val="auto"/>
          <w:sz w:val="24"/>
          <w:szCs w:val="20"/>
          <w:highlight w:val="none"/>
        </w:rPr>
        <w:t>对招标</w:t>
      </w:r>
      <w:r>
        <w:rPr>
          <w:rFonts w:hint="eastAsia" w:ascii="仿宋_GB2312" w:hAnsi="宋体" w:eastAsia="仿宋_GB2312"/>
          <w:b/>
          <w:color w:val="auto"/>
          <w:sz w:val="24"/>
          <w:highlight w:val="none"/>
        </w:rPr>
        <w:t>服务或技术或产品等要求</w:t>
      </w:r>
      <w:r>
        <w:rPr>
          <w:rFonts w:hint="eastAsia" w:ascii="仿宋_GB2312" w:hAnsi="宋体" w:eastAsia="仿宋_GB2312"/>
          <w:b/>
          <w:color w:val="auto"/>
          <w:sz w:val="24"/>
          <w:szCs w:val="20"/>
          <w:highlight w:val="none"/>
        </w:rPr>
        <w:t>未详细应答或应答</w:t>
      </w:r>
      <w:r>
        <w:rPr>
          <w:rFonts w:hint="eastAsia" w:ascii="仿宋_GB2312" w:hAnsi="宋体" w:eastAsia="仿宋_GB2312"/>
          <w:b/>
          <w:color w:val="auto"/>
          <w:sz w:val="24"/>
          <w:highlight w:val="none"/>
        </w:rPr>
        <w:t>内容不全、有缺失的,经评标委员会认定为无法评审的；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8.11出现同一标的物或本次招标产品(服务)内的主要产品(重要组成部分)出现</w:t>
      </w:r>
      <w:r>
        <w:rPr>
          <w:rFonts w:hint="eastAsia" w:ascii="仿宋_GB2312" w:hAnsi="宋体" w:eastAsia="仿宋_GB2312"/>
          <w:b/>
          <w:color w:val="auto"/>
          <w:sz w:val="24"/>
          <w:highlight w:val="none"/>
        </w:rPr>
        <w:t>商务技术（资信）文件资料</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报价文件资料</w:t>
      </w:r>
      <w:r>
        <w:rPr>
          <w:rFonts w:hint="eastAsia" w:ascii="仿宋_GB2312" w:hAnsi="宋体" w:eastAsia="仿宋_GB2312"/>
          <w:b/>
          <w:color w:val="auto"/>
          <w:sz w:val="24"/>
          <w:szCs w:val="24"/>
          <w:highlight w:val="none"/>
        </w:rPr>
        <w:t>描述不一致或前后描述不一致，经评标委员会认定后为无法评审的；</w:t>
      </w:r>
    </w:p>
    <w:p>
      <w:pPr>
        <w:pStyle w:val="22"/>
        <w:snapToGrid w:val="0"/>
        <w:spacing w:line="440" w:lineRule="exact"/>
        <w:jc w:val="lef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8.12《技</w:t>
      </w:r>
      <w:r>
        <w:rPr>
          <w:rFonts w:hint="eastAsia" w:ascii="仿宋_GB2312" w:hAnsi="宋体" w:eastAsia="仿宋_GB2312"/>
          <w:b/>
          <w:color w:val="auto"/>
          <w:sz w:val="24"/>
          <w:highlight w:val="none"/>
        </w:rPr>
        <w:t>术偏离说明表</w:t>
      </w:r>
      <w:r>
        <w:rPr>
          <w:rFonts w:hint="eastAsia" w:ascii="仿宋_GB2312" w:hAnsi="宋体" w:eastAsia="仿宋_GB2312"/>
          <w:b/>
          <w:color w:val="auto"/>
          <w:sz w:val="24"/>
          <w:szCs w:val="24"/>
          <w:highlight w:val="none"/>
        </w:rPr>
        <w:t>》</w:t>
      </w:r>
      <w:r>
        <w:rPr>
          <w:rFonts w:hint="eastAsia" w:ascii="仿宋_GB2312" w:hAnsi="宋体" w:eastAsia="仿宋_GB2312"/>
          <w:b/>
          <w:color w:val="auto"/>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sz w:val="24"/>
          <w:highlight w:val="none"/>
        </w:rPr>
        <w:t>8.13投</w:t>
      </w:r>
      <w:r>
        <w:rPr>
          <w:rFonts w:hint="eastAsia" w:ascii="仿宋_GB2312" w:hAnsi="宋体" w:eastAsia="仿宋_GB2312"/>
          <w:b/>
          <w:color w:val="auto"/>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8.14评</w:t>
      </w:r>
      <w:r>
        <w:rPr>
          <w:rFonts w:hint="eastAsia" w:ascii="仿宋_GB2312" w:hAnsi="宋体" w:eastAsia="仿宋_GB2312"/>
          <w:b/>
          <w:color w:val="auto"/>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auto"/>
          <w:sz w:val="24"/>
          <w:highlight w:val="none"/>
        </w:rPr>
      </w:pPr>
      <w:r>
        <w:rPr>
          <w:rFonts w:hint="eastAsia" w:ascii="仿宋_GB2312" w:hAnsi="宋体" w:eastAsia="仿宋_GB2312"/>
          <w:b/>
          <w:color w:val="auto"/>
          <w:sz w:val="24"/>
          <w:highlight w:val="none"/>
        </w:rPr>
        <w:t>8.15报</w:t>
      </w:r>
      <w:r>
        <w:rPr>
          <w:rFonts w:hint="eastAsia" w:ascii="仿宋_GB2312" w:eastAsia="仿宋_GB2312"/>
          <w:b/>
          <w:color w:val="auto"/>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auto"/>
          <w:sz w:val="24"/>
          <w:szCs w:val="21"/>
          <w:highlight w:val="none"/>
        </w:rPr>
      </w:pPr>
      <w:r>
        <w:rPr>
          <w:rFonts w:hint="eastAsia" w:ascii="仿宋_GB2312" w:hAnsi="仿宋" w:eastAsia="仿宋_GB2312" w:cs="仿宋_GB2312"/>
          <w:b/>
          <w:color w:val="auto"/>
          <w:sz w:val="24"/>
          <w:szCs w:val="21"/>
          <w:highlight w:val="none"/>
        </w:rPr>
        <w:t>8.17采</w:t>
      </w:r>
      <w:r>
        <w:rPr>
          <w:rFonts w:ascii="仿宋" w:hAnsi="仿宋" w:eastAsia="仿宋" w:cs="仿宋_GB2312"/>
          <w:b/>
          <w:color w:val="auto"/>
          <w:sz w:val="24"/>
          <w:szCs w:val="21"/>
          <w:highlight w:val="none"/>
        </w:rPr>
        <w:t>购人拟采购的产品属于</w:t>
      </w:r>
      <w:r>
        <w:rPr>
          <w:rFonts w:hint="eastAsia" w:ascii="仿宋" w:hAnsi="仿宋" w:eastAsia="仿宋" w:cs="仿宋_GB2312"/>
          <w:b/>
          <w:color w:val="auto"/>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8.20.2提供虚假的财务状况或者业绩；</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auto"/>
          <w:sz w:val="24"/>
          <w:highlight w:val="none"/>
        </w:rPr>
      </w:pPr>
      <w:r>
        <w:rPr>
          <w:rFonts w:hint="eastAsia" w:ascii="仿宋_GB2312" w:hAnsi="仿宋" w:eastAsia="仿宋_GB2312"/>
          <w:color w:val="auto"/>
          <w:sz w:val="24"/>
          <w:highlight w:val="none"/>
        </w:rPr>
        <w:t>8.22.1</w:t>
      </w:r>
      <w:r>
        <w:rPr>
          <w:rFonts w:hint="eastAsia" w:ascii="仿宋_GB2312" w:hAnsi="仿宋" w:eastAsia="仿宋_GB2312" w:cs="仿宋_GB2312"/>
          <w:color w:val="auto"/>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highlight w:val="none"/>
        </w:rPr>
      </w:pPr>
      <w:r>
        <w:rPr>
          <w:rFonts w:hint="eastAsia" w:ascii="仿宋_GB2312" w:hAnsi="仿宋" w:eastAsia="仿宋_GB2312" w:cs="仿宋_GB2312"/>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highlight w:val="none"/>
        </w:rPr>
      </w:pPr>
      <w:r>
        <w:rPr>
          <w:rFonts w:hint="eastAsia" w:ascii="仿宋_GB2312" w:hAnsi="仿宋_GB2312" w:eastAsia="仿宋_GB2312" w:cs="仿宋_GB2312"/>
          <w:b/>
          <w:color w:val="auto"/>
          <w:sz w:val="24"/>
          <w:szCs w:val="21"/>
          <w:highlight w:val="none"/>
        </w:rPr>
        <w:t>8.23</w:t>
      </w:r>
      <w:r>
        <w:rPr>
          <w:rFonts w:hint="eastAsia" w:ascii="仿宋_GB2312" w:hAnsi="宋体" w:eastAsia="仿宋_GB2312"/>
          <w:b/>
          <w:color w:val="auto"/>
          <w:sz w:val="24"/>
          <w:highlight w:val="none"/>
        </w:rPr>
        <w:t>评标委员会认定有重大偏差或实质性不响应招标文件要求的；</w:t>
      </w:r>
    </w:p>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8.24报价文件中出现2个(含)以上的报价或方案的；</w:t>
      </w:r>
    </w:p>
    <w:p>
      <w:pPr>
        <w:spacing w:line="440" w:lineRule="exact"/>
        <w:rPr>
          <w:color w:val="auto"/>
          <w:highlight w:val="none"/>
        </w:rPr>
      </w:pPr>
      <w:r>
        <w:rPr>
          <w:rFonts w:hint="eastAsia" w:ascii="仿宋_GB2312" w:eastAsia="仿宋_GB2312"/>
          <w:b/>
          <w:color w:val="auto"/>
          <w:sz w:val="24"/>
          <w:highlight w:val="none"/>
        </w:rPr>
        <w:t>8.25</w:t>
      </w:r>
      <w:r>
        <w:rPr>
          <w:rFonts w:hint="eastAsia" w:ascii="仿宋_GB2312" w:hAnsi="宋体" w:eastAsia="仿宋_GB2312"/>
          <w:b/>
          <w:color w:val="auto"/>
          <w:sz w:val="24"/>
          <w:highlight w:val="none"/>
        </w:rPr>
        <w:t>其他违反法律、法规的情形。</w:t>
      </w:r>
    </w:p>
    <w:p>
      <w:pPr>
        <w:snapToGrid w:val="0"/>
        <w:spacing w:line="440" w:lineRule="exact"/>
        <w:rPr>
          <w:rFonts w:ascii="仿宋_GB2312" w:hAnsi="宋体" w:eastAsia="仿宋_GB2312"/>
          <w:b/>
          <w:color w:val="auto"/>
          <w:kern w:val="0"/>
          <w:sz w:val="24"/>
          <w:highlight w:val="none"/>
        </w:rPr>
      </w:pPr>
      <w:r>
        <w:rPr>
          <w:rFonts w:hint="eastAsia" w:ascii="仿宋_GB2312" w:hAnsi="宋体" w:eastAsia="仿宋_GB2312"/>
          <w:b/>
          <w:color w:val="auto"/>
          <w:kern w:val="0"/>
          <w:sz w:val="24"/>
          <w:highlight w:val="none"/>
        </w:rPr>
        <w:t>9. 评标过程保密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9.1</w:t>
      </w:r>
      <w:r>
        <w:rPr>
          <w:rFonts w:hint="eastAsia" w:ascii="仿宋_GB2312" w:hAnsi="仿宋" w:eastAsia="仿宋_GB2312" w:cs="仿宋_GB2312"/>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9.2 在评标期间，投标人企图影响招标人或</w:t>
      </w:r>
      <w:r>
        <w:rPr>
          <w:rFonts w:hint="eastAsia" w:ascii="仿宋_GB2312" w:hAnsi="宋体" w:eastAsia="仿宋_GB2312"/>
          <w:color w:val="auto"/>
          <w:sz w:val="24"/>
          <w:highlight w:val="none"/>
        </w:rPr>
        <w:t>评标委员会</w:t>
      </w:r>
      <w:r>
        <w:rPr>
          <w:rFonts w:hint="eastAsia" w:ascii="仿宋_GB2312" w:hAnsi="宋体" w:eastAsia="仿宋_GB2312"/>
          <w:color w:val="auto"/>
          <w:kern w:val="0"/>
          <w:sz w:val="24"/>
          <w:highlight w:val="none"/>
        </w:rPr>
        <w:t>的任何活动，都将导致投标被拒绝，并由其承担相应的法律责任。</w:t>
      </w:r>
    </w:p>
    <w:p>
      <w:pPr>
        <w:pStyle w:val="22"/>
        <w:spacing w:line="800" w:lineRule="exact"/>
        <w:ind w:firstLine="726"/>
        <w:jc w:val="center"/>
        <w:rPr>
          <w:rFonts w:ascii="仿宋_GB2312" w:hAnsi="宋体" w:eastAsia="仿宋_GB2312"/>
          <w:b/>
          <w:color w:val="auto"/>
          <w:sz w:val="36"/>
          <w:szCs w:val="36"/>
          <w:highlight w:val="none"/>
        </w:rPr>
      </w:pPr>
      <w:bookmarkStart w:id="3" w:name="_Toc84325929"/>
      <w:bookmarkStart w:id="4" w:name="_Toc81372953"/>
      <w:bookmarkStart w:id="5" w:name="_Toc81372776"/>
      <w:r>
        <w:rPr>
          <w:rFonts w:hint="eastAsia" w:ascii="仿宋_GB2312" w:hAnsi="宋体" w:eastAsia="仿宋_GB2312"/>
          <w:b/>
          <w:color w:val="auto"/>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1.中标条件</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1.4投标人能够提供质量技术、商务经济占综合优势的系统及服务。</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1.5招标人将把中标通知书授予最佳投标者，但最低价不是中标的绝对保证。</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2.中标确认</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3．中标通知</w:t>
      </w:r>
    </w:p>
    <w:bookmarkEnd w:id="3"/>
    <w:bookmarkEnd w:id="4"/>
    <w:bookmarkEnd w:id="5"/>
    <w:p>
      <w:pPr>
        <w:pStyle w:val="148"/>
        <w:tabs>
          <w:tab w:val="left" w:pos="0"/>
        </w:tabs>
        <w:spacing w:before="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3.1</w:t>
      </w:r>
      <w:r>
        <w:rPr>
          <w:rFonts w:hint="eastAsia" w:ascii="仿宋_GB2312" w:hAnsi="Helvetica" w:eastAsia="仿宋_GB2312" w:cs="Helvetica"/>
          <w:color w:val="auto"/>
          <w:kern w:val="0"/>
          <w:highlight w:val="none"/>
        </w:rPr>
        <w:t>采购代理机构</w:t>
      </w:r>
      <w:r>
        <w:rPr>
          <w:rFonts w:hint="eastAsia" w:ascii="仿宋_GB2312" w:hAnsi="宋体" w:eastAsia="仿宋_GB2312"/>
          <w:color w:val="auto"/>
          <w:highlight w:val="none"/>
        </w:rPr>
        <w:t>对中标结果在指定媒体</w:t>
      </w:r>
      <w:r>
        <w:rPr>
          <w:rFonts w:hint="eastAsia" w:ascii="仿宋_GB2312" w:hAnsi="Helvetica" w:eastAsia="仿宋_GB2312" w:cs="Helvetica"/>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47"/>
          <w:rFonts w:hint="eastAsia" w:ascii="仿宋_GB2312" w:hAnsi="Helvetica" w:eastAsia="仿宋_GB2312" w:cs="Helvetica"/>
          <w:color w:val="auto"/>
          <w:kern w:val="0"/>
          <w:highlight w:val="none"/>
        </w:rPr>
        <w:t>http://zfcg.czt.zj.gov.cn/</w:t>
      </w:r>
      <w:r>
        <w:rPr>
          <w:rStyle w:val="47"/>
          <w:rFonts w:hint="eastAsia" w:ascii="仿宋_GB2312" w:hAnsi="Helvetica" w:eastAsia="仿宋_GB2312" w:cs="Helvetica"/>
          <w:color w:val="auto"/>
          <w:kern w:val="0"/>
          <w:highlight w:val="none"/>
        </w:rPr>
        <w:fldChar w:fldCharType="end"/>
      </w:r>
      <w:r>
        <w:rPr>
          <w:rFonts w:hint="eastAsia" w:ascii="仿宋_GB2312" w:hAnsi="Helvetica" w:eastAsia="仿宋_GB2312" w:cs="Helvetica"/>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47"/>
          <w:rFonts w:hint="eastAsia" w:ascii="仿宋_GB2312"/>
          <w:color w:val="auto"/>
          <w:highlight w:val="none"/>
        </w:rPr>
        <w:t>http://ggb.sx.gov.cn</w:t>
      </w:r>
      <w:r>
        <w:rPr>
          <w:rStyle w:val="47"/>
          <w:rFonts w:hint="eastAsia" w:ascii="仿宋_GB2312"/>
          <w:color w:val="auto"/>
          <w:highlight w:val="none"/>
        </w:rPr>
        <w:fldChar w:fldCharType="end"/>
      </w:r>
      <w:r>
        <w:rPr>
          <w:rFonts w:hint="eastAsia" w:ascii="仿宋_GB2312" w:hAnsi="Helvetica" w:eastAsia="仿宋_GB2312" w:cs="Helvetica"/>
          <w:color w:val="auto"/>
          <w:kern w:val="0"/>
          <w:highlight w:val="none"/>
        </w:rPr>
        <w:t>）发布中标公告，中标公告期限为1个工作日。</w:t>
      </w:r>
    </w:p>
    <w:p>
      <w:pPr>
        <w:tabs>
          <w:tab w:val="left" w:pos="0"/>
        </w:tabs>
        <w:spacing w:line="440" w:lineRule="exact"/>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auto"/>
          <w:sz w:val="24"/>
          <w:highlight w:val="none"/>
        </w:rPr>
        <w:t>采购代理机构</w:t>
      </w:r>
      <w:r>
        <w:rPr>
          <w:rFonts w:hint="eastAsia" w:ascii="仿宋_GB2312" w:hAnsi="宋体" w:eastAsia="仿宋_GB2312"/>
          <w:color w:val="auto"/>
          <w:sz w:val="24"/>
          <w:highlight w:val="none"/>
        </w:rPr>
        <w:t>发出中标通知书前，中标供应商如有违反有关法律法规和本项目要求行为的，则取消该投标人的中标资格</w:t>
      </w:r>
      <w:r>
        <w:rPr>
          <w:rFonts w:hint="eastAsia" w:ascii="仿宋_GB2312" w:eastAsia="仿宋_GB2312" w:cs="仿宋_GB2312"/>
          <w:color w:val="auto"/>
          <w:kern w:val="0"/>
          <w:sz w:val="24"/>
          <w:highlight w:val="none"/>
          <w:lang w:val="zh-CN"/>
        </w:rPr>
        <w:t>。</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3.3采购代理机构对中标结果不作任何说明和解释，也不回答任何提问。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4.2供应商在履行完合同约定事项后，采购人应及时退还履约保证金。</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5．合同备案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5.1中标人应当在中标通知书发出之日起30天内与采购人签订合同，自采购合同签订之日起</w:t>
      </w:r>
      <w:r>
        <w:rPr>
          <w:rFonts w:hint="eastAsia" w:ascii="仿宋_GB2312" w:hAnsi="宋体" w:eastAsia="仿宋_GB2312"/>
          <w:b/>
          <w:color w:val="auto"/>
          <w:sz w:val="24"/>
          <w:highlight w:val="none"/>
        </w:rPr>
        <w:t>3个工作日内</w:t>
      </w:r>
      <w:r>
        <w:rPr>
          <w:rFonts w:hint="eastAsia" w:ascii="仿宋_GB2312" w:hAnsi="宋体" w:eastAsia="仿宋_GB2312"/>
          <w:color w:val="auto"/>
          <w:sz w:val="24"/>
          <w:highlight w:val="none"/>
        </w:rPr>
        <w:t>，将</w:t>
      </w:r>
      <w:r>
        <w:rPr>
          <w:rFonts w:hint="eastAsia" w:ascii="仿宋_GB2312" w:hAnsi="宋体" w:eastAsia="仿宋_GB2312"/>
          <w:b/>
          <w:color w:val="auto"/>
          <w:sz w:val="24"/>
          <w:highlight w:val="none"/>
        </w:rPr>
        <w:t>采购合同原件</w:t>
      </w:r>
      <w:r>
        <w:rPr>
          <w:rFonts w:hint="eastAsia" w:ascii="仿宋_GB2312" w:hAnsi="宋体" w:eastAsia="仿宋_GB2312"/>
          <w:color w:val="auto"/>
          <w:sz w:val="24"/>
          <w:highlight w:val="none"/>
        </w:rPr>
        <w:t>报采购代理机构备案。</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5.2未领取中标通知书，采购双方自行签订的合同不予备案。</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6.验收</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售后服务考核</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六、质疑与投诉</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1.供应商询问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highlight w:val="none"/>
          <w:lang w:val="zh-CN"/>
        </w:rPr>
      </w:pPr>
      <w:r>
        <w:rPr>
          <w:rFonts w:hint="eastAsia" w:ascii="仿宋_GB2312" w:eastAsia="仿宋_GB2312" w:cs="微软雅黑"/>
          <w:b/>
          <w:color w:val="auto"/>
          <w:kern w:val="0"/>
          <w:sz w:val="24"/>
          <w:highlight w:val="none"/>
          <w:lang w:val="zh-CN"/>
        </w:rPr>
        <w:t>2.供应商质疑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（2）对采购过程提出质疑的，质疑期限为各采购程序环节结束之日起计算。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（4）供应商应在法定质疑期内一次性提出针对同一采购程序环节的质疑。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（2）被质疑采购项目名称、编号及采购内容；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（3）具体、明确的质疑事项和与质疑事项相关的请求</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（4）事实依据；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（5）必要的法律依据；</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（6）认为自己合法权益受到损害或可能受到损害的相关证据材料；</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（7）提出质疑的日期。</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rPr>
        <w:tab/>
      </w:r>
      <w:r>
        <w:rPr>
          <w:rFonts w:hint="eastAsia" w:ascii="仿宋_GB2312" w:hAnsi="仿宋" w:eastAsia="仿宋_GB2312"/>
          <w:color w:val="auto"/>
          <w:sz w:val="24"/>
          <w:highlight w:val="none"/>
        </w:rPr>
        <w:t>原则上由采购人回复的质疑：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（1）对采购文件中特定资格条件、采购需求、评分办法提出的质疑；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（2）对采购过程中有关现场考察或开标前答疑会事项提出的质疑。</w:t>
      </w:r>
    </w:p>
    <w:p>
      <w:pPr>
        <w:pStyle w:val="22"/>
        <w:spacing w:line="360" w:lineRule="auto"/>
        <w:ind w:firstLine="720" w:firstLineChars="300"/>
        <w:rPr>
          <w:rFonts w:ascii="仿宋_GB2312" w:hAnsi="仿宋" w:eastAsia="仿宋_GB2312"/>
          <w:color w:val="auto"/>
          <w:sz w:val="24"/>
          <w:highlight w:val="none"/>
        </w:rPr>
      </w:pPr>
      <w:r>
        <w:rPr>
          <w:rFonts w:hint="eastAsia" w:ascii="仿宋_GB2312" w:hAnsi="仿宋" w:eastAsia="仿宋_GB2312"/>
          <w:color w:val="auto"/>
          <w:sz w:val="24"/>
          <w:highlight w:val="none"/>
        </w:rPr>
        <w:t>原则上由采购代理机构回复的质疑：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（1）除特定资格条件、采购需求、评分办法外，对采购文件中其他内容提出的质疑；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（2）除有关现场考察或开标前答疑会事项外，对采购过程中其它事项提出的质疑；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（3）对采购结果提出的质疑。</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color w:val="auto"/>
          <w:sz w:val="24"/>
          <w:highlight w:val="none"/>
        </w:rPr>
      </w:pPr>
      <w:r>
        <w:rPr>
          <w:rFonts w:hint="eastAsia" w:ascii="仿宋_GB2312" w:hAnsi="宋体" w:eastAsia="仿宋_GB2312" w:cs="宋体"/>
          <w:color w:val="auto"/>
          <w:kern w:val="0"/>
          <w:sz w:val="24"/>
          <w:highlight w:val="none"/>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80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1.6所有货物（如管芯）到现场安装使用前，招标人将进行抽样检验或试验。</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55"/>
        <w:widowControl w:val="0"/>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55"/>
        <w:widowControl w:val="0"/>
        <w:spacing w:afterLines="0" w:line="440" w:lineRule="exact"/>
        <w:ind w:firstLine="0" w:firstLineChars="0"/>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5"/>
        <w:spacing w:line="440" w:lineRule="exact"/>
        <w:ind w:firstLine="0" w:firstLineChars="0"/>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highlight w:val="none"/>
        </w:rPr>
      </w:pPr>
      <w:bookmarkStart w:id="6" w:name="_Toc151354173"/>
      <w:bookmarkStart w:id="7" w:name="_Toc81372787"/>
      <w:bookmarkStart w:id="8" w:name="_Toc84325981"/>
      <w:bookmarkStart w:id="9" w:name="_Toc80157775"/>
      <w:bookmarkStart w:id="10" w:name="_Toc81372964"/>
      <w:r>
        <w:rPr>
          <w:rFonts w:hint="eastAsia" w:ascii="仿宋_GB2312" w:hAnsi="宋体" w:eastAsia="仿宋_GB2312"/>
          <w:b/>
          <w:color w:val="auto"/>
          <w:sz w:val="24"/>
          <w:highlight w:val="none"/>
        </w:rPr>
        <w:t>8.招标项目设备名称及数量：</w:t>
      </w:r>
    </w:p>
    <w:bookmarkEnd w:id="6"/>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bdr w:val="single" w:color="auto" w:sz="4" w:space="0"/>
        </w:rPr>
        <w:t>01标</w:t>
      </w:r>
      <w:r>
        <w:rPr>
          <w:rFonts w:hint="eastAsia" w:ascii="仿宋_GB2312" w:hAnsi="宋体" w:eastAsia="仿宋_GB2312"/>
          <w:b/>
          <w:color w:val="auto"/>
          <w:sz w:val="24"/>
          <w:highlight w:val="none"/>
          <w:lang w:val="en-US" w:eastAsia="zh-CN"/>
        </w:rPr>
        <w:t xml:space="preserve">  </w:t>
      </w:r>
      <w:r>
        <w:rPr>
          <w:rFonts w:hint="eastAsia" w:ascii="仿宋_GB2312" w:hAnsi="宋体" w:eastAsia="仿宋_GB2312"/>
          <w:b/>
          <w:color w:val="auto"/>
          <w:sz w:val="24"/>
          <w:highlight w:val="none"/>
        </w:rPr>
        <w:t>彩色多普勒超声仪1套，预算</w:t>
      </w:r>
      <w:r>
        <w:rPr>
          <w:rFonts w:hint="eastAsia" w:ascii="仿宋_GB2312" w:hAnsi="宋体" w:eastAsia="仿宋_GB2312"/>
          <w:b/>
          <w:color w:val="auto"/>
          <w:sz w:val="24"/>
          <w:highlight w:val="none"/>
          <w:lang w:val="en-US" w:eastAsia="zh-CN"/>
        </w:rPr>
        <w:t>12</w:t>
      </w:r>
      <w:r>
        <w:rPr>
          <w:rFonts w:hint="eastAsia" w:ascii="仿宋_GB2312" w:hAnsi="宋体" w:eastAsia="仿宋_GB2312"/>
          <w:b/>
          <w:color w:val="auto"/>
          <w:sz w:val="24"/>
          <w:highlight w:val="none"/>
        </w:rPr>
        <w:t>0万元。</w:t>
      </w:r>
    </w:p>
    <w:p>
      <w:pPr>
        <w:snapToGrid w:val="0"/>
        <w:spacing w:line="440" w:lineRule="exact"/>
        <w:jc w:val="left"/>
        <w:rPr>
          <w:rFonts w:ascii="仿宋_GB2312" w:hAnsi="宋体" w:eastAsia="仿宋_GB2312"/>
          <w:b/>
          <w:color w:val="auto"/>
          <w:sz w:val="24"/>
          <w:highlight w:val="none"/>
        </w:rPr>
      </w:pPr>
    </w:p>
    <w:tbl>
      <w:tblPr>
        <w:tblStyle w:val="40"/>
        <w:tblW w:w="84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7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一</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ind w:left="1168" w:hanging="1167" w:hangingChars="556"/>
              <w:rPr>
                <w:rFonts w:hint="eastAsia" w:ascii="仿宋" w:hAnsi="仿宋" w:eastAsia="仿宋" w:cs="仿宋"/>
                <w:szCs w:val="21"/>
                <w:highlight w:val="none"/>
              </w:rPr>
            </w:pPr>
            <w:r>
              <w:rPr>
                <w:rFonts w:hint="eastAsia" w:ascii="仿宋" w:hAnsi="仿宋" w:eastAsia="仿宋" w:cs="仿宋"/>
                <w:szCs w:val="21"/>
                <w:highlight w:val="none"/>
              </w:rPr>
              <w:t>品牌、型号：</w:t>
            </w:r>
            <w:r>
              <w:rPr>
                <w:rFonts w:hint="eastAsia" w:ascii="仿宋" w:hAnsi="仿宋" w:eastAsia="仿宋" w:cs="仿宋"/>
                <w:bCs/>
                <w:color w:val="000000"/>
                <w:szCs w:val="21"/>
                <w:highlight w:val="none"/>
              </w:rPr>
              <w:t>原装进口</w:t>
            </w:r>
            <w:r>
              <w:rPr>
                <w:rFonts w:hint="eastAsia" w:ascii="仿宋" w:hAnsi="仿宋" w:eastAsia="仿宋" w:cs="仿宋"/>
                <w:bCs/>
                <w:color w:val="000000"/>
                <w:szCs w:val="21"/>
                <w:highlight w:val="none"/>
                <w:lang w:eastAsia="zh-CN"/>
              </w:rPr>
              <w:t>（以注册证为准）</w:t>
            </w:r>
            <w:r>
              <w:rPr>
                <w:rFonts w:hint="eastAsia" w:ascii="仿宋" w:hAnsi="仿宋" w:eastAsia="仿宋" w:cs="仿宋"/>
                <w:bCs/>
                <w:color w:val="000000"/>
                <w:szCs w:val="21"/>
                <w:highlight w:val="none"/>
              </w:rPr>
              <w:t>，品牌自选，</w:t>
            </w:r>
            <w:r>
              <w:rPr>
                <w:rFonts w:hint="eastAsia" w:ascii="仿宋" w:hAnsi="仿宋" w:eastAsia="仿宋" w:cs="仿宋"/>
                <w:szCs w:val="21"/>
                <w:highlight w:val="none"/>
              </w:rPr>
              <w:t>具备持续升级能力</w:t>
            </w:r>
            <w:r>
              <w:rPr>
                <w:rFonts w:hint="eastAsia" w:ascii="仿宋" w:hAnsi="仿宋" w:eastAsia="仿宋" w:cs="仿宋"/>
                <w:bCs/>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ind w:left="1466" w:hanging="1465" w:hangingChars="698"/>
              <w:rPr>
                <w:rFonts w:hint="eastAsia" w:ascii="仿宋" w:hAnsi="仿宋" w:eastAsia="仿宋" w:cs="仿宋"/>
                <w:szCs w:val="21"/>
                <w:highlight w:val="none"/>
              </w:rPr>
            </w:pPr>
            <w:r>
              <w:rPr>
                <w:rFonts w:hint="eastAsia" w:ascii="仿宋" w:hAnsi="仿宋" w:eastAsia="仿宋" w:cs="仿宋"/>
                <w:szCs w:val="21"/>
                <w:highlight w:val="none"/>
              </w:rPr>
              <w:t>二</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ind w:left="1025" w:hanging="1024" w:hangingChars="488"/>
              <w:rPr>
                <w:rFonts w:hint="eastAsia" w:ascii="仿宋" w:hAnsi="仿宋" w:eastAsia="仿宋" w:cs="仿宋"/>
                <w:szCs w:val="21"/>
                <w:highlight w:val="none"/>
              </w:rPr>
            </w:pPr>
            <w:r>
              <w:rPr>
                <w:rFonts w:hint="eastAsia" w:ascii="仿宋" w:hAnsi="仿宋" w:eastAsia="仿宋" w:cs="仿宋"/>
                <w:szCs w:val="21"/>
                <w:highlight w:val="none"/>
              </w:rPr>
              <w:t>适用范围：适用于腹部、心脏、妇产、泌尿、血管、浅表小器官、儿科、腔内、经食道、术中及其他介入检查和治疗。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三</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3.1</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bCs/>
                <w:color w:val="000000"/>
                <w:szCs w:val="21"/>
                <w:highlight w:val="none"/>
              </w:rPr>
              <w:t>整体要求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3.1.1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监视器：≥17英寸，采用多点支撑臂，可倾斜、旋转和下折。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bCs/>
                <w:sz w:val="32"/>
                <w:szCs w:val="32"/>
                <w:highlight w:val="none"/>
              </w:rPr>
            </w:pPr>
            <w:r>
              <w:rPr>
                <w:rFonts w:hint="eastAsia" w:ascii="仿宋" w:hAnsi="仿宋" w:eastAsia="仿宋" w:cs="仿宋"/>
                <w:szCs w:val="21"/>
                <w:highlight w:val="none"/>
              </w:rPr>
              <w:t>3.1.2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控制屏：≥10英寸，彩色液晶触摸。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3.1.3</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具有智能流程编辑功能。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操作面板可倾斜、旋转移动。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3.1.5</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kern w:val="0"/>
                <w:szCs w:val="21"/>
                <w:highlight w:val="none"/>
              </w:rPr>
              <w:t>采用多层晶体匹配探头技术。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3.1.6</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kern w:val="0"/>
                <w:szCs w:val="21"/>
                <w:highlight w:val="none"/>
              </w:rPr>
              <w:t>采用智能脉冲调制技术。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3.1.7</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kern w:val="0"/>
                <w:szCs w:val="21"/>
                <w:highlight w:val="none"/>
              </w:rPr>
              <w:t>采用微米聚焦技术。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3.1.8</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具备数字化二维灰阶成像单元。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3.1.9</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具备数字化M型显示及分析系统。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3.1.10</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具备数字化彩色多谱勒血流成像单元。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3.1.11</w:t>
            </w:r>
          </w:p>
        </w:tc>
        <w:tc>
          <w:tcPr>
            <w:tcW w:w="728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具备数字化能量血流成像单元。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72"/>
              <w:rPr>
                <w:rFonts w:hint="eastAsia" w:ascii="仿宋" w:hAnsi="仿宋" w:eastAsia="仿宋" w:cs="仿宋"/>
                <w:szCs w:val="21"/>
                <w:highlight w:val="none"/>
              </w:rPr>
            </w:pPr>
            <w:r>
              <w:rPr>
                <w:rFonts w:hint="eastAsia" w:ascii="仿宋" w:hAnsi="仿宋" w:eastAsia="仿宋" w:cs="仿宋"/>
                <w:szCs w:val="21"/>
                <w:highlight w:val="none"/>
              </w:rPr>
              <w:t>3.1.12</w:t>
            </w:r>
          </w:p>
        </w:tc>
        <w:tc>
          <w:tcPr>
            <w:tcW w:w="728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具备数字化频谱多谱勒显示和分析系统。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ind w:right="72"/>
              <w:rPr>
                <w:rFonts w:hint="eastAsia" w:ascii="仿宋" w:hAnsi="仿宋" w:eastAsia="仿宋" w:cs="仿宋"/>
                <w:szCs w:val="21"/>
                <w:highlight w:val="none"/>
              </w:rPr>
            </w:pPr>
            <w:r>
              <w:rPr>
                <w:rFonts w:hint="eastAsia" w:ascii="仿宋" w:hAnsi="仿宋" w:eastAsia="仿宋" w:cs="仿宋"/>
                <w:szCs w:val="21"/>
                <w:highlight w:val="none"/>
              </w:rPr>
              <w:t>▲3.1.13</w:t>
            </w:r>
          </w:p>
        </w:tc>
        <w:tc>
          <w:tcPr>
            <w:tcW w:w="7286"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具备数字化连续多谱勒显示及分析系统，支持凸阵、线阵、相控阵探头。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具备组织谐波成像功能，不少于3种不同方式的组织谐波成像，至少包含纯净谐波、宽带谐波、高精细加强动态组织谐波，具有明确谐波频率显示。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3.1.15</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具备空间复合成像技术，可用于腹部，妇产，血管，浅表小器官等。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3.1.16</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具备斑点噪音抑制功能。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3.1.17</w:t>
            </w:r>
          </w:p>
        </w:tc>
        <w:tc>
          <w:tcPr>
            <w:tcW w:w="7286"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hint="eastAsia" w:ascii="仿宋" w:hAnsi="仿宋" w:eastAsia="仿宋" w:cs="仿宋"/>
                <w:szCs w:val="21"/>
                <w:highlight w:val="none"/>
              </w:rPr>
            </w:pPr>
            <w:r>
              <w:rPr>
                <w:rFonts w:hint="eastAsia" w:ascii="仿宋" w:hAnsi="仿宋" w:eastAsia="仿宋" w:cs="仿宋"/>
                <w:szCs w:val="21"/>
                <w:highlight w:val="none"/>
              </w:rPr>
              <w:t>具备横向增益调节功能。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3.1.18</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具备梯形拓展成像功能。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3.1.19</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原始数据存储，图像冻结后仍可调节增益、动态范围等多个参数。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3.1.20</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具备图像一键优化技术。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具备自动声速校正功能。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具备穿刺针实时增强显示功能。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3.1.23</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具备实时自动多普勒包络分析功能。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3.1.23.1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具备心脏、外周血管实时包络及专业分析功能。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3.1.23.2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具备胎儿静脉导管实时包络及专业分析功能。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3.1.23.3</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具备多普勒角度自动校正技术。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具备实时双多谱勒取样功能。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3.1.24.1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可选模式：≥3种，至少包括PW&amp;PW、TDI&amp;PW、TDI&amp;TDI。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3.1.24.2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支持凸阵、线阵、相控阵、容积等探头。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3.1.25</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具备增强多谱勒血流成像技术。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3.1.25.1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具备频谱测量功能。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3.1.25.2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控制面板有独立按键执行此功能。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3.1.26</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具备图像存储与回放重现单元。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3.1.27</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输入/输出信号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3.1.27.1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输入：至少包括VCR，外部视频。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3.1.27.2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输出：至少包括复合视频，S-视频。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3.1.28</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图像管理与记录装置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3.1.28.1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具备超声图像存档与病案管理功能。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3.1.28.2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具备DVD/CD存储，USB存储功能。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3.1.29</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系统数字化通道≥300,000。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3.1.30</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系统动态范围≥270dB。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发射声束聚焦：复合脉冲波发射器 ≥16段。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回放重现：灰阶图像回放≥10000幅。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STC分段≥8段调节。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3.1.34</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横向增益调节功能：≥8段。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szCs w:val="21"/>
                <w:highlight w:val="none"/>
              </w:rPr>
              <w:t>3.1.35</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szCs w:val="21"/>
                <w:highlight w:val="none"/>
              </w:rPr>
              <w:t>最大扫描深度：≥40cm。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3.2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b/>
                <w:bCs/>
                <w:color w:val="000000"/>
                <w:szCs w:val="21"/>
                <w:highlight w:val="none"/>
              </w:rPr>
            </w:pPr>
            <w:r>
              <w:rPr>
                <w:rFonts w:hint="eastAsia" w:ascii="仿宋" w:hAnsi="仿宋" w:eastAsia="仿宋" w:cs="仿宋"/>
                <w:b/>
                <w:bCs/>
                <w:color w:val="000000"/>
                <w:szCs w:val="21"/>
                <w:highlight w:val="none"/>
              </w:rPr>
              <w:t>测量和分析：（B型，M型，频谱多谱勒，彩色多谱勒）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3.2.1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一般测量包括：距离、面积、周长、容积、角度、髋关节角度、直方图。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M型测量包括：距离 (振幅)，时间间隔，心率，速度。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多谱勒血流测量及分析包括：速度，加速度， 阻力指数，时间间隔，压力减半时间，心率，平均速度，脉搏波指数，狭窄血流测量，返流测量，多普勒自动描记，血流容积。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具备实时多谱勒频谱自动描计功能。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3.2.5</w:t>
            </w:r>
          </w:p>
        </w:tc>
        <w:tc>
          <w:tcPr>
            <w:tcW w:w="7286" w:type="dxa"/>
            <w:tcBorders>
              <w:top w:val="single" w:color="auto" w:sz="4" w:space="0"/>
              <w:left w:val="single" w:color="auto" w:sz="4" w:space="0"/>
              <w:bottom w:val="single" w:color="auto" w:sz="4" w:space="0"/>
              <w:right w:val="single" w:color="auto" w:sz="4" w:space="0"/>
            </w:tcBorders>
            <w:noWrap w:val="0"/>
            <w:vAlign w:val="top"/>
          </w:tcPr>
          <w:p>
            <w:pPr>
              <w:pStyle w:val="164"/>
              <w:tabs>
                <w:tab w:val="left" w:pos="390"/>
                <w:tab w:val="clear" w:pos="284"/>
              </w:tabs>
              <w:spacing w:line="260" w:lineRule="exact"/>
              <w:rPr>
                <w:rFonts w:hint="eastAsia" w:ascii="仿宋" w:hAnsi="仿宋" w:eastAsia="仿宋" w:cs="仿宋"/>
                <w:color w:val="auto"/>
                <w:szCs w:val="21"/>
                <w:highlight w:val="none"/>
              </w:rPr>
            </w:pPr>
            <w:r>
              <w:rPr>
                <w:rFonts w:hint="eastAsia" w:ascii="仿宋" w:hAnsi="仿宋" w:eastAsia="仿宋" w:cs="仿宋"/>
                <w:color w:val="auto"/>
                <w:kern w:val="2"/>
                <w:szCs w:val="21"/>
                <w:highlight w:val="none"/>
                <w:lang w:eastAsia="zh-CN"/>
              </w:rPr>
              <w:t>产科测量与分析：具备胎龄，胎儿体重，胎儿多谱勒，胎儿心脏功能，羊水指数，子宫颈长度测量功能，兼容多胎妊娠，生长曲线分析功能。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3.2.6</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具备子宫动脉测量功能。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3.2.7</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具备卵泡容积，卵巢动脉测量功能。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3.2.8</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心脏功能测量与分析：具备左室容积、质量，右室，二尖瓣、三尖瓣，LA/AO，肺动脉瓣，LVOT，RVOT，返流，狭窄，冠脉，PISA等测量功能。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3.2.9</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具备泌尿科测量和分析功能。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3.2.10</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具备小器官测量和分析功能。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具备腹部测量和分析功能。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报告功能：可以调取以前的测量报告，历史检查数据可以在报告中分开显示。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3.2.12.1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具备产科报告、妇科报告、心功能报告、外周血管报告、IMT （内膜厚度）报告、泌尿科报告、腹部测量报告、小器官报告。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3.2.12.2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用户自定义估测公式：每一种应用可以设定≥30个公式。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szCs w:val="21"/>
                <w:highlight w:val="none"/>
              </w:rPr>
              <w:t>3.2.12.3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VCR回放图像可以测量。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3.3</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3.3.1</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探头个数：4个，心脏相控阵探头1把，腹部凸阵探头1把，高频线阵探头1把，腔内探头1把。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3.3.2</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探头工作频率范围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3.3.2.1</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凸阵：超声频率≥1-5MHz。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3.3.2.2</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线阵：超声频率≥2-12MHz。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3.3.2.3</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相控阵：超声频率≥1-5MHz。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color w:val="000000"/>
                <w:szCs w:val="21"/>
                <w:highlight w:val="none"/>
              </w:rPr>
            </w:pPr>
            <w:r>
              <w:rPr>
                <w:rFonts w:hint="eastAsia" w:ascii="仿宋" w:hAnsi="仿宋" w:eastAsia="仿宋" w:cs="仿宋"/>
                <w:color w:val="000000"/>
                <w:szCs w:val="21"/>
                <w:highlight w:val="none"/>
              </w:rPr>
              <w:t>3.3.3</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left"/>
              <w:rPr>
                <w:rFonts w:hint="eastAsia" w:ascii="仿宋" w:hAnsi="仿宋" w:eastAsia="仿宋" w:cs="仿宋"/>
                <w:color w:val="000000"/>
                <w:szCs w:val="21"/>
                <w:highlight w:val="none"/>
              </w:rPr>
            </w:pPr>
            <w:r>
              <w:rPr>
                <w:rFonts w:hint="eastAsia" w:ascii="仿宋" w:hAnsi="仿宋" w:eastAsia="仿宋" w:cs="仿宋"/>
                <w:szCs w:val="21"/>
                <w:highlight w:val="none"/>
              </w:rPr>
              <w:t>频率：超宽频带及变频探头，中心频率可视可调，二维中心频率可选择≥5种，多谱勒中心频率可选择≥2种。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color w:val="000000"/>
                <w:szCs w:val="21"/>
                <w:highlight w:val="none"/>
              </w:rPr>
            </w:pPr>
            <w:r>
              <w:rPr>
                <w:rFonts w:hint="eastAsia" w:ascii="仿宋" w:hAnsi="仿宋" w:eastAsia="仿宋" w:cs="仿宋"/>
                <w:b/>
                <w:color w:val="000000"/>
                <w:szCs w:val="21"/>
                <w:highlight w:val="none"/>
              </w:rPr>
              <w:t>3.4</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b/>
                <w:color w:val="000000"/>
                <w:szCs w:val="21"/>
                <w:highlight w:val="none"/>
              </w:rPr>
            </w:pPr>
            <w:r>
              <w:rPr>
                <w:rFonts w:hint="eastAsia" w:ascii="仿宋" w:hAnsi="仿宋" w:eastAsia="仿宋" w:cs="仿宋"/>
                <w:b/>
                <w:szCs w:val="21"/>
                <w:highlight w:val="none"/>
              </w:rPr>
              <w:t>频谱多谱勒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bCs/>
                <w:szCs w:val="21"/>
                <w:highlight w:val="none"/>
              </w:rPr>
            </w:pPr>
            <w:r>
              <w:rPr>
                <w:rFonts w:hint="eastAsia" w:ascii="仿宋" w:hAnsi="仿宋" w:eastAsia="仿宋" w:cs="仿宋"/>
                <w:szCs w:val="21"/>
                <w:highlight w:val="none"/>
              </w:rPr>
              <w:t>3.4.1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方式：至少包括脉冲波多谱勒，连续波多普勒，双脉冲频谱多谱勒。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3.4.2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多谱勒频率可选择≥2种。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3.4.3</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最大测速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3.4.3.1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PWD正向或反向血流速度：</w:t>
            </w:r>
            <w:r>
              <w:rPr>
                <w:rFonts w:hint="eastAsia" w:ascii="仿宋" w:hAnsi="仿宋" w:eastAsia="仿宋" w:cs="仿宋"/>
                <w:szCs w:val="21"/>
                <w:highlight w:val="none"/>
              </w:rPr>
              <w:t>≥6.</w:t>
            </w:r>
            <w:r>
              <w:rPr>
                <w:rFonts w:hint="eastAsia" w:ascii="仿宋" w:hAnsi="仿宋" w:eastAsia="仿宋" w:cs="仿宋"/>
                <w:szCs w:val="21"/>
                <w:highlight w:val="none"/>
                <w:lang w:val="en-US" w:eastAsia="zh-CN"/>
              </w:rPr>
              <w:t>5</w:t>
            </w:r>
            <w:r>
              <w:rPr>
                <w:rFonts w:hint="eastAsia" w:ascii="仿宋" w:hAnsi="仿宋" w:eastAsia="仿宋" w:cs="仿宋"/>
                <w:szCs w:val="21"/>
                <w:highlight w:val="none"/>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3.4.3.2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CWD血流速度：≥12m/s。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3.4.4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265"/>
              </w:tabs>
              <w:jc w:val="left"/>
              <w:rPr>
                <w:rFonts w:hint="eastAsia" w:ascii="仿宋" w:hAnsi="仿宋" w:eastAsia="仿宋" w:cs="仿宋"/>
                <w:szCs w:val="21"/>
                <w:highlight w:val="none"/>
              </w:rPr>
            </w:pPr>
            <w:r>
              <w:rPr>
                <w:rFonts w:hint="eastAsia" w:ascii="仿宋" w:hAnsi="仿宋" w:eastAsia="仿宋" w:cs="仿宋"/>
                <w:szCs w:val="21"/>
                <w:highlight w:val="none"/>
              </w:rPr>
              <w:t>最低测速：≤1mm/s。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3.5</w:t>
            </w:r>
          </w:p>
        </w:tc>
        <w:tc>
          <w:tcPr>
            <w:tcW w:w="7286"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280" w:lineRule="exact"/>
              <w:rPr>
                <w:rFonts w:hint="eastAsia" w:ascii="仿宋" w:hAnsi="仿宋" w:eastAsia="仿宋" w:cs="仿宋"/>
                <w:b/>
                <w:kern w:val="0"/>
                <w:szCs w:val="21"/>
                <w:highlight w:val="none"/>
              </w:rPr>
            </w:pPr>
            <w:r>
              <w:rPr>
                <w:rFonts w:hint="eastAsia" w:ascii="仿宋" w:hAnsi="仿宋" w:eastAsia="仿宋" w:cs="仿宋"/>
                <w:b/>
                <w:szCs w:val="21"/>
                <w:highlight w:val="none"/>
              </w:rPr>
              <w:t>彩色多谱勒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3.5.1</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显示方式：至少包括速度方差显示、速度显示、方差显示。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3.5.2</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彩色增强：至少包括组织多普勒成像，能量图，方向性能量图，动态血流成像。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3.5.3</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显示位置调整：线阵扫描图像调整范围≥-30°～+30°。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3.5.4</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具备彩色自动优化功能。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3.5.5</w:t>
            </w:r>
          </w:p>
        </w:tc>
        <w:tc>
          <w:tcPr>
            <w:tcW w:w="7286" w:type="dxa"/>
            <w:tcBorders>
              <w:top w:val="single" w:color="auto" w:sz="4" w:space="0"/>
              <w:left w:val="single" w:color="auto" w:sz="4" w:space="0"/>
              <w:bottom w:val="single" w:color="auto" w:sz="4" w:space="0"/>
              <w:right w:val="single" w:color="auto" w:sz="4" w:space="0"/>
            </w:tcBorders>
            <w:noWrap w:val="0"/>
            <w:vAlign w:val="top"/>
          </w:tcPr>
          <w:p>
            <w:pPr>
              <w:tabs>
                <w:tab w:val="left" w:pos="2505"/>
              </w:tabs>
              <w:jc w:val="left"/>
              <w:rPr>
                <w:rFonts w:hint="eastAsia" w:ascii="仿宋" w:hAnsi="仿宋" w:eastAsia="仿宋" w:cs="仿宋"/>
                <w:szCs w:val="21"/>
                <w:highlight w:val="none"/>
              </w:rPr>
            </w:pPr>
            <w:r>
              <w:rPr>
                <w:rFonts w:hint="eastAsia" w:ascii="仿宋" w:hAnsi="仿宋" w:eastAsia="仿宋" w:cs="仿宋"/>
                <w:szCs w:val="21"/>
                <w:highlight w:val="none"/>
              </w:rPr>
              <w:t>具备彩色壁运动消除技术。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b/>
                <w:szCs w:val="21"/>
                <w:highlight w:val="none"/>
              </w:rPr>
            </w:pPr>
            <w:r>
              <w:rPr>
                <w:rFonts w:hint="eastAsia" w:ascii="仿宋" w:hAnsi="仿宋" w:eastAsia="仿宋" w:cs="仿宋"/>
                <w:b/>
                <w:szCs w:val="21"/>
                <w:highlight w:val="none"/>
              </w:rPr>
              <w:t>3.6</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b/>
                <w:szCs w:val="21"/>
                <w:highlight w:val="none"/>
              </w:rPr>
            </w:pPr>
            <w:r>
              <w:rPr>
                <w:rFonts w:hint="eastAsia" w:ascii="仿宋" w:hAnsi="仿宋" w:eastAsia="仿宋" w:cs="仿宋"/>
                <w:b/>
                <w:szCs w:val="21"/>
                <w:highlight w:val="none"/>
              </w:rPr>
              <w:t>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3.6.1</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3.6.2</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rPr>
              <w:t>探头4把：</w:t>
            </w:r>
            <w:r>
              <w:rPr>
                <w:rFonts w:hint="eastAsia" w:ascii="仿宋" w:hAnsi="仿宋" w:eastAsia="仿宋" w:cs="仿宋"/>
                <w:highlight w:val="none"/>
              </w:rPr>
              <w:t>腹部探头</w:t>
            </w:r>
            <w:r>
              <w:rPr>
                <w:rFonts w:hint="eastAsia" w:ascii="仿宋" w:hAnsi="仿宋" w:eastAsia="仿宋" w:cs="仿宋"/>
                <w:szCs w:val="21"/>
                <w:highlight w:val="none"/>
              </w:rPr>
              <w:t>、</w:t>
            </w:r>
            <w:r>
              <w:rPr>
                <w:rFonts w:hint="eastAsia" w:ascii="仿宋" w:hAnsi="仿宋" w:eastAsia="仿宋" w:cs="仿宋"/>
                <w:highlight w:val="none"/>
              </w:rPr>
              <w:t>高频探头</w:t>
            </w:r>
            <w:r>
              <w:rPr>
                <w:rFonts w:hint="eastAsia" w:ascii="仿宋" w:hAnsi="仿宋" w:eastAsia="仿宋" w:cs="仿宋"/>
                <w:szCs w:val="21"/>
                <w:highlight w:val="none"/>
              </w:rPr>
              <w:t>、</w:t>
            </w:r>
            <w:r>
              <w:rPr>
                <w:rFonts w:hint="eastAsia" w:ascii="仿宋" w:hAnsi="仿宋" w:eastAsia="仿宋" w:cs="仿宋"/>
                <w:highlight w:val="none"/>
              </w:rPr>
              <w:t>心脏探头</w:t>
            </w:r>
            <w:r>
              <w:rPr>
                <w:rFonts w:hint="eastAsia" w:ascii="仿宋" w:hAnsi="仿宋" w:eastAsia="仿宋" w:cs="仿宋"/>
                <w:szCs w:val="21"/>
                <w:highlight w:val="none"/>
              </w:rPr>
              <w:t>、</w:t>
            </w:r>
            <w:r>
              <w:rPr>
                <w:rFonts w:hint="eastAsia" w:ascii="仿宋" w:hAnsi="仿宋" w:eastAsia="仿宋" w:cs="仿宋"/>
                <w:highlight w:val="none"/>
              </w:rPr>
              <w:t>腔内探头各1把。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3.6.3</w:t>
            </w:r>
          </w:p>
        </w:tc>
        <w:tc>
          <w:tcPr>
            <w:tcW w:w="7286"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rPr>
                <w:rFonts w:hint="eastAsia" w:ascii="仿宋" w:hAnsi="仿宋" w:eastAsia="仿宋" w:cs="仿宋"/>
                <w:kern w:val="0"/>
                <w:szCs w:val="21"/>
                <w:highlight w:val="none"/>
              </w:rPr>
            </w:pPr>
            <w:r>
              <w:rPr>
                <w:rFonts w:hint="eastAsia" w:ascii="仿宋" w:hAnsi="仿宋" w:eastAsia="仿宋" w:cs="仿宋"/>
                <w:szCs w:val="21"/>
                <w:highlight w:val="none"/>
                <w:lang w:eastAsia="zh-CN"/>
              </w:rPr>
              <w:t>专用工作站</w:t>
            </w:r>
            <w:r>
              <w:rPr>
                <w:rFonts w:hint="eastAsia" w:ascii="仿宋" w:hAnsi="仿宋" w:eastAsia="仿宋" w:cs="仿宋"/>
                <w:szCs w:val="21"/>
                <w:highlight w:val="none"/>
                <w:lang w:val="en-US" w:eastAsia="zh-CN"/>
              </w:rPr>
              <w:t>1套</w:t>
            </w:r>
            <w:r>
              <w:rPr>
                <w:rFonts w:hint="eastAsia" w:ascii="仿宋" w:hAnsi="仿宋" w:eastAsia="仿宋" w:cs="仿宋"/>
                <w:szCs w:val="21"/>
                <w:highlight w:val="none"/>
              </w:rPr>
              <w:t>（</w:t>
            </w:r>
            <w:r>
              <w:rPr>
                <w:rFonts w:hint="eastAsia" w:ascii="仿宋" w:hAnsi="仿宋" w:eastAsia="仿宋" w:cs="仿宋"/>
                <w:szCs w:val="21"/>
                <w:highlight w:val="none"/>
                <w:lang w:eastAsia="zh-CN"/>
              </w:rPr>
              <w:t>专用</w:t>
            </w:r>
            <w:r>
              <w:rPr>
                <w:rFonts w:hint="eastAsia" w:ascii="仿宋" w:hAnsi="仿宋" w:eastAsia="仿宋" w:cs="仿宋"/>
                <w:szCs w:val="21"/>
                <w:highlight w:val="none"/>
              </w:rPr>
              <w:t>电脑：1台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rPr>
              <w:t>品牌</w:t>
            </w:r>
            <w:r>
              <w:rPr>
                <w:rFonts w:hint="eastAsia" w:ascii="仿宋" w:hAnsi="仿宋" w:eastAsia="仿宋" w:cs="仿宋"/>
                <w:szCs w:val="21"/>
                <w:highlight w:val="none"/>
                <w:lang w:eastAsia="zh-CN"/>
              </w:rPr>
              <w:t>及具体参数</w:t>
            </w:r>
            <w:r>
              <w:rPr>
                <w:rFonts w:hint="eastAsia" w:ascii="仿宋" w:hAnsi="仿宋" w:eastAsia="仿宋" w:cs="仿宋"/>
                <w:szCs w:val="21"/>
                <w:highlight w:val="none"/>
              </w:rPr>
              <w:t>与医院目前使用对接）。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四</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rPr>
                <w:rFonts w:hint="eastAsia" w:ascii="仿宋" w:hAnsi="仿宋" w:eastAsia="仿宋" w:cs="仿宋"/>
                <w:szCs w:val="21"/>
                <w:highlight w:val="none"/>
              </w:rPr>
            </w:pPr>
            <w:r>
              <w:rPr>
                <w:rFonts w:hint="eastAsia" w:ascii="仿宋" w:hAnsi="仿宋" w:eastAsia="仿宋" w:cs="仿宋"/>
                <w:szCs w:val="21"/>
                <w:highlight w:val="none"/>
              </w:rPr>
              <w:t>4.1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投标机型为各个厂家最新型号，上市时间≤5年。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4.4</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提供所投产品的原厂技术白皮书（DATASHEET）备查。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4.5</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提供产品应为全新产品，其生产日期不得早于到货日期1年。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五</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5.1</w:t>
            </w:r>
          </w:p>
        </w:tc>
        <w:tc>
          <w:tcPr>
            <w:tcW w:w="7286" w:type="dxa"/>
            <w:tcBorders>
              <w:top w:val="single" w:color="auto" w:sz="4" w:space="0"/>
              <w:left w:val="single" w:color="auto" w:sz="4" w:space="0"/>
              <w:bottom w:val="single" w:color="auto" w:sz="4" w:space="0"/>
              <w:right w:val="single" w:color="auto" w:sz="4" w:space="0"/>
            </w:tcBorders>
            <w:noWrap w:val="0"/>
            <w:vAlign w:val="top"/>
          </w:tcPr>
          <w:p>
            <w:pPr>
              <w:ind w:left="2"/>
              <w:rPr>
                <w:rFonts w:hint="eastAsia" w:ascii="仿宋" w:hAnsi="仿宋" w:eastAsia="仿宋" w:cs="仿宋"/>
                <w:szCs w:val="21"/>
                <w:highlight w:val="none"/>
              </w:rPr>
            </w:pPr>
            <w:r>
              <w:rPr>
                <w:rFonts w:hint="eastAsia" w:ascii="仿宋" w:hAnsi="仿宋" w:eastAsia="仿宋" w:cs="仿宋"/>
                <w:szCs w:val="21"/>
                <w:highlight w:val="none"/>
                <w:lang w:eastAsia="zh-CN"/>
              </w:rPr>
              <w:t>中标人需在合同签订前提供原厂保修承诺书，</w:t>
            </w:r>
            <w:r>
              <w:rPr>
                <w:rFonts w:hint="eastAsia" w:ascii="仿宋" w:hAnsi="仿宋" w:eastAsia="仿宋" w:cs="仿宋"/>
                <w:szCs w:val="21"/>
                <w:highlight w:val="none"/>
              </w:rPr>
              <w:t>设备验收合格后免费</w:t>
            </w:r>
            <w:r>
              <w:rPr>
                <w:rFonts w:hint="eastAsia" w:ascii="仿宋" w:hAnsi="仿宋" w:eastAsia="仿宋" w:cs="仿宋"/>
                <w:szCs w:val="21"/>
                <w:highlight w:val="none"/>
                <w:lang w:eastAsia="zh-CN"/>
              </w:rPr>
              <w:t>原厂</w:t>
            </w:r>
            <w:r>
              <w:rPr>
                <w:rFonts w:hint="eastAsia" w:ascii="仿宋" w:hAnsi="仿宋" w:eastAsia="仿宋" w:cs="仿宋"/>
                <w:szCs w:val="21"/>
                <w:highlight w:val="none"/>
              </w:rPr>
              <w:t>保修2年，</w:t>
            </w:r>
            <w:r>
              <w:rPr>
                <w:rFonts w:hint="eastAsia" w:ascii="仿宋" w:hAnsi="仿宋" w:eastAsia="仿宋" w:cs="仿宋"/>
                <w:szCs w:val="21"/>
                <w:highlight w:val="none"/>
              </w:rPr>
              <w:t>保修期内免费提供2次保养/年，保修期内的开机率：≥95%（按一年365天计算），保修期外只收配件费，不收维修费，提供仪器相关</w:t>
            </w:r>
            <w:r>
              <w:rPr>
                <w:rFonts w:hint="eastAsia" w:ascii="仿宋" w:hAnsi="仿宋" w:eastAsia="仿宋" w:cs="仿宋"/>
                <w:bCs/>
                <w:color w:val="000000"/>
                <w:szCs w:val="21"/>
                <w:highlight w:val="none"/>
              </w:rPr>
              <w:t>专用耗材、</w:t>
            </w:r>
            <w:r>
              <w:rPr>
                <w:rFonts w:hint="eastAsia" w:ascii="仿宋" w:hAnsi="仿宋" w:eastAsia="仿宋" w:cs="仿宋"/>
                <w:szCs w:val="21"/>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零配件供应8年以上，保修期外的维修，当确认故障后必须先维修再付配件费，免收人工费。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接到用户维修通知后，应立即回应，并在6小时内派员到达用户现场实施维修。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5.4</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免费提供至少2名操作人员和1名维修人员的培训。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5.5</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免费终身提供软件升级服务。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5.6</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免费提供设备接入医院相应软件系统的费用。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5.7</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提供用户中文操作手册、维修手册、技术参数彩色样本、塑封操作规程及标准操作程序各1份。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六</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6.1</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到货期：合同生效60天内安装完毕。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6.2</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6.3</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34"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 w:hAnsi="仿宋" w:eastAsia="仿宋" w:cs="仿宋"/>
                <w:szCs w:val="21"/>
                <w:highlight w:val="none"/>
              </w:rPr>
            </w:pPr>
            <w:r>
              <w:rPr>
                <w:rFonts w:hint="eastAsia" w:ascii="仿宋" w:hAnsi="仿宋" w:eastAsia="仿宋" w:cs="仿宋"/>
                <w:szCs w:val="21"/>
                <w:highlight w:val="none"/>
              </w:rPr>
              <w:t>七</w:t>
            </w:r>
          </w:p>
        </w:tc>
        <w:tc>
          <w:tcPr>
            <w:tcW w:w="7286"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付款方式：抗疫期间，按照浙财采监[2020]3号文件精神执行</w:t>
            </w:r>
          </w:p>
        </w:tc>
      </w:tr>
    </w:tbl>
    <w:p>
      <w:pPr>
        <w:spacing w:line="400" w:lineRule="exact"/>
        <w:rPr>
          <w:rFonts w:ascii="仿宋_GB2312" w:hAnsi="宋体" w:eastAsia="仿宋_GB2312" w:cs="宋体"/>
          <w:color w:val="auto"/>
          <w:sz w:val="24"/>
          <w:highlight w:val="none"/>
        </w:rPr>
      </w:pP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bdr w:val="single" w:color="auto" w:sz="4" w:space="0"/>
        </w:rPr>
        <w:t>0</w:t>
      </w:r>
      <w:r>
        <w:rPr>
          <w:rFonts w:hint="eastAsia" w:ascii="仿宋_GB2312" w:hAnsi="宋体" w:eastAsia="仿宋_GB2312"/>
          <w:b/>
          <w:color w:val="auto"/>
          <w:sz w:val="24"/>
          <w:highlight w:val="none"/>
          <w:bdr w:val="single" w:color="auto" w:sz="4" w:space="0"/>
          <w:lang w:val="en-US" w:eastAsia="zh-CN"/>
        </w:rPr>
        <w:t>2</w:t>
      </w:r>
      <w:r>
        <w:rPr>
          <w:rFonts w:hint="eastAsia" w:ascii="仿宋_GB2312" w:hAnsi="宋体" w:eastAsia="仿宋_GB2312"/>
          <w:b/>
          <w:color w:val="auto"/>
          <w:sz w:val="24"/>
          <w:highlight w:val="none"/>
          <w:bdr w:val="single" w:color="auto" w:sz="4" w:space="0"/>
        </w:rPr>
        <w:t>标</w:t>
      </w:r>
      <w:r>
        <w:rPr>
          <w:rFonts w:hint="eastAsia" w:ascii="仿宋_GB2312" w:hAnsi="宋体" w:eastAsia="仿宋_GB2312"/>
          <w:b/>
          <w:color w:val="auto"/>
          <w:sz w:val="24"/>
          <w:highlight w:val="none"/>
          <w:lang w:val="en-US" w:eastAsia="zh-CN"/>
        </w:rPr>
        <w:t xml:space="preserve">  </w:t>
      </w:r>
      <w:r>
        <w:rPr>
          <w:rFonts w:hint="eastAsia" w:ascii="仿宋_GB2312" w:hAnsi="宋体" w:eastAsia="仿宋_GB2312"/>
          <w:b/>
          <w:color w:val="auto"/>
          <w:sz w:val="24"/>
          <w:highlight w:val="none"/>
        </w:rPr>
        <w:t>彩色多普勒超声仪</w:t>
      </w:r>
      <w:r>
        <w:rPr>
          <w:rFonts w:hint="eastAsia" w:ascii="仿宋_GB2312" w:hAnsi="宋体" w:eastAsia="仿宋_GB2312"/>
          <w:b/>
          <w:color w:val="auto"/>
          <w:sz w:val="24"/>
          <w:highlight w:val="none"/>
          <w:lang w:eastAsia="zh-CN"/>
        </w:rPr>
        <w:t>（便携式）</w:t>
      </w:r>
      <w:r>
        <w:rPr>
          <w:rFonts w:hint="eastAsia" w:ascii="仿宋_GB2312" w:hAnsi="宋体" w:eastAsia="仿宋_GB2312"/>
          <w:b/>
          <w:color w:val="auto"/>
          <w:sz w:val="24"/>
          <w:highlight w:val="none"/>
        </w:rPr>
        <w:t>1套，预算</w:t>
      </w:r>
      <w:r>
        <w:rPr>
          <w:rFonts w:hint="eastAsia" w:ascii="仿宋_GB2312" w:hAnsi="宋体" w:eastAsia="仿宋_GB2312"/>
          <w:b/>
          <w:color w:val="auto"/>
          <w:sz w:val="24"/>
          <w:highlight w:val="none"/>
          <w:lang w:val="en-US" w:eastAsia="zh-CN"/>
        </w:rPr>
        <w:t>5</w:t>
      </w:r>
      <w:r>
        <w:rPr>
          <w:rFonts w:hint="eastAsia" w:ascii="仿宋_GB2312" w:hAnsi="宋体" w:eastAsia="仿宋_GB2312"/>
          <w:b/>
          <w:color w:val="auto"/>
          <w:sz w:val="24"/>
          <w:highlight w:val="none"/>
        </w:rPr>
        <w:t>0万元。</w:t>
      </w:r>
    </w:p>
    <w:tbl>
      <w:tblPr>
        <w:tblStyle w:val="40"/>
        <w:tblW w:w="895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szCs w:val="21"/>
                <w:highlight w:val="none"/>
              </w:rPr>
            </w:pPr>
            <w:r>
              <w:rPr>
                <w:rFonts w:hint="eastAsia" w:ascii="仿宋" w:hAnsi="仿宋" w:eastAsia="仿宋" w:cs="仿宋"/>
                <w:szCs w:val="21"/>
                <w:highlight w:val="none"/>
              </w:rPr>
              <w:t>一、品牌、型号：</w:t>
            </w:r>
            <w:r>
              <w:rPr>
                <w:rFonts w:hint="eastAsia" w:ascii="仿宋" w:hAnsi="仿宋" w:eastAsia="仿宋" w:cs="仿宋"/>
                <w:bCs/>
                <w:color w:val="000000"/>
                <w:szCs w:val="21"/>
                <w:highlight w:val="none"/>
              </w:rPr>
              <w:t>原装进口，品牌自选，出具生产厂家本项目的授权文件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left="1144" w:hanging="1144" w:hangingChars="545"/>
              <w:rPr>
                <w:rFonts w:hint="eastAsia" w:ascii="仿宋" w:hAnsi="仿宋" w:eastAsia="仿宋" w:cs="仿宋"/>
                <w:szCs w:val="21"/>
                <w:highlight w:val="none"/>
              </w:rPr>
            </w:pPr>
            <w:r>
              <w:rPr>
                <w:rFonts w:hint="eastAsia" w:ascii="仿宋" w:hAnsi="仿宋" w:eastAsia="仿宋" w:cs="仿宋"/>
                <w:szCs w:val="21"/>
                <w:highlight w:val="none"/>
              </w:rPr>
              <w:t>二、适用范围：用于腹部、小器官、妇科、产科、心脏、血管等部位疾病的诊断，外周神经阻滞的引导，疼痛注射治疗的引导，急危重症疾病的诊断和治疗引导，经颅多普勒检查，经食道心脏超声检查等</w:t>
            </w:r>
            <w:r>
              <w:rPr>
                <w:rFonts w:hint="eastAsia" w:ascii="仿宋" w:hAnsi="仿宋" w:eastAsia="仿宋" w:cs="仿宋"/>
                <w:color w:val="000000"/>
                <w:szCs w:val="21"/>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3.1整体要求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▲3.1.1采用Vxworks专用便携超声操作系统，非windows操作系统。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▲3.1.2设备外壳采用铝镁合金材料，抗震抗摔防跌落。（附彩页或白皮书（DATASHEET）说明）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3.1.3整机采用可折叠笔记本式医用高清彩色液晶显示器，屏幕：≤12.1寸。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3.1.4设备配专用台车，可牢固放置主机及探头，台车高度可升降。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623" w:leftChars="99" w:hanging="415" w:hangingChars="198"/>
              <w:rPr>
                <w:rFonts w:hint="eastAsia" w:ascii="仿宋" w:hAnsi="仿宋" w:eastAsia="仿宋" w:cs="仿宋"/>
                <w:szCs w:val="21"/>
                <w:highlight w:val="none"/>
              </w:rPr>
            </w:pPr>
            <w:r>
              <w:rPr>
                <w:rFonts w:hint="eastAsia" w:ascii="仿宋" w:hAnsi="仿宋" w:eastAsia="仿宋" w:cs="仿宋"/>
                <w:szCs w:val="21"/>
                <w:highlight w:val="none"/>
              </w:rPr>
              <w:t>3.1.5具备探头连接扩展器，可同时连接探头≥3个，每个接口均为激活状态。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3.1.6设备测量操作采用触摸板式设计，非轨迹球操作设计。所有键盘采用防水设计。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3.1.7通道数：≥256。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3.1.8灰阶：≥256。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3.1.9系统动态范围：≥165dB。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3.1.10图像在屏幕中的屏占比：≥80%（附照片说明）。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3.1.11所有探头均为宽频自动变频探头。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3.1.12具备技术及功能：复合成像技术、高分辨率成像、自适应成像技术、一键优化功能。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3.1.13冷启动时间（关机状态下开机至启动完成可以开始扫查）≤25秒，功能转换时间≤3秒。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▲3.1.14采用低散热技术，主机上散热风扇：≤2个。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3.2成像模式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3.2.1二维(2D/B)：可双幅显示，可拼接测量。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3.2.2运动（M）型：速度(FAST,MED,LOW)。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3.2.3彩色成像(color)：速度范围3-77cm/s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3.2.4具备能量多普勒(CPD)、方向性彩色能量多普勒(DCPD)、组织多普勒成像(TDI)、脉冲多普勒(PW)、连续多普勒(CW)等技术。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3.2.5脉冲多普勒(PW)：角度≥-600～+600,流速范围≥(0.1～6.0m/s)。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3.2.6连续多普勒(CW)：可测血流≥（1.0～15.0m/s）。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3.2.7测量工具：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3.2.7.1二维：距离测量尺，可测八组；面积和周长。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3.2.7.2 M型：距离和时间；心率。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3.2.7.3多普勒：两组速度测量尺。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3.2.8相关测量软件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3.2.8.1基本软件：如容积、流量等；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3.2.8.2妇产科计算软件包（包括胎儿的生长分析曲线和用户自定义测量）；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3.2.8.3血管计算软件包；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1045" w:leftChars="100" w:hanging="835" w:hangingChars="398"/>
              <w:rPr>
                <w:rFonts w:hint="eastAsia" w:ascii="仿宋" w:hAnsi="仿宋" w:eastAsia="仿宋" w:cs="仿宋"/>
                <w:szCs w:val="21"/>
                <w:highlight w:val="none"/>
              </w:rPr>
            </w:pPr>
            <w:r>
              <w:rPr>
                <w:rFonts w:hint="eastAsia" w:ascii="仿宋" w:hAnsi="仿宋" w:eastAsia="仿宋" w:cs="仿宋"/>
                <w:szCs w:val="21"/>
                <w:highlight w:val="none"/>
              </w:rPr>
              <w:t>3.2.8.4心脏计算软件包：M型、辛普森法、射血分数、二尖瓣瓣口面积（PHT）、血流会聚法（PISA）、AI-PHT等；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3.2.8.5IMT测量软件：在线自动测量软件。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3.2.9穿刺针显像增强技术：可用于凸阵和线阵探头，可调节增强的方向和角度。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835" w:leftChars="100" w:hanging="625" w:hangingChars="298"/>
              <w:rPr>
                <w:rFonts w:hint="eastAsia" w:ascii="仿宋" w:hAnsi="仿宋" w:eastAsia="仿宋" w:cs="仿宋"/>
                <w:szCs w:val="21"/>
                <w:highlight w:val="none"/>
              </w:rPr>
            </w:pPr>
            <w:r>
              <w:rPr>
                <w:rFonts w:hint="eastAsia" w:ascii="仿宋" w:hAnsi="仿宋" w:eastAsia="仿宋" w:cs="仿宋"/>
                <w:szCs w:val="21"/>
                <w:highlight w:val="none"/>
              </w:rPr>
              <w:t>3.2.10彩色多普勒：彩色显示帧频：扇形探头75°角，18cm深度时，帧速率≥30帧/秒。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3.3探头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3.3.1连接方式：触点盖板式（非针插式）插头连接，可热插拔。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3.3.2</w:t>
            </w:r>
            <w:r>
              <w:rPr>
                <w:rFonts w:hint="eastAsia" w:ascii="仿宋" w:hAnsi="仿宋" w:eastAsia="仿宋" w:cs="仿宋"/>
                <w:szCs w:val="21"/>
                <w:highlight w:val="none"/>
                <w:lang w:bidi="ar"/>
              </w:rPr>
              <w:t>配超宽频低频凸阵探头5-2MHz 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lang w:bidi="ar"/>
              </w:rPr>
              <w:t>3.3.3配超宽频高频线阵探头13-6MHz 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3.3.4</w:t>
            </w:r>
            <w:r>
              <w:rPr>
                <w:rFonts w:hint="eastAsia" w:ascii="仿宋" w:hAnsi="仿宋" w:eastAsia="仿宋" w:cs="仿宋"/>
                <w:szCs w:val="21"/>
                <w:highlight w:val="none"/>
                <w:lang w:bidi="ar"/>
              </w:rPr>
              <w:t>配超宽频相控阵探头5-1 MHz 1个；采用单晶体探头。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3.4图像存储与回放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3.4.1 MPEG-4、JPEG或BMP格式存储。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3.4.2支持PC直接连接，原始数据图像管理软件。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3.4.3数字图象存储内存卡,无限存储。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3.4.4 LCD复合视频输出 (NTSC/PAL) 到视频录像机、视频打印机合外接显示器。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3.4.5 USB连接电脑，可向外部PC机传送图像并用通用的图像软件来查看图像。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3.4.6具备S端、Ethernet 、VGA 输出、ECG等接口。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3.5其他要求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3.5.1电池操作时间：≥4小时。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3.5.2电源要求：主机具备交、直流两用电源供电方式。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3.5.3主机加1个探头加电池重量：≤4.4kg。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left="940" w:leftChars="100" w:hanging="730" w:hangingChars="348"/>
              <w:rPr>
                <w:rFonts w:hint="eastAsia" w:ascii="仿宋" w:hAnsi="仿宋" w:eastAsia="仿宋" w:cs="仿宋"/>
                <w:szCs w:val="21"/>
                <w:highlight w:val="none"/>
              </w:rPr>
            </w:pPr>
            <w:r>
              <w:rPr>
                <w:rFonts w:hint="eastAsia" w:ascii="仿宋" w:hAnsi="仿宋" w:eastAsia="仿宋" w:cs="仿宋"/>
                <w:szCs w:val="21"/>
                <w:highlight w:val="none"/>
              </w:rPr>
              <w:t>3.6主要配置（单台）：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3.6.1主机：1台。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3.6.2</w:t>
            </w:r>
            <w:r>
              <w:rPr>
                <w:rFonts w:hint="eastAsia" w:ascii="仿宋" w:hAnsi="仿宋" w:eastAsia="仿宋" w:cs="仿宋"/>
                <w:szCs w:val="21"/>
                <w:highlight w:val="none"/>
                <w:lang w:bidi="ar"/>
              </w:rPr>
              <w:t>超宽频低频凸阵探头5-2MHz：1个</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3.6.3</w:t>
            </w:r>
            <w:r>
              <w:rPr>
                <w:rFonts w:hint="eastAsia" w:ascii="仿宋" w:hAnsi="仿宋" w:eastAsia="仿宋" w:cs="仿宋"/>
                <w:szCs w:val="21"/>
                <w:highlight w:val="none"/>
                <w:lang w:bidi="ar"/>
              </w:rPr>
              <w:t>超宽频高频线阵探头13-6MHz：1个</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3.6.4</w:t>
            </w:r>
            <w:r>
              <w:rPr>
                <w:rFonts w:hint="eastAsia" w:ascii="仿宋" w:hAnsi="仿宋" w:eastAsia="仿宋" w:cs="仿宋"/>
                <w:szCs w:val="21"/>
                <w:highlight w:val="none"/>
                <w:lang w:bidi="ar"/>
              </w:rPr>
              <w:t>超宽频相控阵探头5-1 MHz（单晶体探头）：1个</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3.6.5专用台车1辆。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center"/>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3.6.6可充电锂电池1个。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3.6.7</w:t>
            </w:r>
            <w:r>
              <w:rPr>
                <w:rFonts w:hint="eastAsia" w:ascii="仿宋" w:hAnsi="仿宋" w:eastAsia="仿宋" w:cs="仿宋"/>
                <w:szCs w:val="21"/>
                <w:highlight w:val="none"/>
                <w:lang w:eastAsia="zh-CN"/>
              </w:rPr>
              <w:t>专用工作站</w:t>
            </w:r>
            <w:r>
              <w:rPr>
                <w:rFonts w:hint="eastAsia" w:ascii="仿宋" w:hAnsi="仿宋" w:eastAsia="仿宋" w:cs="仿宋"/>
                <w:szCs w:val="21"/>
                <w:highlight w:val="none"/>
                <w:lang w:val="en-US" w:eastAsia="zh-CN"/>
              </w:rPr>
              <w:t>1套</w:t>
            </w:r>
            <w:r>
              <w:rPr>
                <w:rFonts w:hint="eastAsia" w:ascii="仿宋" w:hAnsi="仿宋" w:eastAsia="仿宋" w:cs="仿宋"/>
                <w:szCs w:val="21"/>
                <w:highlight w:val="none"/>
              </w:rPr>
              <w:t>（</w:t>
            </w:r>
            <w:r>
              <w:rPr>
                <w:rFonts w:hint="eastAsia" w:ascii="仿宋" w:hAnsi="仿宋" w:eastAsia="仿宋" w:cs="仿宋"/>
                <w:szCs w:val="21"/>
                <w:highlight w:val="none"/>
                <w:lang w:eastAsia="zh-CN"/>
              </w:rPr>
              <w:t>专用</w:t>
            </w:r>
            <w:r>
              <w:rPr>
                <w:rFonts w:hint="eastAsia" w:ascii="仿宋" w:hAnsi="仿宋" w:eastAsia="仿宋" w:cs="仿宋"/>
                <w:szCs w:val="21"/>
                <w:highlight w:val="none"/>
              </w:rPr>
              <w:t>电脑：1台</w:t>
            </w:r>
            <w:r>
              <w:rPr>
                <w:rFonts w:hint="eastAsia" w:ascii="仿宋" w:hAnsi="仿宋" w:eastAsia="仿宋" w:cs="仿宋"/>
                <w:szCs w:val="21"/>
                <w:highlight w:val="none"/>
                <w:lang w:val="en-US" w:eastAsia="zh-CN"/>
              </w:rPr>
              <w:t>，</w:t>
            </w:r>
            <w:r>
              <w:rPr>
                <w:rFonts w:hint="eastAsia" w:ascii="仿宋" w:hAnsi="仿宋" w:eastAsia="仿宋" w:cs="仿宋"/>
                <w:szCs w:val="21"/>
                <w:highlight w:val="none"/>
              </w:rPr>
              <w:t>品牌</w:t>
            </w:r>
            <w:r>
              <w:rPr>
                <w:rFonts w:hint="eastAsia" w:ascii="仿宋" w:hAnsi="仿宋" w:eastAsia="仿宋" w:cs="仿宋"/>
                <w:szCs w:val="21"/>
                <w:highlight w:val="none"/>
                <w:lang w:eastAsia="zh-CN"/>
              </w:rPr>
              <w:t>及具体参数</w:t>
            </w:r>
            <w:r>
              <w:rPr>
                <w:rFonts w:hint="eastAsia" w:ascii="仿宋" w:hAnsi="仿宋" w:eastAsia="仿宋" w:cs="仿宋"/>
                <w:szCs w:val="21"/>
                <w:highlight w:val="none"/>
              </w:rPr>
              <w:t>与医院目前使用对接）</w:t>
            </w:r>
            <w:r>
              <w:rPr>
                <w:rFonts w:hint="eastAsia" w:ascii="仿宋" w:hAnsi="仿宋" w:eastAsia="仿宋" w:cs="仿宋"/>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4.2</w:t>
            </w:r>
            <w:r>
              <w:rPr>
                <w:rFonts w:hint="eastAsia" w:ascii="仿宋" w:hAnsi="仿宋" w:eastAsia="仿宋" w:cs="仿宋"/>
                <w:color w:val="000000"/>
                <w:szCs w:val="21"/>
                <w:highlight w:val="none"/>
              </w:rPr>
              <w:t>★</w:t>
            </w:r>
            <w:r>
              <w:rPr>
                <w:rFonts w:hint="eastAsia" w:ascii="仿宋" w:hAnsi="仿宋" w:eastAsia="仿宋" w:cs="仿宋"/>
                <w:szCs w:val="21"/>
                <w:highlight w:val="none"/>
                <w:lang w:val="zh-CN"/>
              </w:rPr>
              <w:t>投标产品属于医疗器械管理的，供应商应提供有效的医疗器械产品备案证或注册证（自投标截止日起至政府采购合同签订之日止，备案证或注册证必须在有效期内）。</w:t>
            </w:r>
            <w:r>
              <w:rPr>
                <w:rFonts w:hint="eastAsia" w:ascii="仿宋" w:hAnsi="仿宋" w:eastAsia="仿宋" w:cs="仿宋"/>
                <w:szCs w:val="21"/>
                <w:highlight w:val="none"/>
              </w:rPr>
              <w:t>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4.3投标机型为各个厂家最新型号，上市时间≤5年。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4.4提供所投产品的原厂技术白皮书（DATASHEET）备查。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left="2" w:firstLine="210" w:firstLineChars="100"/>
              <w:rPr>
                <w:rFonts w:hint="eastAsia" w:ascii="仿宋" w:hAnsi="仿宋" w:eastAsia="仿宋" w:cs="仿宋"/>
                <w:szCs w:val="21"/>
                <w:highlight w:val="none"/>
              </w:rPr>
            </w:pPr>
            <w:r>
              <w:rPr>
                <w:rFonts w:hint="eastAsia" w:ascii="仿宋" w:hAnsi="仿宋" w:eastAsia="仿宋" w:cs="仿宋"/>
                <w:szCs w:val="21"/>
                <w:highlight w:val="none"/>
              </w:rPr>
              <w:t>5.1</w:t>
            </w:r>
            <w:r>
              <w:rPr>
                <w:rFonts w:hint="eastAsia" w:ascii="仿宋" w:hAnsi="仿宋" w:eastAsia="仿宋" w:cs="仿宋"/>
                <w:szCs w:val="21"/>
                <w:highlight w:val="none"/>
                <w:lang w:eastAsia="zh-CN"/>
              </w:rPr>
              <w:t>中标人需在合同签订前提供原厂保修承诺书，</w:t>
            </w:r>
            <w:r>
              <w:rPr>
                <w:rFonts w:hint="eastAsia" w:ascii="仿宋" w:hAnsi="仿宋" w:eastAsia="仿宋" w:cs="仿宋"/>
                <w:szCs w:val="21"/>
                <w:highlight w:val="none"/>
              </w:rPr>
              <w:t>设备验收合格后免费</w:t>
            </w:r>
            <w:r>
              <w:rPr>
                <w:rFonts w:hint="eastAsia" w:ascii="仿宋" w:hAnsi="仿宋" w:eastAsia="仿宋" w:cs="仿宋"/>
                <w:szCs w:val="21"/>
                <w:highlight w:val="none"/>
                <w:lang w:eastAsia="zh-CN"/>
              </w:rPr>
              <w:t>原厂</w:t>
            </w:r>
            <w:r>
              <w:rPr>
                <w:rFonts w:hint="eastAsia" w:ascii="仿宋" w:hAnsi="仿宋" w:eastAsia="仿宋" w:cs="仿宋"/>
                <w:szCs w:val="21"/>
                <w:highlight w:val="none"/>
              </w:rPr>
              <w:t>保修5年</w:t>
            </w:r>
            <w:r>
              <w:rPr>
                <w:rFonts w:hint="eastAsia" w:ascii="仿宋" w:hAnsi="仿宋" w:eastAsia="仿宋" w:cs="仿宋"/>
                <w:szCs w:val="21"/>
                <w:highlight w:val="none"/>
              </w:rPr>
              <w:t>（包括所有探头），保修期内免费提供2次保养/年，保修期内的开机率：≥95%（按一年365天计算），保修期外只收配件费，不收维修费，提供仪器相关</w:t>
            </w:r>
            <w:r>
              <w:rPr>
                <w:rFonts w:hint="eastAsia" w:ascii="仿宋" w:hAnsi="仿宋" w:eastAsia="仿宋" w:cs="仿宋"/>
                <w:bCs/>
                <w:color w:val="000000"/>
                <w:szCs w:val="21"/>
                <w:highlight w:val="none"/>
              </w:rPr>
              <w:t>专用耗材、</w:t>
            </w:r>
            <w:r>
              <w:rPr>
                <w:rFonts w:hint="eastAsia" w:ascii="仿宋" w:hAnsi="仿宋" w:eastAsia="仿宋" w:cs="仿宋"/>
                <w:szCs w:val="21"/>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5.2零配件供应8年以上，保修期外的维修，当确认故障后必须先维修再付配件费，免收人工费。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5.3接到用户维修通知后，应立即回应，并在6小时内派员到达用户现场实施维修。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5.4免费提供至少2名操作人员和1名维修人员的培训</w:t>
            </w:r>
            <w:r>
              <w:rPr>
                <w:rFonts w:hint="eastAsia" w:ascii="仿宋" w:hAnsi="仿宋" w:eastAsia="仿宋" w:cs="仿宋"/>
                <w:bCs/>
                <w:szCs w:val="21"/>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5.5免费终身提供软件升级服务。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5.6免费提供设备接入医院相应软件系统的费用。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5.7提供用户中文操作手册、维修手册、技术参数彩色样本、塑封操作规程及标准操作程序各1份。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6.1到货期：合同生效90天内安装完毕。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ind w:firstLine="210" w:firstLineChars="100"/>
              <w:rPr>
                <w:rFonts w:hint="eastAsia" w:ascii="仿宋" w:hAnsi="仿宋" w:eastAsia="仿宋" w:cs="仿宋"/>
                <w:szCs w:val="21"/>
                <w:highlight w:val="none"/>
              </w:rPr>
            </w:pPr>
            <w:r>
              <w:rPr>
                <w:rFonts w:hint="eastAsia" w:ascii="仿宋" w:hAnsi="仿宋" w:eastAsia="仿宋" w:cs="仿宋"/>
                <w:szCs w:val="21"/>
                <w:highlight w:val="none"/>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954" w:type="dxa"/>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仿宋"/>
                <w:szCs w:val="21"/>
                <w:highlight w:val="none"/>
              </w:rPr>
            </w:pPr>
            <w:r>
              <w:rPr>
                <w:rFonts w:hint="eastAsia" w:ascii="仿宋" w:hAnsi="仿宋" w:eastAsia="仿宋" w:cs="仿宋"/>
                <w:szCs w:val="21"/>
                <w:highlight w:val="none"/>
              </w:rPr>
              <w:t>七、付款方式：抗疫期间，按照浙财采监[2020]3号文件精神执</w:t>
            </w:r>
          </w:p>
        </w:tc>
      </w:tr>
    </w:tbl>
    <w:p>
      <w:pPr>
        <w:pStyle w:val="2"/>
        <w:rPr>
          <w:highlight w:val="none"/>
        </w:rPr>
      </w:pPr>
    </w:p>
    <w:p>
      <w:pPr>
        <w:ind w:right="-288" w:rightChars="-137"/>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合同主要条款</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1.合同</w:t>
      </w:r>
      <w:bookmarkStart w:id="11" w:name="OLE_LINK1"/>
      <w:r>
        <w:rPr>
          <w:rFonts w:hint="eastAsia" w:ascii="仿宋_GB2312" w:hAnsi="宋体" w:eastAsia="仿宋_GB2312"/>
          <w:b/>
          <w:color w:val="auto"/>
          <w:sz w:val="24"/>
          <w:highlight w:val="none"/>
        </w:rPr>
        <w:t>范围</w:t>
      </w:r>
      <w:bookmarkEnd w:id="11"/>
    </w:p>
    <w:p>
      <w:pPr>
        <w:spacing w:line="440" w:lineRule="exact"/>
        <w:ind w:firstLine="480" w:firstLineChars="200"/>
        <w:jc w:val="left"/>
        <w:rPr>
          <w:rFonts w:ascii="仿宋_GB2312" w:hAnsi="宋体" w:eastAsia="仿宋_GB2312"/>
          <w:color w:val="auto"/>
          <w:sz w:val="24"/>
          <w:highlight w:val="none"/>
        </w:rPr>
      </w:pPr>
      <w:r>
        <w:rPr>
          <w:rFonts w:hint="eastAsia" w:ascii="仿宋_GB2312" w:hAnsi="仿宋_GB2312" w:eastAsia="仿宋_GB2312" w:cs="仿宋_GB2312"/>
          <w:color w:val="auto"/>
          <w:sz w:val="24"/>
          <w:highlight w:val="none"/>
        </w:rP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2.合同的签订</w:t>
      </w:r>
      <w:bookmarkStart w:id="12" w:name="_GoBack"/>
      <w:bookmarkEnd w:id="12"/>
    </w:p>
    <w:p>
      <w:pPr>
        <w:snapToGrid w:val="0"/>
        <w:spacing w:line="440" w:lineRule="exact"/>
        <w:jc w:val="left"/>
        <w:rPr>
          <w:rFonts w:ascii="仿宋_GB2312" w:hAnsi="宋体" w:eastAsia="仿宋_GB2312"/>
          <w:color w:val="auto"/>
          <w:sz w:val="24"/>
          <w:highlight w:val="none"/>
        </w:rPr>
      </w:pPr>
      <w:r>
        <w:rPr>
          <w:rFonts w:hint="eastAsia"/>
          <w:color w:val="auto"/>
          <w:sz w:val="24"/>
          <w:highlight w:val="none"/>
        </w:rPr>
        <w:t>2.1</w:t>
      </w:r>
      <w:r>
        <w:rPr>
          <w:rFonts w:hint="eastAsia" w:ascii="仿宋_GB2312" w:hAnsi="宋体" w:eastAsia="仿宋_GB2312"/>
          <w:color w:val="auto"/>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auto"/>
          <w:highlight w:val="none"/>
        </w:rPr>
      </w:pPr>
      <w:r>
        <w:rPr>
          <w:rFonts w:hint="eastAsia" w:ascii="仿宋_GB2312" w:hAnsi="宋体" w:eastAsia="仿宋_GB2312"/>
          <w:color w:val="auto"/>
          <w:szCs w:val="24"/>
          <w:highlight w:val="none"/>
        </w:rPr>
        <w:t>2.1.2</w:t>
      </w:r>
      <w:r>
        <w:rPr>
          <w:rFonts w:hint="eastAsia" w:ascii="仿宋_GB2312" w:hAnsi="宋体" w:eastAsia="仿宋_GB2312"/>
          <w:color w:val="auto"/>
          <w:highlight w:val="none"/>
        </w:rPr>
        <w:t>到货期：</w:t>
      </w:r>
      <w:r>
        <w:rPr>
          <w:rFonts w:hint="eastAsia" w:ascii="仿宋_GB2312" w:eastAsia="仿宋_GB2312"/>
          <w:color w:val="auto"/>
          <w:highlight w:val="none"/>
        </w:rPr>
        <w:t>按标项内具体要求执行</w:t>
      </w:r>
      <w:r>
        <w:rPr>
          <w:rFonts w:hint="eastAsia" w:ascii="仿宋_GB2312" w:hAnsi="宋体" w:eastAsia="仿宋_GB2312"/>
          <w:color w:val="auto"/>
          <w:highlight w:val="none"/>
        </w:rPr>
        <w:t>。</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b/>
          <w:color w:val="auto"/>
          <w:szCs w:val="24"/>
          <w:highlight w:val="none"/>
        </w:rPr>
        <w:t>3.付款方式：</w:t>
      </w:r>
      <w:r>
        <w:rPr>
          <w:rFonts w:hint="eastAsia" w:ascii="仿宋_GB2312" w:eastAsia="仿宋_GB2312"/>
          <w:color w:val="auto"/>
          <w:highlight w:val="none"/>
        </w:rPr>
        <w:t>按标项内具体要求执行。</w:t>
      </w:r>
    </w:p>
    <w:p>
      <w:pPr>
        <w:tabs>
          <w:tab w:val="left" w:pos="7950"/>
        </w:tabs>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5.商品包装和快递包装要求</w:t>
      </w:r>
    </w:p>
    <w:p>
      <w:pPr>
        <w:snapToGrid w:val="0"/>
        <w:spacing w:line="440" w:lineRule="exact"/>
        <w:ind w:firstLine="482" w:firstLineChars="200"/>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6. 质量标准和验收</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6.1中标人提供的产品及服务必须是经合法途径取得的。</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6.3验收由使用单位按规定组织相关人员或专家进行。</w:t>
      </w:r>
    </w:p>
    <w:p>
      <w:pPr>
        <w:spacing w:line="440" w:lineRule="exact"/>
        <w:ind w:hanging="2"/>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auto"/>
          <w:szCs w:val="24"/>
          <w:highlight w:val="none"/>
        </w:rPr>
      </w:pPr>
      <w:r>
        <w:rPr>
          <w:rFonts w:hint="eastAsia" w:ascii="仿宋_GB2312" w:hAnsi="宋体" w:eastAsia="仿宋_GB2312"/>
          <w:b/>
          <w:color w:val="auto"/>
          <w:szCs w:val="24"/>
          <w:highlight w:val="none"/>
        </w:rPr>
        <w:t>8．违约赔偿</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 xml:space="preserve">8.2 </w:t>
      </w:r>
      <w:r>
        <w:rPr>
          <w:rFonts w:hint="eastAsia" w:ascii="仿宋_GB2312" w:hAnsi="宋体" w:eastAsia="仿宋_GB2312"/>
          <w:color w:val="auto"/>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9.不可抗力</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10.解决合同纠纷的方式</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auto"/>
          <w:szCs w:val="24"/>
          <w:highlight w:val="none"/>
        </w:rPr>
      </w:pPr>
      <w:r>
        <w:rPr>
          <w:rFonts w:hint="eastAsia" w:ascii="仿宋_GB2312" w:hAnsi="宋体" w:eastAsia="仿宋_GB2312"/>
          <w:color w:val="auto"/>
          <w:szCs w:val="24"/>
          <w:highlight w:val="none"/>
        </w:rPr>
        <w:t>10.3在仲裁和诉讼期间，除正在进行裁定的部分外，本合同其他部分应继续执行。</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10.4合同应在双方签字盖章后开始生效。</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（注：在正式签约时，根据上述精神应拟就更为详尽的合同书）</w:t>
      </w:r>
    </w:p>
    <w:p>
      <w:pPr>
        <w:pStyle w:val="2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pPr>
        <w:spacing w:line="440" w:lineRule="exact"/>
        <w:rPr>
          <w:rFonts w:ascii="仿宋_GB2312" w:hAnsi="宋体" w:eastAsia="仿宋_GB2312"/>
          <w:b/>
          <w:color w:val="auto"/>
          <w:sz w:val="24"/>
          <w:highlight w:val="none"/>
          <w:bdr w:val="single" w:color="auto" w:sz="4" w:space="0"/>
        </w:rPr>
      </w:pPr>
      <w:r>
        <w:rPr>
          <w:rFonts w:hint="eastAsia" w:ascii="仿宋_GB2312" w:hAnsi="宋体" w:eastAsia="仿宋_GB2312"/>
          <w:b/>
          <w:bCs/>
          <w:iCs/>
          <w:color w:val="auto"/>
          <w:sz w:val="24"/>
          <w:highlight w:val="none"/>
        </w:rPr>
        <w:t>2.1商务技术分（70分）</w:t>
      </w:r>
    </w:p>
    <w:tbl>
      <w:tblPr>
        <w:tblStyle w:val="40"/>
        <w:tblW w:w="8665"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410"/>
        <w:gridCol w:w="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序号</w:t>
            </w:r>
          </w:p>
        </w:tc>
        <w:tc>
          <w:tcPr>
            <w:tcW w:w="7410"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评分标准</w:t>
            </w:r>
          </w:p>
        </w:tc>
        <w:tc>
          <w:tcPr>
            <w:tcW w:w="540" w:type="dxa"/>
            <w:vAlign w:val="center"/>
          </w:tcPr>
          <w:p>
            <w:pPr>
              <w:ind w:left="-103" w:leftChars="-49"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1</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完全满足招标文件要求的20分；打▲指标出现负偏离每项扣4分；其他一般性指标负偏离扣2分，扣完为止；打★指标负偏离的无效投标处理。若负偏离达到5个及以上的按重大偏离处理。非量化类的，若是功能一样，表述方式不一样则为符合，量化类的由评委视情况讨论决定。</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2</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所投产品技术指标中，打▲指标出现正偏离的每项2分，其他一般指标出现正偏离或高配的、有先进程度每项0.5分，最高加10分。正偏离指标以提供投标产品同型号完整的datasheet为准，无实质性意义的正偏离不加分。共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3</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提供2018年1月1日至今投标人成功销售同类产品的合同（以合同签订时间为准，需提供完整的合同复印件，复印件能清楚的辨析设备名称、型号和价格，否则不得分），每有一份得2.5分，最高得10分。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4</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根据投标人所投设备的技术先进性、易用性、稳定性进行评价，考虑所投产品的成熟性、用户认可度等方面进行综合评审，优得4.1-6.0分，良得2.1-4.0分，一般得0.1-2.0分,未提供不得分。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5</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对公司技术力量情况、供货安装进度的安排合理性、现场安全措施的可行性等方面进行综合评审，优得4.1-5.0分，良得2.1-4.0分，一般得0.1-2.0分,未提供不得分。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6</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 xml:space="preserve">在满足招标文件免费质保年限要求的基础上，每延长免费原厂质保期1年2分，最高4分，未提供不得分。 </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7</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根据投标人提供的相应产品的培训，培训方案、时间、内容、地点、人员数等方面进行综合评审，优得3.1-4.0分，良得2.1-3.0分，一般得0.1-.2.0分,未提供不得分。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8</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对提供的售后服务的响应情况（维修网点、维修人员、维修能力、定期巡检、故障响应等）及配件供应、优惠条件情况等方面进行综合评审，优得4.1-6.0分，良得2.1-4.0分，一般得0.1-2.0分,未提供不得分。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9</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运行成本（根据保修价格、年运行费用和消耗品、易耗品价格），随机提供的耗材、备品配件、易损件是否齐全，保修期内外选购价格合理性等因素综合评审，优得2.1-3.0分，良得1.1-2.0分，一般得0.1-1.0分,未提供不得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15" w:type="dxa"/>
            <w:vAlign w:val="center"/>
          </w:tcPr>
          <w:p>
            <w:pPr>
              <w:jc w:val="center"/>
              <w:rPr>
                <w:rFonts w:ascii="仿宋_GB2312" w:eastAsia="仿宋_GB2312"/>
                <w:color w:val="auto"/>
                <w:szCs w:val="21"/>
                <w:highlight w:val="none"/>
              </w:rPr>
            </w:pPr>
            <w:r>
              <w:rPr>
                <w:rFonts w:hint="eastAsia" w:ascii="仿宋_GB2312" w:eastAsia="仿宋_GB2312"/>
                <w:color w:val="auto"/>
                <w:szCs w:val="21"/>
                <w:highlight w:val="none"/>
              </w:rPr>
              <w:t>10</w:t>
            </w:r>
          </w:p>
        </w:tc>
        <w:tc>
          <w:tcPr>
            <w:tcW w:w="7410" w:type="dxa"/>
            <w:vAlign w:val="center"/>
          </w:tcPr>
          <w:p>
            <w:pPr>
              <w:rPr>
                <w:rFonts w:ascii="仿宋_GB2312" w:eastAsia="仿宋_GB2312"/>
                <w:color w:val="auto"/>
                <w:szCs w:val="21"/>
                <w:highlight w:val="none"/>
              </w:rPr>
            </w:pPr>
            <w:r>
              <w:rPr>
                <w:rFonts w:hint="eastAsia" w:ascii="仿宋_GB2312" w:eastAsia="仿宋_GB2312"/>
                <w:color w:val="auto"/>
                <w:szCs w:val="21"/>
                <w:highlight w:val="none"/>
              </w:rPr>
              <w:t>根据投标文件制作情况，询标情况，投标文件不以大量无关内容充数，是否提供投标产品同型号datasheet或中文说明书等进行评审，优得1.1-2.0分，一般得0.1-1.0分。</w:t>
            </w:r>
          </w:p>
        </w:tc>
        <w:tc>
          <w:tcPr>
            <w:tcW w:w="540" w:type="dxa"/>
            <w:vAlign w:val="center"/>
          </w:tcPr>
          <w:p>
            <w:pPr>
              <w:ind w:left="-107" w:leftChars="-51" w:right="-113" w:rightChars="-54"/>
              <w:jc w:val="center"/>
              <w:rPr>
                <w:rFonts w:ascii="仿宋_GB2312" w:eastAsia="仿宋_GB2312"/>
                <w:color w:val="auto"/>
                <w:szCs w:val="21"/>
                <w:highlight w:val="none"/>
              </w:rPr>
            </w:pPr>
            <w:r>
              <w:rPr>
                <w:rFonts w:hint="eastAsia" w:ascii="仿宋_GB2312" w:eastAsia="仿宋_GB2312"/>
                <w:color w:val="auto"/>
                <w:szCs w:val="21"/>
                <w:highlight w:val="none"/>
              </w:rPr>
              <w:t>2</w:t>
            </w:r>
          </w:p>
        </w:tc>
      </w:tr>
    </w:tbl>
    <w:p>
      <w:pPr>
        <w:spacing w:line="440" w:lineRule="exact"/>
        <w:rPr>
          <w:rFonts w:ascii="仿宋_GB2312" w:hAnsi="宋体" w:eastAsia="仿宋_GB2312"/>
          <w:b/>
          <w:color w:val="auto"/>
          <w:sz w:val="24"/>
          <w:highlight w:val="none"/>
        </w:rPr>
      </w:pPr>
      <w:r>
        <w:rPr>
          <w:rFonts w:hint="eastAsia" w:ascii="仿宋_GB2312" w:hAnsi="宋体" w:eastAsia="仿宋_GB2312"/>
          <w:b/>
          <w:bCs/>
          <w:iCs/>
          <w:color w:val="auto"/>
          <w:sz w:val="24"/>
          <w:highlight w:val="none"/>
        </w:rPr>
        <w:t>2.2价格分3</w:t>
      </w:r>
      <w:r>
        <w:rPr>
          <w:rFonts w:hint="eastAsia" w:ascii="仿宋_GB2312" w:hAnsi="宋体" w:eastAsia="仿宋_GB2312"/>
          <w:b/>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r>
        <w:rPr>
          <w:rFonts w:hint="eastAsia" w:ascii="仿宋_GB2312" w:hAnsi="宋体" w:eastAsia="仿宋_GB2312"/>
          <w:color w:val="auto"/>
          <w:sz w:val="24"/>
          <w:highlight w:val="none"/>
        </w:rPr>
        <w:t>保留小数2位</w:t>
      </w:r>
      <w:r>
        <w:rPr>
          <w:rFonts w:hint="eastAsia" w:ascii="仿宋_GB2312" w:hAnsi="宋体" w:eastAsia="仿宋_GB2312"/>
          <w:bCs/>
          <w:iCs/>
          <w:color w:val="auto"/>
          <w:sz w:val="24"/>
          <w:highlight w:val="none"/>
        </w:rPr>
        <w:t>)：</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snapToGrid w:val="0"/>
        <w:rPr>
          <w:rFonts w:ascii="仿宋_GB2312" w:hAnsi="宋体" w:eastAsia="仿宋_GB2312"/>
          <w:b/>
          <w:color w:val="auto"/>
          <w:sz w:val="24"/>
          <w:highlight w:val="none"/>
          <w:u w:val="single"/>
        </w:rPr>
      </w:pPr>
      <w:r>
        <w:rPr>
          <w:rFonts w:hint="eastAsia" w:ascii="仿宋_GB2312" w:hAnsi="宋体" w:eastAsia="仿宋_GB2312"/>
          <w:b/>
          <w:color w:val="auto"/>
          <w:sz w:val="24"/>
          <w:highlight w:val="none"/>
          <w:u w:val="single"/>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p>
      <w:pPr>
        <w:snapToGrid w:val="0"/>
        <w:rPr>
          <w:rFonts w:ascii="仿宋_GB2312" w:hAnsi="宋体" w:eastAsia="仿宋_GB2312"/>
          <w:b/>
          <w:color w:val="auto"/>
          <w:sz w:val="24"/>
          <w:highlight w:val="none"/>
          <w:u w:val="single"/>
        </w:rPr>
      </w:pPr>
    </w:p>
    <w:bookmarkEnd w:id="7"/>
    <w:bookmarkEnd w:id="8"/>
    <w:bookmarkEnd w:id="9"/>
    <w:bookmarkEnd w:id="10"/>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第六部分</w:t>
      </w:r>
      <w:r>
        <w:rPr>
          <w:rFonts w:hint="eastAsia" w:ascii="仿宋_GB2312" w:hAnsi="宋体" w:eastAsia="仿宋_GB2312"/>
          <w:b/>
          <w:color w:val="auto"/>
          <w:sz w:val="36"/>
          <w:szCs w:val="36"/>
          <w:highlight w:val="none"/>
        </w:rPr>
        <w:t>投标文件</w:t>
      </w:r>
      <w:r>
        <w:rPr>
          <w:rFonts w:hint="eastAsia" w:ascii="仿宋_GB2312" w:hAnsi="仿宋_GB2312" w:eastAsia="仿宋_GB2312" w:cs="仿宋_GB2312"/>
          <w:b/>
          <w:color w:val="auto"/>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报价文件部分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目录</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（1）投标响应函……………………………………………………（页码）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（2）开标一览表……………………………………………………（页码）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（3）中小企业声明函………………………………………………（页码）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（4）残疾人福利性单位声明函</w:t>
      </w:r>
      <w:r>
        <w:rPr>
          <w:rFonts w:hint="eastAsia" w:ascii="仿宋_GB2312" w:hAnsi="仿宋_GB2312" w:eastAsia="仿宋_GB2312" w:cs="仿宋_GB2312"/>
          <w:color w:val="auto"/>
          <w:kern w:val="0"/>
          <w:sz w:val="24"/>
          <w:highlight w:val="none"/>
        </w:rPr>
        <w:t>……………………………………（页码）</w:t>
      </w: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kern w:val="0"/>
          <w:sz w:val="24"/>
          <w:highlight w:val="none"/>
        </w:rPr>
      </w:pPr>
    </w:p>
    <w:p>
      <w:pPr>
        <w:spacing w:line="360" w:lineRule="auto"/>
        <w:ind w:left="2" w:firstLine="480" w:firstLineChars="200"/>
        <w:rPr>
          <w:rFonts w:ascii="仿宋_GB2312" w:hAnsi="仿宋_GB2312" w:eastAsia="仿宋_GB2312" w:cs="仿宋_GB2312"/>
          <w:color w:val="auto"/>
          <w:sz w:val="24"/>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pStyle w:val="19"/>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pageBreakBefore/>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1、投标响应函（格式）</w:t>
      </w:r>
    </w:p>
    <w:p>
      <w:pPr>
        <w:pStyle w:val="55"/>
        <w:spacing w:afterLines="0" w:line="440" w:lineRule="exact"/>
        <w:ind w:firstLine="0" w:firstLineChars="0"/>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 xml:space="preserve">绍兴市中医院、泰宇建筑工程技术咨询有限公司 </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根据贵方招标文件（</w:t>
      </w:r>
      <w:r>
        <w:rPr>
          <w:rFonts w:hint="eastAsia" w:ascii="仿宋_GB2312" w:hAnsi="宋体" w:eastAsia="仿宋_GB2312"/>
          <w:b/>
          <w:color w:val="auto"/>
          <w:szCs w:val="24"/>
          <w:highlight w:val="none"/>
          <w:u w:val="single"/>
        </w:rPr>
        <w:t>填写招标编号：</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代表投标人</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提交投标文件。</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我方已完全明白招标文件的所有条款要求，兹声明同意如下：</w:t>
      </w:r>
    </w:p>
    <w:p>
      <w:pPr>
        <w:pStyle w:val="13"/>
        <w:spacing w:afterLines="0" w:line="440" w:lineRule="exact"/>
        <w:ind w:left="0" w:firstLine="420" w:firstLineChars="175"/>
        <w:rPr>
          <w:rFonts w:ascii="仿宋_GB2312" w:hAnsi="仿宋" w:eastAsia="仿宋_GB2312" w:cs="仿宋_GB2312"/>
          <w:color w:val="auto"/>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我方同意在投标人</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规定的开标日期起遵守本投标文件中的承诺且在投标有效期满之前均具有约束力。</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2.我方承诺已经具备《中华人民共和国政府采购法》中第二十二条规定的参加政府采购活动的供应商应当具备的条件。</w:t>
      </w:r>
    </w:p>
    <w:p>
      <w:pPr>
        <w:spacing w:line="440" w:lineRule="exact"/>
        <w:ind w:firstLine="420" w:firstLineChars="200"/>
        <w:rPr>
          <w:rFonts w:ascii="仿宋_GB2312" w:eastAsia="仿宋_GB2312"/>
          <w:color w:val="auto"/>
          <w:sz w:val="24"/>
          <w:highlight w:val="none"/>
        </w:rPr>
      </w:pPr>
      <w:r>
        <w:rPr>
          <w:rFonts w:hint="eastAsia" w:ascii="仿宋_GB2312" w:hAnsi="宋体" w:eastAsia="仿宋_GB2312"/>
          <w:color w:val="auto"/>
          <w:highlight w:val="none"/>
        </w:rPr>
        <w:t>3.</w:t>
      </w:r>
      <w:r>
        <w:rPr>
          <w:rFonts w:hint="eastAsia" w:ascii="仿宋_GB2312" w:eastAsia="仿宋_GB2312"/>
          <w:color w:val="auto"/>
          <w:sz w:val="24"/>
          <w:highlight w:val="none"/>
        </w:rPr>
        <w:t>我方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2.我方理解贵方将不受你们所收到的最低报价的约束。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auto"/>
          <w:szCs w:val="24"/>
          <w:highlight w:val="none"/>
        </w:rPr>
      </w:pPr>
      <w:r>
        <w:rPr>
          <w:rFonts w:hint="eastAsia" w:ascii="仿宋_GB2312" w:hAnsi="宋体" w:eastAsia="仿宋_GB2312"/>
          <w:color w:val="auto"/>
          <w:highlight w:val="none"/>
        </w:rPr>
        <w:t>6.</w:t>
      </w:r>
      <w:r>
        <w:rPr>
          <w:rFonts w:hint="eastAsia" w:ascii="仿宋_GB2312" w:hAnsi="宋体" w:eastAsia="仿宋_GB2312"/>
          <w:color w:val="auto"/>
          <w:szCs w:val="24"/>
          <w:highlight w:val="none"/>
        </w:rPr>
        <w:t>本投标自开标之日（投标截止之日）起90天内有效。</w:t>
      </w:r>
    </w:p>
    <w:p>
      <w:pPr>
        <w:pStyle w:val="55"/>
        <w:spacing w:afterLines="0" w:line="440" w:lineRule="exact"/>
        <w:ind w:firstLine="480"/>
        <w:rPr>
          <w:rFonts w:ascii="仿宋_GB2312" w:hAnsi="仿宋_GB2312" w:eastAsia="仿宋_GB2312" w:cs="仿宋_GB2312"/>
          <w:color w:val="auto"/>
          <w:highlight w:val="none"/>
        </w:rPr>
      </w:pPr>
      <w:r>
        <w:rPr>
          <w:rFonts w:hint="eastAsia" w:ascii="仿宋_GB2312" w:hAnsi="宋体" w:eastAsia="仿宋_GB2312"/>
          <w:color w:val="auto"/>
          <w:szCs w:val="24"/>
          <w:highlight w:val="none"/>
        </w:rPr>
        <w:t>6.</w:t>
      </w:r>
      <w:r>
        <w:rPr>
          <w:rFonts w:hint="eastAsia" w:ascii="仿宋_GB2312" w:hAnsi="仿宋_GB2312" w:eastAsia="仿宋_GB2312" w:cs="仿宋_GB2312"/>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pPr>
        <w:pStyle w:val="55"/>
        <w:spacing w:afterLines="0" w:line="440" w:lineRule="exact"/>
        <w:ind w:firstLine="0" w:firstLineChars="0"/>
        <w:rPr>
          <w:rFonts w:ascii="仿宋_GB2312" w:hAnsi="宋体" w:eastAsia="仿宋_GB2312"/>
          <w:color w:val="auto"/>
          <w:szCs w:val="24"/>
          <w:highlight w:val="none"/>
        </w:rPr>
      </w:pP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帐号：</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法定代表人或其授权代表(签字或盖章)：</w:t>
      </w:r>
    </w:p>
    <w:p>
      <w:pPr>
        <w:pStyle w:val="55"/>
        <w:spacing w:afterLines="0" w:line="440" w:lineRule="exact"/>
        <w:ind w:firstLine="480"/>
        <w:rPr>
          <w:rFonts w:ascii="仿宋_GB2312" w:hAnsi="宋体" w:eastAsia="仿宋_GB2312"/>
          <w:color w:val="auto"/>
          <w:szCs w:val="24"/>
          <w:highlight w:val="none"/>
        </w:rPr>
      </w:pPr>
      <w:r>
        <w:rPr>
          <w:rFonts w:hint="eastAsia" w:ascii="仿宋_GB2312" w:hAnsi="宋体" w:eastAsia="仿宋_GB2312"/>
          <w:color w:val="auto"/>
          <w:szCs w:val="24"/>
          <w:highlight w:val="none"/>
        </w:rPr>
        <w:t xml:space="preserve">投标人(电子签章)：　　　　　　　　　日期：     </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2、开标一览表（格式）</w:t>
      </w:r>
    </w:p>
    <w:p>
      <w:pPr>
        <w:spacing w:line="400" w:lineRule="exact"/>
        <w:rPr>
          <w:rFonts w:ascii="仿宋_GB2312" w:hAnsi="宋体" w:eastAsia="仿宋_GB2312"/>
          <w:color w:val="auto"/>
          <w:sz w:val="24"/>
          <w:highlight w:val="none"/>
        </w:rPr>
      </w:pPr>
    </w:p>
    <w:p>
      <w:pPr>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投标人名称：</w:t>
      </w:r>
    </w:p>
    <w:p>
      <w:pPr>
        <w:snapToGrid w:val="0"/>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标    项：</w:t>
      </w:r>
    </w:p>
    <w:p>
      <w:pPr>
        <w:snapToGrid w:val="0"/>
        <w:spacing w:line="400" w:lineRule="exact"/>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招标编号：</w:t>
      </w:r>
    </w:p>
    <w:p>
      <w:pPr>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                                                            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5.</w:t>
      </w:r>
      <w:r>
        <w:rPr>
          <w:rFonts w:hint="eastAsia" w:ascii="仿宋_GB2312" w:hAnsi="宋体" w:eastAsia="仿宋_GB2312"/>
          <w:color w:val="auto"/>
          <w:kern w:val="0"/>
          <w:sz w:val="24"/>
          <w:highlight w:val="none"/>
          <w:lang w:val="zh-CN"/>
        </w:rPr>
        <w:t>以上表格要求细分项目及报价，</w:t>
      </w:r>
      <w:r>
        <w:rPr>
          <w:rFonts w:hint="eastAsia" w:ascii="仿宋_GB2312" w:hAnsi="仿宋" w:eastAsia="仿宋_GB2312" w:cs="Arial"/>
          <w:b/>
          <w:color w:val="auto"/>
          <w:kern w:val="0"/>
          <w:sz w:val="24"/>
          <w:highlight w:val="none"/>
        </w:rPr>
        <w:t>在“规格型号（或具体服务）”一栏中，货物类项目填写规格型号，服务类项目填写具体服务。</w:t>
      </w:r>
      <w:r>
        <w:rPr>
          <w:rFonts w:hint="eastAsia" w:ascii="仿宋_GB2312" w:hAnsi="宋体" w:eastAsia="仿宋_GB2312"/>
          <w:b/>
          <w:color w:val="auto"/>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color w:val="auto"/>
          <w:kern w:val="0"/>
          <w:sz w:val="24"/>
          <w:highlight w:val="none"/>
          <w:lang w:val="zh-CN"/>
        </w:rPr>
      </w:pPr>
      <w:r>
        <w:rPr>
          <w:rFonts w:hint="eastAsia" w:ascii="仿宋_GB2312" w:hAnsi="宋体" w:eastAsia="仿宋_GB2312"/>
          <w:b/>
          <w:color w:val="auto"/>
          <w:kern w:val="0"/>
          <w:sz w:val="24"/>
          <w:highlight w:val="none"/>
          <w:lang w:val="zh-CN"/>
        </w:rPr>
        <w:t>6.特别提示：采购机构将对</w:t>
      </w:r>
      <w:r>
        <w:rPr>
          <w:rFonts w:hint="eastAsia" w:ascii="仿宋_GB2312" w:hAnsi="仿宋" w:eastAsia="仿宋_GB2312" w:cs="宋体"/>
          <w:b/>
          <w:color w:val="auto"/>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auto"/>
          <w:kern w:val="0"/>
          <w:sz w:val="24"/>
          <w:highlight w:val="none"/>
          <w:lang w:val="zh-CN"/>
        </w:rPr>
        <w:t>予以公示。请把上述涉及的内容完整填写在开标一览表中。</w:t>
      </w:r>
    </w:p>
    <w:p>
      <w:pPr>
        <w:spacing w:line="360" w:lineRule="auto"/>
        <w:ind w:right="-817" w:rightChars="-389"/>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p>
    <w:p>
      <w:pPr>
        <w:spacing w:line="360" w:lineRule="auto"/>
        <w:ind w:left="-4" w:leftChars="-2" w:right="-817" w:rightChars="-389" w:firstLine="2"/>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法定代表人或其授权代表（签字或盖章）：            日期：    年   月   日</w:t>
      </w:r>
    </w:p>
    <w:p>
      <w:pPr>
        <w:spacing w:line="360" w:lineRule="auto"/>
        <w:outlineLvl w:val="0"/>
        <w:rPr>
          <w:rFonts w:ascii="仿宋_GB2312" w:hAnsi="宋体" w:eastAsia="仿宋_GB2312"/>
          <w:color w:val="auto"/>
          <w:sz w:val="24"/>
          <w:highlight w:val="none"/>
        </w:rPr>
      </w:pPr>
    </w:p>
    <w:p>
      <w:pPr>
        <w:pageBreakBefore/>
        <w:rPr>
          <w:rFonts w:ascii="仿宋_GB2312" w:hAnsi="仿宋_GB2312" w:eastAsia="仿宋_GB2312" w:cs="仿宋_GB2312"/>
          <w:b/>
          <w:color w:val="auto"/>
          <w:sz w:val="32"/>
          <w:szCs w:val="32"/>
          <w:highlight w:val="none"/>
        </w:rPr>
      </w:pPr>
      <w:r>
        <w:rPr>
          <w:rFonts w:hint="eastAsia" w:ascii="仿宋_GB2312" w:eastAsia="仿宋_GB2312"/>
          <w:b/>
          <w:color w:val="auto"/>
          <w:sz w:val="32"/>
          <w:szCs w:val="32"/>
          <w:highlight w:val="none"/>
        </w:rPr>
        <w:t>3、中小企业声明函（二选一）</w:t>
      </w: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中小企业声明函（货物）</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彩色多普勒超声仪项目</w:t>
      </w:r>
      <w:r>
        <w:rPr>
          <w:rFonts w:hint="eastAsia" w:ascii="仿宋_GB2312" w:hAnsi="仿宋_GB2312" w:eastAsia="仿宋_GB2312" w:cs="仿宋_GB2312"/>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行业 ；制造商为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jc w:val="center"/>
        <w:rPr>
          <w:rFonts w:ascii="仿宋_GB2312" w:hAnsi="仿宋_GB2312" w:eastAsia="仿宋_GB2312" w:cs="仿宋_GB2312"/>
          <w:b/>
          <w:color w:val="auto"/>
          <w:sz w:val="18"/>
          <w:highlight w:val="none"/>
        </w:rPr>
      </w:pPr>
    </w:p>
    <w:p>
      <w:pPr>
        <w:jc w:val="center"/>
        <w:rPr>
          <w:rFonts w:ascii="仿宋_GB2312" w:hAnsi="仿宋_GB2312" w:eastAsia="仿宋_GB2312" w:cs="仿宋_GB2312"/>
          <w:b/>
          <w:color w:val="auto"/>
          <w:sz w:val="32"/>
          <w:highlight w:val="none"/>
        </w:rPr>
      </w:pPr>
      <w:r>
        <w:rPr>
          <w:rFonts w:hint="eastAsia" w:ascii="仿宋_GB2312" w:hAnsi="仿宋_GB2312" w:eastAsia="仿宋_GB2312" w:cs="仿宋_GB2312"/>
          <w:b/>
          <w:color w:val="auto"/>
          <w:sz w:val="32"/>
          <w:highlight w:val="none"/>
        </w:rPr>
        <w:t>中小企业声明函（工程、服务）</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本公司（联合体）郑重声明，根据《政府采购促进中小企业发展管理办法》 （财库</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2020</w:t>
      </w:r>
      <w:r>
        <w:rPr>
          <w:rFonts w:hint="eastAsia" w:ascii="宋体" w:hAnsi="宋体" w:cs="宋体"/>
          <w:color w:val="auto"/>
          <w:sz w:val="24"/>
          <w:highlight w:val="none"/>
        </w:rPr>
        <w:t>﹞</w:t>
      </w:r>
      <w:r>
        <w:rPr>
          <w:rFonts w:hint="eastAsia" w:ascii="仿宋_GB2312" w:hAnsi="仿宋_GB2312" w:eastAsia="仿宋_GB2312" w:cs="仿宋_GB2312"/>
          <w:color w:val="auto"/>
          <w:sz w:val="24"/>
          <w:highlight w:val="none"/>
        </w:rPr>
        <w:t>46 号）的规定，本公司（联合体）参加的绍兴市中医院</w:t>
      </w:r>
      <w:r>
        <w:rPr>
          <w:rFonts w:hint="eastAsia" w:ascii="仿宋_GB2312" w:hAnsi="仿宋_GB2312" w:eastAsia="仿宋_GB2312" w:cs="仿宋_GB2312"/>
          <w:color w:val="auto"/>
          <w:sz w:val="24"/>
          <w:highlight w:val="none"/>
          <w:lang w:eastAsia="zh-CN"/>
        </w:rPr>
        <w:t>彩色多普勒超声仪项目</w:t>
      </w:r>
      <w:r>
        <w:rPr>
          <w:rFonts w:hint="eastAsia" w:ascii="仿宋_GB2312" w:hAnsi="仿宋_GB2312" w:eastAsia="仿宋_GB2312" w:cs="仿宋_GB2312"/>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r>
        <w:rPr>
          <w:rFonts w:hint="eastAsia" w:ascii="仿宋_GB2312" w:hAnsi="仿宋_GB2312" w:eastAsia="仿宋_GB2312" w:cs="仿宋_GB2312"/>
          <w:color w:val="auto"/>
          <w:sz w:val="24"/>
          <w:highlight w:val="none"/>
          <w:u w:val="single"/>
        </w:rPr>
        <w:t xml:space="preserve">        （标的名称）</w:t>
      </w:r>
      <w:r>
        <w:rPr>
          <w:rFonts w:hint="eastAsia" w:ascii="仿宋_GB2312" w:hAnsi="仿宋_GB2312" w:eastAsia="仿宋_GB2312" w:cs="仿宋_GB2312"/>
          <w:color w:val="auto"/>
          <w:sz w:val="24"/>
          <w:highlight w:val="none"/>
        </w:rPr>
        <w:t>，属于</w:t>
      </w:r>
      <w:r>
        <w:rPr>
          <w:rFonts w:hint="eastAsia" w:ascii="仿宋_GB2312" w:hAnsi="仿宋_GB2312" w:eastAsia="仿宋_GB2312" w:cs="仿宋_GB2312"/>
          <w:color w:val="auto"/>
          <w:sz w:val="24"/>
          <w:highlight w:val="none"/>
          <w:u w:val="single"/>
        </w:rPr>
        <w:t xml:space="preserve">                  （采购文件中明确的所属行业）</w:t>
      </w:r>
      <w:r>
        <w:rPr>
          <w:rFonts w:hint="eastAsia" w:ascii="仿宋_GB2312" w:hAnsi="仿宋_GB2312" w:eastAsia="仿宋_GB2312" w:cs="仿宋_GB2312"/>
          <w:color w:val="auto"/>
          <w:sz w:val="24"/>
          <w:highlight w:val="none"/>
        </w:rPr>
        <w:t>；承建（承接）企业为</w:t>
      </w:r>
      <w:r>
        <w:rPr>
          <w:rFonts w:hint="eastAsia" w:ascii="仿宋_GB2312" w:hAnsi="仿宋_GB2312" w:eastAsia="仿宋_GB2312" w:cs="仿宋_GB2312"/>
          <w:color w:val="auto"/>
          <w:sz w:val="24"/>
          <w:highlight w:val="none"/>
          <w:u w:val="single"/>
        </w:rPr>
        <w:t xml:space="preserve">           （企业名称） </w:t>
      </w:r>
      <w:r>
        <w:rPr>
          <w:rFonts w:hint="eastAsia" w:ascii="仿宋_GB2312" w:hAnsi="仿宋_GB2312" w:eastAsia="仿宋_GB2312" w:cs="仿宋_GB2312"/>
          <w:color w:val="auto"/>
          <w:sz w:val="24"/>
          <w:highlight w:val="none"/>
        </w:rPr>
        <w:t>，从业人员人，营业收入为万元，资产总额为万元 ，属于</w:t>
      </w:r>
      <w:r>
        <w:rPr>
          <w:rFonts w:hint="eastAsia" w:ascii="仿宋_GB2312" w:hAnsi="仿宋_GB2312" w:eastAsia="仿宋_GB2312" w:cs="仿宋_GB2312"/>
          <w:color w:val="auto"/>
          <w:sz w:val="24"/>
          <w:highlight w:val="none"/>
          <w:u w:val="single"/>
        </w:rPr>
        <w:t xml:space="preserve">       （中型企业、小型企业、微型企业）</w:t>
      </w:r>
      <w:r>
        <w:rPr>
          <w:rFonts w:hint="eastAsia" w:ascii="仿宋_GB2312" w:hAnsi="仿宋_GB2312" w:eastAsia="仿宋_GB2312" w:cs="仿宋_GB2312"/>
          <w:color w:val="auto"/>
          <w:sz w:val="24"/>
          <w:highlight w:val="none"/>
        </w:rPr>
        <w:t xml:space="preserve"> ；</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highlight w:val="none"/>
        </w:rPr>
      </w:pPr>
    </w:p>
    <w:p>
      <w:pPr>
        <w:ind w:right="420" w:firstLine="5880" w:firstLineChars="245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企业名称（盖章）：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w:t>
      </w:r>
    </w:p>
    <w:p>
      <w:pPr>
        <w:rPr>
          <w:rFonts w:ascii="仿宋" w:hAnsi="仿宋" w:eastAsia="仿宋"/>
          <w:b/>
          <w:color w:val="auto"/>
          <w:sz w:val="24"/>
          <w:highlight w:val="none"/>
        </w:rPr>
      </w:pPr>
      <w:r>
        <w:rPr>
          <w:rFonts w:hint="eastAsia" w:ascii="仿宋" w:hAnsi="仿宋" w:eastAsia="仿宋"/>
          <w:b/>
          <w:color w:val="auto"/>
          <w:sz w:val="24"/>
          <w:highlight w:val="none"/>
        </w:rPr>
        <w:t>1、投标人提供的中小企业声明函与实际情况不符的，视为投标人提供虚假材料投标，投标无效。</w:t>
      </w:r>
    </w:p>
    <w:p>
      <w:pPr>
        <w:rPr>
          <w:rFonts w:ascii="仿宋_GB2312" w:hAnsi="仿宋_GB2312" w:eastAsia="仿宋_GB2312" w:cs="仿宋_GB2312"/>
          <w:color w:val="auto"/>
          <w:sz w:val="24"/>
          <w:highlight w:val="none"/>
        </w:rPr>
      </w:pPr>
      <w:r>
        <w:rPr>
          <w:rFonts w:hint="eastAsia" w:ascii="仿宋" w:hAnsi="仿宋" w:eastAsia="仿宋"/>
          <w:b/>
          <w:color w:val="auto"/>
          <w:sz w:val="24"/>
          <w:highlight w:val="none"/>
        </w:rPr>
        <w:t>2、根据《政府采购促进中小企业发展管理办法》的通知（财库〔2020〕46号）规定，</w:t>
      </w:r>
      <w:r>
        <w:rPr>
          <w:rFonts w:hint="eastAsia" w:ascii="仿宋_GB2312" w:hAnsi="仿宋_GB2312" w:eastAsia="仿宋_GB2312" w:cs="仿宋_GB2312"/>
          <w:color w:val="auto"/>
          <w:sz w:val="24"/>
          <w:highlight w:val="none"/>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color w:val="auto"/>
          <w:sz w:val="24"/>
          <w:highlight w:val="none"/>
        </w:rPr>
      </w:pPr>
    </w:p>
    <w:p>
      <w:pPr>
        <w:spacing w:line="588" w:lineRule="exact"/>
        <w:rPr>
          <w:rFonts w:ascii="仿宋_GB2312" w:hAnsi="仿宋_GB2312" w:eastAsia="仿宋_GB2312" w:cs="仿宋_GB2312"/>
          <w:color w:val="auto"/>
          <w:sz w:val="24"/>
          <w:highlight w:val="none"/>
        </w:rPr>
      </w:pPr>
    </w:p>
    <w:p>
      <w:pPr>
        <w:pageBreakBefore/>
        <w:spacing w:line="588" w:lineRule="exact"/>
        <w:rPr>
          <w:rFonts w:ascii="仿宋_GB2312" w:eastAsia="仿宋_GB2312"/>
          <w:b/>
          <w:color w:val="auto"/>
          <w:spacing w:val="6"/>
          <w:sz w:val="32"/>
          <w:szCs w:val="32"/>
          <w:highlight w:val="none"/>
        </w:rPr>
      </w:pPr>
      <w:r>
        <w:rPr>
          <w:rFonts w:hint="eastAsia" w:ascii="仿宋_GB2312" w:eastAsia="仿宋_GB2312"/>
          <w:b/>
          <w:color w:val="auto"/>
          <w:spacing w:val="6"/>
          <w:sz w:val="32"/>
          <w:szCs w:val="32"/>
          <w:highlight w:val="none"/>
        </w:rPr>
        <w:t>4、残疾人福利性单位声明函</w:t>
      </w:r>
    </w:p>
    <w:p>
      <w:pPr>
        <w:spacing w:line="588" w:lineRule="exact"/>
        <w:rPr>
          <w:rFonts w:ascii="仿宋_GB2312" w:eastAsia="仿宋_GB2312"/>
          <w:b/>
          <w:color w:val="auto"/>
          <w:spacing w:val="6"/>
          <w:sz w:val="30"/>
          <w:szCs w:val="30"/>
          <w:highlight w:val="none"/>
        </w:rPr>
      </w:pP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highlight w:val="none"/>
          <w:u w:val="single"/>
        </w:rPr>
        <w:t>绍兴市中医院</w:t>
      </w:r>
      <w:r>
        <w:rPr>
          <w:rFonts w:hint="eastAsia" w:ascii="仿宋_GB2312" w:hAnsi="仿宋_GB2312" w:eastAsia="仿宋_GB2312" w:cs="仿宋_GB2312"/>
          <w:color w:val="auto"/>
          <w:sz w:val="24"/>
          <w:highlight w:val="none"/>
        </w:rPr>
        <w:t>的</w:t>
      </w:r>
      <w:r>
        <w:rPr>
          <w:rFonts w:hint="eastAsia" w:ascii="仿宋_GB2312" w:hAnsi="仿宋_GB2312" w:eastAsia="仿宋_GB2312" w:cs="仿宋_GB2312"/>
          <w:color w:val="auto"/>
          <w:sz w:val="24"/>
          <w:highlight w:val="none"/>
          <w:u w:val="single"/>
          <w:lang w:eastAsia="zh-CN"/>
        </w:rPr>
        <w:t>彩色多普勒超声仪项目</w:t>
      </w:r>
      <w:r>
        <w:rPr>
          <w:rFonts w:hint="eastAsia" w:ascii="仿宋_GB2312" w:hAnsi="仿宋_GB2312" w:eastAsia="仿宋_GB2312" w:cs="仿宋_GB2312"/>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highlight w:val="none"/>
        </w:rPr>
      </w:pPr>
    </w:p>
    <w:p>
      <w:pPr>
        <w:spacing w:line="588" w:lineRule="exact"/>
        <w:ind w:firstLine="480" w:firstLineChars="200"/>
        <w:rPr>
          <w:rFonts w:ascii="仿宋_GB2312" w:hAnsi="仿宋_GB2312" w:eastAsia="仿宋_GB2312" w:cs="仿宋_GB2312"/>
          <w:color w:val="auto"/>
          <w:sz w:val="24"/>
          <w:highlight w:val="none"/>
        </w:rPr>
      </w:pPr>
    </w:p>
    <w:p>
      <w:pPr>
        <w:ind w:right="420"/>
        <w:jc w:val="righ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声明单位（盖章）： </w:t>
      </w:r>
    </w:p>
    <w:p>
      <w:pPr>
        <w:ind w:right="420" w:firstLine="5520" w:firstLineChars="2300"/>
        <w:rPr>
          <w:rFonts w:ascii="仿宋_GB2312" w:eastAsia="仿宋_GB2312"/>
          <w:color w:val="auto"/>
          <w:highlight w:val="none"/>
        </w:rPr>
      </w:pPr>
      <w:r>
        <w:rPr>
          <w:rFonts w:hint="eastAsia" w:ascii="仿宋_GB2312" w:hAnsi="仿宋_GB2312" w:eastAsia="仿宋_GB2312" w:cs="仿宋_GB2312"/>
          <w:color w:val="auto"/>
          <w:sz w:val="24"/>
          <w:highlight w:val="none"/>
        </w:rPr>
        <w:t xml:space="preserve">日期：   年     月 </w:t>
      </w:r>
      <w:r>
        <w:rPr>
          <w:rFonts w:hint="eastAsia" w:ascii="仿宋_GB2312" w:eastAsia="仿宋_GB2312"/>
          <w:color w:val="auto"/>
          <w:highlight w:val="none"/>
        </w:rPr>
        <w:t xml:space="preserve">    日</w:t>
      </w:r>
    </w:p>
    <w:p>
      <w:pPr>
        <w:rPr>
          <w:rFonts w:ascii="仿宋_GB2312" w:eastAsia="仿宋_GB2312"/>
          <w:color w:val="auto"/>
          <w:highlight w:val="none"/>
        </w:rPr>
      </w:pPr>
    </w:p>
    <w:p>
      <w:pPr>
        <w:tabs>
          <w:tab w:val="left" w:pos="4860"/>
        </w:tabs>
        <w:spacing w:line="588" w:lineRule="exact"/>
        <w:ind w:right="1560" w:firstLine="480" w:firstLineChars="200"/>
        <w:jc w:val="center"/>
        <w:rPr>
          <w:rFonts w:ascii="仿宋_GB2312" w:hAnsi="仿宋_GB2312" w:eastAsia="仿宋_GB2312" w:cs="仿宋_GB2312"/>
          <w:color w:val="auto"/>
          <w:sz w:val="24"/>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ind w:firstLine="420" w:firstLineChars="200"/>
        <w:rPr>
          <w:rFonts w:ascii="仿宋_GB2312" w:eastAsia="仿宋_GB2312"/>
          <w:color w:val="auto"/>
          <w:highlight w:val="none"/>
        </w:rPr>
      </w:pPr>
    </w:p>
    <w:p>
      <w:pPr>
        <w:rPr>
          <w:rFonts w:ascii="仿宋_GB2312" w:hAnsi="仿宋_GB2312" w:eastAsia="仿宋_GB2312" w:cs="仿宋_GB2312"/>
          <w:b/>
          <w:color w:val="auto"/>
          <w:sz w:val="24"/>
          <w:highlight w:val="none"/>
        </w:rPr>
      </w:pPr>
    </w:p>
    <w:p>
      <w:pPr>
        <w:spacing w:line="800" w:lineRule="exact"/>
        <w:rPr>
          <w:rFonts w:ascii="仿宋_GB2312" w:hAnsi="宋体" w:eastAsia="仿宋_GB2312"/>
          <w:b/>
          <w:color w:val="auto"/>
          <w:sz w:val="24"/>
          <w:highlight w:val="none"/>
        </w:rPr>
      </w:pPr>
    </w:p>
    <w:p>
      <w:pPr>
        <w:pageBreakBefore/>
        <w:spacing w:line="360" w:lineRule="auto"/>
        <w:jc w:val="center"/>
        <w:outlineLvl w:val="0"/>
        <w:rPr>
          <w:rFonts w:ascii="仿宋_GB2312" w:hAnsi="仿宋_GB2312" w:eastAsia="仿宋_GB2312" w:cs="仿宋_GB2312"/>
          <w:b/>
          <w:color w:val="auto"/>
          <w:kern w:val="0"/>
          <w:sz w:val="36"/>
          <w:szCs w:val="36"/>
          <w:highlight w:val="none"/>
        </w:rPr>
      </w:pPr>
      <w:r>
        <w:rPr>
          <w:rFonts w:hint="eastAsia" w:ascii="仿宋_GB2312" w:hAnsi="仿宋_GB2312" w:eastAsia="仿宋_GB2312" w:cs="仿宋_GB2312"/>
          <w:b/>
          <w:color w:val="auto"/>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auto"/>
          <w:kern w:val="0"/>
          <w:sz w:val="24"/>
          <w:highlight w:val="none"/>
        </w:rPr>
      </w:pPr>
    </w:p>
    <w:p>
      <w:pPr>
        <w:spacing w:line="360" w:lineRule="auto"/>
        <w:jc w:val="center"/>
        <w:outlineLvl w:val="0"/>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目录</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（1）法定代表人授权书 …………………………………………………………（页码）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（2）授权代表社保证明（复印件）………………………………………………（页码）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（5）所有与符合性审查有关的资信文件（复印件）（营业执照、2020年度财务报表、纳税和社保缴纳证明</w:t>
      </w:r>
      <w:r>
        <w:rPr>
          <w:rFonts w:hint="eastAsia" w:ascii="仿宋_GB2312" w:hAnsi="仿宋_GB2312" w:eastAsia="仿宋_GB2312" w:cs="仿宋_GB2312"/>
          <w:color w:val="auto"/>
          <w:kern w:val="0"/>
          <w:sz w:val="24"/>
          <w:highlight w:val="none"/>
        </w:rPr>
        <w:t>）</w:t>
      </w:r>
      <w:r>
        <w:rPr>
          <w:rFonts w:hint="eastAsia" w:hAnsi="仿宋_GB2312" w:cs="仿宋_GB2312"/>
          <w:color w:val="auto"/>
          <w:highlight w:val="none"/>
          <w:lang w:val="zh-CN"/>
        </w:rPr>
        <w:t>………………………………………………………</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（6）具有履</w:t>
      </w:r>
      <w:r>
        <w:rPr>
          <w:rFonts w:hint="eastAsia" w:ascii="仿宋_GB2312" w:hAnsi="仿宋_GB2312" w:eastAsia="仿宋_GB2312" w:cs="仿宋_GB2312"/>
          <w:color w:val="auto"/>
          <w:kern w:val="0"/>
          <w:sz w:val="24"/>
          <w:highlight w:val="none"/>
        </w:rPr>
        <w:t>行合同所必需的设备和专业技术能力的承诺函……………………（页码）</w:t>
      </w:r>
    </w:p>
    <w:p>
      <w:pPr>
        <w:pStyle w:val="154"/>
        <w:spacing w:line="360" w:lineRule="auto"/>
        <w:ind w:firstLine="0" w:firstLineChars="0"/>
        <w:rPr>
          <w:rFonts w:hAnsi="仿宋_GB2312" w:cs="仿宋_GB2312"/>
          <w:color w:val="auto"/>
          <w:highlight w:val="none"/>
        </w:rPr>
      </w:pPr>
      <w:r>
        <w:rPr>
          <w:rFonts w:hint="eastAsia" w:hAnsi="仿宋_GB2312" w:cs="仿宋_GB2312"/>
          <w:color w:val="auto"/>
          <w:highlight w:val="none"/>
        </w:rPr>
        <w:t>（7）重大违法记录的声明</w:t>
      </w:r>
      <w:r>
        <w:rPr>
          <w:rFonts w:hint="eastAsia" w:hAnsi="仿宋_GB2312" w:cs="仿宋_GB2312"/>
          <w:color w:val="auto"/>
          <w:kern w:val="0"/>
          <w:highlight w:val="none"/>
        </w:rPr>
        <w:t xml:space="preserve"> …</w:t>
      </w:r>
      <w:r>
        <w:rPr>
          <w:rFonts w:hint="eastAsia" w:hAnsi="仿宋_GB2312" w:cs="仿宋_GB2312"/>
          <w:color w:val="auto"/>
          <w:highlight w:val="none"/>
        </w:rPr>
        <w:t>……………………………………………………</w:t>
      </w:r>
      <w:r>
        <w:rPr>
          <w:rFonts w:hint="eastAsia" w:hAnsi="仿宋_GB2312" w:cs="仿宋_GB2312"/>
          <w:color w:val="auto"/>
          <w:kern w:val="0"/>
          <w:highlight w:val="none"/>
        </w:rPr>
        <w:t>（页码）</w:t>
      </w:r>
      <w:r>
        <w:rPr>
          <w:rFonts w:hint="eastAsia" w:hAnsi="仿宋_GB2312" w:cs="仿宋_GB2312"/>
          <w:color w:val="auto"/>
          <w:highlight w:val="none"/>
        </w:rPr>
        <w:t>（8）符合特定资格条件（如果项目要求）的有关证明材料（复印件）………（页码）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（9）</w:t>
      </w:r>
      <w:r>
        <w:rPr>
          <w:rFonts w:hint="eastAsia" w:hAnsi="仿宋_GB2312" w:cs="仿宋_GB2312"/>
          <w:snapToGrid w:val="0"/>
          <w:color w:val="auto"/>
          <w:highlight w:val="none"/>
        </w:rPr>
        <w:t>非本地投标人售后服务机构证明材料</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（10）</w:t>
      </w:r>
      <w:r>
        <w:rPr>
          <w:rFonts w:hint="eastAsia" w:hAnsi="仿宋_GB2312" w:cs="仿宋_GB2312"/>
          <w:color w:val="auto"/>
          <w:highlight w:val="none"/>
          <w:lang w:val="zh-CN"/>
        </w:rPr>
        <w:t>主要业绩证明…………………………………………………</w:t>
      </w:r>
      <w:r>
        <w:rPr>
          <w:rFonts w:hint="eastAsia" w:hAnsi="仿宋_GB2312" w:cs="仿宋_GB2312"/>
          <w:color w:val="auto"/>
          <w:highlight w:val="none"/>
        </w:rPr>
        <w:t>…………</w:t>
      </w:r>
      <w:r>
        <w:rPr>
          <w:rFonts w:hint="eastAsia" w:hAnsi="仿宋_GB2312" w:cs="仿宋_GB2312"/>
          <w:color w:val="auto"/>
          <w:highlight w:val="none"/>
          <w:lang w:val="zh-CN"/>
        </w:rPr>
        <w:t>…</w:t>
      </w:r>
      <w:r>
        <w:rPr>
          <w:rFonts w:hint="eastAsia" w:hAnsi="仿宋_GB2312" w:cs="仿宋_GB2312"/>
          <w:color w:val="auto"/>
          <w:highlight w:val="none"/>
        </w:rPr>
        <w:t>（页码）</w:t>
      </w:r>
    </w:p>
    <w:p>
      <w:pPr>
        <w:pStyle w:val="154"/>
        <w:spacing w:line="360" w:lineRule="auto"/>
        <w:ind w:left="0" w:firstLine="0" w:firstLineChars="0"/>
        <w:rPr>
          <w:rFonts w:hAnsi="仿宋_GB2312" w:cs="仿宋_GB2312"/>
          <w:color w:val="auto"/>
          <w:highlight w:val="none"/>
        </w:rPr>
      </w:pPr>
      <w:r>
        <w:rPr>
          <w:rFonts w:hint="eastAsia" w:hAnsi="仿宋_GB2312" w:cs="仿宋_GB2312"/>
          <w:color w:val="auto"/>
          <w:highlight w:val="none"/>
        </w:rPr>
        <w:t>（11）廉政承诺书 …………………………………………………………………（页码）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（12）技术解决方案…………………………………………………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（13）技术偏离说明表………………………………………………</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（14）组织实施方案……………………………………………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（15）售后服务方案……………………………………………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（16）项目小组人员名单………………………………………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优惠条件及特殊承诺……………………………………</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（19）消耗品、维修零配件购买价格清单</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（20）</w:t>
      </w:r>
      <w:r>
        <w:rPr>
          <w:rFonts w:hint="eastAsia" w:ascii="仿宋_GB2312" w:hAnsi="仿宋_GB2312" w:eastAsia="仿宋_GB2312" w:cs="仿宋_GB2312"/>
          <w:color w:val="auto"/>
          <w:kern w:val="0"/>
          <w:sz w:val="24"/>
          <w:highlight w:val="none"/>
          <w:lang w:val="zh-CN"/>
        </w:rPr>
        <w:t>培训计划………………………………………………………</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（21）</w:t>
      </w:r>
      <w:r>
        <w:rPr>
          <w:rFonts w:hint="eastAsia" w:ascii="仿宋_GB2312" w:hAnsi="仿宋_GB2312" w:eastAsia="仿宋_GB2312" w:cs="仿宋_GB2312"/>
          <w:color w:val="auto"/>
          <w:kern w:val="0"/>
          <w:sz w:val="24"/>
          <w:highlight w:val="none"/>
          <w:lang w:val="zh-CN"/>
        </w:rPr>
        <w:t>验收方案…………………………………………………………</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（22）</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注：以上目录是基本格式要求，各投标人可根据自身情况进一步细化。</w:t>
      </w: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 xml:space="preserve">1、法定代表人授权委托书（格式） </w:t>
      </w:r>
    </w:p>
    <w:p>
      <w:pPr>
        <w:jc w:val="center"/>
        <w:rPr>
          <w:rFonts w:ascii="仿宋_GB2312" w:hAnsi="宋体" w:eastAsia="仿宋_GB2312"/>
          <w:b/>
          <w:color w:val="auto"/>
          <w:sz w:val="24"/>
          <w:highlight w:val="none"/>
        </w:rPr>
      </w:pPr>
    </w:p>
    <w:p>
      <w:pPr>
        <w:snapToGrid w:val="0"/>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本授权委托书声明：我</w:t>
      </w:r>
      <w:r>
        <w:rPr>
          <w:rFonts w:hint="eastAsia" w:ascii="仿宋_GB2312" w:hAnsi="宋体" w:eastAsia="仿宋_GB2312"/>
          <w:color w:val="auto"/>
          <w:sz w:val="24"/>
          <w:highlight w:val="none"/>
          <w:u w:val="single"/>
        </w:rPr>
        <w:t xml:space="preserve">         (填写姓名)</w:t>
      </w: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（填写投标人单位全称）</w:t>
      </w:r>
      <w:r>
        <w:rPr>
          <w:rFonts w:hint="eastAsia" w:ascii="仿宋_GB2312" w:hAnsi="宋体" w:eastAsia="仿宋_GB2312"/>
          <w:color w:val="auto"/>
          <w:sz w:val="24"/>
          <w:highlight w:val="none"/>
        </w:rPr>
        <w:t>的法定代表人，现授权委托</w:t>
      </w:r>
      <w:r>
        <w:rPr>
          <w:rFonts w:hint="eastAsia" w:ascii="仿宋_GB2312" w:hAnsi="宋体" w:eastAsia="仿宋_GB2312"/>
          <w:color w:val="auto"/>
          <w:sz w:val="24"/>
          <w:highlight w:val="none"/>
          <w:u w:val="single"/>
        </w:rPr>
        <w:t xml:space="preserve">                  （填写单位全称）</w:t>
      </w:r>
      <w:r>
        <w:rPr>
          <w:rFonts w:hint="eastAsia" w:ascii="仿宋_GB2312" w:hAnsi="宋体" w:eastAsia="仿宋_GB2312"/>
          <w:color w:val="auto"/>
          <w:sz w:val="24"/>
          <w:highlight w:val="none"/>
        </w:rPr>
        <w:t>的（填写姓名）为我公司授权代表，</w:t>
      </w:r>
      <w:r>
        <w:rPr>
          <w:rFonts w:hint="eastAsia" w:ascii="仿宋_GB2312" w:hAnsi="宋体" w:eastAsia="仿宋_GB2312"/>
          <w:color w:val="auto"/>
          <w:sz w:val="24"/>
          <w:highlight w:val="none"/>
          <w:u w:val="single"/>
        </w:rPr>
        <w:t>（填写身份证号码：                       ）</w:t>
      </w:r>
      <w:r>
        <w:rPr>
          <w:rFonts w:hint="eastAsia" w:ascii="仿宋_GB2312" w:hAnsi="宋体" w:eastAsia="仿宋_GB2312"/>
          <w:color w:val="auto"/>
          <w:sz w:val="24"/>
          <w:highlight w:val="none"/>
        </w:rPr>
        <w:t>。以本公司的名义参加</w:t>
      </w:r>
      <w:r>
        <w:rPr>
          <w:rFonts w:hint="eastAsia" w:ascii="仿宋_GB2312" w:hAnsi="宋体" w:eastAsia="仿宋_GB2312"/>
          <w:color w:val="auto"/>
          <w:sz w:val="24"/>
          <w:highlight w:val="none"/>
          <w:u w:val="single"/>
        </w:rPr>
        <w:t>绍兴市中医院、泰宇建筑工程技术咨询有限公司</w:t>
      </w:r>
      <w:r>
        <w:rPr>
          <w:rFonts w:hint="eastAsia" w:ascii="仿宋_GB2312" w:hAnsi="宋体" w:eastAsia="仿宋_GB2312"/>
          <w:color w:val="auto"/>
          <w:sz w:val="24"/>
          <w:highlight w:val="none"/>
        </w:rPr>
        <w:t>组织的</w:t>
      </w:r>
      <w:r>
        <w:rPr>
          <w:rFonts w:hint="eastAsia" w:ascii="仿宋_GB2312" w:hAnsi="宋体" w:eastAsia="仿宋_GB2312"/>
          <w:color w:val="auto"/>
          <w:sz w:val="24"/>
          <w:highlight w:val="none"/>
          <w:u w:val="single"/>
          <w:lang w:eastAsia="zh-CN"/>
        </w:rPr>
        <w:t>彩色多普勒超声仪项目</w:t>
      </w:r>
      <w:r>
        <w:rPr>
          <w:rFonts w:hint="eastAsia" w:ascii="仿宋_GB2312" w:hAnsi="宋体" w:eastAsia="仿宋_GB2312"/>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授权代表无转委托权。特此委托。</w:t>
      </w:r>
    </w:p>
    <w:p>
      <w:pPr>
        <w:snapToGrid w:val="0"/>
        <w:spacing w:line="600" w:lineRule="exact"/>
        <w:jc w:val="lef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授权代表姓名：              性别：               年龄：</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单位：                      部门：               职务：</w:t>
      </w:r>
    </w:p>
    <w:p>
      <w:pPr>
        <w:spacing w:line="360" w:lineRule="exact"/>
        <w:rPr>
          <w:rFonts w:ascii="仿宋_GB2312" w:hAnsi="宋体" w:eastAsia="仿宋_GB2312"/>
          <w:color w:val="auto"/>
          <w:sz w:val="24"/>
          <w:highlight w:val="none"/>
        </w:rPr>
      </w:pPr>
    </w:p>
    <w:p>
      <w:pPr>
        <w:widowControl/>
        <w:snapToGrid w:val="0"/>
        <w:spacing w:line="440" w:lineRule="exact"/>
        <w:rPr>
          <w:rFonts w:ascii="仿宋_GB2312" w:hAnsi="宋体" w:eastAsia="仿宋_GB2312"/>
          <w:color w:val="auto"/>
          <w:sz w:val="24"/>
          <w:highlight w:val="none"/>
        </w:rPr>
      </w:pPr>
      <w:r>
        <w:rPr>
          <w:rFonts w:hint="eastAsia" w:ascii="仿宋_GB2312" w:hAnsi="宋体" w:eastAsia="仿宋_GB2312"/>
          <w:color w:val="auto"/>
          <w:kern w:val="0"/>
          <w:sz w:val="24"/>
          <w:highlight w:val="none"/>
        </w:rPr>
        <w:t>办公地址：                  联系电话：           传真：</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投标人（电子签章）：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法定代表人（签字或盖章）：</w:t>
      </w:r>
    </w:p>
    <w:p>
      <w:pPr>
        <w:spacing w:line="360" w:lineRule="exact"/>
        <w:rPr>
          <w:rFonts w:ascii="仿宋_GB2312" w:hAnsi="宋体" w:eastAsia="仿宋_GB2312"/>
          <w:color w:val="auto"/>
          <w:sz w:val="24"/>
          <w:highlight w:val="none"/>
        </w:rPr>
      </w:pPr>
    </w:p>
    <w:p>
      <w:pPr>
        <w:spacing w:line="360" w:lineRule="exact"/>
        <w:rPr>
          <w:rFonts w:ascii="仿宋_GB2312" w:hAnsi="宋体" w:eastAsia="仿宋_GB2312"/>
          <w:color w:val="auto"/>
          <w:sz w:val="24"/>
          <w:highlight w:val="none"/>
        </w:rPr>
      </w:pPr>
    </w:p>
    <w:p>
      <w:pPr>
        <w:ind w:firstLine="5280" w:firstLineChars="2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日期：    年   月   日</w:t>
      </w:r>
    </w:p>
    <w:p>
      <w:pPr>
        <w:ind w:firstLine="4920" w:firstLineChars="2050"/>
        <w:jc w:val="left"/>
        <w:rPr>
          <w:rFonts w:ascii="仿宋_GB2312" w:hAnsi="宋体" w:eastAsia="仿宋_GB2312"/>
          <w:color w:val="auto"/>
          <w:sz w:val="24"/>
          <w:highlight w:val="none"/>
        </w:rPr>
      </w:pPr>
    </w:p>
    <w:p>
      <w:pPr>
        <w:spacing w:line="800" w:lineRule="exact"/>
        <w:rPr>
          <w:rFonts w:ascii="仿宋_GB2312" w:hAnsi="宋体" w:eastAsia="仿宋_GB2312"/>
          <w:b/>
          <w:color w:val="auto"/>
          <w:sz w:val="24"/>
          <w:highlight w:val="none"/>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2、授权代表社保证明（复印件）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出具距投标截止时间一个月以内的社保机构盖公章的授权代表社保缴纳证明（如授权代表为</w:t>
      </w:r>
      <w:r>
        <w:rPr>
          <w:rFonts w:ascii="仿宋_GB2312" w:hAnsi="宋体" w:eastAsia="仿宋_GB2312"/>
          <w:color w:val="auto"/>
          <w:sz w:val="24"/>
          <w:highlight w:val="none"/>
          <w:u w:val="wave"/>
        </w:rPr>
        <w:t>离退休返聘人员的，投标响应文件技术部分内</w:t>
      </w:r>
      <w:r>
        <w:rPr>
          <w:rFonts w:hint="eastAsia" w:ascii="仿宋_GB2312" w:hAnsi="宋体" w:eastAsia="仿宋_GB2312"/>
          <w:color w:val="auto"/>
          <w:sz w:val="24"/>
          <w:highlight w:val="none"/>
          <w:u w:val="wave"/>
        </w:rPr>
        <w:t>需提供</w:t>
      </w:r>
      <w:r>
        <w:rPr>
          <w:rFonts w:ascii="仿宋_GB2312" w:hAnsi="宋体" w:eastAsia="仿宋_GB2312"/>
          <w:color w:val="auto"/>
          <w:sz w:val="24"/>
          <w:highlight w:val="none"/>
          <w:u w:val="wave"/>
        </w:rPr>
        <w:t>退休证明及单位聘用证明</w:t>
      </w:r>
      <w:r>
        <w:rPr>
          <w:rFonts w:hint="eastAsia" w:ascii="仿宋_GB2312" w:hAnsi="宋体" w:eastAsia="仿宋_GB2312"/>
          <w:color w:val="auto"/>
          <w:sz w:val="24"/>
          <w:highlight w:val="none"/>
          <w:u w:val="wave"/>
        </w:rPr>
        <w:t>；如由第三方代理社保事项的，则需提供加盖投标人公章的委托代理协议复印件），格式自拟。</w:t>
      </w:r>
      <w:r>
        <w:rPr>
          <w:rFonts w:ascii="仿宋_GB2312" w:hAnsi="宋体" w:eastAsia="仿宋_GB2312"/>
          <w:b/>
          <w:color w:val="auto"/>
          <w:sz w:val="24"/>
          <w:highlight w:val="none"/>
        </w:rPr>
        <w:t>未提供</w:t>
      </w:r>
      <w:r>
        <w:rPr>
          <w:rFonts w:hint="eastAsia" w:ascii="仿宋_GB2312" w:hAnsi="宋体" w:eastAsia="仿宋_GB2312"/>
          <w:b/>
          <w:color w:val="auto"/>
          <w:sz w:val="24"/>
          <w:highlight w:val="none"/>
        </w:rPr>
        <w:t>上述</w:t>
      </w:r>
      <w:r>
        <w:rPr>
          <w:rFonts w:ascii="仿宋_GB2312" w:hAnsi="宋体" w:eastAsia="仿宋_GB2312"/>
          <w:b/>
          <w:color w:val="auto"/>
          <w:sz w:val="24"/>
          <w:highlight w:val="none"/>
        </w:rPr>
        <w:t>证明的投标</w:t>
      </w:r>
      <w:r>
        <w:rPr>
          <w:rFonts w:hint="eastAsia" w:ascii="仿宋_GB2312" w:hAnsi="宋体" w:eastAsia="仿宋_GB2312"/>
          <w:b/>
          <w:color w:val="auto"/>
          <w:sz w:val="24"/>
          <w:highlight w:val="none"/>
        </w:rPr>
        <w:t>做无效投标处理</w:t>
      </w:r>
      <w:r>
        <w:rPr>
          <w:rFonts w:ascii="仿宋_GB2312" w:hAnsi="宋体" w:eastAsia="仿宋_GB2312"/>
          <w:b/>
          <w:color w:val="auto"/>
          <w:sz w:val="24"/>
          <w:highlight w:val="none"/>
        </w:rPr>
        <w:t>。</w:t>
      </w:r>
    </w:p>
    <w:p>
      <w:pPr>
        <w:spacing w:line="800" w:lineRule="exact"/>
        <w:ind w:firstLine="4320" w:firstLineChars="1800"/>
        <w:rPr>
          <w:rFonts w:ascii="仿宋_GB2312" w:hAnsi="宋体" w:eastAsia="仿宋_GB2312"/>
          <w:color w:val="auto"/>
          <w:sz w:val="24"/>
          <w:highlight w:val="none"/>
        </w:rPr>
      </w:pPr>
    </w:p>
    <w:p>
      <w:pPr>
        <w:spacing w:line="800" w:lineRule="exact"/>
        <w:ind w:firstLine="4337" w:firstLineChars="1800"/>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3、法定代表人及其授权代表身份证复印件（正反面）</w:t>
      </w:r>
    </w:p>
    <w:p>
      <w:pPr>
        <w:spacing w:line="800" w:lineRule="exact"/>
        <w:rPr>
          <w:rFonts w:ascii="仿宋_GB2312" w:hAnsi="宋体" w:eastAsia="仿宋_GB2312"/>
          <w:b/>
          <w:color w:val="auto"/>
          <w:sz w:val="24"/>
          <w:highlight w:val="none"/>
        </w:rPr>
      </w:pPr>
    </w:p>
    <w:p>
      <w:pPr>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4、法定代表人身份证明书(格式)</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 标 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地    址：</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姓    名：</w:t>
      </w:r>
    </w:p>
    <w:p>
      <w:pPr>
        <w:spacing w:line="440" w:lineRule="exact"/>
        <w:ind w:right="281" w:rightChars="134"/>
        <w:rPr>
          <w:rFonts w:ascii="仿宋_GB2312" w:hAnsi="宋体" w:eastAsia="仿宋_GB2312"/>
          <w:color w:val="auto"/>
          <w:sz w:val="24"/>
          <w:highlight w:val="none"/>
          <w:u w:val="single"/>
        </w:rPr>
      </w:pPr>
      <w:r>
        <w:rPr>
          <w:rFonts w:hint="eastAsia" w:ascii="仿宋_GB2312" w:hAnsi="宋体" w:eastAsia="仿宋_GB2312"/>
          <w:color w:val="auto"/>
          <w:sz w:val="24"/>
          <w:highlight w:val="none"/>
        </w:rPr>
        <w:t>身份证号码：</w:t>
      </w:r>
    </w:p>
    <w:p>
      <w:pPr>
        <w:spacing w:line="440" w:lineRule="exact"/>
        <w:ind w:right="281" w:rightChars="134"/>
        <w:rPr>
          <w:rFonts w:ascii="仿宋_GB2312" w:hAnsi="宋体" w:eastAsia="仿宋_GB2312"/>
          <w:color w:val="auto"/>
          <w:sz w:val="24"/>
          <w:highlight w:val="none"/>
        </w:rPr>
      </w:pPr>
      <w:r>
        <w:rPr>
          <w:rFonts w:hint="eastAsia" w:ascii="仿宋_GB2312" w:hAnsi="宋体" w:eastAsia="仿宋_GB2312"/>
          <w:color w:val="auto"/>
          <w:sz w:val="24"/>
          <w:highlight w:val="none"/>
        </w:rPr>
        <w:t>职   务：</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系</w:t>
      </w:r>
      <w:r>
        <w:rPr>
          <w:rFonts w:hint="eastAsia" w:ascii="仿宋_GB2312" w:hAnsi="宋体" w:eastAsia="仿宋_GB2312"/>
          <w:color w:val="auto"/>
          <w:sz w:val="24"/>
          <w:highlight w:val="none"/>
          <w:u w:val="single"/>
        </w:rPr>
        <w:t xml:space="preserve">                           （填写投标人名称）</w:t>
      </w:r>
      <w:r>
        <w:rPr>
          <w:rFonts w:hint="eastAsia" w:ascii="仿宋_GB2312" w:hAnsi="宋体" w:eastAsia="仿宋_GB2312"/>
          <w:color w:val="auto"/>
          <w:sz w:val="24"/>
          <w:highlight w:val="none"/>
        </w:rPr>
        <w:t>的法定代表人。</w:t>
      </w: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特此证明。</w:t>
      </w:r>
    </w:p>
    <w:p>
      <w:pPr>
        <w:spacing w:line="440" w:lineRule="exact"/>
        <w:rPr>
          <w:rFonts w:ascii="仿宋_GB2312" w:hAnsi="宋体" w:eastAsia="仿宋_GB2312"/>
          <w:color w:val="auto"/>
          <w:sz w:val="24"/>
          <w:highlight w:val="none"/>
        </w:rPr>
      </w:pPr>
    </w:p>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投标人：                             （电子签章）</w:t>
      </w:r>
    </w:p>
    <w:p>
      <w:pPr>
        <w:spacing w:line="440" w:lineRule="exact"/>
        <w:ind w:right="480"/>
        <w:rPr>
          <w:rFonts w:ascii="仿宋_GB2312" w:hAnsi="宋体" w:eastAsia="仿宋_GB2312"/>
          <w:color w:val="auto"/>
          <w:sz w:val="24"/>
          <w:highlight w:val="none"/>
        </w:rPr>
      </w:pPr>
    </w:p>
    <w:p>
      <w:pPr>
        <w:wordWrap w:val="0"/>
        <w:spacing w:line="440" w:lineRule="exact"/>
        <w:ind w:right="720"/>
        <w:jc w:val="right"/>
        <w:rPr>
          <w:rFonts w:ascii="仿宋_GB2312" w:hAnsi="宋体" w:eastAsia="仿宋_GB2312"/>
          <w:color w:val="auto"/>
          <w:sz w:val="24"/>
          <w:highlight w:val="none"/>
        </w:rPr>
      </w:pPr>
      <w:r>
        <w:rPr>
          <w:rFonts w:hint="eastAsia" w:ascii="仿宋_GB2312" w:hAnsi="宋体" w:eastAsia="仿宋_GB2312"/>
          <w:color w:val="auto"/>
          <w:sz w:val="24"/>
          <w:highlight w:val="none"/>
        </w:rPr>
        <w:t>年月日</w:t>
      </w:r>
    </w:p>
    <w:p>
      <w:pPr>
        <w:spacing w:line="360" w:lineRule="auto"/>
        <w:jc w:val="cente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pageBreakBefore/>
        <w:rPr>
          <w:rFonts w:ascii="仿宋_GB2312" w:hAnsi="仿宋_GB2312" w:eastAsia="仿宋_GB2312" w:cs="仿宋_GB2312"/>
          <w:b/>
          <w:color w:val="auto"/>
          <w:sz w:val="28"/>
          <w:szCs w:val="28"/>
          <w:highlight w:val="none"/>
        </w:rPr>
      </w:pPr>
      <w:r>
        <w:rPr>
          <w:rFonts w:hint="eastAsia" w:ascii="仿宋_GB2312" w:hAnsi="宋体" w:eastAsia="仿宋_GB2312"/>
          <w:b/>
          <w:color w:val="auto"/>
          <w:sz w:val="30"/>
          <w:szCs w:val="30"/>
          <w:highlight w:val="none"/>
        </w:rPr>
        <w:t>5、与符合性审查有关的资信文件（复印件）</w:t>
      </w:r>
      <w:r>
        <w:rPr>
          <w:rFonts w:hint="eastAsia" w:ascii="仿宋_GB2312" w:hAnsi="宋体" w:eastAsia="仿宋_GB2312"/>
          <w:b/>
          <w:color w:val="auto"/>
          <w:sz w:val="28"/>
          <w:szCs w:val="28"/>
          <w:highlight w:val="none"/>
        </w:rPr>
        <w:t>（1</w:t>
      </w:r>
      <w:r>
        <w:rPr>
          <w:rFonts w:hint="eastAsia" w:ascii="仿宋_GB2312" w:hAnsi="仿宋_GB2312" w:eastAsia="仿宋_GB2312" w:cs="仿宋_GB2312"/>
          <w:b/>
          <w:color w:val="auto"/>
          <w:kern w:val="0"/>
          <w:sz w:val="28"/>
          <w:szCs w:val="28"/>
          <w:highlight w:val="none"/>
          <w:lang w:val="zh-CN"/>
        </w:rPr>
        <w:t>.</w:t>
      </w:r>
      <w:r>
        <w:rPr>
          <w:rFonts w:hint="eastAsia" w:ascii="仿宋_GB2312" w:hAnsi="仿宋_GB2312" w:eastAsia="仿宋_GB2312" w:cs="仿宋_GB2312"/>
          <w:b/>
          <w:color w:val="auto"/>
          <w:sz w:val="28"/>
          <w:szCs w:val="28"/>
          <w:highlight w:val="none"/>
        </w:rPr>
        <w:t>营业执照（或事业法人登记证或其他登记证明材料）（复印件）；2.财务报表资料文件（2020年度资产负债表等财务报表资料文件(新成立的公司，提供情况说明，格式自拟)）；</w:t>
      </w:r>
      <w:r>
        <w:rPr>
          <w:rFonts w:hint="eastAsia" w:ascii="仿宋_GB2312" w:hAnsi="宋体" w:eastAsia="仿宋_GB2312"/>
          <w:b/>
          <w:color w:val="auto"/>
          <w:sz w:val="28"/>
          <w:szCs w:val="28"/>
          <w:highlight w:val="none"/>
        </w:rPr>
        <w:t>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napToGrid w:val="0"/>
        <w:spacing w:line="360" w:lineRule="auto"/>
        <w:ind w:right="480"/>
        <w:jc w:val="center"/>
        <w:rPr>
          <w:rFonts w:ascii="仿宋_GB2312" w:hAnsi="仿宋_GB2312" w:eastAsia="仿宋_GB2312" w:cs="仿宋_GB2312"/>
          <w:b/>
          <w:color w:val="auto"/>
          <w:kern w:val="0"/>
          <w:sz w:val="32"/>
          <w:szCs w:val="32"/>
          <w:highlight w:val="none"/>
          <w:lang w:val="zh-CN"/>
        </w:rPr>
      </w:pPr>
    </w:p>
    <w:p>
      <w:pPr>
        <w:snapToGrid w:val="0"/>
        <w:spacing w:line="360" w:lineRule="auto"/>
        <w:ind w:right="48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6、具有履行合同所必需的设备和专业技术能力的承诺函</w:t>
      </w:r>
    </w:p>
    <w:p>
      <w:pPr>
        <w:snapToGrid w:val="0"/>
        <w:spacing w:line="360" w:lineRule="auto"/>
        <w:rPr>
          <w:rFonts w:ascii="仿宋" w:hAnsi="仿宋" w:eastAsia="仿宋" w:cs="仿宋_GB2312"/>
          <w:color w:val="auto"/>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我方郑重承诺，我方具有履行绍兴市中医院</w:t>
      </w:r>
      <w:r>
        <w:rPr>
          <w:rFonts w:hint="eastAsia" w:ascii="仿宋" w:hAnsi="仿宋" w:eastAsia="仿宋" w:cs="仿宋_GB2312"/>
          <w:color w:val="auto"/>
          <w:sz w:val="24"/>
          <w:highlight w:val="none"/>
          <w:lang w:eastAsia="zh-CN"/>
        </w:rPr>
        <w:t>彩色多普勒超声仪项目</w:t>
      </w:r>
      <w:r>
        <w:rPr>
          <w:rFonts w:hint="eastAsia" w:ascii="仿宋" w:hAnsi="仿宋" w:eastAsia="仿宋" w:cs="仿宋_GB2312"/>
          <w:color w:val="auto"/>
          <w:sz w:val="24"/>
          <w:highlight w:val="none"/>
        </w:rPr>
        <w:t>（招标编号:</w:t>
      </w:r>
      <w:r>
        <w:rPr>
          <w:rFonts w:hint="eastAsia" w:ascii="仿宋" w:hAnsi="仿宋" w:eastAsia="仿宋" w:cs="仿宋_GB2312"/>
          <w:color w:val="auto"/>
          <w:sz w:val="24"/>
          <w:highlight w:val="none"/>
          <w:lang w:eastAsia="zh-CN"/>
        </w:rPr>
        <w:t>TYJZ2021</w:t>
      </w:r>
      <w:r>
        <w:rPr>
          <w:rFonts w:hint="eastAsia" w:ascii="仿宋" w:hAnsi="仿宋" w:eastAsia="仿宋" w:cs="仿宋_GB2312"/>
          <w:color w:val="auto"/>
          <w:sz w:val="24"/>
          <w:highlight w:val="none"/>
        </w:rPr>
        <w:t>）合同所必需的设备和专业技术能力。如中标，我方将保证合同顺利履行。</w:t>
      </w: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rPr>
          <w:rFonts w:ascii="仿宋" w:hAnsi="仿宋" w:eastAsia="仿宋" w:cs="仿宋_GB2312"/>
          <w:color w:val="auto"/>
          <w:kern w:val="0"/>
          <w:sz w:val="24"/>
          <w:highlight w:val="none"/>
          <w:lang w:val="zh-CN"/>
        </w:rPr>
      </w:pPr>
    </w:p>
    <w:p>
      <w:pPr>
        <w:snapToGrid w:val="0"/>
        <w:spacing w:line="360" w:lineRule="auto"/>
        <w:ind w:right="480" w:firstLine="480" w:firstLineChars="200"/>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投标人(电子签章)：</w:t>
      </w:r>
    </w:p>
    <w:p>
      <w:pPr>
        <w:snapToGrid w:val="0"/>
        <w:spacing w:line="360" w:lineRule="auto"/>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日期</w:t>
      </w:r>
      <w:r>
        <w:rPr>
          <w:rFonts w:hint="eastAsia" w:ascii="仿宋" w:hAnsi="仿宋" w:eastAsia="仿宋" w:cs="仿宋_GB2312"/>
          <w:color w:val="auto"/>
          <w:kern w:val="0"/>
          <w:sz w:val="24"/>
          <w:highlight w:val="none"/>
        </w:rPr>
        <w:t xml:space="preserve">：  年  </w:t>
      </w:r>
      <w:r>
        <w:rPr>
          <w:rFonts w:hint="eastAsia" w:ascii="仿宋" w:hAnsi="仿宋" w:eastAsia="仿宋"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kern w:val="0"/>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color w:val="auto"/>
          <w:kern w:val="0"/>
          <w:sz w:val="32"/>
          <w:szCs w:val="32"/>
          <w:highlight w:val="none"/>
        </w:rPr>
        <w:t>7、重大违法记录的声明</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sz w:val="24"/>
          <w:highlight w:val="none"/>
        </w:rPr>
        <w:t>绍兴市中医院、泰宇建筑工程技术咨询有限公司</w:t>
      </w:r>
      <w:r>
        <w:rPr>
          <w:rFonts w:hint="eastAsia" w:ascii="仿宋_GB2312" w:hAnsi="仿宋_GB2312" w:eastAsia="仿宋_GB2312" w:cs="仿宋_GB2312"/>
          <w:color w:val="auto"/>
          <w:kern w:val="0"/>
          <w:sz w:val="24"/>
          <w:highlight w:val="none"/>
          <w:lang w:val="zh-CN"/>
        </w:rPr>
        <w:t>：</w:t>
      </w:r>
    </w:p>
    <w:p>
      <w:pPr>
        <w:spacing w:line="360" w:lineRule="auto"/>
        <w:ind w:firstLine="480"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color w:val="auto"/>
          <w:kern w:val="0"/>
          <w:sz w:val="24"/>
          <w:highlight w:val="none"/>
          <w:lang w:val="zh-CN"/>
        </w:rPr>
        <w:t>我公司</w:t>
      </w:r>
      <w:r>
        <w:rPr>
          <w:rFonts w:hint="eastAsia" w:ascii="仿宋_GB2312" w:hAnsi="仿宋_GB2312" w:eastAsia="仿宋_GB2312" w:cs="仿宋_GB2312"/>
          <w:color w:val="auto"/>
          <w:sz w:val="24"/>
          <w:highlight w:val="none"/>
        </w:rPr>
        <w:t>声明参加本次政府采购活动前三年内，在</w:t>
      </w:r>
      <w:r>
        <w:rPr>
          <w:rFonts w:hint="eastAsia" w:ascii="仿宋_GB2312" w:hAnsi="仿宋_GB2312" w:eastAsia="仿宋_GB2312" w:cs="仿宋_GB2312"/>
          <w:color w:val="auto"/>
          <w:kern w:val="0"/>
          <w:sz w:val="24"/>
          <w:highlight w:val="none"/>
        </w:rPr>
        <w:t>经营活动中</w:t>
      </w:r>
      <w:r>
        <w:rPr>
          <w:rFonts w:hint="eastAsia" w:ascii="仿宋_GB2312" w:hAnsi="仿宋_GB2312" w:eastAsia="仿宋_GB2312" w:cs="仿宋_GB2312"/>
          <w:color w:val="auto"/>
          <w:sz w:val="24"/>
          <w:highlight w:val="none"/>
        </w:rPr>
        <w:t>没有重大违法记录；也</w:t>
      </w:r>
      <w:r>
        <w:rPr>
          <w:rFonts w:hint="eastAsia" w:ascii="仿宋_GB2312" w:hAnsi="仿宋_GB2312" w:eastAsia="仿宋_GB2312" w:cs="仿宋_GB2312"/>
          <w:color w:val="auto"/>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8、特定资格条件要求的资质文件（复印件）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（由投标人根据招标公告合格的投标人应具备的特定资格要求编制）</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9、非本地投标人售后服务机构证明材料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（由非本地投标人根据采购需求及招标文件要求编制）</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10、</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Style w:val="155"/>
        <w:ind w:firstLine="0"/>
        <w:jc w:val="both"/>
        <w:rPr>
          <w:rFonts w:hAnsi="仿宋_GB2312" w:cs="仿宋_GB2312"/>
          <w:color w:val="auto"/>
          <w:highlight w:val="none"/>
        </w:rPr>
      </w:pPr>
    </w:p>
    <w:p>
      <w:pPr>
        <w:pStyle w:val="155"/>
        <w:ind w:firstLine="0"/>
        <w:jc w:val="both"/>
        <w:rPr>
          <w:rFonts w:hAnsi="仿宋_GB2312" w:cs="仿宋_GB2312"/>
          <w:color w:val="auto"/>
          <w:highlight w:val="none"/>
        </w:rPr>
      </w:pPr>
    </w:p>
    <w:p>
      <w:pPr>
        <w:pStyle w:val="155"/>
        <w:pageBreakBefore/>
        <w:ind w:firstLine="0"/>
        <w:jc w:val="both"/>
        <w:rPr>
          <w:rFonts w:hAnsi="仿宋_GB2312" w:cs="仿宋_GB2312"/>
          <w:color w:val="auto"/>
          <w:highlight w:val="none"/>
        </w:rPr>
      </w:pPr>
      <w:r>
        <w:rPr>
          <w:rFonts w:hint="eastAsia" w:hAnsi="仿宋_GB2312" w:cs="仿宋_GB2312"/>
          <w:color w:val="auto"/>
          <w:highlight w:val="none"/>
        </w:rPr>
        <w:t>11、廉政承诺书</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sz w:val="24"/>
          <w:highlight w:val="none"/>
        </w:rPr>
        <w:t>绍兴市中医院</w:t>
      </w:r>
      <w:r>
        <w:rPr>
          <w:rFonts w:hint="eastAsia" w:ascii="仿宋_GB2312" w:hAnsi="仿宋_GB2312" w:eastAsia="仿宋_GB2312" w:cs="仿宋_GB2312"/>
          <w:color w:val="auto"/>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我单位响应你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如违反上述承诺，你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highlight w:val="none"/>
        </w:rPr>
        <w:t>单位</w:t>
      </w:r>
      <w:r>
        <w:rPr>
          <w:rFonts w:hint="eastAsia" w:ascii="仿宋_GB2312" w:hAnsi="仿宋_GB2312" w:eastAsia="仿宋_GB2312" w:cs="仿宋_GB2312"/>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autoSpaceDE w:val="0"/>
        <w:autoSpaceDN w:val="0"/>
        <w:spacing w:line="360" w:lineRule="auto"/>
        <w:ind w:left="2"/>
        <w:jc w:val="left"/>
        <w:rPr>
          <w:rFonts w:ascii="仿宋_GB2312" w:hAnsi="仿宋_GB2312" w:eastAsia="仿宋_GB2312" w:cs="仿宋_GB2312"/>
          <w:color w:val="auto"/>
          <w:kern w:val="0"/>
          <w:sz w:val="24"/>
          <w:highlight w:val="none"/>
          <w:lang w:val="zh-CN"/>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12、技术解决方案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2.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13、技术偏离说明表</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24"/>
          <w:highlight w:val="none"/>
        </w:rP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招标文件技术要求</w:t>
            </w:r>
          </w:p>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auto"/>
                <w:sz w:val="24"/>
                <w:highlight w:val="none"/>
              </w:rPr>
            </w:pPr>
          </w:p>
        </w:tc>
      </w:tr>
    </w:tbl>
    <w:p>
      <w:pPr>
        <w:tabs>
          <w:tab w:val="left" w:pos="570"/>
        </w:tabs>
        <w:spacing w:line="440" w:lineRule="exact"/>
        <w:ind w:firstLine="120" w:firstLineChars="5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注：1.此表须与</w:t>
      </w:r>
      <w:r>
        <w:rPr>
          <w:rFonts w:hint="eastAsia" w:ascii="仿宋_GB2312" w:hAnsi="宋体" w:eastAsia="仿宋_GB2312"/>
          <w:color w:val="auto"/>
          <w:kern w:val="0"/>
          <w:sz w:val="24"/>
          <w:highlight w:val="none"/>
        </w:rPr>
        <w:t>招标文件“</w:t>
      </w:r>
      <w:r>
        <w:rPr>
          <w:rFonts w:hint="eastAsia" w:ascii="仿宋_GB2312" w:hAnsi="宋体" w:eastAsia="仿宋_GB2312"/>
          <w:color w:val="auto"/>
          <w:sz w:val="24"/>
          <w:highlight w:val="none"/>
        </w:rPr>
        <w:t>招标项目说明及要求</w:t>
      </w:r>
      <w:r>
        <w:rPr>
          <w:rFonts w:hint="eastAsia" w:ascii="仿宋_GB2312" w:hAnsi="宋体" w:eastAsia="仿宋_GB2312"/>
          <w:color w:val="auto"/>
          <w:kern w:val="0"/>
          <w:sz w:val="24"/>
          <w:highlight w:val="none"/>
        </w:rPr>
        <w:t>”</w:t>
      </w:r>
      <w:r>
        <w:rPr>
          <w:rFonts w:hint="eastAsia" w:ascii="仿宋_GB2312" w:hAnsi="宋体" w:eastAsia="仿宋_GB2312"/>
          <w:color w:val="auto"/>
          <w:sz w:val="24"/>
          <w:highlight w:val="none"/>
        </w:rPr>
        <w:t>相应标项内的所有技术规格相比较且一一对应</w:t>
      </w:r>
      <w:r>
        <w:rPr>
          <w:rFonts w:hint="eastAsia" w:ascii="仿宋_GB2312" w:hAnsi="宋体" w:eastAsia="仿宋_GB2312" w:cs="宋体"/>
          <w:color w:val="auto"/>
          <w:sz w:val="24"/>
          <w:highlight w:val="none"/>
        </w:rPr>
        <w:t>真实逐条</w:t>
      </w:r>
      <w:r>
        <w:rPr>
          <w:rFonts w:hint="eastAsia" w:ascii="仿宋_GB2312" w:hAnsi="宋体" w:eastAsia="仿宋_GB2312"/>
          <w:color w:val="auto"/>
          <w:sz w:val="24"/>
          <w:highlight w:val="none"/>
        </w:rPr>
        <w:t>填列。</w:t>
      </w:r>
    </w:p>
    <w:p>
      <w:pPr>
        <w:tabs>
          <w:tab w:val="left" w:pos="570"/>
        </w:tabs>
        <w:spacing w:line="44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r>
        <w:rPr>
          <w:rFonts w:hint="eastAsia" w:ascii="仿宋_GB2312" w:hAnsi="宋体" w:eastAsia="仿宋_GB2312" w:cs="宋体"/>
          <w:color w:val="auto"/>
          <w:sz w:val="24"/>
          <w:highlight w:val="none"/>
        </w:rPr>
        <w:t>投标人递交的技术规格书中必须真实逐条列明，否则由投标人自行承担相关风险。</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14、组织实施方案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15、售后服务方案</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16、项目小组人员名单</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注：投标人可按上述的格式自行编制，须随表提交相应的证书复印件并注明所在投标商务技术（资信）文件页码。</w:t>
      </w:r>
    </w:p>
    <w:p>
      <w:pPr>
        <w:spacing w:line="360" w:lineRule="auto"/>
        <w:ind w:firstLine="482" w:firstLineChars="200"/>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附表C:本项目的项目经理和小组人员提供近3个月交纳社保记录情况表</w:t>
      </w:r>
      <w:r>
        <w:rPr>
          <w:rFonts w:hint="eastAsia" w:ascii="仿宋_GB2312" w:hAnsi="仿宋_GB2312" w:eastAsia="仿宋_GB2312" w:cs="仿宋_GB2312"/>
          <w:color w:val="auto"/>
          <w:sz w:val="24"/>
          <w:highlight w:val="none"/>
        </w:rPr>
        <w:t>（以社保局缴纳凭证作附件）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17、</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18、</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440" w:lineRule="exact"/>
        <w:rPr>
          <w:rFonts w:ascii="仿宋_GB2312" w:hAnsi="宋体" w:eastAsia="仿宋_GB2312"/>
          <w:b/>
          <w:color w:val="auto"/>
          <w:spacing w:val="20"/>
          <w:sz w:val="24"/>
          <w:highlight w:val="none"/>
        </w:rPr>
      </w:pPr>
      <w:r>
        <w:rPr>
          <w:rFonts w:hint="eastAsia" w:ascii="仿宋_GB2312" w:hAnsi="宋体" w:eastAsia="仿宋_GB2312"/>
          <w:b/>
          <w:color w:val="auto"/>
          <w:sz w:val="32"/>
          <w:szCs w:val="32"/>
          <w:highlight w:val="none"/>
        </w:rPr>
        <w:t>19、</w:t>
      </w:r>
      <w:r>
        <w:rPr>
          <w:rFonts w:hint="eastAsia" w:ascii="仿宋_GB2312" w:hAnsi="宋体" w:eastAsia="仿宋_GB2312"/>
          <w:b/>
          <w:color w:val="auto"/>
          <w:spacing w:val="20"/>
          <w:sz w:val="32"/>
          <w:szCs w:val="32"/>
          <w:highlight w:val="none"/>
        </w:rPr>
        <w:t>消耗品、维修零配件购买价格清单</w:t>
      </w:r>
      <w:r>
        <w:rPr>
          <w:rFonts w:hint="eastAsia" w:ascii="仿宋_GB2312" w:hAnsi="宋体" w:eastAsia="仿宋_GB2312"/>
          <w:b/>
          <w:color w:val="auto"/>
          <w:spacing w:val="20"/>
          <w:sz w:val="24"/>
          <w:highlight w:val="none"/>
        </w:rPr>
        <w:t>(如有</w:t>
      </w:r>
      <w:r>
        <w:rPr>
          <w:rFonts w:hint="eastAsia" w:ascii="仿宋_GB2312" w:hAnsi="宋体" w:eastAsia="仿宋_GB2312"/>
          <w:b/>
          <w:color w:val="auto"/>
          <w:sz w:val="24"/>
          <w:highlight w:val="none"/>
        </w:rPr>
        <w:t>，放入“技术资料部分”</w:t>
      </w:r>
      <w:r>
        <w:rPr>
          <w:rFonts w:hint="eastAsia" w:ascii="仿宋_GB2312" w:hAnsi="宋体" w:eastAsia="仿宋_GB2312"/>
          <w:b/>
          <w:color w:val="auto"/>
          <w:spacing w:val="20"/>
          <w:sz w:val="24"/>
          <w:highlight w:val="none"/>
        </w:rPr>
        <w:t>)</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color w:val="auto"/>
                <w:highlight w:val="none"/>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rPr>
                <w:rFonts w:ascii="仿宋_GB2312" w:eastAsia="仿宋_GB2312"/>
                <w:color w:val="auto"/>
                <w:highlight w:val="none"/>
              </w:rPr>
            </w:pPr>
            <w:r>
              <w:rPr>
                <w:rFonts w:hint="eastAsia" w:ascii="仿宋_GB2312" w:eastAsia="仿宋_GB2312"/>
                <w:color w:val="auto"/>
                <w:highlight w:val="none"/>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color w:val="auto"/>
                <w:highlight w:val="none"/>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_GB2312" w:eastAsia="仿宋_GB2312"/>
                <w:color w:val="auto"/>
                <w:highlight w:val="none"/>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_GB2312" w:eastAsia="仿宋_GB2312"/>
                <w:color w:val="auto"/>
                <w:highlight w:val="none"/>
              </w:rPr>
            </w:pPr>
          </w:p>
        </w:tc>
      </w:tr>
    </w:tbl>
    <w:p>
      <w:pPr>
        <w:adjustRightInd w:val="0"/>
        <w:snapToGrid w:val="0"/>
        <w:ind w:right="172" w:rightChars="82"/>
        <w:rPr>
          <w:rFonts w:ascii="仿宋_GB2312" w:hAnsi="宋体" w:eastAsia="仿宋_GB2312"/>
          <w:color w:val="auto"/>
          <w:szCs w:val="21"/>
          <w:highlight w:val="none"/>
        </w:rPr>
      </w:pPr>
      <w:r>
        <w:rPr>
          <w:rFonts w:hint="eastAsia" w:ascii="仿宋_GB2312" w:hAnsi="宋体" w:eastAsia="仿宋_GB2312"/>
          <w:color w:val="auto"/>
          <w:szCs w:val="21"/>
          <w:highlight w:val="none"/>
        </w:rPr>
        <w:t>注：消耗品和零配件必须是常用的主要部件类品目，此报价的优惠度将作为综合评标的重要依据之一。</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宋体" w:eastAsia="仿宋_GB2312"/>
          <w:color w:val="auto"/>
          <w:sz w:val="24"/>
          <w:highlight w:val="none"/>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r>
        <w:rPr>
          <w:rFonts w:hint="eastAsia" w:ascii="仿宋_GB2312" w:hAnsi="宋体" w:eastAsia="仿宋_GB2312"/>
          <w:color w:val="auto"/>
          <w:sz w:val="24"/>
          <w:highlight w:val="none"/>
        </w:rPr>
        <w:tab/>
      </w:r>
    </w:p>
    <w:p>
      <w:pPr>
        <w:spacing w:line="440" w:lineRule="exact"/>
        <w:rPr>
          <w:rFonts w:ascii="仿宋_GB2312" w:hAnsi="宋体" w:eastAsia="仿宋_GB2312"/>
          <w:b/>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20、</w:t>
      </w:r>
      <w:r>
        <w:rPr>
          <w:rFonts w:hint="eastAsia" w:ascii="仿宋_GB2312" w:hAnsi="仿宋_GB2312" w:eastAsia="仿宋_GB2312" w:cs="仿宋_GB2312"/>
          <w:b/>
          <w:color w:val="auto"/>
          <w:kern w:val="0"/>
          <w:sz w:val="32"/>
          <w:szCs w:val="32"/>
          <w:highlight w:val="none"/>
          <w:lang w:val="zh-CN"/>
        </w:rPr>
        <w:t>培训计划</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注：须随表提交相应的证书复印件并注明所在投标商务技术（资信）文件页码。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21、验收方案</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jc w:val="center"/>
        <w:rPr>
          <w:rFonts w:ascii="仿宋_GB2312" w:hAnsi="仿宋_GB2312" w:eastAsia="仿宋_GB2312" w:cs="仿宋_GB2312"/>
          <w:b/>
          <w:bCs/>
          <w:color w:val="auto"/>
          <w:sz w:val="24"/>
          <w:highlight w:val="none"/>
        </w:rPr>
      </w:pPr>
    </w:p>
    <w:p>
      <w:pPr>
        <w:pageBreakBefore/>
        <w:spacing w:line="360" w:lineRule="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22、认为需要的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pacing w:line="360" w:lineRule="auto"/>
        <w:ind w:firstLine="480" w:firstLineChars="200"/>
        <w:rPr>
          <w:rFonts w:ascii="仿宋_GB2312" w:hAnsi="仿宋_GB2312" w:eastAsia="仿宋_GB2312" w:cs="仿宋_GB2312"/>
          <w:color w:val="auto"/>
          <w:sz w:val="24"/>
          <w:szCs w:val="20"/>
          <w:highlight w:val="none"/>
        </w:rPr>
      </w:pPr>
    </w:p>
    <w:p>
      <w:pPr>
        <w:snapToGrid w:val="0"/>
        <w:spacing w:line="360" w:lineRule="auto"/>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 xml:space="preserve">                                           投标人 (电子签章)：</w:t>
      </w:r>
    </w:p>
    <w:p>
      <w:pPr>
        <w:snapToGrid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val="zh-CN"/>
        </w:rPr>
        <w:t>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highlight w:val="none"/>
          <w:lang w:val="zh-CN"/>
        </w:rPr>
      </w:pPr>
      <w:r>
        <w:rPr>
          <w:rFonts w:hint="eastAsia" w:ascii="仿宋_GB2312" w:hAnsi="仿宋_GB2312" w:eastAsia="仿宋_GB2312" w:cs="仿宋_GB2312"/>
          <w:color w:val="auto"/>
          <w:kern w:val="0"/>
          <w:sz w:val="24"/>
          <w:highlight w:val="none"/>
          <w:lang w:val="zh-CN"/>
        </w:rPr>
        <w:t>日期</w:t>
      </w:r>
      <w:r>
        <w:rPr>
          <w:rFonts w:hint="eastAsia" w:ascii="仿宋_GB2312" w:hAnsi="仿宋_GB2312" w:eastAsia="仿宋_GB2312" w:cs="仿宋_GB2312"/>
          <w:color w:val="auto"/>
          <w:kern w:val="0"/>
          <w:sz w:val="24"/>
          <w:highlight w:val="none"/>
        </w:rPr>
        <w:t xml:space="preserve">：  年  </w:t>
      </w:r>
      <w:r>
        <w:rPr>
          <w:rFonts w:hint="eastAsia" w:ascii="仿宋_GB2312" w:hAnsi="仿宋_GB2312" w:eastAsia="仿宋_GB2312" w:cs="仿宋_GB2312"/>
          <w:color w:val="auto"/>
          <w:kern w:val="0"/>
          <w:sz w:val="24"/>
          <w:highlight w:val="none"/>
          <w:lang w:val="zh-CN"/>
        </w:rPr>
        <w:t>月日</w:t>
      </w: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p>
      <w:pPr>
        <w:spacing w:line="360" w:lineRule="auto"/>
        <w:rPr>
          <w:rFonts w:ascii="仿宋_GB2312" w:hAnsi="仿宋_GB2312" w:eastAsia="仿宋_GB2312" w:cs="仿宋_GB2312"/>
          <w:color w:val="auto"/>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MS PGothic">
    <w:panose1 w:val="020B0600070205080204"/>
    <w:charset w:val="80"/>
    <w:family w:val="swiss"/>
    <w:pitch w:val="default"/>
    <w:sig w:usb0="E00002FF" w:usb1="6AC7FDFB" w:usb2="00000012" w:usb3="00000000" w:csb0="4002009F" w:csb1="DFD7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31</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lang w:eastAsia="zh-CN"/>
      </w:rPr>
      <w:t>泰宇建筑工程技术咨询有限公司</w:t>
    </w:r>
    <w:r>
      <w:rPr>
        <w:rFonts w:hint="eastAsia"/>
      </w:rPr>
      <w:t>招标文件</w:t>
    </w:r>
    <w:r>
      <w:rPr>
        <w:rFonts w:hint="eastAsia"/>
        <w:lang w:val="en-US" w:eastAsia="zh-CN"/>
      </w:rPr>
      <w:t xml:space="preserve">                         </w:t>
    </w:r>
    <w:r>
      <w:rPr>
        <w:rFonts w:hint="eastAsia"/>
      </w:rPr>
      <w:t>招标编号:</w:t>
    </w:r>
    <w:r>
      <w:rPr>
        <w:rFonts w:hint="eastAsia"/>
        <w:lang w:eastAsia="zh-CN"/>
      </w:rPr>
      <w:t>TYJZ2021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0288"/>
    <w:rsid w:val="000013C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85FFB"/>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C7BBA"/>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904"/>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2567"/>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3E20"/>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6EF1"/>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346"/>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3284"/>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26DA"/>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B45"/>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3098"/>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D11"/>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108A"/>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2BF5"/>
    <w:rsid w:val="007F4A8F"/>
    <w:rsid w:val="007F52CF"/>
    <w:rsid w:val="00804990"/>
    <w:rsid w:val="00804E88"/>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9CE"/>
    <w:rsid w:val="00850FEA"/>
    <w:rsid w:val="008532F1"/>
    <w:rsid w:val="008557E8"/>
    <w:rsid w:val="00856440"/>
    <w:rsid w:val="008564BD"/>
    <w:rsid w:val="0085672E"/>
    <w:rsid w:val="00857B1C"/>
    <w:rsid w:val="00863478"/>
    <w:rsid w:val="00863945"/>
    <w:rsid w:val="0086541A"/>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4BC5"/>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3E26"/>
    <w:rsid w:val="00A140B8"/>
    <w:rsid w:val="00A15C91"/>
    <w:rsid w:val="00A2031E"/>
    <w:rsid w:val="00A20F2A"/>
    <w:rsid w:val="00A216B1"/>
    <w:rsid w:val="00A21F10"/>
    <w:rsid w:val="00A23D3B"/>
    <w:rsid w:val="00A26379"/>
    <w:rsid w:val="00A27EE2"/>
    <w:rsid w:val="00A32B07"/>
    <w:rsid w:val="00A32EA8"/>
    <w:rsid w:val="00A359AC"/>
    <w:rsid w:val="00A41EAC"/>
    <w:rsid w:val="00A41EDA"/>
    <w:rsid w:val="00A42B9E"/>
    <w:rsid w:val="00A4718E"/>
    <w:rsid w:val="00A5012D"/>
    <w:rsid w:val="00A546F9"/>
    <w:rsid w:val="00A551BB"/>
    <w:rsid w:val="00A55AF4"/>
    <w:rsid w:val="00A55F87"/>
    <w:rsid w:val="00A56942"/>
    <w:rsid w:val="00A56E2E"/>
    <w:rsid w:val="00A61CD9"/>
    <w:rsid w:val="00A62C6F"/>
    <w:rsid w:val="00A63DC3"/>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D6A93"/>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466"/>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C23DB"/>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4C2D"/>
    <w:rsid w:val="00D97508"/>
    <w:rsid w:val="00D97C3B"/>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0B48"/>
    <w:rsid w:val="00E152A3"/>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218E"/>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8D40F62"/>
    <w:rsid w:val="1AFD6867"/>
    <w:rsid w:val="1B290486"/>
    <w:rsid w:val="1B4830B2"/>
    <w:rsid w:val="35ED525F"/>
    <w:rsid w:val="411A2EB3"/>
    <w:rsid w:val="416B260D"/>
    <w:rsid w:val="42E151BE"/>
    <w:rsid w:val="46D81407"/>
    <w:rsid w:val="4AE34079"/>
    <w:rsid w:val="50EF34CD"/>
    <w:rsid w:val="58F631D5"/>
    <w:rsid w:val="65172EB6"/>
    <w:rsid w:val="652C2299"/>
    <w:rsid w:val="6AD63430"/>
    <w:rsid w:val="6C495117"/>
    <w:rsid w:val="6EB608BB"/>
    <w:rsid w:val="7B955E6D"/>
    <w:rsid w:val="7CEA7E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2"/>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0"/>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qFormat/>
    <w:uiPriority w:val="0"/>
    <w:pPr>
      <w:jc w:val="left"/>
    </w:pPr>
  </w:style>
  <w:style w:type="paragraph" w:styleId="18">
    <w:name w:val="Body Text"/>
    <w:basedOn w:val="1"/>
    <w:link w:val="67"/>
    <w:qFormat/>
    <w:uiPriority w:val="0"/>
    <w:pPr>
      <w:spacing w:line="360" w:lineRule="auto"/>
    </w:pPr>
    <w:rPr>
      <w:rFonts w:eastAsia="仿宋_GB2312"/>
      <w:sz w:val="28"/>
    </w:r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3"/>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标题 1 Char"/>
    <w:link w:val="3"/>
    <w:qFormat/>
    <w:uiPriority w:val="0"/>
    <w:rPr>
      <w:rFonts w:eastAsia="仿宋_GB2312"/>
      <w:b/>
      <w:kern w:val="44"/>
      <w:sz w:val="44"/>
      <w:lang w:val="en-US" w:eastAsia="zh-CN" w:bidi="ar-SA"/>
    </w:rPr>
  </w:style>
  <w:style w:type="character" w:customStyle="1" w:styleId="50">
    <w:name w:val="正文缩进 Char"/>
    <w:basedOn w:val="42"/>
    <w:link w:val="5"/>
    <w:qFormat/>
    <w:uiPriority w:val="0"/>
    <w:rPr>
      <w:rFonts w:eastAsia="宋体"/>
      <w:kern w:val="2"/>
      <w:sz w:val="21"/>
      <w:szCs w:val="24"/>
      <w:lang w:val="en-US" w:eastAsia="zh-CN" w:bidi="ar-SA"/>
    </w:rPr>
  </w:style>
  <w:style w:type="character" w:customStyle="1" w:styleId="51">
    <w:name w:val="标题 4 Char"/>
    <w:link w:val="7"/>
    <w:qFormat/>
    <w:uiPriority w:val="0"/>
    <w:rPr>
      <w:rFonts w:ascii="Arial" w:hAnsi="Arial" w:eastAsia="黑体"/>
      <w:b/>
      <w:kern w:val="2"/>
      <w:sz w:val="28"/>
      <w:lang w:val="en-US" w:eastAsia="zh-CN" w:bidi="ar-SA"/>
    </w:rPr>
  </w:style>
  <w:style w:type="character" w:customStyle="1" w:styleId="52">
    <w:name w:val="标题 5 Char"/>
    <w:link w:val="8"/>
    <w:qFormat/>
    <w:uiPriority w:val="0"/>
    <w:rPr>
      <w:rFonts w:eastAsia="宋体"/>
      <w:sz w:val="24"/>
      <w:lang w:val="en-US" w:eastAsia="zh-CN" w:bidi="ar-SA"/>
    </w:rPr>
  </w:style>
  <w:style w:type="character" w:customStyle="1" w:styleId="53">
    <w:name w:val="纯文本 Char"/>
    <w:basedOn w:val="42"/>
    <w:link w:val="22"/>
    <w:qFormat/>
    <w:uiPriority w:val="0"/>
    <w:rPr>
      <w:rFonts w:ascii="宋体" w:hAnsi="Courier New" w:eastAsia="宋体"/>
      <w:kern w:val="2"/>
      <w:sz w:val="21"/>
      <w:lang w:val="en-US" w:eastAsia="zh-CN" w:bidi="ar-SA"/>
    </w:rPr>
  </w:style>
  <w:style w:type="paragraph" w:customStyle="1" w:styleId="54">
    <w:name w:val="表正文"/>
    <w:basedOn w:val="1"/>
    <w:next w:val="22"/>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4"/>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8"/>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4"/>
    <w:qFormat/>
    <w:uiPriority w:val="0"/>
    <w:rPr>
      <w:rFonts w:ascii="Arial" w:hAnsi="Arial" w:eastAsia="黑体"/>
      <w:b/>
      <w:kern w:val="2"/>
      <w:sz w:val="32"/>
      <w:lang w:val="en-US" w:eastAsia="zh-CN" w:bidi="ar-SA"/>
    </w:rPr>
  </w:style>
  <w:style w:type="character" w:customStyle="1" w:styleId="106">
    <w:name w:val="标题 3 Char"/>
    <w:link w:val="6"/>
    <w:qFormat/>
    <w:uiPriority w:val="0"/>
    <w:rPr>
      <w:rFonts w:eastAsia="仿宋_GB2312"/>
      <w:b/>
      <w:kern w:val="2"/>
      <w:sz w:val="32"/>
      <w:lang w:val="en-US" w:eastAsia="zh-CN" w:bidi="ar-SA"/>
    </w:rPr>
  </w:style>
  <w:style w:type="character" w:customStyle="1" w:styleId="107">
    <w:name w:val="H4 Char"/>
    <w:uiPriority w:val="0"/>
    <w:rPr>
      <w:rFonts w:ascii="宋体" w:hAnsi="宋体" w:eastAsia="黑体"/>
      <w:b/>
      <w:bCs/>
      <w:color w:val="000000"/>
      <w:spacing w:val="-4"/>
      <w:kern w:val="2"/>
      <w:sz w:val="24"/>
      <w:szCs w:val="30"/>
      <w:lang w:val="en-US" w:eastAsia="zh-CN" w:bidi="ar-SA"/>
    </w:rPr>
  </w:style>
  <w:style w:type="character" w:customStyle="1" w:styleId="108">
    <w:name w:val="H5 Char"/>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5"/>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character" w:customStyle="1" w:styleId="160">
    <w:name w:val="普通文字 Char Char Char2"/>
    <w:qFormat/>
    <w:uiPriority w:val="0"/>
    <w:rPr>
      <w:rFonts w:ascii="宋体" w:hAnsi="Courier New" w:eastAsia="宋体"/>
      <w:kern w:val="2"/>
      <w:sz w:val="21"/>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character" w:customStyle="1" w:styleId="162">
    <w:name w:val="NormalCharacter"/>
    <w:semiHidden/>
    <w:qFormat/>
    <w:uiPriority w:val="0"/>
  </w:style>
  <w:style w:type="character" w:customStyle="1" w:styleId="163">
    <w:name w:val="批注文字 Char1"/>
    <w:qFormat/>
    <w:uiPriority w:val="0"/>
    <w:rPr>
      <w:rFonts w:eastAsia="宋体"/>
      <w:kern w:val="2"/>
      <w:sz w:val="21"/>
      <w:szCs w:val="24"/>
      <w:lang w:val="en-US" w:eastAsia="zh-CN" w:bidi="ar-SA"/>
    </w:rPr>
  </w:style>
  <w:style w:type="paragraph" w:customStyle="1" w:styleId="164">
    <w:name w:val="SP箇条書き"/>
    <w:basedOn w:val="1"/>
    <w:qFormat/>
    <w:uiPriority w:val="0"/>
    <w:pPr>
      <w:tabs>
        <w:tab w:val="left" w:pos="284"/>
        <w:tab w:val="left" w:pos="567"/>
        <w:tab w:val="left" w:pos="851"/>
        <w:tab w:val="left" w:pos="1134"/>
        <w:tab w:val="left" w:pos="1701"/>
        <w:tab w:val="left" w:pos="2835"/>
        <w:tab w:val="left" w:pos="3969"/>
      </w:tabs>
      <w:autoSpaceDE w:val="0"/>
      <w:autoSpaceDN w:val="0"/>
      <w:adjustRightInd w:val="0"/>
      <w:spacing w:line="300" w:lineRule="exact"/>
      <w:jc w:val="left"/>
    </w:pPr>
    <w:rPr>
      <w:rFonts w:ascii="MS PGothic" w:hAnsi="Arial" w:eastAsia="MS PGothic"/>
      <w:color w:val="000000"/>
      <w:kern w:val="0"/>
      <w:szCs w:val="20"/>
      <w:lang w:eastAsia="ja-JP"/>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A70FD-5EB4-42F3-BC12-912F6215BEC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56</Pages>
  <Words>5713</Words>
  <Characters>32570</Characters>
  <Lines>271</Lines>
  <Paragraphs>76</Paragraphs>
  <TotalTime>1</TotalTime>
  <ScaleCrop>false</ScaleCrop>
  <LinksUpToDate>false</LinksUpToDate>
  <CharactersWithSpaces>38207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2021-05-22T06:27:00Z</dcterms:created>
  <dc:creator>USER</dc:creator>
  <cp:lastModifiedBy>lenovo</cp:lastModifiedBy>
  <cp:lastPrinted>2021-05-24T08:50:00Z</cp:lastPrinted>
  <dcterms:modified xsi:type="dcterms:W3CDTF">2021-07-20T06:34:06Z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01F590D23A644E60B237D2F71BFEFE6C</vt:lpwstr>
  </property>
</Properties>
</file>