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3117F4C">
      <w:r>
        <w:rPr/>
        <w:drawing>
          <wp:inline distT="0" distB="0" distL="114300" distR="114300">
            <wp:extent cx="5272405" cy="5372100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114300" distR="114300">
            <wp:extent cx="5269865" cy="7391400"/>
            <wp:effectExtent l="0" t="0" r="698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114300" distR="114300">
            <wp:extent cx="5271135" cy="5316855"/>
            <wp:effectExtent l="0" t="0" r="5715" b="171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31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114300" distR="114300">
            <wp:extent cx="5271135" cy="7402195"/>
            <wp:effectExtent l="0" t="0" r="5715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0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MTU4MTAzMWRiNTg0ZGRmNzViNmFiOTYyYjI3ODAifQ=="/>
  </w:docVars>
  <w:rsids>
    <w:rsidRoot w:val="4C1F2046"/>
    <w:rsid w:val="4C1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2024-07-03T03:02:00Z</dcterms:created>
  <dc:creator>杭州正信工程咨询管理有限公司</dc:creator>
  <cp:lastModifiedBy>杭州正信工程咨询管理有限公司</cp:lastModifiedBy>
  <dcterms:modified xsi:type="dcterms:W3CDTF">2024-07-03T03:12:23Z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55F5D161BE0B4737AC36B25CCDC1F15E_11</vt:lpwstr>
  </property>
</Properties>
</file>