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D9BDC5">
      <w:pPr>
        <w:pStyle w:val="9"/>
        <w:jc w:val="center"/>
        <w:rPr>
          <w:rFonts w:hint="eastAsia" w:ascii="宋体" w:hAnsi="宋体" w:cs="宋体"/>
          <w:b/>
          <w:bCs/>
          <w:spacing w:val="-6"/>
          <w:w w:val="98"/>
          <w:sz w:val="52"/>
          <w:szCs w:val="52"/>
          <w:highlight w:val="none"/>
        </w:rPr>
      </w:pPr>
      <w:bookmarkStart w:id="0" w:name="OLE_LINK1"/>
      <w:bookmarkStart w:id="1" w:name="OLE_LINK2"/>
      <w:bookmarkStart w:id="2" w:name="OLE_LINK3"/>
      <w:bookmarkStart w:id="3" w:name="_Toc196041027"/>
    </w:p>
    <w:bookmarkEnd w:id="0"/>
    <w:bookmarkEnd w:id="1"/>
    <w:bookmarkEnd w:id="2"/>
    <w:p w14:paraId="41EC6FC5">
      <w:pPr>
        <w:pageBreakBefore w:val="0"/>
        <w:widowControl w:val="0"/>
        <w:kinsoku/>
        <w:wordWrap/>
        <w:overflowPunct/>
        <w:topLinePunct w:val="0"/>
        <w:autoSpaceDE w:val="0"/>
        <w:autoSpaceDN w:val="0"/>
        <w:bidi w:val="0"/>
        <w:adjustRightInd w:val="0"/>
        <w:snapToGrid/>
        <w:spacing w:line="800" w:lineRule="exact"/>
        <w:jc w:val="center"/>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t>新疆维吾尔自治区煤田地质局综合地质勘查队</w:t>
      </w:r>
    </w:p>
    <w:p w14:paraId="7F94760B">
      <w:pPr>
        <w:pageBreakBefore w:val="0"/>
        <w:widowControl w:val="0"/>
        <w:kinsoku/>
        <w:wordWrap/>
        <w:overflowPunct/>
        <w:topLinePunct w:val="0"/>
        <w:autoSpaceDE w:val="0"/>
        <w:autoSpaceDN w:val="0"/>
        <w:bidi w:val="0"/>
        <w:adjustRightInd w:val="0"/>
        <w:snapToGrid/>
        <w:spacing w:line="800" w:lineRule="exact"/>
        <w:jc w:val="center"/>
        <w:rPr>
          <w:rFonts w:ascii="华文仿宋" w:hAnsi="华文仿宋" w:eastAsia="华文仿宋" w:cs="华文仿宋"/>
          <w:b w:val="0"/>
          <w:bCs w:val="0"/>
          <w:sz w:val="36"/>
          <w:szCs w:val="36"/>
          <w:highlight w:val="none"/>
          <w:lang w:val="zh-CN"/>
        </w:rPr>
      </w:pPr>
      <w:r>
        <w:rPr>
          <w:rFonts w:hint="eastAsia" w:ascii="方正小标宋_GBK" w:hAnsi="方正小标宋_GBK" w:eastAsia="方正小标宋_GBK" w:cs="方正小标宋_GBK"/>
          <w:b w:val="0"/>
          <w:bCs w:val="0"/>
          <w:sz w:val="44"/>
          <w:szCs w:val="44"/>
          <w:highlight w:val="none"/>
        </w:rPr>
        <w:t>测绘内业制图软件采购项目</w:t>
      </w:r>
    </w:p>
    <w:p w14:paraId="3C7A7358">
      <w:pPr>
        <w:pStyle w:val="5"/>
        <w:pageBreakBefore w:val="0"/>
        <w:widowControl w:val="0"/>
        <w:kinsoku/>
        <w:wordWrap/>
        <w:overflowPunct/>
        <w:topLinePunct w:val="0"/>
        <w:bidi w:val="0"/>
        <w:snapToGrid/>
        <w:spacing w:line="800" w:lineRule="exact"/>
        <w:rPr>
          <w:b w:val="0"/>
          <w:bCs w:val="0"/>
          <w:highlight w:val="none"/>
          <w:lang w:val="zh-CN"/>
        </w:rPr>
      </w:pPr>
    </w:p>
    <w:p w14:paraId="25152C52">
      <w:pPr>
        <w:pageBreakBefore w:val="0"/>
        <w:widowControl w:val="0"/>
        <w:kinsoku/>
        <w:wordWrap/>
        <w:overflowPunct/>
        <w:topLinePunct w:val="0"/>
        <w:autoSpaceDE w:val="0"/>
        <w:autoSpaceDN w:val="0"/>
        <w:bidi w:val="0"/>
        <w:adjustRightInd w:val="0"/>
        <w:snapToGrid/>
        <w:spacing w:line="800" w:lineRule="exact"/>
        <w:jc w:val="center"/>
        <w:rPr>
          <w:rFonts w:ascii="华文仿宋" w:hAnsi="华文仿宋" w:eastAsia="华文仿宋" w:cs="华文仿宋"/>
          <w:b w:val="0"/>
          <w:bCs w:val="0"/>
          <w:sz w:val="36"/>
          <w:szCs w:val="36"/>
          <w:highlight w:val="none"/>
          <w:lang w:val="zh-CN"/>
        </w:rPr>
      </w:pPr>
    </w:p>
    <w:p w14:paraId="45F35B24">
      <w:pPr>
        <w:pStyle w:val="87"/>
        <w:pageBreakBefore w:val="0"/>
        <w:widowControl w:val="0"/>
        <w:kinsoku/>
        <w:wordWrap/>
        <w:overflowPunct/>
        <w:topLinePunct w:val="0"/>
        <w:bidi w:val="0"/>
        <w:snapToGrid/>
        <w:spacing w:line="800" w:lineRule="exact"/>
        <w:rPr>
          <w:b w:val="0"/>
          <w:bCs w:val="0"/>
          <w:highlight w:val="none"/>
          <w:lang w:val="zh-CN"/>
        </w:rPr>
      </w:pPr>
    </w:p>
    <w:p w14:paraId="7038A394">
      <w:pPr>
        <w:pageBreakBefore w:val="0"/>
        <w:widowControl w:val="0"/>
        <w:kinsoku/>
        <w:wordWrap/>
        <w:overflowPunct/>
        <w:topLinePunct w:val="0"/>
        <w:autoSpaceDE w:val="0"/>
        <w:autoSpaceDN w:val="0"/>
        <w:bidi w:val="0"/>
        <w:adjustRightInd w:val="0"/>
        <w:snapToGrid/>
        <w:spacing w:line="800" w:lineRule="exact"/>
        <w:jc w:val="center"/>
        <w:rPr>
          <w:rFonts w:ascii="方正小标宋_GBK" w:hAnsi="方正小标宋_GBK" w:eastAsia="方正小标宋_GBK" w:cs="方正小标宋_GBK"/>
          <w:b w:val="0"/>
          <w:bCs w:val="0"/>
          <w:sz w:val="44"/>
          <w:szCs w:val="44"/>
          <w:highlight w:val="none"/>
          <w:lang w:val="zh-CN"/>
        </w:rPr>
      </w:pPr>
      <w:r>
        <w:rPr>
          <w:rFonts w:hint="eastAsia" w:ascii="方正小标宋_GBK" w:hAnsi="方正小标宋_GBK" w:eastAsia="方正小标宋_GBK" w:cs="方正小标宋_GBK"/>
          <w:b w:val="0"/>
          <w:bCs w:val="0"/>
          <w:sz w:val="44"/>
          <w:szCs w:val="44"/>
          <w:highlight w:val="none"/>
          <w:lang w:val="zh-CN"/>
        </w:rPr>
        <w:t>招 标 文 件</w:t>
      </w:r>
    </w:p>
    <w:p w14:paraId="52429815">
      <w:pPr>
        <w:pStyle w:val="87"/>
        <w:ind w:left="0" w:leftChars="0" w:firstLine="0" w:firstLineChars="0"/>
        <w:rPr>
          <w:rFonts w:ascii="宋体" w:hAnsi="宋体" w:cs="宋体"/>
          <w:b w:val="0"/>
          <w:bCs w:val="0"/>
          <w:sz w:val="36"/>
          <w:szCs w:val="36"/>
          <w:highlight w:val="none"/>
          <w:lang w:val="zh-CN"/>
        </w:rPr>
      </w:pPr>
    </w:p>
    <w:p w14:paraId="19F7DAC6">
      <w:pPr>
        <w:pStyle w:val="87"/>
        <w:ind w:left="0" w:leftChars="0" w:firstLine="0" w:firstLineChars="0"/>
        <w:rPr>
          <w:rFonts w:ascii="宋体" w:hAnsi="宋体" w:cs="宋体"/>
          <w:b w:val="0"/>
          <w:bCs w:val="0"/>
          <w:sz w:val="36"/>
          <w:szCs w:val="36"/>
          <w:highlight w:val="none"/>
          <w:lang w:val="zh-CN"/>
        </w:rPr>
      </w:pPr>
    </w:p>
    <w:p w14:paraId="3625C605">
      <w:pPr>
        <w:pStyle w:val="87"/>
        <w:ind w:left="0" w:leftChars="0" w:firstLine="0" w:firstLineChars="0"/>
        <w:rPr>
          <w:rFonts w:ascii="宋体" w:hAnsi="宋体" w:cs="宋体"/>
          <w:b w:val="0"/>
          <w:bCs w:val="0"/>
          <w:sz w:val="36"/>
          <w:szCs w:val="36"/>
          <w:highlight w:val="none"/>
          <w:lang w:val="zh-CN"/>
        </w:rPr>
      </w:pPr>
    </w:p>
    <w:p w14:paraId="7708A1E3">
      <w:pPr>
        <w:autoSpaceDE w:val="0"/>
        <w:autoSpaceDN w:val="0"/>
        <w:adjustRightInd w:val="0"/>
        <w:spacing w:line="640" w:lineRule="exact"/>
        <w:jc w:val="center"/>
        <w:rPr>
          <w:rFonts w:ascii="宋体" w:hAnsi="宋体" w:cs="宋体"/>
          <w:b w:val="0"/>
          <w:bCs w:val="0"/>
          <w:sz w:val="40"/>
          <w:szCs w:val="40"/>
          <w:highlight w:val="none"/>
          <w:lang w:val="zh-CN"/>
        </w:rPr>
      </w:pPr>
    </w:p>
    <w:p w14:paraId="0585D833">
      <w:pPr>
        <w:adjustRightInd w:val="0"/>
        <w:snapToGrid w:val="0"/>
        <w:spacing w:line="640" w:lineRule="exact"/>
        <w:ind w:left="126" w:leftChars="60" w:firstLine="680" w:firstLineChars="200"/>
        <w:rPr>
          <w:rFonts w:hint="eastAsia" w:ascii="黑体" w:hAnsi="黑体" w:eastAsia="黑体" w:cs="黑体"/>
          <w:b w:val="0"/>
          <w:bCs w:val="0"/>
          <w:spacing w:val="-6"/>
          <w:w w:val="98"/>
          <w:sz w:val="36"/>
          <w:szCs w:val="36"/>
          <w:highlight w:val="none"/>
          <w:lang w:eastAsia="zh-CN"/>
        </w:rPr>
      </w:pPr>
      <w:r>
        <w:rPr>
          <w:rFonts w:hint="eastAsia" w:ascii="黑体" w:hAnsi="黑体" w:eastAsia="黑体" w:cs="黑体"/>
          <w:b w:val="0"/>
          <w:bCs w:val="0"/>
          <w:spacing w:val="-6"/>
          <w:w w:val="98"/>
          <w:sz w:val="36"/>
          <w:szCs w:val="36"/>
          <w:highlight w:val="none"/>
        </w:rPr>
        <w:t>采 购 人：</w:t>
      </w:r>
      <w:r>
        <w:rPr>
          <w:rFonts w:hint="eastAsia" w:ascii="黑体" w:hAnsi="黑体" w:eastAsia="黑体" w:cs="黑体"/>
          <w:b w:val="0"/>
          <w:bCs w:val="0"/>
          <w:spacing w:val="-6"/>
          <w:w w:val="98"/>
          <w:sz w:val="36"/>
          <w:szCs w:val="36"/>
          <w:highlight w:val="none"/>
          <w:lang w:eastAsia="zh-CN"/>
        </w:rPr>
        <w:t>新疆维吾尔自治区煤田地质局综合地质勘查队</w:t>
      </w:r>
    </w:p>
    <w:p w14:paraId="0BAE53D2">
      <w:pPr>
        <w:adjustRightInd w:val="0"/>
        <w:snapToGrid w:val="0"/>
        <w:spacing w:line="640" w:lineRule="exact"/>
        <w:ind w:left="126" w:leftChars="60" w:firstLine="680" w:firstLineChars="200"/>
        <w:rPr>
          <w:rFonts w:ascii="黑体" w:hAnsi="黑体" w:eastAsia="黑体" w:cs="黑体"/>
          <w:b w:val="0"/>
          <w:bCs w:val="0"/>
          <w:spacing w:val="-6"/>
          <w:w w:val="98"/>
          <w:sz w:val="36"/>
          <w:szCs w:val="36"/>
          <w:highlight w:val="none"/>
        </w:rPr>
      </w:pPr>
      <w:r>
        <w:rPr>
          <w:rFonts w:hint="eastAsia" w:ascii="黑体" w:hAnsi="黑体" w:eastAsia="黑体" w:cs="黑体"/>
          <w:b w:val="0"/>
          <w:bCs w:val="0"/>
          <w:spacing w:val="-6"/>
          <w:w w:val="98"/>
          <w:sz w:val="36"/>
          <w:szCs w:val="36"/>
          <w:highlight w:val="none"/>
        </w:rPr>
        <w:t>采购内容：测绘内业制图软件</w:t>
      </w:r>
    </w:p>
    <w:p w14:paraId="71E366AA">
      <w:pPr>
        <w:adjustRightInd w:val="0"/>
        <w:snapToGrid w:val="0"/>
        <w:spacing w:line="640" w:lineRule="exact"/>
        <w:ind w:left="105" w:leftChars="50" w:firstLine="680" w:firstLineChars="200"/>
        <w:rPr>
          <w:rFonts w:hint="default" w:ascii="黑体" w:hAnsi="黑体" w:eastAsia="黑体" w:cs="黑体"/>
          <w:b w:val="0"/>
          <w:bCs w:val="0"/>
          <w:spacing w:val="-6"/>
          <w:w w:val="98"/>
          <w:sz w:val="36"/>
          <w:szCs w:val="36"/>
          <w:highlight w:val="none"/>
          <w:lang w:val="en-US" w:eastAsia="zh-CN"/>
        </w:rPr>
      </w:pPr>
      <w:r>
        <w:rPr>
          <w:rFonts w:hint="eastAsia" w:ascii="黑体" w:hAnsi="黑体" w:eastAsia="黑体" w:cs="黑体"/>
          <w:b w:val="0"/>
          <w:bCs w:val="0"/>
          <w:spacing w:val="-6"/>
          <w:w w:val="98"/>
          <w:sz w:val="36"/>
          <w:szCs w:val="36"/>
          <w:highlight w:val="none"/>
        </w:rPr>
        <w:t>项目编号：</w:t>
      </w:r>
      <w:r>
        <w:rPr>
          <w:rFonts w:hint="eastAsia" w:ascii="黑体" w:hAnsi="黑体" w:eastAsia="黑体" w:cs="黑体"/>
          <w:b w:val="0"/>
          <w:bCs w:val="0"/>
          <w:spacing w:val="-6"/>
          <w:w w:val="98"/>
          <w:sz w:val="36"/>
          <w:szCs w:val="36"/>
          <w:highlight w:val="none"/>
          <w:lang w:eastAsia="zh-CN"/>
        </w:rPr>
        <w:t>HRZS（GK）2024-0299</w:t>
      </w:r>
    </w:p>
    <w:p w14:paraId="42CC99F0">
      <w:pPr>
        <w:pStyle w:val="87"/>
        <w:spacing w:line="640" w:lineRule="exact"/>
        <w:ind w:left="0" w:leftChars="0" w:firstLine="0" w:firstLineChars="0"/>
        <w:rPr>
          <w:rFonts w:ascii="黑体" w:hAnsi="黑体" w:eastAsia="黑体" w:cs="黑体"/>
          <w:b w:val="0"/>
          <w:bCs w:val="0"/>
          <w:spacing w:val="-6"/>
          <w:w w:val="98"/>
          <w:sz w:val="36"/>
          <w:szCs w:val="36"/>
          <w:highlight w:val="none"/>
        </w:rPr>
      </w:pPr>
    </w:p>
    <w:p w14:paraId="6E103F2C">
      <w:pPr>
        <w:spacing w:line="640" w:lineRule="exact"/>
        <w:rPr>
          <w:rFonts w:ascii="黑体" w:hAnsi="黑体" w:eastAsia="黑体" w:cs="黑体"/>
          <w:b w:val="0"/>
          <w:bCs w:val="0"/>
          <w:spacing w:val="-6"/>
          <w:w w:val="98"/>
          <w:sz w:val="36"/>
          <w:szCs w:val="36"/>
          <w:highlight w:val="none"/>
        </w:rPr>
      </w:pPr>
    </w:p>
    <w:p w14:paraId="35579F05">
      <w:pPr>
        <w:spacing w:line="640" w:lineRule="exact"/>
        <w:rPr>
          <w:rFonts w:ascii="黑体" w:hAnsi="黑体" w:eastAsia="黑体" w:cs="黑体"/>
          <w:b w:val="0"/>
          <w:bCs w:val="0"/>
          <w:sz w:val="36"/>
          <w:szCs w:val="36"/>
          <w:highlight w:val="none"/>
        </w:rPr>
      </w:pPr>
    </w:p>
    <w:p w14:paraId="036288D8">
      <w:pPr>
        <w:adjustRightInd w:val="0"/>
        <w:snapToGrid w:val="0"/>
        <w:spacing w:line="640" w:lineRule="exact"/>
        <w:jc w:val="center"/>
        <w:rPr>
          <w:rFonts w:ascii="黑体" w:hAnsi="黑体" w:eastAsia="黑体" w:cs="黑体"/>
          <w:b w:val="0"/>
          <w:bCs w:val="0"/>
          <w:spacing w:val="-6"/>
          <w:w w:val="98"/>
          <w:sz w:val="36"/>
          <w:szCs w:val="36"/>
          <w:highlight w:val="none"/>
        </w:rPr>
      </w:pPr>
      <w:r>
        <w:rPr>
          <w:rFonts w:hint="eastAsia" w:ascii="黑体" w:hAnsi="黑体" w:eastAsia="黑体" w:cs="黑体"/>
          <w:b w:val="0"/>
          <w:bCs w:val="0"/>
          <w:spacing w:val="-6"/>
          <w:w w:val="98"/>
          <w:sz w:val="36"/>
          <w:szCs w:val="36"/>
          <w:highlight w:val="none"/>
        </w:rPr>
        <w:t>新疆鸿瑞智晟项目管理有限公司</w:t>
      </w:r>
    </w:p>
    <w:p w14:paraId="5A7BCA38">
      <w:pPr>
        <w:adjustRightInd w:val="0"/>
        <w:snapToGrid w:val="0"/>
        <w:spacing w:line="640" w:lineRule="exact"/>
        <w:jc w:val="center"/>
        <w:rPr>
          <w:rFonts w:ascii="黑体" w:hAnsi="黑体" w:eastAsia="黑体" w:cs="黑体"/>
          <w:b w:val="0"/>
          <w:bCs w:val="0"/>
          <w:sz w:val="36"/>
          <w:szCs w:val="36"/>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170"/>
          <w:pgNumType w:start="1"/>
          <w:cols w:space="720" w:num="1"/>
          <w:docGrid w:linePitch="312" w:charSpace="-2478"/>
        </w:sectPr>
      </w:pPr>
      <w:r>
        <w:rPr>
          <w:rFonts w:hint="eastAsia" w:ascii="黑体" w:hAnsi="黑体" w:eastAsia="黑体" w:cs="黑体"/>
          <w:b w:val="0"/>
          <w:bCs w:val="0"/>
          <w:spacing w:val="-6"/>
          <w:w w:val="98"/>
          <w:sz w:val="36"/>
          <w:szCs w:val="36"/>
          <w:highlight w:val="none"/>
        </w:rPr>
        <w:t>二〇二四年</w:t>
      </w:r>
      <w:r>
        <w:rPr>
          <w:rFonts w:hint="eastAsia" w:ascii="黑体" w:hAnsi="黑体" w:eastAsia="黑体" w:cs="黑体"/>
          <w:b w:val="0"/>
          <w:bCs w:val="0"/>
          <w:spacing w:val="-6"/>
          <w:w w:val="98"/>
          <w:sz w:val="36"/>
          <w:szCs w:val="36"/>
          <w:highlight w:val="none"/>
          <w:lang w:val="en-US" w:eastAsia="zh-CN"/>
        </w:rPr>
        <w:t>七</w:t>
      </w:r>
      <w:r>
        <w:rPr>
          <w:rFonts w:hint="eastAsia" w:ascii="黑体" w:hAnsi="黑体" w:eastAsia="黑体" w:cs="黑体"/>
          <w:b w:val="0"/>
          <w:bCs w:val="0"/>
          <w:spacing w:val="-6"/>
          <w:w w:val="98"/>
          <w:sz w:val="36"/>
          <w:szCs w:val="36"/>
          <w:highlight w:val="none"/>
        </w:rPr>
        <w:t>月</w:t>
      </w:r>
    </w:p>
    <w:bookmarkEnd w:id="3"/>
    <w:p w14:paraId="5A9AF066">
      <w:pPr>
        <w:rPr>
          <w:rFonts w:ascii="宋体" w:hAnsi="宋体"/>
          <w:sz w:val="32"/>
          <w:szCs w:val="32"/>
          <w:highlight w:val="none"/>
        </w:rPr>
      </w:pPr>
      <w:bookmarkStart w:id="4" w:name="_Toc438371191"/>
      <w:bookmarkStart w:id="5" w:name="_Toc438354292"/>
      <w:bookmarkStart w:id="6" w:name="_Toc438370521"/>
      <w:bookmarkStart w:id="7" w:name="_Toc438371374"/>
      <w:bookmarkStart w:id="8" w:name="_Toc438371743"/>
      <w:bookmarkStart w:id="9" w:name="_Toc438371556"/>
    </w:p>
    <w:p w14:paraId="33C1BB1B">
      <w:pPr>
        <w:pStyle w:val="374"/>
        <w:spacing w:line="1200" w:lineRule="exact"/>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lang w:val="zh-CN"/>
        </w:rPr>
        <w:t>目</w:t>
      </w:r>
      <w:r>
        <w:rPr>
          <w:rFonts w:hint="eastAsia" w:ascii="黑体" w:hAnsi="黑体" w:eastAsia="黑体" w:cs="黑体"/>
          <w:color w:val="auto"/>
          <w:sz w:val="36"/>
          <w:szCs w:val="36"/>
          <w:highlight w:val="none"/>
        </w:rPr>
        <w:t xml:space="preserve"> </w:t>
      </w:r>
      <w:r>
        <w:rPr>
          <w:rFonts w:hint="eastAsia" w:ascii="黑体" w:hAnsi="黑体" w:eastAsia="黑体" w:cs="黑体"/>
          <w:color w:val="auto"/>
          <w:sz w:val="36"/>
          <w:szCs w:val="36"/>
          <w:highlight w:val="none"/>
          <w:lang w:val="zh-CN"/>
        </w:rPr>
        <w:t>录</w:t>
      </w:r>
    </w:p>
    <w:p w14:paraId="17DA4654">
      <w:pPr>
        <w:pStyle w:val="61"/>
        <w:tabs>
          <w:tab w:val="right" w:leader="dot" w:pos="8324"/>
        </w:tabs>
        <w:spacing w:line="1200" w:lineRule="exact"/>
        <w:rPr>
          <w:rFonts w:ascii="宋体" w:hAnsi="宋体" w:cs="宋体"/>
          <w:b/>
          <w:kern w:val="2"/>
          <w:sz w:val="32"/>
          <w:szCs w:val="32"/>
          <w:highlight w:val="none"/>
        </w:rPr>
      </w:pPr>
      <w:r>
        <w:rPr>
          <w:rFonts w:hint="eastAsia" w:ascii="宋体" w:hAnsi="宋体" w:cs="宋体"/>
          <w:b/>
          <w:sz w:val="32"/>
          <w:szCs w:val="32"/>
          <w:highlight w:val="none"/>
        </w:rPr>
        <w:fldChar w:fldCharType="begin"/>
      </w:r>
      <w:r>
        <w:rPr>
          <w:rFonts w:hint="eastAsia" w:ascii="宋体" w:hAnsi="宋体" w:cs="宋体"/>
          <w:b/>
          <w:sz w:val="32"/>
          <w:szCs w:val="32"/>
          <w:highlight w:val="none"/>
        </w:rPr>
        <w:instrText xml:space="preserve"> TOC \o "1-3" \h \z \u </w:instrText>
      </w:r>
      <w:r>
        <w:rPr>
          <w:rFonts w:hint="eastAsia" w:ascii="宋体" w:hAnsi="宋体" w:cs="宋体"/>
          <w:b/>
          <w:sz w:val="32"/>
          <w:szCs w:val="32"/>
          <w:highlight w:val="none"/>
        </w:rPr>
        <w:fldChar w:fldCharType="separate"/>
      </w:r>
      <w:r>
        <w:rPr>
          <w:highlight w:val="none"/>
        </w:rPr>
        <w:fldChar w:fldCharType="begin"/>
      </w:r>
      <w:r>
        <w:rPr>
          <w:highlight w:val="none"/>
        </w:rPr>
        <w:instrText xml:space="preserve"> HYPERLINK \l "_Toc108716987" </w:instrText>
      </w:r>
      <w:r>
        <w:rPr>
          <w:highlight w:val="none"/>
        </w:rPr>
        <w:fldChar w:fldCharType="separate"/>
      </w:r>
      <w:r>
        <w:rPr>
          <w:rStyle w:val="96"/>
          <w:rFonts w:hint="eastAsia" w:ascii="宋体" w:hAnsi="宋体" w:cs="宋体"/>
          <w:b/>
          <w:sz w:val="32"/>
          <w:szCs w:val="32"/>
          <w:highlight w:val="none"/>
        </w:rPr>
        <w:t>第一部分 招标公告</w:t>
      </w:r>
      <w:r>
        <w:rPr>
          <w:rFonts w:hint="eastAsia" w:ascii="宋体" w:hAnsi="宋体" w:cs="宋体"/>
          <w:b/>
          <w:sz w:val="32"/>
          <w:szCs w:val="32"/>
          <w:highlight w:val="none"/>
        </w:rPr>
        <w:tab/>
      </w:r>
      <w:r>
        <w:rPr>
          <w:rFonts w:hint="eastAsia" w:ascii="宋体" w:hAnsi="宋体" w:cs="宋体"/>
          <w:b/>
          <w:sz w:val="32"/>
          <w:szCs w:val="32"/>
          <w:highlight w:val="none"/>
        </w:rPr>
        <w:t>1</w:t>
      </w:r>
      <w:r>
        <w:rPr>
          <w:rFonts w:hint="eastAsia" w:ascii="宋体" w:hAnsi="宋体" w:cs="宋体"/>
          <w:b/>
          <w:sz w:val="32"/>
          <w:szCs w:val="32"/>
          <w:highlight w:val="none"/>
        </w:rPr>
        <w:fldChar w:fldCharType="end"/>
      </w:r>
    </w:p>
    <w:p w14:paraId="53638C70">
      <w:pPr>
        <w:pStyle w:val="61"/>
        <w:tabs>
          <w:tab w:val="right" w:leader="dot" w:pos="8324"/>
        </w:tabs>
        <w:spacing w:line="1200" w:lineRule="exact"/>
        <w:rPr>
          <w:rFonts w:ascii="宋体" w:hAnsi="宋体" w:cs="宋体"/>
          <w:b/>
          <w:kern w:val="2"/>
          <w:sz w:val="32"/>
          <w:szCs w:val="32"/>
          <w:highlight w:val="none"/>
        </w:rPr>
      </w:pPr>
      <w:r>
        <w:rPr>
          <w:highlight w:val="none"/>
        </w:rPr>
        <w:fldChar w:fldCharType="begin"/>
      </w:r>
      <w:r>
        <w:rPr>
          <w:highlight w:val="none"/>
        </w:rPr>
        <w:instrText xml:space="preserve"> HYPERLINK \l "_Toc108716988" </w:instrText>
      </w:r>
      <w:r>
        <w:rPr>
          <w:highlight w:val="none"/>
        </w:rPr>
        <w:fldChar w:fldCharType="separate"/>
      </w:r>
      <w:r>
        <w:rPr>
          <w:rStyle w:val="96"/>
          <w:rFonts w:hint="eastAsia" w:ascii="宋体" w:hAnsi="宋体" w:cs="宋体"/>
          <w:b/>
          <w:sz w:val="32"/>
          <w:szCs w:val="32"/>
          <w:highlight w:val="none"/>
        </w:rPr>
        <w:t>第</w:t>
      </w:r>
      <w:r>
        <w:rPr>
          <w:rStyle w:val="96"/>
          <w:rFonts w:hint="eastAsia" w:ascii="宋体" w:hAnsi="宋体" w:cs="宋体"/>
          <w:b/>
          <w:sz w:val="32"/>
          <w:szCs w:val="32"/>
          <w:highlight w:val="none"/>
          <w:lang w:eastAsia="zh-CN"/>
        </w:rPr>
        <w:t>二部分 投标供应商</w:t>
      </w:r>
      <w:r>
        <w:rPr>
          <w:rStyle w:val="96"/>
          <w:rFonts w:hint="eastAsia" w:ascii="宋体" w:hAnsi="宋体" w:cs="宋体"/>
          <w:b/>
          <w:sz w:val="32"/>
          <w:szCs w:val="32"/>
          <w:highlight w:val="none"/>
        </w:rPr>
        <w:t>须知</w:t>
      </w:r>
      <w:r>
        <w:rPr>
          <w:rFonts w:hint="eastAsia" w:ascii="宋体" w:hAnsi="宋体" w:cs="宋体"/>
          <w:b/>
          <w:sz w:val="32"/>
          <w:szCs w:val="32"/>
          <w:highlight w:val="none"/>
        </w:rPr>
        <w:tab/>
      </w:r>
      <w:r>
        <w:rPr>
          <w:rFonts w:hint="eastAsia" w:ascii="宋体" w:hAnsi="宋体" w:cs="宋体"/>
          <w:b/>
          <w:sz w:val="32"/>
          <w:szCs w:val="32"/>
          <w:highlight w:val="none"/>
          <w:lang w:val="en-US" w:eastAsia="zh-CN"/>
        </w:rPr>
        <w:t>5</w:t>
      </w:r>
      <w:r>
        <w:rPr>
          <w:rFonts w:hint="eastAsia" w:ascii="宋体" w:hAnsi="宋体" w:cs="宋体"/>
          <w:b/>
          <w:sz w:val="32"/>
          <w:szCs w:val="32"/>
          <w:highlight w:val="none"/>
        </w:rPr>
        <w:fldChar w:fldCharType="end"/>
      </w:r>
    </w:p>
    <w:p w14:paraId="0CFA30A6">
      <w:pPr>
        <w:pStyle w:val="61"/>
        <w:tabs>
          <w:tab w:val="right" w:leader="dot" w:pos="8324"/>
        </w:tabs>
        <w:spacing w:line="1200" w:lineRule="exact"/>
        <w:rPr>
          <w:rFonts w:hint="eastAsia" w:ascii="宋体" w:hAnsi="宋体" w:eastAsia="宋体" w:cs="宋体"/>
          <w:b/>
          <w:kern w:val="2"/>
          <w:sz w:val="32"/>
          <w:szCs w:val="32"/>
          <w:highlight w:val="none"/>
          <w:lang w:eastAsia="zh-CN"/>
        </w:rPr>
      </w:pPr>
      <w:r>
        <w:rPr>
          <w:highlight w:val="none"/>
        </w:rPr>
        <w:fldChar w:fldCharType="begin"/>
      </w:r>
      <w:r>
        <w:rPr>
          <w:highlight w:val="none"/>
        </w:rPr>
        <w:instrText xml:space="preserve"> HYPERLINK \l "_Toc108716997" </w:instrText>
      </w:r>
      <w:r>
        <w:rPr>
          <w:highlight w:val="none"/>
        </w:rPr>
        <w:fldChar w:fldCharType="separate"/>
      </w:r>
      <w:r>
        <w:rPr>
          <w:rStyle w:val="96"/>
          <w:rFonts w:hint="eastAsia" w:ascii="宋体" w:hAnsi="宋体" w:cs="宋体"/>
          <w:b/>
          <w:sz w:val="32"/>
          <w:szCs w:val="32"/>
          <w:highlight w:val="none"/>
          <w:lang w:eastAsia="zh-CN"/>
        </w:rPr>
        <w:t>第三部分 采购内容及技术要求</w:t>
      </w:r>
      <w:r>
        <w:rPr>
          <w:rFonts w:hint="eastAsia" w:ascii="宋体" w:hAnsi="宋体" w:cs="宋体"/>
          <w:b/>
          <w:sz w:val="32"/>
          <w:szCs w:val="32"/>
          <w:highlight w:val="none"/>
        </w:rPr>
        <w:tab/>
      </w:r>
      <w:r>
        <w:rPr>
          <w:rFonts w:hint="eastAsia" w:ascii="宋体" w:hAnsi="宋体" w:cs="宋体"/>
          <w:b/>
          <w:sz w:val="32"/>
          <w:szCs w:val="32"/>
          <w:highlight w:val="none"/>
        </w:rPr>
        <w:t>4</w:t>
      </w:r>
      <w:r>
        <w:rPr>
          <w:rFonts w:hint="eastAsia" w:ascii="宋体" w:hAnsi="宋体" w:cs="宋体"/>
          <w:b/>
          <w:sz w:val="32"/>
          <w:szCs w:val="32"/>
          <w:highlight w:val="none"/>
        </w:rPr>
        <w:fldChar w:fldCharType="end"/>
      </w:r>
      <w:r>
        <w:rPr>
          <w:rFonts w:hint="eastAsia" w:ascii="宋体" w:hAnsi="宋体" w:cs="宋体"/>
          <w:b/>
          <w:sz w:val="32"/>
          <w:szCs w:val="32"/>
          <w:highlight w:val="none"/>
          <w:lang w:val="en-US" w:eastAsia="zh-CN"/>
        </w:rPr>
        <w:t>4</w:t>
      </w:r>
    </w:p>
    <w:p w14:paraId="0B0DC635">
      <w:pPr>
        <w:pStyle w:val="61"/>
        <w:tabs>
          <w:tab w:val="right" w:leader="dot" w:pos="8324"/>
        </w:tabs>
        <w:spacing w:line="1200" w:lineRule="exact"/>
        <w:rPr>
          <w:rFonts w:hint="eastAsia" w:ascii="宋体" w:hAnsi="宋体" w:eastAsia="宋体" w:cs="宋体"/>
          <w:b/>
          <w:kern w:val="2"/>
          <w:sz w:val="32"/>
          <w:szCs w:val="32"/>
          <w:highlight w:val="none"/>
          <w:lang w:eastAsia="zh-CN"/>
        </w:rPr>
      </w:pPr>
      <w:r>
        <w:rPr>
          <w:highlight w:val="none"/>
        </w:rPr>
        <w:fldChar w:fldCharType="begin"/>
      </w:r>
      <w:r>
        <w:rPr>
          <w:highlight w:val="none"/>
        </w:rPr>
        <w:instrText xml:space="preserve"> HYPERLINK \l "_Toc108716998" </w:instrText>
      </w:r>
      <w:r>
        <w:rPr>
          <w:highlight w:val="none"/>
        </w:rPr>
        <w:fldChar w:fldCharType="separate"/>
      </w:r>
      <w:r>
        <w:rPr>
          <w:rStyle w:val="96"/>
          <w:rFonts w:hint="eastAsia" w:ascii="宋体" w:hAnsi="宋体" w:cs="宋体"/>
          <w:b/>
          <w:sz w:val="32"/>
          <w:szCs w:val="32"/>
          <w:highlight w:val="none"/>
          <w:lang w:eastAsia="zh-CN"/>
        </w:rPr>
        <w:t>第四部分 合同条款</w:t>
      </w:r>
      <w:r>
        <w:rPr>
          <w:rFonts w:hint="eastAsia" w:ascii="宋体" w:hAnsi="宋体" w:cs="宋体"/>
          <w:b/>
          <w:sz w:val="32"/>
          <w:szCs w:val="32"/>
          <w:highlight w:val="none"/>
        </w:rPr>
        <w:tab/>
      </w:r>
      <w:r>
        <w:rPr>
          <w:rFonts w:hint="eastAsia" w:ascii="宋体" w:hAnsi="宋体" w:cs="宋体"/>
          <w:b/>
          <w:sz w:val="32"/>
          <w:szCs w:val="32"/>
          <w:highlight w:val="none"/>
          <w:lang w:val="en-US" w:eastAsia="zh-CN"/>
        </w:rPr>
        <w:t>6</w:t>
      </w:r>
      <w:r>
        <w:rPr>
          <w:rFonts w:hint="eastAsia" w:ascii="宋体" w:hAnsi="宋体" w:cs="宋体"/>
          <w:b/>
          <w:sz w:val="32"/>
          <w:szCs w:val="32"/>
          <w:highlight w:val="none"/>
        </w:rPr>
        <w:fldChar w:fldCharType="end"/>
      </w:r>
      <w:r>
        <w:rPr>
          <w:rFonts w:hint="eastAsia" w:ascii="宋体" w:hAnsi="宋体" w:cs="宋体"/>
          <w:b/>
          <w:sz w:val="32"/>
          <w:szCs w:val="32"/>
          <w:highlight w:val="none"/>
          <w:lang w:val="en-US" w:eastAsia="zh-CN"/>
        </w:rPr>
        <w:t>1</w:t>
      </w:r>
    </w:p>
    <w:p w14:paraId="04F4EE32">
      <w:pPr>
        <w:pStyle w:val="61"/>
        <w:tabs>
          <w:tab w:val="right" w:leader="dot" w:pos="8324"/>
        </w:tabs>
        <w:spacing w:line="1200" w:lineRule="exact"/>
        <w:rPr>
          <w:rFonts w:hint="eastAsia" w:ascii="宋体" w:hAnsi="宋体" w:eastAsia="宋体" w:cs="宋体"/>
          <w:b/>
          <w:kern w:val="2"/>
          <w:sz w:val="32"/>
          <w:szCs w:val="32"/>
          <w:highlight w:val="none"/>
          <w:lang w:eastAsia="zh-CN"/>
        </w:rPr>
      </w:pPr>
      <w:r>
        <w:rPr>
          <w:highlight w:val="none"/>
        </w:rPr>
        <w:fldChar w:fldCharType="begin"/>
      </w:r>
      <w:r>
        <w:rPr>
          <w:highlight w:val="none"/>
        </w:rPr>
        <w:instrText xml:space="preserve"> HYPERLINK \l "_Toc108716999" </w:instrText>
      </w:r>
      <w:r>
        <w:rPr>
          <w:highlight w:val="none"/>
        </w:rPr>
        <w:fldChar w:fldCharType="separate"/>
      </w:r>
      <w:r>
        <w:rPr>
          <w:rStyle w:val="96"/>
          <w:rFonts w:hint="eastAsia" w:ascii="宋体" w:hAnsi="宋体" w:cs="宋体"/>
          <w:b/>
          <w:sz w:val="32"/>
          <w:szCs w:val="32"/>
          <w:highlight w:val="none"/>
          <w:lang w:eastAsia="zh-CN"/>
        </w:rPr>
        <w:t>第五部分 投标文件制作格式</w:t>
      </w:r>
      <w:r>
        <w:rPr>
          <w:rFonts w:hint="eastAsia" w:ascii="宋体" w:hAnsi="宋体" w:cs="宋体"/>
          <w:b/>
          <w:sz w:val="32"/>
          <w:szCs w:val="32"/>
          <w:highlight w:val="none"/>
        </w:rPr>
        <w:tab/>
      </w:r>
      <w:r>
        <w:rPr>
          <w:rFonts w:hint="eastAsia" w:ascii="宋体" w:hAnsi="宋体" w:cs="宋体"/>
          <w:b/>
          <w:sz w:val="32"/>
          <w:szCs w:val="32"/>
          <w:highlight w:val="none"/>
          <w:lang w:val="en-US" w:eastAsia="zh-CN"/>
        </w:rPr>
        <w:t>7</w:t>
      </w:r>
      <w:r>
        <w:rPr>
          <w:rFonts w:hint="eastAsia" w:ascii="宋体" w:hAnsi="宋体" w:cs="宋体"/>
          <w:b/>
          <w:sz w:val="32"/>
          <w:szCs w:val="32"/>
          <w:highlight w:val="none"/>
        </w:rPr>
        <w:fldChar w:fldCharType="end"/>
      </w:r>
      <w:r>
        <w:rPr>
          <w:rFonts w:hint="eastAsia" w:ascii="宋体" w:hAnsi="宋体" w:cs="宋体"/>
          <w:b/>
          <w:sz w:val="32"/>
          <w:szCs w:val="32"/>
          <w:highlight w:val="none"/>
          <w:lang w:val="en-US" w:eastAsia="zh-CN"/>
        </w:rPr>
        <w:t>2</w:t>
      </w:r>
    </w:p>
    <w:p w14:paraId="479BB24F">
      <w:pPr>
        <w:spacing w:line="1200" w:lineRule="exact"/>
        <w:ind w:right="252" w:rightChars="120"/>
        <w:rPr>
          <w:rFonts w:ascii="宋体" w:hAnsi="宋体"/>
          <w:sz w:val="32"/>
          <w:szCs w:val="32"/>
          <w:highlight w:val="none"/>
        </w:rPr>
        <w:sectPr>
          <w:footerReference r:id="rId9" w:type="default"/>
          <w:pgSz w:w="11906" w:h="16838"/>
          <w:pgMar w:top="1474" w:right="1701" w:bottom="1474" w:left="1701" w:header="851" w:footer="992" w:gutter="170"/>
          <w:pgNumType w:start="1"/>
          <w:cols w:space="720" w:num="1"/>
          <w:docGrid w:linePitch="312" w:charSpace="-2478"/>
        </w:sectPr>
      </w:pPr>
      <w:r>
        <w:rPr>
          <w:rFonts w:hint="eastAsia" w:ascii="宋体" w:hAnsi="宋体" w:cs="宋体"/>
          <w:b/>
          <w:bCs/>
          <w:sz w:val="32"/>
          <w:szCs w:val="32"/>
          <w:highlight w:val="none"/>
          <w:lang w:val="zh-CN"/>
        </w:rPr>
        <w:fldChar w:fldCharType="end"/>
      </w:r>
    </w:p>
    <w:p w14:paraId="28968A72">
      <w:pPr>
        <w:pStyle w:val="431"/>
        <w:spacing w:line="579" w:lineRule="exact"/>
        <w:jc w:val="center"/>
        <w:outlineLvl w:val="0"/>
        <w:rPr>
          <w:rFonts w:ascii="宋体" w:hAnsi="宋体"/>
          <w:b/>
          <w:color w:val="auto"/>
          <w:kern w:val="2"/>
          <w:sz w:val="44"/>
          <w:szCs w:val="44"/>
          <w:highlight w:val="none"/>
        </w:rPr>
      </w:pPr>
      <w:bookmarkStart w:id="10" w:name="_Toc108716987"/>
      <w:bookmarkStart w:id="11" w:name="_Hlk37946207"/>
      <w:r>
        <w:rPr>
          <w:rFonts w:hint="eastAsia" w:ascii="宋体" w:hAnsi="宋体"/>
          <w:b/>
          <w:color w:val="auto"/>
          <w:kern w:val="2"/>
          <w:sz w:val="44"/>
          <w:szCs w:val="44"/>
          <w:highlight w:val="none"/>
        </w:rPr>
        <w:t>第一部分 招标公告</w:t>
      </w:r>
      <w:bookmarkEnd w:id="10"/>
    </w:p>
    <w:bookmarkEnd w:id="11"/>
    <w:p w14:paraId="7E25D52C">
      <w:pPr>
        <w:pStyle w:val="431"/>
        <w:spacing w:line="579" w:lineRule="exact"/>
        <w:jc w:val="center"/>
        <w:outlineLvl w:val="0"/>
        <w:rPr>
          <w:rFonts w:hint="eastAsia" w:ascii="宋体" w:hAnsi="宋体"/>
          <w:b/>
          <w:color w:val="auto"/>
          <w:kern w:val="2"/>
          <w:sz w:val="36"/>
          <w:szCs w:val="36"/>
          <w:highlight w:val="none"/>
        </w:rPr>
      </w:pPr>
    </w:p>
    <w:p w14:paraId="378DFBC1">
      <w:pPr>
        <w:pStyle w:val="431"/>
        <w:spacing w:line="579" w:lineRule="exact"/>
        <w:jc w:val="center"/>
        <w:outlineLvl w:val="0"/>
        <w:rPr>
          <w:rFonts w:hint="eastAsia" w:ascii="宋体" w:hAnsi="宋体"/>
          <w:b/>
          <w:color w:val="auto"/>
          <w:kern w:val="2"/>
          <w:sz w:val="36"/>
          <w:szCs w:val="36"/>
          <w:highlight w:val="none"/>
        </w:rPr>
      </w:pPr>
      <w:r>
        <w:rPr>
          <w:rFonts w:hint="eastAsia" w:ascii="宋体" w:hAnsi="宋体"/>
          <w:b/>
          <w:color w:val="auto"/>
          <w:kern w:val="2"/>
          <w:sz w:val="36"/>
          <w:szCs w:val="36"/>
          <w:highlight w:val="none"/>
        </w:rPr>
        <w:t>新疆维吾尔自治区煤田地质局综合地质勘查队</w:t>
      </w:r>
    </w:p>
    <w:p w14:paraId="6E70A307">
      <w:pPr>
        <w:pStyle w:val="431"/>
        <w:spacing w:line="579" w:lineRule="exact"/>
        <w:jc w:val="center"/>
        <w:outlineLvl w:val="0"/>
        <w:rPr>
          <w:rFonts w:hint="eastAsia" w:ascii="宋体" w:hAnsi="宋体"/>
          <w:b/>
          <w:color w:val="auto"/>
          <w:kern w:val="2"/>
          <w:sz w:val="36"/>
          <w:szCs w:val="36"/>
          <w:highlight w:val="none"/>
          <w:lang w:val="zh-CN"/>
        </w:rPr>
      </w:pPr>
      <w:r>
        <w:rPr>
          <w:rFonts w:hint="eastAsia" w:ascii="宋体" w:hAnsi="宋体"/>
          <w:b/>
          <w:color w:val="auto"/>
          <w:kern w:val="2"/>
          <w:sz w:val="36"/>
          <w:szCs w:val="36"/>
          <w:highlight w:val="none"/>
        </w:rPr>
        <w:t>测绘内业制图软件采购项目</w:t>
      </w:r>
    </w:p>
    <w:p w14:paraId="2845DA4A">
      <w:pPr>
        <w:pStyle w:val="431"/>
        <w:spacing w:line="579" w:lineRule="exact"/>
        <w:jc w:val="center"/>
        <w:outlineLvl w:val="0"/>
        <w:rPr>
          <w:rFonts w:ascii="宋体" w:hAnsi="宋体"/>
          <w:b/>
          <w:color w:val="auto"/>
          <w:kern w:val="2"/>
          <w:sz w:val="36"/>
          <w:szCs w:val="36"/>
          <w:highlight w:val="none"/>
        </w:rPr>
      </w:pPr>
      <w:r>
        <w:rPr>
          <w:rFonts w:hint="eastAsia" w:ascii="宋体" w:hAnsi="宋体"/>
          <w:b/>
          <w:color w:val="auto"/>
          <w:kern w:val="2"/>
          <w:sz w:val="36"/>
          <w:szCs w:val="36"/>
          <w:highlight w:val="none"/>
        </w:rPr>
        <w:t>招标公告</w:t>
      </w:r>
    </w:p>
    <w:p w14:paraId="009FAC24">
      <w:pPr>
        <w:spacing w:line="420" w:lineRule="exact"/>
        <w:outlineLvl w:val="0"/>
        <w:rPr>
          <w:rFonts w:ascii="宋体" w:hAnsi="宋体" w:cs="宋体"/>
          <w:b/>
          <w:sz w:val="24"/>
          <w:highlight w:val="none"/>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3"/>
      </w:tblGrid>
      <w:tr w14:paraId="6028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313" w:type="dxa"/>
          </w:tcPr>
          <w:p w14:paraId="24450EC0">
            <w:pPr>
              <w:pStyle w:val="47"/>
              <w:tabs>
                <w:tab w:val="left" w:pos="4305"/>
              </w:tabs>
              <w:spacing w:line="579" w:lineRule="exac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项目概况：</w:t>
            </w:r>
            <w:r>
              <w:rPr>
                <w:rFonts w:hint="eastAsia" w:ascii="华文仿宋" w:hAnsi="华文仿宋" w:eastAsia="华文仿宋" w:cs="华文仿宋"/>
                <w:sz w:val="32"/>
                <w:szCs w:val="32"/>
                <w:highlight w:val="none"/>
                <w:lang w:eastAsia="zh-CN"/>
              </w:rPr>
              <w:t>新疆维吾尔自治区煤田地质局综合地质勘查队测绘内业制图软采购项目</w:t>
            </w:r>
            <w:r>
              <w:rPr>
                <w:rFonts w:hint="eastAsia" w:ascii="华文仿宋" w:hAnsi="华文仿宋" w:eastAsia="华文仿宋" w:cs="华文仿宋"/>
                <w:sz w:val="32"/>
                <w:szCs w:val="32"/>
                <w:highlight w:val="none"/>
              </w:rPr>
              <w:t>的潜在</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应在政采云线上获取招标文件，并于</w:t>
            </w:r>
            <w:r>
              <w:rPr>
                <w:rFonts w:hint="eastAsia" w:ascii="华文仿宋" w:hAnsi="华文仿宋" w:eastAsia="华文仿宋" w:cs="华文仿宋"/>
                <w:sz w:val="32"/>
                <w:szCs w:val="32"/>
                <w:highlight w:val="none"/>
                <w:u w:val="single"/>
              </w:rPr>
              <w:t>2024</w:t>
            </w:r>
            <w:r>
              <w:rPr>
                <w:rFonts w:hint="eastAsia" w:ascii="华文仿宋" w:hAnsi="华文仿宋" w:eastAsia="华文仿宋" w:cs="华文仿宋"/>
                <w:sz w:val="32"/>
                <w:szCs w:val="32"/>
                <w:highlight w:val="none"/>
              </w:rPr>
              <w:t>年</w:t>
            </w:r>
            <w:r>
              <w:rPr>
                <w:rFonts w:hint="eastAsia" w:ascii="华文仿宋" w:hAnsi="华文仿宋" w:eastAsia="华文仿宋" w:cs="华文仿宋"/>
                <w:sz w:val="32"/>
                <w:szCs w:val="32"/>
                <w:highlight w:val="none"/>
                <w:u w:val="single"/>
                <w:lang w:val="en-US" w:eastAsia="zh-CN"/>
              </w:rPr>
              <w:t>7</w:t>
            </w:r>
            <w:r>
              <w:rPr>
                <w:rFonts w:hint="eastAsia" w:ascii="华文仿宋" w:hAnsi="华文仿宋" w:eastAsia="华文仿宋" w:cs="华文仿宋"/>
                <w:sz w:val="32"/>
                <w:szCs w:val="32"/>
                <w:highlight w:val="none"/>
              </w:rPr>
              <w:t>月</w:t>
            </w:r>
            <w:r>
              <w:rPr>
                <w:rFonts w:hint="eastAsia" w:ascii="华文仿宋" w:hAnsi="华文仿宋" w:eastAsia="华文仿宋" w:cs="华文仿宋"/>
                <w:sz w:val="32"/>
                <w:szCs w:val="32"/>
                <w:highlight w:val="none"/>
                <w:u w:val="single"/>
                <w:lang w:val="en-US" w:eastAsia="zh-CN"/>
              </w:rPr>
              <w:t xml:space="preserve"> 26 </w:t>
            </w:r>
            <w:r>
              <w:rPr>
                <w:rFonts w:hint="eastAsia" w:ascii="华文仿宋" w:hAnsi="华文仿宋" w:eastAsia="华文仿宋" w:cs="华文仿宋"/>
                <w:sz w:val="32"/>
                <w:szCs w:val="32"/>
                <w:highlight w:val="none"/>
              </w:rPr>
              <w:t>日 11:00（北京时间）前递交投标文件。</w:t>
            </w:r>
          </w:p>
        </w:tc>
      </w:tr>
    </w:tbl>
    <w:p w14:paraId="61590F3F">
      <w:pPr>
        <w:pStyle w:val="47"/>
        <w:tabs>
          <w:tab w:val="left" w:pos="4305"/>
        </w:tabs>
        <w:spacing w:line="579" w:lineRule="exact"/>
        <w:ind w:firstLine="641"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一、项目基本情况</w:t>
      </w:r>
    </w:p>
    <w:p w14:paraId="57CACC58">
      <w:pPr>
        <w:pStyle w:val="47"/>
        <w:tabs>
          <w:tab w:val="left" w:pos="4305"/>
        </w:tabs>
        <w:spacing w:line="579" w:lineRule="exact"/>
        <w:ind w:firstLine="640" w:firstLineChars="200"/>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rPr>
        <w:t>1. 项目编号：</w:t>
      </w:r>
      <w:r>
        <w:rPr>
          <w:rFonts w:hint="eastAsia" w:ascii="华文仿宋" w:hAnsi="华文仿宋" w:eastAsia="华文仿宋" w:cs="华文仿宋"/>
          <w:sz w:val="32"/>
          <w:szCs w:val="32"/>
          <w:highlight w:val="none"/>
          <w:lang w:val="en-US" w:eastAsia="zh-CN"/>
        </w:rPr>
        <w:t>HRZS（GK）2024-0299</w:t>
      </w:r>
    </w:p>
    <w:p w14:paraId="059F3E4D">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项目名称：新疆维吾尔自治区煤田地质局综合地质勘查队测绘内业制图软件采购项目</w:t>
      </w:r>
    </w:p>
    <w:p w14:paraId="7B031AFB">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3. 采购方式：公开招标 </w:t>
      </w:r>
    </w:p>
    <w:p w14:paraId="6D16C57D">
      <w:pPr>
        <w:pStyle w:val="47"/>
        <w:tabs>
          <w:tab w:val="left" w:pos="4305"/>
        </w:tabs>
        <w:spacing w:line="579" w:lineRule="exact"/>
        <w:ind w:firstLine="640" w:firstLineChars="200"/>
        <w:rPr>
          <w:rFonts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4. 预算金额（元）：</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633000.00</w:t>
      </w:r>
    </w:p>
    <w:p w14:paraId="519377E4">
      <w:pPr>
        <w:pStyle w:val="47"/>
        <w:tabs>
          <w:tab w:val="left" w:pos="4305"/>
        </w:tabs>
        <w:spacing w:line="579" w:lineRule="exact"/>
        <w:ind w:left="3518" w:leftChars="304" w:hanging="2880" w:hangingChars="900"/>
        <w:rPr>
          <w:rFonts w:hint="default" w:ascii="华文仿宋" w:hAnsi="华文仿宋" w:eastAsia="华文仿宋" w:cs="华文仿宋"/>
          <w:color w:val="000000" w:themeColor="text1"/>
          <w:sz w:val="32"/>
          <w:szCs w:val="32"/>
          <w:highlight w:val="none"/>
          <w:lang w:val="en-US"/>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5. 最高限价（元）：</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633000.00</w:t>
      </w:r>
    </w:p>
    <w:p w14:paraId="7839B533">
      <w:pPr>
        <w:pStyle w:val="47"/>
        <w:tabs>
          <w:tab w:val="left" w:pos="4305"/>
        </w:tabs>
        <w:spacing w:line="579" w:lineRule="exact"/>
        <w:ind w:firstLine="640" w:firstLineChars="200"/>
        <w:rPr>
          <w:rFonts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rPr>
        <w:t>6. 采购需求</w:t>
      </w:r>
      <w:r>
        <w:rPr>
          <w:rFonts w:hint="eastAsia" w:ascii="华文仿宋" w:hAnsi="华文仿宋" w:eastAsia="华文仿宋" w:cs="华文仿宋"/>
          <w:sz w:val="32"/>
          <w:szCs w:val="32"/>
          <w:highlight w:val="none"/>
          <w:lang w:val="zh-CN"/>
        </w:rPr>
        <w:t>：</w:t>
      </w:r>
    </w:p>
    <w:tbl>
      <w:tblPr>
        <w:tblStyle w:val="8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0"/>
        <w:gridCol w:w="3067"/>
        <w:gridCol w:w="684"/>
        <w:gridCol w:w="932"/>
      </w:tblGrid>
      <w:tr w14:paraId="0019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6D06CEA9">
            <w:pPr>
              <w:pStyle w:val="47"/>
              <w:tabs>
                <w:tab w:val="left" w:pos="4305"/>
              </w:tabs>
              <w:spacing w:line="579"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标项号</w:t>
            </w:r>
          </w:p>
        </w:tc>
        <w:tc>
          <w:tcPr>
            <w:tcW w:w="2850" w:type="dxa"/>
            <w:vAlign w:val="center"/>
          </w:tcPr>
          <w:p w14:paraId="7B78BC7D">
            <w:pPr>
              <w:pStyle w:val="47"/>
              <w:tabs>
                <w:tab w:val="left" w:pos="4305"/>
              </w:tabs>
              <w:spacing w:line="579" w:lineRule="exact"/>
              <w:jc w:val="center"/>
              <w:rPr>
                <w:rFonts w:ascii="华文仿宋" w:hAnsi="华文仿宋" w:eastAsia="华文仿宋" w:cs="华文仿宋"/>
                <w:sz w:val="28"/>
                <w:szCs w:val="28"/>
                <w:highlight w:val="none"/>
                <w:lang w:val="zh-CN"/>
              </w:rPr>
            </w:pPr>
            <w:r>
              <w:rPr>
                <w:rFonts w:hint="eastAsia" w:ascii="华文仿宋" w:hAnsi="华文仿宋" w:eastAsia="华文仿宋" w:cs="华文仿宋"/>
                <w:sz w:val="28"/>
                <w:szCs w:val="28"/>
                <w:highlight w:val="none"/>
              </w:rPr>
              <w:t>标项</w:t>
            </w:r>
            <w:r>
              <w:rPr>
                <w:rFonts w:hint="eastAsia" w:ascii="华文仿宋" w:hAnsi="华文仿宋" w:eastAsia="华文仿宋" w:cs="华文仿宋"/>
                <w:sz w:val="28"/>
                <w:szCs w:val="28"/>
                <w:highlight w:val="none"/>
                <w:lang w:val="zh-CN"/>
              </w:rPr>
              <w:t>名称</w:t>
            </w:r>
          </w:p>
        </w:tc>
        <w:tc>
          <w:tcPr>
            <w:tcW w:w="3067" w:type="dxa"/>
            <w:vAlign w:val="center"/>
          </w:tcPr>
          <w:p w14:paraId="5D798889">
            <w:pPr>
              <w:pStyle w:val="47"/>
              <w:tabs>
                <w:tab w:val="left" w:pos="4305"/>
              </w:tabs>
              <w:spacing w:line="579" w:lineRule="exact"/>
              <w:jc w:val="center"/>
              <w:rPr>
                <w:rFonts w:ascii="华文仿宋" w:hAnsi="华文仿宋" w:eastAsia="华文仿宋" w:cs="华文仿宋"/>
                <w:sz w:val="28"/>
                <w:szCs w:val="28"/>
                <w:highlight w:val="none"/>
                <w:lang w:val="zh-CN"/>
              </w:rPr>
            </w:pPr>
            <w:r>
              <w:rPr>
                <w:rFonts w:hint="eastAsia" w:ascii="华文仿宋" w:hAnsi="华文仿宋" w:eastAsia="华文仿宋" w:cs="华文仿宋"/>
                <w:sz w:val="28"/>
                <w:szCs w:val="28"/>
                <w:highlight w:val="none"/>
                <w:lang w:val="zh-CN"/>
              </w:rPr>
              <w:t>简要规格描述或项目基本概况介绍、用途</w:t>
            </w:r>
          </w:p>
        </w:tc>
        <w:tc>
          <w:tcPr>
            <w:tcW w:w="684" w:type="dxa"/>
            <w:vAlign w:val="center"/>
          </w:tcPr>
          <w:p w14:paraId="0DC2FEEE">
            <w:pPr>
              <w:pStyle w:val="47"/>
              <w:tabs>
                <w:tab w:val="left" w:pos="4305"/>
              </w:tabs>
              <w:spacing w:line="579" w:lineRule="exact"/>
              <w:jc w:val="center"/>
              <w:rPr>
                <w:rFonts w:ascii="华文仿宋" w:hAnsi="华文仿宋" w:eastAsia="华文仿宋" w:cs="华文仿宋"/>
                <w:sz w:val="28"/>
                <w:szCs w:val="28"/>
                <w:highlight w:val="none"/>
                <w:lang w:val="zh-CN"/>
              </w:rPr>
            </w:pPr>
            <w:r>
              <w:rPr>
                <w:rFonts w:hint="eastAsia" w:ascii="华文仿宋" w:hAnsi="华文仿宋" w:eastAsia="华文仿宋" w:cs="华文仿宋"/>
                <w:sz w:val="28"/>
                <w:szCs w:val="28"/>
                <w:highlight w:val="none"/>
                <w:lang w:val="zh-CN"/>
              </w:rPr>
              <w:t>数量</w:t>
            </w:r>
          </w:p>
        </w:tc>
        <w:tc>
          <w:tcPr>
            <w:tcW w:w="932" w:type="dxa"/>
            <w:vAlign w:val="center"/>
          </w:tcPr>
          <w:p w14:paraId="728216EC">
            <w:pPr>
              <w:pStyle w:val="47"/>
              <w:tabs>
                <w:tab w:val="left" w:pos="4305"/>
              </w:tabs>
              <w:spacing w:line="579" w:lineRule="exact"/>
              <w:jc w:val="center"/>
              <w:rPr>
                <w:rFonts w:ascii="华文仿宋" w:hAnsi="华文仿宋" w:eastAsia="华文仿宋" w:cs="华文仿宋"/>
                <w:sz w:val="28"/>
                <w:szCs w:val="28"/>
                <w:highlight w:val="none"/>
                <w:lang w:val="zh-CN"/>
              </w:rPr>
            </w:pPr>
            <w:r>
              <w:rPr>
                <w:rFonts w:hint="eastAsia" w:ascii="华文仿宋" w:hAnsi="华文仿宋" w:eastAsia="华文仿宋" w:cs="华文仿宋"/>
                <w:sz w:val="28"/>
                <w:szCs w:val="28"/>
                <w:highlight w:val="none"/>
              </w:rPr>
              <w:t>备注</w:t>
            </w:r>
          </w:p>
        </w:tc>
      </w:tr>
      <w:tr w14:paraId="743F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88DC768">
            <w:pPr>
              <w:pStyle w:val="47"/>
              <w:tabs>
                <w:tab w:val="left" w:pos="4305"/>
              </w:tabs>
              <w:spacing w:line="579" w:lineRule="exact"/>
              <w:jc w:val="center"/>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w:t>
            </w:r>
          </w:p>
        </w:tc>
        <w:tc>
          <w:tcPr>
            <w:tcW w:w="2850" w:type="dxa"/>
            <w:vAlign w:val="center"/>
          </w:tcPr>
          <w:p w14:paraId="585A7726">
            <w:pPr>
              <w:pStyle w:val="47"/>
              <w:tabs>
                <w:tab w:val="left" w:pos="4305"/>
              </w:tabs>
              <w:spacing w:line="579" w:lineRule="exact"/>
              <w:jc w:val="center"/>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新疆维吾尔自治区煤田地质局综合地质勘查队</w:t>
            </w:r>
            <w:r>
              <w:rPr>
                <w:rFonts w:hint="eastAsia" w:ascii="华文仿宋" w:hAnsi="华文仿宋" w:eastAsia="华文仿宋" w:cs="华文仿宋"/>
                <w:sz w:val="32"/>
                <w:szCs w:val="32"/>
                <w:highlight w:val="none"/>
                <w:lang w:eastAsia="zh-CN"/>
              </w:rPr>
              <w:t>测绘内业制图软件采购项目</w:t>
            </w:r>
          </w:p>
        </w:tc>
        <w:tc>
          <w:tcPr>
            <w:tcW w:w="3067" w:type="dxa"/>
            <w:vAlign w:val="center"/>
          </w:tcPr>
          <w:p w14:paraId="685A8D76">
            <w:pPr>
              <w:pStyle w:val="47"/>
              <w:tabs>
                <w:tab w:val="left" w:pos="4305"/>
              </w:tabs>
              <w:spacing w:line="579" w:lineRule="exact"/>
              <w:jc w:val="center"/>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rPr>
              <w:t>包括地理信息系统专业桌面软件、地形地籍处理软件、地理信息数据处理平台</w:t>
            </w:r>
          </w:p>
        </w:tc>
        <w:tc>
          <w:tcPr>
            <w:tcW w:w="684" w:type="dxa"/>
            <w:vAlign w:val="center"/>
          </w:tcPr>
          <w:p w14:paraId="77EE4646">
            <w:pPr>
              <w:pStyle w:val="47"/>
              <w:tabs>
                <w:tab w:val="left" w:pos="4305"/>
              </w:tabs>
              <w:spacing w:line="579" w:lineRule="exact"/>
              <w:jc w:val="center"/>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1批</w:t>
            </w:r>
          </w:p>
        </w:tc>
        <w:tc>
          <w:tcPr>
            <w:tcW w:w="932" w:type="dxa"/>
            <w:vAlign w:val="center"/>
          </w:tcPr>
          <w:p w14:paraId="19E70083">
            <w:pPr>
              <w:pStyle w:val="47"/>
              <w:tabs>
                <w:tab w:val="left" w:pos="506"/>
                <w:tab w:val="left" w:pos="4305"/>
              </w:tabs>
              <w:spacing w:line="579" w:lineRule="exact"/>
              <w:jc w:val="left"/>
              <w:rPr>
                <w:rFonts w:hint="eastAsia" w:ascii="华文仿宋" w:hAnsi="华文仿宋" w:eastAsia="华文仿宋" w:cs="华文仿宋"/>
                <w:sz w:val="28"/>
                <w:szCs w:val="28"/>
                <w:highlight w:val="none"/>
                <w:lang w:val="zh-CN"/>
              </w:rPr>
            </w:pPr>
          </w:p>
        </w:tc>
      </w:tr>
    </w:tbl>
    <w:p w14:paraId="545595DA">
      <w:pPr>
        <w:pStyle w:val="47"/>
        <w:numPr>
          <w:ilvl w:val="0"/>
          <w:numId w:val="1"/>
        </w:numPr>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合同履约期限：</w:t>
      </w:r>
      <w:r>
        <w:rPr>
          <w:rFonts w:hint="eastAsia" w:ascii="华文仿宋" w:hAnsi="华文仿宋" w:eastAsia="华文仿宋" w:cs="华文仿宋"/>
          <w:sz w:val="32"/>
          <w:szCs w:val="32"/>
          <w:highlight w:val="none"/>
          <w:lang w:val="en-US" w:eastAsia="zh-CN"/>
        </w:rPr>
        <w:t>合同签订后15个</w:t>
      </w:r>
      <w:bookmarkStart w:id="49" w:name="_GoBack"/>
      <w:bookmarkEnd w:id="49"/>
      <w:r>
        <w:rPr>
          <w:rFonts w:hint="eastAsia" w:ascii="华文仿宋" w:hAnsi="华文仿宋" w:eastAsia="华文仿宋" w:cs="华文仿宋"/>
          <w:sz w:val="32"/>
          <w:szCs w:val="32"/>
          <w:highlight w:val="none"/>
          <w:lang w:val="en-US" w:eastAsia="zh-CN"/>
        </w:rPr>
        <w:t xml:space="preserve">工作日内完成  </w:t>
      </w:r>
    </w:p>
    <w:p w14:paraId="39C6D3D1">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8. 本项目不接受联合体投标。</w:t>
      </w:r>
    </w:p>
    <w:p w14:paraId="5A8182E5">
      <w:pPr>
        <w:pStyle w:val="47"/>
        <w:tabs>
          <w:tab w:val="left" w:pos="4305"/>
        </w:tabs>
        <w:spacing w:line="579" w:lineRule="exact"/>
        <w:ind w:firstLine="641"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二、申请人的资格要求</w:t>
      </w:r>
    </w:p>
    <w:p w14:paraId="7B41A8DE">
      <w:pPr>
        <w:pStyle w:val="47"/>
        <w:tabs>
          <w:tab w:val="left" w:pos="4305"/>
        </w:tabs>
        <w:spacing w:line="579" w:lineRule="exact"/>
        <w:ind w:firstLine="641"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1. 满足《中华人民共和国政府采购法》第二十二条规定：</w:t>
      </w:r>
    </w:p>
    <w:p w14:paraId="2FEE1AC9">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（1）具有独立承担民事责任的能力；</w:t>
      </w:r>
    </w:p>
    <w:p w14:paraId="454A97F0">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（2）具有良好的商业信誉和健全的财务会计制度；</w:t>
      </w:r>
    </w:p>
    <w:p w14:paraId="4152BFBE">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（3）具有履行合同所必需的设备和专业技术能力；</w:t>
      </w:r>
    </w:p>
    <w:p w14:paraId="52386566">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（4）有依法缴纳税收和社会保障资金的良好记录；</w:t>
      </w:r>
    </w:p>
    <w:p w14:paraId="1CF15878">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（5）参加政府采购活动前三年内，在经营活动中没有重大违法记录；</w:t>
      </w:r>
    </w:p>
    <w:p w14:paraId="655115EA">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（6）法律、行政法规规定的其他条件。</w:t>
      </w:r>
    </w:p>
    <w:p w14:paraId="345B2739">
      <w:pPr>
        <w:pStyle w:val="47"/>
        <w:tabs>
          <w:tab w:val="left" w:pos="4305"/>
        </w:tabs>
        <w:spacing w:line="579" w:lineRule="exact"/>
        <w:ind w:firstLine="641" w:firstLineChars="200"/>
        <w:rPr>
          <w:rFonts w:hint="default" w:ascii="华文仿宋" w:hAnsi="华文仿宋" w:eastAsia="华文仿宋" w:cs="华文仿宋"/>
          <w:b/>
          <w:bCs/>
          <w:sz w:val="32"/>
          <w:szCs w:val="32"/>
          <w:highlight w:val="none"/>
          <w:lang w:val="en-US" w:eastAsia="zh-CN"/>
        </w:rPr>
      </w:pPr>
      <w:r>
        <w:rPr>
          <w:rFonts w:hint="eastAsia" w:ascii="华文仿宋" w:hAnsi="华文仿宋" w:eastAsia="华文仿宋" w:cs="华文仿宋"/>
          <w:b/>
          <w:bCs/>
          <w:sz w:val="32"/>
          <w:szCs w:val="32"/>
          <w:highlight w:val="none"/>
        </w:rPr>
        <w:t>2. 落实政府采购政策需满足的资格要求：</w:t>
      </w:r>
      <w:r>
        <w:rPr>
          <w:rFonts w:hint="eastAsia" w:ascii="华文仿宋" w:hAnsi="华文仿宋" w:eastAsia="华文仿宋" w:cs="华文仿宋"/>
          <w:b w:val="0"/>
          <w:bCs w:val="0"/>
          <w:sz w:val="32"/>
          <w:szCs w:val="32"/>
          <w:highlight w:val="none"/>
          <w:lang w:val="en-US" w:eastAsia="zh-CN"/>
        </w:rPr>
        <w:t>本项目为专门面向小微企业采购项目</w:t>
      </w:r>
    </w:p>
    <w:p w14:paraId="2B2B1946">
      <w:pPr>
        <w:pStyle w:val="47"/>
        <w:tabs>
          <w:tab w:val="left" w:pos="4305"/>
        </w:tabs>
        <w:spacing w:line="579" w:lineRule="exact"/>
        <w:ind w:firstLine="641" w:firstLineChars="200"/>
        <w:rPr>
          <w:rStyle w:val="91"/>
          <w:rFonts w:hint="eastAsia" w:ascii="华文仿宋" w:hAnsi="华文仿宋" w:eastAsia="华文仿宋" w:cs="华文仿宋"/>
          <w:sz w:val="32"/>
          <w:szCs w:val="32"/>
          <w:highlight w:val="none"/>
          <w:lang w:val="en-US" w:eastAsia="zh-CN"/>
        </w:rPr>
      </w:pPr>
      <w:r>
        <w:rPr>
          <w:rStyle w:val="91"/>
          <w:rFonts w:hint="eastAsia" w:ascii="华文仿宋" w:hAnsi="华文仿宋" w:eastAsia="华文仿宋" w:cs="华文仿宋"/>
          <w:sz w:val="32"/>
          <w:szCs w:val="32"/>
          <w:highlight w:val="none"/>
        </w:rPr>
        <w:t>3. 本项目特定资格要求：</w:t>
      </w:r>
      <w:r>
        <w:rPr>
          <w:rStyle w:val="91"/>
          <w:rFonts w:hint="eastAsia" w:ascii="华文仿宋" w:hAnsi="华文仿宋" w:eastAsia="华文仿宋" w:cs="华文仿宋"/>
          <w:b w:val="0"/>
          <w:bCs w:val="0"/>
          <w:sz w:val="32"/>
          <w:szCs w:val="32"/>
          <w:highlight w:val="none"/>
          <w:lang w:val="en-US" w:eastAsia="zh-CN"/>
        </w:rPr>
        <w:t>无</w:t>
      </w:r>
    </w:p>
    <w:p w14:paraId="4A7E8A2E">
      <w:pPr>
        <w:pStyle w:val="47"/>
        <w:tabs>
          <w:tab w:val="left" w:pos="4305"/>
        </w:tabs>
        <w:spacing w:line="579" w:lineRule="exact"/>
        <w:ind w:firstLine="640" w:firstLineChars="200"/>
        <w:rPr>
          <w:rFonts w:ascii="华文仿宋" w:hAnsi="华文仿宋" w:eastAsia="华文仿宋" w:cs="华文仿宋"/>
          <w:b/>
          <w:bCs/>
          <w:sz w:val="32"/>
          <w:szCs w:val="32"/>
          <w:highlight w:val="none"/>
        </w:rPr>
      </w:pPr>
      <w:r>
        <w:rPr>
          <w:rFonts w:hint="eastAsia" w:ascii="华文仿宋" w:hAnsi="华文仿宋" w:eastAsia="华文仿宋" w:cs="华文仿宋"/>
          <w:sz w:val="32"/>
          <w:szCs w:val="32"/>
          <w:highlight w:val="none"/>
        </w:rPr>
        <w:t>三、</w:t>
      </w:r>
      <w:r>
        <w:rPr>
          <w:rFonts w:hint="eastAsia" w:ascii="华文仿宋" w:hAnsi="华文仿宋" w:eastAsia="华文仿宋" w:cs="华文仿宋"/>
          <w:b/>
          <w:bCs/>
          <w:sz w:val="32"/>
          <w:szCs w:val="32"/>
          <w:highlight w:val="none"/>
        </w:rPr>
        <w:t>获取招标文件</w:t>
      </w:r>
    </w:p>
    <w:p w14:paraId="41F7EB04">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（1）时间：</w:t>
      </w:r>
      <w:r>
        <w:rPr>
          <w:rFonts w:hint="eastAsia" w:ascii="华文仿宋" w:hAnsi="华文仿宋" w:eastAsia="华文仿宋" w:cs="华文仿宋"/>
          <w:sz w:val="32"/>
          <w:szCs w:val="32"/>
          <w:highlight w:val="none"/>
          <w:u w:val="single"/>
        </w:rPr>
        <w:t>2024</w:t>
      </w:r>
      <w:r>
        <w:rPr>
          <w:rFonts w:hint="eastAsia" w:ascii="华文仿宋" w:hAnsi="华文仿宋" w:eastAsia="华文仿宋" w:cs="华文仿宋"/>
          <w:sz w:val="32"/>
          <w:szCs w:val="32"/>
          <w:highlight w:val="none"/>
          <w:u w:val="none"/>
        </w:rPr>
        <w:t>年</w:t>
      </w:r>
      <w:r>
        <w:rPr>
          <w:rFonts w:hint="eastAsia" w:ascii="华文仿宋" w:hAnsi="华文仿宋" w:eastAsia="华文仿宋" w:cs="华文仿宋"/>
          <w:sz w:val="32"/>
          <w:szCs w:val="32"/>
          <w:highlight w:val="none"/>
          <w:u w:val="single"/>
          <w:lang w:val="en-US" w:eastAsia="zh-CN"/>
        </w:rPr>
        <w:t>7</w:t>
      </w:r>
      <w:r>
        <w:rPr>
          <w:rFonts w:hint="eastAsia" w:ascii="华文仿宋" w:hAnsi="华文仿宋" w:eastAsia="华文仿宋" w:cs="华文仿宋"/>
          <w:sz w:val="32"/>
          <w:szCs w:val="32"/>
          <w:highlight w:val="none"/>
          <w:u w:val="none"/>
        </w:rPr>
        <w:t>月</w:t>
      </w:r>
      <w:r>
        <w:rPr>
          <w:rFonts w:hint="eastAsia" w:ascii="华文仿宋" w:hAnsi="华文仿宋" w:eastAsia="华文仿宋" w:cs="华文仿宋"/>
          <w:sz w:val="32"/>
          <w:szCs w:val="32"/>
          <w:highlight w:val="none"/>
          <w:u w:val="single"/>
          <w:lang w:val="en-US" w:eastAsia="zh-CN"/>
        </w:rPr>
        <w:t>5</w:t>
      </w:r>
      <w:r>
        <w:rPr>
          <w:rFonts w:hint="eastAsia" w:ascii="华文仿宋" w:hAnsi="华文仿宋" w:eastAsia="华文仿宋" w:cs="华文仿宋"/>
          <w:sz w:val="32"/>
          <w:szCs w:val="32"/>
          <w:highlight w:val="none"/>
          <w:u w:val="none"/>
        </w:rPr>
        <w:t>日至</w:t>
      </w:r>
      <w:r>
        <w:rPr>
          <w:rFonts w:hint="eastAsia" w:ascii="华文仿宋" w:hAnsi="华文仿宋" w:eastAsia="华文仿宋" w:cs="华文仿宋"/>
          <w:sz w:val="32"/>
          <w:szCs w:val="32"/>
          <w:highlight w:val="none"/>
          <w:u w:val="single"/>
        </w:rPr>
        <w:t>2024</w:t>
      </w:r>
      <w:r>
        <w:rPr>
          <w:rFonts w:hint="eastAsia" w:ascii="华文仿宋" w:hAnsi="华文仿宋" w:eastAsia="华文仿宋" w:cs="华文仿宋"/>
          <w:sz w:val="32"/>
          <w:szCs w:val="32"/>
          <w:highlight w:val="none"/>
          <w:u w:val="none"/>
        </w:rPr>
        <w:t>年</w:t>
      </w:r>
      <w:r>
        <w:rPr>
          <w:rFonts w:hint="eastAsia" w:ascii="华文仿宋" w:hAnsi="华文仿宋" w:eastAsia="华文仿宋" w:cs="华文仿宋"/>
          <w:sz w:val="32"/>
          <w:szCs w:val="32"/>
          <w:highlight w:val="none"/>
          <w:u w:val="single"/>
          <w:lang w:val="en-US" w:eastAsia="zh-CN"/>
        </w:rPr>
        <w:t>7</w:t>
      </w:r>
      <w:r>
        <w:rPr>
          <w:rFonts w:hint="eastAsia" w:ascii="华文仿宋" w:hAnsi="华文仿宋" w:eastAsia="华文仿宋" w:cs="华文仿宋"/>
          <w:sz w:val="32"/>
          <w:szCs w:val="32"/>
          <w:highlight w:val="none"/>
          <w:u w:val="none"/>
        </w:rPr>
        <w:t>月</w:t>
      </w:r>
      <w:r>
        <w:rPr>
          <w:rFonts w:hint="eastAsia" w:ascii="华文仿宋" w:hAnsi="华文仿宋" w:eastAsia="华文仿宋" w:cs="华文仿宋"/>
          <w:sz w:val="32"/>
          <w:szCs w:val="32"/>
          <w:highlight w:val="none"/>
          <w:u w:val="single"/>
          <w:lang w:val="en-US" w:eastAsia="zh-CN"/>
        </w:rPr>
        <w:t>12</w:t>
      </w:r>
      <w:r>
        <w:rPr>
          <w:rFonts w:hint="eastAsia" w:ascii="华文仿宋" w:hAnsi="华文仿宋" w:eastAsia="华文仿宋" w:cs="华文仿宋"/>
          <w:sz w:val="32"/>
          <w:szCs w:val="32"/>
          <w:highlight w:val="none"/>
          <w:u w:val="none"/>
        </w:rPr>
        <w:t>日</w:t>
      </w:r>
      <w:r>
        <w:rPr>
          <w:rFonts w:hint="eastAsia" w:ascii="华文仿宋" w:hAnsi="华文仿宋" w:eastAsia="华文仿宋" w:cs="华文仿宋"/>
          <w:sz w:val="32"/>
          <w:szCs w:val="32"/>
          <w:highlight w:val="none"/>
        </w:rPr>
        <w:t>，每天上午10:30至13:30，下午15:30至19:00（北京时间，法定节假日除外）</w:t>
      </w:r>
    </w:p>
    <w:p w14:paraId="5F8B0001">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（2）地点：政采云平台https://www.zcygov.cn/ </w:t>
      </w:r>
    </w:p>
    <w:p w14:paraId="06D2DB4A">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（3）方式：</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登录政采云平台https://www.zcygov.cn/在线申请获取采购文件（进入“项目采购”应用，在获取采购文件菜单中选择项目，申请获取采购文件）；</w:t>
      </w:r>
    </w:p>
    <w:p w14:paraId="28F8217D">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（4）售价（元）：0 。</w:t>
      </w:r>
    </w:p>
    <w:p w14:paraId="5D81AA75">
      <w:pPr>
        <w:pStyle w:val="68"/>
        <w:spacing w:line="579" w:lineRule="exact"/>
        <w:ind w:left="0" w:firstLine="641" w:firstLineChars="200"/>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四、提交投标文件截止时间、开标时间和地点</w:t>
      </w:r>
    </w:p>
    <w:p w14:paraId="0E485D68">
      <w:pPr>
        <w:pStyle w:val="37"/>
        <w:spacing w:before="0" w:beforeAutospacing="0" w:after="0" w:afterAutospacing="0" w:line="579" w:lineRule="exact"/>
        <w:ind w:firstLine="640" w:firstLineChars="200"/>
        <w:rPr>
          <w:rFonts w:ascii="华文仿宋" w:hAnsi="华文仿宋" w:eastAsia="华文仿宋" w:cs="华文仿宋"/>
          <w:kern w:val="2"/>
          <w:sz w:val="32"/>
          <w:szCs w:val="32"/>
          <w:highlight w:val="none"/>
        </w:rPr>
      </w:pPr>
      <w:r>
        <w:rPr>
          <w:rFonts w:hint="eastAsia" w:ascii="华文仿宋" w:hAnsi="华文仿宋" w:eastAsia="华文仿宋" w:cs="华文仿宋"/>
          <w:kern w:val="2"/>
          <w:sz w:val="32"/>
          <w:szCs w:val="32"/>
          <w:highlight w:val="none"/>
        </w:rPr>
        <w:t>1. 提交投标文件截止时间及开标时间：</w:t>
      </w:r>
      <w:r>
        <w:rPr>
          <w:rFonts w:hint="eastAsia" w:ascii="华文仿宋" w:hAnsi="华文仿宋" w:eastAsia="华文仿宋" w:cs="华文仿宋"/>
          <w:kern w:val="2"/>
          <w:sz w:val="32"/>
          <w:szCs w:val="32"/>
          <w:highlight w:val="none"/>
          <w:u w:val="single"/>
        </w:rPr>
        <w:t>2024</w:t>
      </w:r>
      <w:r>
        <w:rPr>
          <w:rFonts w:hint="eastAsia" w:ascii="华文仿宋" w:hAnsi="华文仿宋" w:eastAsia="华文仿宋" w:cs="华文仿宋"/>
          <w:kern w:val="2"/>
          <w:sz w:val="32"/>
          <w:szCs w:val="32"/>
          <w:highlight w:val="none"/>
          <w:u w:val="none"/>
        </w:rPr>
        <w:t>年</w:t>
      </w:r>
      <w:r>
        <w:rPr>
          <w:rFonts w:hint="eastAsia" w:ascii="华文仿宋" w:hAnsi="华文仿宋" w:eastAsia="华文仿宋" w:cs="华文仿宋"/>
          <w:kern w:val="2"/>
          <w:sz w:val="32"/>
          <w:szCs w:val="32"/>
          <w:highlight w:val="none"/>
          <w:u w:val="single"/>
          <w:lang w:val="en-US" w:eastAsia="zh-CN"/>
        </w:rPr>
        <w:t>7</w:t>
      </w:r>
      <w:r>
        <w:rPr>
          <w:rFonts w:hint="eastAsia" w:ascii="华文仿宋" w:hAnsi="华文仿宋" w:eastAsia="华文仿宋" w:cs="华文仿宋"/>
          <w:kern w:val="2"/>
          <w:sz w:val="32"/>
          <w:szCs w:val="32"/>
          <w:highlight w:val="none"/>
          <w:u w:val="none"/>
        </w:rPr>
        <w:t>月</w:t>
      </w:r>
      <w:r>
        <w:rPr>
          <w:rFonts w:hint="eastAsia" w:ascii="华文仿宋" w:hAnsi="华文仿宋" w:eastAsia="华文仿宋" w:cs="华文仿宋"/>
          <w:kern w:val="2"/>
          <w:sz w:val="32"/>
          <w:szCs w:val="32"/>
          <w:highlight w:val="none"/>
          <w:u w:val="single"/>
          <w:lang w:val="en-US" w:eastAsia="zh-CN"/>
        </w:rPr>
        <w:t xml:space="preserve"> 26 </w:t>
      </w:r>
      <w:r>
        <w:rPr>
          <w:rFonts w:hint="eastAsia" w:ascii="华文仿宋" w:hAnsi="华文仿宋" w:eastAsia="华文仿宋" w:cs="华文仿宋"/>
          <w:kern w:val="2"/>
          <w:sz w:val="32"/>
          <w:szCs w:val="32"/>
          <w:highlight w:val="none"/>
          <w:u w:val="none"/>
        </w:rPr>
        <w:t>日</w:t>
      </w:r>
      <w:r>
        <w:rPr>
          <w:rFonts w:hint="eastAsia" w:ascii="华文仿宋" w:hAnsi="华文仿宋" w:eastAsia="华文仿宋" w:cs="华文仿宋"/>
          <w:kern w:val="2"/>
          <w:sz w:val="32"/>
          <w:szCs w:val="32"/>
          <w:highlight w:val="none"/>
          <w:u w:val="single"/>
        </w:rPr>
        <w:t>11：00</w:t>
      </w:r>
      <w:r>
        <w:rPr>
          <w:rFonts w:hint="eastAsia" w:ascii="华文仿宋" w:hAnsi="华文仿宋" w:eastAsia="华文仿宋" w:cs="华文仿宋"/>
          <w:kern w:val="2"/>
          <w:sz w:val="32"/>
          <w:szCs w:val="32"/>
          <w:highlight w:val="none"/>
        </w:rPr>
        <w:t>（北京时间）</w:t>
      </w:r>
    </w:p>
    <w:p w14:paraId="6491E8F6">
      <w:pPr>
        <w:pStyle w:val="37"/>
        <w:spacing w:before="0" w:beforeAutospacing="0" w:after="0" w:afterAutospacing="0" w:line="579" w:lineRule="exact"/>
        <w:ind w:firstLine="640" w:firstLineChars="200"/>
        <w:rPr>
          <w:rFonts w:ascii="华文仿宋" w:hAnsi="华文仿宋" w:eastAsia="华文仿宋" w:cs="华文仿宋"/>
          <w:kern w:val="2"/>
          <w:sz w:val="32"/>
          <w:szCs w:val="32"/>
          <w:highlight w:val="none"/>
        </w:rPr>
      </w:pPr>
      <w:r>
        <w:rPr>
          <w:rFonts w:hint="eastAsia" w:ascii="华文仿宋" w:hAnsi="华文仿宋" w:eastAsia="华文仿宋" w:cs="华文仿宋"/>
          <w:kern w:val="2"/>
          <w:sz w:val="32"/>
          <w:szCs w:val="32"/>
          <w:highlight w:val="none"/>
        </w:rPr>
        <w:t>2. 投标地点：政采云平台</w:t>
      </w:r>
    </w:p>
    <w:p w14:paraId="33BE2B6D">
      <w:pPr>
        <w:pStyle w:val="37"/>
        <w:spacing w:before="0" w:beforeAutospacing="0" w:after="0" w:afterAutospacing="0" w:line="579" w:lineRule="exact"/>
        <w:ind w:firstLine="640" w:firstLineChars="200"/>
        <w:rPr>
          <w:rFonts w:ascii="华文仿宋" w:hAnsi="华文仿宋" w:eastAsia="华文仿宋" w:cs="华文仿宋"/>
          <w:kern w:val="2"/>
          <w:sz w:val="32"/>
          <w:szCs w:val="32"/>
          <w:highlight w:val="none"/>
        </w:rPr>
      </w:pPr>
      <w:r>
        <w:rPr>
          <w:rFonts w:hint="eastAsia" w:ascii="华文仿宋" w:hAnsi="华文仿宋" w:eastAsia="华文仿宋" w:cs="华文仿宋"/>
          <w:kern w:val="2"/>
          <w:sz w:val="32"/>
          <w:szCs w:val="32"/>
          <w:highlight w:val="none"/>
        </w:rPr>
        <w:t>3. 开标时间：</w:t>
      </w:r>
      <w:r>
        <w:rPr>
          <w:rFonts w:hint="eastAsia" w:ascii="华文仿宋" w:hAnsi="华文仿宋" w:eastAsia="华文仿宋" w:cs="华文仿宋"/>
          <w:kern w:val="2"/>
          <w:sz w:val="32"/>
          <w:szCs w:val="32"/>
          <w:highlight w:val="none"/>
          <w:u w:val="single"/>
        </w:rPr>
        <w:t>2024</w:t>
      </w:r>
      <w:r>
        <w:rPr>
          <w:rFonts w:hint="eastAsia" w:ascii="华文仿宋" w:hAnsi="华文仿宋" w:eastAsia="华文仿宋" w:cs="华文仿宋"/>
          <w:kern w:val="2"/>
          <w:sz w:val="32"/>
          <w:szCs w:val="32"/>
          <w:highlight w:val="none"/>
          <w:u w:val="none"/>
        </w:rPr>
        <w:t>年</w:t>
      </w:r>
      <w:r>
        <w:rPr>
          <w:rFonts w:hint="eastAsia" w:ascii="华文仿宋" w:hAnsi="华文仿宋" w:eastAsia="华文仿宋" w:cs="华文仿宋"/>
          <w:kern w:val="2"/>
          <w:sz w:val="32"/>
          <w:szCs w:val="32"/>
          <w:highlight w:val="none"/>
          <w:u w:val="single"/>
          <w:lang w:val="en-US" w:eastAsia="zh-CN"/>
        </w:rPr>
        <w:t>7</w:t>
      </w:r>
      <w:r>
        <w:rPr>
          <w:rFonts w:hint="eastAsia" w:ascii="华文仿宋" w:hAnsi="华文仿宋" w:eastAsia="华文仿宋" w:cs="华文仿宋"/>
          <w:kern w:val="2"/>
          <w:sz w:val="32"/>
          <w:szCs w:val="32"/>
          <w:highlight w:val="none"/>
          <w:u w:val="none"/>
        </w:rPr>
        <w:t>月</w:t>
      </w:r>
      <w:r>
        <w:rPr>
          <w:rFonts w:hint="eastAsia" w:ascii="华文仿宋" w:hAnsi="华文仿宋" w:eastAsia="华文仿宋" w:cs="华文仿宋"/>
          <w:kern w:val="2"/>
          <w:sz w:val="32"/>
          <w:szCs w:val="32"/>
          <w:highlight w:val="none"/>
          <w:u w:val="single"/>
          <w:lang w:val="en-US" w:eastAsia="zh-CN"/>
        </w:rPr>
        <w:t xml:space="preserve"> 26 </w:t>
      </w:r>
      <w:r>
        <w:rPr>
          <w:rFonts w:hint="eastAsia" w:ascii="华文仿宋" w:hAnsi="华文仿宋" w:eastAsia="华文仿宋" w:cs="华文仿宋"/>
          <w:kern w:val="2"/>
          <w:sz w:val="32"/>
          <w:szCs w:val="32"/>
          <w:highlight w:val="none"/>
          <w:u w:val="none"/>
        </w:rPr>
        <w:t>日</w:t>
      </w:r>
      <w:r>
        <w:rPr>
          <w:rFonts w:hint="eastAsia" w:ascii="华文仿宋" w:hAnsi="华文仿宋" w:eastAsia="华文仿宋" w:cs="华文仿宋"/>
          <w:kern w:val="2"/>
          <w:sz w:val="32"/>
          <w:szCs w:val="32"/>
          <w:highlight w:val="none"/>
          <w:u w:val="single"/>
        </w:rPr>
        <w:t>11：00</w:t>
      </w:r>
      <w:r>
        <w:rPr>
          <w:rFonts w:hint="eastAsia" w:ascii="华文仿宋" w:hAnsi="华文仿宋" w:eastAsia="华文仿宋" w:cs="华文仿宋"/>
          <w:kern w:val="2"/>
          <w:sz w:val="32"/>
          <w:szCs w:val="32"/>
          <w:highlight w:val="none"/>
        </w:rPr>
        <w:t>（北京时间）</w:t>
      </w:r>
    </w:p>
    <w:p w14:paraId="44006483">
      <w:pPr>
        <w:pStyle w:val="37"/>
        <w:spacing w:before="0" w:beforeAutospacing="0" w:after="0" w:afterAutospacing="0" w:line="579" w:lineRule="exact"/>
        <w:ind w:firstLine="640" w:firstLineChars="200"/>
        <w:rPr>
          <w:rFonts w:ascii="华文仿宋" w:hAnsi="华文仿宋" w:eastAsia="华文仿宋" w:cs="华文仿宋"/>
          <w:kern w:val="2"/>
          <w:sz w:val="32"/>
          <w:szCs w:val="32"/>
          <w:highlight w:val="none"/>
        </w:rPr>
      </w:pPr>
      <w:r>
        <w:rPr>
          <w:rFonts w:hint="eastAsia" w:ascii="华文仿宋" w:hAnsi="华文仿宋" w:eastAsia="华文仿宋" w:cs="华文仿宋"/>
          <w:kern w:val="2"/>
          <w:sz w:val="32"/>
          <w:szCs w:val="32"/>
          <w:highlight w:val="none"/>
        </w:rPr>
        <w:t>4. 开标地点：政采云线上开标</w:t>
      </w:r>
    </w:p>
    <w:p w14:paraId="00EBD203">
      <w:pPr>
        <w:pStyle w:val="68"/>
        <w:spacing w:line="579" w:lineRule="exact"/>
        <w:ind w:left="0" w:firstLine="641"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b/>
          <w:bCs/>
          <w:sz w:val="32"/>
          <w:szCs w:val="32"/>
          <w:highlight w:val="none"/>
        </w:rPr>
        <w:t>五、公告期限：</w:t>
      </w:r>
      <w:r>
        <w:rPr>
          <w:rFonts w:hint="eastAsia" w:ascii="华文仿宋" w:hAnsi="华文仿宋" w:eastAsia="华文仿宋" w:cs="华文仿宋"/>
          <w:sz w:val="32"/>
          <w:szCs w:val="32"/>
          <w:highlight w:val="none"/>
        </w:rPr>
        <w:t>自本公告发布之日起5个工作日。</w:t>
      </w:r>
    </w:p>
    <w:p w14:paraId="720FAED0">
      <w:pPr>
        <w:pStyle w:val="68"/>
        <w:spacing w:line="579" w:lineRule="exact"/>
        <w:jc w:val="left"/>
        <w:rPr>
          <w:rFonts w:ascii="华文仿宋" w:hAnsi="华文仿宋" w:eastAsia="华文仿宋" w:cs="华文仿宋"/>
          <w:b/>
          <w:bCs/>
          <w:sz w:val="32"/>
          <w:szCs w:val="32"/>
          <w:highlight w:val="none"/>
        </w:rPr>
      </w:pPr>
      <w:r>
        <w:rPr>
          <w:rFonts w:hint="eastAsia" w:ascii="华文仿宋" w:hAnsi="华文仿宋" w:eastAsia="华文仿宋" w:cs="华文仿宋"/>
          <w:sz w:val="32"/>
          <w:szCs w:val="32"/>
          <w:highlight w:val="none"/>
        </w:rPr>
        <w:t xml:space="preserve">    </w:t>
      </w:r>
      <w:r>
        <w:rPr>
          <w:rFonts w:hint="eastAsia" w:ascii="华文仿宋" w:hAnsi="华文仿宋" w:eastAsia="华文仿宋" w:cs="华文仿宋"/>
          <w:b/>
          <w:bCs/>
          <w:sz w:val="32"/>
          <w:szCs w:val="32"/>
          <w:highlight w:val="none"/>
        </w:rPr>
        <w:t>六、其它补充事宜</w:t>
      </w:r>
    </w:p>
    <w:p w14:paraId="065277DA">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本项目实行网上投标，采用电子投标文件，若</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参与投标，自行承担投标一切费用。 </w:t>
      </w:r>
    </w:p>
    <w:p w14:paraId="38CD6099">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应在开标前应确保成为新疆维吾尔自治区政府采购网正式注册入库</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，并完成CA数字证书申领。因未注册入库、未办理CA数字证书等原因造成无法响应或响应失败等后果由</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自行承担。 </w:t>
      </w:r>
    </w:p>
    <w:p w14:paraId="2D7D83C1">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未办理CA的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可自主通过新疆CA申领渠道“新疆政务通”申请政采云平台可使用的CA设备，如原有兵团或公共资源使用的CA，可与新疆CA联系，申请增加电子证书即可，无需重复申领。 </w:t>
      </w:r>
    </w:p>
    <w:p w14:paraId="6D795854">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4.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0039DF37">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 逾期未上传的或不符合规定的投标文件将被拒绝接收，采购人不予受理。</w:t>
      </w:r>
    </w:p>
    <w:p w14:paraId="397DF5D0">
      <w:pPr>
        <w:pStyle w:val="68"/>
        <w:spacing w:line="579" w:lineRule="exact"/>
        <w:ind w:left="0" w:firstLine="641" w:firstLineChars="200"/>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六、对本次招标提出询问，请按以下方式联系</w:t>
      </w:r>
    </w:p>
    <w:p w14:paraId="4A224426">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采购人信息：</w:t>
      </w:r>
    </w:p>
    <w:p w14:paraId="583E5123">
      <w:pPr>
        <w:pStyle w:val="47"/>
        <w:tabs>
          <w:tab w:val="left" w:pos="4305"/>
        </w:tabs>
        <w:spacing w:line="579" w:lineRule="exact"/>
        <w:ind w:firstLine="640" w:firstLineChars="200"/>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rPr>
        <w:t>名  称：</w:t>
      </w:r>
      <w:r>
        <w:rPr>
          <w:rFonts w:hint="eastAsia" w:ascii="华文仿宋" w:hAnsi="华文仿宋" w:eastAsia="华文仿宋" w:cs="华文仿宋"/>
          <w:sz w:val="32"/>
          <w:szCs w:val="32"/>
          <w:highlight w:val="none"/>
          <w:lang w:eastAsia="zh-CN"/>
        </w:rPr>
        <w:t>新疆维吾尔自治区煤田地质局综合地质勘查队</w:t>
      </w:r>
    </w:p>
    <w:p w14:paraId="40B70003">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地  址：新疆乌市西山路环卫街420号</w:t>
      </w:r>
    </w:p>
    <w:p w14:paraId="66E2EE28">
      <w:pPr>
        <w:pStyle w:val="47"/>
        <w:tabs>
          <w:tab w:val="left" w:pos="4305"/>
        </w:tabs>
        <w:spacing w:line="579" w:lineRule="exact"/>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rPr>
        <w:t>联系人：韩文</w:t>
      </w:r>
    </w:p>
    <w:p w14:paraId="245A80DF">
      <w:pPr>
        <w:pStyle w:val="47"/>
        <w:tabs>
          <w:tab w:val="left" w:pos="4305"/>
        </w:tabs>
        <w:spacing w:line="579"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华文仿宋" w:hAnsi="华文仿宋" w:eastAsia="华文仿宋" w:cs="华文仿宋"/>
          <w:sz w:val="32"/>
          <w:szCs w:val="32"/>
          <w:highlight w:val="none"/>
        </w:rPr>
        <w:t>联系电</w:t>
      </w:r>
      <w:r>
        <w:rPr>
          <w:rFonts w:hint="eastAsia" w:ascii="仿宋_GB2312" w:hAnsi="仿宋_GB2312" w:eastAsia="仿宋_GB2312" w:cs="仿宋_GB2312"/>
          <w:sz w:val="32"/>
          <w:szCs w:val="32"/>
          <w:highlight w:val="none"/>
        </w:rPr>
        <w:t>话：</w:t>
      </w:r>
      <w:r>
        <w:rPr>
          <w:rFonts w:hint="eastAsia" w:ascii="华文仿宋" w:hAnsi="华文仿宋" w:eastAsia="华文仿宋" w:cs="华文仿宋"/>
          <w:sz w:val="32"/>
          <w:szCs w:val="32"/>
          <w:highlight w:val="none"/>
        </w:rPr>
        <w:t>0991-8771422</w:t>
      </w:r>
    </w:p>
    <w:p w14:paraId="03BEC4ED">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采购代理机构信息：</w:t>
      </w:r>
    </w:p>
    <w:p w14:paraId="6BFC77CC">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名  称：新疆鸿瑞智晟项目管理有限公司</w:t>
      </w:r>
    </w:p>
    <w:p w14:paraId="2BFD3DC5">
      <w:pPr>
        <w:pStyle w:val="47"/>
        <w:tabs>
          <w:tab w:val="left" w:pos="4305"/>
        </w:tabs>
        <w:spacing w:line="579" w:lineRule="exact"/>
        <w:ind w:left="1918" w:leftChars="304" w:hanging="1280" w:hangingChars="4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地  址：乌鲁木齐市水磨沟区安居南路802号鸿瑞豪庭4号楼120</w:t>
      </w:r>
      <w:r>
        <w:rPr>
          <w:rFonts w:hint="eastAsia" w:ascii="华文仿宋" w:hAnsi="华文仿宋" w:eastAsia="华文仿宋" w:cs="华文仿宋"/>
          <w:sz w:val="32"/>
          <w:szCs w:val="32"/>
          <w:highlight w:val="none"/>
          <w:lang w:val="en-US" w:eastAsia="zh-CN"/>
        </w:rPr>
        <w:t>4</w:t>
      </w:r>
      <w:r>
        <w:rPr>
          <w:rFonts w:hint="eastAsia" w:ascii="华文仿宋" w:hAnsi="华文仿宋" w:eastAsia="华文仿宋" w:cs="华文仿宋"/>
          <w:sz w:val="32"/>
          <w:szCs w:val="32"/>
          <w:highlight w:val="none"/>
        </w:rPr>
        <w:t>室</w:t>
      </w:r>
    </w:p>
    <w:p w14:paraId="79D0375E">
      <w:pPr>
        <w:pStyle w:val="47"/>
        <w:tabs>
          <w:tab w:val="left" w:pos="4305"/>
        </w:tabs>
        <w:spacing w:line="579" w:lineRule="exact"/>
        <w:ind w:firstLine="640" w:firstLineChars="200"/>
        <w:rPr>
          <w:rFonts w:ascii="华文仿宋" w:hAnsi="华文仿宋" w:eastAsia="华文仿宋" w:cs="华文仿宋"/>
          <w:color w:val="000000"/>
          <w:kern w:val="0"/>
          <w:sz w:val="32"/>
          <w:szCs w:val="32"/>
          <w:highlight w:val="none"/>
        </w:rPr>
      </w:pPr>
      <w:r>
        <w:rPr>
          <w:rFonts w:hint="eastAsia" w:ascii="华文仿宋" w:hAnsi="华文仿宋" w:eastAsia="华文仿宋" w:cs="华文仿宋"/>
          <w:sz w:val="32"/>
          <w:szCs w:val="32"/>
          <w:highlight w:val="none"/>
        </w:rPr>
        <w:t>联系人：</w:t>
      </w:r>
      <w:r>
        <w:rPr>
          <w:rFonts w:hint="eastAsia" w:ascii="华文仿宋" w:hAnsi="华文仿宋" w:eastAsia="华文仿宋" w:cs="华文仿宋"/>
          <w:color w:val="000000"/>
          <w:kern w:val="0"/>
          <w:sz w:val="32"/>
          <w:szCs w:val="32"/>
          <w:highlight w:val="none"/>
        </w:rPr>
        <w:t>张亭亚、张昊</w:t>
      </w:r>
    </w:p>
    <w:p w14:paraId="573EE2F6">
      <w:pPr>
        <w:pStyle w:val="47"/>
        <w:tabs>
          <w:tab w:val="left" w:pos="4305"/>
        </w:tabs>
        <w:spacing w:line="579" w:lineRule="exact"/>
        <w:ind w:firstLine="640" w:firstLineChars="200"/>
        <w:rPr>
          <w:highlight w:val="none"/>
        </w:rPr>
      </w:pPr>
      <w:r>
        <w:rPr>
          <w:rFonts w:hint="eastAsia" w:ascii="华文仿宋" w:hAnsi="华文仿宋" w:eastAsia="华文仿宋" w:cs="华文仿宋"/>
          <w:sz w:val="32"/>
          <w:szCs w:val="32"/>
          <w:highlight w:val="none"/>
        </w:rPr>
        <w:t>联系电话：18999808885、18160597624</w:t>
      </w:r>
    </w:p>
    <w:p w14:paraId="5D575025">
      <w:pPr>
        <w:rPr>
          <w:rFonts w:ascii="宋体" w:hAnsi="宋体"/>
          <w:b/>
          <w:sz w:val="44"/>
          <w:szCs w:val="44"/>
          <w:highlight w:val="none"/>
        </w:rPr>
      </w:pPr>
      <w:r>
        <w:rPr>
          <w:rFonts w:hint="eastAsia" w:ascii="宋体" w:hAnsi="宋体"/>
          <w:b/>
          <w:sz w:val="44"/>
          <w:szCs w:val="44"/>
          <w:highlight w:val="none"/>
        </w:rPr>
        <w:br w:type="page"/>
      </w:r>
    </w:p>
    <w:p w14:paraId="4E2FABCB">
      <w:pPr>
        <w:adjustRightInd w:val="0"/>
        <w:snapToGrid w:val="0"/>
        <w:spacing w:line="579" w:lineRule="exact"/>
        <w:jc w:val="center"/>
        <w:rPr>
          <w:rFonts w:hAnsi="宋体"/>
          <w:b/>
          <w:sz w:val="36"/>
          <w:szCs w:val="36"/>
          <w:highlight w:val="none"/>
        </w:rPr>
      </w:pPr>
      <w:r>
        <w:rPr>
          <w:rFonts w:hint="eastAsia" w:ascii="宋体" w:hAnsi="宋体"/>
          <w:b/>
          <w:sz w:val="44"/>
          <w:szCs w:val="44"/>
          <w:highlight w:val="none"/>
        </w:rPr>
        <w:t xml:space="preserve">第二部分  </w:t>
      </w:r>
      <w:r>
        <w:rPr>
          <w:rFonts w:hint="eastAsia" w:ascii="宋体" w:hAnsi="宋体"/>
          <w:b/>
          <w:sz w:val="44"/>
          <w:szCs w:val="44"/>
          <w:highlight w:val="none"/>
          <w:lang w:eastAsia="zh-CN"/>
        </w:rPr>
        <w:t>投标供应商</w:t>
      </w:r>
      <w:r>
        <w:rPr>
          <w:rFonts w:hint="eastAsia" w:ascii="宋体" w:hAnsi="宋体"/>
          <w:b/>
          <w:sz w:val="44"/>
          <w:szCs w:val="44"/>
          <w:highlight w:val="none"/>
        </w:rPr>
        <w:t>须知</w:t>
      </w:r>
    </w:p>
    <w:p w14:paraId="67BB376A">
      <w:pPr>
        <w:pStyle w:val="47"/>
        <w:spacing w:line="579" w:lineRule="exact"/>
        <w:jc w:val="center"/>
        <w:rPr>
          <w:rFonts w:hAnsi="宋体"/>
          <w:b/>
          <w:sz w:val="36"/>
          <w:szCs w:val="36"/>
          <w:highlight w:val="none"/>
        </w:rPr>
      </w:pPr>
      <w:r>
        <w:rPr>
          <w:rFonts w:hint="eastAsia" w:hAnsi="宋体"/>
          <w:b/>
          <w:sz w:val="36"/>
          <w:szCs w:val="36"/>
          <w:highlight w:val="none"/>
          <w:lang w:eastAsia="zh-CN"/>
        </w:rPr>
        <w:t>投标供应商</w:t>
      </w:r>
      <w:r>
        <w:rPr>
          <w:rFonts w:hint="eastAsia" w:hAnsi="宋体"/>
          <w:b/>
          <w:sz w:val="36"/>
          <w:szCs w:val="36"/>
          <w:highlight w:val="none"/>
        </w:rPr>
        <w:t>须知前附表</w:t>
      </w:r>
    </w:p>
    <w:tbl>
      <w:tblPr>
        <w:tblStyle w:val="88"/>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5"/>
        <w:gridCol w:w="2090"/>
        <w:gridCol w:w="6938"/>
      </w:tblGrid>
      <w:tr w14:paraId="7A46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24" w:type="dxa"/>
            <w:gridSpan w:val="2"/>
            <w:vAlign w:val="center"/>
          </w:tcPr>
          <w:p w14:paraId="0FB1EE40">
            <w:pPr>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bCs/>
                <w:color w:val="000000"/>
                <w:kern w:val="0"/>
                <w:sz w:val="28"/>
                <w:szCs w:val="28"/>
                <w:highlight w:val="none"/>
              </w:rPr>
              <w:t>序号</w:t>
            </w:r>
          </w:p>
        </w:tc>
        <w:tc>
          <w:tcPr>
            <w:tcW w:w="2090" w:type="dxa"/>
            <w:vAlign w:val="center"/>
          </w:tcPr>
          <w:p w14:paraId="316E5194">
            <w:pPr>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bCs/>
                <w:color w:val="000000"/>
                <w:kern w:val="0"/>
                <w:sz w:val="28"/>
                <w:szCs w:val="28"/>
                <w:highlight w:val="none"/>
              </w:rPr>
              <w:t>内  容</w:t>
            </w:r>
          </w:p>
        </w:tc>
        <w:tc>
          <w:tcPr>
            <w:tcW w:w="6938" w:type="dxa"/>
            <w:vAlign w:val="center"/>
          </w:tcPr>
          <w:p w14:paraId="064640F7">
            <w:pPr>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编列内容</w:t>
            </w:r>
          </w:p>
        </w:tc>
      </w:tr>
      <w:tr w14:paraId="6B6F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6B801E9D">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p>
        </w:tc>
        <w:tc>
          <w:tcPr>
            <w:tcW w:w="2090" w:type="dxa"/>
            <w:vAlign w:val="center"/>
          </w:tcPr>
          <w:p w14:paraId="28F309D7">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项目名称</w:t>
            </w:r>
          </w:p>
        </w:tc>
        <w:tc>
          <w:tcPr>
            <w:tcW w:w="6938" w:type="dxa"/>
            <w:vAlign w:val="center"/>
          </w:tcPr>
          <w:p w14:paraId="20C2B646">
            <w:pPr>
              <w:pStyle w:val="47"/>
              <w:spacing w:line="400" w:lineRule="exact"/>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eastAsia="zh-CN"/>
              </w:rPr>
              <w:t>新疆维吾尔自治区煤田地质局综合地质勘查队测绘内业制图软采购项目</w:t>
            </w:r>
          </w:p>
        </w:tc>
      </w:tr>
      <w:tr w14:paraId="6705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13068CEE">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p>
        </w:tc>
        <w:tc>
          <w:tcPr>
            <w:tcW w:w="2090" w:type="dxa"/>
            <w:vAlign w:val="center"/>
          </w:tcPr>
          <w:p w14:paraId="783AB305">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发布媒体</w:t>
            </w:r>
          </w:p>
        </w:tc>
        <w:tc>
          <w:tcPr>
            <w:tcW w:w="6938" w:type="dxa"/>
            <w:vAlign w:val="center"/>
          </w:tcPr>
          <w:p w14:paraId="73407855">
            <w:pPr>
              <w:pStyle w:val="47"/>
              <w:spacing w:line="400" w:lineRule="exact"/>
              <w:rPr>
                <w:rFonts w:ascii="华文仿宋" w:hAnsi="华文仿宋" w:eastAsia="华文仿宋" w:cs="华文仿宋"/>
                <w:color w:val="FF0000"/>
                <w:sz w:val="28"/>
                <w:szCs w:val="28"/>
                <w:highlight w:val="none"/>
              </w:rPr>
            </w:pPr>
            <w:r>
              <w:rPr>
                <w:rFonts w:hint="eastAsia" w:ascii="华文仿宋" w:hAnsi="华文仿宋" w:eastAsia="华文仿宋" w:cs="华文仿宋"/>
                <w:color w:val="000000" w:themeColor="text1"/>
                <w:sz w:val="28"/>
                <w:szCs w:val="28"/>
                <w:highlight w:val="none"/>
                <w14:textFill>
                  <w14:solidFill>
                    <w14:schemeClr w14:val="tx1"/>
                  </w14:solidFill>
                </w14:textFill>
              </w:rPr>
              <w:t>新疆政府采购网</w:t>
            </w:r>
          </w:p>
        </w:tc>
      </w:tr>
      <w:tr w14:paraId="6202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4" w:type="dxa"/>
            <w:gridSpan w:val="2"/>
            <w:vAlign w:val="center"/>
          </w:tcPr>
          <w:p w14:paraId="404D9284">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w:t>
            </w:r>
          </w:p>
        </w:tc>
        <w:tc>
          <w:tcPr>
            <w:tcW w:w="2090" w:type="dxa"/>
            <w:vAlign w:val="center"/>
          </w:tcPr>
          <w:p w14:paraId="48BB4302">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招标方式</w:t>
            </w:r>
          </w:p>
        </w:tc>
        <w:tc>
          <w:tcPr>
            <w:tcW w:w="6938" w:type="dxa"/>
            <w:vAlign w:val="center"/>
          </w:tcPr>
          <w:p w14:paraId="0E0CEBBF">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公开招标，</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只有一次报价。</w:t>
            </w:r>
          </w:p>
        </w:tc>
      </w:tr>
      <w:tr w14:paraId="73E0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4" w:type="dxa"/>
            <w:gridSpan w:val="2"/>
            <w:vAlign w:val="center"/>
          </w:tcPr>
          <w:p w14:paraId="607FB6FA">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4</w:t>
            </w:r>
          </w:p>
        </w:tc>
        <w:tc>
          <w:tcPr>
            <w:tcW w:w="2090" w:type="dxa"/>
            <w:vAlign w:val="center"/>
          </w:tcPr>
          <w:p w14:paraId="6A3A4DE1">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招标内容</w:t>
            </w:r>
          </w:p>
        </w:tc>
        <w:tc>
          <w:tcPr>
            <w:tcW w:w="6938" w:type="dxa"/>
            <w:vAlign w:val="center"/>
          </w:tcPr>
          <w:p w14:paraId="124AF5CB">
            <w:pPr>
              <w:adjustRightInd w:val="0"/>
              <w:snapToGrid w:val="0"/>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kern w:val="0"/>
                <w:sz w:val="28"/>
                <w:szCs w:val="28"/>
                <w:highlight w:val="none"/>
                <w:lang w:val="zh-CN"/>
              </w:rPr>
              <w:t>具体内容及要求见招标文件。</w:t>
            </w:r>
          </w:p>
        </w:tc>
      </w:tr>
      <w:tr w14:paraId="23BC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1991095E">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5</w:t>
            </w:r>
          </w:p>
        </w:tc>
        <w:tc>
          <w:tcPr>
            <w:tcW w:w="2090" w:type="dxa"/>
            <w:vAlign w:val="center"/>
          </w:tcPr>
          <w:p w14:paraId="30DE118B">
            <w:pPr>
              <w:pStyle w:val="47"/>
              <w:spacing w:line="400" w:lineRule="exact"/>
              <w:jc w:val="center"/>
              <w:rPr>
                <w:rFonts w:ascii="华文仿宋" w:hAnsi="华文仿宋" w:eastAsia="华文仿宋" w:cs="华文仿宋"/>
                <w:color w:val="000000" w:themeColor="text1"/>
                <w:sz w:val="28"/>
                <w:szCs w:val="28"/>
                <w:highlight w:val="none"/>
                <w14:textFill>
                  <w14:solidFill>
                    <w14:schemeClr w14:val="tx1"/>
                  </w14:solidFill>
                </w14:textFill>
              </w:rPr>
            </w:pPr>
            <w:r>
              <w:rPr>
                <w:rFonts w:hint="eastAsia" w:ascii="华文仿宋" w:hAnsi="华文仿宋" w:eastAsia="华文仿宋" w:cs="华文仿宋"/>
                <w:color w:val="000000" w:themeColor="text1"/>
                <w:sz w:val="28"/>
                <w:szCs w:val="28"/>
                <w:highlight w:val="none"/>
                <w14:textFill>
                  <w14:solidFill>
                    <w14:schemeClr w14:val="tx1"/>
                  </w14:solidFill>
                </w14:textFill>
              </w:rPr>
              <w:t>资金来源</w:t>
            </w:r>
          </w:p>
        </w:tc>
        <w:tc>
          <w:tcPr>
            <w:tcW w:w="6938" w:type="dxa"/>
            <w:vAlign w:val="center"/>
          </w:tcPr>
          <w:p w14:paraId="356DF326">
            <w:pPr>
              <w:adjustRightInd w:val="0"/>
              <w:snapToGrid w:val="0"/>
              <w:spacing w:line="400" w:lineRule="exact"/>
              <w:jc w:val="left"/>
              <w:rPr>
                <w:rFonts w:ascii="华文仿宋" w:hAnsi="华文仿宋" w:eastAsia="华文仿宋" w:cs="华文仿宋"/>
                <w:color w:val="000000" w:themeColor="text1"/>
                <w:sz w:val="28"/>
                <w:szCs w:val="28"/>
                <w:highlight w:val="none"/>
                <w14:textFill>
                  <w14:solidFill>
                    <w14:schemeClr w14:val="tx1"/>
                  </w14:solidFill>
                </w14:textFill>
              </w:rPr>
            </w:pPr>
            <w:r>
              <w:rPr>
                <w:rFonts w:hint="eastAsia" w:ascii="华文仿宋" w:hAnsi="华文仿宋" w:eastAsia="华文仿宋" w:cs="华文仿宋"/>
                <w:color w:val="000000" w:themeColor="text1"/>
                <w:sz w:val="28"/>
                <w:szCs w:val="28"/>
                <w:highlight w:val="none"/>
                <w:lang w:val="en-US" w:eastAsia="zh-CN"/>
                <w14:textFill>
                  <w14:solidFill>
                    <w14:schemeClr w14:val="tx1"/>
                  </w14:solidFill>
                </w14:textFill>
              </w:rPr>
              <w:t>财政</w:t>
            </w:r>
            <w:r>
              <w:rPr>
                <w:rFonts w:hint="eastAsia" w:ascii="华文仿宋" w:hAnsi="华文仿宋" w:eastAsia="华文仿宋" w:cs="华文仿宋"/>
                <w:color w:val="000000" w:themeColor="text1"/>
                <w:sz w:val="28"/>
                <w:szCs w:val="28"/>
                <w:highlight w:val="none"/>
                <w14:textFill>
                  <w14:solidFill>
                    <w14:schemeClr w14:val="tx1"/>
                  </w14:solidFill>
                </w14:textFill>
              </w:rPr>
              <w:t>资金</w:t>
            </w:r>
          </w:p>
        </w:tc>
      </w:tr>
      <w:tr w14:paraId="4FFF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492D70E0">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6</w:t>
            </w:r>
          </w:p>
        </w:tc>
        <w:tc>
          <w:tcPr>
            <w:tcW w:w="2090" w:type="dxa"/>
            <w:vAlign w:val="center"/>
          </w:tcPr>
          <w:p w14:paraId="74624FAE">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项目地点</w:t>
            </w:r>
          </w:p>
        </w:tc>
        <w:tc>
          <w:tcPr>
            <w:tcW w:w="6938" w:type="dxa"/>
            <w:vAlign w:val="center"/>
          </w:tcPr>
          <w:p w14:paraId="440B2013">
            <w:pPr>
              <w:adjustRightInd w:val="0"/>
              <w:snapToGrid w:val="0"/>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采购人指定地点</w:t>
            </w:r>
          </w:p>
        </w:tc>
      </w:tr>
      <w:tr w14:paraId="2115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7708BC54">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7</w:t>
            </w:r>
          </w:p>
        </w:tc>
        <w:tc>
          <w:tcPr>
            <w:tcW w:w="2090" w:type="dxa"/>
            <w:vAlign w:val="center"/>
          </w:tcPr>
          <w:p w14:paraId="567CA0E3">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供货期</w:t>
            </w:r>
          </w:p>
        </w:tc>
        <w:tc>
          <w:tcPr>
            <w:tcW w:w="6938" w:type="dxa"/>
            <w:vAlign w:val="center"/>
          </w:tcPr>
          <w:p w14:paraId="352CD527">
            <w:pPr>
              <w:pStyle w:val="47"/>
              <w:spacing w:line="400" w:lineRule="exact"/>
              <w:rPr>
                <w:rFonts w:hint="default" w:ascii="华文仿宋" w:hAnsi="华文仿宋" w:eastAsia="华文仿宋" w:cs="华文仿宋"/>
                <w:sz w:val="28"/>
                <w:szCs w:val="28"/>
                <w:highlight w:val="none"/>
                <w:lang w:val="en-US" w:eastAsia="zh-CN"/>
              </w:rPr>
            </w:pPr>
            <w:r>
              <w:rPr>
                <w:rFonts w:hint="default" w:ascii="华文仿宋" w:hAnsi="华文仿宋" w:eastAsia="华文仿宋" w:cs="华文仿宋"/>
                <w:sz w:val="28"/>
                <w:szCs w:val="28"/>
                <w:highlight w:val="none"/>
                <w:lang w:val="en-US" w:eastAsia="zh-CN"/>
              </w:rPr>
              <w:t>合同签订后15个工作日内完成</w:t>
            </w:r>
          </w:p>
        </w:tc>
      </w:tr>
      <w:tr w14:paraId="266D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413DE4B5">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8</w:t>
            </w:r>
          </w:p>
        </w:tc>
        <w:tc>
          <w:tcPr>
            <w:tcW w:w="2090" w:type="dxa"/>
            <w:vAlign w:val="center"/>
          </w:tcPr>
          <w:p w14:paraId="6EF05B50">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付款方式</w:t>
            </w:r>
          </w:p>
        </w:tc>
        <w:tc>
          <w:tcPr>
            <w:tcW w:w="6938" w:type="dxa"/>
            <w:vAlign w:val="center"/>
          </w:tcPr>
          <w:p w14:paraId="660D3A8D">
            <w:pPr>
              <w:pStyle w:val="47"/>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以实际签订合同为准</w:t>
            </w:r>
          </w:p>
        </w:tc>
      </w:tr>
      <w:tr w14:paraId="27AB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4" w:type="dxa"/>
            <w:gridSpan w:val="2"/>
            <w:vAlign w:val="center"/>
          </w:tcPr>
          <w:p w14:paraId="67BBF525">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9</w:t>
            </w:r>
          </w:p>
        </w:tc>
        <w:tc>
          <w:tcPr>
            <w:tcW w:w="2090" w:type="dxa"/>
            <w:vAlign w:val="center"/>
          </w:tcPr>
          <w:p w14:paraId="34FCA0F3">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采购人</w:t>
            </w:r>
          </w:p>
        </w:tc>
        <w:tc>
          <w:tcPr>
            <w:tcW w:w="6938" w:type="dxa"/>
            <w:vAlign w:val="center"/>
          </w:tcPr>
          <w:p w14:paraId="0F81E981">
            <w:pPr>
              <w:pStyle w:val="47"/>
              <w:spacing w:line="400" w:lineRule="exact"/>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rPr>
              <w:t>名  称：</w:t>
            </w:r>
            <w:r>
              <w:rPr>
                <w:rFonts w:hint="eastAsia" w:ascii="华文仿宋" w:hAnsi="华文仿宋" w:eastAsia="华文仿宋" w:cs="华文仿宋"/>
                <w:sz w:val="28"/>
                <w:szCs w:val="28"/>
                <w:highlight w:val="none"/>
                <w:lang w:eastAsia="zh-CN"/>
              </w:rPr>
              <w:t>新疆维吾尔自治区煤田地质局综合地质勘查队</w:t>
            </w:r>
          </w:p>
          <w:p w14:paraId="4BC57162">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地  址：新疆乌市西山路环卫街420号</w:t>
            </w:r>
          </w:p>
          <w:p w14:paraId="5AE300F1">
            <w:pPr>
              <w:pStyle w:val="47"/>
              <w:spacing w:line="400" w:lineRule="exac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联系人：韩文</w:t>
            </w:r>
            <w:r>
              <w:rPr>
                <w:rFonts w:hint="eastAsia" w:ascii="仿宋_GB2312" w:hAnsi="仿宋_GB2312" w:eastAsia="仿宋_GB2312" w:cs="仿宋_GB2312"/>
                <w:sz w:val="28"/>
                <w:szCs w:val="28"/>
                <w:highlight w:val="none"/>
              </w:rPr>
              <w:t xml:space="preserve"> </w:t>
            </w:r>
          </w:p>
          <w:p w14:paraId="4A1C5BE5">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联系电话</w:t>
            </w:r>
            <w:r>
              <w:rPr>
                <w:rFonts w:hint="eastAsia" w:ascii="仿宋_GB2312" w:hAnsi="仿宋_GB2312" w:eastAsia="仿宋_GB2312" w:cs="仿宋_GB2312"/>
                <w:sz w:val="28"/>
                <w:szCs w:val="28"/>
                <w:highlight w:val="none"/>
              </w:rPr>
              <w:t>：</w:t>
            </w:r>
            <w:r>
              <w:rPr>
                <w:rFonts w:hint="eastAsia" w:ascii="华文仿宋" w:hAnsi="华文仿宋" w:eastAsia="华文仿宋" w:cs="华文仿宋"/>
                <w:sz w:val="28"/>
                <w:szCs w:val="28"/>
                <w:highlight w:val="none"/>
              </w:rPr>
              <w:t>0991-8771422</w:t>
            </w:r>
          </w:p>
        </w:tc>
      </w:tr>
      <w:tr w14:paraId="1E6F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24" w:type="dxa"/>
            <w:gridSpan w:val="2"/>
            <w:vAlign w:val="center"/>
          </w:tcPr>
          <w:p w14:paraId="36D74296">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10</w:t>
            </w:r>
          </w:p>
        </w:tc>
        <w:tc>
          <w:tcPr>
            <w:tcW w:w="2090" w:type="dxa"/>
            <w:vAlign w:val="center"/>
          </w:tcPr>
          <w:p w14:paraId="406A60F8">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代理机构</w:t>
            </w:r>
          </w:p>
        </w:tc>
        <w:tc>
          <w:tcPr>
            <w:tcW w:w="6938" w:type="dxa"/>
            <w:vAlign w:val="center"/>
          </w:tcPr>
          <w:p w14:paraId="12E3E316">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名称：</w:t>
            </w:r>
            <w:r>
              <w:rPr>
                <w:rFonts w:hint="eastAsia" w:ascii="华文仿宋" w:hAnsi="华文仿宋" w:eastAsia="华文仿宋" w:cs="华文仿宋"/>
                <w:kern w:val="0"/>
                <w:sz w:val="28"/>
                <w:szCs w:val="28"/>
                <w:highlight w:val="none"/>
              </w:rPr>
              <w:t>新疆鸿瑞智晟项目管理有限公司</w:t>
            </w:r>
          </w:p>
          <w:p w14:paraId="74D467DA">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地址：新疆乌鲁木齐市水磨沟区安居南路802号鸿瑞豪庭4号楼1204室</w:t>
            </w:r>
          </w:p>
          <w:p w14:paraId="62D0FDD0">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联系人：</w:t>
            </w:r>
            <w:r>
              <w:rPr>
                <w:rFonts w:hint="eastAsia" w:ascii="华文仿宋" w:hAnsi="华文仿宋" w:eastAsia="华文仿宋" w:cs="华文仿宋"/>
                <w:color w:val="000000"/>
                <w:kern w:val="0"/>
                <w:sz w:val="28"/>
                <w:szCs w:val="28"/>
                <w:highlight w:val="none"/>
              </w:rPr>
              <w:t>张亭亚、张昊</w:t>
            </w:r>
          </w:p>
          <w:p w14:paraId="37963475">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联系电话：18999808885、18160597624</w:t>
            </w:r>
          </w:p>
        </w:tc>
      </w:tr>
      <w:tr w14:paraId="46F1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50F3E8D4">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11</w:t>
            </w:r>
          </w:p>
        </w:tc>
        <w:tc>
          <w:tcPr>
            <w:tcW w:w="2090" w:type="dxa"/>
            <w:vAlign w:val="center"/>
          </w:tcPr>
          <w:p w14:paraId="056146A6">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偏离</w:t>
            </w:r>
          </w:p>
        </w:tc>
        <w:tc>
          <w:tcPr>
            <w:tcW w:w="6938" w:type="dxa"/>
            <w:vAlign w:val="center"/>
          </w:tcPr>
          <w:p w14:paraId="5D9D3A11">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不接受实质性负偏离。</w:t>
            </w:r>
          </w:p>
        </w:tc>
      </w:tr>
      <w:tr w14:paraId="02C4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081EAD08">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12</w:t>
            </w:r>
          </w:p>
        </w:tc>
        <w:tc>
          <w:tcPr>
            <w:tcW w:w="2090" w:type="dxa"/>
            <w:vAlign w:val="center"/>
          </w:tcPr>
          <w:p w14:paraId="57D8A37E">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资格</w:t>
            </w:r>
          </w:p>
        </w:tc>
        <w:tc>
          <w:tcPr>
            <w:tcW w:w="6938" w:type="dxa"/>
            <w:vAlign w:val="center"/>
          </w:tcPr>
          <w:p w14:paraId="3FC0B8FD">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详见招标公告</w:t>
            </w:r>
          </w:p>
        </w:tc>
      </w:tr>
      <w:tr w14:paraId="15CC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4" w:type="dxa"/>
            <w:gridSpan w:val="2"/>
            <w:vAlign w:val="center"/>
          </w:tcPr>
          <w:p w14:paraId="6F74B131">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13</w:t>
            </w:r>
          </w:p>
        </w:tc>
        <w:tc>
          <w:tcPr>
            <w:tcW w:w="2090" w:type="dxa"/>
            <w:vAlign w:val="center"/>
          </w:tcPr>
          <w:p w14:paraId="66C1E1B8">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是否接受联合体投标</w:t>
            </w:r>
          </w:p>
        </w:tc>
        <w:tc>
          <w:tcPr>
            <w:tcW w:w="6938" w:type="dxa"/>
            <w:vAlign w:val="center"/>
          </w:tcPr>
          <w:p w14:paraId="3F7DA2B2">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b/>
                <w:sz w:val="28"/>
                <w:szCs w:val="28"/>
                <w:highlight w:val="none"/>
                <w:bdr w:val="single" w:color="auto" w:sz="4" w:space="0"/>
              </w:rPr>
              <w:t>√</w:t>
            </w:r>
            <w:r>
              <w:rPr>
                <w:rFonts w:hint="eastAsia" w:ascii="华文仿宋" w:hAnsi="华文仿宋" w:eastAsia="华文仿宋" w:cs="华文仿宋"/>
                <w:b/>
                <w:sz w:val="28"/>
                <w:szCs w:val="28"/>
                <w:highlight w:val="none"/>
              </w:rPr>
              <w:t>不接受</w:t>
            </w:r>
          </w:p>
        </w:tc>
      </w:tr>
      <w:tr w14:paraId="0E8D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4" w:type="dxa"/>
            <w:gridSpan w:val="2"/>
            <w:vAlign w:val="center"/>
          </w:tcPr>
          <w:p w14:paraId="00F0E6D3">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14</w:t>
            </w:r>
          </w:p>
        </w:tc>
        <w:tc>
          <w:tcPr>
            <w:tcW w:w="2090" w:type="dxa"/>
            <w:vAlign w:val="center"/>
          </w:tcPr>
          <w:p w14:paraId="225DAB6D">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踏勘现场</w:t>
            </w:r>
          </w:p>
        </w:tc>
        <w:tc>
          <w:tcPr>
            <w:tcW w:w="6938" w:type="dxa"/>
            <w:vAlign w:val="center"/>
          </w:tcPr>
          <w:p w14:paraId="15B008B2">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b/>
                <w:sz w:val="28"/>
                <w:szCs w:val="28"/>
                <w:highlight w:val="none"/>
                <w:bdr w:val="single" w:color="auto" w:sz="4" w:space="0"/>
              </w:rPr>
              <w:t>√</w:t>
            </w:r>
            <w:r>
              <w:rPr>
                <w:rFonts w:hint="eastAsia" w:ascii="华文仿宋" w:hAnsi="华文仿宋" w:eastAsia="华文仿宋" w:cs="华文仿宋"/>
                <w:b/>
                <w:sz w:val="28"/>
                <w:szCs w:val="28"/>
                <w:highlight w:val="none"/>
              </w:rPr>
              <w:t>不组织</w:t>
            </w:r>
          </w:p>
        </w:tc>
      </w:tr>
      <w:tr w14:paraId="1960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4" w:type="dxa"/>
            <w:gridSpan w:val="2"/>
            <w:vAlign w:val="center"/>
          </w:tcPr>
          <w:p w14:paraId="3A3F58FC">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15</w:t>
            </w:r>
          </w:p>
        </w:tc>
        <w:tc>
          <w:tcPr>
            <w:tcW w:w="2090" w:type="dxa"/>
            <w:vAlign w:val="center"/>
          </w:tcPr>
          <w:p w14:paraId="631E8132">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进口产品</w:t>
            </w:r>
          </w:p>
        </w:tc>
        <w:tc>
          <w:tcPr>
            <w:tcW w:w="6938" w:type="dxa"/>
            <w:vAlign w:val="center"/>
          </w:tcPr>
          <w:p w14:paraId="3038C839">
            <w:pPr>
              <w:spacing w:line="400" w:lineRule="exact"/>
              <w:jc w:val="left"/>
              <w:rPr>
                <w:rFonts w:ascii="华文仿宋" w:hAnsi="华文仿宋" w:eastAsia="华文仿宋" w:cs="华文仿宋"/>
                <w:b/>
                <w:sz w:val="28"/>
                <w:szCs w:val="28"/>
                <w:highlight w:val="none"/>
                <w:bdr w:val="single" w:color="auto" w:sz="4" w:space="0"/>
              </w:rPr>
            </w:pPr>
            <w:r>
              <w:rPr>
                <w:rFonts w:hint="eastAsia" w:ascii="华文仿宋" w:hAnsi="华文仿宋" w:eastAsia="华文仿宋" w:cs="华文仿宋"/>
                <w:sz w:val="28"/>
                <w:szCs w:val="28"/>
                <w:highlight w:val="none"/>
              </w:rPr>
              <w:t>不接受</w:t>
            </w:r>
          </w:p>
        </w:tc>
      </w:tr>
      <w:tr w14:paraId="44D1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gridSpan w:val="2"/>
            <w:vAlign w:val="center"/>
          </w:tcPr>
          <w:p w14:paraId="41F57DCD">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16</w:t>
            </w:r>
          </w:p>
        </w:tc>
        <w:tc>
          <w:tcPr>
            <w:tcW w:w="2090" w:type="dxa"/>
            <w:vAlign w:val="center"/>
          </w:tcPr>
          <w:p w14:paraId="47780163">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业绩</w:t>
            </w:r>
          </w:p>
        </w:tc>
        <w:tc>
          <w:tcPr>
            <w:tcW w:w="6938" w:type="dxa"/>
            <w:vAlign w:val="center"/>
          </w:tcPr>
          <w:p w14:paraId="03202ECA">
            <w:pPr>
              <w:pStyle w:val="47"/>
              <w:spacing w:line="400" w:lineRule="exact"/>
              <w:jc w:val="left"/>
              <w:rPr>
                <w:rFonts w:ascii="华文仿宋" w:hAnsi="华文仿宋" w:eastAsia="华文仿宋" w:cs="华文仿宋"/>
                <w:bCs/>
                <w:sz w:val="28"/>
                <w:szCs w:val="28"/>
                <w:highlight w:val="none"/>
              </w:rPr>
            </w:pPr>
            <w:r>
              <w:rPr>
                <w:rFonts w:hint="eastAsia" w:ascii="华文仿宋" w:hAnsi="华文仿宋" w:eastAsia="华文仿宋" w:cs="华文仿宋"/>
                <w:bCs/>
                <w:sz w:val="28"/>
                <w:szCs w:val="28"/>
                <w:highlight w:val="none"/>
              </w:rPr>
              <w:t>近三年（2021年1月1日至今）已完成类似项目业绩（业绩为计分项目，以</w:t>
            </w:r>
            <w:r>
              <w:rPr>
                <w:rFonts w:hint="eastAsia" w:ascii="华文仿宋" w:hAnsi="华文仿宋" w:eastAsia="华文仿宋" w:cs="华文仿宋"/>
                <w:bCs/>
                <w:sz w:val="28"/>
                <w:szCs w:val="28"/>
                <w:highlight w:val="none"/>
                <w:lang w:eastAsia="zh-CN"/>
              </w:rPr>
              <w:t>投标供应商</w:t>
            </w:r>
            <w:r>
              <w:rPr>
                <w:rFonts w:hint="eastAsia" w:ascii="华文仿宋" w:hAnsi="华文仿宋" w:eastAsia="华文仿宋" w:cs="华文仿宋"/>
                <w:bCs/>
                <w:sz w:val="28"/>
                <w:szCs w:val="28"/>
                <w:highlight w:val="none"/>
              </w:rPr>
              <w:t>业绩为准）；</w:t>
            </w:r>
          </w:p>
          <w:p w14:paraId="6D82EABD">
            <w:pPr>
              <w:pStyle w:val="47"/>
              <w:spacing w:line="400" w:lineRule="exact"/>
              <w:jc w:val="left"/>
              <w:rPr>
                <w:rFonts w:ascii="华文仿宋" w:hAnsi="华文仿宋" w:eastAsia="华文仿宋" w:cs="华文仿宋"/>
                <w:bCs/>
                <w:sz w:val="28"/>
                <w:szCs w:val="28"/>
                <w:highlight w:val="none"/>
              </w:rPr>
            </w:pPr>
            <w:r>
              <w:rPr>
                <w:rFonts w:hint="eastAsia" w:ascii="华文仿宋" w:hAnsi="华文仿宋" w:eastAsia="华文仿宋" w:cs="华文仿宋"/>
                <w:bCs/>
                <w:sz w:val="28"/>
                <w:szCs w:val="28"/>
                <w:highlight w:val="none"/>
              </w:rPr>
              <w:t>业绩证明材料为：合同或中标通知书；合同需提供包含合同首页、标的内容及金额所在页、合同签字盖章页等关键页，需加盖公章。</w:t>
            </w:r>
          </w:p>
          <w:p w14:paraId="069EF55A">
            <w:pPr>
              <w:pStyle w:val="47"/>
              <w:spacing w:line="400" w:lineRule="exact"/>
              <w:jc w:val="left"/>
              <w:rPr>
                <w:rFonts w:ascii="华文仿宋" w:hAnsi="华文仿宋" w:eastAsia="华文仿宋" w:cs="华文仿宋"/>
                <w:bCs/>
                <w:sz w:val="28"/>
                <w:szCs w:val="28"/>
                <w:highlight w:val="none"/>
              </w:rPr>
            </w:pPr>
            <w:r>
              <w:rPr>
                <w:rFonts w:hint="eastAsia" w:ascii="华文仿宋" w:hAnsi="华文仿宋" w:eastAsia="华文仿宋" w:cs="华文仿宋"/>
                <w:bCs/>
                <w:sz w:val="28"/>
                <w:szCs w:val="28"/>
                <w:highlight w:val="none"/>
              </w:rPr>
              <w:t>未提供业绩证明材料（或证明材料不齐全的或内容模糊不清）的，其业绩不予认定。</w:t>
            </w:r>
          </w:p>
          <w:p w14:paraId="2D9B64EC">
            <w:pPr>
              <w:pStyle w:val="47"/>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本项内容作为评审内容，未按上述内容提交证明材料的，将影响评审得分。</w:t>
            </w:r>
          </w:p>
        </w:tc>
      </w:tr>
      <w:tr w14:paraId="36FE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gridSpan w:val="2"/>
            <w:vAlign w:val="center"/>
          </w:tcPr>
          <w:p w14:paraId="30D83105">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17</w:t>
            </w:r>
          </w:p>
        </w:tc>
        <w:tc>
          <w:tcPr>
            <w:tcW w:w="2090" w:type="dxa"/>
            <w:vAlign w:val="center"/>
          </w:tcPr>
          <w:p w14:paraId="2BE2A25B">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最高投标限价</w:t>
            </w:r>
          </w:p>
        </w:tc>
        <w:tc>
          <w:tcPr>
            <w:tcW w:w="6938" w:type="dxa"/>
            <w:vAlign w:val="center"/>
          </w:tcPr>
          <w:p w14:paraId="5846B02C">
            <w:pPr>
              <w:pStyle w:val="47"/>
              <w:spacing w:line="400" w:lineRule="exact"/>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本项目的最高投标限价为：</w:t>
            </w:r>
            <w:r>
              <w:rPr>
                <w:rFonts w:hint="eastAsia" w:ascii="华文仿宋" w:hAnsi="华文仿宋" w:eastAsia="华文仿宋" w:cs="华文仿宋"/>
                <w:b/>
                <w:bCs/>
                <w:sz w:val="28"/>
                <w:szCs w:val="28"/>
                <w:highlight w:val="none"/>
                <w:lang w:val="en-US" w:eastAsia="zh-CN"/>
              </w:rPr>
              <w:t>633000.00</w:t>
            </w:r>
            <w:r>
              <w:rPr>
                <w:rFonts w:hint="eastAsia" w:ascii="华文仿宋" w:hAnsi="华文仿宋" w:eastAsia="华文仿宋" w:cs="华文仿宋"/>
                <w:b/>
                <w:bCs/>
                <w:sz w:val="28"/>
                <w:szCs w:val="28"/>
                <w:highlight w:val="none"/>
              </w:rPr>
              <w:t>元（大写：</w:t>
            </w:r>
            <w:r>
              <w:rPr>
                <w:rFonts w:hint="eastAsia" w:ascii="华文仿宋" w:hAnsi="华文仿宋" w:eastAsia="华文仿宋" w:cs="华文仿宋"/>
                <w:b/>
                <w:bCs/>
                <w:sz w:val="28"/>
                <w:szCs w:val="28"/>
                <w:highlight w:val="none"/>
                <w:lang w:val="en-US" w:eastAsia="zh-CN"/>
              </w:rPr>
              <w:t>陆拾叁万叁仟元整</w:t>
            </w:r>
            <w:r>
              <w:rPr>
                <w:rFonts w:hint="eastAsia" w:ascii="华文仿宋" w:hAnsi="华文仿宋" w:eastAsia="华文仿宋" w:cs="华文仿宋"/>
                <w:b/>
                <w:bCs/>
                <w:sz w:val="28"/>
                <w:szCs w:val="28"/>
                <w:highlight w:val="none"/>
              </w:rPr>
              <w:t>）</w:t>
            </w:r>
            <w:bookmarkStart w:id="12" w:name="_Hlk55566364"/>
          </w:p>
          <w:p w14:paraId="09992B7B">
            <w:pPr>
              <w:pStyle w:val="47"/>
              <w:spacing w:line="400" w:lineRule="exact"/>
              <w:rPr>
                <w:rFonts w:ascii="华文仿宋" w:hAnsi="华文仿宋" w:eastAsia="华文仿宋" w:cs="华文仿宋"/>
                <w:b/>
                <w:bCs/>
                <w:sz w:val="28"/>
                <w:szCs w:val="28"/>
                <w:highlight w:val="none"/>
              </w:rPr>
            </w:pPr>
            <w:r>
              <w:rPr>
                <w:rFonts w:hint="eastAsia" w:ascii="华文仿宋" w:hAnsi="华文仿宋" w:eastAsia="华文仿宋" w:cs="华文仿宋"/>
                <w:b/>
                <w:bCs/>
                <w:kern w:val="0"/>
                <w:sz w:val="28"/>
                <w:szCs w:val="28"/>
                <w:highlight w:val="none"/>
              </w:rPr>
              <w:t>（1）供应商的投标报价不得</w:t>
            </w:r>
            <w:r>
              <w:rPr>
                <w:rFonts w:hint="eastAsia" w:ascii="华文仿宋" w:hAnsi="华文仿宋" w:eastAsia="华文仿宋" w:cs="华文仿宋"/>
                <w:b/>
                <w:bCs/>
                <w:sz w:val="28"/>
                <w:szCs w:val="28"/>
                <w:highlight w:val="none"/>
              </w:rPr>
              <w:t>超出最高投标限价；且分项报价也不得超出各项目分项的限价（如有），否则其</w:t>
            </w:r>
            <w:r>
              <w:rPr>
                <w:rFonts w:hint="eastAsia" w:ascii="华文仿宋" w:hAnsi="华文仿宋" w:eastAsia="华文仿宋" w:cs="华文仿宋"/>
                <w:b/>
                <w:bCs/>
                <w:sz w:val="28"/>
                <w:szCs w:val="28"/>
                <w:highlight w:val="none"/>
                <w:lang w:eastAsia="zh-CN"/>
              </w:rPr>
              <w:t>投标文件</w:t>
            </w:r>
            <w:r>
              <w:rPr>
                <w:rFonts w:hint="eastAsia" w:ascii="华文仿宋" w:hAnsi="华文仿宋" w:eastAsia="华文仿宋" w:cs="华文仿宋"/>
                <w:b/>
                <w:bCs/>
                <w:sz w:val="28"/>
                <w:szCs w:val="28"/>
                <w:highlight w:val="none"/>
              </w:rPr>
              <w:t>将被否决</w:t>
            </w:r>
            <w:bookmarkEnd w:id="12"/>
            <w:r>
              <w:rPr>
                <w:rFonts w:hint="eastAsia" w:ascii="华文仿宋" w:hAnsi="华文仿宋" w:eastAsia="华文仿宋" w:cs="华文仿宋"/>
                <w:b/>
                <w:bCs/>
                <w:sz w:val="28"/>
                <w:szCs w:val="28"/>
                <w:highlight w:val="none"/>
              </w:rPr>
              <w:t>；</w:t>
            </w:r>
          </w:p>
          <w:p w14:paraId="28C96FBC">
            <w:pPr>
              <w:pStyle w:val="47"/>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b/>
                <w:bCs/>
                <w:sz w:val="28"/>
                <w:szCs w:val="28"/>
                <w:highlight w:val="none"/>
              </w:rPr>
              <w:t>（2）投标报价应包含完成本项目采购范围内所有内容所产生的全部费用。</w:t>
            </w:r>
          </w:p>
        </w:tc>
      </w:tr>
      <w:tr w14:paraId="18FB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gridSpan w:val="2"/>
            <w:vAlign w:val="center"/>
          </w:tcPr>
          <w:p w14:paraId="33F60426">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18</w:t>
            </w:r>
          </w:p>
        </w:tc>
        <w:tc>
          <w:tcPr>
            <w:tcW w:w="2090" w:type="dxa"/>
            <w:vAlign w:val="center"/>
          </w:tcPr>
          <w:p w14:paraId="7BE0B7B3">
            <w:pPr>
              <w:pStyle w:val="47"/>
              <w:spacing w:line="400" w:lineRule="exact"/>
              <w:ind w:left="-44" w:leftChars="-21" w:right="-50" w:rightChars="-24"/>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投标有效期</w:t>
            </w:r>
          </w:p>
        </w:tc>
        <w:tc>
          <w:tcPr>
            <w:tcW w:w="6938" w:type="dxa"/>
            <w:vAlign w:val="center"/>
          </w:tcPr>
          <w:p w14:paraId="730618E4">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90 日历天（从投标截止之日算起）。</w:t>
            </w:r>
          </w:p>
        </w:tc>
      </w:tr>
      <w:tr w14:paraId="5D6C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gridSpan w:val="2"/>
            <w:vAlign w:val="center"/>
          </w:tcPr>
          <w:p w14:paraId="095391E6">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19</w:t>
            </w:r>
          </w:p>
        </w:tc>
        <w:tc>
          <w:tcPr>
            <w:tcW w:w="2090" w:type="dxa"/>
            <w:vAlign w:val="center"/>
          </w:tcPr>
          <w:p w14:paraId="37B27D17">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w:t>
            </w:r>
          </w:p>
        </w:tc>
        <w:tc>
          <w:tcPr>
            <w:tcW w:w="6938" w:type="dxa"/>
            <w:vAlign w:val="center"/>
          </w:tcPr>
          <w:p w14:paraId="341B2560">
            <w:pPr>
              <w:autoSpaceDE w:val="0"/>
              <w:spacing w:line="400" w:lineRule="exact"/>
              <w:rPr>
                <w:rFonts w:hint="eastAsia" w:ascii="华文仿宋" w:hAnsi="华文仿宋" w:eastAsia="华文仿宋" w:cs="华文仿宋"/>
                <w:bCs/>
                <w:sz w:val="28"/>
                <w:szCs w:val="28"/>
                <w:highlight w:val="none"/>
              </w:rPr>
            </w:pPr>
            <w:r>
              <w:rPr>
                <w:rFonts w:hint="eastAsia" w:ascii="华文仿宋" w:hAnsi="华文仿宋" w:eastAsia="华文仿宋" w:cs="华文仿宋"/>
                <w:sz w:val="28"/>
                <w:szCs w:val="28"/>
                <w:highlight w:val="none"/>
              </w:rPr>
              <w:t>投标保证金的金额：</w:t>
            </w:r>
            <w:r>
              <w:rPr>
                <w:rFonts w:hint="eastAsia" w:ascii="华文仿宋" w:hAnsi="华文仿宋" w:eastAsia="华文仿宋" w:cs="华文仿宋"/>
                <w:sz w:val="28"/>
                <w:szCs w:val="28"/>
                <w:highlight w:val="none"/>
                <w:u w:val="single"/>
                <w:lang w:val="en-US" w:eastAsia="zh-CN"/>
              </w:rPr>
              <w:t>120</w:t>
            </w:r>
            <w:r>
              <w:rPr>
                <w:rFonts w:hint="eastAsia" w:ascii="华文仿宋" w:hAnsi="华文仿宋" w:eastAsia="华文仿宋" w:cs="华文仿宋"/>
                <w:sz w:val="28"/>
                <w:szCs w:val="28"/>
                <w:highlight w:val="none"/>
                <w:u w:val="single"/>
              </w:rPr>
              <w:t>00</w:t>
            </w:r>
            <w:r>
              <w:rPr>
                <w:rFonts w:hint="eastAsia" w:ascii="华文仿宋" w:hAnsi="华文仿宋" w:eastAsia="华文仿宋" w:cs="华文仿宋"/>
                <w:sz w:val="28"/>
                <w:szCs w:val="28"/>
                <w:highlight w:val="none"/>
                <w:u w:val="single"/>
                <w:lang w:val="en-US" w:eastAsia="zh-CN"/>
              </w:rPr>
              <w:t>.00</w:t>
            </w:r>
            <w:r>
              <w:rPr>
                <w:rFonts w:hint="eastAsia" w:ascii="华文仿宋" w:hAnsi="华文仿宋" w:eastAsia="华文仿宋" w:cs="华文仿宋"/>
                <w:bCs/>
                <w:sz w:val="28"/>
                <w:szCs w:val="28"/>
                <w:highlight w:val="none"/>
              </w:rPr>
              <w:t>元（人民币</w:t>
            </w:r>
            <w:r>
              <w:rPr>
                <w:rFonts w:hint="eastAsia" w:ascii="华文仿宋" w:hAnsi="华文仿宋" w:eastAsia="华文仿宋" w:cs="华文仿宋"/>
                <w:bCs/>
                <w:sz w:val="28"/>
                <w:szCs w:val="28"/>
                <w:highlight w:val="none"/>
                <w:lang w:val="en-US" w:eastAsia="zh-CN"/>
              </w:rPr>
              <w:t>壹万贰仟元整</w:t>
            </w:r>
            <w:r>
              <w:rPr>
                <w:rFonts w:hint="eastAsia" w:ascii="华文仿宋" w:hAnsi="华文仿宋" w:eastAsia="华文仿宋" w:cs="华文仿宋"/>
                <w:bCs/>
                <w:sz w:val="28"/>
                <w:szCs w:val="28"/>
                <w:highlight w:val="none"/>
              </w:rPr>
              <w:t>）；</w:t>
            </w:r>
          </w:p>
          <w:p w14:paraId="3C44B88C">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投标保证金的形式：电汇、网银等非现金形式。</w:t>
            </w:r>
          </w:p>
          <w:p w14:paraId="02D4F2AC">
            <w:pPr>
              <w:spacing w:line="400" w:lineRule="exact"/>
              <w:rPr>
                <w:rFonts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账户名称：新疆鸿瑞智晟项目管理有限公司</w:t>
            </w:r>
          </w:p>
          <w:p w14:paraId="1C5F1512">
            <w:pPr>
              <w:spacing w:line="400" w:lineRule="exact"/>
              <w:rPr>
                <w:rFonts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开户行：中国工商银行股份有限公司乌鲁木齐明德路支行</w:t>
            </w:r>
          </w:p>
          <w:p w14:paraId="6FA3D464">
            <w:pPr>
              <w:spacing w:line="400" w:lineRule="exact"/>
              <w:rPr>
                <w:rFonts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账号：3002010109200099754</w:t>
            </w:r>
          </w:p>
          <w:p w14:paraId="45441B6C">
            <w:pPr>
              <w:spacing w:line="400" w:lineRule="exact"/>
              <w:rPr>
                <w:rFonts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附注：xxx项目（标项号）投标保证金</w:t>
            </w:r>
          </w:p>
          <w:p w14:paraId="34A8237F">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投标保证金必须在投标文件递交截止时间前确保到帐；</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未按招标文件要求提交保证金的，投标文件无效。</w:t>
            </w:r>
          </w:p>
        </w:tc>
      </w:tr>
      <w:tr w14:paraId="48AA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4" w:type="dxa"/>
            <w:gridSpan w:val="2"/>
            <w:vAlign w:val="center"/>
          </w:tcPr>
          <w:p w14:paraId="285B97E3">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20</w:t>
            </w:r>
          </w:p>
        </w:tc>
        <w:tc>
          <w:tcPr>
            <w:tcW w:w="2090" w:type="dxa"/>
            <w:vAlign w:val="center"/>
          </w:tcPr>
          <w:p w14:paraId="475F79FE">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投标保证金的退还</w:t>
            </w:r>
          </w:p>
        </w:tc>
        <w:tc>
          <w:tcPr>
            <w:tcW w:w="6938" w:type="dxa"/>
            <w:vAlign w:val="center"/>
          </w:tcPr>
          <w:p w14:paraId="318AD43D">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在投标截止时间前撤回已提交的投标文件的，采购人或者采购代理机构应当自收到</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书面撤回通知之日起5个工作日内，退还已收取的投标保证金，但因</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自身原因导致无法及时退还的除外。</w:t>
            </w:r>
          </w:p>
          <w:p w14:paraId="099CC492">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（2）采购人或者采购代理机构应当自中标通知书发出之日起5个工作日内退还未中标人的投标保证金，自采购合同签订之日起5个工作日内退还中标人的投标保证金或者转为中标人的履约保证金。</w:t>
            </w:r>
          </w:p>
        </w:tc>
      </w:tr>
      <w:tr w14:paraId="0F65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gridSpan w:val="2"/>
            <w:vAlign w:val="center"/>
          </w:tcPr>
          <w:p w14:paraId="3683D681">
            <w:pPr>
              <w:pStyle w:val="47"/>
              <w:spacing w:line="400" w:lineRule="exact"/>
              <w:jc w:val="center"/>
              <w:rPr>
                <w:rFonts w:ascii="华文仿宋" w:hAnsi="华文仿宋" w:eastAsia="华文仿宋" w:cs="华文仿宋"/>
                <w:sz w:val="28"/>
                <w:szCs w:val="28"/>
                <w:highlight w:val="none"/>
                <w:lang w:eastAsia="zh"/>
              </w:rPr>
            </w:pPr>
            <w:r>
              <w:rPr>
                <w:rFonts w:hint="eastAsia" w:ascii="华文仿宋" w:hAnsi="华文仿宋" w:eastAsia="华文仿宋" w:cs="华文仿宋"/>
                <w:sz w:val="28"/>
                <w:szCs w:val="28"/>
                <w:highlight w:val="none"/>
              </w:rPr>
              <w:t>21</w:t>
            </w:r>
          </w:p>
        </w:tc>
        <w:tc>
          <w:tcPr>
            <w:tcW w:w="2090" w:type="dxa"/>
            <w:vAlign w:val="center"/>
          </w:tcPr>
          <w:p w14:paraId="6AF112F3">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不予退还保证金的情形</w:t>
            </w:r>
          </w:p>
        </w:tc>
        <w:tc>
          <w:tcPr>
            <w:tcW w:w="6938" w:type="dxa"/>
            <w:vAlign w:val="center"/>
          </w:tcPr>
          <w:p w14:paraId="2FC9104B">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有下列情形之一的，保证金不予退还：</w:t>
            </w:r>
          </w:p>
          <w:p w14:paraId="36C6EDAB">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在提交投标文件截止时间后撤回投标文件的；</w:t>
            </w:r>
          </w:p>
          <w:p w14:paraId="7F7FF8CB">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在投标文件中提供虚假材料的；</w:t>
            </w:r>
          </w:p>
          <w:p w14:paraId="3D68A633">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（3）除因不可抗力或招标文件认可的情形以外，成交</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不与采购人签订合同的；</w:t>
            </w:r>
          </w:p>
          <w:p w14:paraId="766637D8">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（4）</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与采购人、其他</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或者采购代理机构恶意串通的；</w:t>
            </w:r>
          </w:p>
          <w:p w14:paraId="38738B6F">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（5）招标文件规定的其他情形。</w:t>
            </w:r>
          </w:p>
        </w:tc>
      </w:tr>
      <w:tr w14:paraId="3CBE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gridSpan w:val="2"/>
            <w:vAlign w:val="center"/>
          </w:tcPr>
          <w:p w14:paraId="6DDDC176">
            <w:pPr>
              <w:pStyle w:val="47"/>
              <w:spacing w:line="400" w:lineRule="exact"/>
              <w:jc w:val="center"/>
              <w:rPr>
                <w:rFonts w:ascii="华文仿宋" w:hAnsi="华文仿宋" w:eastAsia="华文仿宋" w:cs="华文仿宋"/>
                <w:sz w:val="28"/>
                <w:szCs w:val="28"/>
                <w:highlight w:val="none"/>
                <w:lang w:eastAsia="zh"/>
              </w:rPr>
            </w:pPr>
            <w:r>
              <w:rPr>
                <w:rFonts w:hint="eastAsia" w:ascii="华文仿宋" w:hAnsi="华文仿宋" w:eastAsia="华文仿宋" w:cs="华文仿宋"/>
                <w:sz w:val="28"/>
                <w:szCs w:val="28"/>
                <w:highlight w:val="none"/>
              </w:rPr>
              <w:t>22</w:t>
            </w:r>
          </w:p>
        </w:tc>
        <w:tc>
          <w:tcPr>
            <w:tcW w:w="2090" w:type="dxa"/>
            <w:vAlign w:val="center"/>
          </w:tcPr>
          <w:p w14:paraId="15CE333E">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投标文件</w:t>
            </w:r>
          </w:p>
          <w:p w14:paraId="21381167">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(电子加密文件)</w:t>
            </w:r>
          </w:p>
          <w:p w14:paraId="76005F11">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提交时间及地点</w:t>
            </w:r>
          </w:p>
        </w:tc>
        <w:tc>
          <w:tcPr>
            <w:tcW w:w="6938" w:type="dxa"/>
            <w:vAlign w:val="center"/>
          </w:tcPr>
          <w:p w14:paraId="516666B3">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（1）提交投标文件截止时间及开标时间：</w:t>
            </w:r>
            <w:r>
              <w:rPr>
                <w:rFonts w:hint="eastAsia" w:ascii="华文仿宋" w:hAnsi="华文仿宋" w:eastAsia="华文仿宋" w:cs="华文仿宋"/>
                <w:sz w:val="28"/>
                <w:szCs w:val="28"/>
                <w:highlight w:val="none"/>
                <w:u w:val="single"/>
              </w:rPr>
              <w:t>2024年</w:t>
            </w:r>
            <w:r>
              <w:rPr>
                <w:rFonts w:hint="eastAsia" w:ascii="华文仿宋" w:hAnsi="华文仿宋" w:eastAsia="华文仿宋" w:cs="华文仿宋"/>
                <w:sz w:val="28"/>
                <w:szCs w:val="28"/>
                <w:highlight w:val="none"/>
                <w:u w:val="single"/>
                <w:lang w:val="en-US" w:eastAsia="zh-CN"/>
              </w:rPr>
              <w:t>7</w:t>
            </w:r>
            <w:r>
              <w:rPr>
                <w:rFonts w:hint="eastAsia" w:ascii="华文仿宋" w:hAnsi="华文仿宋" w:eastAsia="华文仿宋" w:cs="华文仿宋"/>
                <w:sz w:val="28"/>
                <w:szCs w:val="28"/>
                <w:highlight w:val="none"/>
                <w:u w:val="single"/>
              </w:rPr>
              <w:t>月</w:t>
            </w:r>
            <w:r>
              <w:rPr>
                <w:rFonts w:hint="eastAsia" w:ascii="华文仿宋" w:hAnsi="华文仿宋" w:eastAsia="华文仿宋" w:cs="华文仿宋"/>
                <w:sz w:val="28"/>
                <w:szCs w:val="28"/>
                <w:highlight w:val="none"/>
                <w:u w:val="single"/>
                <w:lang w:val="en-US" w:eastAsia="zh-CN"/>
              </w:rPr>
              <w:t xml:space="preserve">  26</w:t>
            </w:r>
            <w:r>
              <w:rPr>
                <w:rFonts w:hint="eastAsia" w:ascii="华文仿宋" w:hAnsi="华文仿宋" w:eastAsia="华文仿宋" w:cs="华文仿宋"/>
                <w:sz w:val="28"/>
                <w:szCs w:val="28"/>
                <w:highlight w:val="none"/>
                <w:u w:val="single"/>
              </w:rPr>
              <w:t>日11时00分</w:t>
            </w:r>
            <w:r>
              <w:rPr>
                <w:rFonts w:hint="eastAsia" w:ascii="华文仿宋" w:hAnsi="华文仿宋" w:eastAsia="华文仿宋" w:cs="华文仿宋"/>
                <w:sz w:val="28"/>
                <w:szCs w:val="28"/>
                <w:highlight w:val="none"/>
              </w:rPr>
              <w:t>（北京时间）；</w:t>
            </w:r>
          </w:p>
          <w:p w14:paraId="785167D2">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（2）投标地点及开标地点：</w:t>
            </w:r>
            <w:r>
              <w:rPr>
                <w:rFonts w:hint="eastAsia" w:ascii="华文仿宋" w:hAnsi="华文仿宋" w:eastAsia="华文仿宋" w:cs="华文仿宋"/>
                <w:sz w:val="28"/>
                <w:szCs w:val="28"/>
                <w:highlight w:val="none"/>
              </w:rPr>
              <w:fldChar w:fldCharType="begin"/>
            </w:r>
            <w:r>
              <w:rPr>
                <w:rFonts w:hint="eastAsia" w:ascii="华文仿宋" w:hAnsi="华文仿宋" w:eastAsia="华文仿宋" w:cs="华文仿宋"/>
                <w:sz w:val="28"/>
                <w:szCs w:val="28"/>
                <w:highlight w:val="none"/>
              </w:rPr>
              <w:instrText xml:space="preserve"> HYPERLINK "https://www.zcygov.cn" </w:instrText>
            </w:r>
            <w:r>
              <w:rPr>
                <w:rFonts w:hint="eastAsia" w:ascii="华文仿宋" w:hAnsi="华文仿宋" w:eastAsia="华文仿宋" w:cs="华文仿宋"/>
                <w:sz w:val="28"/>
                <w:szCs w:val="28"/>
                <w:highlight w:val="none"/>
              </w:rPr>
              <w:fldChar w:fldCharType="separate"/>
            </w:r>
            <w:r>
              <w:rPr>
                <w:rFonts w:hint="eastAsia" w:ascii="华文仿宋" w:hAnsi="华文仿宋" w:eastAsia="华文仿宋" w:cs="华文仿宋"/>
                <w:sz w:val="28"/>
                <w:szCs w:val="28"/>
                <w:highlight w:val="none"/>
              </w:rPr>
              <w:t>https://www.zcygov.cn</w:t>
            </w:r>
            <w:r>
              <w:rPr>
                <w:rFonts w:hint="eastAsia" w:ascii="华文仿宋" w:hAnsi="华文仿宋" w:eastAsia="华文仿宋" w:cs="华文仿宋"/>
                <w:sz w:val="28"/>
                <w:szCs w:val="28"/>
                <w:highlight w:val="none"/>
              </w:rPr>
              <w:fldChar w:fldCharType="end"/>
            </w:r>
            <w:r>
              <w:rPr>
                <w:rFonts w:hint="eastAsia" w:ascii="华文仿宋" w:hAnsi="华文仿宋" w:eastAsia="华文仿宋" w:cs="华文仿宋"/>
                <w:sz w:val="28"/>
                <w:szCs w:val="28"/>
                <w:highlight w:val="none"/>
              </w:rPr>
              <w:t>。</w:t>
            </w:r>
          </w:p>
        </w:tc>
      </w:tr>
      <w:tr w14:paraId="3052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gridSpan w:val="2"/>
            <w:vAlign w:val="center"/>
          </w:tcPr>
          <w:p w14:paraId="63C1A5F5">
            <w:pPr>
              <w:pStyle w:val="47"/>
              <w:spacing w:line="400" w:lineRule="exact"/>
              <w:jc w:val="center"/>
              <w:rPr>
                <w:rFonts w:ascii="华文仿宋" w:hAnsi="华文仿宋" w:eastAsia="华文仿宋" w:cs="华文仿宋"/>
                <w:sz w:val="28"/>
                <w:szCs w:val="28"/>
                <w:highlight w:val="none"/>
                <w:lang w:eastAsia="zh"/>
              </w:rPr>
            </w:pPr>
            <w:r>
              <w:rPr>
                <w:rFonts w:hint="eastAsia" w:ascii="华文仿宋" w:hAnsi="华文仿宋" w:eastAsia="华文仿宋" w:cs="华文仿宋"/>
                <w:sz w:val="28"/>
                <w:szCs w:val="28"/>
                <w:highlight w:val="none"/>
              </w:rPr>
              <w:t>23</w:t>
            </w:r>
          </w:p>
        </w:tc>
        <w:tc>
          <w:tcPr>
            <w:tcW w:w="2090" w:type="dxa"/>
            <w:vAlign w:val="center"/>
          </w:tcPr>
          <w:p w14:paraId="5DC89CC0">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投标文件的份数</w:t>
            </w:r>
          </w:p>
        </w:tc>
        <w:tc>
          <w:tcPr>
            <w:tcW w:w="6938" w:type="dxa"/>
            <w:vAlign w:val="center"/>
          </w:tcPr>
          <w:p w14:paraId="22A6D743">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（1）中标（成交）供应商需提供纸质版文件一式三份（正本一份副本两份）。</w:t>
            </w:r>
          </w:p>
          <w:p w14:paraId="0740A65B">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（2）中标公示期内递交至</w:t>
            </w:r>
            <w:r>
              <w:rPr>
                <w:rFonts w:hint="eastAsia" w:ascii="华文仿宋" w:hAnsi="华文仿宋" w:eastAsia="华文仿宋" w:cs="华文仿宋"/>
                <w:sz w:val="28"/>
                <w:szCs w:val="28"/>
                <w:highlight w:val="none"/>
                <w:lang w:val="zh-CN"/>
              </w:rPr>
              <w:t>新疆鸿瑞智晟项目管理有限公司</w:t>
            </w:r>
          </w:p>
        </w:tc>
      </w:tr>
      <w:tr w14:paraId="395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gridSpan w:val="2"/>
            <w:vAlign w:val="center"/>
          </w:tcPr>
          <w:p w14:paraId="079419CE">
            <w:pPr>
              <w:pStyle w:val="47"/>
              <w:spacing w:line="400" w:lineRule="exact"/>
              <w:jc w:val="center"/>
              <w:rPr>
                <w:rFonts w:ascii="华文仿宋" w:hAnsi="华文仿宋" w:eastAsia="华文仿宋" w:cs="华文仿宋"/>
                <w:sz w:val="28"/>
                <w:szCs w:val="28"/>
                <w:highlight w:val="none"/>
                <w:lang w:eastAsia="zh"/>
              </w:rPr>
            </w:pPr>
            <w:r>
              <w:rPr>
                <w:rFonts w:hint="eastAsia" w:ascii="华文仿宋" w:hAnsi="华文仿宋" w:eastAsia="华文仿宋" w:cs="华文仿宋"/>
                <w:sz w:val="28"/>
                <w:szCs w:val="28"/>
                <w:highlight w:val="none"/>
              </w:rPr>
              <w:t>24</w:t>
            </w:r>
          </w:p>
        </w:tc>
        <w:tc>
          <w:tcPr>
            <w:tcW w:w="2090" w:type="dxa"/>
            <w:vAlign w:val="center"/>
          </w:tcPr>
          <w:p w14:paraId="44A045C6">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评标方法</w:t>
            </w:r>
          </w:p>
        </w:tc>
        <w:tc>
          <w:tcPr>
            <w:tcW w:w="6938" w:type="dxa"/>
            <w:vAlign w:val="center"/>
          </w:tcPr>
          <w:p w14:paraId="0294249C">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综合评分法</w:t>
            </w:r>
          </w:p>
        </w:tc>
      </w:tr>
      <w:tr w14:paraId="71BA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gridSpan w:val="2"/>
            <w:vAlign w:val="center"/>
          </w:tcPr>
          <w:p w14:paraId="6BCF1EFB">
            <w:pPr>
              <w:pStyle w:val="47"/>
              <w:spacing w:line="400" w:lineRule="exact"/>
              <w:jc w:val="center"/>
              <w:rPr>
                <w:rFonts w:ascii="华文仿宋" w:hAnsi="华文仿宋" w:eastAsia="华文仿宋" w:cs="华文仿宋"/>
                <w:sz w:val="28"/>
                <w:szCs w:val="28"/>
                <w:highlight w:val="none"/>
                <w:lang w:eastAsia="zh"/>
              </w:rPr>
            </w:pPr>
            <w:r>
              <w:rPr>
                <w:rFonts w:hint="eastAsia" w:ascii="华文仿宋" w:hAnsi="华文仿宋" w:eastAsia="华文仿宋" w:cs="华文仿宋"/>
                <w:sz w:val="28"/>
                <w:szCs w:val="28"/>
                <w:highlight w:val="none"/>
              </w:rPr>
              <w:t>25</w:t>
            </w:r>
          </w:p>
        </w:tc>
        <w:tc>
          <w:tcPr>
            <w:tcW w:w="2090" w:type="dxa"/>
            <w:vAlign w:val="center"/>
          </w:tcPr>
          <w:p w14:paraId="33511AFB">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rPr>
              <w:t>中标（成交）</w:t>
            </w:r>
            <w:r>
              <w:rPr>
                <w:rFonts w:hint="eastAsia" w:ascii="华文仿宋" w:hAnsi="华文仿宋" w:eastAsia="华文仿宋" w:cs="华文仿宋"/>
                <w:sz w:val="28"/>
                <w:szCs w:val="28"/>
                <w:highlight w:val="none"/>
                <w:lang w:val="en-US" w:eastAsia="zh-CN"/>
              </w:rPr>
              <w:t>候选人推荐数量</w:t>
            </w:r>
          </w:p>
        </w:tc>
        <w:tc>
          <w:tcPr>
            <w:tcW w:w="6938" w:type="dxa"/>
            <w:vAlign w:val="center"/>
          </w:tcPr>
          <w:p w14:paraId="6E436E85">
            <w:pPr>
              <w:spacing w:line="400" w:lineRule="exact"/>
              <w:ind w:firstLine="140" w:firstLineChars="50"/>
              <w:jc w:val="left"/>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u w:val="single"/>
                <w:lang w:val="en-US" w:eastAsia="zh-CN"/>
              </w:rPr>
              <w:t>1-3</w:t>
            </w:r>
            <w:r>
              <w:rPr>
                <w:rFonts w:hint="eastAsia" w:ascii="华文仿宋" w:hAnsi="华文仿宋" w:eastAsia="华文仿宋" w:cs="华文仿宋"/>
                <w:sz w:val="28"/>
                <w:szCs w:val="28"/>
                <w:highlight w:val="none"/>
                <w:lang w:val="en-US" w:eastAsia="zh-CN"/>
              </w:rPr>
              <w:t>人</w:t>
            </w:r>
          </w:p>
        </w:tc>
      </w:tr>
      <w:tr w14:paraId="205B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7A546B29">
            <w:pPr>
              <w:pStyle w:val="47"/>
              <w:spacing w:line="400" w:lineRule="exact"/>
              <w:jc w:val="center"/>
              <w:rPr>
                <w:rFonts w:ascii="华文仿宋" w:hAnsi="华文仿宋" w:eastAsia="华文仿宋" w:cs="华文仿宋"/>
                <w:sz w:val="28"/>
                <w:szCs w:val="28"/>
                <w:highlight w:val="none"/>
                <w:lang w:eastAsia="zh"/>
              </w:rPr>
            </w:pPr>
            <w:r>
              <w:rPr>
                <w:rFonts w:hint="eastAsia" w:ascii="华文仿宋" w:hAnsi="华文仿宋" w:eastAsia="华文仿宋" w:cs="华文仿宋"/>
                <w:sz w:val="28"/>
                <w:szCs w:val="28"/>
                <w:highlight w:val="none"/>
              </w:rPr>
              <w:t>26</w:t>
            </w:r>
          </w:p>
        </w:tc>
        <w:tc>
          <w:tcPr>
            <w:tcW w:w="2090" w:type="dxa"/>
            <w:vAlign w:val="center"/>
          </w:tcPr>
          <w:p w14:paraId="39C4168A">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履约担保</w:t>
            </w:r>
          </w:p>
        </w:tc>
        <w:tc>
          <w:tcPr>
            <w:tcW w:w="6938" w:type="dxa"/>
            <w:vAlign w:val="center"/>
          </w:tcPr>
          <w:p w14:paraId="249208A1">
            <w:pPr>
              <w:pStyle w:val="47"/>
              <w:spacing w:line="400" w:lineRule="exact"/>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以实际签订合同为准</w:t>
            </w:r>
          </w:p>
        </w:tc>
      </w:tr>
      <w:tr w14:paraId="3936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01710110">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27</w:t>
            </w:r>
          </w:p>
        </w:tc>
        <w:tc>
          <w:tcPr>
            <w:tcW w:w="2090" w:type="dxa"/>
            <w:vAlign w:val="center"/>
          </w:tcPr>
          <w:p w14:paraId="212469E0">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备注</w:t>
            </w:r>
          </w:p>
        </w:tc>
        <w:tc>
          <w:tcPr>
            <w:tcW w:w="6938" w:type="dxa"/>
            <w:vAlign w:val="center"/>
          </w:tcPr>
          <w:p w14:paraId="0E5689D7">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（1）招标文件中所有偏离表，若有偏离,请将具体偏离条款在“偏离”一栏中详细说明；若无偏离，请在“偏离”一栏中标注“无”字样。如不填写将视为完全响应招标文件要求；</w:t>
            </w:r>
          </w:p>
          <w:p w14:paraId="414DFDA0">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（2）本次招标各</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投标时以人民币报价。</w:t>
            </w:r>
          </w:p>
        </w:tc>
      </w:tr>
      <w:tr w14:paraId="357F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55E45ECB">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28</w:t>
            </w:r>
          </w:p>
        </w:tc>
        <w:tc>
          <w:tcPr>
            <w:tcW w:w="2090" w:type="dxa"/>
            <w:vAlign w:val="center"/>
          </w:tcPr>
          <w:p w14:paraId="442F2940">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解释权</w:t>
            </w:r>
          </w:p>
        </w:tc>
        <w:tc>
          <w:tcPr>
            <w:tcW w:w="6938" w:type="dxa"/>
            <w:vAlign w:val="center"/>
          </w:tcPr>
          <w:p w14:paraId="1BDA0BE7">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构成合同文件组成内容，以合同文件约定内容为准，且以专用合同条款约定的合同文件优先顺序解释；除招标文件中有特别规定外，仅适用于招标投标阶段的规定，按招标公告、</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须知、清单、投标文件格式的先后顺序解释；同一组成文件中就同一事项的规定或约定不一致的，以编排顺序在后者为准；同一组成文件不同版本之间有不一致的，以形成时间在后者为准。按本款前述规定仍不形成结论的，由采购人负责解释。</w:t>
            </w:r>
          </w:p>
        </w:tc>
      </w:tr>
      <w:tr w14:paraId="3FE3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48706A5C">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29</w:t>
            </w:r>
          </w:p>
        </w:tc>
        <w:tc>
          <w:tcPr>
            <w:tcW w:w="2090" w:type="dxa"/>
            <w:vAlign w:val="center"/>
          </w:tcPr>
          <w:p w14:paraId="6F5E5498">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知识产权</w:t>
            </w:r>
          </w:p>
        </w:tc>
        <w:tc>
          <w:tcPr>
            <w:tcW w:w="6938" w:type="dxa"/>
            <w:vAlign w:val="center"/>
          </w:tcPr>
          <w:p w14:paraId="10884611">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须保证，采购人在中华人民共和国境内使用投标设施设备、资料、技术、服务或其任何一部分时，享有不受限制的无偿使用权，不会产生因第三方提出侵犯其专利权、商标权或其它知识产权而引起的法律或经济纠纷。如</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不拥有相应的知识产权，则在投标报价中必须包括合法获取该知识产权的一切相关费用。如因此导致采购人损失的，</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须承担全部赔偿责任。</w:t>
            </w:r>
          </w:p>
          <w:p w14:paraId="1A048F0B">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如欲在项目实施过程中采用自有知识成果，须在投标文件中声明，并提供相关知识产权证明文件。使用该知识成果后，</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须提供开发接口和开发手册等技术文档。</w:t>
            </w:r>
          </w:p>
        </w:tc>
      </w:tr>
      <w:tr w14:paraId="2267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4" w:type="dxa"/>
            <w:gridSpan w:val="2"/>
            <w:vAlign w:val="center"/>
          </w:tcPr>
          <w:p w14:paraId="2614077C">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30</w:t>
            </w:r>
          </w:p>
        </w:tc>
        <w:tc>
          <w:tcPr>
            <w:tcW w:w="2090" w:type="dxa"/>
            <w:vAlign w:val="center"/>
          </w:tcPr>
          <w:p w14:paraId="63ECB5E5">
            <w:pPr>
              <w:adjustRightInd w:val="0"/>
              <w:snapToGrid w:val="0"/>
              <w:spacing w:line="36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政府采购支持中小企业发展</w:t>
            </w:r>
          </w:p>
        </w:tc>
        <w:tc>
          <w:tcPr>
            <w:tcW w:w="6938" w:type="dxa"/>
            <w:vAlign w:val="center"/>
          </w:tcPr>
          <w:p w14:paraId="07D0E203">
            <w:pPr>
              <w:pStyle w:val="47"/>
              <w:spacing w:line="400" w:lineRule="exact"/>
              <w:rPr>
                <w:rFonts w:ascii="华文仿宋" w:hAnsi="华文仿宋" w:eastAsia="华文仿宋" w:cs="华文仿宋"/>
                <w:sz w:val="28"/>
                <w:szCs w:val="28"/>
                <w:highlight w:val="none"/>
              </w:rPr>
            </w:pPr>
            <w:r>
              <w:rPr>
                <w:rFonts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rPr>
              <w:t>本项目为专门面向小微企业</w:t>
            </w:r>
            <w:r>
              <w:rPr>
                <w:rFonts w:ascii="华文仿宋" w:hAnsi="华文仿宋" w:eastAsia="华文仿宋" w:cs="华文仿宋"/>
                <w:sz w:val="28"/>
                <w:szCs w:val="28"/>
                <w:highlight w:val="none"/>
              </w:rPr>
              <w:t>采购的项目，不再执行价格评审优惠的扶持政策；</w:t>
            </w:r>
          </w:p>
          <w:p w14:paraId="4607CF88">
            <w:pPr>
              <w:pStyle w:val="47"/>
              <w:spacing w:line="400" w:lineRule="exact"/>
              <w:rPr>
                <w:rFonts w:hint="eastAsia" w:ascii="华文仿宋" w:hAnsi="华文仿宋" w:eastAsia="华文仿宋" w:cs="华文仿宋"/>
                <w:sz w:val="28"/>
                <w:szCs w:val="28"/>
                <w:highlight w:val="none"/>
                <w:lang w:val="en-US" w:eastAsia="zh-CN"/>
              </w:rPr>
            </w:pPr>
            <w:r>
              <w:rPr>
                <w:rFonts w:ascii="华文仿宋" w:hAnsi="华文仿宋" w:eastAsia="华文仿宋" w:cs="华文仿宋"/>
                <w:sz w:val="28"/>
                <w:szCs w:val="28"/>
                <w:highlight w:val="none"/>
              </w:rPr>
              <w:t>（2）本项目中小企业划分标准所属行业为：软件和信息技术服务业。</w:t>
            </w:r>
          </w:p>
          <w:p w14:paraId="52221C24">
            <w:pPr>
              <w:pStyle w:val="47"/>
              <w:spacing w:line="400" w:lineRule="exact"/>
              <w:rPr>
                <w:rFonts w:ascii="华文仿宋" w:hAnsi="华文仿宋" w:eastAsia="华文仿宋" w:cs="华文仿宋"/>
                <w:sz w:val="28"/>
                <w:szCs w:val="28"/>
                <w:highlight w:val="none"/>
              </w:rPr>
            </w:pPr>
            <w:r>
              <w:rPr>
                <w:rFonts w:ascii="华文仿宋" w:hAnsi="华文仿宋" w:eastAsia="华文仿宋" w:cs="华文仿宋"/>
                <w:sz w:val="28"/>
                <w:szCs w:val="28"/>
                <w:highlight w:val="none"/>
              </w:rPr>
              <w:t>（中小企业划分标准详见</w:t>
            </w:r>
            <w:r>
              <w:rPr>
                <w:rFonts w:ascii="华文仿宋" w:hAnsi="华文仿宋" w:eastAsia="华文仿宋" w:cs="华文仿宋"/>
                <w:sz w:val="28"/>
                <w:szCs w:val="28"/>
                <w:highlight w:val="none"/>
              </w:rPr>
              <w:fldChar w:fldCharType="begin"/>
            </w:r>
            <w:r>
              <w:rPr>
                <w:rFonts w:ascii="华文仿宋" w:hAnsi="华文仿宋" w:eastAsia="华文仿宋" w:cs="华文仿宋"/>
                <w:sz w:val="28"/>
                <w:szCs w:val="28"/>
                <w:highlight w:val="none"/>
              </w:rPr>
              <w:instrText xml:space="preserve"> HYPERLINK "http://www.ccgp-xinjiang.gov.cn/luban/detail?categoryCode=xjcgpurchasenews&amp;articleId=17985232&amp;utm=sites_group_front.614b2ccf.0.0.23c5cac0a3d511edb4be8fcce1f32f9a" </w:instrText>
            </w:r>
            <w:r>
              <w:rPr>
                <w:rFonts w:ascii="华文仿宋" w:hAnsi="华文仿宋" w:eastAsia="华文仿宋" w:cs="华文仿宋"/>
                <w:sz w:val="28"/>
                <w:szCs w:val="28"/>
                <w:highlight w:val="none"/>
              </w:rPr>
              <w:fldChar w:fldCharType="separate"/>
            </w:r>
            <w:r>
              <w:rPr>
                <w:rFonts w:ascii="华文仿宋" w:hAnsi="华文仿宋" w:eastAsia="华文仿宋" w:cs="华文仿宋"/>
                <w:sz w:val="28"/>
                <w:szCs w:val="28"/>
                <w:highlight w:val="none"/>
              </w:rPr>
              <w:t>http://www.ccgp-xinjiang.gov.cn/luban/detail?categoryCode=xjcgpurchasenews&amp;articleId=17985232&amp;utm=sites_group_front.614b2ccf.0.0.23c5cac0a3d511edb4be8fcce1f32f9a</w:t>
            </w:r>
            <w:r>
              <w:rPr>
                <w:rFonts w:ascii="华文仿宋" w:hAnsi="华文仿宋" w:eastAsia="华文仿宋" w:cs="华文仿宋"/>
                <w:sz w:val="28"/>
                <w:szCs w:val="28"/>
                <w:highlight w:val="none"/>
              </w:rPr>
              <w:fldChar w:fldCharType="end"/>
            </w:r>
          </w:p>
        </w:tc>
      </w:tr>
      <w:tr w14:paraId="0B36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0C685275">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31</w:t>
            </w:r>
          </w:p>
        </w:tc>
        <w:tc>
          <w:tcPr>
            <w:tcW w:w="2090" w:type="dxa"/>
            <w:vAlign w:val="center"/>
          </w:tcPr>
          <w:p w14:paraId="1CA78E9B">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其他说明</w:t>
            </w:r>
          </w:p>
        </w:tc>
        <w:tc>
          <w:tcPr>
            <w:tcW w:w="6938" w:type="dxa"/>
            <w:vAlign w:val="center"/>
          </w:tcPr>
          <w:p w14:paraId="02BBD256">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（1）请</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提前自学线上开标流程；投标截止时间当天，线上开标环节，投标文件解密时长30分钟，请各</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请自带笔记本电脑及CA锁网上进行文件解密以及操作投标事项，请</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提前调试好在线参标电脑各项配置。</w:t>
            </w:r>
          </w:p>
          <w:p w14:paraId="2597587B">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（2）招标文件中采购清单、技术需求等如有偏差，如有疑义请澄清中及时提出；否则视为充分理解招标文件各项要求。</w:t>
            </w:r>
          </w:p>
          <w:p w14:paraId="62604E85">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（3）本次采用政府采购云平台线上招标、投标，请各潜在</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及时办理CA锁和学习政府采购云平台线上投标相关知识。请在政府采购云平台登录后，进行下载招标文件。请各</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获取招标文件后及时关注云平台答疑文件获取栏目。具体相关事宜见政府采购云平台。本项目采用资格后审，请</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仔细阅读招标文件和各项要求，制作文件及相关资料过程中，若因</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资格条件不符、提供资料不全等原因导致投标文件予以退还，责任自负。</w:t>
            </w:r>
          </w:p>
          <w:p w14:paraId="7404BEB7">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（4）招标文件中如有内容冲突的地方，以</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须知要求为准。</w:t>
            </w:r>
          </w:p>
        </w:tc>
      </w:tr>
      <w:tr w14:paraId="1835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52" w:type="dxa"/>
            <w:gridSpan w:val="4"/>
            <w:vAlign w:val="center"/>
          </w:tcPr>
          <w:p w14:paraId="28321DA9">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需要补充的其他内容</w:t>
            </w:r>
          </w:p>
        </w:tc>
      </w:tr>
      <w:tr w14:paraId="10CC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99" w:type="dxa"/>
            <w:vAlign w:val="center"/>
          </w:tcPr>
          <w:p w14:paraId="5CA199D6">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32</w:t>
            </w:r>
          </w:p>
        </w:tc>
        <w:tc>
          <w:tcPr>
            <w:tcW w:w="9053" w:type="dxa"/>
            <w:gridSpan w:val="3"/>
            <w:vAlign w:val="center"/>
          </w:tcPr>
          <w:p w14:paraId="14EE28F3">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自获取招标文件之日起，</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应保证其提供的联系方式(电话、传真、电子邮件)一直有效，以保证往来函件(招标文件的澄清、修改等)能及时通知</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，并能及时反馈信息，否则采购人不承担由此引起的一切后果。</w:t>
            </w:r>
          </w:p>
        </w:tc>
      </w:tr>
      <w:tr w14:paraId="6784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99" w:type="dxa"/>
            <w:vAlign w:val="center"/>
          </w:tcPr>
          <w:p w14:paraId="3201FF28">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33</w:t>
            </w:r>
          </w:p>
        </w:tc>
        <w:tc>
          <w:tcPr>
            <w:tcW w:w="9053" w:type="dxa"/>
            <w:gridSpan w:val="3"/>
            <w:vAlign w:val="center"/>
          </w:tcPr>
          <w:p w14:paraId="3C02ECC6">
            <w:pPr>
              <w:pStyle w:val="47"/>
              <w:spacing w:line="400" w:lineRule="exact"/>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eastAsia="zh-CN"/>
              </w:rPr>
              <w:t>提供相同品牌（特指核心产品）产品且通过资格审查、符合性审查的不同投标供应商参加同一合同项下投标的，按一家投标供应商计算，评审后得分最高的同品牌投标供应商获得中标人推荐资格；评审得分相同的，由采购人或者采购人委托评标委员会采取随机抽取的方式确定一个投标供应商获得中标人推荐资格，其他同品牌投标供应商不作为中标候选人。</w:t>
            </w:r>
          </w:p>
          <w:p w14:paraId="3D79013D">
            <w:pPr>
              <w:pStyle w:val="47"/>
              <w:spacing w:line="400" w:lineRule="exac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eastAsia="zh-CN"/>
              </w:rPr>
              <w:t>如多家投标供应商提供的核心产品品牌授权相同的，按上述规定处理。</w:t>
            </w:r>
          </w:p>
        </w:tc>
      </w:tr>
      <w:tr w14:paraId="5534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9" w:type="dxa"/>
            <w:vAlign w:val="center"/>
          </w:tcPr>
          <w:p w14:paraId="01944B09">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34</w:t>
            </w:r>
          </w:p>
        </w:tc>
        <w:tc>
          <w:tcPr>
            <w:tcW w:w="9053" w:type="dxa"/>
            <w:gridSpan w:val="3"/>
            <w:vAlign w:val="center"/>
          </w:tcPr>
          <w:p w14:paraId="6BA3BBF1">
            <w:pPr>
              <w:spacing w:line="400" w:lineRule="exact"/>
              <w:rPr>
                <w:rFonts w:ascii="华文仿宋" w:hAnsi="华文仿宋" w:eastAsia="华文仿宋" w:cs="华文仿宋"/>
                <w:kern w:val="1"/>
                <w:sz w:val="28"/>
                <w:szCs w:val="28"/>
                <w:highlight w:val="none"/>
              </w:rPr>
            </w:pPr>
            <w:r>
              <w:rPr>
                <w:rFonts w:hint="eastAsia" w:ascii="华文仿宋" w:hAnsi="华文仿宋" w:eastAsia="华文仿宋" w:cs="华文仿宋"/>
                <w:kern w:val="1"/>
                <w:sz w:val="28"/>
                <w:szCs w:val="28"/>
                <w:highlight w:val="none"/>
              </w:rPr>
              <w:t>若完成该项目必须具有国家强制性认证条件的，则</w:t>
            </w:r>
            <w:r>
              <w:rPr>
                <w:rFonts w:hint="eastAsia" w:ascii="华文仿宋" w:hAnsi="华文仿宋" w:eastAsia="华文仿宋" w:cs="华文仿宋"/>
                <w:kern w:val="1"/>
                <w:sz w:val="28"/>
                <w:szCs w:val="28"/>
                <w:highlight w:val="none"/>
                <w:lang w:eastAsia="zh-CN"/>
              </w:rPr>
              <w:t>投标供应商</w:t>
            </w:r>
            <w:r>
              <w:rPr>
                <w:rFonts w:hint="eastAsia" w:ascii="华文仿宋" w:hAnsi="华文仿宋" w:eastAsia="华文仿宋" w:cs="华文仿宋"/>
                <w:kern w:val="1"/>
                <w:sz w:val="28"/>
                <w:szCs w:val="28"/>
                <w:highlight w:val="none"/>
              </w:rPr>
              <w:t>必须附相关的证明材料，否则，其投标文件将被否决。</w:t>
            </w:r>
          </w:p>
        </w:tc>
      </w:tr>
      <w:tr w14:paraId="1D9F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9" w:type="dxa"/>
            <w:vAlign w:val="center"/>
          </w:tcPr>
          <w:p w14:paraId="5E90178D">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35</w:t>
            </w:r>
          </w:p>
        </w:tc>
        <w:tc>
          <w:tcPr>
            <w:tcW w:w="9053" w:type="dxa"/>
            <w:gridSpan w:val="3"/>
            <w:vAlign w:val="center"/>
          </w:tcPr>
          <w:p w14:paraId="155BABBD">
            <w:pPr>
              <w:spacing w:line="400" w:lineRule="exact"/>
              <w:rPr>
                <w:rFonts w:hint="eastAsia" w:ascii="华文仿宋" w:hAnsi="华文仿宋" w:eastAsia="华文仿宋" w:cs="华文仿宋"/>
                <w:kern w:val="1"/>
                <w:sz w:val="28"/>
                <w:szCs w:val="28"/>
                <w:highlight w:val="none"/>
              </w:rPr>
            </w:pPr>
            <w:r>
              <w:rPr>
                <w:rFonts w:hint="eastAsia" w:ascii="华文仿宋" w:hAnsi="华文仿宋" w:eastAsia="华文仿宋" w:cs="华文仿宋"/>
                <w:kern w:val="2"/>
                <w:sz w:val="28"/>
                <w:szCs w:val="28"/>
                <w:highlight w:val="none"/>
                <w:lang w:val="en-US" w:eastAsia="zh-CN" w:bidi="ar-SA"/>
              </w:rPr>
              <w:t>招标文件中部分加粗、加下划线、废标、无效、投标被否决等字样的条款，为采购的实质性要求和条件，着重提醒各投标供应商注意，并认真查看招标文件中的每一个条款及要求，因误读招标文件而造成的后果，采购人概不负责。</w:t>
            </w:r>
          </w:p>
        </w:tc>
      </w:tr>
      <w:tr w14:paraId="14B44191">
        <w:tblPrEx>
          <w:tblCellMar>
            <w:top w:w="0" w:type="dxa"/>
            <w:left w:w="108" w:type="dxa"/>
            <w:bottom w:w="0" w:type="dxa"/>
            <w:right w:w="108" w:type="dxa"/>
          </w:tblCellMar>
        </w:tblPrEx>
        <w:trPr>
          <w:trHeight w:val="408" w:hRule="atLeast"/>
          <w:jc w:val="center"/>
        </w:trPr>
        <w:tc>
          <w:tcPr>
            <w:tcW w:w="799" w:type="dxa"/>
            <w:vAlign w:val="center"/>
          </w:tcPr>
          <w:p w14:paraId="7299540D">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36</w:t>
            </w:r>
          </w:p>
        </w:tc>
        <w:tc>
          <w:tcPr>
            <w:tcW w:w="9053" w:type="dxa"/>
            <w:gridSpan w:val="3"/>
            <w:vAlign w:val="center"/>
          </w:tcPr>
          <w:p w14:paraId="0A2EF3FD">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kern w:val="1"/>
                <w:sz w:val="28"/>
                <w:szCs w:val="28"/>
                <w:highlight w:val="none"/>
              </w:rPr>
              <w:t>如本《</w:t>
            </w:r>
            <w:r>
              <w:rPr>
                <w:rFonts w:hint="eastAsia" w:ascii="华文仿宋" w:hAnsi="华文仿宋" w:eastAsia="华文仿宋" w:cs="华文仿宋"/>
                <w:kern w:val="1"/>
                <w:sz w:val="28"/>
                <w:szCs w:val="28"/>
                <w:highlight w:val="none"/>
                <w:lang w:eastAsia="zh-CN"/>
              </w:rPr>
              <w:t>投标供应商</w:t>
            </w:r>
            <w:r>
              <w:rPr>
                <w:rFonts w:hint="eastAsia" w:ascii="华文仿宋" w:hAnsi="华文仿宋" w:eastAsia="华文仿宋" w:cs="华文仿宋"/>
                <w:kern w:val="1"/>
                <w:sz w:val="28"/>
                <w:szCs w:val="28"/>
                <w:highlight w:val="none"/>
              </w:rPr>
              <w:t>须知前附表》相关内容与招标文件中的相关内容如有不一致处，则以本《</w:t>
            </w:r>
            <w:r>
              <w:rPr>
                <w:rFonts w:hint="eastAsia" w:ascii="华文仿宋" w:hAnsi="华文仿宋" w:eastAsia="华文仿宋" w:cs="华文仿宋"/>
                <w:kern w:val="1"/>
                <w:sz w:val="28"/>
                <w:szCs w:val="28"/>
                <w:highlight w:val="none"/>
                <w:lang w:eastAsia="zh-CN"/>
              </w:rPr>
              <w:t>投标供应商</w:t>
            </w:r>
            <w:r>
              <w:rPr>
                <w:rFonts w:hint="eastAsia" w:ascii="华文仿宋" w:hAnsi="华文仿宋" w:eastAsia="华文仿宋" w:cs="华文仿宋"/>
                <w:kern w:val="1"/>
                <w:sz w:val="28"/>
                <w:szCs w:val="28"/>
                <w:highlight w:val="none"/>
              </w:rPr>
              <w:t>须知前附表》相关内容为准。</w:t>
            </w:r>
          </w:p>
        </w:tc>
      </w:tr>
      <w:tr w14:paraId="3D20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9" w:type="dxa"/>
            <w:vAlign w:val="center"/>
          </w:tcPr>
          <w:p w14:paraId="420E341D">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37</w:t>
            </w:r>
          </w:p>
        </w:tc>
        <w:tc>
          <w:tcPr>
            <w:tcW w:w="9053" w:type="dxa"/>
            <w:gridSpan w:val="3"/>
            <w:vAlign w:val="center"/>
          </w:tcPr>
          <w:p w14:paraId="7701D048">
            <w:pPr>
              <w:pStyle w:val="47"/>
              <w:spacing w:line="400" w:lineRule="exact"/>
              <w:rPr>
                <w:rFonts w:ascii="华文仿宋" w:hAnsi="华文仿宋" w:eastAsia="华文仿宋" w:cs="华文仿宋"/>
                <w:kern w:val="1"/>
                <w:sz w:val="28"/>
                <w:szCs w:val="28"/>
                <w:highlight w:val="none"/>
              </w:rPr>
            </w:pPr>
            <w:r>
              <w:rPr>
                <w:rFonts w:hint="eastAsia" w:ascii="华文仿宋" w:hAnsi="华文仿宋" w:eastAsia="华文仿宋" w:cs="华文仿宋"/>
                <w:sz w:val="28"/>
                <w:szCs w:val="28"/>
                <w:highlight w:val="none"/>
              </w:rPr>
              <w:t>本次招标代理服务费按照《新疆维吾尔自治区招标代理服务收费指导意见》新建招协【2024】4号文件收取</w:t>
            </w:r>
            <w:r>
              <w:rPr>
                <w:rFonts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rPr>
              <w:t>由中标（成交）供应商支付。</w:t>
            </w:r>
          </w:p>
        </w:tc>
      </w:tr>
      <w:bookmarkEnd w:id="4"/>
      <w:bookmarkEnd w:id="5"/>
      <w:bookmarkEnd w:id="6"/>
      <w:bookmarkEnd w:id="7"/>
      <w:bookmarkEnd w:id="8"/>
      <w:bookmarkEnd w:id="9"/>
    </w:tbl>
    <w:p w14:paraId="7D3B3708">
      <w:pPr>
        <w:spacing w:line="360" w:lineRule="exact"/>
        <w:rPr>
          <w:rFonts w:ascii="宋体" w:hAnsi="宋体"/>
          <w:b/>
          <w:sz w:val="32"/>
          <w:szCs w:val="32"/>
          <w:highlight w:val="none"/>
        </w:rPr>
      </w:pPr>
      <w:bookmarkStart w:id="13" w:name="_Toc108716988"/>
      <w:bookmarkStart w:id="14" w:name="_Toc196041029"/>
    </w:p>
    <w:p w14:paraId="18A5DA8A">
      <w:pPr>
        <w:spacing w:line="360" w:lineRule="exact"/>
        <w:jc w:val="center"/>
        <w:rPr>
          <w:rFonts w:ascii="宋体" w:hAnsi="宋体"/>
          <w:b/>
          <w:sz w:val="32"/>
          <w:szCs w:val="32"/>
          <w:highlight w:val="none"/>
        </w:rPr>
      </w:pPr>
      <w:r>
        <w:rPr>
          <w:rFonts w:hint="eastAsia" w:ascii="宋体" w:hAnsi="宋体"/>
          <w:b/>
          <w:sz w:val="32"/>
          <w:szCs w:val="32"/>
          <w:highlight w:val="none"/>
        </w:rPr>
        <w:t xml:space="preserve">第一章 </w:t>
      </w:r>
      <w:r>
        <w:rPr>
          <w:rFonts w:hint="eastAsia" w:ascii="宋体" w:hAnsi="宋体"/>
          <w:b/>
          <w:sz w:val="32"/>
          <w:szCs w:val="32"/>
          <w:highlight w:val="none"/>
          <w:lang w:eastAsia="zh-CN"/>
        </w:rPr>
        <w:t>投标供应商</w:t>
      </w:r>
      <w:r>
        <w:rPr>
          <w:rFonts w:hint="eastAsia" w:ascii="宋体" w:hAnsi="宋体"/>
          <w:b/>
          <w:sz w:val="32"/>
          <w:szCs w:val="32"/>
          <w:highlight w:val="none"/>
        </w:rPr>
        <w:t>须知</w:t>
      </w:r>
      <w:bookmarkEnd w:id="13"/>
    </w:p>
    <w:p w14:paraId="2DF1CA52">
      <w:pPr>
        <w:pStyle w:val="101"/>
        <w:rPr>
          <w:highlight w:val="none"/>
        </w:rPr>
      </w:pPr>
    </w:p>
    <w:p w14:paraId="414590B5">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 项目概况</w:t>
      </w:r>
    </w:p>
    <w:p w14:paraId="6D3FF3C7">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1.1 项目名称：详见</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须知前附表；</w:t>
      </w:r>
    </w:p>
    <w:p w14:paraId="734DB6AB">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1.2 招标方式：详见</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须知前附表；</w:t>
      </w:r>
    </w:p>
    <w:p w14:paraId="3D377803">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1.3 采购内容：详见</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须知前附表；</w:t>
      </w:r>
    </w:p>
    <w:p w14:paraId="096659B8">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1.4资金来源：详见</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须知前附表；</w:t>
      </w:r>
    </w:p>
    <w:p w14:paraId="15994993">
      <w:pPr>
        <w:spacing w:line="579" w:lineRule="exact"/>
        <w:ind w:firstLine="616"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spacing w:val="-6"/>
          <w:sz w:val="32"/>
          <w:szCs w:val="32"/>
          <w:highlight w:val="none"/>
        </w:rPr>
        <w:t>1.5 项目地点：</w:t>
      </w:r>
      <w:r>
        <w:rPr>
          <w:rFonts w:hint="eastAsia" w:ascii="华文仿宋" w:hAnsi="华文仿宋" w:eastAsia="华文仿宋" w:cs="华文仿宋"/>
          <w:kern w:val="0"/>
          <w:sz w:val="32"/>
          <w:szCs w:val="32"/>
          <w:highlight w:val="none"/>
        </w:rPr>
        <w:t>详见</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须知前附表；</w:t>
      </w:r>
    </w:p>
    <w:p w14:paraId="064E27AA">
      <w:pPr>
        <w:spacing w:line="579" w:lineRule="exact"/>
        <w:ind w:firstLine="616"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spacing w:val="-6"/>
          <w:sz w:val="32"/>
          <w:szCs w:val="32"/>
          <w:highlight w:val="none"/>
        </w:rPr>
        <w:t>1.6 供货期（服务期）：</w:t>
      </w:r>
      <w:r>
        <w:rPr>
          <w:rFonts w:hint="eastAsia" w:ascii="华文仿宋" w:hAnsi="华文仿宋" w:eastAsia="华文仿宋" w:cs="华文仿宋"/>
          <w:kern w:val="0"/>
          <w:sz w:val="32"/>
          <w:szCs w:val="32"/>
          <w:highlight w:val="none"/>
        </w:rPr>
        <w:t>详见</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须知前附表。</w:t>
      </w:r>
    </w:p>
    <w:p w14:paraId="52DE2F17">
      <w:pPr>
        <w:spacing w:line="579" w:lineRule="exact"/>
        <w:ind w:firstLine="641" w:firstLineChars="200"/>
        <w:rPr>
          <w:rFonts w:ascii="华文仿宋" w:hAnsi="华文仿宋" w:eastAsia="华文仿宋" w:cs="华文仿宋"/>
          <w:b/>
          <w:sz w:val="32"/>
          <w:szCs w:val="32"/>
          <w:highlight w:val="none"/>
        </w:rPr>
      </w:pPr>
      <w:r>
        <w:rPr>
          <w:rStyle w:val="143"/>
          <w:rFonts w:hint="eastAsia" w:ascii="华文仿宋" w:hAnsi="华文仿宋" w:eastAsia="华文仿宋" w:cs="华文仿宋"/>
          <w:b/>
          <w:sz w:val="32"/>
          <w:szCs w:val="32"/>
          <w:highlight w:val="none"/>
          <w:lang w:eastAsia="zh-CN"/>
        </w:rPr>
        <w:t>2. 定义</w:t>
      </w:r>
    </w:p>
    <w:p w14:paraId="3515EAB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下述术语和缩写的定义为：</w:t>
      </w:r>
    </w:p>
    <w:p w14:paraId="1BD4E363">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2.1“采购人”系指依法进行招标的国家机关、事业单位、团体组织。本次招标的采购人名称、地址、联系人、电话详见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w:t>
      </w:r>
    </w:p>
    <w:p w14:paraId="43318BB5">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2.2“采购代理机构”系指接受采购人委托，代理采购项目的采购代理机构。本次招标的采购代理机构名称、地址、联系人、电话详见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w:t>
      </w:r>
    </w:p>
    <w:p w14:paraId="7CEBB56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2.3“</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”系指向采购人提供货物、工程或者服务的法人、其他组织或者自然人。</w:t>
      </w:r>
    </w:p>
    <w:p w14:paraId="751214B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2.4“货物”系指各种形态和种类的物品，包括原材料、设备、产品等。</w:t>
      </w:r>
    </w:p>
    <w:p w14:paraId="1FFF041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2.5 “工程”系指建设工程，包括建筑物和构筑物的新建、改建、扩建，装修、拆除，修缮等。</w:t>
      </w:r>
    </w:p>
    <w:p w14:paraId="14D4176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2.6 “服务”系指除货物和工程以外的其他招标对象。</w:t>
      </w:r>
    </w:p>
    <w:p w14:paraId="4C07026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2.7“节能产品”或者“环保产品”系指对财政部发布的《节能产品政府采购清单》或者《环境标志产品政府采购清单》的产品。 </w:t>
      </w:r>
    </w:p>
    <w:p w14:paraId="7C04CF4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2.8“进口产品”系指通过中国海关报关验收进入中国境内且产自境外的产品。详见《关于政府采购进口产品管理有关问题的通知》（财库［2007］119号）。</w:t>
      </w:r>
    </w:p>
    <w:p w14:paraId="438B88A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2.9偏离</w:t>
      </w:r>
    </w:p>
    <w:p w14:paraId="285DCD3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2.9.1 本条所称偏离为投标文件对招标文件的偏离，即不满足、或不响应招标文件的要求。偏离分为对招标文件的实质性要求条款偏离和对招标文件的一般商务和技术条款偏离。</w:t>
      </w:r>
    </w:p>
    <w:p w14:paraId="07FF8F7E">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2.9.2除法律、法规和规章规定外。招标文件中加下划线、“拒绝”“不接受”“无效”“不得”“投标被否决”等文字规定或标注“★”“▲”符号的条款为实质性要求条款（即重要条款）；未用上述文字规定或符号标注的条款为非实质性要求条款（即一般条款）。着重提醒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注意，并认真查看招标文件中的每一个条款及要求，因误读招标文件而造成的后果，采购人概不负责。</w:t>
      </w:r>
    </w:p>
    <w:p w14:paraId="480C184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2.10特别说明</w:t>
      </w:r>
    </w:p>
    <w:p w14:paraId="2C0FFFB3">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2.10.1</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所使用的资格、信誉、荣誉、业绩与企业认证等必须为</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所拥有。</w:t>
      </w:r>
    </w:p>
    <w:p w14:paraId="274BC10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2.10.2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应仔细阅读招标文件中的所有内容，按照招标文件的要求编制、提交投标文件，并对其所提供的全部资料的真实性承担法律责任。</w:t>
      </w:r>
    </w:p>
    <w:p w14:paraId="6B78D4C0">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2.10.3 招标文件所提供的资料，是采购人现有的能被</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利用的资料，采购人对</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做出的任何推论、理解和结论均不负任何责任。</w:t>
      </w:r>
    </w:p>
    <w:p w14:paraId="17C72AA5">
      <w:pPr>
        <w:spacing w:line="579" w:lineRule="exact"/>
        <w:ind w:firstLine="641" w:firstLineChars="200"/>
        <w:rPr>
          <w:rFonts w:ascii="华文仿宋" w:hAnsi="华文仿宋" w:eastAsia="华文仿宋" w:cs="华文仿宋"/>
          <w:sz w:val="32"/>
          <w:szCs w:val="32"/>
          <w:highlight w:val="none"/>
        </w:rPr>
      </w:pPr>
      <w:r>
        <w:rPr>
          <w:rFonts w:hint="eastAsia" w:ascii="华文仿宋" w:hAnsi="华文仿宋" w:eastAsia="华文仿宋" w:cs="华文仿宋"/>
          <w:b/>
          <w:sz w:val="32"/>
          <w:szCs w:val="32"/>
          <w:highlight w:val="none"/>
        </w:rPr>
        <w:t xml:space="preserve">3. </w:t>
      </w:r>
      <w:r>
        <w:rPr>
          <w:rFonts w:hint="eastAsia" w:ascii="华文仿宋" w:hAnsi="华文仿宋" w:eastAsia="华文仿宋" w:cs="华文仿宋"/>
          <w:b/>
          <w:sz w:val="32"/>
          <w:szCs w:val="32"/>
          <w:highlight w:val="none"/>
          <w:lang w:eastAsia="zh-CN"/>
        </w:rPr>
        <w:t>投标供应商</w:t>
      </w:r>
      <w:r>
        <w:rPr>
          <w:rFonts w:hint="eastAsia" w:ascii="华文仿宋" w:hAnsi="华文仿宋" w:eastAsia="华文仿宋" w:cs="华文仿宋"/>
          <w:b/>
          <w:sz w:val="32"/>
          <w:szCs w:val="32"/>
          <w:highlight w:val="none"/>
        </w:rPr>
        <w:t>资格</w:t>
      </w:r>
    </w:p>
    <w:p w14:paraId="5F5F24C6">
      <w:pPr>
        <w:tabs>
          <w:tab w:val="left" w:pos="252"/>
          <w:tab w:val="left" w:pos="360"/>
        </w:tabs>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sz w:val="32"/>
          <w:szCs w:val="32"/>
          <w:highlight w:val="none"/>
        </w:rPr>
        <w:t>3.1</w:t>
      </w:r>
      <w:r>
        <w:rPr>
          <w:rFonts w:hint="eastAsia" w:ascii="华文仿宋" w:hAnsi="华文仿宋" w:eastAsia="华文仿宋" w:cs="华文仿宋"/>
          <w:spacing w:val="-4"/>
          <w:sz w:val="32"/>
          <w:szCs w:val="32"/>
          <w:highlight w:val="none"/>
          <w:lang w:eastAsia="zh-CN"/>
        </w:rPr>
        <w:t>投标供应商</w:t>
      </w:r>
      <w:r>
        <w:rPr>
          <w:rFonts w:hint="eastAsia" w:ascii="华文仿宋" w:hAnsi="华文仿宋" w:eastAsia="华文仿宋" w:cs="华文仿宋"/>
          <w:spacing w:val="-4"/>
          <w:sz w:val="32"/>
          <w:szCs w:val="32"/>
          <w:highlight w:val="none"/>
        </w:rPr>
        <w:t>资格：</w:t>
      </w:r>
      <w:r>
        <w:rPr>
          <w:rFonts w:hint="eastAsia" w:ascii="华文仿宋" w:hAnsi="华文仿宋" w:eastAsia="华文仿宋" w:cs="华文仿宋"/>
          <w:kern w:val="0"/>
          <w:sz w:val="32"/>
          <w:szCs w:val="32"/>
          <w:highlight w:val="none"/>
        </w:rPr>
        <w:t>详见</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须知前附表。</w:t>
      </w:r>
    </w:p>
    <w:p w14:paraId="7E7DEEE5">
      <w:pPr>
        <w:tabs>
          <w:tab w:val="left" w:pos="1440"/>
          <w:tab w:val="left" w:pos="2100"/>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kern w:val="0"/>
          <w:sz w:val="32"/>
          <w:szCs w:val="32"/>
          <w:highlight w:val="none"/>
        </w:rPr>
        <w:t xml:space="preserve">3.2 </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应遵守中华人民共</w:t>
      </w:r>
      <w:r>
        <w:rPr>
          <w:rFonts w:hint="eastAsia" w:ascii="华文仿宋" w:hAnsi="华文仿宋" w:eastAsia="华文仿宋" w:cs="华文仿宋"/>
          <w:sz w:val="32"/>
          <w:szCs w:val="32"/>
          <w:highlight w:val="none"/>
        </w:rPr>
        <w:t>和国法律、法规和行政规章。</w:t>
      </w:r>
    </w:p>
    <w:p w14:paraId="17D18BBC">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3.3</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（包括联合体各成员）不得与本项目相关单位存在下列关联关系：</w:t>
      </w:r>
    </w:p>
    <w:p w14:paraId="03EE59B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(1)为采购人不具有独立法人资格的附属机构（单位)；</w:t>
      </w:r>
    </w:p>
    <w:p w14:paraId="187A7FB0">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(2)与采购人存在利害关系且可能影响招标公正性；</w:t>
      </w:r>
    </w:p>
    <w:p w14:paraId="5726662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(3)与本项目的其他</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同为一个单位负责人；</w:t>
      </w:r>
    </w:p>
    <w:p w14:paraId="7267709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(4)与本项目的其他</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存在控股、管理关系；</w:t>
      </w:r>
    </w:p>
    <w:p w14:paraId="551C2D54">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(5)为本项目的采购代理机构；</w:t>
      </w:r>
    </w:p>
    <w:p w14:paraId="79E888D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(6)与本项目的采购代理机构同为一个法定代表人；</w:t>
      </w:r>
    </w:p>
    <w:p w14:paraId="5404B806">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(7)与本项目的采购代理机构存在控股或参股关系；</w:t>
      </w:r>
    </w:p>
    <w:p w14:paraId="418F94E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(8)法律法规或</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须知前附表规定的其他情形。</w:t>
      </w:r>
    </w:p>
    <w:p w14:paraId="731791EA">
      <w:pPr>
        <w:spacing w:line="579" w:lineRule="exact"/>
        <w:ind w:firstLine="640" w:firstLineChars="200"/>
        <w:rPr>
          <w:rFonts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3.4</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（包括联合体各成员）不得存在下列不良状况或不良信用记录：</w:t>
      </w:r>
    </w:p>
    <w:p w14:paraId="586B8619">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(1)被责令停业，暂扣或吊销执照，或吊销资质证书；</w:t>
      </w:r>
    </w:p>
    <w:p w14:paraId="1D6874B4">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(2)进入清算程序，或被宣告破产，或其他丧失履约能力的情形；</w:t>
      </w:r>
    </w:p>
    <w:p w14:paraId="08C3BACE">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(3)在“信用中国”网站（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96"/>
          <w:rFonts w:hint="eastAsia" w:ascii="华文仿宋" w:hAnsi="华文仿宋" w:eastAsia="华文仿宋" w:cs="华文仿宋"/>
          <w:bCs/>
          <w:color w:val="auto"/>
          <w:kern w:val="2"/>
          <w:sz w:val="32"/>
          <w:szCs w:val="32"/>
          <w:highlight w:val="none"/>
          <w:lang w:eastAsia="zh-CN"/>
        </w:rPr>
        <w:t>http://www.creditchina.gov.cn/</w:t>
      </w:r>
      <w:r>
        <w:rPr>
          <w:rStyle w:val="96"/>
          <w:rFonts w:hint="eastAsia" w:ascii="华文仿宋" w:hAnsi="华文仿宋" w:eastAsia="华文仿宋" w:cs="华文仿宋"/>
          <w:bCs/>
          <w:color w:val="auto"/>
          <w:kern w:val="2"/>
          <w:sz w:val="32"/>
          <w:szCs w:val="32"/>
          <w:highlight w:val="none"/>
          <w:lang w:eastAsia="zh-CN"/>
        </w:rPr>
        <w:fldChar w:fldCharType="end"/>
      </w:r>
      <w:r>
        <w:rPr>
          <w:rFonts w:hint="eastAsia" w:ascii="华文仿宋" w:hAnsi="华文仿宋" w:eastAsia="华文仿宋" w:cs="华文仿宋"/>
          <w:bCs/>
          <w:sz w:val="32"/>
          <w:szCs w:val="32"/>
          <w:highlight w:val="none"/>
        </w:rPr>
        <w:t>)及“中国政府采购网”中被列入失信被执行人名单；</w:t>
      </w:r>
    </w:p>
    <w:p w14:paraId="66981791">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(4)法律法规或</w:t>
      </w:r>
      <w:r>
        <w:rPr>
          <w:rFonts w:hint="eastAsia" w:ascii="华文仿宋" w:hAnsi="华文仿宋" w:eastAsia="华文仿宋" w:cs="华文仿宋"/>
          <w:bCs/>
          <w:sz w:val="32"/>
          <w:szCs w:val="32"/>
          <w:highlight w:val="none"/>
          <w:lang w:eastAsia="zh-CN"/>
        </w:rPr>
        <w:t>投标供应商</w:t>
      </w:r>
      <w:r>
        <w:rPr>
          <w:rFonts w:hint="eastAsia" w:ascii="华文仿宋" w:hAnsi="华文仿宋" w:eastAsia="华文仿宋" w:cs="华文仿宋"/>
          <w:bCs/>
          <w:sz w:val="32"/>
          <w:szCs w:val="32"/>
          <w:highlight w:val="none"/>
        </w:rPr>
        <w:t>须知前附表规定的其他情形。</w:t>
      </w:r>
    </w:p>
    <w:p w14:paraId="51132550">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4. 投标费用</w:t>
      </w:r>
    </w:p>
    <w:p w14:paraId="7E60E4F3">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4.1无论投标过程中的做法和结果如何，</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将自行承担所有与参加投标有关的费用。</w:t>
      </w:r>
    </w:p>
    <w:p w14:paraId="3C3E9716">
      <w:pPr>
        <w:adjustRightInd w:val="0"/>
        <w:snapToGrid w:val="0"/>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5. 联合体形式</w:t>
      </w:r>
    </w:p>
    <w:p w14:paraId="56CB527C">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5.1 除</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须知前附表中另有规定，本次招标不接受为联合体形式的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w:t>
      </w:r>
    </w:p>
    <w:p w14:paraId="5B6D83AF">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5.2</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为联合体形式的，除应符合本章第3条规定外，还应遵守以下规定：</w:t>
      </w:r>
    </w:p>
    <w:p w14:paraId="6AB5179D">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（1）联合体各方必须签订联合体协议书，明确联合体牵头人和各方的义务、工作、合同工作量比例；</w:t>
      </w:r>
    </w:p>
    <w:p w14:paraId="1BB8BC6E">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（2）联合体各方均应当符合本章第3.1款规定的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基本资格条件；</w:t>
      </w:r>
    </w:p>
    <w:p w14:paraId="2814DEAC">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（3）除</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须知前附表中另有规定，联合体各方中至少有一方应当符合本章第3.1款规定的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特定资格条件；</w:t>
      </w:r>
    </w:p>
    <w:p w14:paraId="14F0A2FD">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（4）联合体各方不得再单独或与其他</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组成新的联合体参加同一项目的招标活动。</w:t>
      </w:r>
    </w:p>
    <w:p w14:paraId="50067DAB">
      <w:pPr>
        <w:adjustRightInd w:val="0"/>
        <w:snapToGrid w:val="0"/>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6．现场勘察</w:t>
      </w:r>
    </w:p>
    <w:p w14:paraId="1AEAB01D">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6.1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应按</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须知前附表中规定对采购项目现场和周围环境进行考察。</w:t>
      </w:r>
    </w:p>
    <w:p w14:paraId="274008CE">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6.2勘察现场的费用由</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自己承担，勘察期间所发生的人身伤害及财产损失由</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自己负责。</w:t>
      </w:r>
    </w:p>
    <w:p w14:paraId="101F72FA">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6.3 采购人不对</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据此而做出的推论、理解和结论负责。一旦成交，</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不得以任何借口，而提出额外补偿，或延长合同期限的要求。</w:t>
      </w:r>
    </w:p>
    <w:p w14:paraId="623C011C">
      <w:pPr>
        <w:adjustRightInd w:val="0"/>
        <w:snapToGrid w:val="0"/>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7. 采购进口产品</w:t>
      </w:r>
    </w:p>
    <w:p w14:paraId="70376BED">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7.1除</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须知前附表另有规定外，本项目不接受进口产品参加招标活动。</w:t>
      </w:r>
    </w:p>
    <w:p w14:paraId="707F2DFA">
      <w:pPr>
        <w:adjustRightInd w:val="0"/>
        <w:snapToGrid w:val="0"/>
        <w:spacing w:line="579" w:lineRule="exact"/>
        <w:ind w:firstLine="641"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 xml:space="preserve">8. 政府采购政策的支持 </w:t>
      </w:r>
    </w:p>
    <w:p w14:paraId="2C4B24D9">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8.1 政府采购有关的货物采购执行环境标志产品政府优先采购政策。在采购过程中执行最新一期的环境标志产品政府采购清单。优先采购政策规定可在：中国政府采购网（http://www.ccgp.gov.cn/）查询。 </w:t>
      </w:r>
    </w:p>
    <w:p w14:paraId="4A96F4A8">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8.2 政府采购有关的货物采购应当执行节能产品政府强制采购和优先采购政策。在采购过程中执行最新一期的节能产品政府采购清单。优先采购政策规定可在：中国政府采购网（http://www.ccgp.gov.cn/）查询。 </w:t>
      </w:r>
    </w:p>
    <w:p w14:paraId="7A489072">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8.3 落实的政策如下： </w:t>
      </w:r>
    </w:p>
    <w:p w14:paraId="136C0C2C">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（1）《政府采购促进中小企业发展管理办法》（财库〔2020〕46 号）； </w:t>
      </w:r>
    </w:p>
    <w:p w14:paraId="488E3A67">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（2）《财政部、司法部关于政府采购支持监狱企业发展有关问题的通知》（财库〔2014〕68 号）； </w:t>
      </w:r>
    </w:p>
    <w:p w14:paraId="696258B3">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（3）《财政部 民政部 中国残疾人联合会关于促进残疾人就业政府采购政策的通知》财库〔2017〕141 号。 </w:t>
      </w:r>
    </w:p>
    <w:p w14:paraId="7897F3EC">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8.4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 xml:space="preserve">在签署相关承诺、提供相关信息前，应当认真阅读财政部门的相关政策规定。符合本章第 8.1-8.3 款规定的，应当提供相关的证明材料。 </w:t>
      </w:r>
    </w:p>
    <w:p w14:paraId="4C351401">
      <w:pPr>
        <w:pStyle w:val="431"/>
        <w:spacing w:line="440" w:lineRule="exact"/>
        <w:jc w:val="both"/>
        <w:outlineLvl w:val="0"/>
        <w:rPr>
          <w:rFonts w:ascii="宋体" w:hAnsi="宋体"/>
          <w:b/>
          <w:color w:val="auto"/>
          <w:kern w:val="2"/>
          <w:sz w:val="32"/>
          <w:szCs w:val="32"/>
          <w:highlight w:val="none"/>
        </w:rPr>
      </w:pPr>
      <w:bookmarkStart w:id="15" w:name="_Toc108716989"/>
    </w:p>
    <w:p w14:paraId="4D01B306">
      <w:pPr>
        <w:rPr>
          <w:rFonts w:ascii="宋体" w:hAnsi="宋体"/>
          <w:b/>
          <w:sz w:val="32"/>
          <w:szCs w:val="32"/>
          <w:highlight w:val="none"/>
        </w:rPr>
      </w:pPr>
      <w:r>
        <w:rPr>
          <w:rFonts w:hint="eastAsia" w:ascii="宋体" w:hAnsi="宋体"/>
          <w:b/>
          <w:sz w:val="32"/>
          <w:szCs w:val="32"/>
          <w:highlight w:val="none"/>
        </w:rPr>
        <w:br w:type="page"/>
      </w:r>
    </w:p>
    <w:p w14:paraId="244E2C4A">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第二章  招标文件的编写</w:t>
      </w:r>
      <w:bookmarkEnd w:id="15"/>
    </w:p>
    <w:p w14:paraId="13CDD43C">
      <w:pPr>
        <w:tabs>
          <w:tab w:val="left" w:pos="1185"/>
        </w:tabs>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9. 招标文件的构成</w:t>
      </w:r>
    </w:p>
    <w:p w14:paraId="1CCFEE62">
      <w:pPr>
        <w:tabs>
          <w:tab w:val="left" w:pos="1185"/>
        </w:tabs>
        <w:spacing w:line="579" w:lineRule="exact"/>
        <w:ind w:firstLine="640" w:firstLineChars="200"/>
        <w:rPr>
          <w:rFonts w:ascii="华文仿宋" w:hAnsi="华文仿宋" w:eastAsia="华文仿宋" w:cs="华文仿宋"/>
          <w:b/>
          <w:sz w:val="32"/>
          <w:szCs w:val="32"/>
          <w:highlight w:val="none"/>
        </w:rPr>
      </w:pPr>
      <w:bookmarkStart w:id="16" w:name="_Toc268426410"/>
      <w:bookmarkStart w:id="17" w:name="第三部分第二章"/>
      <w:r>
        <w:rPr>
          <w:rFonts w:hint="eastAsia" w:ascii="华文仿宋" w:hAnsi="华文仿宋" w:eastAsia="华文仿宋" w:cs="华文仿宋"/>
          <w:sz w:val="32"/>
          <w:szCs w:val="32"/>
          <w:highlight w:val="none"/>
        </w:rPr>
        <w:t>9.1 招标文件由下述部分组成：</w:t>
      </w:r>
    </w:p>
    <w:p w14:paraId="4D7F6EC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第一部分 招标公告</w:t>
      </w:r>
    </w:p>
    <w:p w14:paraId="3BC23E6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第二部分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w:t>
      </w:r>
    </w:p>
    <w:p w14:paraId="2723E69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第三部分 采购内容及技术要求</w:t>
      </w:r>
    </w:p>
    <w:p w14:paraId="540A270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第四部分 合同条款</w:t>
      </w:r>
    </w:p>
    <w:p w14:paraId="08EC412E">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第五部分 附件</w:t>
      </w:r>
    </w:p>
    <w:p w14:paraId="2630C49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9.2 招标文件以中文书写。</w:t>
      </w:r>
    </w:p>
    <w:p w14:paraId="15745872">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9.3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被视为熟悉本招标项目的各种情况以及与履行合同有关的一切其他情况。</w:t>
      </w:r>
    </w:p>
    <w:p w14:paraId="6B454AA2">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9.4</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获取招标文件后，应仔细检查招标文件的所有内容，如有残缺应在领到招标文件后1日内向采购人提出，否则，由此引起的投标损失自负；</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同时应认真审阅招标文件中所有的事项、格式、条款和规范要求等，如果</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编制的投标文件，没有按照招标文件要求提交全部资料或者没有对招标文件做出实质性响应，其风险应由</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自行承担，并根据有关条款规定，其投标有可能被拒绝。</w:t>
      </w:r>
    </w:p>
    <w:p w14:paraId="1F548659">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10. 招标文件的澄清、标前会议</w:t>
      </w:r>
    </w:p>
    <w:p w14:paraId="4A976166">
      <w:pPr>
        <w:spacing w:line="579" w:lineRule="exact"/>
        <w:ind w:firstLine="640" w:firstLineChars="200"/>
        <w:rPr>
          <w:rFonts w:ascii="华文仿宋" w:hAnsi="华文仿宋" w:eastAsia="华文仿宋" w:cs="华文仿宋"/>
          <w:spacing w:val="-4"/>
          <w:sz w:val="32"/>
          <w:szCs w:val="32"/>
          <w:highlight w:val="none"/>
        </w:rPr>
      </w:pPr>
      <w:r>
        <w:rPr>
          <w:rFonts w:hint="eastAsia" w:ascii="华文仿宋" w:hAnsi="华文仿宋" w:eastAsia="华文仿宋" w:cs="华文仿宋"/>
          <w:sz w:val="32"/>
          <w:szCs w:val="32"/>
          <w:highlight w:val="none"/>
        </w:rPr>
        <w:t>10.1</w:t>
      </w:r>
      <w:r>
        <w:rPr>
          <w:rFonts w:hint="eastAsia" w:ascii="华文仿宋" w:hAnsi="华文仿宋" w:eastAsia="华文仿宋" w:cs="华文仿宋"/>
          <w:spacing w:val="-4"/>
          <w:sz w:val="32"/>
          <w:szCs w:val="32"/>
          <w:highlight w:val="none"/>
          <w:lang w:eastAsia="zh-CN"/>
        </w:rPr>
        <w:t>投标供应商</w:t>
      </w:r>
      <w:r>
        <w:rPr>
          <w:rFonts w:hint="eastAsia" w:ascii="华文仿宋" w:hAnsi="华文仿宋" w:eastAsia="华文仿宋" w:cs="华文仿宋"/>
          <w:spacing w:val="-4"/>
          <w:sz w:val="32"/>
          <w:szCs w:val="32"/>
          <w:highlight w:val="none"/>
        </w:rPr>
        <w:t>对招标文件如有疑点，可在投标截止期15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w:t>
      </w:r>
      <w:r>
        <w:rPr>
          <w:rFonts w:hint="eastAsia" w:ascii="华文仿宋" w:hAnsi="华文仿宋" w:eastAsia="华文仿宋" w:cs="华文仿宋"/>
          <w:spacing w:val="-4"/>
          <w:sz w:val="32"/>
          <w:szCs w:val="32"/>
          <w:highlight w:val="none"/>
          <w:lang w:eastAsia="zh-CN"/>
        </w:rPr>
        <w:t>投标供应商</w:t>
      </w:r>
      <w:r>
        <w:rPr>
          <w:rFonts w:hint="eastAsia" w:ascii="华文仿宋" w:hAnsi="华文仿宋" w:eastAsia="华文仿宋" w:cs="华文仿宋"/>
          <w:spacing w:val="-4"/>
          <w:sz w:val="32"/>
          <w:szCs w:val="32"/>
          <w:highlight w:val="none"/>
        </w:rPr>
        <w:t>。</w:t>
      </w:r>
    </w:p>
    <w:p w14:paraId="076F7E93">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11. 招标文件的修改或补充</w:t>
      </w:r>
    </w:p>
    <w:p w14:paraId="6FF0EE83">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11.1 在投标截止期15日前的任何时间，采购人可主动或依据</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要求澄清的问题而修改或补充招标文件，并以书面形式通知所有</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在收到该通知后应立即以电报或传真的形式予以确认。</w:t>
      </w:r>
    </w:p>
    <w:p w14:paraId="10E6AA7A">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11.2为使</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在准备投标时有适当的时间考虑投标文件的修改，采购人有权决定推迟投标截止日期和开标日期，并将此变更通知所有的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w:t>
      </w:r>
    </w:p>
    <w:p w14:paraId="52190400">
      <w:pPr>
        <w:adjustRightInd w:val="0"/>
        <w:snapToGrid w:val="0"/>
        <w:spacing w:line="579" w:lineRule="exact"/>
        <w:ind w:firstLine="640" w:firstLineChars="200"/>
        <w:rPr>
          <w:rFonts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11.3招标文件的修改书和补充文件将构成招标文件的一部分，并且比招标文件对</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具有优先的约束力。</w:t>
      </w:r>
    </w:p>
    <w:p w14:paraId="4F6E03CD">
      <w:pPr>
        <w:pStyle w:val="431"/>
        <w:spacing w:line="440" w:lineRule="exact"/>
        <w:jc w:val="both"/>
        <w:outlineLvl w:val="0"/>
        <w:rPr>
          <w:rFonts w:ascii="宋体" w:hAnsi="宋体"/>
          <w:b/>
          <w:color w:val="auto"/>
          <w:kern w:val="2"/>
          <w:sz w:val="32"/>
          <w:szCs w:val="32"/>
          <w:highlight w:val="none"/>
        </w:rPr>
      </w:pPr>
    </w:p>
    <w:p w14:paraId="5CFB950F">
      <w:pPr>
        <w:pStyle w:val="431"/>
        <w:spacing w:line="440" w:lineRule="exact"/>
        <w:jc w:val="center"/>
        <w:outlineLvl w:val="0"/>
        <w:rPr>
          <w:rFonts w:ascii="宋体"/>
          <w:b/>
          <w:sz w:val="32"/>
          <w:szCs w:val="32"/>
          <w:highlight w:val="none"/>
        </w:rPr>
      </w:pPr>
      <w:bookmarkStart w:id="18" w:name="_Toc108716990"/>
      <w:r>
        <w:rPr>
          <w:rFonts w:hint="eastAsia" w:ascii="宋体" w:hAnsi="宋体"/>
          <w:b/>
          <w:color w:val="auto"/>
          <w:kern w:val="2"/>
          <w:sz w:val="32"/>
          <w:szCs w:val="32"/>
          <w:highlight w:val="none"/>
        </w:rPr>
        <w:t>第三章 投标文件的编写</w:t>
      </w:r>
      <w:bookmarkEnd w:id="16"/>
      <w:bookmarkEnd w:id="18"/>
    </w:p>
    <w:bookmarkEnd w:id="17"/>
    <w:p w14:paraId="2CD0B5E1">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12. 要求</w:t>
      </w:r>
    </w:p>
    <w:p w14:paraId="62D5C8AF">
      <w:pPr>
        <w:spacing w:line="579" w:lineRule="exact"/>
        <w:ind w:firstLine="640" w:firstLineChars="200"/>
        <w:rPr>
          <w:rFonts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12.1</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应详细阅读招标文件中的条款、格式、表示、条件和规范等所有内容，按招标文件的要求份数提供投标文件，并保证所提供的全部材料的真实性，以使其投标对招标文件做出实质性响应。否则，其投标可能被拒绝。</w:t>
      </w:r>
    </w:p>
    <w:p w14:paraId="4DE9571D">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13. 投标文件语言和度量单位</w:t>
      </w:r>
    </w:p>
    <w:p w14:paraId="4766B972">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13.1投标文件及</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和采购人就招标、投标交换的文件和往来信件，须以中文书写。</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可提交其他语言的资料，但应附中文注释，在有差异时，以中文为主。</w:t>
      </w:r>
    </w:p>
    <w:p w14:paraId="16AEFA3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13.2除在招标文件的技术规格中另有规定外，计量单位应使用中华人民共和国法定计量单位（国际单位制和国家选定的其它计量单位）。</w:t>
      </w:r>
    </w:p>
    <w:p w14:paraId="2F2CB453">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14. 投标文件的组成</w:t>
      </w:r>
    </w:p>
    <w:p w14:paraId="23DC014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14.1 投标文件包括（但不仅限于）下列内容：</w:t>
      </w:r>
    </w:p>
    <w:p w14:paraId="4291637B">
      <w:pPr>
        <w:keepNext w:val="0"/>
        <w:keepLines w:val="0"/>
        <w:pageBreakBefore w:val="0"/>
        <w:kinsoku/>
        <w:wordWrap/>
        <w:bidi w:val="0"/>
        <w:spacing w:line="579"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A 资格证明文件</w:t>
      </w:r>
    </w:p>
    <w:p w14:paraId="16FB6B27">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（1）法定代表人身份证明及法定代表人授权委托书；</w:t>
      </w:r>
    </w:p>
    <w:p w14:paraId="1D0861F6">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资格、资信证明文件。</w:t>
      </w:r>
    </w:p>
    <w:p w14:paraId="38B976F2">
      <w:pPr>
        <w:keepNext w:val="0"/>
        <w:keepLines w:val="0"/>
        <w:pageBreakBefore w:val="0"/>
        <w:kinsoku/>
        <w:wordWrap/>
        <w:bidi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B 商务文件、技术文件</w:t>
      </w:r>
    </w:p>
    <w:p w14:paraId="33A086B7">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（3）投标函；</w:t>
      </w:r>
    </w:p>
    <w:p w14:paraId="7970F3F4">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（4）开标一览表；</w:t>
      </w:r>
    </w:p>
    <w:p w14:paraId="42E9AF56">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（5）投标保证金提交证明材料；</w:t>
      </w:r>
    </w:p>
    <w:p w14:paraId="630E6C39">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（6）近年内已完成的类似项目业绩；</w:t>
      </w:r>
    </w:p>
    <w:p w14:paraId="55EDAF6E">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（7）项目实施方案；</w:t>
      </w:r>
    </w:p>
    <w:p w14:paraId="33969D02">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（8）有关投标产品的证明及证书等材料；</w:t>
      </w:r>
    </w:p>
    <w:p w14:paraId="139D298D">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（9）国家强制性标准（如有）；</w:t>
      </w:r>
    </w:p>
    <w:p w14:paraId="653128A3">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（10）产品主要技术参数及性能说明一览表</w:t>
      </w:r>
    </w:p>
    <w:p w14:paraId="426596C0">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（11）技术参数、功能偏离表；</w:t>
      </w:r>
    </w:p>
    <w:p w14:paraId="57397437">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（12）商务条款偏离表；</w:t>
      </w:r>
    </w:p>
    <w:p w14:paraId="3A3EC07C">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（13）项目供货、安装计划、售后服务承诺及培训等；</w:t>
      </w:r>
    </w:p>
    <w:p w14:paraId="5EF24E4D">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（14）质量保证书；</w:t>
      </w:r>
    </w:p>
    <w:p w14:paraId="05CBBF6B">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（15）提供其它有利于投标的资料及证明文件等（如有）；</w:t>
      </w:r>
    </w:p>
    <w:p w14:paraId="38738DAF">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（16）</w:t>
      </w: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（供应商）反商业贿赂承诺书。</w:t>
      </w:r>
    </w:p>
    <w:p w14:paraId="18BC8898">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投标文件包括但不仅限于上述内容，如有不足，请自行补充提供。</w:t>
      </w:r>
    </w:p>
    <w:p w14:paraId="6B9A7C4B">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14.2所有资格证明文件，正本中的资格证明文件（如业绩等）均须为</w:t>
      </w:r>
      <w:r>
        <w:rPr>
          <w:rFonts w:hint="eastAsia" w:ascii="华文仿宋" w:hAnsi="华文仿宋" w:eastAsia="华文仿宋" w:cs="华文仿宋"/>
          <w:b/>
          <w:bCs/>
          <w:sz w:val="32"/>
          <w:szCs w:val="32"/>
          <w:highlight w:val="none"/>
        </w:rPr>
        <w:t>加盖</w:t>
      </w:r>
      <w:r>
        <w:rPr>
          <w:rFonts w:hint="eastAsia" w:ascii="华文仿宋" w:hAnsi="华文仿宋" w:eastAsia="华文仿宋" w:cs="华文仿宋"/>
          <w:b/>
          <w:bCs/>
          <w:sz w:val="32"/>
          <w:szCs w:val="32"/>
          <w:highlight w:val="none"/>
          <w:lang w:eastAsia="zh-CN"/>
        </w:rPr>
        <w:t>投标供应商</w:t>
      </w:r>
      <w:r>
        <w:rPr>
          <w:rFonts w:hint="eastAsia" w:ascii="华文仿宋" w:hAnsi="华文仿宋" w:eastAsia="华文仿宋" w:cs="华文仿宋"/>
          <w:b/>
          <w:bCs/>
          <w:sz w:val="32"/>
          <w:szCs w:val="32"/>
          <w:highlight w:val="none"/>
        </w:rPr>
        <w:t>公章</w:t>
      </w:r>
      <w:r>
        <w:rPr>
          <w:rFonts w:hint="eastAsia" w:ascii="华文仿宋" w:hAnsi="华文仿宋" w:eastAsia="华文仿宋" w:cs="华文仿宋"/>
          <w:bCs/>
          <w:sz w:val="32"/>
          <w:szCs w:val="32"/>
          <w:highlight w:val="none"/>
        </w:rPr>
        <w:t>的复印件或扫描件，副本为正本的复印件。</w:t>
      </w:r>
    </w:p>
    <w:p w14:paraId="466954D0">
      <w:pPr>
        <w:spacing w:line="579" w:lineRule="exact"/>
        <w:ind w:firstLine="640" w:firstLineChars="200"/>
        <w:rPr>
          <w:rFonts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14.3</w:t>
      </w:r>
      <w:r>
        <w:rPr>
          <w:rFonts w:hint="eastAsia" w:ascii="华文仿宋" w:hAnsi="华文仿宋" w:eastAsia="华文仿宋" w:cs="华文仿宋"/>
          <w:bCs/>
          <w:sz w:val="32"/>
          <w:szCs w:val="32"/>
          <w:highlight w:val="none"/>
        </w:rPr>
        <w:t>所有资格证明文件必须满足招标文件的要求，否则将导致投标被否决。</w:t>
      </w:r>
    </w:p>
    <w:p w14:paraId="575C22B1">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sz w:val="32"/>
          <w:szCs w:val="32"/>
          <w:highlight w:val="none"/>
        </w:rPr>
        <w:t>14.4</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可按招标文件的范本格式中提供的投标文件格式填写投标文件；如提供的范本格式有不完善之处，请自行补充完善</w:t>
      </w:r>
      <w:r>
        <w:rPr>
          <w:rFonts w:hint="eastAsia" w:ascii="华文仿宋" w:hAnsi="华文仿宋" w:eastAsia="华文仿宋" w:cs="华文仿宋"/>
          <w:bCs/>
          <w:sz w:val="32"/>
          <w:szCs w:val="32"/>
          <w:highlight w:val="none"/>
        </w:rPr>
        <w:t>。</w:t>
      </w:r>
    </w:p>
    <w:p w14:paraId="42B57D33">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15. 符合招标文件规定的证明文件</w:t>
      </w:r>
    </w:p>
    <w:p w14:paraId="379D6A15">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15.1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提供的资格证明材料，须满足</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须知前附表的要求。</w:t>
      </w:r>
    </w:p>
    <w:p w14:paraId="35DF06F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15.2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为联合体形式的，则应提交联合体各方的资格文件，否则将视为未实质性响应条款而被拒绝。</w:t>
      </w:r>
    </w:p>
    <w:p w14:paraId="57A6801C">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15.3</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确保所提供货物（或服务），其质量满足中华人民共和国国家相关标准，使用的原辅材料要符合质量要求，拟投入的设备完好率足以胜任本项目的工作。</w:t>
      </w:r>
    </w:p>
    <w:p w14:paraId="3688CCB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15.4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须提交证明拟供货物（或服务）符合招标文件规定的技术投标文件，作为投标文件的一部分。</w:t>
      </w:r>
    </w:p>
    <w:p w14:paraId="166261B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15.5 提供的货物（或服务）符合规定的相应技术标准、环保及节能标准等。</w:t>
      </w:r>
    </w:p>
    <w:p w14:paraId="69821375">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15.6 对照采购人的采购内容及技术要求，逐条确定，指出所提供的货物（或服务）是否实质性响应招标文件的要求，如有偏离，须填报偏离表（见附件）。</w:t>
      </w:r>
    </w:p>
    <w:p w14:paraId="22C6866E">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15.7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应当提交符合招标文件规定的业绩证明文件，该证明文件作为投标文件的一部分，业绩证明文件的要求详见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w:t>
      </w:r>
    </w:p>
    <w:p w14:paraId="197F337E">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未按要求提供资料或提供资料不完全的，其风险由</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自行承担。</w:t>
      </w:r>
    </w:p>
    <w:p w14:paraId="0A50F7F1">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16. 投标报价</w:t>
      </w:r>
    </w:p>
    <w:p w14:paraId="3F18A55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16.1</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应在投标报价表中标明其提供的所有货物（或服务）及其完成本项目相关工作范围内所有费用的总价，采购人不接受有任何选择性报价。</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漏报的单价或单价中漏报、少报的费用，均视为此项费用已隐含在其他报价中，中标后不予调整。</w:t>
      </w:r>
    </w:p>
    <w:p w14:paraId="6D34812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16.2其报价须保证在投标有效期及服务期内固定不变。采购人不接受有任何选择性报价。</w:t>
      </w:r>
    </w:p>
    <w:p w14:paraId="32BFB7C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16.3为了防止本次招标的投标报价过高，超出采购人为本次采购项目的资金支付能力，采购人依据主管部门的批复为本次招标项目的设定了</w:t>
      </w:r>
      <w:bookmarkStart w:id="19" w:name="OLE_LINK11"/>
      <w:r>
        <w:rPr>
          <w:rFonts w:hint="eastAsia" w:ascii="华文仿宋" w:hAnsi="华文仿宋" w:eastAsia="华文仿宋" w:cs="华文仿宋"/>
          <w:sz w:val="32"/>
          <w:szCs w:val="32"/>
          <w:highlight w:val="none"/>
        </w:rPr>
        <w:t>最高投标限价</w:t>
      </w:r>
      <w:bookmarkEnd w:id="19"/>
      <w:r>
        <w:rPr>
          <w:rFonts w:hint="eastAsia" w:ascii="华文仿宋" w:hAnsi="华文仿宋" w:eastAsia="华文仿宋" w:cs="华文仿宋"/>
          <w:sz w:val="32"/>
          <w:szCs w:val="32"/>
          <w:highlight w:val="none"/>
        </w:rPr>
        <w:t>（即指导价），如果</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的投标报价高于本项目的最高投标限价，其投标文件将被拒绝；如果所有</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的投标报价均超出最高投标限价，采购人有权重新组织招标。</w:t>
      </w:r>
    </w:p>
    <w:p w14:paraId="69CD0F6B">
      <w:pPr>
        <w:spacing w:line="579" w:lineRule="exac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16.4 投标报价货币单位：人民币。</w:t>
      </w:r>
    </w:p>
    <w:p w14:paraId="70FEE8B2">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17. 投标有效期</w:t>
      </w:r>
    </w:p>
    <w:p w14:paraId="4AA9842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17.1投标有效期详见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须知前附表，如不满足其投标将被否决。</w:t>
      </w:r>
    </w:p>
    <w:p w14:paraId="12A53B3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17.2特殊情况下，采购人可于投标有效期期满之前，要求</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同意延长投标有效期。</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可以拒绝或同意上述要求，但要求与答复均须是书面文件。对于同意该要求的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，采购人既不要求也不允许其修改投标文件。</w:t>
      </w:r>
    </w:p>
    <w:p w14:paraId="31195AC1">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18．投标保证金</w:t>
      </w:r>
    </w:p>
    <w:p w14:paraId="48726F6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18.1 投标保证金的缴纳详见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须知前附表。未按规定提交投标保证金的投标，将被视为投标无效。</w:t>
      </w:r>
    </w:p>
    <w:p w14:paraId="65FCF5C0">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18.2 投标保证金的退还详见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w:t>
      </w:r>
    </w:p>
    <w:p w14:paraId="313B08FB">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特别提示：退还投标保证金的</w:t>
      </w:r>
      <w:r>
        <w:rPr>
          <w:rFonts w:hint="eastAsia" w:ascii="华文仿宋" w:hAnsi="华文仿宋" w:eastAsia="华文仿宋" w:cs="华文仿宋"/>
          <w:b/>
          <w:sz w:val="32"/>
          <w:szCs w:val="32"/>
          <w:highlight w:val="none"/>
          <w:lang w:eastAsia="zh-CN"/>
        </w:rPr>
        <w:t>投标供应商</w:t>
      </w:r>
      <w:r>
        <w:rPr>
          <w:rFonts w:hint="eastAsia" w:ascii="华文仿宋" w:hAnsi="华文仿宋" w:eastAsia="华文仿宋" w:cs="华文仿宋"/>
          <w:b/>
          <w:sz w:val="32"/>
          <w:szCs w:val="32"/>
          <w:highlight w:val="none"/>
        </w:rPr>
        <w:t>办理退款业务时需提供以下资料:</w:t>
      </w:r>
    </w:p>
    <w:p w14:paraId="29C4E5FB">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①采购代理机构财务部门开具的投标保证金《财务收据》原件（以便核查）。</w:t>
      </w:r>
    </w:p>
    <w:p w14:paraId="420830E8">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② 退还中标人投标保证金时，中标人须提供与采购人签订的合同原件一份（原件核查无误后退还）及已加盖中标人公章的合同全本复印件一份（由代理机构存档备查）。</w:t>
      </w:r>
    </w:p>
    <w:p w14:paraId="56B0571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18.3 不予退还保证金的情形，详见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w:t>
      </w:r>
    </w:p>
    <w:p w14:paraId="218FDD96">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19. 投标文件的签署及规定</w:t>
      </w:r>
    </w:p>
    <w:p w14:paraId="37BC4AE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19.1投标文件正本须打印或用不褪色的墨水书写，副本可为正本的复印件。</w:t>
      </w:r>
    </w:p>
    <w:p w14:paraId="0BD9F12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19.2 投标文件应清楚工整，修改处应由</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法定代表人或授权代理人签章。</w:t>
      </w:r>
    </w:p>
    <w:p w14:paraId="39BD6A30">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19.3</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的法定代表人或授权代理人在凡规定签章处逐一签署并加盖单位公章。</w:t>
      </w:r>
    </w:p>
    <w:p w14:paraId="7DD18296">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19.4投标文件的份数详见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须知前附表。正本和副本应分别胶装成册，并在封面上标记“正本”和“副本”的字样，不得采用活页装订；投标文件应编制目录，并且逐页连续标注页码。</w:t>
      </w:r>
    </w:p>
    <w:p w14:paraId="0921C55C">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19.5 当正本和副本之间出现差异时，以正本为准。</w:t>
      </w:r>
    </w:p>
    <w:p w14:paraId="6586EC34">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19.6 电报、电话、传真形式的投标概不接受。</w:t>
      </w:r>
    </w:p>
    <w:p w14:paraId="5D3C80D8">
      <w:pPr>
        <w:spacing w:line="579" w:lineRule="exact"/>
        <w:ind w:firstLine="640" w:firstLineChars="200"/>
        <w:rPr>
          <w:rFonts w:ascii="宋体" w:hAnsi="宋体"/>
          <w:b/>
          <w:sz w:val="32"/>
          <w:szCs w:val="32"/>
          <w:highlight w:val="none"/>
        </w:rPr>
      </w:pPr>
      <w:r>
        <w:rPr>
          <w:rFonts w:hint="eastAsia" w:ascii="华文仿宋" w:hAnsi="华文仿宋" w:eastAsia="华文仿宋" w:cs="华文仿宋"/>
          <w:sz w:val="32"/>
          <w:szCs w:val="32"/>
          <w:highlight w:val="none"/>
        </w:rPr>
        <w:t>19.7 所有已进入评审程序的投标文件，采购人及采购代理机构有权不予退还</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递交的投标文件。</w:t>
      </w:r>
      <w:bookmarkStart w:id="20" w:name="第三部分第三章"/>
      <w:bookmarkStart w:id="21" w:name="_Toc268426411"/>
    </w:p>
    <w:p w14:paraId="04C6E32A">
      <w:pPr>
        <w:pStyle w:val="431"/>
        <w:spacing w:line="440" w:lineRule="exact"/>
        <w:jc w:val="center"/>
        <w:outlineLvl w:val="0"/>
        <w:rPr>
          <w:rFonts w:ascii="宋体" w:hAnsi="宋体"/>
          <w:b/>
          <w:color w:val="auto"/>
          <w:kern w:val="2"/>
          <w:sz w:val="32"/>
          <w:szCs w:val="32"/>
          <w:highlight w:val="none"/>
        </w:rPr>
      </w:pPr>
      <w:bookmarkStart w:id="22" w:name="_Toc108716991"/>
    </w:p>
    <w:p w14:paraId="2E8D11C6">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第四章 投标文件的递交</w:t>
      </w:r>
      <w:bookmarkEnd w:id="20"/>
      <w:bookmarkEnd w:id="21"/>
      <w:bookmarkEnd w:id="22"/>
    </w:p>
    <w:p w14:paraId="5A364A8B">
      <w:pPr>
        <w:pStyle w:val="431"/>
        <w:spacing w:line="440" w:lineRule="exact"/>
        <w:jc w:val="center"/>
        <w:outlineLvl w:val="0"/>
        <w:rPr>
          <w:rFonts w:ascii="宋体" w:hAnsi="宋体"/>
          <w:b/>
          <w:color w:val="auto"/>
          <w:kern w:val="2"/>
          <w:sz w:val="32"/>
          <w:szCs w:val="32"/>
          <w:highlight w:val="none"/>
        </w:rPr>
      </w:pPr>
    </w:p>
    <w:p w14:paraId="75CC971F">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20. 投标文件的密封与标记</w:t>
      </w:r>
    </w:p>
    <w:p w14:paraId="06A8298F">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20.1 投标文件的密封：详见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w:t>
      </w:r>
    </w:p>
    <w:p w14:paraId="203EC0AB">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20.2如果</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未按上述要求对投标文件密封及加写标记，采购代理机构对由此造成的文件的误投或过早启封概不负责，采购代理机构有权予以拒绝，并退回</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w:t>
      </w:r>
    </w:p>
    <w:p w14:paraId="61D57949">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20.3 由于不可抗拒的原因或无法控制的事件而导致丢失或损坏投标包装体内的投标文件，采购人将不负责任。</w:t>
      </w:r>
    </w:p>
    <w:p w14:paraId="6F2A00DF">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21. 投标文件递交截止时间</w:t>
      </w:r>
    </w:p>
    <w:p w14:paraId="7221641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21.1 投标文件的递交截止时间为招标公告所规定的时间。投标文件以密封形式递交至指定的投标地点，采购人或者采购代理机构收到投标文件后，应当如实记载投标文件的送达时间和密封情况，签收保存，并向</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出具签收回执。任何单位和个人不得在开标前开启投标文件。</w:t>
      </w:r>
    </w:p>
    <w:p w14:paraId="6FAE70A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逾期送达或者未按照招标文件要求密封的投标文件，采购人、采购代理机构应当拒收。</w:t>
      </w:r>
    </w:p>
    <w:p w14:paraId="29804A9E">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21.2 出现因招标文件的修改推迟投标截止时间时，则按采购人修改通知规定的时间递交。</w:t>
      </w:r>
    </w:p>
    <w:p w14:paraId="6BDEAF35">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22. 投标文件的修改和撤回</w:t>
      </w:r>
    </w:p>
    <w:p w14:paraId="5CE0BF6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22.1</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2C785F73">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22.2对投标文件修改的书面材料应于投标截止日前送达采购人，投标截止时间以后不得修改投标文件。</w:t>
      </w:r>
    </w:p>
    <w:p w14:paraId="05777E5B">
      <w:pPr>
        <w:spacing w:line="579" w:lineRule="exact"/>
        <w:ind w:firstLine="640" w:firstLineChars="200"/>
        <w:rPr>
          <w:rFonts w:ascii="宋体" w:hAnsi="宋体"/>
          <w:b/>
          <w:sz w:val="32"/>
          <w:szCs w:val="32"/>
          <w:highlight w:val="none"/>
        </w:rPr>
      </w:pPr>
      <w:r>
        <w:rPr>
          <w:rFonts w:hint="eastAsia" w:ascii="华文仿宋" w:hAnsi="华文仿宋" w:eastAsia="华文仿宋" w:cs="华文仿宋"/>
          <w:sz w:val="32"/>
          <w:szCs w:val="32"/>
          <w:highlight w:val="none"/>
        </w:rPr>
        <w:t xml:space="preserve">22.3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不得在开标时间起至投标有效期期满前撤回投标文件。</w:t>
      </w:r>
      <w:bookmarkStart w:id="23" w:name="_Toc287996705"/>
    </w:p>
    <w:p w14:paraId="394AF6DE">
      <w:pPr>
        <w:pStyle w:val="431"/>
        <w:spacing w:line="440" w:lineRule="exact"/>
        <w:jc w:val="center"/>
        <w:outlineLvl w:val="0"/>
        <w:rPr>
          <w:rFonts w:ascii="宋体" w:hAnsi="宋体"/>
          <w:b/>
          <w:color w:val="auto"/>
          <w:kern w:val="2"/>
          <w:sz w:val="32"/>
          <w:szCs w:val="32"/>
          <w:highlight w:val="none"/>
        </w:rPr>
      </w:pPr>
      <w:bookmarkStart w:id="24" w:name="_Toc108716992"/>
    </w:p>
    <w:p w14:paraId="2BCD4AAC">
      <w:pPr>
        <w:pStyle w:val="431"/>
        <w:spacing w:line="440" w:lineRule="exact"/>
        <w:jc w:val="center"/>
        <w:outlineLvl w:val="0"/>
        <w:rPr>
          <w:rFonts w:ascii="宋体"/>
          <w:b/>
          <w:sz w:val="24"/>
          <w:highlight w:val="none"/>
        </w:rPr>
      </w:pPr>
      <w:r>
        <w:rPr>
          <w:rFonts w:hint="eastAsia" w:ascii="宋体" w:hAnsi="宋体"/>
          <w:b/>
          <w:color w:val="auto"/>
          <w:kern w:val="2"/>
          <w:sz w:val="32"/>
          <w:szCs w:val="32"/>
          <w:highlight w:val="none"/>
        </w:rPr>
        <w:t>第五章 开标</w:t>
      </w:r>
      <w:bookmarkEnd w:id="23"/>
      <w:bookmarkEnd w:id="24"/>
    </w:p>
    <w:p w14:paraId="08182C59">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23．开标</w:t>
      </w:r>
    </w:p>
    <w:p w14:paraId="67271F6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23.1 本次招标将按招标公告中规定的时间地点进行公开开标，将邀请所有</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的法定代表人或其授权代理人参加开标会。</w:t>
      </w:r>
    </w:p>
    <w:p w14:paraId="376B006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23.2开标由采购人或采购代理机构主持，邀请</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参加，并做好录音、录像工作；录音录像应当清晰可辨，音像资料作为采购文件一并存档。</w:t>
      </w:r>
    </w:p>
    <w:p w14:paraId="17AB9F9E">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23.3开标和唱标的顺序，按照递交投标文件的先后顺序进行。</w:t>
      </w:r>
    </w:p>
    <w:p w14:paraId="7E348BD2">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23.4 开标现场须查验的证件详见</w:t>
      </w:r>
      <w:r>
        <w:rPr>
          <w:rFonts w:hint="eastAsia" w:ascii="华文仿宋" w:hAnsi="华文仿宋" w:eastAsia="华文仿宋" w:cs="华文仿宋"/>
          <w:b/>
          <w:sz w:val="32"/>
          <w:szCs w:val="32"/>
          <w:highlight w:val="none"/>
          <w:lang w:eastAsia="zh-CN"/>
        </w:rPr>
        <w:t>投标供应商</w:t>
      </w:r>
      <w:r>
        <w:rPr>
          <w:rFonts w:hint="eastAsia" w:ascii="华文仿宋" w:hAnsi="华文仿宋" w:eastAsia="华文仿宋" w:cs="华文仿宋"/>
          <w:b/>
          <w:sz w:val="32"/>
          <w:szCs w:val="32"/>
          <w:highlight w:val="none"/>
        </w:rPr>
        <w:t>须知前附表。</w:t>
      </w:r>
    </w:p>
    <w:p w14:paraId="6B9C9183">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bCs/>
          <w:sz w:val="32"/>
          <w:szCs w:val="32"/>
          <w:highlight w:val="none"/>
        </w:rPr>
        <w:t>23.5</w:t>
      </w:r>
      <w:r>
        <w:rPr>
          <w:rFonts w:hint="eastAsia" w:ascii="华文仿宋" w:hAnsi="华文仿宋" w:eastAsia="华文仿宋" w:cs="华文仿宋"/>
          <w:sz w:val="32"/>
          <w:szCs w:val="32"/>
          <w:highlight w:val="none"/>
        </w:rPr>
        <w:t>查验证件结束后，由</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或者其推选的代表检查投标文件的密封情况，确认无误后，由采购人或者采购代理机构工作人员当众拆封，宣读</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的名称、投标报价和招标文件规定的需要宣布的其他内容并记录。</w:t>
      </w:r>
    </w:p>
    <w:p w14:paraId="136EB4B6">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23.6开标过程应当由采购人或者采购代理机构负责记录，由参加开标的各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代表和相关工作人员签字确认后随采购文件一并存档。</w:t>
      </w:r>
    </w:p>
    <w:p w14:paraId="0B077C72">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代表对开标过程和开标记录有疑义，以及认为采购人、采购代理机构相关工作人员有需要回避的情形的，应当场提出询问或者回避申请。采购人、采购代理机构对</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代表提出的询问或者回避申请应当及时处理。</w:t>
      </w:r>
    </w:p>
    <w:p w14:paraId="2AFCF7E7">
      <w:pPr>
        <w:spacing w:line="579" w:lineRule="exact"/>
        <w:ind w:firstLine="640" w:firstLineChars="200"/>
        <w:rPr>
          <w:rFonts w:ascii="宋体" w:hAnsi="宋体"/>
          <w:b/>
          <w:sz w:val="32"/>
          <w:szCs w:val="32"/>
          <w:highlight w:val="none"/>
        </w:rPr>
      </w:pP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未参加开标的，视同认可开标结果。</w:t>
      </w:r>
    </w:p>
    <w:p w14:paraId="4AF45187">
      <w:pPr>
        <w:jc w:val="center"/>
        <w:rPr>
          <w:rFonts w:ascii="宋体" w:hAnsi="宋体"/>
          <w:b/>
          <w:sz w:val="32"/>
          <w:szCs w:val="32"/>
          <w:highlight w:val="none"/>
        </w:rPr>
      </w:pPr>
      <w:bookmarkStart w:id="25" w:name="_Toc108716993"/>
    </w:p>
    <w:p w14:paraId="0AA94F64">
      <w:pPr>
        <w:jc w:val="center"/>
        <w:rPr>
          <w:rFonts w:ascii="宋体"/>
          <w:b/>
          <w:sz w:val="32"/>
          <w:szCs w:val="32"/>
          <w:highlight w:val="none"/>
        </w:rPr>
      </w:pPr>
      <w:r>
        <w:rPr>
          <w:rFonts w:hint="eastAsia" w:ascii="宋体" w:hAnsi="宋体"/>
          <w:b/>
          <w:sz w:val="32"/>
          <w:szCs w:val="32"/>
          <w:highlight w:val="none"/>
        </w:rPr>
        <w:t>第六章 评标</w:t>
      </w:r>
      <w:bookmarkEnd w:id="25"/>
    </w:p>
    <w:p w14:paraId="05BAB33A">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24. 评标委员会</w:t>
      </w:r>
    </w:p>
    <w:p w14:paraId="06422A0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24.1 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0CA6082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24.2 评标委员会成员名单在评标结果公告前应当保密。</w:t>
      </w:r>
    </w:p>
    <w:p w14:paraId="6BAE36B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24.3 评标委员会由采购人代表和评审专家组成，成员人数应当为5人或以上单数，其中评审专家不得少于成员总数的三分之二。</w:t>
      </w:r>
    </w:p>
    <w:p w14:paraId="7BB061F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24.4采购人或者采购代理机构应当从省级以上财政部门设立的评审专家库中，通过随机方式抽取评审专家。</w:t>
      </w:r>
    </w:p>
    <w:p w14:paraId="61F27FF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对技术复杂、专业性强的采购项目，通过随机方式难以确定合适评审专家的，经主管预算单位同意，采购人可以自行选定相应专业领域的评审专家。</w:t>
      </w:r>
    </w:p>
    <w:p w14:paraId="1AC2AF3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24.5评标中因评审成员缺席、回避或者健康等特殊原因导致评标委员会组成不符合相关规定的，采购人或者采购代理机构应当依法补足后继续评标。被更换的评标委员会成员所作出的评标意见无效。</w:t>
      </w:r>
    </w:p>
    <w:p w14:paraId="062CC22A">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3E19B4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采购人或者采购代理机构应当将变更、重新组建评标委员会的情况予以记录，并随采购文件一并存档。</w:t>
      </w:r>
    </w:p>
    <w:p w14:paraId="0B9A1DA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24.6评标专家应符合下列条件：</w:t>
      </w:r>
    </w:p>
    <w:p w14:paraId="2699DEE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24.6.1具有良好的职业道德，廉洁自律，遵纪守法，无行贿、受贿、欺诈等不良信用记录；</w:t>
      </w:r>
    </w:p>
    <w:p w14:paraId="424CF94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24.6.2具有中级专业技术职称或同等专业水平且从事相关领域工作满8年，或者具有高级专业技术职称或同等专业水平；</w:t>
      </w:r>
    </w:p>
    <w:p w14:paraId="04B4592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24.6.3 熟悉相关政策法规；</w:t>
      </w:r>
    </w:p>
    <w:p w14:paraId="72A8F01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24.6.4承诺以独立身份参加评审工作，依法履行评审专家工作职责并承担相应法律责任的中国公民；</w:t>
      </w:r>
    </w:p>
    <w:p w14:paraId="6D68CB3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24.6.5 身体健康，能够承担评审工作；</w:t>
      </w:r>
    </w:p>
    <w:p w14:paraId="52D6D7F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24.6.6 申请成为评审专家前三年内，无《政府采购评审专家管理办法》中规定的不良行为记录。</w:t>
      </w:r>
    </w:p>
    <w:p w14:paraId="6D1ACDB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有下列情形之一的，不得担任评标委员会成员：</w:t>
      </w:r>
    </w:p>
    <w:p w14:paraId="7CF161F7">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(1)参加招标活动前三年内，与</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存在劳动关系，或者担任过</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的董事、监事，或者是</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的控股股东或实际控制人；</w:t>
      </w:r>
    </w:p>
    <w:p w14:paraId="4BB5CAE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(2)与</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的法定代表人或者负责人有夫妻、直系血亲、三代以内旁系血亲或者近姻亲关系；</w:t>
      </w:r>
    </w:p>
    <w:p w14:paraId="7C14A2A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(3)与</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有其他可能影响政府采购活动公平、公正进行的关系。</w:t>
      </w:r>
    </w:p>
    <w:p w14:paraId="4F836D0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24.7 评标委员会负责具体评标事务，并独立履行下列职责：</w:t>
      </w:r>
    </w:p>
    <w:p w14:paraId="22A5C00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(1)审查、评价投标文件是否符合招标文件的商务、技术等实质性要求；</w:t>
      </w:r>
    </w:p>
    <w:p w14:paraId="7F5F188A">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(2)要求</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对投标文件的有关事项作出澄清或者说明；</w:t>
      </w:r>
    </w:p>
    <w:p w14:paraId="2341E54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(3)对投标文件进行比较和评价；</w:t>
      </w:r>
    </w:p>
    <w:p w14:paraId="1B0F056C">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(4)确定中标候选人名单，以及根据采购人委托直接确定中标人；</w:t>
      </w:r>
    </w:p>
    <w:p w14:paraId="2C3A25F1">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(5)向采购人、采购代理机构或者有关部门报告评标中发现的违法行为。</w:t>
      </w:r>
    </w:p>
    <w:p w14:paraId="08C8930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24.8评标委员会及其成员不得有下列行为：</w:t>
      </w:r>
    </w:p>
    <w:p w14:paraId="3DB5EF3F">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(1)确定参与评标至评标结束前私自接触</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w:t>
      </w:r>
    </w:p>
    <w:p w14:paraId="7479B4D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(2)接受</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提出的与投标文件不一致的澄清或者说明，本招标文件第27.2款规定的情形除外；</w:t>
      </w:r>
    </w:p>
    <w:p w14:paraId="56FF8AB7">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(3)违反评标纪律发表倾向性意见或者征询采购人的倾向性意见；</w:t>
      </w:r>
    </w:p>
    <w:p w14:paraId="2A12606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(4)对需要专业判断的主观评审因素协商评分；</w:t>
      </w:r>
    </w:p>
    <w:p w14:paraId="3B162EC9">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(5)在评标过程中擅离职守，影响评标程序正常进行的；</w:t>
      </w:r>
    </w:p>
    <w:p w14:paraId="7B500CD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(6)记录、复制或者带走任何评标资料；</w:t>
      </w:r>
    </w:p>
    <w:p w14:paraId="7F2EF818">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(7)其他不遵守评标纪律的行为。</w:t>
      </w:r>
    </w:p>
    <w:p w14:paraId="32497CF8">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评标委员会成员有前款第</w:t>
      </w:r>
      <w:r>
        <w:rPr>
          <w:rFonts w:hint="eastAsia" w:ascii="华文仿宋" w:hAnsi="华文仿宋" w:eastAsia="华文仿宋" w:cs="华文仿宋"/>
          <w:b/>
          <w:spacing w:val="-2"/>
          <w:sz w:val="32"/>
          <w:szCs w:val="32"/>
          <w:highlight w:val="none"/>
        </w:rPr>
        <w:t>(1)至(5)</w:t>
      </w:r>
      <w:r>
        <w:rPr>
          <w:rFonts w:hint="eastAsia" w:ascii="华文仿宋" w:hAnsi="华文仿宋" w:eastAsia="华文仿宋" w:cs="华文仿宋"/>
          <w:spacing w:val="-2"/>
          <w:sz w:val="32"/>
          <w:szCs w:val="32"/>
          <w:highlight w:val="none"/>
        </w:rPr>
        <w:t>项行为之一的，其评审意见无效，并不得获取评审劳务报酬和报销异地评审差旅费。</w:t>
      </w:r>
    </w:p>
    <w:p w14:paraId="6EDDE3E3">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25. 评审过程的保密性</w:t>
      </w:r>
    </w:p>
    <w:p w14:paraId="1468A86A">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25.1采购人、采购代理机构应当采取必要措施，保证评审在严格保密的情况下进行。除采购人代表、评审现场组织人员外，采购人的其他工作人员以及与评审工作无关的人员不得进入评审现场。</w:t>
      </w:r>
    </w:p>
    <w:p w14:paraId="483BA608">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25.2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或其他无关的人员透露，违者给予警告、取消担任评标委员会成员的资格。</w:t>
      </w:r>
    </w:p>
    <w:p w14:paraId="07C4393A">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25.3</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在评审过程中，所进行的力图影响评审结果的、以及不符合</w:t>
      </w:r>
      <w:r>
        <w:rPr>
          <w:rFonts w:hint="eastAsia" w:ascii="华文仿宋" w:hAnsi="华文仿宋" w:eastAsia="华文仿宋" w:cs="华文仿宋"/>
          <w:kern w:val="0"/>
          <w:sz w:val="32"/>
          <w:szCs w:val="32"/>
          <w:highlight w:val="none"/>
        </w:rPr>
        <w:t>《中华人民共和国政府采购法》及其相关法律、法规的、</w:t>
      </w:r>
      <w:r>
        <w:rPr>
          <w:rFonts w:hint="eastAsia" w:ascii="华文仿宋" w:hAnsi="华文仿宋" w:eastAsia="华文仿宋" w:cs="华文仿宋"/>
          <w:spacing w:val="-2"/>
          <w:sz w:val="32"/>
          <w:szCs w:val="32"/>
          <w:highlight w:val="none"/>
        </w:rPr>
        <w:t>以及不符合本次招标的有关规定的活动，将被取消其中标资格。</w:t>
      </w:r>
    </w:p>
    <w:p w14:paraId="7453F5C6">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26. 评审依据及评标办法</w:t>
      </w:r>
    </w:p>
    <w:p w14:paraId="2CE46EFE">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26.1 评审的依据为招标文件及各</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的投标文件。</w:t>
      </w:r>
    </w:p>
    <w:p w14:paraId="7B82DBB4">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26.2 评标办法：</w:t>
      </w:r>
      <w:r>
        <w:rPr>
          <w:rFonts w:hint="eastAsia" w:ascii="华文仿宋" w:hAnsi="华文仿宋" w:eastAsia="华文仿宋" w:cs="华文仿宋"/>
          <w:b/>
          <w:bCs/>
          <w:kern w:val="0"/>
          <w:sz w:val="32"/>
          <w:szCs w:val="32"/>
          <w:highlight w:val="none"/>
        </w:rPr>
        <w:t>综合评分法</w:t>
      </w:r>
    </w:p>
    <w:p w14:paraId="0D35E160">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综合评分法，是指投标文件满足招标文件全部实质性要求，且按照评审因素的量化指标评审得分最高的</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为中标候选人的评标方法。</w:t>
      </w:r>
    </w:p>
    <w:p w14:paraId="02D39C7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kern w:val="0"/>
          <w:sz w:val="32"/>
          <w:szCs w:val="32"/>
          <w:highlight w:val="none"/>
        </w:rPr>
        <w:t>26.3 评审程序：</w:t>
      </w:r>
      <w:r>
        <w:rPr>
          <w:rFonts w:hint="eastAsia" w:ascii="华文仿宋" w:hAnsi="华文仿宋" w:eastAsia="华文仿宋" w:cs="华文仿宋"/>
          <w:sz w:val="32"/>
          <w:szCs w:val="32"/>
          <w:highlight w:val="none"/>
        </w:rPr>
        <w:tab/>
      </w:r>
    </w:p>
    <w:p w14:paraId="4B1CE513">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成立评标委员会→资格评审→符合性审查→错误性修正→详细评审（商务、技术部分评审，报价得分计算）→推荐中标候选人→完成评标报告</w:t>
      </w:r>
    </w:p>
    <w:p w14:paraId="49DECA53">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27. 资格审查及符合性审查</w:t>
      </w:r>
    </w:p>
    <w:p w14:paraId="49A3B965">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27.1  资格审查</w:t>
      </w:r>
    </w:p>
    <w:p w14:paraId="24FE97E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根据《中华人民共和国政府采购法》相关的法律、法规及规定，由采购人对</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的资格审查资料进行资格审查。资格审查有一项未通过审查标准，其投标文件将被认定为不响应招标文件而被否决，并且不允许</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通过修改或撤销其不符合要求的差异或保留，使之成为具有响应性的投标。</w:t>
      </w:r>
    </w:p>
    <w:p w14:paraId="0F8A1EBC">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资格审查的标准详见附表1，通过资格审查的投标文件，方可进入下一环节的评审。</w:t>
      </w:r>
    </w:p>
    <w:p w14:paraId="20E0F437">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27.2评标委员会对投标文件的有效性、完整性和响应程度进行审查时，应当以书面方式要求</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对投标文件中含义不明确、对同类问题表述不一致或者有明显文字和计算错误的内容作必要的澄清、说明或补正。</w:t>
      </w:r>
    </w:p>
    <w:p w14:paraId="0E0B5991">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的澄清、说明或补正应以书面方式进行，并加盖公章，或者由法定代表人或其授权的代表签字。</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的澄清、说明或者补正不得超出投标文件的范围或者改变招标文件的实质性内容。</w:t>
      </w:r>
    </w:p>
    <w:p w14:paraId="25857B3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按上述规定，经</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确认后，对</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起约束作用。如果</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不确认的，则其投标无效。</w:t>
      </w:r>
    </w:p>
    <w:p w14:paraId="3B2095D1">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27.3采购人不接受不符合国家有关部门相关规定的投标报价或优惠方案。</w:t>
      </w:r>
    </w:p>
    <w:p w14:paraId="3E4D8CD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27.4在评审过程中，评标委员会发现</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以他人名义投标、串通投标、以行贿手段谋取中标或者以其他弄虚作假方式投标的，该</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的投标将被否决。</w:t>
      </w:r>
    </w:p>
    <w:p w14:paraId="27E1DCD5">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27.5有下列情形之一的，视为</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串通投标，其投标无效：</w:t>
      </w:r>
    </w:p>
    <w:p w14:paraId="5637220D">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(1)不同</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的投标文件由同一单位或者个人编制；</w:t>
      </w:r>
    </w:p>
    <w:p w14:paraId="15FB503A">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(2)不同</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委托同一单位或者个人办理投标事宜；</w:t>
      </w:r>
    </w:p>
    <w:p w14:paraId="67247485">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(3)不同</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的投标文件载明的项目管理成员或者联系人员为同一人；</w:t>
      </w:r>
    </w:p>
    <w:p w14:paraId="533153C1">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(4)不同</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的投标文件异常一致或者投标报价呈规律性差异；</w:t>
      </w:r>
    </w:p>
    <w:p w14:paraId="57E5B9CF">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(5)不同</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的投标文件相互混装；</w:t>
      </w:r>
    </w:p>
    <w:p w14:paraId="119F1A2D">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(6)不同</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的投标保证金从同一单位或者个人的账户转出。</w:t>
      </w:r>
    </w:p>
    <w:p w14:paraId="397BC58F">
      <w:pPr>
        <w:spacing w:line="579" w:lineRule="exact"/>
        <w:ind w:firstLine="632" w:firstLineChars="200"/>
        <w:rPr>
          <w:rFonts w:ascii="华文仿宋" w:hAnsi="华文仿宋" w:eastAsia="华文仿宋" w:cs="华文仿宋"/>
          <w:sz w:val="32"/>
          <w:szCs w:val="32"/>
          <w:highlight w:val="none"/>
        </w:rPr>
      </w:pPr>
      <w:r>
        <w:rPr>
          <w:rFonts w:hint="eastAsia" w:ascii="华文仿宋" w:hAnsi="华文仿宋" w:eastAsia="华文仿宋" w:cs="华文仿宋"/>
          <w:spacing w:val="-2"/>
          <w:sz w:val="32"/>
          <w:szCs w:val="32"/>
          <w:highlight w:val="none"/>
        </w:rPr>
        <w:t>27.6</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存在下列情况之一的，投标无效：</w:t>
      </w:r>
    </w:p>
    <w:p w14:paraId="56979F9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(1)未按照招标文件的规定提交投标保证金的；</w:t>
      </w:r>
    </w:p>
    <w:p w14:paraId="57E502E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(2)投标文件未按招标文件要求签署、盖章的；</w:t>
      </w:r>
    </w:p>
    <w:p w14:paraId="3017F2E5">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(3)不具备招标文件中规定的资格要求的；</w:t>
      </w:r>
    </w:p>
    <w:p w14:paraId="0CBB4B1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(4)报价超过招标文件中规定的预算金额或者最高限价的；</w:t>
      </w:r>
    </w:p>
    <w:p w14:paraId="4302A64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(5)投标文件含有采购人不能接受的附加条件的；</w:t>
      </w:r>
    </w:p>
    <w:p w14:paraId="61FD0B08">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(6)法律、法规和招标文件规定的其他无效情形。</w:t>
      </w:r>
    </w:p>
    <w:p w14:paraId="6F8BB3F1">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27.7评标委员会应当审查每一投标文件是否对招标文件提出的所有实质性要求和条件做出响应。未能在实质上响应的投标，其投标将被否决。</w:t>
      </w:r>
    </w:p>
    <w:p w14:paraId="0870893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27.8</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不得误导、干扰采购方的评审活动，否则将废除其投标。</w:t>
      </w:r>
    </w:p>
    <w:p w14:paraId="121E6C0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27.9评标委员会根据上述规定否决不合格投标，因有效投标不足本次评审办法规定数量而使得投标明显缺乏竞争性时，根据《中华人民共和国政府采购法》的相关规定，将作流标处理。</w:t>
      </w:r>
    </w:p>
    <w:p w14:paraId="58AECAF3">
      <w:pPr>
        <w:spacing w:line="579" w:lineRule="exact"/>
        <w:ind w:firstLine="633" w:firstLineChars="200"/>
        <w:rPr>
          <w:rFonts w:ascii="华文仿宋" w:hAnsi="华文仿宋" w:eastAsia="华文仿宋" w:cs="华文仿宋"/>
          <w:b/>
          <w:sz w:val="32"/>
          <w:szCs w:val="32"/>
          <w:highlight w:val="none"/>
        </w:rPr>
      </w:pPr>
      <w:r>
        <w:rPr>
          <w:rFonts w:hint="eastAsia" w:ascii="华文仿宋" w:hAnsi="华文仿宋" w:eastAsia="华文仿宋" w:cs="华文仿宋"/>
          <w:b/>
          <w:spacing w:val="-2"/>
          <w:sz w:val="32"/>
          <w:szCs w:val="32"/>
          <w:highlight w:val="none"/>
        </w:rPr>
        <w:t>符合性审查的标准详见附表2，</w:t>
      </w:r>
      <w:r>
        <w:rPr>
          <w:rFonts w:hint="eastAsia" w:ascii="华文仿宋" w:hAnsi="华文仿宋" w:eastAsia="华文仿宋" w:cs="华文仿宋"/>
          <w:b/>
          <w:sz w:val="32"/>
          <w:szCs w:val="32"/>
          <w:highlight w:val="none"/>
        </w:rPr>
        <w:t>通过符合性审查的投标文件，方可进入下一环节的评审。</w:t>
      </w:r>
    </w:p>
    <w:p w14:paraId="3CFA8E79">
      <w:pPr>
        <w:spacing w:line="579" w:lineRule="exact"/>
        <w:ind w:firstLine="633"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spacing w:val="-2"/>
          <w:sz w:val="32"/>
          <w:szCs w:val="32"/>
          <w:highlight w:val="none"/>
        </w:rPr>
        <w:t xml:space="preserve">28. </w:t>
      </w:r>
      <w:r>
        <w:rPr>
          <w:rFonts w:hint="eastAsia" w:ascii="华文仿宋" w:hAnsi="华文仿宋" w:eastAsia="华文仿宋" w:cs="华文仿宋"/>
          <w:b/>
          <w:bCs/>
          <w:sz w:val="32"/>
          <w:szCs w:val="32"/>
          <w:highlight w:val="none"/>
        </w:rPr>
        <w:t>投标文件计算错误的修正</w:t>
      </w:r>
    </w:p>
    <w:p w14:paraId="22CADD3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28.1 投标文件中报价出现前后不一致的，评标委员会按以下原则对投标报价进行修正：</w:t>
      </w:r>
    </w:p>
    <w:p w14:paraId="737098C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a.投标文件中开标一览表（报价表）内容与投标文件中相应内容不一致的，以开标一览表（报价表）为准；</w:t>
      </w:r>
    </w:p>
    <w:p w14:paraId="449B4BA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b.大写金额和小写金额不一致的，以大写金额为准；</w:t>
      </w:r>
    </w:p>
    <w:p w14:paraId="2D20739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c.单价金额小数点或者百分比有明显错位的，以开标一览表的总价为准，并修改单价；</w:t>
      </w:r>
    </w:p>
    <w:p w14:paraId="336E3EC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d.总价金额与按单价汇总金额不一致的，以单价金额计算结果为准。</w:t>
      </w:r>
    </w:p>
    <w:p w14:paraId="6C9B3C4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同时出现两种以上不一致的，按照前款规定的顺序修正。</w:t>
      </w:r>
    </w:p>
    <w:p w14:paraId="04DA39A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28.2 修正后的最终投标报价若超过最高投标限价（如有），评标委员会应当否决其投标。</w:t>
      </w:r>
    </w:p>
    <w:p w14:paraId="7068C73A">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28.3按上述修正错误的原则及方法调整或修正投标文件的投标报价，经</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确认后，对</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起约束作用。如果</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不确认的，则其投标无效。</w:t>
      </w:r>
    </w:p>
    <w:p w14:paraId="1DEE6E38">
      <w:pPr>
        <w:spacing w:line="579" w:lineRule="exact"/>
        <w:ind w:firstLine="633"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spacing w:val="-2"/>
          <w:sz w:val="32"/>
          <w:szCs w:val="32"/>
          <w:highlight w:val="none"/>
        </w:rPr>
        <w:t xml:space="preserve">29. </w:t>
      </w:r>
      <w:r>
        <w:rPr>
          <w:rFonts w:hint="eastAsia" w:ascii="华文仿宋" w:hAnsi="华文仿宋" w:eastAsia="华文仿宋" w:cs="华文仿宋"/>
          <w:b/>
          <w:bCs/>
          <w:sz w:val="32"/>
          <w:szCs w:val="32"/>
          <w:highlight w:val="none"/>
        </w:rPr>
        <w:t>详细评审</w:t>
      </w:r>
    </w:p>
    <w:p w14:paraId="7CF9BD17">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29.1 经符合性审查合格的投标文件，评标委员会应当根据招标文件确定的评审标准和方法，对其技术和商务部分进行综合比较与评价。</w:t>
      </w:r>
    </w:p>
    <w:p w14:paraId="1F14965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29.2 评标时，评标委员会各成员应当独立对每个</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的投标文件进行评价，并汇总每个</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的得分。</w:t>
      </w:r>
    </w:p>
    <w:p w14:paraId="6C5F570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29.3  评审和定标一般应当在开标后7个工作日内完成，项目金额较大、技术较为复杂等特殊项目的评审工作应当在30个工作日内完成。不能在开标后30个工作日内完成评审和定标的，采购人应当提前3天通知所有</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延长投标有效期。同意延长投标有效期的</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应当相应延长投标保证金的有效期，但不得修改投标文件的实质性内容。</w:t>
      </w:r>
    </w:p>
    <w:p w14:paraId="6B1718BD">
      <w:pPr>
        <w:spacing w:line="579" w:lineRule="exact"/>
        <w:ind w:firstLine="622" w:firstLineChars="197"/>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29.4评审因素及标准(详见评分细则)</w:t>
      </w:r>
    </w:p>
    <w:p w14:paraId="1A3AE550">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评审因素：与</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所提供服务的内容、质量相关，包括投标报价、技术或者服务水平、履约能力、售后服务等。</w:t>
      </w:r>
    </w:p>
    <w:p w14:paraId="67CDAB9F">
      <w:pPr>
        <w:spacing w:line="579" w:lineRule="exact"/>
        <w:ind w:left="420" w:leftChars="200" w:firstLine="80" w:firstLineChars="25"/>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29.5报价</w:t>
      </w:r>
    </w:p>
    <w:p w14:paraId="54D29F3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29.5.1本项目为公开招标，只有一次报价，通过符合性审查的竞标人的有效报价将进入商务报价评审。</w:t>
      </w:r>
    </w:p>
    <w:p w14:paraId="4D392E1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报价得分计算说明：</w:t>
      </w:r>
    </w:p>
    <w:p w14:paraId="714C3B55">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本次评标采用综合评分法；价格分采用低价优先法计算，即满足招标文件要求且投标价格最低的投标报价为评标基准价，其价格分为满分。其他</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的价格分统一按照下列公式计算：</w:t>
      </w:r>
    </w:p>
    <w:p w14:paraId="22191932">
      <w:pPr>
        <w:spacing w:line="579" w:lineRule="exact"/>
        <w:ind w:firstLine="632" w:firstLineChars="200"/>
        <w:rPr>
          <w:rFonts w:hint="eastAsia"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投标报价得分=（评标基准价/投标报价）×价格权重×100</w:t>
      </w:r>
    </w:p>
    <w:p w14:paraId="304BEF57">
      <w:pPr>
        <w:spacing w:line="579" w:lineRule="exac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评标过程中，不得去掉报价中的最高报价和最低报价。</w:t>
      </w:r>
    </w:p>
    <w:p w14:paraId="5BEB56AD">
      <w:pPr>
        <w:spacing w:line="579" w:lineRule="exact"/>
        <w:ind w:firstLine="482"/>
        <w:rPr>
          <w:highlight w:val="none"/>
        </w:rPr>
      </w:pPr>
      <w:r>
        <w:rPr>
          <w:rFonts w:hint="eastAsia" w:ascii="华文仿宋" w:hAnsi="华文仿宋" w:eastAsia="华文仿宋" w:cs="华文仿宋"/>
          <w:sz w:val="32"/>
          <w:szCs w:val="32"/>
          <w:highlight w:val="none"/>
        </w:rPr>
        <w:t xml:space="preserve">符合促进中小微企业（监狱企业、残疾人福利性单位）发展政策的，对小型和微型企业（监狱企业、残疾人福利性单位）的报价给予10%的扣除，用扣除后的价格参加评审。 </w:t>
      </w:r>
    </w:p>
    <w:p w14:paraId="47F2D39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29.5.2 评标委员会认为</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的报价明显低于其他通过符合性审查</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的报价，有可能影响产品质量或者不能诚信履约的，应当要求其在评标现场合理的时间内提供书面说明，必要时提交相关证明材料；</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不能证明其报价合理性的，评标委员会应当将其作为无效投标处理。</w:t>
      </w:r>
    </w:p>
    <w:p w14:paraId="4FB4BD2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29.6 综合得分</w:t>
      </w:r>
    </w:p>
    <w:p w14:paraId="12DA66C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综合得分=商务技术部分得分+投标报价部分得分。</w:t>
      </w:r>
    </w:p>
    <w:p w14:paraId="06F06AC7">
      <w:pPr>
        <w:spacing w:line="579" w:lineRule="exact"/>
        <w:ind w:left="638" w:leftChars="304"/>
        <w:rPr>
          <w:rFonts w:ascii="华文仿宋" w:hAnsi="华文仿宋" w:eastAsia="华文仿宋" w:cs="华文仿宋"/>
          <w:b/>
          <w:spacing w:val="-2"/>
          <w:sz w:val="32"/>
          <w:szCs w:val="32"/>
          <w:highlight w:val="none"/>
        </w:rPr>
      </w:pPr>
      <w:r>
        <w:rPr>
          <w:rFonts w:hint="eastAsia" w:ascii="华文仿宋" w:hAnsi="华文仿宋" w:eastAsia="华文仿宋" w:cs="华文仿宋"/>
          <w:b/>
          <w:spacing w:val="-2"/>
          <w:sz w:val="32"/>
          <w:szCs w:val="32"/>
          <w:highlight w:val="none"/>
        </w:rPr>
        <w:t>详细评审的标准详见附表3。</w:t>
      </w:r>
      <w:r>
        <w:rPr>
          <w:rFonts w:hint="eastAsia" w:ascii="华文仿宋" w:hAnsi="华文仿宋" w:eastAsia="华文仿宋" w:cs="华文仿宋"/>
          <w:b/>
          <w:spacing w:val="-2"/>
          <w:sz w:val="32"/>
          <w:szCs w:val="32"/>
          <w:highlight w:val="none"/>
        </w:rPr>
        <w:br w:type="textWrapping"/>
      </w:r>
    </w:p>
    <w:p w14:paraId="0FC2B585">
      <w:pPr>
        <w:rPr>
          <w:rFonts w:ascii="华文仿宋" w:hAnsi="华文仿宋" w:eastAsia="华文仿宋" w:cs="华文仿宋"/>
          <w:b/>
          <w:spacing w:val="-2"/>
          <w:sz w:val="32"/>
          <w:szCs w:val="32"/>
          <w:highlight w:val="none"/>
        </w:rPr>
      </w:pPr>
      <w:r>
        <w:rPr>
          <w:rFonts w:hint="eastAsia" w:ascii="华文仿宋" w:hAnsi="华文仿宋" w:eastAsia="华文仿宋" w:cs="华文仿宋"/>
          <w:b/>
          <w:spacing w:val="-2"/>
          <w:sz w:val="32"/>
          <w:szCs w:val="32"/>
          <w:highlight w:val="none"/>
        </w:rPr>
        <w:br w:type="page"/>
      </w:r>
    </w:p>
    <w:p w14:paraId="352C7E50">
      <w:pPr>
        <w:spacing w:line="579" w:lineRule="exact"/>
        <w:ind w:left="638" w:leftChars="304"/>
        <w:rPr>
          <w:rFonts w:ascii="宋体"/>
          <w:b/>
          <w:sz w:val="28"/>
          <w:szCs w:val="28"/>
          <w:highlight w:val="none"/>
        </w:rPr>
      </w:pPr>
      <w:r>
        <w:rPr>
          <w:rFonts w:hint="eastAsia" w:ascii="华文仿宋" w:hAnsi="华文仿宋" w:eastAsia="华文仿宋" w:cs="华文仿宋"/>
          <w:b/>
          <w:sz w:val="32"/>
          <w:szCs w:val="32"/>
          <w:highlight w:val="none"/>
        </w:rPr>
        <w:t>附表1：资格审查表</w:t>
      </w:r>
    </w:p>
    <w:tbl>
      <w:tblPr>
        <w:tblStyle w:val="88"/>
        <w:tblpPr w:leftFromText="180" w:rightFromText="180" w:vertAnchor="text" w:tblpXSpec="center" w:tblpY="1"/>
        <w:tblOverlap w:val="never"/>
        <w:tblW w:w="9548" w:type="dxa"/>
        <w:tblInd w:w="-658" w:type="dxa"/>
        <w:tblLayout w:type="fixed"/>
        <w:tblCellMar>
          <w:top w:w="0" w:type="dxa"/>
          <w:left w:w="57" w:type="dxa"/>
          <w:bottom w:w="0" w:type="dxa"/>
          <w:right w:w="0" w:type="dxa"/>
        </w:tblCellMar>
      </w:tblPr>
      <w:tblGrid>
        <w:gridCol w:w="771"/>
        <w:gridCol w:w="1350"/>
        <w:gridCol w:w="2111"/>
        <w:gridCol w:w="4166"/>
        <w:gridCol w:w="567"/>
        <w:gridCol w:w="583"/>
      </w:tblGrid>
      <w:tr w14:paraId="64AA4D4B">
        <w:tblPrEx>
          <w:tblCellMar>
            <w:top w:w="0" w:type="dxa"/>
            <w:left w:w="57" w:type="dxa"/>
            <w:bottom w:w="0" w:type="dxa"/>
            <w:right w:w="0" w:type="dxa"/>
          </w:tblCellMar>
        </w:tblPrEx>
        <w:trPr>
          <w:cantSplit/>
          <w:trHeight w:val="355" w:hRule="atLeast"/>
          <w:tblHeader/>
        </w:trPr>
        <w:tc>
          <w:tcPr>
            <w:tcW w:w="771" w:type="dxa"/>
            <w:vMerge w:val="restart"/>
            <w:tcBorders>
              <w:top w:val="single" w:color="auto" w:sz="4" w:space="0"/>
              <w:left w:val="single" w:color="auto" w:sz="4" w:space="0"/>
              <w:right w:val="single" w:color="auto" w:sz="4" w:space="0"/>
            </w:tcBorders>
            <w:vAlign w:val="center"/>
          </w:tcPr>
          <w:p w14:paraId="02D2D316">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序号</w:t>
            </w:r>
          </w:p>
        </w:tc>
        <w:tc>
          <w:tcPr>
            <w:tcW w:w="1350" w:type="dxa"/>
            <w:vMerge w:val="restart"/>
            <w:tcBorders>
              <w:top w:val="single" w:color="auto" w:sz="4" w:space="0"/>
              <w:left w:val="single" w:color="auto" w:sz="4" w:space="0"/>
              <w:right w:val="single" w:color="auto" w:sz="4" w:space="0"/>
            </w:tcBorders>
            <w:vAlign w:val="center"/>
          </w:tcPr>
          <w:p w14:paraId="4DDE69B8">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类型</w:t>
            </w:r>
          </w:p>
        </w:tc>
        <w:tc>
          <w:tcPr>
            <w:tcW w:w="2111" w:type="dxa"/>
            <w:vMerge w:val="restart"/>
            <w:tcBorders>
              <w:top w:val="single" w:color="auto" w:sz="4" w:space="0"/>
              <w:left w:val="single" w:color="auto" w:sz="4" w:space="0"/>
              <w:right w:val="single" w:color="auto" w:sz="4" w:space="0"/>
            </w:tcBorders>
            <w:vAlign w:val="center"/>
          </w:tcPr>
          <w:p w14:paraId="1B98C960">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审查要求</w:t>
            </w:r>
          </w:p>
        </w:tc>
        <w:tc>
          <w:tcPr>
            <w:tcW w:w="4166" w:type="dxa"/>
            <w:vMerge w:val="restart"/>
            <w:tcBorders>
              <w:top w:val="single" w:color="auto" w:sz="4" w:space="0"/>
              <w:left w:val="single" w:color="auto" w:sz="4" w:space="0"/>
              <w:right w:val="single" w:color="auto" w:sz="4" w:space="0"/>
            </w:tcBorders>
            <w:vAlign w:val="center"/>
          </w:tcPr>
          <w:p w14:paraId="4051EA2D">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要求说明</w:t>
            </w:r>
          </w:p>
        </w:tc>
        <w:tc>
          <w:tcPr>
            <w:tcW w:w="1150" w:type="dxa"/>
            <w:gridSpan w:val="2"/>
            <w:tcBorders>
              <w:top w:val="single" w:color="auto" w:sz="4" w:space="0"/>
              <w:left w:val="nil"/>
              <w:bottom w:val="single" w:color="auto" w:sz="4" w:space="0"/>
              <w:right w:val="single" w:color="auto" w:sz="4" w:space="0"/>
            </w:tcBorders>
            <w:vAlign w:val="center"/>
          </w:tcPr>
          <w:p w14:paraId="268233F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评审意见</w:t>
            </w:r>
          </w:p>
        </w:tc>
      </w:tr>
      <w:tr w14:paraId="195A9374">
        <w:tblPrEx>
          <w:tblCellMar>
            <w:top w:w="0" w:type="dxa"/>
            <w:left w:w="57" w:type="dxa"/>
            <w:bottom w:w="0" w:type="dxa"/>
            <w:right w:w="0" w:type="dxa"/>
          </w:tblCellMar>
        </w:tblPrEx>
        <w:trPr>
          <w:cantSplit/>
          <w:trHeight w:val="498" w:hRule="atLeast"/>
          <w:tblHeader/>
        </w:trPr>
        <w:tc>
          <w:tcPr>
            <w:tcW w:w="771" w:type="dxa"/>
            <w:vMerge w:val="continue"/>
            <w:tcBorders>
              <w:left w:val="single" w:color="auto" w:sz="4" w:space="0"/>
              <w:bottom w:val="single" w:color="000000" w:sz="4" w:space="0"/>
              <w:right w:val="single" w:color="auto" w:sz="4" w:space="0"/>
            </w:tcBorders>
            <w:vAlign w:val="center"/>
          </w:tcPr>
          <w:p w14:paraId="0DEC58DA">
            <w:pPr>
              <w:keepNext w:val="0"/>
              <w:keepLines w:val="0"/>
              <w:pageBreakBefore w:val="0"/>
              <w:kinsoku/>
              <w:wordWrap/>
              <w:overflowPunct/>
              <w:topLinePunct w:val="0"/>
              <w:autoSpaceDE/>
              <w:autoSpaceDN/>
              <w:bidi w:val="0"/>
              <w:spacing w:line="240" w:lineRule="auto"/>
              <w:ind w:firstLine="561" w:firstLineChars="200"/>
              <w:jc w:val="left"/>
              <w:textAlignment w:val="auto"/>
              <w:rPr>
                <w:rFonts w:hint="eastAsia" w:ascii="华文仿宋" w:hAnsi="华文仿宋" w:eastAsia="华文仿宋" w:cs="华文仿宋"/>
                <w:b/>
                <w:bCs/>
                <w:sz w:val="28"/>
                <w:szCs w:val="28"/>
                <w:highlight w:val="none"/>
              </w:rPr>
            </w:pPr>
          </w:p>
        </w:tc>
        <w:tc>
          <w:tcPr>
            <w:tcW w:w="1350" w:type="dxa"/>
            <w:vMerge w:val="continue"/>
            <w:tcBorders>
              <w:left w:val="single" w:color="auto" w:sz="4" w:space="0"/>
              <w:bottom w:val="single" w:color="000000" w:sz="4" w:space="0"/>
              <w:right w:val="single" w:color="auto" w:sz="4" w:space="0"/>
            </w:tcBorders>
            <w:vAlign w:val="center"/>
          </w:tcPr>
          <w:p w14:paraId="78C60E6F">
            <w:pPr>
              <w:keepNext w:val="0"/>
              <w:keepLines w:val="0"/>
              <w:pageBreakBefore w:val="0"/>
              <w:kinsoku/>
              <w:wordWrap/>
              <w:overflowPunct/>
              <w:topLinePunct w:val="0"/>
              <w:autoSpaceDE/>
              <w:autoSpaceDN/>
              <w:bidi w:val="0"/>
              <w:spacing w:line="240" w:lineRule="auto"/>
              <w:ind w:firstLine="561" w:firstLineChars="200"/>
              <w:jc w:val="left"/>
              <w:textAlignment w:val="auto"/>
              <w:rPr>
                <w:rFonts w:hint="eastAsia" w:ascii="华文仿宋" w:hAnsi="华文仿宋" w:eastAsia="华文仿宋" w:cs="华文仿宋"/>
                <w:b/>
                <w:bCs/>
                <w:sz w:val="28"/>
                <w:szCs w:val="28"/>
                <w:highlight w:val="none"/>
              </w:rPr>
            </w:pPr>
          </w:p>
        </w:tc>
        <w:tc>
          <w:tcPr>
            <w:tcW w:w="2111" w:type="dxa"/>
            <w:vMerge w:val="continue"/>
            <w:tcBorders>
              <w:left w:val="single" w:color="auto" w:sz="4" w:space="0"/>
              <w:bottom w:val="single" w:color="000000" w:sz="4" w:space="0"/>
              <w:right w:val="single" w:color="auto" w:sz="4" w:space="0"/>
            </w:tcBorders>
            <w:vAlign w:val="center"/>
          </w:tcPr>
          <w:p w14:paraId="07839E69">
            <w:pPr>
              <w:keepNext w:val="0"/>
              <w:keepLines w:val="0"/>
              <w:pageBreakBefore w:val="0"/>
              <w:kinsoku/>
              <w:wordWrap/>
              <w:overflowPunct/>
              <w:topLinePunct w:val="0"/>
              <w:autoSpaceDE/>
              <w:autoSpaceDN/>
              <w:bidi w:val="0"/>
              <w:spacing w:line="240" w:lineRule="auto"/>
              <w:ind w:firstLine="561" w:firstLineChars="200"/>
              <w:jc w:val="left"/>
              <w:textAlignment w:val="auto"/>
              <w:rPr>
                <w:rFonts w:hint="eastAsia" w:ascii="华文仿宋" w:hAnsi="华文仿宋" w:eastAsia="华文仿宋" w:cs="华文仿宋"/>
                <w:b/>
                <w:bCs/>
                <w:sz w:val="28"/>
                <w:szCs w:val="28"/>
                <w:highlight w:val="none"/>
              </w:rPr>
            </w:pPr>
          </w:p>
        </w:tc>
        <w:tc>
          <w:tcPr>
            <w:tcW w:w="4166" w:type="dxa"/>
            <w:vMerge w:val="continue"/>
            <w:tcBorders>
              <w:left w:val="single" w:color="auto" w:sz="4" w:space="0"/>
              <w:bottom w:val="single" w:color="000000" w:sz="4" w:space="0"/>
              <w:right w:val="single" w:color="auto" w:sz="4" w:space="0"/>
            </w:tcBorders>
            <w:vAlign w:val="center"/>
          </w:tcPr>
          <w:p w14:paraId="717D5978">
            <w:pPr>
              <w:keepNext w:val="0"/>
              <w:keepLines w:val="0"/>
              <w:pageBreakBefore w:val="0"/>
              <w:kinsoku/>
              <w:wordWrap/>
              <w:overflowPunct/>
              <w:topLinePunct w:val="0"/>
              <w:autoSpaceDE/>
              <w:autoSpaceDN/>
              <w:bidi w:val="0"/>
              <w:spacing w:line="240" w:lineRule="auto"/>
              <w:ind w:firstLine="561" w:firstLineChars="200"/>
              <w:jc w:val="left"/>
              <w:textAlignment w:val="auto"/>
              <w:rPr>
                <w:rFonts w:hint="eastAsia" w:ascii="华文仿宋" w:hAnsi="华文仿宋" w:eastAsia="华文仿宋" w:cs="华文仿宋"/>
                <w:b/>
                <w:bCs/>
                <w:sz w:val="28"/>
                <w:szCs w:val="28"/>
                <w:highlight w:val="none"/>
              </w:rPr>
            </w:pPr>
          </w:p>
        </w:tc>
        <w:tc>
          <w:tcPr>
            <w:tcW w:w="567" w:type="dxa"/>
            <w:tcBorders>
              <w:top w:val="single" w:color="auto" w:sz="4" w:space="0"/>
              <w:left w:val="nil"/>
              <w:bottom w:val="single" w:color="auto" w:sz="4" w:space="0"/>
              <w:right w:val="single" w:color="auto" w:sz="4" w:space="0"/>
            </w:tcBorders>
            <w:vAlign w:val="center"/>
          </w:tcPr>
          <w:p w14:paraId="682EE4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是</w:t>
            </w:r>
          </w:p>
        </w:tc>
        <w:tc>
          <w:tcPr>
            <w:tcW w:w="583" w:type="dxa"/>
            <w:tcBorders>
              <w:top w:val="single" w:color="auto" w:sz="4" w:space="0"/>
              <w:left w:val="nil"/>
              <w:bottom w:val="single" w:color="auto" w:sz="4" w:space="0"/>
              <w:right w:val="single" w:color="auto" w:sz="4" w:space="0"/>
            </w:tcBorders>
            <w:vAlign w:val="center"/>
          </w:tcPr>
          <w:p w14:paraId="150AD65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否</w:t>
            </w:r>
          </w:p>
        </w:tc>
      </w:tr>
      <w:tr w14:paraId="3648E61E">
        <w:tblPrEx>
          <w:tblCellMar>
            <w:top w:w="0" w:type="dxa"/>
            <w:left w:w="57" w:type="dxa"/>
            <w:bottom w:w="0" w:type="dxa"/>
            <w:right w:w="0" w:type="dxa"/>
          </w:tblCellMar>
        </w:tblPrEx>
        <w:trPr>
          <w:cantSplit/>
          <w:trHeight w:val="1141" w:hRule="atLeast"/>
        </w:trPr>
        <w:tc>
          <w:tcPr>
            <w:tcW w:w="771" w:type="dxa"/>
            <w:tcBorders>
              <w:top w:val="nil"/>
              <w:left w:val="single" w:color="auto" w:sz="4" w:space="0"/>
              <w:bottom w:val="single" w:color="000000" w:sz="4" w:space="0"/>
              <w:right w:val="single" w:color="auto" w:sz="4" w:space="0"/>
            </w:tcBorders>
            <w:vAlign w:val="center"/>
          </w:tcPr>
          <w:p w14:paraId="19279702">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p>
        </w:tc>
        <w:tc>
          <w:tcPr>
            <w:tcW w:w="1350" w:type="dxa"/>
            <w:tcBorders>
              <w:top w:val="nil"/>
              <w:left w:val="single" w:color="auto" w:sz="4" w:space="0"/>
              <w:bottom w:val="single" w:color="000000" w:sz="4" w:space="0"/>
              <w:right w:val="single" w:color="auto" w:sz="4" w:space="0"/>
            </w:tcBorders>
            <w:vAlign w:val="center"/>
          </w:tcPr>
          <w:p w14:paraId="69C9FA61">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营业执照</w:t>
            </w:r>
          </w:p>
        </w:tc>
        <w:tc>
          <w:tcPr>
            <w:tcW w:w="2111" w:type="dxa"/>
            <w:tcBorders>
              <w:top w:val="nil"/>
              <w:left w:val="single" w:color="auto" w:sz="4" w:space="0"/>
              <w:bottom w:val="single" w:color="000000" w:sz="4" w:space="0"/>
              <w:right w:val="single" w:color="auto" w:sz="4" w:space="0"/>
            </w:tcBorders>
            <w:vAlign w:val="center"/>
          </w:tcPr>
          <w:p w14:paraId="4C01E5E9">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营业执照（或事业单位法人证书）等证明材料。</w:t>
            </w:r>
          </w:p>
        </w:tc>
        <w:tc>
          <w:tcPr>
            <w:tcW w:w="4166" w:type="dxa"/>
            <w:tcBorders>
              <w:top w:val="nil"/>
              <w:left w:val="single" w:color="auto" w:sz="4" w:space="0"/>
              <w:bottom w:val="single" w:color="000000" w:sz="4" w:space="0"/>
              <w:right w:val="single" w:color="auto" w:sz="4" w:space="0"/>
            </w:tcBorders>
            <w:vAlign w:val="center"/>
          </w:tcPr>
          <w:p w14:paraId="18356CFF">
            <w:pPr>
              <w:keepNext w:val="0"/>
              <w:keepLines w:val="0"/>
              <w:pageBreakBefore w:val="0"/>
              <w:kinsoku/>
              <w:wordWrap/>
              <w:overflowPunct/>
              <w:topLinePunct w:val="0"/>
              <w:autoSpaceDE/>
              <w:autoSpaceDN/>
              <w:bidi w:val="0"/>
              <w:spacing w:line="240" w:lineRule="auto"/>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提供有效的营业执照（或事业单位法人证书）等证明材料（加盖单位公章）；如</w:t>
            </w:r>
            <w:r>
              <w:rPr>
                <w:rFonts w:hint="eastAsia" w:ascii="华文仿宋" w:hAnsi="华文仿宋" w:eastAsia="华文仿宋" w:cs="华文仿宋"/>
                <w:sz w:val="28"/>
                <w:szCs w:val="28"/>
                <w:highlight w:val="none"/>
                <w:lang w:eastAsia="zh-CN"/>
              </w:rPr>
              <w:t>投标供应商</w:t>
            </w:r>
            <w:r>
              <w:rPr>
                <w:rFonts w:hint="eastAsia" w:ascii="华文仿宋" w:hAnsi="华文仿宋" w:eastAsia="华文仿宋" w:cs="华文仿宋"/>
                <w:sz w:val="28"/>
                <w:szCs w:val="28"/>
                <w:highlight w:val="none"/>
              </w:rPr>
              <w:t>为自然人需提供身份证明。</w:t>
            </w:r>
          </w:p>
        </w:tc>
        <w:tc>
          <w:tcPr>
            <w:tcW w:w="567" w:type="dxa"/>
            <w:tcBorders>
              <w:top w:val="nil"/>
              <w:left w:val="nil"/>
              <w:bottom w:val="single" w:color="auto" w:sz="4" w:space="0"/>
              <w:right w:val="single" w:color="auto" w:sz="4" w:space="0"/>
            </w:tcBorders>
            <w:vAlign w:val="center"/>
          </w:tcPr>
          <w:p w14:paraId="6377857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c>
          <w:tcPr>
            <w:tcW w:w="583" w:type="dxa"/>
            <w:tcBorders>
              <w:top w:val="nil"/>
              <w:left w:val="nil"/>
              <w:bottom w:val="single" w:color="auto" w:sz="4" w:space="0"/>
              <w:right w:val="single" w:color="auto" w:sz="4" w:space="0"/>
            </w:tcBorders>
            <w:vAlign w:val="center"/>
          </w:tcPr>
          <w:p w14:paraId="5BD8226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r>
      <w:tr w14:paraId="4A0EAFB1">
        <w:tblPrEx>
          <w:tblCellMar>
            <w:top w:w="0" w:type="dxa"/>
            <w:left w:w="57" w:type="dxa"/>
            <w:bottom w:w="0" w:type="dxa"/>
            <w:right w:w="0" w:type="dxa"/>
          </w:tblCellMar>
        </w:tblPrEx>
        <w:trPr>
          <w:cantSplit/>
          <w:trHeight w:val="974" w:hRule="atLeast"/>
        </w:trPr>
        <w:tc>
          <w:tcPr>
            <w:tcW w:w="771" w:type="dxa"/>
            <w:tcBorders>
              <w:top w:val="nil"/>
              <w:left w:val="single" w:color="auto" w:sz="4" w:space="0"/>
              <w:bottom w:val="single" w:color="000000" w:sz="4" w:space="0"/>
              <w:right w:val="single" w:color="auto" w:sz="4" w:space="0"/>
            </w:tcBorders>
            <w:vAlign w:val="center"/>
          </w:tcPr>
          <w:p w14:paraId="4E122D98">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p>
        </w:tc>
        <w:tc>
          <w:tcPr>
            <w:tcW w:w="1350" w:type="dxa"/>
            <w:tcBorders>
              <w:top w:val="nil"/>
              <w:left w:val="single" w:color="auto" w:sz="4" w:space="0"/>
              <w:bottom w:val="single" w:color="000000" w:sz="4" w:space="0"/>
              <w:right w:val="single" w:color="auto" w:sz="4" w:space="0"/>
            </w:tcBorders>
            <w:vAlign w:val="center"/>
          </w:tcPr>
          <w:p w14:paraId="79DEEBCC">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财务报告</w:t>
            </w:r>
          </w:p>
        </w:tc>
        <w:tc>
          <w:tcPr>
            <w:tcW w:w="2111" w:type="dxa"/>
            <w:tcBorders>
              <w:top w:val="nil"/>
              <w:left w:val="single" w:color="auto" w:sz="4" w:space="0"/>
              <w:bottom w:val="single" w:color="000000" w:sz="4" w:space="0"/>
              <w:right w:val="single" w:color="auto" w:sz="4" w:space="0"/>
            </w:tcBorders>
            <w:vAlign w:val="center"/>
          </w:tcPr>
          <w:p w14:paraId="3A5682C2">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具有良好的商业信誉和健全的财务会计制度。</w:t>
            </w:r>
          </w:p>
        </w:tc>
        <w:tc>
          <w:tcPr>
            <w:tcW w:w="4166" w:type="dxa"/>
            <w:tcBorders>
              <w:top w:val="nil"/>
              <w:left w:val="single" w:color="auto" w:sz="4" w:space="0"/>
              <w:bottom w:val="single" w:color="000000" w:sz="4" w:space="0"/>
              <w:right w:val="single" w:color="auto" w:sz="4" w:space="0"/>
            </w:tcBorders>
            <w:vAlign w:val="center"/>
          </w:tcPr>
          <w:p w14:paraId="58FF4DEA">
            <w:pPr>
              <w:keepNext w:val="0"/>
              <w:keepLines w:val="0"/>
              <w:pageBreakBefore w:val="0"/>
              <w:kinsoku/>
              <w:wordWrap/>
              <w:overflowPunct/>
              <w:topLinePunct w:val="0"/>
              <w:autoSpaceDE/>
              <w:autoSpaceDN/>
              <w:bidi w:val="0"/>
              <w:spacing w:line="240" w:lineRule="auto"/>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提供最近一年度的审计报告（或财务报表（财务报表应至少包括资产负债表、利润表、现金流量表或财务状况变动表等）或银行资信证明或承诺等）；加盖公章。</w:t>
            </w:r>
          </w:p>
        </w:tc>
        <w:tc>
          <w:tcPr>
            <w:tcW w:w="567" w:type="dxa"/>
            <w:tcBorders>
              <w:top w:val="nil"/>
              <w:left w:val="nil"/>
              <w:bottom w:val="single" w:color="auto" w:sz="4" w:space="0"/>
              <w:right w:val="single" w:color="auto" w:sz="4" w:space="0"/>
            </w:tcBorders>
            <w:vAlign w:val="center"/>
          </w:tcPr>
          <w:p w14:paraId="562727B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c>
          <w:tcPr>
            <w:tcW w:w="583" w:type="dxa"/>
            <w:tcBorders>
              <w:top w:val="nil"/>
              <w:left w:val="nil"/>
              <w:bottom w:val="single" w:color="auto" w:sz="4" w:space="0"/>
              <w:right w:val="single" w:color="auto" w:sz="4" w:space="0"/>
            </w:tcBorders>
            <w:vAlign w:val="center"/>
          </w:tcPr>
          <w:p w14:paraId="6F70141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r>
      <w:tr w14:paraId="575E268D">
        <w:tblPrEx>
          <w:tblCellMar>
            <w:top w:w="0" w:type="dxa"/>
            <w:left w:w="57" w:type="dxa"/>
            <w:bottom w:w="0" w:type="dxa"/>
            <w:right w:w="0" w:type="dxa"/>
          </w:tblCellMar>
        </w:tblPrEx>
        <w:trPr>
          <w:cantSplit/>
          <w:trHeight w:val="974" w:hRule="atLeast"/>
        </w:trPr>
        <w:tc>
          <w:tcPr>
            <w:tcW w:w="771" w:type="dxa"/>
            <w:tcBorders>
              <w:top w:val="nil"/>
              <w:left w:val="single" w:color="auto" w:sz="4" w:space="0"/>
              <w:bottom w:val="single" w:color="000000" w:sz="4" w:space="0"/>
              <w:right w:val="single" w:color="auto" w:sz="4" w:space="0"/>
            </w:tcBorders>
            <w:vAlign w:val="center"/>
          </w:tcPr>
          <w:p w14:paraId="4C80D35B">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w:t>
            </w:r>
          </w:p>
        </w:tc>
        <w:tc>
          <w:tcPr>
            <w:tcW w:w="1350" w:type="dxa"/>
            <w:tcBorders>
              <w:top w:val="nil"/>
              <w:left w:val="single" w:color="auto" w:sz="4" w:space="0"/>
              <w:bottom w:val="single" w:color="000000" w:sz="4" w:space="0"/>
              <w:right w:val="single" w:color="auto" w:sz="4" w:space="0"/>
            </w:tcBorders>
            <w:vAlign w:val="center"/>
          </w:tcPr>
          <w:p w14:paraId="3FC997C3">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基本资质</w:t>
            </w:r>
          </w:p>
        </w:tc>
        <w:tc>
          <w:tcPr>
            <w:tcW w:w="2111" w:type="dxa"/>
            <w:tcBorders>
              <w:top w:val="nil"/>
              <w:left w:val="single" w:color="auto" w:sz="4" w:space="0"/>
              <w:bottom w:val="single" w:color="000000" w:sz="4" w:space="0"/>
              <w:right w:val="single" w:color="auto" w:sz="4" w:space="0"/>
            </w:tcBorders>
            <w:vAlign w:val="center"/>
          </w:tcPr>
          <w:p w14:paraId="1F28512F">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有依法缴纳税收和社会保障资金的良好记录</w:t>
            </w:r>
          </w:p>
        </w:tc>
        <w:tc>
          <w:tcPr>
            <w:tcW w:w="4166" w:type="dxa"/>
            <w:tcBorders>
              <w:top w:val="nil"/>
              <w:left w:val="single" w:color="auto" w:sz="4" w:space="0"/>
              <w:bottom w:val="single" w:color="000000" w:sz="4" w:space="0"/>
              <w:right w:val="single" w:color="auto" w:sz="4" w:space="0"/>
            </w:tcBorders>
            <w:vAlign w:val="center"/>
          </w:tcPr>
          <w:p w14:paraId="35CDADFD">
            <w:pPr>
              <w:keepNext w:val="0"/>
              <w:keepLines w:val="0"/>
              <w:pageBreakBefore w:val="0"/>
              <w:kinsoku/>
              <w:wordWrap/>
              <w:overflowPunct/>
              <w:topLinePunct w:val="0"/>
              <w:autoSpaceDE/>
              <w:autoSpaceDN/>
              <w:bidi w:val="0"/>
              <w:spacing w:line="240" w:lineRule="auto"/>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提供</w:t>
            </w:r>
            <w:bookmarkStart w:id="26" w:name="_Hlk135920852"/>
            <w:r>
              <w:rPr>
                <w:rFonts w:hint="eastAsia" w:ascii="华文仿宋" w:hAnsi="华文仿宋" w:eastAsia="华文仿宋" w:cs="华文仿宋"/>
                <w:sz w:val="28"/>
                <w:szCs w:val="28"/>
                <w:highlight w:val="none"/>
              </w:rPr>
              <w:t>202</w:t>
            </w:r>
            <w:r>
              <w:rPr>
                <w:rFonts w:hint="eastAsia" w:ascii="华文仿宋" w:hAnsi="华文仿宋" w:eastAsia="华文仿宋" w:cs="华文仿宋"/>
                <w:sz w:val="28"/>
                <w:szCs w:val="28"/>
                <w:highlight w:val="none"/>
                <w:lang w:val="en-US" w:eastAsia="zh-CN"/>
              </w:rPr>
              <w:t>4</w:t>
            </w:r>
            <w:r>
              <w:rPr>
                <w:rFonts w:hint="eastAsia" w:ascii="华文仿宋" w:hAnsi="华文仿宋" w:eastAsia="华文仿宋" w:cs="华文仿宋"/>
                <w:sz w:val="28"/>
                <w:szCs w:val="28"/>
                <w:highlight w:val="none"/>
              </w:rPr>
              <w:t>年1月至今任意连续三个月</w:t>
            </w:r>
            <w:bookmarkEnd w:id="26"/>
            <w:r>
              <w:rPr>
                <w:rFonts w:hint="eastAsia" w:ascii="华文仿宋" w:hAnsi="华文仿宋" w:eastAsia="华文仿宋" w:cs="华文仿宋"/>
                <w:sz w:val="28"/>
                <w:szCs w:val="28"/>
                <w:highlight w:val="none"/>
              </w:rPr>
              <w:t>的缴纳税收和社会保险的证明材料（复印件加盖公章）；如依法免税或不需要缴纳社会保障资金的，应提供相应文件证明。</w:t>
            </w:r>
          </w:p>
        </w:tc>
        <w:tc>
          <w:tcPr>
            <w:tcW w:w="567" w:type="dxa"/>
            <w:tcBorders>
              <w:top w:val="nil"/>
              <w:left w:val="nil"/>
              <w:bottom w:val="single" w:color="auto" w:sz="4" w:space="0"/>
              <w:right w:val="single" w:color="auto" w:sz="4" w:space="0"/>
            </w:tcBorders>
            <w:vAlign w:val="center"/>
          </w:tcPr>
          <w:p w14:paraId="1F43C6D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c>
          <w:tcPr>
            <w:tcW w:w="583" w:type="dxa"/>
            <w:tcBorders>
              <w:top w:val="nil"/>
              <w:left w:val="nil"/>
              <w:bottom w:val="single" w:color="auto" w:sz="4" w:space="0"/>
              <w:right w:val="single" w:color="auto" w:sz="4" w:space="0"/>
            </w:tcBorders>
            <w:vAlign w:val="center"/>
          </w:tcPr>
          <w:p w14:paraId="1234C9B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r>
      <w:tr w14:paraId="68F75060">
        <w:tblPrEx>
          <w:tblCellMar>
            <w:top w:w="0" w:type="dxa"/>
            <w:left w:w="57" w:type="dxa"/>
            <w:bottom w:w="0" w:type="dxa"/>
            <w:right w:w="0" w:type="dxa"/>
          </w:tblCellMar>
        </w:tblPrEx>
        <w:trPr>
          <w:cantSplit/>
          <w:trHeight w:val="832" w:hRule="atLeast"/>
        </w:trPr>
        <w:tc>
          <w:tcPr>
            <w:tcW w:w="771" w:type="dxa"/>
            <w:tcBorders>
              <w:top w:val="nil"/>
              <w:left w:val="single" w:color="auto" w:sz="4" w:space="0"/>
              <w:bottom w:val="single" w:color="000000" w:sz="4" w:space="0"/>
              <w:right w:val="single" w:color="auto" w:sz="4" w:space="0"/>
            </w:tcBorders>
            <w:vAlign w:val="center"/>
          </w:tcPr>
          <w:p w14:paraId="423191DA">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4</w:t>
            </w:r>
          </w:p>
        </w:tc>
        <w:tc>
          <w:tcPr>
            <w:tcW w:w="1350" w:type="dxa"/>
            <w:tcBorders>
              <w:top w:val="nil"/>
              <w:left w:val="single" w:color="auto" w:sz="4" w:space="0"/>
              <w:bottom w:val="single" w:color="000000" w:sz="4" w:space="0"/>
              <w:right w:val="single" w:color="auto" w:sz="4" w:space="0"/>
            </w:tcBorders>
            <w:vAlign w:val="center"/>
          </w:tcPr>
          <w:p w14:paraId="528EE523">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基本资质</w:t>
            </w:r>
          </w:p>
        </w:tc>
        <w:tc>
          <w:tcPr>
            <w:tcW w:w="2111" w:type="dxa"/>
            <w:tcBorders>
              <w:top w:val="nil"/>
              <w:left w:val="single" w:color="auto" w:sz="4" w:space="0"/>
              <w:bottom w:val="single" w:color="000000" w:sz="4" w:space="0"/>
              <w:right w:val="single" w:color="auto" w:sz="4" w:space="0"/>
            </w:tcBorders>
            <w:vAlign w:val="center"/>
          </w:tcPr>
          <w:p w14:paraId="5D6C630A">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具有履行合同所必需的设备和专业技术能力。</w:t>
            </w:r>
          </w:p>
        </w:tc>
        <w:tc>
          <w:tcPr>
            <w:tcW w:w="4166" w:type="dxa"/>
            <w:tcBorders>
              <w:top w:val="nil"/>
              <w:left w:val="single" w:color="auto" w:sz="4" w:space="0"/>
              <w:bottom w:val="single" w:color="000000" w:sz="4" w:space="0"/>
              <w:right w:val="single" w:color="auto" w:sz="4" w:space="0"/>
            </w:tcBorders>
            <w:vAlign w:val="center"/>
          </w:tcPr>
          <w:p w14:paraId="669E2A6E">
            <w:pPr>
              <w:keepNext w:val="0"/>
              <w:keepLines w:val="0"/>
              <w:pageBreakBefore w:val="0"/>
              <w:kinsoku/>
              <w:wordWrap/>
              <w:overflowPunct/>
              <w:topLinePunct w:val="0"/>
              <w:autoSpaceDE/>
              <w:autoSpaceDN/>
              <w:bidi w:val="0"/>
              <w:spacing w:line="240" w:lineRule="auto"/>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根据项目需求提供履行合同所必需的设备和专业技术能力相关的证明材料或声明，加盖公章。</w:t>
            </w:r>
          </w:p>
        </w:tc>
        <w:tc>
          <w:tcPr>
            <w:tcW w:w="567" w:type="dxa"/>
            <w:tcBorders>
              <w:top w:val="nil"/>
              <w:left w:val="nil"/>
              <w:bottom w:val="single" w:color="auto" w:sz="4" w:space="0"/>
              <w:right w:val="single" w:color="auto" w:sz="4" w:space="0"/>
            </w:tcBorders>
            <w:vAlign w:val="center"/>
          </w:tcPr>
          <w:p w14:paraId="092A47D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c>
          <w:tcPr>
            <w:tcW w:w="583" w:type="dxa"/>
            <w:tcBorders>
              <w:top w:val="nil"/>
              <w:left w:val="nil"/>
              <w:bottom w:val="single" w:color="auto" w:sz="4" w:space="0"/>
              <w:right w:val="single" w:color="auto" w:sz="4" w:space="0"/>
            </w:tcBorders>
            <w:vAlign w:val="center"/>
          </w:tcPr>
          <w:p w14:paraId="2E66DB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r>
      <w:tr w14:paraId="0F1F2167">
        <w:tblPrEx>
          <w:tblCellMar>
            <w:top w:w="0" w:type="dxa"/>
            <w:left w:w="57" w:type="dxa"/>
            <w:bottom w:w="0" w:type="dxa"/>
            <w:right w:w="0" w:type="dxa"/>
          </w:tblCellMar>
        </w:tblPrEx>
        <w:trPr>
          <w:cantSplit/>
          <w:trHeight w:val="720" w:hRule="atLeast"/>
        </w:trPr>
        <w:tc>
          <w:tcPr>
            <w:tcW w:w="771" w:type="dxa"/>
            <w:tcBorders>
              <w:top w:val="nil"/>
              <w:left w:val="single" w:color="auto" w:sz="4" w:space="0"/>
              <w:bottom w:val="single" w:color="000000" w:sz="4" w:space="0"/>
              <w:right w:val="single" w:color="auto" w:sz="4" w:space="0"/>
            </w:tcBorders>
            <w:vAlign w:val="center"/>
          </w:tcPr>
          <w:p w14:paraId="7C977E51">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5</w:t>
            </w:r>
          </w:p>
        </w:tc>
        <w:tc>
          <w:tcPr>
            <w:tcW w:w="1350" w:type="dxa"/>
            <w:tcBorders>
              <w:top w:val="nil"/>
              <w:left w:val="single" w:color="auto" w:sz="4" w:space="0"/>
              <w:bottom w:val="single" w:color="000000" w:sz="4" w:space="0"/>
              <w:right w:val="single" w:color="auto" w:sz="4" w:space="0"/>
            </w:tcBorders>
            <w:vAlign w:val="center"/>
          </w:tcPr>
          <w:p w14:paraId="24F63602">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基本资质</w:t>
            </w:r>
          </w:p>
        </w:tc>
        <w:tc>
          <w:tcPr>
            <w:tcW w:w="2111" w:type="dxa"/>
            <w:tcBorders>
              <w:top w:val="nil"/>
              <w:left w:val="single" w:color="auto" w:sz="4" w:space="0"/>
              <w:bottom w:val="single" w:color="000000" w:sz="4" w:space="0"/>
              <w:right w:val="single" w:color="auto" w:sz="4" w:space="0"/>
            </w:tcBorders>
            <w:vAlign w:val="center"/>
          </w:tcPr>
          <w:p w14:paraId="39ABC827">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参加政府采购活动前三年内，在经营活动中没有重大违法记录。</w:t>
            </w:r>
          </w:p>
        </w:tc>
        <w:tc>
          <w:tcPr>
            <w:tcW w:w="4166" w:type="dxa"/>
            <w:tcBorders>
              <w:top w:val="nil"/>
              <w:left w:val="single" w:color="auto" w:sz="4" w:space="0"/>
              <w:bottom w:val="single" w:color="000000" w:sz="4" w:space="0"/>
              <w:right w:val="single" w:color="auto" w:sz="4" w:space="0"/>
            </w:tcBorders>
            <w:vAlign w:val="center"/>
          </w:tcPr>
          <w:p w14:paraId="5A234E2A">
            <w:pPr>
              <w:keepNext w:val="0"/>
              <w:keepLines w:val="0"/>
              <w:pageBreakBefore w:val="0"/>
              <w:kinsoku/>
              <w:wordWrap/>
              <w:overflowPunct/>
              <w:topLinePunct w:val="0"/>
              <w:autoSpaceDE/>
              <w:autoSpaceDN/>
              <w:bidi w:val="0"/>
              <w:spacing w:line="240" w:lineRule="auto"/>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提供参加本次政府采购活动前3年内在经营活动中没有重大违法记录声明函（加盖公章）。</w:t>
            </w:r>
          </w:p>
        </w:tc>
        <w:tc>
          <w:tcPr>
            <w:tcW w:w="567" w:type="dxa"/>
            <w:tcBorders>
              <w:top w:val="nil"/>
              <w:left w:val="nil"/>
              <w:bottom w:val="single" w:color="auto" w:sz="4" w:space="0"/>
              <w:right w:val="single" w:color="auto" w:sz="4" w:space="0"/>
            </w:tcBorders>
            <w:vAlign w:val="center"/>
          </w:tcPr>
          <w:p w14:paraId="55D01B9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c>
          <w:tcPr>
            <w:tcW w:w="583" w:type="dxa"/>
            <w:tcBorders>
              <w:top w:val="nil"/>
              <w:left w:val="nil"/>
              <w:bottom w:val="single" w:color="auto" w:sz="4" w:space="0"/>
              <w:right w:val="single" w:color="auto" w:sz="4" w:space="0"/>
            </w:tcBorders>
            <w:vAlign w:val="center"/>
          </w:tcPr>
          <w:p w14:paraId="48568FA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r>
      <w:tr w14:paraId="5B93CCDD">
        <w:tblPrEx>
          <w:tblCellMar>
            <w:top w:w="0" w:type="dxa"/>
            <w:left w:w="57" w:type="dxa"/>
            <w:bottom w:w="0" w:type="dxa"/>
            <w:right w:w="0" w:type="dxa"/>
          </w:tblCellMar>
        </w:tblPrEx>
        <w:trPr>
          <w:cantSplit/>
          <w:trHeight w:val="588" w:hRule="atLeast"/>
        </w:trPr>
        <w:tc>
          <w:tcPr>
            <w:tcW w:w="771" w:type="dxa"/>
            <w:tcBorders>
              <w:top w:val="nil"/>
              <w:left w:val="single" w:color="auto" w:sz="4" w:space="0"/>
              <w:bottom w:val="single" w:color="000000" w:sz="4" w:space="0"/>
              <w:right w:val="single" w:color="auto" w:sz="4" w:space="0"/>
            </w:tcBorders>
            <w:vAlign w:val="center"/>
          </w:tcPr>
          <w:p w14:paraId="6AB0323C">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6</w:t>
            </w:r>
          </w:p>
        </w:tc>
        <w:tc>
          <w:tcPr>
            <w:tcW w:w="1350" w:type="dxa"/>
            <w:tcBorders>
              <w:top w:val="nil"/>
              <w:left w:val="single" w:color="auto" w:sz="4" w:space="0"/>
              <w:bottom w:val="single" w:color="000000" w:sz="4" w:space="0"/>
              <w:right w:val="single" w:color="auto" w:sz="4" w:space="0"/>
            </w:tcBorders>
            <w:vAlign w:val="center"/>
          </w:tcPr>
          <w:p w14:paraId="0128846C">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其他</w:t>
            </w:r>
          </w:p>
        </w:tc>
        <w:tc>
          <w:tcPr>
            <w:tcW w:w="2111" w:type="dxa"/>
            <w:tcBorders>
              <w:top w:val="nil"/>
              <w:left w:val="single" w:color="auto" w:sz="4" w:space="0"/>
              <w:bottom w:val="single" w:color="000000" w:sz="4" w:space="0"/>
              <w:right w:val="single" w:color="auto" w:sz="4" w:space="0"/>
            </w:tcBorders>
            <w:vAlign w:val="center"/>
          </w:tcPr>
          <w:p w14:paraId="0E8BC5D1">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法定代表人证明及委托代理人证明。</w:t>
            </w:r>
          </w:p>
        </w:tc>
        <w:tc>
          <w:tcPr>
            <w:tcW w:w="4166" w:type="dxa"/>
            <w:tcBorders>
              <w:top w:val="nil"/>
              <w:left w:val="single" w:color="auto" w:sz="4" w:space="0"/>
              <w:bottom w:val="single" w:color="000000" w:sz="4" w:space="0"/>
              <w:right w:val="single" w:color="auto" w:sz="4" w:space="0"/>
            </w:tcBorders>
            <w:vAlign w:val="center"/>
          </w:tcPr>
          <w:p w14:paraId="517B1847">
            <w:pPr>
              <w:keepNext w:val="0"/>
              <w:keepLines w:val="0"/>
              <w:pageBreakBefore w:val="0"/>
              <w:kinsoku/>
              <w:wordWrap/>
              <w:overflowPunct/>
              <w:topLinePunct w:val="0"/>
              <w:autoSpaceDE/>
              <w:autoSpaceDN/>
              <w:bidi w:val="0"/>
              <w:spacing w:line="240" w:lineRule="auto"/>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提供了有效的法定代表人证明及委托代理人证明（并加盖公章）。</w:t>
            </w:r>
          </w:p>
        </w:tc>
        <w:tc>
          <w:tcPr>
            <w:tcW w:w="567" w:type="dxa"/>
            <w:tcBorders>
              <w:top w:val="nil"/>
              <w:left w:val="nil"/>
              <w:bottom w:val="single" w:color="auto" w:sz="4" w:space="0"/>
              <w:right w:val="single" w:color="auto" w:sz="4" w:space="0"/>
            </w:tcBorders>
            <w:vAlign w:val="center"/>
          </w:tcPr>
          <w:p w14:paraId="5823B9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c>
          <w:tcPr>
            <w:tcW w:w="583" w:type="dxa"/>
            <w:tcBorders>
              <w:top w:val="nil"/>
              <w:left w:val="nil"/>
              <w:bottom w:val="single" w:color="auto" w:sz="4" w:space="0"/>
              <w:right w:val="single" w:color="auto" w:sz="4" w:space="0"/>
            </w:tcBorders>
            <w:vAlign w:val="center"/>
          </w:tcPr>
          <w:p w14:paraId="296C68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r>
      <w:tr w14:paraId="26AF3842">
        <w:tblPrEx>
          <w:tblCellMar>
            <w:top w:w="0" w:type="dxa"/>
            <w:left w:w="57" w:type="dxa"/>
            <w:bottom w:w="0" w:type="dxa"/>
            <w:right w:w="0" w:type="dxa"/>
          </w:tblCellMar>
        </w:tblPrEx>
        <w:trPr>
          <w:cantSplit/>
          <w:trHeight w:val="588" w:hRule="atLeast"/>
        </w:trPr>
        <w:tc>
          <w:tcPr>
            <w:tcW w:w="771" w:type="dxa"/>
            <w:tcBorders>
              <w:top w:val="nil"/>
              <w:left w:val="single" w:color="auto" w:sz="4" w:space="0"/>
              <w:bottom w:val="single" w:color="auto" w:sz="4" w:space="0"/>
              <w:right w:val="single" w:color="auto" w:sz="4" w:space="0"/>
            </w:tcBorders>
            <w:vAlign w:val="center"/>
          </w:tcPr>
          <w:p w14:paraId="777844EC">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7</w:t>
            </w:r>
          </w:p>
        </w:tc>
        <w:tc>
          <w:tcPr>
            <w:tcW w:w="1350" w:type="dxa"/>
            <w:tcBorders>
              <w:top w:val="nil"/>
              <w:left w:val="single" w:color="auto" w:sz="4" w:space="0"/>
              <w:bottom w:val="single" w:color="auto" w:sz="4" w:space="0"/>
              <w:right w:val="single" w:color="auto" w:sz="4" w:space="0"/>
            </w:tcBorders>
            <w:vAlign w:val="center"/>
          </w:tcPr>
          <w:p w14:paraId="7FE2A929">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采购政策</w:t>
            </w:r>
          </w:p>
        </w:tc>
        <w:tc>
          <w:tcPr>
            <w:tcW w:w="2111" w:type="dxa"/>
            <w:tcBorders>
              <w:top w:val="nil"/>
              <w:left w:val="single" w:color="auto" w:sz="4" w:space="0"/>
              <w:bottom w:val="single" w:color="auto" w:sz="4" w:space="0"/>
              <w:right w:val="single" w:color="auto" w:sz="4" w:space="0"/>
            </w:tcBorders>
            <w:vAlign w:val="center"/>
          </w:tcPr>
          <w:p w14:paraId="3CD98D0F">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rPr>
              <w:t>供应商为</w:t>
            </w:r>
            <w:r>
              <w:rPr>
                <w:rFonts w:hint="eastAsia" w:ascii="华文仿宋" w:hAnsi="华文仿宋" w:eastAsia="华文仿宋" w:cs="华文仿宋"/>
                <w:sz w:val="28"/>
                <w:szCs w:val="28"/>
                <w:highlight w:val="none"/>
                <w:lang w:eastAsia="zh-CN"/>
              </w:rPr>
              <w:t>小微</w:t>
            </w:r>
            <w:r>
              <w:rPr>
                <w:rFonts w:hint="eastAsia" w:ascii="华文仿宋" w:hAnsi="华文仿宋" w:eastAsia="华文仿宋" w:cs="华文仿宋"/>
                <w:sz w:val="28"/>
                <w:szCs w:val="28"/>
                <w:highlight w:val="none"/>
              </w:rPr>
              <w:t>企业</w:t>
            </w:r>
          </w:p>
        </w:tc>
        <w:tc>
          <w:tcPr>
            <w:tcW w:w="4166" w:type="dxa"/>
            <w:tcBorders>
              <w:top w:val="nil"/>
              <w:left w:val="single" w:color="auto" w:sz="4" w:space="0"/>
              <w:bottom w:val="single" w:color="auto" w:sz="4" w:space="0"/>
              <w:right w:val="single" w:color="auto" w:sz="4" w:space="0"/>
            </w:tcBorders>
            <w:vAlign w:val="center"/>
          </w:tcPr>
          <w:p w14:paraId="34184AD8">
            <w:pPr>
              <w:keepNext w:val="0"/>
              <w:keepLines w:val="0"/>
              <w:pageBreakBefore w:val="0"/>
              <w:kinsoku/>
              <w:wordWrap/>
              <w:overflowPunct/>
              <w:topLinePunct w:val="0"/>
              <w:autoSpaceDE/>
              <w:autoSpaceDN/>
              <w:bidi w:val="0"/>
              <w:spacing w:line="240" w:lineRule="auto"/>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请根据要求单独上传《中小企业声明函》。格式以采购文件要求为准。</w:t>
            </w:r>
          </w:p>
        </w:tc>
        <w:tc>
          <w:tcPr>
            <w:tcW w:w="567" w:type="dxa"/>
            <w:tcBorders>
              <w:top w:val="nil"/>
              <w:left w:val="nil"/>
              <w:bottom w:val="single" w:color="auto" w:sz="4" w:space="0"/>
              <w:right w:val="single" w:color="auto" w:sz="4" w:space="0"/>
            </w:tcBorders>
            <w:vAlign w:val="center"/>
          </w:tcPr>
          <w:p w14:paraId="2016F4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c>
          <w:tcPr>
            <w:tcW w:w="583" w:type="dxa"/>
            <w:tcBorders>
              <w:top w:val="nil"/>
              <w:left w:val="nil"/>
              <w:bottom w:val="single" w:color="auto" w:sz="4" w:space="0"/>
              <w:right w:val="single" w:color="auto" w:sz="4" w:space="0"/>
            </w:tcBorders>
            <w:vAlign w:val="center"/>
          </w:tcPr>
          <w:p w14:paraId="0BBD59A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r>
      <w:tr w14:paraId="5AEC911D">
        <w:tblPrEx>
          <w:tblCellMar>
            <w:top w:w="0" w:type="dxa"/>
            <w:left w:w="57" w:type="dxa"/>
            <w:bottom w:w="0" w:type="dxa"/>
            <w:right w:w="0" w:type="dxa"/>
          </w:tblCellMar>
        </w:tblPrEx>
        <w:trPr>
          <w:cantSplit/>
          <w:trHeight w:val="912" w:hRule="atLeast"/>
        </w:trPr>
        <w:tc>
          <w:tcPr>
            <w:tcW w:w="771" w:type="dxa"/>
            <w:tcBorders>
              <w:top w:val="single" w:color="auto" w:sz="4" w:space="0"/>
              <w:left w:val="single" w:color="auto" w:sz="4" w:space="0"/>
              <w:bottom w:val="single" w:color="000000" w:sz="4" w:space="0"/>
              <w:right w:val="single" w:color="auto" w:sz="4" w:space="0"/>
            </w:tcBorders>
            <w:vAlign w:val="center"/>
          </w:tcPr>
          <w:p w14:paraId="103D86EF">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8</w:t>
            </w:r>
          </w:p>
        </w:tc>
        <w:tc>
          <w:tcPr>
            <w:tcW w:w="1350" w:type="dxa"/>
            <w:tcBorders>
              <w:top w:val="single" w:color="auto" w:sz="4" w:space="0"/>
              <w:left w:val="single" w:color="auto" w:sz="4" w:space="0"/>
              <w:bottom w:val="single" w:color="000000" w:sz="4" w:space="0"/>
              <w:right w:val="single" w:color="auto" w:sz="4" w:space="0"/>
            </w:tcBorders>
            <w:vAlign w:val="center"/>
          </w:tcPr>
          <w:p w14:paraId="1071A865">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其他</w:t>
            </w:r>
          </w:p>
        </w:tc>
        <w:tc>
          <w:tcPr>
            <w:tcW w:w="2111" w:type="dxa"/>
            <w:tcBorders>
              <w:top w:val="single" w:color="auto" w:sz="4" w:space="0"/>
              <w:left w:val="single" w:color="auto" w:sz="4" w:space="0"/>
              <w:bottom w:val="single" w:color="000000" w:sz="4" w:space="0"/>
              <w:right w:val="single" w:color="auto" w:sz="4" w:space="0"/>
            </w:tcBorders>
            <w:vAlign w:val="center"/>
          </w:tcPr>
          <w:p w14:paraId="1E9FB23D">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（1）近三年来，在“信用中国”网站（www.creditchina.gov.cn）未被列入失信被执行人、税收违法黑名单的；在中国政府采购网（www.ccgp.gov.cn）未被列入政府采购严重违法失信行为记录名单（尚在处罚期内的）。</w:t>
            </w:r>
          </w:p>
          <w:p w14:paraId="1E3B6B03">
            <w:pPr>
              <w:keepNext w:val="0"/>
              <w:keepLines w:val="0"/>
              <w:pageBreakBefore w:val="0"/>
              <w:kinsoku/>
              <w:wordWrap/>
              <w:overflowPunct/>
              <w:topLinePunct w:val="0"/>
              <w:autoSpaceDE/>
              <w:autoSpaceDN/>
              <w:bidi w:val="0"/>
              <w:spacing w:line="240" w:lineRule="auto"/>
              <w:jc w:val="both"/>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（2）单位负责人为同一人或者存在直接控股、管理关系的不同供应商，不得参加同一合同项下的政府采购活动。</w:t>
            </w:r>
          </w:p>
        </w:tc>
        <w:tc>
          <w:tcPr>
            <w:tcW w:w="4166" w:type="dxa"/>
            <w:tcBorders>
              <w:top w:val="single" w:color="auto" w:sz="4" w:space="0"/>
              <w:left w:val="single" w:color="auto" w:sz="4" w:space="0"/>
              <w:bottom w:val="single" w:color="000000" w:sz="4" w:space="0"/>
              <w:right w:val="single" w:color="auto" w:sz="4" w:space="0"/>
            </w:tcBorders>
            <w:vAlign w:val="center"/>
          </w:tcPr>
          <w:p w14:paraId="6F21F8E9">
            <w:pPr>
              <w:keepNext w:val="0"/>
              <w:keepLines w:val="0"/>
              <w:pageBreakBefore w:val="0"/>
              <w:kinsoku/>
              <w:wordWrap/>
              <w:overflowPunct/>
              <w:topLinePunct w:val="0"/>
              <w:autoSpaceDE/>
              <w:autoSpaceDN/>
              <w:bidi w:val="0"/>
              <w:spacing w:line="240" w:lineRule="auto"/>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供应商不得为“信用中国网站（www.creditchina.gov.cn）被列入失信被执行人和税收违法黑名单的供应商；不得为中国政府采购网（www.ccgp.gov.cn）政府采购严重违法失信行为记录名单中被财政部门禁止参加政府采购活动的供应商（由采购人或代理机构开标现场查询）</w:t>
            </w:r>
          </w:p>
          <w:p w14:paraId="4B4710A9">
            <w:pPr>
              <w:keepNext w:val="0"/>
              <w:keepLines w:val="0"/>
              <w:pageBreakBefore w:val="0"/>
              <w:kinsoku/>
              <w:wordWrap/>
              <w:overflowPunct/>
              <w:topLinePunct w:val="0"/>
              <w:autoSpaceDE/>
              <w:autoSpaceDN/>
              <w:bidi w:val="0"/>
              <w:spacing w:line="240" w:lineRule="auto"/>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（2）提供承诺函：单位负责人为同一人或者存在直接控股、管理关系的不同供应商，未参加同一合同项下的政府采购活动。</w:t>
            </w:r>
          </w:p>
        </w:tc>
        <w:tc>
          <w:tcPr>
            <w:tcW w:w="567" w:type="dxa"/>
            <w:tcBorders>
              <w:top w:val="single" w:color="auto" w:sz="4" w:space="0"/>
              <w:left w:val="nil"/>
              <w:bottom w:val="single" w:color="auto" w:sz="4" w:space="0"/>
              <w:right w:val="single" w:color="auto" w:sz="4" w:space="0"/>
            </w:tcBorders>
            <w:vAlign w:val="center"/>
          </w:tcPr>
          <w:p w14:paraId="71C164F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c>
          <w:tcPr>
            <w:tcW w:w="583" w:type="dxa"/>
            <w:tcBorders>
              <w:top w:val="single" w:color="auto" w:sz="4" w:space="0"/>
              <w:left w:val="nil"/>
              <w:bottom w:val="single" w:color="auto" w:sz="4" w:space="0"/>
              <w:right w:val="single" w:color="auto" w:sz="4" w:space="0"/>
            </w:tcBorders>
            <w:vAlign w:val="center"/>
          </w:tcPr>
          <w:p w14:paraId="58A7669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r>
      <w:tr w14:paraId="5C805252">
        <w:tblPrEx>
          <w:tblCellMar>
            <w:top w:w="0" w:type="dxa"/>
            <w:left w:w="57" w:type="dxa"/>
            <w:bottom w:w="0" w:type="dxa"/>
            <w:right w:w="0" w:type="dxa"/>
          </w:tblCellMar>
        </w:tblPrEx>
        <w:trPr>
          <w:cantSplit/>
          <w:trHeight w:val="484" w:hRule="atLeast"/>
        </w:trPr>
        <w:tc>
          <w:tcPr>
            <w:tcW w:w="771" w:type="dxa"/>
            <w:tcBorders>
              <w:top w:val="nil"/>
              <w:left w:val="single" w:color="auto" w:sz="4" w:space="0"/>
              <w:bottom w:val="single" w:color="auto" w:sz="4" w:space="0"/>
              <w:right w:val="single" w:color="auto" w:sz="4" w:space="0"/>
            </w:tcBorders>
            <w:vAlign w:val="center"/>
          </w:tcPr>
          <w:p w14:paraId="60F0017F">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9</w:t>
            </w:r>
          </w:p>
        </w:tc>
        <w:tc>
          <w:tcPr>
            <w:tcW w:w="7627" w:type="dxa"/>
            <w:gridSpan w:val="3"/>
            <w:tcBorders>
              <w:top w:val="single" w:color="auto" w:sz="4" w:space="0"/>
              <w:left w:val="nil"/>
              <w:bottom w:val="single" w:color="auto" w:sz="4" w:space="0"/>
              <w:right w:val="single" w:color="auto" w:sz="4" w:space="0"/>
            </w:tcBorders>
            <w:vAlign w:val="center"/>
          </w:tcPr>
          <w:p w14:paraId="12B7DD10">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结 论(通过/不通过)</w:t>
            </w:r>
          </w:p>
        </w:tc>
        <w:tc>
          <w:tcPr>
            <w:tcW w:w="567" w:type="dxa"/>
            <w:tcBorders>
              <w:top w:val="nil"/>
              <w:left w:val="nil"/>
              <w:bottom w:val="single" w:color="auto" w:sz="4" w:space="0"/>
              <w:right w:val="single" w:color="auto" w:sz="4" w:space="0"/>
            </w:tcBorders>
            <w:vAlign w:val="center"/>
          </w:tcPr>
          <w:p w14:paraId="6D0E43B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c>
          <w:tcPr>
            <w:tcW w:w="583" w:type="dxa"/>
            <w:tcBorders>
              <w:top w:val="nil"/>
              <w:left w:val="nil"/>
              <w:bottom w:val="single" w:color="auto" w:sz="4" w:space="0"/>
              <w:right w:val="single" w:color="auto" w:sz="4" w:space="0"/>
            </w:tcBorders>
            <w:vAlign w:val="center"/>
          </w:tcPr>
          <w:p w14:paraId="40D465B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华文仿宋" w:hAnsi="华文仿宋" w:eastAsia="华文仿宋" w:cs="华文仿宋"/>
                <w:kern w:val="0"/>
                <w:sz w:val="24"/>
                <w:szCs w:val="24"/>
              </w:rPr>
            </w:pPr>
          </w:p>
        </w:tc>
      </w:tr>
    </w:tbl>
    <w:p w14:paraId="14239D86">
      <w:pPr>
        <w:tabs>
          <w:tab w:val="left" w:pos="1642"/>
          <w:tab w:val="left" w:pos="3363"/>
          <w:tab w:val="left" w:pos="3887"/>
          <w:tab w:val="left" w:pos="9649"/>
        </w:tabs>
        <w:adjustRightInd w:val="0"/>
        <w:snapToGrid w:val="0"/>
        <w:spacing w:line="240" w:lineRule="exact"/>
        <w:jc w:val="left"/>
        <w:rPr>
          <w:rFonts w:ascii="宋体" w:hAnsi="宋体"/>
          <w:kern w:val="0"/>
          <w:sz w:val="18"/>
          <w:szCs w:val="21"/>
        </w:rPr>
      </w:pPr>
    </w:p>
    <w:p w14:paraId="4E38130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说明：</w:t>
      </w:r>
    </w:p>
    <w:p w14:paraId="62DE8FD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（1）上述各项中用“√”表示通过，“×”表示不通过；</w:t>
      </w:r>
    </w:p>
    <w:p w14:paraId="07492BD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（2）上述各项中如有一项为“×”，则结论为“×”，表示该投标响应文件中存在重大偏差，不能通过初步评审；须写明原因。</w:t>
      </w:r>
    </w:p>
    <w:p w14:paraId="65A0BF3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（3）本项内容由采购人完成。</w:t>
      </w:r>
    </w:p>
    <w:p w14:paraId="7D16599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（4）</w:t>
      </w:r>
      <w:r>
        <w:rPr>
          <w:rFonts w:hint="eastAsia" w:ascii="华文仿宋" w:hAnsi="华文仿宋" w:eastAsia="华文仿宋" w:cs="华文仿宋"/>
          <w:b/>
          <w:bCs/>
          <w:sz w:val="22"/>
          <w:szCs w:val="22"/>
          <w:highlight w:val="none"/>
          <w:lang w:eastAsia="zh-CN"/>
        </w:rPr>
        <w:t>投标供应商</w:t>
      </w:r>
      <w:r>
        <w:rPr>
          <w:rFonts w:hint="eastAsia" w:ascii="华文仿宋" w:hAnsi="华文仿宋" w:eastAsia="华文仿宋" w:cs="华文仿宋"/>
          <w:b/>
          <w:bCs/>
          <w:sz w:val="22"/>
          <w:szCs w:val="22"/>
          <w:highlight w:val="none"/>
        </w:rPr>
        <w:t>请认真阅读和理解上述内容，避免投标响应文件中有违背上述审查标准之一的情况发生而造成投标被否决。</w:t>
      </w:r>
    </w:p>
    <w:p w14:paraId="3D75DA6F">
      <w:pPr>
        <w:rPr>
          <w:rFonts w:ascii="华文仿宋" w:hAnsi="华文仿宋" w:eastAsia="华文仿宋" w:cs="华文仿宋"/>
          <w:b/>
          <w:sz w:val="36"/>
          <w:szCs w:val="36"/>
          <w:highlight w:val="none"/>
        </w:rPr>
      </w:pPr>
      <w:r>
        <w:rPr>
          <w:rFonts w:hint="eastAsia" w:ascii="华文仿宋" w:hAnsi="华文仿宋" w:eastAsia="华文仿宋" w:cs="华文仿宋"/>
          <w:b/>
          <w:sz w:val="36"/>
          <w:szCs w:val="36"/>
          <w:highlight w:val="none"/>
        </w:rPr>
        <w:br w:type="page"/>
      </w:r>
    </w:p>
    <w:p w14:paraId="403598B5">
      <w:pPr>
        <w:widowControl/>
        <w:spacing w:line="400"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附表2：符合性审查表</w:t>
      </w:r>
    </w:p>
    <w:tbl>
      <w:tblPr>
        <w:tblStyle w:val="88"/>
        <w:tblW w:w="9295" w:type="dxa"/>
        <w:jc w:val="center"/>
        <w:tblLayout w:type="fixed"/>
        <w:tblCellMar>
          <w:top w:w="0" w:type="dxa"/>
          <w:left w:w="57" w:type="dxa"/>
          <w:bottom w:w="0" w:type="dxa"/>
          <w:right w:w="0" w:type="dxa"/>
        </w:tblCellMar>
      </w:tblPr>
      <w:tblGrid>
        <w:gridCol w:w="906"/>
        <w:gridCol w:w="945"/>
        <w:gridCol w:w="4516"/>
        <w:gridCol w:w="1491"/>
        <w:gridCol w:w="737"/>
        <w:gridCol w:w="700"/>
      </w:tblGrid>
      <w:tr w14:paraId="037AEEC7">
        <w:tblPrEx>
          <w:tblCellMar>
            <w:top w:w="0" w:type="dxa"/>
            <w:left w:w="57" w:type="dxa"/>
            <w:bottom w:w="0" w:type="dxa"/>
            <w:right w:w="0" w:type="dxa"/>
          </w:tblCellMar>
        </w:tblPrEx>
        <w:trPr>
          <w:trHeight w:val="355" w:hRule="atLeast"/>
          <w:jc w:val="center"/>
        </w:trPr>
        <w:tc>
          <w:tcPr>
            <w:tcW w:w="906" w:type="dxa"/>
            <w:vMerge w:val="restart"/>
            <w:tcBorders>
              <w:top w:val="single" w:color="auto" w:sz="4" w:space="0"/>
              <w:left w:val="single" w:color="auto" w:sz="4" w:space="0"/>
              <w:right w:val="single" w:color="auto" w:sz="4" w:space="0"/>
            </w:tcBorders>
            <w:vAlign w:val="center"/>
          </w:tcPr>
          <w:p w14:paraId="7A222544">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序号</w:t>
            </w:r>
          </w:p>
        </w:tc>
        <w:tc>
          <w:tcPr>
            <w:tcW w:w="945" w:type="dxa"/>
            <w:vMerge w:val="restart"/>
            <w:tcBorders>
              <w:top w:val="single" w:color="auto" w:sz="4" w:space="0"/>
              <w:left w:val="single" w:color="auto" w:sz="4" w:space="0"/>
              <w:right w:val="single" w:color="auto" w:sz="4" w:space="0"/>
            </w:tcBorders>
            <w:vAlign w:val="center"/>
          </w:tcPr>
          <w:p w14:paraId="32F04700">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类型</w:t>
            </w:r>
          </w:p>
        </w:tc>
        <w:tc>
          <w:tcPr>
            <w:tcW w:w="4516" w:type="dxa"/>
            <w:vMerge w:val="restart"/>
            <w:tcBorders>
              <w:top w:val="single" w:color="auto" w:sz="4" w:space="0"/>
              <w:left w:val="single" w:color="auto" w:sz="4" w:space="0"/>
              <w:right w:val="single" w:color="auto" w:sz="4" w:space="0"/>
            </w:tcBorders>
            <w:vAlign w:val="center"/>
          </w:tcPr>
          <w:p w14:paraId="431B8AC8">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要求</w:t>
            </w:r>
          </w:p>
        </w:tc>
        <w:tc>
          <w:tcPr>
            <w:tcW w:w="1491" w:type="dxa"/>
            <w:vMerge w:val="restart"/>
            <w:tcBorders>
              <w:top w:val="single" w:color="auto" w:sz="4" w:space="0"/>
              <w:left w:val="single" w:color="auto" w:sz="4" w:space="0"/>
              <w:right w:val="single" w:color="auto" w:sz="4" w:space="0"/>
            </w:tcBorders>
            <w:vAlign w:val="center"/>
          </w:tcPr>
          <w:p w14:paraId="1E33616F">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要求说明</w:t>
            </w:r>
          </w:p>
        </w:tc>
        <w:tc>
          <w:tcPr>
            <w:tcW w:w="1437" w:type="dxa"/>
            <w:gridSpan w:val="2"/>
            <w:tcBorders>
              <w:top w:val="single" w:color="auto" w:sz="4" w:space="0"/>
              <w:left w:val="nil"/>
              <w:bottom w:val="single" w:color="auto" w:sz="4" w:space="0"/>
              <w:right w:val="single" w:color="auto" w:sz="4" w:space="0"/>
            </w:tcBorders>
            <w:vAlign w:val="center"/>
          </w:tcPr>
          <w:p w14:paraId="1EB91719">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评审意见</w:t>
            </w:r>
          </w:p>
        </w:tc>
      </w:tr>
      <w:tr w14:paraId="149C84DE">
        <w:tblPrEx>
          <w:tblCellMar>
            <w:top w:w="0" w:type="dxa"/>
            <w:left w:w="57" w:type="dxa"/>
            <w:bottom w:w="0" w:type="dxa"/>
            <w:right w:w="0" w:type="dxa"/>
          </w:tblCellMar>
        </w:tblPrEx>
        <w:trPr>
          <w:trHeight w:val="498" w:hRule="atLeast"/>
          <w:jc w:val="center"/>
        </w:trPr>
        <w:tc>
          <w:tcPr>
            <w:tcW w:w="906" w:type="dxa"/>
            <w:vMerge w:val="continue"/>
            <w:tcBorders>
              <w:left w:val="single" w:color="auto" w:sz="4" w:space="0"/>
              <w:bottom w:val="single" w:color="000000" w:sz="4" w:space="0"/>
              <w:right w:val="single" w:color="auto" w:sz="4" w:space="0"/>
            </w:tcBorders>
            <w:vAlign w:val="center"/>
          </w:tcPr>
          <w:p w14:paraId="78B2DBA3">
            <w:pPr>
              <w:widowControl/>
              <w:spacing w:line="460" w:lineRule="exact"/>
              <w:ind w:right="82" w:rightChars="39"/>
              <w:rPr>
                <w:rFonts w:hint="eastAsia" w:ascii="华文仿宋" w:hAnsi="华文仿宋" w:eastAsia="华文仿宋" w:cs="华文仿宋"/>
                <w:kern w:val="0"/>
                <w:sz w:val="28"/>
                <w:szCs w:val="28"/>
                <w:highlight w:val="none"/>
              </w:rPr>
            </w:pPr>
          </w:p>
        </w:tc>
        <w:tc>
          <w:tcPr>
            <w:tcW w:w="945" w:type="dxa"/>
            <w:vMerge w:val="continue"/>
            <w:tcBorders>
              <w:left w:val="single" w:color="auto" w:sz="4" w:space="0"/>
              <w:bottom w:val="single" w:color="000000" w:sz="4" w:space="0"/>
              <w:right w:val="single" w:color="auto" w:sz="4" w:space="0"/>
            </w:tcBorders>
            <w:vAlign w:val="center"/>
          </w:tcPr>
          <w:p w14:paraId="51A11C86">
            <w:pPr>
              <w:widowControl/>
              <w:spacing w:line="460" w:lineRule="exact"/>
              <w:ind w:right="82" w:rightChars="39"/>
              <w:jc w:val="center"/>
              <w:rPr>
                <w:rFonts w:hint="eastAsia" w:ascii="华文仿宋" w:hAnsi="华文仿宋" w:eastAsia="华文仿宋" w:cs="华文仿宋"/>
                <w:kern w:val="0"/>
                <w:sz w:val="28"/>
                <w:szCs w:val="28"/>
                <w:highlight w:val="none"/>
              </w:rPr>
            </w:pPr>
          </w:p>
        </w:tc>
        <w:tc>
          <w:tcPr>
            <w:tcW w:w="4516" w:type="dxa"/>
            <w:vMerge w:val="continue"/>
            <w:tcBorders>
              <w:left w:val="single" w:color="auto" w:sz="4" w:space="0"/>
              <w:bottom w:val="single" w:color="000000" w:sz="4" w:space="0"/>
              <w:right w:val="single" w:color="auto" w:sz="4" w:space="0"/>
            </w:tcBorders>
            <w:vAlign w:val="center"/>
          </w:tcPr>
          <w:p w14:paraId="38EACC2C">
            <w:pPr>
              <w:widowControl/>
              <w:spacing w:line="460" w:lineRule="exact"/>
              <w:ind w:right="82" w:rightChars="39"/>
              <w:rPr>
                <w:rFonts w:hint="eastAsia" w:ascii="华文仿宋" w:hAnsi="华文仿宋" w:eastAsia="华文仿宋" w:cs="华文仿宋"/>
                <w:kern w:val="0"/>
                <w:sz w:val="28"/>
                <w:szCs w:val="28"/>
                <w:highlight w:val="none"/>
              </w:rPr>
            </w:pPr>
          </w:p>
        </w:tc>
        <w:tc>
          <w:tcPr>
            <w:tcW w:w="1491" w:type="dxa"/>
            <w:vMerge w:val="continue"/>
            <w:tcBorders>
              <w:left w:val="single" w:color="auto" w:sz="4" w:space="0"/>
              <w:bottom w:val="single" w:color="000000" w:sz="4" w:space="0"/>
              <w:right w:val="single" w:color="auto" w:sz="4" w:space="0"/>
            </w:tcBorders>
            <w:vAlign w:val="center"/>
          </w:tcPr>
          <w:p w14:paraId="5707046B">
            <w:pPr>
              <w:widowControl/>
              <w:spacing w:line="460" w:lineRule="exact"/>
              <w:ind w:right="82" w:rightChars="39"/>
              <w:rPr>
                <w:rFonts w:hint="eastAsia" w:ascii="华文仿宋" w:hAnsi="华文仿宋" w:eastAsia="华文仿宋" w:cs="华文仿宋"/>
                <w:kern w:val="0"/>
                <w:sz w:val="28"/>
                <w:szCs w:val="28"/>
                <w:highlight w:val="none"/>
              </w:rPr>
            </w:pPr>
          </w:p>
        </w:tc>
        <w:tc>
          <w:tcPr>
            <w:tcW w:w="737" w:type="dxa"/>
            <w:tcBorders>
              <w:top w:val="single" w:color="auto" w:sz="4" w:space="0"/>
              <w:left w:val="nil"/>
              <w:bottom w:val="single" w:color="auto" w:sz="4" w:space="0"/>
              <w:right w:val="single" w:color="auto" w:sz="4" w:space="0"/>
            </w:tcBorders>
            <w:vAlign w:val="center"/>
          </w:tcPr>
          <w:p w14:paraId="6317EE73">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是</w:t>
            </w:r>
          </w:p>
        </w:tc>
        <w:tc>
          <w:tcPr>
            <w:tcW w:w="700" w:type="dxa"/>
            <w:tcBorders>
              <w:top w:val="single" w:color="auto" w:sz="4" w:space="0"/>
              <w:left w:val="nil"/>
              <w:bottom w:val="single" w:color="auto" w:sz="4" w:space="0"/>
              <w:right w:val="single" w:color="auto" w:sz="4" w:space="0"/>
            </w:tcBorders>
            <w:vAlign w:val="center"/>
          </w:tcPr>
          <w:p w14:paraId="20DA6AA1">
            <w:pPr>
              <w:widowControl/>
              <w:adjustRightInd w:val="0"/>
              <w:snapToGrid w:val="0"/>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否</w:t>
            </w:r>
          </w:p>
        </w:tc>
      </w:tr>
      <w:tr w14:paraId="4ACD99CE">
        <w:tblPrEx>
          <w:tblCellMar>
            <w:top w:w="0" w:type="dxa"/>
            <w:left w:w="57" w:type="dxa"/>
            <w:bottom w:w="0" w:type="dxa"/>
            <w:right w:w="0" w:type="dxa"/>
          </w:tblCellMar>
        </w:tblPrEx>
        <w:trPr>
          <w:trHeight w:val="1025" w:hRule="atLeast"/>
          <w:jc w:val="center"/>
        </w:trPr>
        <w:tc>
          <w:tcPr>
            <w:tcW w:w="906" w:type="dxa"/>
            <w:tcBorders>
              <w:top w:val="nil"/>
              <w:left w:val="single" w:color="auto" w:sz="4" w:space="0"/>
              <w:bottom w:val="single" w:color="000000" w:sz="4" w:space="0"/>
              <w:right w:val="single" w:color="auto" w:sz="4" w:space="0"/>
            </w:tcBorders>
            <w:vAlign w:val="center"/>
          </w:tcPr>
          <w:p w14:paraId="6F89707B">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1</w:t>
            </w:r>
          </w:p>
        </w:tc>
        <w:tc>
          <w:tcPr>
            <w:tcW w:w="945" w:type="dxa"/>
            <w:tcBorders>
              <w:top w:val="nil"/>
              <w:left w:val="single" w:color="auto" w:sz="4" w:space="0"/>
              <w:bottom w:val="single" w:color="000000" w:sz="4" w:space="0"/>
              <w:right w:val="single" w:color="auto" w:sz="4" w:space="0"/>
            </w:tcBorders>
            <w:vAlign w:val="center"/>
          </w:tcPr>
          <w:p w14:paraId="1AE19160">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报价</w:t>
            </w:r>
          </w:p>
        </w:tc>
        <w:tc>
          <w:tcPr>
            <w:tcW w:w="4516" w:type="dxa"/>
            <w:tcBorders>
              <w:top w:val="nil"/>
              <w:left w:val="single" w:color="auto" w:sz="4" w:space="0"/>
              <w:bottom w:val="single" w:color="000000" w:sz="4" w:space="0"/>
              <w:right w:val="single" w:color="auto" w:sz="4" w:space="0"/>
            </w:tcBorders>
            <w:vAlign w:val="center"/>
          </w:tcPr>
          <w:p w14:paraId="1813E8E9">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（1）一份投标文件应只有一个投标报价，在招标文件没有规定的情况下，未提交选择性的报价；</w:t>
            </w:r>
          </w:p>
          <w:p w14:paraId="2A38FAC3">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（2）</w:t>
            </w:r>
            <w:r>
              <w:rPr>
                <w:rFonts w:hint="eastAsia" w:ascii="华文仿宋" w:hAnsi="华文仿宋" w:eastAsia="华文仿宋" w:cs="华文仿宋"/>
                <w:kern w:val="0"/>
                <w:sz w:val="28"/>
                <w:szCs w:val="28"/>
                <w:highlight w:val="none"/>
                <w:lang w:eastAsia="zh-CN"/>
              </w:rPr>
              <w:t>投标供应商</w:t>
            </w:r>
            <w:r>
              <w:rPr>
                <w:rFonts w:hint="eastAsia" w:ascii="华文仿宋" w:hAnsi="华文仿宋" w:eastAsia="华文仿宋" w:cs="华文仿宋"/>
                <w:kern w:val="0"/>
                <w:sz w:val="28"/>
                <w:szCs w:val="28"/>
                <w:highlight w:val="none"/>
              </w:rPr>
              <w:t>的投标报价未超出最高投标限价。</w:t>
            </w:r>
          </w:p>
        </w:tc>
        <w:tc>
          <w:tcPr>
            <w:tcW w:w="1491" w:type="dxa"/>
            <w:tcBorders>
              <w:top w:val="nil"/>
              <w:left w:val="single" w:color="auto" w:sz="4" w:space="0"/>
              <w:bottom w:val="single" w:color="000000" w:sz="4" w:space="0"/>
              <w:right w:val="single" w:color="auto" w:sz="4" w:space="0"/>
            </w:tcBorders>
            <w:vAlign w:val="center"/>
          </w:tcPr>
          <w:p w14:paraId="513562AA">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提供开标一览表。</w:t>
            </w:r>
          </w:p>
        </w:tc>
        <w:tc>
          <w:tcPr>
            <w:tcW w:w="737" w:type="dxa"/>
            <w:tcBorders>
              <w:top w:val="nil"/>
              <w:left w:val="nil"/>
              <w:bottom w:val="single" w:color="auto" w:sz="4" w:space="0"/>
              <w:right w:val="single" w:color="auto" w:sz="4" w:space="0"/>
            </w:tcBorders>
            <w:vAlign w:val="center"/>
          </w:tcPr>
          <w:p w14:paraId="24F20E78">
            <w:pPr>
              <w:widowControl/>
              <w:spacing w:line="460" w:lineRule="exact"/>
              <w:ind w:right="82" w:rightChars="39"/>
              <w:rPr>
                <w:rFonts w:hint="eastAsia" w:ascii="华文仿宋" w:hAnsi="华文仿宋" w:eastAsia="华文仿宋" w:cs="华文仿宋"/>
                <w:kern w:val="0"/>
                <w:sz w:val="28"/>
                <w:szCs w:val="28"/>
                <w:highlight w:val="none"/>
              </w:rPr>
            </w:pPr>
          </w:p>
        </w:tc>
        <w:tc>
          <w:tcPr>
            <w:tcW w:w="700" w:type="dxa"/>
            <w:tcBorders>
              <w:top w:val="nil"/>
              <w:left w:val="nil"/>
              <w:bottom w:val="single" w:color="auto" w:sz="4" w:space="0"/>
              <w:right w:val="single" w:color="auto" w:sz="4" w:space="0"/>
            </w:tcBorders>
            <w:vAlign w:val="center"/>
          </w:tcPr>
          <w:p w14:paraId="5FB30C54">
            <w:pPr>
              <w:widowControl/>
              <w:adjustRightInd w:val="0"/>
              <w:snapToGrid w:val="0"/>
              <w:spacing w:line="300" w:lineRule="exact"/>
              <w:jc w:val="center"/>
              <w:rPr>
                <w:rFonts w:hint="eastAsia" w:ascii="华文仿宋" w:hAnsi="华文仿宋" w:eastAsia="华文仿宋" w:cs="华文仿宋"/>
                <w:kern w:val="0"/>
                <w:sz w:val="28"/>
                <w:szCs w:val="28"/>
              </w:rPr>
            </w:pPr>
          </w:p>
        </w:tc>
      </w:tr>
      <w:tr w14:paraId="34457D5B">
        <w:tblPrEx>
          <w:tblCellMar>
            <w:top w:w="0" w:type="dxa"/>
            <w:left w:w="57" w:type="dxa"/>
            <w:bottom w:w="0" w:type="dxa"/>
            <w:right w:w="0" w:type="dxa"/>
          </w:tblCellMar>
        </w:tblPrEx>
        <w:trPr>
          <w:trHeight w:val="3803" w:hRule="atLeast"/>
          <w:jc w:val="center"/>
        </w:trPr>
        <w:tc>
          <w:tcPr>
            <w:tcW w:w="906" w:type="dxa"/>
            <w:tcBorders>
              <w:top w:val="nil"/>
              <w:left w:val="single" w:color="auto" w:sz="4" w:space="0"/>
              <w:bottom w:val="single" w:color="auto" w:sz="4" w:space="0"/>
              <w:right w:val="single" w:color="auto" w:sz="4" w:space="0"/>
            </w:tcBorders>
            <w:vAlign w:val="center"/>
          </w:tcPr>
          <w:p w14:paraId="36A98DE0">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2</w:t>
            </w:r>
          </w:p>
        </w:tc>
        <w:tc>
          <w:tcPr>
            <w:tcW w:w="945" w:type="dxa"/>
            <w:tcBorders>
              <w:top w:val="nil"/>
              <w:left w:val="single" w:color="auto" w:sz="4" w:space="0"/>
              <w:bottom w:val="single" w:color="auto" w:sz="4" w:space="0"/>
              <w:right w:val="single" w:color="auto" w:sz="4" w:space="0"/>
            </w:tcBorders>
            <w:vAlign w:val="center"/>
          </w:tcPr>
          <w:p w14:paraId="68A3EFD3">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商务资信</w:t>
            </w:r>
          </w:p>
        </w:tc>
        <w:tc>
          <w:tcPr>
            <w:tcW w:w="4516" w:type="dxa"/>
            <w:tcBorders>
              <w:top w:val="nil"/>
              <w:left w:val="single" w:color="auto" w:sz="4" w:space="0"/>
              <w:bottom w:val="single" w:color="auto" w:sz="4" w:space="0"/>
              <w:right w:val="single" w:color="auto" w:sz="4" w:space="0"/>
            </w:tcBorders>
            <w:vAlign w:val="center"/>
          </w:tcPr>
          <w:p w14:paraId="3E49CC8E">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（1）凡招标文件中要求公章或签字处，是否按要求加盖单位公章、法定代表人或被授权委托人签字或公章的；</w:t>
            </w:r>
          </w:p>
          <w:p w14:paraId="3E80C6B1">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（2）投标文件组成齐全完整，内容均按规定填写；投标文件的关键内容无字迹模糊、无法辨认的；</w:t>
            </w:r>
          </w:p>
          <w:p w14:paraId="7230380B">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（3）</w:t>
            </w:r>
            <w:r>
              <w:rPr>
                <w:rFonts w:hint="eastAsia" w:ascii="华文仿宋" w:hAnsi="华文仿宋" w:eastAsia="华文仿宋" w:cs="华文仿宋"/>
                <w:kern w:val="0"/>
                <w:sz w:val="28"/>
                <w:szCs w:val="28"/>
                <w:highlight w:val="none"/>
                <w:lang w:eastAsia="zh-CN"/>
              </w:rPr>
              <w:t>投标供应商</w:t>
            </w:r>
            <w:r>
              <w:rPr>
                <w:rFonts w:hint="eastAsia" w:ascii="华文仿宋" w:hAnsi="华文仿宋" w:eastAsia="华文仿宋" w:cs="华文仿宋"/>
                <w:kern w:val="0"/>
                <w:sz w:val="28"/>
                <w:szCs w:val="28"/>
                <w:highlight w:val="none"/>
              </w:rPr>
              <w:t>按照招标文件规定的金额、形式、时效和内容提供了投标担保；</w:t>
            </w:r>
          </w:p>
          <w:p w14:paraId="7B22605A">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（4）</w:t>
            </w:r>
            <w:r>
              <w:rPr>
                <w:rFonts w:hint="eastAsia" w:ascii="华文仿宋" w:hAnsi="华文仿宋" w:eastAsia="华文仿宋" w:cs="华文仿宋"/>
                <w:kern w:val="0"/>
                <w:sz w:val="28"/>
                <w:szCs w:val="28"/>
                <w:highlight w:val="none"/>
                <w:lang w:eastAsia="zh-CN"/>
              </w:rPr>
              <w:t>投标供应商</w:t>
            </w:r>
            <w:r>
              <w:rPr>
                <w:rFonts w:hint="eastAsia" w:ascii="华文仿宋" w:hAnsi="华文仿宋" w:eastAsia="华文仿宋" w:cs="华文仿宋"/>
                <w:kern w:val="0"/>
                <w:sz w:val="28"/>
                <w:szCs w:val="28"/>
                <w:highlight w:val="none"/>
              </w:rPr>
              <w:t>未提出不同的验收、计量、支付办法；</w:t>
            </w:r>
          </w:p>
          <w:p w14:paraId="1C3CDD87">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（5）投标响应文件未附有采购人不能接受的条件；</w:t>
            </w:r>
          </w:p>
          <w:p w14:paraId="59978C54">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（6）未与其他</w:t>
            </w:r>
            <w:r>
              <w:rPr>
                <w:rFonts w:hint="eastAsia" w:ascii="华文仿宋" w:hAnsi="华文仿宋" w:eastAsia="华文仿宋" w:cs="华文仿宋"/>
                <w:kern w:val="0"/>
                <w:sz w:val="28"/>
                <w:szCs w:val="28"/>
                <w:highlight w:val="none"/>
                <w:lang w:eastAsia="zh-CN"/>
              </w:rPr>
              <w:t>投标供应商</w:t>
            </w:r>
            <w:r>
              <w:rPr>
                <w:rFonts w:hint="eastAsia" w:ascii="华文仿宋" w:hAnsi="华文仿宋" w:eastAsia="华文仿宋" w:cs="华文仿宋"/>
                <w:kern w:val="0"/>
                <w:sz w:val="28"/>
                <w:szCs w:val="28"/>
                <w:highlight w:val="none"/>
              </w:rPr>
              <w:t>相互串通报价，或者与采购人串通投标的；</w:t>
            </w:r>
          </w:p>
          <w:p w14:paraId="2ECE753D">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（7）无法律、法规和招标文件规定的其他无效情形。</w:t>
            </w:r>
          </w:p>
        </w:tc>
        <w:tc>
          <w:tcPr>
            <w:tcW w:w="1491" w:type="dxa"/>
            <w:tcBorders>
              <w:top w:val="nil"/>
              <w:left w:val="single" w:color="auto" w:sz="4" w:space="0"/>
              <w:bottom w:val="single" w:color="auto" w:sz="4" w:space="0"/>
              <w:right w:val="single" w:color="auto" w:sz="4" w:space="0"/>
            </w:tcBorders>
            <w:vAlign w:val="center"/>
          </w:tcPr>
          <w:p w14:paraId="6EBE109D">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见招标文件要求；可提供保证金缴纳证明（如有）、承诺函等。</w:t>
            </w:r>
          </w:p>
        </w:tc>
        <w:tc>
          <w:tcPr>
            <w:tcW w:w="737" w:type="dxa"/>
            <w:tcBorders>
              <w:top w:val="nil"/>
              <w:left w:val="nil"/>
              <w:bottom w:val="single" w:color="auto" w:sz="4" w:space="0"/>
              <w:right w:val="single" w:color="auto" w:sz="4" w:space="0"/>
            </w:tcBorders>
            <w:vAlign w:val="center"/>
          </w:tcPr>
          <w:p w14:paraId="1D5CDDBC">
            <w:pPr>
              <w:widowControl/>
              <w:spacing w:line="460" w:lineRule="exact"/>
              <w:ind w:right="82" w:rightChars="39"/>
              <w:rPr>
                <w:rFonts w:hint="eastAsia" w:ascii="华文仿宋" w:hAnsi="华文仿宋" w:eastAsia="华文仿宋" w:cs="华文仿宋"/>
                <w:kern w:val="0"/>
                <w:sz w:val="28"/>
                <w:szCs w:val="28"/>
                <w:highlight w:val="none"/>
              </w:rPr>
            </w:pPr>
          </w:p>
        </w:tc>
        <w:tc>
          <w:tcPr>
            <w:tcW w:w="700" w:type="dxa"/>
            <w:tcBorders>
              <w:top w:val="nil"/>
              <w:left w:val="nil"/>
              <w:bottom w:val="single" w:color="auto" w:sz="4" w:space="0"/>
              <w:right w:val="single" w:color="auto" w:sz="4" w:space="0"/>
            </w:tcBorders>
            <w:vAlign w:val="center"/>
          </w:tcPr>
          <w:p w14:paraId="134B2AF5">
            <w:pPr>
              <w:widowControl/>
              <w:adjustRightInd w:val="0"/>
              <w:snapToGrid w:val="0"/>
              <w:spacing w:line="300" w:lineRule="exact"/>
              <w:jc w:val="center"/>
              <w:rPr>
                <w:rFonts w:hint="eastAsia" w:ascii="华文仿宋" w:hAnsi="华文仿宋" w:eastAsia="华文仿宋" w:cs="华文仿宋"/>
                <w:kern w:val="0"/>
                <w:sz w:val="28"/>
                <w:szCs w:val="28"/>
              </w:rPr>
            </w:pPr>
          </w:p>
        </w:tc>
      </w:tr>
      <w:tr w14:paraId="71A10110">
        <w:tblPrEx>
          <w:tblCellMar>
            <w:top w:w="0" w:type="dxa"/>
            <w:left w:w="57" w:type="dxa"/>
            <w:bottom w:w="0" w:type="dxa"/>
            <w:right w:w="0" w:type="dxa"/>
          </w:tblCellMar>
        </w:tblPrEx>
        <w:trPr>
          <w:trHeight w:val="899" w:hRule="atLeast"/>
          <w:jc w:val="center"/>
        </w:trPr>
        <w:tc>
          <w:tcPr>
            <w:tcW w:w="906" w:type="dxa"/>
            <w:tcBorders>
              <w:top w:val="single" w:color="auto" w:sz="4" w:space="0"/>
              <w:left w:val="single" w:color="auto" w:sz="4" w:space="0"/>
              <w:bottom w:val="single" w:color="000000" w:sz="4" w:space="0"/>
              <w:right w:val="single" w:color="auto" w:sz="4" w:space="0"/>
            </w:tcBorders>
            <w:vAlign w:val="center"/>
          </w:tcPr>
          <w:p w14:paraId="2E872C05">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3</w:t>
            </w:r>
          </w:p>
        </w:tc>
        <w:tc>
          <w:tcPr>
            <w:tcW w:w="945" w:type="dxa"/>
            <w:tcBorders>
              <w:top w:val="single" w:color="auto" w:sz="4" w:space="0"/>
              <w:left w:val="single" w:color="auto" w:sz="4" w:space="0"/>
              <w:bottom w:val="single" w:color="000000" w:sz="4" w:space="0"/>
              <w:right w:val="single" w:color="auto" w:sz="4" w:space="0"/>
            </w:tcBorders>
            <w:vAlign w:val="center"/>
          </w:tcPr>
          <w:p w14:paraId="708ACC74">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技术</w:t>
            </w:r>
          </w:p>
        </w:tc>
        <w:tc>
          <w:tcPr>
            <w:tcW w:w="4516" w:type="dxa"/>
            <w:tcBorders>
              <w:top w:val="single" w:color="auto" w:sz="4" w:space="0"/>
              <w:left w:val="single" w:color="auto" w:sz="4" w:space="0"/>
              <w:bottom w:val="single" w:color="000000" w:sz="4" w:space="0"/>
              <w:right w:val="single" w:color="auto" w:sz="4" w:space="0"/>
            </w:tcBorders>
            <w:vAlign w:val="center"/>
          </w:tcPr>
          <w:p w14:paraId="637E78ED">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（1）投标文件是否实质上响应了招标文件的要求。实质上响应的投标应该是与招标文件要求的全部条款、条件等相符，没有实质性负偏离或有保留的投标；</w:t>
            </w:r>
          </w:p>
          <w:p w14:paraId="1C91BC9E">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（2）</w:t>
            </w:r>
            <w:r>
              <w:rPr>
                <w:rFonts w:hint="eastAsia" w:ascii="华文仿宋" w:hAnsi="华文仿宋" w:eastAsia="华文仿宋" w:cs="华文仿宋"/>
                <w:kern w:val="0"/>
                <w:sz w:val="28"/>
                <w:szCs w:val="28"/>
                <w:highlight w:val="none"/>
                <w:lang w:eastAsia="zh-CN"/>
              </w:rPr>
              <w:t>投标供应商</w:t>
            </w:r>
            <w:r>
              <w:rPr>
                <w:rFonts w:hint="eastAsia" w:ascii="华文仿宋" w:hAnsi="华文仿宋" w:eastAsia="华文仿宋" w:cs="华文仿宋"/>
                <w:kern w:val="0"/>
                <w:sz w:val="28"/>
                <w:szCs w:val="28"/>
                <w:highlight w:val="none"/>
              </w:rPr>
              <w:t>的</w:t>
            </w:r>
            <w:r>
              <w:rPr>
                <w:rFonts w:hint="eastAsia" w:ascii="华文仿宋" w:hAnsi="华文仿宋" w:eastAsia="华文仿宋" w:cs="华文仿宋"/>
                <w:kern w:val="0"/>
                <w:sz w:val="28"/>
                <w:szCs w:val="28"/>
                <w:highlight w:val="none"/>
                <w:lang w:val="en-US" w:eastAsia="zh-CN"/>
              </w:rPr>
              <w:t>服务期/</w:t>
            </w:r>
            <w:r>
              <w:rPr>
                <w:rFonts w:hint="eastAsia" w:ascii="华文仿宋" w:hAnsi="华文仿宋" w:eastAsia="华文仿宋" w:cs="华文仿宋"/>
                <w:kern w:val="0"/>
                <w:sz w:val="28"/>
                <w:szCs w:val="28"/>
                <w:highlight w:val="none"/>
              </w:rPr>
              <w:t>供货期是否满足招标文件要求。</w:t>
            </w:r>
          </w:p>
        </w:tc>
        <w:tc>
          <w:tcPr>
            <w:tcW w:w="1491" w:type="dxa"/>
            <w:tcBorders>
              <w:top w:val="single" w:color="auto" w:sz="4" w:space="0"/>
              <w:left w:val="single" w:color="auto" w:sz="4" w:space="0"/>
              <w:bottom w:val="single" w:color="000000" w:sz="4" w:space="0"/>
              <w:right w:val="single" w:color="auto" w:sz="4" w:space="0"/>
            </w:tcBorders>
            <w:vAlign w:val="center"/>
          </w:tcPr>
          <w:p w14:paraId="749FA272">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提供偏离表及相关内容的承诺书等。</w:t>
            </w:r>
          </w:p>
        </w:tc>
        <w:tc>
          <w:tcPr>
            <w:tcW w:w="737" w:type="dxa"/>
            <w:tcBorders>
              <w:top w:val="single" w:color="auto" w:sz="4" w:space="0"/>
              <w:left w:val="nil"/>
              <w:bottom w:val="single" w:color="auto" w:sz="4" w:space="0"/>
              <w:right w:val="single" w:color="auto" w:sz="4" w:space="0"/>
            </w:tcBorders>
            <w:vAlign w:val="center"/>
          </w:tcPr>
          <w:p w14:paraId="2BD6CAFE">
            <w:pPr>
              <w:widowControl/>
              <w:spacing w:line="460" w:lineRule="exact"/>
              <w:ind w:right="82" w:rightChars="39"/>
              <w:rPr>
                <w:rFonts w:hint="eastAsia" w:ascii="华文仿宋" w:hAnsi="华文仿宋" w:eastAsia="华文仿宋" w:cs="华文仿宋"/>
                <w:kern w:val="0"/>
                <w:sz w:val="28"/>
                <w:szCs w:val="28"/>
                <w:highlight w:val="none"/>
              </w:rPr>
            </w:pPr>
          </w:p>
        </w:tc>
        <w:tc>
          <w:tcPr>
            <w:tcW w:w="700" w:type="dxa"/>
            <w:tcBorders>
              <w:top w:val="single" w:color="auto" w:sz="4" w:space="0"/>
              <w:left w:val="nil"/>
              <w:bottom w:val="single" w:color="auto" w:sz="4" w:space="0"/>
              <w:right w:val="single" w:color="auto" w:sz="4" w:space="0"/>
            </w:tcBorders>
            <w:vAlign w:val="center"/>
          </w:tcPr>
          <w:p w14:paraId="522A1815">
            <w:pPr>
              <w:widowControl/>
              <w:adjustRightInd w:val="0"/>
              <w:snapToGrid w:val="0"/>
              <w:spacing w:line="300" w:lineRule="exact"/>
              <w:jc w:val="center"/>
              <w:rPr>
                <w:rFonts w:hint="eastAsia" w:ascii="华文仿宋" w:hAnsi="华文仿宋" w:eastAsia="华文仿宋" w:cs="华文仿宋"/>
                <w:kern w:val="0"/>
                <w:sz w:val="28"/>
                <w:szCs w:val="28"/>
              </w:rPr>
            </w:pPr>
          </w:p>
        </w:tc>
      </w:tr>
      <w:tr w14:paraId="4D669093">
        <w:tblPrEx>
          <w:tblCellMar>
            <w:top w:w="0" w:type="dxa"/>
            <w:left w:w="57" w:type="dxa"/>
            <w:bottom w:w="0" w:type="dxa"/>
            <w:right w:w="0" w:type="dxa"/>
          </w:tblCellMar>
        </w:tblPrEx>
        <w:trPr>
          <w:trHeight w:val="505" w:hRule="atLeast"/>
          <w:jc w:val="center"/>
        </w:trPr>
        <w:tc>
          <w:tcPr>
            <w:tcW w:w="906" w:type="dxa"/>
            <w:tcBorders>
              <w:top w:val="nil"/>
              <w:left w:val="single" w:color="auto" w:sz="4" w:space="0"/>
              <w:bottom w:val="single" w:color="auto" w:sz="4" w:space="0"/>
              <w:right w:val="single" w:color="auto" w:sz="4" w:space="0"/>
            </w:tcBorders>
            <w:vAlign w:val="center"/>
          </w:tcPr>
          <w:p w14:paraId="04068884">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4</w:t>
            </w:r>
          </w:p>
        </w:tc>
        <w:tc>
          <w:tcPr>
            <w:tcW w:w="6952" w:type="dxa"/>
            <w:gridSpan w:val="3"/>
            <w:tcBorders>
              <w:top w:val="single" w:color="auto" w:sz="4" w:space="0"/>
              <w:left w:val="nil"/>
              <w:bottom w:val="single" w:color="auto" w:sz="4" w:space="0"/>
              <w:right w:val="single" w:color="auto" w:sz="4" w:space="0"/>
            </w:tcBorders>
            <w:vAlign w:val="center"/>
          </w:tcPr>
          <w:p w14:paraId="1EE7E834">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结 论(通过/不通过)</w:t>
            </w:r>
          </w:p>
        </w:tc>
        <w:tc>
          <w:tcPr>
            <w:tcW w:w="737" w:type="dxa"/>
            <w:tcBorders>
              <w:top w:val="nil"/>
              <w:left w:val="nil"/>
              <w:bottom w:val="single" w:color="auto" w:sz="4" w:space="0"/>
              <w:right w:val="single" w:color="auto" w:sz="4" w:space="0"/>
            </w:tcBorders>
            <w:vAlign w:val="center"/>
          </w:tcPr>
          <w:p w14:paraId="02ED166F">
            <w:pPr>
              <w:widowControl/>
              <w:spacing w:line="460" w:lineRule="exact"/>
              <w:ind w:right="82" w:rightChars="39"/>
              <w:rPr>
                <w:rFonts w:hint="eastAsia" w:ascii="华文仿宋" w:hAnsi="华文仿宋" w:eastAsia="华文仿宋" w:cs="华文仿宋"/>
                <w:kern w:val="0"/>
                <w:sz w:val="28"/>
                <w:szCs w:val="28"/>
                <w:highlight w:val="none"/>
              </w:rPr>
            </w:pPr>
          </w:p>
        </w:tc>
        <w:tc>
          <w:tcPr>
            <w:tcW w:w="700" w:type="dxa"/>
            <w:tcBorders>
              <w:top w:val="nil"/>
              <w:left w:val="nil"/>
              <w:bottom w:val="single" w:color="auto" w:sz="4" w:space="0"/>
              <w:right w:val="single" w:color="auto" w:sz="4" w:space="0"/>
            </w:tcBorders>
            <w:vAlign w:val="center"/>
          </w:tcPr>
          <w:p w14:paraId="1F5DC7E2">
            <w:pPr>
              <w:widowControl/>
              <w:adjustRightInd w:val="0"/>
              <w:snapToGrid w:val="0"/>
              <w:spacing w:line="300" w:lineRule="exact"/>
              <w:jc w:val="center"/>
              <w:rPr>
                <w:rFonts w:hint="eastAsia" w:ascii="华文仿宋" w:hAnsi="华文仿宋" w:eastAsia="华文仿宋" w:cs="华文仿宋"/>
                <w:kern w:val="0"/>
                <w:sz w:val="28"/>
                <w:szCs w:val="28"/>
              </w:rPr>
            </w:pPr>
          </w:p>
        </w:tc>
      </w:tr>
      <w:tr w14:paraId="33989CF1">
        <w:tblPrEx>
          <w:tblCellMar>
            <w:top w:w="0" w:type="dxa"/>
            <w:left w:w="57" w:type="dxa"/>
            <w:bottom w:w="0" w:type="dxa"/>
            <w:right w:w="0" w:type="dxa"/>
          </w:tblCellMar>
        </w:tblPrEx>
        <w:trPr>
          <w:trHeight w:val="904" w:hRule="atLeast"/>
          <w:jc w:val="center"/>
        </w:trPr>
        <w:tc>
          <w:tcPr>
            <w:tcW w:w="9295" w:type="dxa"/>
            <w:gridSpan w:val="6"/>
            <w:tcBorders>
              <w:top w:val="single" w:color="auto" w:sz="4" w:space="0"/>
              <w:left w:val="nil"/>
              <w:bottom w:val="nil"/>
            </w:tcBorders>
          </w:tcPr>
          <w:p w14:paraId="40D87A9F">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说明：</w:t>
            </w:r>
          </w:p>
          <w:p w14:paraId="1CBC0983">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（1）上述各项中用“√”表示通过，“×”表示不通过；</w:t>
            </w:r>
          </w:p>
          <w:p w14:paraId="0961AC38">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（2）上述各项中如有一项为“×”，则结论为“×”，表示该响应文件中存在重大偏差，不能通过初步评审；评委对某一分项评审认为不合格时，必须要写明原因。</w:t>
            </w:r>
          </w:p>
          <w:p w14:paraId="75EB51E9">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（3）投标文件最终合格与否，以所有评委的评审意见中少数服从多数为原则定论。</w:t>
            </w:r>
          </w:p>
          <w:p w14:paraId="68E1396A">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（4）本项目不接受选择性报价，对于政采云平台开标唱标环节经投标供应商确认的投标报价与响应性文件中开标一览表的报价不一致的现象，视作选择性报价，将被作为无效投标处理。</w:t>
            </w:r>
          </w:p>
          <w:p w14:paraId="6EF327BB">
            <w:pPr>
              <w:tabs>
                <w:tab w:val="left" w:pos="1642"/>
                <w:tab w:val="left" w:pos="3363"/>
                <w:tab w:val="left" w:pos="3887"/>
                <w:tab w:val="left" w:pos="9649"/>
              </w:tabs>
              <w:adjustRightInd w:val="0"/>
              <w:snapToGrid w:val="0"/>
              <w:spacing w:line="280" w:lineRule="exact"/>
              <w:rPr>
                <w:rFonts w:ascii="宋体" w:hAnsi="宋体"/>
                <w:kern w:val="0"/>
                <w:sz w:val="22"/>
                <w:szCs w:val="22"/>
              </w:rPr>
            </w:pPr>
            <w:r>
              <w:rPr>
                <w:rFonts w:hint="eastAsia" w:ascii="华文仿宋" w:hAnsi="华文仿宋" w:eastAsia="华文仿宋" w:cs="华文仿宋"/>
                <w:b/>
                <w:bCs/>
                <w:kern w:val="0"/>
                <w:sz w:val="22"/>
                <w:szCs w:val="22"/>
              </w:rPr>
              <w:t>（5）</w:t>
            </w:r>
            <w:r>
              <w:rPr>
                <w:rFonts w:hint="eastAsia" w:ascii="华文仿宋" w:hAnsi="华文仿宋" w:eastAsia="华文仿宋" w:cs="华文仿宋"/>
                <w:b/>
                <w:bCs/>
                <w:kern w:val="0"/>
                <w:sz w:val="22"/>
                <w:szCs w:val="22"/>
                <w:lang w:eastAsia="zh-CN"/>
              </w:rPr>
              <w:t>投标供应商</w:t>
            </w:r>
            <w:r>
              <w:rPr>
                <w:rFonts w:hint="eastAsia" w:ascii="华文仿宋" w:hAnsi="华文仿宋" w:eastAsia="华文仿宋" w:cs="华文仿宋"/>
                <w:b/>
                <w:bCs/>
                <w:kern w:val="0"/>
                <w:sz w:val="22"/>
                <w:szCs w:val="22"/>
              </w:rPr>
              <w:t>请认真阅读和理解上述内容，避免响应文件中有违背上述审查标准之一的情况发生而造成投标被否决。</w:t>
            </w:r>
          </w:p>
        </w:tc>
      </w:tr>
    </w:tbl>
    <w:p w14:paraId="06255550">
      <w:pPr>
        <w:rPr>
          <w:rFonts w:ascii="华文仿宋" w:hAnsi="华文仿宋" w:eastAsia="华文仿宋" w:cs="华文仿宋"/>
          <w:b/>
          <w:bCs/>
          <w:kern w:val="0"/>
          <w:sz w:val="32"/>
          <w:szCs w:val="32"/>
          <w:highlight w:val="none"/>
        </w:rPr>
      </w:pPr>
      <w:r>
        <w:rPr>
          <w:rFonts w:hint="eastAsia" w:ascii="华文仿宋" w:hAnsi="华文仿宋" w:eastAsia="华文仿宋" w:cs="华文仿宋"/>
          <w:b/>
          <w:bCs/>
          <w:kern w:val="0"/>
          <w:sz w:val="32"/>
          <w:szCs w:val="32"/>
          <w:highlight w:val="none"/>
        </w:rPr>
        <w:br w:type="page"/>
      </w:r>
    </w:p>
    <w:p w14:paraId="03501510">
      <w:pPr>
        <w:widowControl/>
        <w:ind w:firstLine="641" w:firstLineChars="200"/>
        <w:jc w:val="left"/>
        <w:rPr>
          <w:rFonts w:hint="eastAsia" w:ascii="华文仿宋" w:hAnsi="华文仿宋" w:eastAsia="华文仿宋" w:cs="华文仿宋"/>
          <w:b/>
          <w:bCs/>
          <w:kern w:val="0"/>
          <w:sz w:val="32"/>
          <w:szCs w:val="32"/>
          <w:highlight w:val="yellow"/>
          <w:lang w:val="en-US" w:eastAsia="zh-CN"/>
        </w:rPr>
      </w:pPr>
      <w:r>
        <w:rPr>
          <w:rFonts w:hint="eastAsia" w:ascii="华文仿宋" w:hAnsi="华文仿宋" w:eastAsia="华文仿宋" w:cs="华文仿宋"/>
          <w:b/>
          <w:bCs/>
          <w:kern w:val="0"/>
          <w:sz w:val="32"/>
          <w:szCs w:val="32"/>
          <w:highlight w:val="none"/>
        </w:rPr>
        <w:t>附表3：</w:t>
      </w:r>
      <w:r>
        <w:rPr>
          <w:rFonts w:hint="eastAsia" w:ascii="华文仿宋" w:hAnsi="华文仿宋" w:eastAsia="华文仿宋" w:cs="华文仿宋"/>
          <w:b/>
          <w:bCs/>
          <w:kern w:val="0"/>
          <w:sz w:val="32"/>
          <w:szCs w:val="32"/>
          <w:highlight w:val="none"/>
          <w:lang w:val="en-US" w:eastAsia="zh-CN"/>
        </w:rPr>
        <w:t>详细评审标准</w:t>
      </w:r>
    </w:p>
    <w:tbl>
      <w:tblPr>
        <w:tblStyle w:val="88"/>
        <w:tblW w:w="9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05"/>
        <w:gridCol w:w="5954"/>
        <w:gridCol w:w="1289"/>
      </w:tblGrid>
      <w:tr w14:paraId="7455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778BC0EE">
            <w:pPr>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类别</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28F0057">
            <w:pPr>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评分内容</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4677403F">
            <w:pPr>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评分标准</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2A68C9A9">
            <w:pPr>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分值范围</w:t>
            </w:r>
          </w:p>
        </w:tc>
      </w:tr>
      <w:tr w14:paraId="7E3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8" w:type="dxa"/>
            <w:vMerge w:val="restart"/>
            <w:tcBorders>
              <w:left w:val="single" w:color="auto" w:sz="4" w:space="0"/>
              <w:right w:val="single" w:color="auto" w:sz="4" w:space="0"/>
            </w:tcBorders>
            <w:noWrap w:val="0"/>
            <w:vAlign w:val="center"/>
          </w:tcPr>
          <w:p w14:paraId="60252CDD">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商务部分</w:t>
            </w:r>
          </w:p>
          <w:p w14:paraId="4303FB9D">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lang w:val="en-US" w:eastAsia="zh-CN"/>
              </w:rPr>
              <w:t>35</w:t>
            </w:r>
            <w:r>
              <w:rPr>
                <w:rFonts w:hint="eastAsia" w:ascii="仿宋" w:hAnsi="仿宋" w:eastAsia="仿宋" w:cs="仿宋"/>
                <w:b w:val="0"/>
                <w:bCs w:val="0"/>
                <w:color w:val="auto"/>
                <w:sz w:val="24"/>
                <w:szCs w:val="24"/>
                <w:highlight w:val="none"/>
                <w:u w:val="none"/>
                <w:lang w:eastAsia="zh-CN"/>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7DC3594">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业绩</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19670A89">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投标供应商提供近三年（</w:t>
            </w:r>
            <w:r>
              <w:rPr>
                <w:rFonts w:hint="eastAsia" w:ascii="仿宋" w:hAnsi="仿宋" w:eastAsia="仿宋" w:cs="仿宋"/>
                <w:b w:val="0"/>
                <w:bCs w:val="0"/>
                <w:color w:val="auto"/>
                <w:sz w:val="24"/>
                <w:szCs w:val="24"/>
                <w:highlight w:val="none"/>
                <w:u w:val="none"/>
                <w:lang w:val="en-US" w:eastAsia="zh-CN"/>
              </w:rPr>
              <w:t>2021年1月1日</w:t>
            </w:r>
            <w:r>
              <w:rPr>
                <w:rFonts w:hint="eastAsia" w:ascii="仿宋" w:hAnsi="仿宋" w:eastAsia="仿宋" w:cs="仿宋"/>
                <w:b w:val="0"/>
                <w:bCs w:val="0"/>
                <w:color w:val="auto"/>
                <w:sz w:val="24"/>
                <w:szCs w:val="24"/>
                <w:highlight w:val="none"/>
                <w:u w:val="none"/>
                <w:lang w:eastAsia="zh-CN"/>
              </w:rPr>
              <w:t>）类似项目案例及业绩证明，需提供项目合同或中标通知书，合同包括以下内容：合同名称、合同金额、合同关键页等并加盖企业公章或合同章。</w:t>
            </w:r>
          </w:p>
          <w:p w14:paraId="3F8CDEE6">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单项类似业绩合同，每提供一个合同案例得2分；不提供或未加盖公章不得分,满分6分。</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30808027">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0-6分</w:t>
            </w:r>
          </w:p>
        </w:tc>
      </w:tr>
      <w:tr w14:paraId="7808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noWrap w:val="0"/>
            <w:vAlign w:val="center"/>
          </w:tcPr>
          <w:p w14:paraId="1BE93DEB">
            <w:pPr>
              <w:spacing w:line="360" w:lineRule="auto"/>
              <w:jc w:val="both"/>
              <w:rPr>
                <w:rFonts w:hint="eastAsia" w:ascii="仿宋" w:hAnsi="仿宋" w:eastAsia="仿宋" w:cs="仿宋"/>
                <w:b w:val="0"/>
                <w:bCs w:val="0"/>
                <w:color w:val="auto"/>
                <w:sz w:val="24"/>
                <w:szCs w:val="24"/>
                <w:highlight w:val="none"/>
                <w:u w:val="none"/>
                <w:lang w:eastAsia="zh-CN"/>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D672E9D">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履约能力</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602B729E">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投标供应商在本地服务人员不少于3个人，得2分，不少于5人得5分，需提供近3个月任意一月的社保证明材料；</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4E4D0651">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0-5分</w:t>
            </w:r>
          </w:p>
        </w:tc>
      </w:tr>
      <w:tr w14:paraId="1274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noWrap w:val="0"/>
            <w:vAlign w:val="center"/>
          </w:tcPr>
          <w:p w14:paraId="26FB0DFE">
            <w:pPr>
              <w:spacing w:line="360" w:lineRule="auto"/>
              <w:jc w:val="both"/>
              <w:rPr>
                <w:rFonts w:hint="eastAsia" w:ascii="仿宋" w:hAnsi="仿宋" w:eastAsia="仿宋" w:cs="仿宋"/>
                <w:b w:val="0"/>
                <w:bCs w:val="0"/>
                <w:color w:val="auto"/>
                <w:sz w:val="24"/>
                <w:szCs w:val="24"/>
                <w:highlight w:val="none"/>
                <w:u w:val="none"/>
                <w:lang w:eastAsia="zh-CN"/>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BD78487">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软件制造商</w:t>
            </w:r>
            <w:r>
              <w:rPr>
                <w:rFonts w:hint="eastAsia" w:ascii="仿宋" w:hAnsi="仿宋" w:eastAsia="仿宋" w:cs="仿宋"/>
                <w:b w:val="0"/>
                <w:bCs w:val="0"/>
                <w:color w:val="auto"/>
                <w:sz w:val="24"/>
                <w:szCs w:val="24"/>
                <w:highlight w:val="none"/>
                <w:u w:val="none"/>
                <w:lang w:val="en-US" w:eastAsia="zh-CN"/>
              </w:rPr>
              <w:t>实力</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7819E9DC">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（1）投标供应商提供的地理信息系统专业桌面软件的制造商具有CMMI3级认证证书的得3分，没有不得分。（提供相关证书复印件并加盖投标供应商公章）</w:t>
            </w:r>
          </w:p>
          <w:p w14:paraId="655A5F18">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2）投标供应商提供的地理信息系统专业桌面软件的制造商具有有效的信息安全管理体系认证、质量管理体系认证、信息技术服务管理体系认证证书，每提供一个符合要求的证书得1分，最高得3分，没有不得分。（提供相关证书复印件并加盖投标供应商公章）</w:t>
            </w:r>
          </w:p>
          <w:p w14:paraId="1764A04B">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（3）投标供应商提供的地理信息系统专业桌面软件的制造商具有高新技术企业证书的得3分，没有不得分。（提供相关证书复印件并加盖投标供应商公章）</w:t>
            </w:r>
          </w:p>
          <w:p w14:paraId="0E2C9014">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（4）投标供应商提供的地理信息系统专业桌面软件获得国家版权局颁发的计算机软件著作权登记证书的，每提供1个得1分，最高得3分，未提供不得分。（提供相关证书复印件并加盖投标供应商公章）</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4A5BA0C3">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0-12分</w:t>
            </w:r>
          </w:p>
        </w:tc>
      </w:tr>
      <w:tr w14:paraId="3F84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noWrap w:val="0"/>
            <w:vAlign w:val="center"/>
          </w:tcPr>
          <w:p w14:paraId="41029C32">
            <w:pPr>
              <w:spacing w:line="360" w:lineRule="auto"/>
              <w:jc w:val="both"/>
              <w:rPr>
                <w:rFonts w:hint="eastAsia" w:ascii="仿宋" w:hAnsi="仿宋" w:eastAsia="仿宋" w:cs="仿宋"/>
                <w:b w:val="0"/>
                <w:bCs w:val="0"/>
                <w:color w:val="auto"/>
                <w:sz w:val="24"/>
                <w:szCs w:val="24"/>
                <w:highlight w:val="none"/>
                <w:u w:val="none"/>
                <w:lang w:eastAsia="zh-CN"/>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E93D4DB">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原厂商保障</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06034024">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（1）投标供应商提供所投产品的原厂商针对本项目的授权证明文件的得</w:t>
            </w:r>
            <w:r>
              <w:rPr>
                <w:rFonts w:hint="eastAsia" w:ascii="仿宋" w:hAnsi="仿宋" w:eastAsia="仿宋" w:cs="仿宋"/>
                <w:b w:val="0"/>
                <w:bCs w:val="0"/>
                <w:color w:val="auto"/>
                <w:sz w:val="24"/>
                <w:szCs w:val="24"/>
                <w:highlight w:val="none"/>
                <w:u w:val="none"/>
                <w:lang w:val="en-US" w:eastAsia="zh-CN"/>
              </w:rPr>
              <w:t>3</w:t>
            </w:r>
            <w:r>
              <w:rPr>
                <w:rFonts w:hint="eastAsia" w:ascii="仿宋" w:hAnsi="仿宋" w:eastAsia="仿宋" w:cs="仿宋"/>
                <w:b w:val="0"/>
                <w:bCs w:val="0"/>
                <w:color w:val="auto"/>
                <w:sz w:val="24"/>
                <w:szCs w:val="24"/>
                <w:highlight w:val="none"/>
                <w:u w:val="none"/>
                <w:lang w:eastAsia="zh-CN"/>
              </w:rPr>
              <w:t>分，未提供不得分。</w:t>
            </w:r>
          </w:p>
          <w:p w14:paraId="21E04059">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（2）投标供应商提供所投产品的原厂商售后服务承诺函原件的得</w:t>
            </w:r>
            <w:r>
              <w:rPr>
                <w:rFonts w:hint="eastAsia" w:ascii="仿宋" w:hAnsi="仿宋" w:eastAsia="仿宋" w:cs="仿宋"/>
                <w:b w:val="0"/>
                <w:bCs w:val="0"/>
                <w:color w:val="auto"/>
                <w:sz w:val="24"/>
                <w:szCs w:val="24"/>
                <w:highlight w:val="none"/>
                <w:u w:val="none"/>
                <w:lang w:val="en-US" w:eastAsia="zh-CN"/>
              </w:rPr>
              <w:t>3</w:t>
            </w:r>
            <w:r>
              <w:rPr>
                <w:rFonts w:hint="eastAsia" w:ascii="仿宋" w:hAnsi="仿宋" w:eastAsia="仿宋" w:cs="仿宋"/>
                <w:b w:val="0"/>
                <w:bCs w:val="0"/>
                <w:color w:val="auto"/>
                <w:sz w:val="24"/>
                <w:szCs w:val="24"/>
                <w:highlight w:val="none"/>
                <w:u w:val="none"/>
                <w:lang w:eastAsia="zh-CN"/>
              </w:rPr>
              <w:t>分，未提供不得分。</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218C00C">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0-</w:t>
            </w:r>
            <w:r>
              <w:rPr>
                <w:rFonts w:hint="eastAsia" w:ascii="仿宋" w:hAnsi="仿宋" w:eastAsia="仿宋" w:cs="仿宋"/>
                <w:b w:val="0"/>
                <w:bCs w:val="0"/>
                <w:color w:val="auto"/>
                <w:sz w:val="24"/>
                <w:szCs w:val="24"/>
                <w:highlight w:val="none"/>
                <w:u w:val="none"/>
                <w:lang w:val="en-US" w:eastAsia="zh-CN"/>
              </w:rPr>
              <w:t>6</w:t>
            </w:r>
            <w:r>
              <w:rPr>
                <w:rFonts w:hint="eastAsia" w:ascii="仿宋" w:hAnsi="仿宋" w:eastAsia="仿宋" w:cs="仿宋"/>
                <w:b w:val="0"/>
                <w:bCs w:val="0"/>
                <w:color w:val="auto"/>
                <w:sz w:val="24"/>
                <w:szCs w:val="24"/>
                <w:highlight w:val="none"/>
                <w:u w:val="none"/>
                <w:lang w:eastAsia="zh-CN"/>
              </w:rPr>
              <w:t>分</w:t>
            </w:r>
          </w:p>
        </w:tc>
      </w:tr>
      <w:tr w14:paraId="04A1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noWrap w:val="0"/>
            <w:vAlign w:val="center"/>
          </w:tcPr>
          <w:p w14:paraId="794AD0E8">
            <w:pPr>
              <w:spacing w:line="360" w:lineRule="auto"/>
              <w:jc w:val="both"/>
              <w:rPr>
                <w:rFonts w:hint="eastAsia" w:ascii="仿宋" w:hAnsi="仿宋" w:eastAsia="仿宋" w:cs="仿宋"/>
                <w:b w:val="0"/>
                <w:bCs w:val="0"/>
                <w:color w:val="auto"/>
                <w:sz w:val="24"/>
                <w:szCs w:val="24"/>
                <w:highlight w:val="none"/>
                <w:u w:val="none"/>
                <w:lang w:eastAsia="zh-CN"/>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8D22F69">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投标供应商承诺和履约措施</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1AFD42DD">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根据投标供应商对本项目做出的积极承诺情况或优惠条件（特别是产品质量和配送时间工期承诺），有实质性的承诺，保证措施合理得4</w:t>
            </w:r>
            <w:r>
              <w:rPr>
                <w:rFonts w:hint="eastAsia" w:ascii="仿宋" w:hAnsi="仿宋" w:eastAsia="仿宋" w:cs="仿宋"/>
                <w:b w:val="0"/>
                <w:bCs w:val="0"/>
                <w:color w:val="auto"/>
                <w:sz w:val="24"/>
                <w:szCs w:val="24"/>
                <w:highlight w:val="none"/>
                <w:u w:val="none"/>
                <w:lang w:val="en-US" w:eastAsia="zh-CN"/>
              </w:rPr>
              <w:t>.1</w:t>
            </w:r>
            <w:r>
              <w:rPr>
                <w:rFonts w:hint="eastAsia" w:ascii="仿宋" w:hAnsi="仿宋" w:eastAsia="仿宋" w:cs="仿宋"/>
                <w:b w:val="0"/>
                <w:bCs w:val="0"/>
                <w:color w:val="auto"/>
                <w:sz w:val="24"/>
                <w:szCs w:val="24"/>
                <w:highlight w:val="none"/>
                <w:u w:val="none"/>
                <w:lang w:eastAsia="zh-CN"/>
              </w:rPr>
              <w:t>-6分,较合理2</w:t>
            </w:r>
            <w:r>
              <w:rPr>
                <w:rFonts w:hint="eastAsia" w:ascii="仿宋" w:hAnsi="仿宋" w:eastAsia="仿宋" w:cs="仿宋"/>
                <w:b w:val="0"/>
                <w:bCs w:val="0"/>
                <w:color w:val="auto"/>
                <w:sz w:val="24"/>
                <w:szCs w:val="24"/>
                <w:highlight w:val="none"/>
                <w:u w:val="none"/>
                <w:lang w:val="en-US" w:eastAsia="zh-CN"/>
              </w:rPr>
              <w:t>.1</w:t>
            </w:r>
            <w:r>
              <w:rPr>
                <w:rFonts w:hint="eastAsia" w:ascii="仿宋" w:hAnsi="仿宋" w:eastAsia="仿宋" w:cs="仿宋"/>
                <w:b w:val="0"/>
                <w:bCs w:val="0"/>
                <w:color w:val="auto"/>
                <w:sz w:val="24"/>
                <w:szCs w:val="24"/>
                <w:highlight w:val="none"/>
                <w:u w:val="none"/>
                <w:lang w:eastAsia="zh-CN"/>
              </w:rPr>
              <w:t>-4分，不合理0-2。</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1383CCCC">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0-6分</w:t>
            </w:r>
          </w:p>
        </w:tc>
      </w:tr>
      <w:tr w14:paraId="2C37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Borders>
              <w:top w:val="single" w:color="auto" w:sz="4" w:space="0"/>
              <w:left w:val="single" w:color="auto" w:sz="4" w:space="0"/>
              <w:right w:val="single" w:color="auto" w:sz="4" w:space="0"/>
            </w:tcBorders>
            <w:noWrap w:val="0"/>
            <w:vAlign w:val="center"/>
          </w:tcPr>
          <w:p w14:paraId="70EE6043">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技术部分</w:t>
            </w:r>
          </w:p>
          <w:p w14:paraId="6087C6DA">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lang w:val="en-US" w:eastAsia="zh-CN"/>
              </w:rPr>
              <w:t>35</w:t>
            </w:r>
            <w:r>
              <w:rPr>
                <w:rFonts w:hint="eastAsia" w:ascii="仿宋" w:hAnsi="仿宋" w:eastAsia="仿宋" w:cs="仿宋"/>
                <w:b w:val="0"/>
                <w:bCs w:val="0"/>
                <w:color w:val="auto"/>
                <w:sz w:val="24"/>
                <w:szCs w:val="24"/>
                <w:highlight w:val="none"/>
                <w:u w:val="none"/>
                <w:lang w:eastAsia="zh-CN"/>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8B86C34">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技术参数</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1F12EEED">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评标委员会根据招标文件要求供应商提供的主要设备技术证明等文件，判断所投设备是否满足招标文件的技术要求，技术参数及功能要求无偏离不扣分，★技术参数及功能要求每有一项不满足的扣2分，未打★技术参数及功能要求每有一项不满足的扣1分，扣完为止。</w:t>
            </w:r>
          </w:p>
          <w:p w14:paraId="3525446D">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注：投标供应商需提供相关证明材料对投标参数进行作证，包含但不限于功能截图、产品彩页、技术白皮书等，未提供证明材料或模糊不可辨认的视为不满足技术参数及功能要求。</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00B68E76">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0-</w:t>
            </w:r>
            <w:r>
              <w:rPr>
                <w:rFonts w:hint="eastAsia" w:ascii="仿宋" w:hAnsi="仿宋" w:eastAsia="仿宋" w:cs="仿宋"/>
                <w:b w:val="0"/>
                <w:bCs w:val="0"/>
                <w:color w:val="auto"/>
                <w:sz w:val="24"/>
                <w:szCs w:val="24"/>
                <w:highlight w:val="none"/>
                <w:u w:val="none"/>
                <w:lang w:val="en-US" w:eastAsia="zh-CN"/>
              </w:rPr>
              <w:t>15</w:t>
            </w:r>
            <w:r>
              <w:rPr>
                <w:rFonts w:hint="eastAsia" w:ascii="仿宋" w:hAnsi="仿宋" w:eastAsia="仿宋" w:cs="仿宋"/>
                <w:b w:val="0"/>
                <w:bCs w:val="0"/>
                <w:color w:val="auto"/>
                <w:sz w:val="24"/>
                <w:szCs w:val="24"/>
                <w:highlight w:val="none"/>
                <w:u w:val="none"/>
                <w:lang w:eastAsia="zh-CN"/>
              </w:rPr>
              <w:t>分</w:t>
            </w:r>
          </w:p>
        </w:tc>
      </w:tr>
      <w:tr w14:paraId="5DF3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noWrap w:val="0"/>
            <w:vAlign w:val="center"/>
          </w:tcPr>
          <w:p w14:paraId="385C78DA">
            <w:pPr>
              <w:spacing w:line="360" w:lineRule="auto"/>
              <w:jc w:val="both"/>
              <w:rPr>
                <w:rFonts w:hint="eastAsia" w:ascii="仿宋" w:hAnsi="仿宋" w:eastAsia="仿宋" w:cs="仿宋"/>
                <w:b w:val="0"/>
                <w:bCs w:val="0"/>
                <w:color w:val="auto"/>
                <w:sz w:val="24"/>
                <w:szCs w:val="24"/>
                <w:highlight w:val="none"/>
                <w:u w:val="none"/>
                <w:lang w:eastAsia="zh-CN"/>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170371F">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项目实施方案</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110FD444">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针对甲方业务系统特点提供项目实施方案，方案内容应符合招标要求内容。方案内容包含但不限于：质量保障措施、风险控制措施、软件安装部署计划和安全保密措施。方案合理性、可行性、针对性和可操作性强得</w:t>
            </w:r>
            <w:r>
              <w:rPr>
                <w:rFonts w:hint="eastAsia" w:ascii="仿宋" w:hAnsi="仿宋" w:eastAsia="仿宋" w:cs="仿宋"/>
                <w:b w:val="0"/>
                <w:bCs w:val="0"/>
                <w:color w:val="auto"/>
                <w:sz w:val="24"/>
                <w:szCs w:val="24"/>
                <w:highlight w:val="none"/>
                <w:u w:val="none"/>
                <w:lang w:val="en-US" w:eastAsia="zh-CN"/>
              </w:rPr>
              <w:t>10</w:t>
            </w:r>
            <w:r>
              <w:rPr>
                <w:rFonts w:hint="eastAsia" w:ascii="仿宋" w:hAnsi="仿宋" w:eastAsia="仿宋" w:cs="仿宋"/>
                <w:b w:val="0"/>
                <w:bCs w:val="0"/>
                <w:color w:val="auto"/>
                <w:sz w:val="24"/>
                <w:szCs w:val="24"/>
                <w:highlight w:val="none"/>
                <w:u w:val="none"/>
                <w:lang w:eastAsia="zh-CN"/>
              </w:rPr>
              <w:t>分，良得5分，一般的得1分，不具备操作性不得分。</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4649D19F">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0-</w:t>
            </w:r>
            <w:r>
              <w:rPr>
                <w:rFonts w:hint="eastAsia" w:ascii="仿宋" w:hAnsi="仿宋" w:eastAsia="仿宋" w:cs="仿宋"/>
                <w:b w:val="0"/>
                <w:bCs w:val="0"/>
                <w:color w:val="auto"/>
                <w:sz w:val="24"/>
                <w:szCs w:val="24"/>
                <w:highlight w:val="none"/>
                <w:u w:val="none"/>
                <w:lang w:val="en-US" w:eastAsia="zh-CN"/>
              </w:rPr>
              <w:t>10</w:t>
            </w:r>
            <w:r>
              <w:rPr>
                <w:rFonts w:hint="eastAsia" w:ascii="仿宋" w:hAnsi="仿宋" w:eastAsia="仿宋" w:cs="仿宋"/>
                <w:b w:val="0"/>
                <w:bCs w:val="0"/>
                <w:color w:val="auto"/>
                <w:sz w:val="24"/>
                <w:szCs w:val="24"/>
                <w:highlight w:val="none"/>
                <w:u w:val="none"/>
                <w:lang w:eastAsia="zh-CN"/>
              </w:rPr>
              <w:t>分</w:t>
            </w:r>
          </w:p>
        </w:tc>
      </w:tr>
      <w:tr w14:paraId="041B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8" w:type="dxa"/>
            <w:vMerge w:val="continue"/>
            <w:tcBorders>
              <w:left w:val="single" w:color="auto" w:sz="4" w:space="0"/>
              <w:right w:val="single" w:color="auto" w:sz="4" w:space="0"/>
            </w:tcBorders>
            <w:noWrap w:val="0"/>
            <w:vAlign w:val="center"/>
          </w:tcPr>
          <w:p w14:paraId="29FA4891">
            <w:pPr>
              <w:spacing w:line="360" w:lineRule="auto"/>
              <w:jc w:val="both"/>
              <w:rPr>
                <w:rFonts w:hint="eastAsia" w:ascii="仿宋" w:hAnsi="仿宋" w:eastAsia="仿宋" w:cs="仿宋"/>
                <w:b w:val="0"/>
                <w:bCs w:val="0"/>
                <w:color w:val="auto"/>
                <w:sz w:val="24"/>
                <w:szCs w:val="24"/>
                <w:highlight w:val="none"/>
                <w:u w:val="none"/>
                <w:lang w:eastAsia="zh-CN"/>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5D2F177">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售后服务及培训方案</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6B2D89F4">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（1）售后服务方案包括但不限于服务内容、服务方式、服务响应时间和售后服务承诺等。服务方案内容全面，科学合理，可行性高得</w:t>
            </w:r>
            <w:r>
              <w:rPr>
                <w:rFonts w:hint="eastAsia" w:ascii="仿宋" w:hAnsi="仿宋" w:eastAsia="仿宋" w:cs="仿宋"/>
                <w:b w:val="0"/>
                <w:bCs w:val="0"/>
                <w:color w:val="auto"/>
                <w:sz w:val="24"/>
                <w:szCs w:val="24"/>
                <w:highlight w:val="none"/>
                <w:u w:val="none"/>
                <w:lang w:val="en-US" w:eastAsia="zh-CN"/>
              </w:rPr>
              <w:t>5</w:t>
            </w:r>
            <w:r>
              <w:rPr>
                <w:rFonts w:hint="eastAsia" w:ascii="仿宋" w:hAnsi="仿宋" w:eastAsia="仿宋" w:cs="仿宋"/>
                <w:b w:val="0"/>
                <w:bCs w:val="0"/>
                <w:color w:val="auto"/>
                <w:sz w:val="24"/>
                <w:szCs w:val="24"/>
                <w:highlight w:val="none"/>
                <w:u w:val="none"/>
                <w:lang w:eastAsia="zh-CN"/>
              </w:rPr>
              <w:t>分，良得</w:t>
            </w:r>
            <w:r>
              <w:rPr>
                <w:rFonts w:hint="eastAsia" w:ascii="仿宋" w:hAnsi="仿宋" w:eastAsia="仿宋" w:cs="仿宋"/>
                <w:b w:val="0"/>
                <w:bCs w:val="0"/>
                <w:color w:val="auto"/>
                <w:sz w:val="24"/>
                <w:szCs w:val="24"/>
                <w:highlight w:val="none"/>
                <w:u w:val="none"/>
                <w:lang w:val="en-US" w:eastAsia="zh-CN"/>
              </w:rPr>
              <w:t>3</w:t>
            </w:r>
            <w:r>
              <w:rPr>
                <w:rFonts w:hint="eastAsia" w:ascii="仿宋" w:hAnsi="仿宋" w:eastAsia="仿宋" w:cs="仿宋"/>
                <w:b w:val="0"/>
                <w:bCs w:val="0"/>
                <w:color w:val="auto"/>
                <w:sz w:val="24"/>
                <w:szCs w:val="24"/>
                <w:highlight w:val="none"/>
                <w:u w:val="none"/>
                <w:lang w:eastAsia="zh-CN"/>
              </w:rPr>
              <w:t>分、一般得1分。</w:t>
            </w:r>
          </w:p>
          <w:p w14:paraId="14AC9BC6">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（2）提供详细培训方案包括但不限于培训时间、地点、方式、内容、对象等，方案合理性、可行性、针对性和可操作性强得</w:t>
            </w:r>
            <w:r>
              <w:rPr>
                <w:rFonts w:hint="eastAsia" w:ascii="仿宋" w:hAnsi="仿宋" w:eastAsia="仿宋" w:cs="仿宋"/>
                <w:b w:val="0"/>
                <w:bCs w:val="0"/>
                <w:color w:val="auto"/>
                <w:sz w:val="24"/>
                <w:szCs w:val="24"/>
                <w:highlight w:val="none"/>
                <w:u w:val="none"/>
                <w:lang w:val="en-US" w:eastAsia="zh-CN"/>
              </w:rPr>
              <w:t>5</w:t>
            </w:r>
            <w:r>
              <w:rPr>
                <w:rFonts w:hint="eastAsia" w:ascii="仿宋" w:hAnsi="仿宋" w:eastAsia="仿宋" w:cs="仿宋"/>
                <w:b w:val="0"/>
                <w:bCs w:val="0"/>
                <w:color w:val="auto"/>
                <w:sz w:val="24"/>
                <w:szCs w:val="24"/>
                <w:highlight w:val="none"/>
                <w:u w:val="none"/>
                <w:lang w:eastAsia="zh-CN"/>
              </w:rPr>
              <w:t>分；一般得</w:t>
            </w:r>
            <w:r>
              <w:rPr>
                <w:rFonts w:hint="eastAsia" w:ascii="仿宋" w:hAnsi="仿宋" w:eastAsia="仿宋" w:cs="仿宋"/>
                <w:b w:val="0"/>
                <w:bCs w:val="0"/>
                <w:color w:val="auto"/>
                <w:sz w:val="24"/>
                <w:szCs w:val="24"/>
                <w:highlight w:val="none"/>
                <w:u w:val="none"/>
                <w:lang w:val="en-US" w:eastAsia="zh-CN"/>
              </w:rPr>
              <w:t>3</w:t>
            </w:r>
            <w:r>
              <w:rPr>
                <w:rFonts w:hint="eastAsia" w:ascii="仿宋" w:hAnsi="仿宋" w:eastAsia="仿宋" w:cs="仿宋"/>
                <w:b w:val="0"/>
                <w:bCs w:val="0"/>
                <w:color w:val="auto"/>
                <w:sz w:val="24"/>
                <w:szCs w:val="24"/>
                <w:highlight w:val="none"/>
                <w:u w:val="none"/>
                <w:lang w:eastAsia="zh-CN"/>
              </w:rPr>
              <w:t>分；较差不得分。</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497C515">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0-</w:t>
            </w:r>
            <w:r>
              <w:rPr>
                <w:rFonts w:hint="eastAsia" w:ascii="仿宋" w:hAnsi="仿宋" w:eastAsia="仿宋" w:cs="仿宋"/>
                <w:b w:val="0"/>
                <w:bCs w:val="0"/>
                <w:color w:val="auto"/>
                <w:sz w:val="24"/>
                <w:szCs w:val="24"/>
                <w:highlight w:val="none"/>
                <w:u w:val="none"/>
                <w:lang w:val="en-US" w:eastAsia="zh-CN"/>
              </w:rPr>
              <w:t>10</w:t>
            </w:r>
            <w:r>
              <w:rPr>
                <w:rFonts w:hint="eastAsia" w:ascii="仿宋" w:hAnsi="仿宋" w:eastAsia="仿宋" w:cs="仿宋"/>
                <w:b w:val="0"/>
                <w:bCs w:val="0"/>
                <w:color w:val="auto"/>
                <w:sz w:val="24"/>
                <w:szCs w:val="24"/>
                <w:highlight w:val="none"/>
                <w:u w:val="none"/>
                <w:lang w:eastAsia="zh-CN"/>
              </w:rPr>
              <w:t>分</w:t>
            </w:r>
          </w:p>
        </w:tc>
      </w:tr>
      <w:tr w14:paraId="02DD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18" w:type="dxa"/>
            <w:vAlign w:val="center"/>
          </w:tcPr>
          <w:p w14:paraId="6BB7EC5C">
            <w:pPr>
              <w:spacing w:line="360" w:lineRule="auto"/>
              <w:jc w:val="center"/>
              <w:rPr>
                <w:rFonts w:hint="eastAsia"/>
                <w:highlight w:val="none"/>
                <w:lang w:eastAsia="zh-CN"/>
              </w:rPr>
            </w:pPr>
            <w:r>
              <w:rPr>
                <w:rFonts w:hint="eastAsia" w:ascii="仿宋" w:hAnsi="仿宋" w:eastAsia="仿宋" w:cs="仿宋"/>
                <w:b w:val="0"/>
                <w:bCs w:val="0"/>
                <w:color w:val="auto"/>
                <w:sz w:val="24"/>
                <w:szCs w:val="24"/>
                <w:highlight w:val="none"/>
                <w:u w:val="none"/>
                <w:lang w:eastAsia="zh-CN"/>
              </w:rPr>
              <w:t>价格部分（</w:t>
            </w:r>
            <w:r>
              <w:rPr>
                <w:rFonts w:hint="eastAsia" w:ascii="仿宋" w:hAnsi="仿宋" w:eastAsia="仿宋" w:cs="仿宋"/>
                <w:b w:val="0"/>
                <w:bCs w:val="0"/>
                <w:color w:val="auto"/>
                <w:sz w:val="24"/>
                <w:szCs w:val="24"/>
                <w:highlight w:val="none"/>
                <w:u w:val="none"/>
                <w:lang w:val="en-US" w:eastAsia="zh-CN"/>
              </w:rPr>
              <w:t>30</w:t>
            </w:r>
            <w:r>
              <w:rPr>
                <w:rFonts w:hint="eastAsia" w:ascii="仿宋" w:hAnsi="仿宋" w:eastAsia="仿宋" w:cs="仿宋"/>
                <w:b w:val="0"/>
                <w:bCs w:val="0"/>
                <w:color w:val="auto"/>
                <w:sz w:val="24"/>
                <w:szCs w:val="24"/>
                <w:highlight w:val="none"/>
                <w:u w:val="none"/>
                <w:lang w:eastAsia="zh-CN"/>
              </w:rPr>
              <w:t>分）</w:t>
            </w:r>
          </w:p>
        </w:tc>
        <w:tc>
          <w:tcPr>
            <w:tcW w:w="7159" w:type="dxa"/>
            <w:gridSpan w:val="2"/>
            <w:vAlign w:val="center"/>
          </w:tcPr>
          <w:p w14:paraId="4F2F4E4A">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价格分采用低价优先法计算，即满足招标文件要求且投标价格最低的投标报价为评标基准价，其价格分为满分。</w:t>
            </w:r>
          </w:p>
          <w:p w14:paraId="5B9AD58B">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其他投标供应商的价格分统一按照下列公式计算：</w:t>
            </w:r>
          </w:p>
          <w:p w14:paraId="2FAABD71">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投标报价得分=（评标基准价/投标报价）×价格权值×100</w:t>
            </w:r>
          </w:p>
          <w:p w14:paraId="1580287A">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本项目的价格权重为</w:t>
            </w:r>
            <w:r>
              <w:rPr>
                <w:rFonts w:hint="eastAsia" w:ascii="仿宋" w:hAnsi="仿宋" w:eastAsia="仿宋" w:cs="仿宋"/>
                <w:b w:val="0"/>
                <w:bCs w:val="0"/>
                <w:color w:val="auto"/>
                <w:sz w:val="24"/>
                <w:szCs w:val="24"/>
                <w:highlight w:val="none"/>
                <w:u w:val="none"/>
                <w:lang w:val="en-US" w:eastAsia="zh-CN"/>
              </w:rPr>
              <w:t>30</w:t>
            </w:r>
            <w:r>
              <w:rPr>
                <w:rFonts w:hint="eastAsia" w:ascii="仿宋" w:hAnsi="仿宋" w:eastAsia="仿宋" w:cs="仿宋"/>
                <w:b w:val="0"/>
                <w:bCs w:val="0"/>
                <w:color w:val="auto"/>
                <w:sz w:val="24"/>
                <w:szCs w:val="24"/>
                <w:highlight w:val="none"/>
                <w:u w:val="none"/>
                <w:lang w:eastAsia="zh-CN"/>
              </w:rPr>
              <w:t>%。</w:t>
            </w:r>
          </w:p>
          <w:p w14:paraId="24ABD6AA">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注：1.在经济标评审阶段，经评审委员会认为无效的投标报价，经济部分得分按“0”计；</w:t>
            </w:r>
          </w:p>
        </w:tc>
        <w:tc>
          <w:tcPr>
            <w:tcW w:w="1289" w:type="dxa"/>
            <w:vAlign w:val="center"/>
          </w:tcPr>
          <w:p w14:paraId="78C87166">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eastAsia="zh-CN"/>
              </w:rPr>
              <w:t>0-</w:t>
            </w:r>
            <w:r>
              <w:rPr>
                <w:rFonts w:hint="eastAsia" w:ascii="仿宋" w:hAnsi="仿宋" w:eastAsia="仿宋" w:cs="仿宋"/>
                <w:b w:val="0"/>
                <w:bCs w:val="0"/>
                <w:color w:val="auto"/>
                <w:sz w:val="24"/>
                <w:szCs w:val="24"/>
                <w:highlight w:val="none"/>
                <w:u w:val="none"/>
                <w:lang w:val="en-US" w:eastAsia="zh-CN"/>
              </w:rPr>
              <w:t>30</w:t>
            </w:r>
            <w:r>
              <w:rPr>
                <w:rFonts w:hint="eastAsia" w:ascii="仿宋" w:hAnsi="仿宋" w:eastAsia="仿宋" w:cs="仿宋"/>
                <w:b w:val="0"/>
                <w:bCs w:val="0"/>
                <w:color w:val="auto"/>
                <w:sz w:val="24"/>
                <w:szCs w:val="24"/>
                <w:highlight w:val="none"/>
                <w:u w:val="none"/>
                <w:lang w:eastAsia="zh-CN"/>
              </w:rPr>
              <w:t>分</w:t>
            </w:r>
          </w:p>
        </w:tc>
      </w:tr>
    </w:tbl>
    <w:p w14:paraId="43FA614E">
      <w:pPr>
        <w:spacing w:line="579" w:lineRule="exact"/>
        <w:ind w:firstLine="641" w:firstLineChars="200"/>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30．定标原则</w:t>
      </w:r>
    </w:p>
    <w:p w14:paraId="535730E1">
      <w:pPr>
        <w:spacing w:line="579" w:lineRule="exact"/>
        <w:ind w:firstLine="632"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spacing w:val="-2"/>
          <w:sz w:val="32"/>
          <w:szCs w:val="32"/>
          <w:highlight w:val="none"/>
        </w:rPr>
        <w:t>30.1</w:t>
      </w:r>
      <w:r>
        <w:rPr>
          <w:rFonts w:hint="eastAsia" w:ascii="华文仿宋" w:hAnsi="华文仿宋" w:eastAsia="华文仿宋" w:cs="华文仿宋"/>
          <w:kern w:val="0"/>
          <w:sz w:val="32"/>
          <w:szCs w:val="32"/>
          <w:highlight w:val="none"/>
        </w:rPr>
        <w:t>评标委员会应当根据综合评分情况，按照</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综合得分由高到低的顺序排列，依次推荐中标候选人，并编写评标报告。</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综合得分相同的，按照投标报价由低到高的顺序排列。</w:t>
      </w:r>
      <w:r>
        <w:rPr>
          <w:rFonts w:hint="eastAsia" w:ascii="华文仿宋" w:hAnsi="华文仿宋" w:eastAsia="华文仿宋" w:cs="华文仿宋"/>
          <w:kern w:val="0"/>
          <w:sz w:val="32"/>
          <w:szCs w:val="32"/>
          <w:highlight w:val="none"/>
          <w:lang w:eastAsia="zh-CN"/>
        </w:rPr>
        <w:t>投标供应商</w:t>
      </w:r>
      <w:r>
        <w:rPr>
          <w:rFonts w:hint="eastAsia" w:ascii="华文仿宋" w:hAnsi="华文仿宋" w:eastAsia="华文仿宋" w:cs="华文仿宋"/>
          <w:kern w:val="0"/>
          <w:sz w:val="32"/>
          <w:szCs w:val="32"/>
          <w:highlight w:val="none"/>
        </w:rPr>
        <w:t>综合得分相同且投标报价也相同的并列，评标委员会将按照技术指标优劣顺序推荐。</w:t>
      </w:r>
    </w:p>
    <w:p w14:paraId="567F44C8">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30.2采购代理机构应当在评标结束后2个工作日内将评标报告送采购人。</w:t>
      </w:r>
    </w:p>
    <w:p w14:paraId="71F005BD">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bCs/>
          <w:kern w:val="0"/>
          <w:sz w:val="32"/>
          <w:szCs w:val="32"/>
          <w:highlight w:val="none"/>
        </w:rPr>
        <w:t>采购人应当自收到评标报告之日起5个工作日内，在评标报告确定的中标候选人名单中按顺序确定中标人。</w:t>
      </w:r>
    </w:p>
    <w:p w14:paraId="29EBDCFA">
      <w:pPr>
        <w:spacing w:line="579" w:lineRule="exact"/>
        <w:ind w:firstLine="646" w:firstLineChars="202"/>
        <w:rPr>
          <w:rFonts w:ascii="宋体"/>
          <w:b/>
          <w:sz w:val="32"/>
          <w:szCs w:val="32"/>
          <w:highlight w:val="none"/>
        </w:rPr>
      </w:pPr>
      <w:r>
        <w:rPr>
          <w:rFonts w:hint="eastAsia" w:ascii="华文仿宋" w:hAnsi="华文仿宋" w:eastAsia="华文仿宋" w:cs="华文仿宋"/>
          <w:sz w:val="32"/>
          <w:szCs w:val="32"/>
          <w:highlight w:val="none"/>
        </w:rPr>
        <w:t>30.3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6E493587">
      <w:pPr>
        <w:pStyle w:val="431"/>
        <w:spacing w:line="440" w:lineRule="exact"/>
        <w:jc w:val="center"/>
        <w:outlineLvl w:val="0"/>
        <w:rPr>
          <w:rFonts w:ascii="宋体" w:hAnsi="宋体"/>
          <w:b/>
          <w:color w:val="auto"/>
          <w:kern w:val="2"/>
          <w:sz w:val="32"/>
          <w:szCs w:val="32"/>
          <w:highlight w:val="none"/>
        </w:rPr>
      </w:pPr>
      <w:bookmarkStart w:id="27" w:name="_Toc108716994"/>
    </w:p>
    <w:p w14:paraId="2067124F">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第七章 授予合同</w:t>
      </w:r>
      <w:bookmarkEnd w:id="27"/>
    </w:p>
    <w:p w14:paraId="0C3274BA">
      <w:pPr>
        <w:pStyle w:val="431"/>
        <w:spacing w:line="440" w:lineRule="exact"/>
        <w:jc w:val="center"/>
        <w:outlineLvl w:val="0"/>
        <w:rPr>
          <w:rFonts w:ascii="宋体" w:hAnsi="宋体"/>
          <w:b/>
          <w:color w:val="auto"/>
          <w:kern w:val="2"/>
          <w:sz w:val="32"/>
          <w:szCs w:val="32"/>
          <w:highlight w:val="none"/>
        </w:rPr>
      </w:pPr>
    </w:p>
    <w:p w14:paraId="46CC7BB5">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31. 合同授予标准</w:t>
      </w:r>
    </w:p>
    <w:p w14:paraId="0C05D85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31.1合同将授予被确定为实质上响应招标文件要求，评标认为具备履行合同义务条件、报价合理、技术和商务条件都符合条件基础上对买方最为有利的</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w:t>
      </w:r>
    </w:p>
    <w:p w14:paraId="63DE263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31.2最低投标价不一定是被授予合同的保证。</w:t>
      </w:r>
    </w:p>
    <w:p w14:paraId="7BEBF9DA">
      <w:pPr>
        <w:spacing w:line="579" w:lineRule="exact"/>
        <w:ind w:firstLine="632" w:firstLineChars="200"/>
        <w:rPr>
          <w:rFonts w:ascii="华文仿宋" w:hAnsi="华文仿宋" w:eastAsia="华文仿宋" w:cs="华文仿宋"/>
          <w:b/>
          <w:sz w:val="32"/>
          <w:szCs w:val="32"/>
          <w:highlight w:val="none"/>
        </w:rPr>
      </w:pPr>
      <w:r>
        <w:rPr>
          <w:rFonts w:hint="eastAsia" w:ascii="华文仿宋" w:hAnsi="华文仿宋" w:eastAsia="华文仿宋" w:cs="华文仿宋"/>
          <w:spacing w:val="-2"/>
          <w:sz w:val="32"/>
          <w:szCs w:val="32"/>
          <w:highlight w:val="none"/>
        </w:rPr>
        <w:t>31.3如果确定该</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不能无条件圆满履行合同，采购人将对下一个可能中标的</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资格做出类似的审查。</w:t>
      </w:r>
    </w:p>
    <w:p w14:paraId="017B7C39">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32. 接受和拒绝任何投标的权力</w:t>
      </w:r>
    </w:p>
    <w:p w14:paraId="760C0B49">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32.1为维护国家利益，采购人在授予合同之前仍有选择或拒绝任何投标的权力。</w:t>
      </w:r>
    </w:p>
    <w:p w14:paraId="0DA71C33">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33. 中标通知书</w:t>
      </w:r>
    </w:p>
    <w:p w14:paraId="778195AA">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33.1中标结果经公示后，采购人将以书面形式发出《中标通知书》，《中标通知书》一经发出即发生法律效力。</w:t>
      </w:r>
    </w:p>
    <w:p w14:paraId="0EC6D4A5">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33.2 《中标通知书》将作为签订合同的依据。</w:t>
      </w:r>
    </w:p>
    <w:p w14:paraId="666364C5">
      <w:pPr>
        <w:spacing w:line="579" w:lineRule="exact"/>
        <w:ind w:firstLine="633" w:firstLineChars="200"/>
        <w:rPr>
          <w:rFonts w:ascii="华文仿宋" w:hAnsi="华文仿宋" w:eastAsia="华文仿宋" w:cs="华文仿宋"/>
          <w:b/>
          <w:spacing w:val="-2"/>
          <w:sz w:val="32"/>
          <w:szCs w:val="32"/>
          <w:highlight w:val="none"/>
        </w:rPr>
      </w:pPr>
      <w:r>
        <w:rPr>
          <w:rFonts w:hint="eastAsia" w:ascii="华文仿宋" w:hAnsi="华文仿宋" w:eastAsia="华文仿宋" w:cs="华文仿宋"/>
          <w:b/>
          <w:spacing w:val="-2"/>
          <w:sz w:val="32"/>
          <w:szCs w:val="32"/>
          <w:highlight w:val="none"/>
        </w:rPr>
        <w:t>34. 履约担保</w:t>
      </w:r>
    </w:p>
    <w:p w14:paraId="06ADC038">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34.1履约保证金：详见</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须知前附表。</w:t>
      </w:r>
    </w:p>
    <w:p w14:paraId="7D3460D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34.2 履约保证金在合同执行完毕后无息退还。</w:t>
      </w:r>
    </w:p>
    <w:p w14:paraId="2068C74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34.3如中标候选人不能提供则取消其中标资格。</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须承诺如成为中标候选人能够及时提供该笔资金。</w:t>
      </w:r>
    </w:p>
    <w:p w14:paraId="3CDE7F6B">
      <w:pPr>
        <w:spacing w:line="579" w:lineRule="exact"/>
        <w:ind w:firstLine="641" w:firstLineChars="200"/>
        <w:rPr>
          <w:rFonts w:ascii="华文仿宋" w:hAnsi="华文仿宋" w:eastAsia="华文仿宋" w:cs="华文仿宋"/>
          <w:b/>
          <w:sz w:val="32"/>
          <w:szCs w:val="32"/>
          <w:highlight w:val="none"/>
        </w:rPr>
      </w:pPr>
      <w:bookmarkStart w:id="28" w:name="第四部分"/>
      <w:bookmarkStart w:id="29" w:name="_Toc268426417"/>
      <w:bookmarkStart w:id="30" w:name="_Toc268271055"/>
      <w:r>
        <w:rPr>
          <w:rFonts w:hint="eastAsia" w:ascii="华文仿宋" w:hAnsi="华文仿宋" w:eastAsia="华文仿宋" w:cs="华文仿宋"/>
          <w:b/>
          <w:sz w:val="32"/>
          <w:szCs w:val="32"/>
          <w:highlight w:val="none"/>
        </w:rPr>
        <w:t>35．签订合同</w:t>
      </w:r>
    </w:p>
    <w:p w14:paraId="5C5E4C0B">
      <w:pPr>
        <w:spacing w:line="579" w:lineRule="exact"/>
        <w:ind w:firstLine="632" w:firstLineChars="200"/>
        <w:jc w:val="left"/>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35.1中标候选人在收到采购人的《中标通知书》后，须及时按照招标文件和其所提供的投标文件中的约定与采购单位签订书面合同，所签订的合同不得对招标文件和中标人的投标文件作实质性修改。</w:t>
      </w:r>
    </w:p>
    <w:p w14:paraId="7EA5703E">
      <w:pPr>
        <w:spacing w:line="579" w:lineRule="exact"/>
        <w:ind w:firstLine="632" w:firstLineChars="200"/>
        <w:jc w:val="left"/>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35.2招标文件、中标人的投标文件及其澄清文件等，均为签订合同的依据。</w:t>
      </w:r>
    </w:p>
    <w:p w14:paraId="2F0978AD">
      <w:pPr>
        <w:spacing w:line="579" w:lineRule="exact"/>
        <w:ind w:firstLine="632" w:firstLineChars="200"/>
        <w:jc w:val="left"/>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35.3 如果中标人不能按本须知第35.1款的规定执行，采购人将有充分的理由废除其中标资格，并没收其投标保证金，给采购人造成的损失超过投标保证金数额的，还应当对超过部分予以赔偿，</w:t>
      </w:r>
      <w:r>
        <w:rPr>
          <w:rFonts w:hint="eastAsia" w:ascii="华文仿宋" w:hAnsi="华文仿宋" w:eastAsia="华文仿宋" w:cs="华文仿宋"/>
          <w:sz w:val="32"/>
          <w:szCs w:val="32"/>
          <w:highlight w:val="none"/>
        </w:rPr>
        <w:t>同时依法承担相应法律责任</w:t>
      </w:r>
      <w:r>
        <w:rPr>
          <w:rFonts w:hint="eastAsia" w:ascii="华文仿宋" w:hAnsi="华文仿宋" w:eastAsia="华文仿宋" w:cs="华文仿宋"/>
          <w:spacing w:val="-2"/>
          <w:sz w:val="32"/>
          <w:szCs w:val="32"/>
          <w:highlight w:val="none"/>
        </w:rPr>
        <w:t>；同时，采购人有权将标授予另一个候选中标人或重新招标。</w:t>
      </w:r>
    </w:p>
    <w:p w14:paraId="5707F1CE">
      <w:pPr>
        <w:spacing w:line="579" w:lineRule="exact"/>
        <w:ind w:firstLine="632" w:firstLineChars="200"/>
        <w:jc w:val="left"/>
        <w:rPr>
          <w:rFonts w:ascii="宋体" w:hAnsi="宋体"/>
          <w:b/>
          <w:sz w:val="32"/>
          <w:szCs w:val="32"/>
          <w:highlight w:val="none"/>
        </w:rPr>
      </w:pPr>
      <w:r>
        <w:rPr>
          <w:rFonts w:hint="eastAsia" w:ascii="华文仿宋" w:hAnsi="华文仿宋" w:eastAsia="华文仿宋" w:cs="华文仿宋"/>
          <w:spacing w:val="-2"/>
          <w:sz w:val="32"/>
          <w:szCs w:val="32"/>
          <w:highlight w:val="none"/>
        </w:rPr>
        <w:t>35.4 不允许中标人将中标项目分包或转交他人承担。特殊情况下，中标人必须与采购人协商后共同决定将合同标的中的部分由第三方承担供货和服务责任，但中标人必须对合同标的的全部内容向采购人负责，并保证第三方提供的供货和服务符合招标文件的约定和投标文件的承诺及相关约定。</w:t>
      </w:r>
    </w:p>
    <w:p w14:paraId="299AE2EE">
      <w:pPr>
        <w:pStyle w:val="431"/>
        <w:spacing w:line="440" w:lineRule="exact"/>
        <w:jc w:val="center"/>
        <w:outlineLvl w:val="0"/>
        <w:rPr>
          <w:rFonts w:ascii="宋体" w:hAnsi="宋体"/>
          <w:b/>
          <w:color w:val="auto"/>
          <w:kern w:val="2"/>
          <w:sz w:val="32"/>
          <w:szCs w:val="32"/>
          <w:highlight w:val="none"/>
        </w:rPr>
      </w:pPr>
      <w:bookmarkStart w:id="31" w:name="_Toc108716995"/>
    </w:p>
    <w:p w14:paraId="526612C4">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第八章 其他</w:t>
      </w:r>
      <w:bookmarkEnd w:id="31"/>
    </w:p>
    <w:p w14:paraId="068E6A28">
      <w:pPr>
        <w:pStyle w:val="431"/>
        <w:spacing w:line="440" w:lineRule="exact"/>
        <w:jc w:val="center"/>
        <w:outlineLvl w:val="0"/>
        <w:rPr>
          <w:rFonts w:ascii="宋体" w:hAnsi="宋体"/>
          <w:b/>
          <w:color w:val="auto"/>
          <w:kern w:val="2"/>
          <w:sz w:val="32"/>
          <w:szCs w:val="32"/>
          <w:highlight w:val="none"/>
        </w:rPr>
      </w:pPr>
    </w:p>
    <w:p w14:paraId="0E586075">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36. 重新招标和不再招标</w:t>
      </w:r>
    </w:p>
    <w:p w14:paraId="47B815E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36.1 重新招标</w:t>
      </w:r>
    </w:p>
    <w:p w14:paraId="34BD4F0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有下列情形之一的，采购人将重新招标：</w:t>
      </w:r>
    </w:p>
    <w:p w14:paraId="7379AE7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（1）投标截止时间止，</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少于3个的；</w:t>
      </w:r>
    </w:p>
    <w:p w14:paraId="237D2A9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（2）经评标委员会评审后否决所有投标的；</w:t>
      </w:r>
    </w:p>
    <w:p w14:paraId="4545845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（3）经评审后，如合格的</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少于三个的，且明显缺乏竞争的，评标委员会可以否决全部投标，采购人将重新组织招标；</w:t>
      </w:r>
    </w:p>
    <w:p w14:paraId="2F7A3A20">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（4）法律法规规定的其他情形。</w:t>
      </w:r>
    </w:p>
    <w:p w14:paraId="3321D99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36.2 二次招标和不再招标</w:t>
      </w:r>
    </w:p>
    <w:p w14:paraId="14127130">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重新招标后</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仍少于3个或经评审无合格</w:t>
      </w:r>
      <w:r>
        <w:rPr>
          <w:rFonts w:hint="eastAsia" w:ascii="华文仿宋" w:hAnsi="华文仿宋" w:eastAsia="华文仿宋" w:cs="华文仿宋"/>
          <w:spacing w:val="-2"/>
          <w:sz w:val="32"/>
          <w:szCs w:val="32"/>
          <w:highlight w:val="none"/>
          <w:lang w:eastAsia="zh-CN"/>
        </w:rPr>
        <w:t>投标供应商</w:t>
      </w:r>
      <w:r>
        <w:rPr>
          <w:rFonts w:hint="eastAsia" w:ascii="华文仿宋" w:hAnsi="华文仿宋" w:eastAsia="华文仿宋" w:cs="华文仿宋"/>
          <w:spacing w:val="-2"/>
          <w:sz w:val="32"/>
          <w:szCs w:val="32"/>
          <w:highlight w:val="none"/>
        </w:rPr>
        <w:t>，经原审批或核准部门批准后不再进行招标。</w:t>
      </w:r>
    </w:p>
    <w:p w14:paraId="07C18DF8">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37. 需要补充的其他内容</w:t>
      </w:r>
    </w:p>
    <w:p w14:paraId="5427E461">
      <w:pPr>
        <w:spacing w:line="579" w:lineRule="exact"/>
        <w:ind w:firstLine="640" w:firstLineChars="200"/>
        <w:rPr>
          <w:rFonts w:ascii="宋体"/>
          <w:b/>
          <w:sz w:val="24"/>
          <w:highlight w:val="none"/>
        </w:rPr>
      </w:pPr>
      <w:r>
        <w:rPr>
          <w:rFonts w:hint="eastAsia" w:ascii="华文仿宋" w:hAnsi="华文仿宋" w:eastAsia="华文仿宋" w:cs="华文仿宋"/>
          <w:sz w:val="32"/>
          <w:szCs w:val="32"/>
          <w:highlight w:val="none"/>
        </w:rPr>
        <w:t>37.1需要补充的其他内容详见</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须知前附表。</w:t>
      </w:r>
    </w:p>
    <w:p w14:paraId="5C2D8A67">
      <w:pPr>
        <w:pStyle w:val="431"/>
        <w:spacing w:line="440" w:lineRule="exact"/>
        <w:jc w:val="center"/>
        <w:outlineLvl w:val="0"/>
        <w:rPr>
          <w:rFonts w:ascii="宋体" w:hAnsi="宋体"/>
          <w:b/>
          <w:color w:val="auto"/>
          <w:kern w:val="2"/>
          <w:sz w:val="32"/>
          <w:szCs w:val="32"/>
          <w:highlight w:val="none"/>
        </w:rPr>
      </w:pPr>
      <w:bookmarkStart w:id="32" w:name="_Toc108716996"/>
    </w:p>
    <w:p w14:paraId="4F767D4B">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第九章 质疑的提出及处理</w:t>
      </w:r>
      <w:bookmarkEnd w:id="32"/>
    </w:p>
    <w:p w14:paraId="03FB4010">
      <w:pPr>
        <w:pStyle w:val="431"/>
        <w:spacing w:line="440" w:lineRule="exact"/>
        <w:jc w:val="center"/>
        <w:outlineLvl w:val="0"/>
        <w:rPr>
          <w:rFonts w:ascii="宋体" w:hAnsi="宋体"/>
          <w:b/>
          <w:color w:val="auto"/>
          <w:kern w:val="2"/>
          <w:sz w:val="32"/>
          <w:szCs w:val="32"/>
          <w:highlight w:val="none"/>
        </w:rPr>
      </w:pPr>
    </w:p>
    <w:p w14:paraId="16801E37">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（以下简称</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）提出质疑和投诉应当坚持依法依规、诚实信用原则。</w:t>
      </w:r>
    </w:p>
    <w:p w14:paraId="2799A466">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38. 质疑的提出</w:t>
      </w:r>
    </w:p>
    <w:p w14:paraId="25D3B721">
      <w:pPr>
        <w:snapToGrid w:val="0"/>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38.1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认为采购文件、采购过程、中标或者成交结果使自己的权益受到损害的，可以在知道或者应知其权益受到损害之日起七个工作日内，以书面形式向采购人、采购代理机构提出质疑。</w:t>
      </w:r>
    </w:p>
    <w:p w14:paraId="7255D15C">
      <w:pPr>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采购文件可以要求</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在法定质疑期内一次性提出针对同一采购程序环节的质疑。</w:t>
      </w:r>
    </w:p>
    <w:p w14:paraId="4B8679E3">
      <w:pPr>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6A9E3105">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38.2提出质疑的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（以下简称质疑</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）应当是参与所质疑项目招标活动的</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w:t>
      </w:r>
    </w:p>
    <w:p w14:paraId="7007E346">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潜在</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已依法获取其可质疑的采购文件的，可以对该文件提出质疑。对采购文件提出质疑的，应当在获取采购文件或者采购文件公告期限届满之日起7个工作日内提出。</w:t>
      </w:r>
    </w:p>
    <w:p w14:paraId="24F2400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38.3  </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提出质疑应当提交质疑函和必要的证明材料。质疑函应当包括下列内容：</w:t>
      </w:r>
    </w:p>
    <w:p w14:paraId="389EEB3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的姓名或者名称、地址、邮编、联系人及联系电话；</w:t>
      </w:r>
    </w:p>
    <w:p w14:paraId="4E8BB3C0">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（2）质疑项目的名称、编号；</w:t>
      </w:r>
    </w:p>
    <w:p w14:paraId="6C9FAC65">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（3）具体、明确的质疑事项和与质疑事项相关的请求；</w:t>
      </w:r>
    </w:p>
    <w:p w14:paraId="1DF7C640">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（4）事实依据；</w:t>
      </w:r>
    </w:p>
    <w:p w14:paraId="475F0183">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（5）必要的法律依据；</w:t>
      </w:r>
    </w:p>
    <w:p w14:paraId="431296A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（6）提出质疑的日期。</w:t>
      </w:r>
    </w:p>
    <w:p w14:paraId="2B16B745">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为自然人的，应当由本人签字；</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为法人或者其他组织的，应当由法定代表人、主要负责人，或者其授权代表签字或者盖章，并加盖公章。</w:t>
      </w:r>
    </w:p>
    <w:p w14:paraId="01AFF1D4">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提出质疑时，必须按照“实事求是、谁主张、谁举证”的原则，提供相关证明材料，不能主观臆测。</w:t>
      </w:r>
    </w:p>
    <w:p w14:paraId="792E2305">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38.4</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可以委托代理人进行质疑和投诉。其授权委托书应当载明代理人的姓名或者名称、代理事项、具体权限、期限和相关事项。</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为自然人的，应当由本人签字；</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为法人或者其他组织的，应当由法定代表人、主要负责人签字或者盖章，并加盖公章。</w:t>
      </w:r>
    </w:p>
    <w:p w14:paraId="2580C0E4">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代理人提出质疑和投诉，应当提交</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签署的授权委托书。</w:t>
      </w:r>
    </w:p>
    <w:p w14:paraId="39380D1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38.5 以联合体形式参加政府采购活动的，其投诉应当由组成联合体的所有</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共同提出。</w:t>
      </w:r>
    </w:p>
    <w:p w14:paraId="56C7FDCF">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38.6  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采购人。采购人不具有法定调查、认定权限和义务。</w:t>
      </w:r>
    </w:p>
    <w:p w14:paraId="1C244610">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38.7 证明材料要具备客观性、关联性、合法性，无法查实的（如宣传册、媒体报道、猜测、推理等）不能作为证明材料。</w:t>
      </w:r>
    </w:p>
    <w:p w14:paraId="4D4676C5">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38.8 对不能提供相关证明材料的、涉及商业秘密的、非书面形式送达的、匿名的质疑将不予受理。</w:t>
      </w:r>
    </w:p>
    <w:p w14:paraId="74773779">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39. 受理和处理</w:t>
      </w:r>
    </w:p>
    <w:p w14:paraId="34FA327B">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39.1 《质疑函》必须由质疑方的法定代表人或参与本次投标的被授权人以书面的形式送达采购人。</w:t>
      </w:r>
    </w:p>
    <w:p w14:paraId="468D8B10">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39.2采购人、采购代理机构不得拒收质疑</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在法定质疑期内发出的质疑函，应当在收到质疑函后7个工作日内作出答复，并以书面形式通知质疑</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和其他有关</w:t>
      </w:r>
      <w:r>
        <w:rPr>
          <w:rFonts w:hint="eastAsia" w:ascii="华文仿宋" w:hAnsi="华文仿宋" w:eastAsia="华文仿宋" w:cs="华文仿宋"/>
          <w:sz w:val="32"/>
          <w:szCs w:val="32"/>
          <w:highlight w:val="none"/>
          <w:lang w:eastAsia="zh-CN"/>
        </w:rPr>
        <w:t>投标供应商</w:t>
      </w:r>
      <w:r>
        <w:rPr>
          <w:rFonts w:hint="eastAsia" w:ascii="华文仿宋" w:hAnsi="华文仿宋" w:eastAsia="华文仿宋" w:cs="华文仿宋"/>
          <w:sz w:val="32"/>
          <w:szCs w:val="32"/>
          <w:highlight w:val="none"/>
        </w:rPr>
        <w:t>。</w:t>
      </w:r>
    </w:p>
    <w:p w14:paraId="11D45CBB">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39.3 对于不符合上述38项所述的相关条款要求的质疑，采购人将不予受理。</w:t>
      </w:r>
    </w:p>
    <w:p w14:paraId="18B7A70D">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39.4采购人、采购代理机构将按照相关规定对质疑内容作出答复和处理。</w:t>
      </w:r>
    </w:p>
    <w:p w14:paraId="6F8F6056">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40.其他</w:t>
      </w:r>
    </w:p>
    <w:p w14:paraId="730403BC">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40.1质疑函和投诉书应当使用中文。质疑函和投诉书的范本，由财政部制定。</w:t>
      </w:r>
    </w:p>
    <w:p w14:paraId="332E989C">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40.2对在质疑答复和投诉处理过程中知悉的国家秘密、商业秘密、个人隐私和依法不予公开的信息，财政部门、采购人、采购代理机构等相关知情人应当保密。</w:t>
      </w:r>
    </w:p>
    <w:p w14:paraId="33C176E9">
      <w:pPr>
        <w:rPr>
          <w:rFonts w:ascii="宋体" w:hAnsi="宋体" w:cs="宋体"/>
          <w:b/>
          <w:bCs/>
          <w:color w:val="000000"/>
          <w:kern w:val="0"/>
          <w:sz w:val="36"/>
          <w:szCs w:val="36"/>
          <w:highlight w:val="none"/>
          <w:lang w:bidi="ar"/>
        </w:rPr>
      </w:pPr>
      <w:r>
        <w:rPr>
          <w:rFonts w:hint="eastAsia" w:ascii="宋体" w:hAnsi="宋体" w:cs="宋体"/>
          <w:b/>
          <w:bCs/>
          <w:color w:val="000000"/>
          <w:kern w:val="0"/>
          <w:sz w:val="36"/>
          <w:szCs w:val="36"/>
          <w:highlight w:val="none"/>
          <w:lang w:bidi="ar"/>
        </w:rPr>
        <w:br w:type="page"/>
      </w:r>
    </w:p>
    <w:p w14:paraId="5B3FCC9E">
      <w:pPr>
        <w:widowControl/>
        <w:jc w:val="center"/>
        <w:rPr>
          <w:highlight w:val="none"/>
        </w:rPr>
      </w:pPr>
      <w:r>
        <w:rPr>
          <w:rFonts w:hint="eastAsia" w:ascii="宋体" w:hAnsi="宋体" w:cs="宋体"/>
          <w:b/>
          <w:bCs/>
          <w:color w:val="000000"/>
          <w:kern w:val="0"/>
          <w:sz w:val="36"/>
          <w:szCs w:val="36"/>
          <w:highlight w:val="none"/>
          <w:lang w:bidi="ar"/>
        </w:rPr>
        <w:t>质疑函范本</w:t>
      </w:r>
    </w:p>
    <w:p w14:paraId="0718FB8F">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一、质疑</w:t>
      </w:r>
      <w:r>
        <w:rPr>
          <w:rFonts w:hint="eastAsia" w:ascii="华文仿宋" w:hAnsi="华文仿宋" w:eastAsia="华文仿宋" w:cs="华文仿宋"/>
          <w:b/>
          <w:bCs/>
          <w:color w:val="000000"/>
          <w:kern w:val="0"/>
          <w:sz w:val="32"/>
          <w:szCs w:val="32"/>
          <w:highlight w:val="none"/>
          <w:lang w:eastAsia="zh-CN" w:bidi="ar"/>
        </w:rPr>
        <w:t>投标供应商</w:t>
      </w:r>
      <w:r>
        <w:rPr>
          <w:rFonts w:hint="eastAsia" w:ascii="华文仿宋" w:hAnsi="华文仿宋" w:eastAsia="华文仿宋" w:cs="华文仿宋"/>
          <w:b/>
          <w:bCs/>
          <w:color w:val="000000"/>
          <w:kern w:val="0"/>
          <w:sz w:val="32"/>
          <w:szCs w:val="32"/>
          <w:highlight w:val="none"/>
          <w:lang w:bidi="ar"/>
        </w:rPr>
        <w:t xml:space="preserve">基本信息 </w:t>
      </w:r>
    </w:p>
    <w:p w14:paraId="690B31FE">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质疑</w:t>
      </w:r>
      <w:r>
        <w:rPr>
          <w:rFonts w:hint="eastAsia" w:ascii="华文仿宋" w:hAnsi="华文仿宋" w:eastAsia="华文仿宋" w:cs="华文仿宋"/>
          <w:color w:val="000000"/>
          <w:kern w:val="0"/>
          <w:sz w:val="32"/>
          <w:szCs w:val="32"/>
          <w:highlight w:val="none"/>
          <w:lang w:eastAsia="zh-CN" w:bidi="ar"/>
        </w:rPr>
        <w:t>投标供应商</w:t>
      </w:r>
      <w:r>
        <w:rPr>
          <w:rFonts w:hint="eastAsia" w:ascii="华文仿宋" w:hAnsi="华文仿宋" w:eastAsia="华文仿宋" w:cs="华文仿宋"/>
          <w:color w:val="000000"/>
          <w:kern w:val="0"/>
          <w:sz w:val="32"/>
          <w:szCs w:val="32"/>
          <w:highlight w:val="none"/>
          <w:lang w:bidi="ar"/>
        </w:rPr>
        <w:t xml:space="preserve">： </w:t>
      </w:r>
    </w:p>
    <w:p w14:paraId="15A11C7A">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地址： 邮编： </w:t>
      </w:r>
    </w:p>
    <w:p w14:paraId="7252FE8B">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联系人： 联系电话： </w:t>
      </w:r>
    </w:p>
    <w:p w14:paraId="285F5884">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授权代表： </w:t>
      </w:r>
    </w:p>
    <w:p w14:paraId="5AF89C4D">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联系电话： </w:t>
      </w:r>
    </w:p>
    <w:p w14:paraId="637F1B7C">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地址： 邮编： </w:t>
      </w:r>
    </w:p>
    <w:p w14:paraId="26D18CD1">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 xml:space="preserve">二、质疑项目基本情况 </w:t>
      </w:r>
    </w:p>
    <w:p w14:paraId="13382477">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质疑项目的名称： </w:t>
      </w:r>
    </w:p>
    <w:p w14:paraId="3667BDB5">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质疑项目的编号： 包号： </w:t>
      </w:r>
    </w:p>
    <w:p w14:paraId="6D7196D1">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采购人名称： </w:t>
      </w:r>
    </w:p>
    <w:p w14:paraId="6A0ADC33">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采购文件获取日期： </w:t>
      </w:r>
    </w:p>
    <w:p w14:paraId="40B15702">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 xml:space="preserve">三、质疑事项具体内容 </w:t>
      </w:r>
    </w:p>
    <w:p w14:paraId="5C870B01">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质疑事项 1： </w:t>
      </w:r>
    </w:p>
    <w:p w14:paraId="195379A2">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事实依据： </w:t>
      </w:r>
    </w:p>
    <w:p w14:paraId="16DE194E">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法律依据： </w:t>
      </w:r>
    </w:p>
    <w:p w14:paraId="51C3721D">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质疑事项 2 </w:t>
      </w:r>
    </w:p>
    <w:p w14:paraId="064CC801">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 </w:t>
      </w:r>
    </w:p>
    <w:p w14:paraId="78794598">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 xml:space="preserve">四、与质疑事项相关的质疑请求 </w:t>
      </w:r>
    </w:p>
    <w:p w14:paraId="2537C3C4">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请求： </w:t>
      </w:r>
    </w:p>
    <w:p w14:paraId="1333EA8C">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签字（盖章）： 公章： </w:t>
      </w:r>
    </w:p>
    <w:p w14:paraId="06605E19">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日期： </w:t>
      </w:r>
    </w:p>
    <w:p w14:paraId="2AB5B7EB">
      <w:pPr>
        <w:pStyle w:val="101"/>
        <w:rPr>
          <w:highlight w:val="none"/>
        </w:rPr>
      </w:pPr>
    </w:p>
    <w:p w14:paraId="6F374978">
      <w:pPr>
        <w:spacing w:line="400" w:lineRule="exact"/>
        <w:jc w:val="center"/>
        <w:rPr>
          <w:b/>
          <w:bCs/>
          <w:sz w:val="30"/>
          <w:szCs w:val="30"/>
          <w:highlight w:val="none"/>
        </w:rPr>
      </w:pPr>
      <w:r>
        <w:rPr>
          <w:b/>
          <w:bCs/>
          <w:sz w:val="30"/>
          <w:szCs w:val="30"/>
          <w:highlight w:val="none"/>
        </w:rPr>
        <w:br w:type="page"/>
      </w:r>
    </w:p>
    <w:bookmarkEnd w:id="28"/>
    <w:bookmarkEnd w:id="29"/>
    <w:bookmarkEnd w:id="30"/>
    <w:p w14:paraId="5F328725">
      <w:pPr>
        <w:pStyle w:val="431"/>
        <w:spacing w:line="579" w:lineRule="exact"/>
        <w:jc w:val="center"/>
        <w:outlineLvl w:val="0"/>
        <w:rPr>
          <w:rFonts w:ascii="宋体" w:hAnsi="宋体"/>
          <w:b/>
          <w:color w:val="auto"/>
          <w:sz w:val="44"/>
          <w:szCs w:val="44"/>
          <w:highlight w:val="none"/>
        </w:rPr>
      </w:pPr>
      <w:bookmarkStart w:id="33" w:name="_Toc108716997"/>
      <w:r>
        <w:rPr>
          <w:rFonts w:hint="eastAsia" w:ascii="宋体" w:hAnsi="宋体"/>
          <w:b/>
          <w:color w:val="auto"/>
          <w:sz w:val="44"/>
          <w:szCs w:val="44"/>
          <w:highlight w:val="none"/>
        </w:rPr>
        <w:t xml:space="preserve">第三部分  </w:t>
      </w:r>
      <w:bookmarkEnd w:id="33"/>
      <w:r>
        <w:rPr>
          <w:rFonts w:hint="eastAsia" w:ascii="宋体" w:hAnsi="宋体"/>
          <w:b/>
          <w:color w:val="auto"/>
          <w:sz w:val="44"/>
          <w:szCs w:val="44"/>
          <w:highlight w:val="none"/>
        </w:rPr>
        <w:t>采购内容及技术要求</w:t>
      </w:r>
    </w:p>
    <w:bookmarkEnd w:id="14"/>
    <w:p w14:paraId="347E3499">
      <w:pPr>
        <w:spacing w:line="579" w:lineRule="exact"/>
        <w:jc w:val="left"/>
        <w:rPr>
          <w:rFonts w:hint="eastAsia"/>
          <w:b/>
          <w:bCs/>
          <w:highlight w:val="yellow"/>
        </w:rPr>
      </w:pPr>
      <w:bookmarkStart w:id="34" w:name="_Toc196041030"/>
      <w:bookmarkStart w:id="35" w:name="_Toc108716998"/>
    </w:p>
    <w:p w14:paraId="3681A5A2">
      <w:pPr>
        <w:pStyle w:val="363"/>
        <w:numPr>
          <w:ilvl w:val="0"/>
          <w:numId w:val="2"/>
        </w:numPr>
        <w:spacing w:line="579" w:lineRule="exact"/>
        <w:ind w:firstLineChars="0"/>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技术需求</w:t>
      </w:r>
    </w:p>
    <w:p w14:paraId="2277B629">
      <w:pPr>
        <w:pStyle w:val="2"/>
        <w:spacing w:line="579" w:lineRule="exact"/>
        <w:ind w:firstLine="210"/>
        <w:jc w:val="left"/>
        <w:rPr>
          <w:rFonts w:ascii="华文仿宋" w:hAnsi="华文仿宋" w:eastAsia="华文仿宋" w:cs="华文仿宋"/>
          <w:b/>
          <w:bCs/>
          <w:sz w:val="32"/>
          <w:szCs w:val="32"/>
          <w:highlight w:val="yellow"/>
        </w:rPr>
      </w:pPr>
    </w:p>
    <w:tbl>
      <w:tblPr>
        <w:tblStyle w:val="88"/>
        <w:tblW w:w="0" w:type="auto"/>
        <w:jc w:val="center"/>
        <w:tblLayout w:type="autofit"/>
        <w:tblCellMar>
          <w:top w:w="0" w:type="dxa"/>
          <w:left w:w="108" w:type="dxa"/>
          <w:bottom w:w="0" w:type="dxa"/>
          <w:right w:w="108" w:type="dxa"/>
        </w:tblCellMar>
      </w:tblPr>
      <w:tblGrid>
        <w:gridCol w:w="475"/>
        <w:gridCol w:w="666"/>
        <w:gridCol w:w="7691"/>
        <w:gridCol w:w="475"/>
        <w:gridCol w:w="485"/>
      </w:tblGrid>
      <w:tr w14:paraId="79349E7A">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6BBF871">
            <w:pPr>
              <w:spacing w:line="276" w:lineRule="auto"/>
              <w:jc w:val="center"/>
              <w:rPr>
                <w:rFonts w:ascii="宋体" w:hAnsi="宋体" w:cs="华文仿宋"/>
                <w:sz w:val="24"/>
                <w:highlight w:val="none"/>
              </w:rPr>
            </w:pPr>
            <w:r>
              <w:rPr>
                <w:rFonts w:hint="eastAsia" w:ascii="宋体" w:hAnsi="宋体" w:cs="华文仿宋"/>
                <w:sz w:val="24"/>
                <w:highlight w:val="none"/>
              </w:rPr>
              <w:t>序号</w:t>
            </w:r>
          </w:p>
        </w:tc>
        <w:tc>
          <w:tcPr>
            <w:tcW w:w="0" w:type="auto"/>
            <w:tcBorders>
              <w:top w:val="single" w:color="auto" w:sz="4" w:space="0"/>
              <w:left w:val="nil"/>
              <w:bottom w:val="single" w:color="auto" w:sz="4" w:space="0"/>
              <w:right w:val="single" w:color="auto" w:sz="4" w:space="0"/>
            </w:tcBorders>
            <w:vAlign w:val="center"/>
          </w:tcPr>
          <w:p w14:paraId="1436D08F">
            <w:pPr>
              <w:spacing w:line="276" w:lineRule="auto"/>
              <w:jc w:val="center"/>
              <w:rPr>
                <w:rFonts w:ascii="宋体" w:hAnsi="宋体" w:cs="华文仿宋"/>
                <w:sz w:val="24"/>
                <w:highlight w:val="none"/>
              </w:rPr>
            </w:pPr>
            <w:r>
              <w:rPr>
                <w:rFonts w:hint="eastAsia" w:ascii="宋体" w:hAnsi="宋体" w:cs="华文仿宋"/>
                <w:sz w:val="24"/>
                <w:highlight w:val="none"/>
              </w:rPr>
              <w:t>设备名称</w:t>
            </w:r>
          </w:p>
        </w:tc>
        <w:tc>
          <w:tcPr>
            <w:tcW w:w="0" w:type="auto"/>
            <w:tcBorders>
              <w:top w:val="single" w:color="auto" w:sz="4" w:space="0"/>
              <w:left w:val="single" w:color="auto" w:sz="4" w:space="0"/>
              <w:bottom w:val="single" w:color="auto" w:sz="4" w:space="0"/>
              <w:right w:val="single" w:color="auto" w:sz="4" w:space="0"/>
            </w:tcBorders>
            <w:vAlign w:val="center"/>
          </w:tcPr>
          <w:p w14:paraId="15EBB8B2">
            <w:pPr>
              <w:spacing w:line="276" w:lineRule="auto"/>
              <w:rPr>
                <w:rFonts w:ascii="宋体" w:hAnsi="宋体" w:cs="华文仿宋"/>
                <w:sz w:val="24"/>
                <w:highlight w:val="none"/>
              </w:rPr>
            </w:pPr>
            <w:r>
              <w:rPr>
                <w:rFonts w:hint="eastAsia" w:ascii="宋体" w:hAnsi="宋体" w:cs="华文仿宋"/>
                <w:sz w:val="24"/>
                <w:highlight w:val="none"/>
              </w:rPr>
              <w:t>功能技术参数要求</w:t>
            </w:r>
          </w:p>
        </w:tc>
        <w:tc>
          <w:tcPr>
            <w:tcW w:w="0" w:type="auto"/>
            <w:tcBorders>
              <w:top w:val="single" w:color="auto" w:sz="4" w:space="0"/>
              <w:left w:val="nil"/>
              <w:bottom w:val="single" w:color="auto" w:sz="4" w:space="0"/>
              <w:right w:val="single" w:color="auto" w:sz="4" w:space="0"/>
            </w:tcBorders>
            <w:vAlign w:val="center"/>
          </w:tcPr>
          <w:p w14:paraId="0F1947BA">
            <w:pPr>
              <w:spacing w:line="276" w:lineRule="auto"/>
              <w:rPr>
                <w:rFonts w:ascii="宋体" w:hAnsi="宋体" w:cs="华文仿宋"/>
                <w:sz w:val="24"/>
                <w:highlight w:val="none"/>
              </w:rPr>
            </w:pPr>
            <w:r>
              <w:rPr>
                <w:rFonts w:hint="eastAsia" w:ascii="宋体" w:hAnsi="宋体" w:cs="华文仿宋"/>
                <w:sz w:val="24"/>
                <w:highlight w:val="none"/>
              </w:rPr>
              <w:t>计量</w:t>
            </w:r>
          </w:p>
          <w:p w14:paraId="57E173D9">
            <w:pPr>
              <w:spacing w:line="276" w:lineRule="auto"/>
              <w:rPr>
                <w:rFonts w:ascii="宋体" w:hAnsi="宋体" w:cs="华文仿宋"/>
                <w:sz w:val="24"/>
                <w:highlight w:val="none"/>
              </w:rPr>
            </w:pPr>
            <w:r>
              <w:rPr>
                <w:rFonts w:hint="eastAsia" w:ascii="宋体" w:hAnsi="宋体" w:cs="华文仿宋"/>
                <w:sz w:val="24"/>
                <w:highlight w:val="none"/>
              </w:rPr>
              <w:t>单位</w:t>
            </w:r>
          </w:p>
        </w:tc>
        <w:tc>
          <w:tcPr>
            <w:tcW w:w="0" w:type="auto"/>
            <w:tcBorders>
              <w:top w:val="single" w:color="auto" w:sz="4" w:space="0"/>
              <w:left w:val="nil"/>
              <w:bottom w:val="single" w:color="auto" w:sz="4" w:space="0"/>
              <w:right w:val="single" w:color="auto" w:sz="4" w:space="0"/>
            </w:tcBorders>
            <w:vAlign w:val="center"/>
          </w:tcPr>
          <w:p w14:paraId="7F263E65">
            <w:pPr>
              <w:spacing w:line="276" w:lineRule="auto"/>
              <w:rPr>
                <w:rFonts w:ascii="宋体" w:hAnsi="宋体" w:cs="华文仿宋"/>
                <w:sz w:val="24"/>
                <w:highlight w:val="none"/>
              </w:rPr>
            </w:pPr>
            <w:r>
              <w:rPr>
                <w:rFonts w:hint="eastAsia" w:ascii="宋体" w:hAnsi="宋体" w:cs="华文仿宋"/>
                <w:sz w:val="24"/>
                <w:highlight w:val="none"/>
              </w:rPr>
              <w:t>数 量</w:t>
            </w:r>
          </w:p>
        </w:tc>
      </w:tr>
      <w:tr w14:paraId="5258D498">
        <w:tblPrEx>
          <w:tblCellMar>
            <w:top w:w="0" w:type="dxa"/>
            <w:left w:w="108" w:type="dxa"/>
            <w:bottom w:w="0" w:type="dxa"/>
            <w:right w:w="108" w:type="dxa"/>
          </w:tblCellMar>
        </w:tblPrEx>
        <w:trPr>
          <w:trHeight w:val="67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2B09CD6">
            <w:pPr>
              <w:spacing w:line="276" w:lineRule="auto"/>
              <w:jc w:val="center"/>
              <w:rPr>
                <w:rFonts w:ascii="宋体" w:hAnsi="宋体" w:cs="华文仿宋"/>
                <w:sz w:val="24"/>
                <w:highlight w:val="none"/>
              </w:rPr>
            </w:pPr>
            <w:r>
              <w:rPr>
                <w:rFonts w:hint="eastAsia" w:ascii="宋体" w:hAnsi="宋体" w:cs="华文仿宋"/>
                <w:sz w:val="24"/>
                <w:highlight w:val="none"/>
              </w:rPr>
              <w:t>1</w:t>
            </w:r>
          </w:p>
        </w:tc>
        <w:tc>
          <w:tcPr>
            <w:tcW w:w="0" w:type="auto"/>
            <w:tcBorders>
              <w:top w:val="single" w:color="auto" w:sz="4" w:space="0"/>
              <w:left w:val="nil"/>
              <w:bottom w:val="single" w:color="auto" w:sz="4" w:space="0"/>
              <w:right w:val="single" w:color="auto" w:sz="4" w:space="0"/>
            </w:tcBorders>
            <w:vAlign w:val="center"/>
          </w:tcPr>
          <w:p w14:paraId="7C7DBAF2">
            <w:pPr>
              <w:spacing w:line="276" w:lineRule="auto"/>
              <w:jc w:val="center"/>
              <w:rPr>
                <w:rFonts w:ascii="宋体" w:hAnsi="宋体" w:cs="华文仿宋"/>
                <w:sz w:val="24"/>
                <w:highlight w:val="none"/>
              </w:rPr>
            </w:pPr>
            <w:r>
              <w:rPr>
                <w:rFonts w:hint="eastAsia" w:ascii="宋体" w:hAnsi="宋体" w:cs="华文仿宋"/>
                <w:sz w:val="24"/>
                <w:highlight w:val="none"/>
              </w:rPr>
              <w:t>地理信息系统专业桌面软件</w:t>
            </w:r>
          </w:p>
        </w:tc>
        <w:tc>
          <w:tcPr>
            <w:tcW w:w="0" w:type="auto"/>
            <w:tcBorders>
              <w:top w:val="single" w:color="auto" w:sz="4" w:space="0"/>
              <w:left w:val="single" w:color="auto" w:sz="4" w:space="0"/>
              <w:bottom w:val="single" w:color="auto" w:sz="4" w:space="0"/>
              <w:right w:val="single" w:color="auto" w:sz="4" w:space="0"/>
            </w:tcBorders>
          </w:tcPr>
          <w:p w14:paraId="7E79C3D5">
            <w:pPr>
              <w:spacing w:line="276" w:lineRule="auto"/>
              <w:rPr>
                <w:rFonts w:ascii="宋体" w:hAnsi="宋体" w:cs="华文仿宋"/>
                <w:sz w:val="24"/>
                <w:highlight w:val="none"/>
              </w:rPr>
            </w:pPr>
            <w:r>
              <w:rPr>
                <w:rFonts w:hint="eastAsia" w:ascii="宋体" w:hAnsi="宋体" w:cs="华文仿宋"/>
                <w:sz w:val="24"/>
                <w:highlight w:val="none"/>
              </w:rPr>
              <w:t>（一）主模块功能要求</w:t>
            </w:r>
          </w:p>
          <w:p w14:paraId="205AAE34">
            <w:pPr>
              <w:rPr>
                <w:rFonts w:ascii="宋体" w:hAnsi="宋体" w:cs="宋体"/>
                <w:sz w:val="24"/>
                <w:highlight w:val="none"/>
              </w:rPr>
            </w:pPr>
            <w:r>
              <w:rPr>
                <w:rFonts w:hint="eastAsia" w:ascii="宋体" w:hAnsi="宋体" w:cs="宋体"/>
                <w:sz w:val="24"/>
                <w:highlight w:val="none"/>
              </w:rPr>
              <w:t>（1）要求支持Shapefile格式数据，无需格式转换，可直接进行编辑，比如新建、删除、修改矢量要素等操作。</w:t>
            </w:r>
          </w:p>
          <w:p w14:paraId="51D9C30D">
            <w:pPr>
              <w:rPr>
                <w:rFonts w:ascii="宋体" w:hAnsi="宋体" w:cs="宋体"/>
                <w:sz w:val="24"/>
                <w:highlight w:val="none"/>
              </w:rPr>
            </w:pPr>
            <w:r>
              <w:rPr>
                <w:rFonts w:hint="eastAsia" w:ascii="宋体" w:hAnsi="宋体" w:cs="宋体"/>
                <w:sz w:val="24"/>
                <w:highlight w:val="none"/>
              </w:rPr>
              <w:t>（2）要求支持多维栅格数据集，包括HDF、NetCDF、GRIB。能够实现对多维栅格数据的管理、可视化、分析和发布Web服务。</w:t>
            </w:r>
          </w:p>
          <w:p w14:paraId="2A1CB279">
            <w:pPr>
              <w:rPr>
                <w:rFonts w:ascii="宋体" w:hAnsi="宋体" w:cs="宋体"/>
                <w:sz w:val="24"/>
                <w:highlight w:val="none"/>
              </w:rPr>
            </w:pPr>
            <w:r>
              <w:rPr>
                <w:rFonts w:hint="eastAsia" w:ascii="宋体" w:hAnsi="宋体" w:cs="宋体"/>
                <w:sz w:val="24"/>
                <w:highlight w:val="none"/>
              </w:rPr>
              <w:t>（3）支持多种专题图制作，如唯一值、渐变色、渐变符号、多属性符号、点密度图、图表（条形图、饼图、堆叠图）、热力图等。支持对大量点要素以动态聚合方式显示。</w:t>
            </w:r>
          </w:p>
          <w:p w14:paraId="29F7A340">
            <w:pPr>
              <w:rPr>
                <w:rFonts w:ascii="宋体" w:hAnsi="宋体" w:cs="宋体"/>
                <w:sz w:val="24"/>
                <w:highlight w:val="none"/>
              </w:rPr>
            </w:pPr>
            <w:r>
              <w:rPr>
                <w:rFonts w:hint="eastAsia" w:ascii="宋体" w:hAnsi="宋体" w:cs="宋体"/>
                <w:sz w:val="24"/>
                <w:highlight w:val="none"/>
              </w:rPr>
              <w:t>（4）要求支持Pyhton等语言的交互式计算与分析环境，支持基于python等语言的空间处理与分析库，支持使用流行的开源库，可实现诸多任务的自动化与科学化。</w:t>
            </w:r>
          </w:p>
          <w:p w14:paraId="1C3E992E">
            <w:pPr>
              <w:rPr>
                <w:rFonts w:ascii="宋体" w:hAnsi="宋体" w:cs="宋体"/>
                <w:sz w:val="24"/>
                <w:highlight w:val="none"/>
              </w:rPr>
            </w:pPr>
            <w:r>
              <w:rPr>
                <w:rFonts w:hint="eastAsia" w:ascii="宋体" w:hAnsi="宋体" w:cs="宋体"/>
                <w:sz w:val="24"/>
                <w:highlight w:val="none"/>
              </w:rPr>
              <w:t>（5）要求支持OGC I3S标准的服务数据、slpk数据的加载。要求原生支持Revit数据。</w:t>
            </w:r>
          </w:p>
          <w:p w14:paraId="288745C4">
            <w:pPr>
              <w:rPr>
                <w:rFonts w:ascii="宋体" w:hAnsi="宋体" w:cs="宋体"/>
                <w:sz w:val="24"/>
                <w:highlight w:val="none"/>
              </w:rPr>
            </w:pPr>
            <w:r>
              <w:rPr>
                <w:rFonts w:hint="eastAsia" w:ascii="宋体" w:hAnsi="宋体" w:cs="宋体"/>
                <w:sz w:val="24"/>
                <w:highlight w:val="none"/>
              </w:rPr>
              <w:t>（6）要求支持制图综合，提供聚合点、聚合面、折叠道路详细信息、创建制图分区、描绘构建区、合并分开的道路、简化建筑物、简化线、简化面、简化共享变、平滑线、平滑面、平滑共享边、简化道路网等工具。</w:t>
            </w:r>
          </w:p>
          <w:p w14:paraId="688C31B0">
            <w:pPr>
              <w:spacing w:line="276" w:lineRule="auto"/>
              <w:rPr>
                <w:rFonts w:ascii="宋体" w:hAnsi="宋体" w:cs="华文仿宋"/>
                <w:sz w:val="24"/>
                <w:highlight w:val="none"/>
              </w:rPr>
            </w:pPr>
            <w:r>
              <w:rPr>
                <w:rFonts w:hint="eastAsia" w:ascii="宋体" w:hAnsi="宋体" w:cs="华文仿宋"/>
                <w:sz w:val="24"/>
                <w:highlight w:val="none"/>
              </w:rPr>
              <w:t>（二）空间分析功能要求</w:t>
            </w:r>
          </w:p>
          <w:p w14:paraId="655B23B2">
            <w:pPr>
              <w:pStyle w:val="504"/>
              <w:rPr>
                <w:rFonts w:ascii="宋体" w:hAnsi="宋体" w:eastAsia="宋体" w:cs="宋体"/>
                <w:sz w:val="24"/>
                <w:szCs w:val="24"/>
                <w:highlight w:val="none"/>
              </w:rPr>
            </w:pPr>
            <w:r>
              <w:rPr>
                <w:rFonts w:hint="eastAsia" w:ascii="宋体" w:hAnsi="宋体" w:eastAsia="宋体" w:cs="宋体"/>
                <w:sz w:val="24"/>
                <w:szCs w:val="24"/>
                <w:highlight w:val="none"/>
              </w:rPr>
              <w:t>（7）要求支持像元统计分析，算法包括众数、最大值、最小值、均值、中值等。支持对多个栅格进行合并分析、最大值/最小值位置分析、频数分析等操作。</w:t>
            </w:r>
          </w:p>
          <w:p w14:paraId="7475600B">
            <w:pPr>
              <w:pStyle w:val="504"/>
              <w:rPr>
                <w:rFonts w:ascii="宋体" w:hAnsi="宋体" w:eastAsia="宋体" w:cs="宋体"/>
                <w:sz w:val="24"/>
                <w:szCs w:val="24"/>
                <w:highlight w:val="none"/>
              </w:rPr>
            </w:pPr>
            <w:r>
              <w:rPr>
                <w:rFonts w:hint="eastAsia" w:ascii="宋体" w:hAnsi="宋体" w:eastAsia="宋体" w:cs="宋体"/>
                <w:sz w:val="24"/>
                <w:szCs w:val="24"/>
                <w:highlight w:val="none"/>
              </w:rPr>
              <w:t>（8）要求支持分析不同类型的属性之间的关系。分析方法支持监督分类、非监督分类、主成分分析（PCA）等方式。</w:t>
            </w:r>
          </w:p>
          <w:p w14:paraId="55F273EA">
            <w:pPr>
              <w:pStyle w:val="504"/>
              <w:rPr>
                <w:rFonts w:ascii="宋体" w:hAnsi="宋体" w:eastAsia="宋体" w:cs="宋体"/>
                <w:sz w:val="24"/>
                <w:szCs w:val="24"/>
                <w:highlight w:val="none"/>
              </w:rPr>
            </w:pPr>
            <w:r>
              <w:rPr>
                <w:rFonts w:hint="eastAsia" w:ascii="宋体" w:hAnsi="宋体" w:eastAsia="宋体" w:cs="宋体"/>
                <w:sz w:val="24"/>
                <w:szCs w:val="24"/>
                <w:highlight w:val="none"/>
              </w:rPr>
              <w:t>（9）要求支持对栅格数据执行数学运算，如基本数学运算（算术、幂指数、对数）、按位运算、逻辑运算（布尔、组合、关系、条件）和三角函数（规则三角函数、反三角函数、双曲线函数、反双曲线函数）。</w:t>
            </w:r>
          </w:p>
          <w:p w14:paraId="5155C3D4">
            <w:pPr>
              <w:spacing w:line="276" w:lineRule="auto"/>
              <w:rPr>
                <w:rFonts w:ascii="宋体" w:hAnsi="宋体" w:cs="华文仿宋"/>
                <w:sz w:val="24"/>
                <w:highlight w:val="none"/>
              </w:rPr>
            </w:pPr>
            <w:r>
              <w:rPr>
                <w:rFonts w:hint="eastAsia" w:ascii="宋体" w:hAnsi="宋体" w:cs="华文仿宋"/>
                <w:sz w:val="24"/>
                <w:highlight w:val="none"/>
              </w:rPr>
              <w:t>（三）三维分析功能要求</w:t>
            </w:r>
          </w:p>
          <w:p w14:paraId="62468477">
            <w:pPr>
              <w:pStyle w:val="504"/>
              <w:rPr>
                <w:rFonts w:ascii="宋体" w:hAnsi="宋体" w:eastAsia="宋体" w:cs="宋体"/>
                <w:sz w:val="24"/>
                <w:szCs w:val="24"/>
                <w:highlight w:val="none"/>
              </w:rPr>
            </w:pPr>
            <w:r>
              <w:rPr>
                <w:rFonts w:hint="eastAsia" w:ascii="宋体" w:hAnsi="宋体" w:eastAsia="宋体" w:cs="宋体"/>
                <w:sz w:val="24"/>
                <w:szCs w:val="24"/>
                <w:highlight w:val="none"/>
              </w:rPr>
              <w:t>（10）要求支持</w:t>
            </w:r>
            <w:bookmarkStart w:id="36" w:name="_Hlk83828178"/>
            <w:r>
              <w:rPr>
                <w:rFonts w:hint="eastAsia" w:ascii="宋体" w:hAnsi="宋体" w:eastAsia="宋体" w:cs="宋体"/>
                <w:sz w:val="24"/>
                <w:szCs w:val="24"/>
                <w:highlight w:val="none"/>
              </w:rPr>
              <w:t>3D缓冲、3D联合、3D临近、3D内部</w:t>
            </w:r>
            <w:bookmarkEnd w:id="36"/>
            <w:r>
              <w:rPr>
                <w:rFonts w:hint="eastAsia" w:ascii="宋体" w:hAnsi="宋体" w:eastAsia="宋体" w:cs="宋体"/>
                <w:sz w:val="24"/>
                <w:szCs w:val="24"/>
                <w:highlight w:val="none"/>
              </w:rPr>
              <w:t>、3D相交、3D线相交、3D线与表面相交、3D线与多面体相交、</w:t>
            </w:r>
            <w:bookmarkStart w:id="37" w:name="_Hlk83828381"/>
            <w:r>
              <w:rPr>
                <w:rFonts w:hint="eastAsia" w:ascii="宋体" w:hAnsi="宋体" w:eastAsia="宋体" w:cs="宋体"/>
                <w:sz w:val="24"/>
                <w:szCs w:val="24"/>
                <w:highlight w:val="none"/>
              </w:rPr>
              <w:t>栅状图、重叠剖面</w:t>
            </w:r>
            <w:bookmarkEnd w:id="37"/>
            <w:r>
              <w:rPr>
                <w:rFonts w:hint="eastAsia" w:ascii="宋体" w:hAnsi="宋体" w:eastAsia="宋体" w:cs="宋体"/>
                <w:sz w:val="24"/>
                <w:szCs w:val="24"/>
                <w:highlight w:val="none"/>
              </w:rPr>
              <w:t>等三维拓扑分析能力。</w:t>
            </w:r>
          </w:p>
          <w:p w14:paraId="4654AB03">
            <w:pPr>
              <w:pStyle w:val="504"/>
              <w:rPr>
                <w:rFonts w:ascii="宋体" w:hAnsi="宋体" w:eastAsia="宋体" w:cs="宋体"/>
                <w:sz w:val="24"/>
                <w:szCs w:val="24"/>
                <w:highlight w:val="none"/>
              </w:rPr>
            </w:pPr>
            <w:r>
              <w:rPr>
                <w:rFonts w:hint="eastAsia" w:ascii="宋体" w:hAnsi="宋体" w:eastAsia="宋体" w:cs="宋体"/>
                <w:sz w:val="24"/>
                <w:szCs w:val="24"/>
                <w:highlight w:val="none"/>
              </w:rPr>
              <w:t>（11）要求支持对LAS数据集按高度、地面点、建筑物、噪点、重叠等分类方式。支持点云数据转换为栅格表面数据。</w:t>
            </w:r>
          </w:p>
          <w:p w14:paraId="39316D81">
            <w:pPr>
              <w:pStyle w:val="504"/>
              <w:rPr>
                <w:rFonts w:ascii="宋体" w:hAnsi="宋体" w:eastAsia="宋体" w:cs="宋体"/>
                <w:sz w:val="24"/>
                <w:szCs w:val="24"/>
                <w:highlight w:val="none"/>
              </w:rPr>
            </w:pPr>
            <w:r>
              <w:rPr>
                <w:rFonts w:hint="eastAsia" w:ascii="宋体" w:hAnsi="宋体" w:eastAsia="宋体" w:cs="宋体"/>
                <w:sz w:val="24"/>
                <w:szCs w:val="24"/>
                <w:highlight w:val="none"/>
              </w:rPr>
              <w:t>（12）要求支持3D要素插值Shape、更新要素Z值、面插值为多面体等三维插值分析操作。</w:t>
            </w:r>
          </w:p>
          <w:p w14:paraId="3842B86B">
            <w:pPr>
              <w:spacing w:line="276" w:lineRule="auto"/>
              <w:rPr>
                <w:rFonts w:ascii="宋体" w:hAnsi="宋体" w:cs="华文仿宋"/>
                <w:sz w:val="24"/>
                <w:highlight w:val="none"/>
              </w:rPr>
            </w:pPr>
            <w:r>
              <w:rPr>
                <w:rFonts w:hint="eastAsia" w:ascii="宋体" w:hAnsi="宋体" w:cs="华文仿宋"/>
                <w:sz w:val="24"/>
                <w:highlight w:val="none"/>
              </w:rPr>
              <w:t>（四）三维数据治理功能要求</w:t>
            </w:r>
          </w:p>
          <w:p w14:paraId="72A9B071">
            <w:pPr>
              <w:pStyle w:val="504"/>
              <w:rPr>
                <w:rFonts w:ascii="宋体" w:hAnsi="宋体" w:eastAsia="宋体" w:cs="宋体"/>
                <w:sz w:val="24"/>
                <w:szCs w:val="24"/>
                <w:highlight w:val="none"/>
              </w:rPr>
            </w:pPr>
            <w:r>
              <w:rPr>
                <w:rFonts w:hint="eastAsia" w:ascii="宋体" w:hAnsi="宋体" w:eastAsia="宋体" w:cs="宋体"/>
                <w:sz w:val="24"/>
                <w:szCs w:val="24"/>
                <w:highlight w:val="none"/>
              </w:rPr>
              <w:t>（13）要求支持顶级节点合并，完成对倾斜摄影三维模型顶级节点合并。</w:t>
            </w:r>
          </w:p>
          <w:p w14:paraId="72E2DB81">
            <w:pPr>
              <w:pStyle w:val="504"/>
              <w:rPr>
                <w:rFonts w:ascii="宋体" w:hAnsi="宋体" w:eastAsia="宋体" w:cs="宋体"/>
                <w:sz w:val="24"/>
                <w:szCs w:val="24"/>
                <w:highlight w:val="none"/>
              </w:rPr>
            </w:pPr>
            <w:r>
              <w:rPr>
                <w:rFonts w:hint="eastAsia" w:ascii="宋体" w:hAnsi="宋体" w:eastAsia="宋体" w:cs="宋体"/>
                <w:sz w:val="24"/>
                <w:szCs w:val="24"/>
                <w:highlight w:val="none"/>
              </w:rPr>
              <w:t>（14）要求支持对倾斜摄影测量数据生产的slpk包从亮度、纹理、LOD层级方面对进行优化。</w:t>
            </w:r>
          </w:p>
          <w:p w14:paraId="040BD8D5">
            <w:pPr>
              <w:pStyle w:val="504"/>
              <w:rPr>
                <w:rFonts w:ascii="宋体" w:hAnsi="宋体" w:eastAsia="宋体" w:cs="宋体"/>
                <w:sz w:val="24"/>
                <w:szCs w:val="24"/>
                <w:highlight w:val="none"/>
              </w:rPr>
            </w:pPr>
            <w:r>
              <w:rPr>
                <w:rFonts w:hint="eastAsia" w:ascii="宋体" w:hAnsi="宋体" w:eastAsia="宋体" w:cs="宋体"/>
                <w:sz w:val="24"/>
                <w:szCs w:val="24"/>
                <w:highlight w:val="none"/>
              </w:rPr>
              <w:t>（15）支持对精模数据进行预处理，包括中文命名、贴图格式、模型偏移等。</w:t>
            </w:r>
          </w:p>
          <w:p w14:paraId="558A0552">
            <w:pPr>
              <w:pStyle w:val="504"/>
              <w:rPr>
                <w:rFonts w:ascii="宋体" w:hAnsi="宋体" w:eastAsia="宋体" w:cs="宋体"/>
                <w:sz w:val="24"/>
                <w:szCs w:val="24"/>
                <w:highlight w:val="none"/>
              </w:rPr>
            </w:pPr>
            <w:r>
              <w:rPr>
                <w:rFonts w:hint="eastAsia" w:ascii="宋体" w:hAnsi="宋体" w:eastAsia="宋体" w:cs="宋体"/>
                <w:sz w:val="24"/>
                <w:szCs w:val="24"/>
                <w:highlight w:val="none"/>
              </w:rPr>
              <w:t>（16）要求支持基于属性的二维管线自动化建模。</w:t>
            </w:r>
          </w:p>
          <w:p w14:paraId="2AFAFF7F">
            <w:pPr>
              <w:spacing w:line="276" w:lineRule="auto"/>
              <w:rPr>
                <w:rFonts w:ascii="宋体" w:hAnsi="宋体" w:cs="华文仿宋"/>
                <w:sz w:val="24"/>
                <w:highlight w:val="none"/>
              </w:rPr>
            </w:pPr>
            <w:r>
              <w:rPr>
                <w:rFonts w:hint="eastAsia" w:ascii="宋体" w:hAnsi="宋体" w:cs="华文仿宋"/>
                <w:sz w:val="24"/>
                <w:highlight w:val="none"/>
              </w:rPr>
              <w:t>（五）影像分析功能要求</w:t>
            </w:r>
          </w:p>
          <w:p w14:paraId="7A286368">
            <w:pPr>
              <w:rPr>
                <w:rFonts w:ascii="宋体" w:hAnsi="宋体" w:cs="宋体"/>
                <w:sz w:val="24"/>
                <w:highlight w:val="none"/>
              </w:rPr>
            </w:pPr>
            <w:r>
              <w:rPr>
                <w:rFonts w:hint="eastAsia" w:ascii="宋体" w:hAnsi="宋体" w:cs="宋体"/>
                <w:sz w:val="24"/>
                <w:highlight w:val="none"/>
              </w:rPr>
              <w:t>（17）要求提供深度学习完整的工作流，包括样本的标注、模型的训练和推理等，提供的模型要足够丰富，可以用于目标检测、像素分类、实例分割、图像分类、要素分类等多种场景。</w:t>
            </w:r>
          </w:p>
          <w:p w14:paraId="7A7A766D">
            <w:pPr>
              <w:rPr>
                <w:rFonts w:ascii="宋体" w:hAnsi="宋体" w:cs="宋体"/>
                <w:sz w:val="24"/>
                <w:highlight w:val="none"/>
              </w:rPr>
            </w:pPr>
            <w:r>
              <w:rPr>
                <w:rFonts w:hint="eastAsia" w:ascii="宋体" w:hAnsi="宋体" w:cs="宋体"/>
                <w:sz w:val="24"/>
                <w:highlight w:val="none"/>
              </w:rPr>
              <w:t>（18）提供深度学习样本标注和制作工具，用于快速标注分类及制作深度学习需要的样本；需要支持已有的数据快速导入作为样本使用。</w:t>
            </w:r>
          </w:p>
          <w:p w14:paraId="471E384C">
            <w:pPr>
              <w:rPr>
                <w:rFonts w:ascii="宋体" w:hAnsi="宋体" w:cs="宋体"/>
                <w:sz w:val="24"/>
                <w:highlight w:val="none"/>
              </w:rPr>
            </w:pPr>
            <w:r>
              <w:rPr>
                <w:rFonts w:hint="eastAsia" w:ascii="宋体" w:hAnsi="宋体" w:cs="宋体"/>
                <w:sz w:val="24"/>
                <w:highlight w:val="none"/>
              </w:rPr>
              <w:t>（19）要求支持光谱特征的影像分割，实现分割结果属性值计算，并且可以基于分割结果进行影像分类。</w:t>
            </w:r>
          </w:p>
          <w:p w14:paraId="6D628975">
            <w:pPr>
              <w:spacing w:line="276" w:lineRule="auto"/>
              <w:rPr>
                <w:rFonts w:ascii="宋体" w:hAnsi="宋体" w:cs="华文仿宋"/>
                <w:sz w:val="24"/>
                <w:highlight w:val="none"/>
              </w:rPr>
            </w:pPr>
            <w:r>
              <w:rPr>
                <w:rFonts w:hint="eastAsia" w:ascii="宋体" w:hAnsi="宋体" w:cs="华文仿宋"/>
                <w:sz w:val="24"/>
                <w:highlight w:val="none"/>
              </w:rPr>
              <w:t>（六）地统计分析功能要求</w:t>
            </w:r>
          </w:p>
          <w:p w14:paraId="78404323">
            <w:pPr>
              <w:spacing w:line="276" w:lineRule="auto"/>
              <w:rPr>
                <w:rFonts w:ascii="宋体" w:hAnsi="宋体" w:cs="华文仿宋"/>
                <w:sz w:val="24"/>
                <w:highlight w:val="none"/>
              </w:rPr>
            </w:pPr>
            <w:r>
              <w:rPr>
                <w:rFonts w:hint="eastAsia" w:ascii="宋体" w:hAnsi="宋体" w:cs="华文仿宋"/>
                <w:sz w:val="24"/>
                <w:highlight w:val="none"/>
              </w:rPr>
              <w:t>（20）提供专门的地理统计分析模块，有多种插值分析方式，如EBK回归预测插值法、反距离权重（IDW）插值法、移动窗口克里金插值法、经验贝叶斯克里金插值法、全局多项式插值法、局部多项式插值法等。</w:t>
            </w:r>
          </w:p>
          <w:p w14:paraId="545C9CCF">
            <w:pPr>
              <w:spacing w:line="276" w:lineRule="auto"/>
              <w:rPr>
                <w:rFonts w:ascii="宋体" w:hAnsi="宋体" w:cs="华文仿宋"/>
                <w:sz w:val="24"/>
                <w:highlight w:val="none"/>
              </w:rPr>
            </w:pPr>
            <w:r>
              <w:rPr>
                <w:rFonts w:hint="eastAsia" w:ascii="宋体" w:hAnsi="宋体" w:cs="华文仿宋"/>
                <w:sz w:val="24"/>
                <w:highlight w:val="none"/>
              </w:rPr>
              <w:t>提供地统计预处理和后处理工具，如交叉验证工具、生成子集面工具、划分子集要素工具、基于邻域创建图层工具、灵敏度分析工具。</w:t>
            </w:r>
          </w:p>
          <w:p w14:paraId="7FF89E37">
            <w:pPr>
              <w:spacing w:line="276" w:lineRule="auto"/>
              <w:rPr>
                <w:rFonts w:ascii="宋体" w:hAnsi="宋体" w:cs="华文仿宋"/>
                <w:sz w:val="24"/>
                <w:highlight w:val="none"/>
              </w:rPr>
            </w:pPr>
            <w:r>
              <w:rPr>
                <w:rFonts w:hint="eastAsia" w:ascii="宋体" w:hAnsi="宋体" w:cs="华文仿宋"/>
                <w:sz w:val="24"/>
                <w:highlight w:val="none"/>
              </w:rPr>
              <w:t>（七）网络分析功能要求</w:t>
            </w:r>
          </w:p>
          <w:p w14:paraId="7FDAAF32">
            <w:pPr>
              <w:spacing w:line="276" w:lineRule="auto"/>
              <w:rPr>
                <w:rFonts w:ascii="宋体" w:hAnsi="宋体" w:cs="华文仿宋"/>
                <w:sz w:val="24"/>
                <w:highlight w:val="none"/>
              </w:rPr>
            </w:pPr>
            <w:bookmarkStart w:id="38" w:name="_Hlk123807928"/>
            <w:r>
              <w:rPr>
                <w:rFonts w:hint="eastAsia" w:ascii="宋体" w:hAnsi="宋体" w:cs="华文仿宋"/>
                <w:sz w:val="24"/>
                <w:highlight w:val="none"/>
              </w:rPr>
              <w:t>（21）支持网络分析。可以对交通网执行路径分析、最近设施点分析、服务区分析、起始-目的地成本矩阵分析、车辆配送(VRP)分析和位置分配分析等分析操作。</w:t>
            </w:r>
          </w:p>
          <w:bookmarkEnd w:id="38"/>
          <w:p w14:paraId="037FFDE4">
            <w:pPr>
              <w:spacing w:line="276" w:lineRule="auto"/>
              <w:rPr>
                <w:rFonts w:ascii="宋体" w:hAnsi="宋体" w:cs="华文仿宋"/>
                <w:sz w:val="24"/>
                <w:highlight w:val="none"/>
              </w:rPr>
            </w:pPr>
            <w:r>
              <w:rPr>
                <w:rFonts w:hint="eastAsia" w:ascii="宋体" w:hAnsi="宋体" w:cs="华文仿宋"/>
                <w:sz w:val="24"/>
                <w:highlight w:val="none"/>
              </w:rPr>
              <w:t>（22）支持构建专业的交通网络分析模型及复杂连通性交通网络模型，支持转弯，单行，通行功能权重设置，支持动态设置障碍。</w:t>
            </w:r>
          </w:p>
          <w:p w14:paraId="603BB685">
            <w:pPr>
              <w:spacing w:line="276" w:lineRule="auto"/>
              <w:rPr>
                <w:rFonts w:ascii="宋体" w:hAnsi="宋体" w:cs="华文仿宋"/>
                <w:sz w:val="24"/>
                <w:highlight w:val="none"/>
              </w:rPr>
            </w:pPr>
            <w:r>
              <w:rPr>
                <w:rFonts w:hint="eastAsia" w:ascii="宋体" w:hAnsi="宋体" w:cs="华文仿宋"/>
                <w:sz w:val="24"/>
                <w:highlight w:val="none"/>
              </w:rPr>
              <w:t>（八）数据互操作功能要求</w:t>
            </w:r>
          </w:p>
          <w:p w14:paraId="6DD5E9F9">
            <w:pPr>
              <w:spacing w:line="276" w:lineRule="auto"/>
              <w:rPr>
                <w:rFonts w:ascii="宋体" w:hAnsi="宋体" w:cs="华文仿宋"/>
                <w:sz w:val="24"/>
                <w:highlight w:val="none"/>
              </w:rPr>
            </w:pPr>
            <w:r>
              <w:rPr>
                <w:rFonts w:hint="eastAsia" w:ascii="宋体" w:hAnsi="宋体" w:cs="华文仿宋"/>
                <w:sz w:val="24"/>
                <w:highlight w:val="none"/>
              </w:rPr>
              <w:t>（23）支持通用的GIS格式（Tab、MIF、E00、GML等）的直接读取，支持近百种的通用GIS格式之间的数据转换，并可以创建高级转换器用于自定义的输出格式。</w:t>
            </w:r>
          </w:p>
        </w:tc>
        <w:tc>
          <w:tcPr>
            <w:tcW w:w="0" w:type="auto"/>
            <w:tcBorders>
              <w:top w:val="single" w:color="auto" w:sz="4" w:space="0"/>
              <w:left w:val="nil"/>
              <w:bottom w:val="single" w:color="auto" w:sz="4" w:space="0"/>
              <w:right w:val="single" w:color="auto" w:sz="4" w:space="0"/>
            </w:tcBorders>
            <w:vAlign w:val="center"/>
          </w:tcPr>
          <w:p w14:paraId="427DF79C">
            <w:pPr>
              <w:spacing w:line="276" w:lineRule="auto"/>
              <w:rPr>
                <w:rFonts w:ascii="宋体" w:hAnsi="宋体" w:cs="华文仿宋"/>
                <w:sz w:val="24"/>
                <w:highlight w:val="none"/>
              </w:rPr>
            </w:pPr>
            <w:r>
              <w:rPr>
                <w:rFonts w:hint="eastAsia" w:ascii="宋体" w:hAnsi="宋体" w:cs="华文仿宋"/>
                <w:sz w:val="24"/>
                <w:highlight w:val="none"/>
              </w:rPr>
              <w:t>套</w:t>
            </w:r>
          </w:p>
        </w:tc>
        <w:tc>
          <w:tcPr>
            <w:tcW w:w="0" w:type="auto"/>
            <w:tcBorders>
              <w:top w:val="single" w:color="auto" w:sz="4" w:space="0"/>
              <w:left w:val="nil"/>
              <w:bottom w:val="single" w:color="auto" w:sz="4" w:space="0"/>
              <w:right w:val="single" w:color="auto" w:sz="4" w:space="0"/>
            </w:tcBorders>
            <w:vAlign w:val="center"/>
          </w:tcPr>
          <w:p w14:paraId="7590E2C7">
            <w:pPr>
              <w:spacing w:line="276" w:lineRule="auto"/>
              <w:rPr>
                <w:rFonts w:ascii="宋体" w:hAnsi="宋体" w:cs="华文仿宋"/>
                <w:sz w:val="24"/>
                <w:highlight w:val="none"/>
              </w:rPr>
            </w:pPr>
            <w:r>
              <w:rPr>
                <w:rFonts w:hint="eastAsia" w:ascii="宋体" w:hAnsi="宋体" w:cs="华文仿宋"/>
                <w:sz w:val="24"/>
                <w:highlight w:val="none"/>
              </w:rPr>
              <w:t>1</w:t>
            </w:r>
          </w:p>
        </w:tc>
      </w:tr>
      <w:tr w14:paraId="137D296F">
        <w:tblPrEx>
          <w:tblCellMar>
            <w:top w:w="0" w:type="dxa"/>
            <w:left w:w="108" w:type="dxa"/>
            <w:bottom w:w="0" w:type="dxa"/>
            <w:right w:w="108" w:type="dxa"/>
          </w:tblCellMar>
        </w:tblPrEx>
        <w:trPr>
          <w:trHeight w:val="67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4E09F11">
            <w:pPr>
              <w:spacing w:line="276" w:lineRule="auto"/>
              <w:jc w:val="center"/>
              <w:rPr>
                <w:rFonts w:ascii="宋体" w:hAnsi="宋体" w:cs="华文仿宋"/>
                <w:sz w:val="24"/>
                <w:highlight w:val="none"/>
              </w:rPr>
            </w:pPr>
            <w:r>
              <w:rPr>
                <w:rFonts w:hint="eastAsia" w:ascii="宋体" w:hAnsi="宋体" w:cs="华文仿宋"/>
                <w:sz w:val="24"/>
                <w:highlight w:val="none"/>
              </w:rPr>
              <w:t>2</w:t>
            </w:r>
          </w:p>
        </w:tc>
        <w:tc>
          <w:tcPr>
            <w:tcW w:w="0" w:type="auto"/>
            <w:tcBorders>
              <w:top w:val="single" w:color="auto" w:sz="4" w:space="0"/>
              <w:left w:val="nil"/>
              <w:bottom w:val="single" w:color="auto" w:sz="4" w:space="0"/>
              <w:right w:val="single" w:color="auto" w:sz="4" w:space="0"/>
            </w:tcBorders>
            <w:vAlign w:val="center"/>
          </w:tcPr>
          <w:p w14:paraId="28430C78">
            <w:pPr>
              <w:spacing w:line="276" w:lineRule="auto"/>
              <w:jc w:val="center"/>
              <w:rPr>
                <w:rFonts w:ascii="宋体" w:hAnsi="宋体" w:cs="华文仿宋"/>
                <w:sz w:val="24"/>
                <w:highlight w:val="none"/>
              </w:rPr>
            </w:pPr>
            <w:r>
              <w:rPr>
                <w:rFonts w:hint="eastAsia" w:ascii="宋体" w:hAnsi="宋体" w:cs="华文仿宋"/>
                <w:sz w:val="24"/>
                <w:highlight w:val="none"/>
              </w:rPr>
              <w:t>地形地籍处理软件</w:t>
            </w:r>
          </w:p>
        </w:tc>
        <w:tc>
          <w:tcPr>
            <w:tcW w:w="0" w:type="auto"/>
            <w:tcBorders>
              <w:top w:val="single" w:color="auto" w:sz="4" w:space="0"/>
              <w:left w:val="single" w:color="auto" w:sz="4" w:space="0"/>
              <w:bottom w:val="single" w:color="auto" w:sz="4" w:space="0"/>
              <w:right w:val="single" w:color="auto" w:sz="4" w:space="0"/>
            </w:tcBorders>
          </w:tcPr>
          <w:p w14:paraId="2F422166">
            <w:pPr>
              <w:spacing w:line="276" w:lineRule="auto"/>
              <w:rPr>
                <w:rFonts w:ascii="宋体" w:hAnsi="宋体" w:cs="华文仿宋"/>
                <w:sz w:val="24"/>
                <w:highlight w:val="none"/>
              </w:rPr>
            </w:pPr>
            <w:r>
              <w:rPr>
                <w:rFonts w:hint="eastAsia" w:ascii="宋体" w:hAnsi="宋体" w:cs="华文仿宋"/>
                <w:sz w:val="24"/>
                <w:highlight w:val="none"/>
              </w:rPr>
              <w:t>（一）总体性能</w:t>
            </w:r>
          </w:p>
          <w:p w14:paraId="17081CAD">
            <w:pPr>
              <w:spacing w:line="276" w:lineRule="auto"/>
              <w:rPr>
                <w:rFonts w:ascii="宋体" w:hAnsi="宋体" w:cs="华文仿宋"/>
                <w:sz w:val="24"/>
                <w:highlight w:val="none"/>
              </w:rPr>
            </w:pPr>
            <w:r>
              <w:rPr>
                <w:rFonts w:hint="eastAsia" w:ascii="宋体" w:hAnsi="宋体" w:cs="华文仿宋"/>
                <w:sz w:val="24"/>
                <w:highlight w:val="none"/>
              </w:rPr>
              <w:t>（1）能够连接市场主流品牌测量仪器(GPS、全站仪等)。</w:t>
            </w:r>
          </w:p>
          <w:p w14:paraId="2D40CB6D">
            <w:pPr>
              <w:spacing w:line="276" w:lineRule="auto"/>
              <w:rPr>
                <w:rFonts w:ascii="宋体" w:hAnsi="宋体" w:cs="华文仿宋"/>
                <w:sz w:val="24"/>
                <w:highlight w:val="none"/>
              </w:rPr>
            </w:pPr>
            <w:r>
              <w:rPr>
                <w:rFonts w:hint="eastAsia" w:ascii="宋体" w:hAnsi="宋体" w:cs="华文仿宋"/>
                <w:sz w:val="24"/>
                <w:highlight w:val="none"/>
              </w:rPr>
              <w:t>（2）基于AutoCAD图形平台，支持AutoCAD2010-2023平台，支持AutodeskMap3D2010-2020版本、中望CAD2020平台、中望CAD2021平台、中望CAD2022平台、浩辰CAD2020平台、浩辰CAD2022平台、中望OEM2020免安装版本、浩辰OEM2021免安装版本，采用ObjectARX开发技术；操作系统：windowsxp/vista/windows7/windows8/windows1032位、64位。</w:t>
            </w:r>
          </w:p>
          <w:p w14:paraId="29C8DF61">
            <w:pPr>
              <w:spacing w:line="276" w:lineRule="auto"/>
              <w:rPr>
                <w:rFonts w:ascii="宋体" w:hAnsi="宋体" w:cs="华文仿宋"/>
                <w:sz w:val="24"/>
                <w:highlight w:val="none"/>
              </w:rPr>
            </w:pPr>
            <w:r>
              <w:rPr>
                <w:rFonts w:hint="eastAsia" w:ascii="宋体" w:hAnsi="宋体" w:cs="华文仿宋"/>
                <w:sz w:val="24"/>
                <w:highlight w:val="none"/>
              </w:rPr>
              <w:t>（3）数据接口。数据录入接口：读取主流型号全站仪数据、手工录入数据、测图精灵格式数据；数据输出接口：输出arcgis的shp、mdb格式、输出mapinfo的mid/mif格式、输出国家空间矢量格式vct、输出明码交换文件*.cas。</w:t>
            </w:r>
          </w:p>
          <w:p w14:paraId="1A2E4A5B">
            <w:pPr>
              <w:spacing w:line="276" w:lineRule="auto"/>
              <w:rPr>
                <w:rFonts w:ascii="宋体" w:hAnsi="宋体" w:cs="华文仿宋"/>
                <w:sz w:val="24"/>
                <w:highlight w:val="none"/>
              </w:rPr>
            </w:pPr>
            <w:r>
              <w:rPr>
                <w:rFonts w:hint="eastAsia" w:ascii="宋体" w:hAnsi="宋体" w:cs="华文仿宋"/>
                <w:sz w:val="24"/>
                <w:highlight w:val="none"/>
              </w:rPr>
              <w:t>（二）数据处理功能</w:t>
            </w:r>
          </w:p>
          <w:p w14:paraId="7CE74EC9">
            <w:pPr>
              <w:spacing w:line="276" w:lineRule="auto"/>
              <w:rPr>
                <w:rFonts w:ascii="宋体" w:hAnsi="宋体" w:cs="华文仿宋"/>
                <w:sz w:val="24"/>
                <w:highlight w:val="none"/>
              </w:rPr>
            </w:pPr>
            <w:r>
              <w:rPr>
                <w:rFonts w:hint="eastAsia" w:ascii="宋体" w:hAnsi="宋体" w:cs="华文仿宋"/>
                <w:sz w:val="24"/>
                <w:highlight w:val="none"/>
              </w:rPr>
              <w:t>（1）满足国家GBT20257.1-2017国家基本比例尺地图图式，能够支持1:500、1:1000、1:2000地形图绘制；具有完善的地形图式符号库，完全符合国家的最新地形图式标准，提供自定义符号接口。</w:t>
            </w:r>
          </w:p>
          <w:p w14:paraId="50C66B08">
            <w:pPr>
              <w:spacing w:line="276" w:lineRule="auto"/>
              <w:rPr>
                <w:rFonts w:ascii="宋体" w:hAnsi="宋体" w:cs="华文仿宋"/>
                <w:sz w:val="24"/>
                <w:highlight w:val="none"/>
              </w:rPr>
            </w:pPr>
            <w:r>
              <w:rPr>
                <w:rFonts w:hint="eastAsia" w:ascii="宋体" w:hAnsi="宋体" w:cs="华文仿宋"/>
                <w:sz w:val="24"/>
                <w:highlight w:val="none"/>
              </w:rPr>
              <w:t>（2）能够对野外测量数据进行展点处理成图，支持地图分幅处理及添加多种规格图幅。</w:t>
            </w:r>
          </w:p>
          <w:p w14:paraId="6704EF0A">
            <w:pPr>
              <w:spacing w:line="276" w:lineRule="auto"/>
              <w:rPr>
                <w:rFonts w:ascii="宋体" w:hAnsi="宋体" w:cs="华文仿宋"/>
                <w:sz w:val="24"/>
                <w:highlight w:val="none"/>
              </w:rPr>
            </w:pPr>
            <w:r>
              <w:rPr>
                <w:rFonts w:hint="eastAsia" w:ascii="宋体" w:hAnsi="宋体" w:cs="华文仿宋"/>
                <w:sz w:val="24"/>
                <w:highlight w:val="none"/>
              </w:rPr>
              <w:t>（3）实现批量自动接边检查功能，实现同一文件夹内多幅图的自动接边检查，接边容差范围内的面实体和线实体，不留接边点。</w:t>
            </w:r>
          </w:p>
          <w:p w14:paraId="43534A5E">
            <w:pPr>
              <w:spacing w:line="276" w:lineRule="auto"/>
              <w:rPr>
                <w:rFonts w:ascii="宋体" w:hAnsi="宋体" w:cs="华文仿宋"/>
                <w:sz w:val="24"/>
                <w:highlight w:val="none"/>
              </w:rPr>
            </w:pPr>
            <w:r>
              <w:rPr>
                <w:rFonts w:hint="eastAsia" w:ascii="宋体" w:hAnsi="宋体" w:cs="华文仿宋"/>
                <w:sz w:val="24"/>
                <w:highlight w:val="none"/>
              </w:rPr>
              <w:t>（4）包含地籍处理功能：提供权属线、界址点的生成、调整、修饰、删除等功能；提供宗地处理(加界址点、合并、分割、重构等)功能；支持各地籍地物属性修改；能够输出各种地籍表格(包括各类界址点成果表、坐标表，地籍调查表)；支持各规格宗地图框的绘制及点之记注记图的生成，且全面面向GIS，彻底打通数字化成图系统与GIS接口。</w:t>
            </w:r>
          </w:p>
          <w:p w14:paraId="6D58DC07">
            <w:pPr>
              <w:spacing w:line="276" w:lineRule="auto"/>
              <w:rPr>
                <w:rFonts w:ascii="宋体" w:hAnsi="宋体" w:cs="华文仿宋"/>
                <w:sz w:val="24"/>
                <w:highlight w:val="none"/>
              </w:rPr>
            </w:pPr>
            <w:r>
              <w:rPr>
                <w:rFonts w:hint="eastAsia" w:ascii="宋体" w:hAnsi="宋体" w:cs="华文仿宋"/>
                <w:sz w:val="24"/>
                <w:highlight w:val="none"/>
              </w:rPr>
              <w:t>（5）地籍成果(宗地图、界址点成果表、地籍调查表等)的高度可定制化，通过编写Lua脚本语言实现各种成果需求的定制。</w:t>
            </w:r>
          </w:p>
          <w:p w14:paraId="04FDD742">
            <w:pPr>
              <w:spacing w:line="276" w:lineRule="auto"/>
              <w:rPr>
                <w:rFonts w:ascii="宋体" w:hAnsi="宋体" w:cs="华文仿宋"/>
                <w:sz w:val="24"/>
                <w:highlight w:val="none"/>
              </w:rPr>
            </w:pPr>
            <w:r>
              <w:rPr>
                <w:rFonts w:hint="eastAsia" w:ascii="宋体" w:hAnsi="宋体" w:cs="华文仿宋"/>
                <w:sz w:val="24"/>
                <w:highlight w:val="none"/>
              </w:rPr>
              <w:t>（6）能够根据测量数据进行地形信息的呈现、处理：采用拓扑结构DTM，增删顶点能自动重新组网，能处理地性线，可自动生成等高线支持地形三维模型呈现及坡度分析。</w:t>
            </w:r>
          </w:p>
          <w:p w14:paraId="1937A2DF">
            <w:pPr>
              <w:spacing w:line="276" w:lineRule="auto"/>
              <w:rPr>
                <w:rFonts w:ascii="宋体" w:hAnsi="宋体" w:cs="华文仿宋"/>
                <w:sz w:val="24"/>
                <w:highlight w:val="none"/>
              </w:rPr>
            </w:pPr>
            <w:r>
              <w:rPr>
                <w:rFonts w:hint="eastAsia" w:ascii="宋体" w:hAnsi="宋体" w:cs="华文仿宋"/>
                <w:sz w:val="24"/>
                <w:highlight w:val="none"/>
              </w:rPr>
              <w:t>（7）满足地图入库要求，对数据提供入库前的全面检查，支持输出ARCINFOSHP格式、MAPINFOMIF/MID格式、国家空间矢量格式、GOOGLE地球kml格式等主流数据格式。</w:t>
            </w:r>
          </w:p>
          <w:p w14:paraId="066FF8B7">
            <w:pPr>
              <w:spacing w:line="276" w:lineRule="auto"/>
              <w:rPr>
                <w:rFonts w:ascii="宋体" w:hAnsi="宋体" w:cs="华文仿宋"/>
                <w:sz w:val="24"/>
                <w:highlight w:val="none"/>
              </w:rPr>
            </w:pPr>
            <w:r>
              <w:rPr>
                <w:rFonts w:hint="eastAsia" w:ascii="宋体" w:hAnsi="宋体" w:cs="华文仿宋"/>
                <w:sz w:val="24"/>
                <w:highlight w:val="none"/>
              </w:rPr>
              <w:t>（8）提供断面图绘制、公路曲线设计等工程应用功能，多种完善的土方计算方法，具有方格网法，DTM法、断面法、等高线法等多种完善的土方计算方法；具有地物信息(长度、距离、方位、面积等)的查询、统计等功能；支持通过图面内容生成各类数据文件。</w:t>
            </w:r>
          </w:p>
          <w:p w14:paraId="10A544B2">
            <w:pPr>
              <w:spacing w:line="276" w:lineRule="auto"/>
              <w:rPr>
                <w:rFonts w:ascii="宋体" w:hAnsi="宋体" w:cs="华文仿宋"/>
                <w:sz w:val="24"/>
                <w:highlight w:val="none"/>
              </w:rPr>
            </w:pPr>
            <w:r>
              <w:rPr>
                <w:rFonts w:hint="eastAsia" w:ascii="宋体" w:hAnsi="宋体" w:cs="华文仿宋"/>
                <w:sz w:val="24"/>
                <w:highlight w:val="none"/>
              </w:rPr>
              <w:t>（9）图形结构采用图形编辑效率高骨架线技术、编组技术。</w:t>
            </w:r>
          </w:p>
          <w:p w14:paraId="2F492DB1">
            <w:pPr>
              <w:spacing w:line="276" w:lineRule="auto"/>
              <w:rPr>
                <w:rFonts w:ascii="宋体" w:hAnsi="宋体" w:cs="华文仿宋"/>
                <w:sz w:val="24"/>
                <w:highlight w:val="none"/>
              </w:rPr>
            </w:pPr>
            <w:r>
              <w:rPr>
                <w:rFonts w:hint="eastAsia" w:ascii="宋体" w:hAnsi="宋体" w:cs="华文仿宋"/>
                <w:sz w:val="24"/>
                <w:highlight w:val="none"/>
              </w:rPr>
              <w:t>（10）能自定义质检方案实现对数据拓扑、属性等的检查。</w:t>
            </w:r>
          </w:p>
          <w:p w14:paraId="256AAEA7">
            <w:pPr>
              <w:spacing w:line="276" w:lineRule="auto"/>
              <w:rPr>
                <w:rFonts w:ascii="宋体" w:hAnsi="宋体" w:cs="华文仿宋"/>
                <w:sz w:val="24"/>
                <w:highlight w:val="none"/>
              </w:rPr>
            </w:pPr>
            <w:r>
              <w:rPr>
                <w:rFonts w:hint="eastAsia" w:ascii="宋体" w:hAnsi="宋体" w:cs="华文仿宋"/>
                <w:sz w:val="24"/>
                <w:highlight w:val="none"/>
              </w:rPr>
              <w:t>（11）可直接加载osgb格式的三维模型，平滑浏览，同时可直接在DSM上进行DLG采集。</w:t>
            </w:r>
          </w:p>
          <w:p w14:paraId="08BAFDDC">
            <w:pPr>
              <w:spacing w:line="276" w:lineRule="auto"/>
              <w:rPr>
                <w:rFonts w:ascii="宋体" w:hAnsi="宋体" w:cs="华文仿宋"/>
                <w:sz w:val="24"/>
                <w:highlight w:val="none"/>
              </w:rPr>
            </w:pPr>
            <w:r>
              <w:rPr>
                <w:rFonts w:hint="eastAsia" w:ascii="宋体" w:hAnsi="宋体" w:cs="华文仿宋"/>
                <w:sz w:val="24"/>
                <w:highlight w:val="none"/>
              </w:rPr>
              <w:t>支持大量点云数据的加载(至少200G)，保证点云平滑浏览，并可直接在点云上进行DLG采集。</w:t>
            </w:r>
          </w:p>
        </w:tc>
        <w:tc>
          <w:tcPr>
            <w:tcW w:w="0" w:type="auto"/>
            <w:tcBorders>
              <w:top w:val="single" w:color="auto" w:sz="4" w:space="0"/>
              <w:left w:val="nil"/>
              <w:bottom w:val="single" w:color="auto" w:sz="4" w:space="0"/>
              <w:right w:val="single" w:color="auto" w:sz="4" w:space="0"/>
            </w:tcBorders>
            <w:vAlign w:val="center"/>
          </w:tcPr>
          <w:p w14:paraId="08A99573">
            <w:pPr>
              <w:spacing w:line="276" w:lineRule="auto"/>
              <w:rPr>
                <w:rFonts w:ascii="宋体" w:hAnsi="宋体" w:cs="华文仿宋"/>
                <w:sz w:val="24"/>
                <w:highlight w:val="none"/>
              </w:rPr>
            </w:pPr>
            <w:r>
              <w:rPr>
                <w:rFonts w:hint="eastAsia" w:ascii="宋体" w:hAnsi="宋体" w:cs="华文仿宋"/>
                <w:sz w:val="24"/>
                <w:highlight w:val="none"/>
              </w:rPr>
              <w:t>套</w:t>
            </w:r>
          </w:p>
        </w:tc>
        <w:tc>
          <w:tcPr>
            <w:tcW w:w="0" w:type="auto"/>
            <w:tcBorders>
              <w:top w:val="single" w:color="auto" w:sz="4" w:space="0"/>
              <w:left w:val="nil"/>
              <w:bottom w:val="single" w:color="auto" w:sz="4" w:space="0"/>
              <w:right w:val="single" w:color="auto" w:sz="4" w:space="0"/>
            </w:tcBorders>
            <w:vAlign w:val="center"/>
          </w:tcPr>
          <w:p w14:paraId="6CD71CEA">
            <w:pPr>
              <w:spacing w:line="276" w:lineRule="auto"/>
              <w:rPr>
                <w:rFonts w:ascii="宋体" w:hAnsi="宋体" w:cs="华文仿宋"/>
                <w:sz w:val="24"/>
                <w:highlight w:val="none"/>
              </w:rPr>
            </w:pPr>
            <w:r>
              <w:rPr>
                <w:rFonts w:hint="eastAsia" w:ascii="宋体" w:hAnsi="宋体" w:cs="华文仿宋"/>
                <w:sz w:val="24"/>
                <w:highlight w:val="none"/>
              </w:rPr>
              <w:t>4</w:t>
            </w:r>
          </w:p>
        </w:tc>
      </w:tr>
      <w:tr w14:paraId="00089C09">
        <w:tblPrEx>
          <w:tblCellMar>
            <w:top w:w="0" w:type="dxa"/>
            <w:left w:w="108" w:type="dxa"/>
            <w:bottom w:w="0" w:type="dxa"/>
            <w:right w:w="108" w:type="dxa"/>
          </w:tblCellMar>
        </w:tblPrEx>
        <w:trPr>
          <w:trHeight w:val="67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3AB3482">
            <w:pPr>
              <w:spacing w:line="276" w:lineRule="auto"/>
              <w:jc w:val="center"/>
              <w:rPr>
                <w:rFonts w:ascii="宋体" w:hAnsi="宋体" w:cs="华文仿宋"/>
                <w:sz w:val="24"/>
                <w:highlight w:val="none"/>
              </w:rPr>
            </w:pPr>
            <w:r>
              <w:rPr>
                <w:rFonts w:hint="eastAsia" w:ascii="宋体" w:hAnsi="宋体" w:cs="华文仿宋"/>
                <w:sz w:val="24"/>
                <w:highlight w:val="none"/>
              </w:rPr>
              <w:t>3</w:t>
            </w:r>
          </w:p>
        </w:tc>
        <w:tc>
          <w:tcPr>
            <w:tcW w:w="0" w:type="auto"/>
            <w:tcBorders>
              <w:top w:val="single" w:color="auto" w:sz="4" w:space="0"/>
              <w:left w:val="nil"/>
              <w:bottom w:val="single" w:color="auto" w:sz="4" w:space="0"/>
              <w:right w:val="single" w:color="auto" w:sz="4" w:space="0"/>
            </w:tcBorders>
            <w:vAlign w:val="center"/>
          </w:tcPr>
          <w:p w14:paraId="1A0A2703">
            <w:pPr>
              <w:spacing w:line="276" w:lineRule="auto"/>
              <w:jc w:val="center"/>
              <w:rPr>
                <w:rFonts w:ascii="宋体" w:hAnsi="宋体" w:cs="华文仿宋"/>
                <w:sz w:val="24"/>
                <w:highlight w:val="none"/>
              </w:rPr>
            </w:pPr>
            <w:r>
              <w:rPr>
                <w:rFonts w:hint="eastAsia" w:ascii="宋体" w:hAnsi="宋体" w:cs="华文仿宋"/>
                <w:sz w:val="24"/>
                <w:highlight w:val="none"/>
              </w:rPr>
              <w:t>地理信息数据处理平台</w:t>
            </w:r>
          </w:p>
        </w:tc>
        <w:tc>
          <w:tcPr>
            <w:tcW w:w="0" w:type="auto"/>
            <w:tcBorders>
              <w:top w:val="single" w:color="auto" w:sz="4" w:space="0"/>
              <w:left w:val="single" w:color="auto" w:sz="4" w:space="0"/>
              <w:bottom w:val="single" w:color="auto" w:sz="4" w:space="0"/>
              <w:right w:val="single" w:color="auto" w:sz="4" w:space="0"/>
            </w:tcBorders>
          </w:tcPr>
          <w:p w14:paraId="12875205">
            <w:pPr>
              <w:spacing w:line="276" w:lineRule="auto"/>
              <w:rPr>
                <w:rFonts w:ascii="宋体" w:hAnsi="宋体" w:cs="华文仿宋"/>
                <w:sz w:val="24"/>
                <w:highlight w:val="none"/>
              </w:rPr>
            </w:pPr>
            <w:r>
              <w:rPr>
                <w:rFonts w:hint="eastAsia" w:ascii="宋体" w:hAnsi="宋体" w:cs="华文仿宋"/>
                <w:sz w:val="24"/>
                <w:highlight w:val="none"/>
              </w:rPr>
              <w:t>（一）总体性能</w:t>
            </w:r>
          </w:p>
          <w:p w14:paraId="6C623892">
            <w:pPr>
              <w:spacing w:line="276" w:lineRule="auto"/>
              <w:rPr>
                <w:rFonts w:ascii="宋体" w:hAnsi="宋体" w:cs="华文仿宋"/>
                <w:sz w:val="24"/>
                <w:highlight w:val="none"/>
              </w:rPr>
            </w:pPr>
            <w:r>
              <w:rPr>
                <w:rFonts w:hint="eastAsia" w:ascii="宋体" w:hAnsi="宋体" w:cs="华文仿宋"/>
                <w:sz w:val="24"/>
                <w:highlight w:val="none"/>
              </w:rPr>
              <w:t>（1）高效性：加载处理大数据时，快速高效不卡顿。</w:t>
            </w:r>
          </w:p>
          <w:p w14:paraId="0F212012">
            <w:pPr>
              <w:spacing w:line="276" w:lineRule="auto"/>
              <w:rPr>
                <w:rFonts w:ascii="宋体" w:hAnsi="宋体" w:cs="华文仿宋"/>
                <w:sz w:val="24"/>
                <w:highlight w:val="none"/>
              </w:rPr>
            </w:pPr>
            <w:r>
              <w:rPr>
                <w:rFonts w:hint="eastAsia" w:ascii="宋体" w:hAnsi="宋体" w:cs="华文仿宋"/>
                <w:sz w:val="24"/>
                <w:highlight w:val="none"/>
              </w:rPr>
              <w:t>（2）稳定性：系统在使用过程中运行稳定，不存在严重的漏洞，提升用户体验。</w:t>
            </w:r>
          </w:p>
          <w:p w14:paraId="04D7FCBA">
            <w:pPr>
              <w:spacing w:line="276" w:lineRule="auto"/>
              <w:rPr>
                <w:rFonts w:ascii="宋体" w:hAnsi="宋体" w:cs="华文仿宋"/>
                <w:sz w:val="24"/>
                <w:highlight w:val="none"/>
              </w:rPr>
            </w:pPr>
            <w:r>
              <w:rPr>
                <w:rFonts w:hint="eastAsia" w:ascii="宋体" w:hAnsi="宋体" w:cs="华文仿宋"/>
                <w:sz w:val="24"/>
                <w:highlight w:val="none"/>
              </w:rPr>
              <w:t>（3）友好性：界面清晰，布局人性化，CAD流程习惯，操作简单易上手，提供详尽的帮助文档。</w:t>
            </w:r>
          </w:p>
          <w:p w14:paraId="6D072929">
            <w:pPr>
              <w:spacing w:line="276" w:lineRule="auto"/>
              <w:rPr>
                <w:rFonts w:ascii="宋体" w:hAnsi="宋体" w:cs="华文仿宋"/>
                <w:sz w:val="24"/>
                <w:highlight w:val="none"/>
              </w:rPr>
            </w:pPr>
            <w:r>
              <w:rPr>
                <w:rFonts w:hint="eastAsia" w:ascii="宋体" w:hAnsi="宋体" w:cs="华文仿宋"/>
                <w:sz w:val="24"/>
                <w:highlight w:val="none"/>
              </w:rPr>
              <w:t>（4）标准性：符号模板、数据格式、坐标系统、图廓整饰严格按照国标执行。</w:t>
            </w:r>
          </w:p>
          <w:p w14:paraId="46C2EF92">
            <w:pPr>
              <w:spacing w:line="276" w:lineRule="auto"/>
              <w:rPr>
                <w:rFonts w:ascii="宋体" w:hAnsi="宋体" w:cs="华文仿宋"/>
                <w:sz w:val="24"/>
                <w:highlight w:val="none"/>
              </w:rPr>
            </w:pPr>
            <w:r>
              <w:rPr>
                <w:rFonts w:hint="eastAsia" w:ascii="宋体" w:hAnsi="宋体" w:cs="华文仿宋"/>
                <w:sz w:val="24"/>
                <w:highlight w:val="none"/>
              </w:rPr>
              <w:t>（5）可拓展性：全自主研发平台，支持多语言、跨平台，提供二次开发SDK。</w:t>
            </w:r>
          </w:p>
          <w:p w14:paraId="3F6DA09C">
            <w:pPr>
              <w:spacing w:line="276" w:lineRule="auto"/>
              <w:rPr>
                <w:rFonts w:ascii="宋体" w:hAnsi="宋体" w:cs="华文仿宋"/>
                <w:sz w:val="24"/>
                <w:highlight w:val="none"/>
              </w:rPr>
            </w:pPr>
            <w:r>
              <w:rPr>
                <w:rFonts w:hint="eastAsia" w:ascii="宋体" w:hAnsi="宋体" w:cs="华文仿宋"/>
                <w:sz w:val="24"/>
                <w:highlight w:val="none"/>
              </w:rPr>
              <w:t>（6）自动保存：数据每十分钟自动保存，编辑数据实时保存，确保数据在任何情况下都不丢失。</w:t>
            </w:r>
          </w:p>
          <w:p w14:paraId="6BB76214">
            <w:pPr>
              <w:spacing w:line="276" w:lineRule="auto"/>
              <w:rPr>
                <w:rFonts w:ascii="宋体" w:hAnsi="宋体" w:cs="华文仿宋"/>
                <w:sz w:val="24"/>
                <w:highlight w:val="none"/>
              </w:rPr>
            </w:pPr>
            <w:r>
              <w:rPr>
                <w:rFonts w:hint="eastAsia" w:ascii="宋体" w:hAnsi="宋体" w:cs="华文仿宋"/>
                <w:sz w:val="24"/>
                <w:highlight w:val="none"/>
              </w:rPr>
              <w:t>（二）符号化功能</w:t>
            </w:r>
          </w:p>
          <w:p w14:paraId="753A7832">
            <w:pPr>
              <w:spacing w:line="276" w:lineRule="auto"/>
              <w:rPr>
                <w:rFonts w:ascii="宋体" w:hAnsi="宋体" w:cs="华文仿宋"/>
                <w:sz w:val="24"/>
                <w:highlight w:val="none"/>
              </w:rPr>
            </w:pPr>
            <w:r>
              <w:rPr>
                <w:rFonts w:hint="eastAsia" w:ascii="宋体" w:hAnsi="宋体" w:cs="华文仿宋"/>
                <w:sz w:val="24"/>
                <w:highlight w:val="none"/>
              </w:rPr>
              <w:t>（1）依照《GB/T20257.1-2017国家基本比例尺地图图式第1部分：1：500、1：1000、1：2000地形图图式》制作符号库。</w:t>
            </w:r>
          </w:p>
          <w:p w14:paraId="5F221BC2">
            <w:pPr>
              <w:spacing w:line="276" w:lineRule="auto"/>
              <w:rPr>
                <w:rFonts w:ascii="宋体" w:hAnsi="宋体" w:cs="华文仿宋"/>
                <w:sz w:val="24"/>
                <w:highlight w:val="none"/>
              </w:rPr>
            </w:pPr>
            <w:r>
              <w:rPr>
                <w:rFonts w:hint="eastAsia" w:ascii="宋体" w:hAnsi="宋体" w:cs="华文仿宋"/>
                <w:sz w:val="24"/>
                <w:highlight w:val="none"/>
              </w:rPr>
              <w:t>（2）符号库模板内置于软件中。</w:t>
            </w:r>
          </w:p>
          <w:p w14:paraId="3A8FDC96">
            <w:pPr>
              <w:spacing w:line="276" w:lineRule="auto"/>
              <w:rPr>
                <w:rFonts w:ascii="宋体" w:hAnsi="宋体" w:cs="华文仿宋"/>
                <w:sz w:val="24"/>
                <w:highlight w:val="none"/>
              </w:rPr>
            </w:pPr>
            <w:r>
              <w:rPr>
                <w:rFonts w:hint="eastAsia" w:ascii="宋体" w:hAnsi="宋体" w:cs="华文仿宋"/>
                <w:sz w:val="24"/>
                <w:highlight w:val="none"/>
              </w:rPr>
              <w:t>（3）支持通过符号编辑器自定义简单符号样式，可依照各地不同的数据标准对地物符号样式进行定制。</w:t>
            </w:r>
          </w:p>
          <w:p w14:paraId="3C0E2AAD">
            <w:pPr>
              <w:spacing w:line="276" w:lineRule="auto"/>
              <w:rPr>
                <w:rFonts w:ascii="宋体" w:hAnsi="宋体" w:cs="华文仿宋"/>
                <w:sz w:val="24"/>
                <w:highlight w:val="none"/>
              </w:rPr>
            </w:pPr>
            <w:r>
              <w:rPr>
                <w:rFonts w:hint="eastAsia" w:ascii="宋体" w:hAnsi="宋体" w:cs="华文仿宋"/>
                <w:sz w:val="24"/>
                <w:highlight w:val="none"/>
              </w:rPr>
              <w:t>（4）地物实时符号化，准确根据属性进行地物的符号化。</w:t>
            </w:r>
          </w:p>
          <w:p w14:paraId="068813EE">
            <w:pPr>
              <w:spacing w:line="276" w:lineRule="auto"/>
              <w:rPr>
                <w:rFonts w:ascii="宋体" w:hAnsi="宋体" w:cs="华文仿宋"/>
                <w:sz w:val="24"/>
                <w:highlight w:val="none"/>
              </w:rPr>
            </w:pPr>
            <w:r>
              <w:rPr>
                <w:rFonts w:hint="eastAsia" w:ascii="宋体" w:hAnsi="宋体" w:cs="华文仿宋"/>
                <w:sz w:val="24"/>
                <w:highlight w:val="none"/>
              </w:rPr>
              <w:t>（5）采用单一渲染与分类渲染的符号渲染方式。</w:t>
            </w:r>
          </w:p>
          <w:p w14:paraId="2D714636">
            <w:pPr>
              <w:spacing w:line="276" w:lineRule="auto"/>
              <w:rPr>
                <w:rFonts w:ascii="宋体" w:hAnsi="宋体" w:cs="华文仿宋"/>
                <w:sz w:val="24"/>
                <w:highlight w:val="none"/>
              </w:rPr>
            </w:pPr>
            <w:r>
              <w:rPr>
                <w:rFonts w:hint="eastAsia" w:ascii="宋体" w:hAnsi="宋体" w:cs="华文仿宋"/>
                <w:sz w:val="24"/>
                <w:highlight w:val="none"/>
              </w:rPr>
              <w:t>（三）软件多元化模块</w:t>
            </w:r>
          </w:p>
          <w:p w14:paraId="6D9F5AA9">
            <w:pPr>
              <w:spacing w:line="276" w:lineRule="auto"/>
              <w:rPr>
                <w:rFonts w:ascii="宋体" w:hAnsi="宋体" w:cs="华文仿宋"/>
                <w:sz w:val="24"/>
                <w:highlight w:val="none"/>
              </w:rPr>
            </w:pPr>
            <w:r>
              <w:rPr>
                <w:rFonts w:hint="eastAsia" w:ascii="宋体" w:hAnsi="宋体" w:cs="华文仿宋"/>
                <w:sz w:val="24"/>
                <w:highlight w:val="none"/>
              </w:rPr>
              <w:t>（1）多源数据支持：默认数据格式为FDB（类型分为点、线、面、复合、文本）。支持FDB、MDB、GDB、SHP、DWG数据格式的相互转换读写。支持MDB、GDB、SHP、影像数据（TIFF、IMG、PNG、JPG等）、OSGB直接加载。</w:t>
            </w:r>
          </w:p>
          <w:p w14:paraId="1565E575">
            <w:pPr>
              <w:spacing w:line="276" w:lineRule="auto"/>
              <w:rPr>
                <w:rFonts w:ascii="宋体" w:hAnsi="宋体" w:cs="华文仿宋"/>
                <w:sz w:val="24"/>
                <w:highlight w:val="none"/>
              </w:rPr>
            </w:pPr>
            <w:r>
              <w:rPr>
                <w:rFonts w:hint="eastAsia" w:ascii="宋体" w:hAnsi="宋体" w:cs="华文仿宋"/>
                <w:sz w:val="24"/>
                <w:highlight w:val="none"/>
              </w:rPr>
              <w:t>（2）DWG数据转换：导出为DWG时，支持划分DWG版本。支持DWG数据转换，无需配置，可直接识别型文件进行样式转换。转换后的数据完全继承原DWG数据的基本属性及SOUTH编码等扩展属性。</w:t>
            </w:r>
          </w:p>
          <w:p w14:paraId="012067E4">
            <w:pPr>
              <w:spacing w:line="276" w:lineRule="auto"/>
              <w:rPr>
                <w:rFonts w:ascii="宋体" w:hAnsi="宋体" w:cs="华文仿宋"/>
                <w:sz w:val="24"/>
                <w:highlight w:val="none"/>
              </w:rPr>
            </w:pPr>
            <w:r>
              <w:rPr>
                <w:rFonts w:hint="eastAsia" w:ascii="宋体" w:hAnsi="宋体" w:cs="华文仿宋"/>
                <w:sz w:val="24"/>
                <w:highlight w:val="none"/>
              </w:rPr>
              <w:t>（3）坐标系：支持地理坐标系与投影坐标系。支持动态投影，不同坐标数据无需坐标转换，直接叠加。</w:t>
            </w:r>
          </w:p>
          <w:p w14:paraId="533E33A6">
            <w:pPr>
              <w:spacing w:line="276" w:lineRule="auto"/>
              <w:rPr>
                <w:rFonts w:ascii="宋体" w:hAnsi="宋体" w:cs="华文仿宋"/>
                <w:sz w:val="24"/>
                <w:highlight w:val="none"/>
              </w:rPr>
            </w:pPr>
            <w:r>
              <w:rPr>
                <w:rFonts w:hint="eastAsia" w:ascii="宋体" w:hAnsi="宋体" w:cs="华文仿宋"/>
                <w:sz w:val="24"/>
                <w:highlight w:val="none"/>
              </w:rPr>
              <w:t>（4）数据管理：采用工程来管理数据，支持创建高自由度的工程模板，一体化存储数据、地图、视图、布局等信息。图层管理器管理图层结构，支持图层分组管理，图层通用属性设置，图层中地物的分类管理与渲染方式设置。</w:t>
            </w:r>
          </w:p>
          <w:p w14:paraId="14504C63">
            <w:pPr>
              <w:spacing w:line="276" w:lineRule="auto"/>
              <w:rPr>
                <w:rFonts w:ascii="宋体" w:hAnsi="宋体" w:cs="华文仿宋"/>
                <w:sz w:val="24"/>
                <w:highlight w:val="none"/>
              </w:rPr>
            </w:pPr>
            <w:r>
              <w:rPr>
                <w:rFonts w:hint="eastAsia" w:ascii="宋体" w:hAnsi="宋体" w:cs="华文仿宋"/>
                <w:sz w:val="24"/>
                <w:highlight w:val="none"/>
              </w:rPr>
              <w:t>（5）数据浏览：通过对地图的绘图效率、抗锯齿效果等的设置，实现绘图效果自定义调整，提升数据加载速度或提高显示效果。支持虚拟图层，多源数据集中展示，可以让各类不同数据源的数据在一个数据集中分析,为专题图制作、统计分析提供更合适的解决方案。支持多视口同步查看地图场景，自定义视口大小与显示视角。支持创建多个地图，不同地图的数据不相互影响。支持大于300KM21:2000地形数据平滑漫游和浏览；50w数据加载用时≤9秒,100w数据加载用时≤19秒。</w:t>
            </w:r>
          </w:p>
          <w:p w14:paraId="678F322D">
            <w:pPr>
              <w:spacing w:line="276" w:lineRule="auto"/>
              <w:rPr>
                <w:rFonts w:ascii="宋体" w:hAnsi="宋体" w:cs="华文仿宋"/>
                <w:sz w:val="24"/>
                <w:highlight w:val="none"/>
              </w:rPr>
            </w:pPr>
            <w:r>
              <w:rPr>
                <w:rFonts w:hint="eastAsia" w:ascii="宋体" w:hAnsi="宋体" w:cs="华文仿宋"/>
                <w:sz w:val="24"/>
                <w:highlight w:val="none"/>
              </w:rPr>
              <w:t>（6）数据查询：支持属性表查询、标注设置支持表达式，提供大量函数操作，丰富了查询、标注结果。地物联动地图，在属性表或要素属性栏中双击地物可自行追踪到地物所在位置并高亮显示.</w:t>
            </w:r>
          </w:p>
          <w:p w14:paraId="7B84DBBC">
            <w:pPr>
              <w:spacing w:line="276" w:lineRule="auto"/>
              <w:rPr>
                <w:rFonts w:ascii="宋体" w:hAnsi="宋体" w:cs="华文仿宋"/>
                <w:sz w:val="24"/>
                <w:highlight w:val="none"/>
              </w:rPr>
            </w:pPr>
            <w:r>
              <w:rPr>
                <w:rFonts w:hint="eastAsia" w:ascii="宋体" w:hAnsi="宋体" w:cs="华文仿宋"/>
                <w:sz w:val="24"/>
                <w:highlight w:val="none"/>
              </w:rPr>
              <w:t>（7）数据采集：支持点、线、面、注记要素类型数据的直接采集。拥有多种捕捉方式：交点、端点、等分点、最近点、垂点、延长线、平行线、圆心。支持影像上采集、展点成图、直接绘制等多种采集模式。</w:t>
            </w:r>
          </w:p>
          <w:p w14:paraId="32EEB103">
            <w:pPr>
              <w:spacing w:line="276" w:lineRule="auto"/>
              <w:rPr>
                <w:rFonts w:ascii="宋体" w:hAnsi="宋体" w:cs="华文仿宋"/>
                <w:sz w:val="24"/>
                <w:highlight w:val="none"/>
              </w:rPr>
            </w:pPr>
            <w:r>
              <w:rPr>
                <w:rFonts w:hint="eastAsia" w:ascii="宋体" w:hAnsi="宋体" w:cs="华文仿宋"/>
                <w:sz w:val="24"/>
                <w:highlight w:val="none"/>
              </w:rPr>
              <w:t>（8）数据编辑：支持地物的移动、复制、旋转等基本编辑，满足用户在编绘过程中的需求。多种节点、线、面工具，对地物的几何形状编辑修改。根据实际需求编辑地物扩展属性信息，属性信息存于数据库中。点、线、面符号精调工具，使数据生产更加标准化。</w:t>
            </w:r>
          </w:p>
          <w:p w14:paraId="0A09815B">
            <w:pPr>
              <w:spacing w:line="276" w:lineRule="auto"/>
              <w:rPr>
                <w:rFonts w:ascii="宋体" w:hAnsi="宋体" w:cs="华文仿宋"/>
                <w:sz w:val="24"/>
                <w:highlight w:val="none"/>
              </w:rPr>
            </w:pPr>
            <w:r>
              <w:rPr>
                <w:rFonts w:hint="eastAsia" w:ascii="宋体" w:hAnsi="宋体" w:cs="华文仿宋"/>
                <w:sz w:val="24"/>
                <w:highlight w:val="none"/>
              </w:rPr>
              <w:t>（9）数据质检：完整的拓扑检查规则，入库检查更加完善。编辑时检查,可定制质检方案把关，可拓展性强。树形清晰分级结构，可自由选择执行内容。导入导出质检方案，利于多人共享。列表式结果联动地物显示，按类过滤错误图形定位，脏区显示编辑范围，提高再检查效率。</w:t>
            </w:r>
          </w:p>
          <w:p w14:paraId="29B43B8E">
            <w:pPr>
              <w:spacing w:line="276" w:lineRule="auto"/>
              <w:rPr>
                <w:rFonts w:ascii="宋体" w:hAnsi="宋体" w:cs="华文仿宋"/>
                <w:sz w:val="24"/>
                <w:highlight w:val="none"/>
              </w:rPr>
            </w:pPr>
            <w:r>
              <w:rPr>
                <w:rFonts w:hint="eastAsia" w:ascii="宋体" w:hAnsi="宋体" w:cs="华文仿宋"/>
                <w:sz w:val="24"/>
                <w:highlight w:val="none"/>
              </w:rPr>
              <w:t>（10）数据入库：直接生产FDB空间数据库格式数据，数据无需转换，无缝与其他GIS平台对接。直连PostGIS空间数据库，有利于大数据量数据的存储、检索、共享。</w:t>
            </w:r>
          </w:p>
          <w:p w14:paraId="025D729C">
            <w:pPr>
              <w:spacing w:line="276" w:lineRule="auto"/>
              <w:rPr>
                <w:rFonts w:ascii="宋体" w:hAnsi="宋体" w:cs="华文仿宋"/>
                <w:sz w:val="24"/>
                <w:highlight w:val="none"/>
              </w:rPr>
            </w:pPr>
            <w:r>
              <w:rPr>
                <w:rFonts w:hint="eastAsia" w:ascii="宋体" w:hAnsi="宋体" w:cs="华文仿宋"/>
                <w:sz w:val="24"/>
                <w:highlight w:val="none"/>
              </w:rPr>
              <w:t>（11）二次开发：可拓展性强，支持跨windows、linux、android、浏览器等不同平台的二次开发。支持C++、C#、JAVA、python等多种语言二次开发。面向大数据，提供二三维一体化的高性能组件式SDK。</w:t>
            </w:r>
          </w:p>
        </w:tc>
        <w:tc>
          <w:tcPr>
            <w:tcW w:w="0" w:type="auto"/>
            <w:tcBorders>
              <w:top w:val="single" w:color="auto" w:sz="4" w:space="0"/>
              <w:left w:val="nil"/>
              <w:bottom w:val="single" w:color="auto" w:sz="4" w:space="0"/>
              <w:right w:val="single" w:color="auto" w:sz="4" w:space="0"/>
            </w:tcBorders>
            <w:vAlign w:val="center"/>
          </w:tcPr>
          <w:p w14:paraId="56026ABD">
            <w:pPr>
              <w:spacing w:line="276" w:lineRule="auto"/>
              <w:rPr>
                <w:rFonts w:ascii="宋体" w:hAnsi="宋体" w:cs="华文仿宋"/>
                <w:sz w:val="24"/>
                <w:highlight w:val="none"/>
              </w:rPr>
            </w:pPr>
            <w:r>
              <w:rPr>
                <w:rFonts w:hint="eastAsia" w:ascii="宋体" w:hAnsi="宋体" w:cs="华文仿宋"/>
                <w:sz w:val="24"/>
                <w:highlight w:val="none"/>
              </w:rPr>
              <w:t>套</w:t>
            </w:r>
          </w:p>
        </w:tc>
        <w:tc>
          <w:tcPr>
            <w:tcW w:w="0" w:type="auto"/>
            <w:tcBorders>
              <w:top w:val="single" w:color="auto" w:sz="4" w:space="0"/>
              <w:left w:val="nil"/>
              <w:bottom w:val="single" w:color="auto" w:sz="4" w:space="0"/>
              <w:right w:val="single" w:color="auto" w:sz="4" w:space="0"/>
            </w:tcBorders>
            <w:vAlign w:val="center"/>
          </w:tcPr>
          <w:p w14:paraId="35C5CAFA">
            <w:pPr>
              <w:spacing w:line="276" w:lineRule="auto"/>
              <w:rPr>
                <w:rFonts w:ascii="宋体" w:hAnsi="宋体" w:cs="华文仿宋"/>
                <w:sz w:val="24"/>
                <w:highlight w:val="none"/>
              </w:rPr>
            </w:pPr>
            <w:r>
              <w:rPr>
                <w:rFonts w:hint="eastAsia" w:ascii="宋体" w:hAnsi="宋体" w:cs="华文仿宋"/>
                <w:sz w:val="24"/>
                <w:highlight w:val="none"/>
              </w:rPr>
              <w:t>1</w:t>
            </w:r>
          </w:p>
        </w:tc>
      </w:tr>
    </w:tbl>
    <w:p w14:paraId="6556B61F">
      <w:pPr>
        <w:spacing w:line="579" w:lineRule="exact"/>
        <w:ind w:firstLine="420" w:firstLineChars="0"/>
        <w:jc w:val="left"/>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二、商务条款</w:t>
      </w:r>
    </w:p>
    <w:p w14:paraId="719FA012">
      <w:pPr>
        <w:pStyle w:val="2"/>
        <w:ind w:firstLine="560" w:firstLineChars="175"/>
        <w:rPr>
          <w:rFonts w:ascii="华文仿宋" w:hAnsi="华文仿宋" w:eastAsia="华文仿宋"/>
          <w:sz w:val="32"/>
          <w:szCs w:val="32"/>
        </w:rPr>
      </w:pPr>
      <w:r>
        <w:rPr>
          <w:rFonts w:ascii="华文仿宋" w:hAnsi="华文仿宋" w:eastAsia="华文仿宋"/>
          <w:sz w:val="32"/>
          <w:szCs w:val="32"/>
        </w:rPr>
        <w:t>1</w:t>
      </w:r>
      <w:r>
        <w:rPr>
          <w:rFonts w:hint="eastAsia" w:ascii="华文仿宋" w:hAnsi="华文仿宋" w:eastAsia="华文仿宋"/>
          <w:sz w:val="32"/>
          <w:szCs w:val="32"/>
        </w:rPr>
        <w:t>、质保期</w:t>
      </w:r>
    </w:p>
    <w:p w14:paraId="16DBCB04">
      <w:pPr>
        <w:pStyle w:val="2"/>
        <w:ind w:firstLine="560" w:firstLineChars="175"/>
        <w:rPr>
          <w:rFonts w:ascii="华文仿宋" w:hAnsi="华文仿宋" w:eastAsia="华文仿宋"/>
          <w:sz w:val="32"/>
          <w:szCs w:val="32"/>
        </w:rPr>
      </w:pPr>
      <w:r>
        <w:rPr>
          <w:rFonts w:hint="eastAsia" w:ascii="华文仿宋" w:hAnsi="华文仿宋" w:eastAsia="华文仿宋"/>
          <w:sz w:val="32"/>
          <w:szCs w:val="32"/>
        </w:rPr>
        <w:t>免费质保期：</w:t>
      </w:r>
      <w:r>
        <w:rPr>
          <w:rFonts w:ascii="华文仿宋" w:hAnsi="华文仿宋" w:eastAsia="华文仿宋"/>
          <w:sz w:val="32"/>
          <w:szCs w:val="32"/>
        </w:rPr>
        <w:t>12</w:t>
      </w:r>
      <w:r>
        <w:rPr>
          <w:rFonts w:hint="eastAsia" w:ascii="华文仿宋" w:hAnsi="华文仿宋" w:eastAsia="华文仿宋"/>
          <w:sz w:val="32"/>
          <w:szCs w:val="32"/>
        </w:rPr>
        <w:t>个月，包含免费软件升级服务及免费技术支持。</w:t>
      </w:r>
    </w:p>
    <w:p w14:paraId="67F58AAC">
      <w:pPr>
        <w:pStyle w:val="2"/>
        <w:ind w:firstLine="560" w:firstLineChars="175"/>
        <w:rPr>
          <w:rFonts w:ascii="华文仿宋" w:hAnsi="华文仿宋" w:eastAsia="华文仿宋"/>
          <w:sz w:val="32"/>
          <w:szCs w:val="32"/>
        </w:rPr>
      </w:pPr>
      <w:r>
        <w:rPr>
          <w:rFonts w:ascii="华文仿宋" w:hAnsi="华文仿宋" w:eastAsia="华文仿宋"/>
          <w:sz w:val="32"/>
          <w:szCs w:val="32"/>
        </w:rPr>
        <w:t>2、交付期、交付方式及交付地点</w:t>
      </w:r>
    </w:p>
    <w:p w14:paraId="0BED0990">
      <w:pPr>
        <w:pStyle w:val="2"/>
        <w:ind w:firstLine="560" w:firstLineChars="175"/>
        <w:rPr>
          <w:rFonts w:ascii="华文仿宋" w:hAnsi="华文仿宋" w:eastAsia="华文仿宋"/>
          <w:sz w:val="32"/>
          <w:szCs w:val="32"/>
        </w:rPr>
      </w:pPr>
      <w:r>
        <w:rPr>
          <w:rFonts w:ascii="华文仿宋" w:hAnsi="华文仿宋" w:eastAsia="华文仿宋"/>
          <w:sz w:val="32"/>
          <w:szCs w:val="32"/>
        </w:rPr>
        <w:t>2.1交付期：</w:t>
      </w:r>
      <w:r>
        <w:rPr>
          <w:rFonts w:hint="eastAsia" w:ascii="华文仿宋" w:hAnsi="华文仿宋" w:eastAsia="华文仿宋"/>
          <w:sz w:val="32"/>
          <w:szCs w:val="32"/>
        </w:rPr>
        <w:t>自合同签订之日起</w:t>
      </w:r>
      <w:r>
        <w:rPr>
          <w:rFonts w:ascii="华文仿宋" w:hAnsi="华文仿宋" w:eastAsia="华文仿宋"/>
          <w:sz w:val="32"/>
          <w:szCs w:val="32"/>
        </w:rPr>
        <w:t>15个</w:t>
      </w:r>
      <w:r>
        <w:rPr>
          <w:rFonts w:hint="eastAsia" w:ascii="华文仿宋" w:hAnsi="华文仿宋" w:eastAsia="华文仿宋"/>
          <w:sz w:val="32"/>
          <w:szCs w:val="32"/>
          <w:lang w:val="en-US" w:eastAsia="zh-CN"/>
        </w:rPr>
        <w:t>工作日</w:t>
      </w:r>
      <w:r>
        <w:rPr>
          <w:rFonts w:ascii="华文仿宋" w:hAnsi="华文仿宋" w:eastAsia="华文仿宋"/>
          <w:sz w:val="32"/>
          <w:szCs w:val="32"/>
        </w:rPr>
        <w:t>内。</w:t>
      </w:r>
    </w:p>
    <w:p w14:paraId="7D5A8784">
      <w:pPr>
        <w:pStyle w:val="2"/>
        <w:ind w:firstLine="560" w:firstLineChars="175"/>
        <w:rPr>
          <w:rFonts w:ascii="华文仿宋" w:hAnsi="华文仿宋" w:eastAsia="华文仿宋"/>
          <w:sz w:val="32"/>
          <w:szCs w:val="32"/>
        </w:rPr>
      </w:pPr>
      <w:r>
        <w:rPr>
          <w:rFonts w:ascii="华文仿宋" w:hAnsi="华文仿宋" w:eastAsia="华文仿宋"/>
          <w:sz w:val="32"/>
          <w:szCs w:val="32"/>
        </w:rPr>
        <w:t>2.2交付方式：采购人指定。</w:t>
      </w:r>
    </w:p>
    <w:p w14:paraId="417EA18F">
      <w:pPr>
        <w:pStyle w:val="2"/>
        <w:spacing w:line="579" w:lineRule="exact"/>
        <w:ind w:firstLine="560" w:firstLineChars="175"/>
        <w:jc w:val="left"/>
        <w:rPr>
          <w:rFonts w:ascii="华文仿宋" w:hAnsi="华文仿宋" w:eastAsia="华文仿宋" w:cs="华文仿宋"/>
          <w:b/>
          <w:bCs/>
          <w:sz w:val="32"/>
          <w:szCs w:val="32"/>
        </w:rPr>
      </w:pPr>
      <w:r>
        <w:rPr>
          <w:rFonts w:ascii="华文仿宋" w:hAnsi="华文仿宋" w:eastAsia="华文仿宋"/>
          <w:sz w:val="32"/>
          <w:szCs w:val="32"/>
        </w:rPr>
        <w:t>2.3交付地点：采购人指定</w:t>
      </w:r>
    </w:p>
    <w:p w14:paraId="4A95AD96">
      <w:pPr>
        <w:spacing w:line="579" w:lineRule="exact"/>
        <w:ind w:firstLine="641" w:firstLineChars="200"/>
        <w:jc w:val="left"/>
        <w:rPr>
          <w:rFonts w:ascii="华文仿宋" w:hAnsi="华文仿宋" w:eastAsia="华文仿宋" w:cs="华文仿宋"/>
          <w:b/>
          <w:bCs/>
          <w:sz w:val="32"/>
          <w:szCs w:val="32"/>
        </w:rPr>
      </w:pPr>
      <w:r>
        <w:rPr>
          <w:rFonts w:hint="eastAsia" w:ascii="华文仿宋" w:hAnsi="华文仿宋" w:eastAsia="华文仿宋" w:cs="华文仿宋"/>
          <w:b/>
          <w:bCs/>
          <w:sz w:val="32"/>
          <w:szCs w:val="32"/>
        </w:rPr>
        <w:t>三、其他要求</w:t>
      </w:r>
    </w:p>
    <w:p w14:paraId="6B31314D">
      <w:pPr>
        <w:spacing w:line="579" w:lineRule="exact"/>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其余未尽事宜，具体以实际签订合同为准。</w:t>
      </w:r>
    </w:p>
    <w:p w14:paraId="7F8CB599">
      <w:pPr>
        <w:spacing w:line="579" w:lineRule="exact"/>
        <w:ind w:firstLine="641" w:firstLineChars="200"/>
        <w:jc w:val="left"/>
        <w:rPr>
          <w:rFonts w:hint="eastAsia" w:ascii="华文仿宋" w:hAnsi="华文仿宋" w:eastAsia="华文仿宋" w:cs="华文仿宋"/>
          <w:b/>
          <w:bCs/>
          <w:sz w:val="32"/>
          <w:szCs w:val="32"/>
          <w:highlight w:val="none"/>
        </w:rPr>
      </w:pPr>
    </w:p>
    <w:bookmarkEnd w:id="34"/>
    <w:bookmarkEnd w:id="35"/>
    <w:p w14:paraId="3D161956">
      <w:pPr>
        <w:spacing w:line="579" w:lineRule="exact"/>
        <w:jc w:val="center"/>
        <w:rPr>
          <w:b/>
          <w:sz w:val="44"/>
          <w:szCs w:val="44"/>
          <w:highlight w:val="none"/>
        </w:rPr>
      </w:pPr>
      <w:r>
        <w:rPr>
          <w:rFonts w:hint="eastAsia" w:ascii="宋体" w:hAnsi="宋体"/>
          <w:b/>
          <w:sz w:val="44"/>
          <w:szCs w:val="44"/>
          <w:highlight w:val="none"/>
        </w:rPr>
        <w:t>第四部分  合同条款</w:t>
      </w:r>
    </w:p>
    <w:p w14:paraId="7093FCFD">
      <w:pPr>
        <w:pStyle w:val="501"/>
        <w:widowControl/>
        <w:spacing w:line="579" w:lineRule="exact"/>
        <w:jc w:val="center"/>
        <w:rPr>
          <w:rFonts w:hint="eastAsia" w:ascii="华文仿宋" w:hAnsi="华文仿宋" w:eastAsia="华文仿宋" w:cs="华文仿宋"/>
          <w:b w:val="0"/>
          <w:bCs/>
          <w:sz w:val="32"/>
          <w:szCs w:val="32"/>
          <w:highlight w:val="none"/>
        </w:rPr>
      </w:pPr>
      <w:r>
        <w:rPr>
          <w:rFonts w:hint="eastAsia" w:ascii="华文仿宋" w:hAnsi="华文仿宋" w:eastAsia="华文仿宋" w:cs="华文仿宋"/>
          <w:b w:val="0"/>
          <w:bCs/>
          <w:sz w:val="32"/>
          <w:szCs w:val="32"/>
          <w:highlight w:val="none"/>
        </w:rPr>
        <w:t>（本合同仅供参考，具体以实际签订的为准）</w:t>
      </w:r>
    </w:p>
    <w:p w14:paraId="2A267171">
      <w:pPr>
        <w:pStyle w:val="501"/>
        <w:widowControl/>
        <w:spacing w:line="579" w:lineRule="exact"/>
        <w:jc w:val="center"/>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合同主要条款</w:t>
      </w:r>
    </w:p>
    <w:p w14:paraId="5D936785">
      <w:pPr>
        <w:adjustRightInd w:val="0"/>
        <w:snapToGrid w:val="0"/>
        <w:spacing w:line="380" w:lineRule="exact"/>
        <w:ind w:firstLine="422" w:firstLineChars="200"/>
        <w:rPr>
          <w:rFonts w:hint="eastAsia" w:ascii="宋体" w:hAnsi="宋体"/>
          <w:b/>
          <w:bCs/>
          <w:szCs w:val="21"/>
        </w:rPr>
      </w:pPr>
    </w:p>
    <w:p w14:paraId="45D34EC0">
      <w:pPr>
        <w:adjustRightInd w:val="0"/>
        <w:snapToGrid w:val="0"/>
        <w:spacing w:line="380" w:lineRule="exact"/>
        <w:ind w:firstLine="422" w:firstLineChars="200"/>
        <w:rPr>
          <w:rFonts w:hint="eastAsia" w:ascii="宋体" w:hAnsi="宋体"/>
          <w:b/>
          <w:bCs/>
          <w:szCs w:val="21"/>
        </w:rPr>
      </w:pPr>
    </w:p>
    <w:p w14:paraId="404CABA1">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采购人（甲方）：</w:t>
      </w:r>
    </w:p>
    <w:p w14:paraId="4995632D">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项目联系人：</w:t>
      </w:r>
    </w:p>
    <w:p w14:paraId="12361CF0">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联系方式：</w:t>
      </w:r>
    </w:p>
    <w:p w14:paraId="7EFBADC0">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地址：</w:t>
      </w:r>
    </w:p>
    <w:p w14:paraId="09119A89">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   </w:t>
      </w:r>
    </w:p>
    <w:p w14:paraId="75A23DD2">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中标人（乙方）： </w:t>
      </w:r>
    </w:p>
    <w:p w14:paraId="01B959D0">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项目联系人：</w:t>
      </w:r>
    </w:p>
    <w:p w14:paraId="4B22E29D">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联系方式：</w:t>
      </w:r>
    </w:p>
    <w:p w14:paraId="7C939947">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地址：</w:t>
      </w:r>
    </w:p>
    <w:p w14:paraId="29291F4E">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                                      </w:t>
      </w:r>
    </w:p>
    <w:p w14:paraId="67A9DE73">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华文仿宋" w:hAnsi="华文仿宋" w:eastAsia="华文仿宋" w:cs="华文仿宋"/>
          <w:sz w:val="32"/>
          <w:szCs w:val="32"/>
        </w:rPr>
      </w:pPr>
    </w:p>
    <w:p w14:paraId="6B2F8038">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l．定义</w:t>
      </w:r>
    </w:p>
    <w:p w14:paraId="0EAE51BC">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本合同下列术语应解释为：</w:t>
      </w:r>
    </w:p>
    <w:p w14:paraId="74C4FC00">
      <w:pPr>
        <w:pStyle w:val="47"/>
        <w:keepNext w:val="0"/>
        <w:keepLines w:val="0"/>
        <w:pageBreakBefore w:val="0"/>
        <w:widowControl w:val="0"/>
        <w:kinsoku/>
        <w:wordWrap/>
        <w:overflowPunct/>
        <w:topLinePunct w:val="0"/>
        <w:autoSpaceDE/>
        <w:autoSpaceDN/>
        <w:bidi w:val="0"/>
        <w:spacing w:line="579" w:lineRule="exact"/>
        <w:ind w:left="840" w:hanging="1280" w:hangingChars="4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(1)“合同”系指买卖双方签署的、合同格式中载明的买卖双方所达成的协议，包括所有的附件、附录和上述文件所提到的构成合同的所有文件。</w:t>
      </w:r>
    </w:p>
    <w:p w14:paraId="20A55535">
      <w:pPr>
        <w:pStyle w:val="47"/>
        <w:keepNext w:val="0"/>
        <w:keepLines w:val="0"/>
        <w:pageBreakBefore w:val="0"/>
        <w:widowControl w:val="0"/>
        <w:kinsoku/>
        <w:wordWrap/>
        <w:overflowPunct/>
        <w:topLinePunct w:val="0"/>
        <w:autoSpaceDE/>
        <w:autoSpaceDN/>
        <w:bidi w:val="0"/>
        <w:spacing w:line="579" w:lineRule="exact"/>
        <w:ind w:left="840" w:hanging="1280" w:hangingChars="4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(2)“合同价”系指根据合同规定乙方在正确地完全履行合同义务后甲方应支付给乙方的价格。</w:t>
      </w:r>
    </w:p>
    <w:p w14:paraId="6374270E">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 “货物” 系指乙方按合同要求，须向甲方提供的一切产品、备件、工具、 </w:t>
      </w:r>
    </w:p>
    <w:p w14:paraId="2D43CCE4">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手册及其他技术资料和其他材料。</w:t>
      </w:r>
    </w:p>
    <w:p w14:paraId="381232BD">
      <w:pPr>
        <w:pStyle w:val="47"/>
        <w:keepNext w:val="0"/>
        <w:keepLines w:val="0"/>
        <w:pageBreakBefore w:val="0"/>
        <w:widowControl w:val="0"/>
        <w:kinsoku/>
        <w:wordWrap/>
        <w:overflowPunct/>
        <w:topLinePunct w:val="0"/>
        <w:autoSpaceDE/>
        <w:autoSpaceDN/>
        <w:bidi w:val="0"/>
        <w:spacing w:line="579" w:lineRule="exact"/>
        <w:ind w:left="840" w:hanging="1280" w:hangingChars="4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(4)“服务”系指根据合同规定乙方承担与供货有关的辅助服务，比如运输、保险以及其它的伴随服务，比如：吊装、卸货、安装、调试、提供技术援助、培训和合同中规定乙方应承担的其它义务。</w:t>
      </w:r>
    </w:p>
    <w:p w14:paraId="5F30FABA">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(5)“甲方”系指采购人。</w:t>
      </w:r>
    </w:p>
    <w:p w14:paraId="30392CAD">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(6)“乙方”系指提供货物和服务的公司或实体。</w:t>
      </w:r>
    </w:p>
    <w:p w14:paraId="3F58885E">
      <w:pPr>
        <w:pStyle w:val="47"/>
        <w:keepNext w:val="0"/>
        <w:keepLines w:val="0"/>
        <w:pageBreakBefore w:val="0"/>
        <w:widowControl w:val="0"/>
        <w:kinsoku/>
        <w:wordWrap/>
        <w:overflowPunct/>
        <w:topLinePunct w:val="0"/>
        <w:autoSpaceDE/>
        <w:autoSpaceDN/>
        <w:bidi w:val="0"/>
        <w:spacing w:line="579" w:lineRule="exact"/>
        <w:ind w:left="420" w:hanging="640" w:hanging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(7)“天”指日历天数。 </w:t>
      </w:r>
    </w:p>
    <w:p w14:paraId="55FF9F1D">
      <w:pPr>
        <w:pStyle w:val="47"/>
        <w:keepNext w:val="0"/>
        <w:keepLines w:val="0"/>
        <w:pageBreakBefore w:val="0"/>
        <w:widowControl w:val="0"/>
        <w:kinsoku/>
        <w:wordWrap/>
        <w:overflowPunct/>
        <w:topLinePunct w:val="0"/>
        <w:autoSpaceDE/>
        <w:autoSpaceDN/>
        <w:bidi w:val="0"/>
        <w:spacing w:line="579" w:lineRule="exact"/>
        <w:ind w:left="422" w:hanging="641" w:hanging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rPr>
        <w:t>2．产品名称、型号、数量、金额：</w:t>
      </w:r>
    </w:p>
    <w:tbl>
      <w:tblPr>
        <w:tblStyle w:val="88"/>
        <w:tblW w:w="9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36"/>
        <w:gridCol w:w="1310"/>
        <w:gridCol w:w="1311"/>
        <w:gridCol w:w="1311"/>
        <w:gridCol w:w="1311"/>
        <w:gridCol w:w="1311"/>
      </w:tblGrid>
      <w:tr w14:paraId="4BE8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751F125C">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产品名称</w:t>
            </w:r>
          </w:p>
        </w:tc>
        <w:tc>
          <w:tcPr>
            <w:tcW w:w="936" w:type="dxa"/>
            <w:vAlign w:val="center"/>
          </w:tcPr>
          <w:p w14:paraId="18F747E8">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规格</w:t>
            </w:r>
          </w:p>
        </w:tc>
        <w:tc>
          <w:tcPr>
            <w:tcW w:w="1310" w:type="dxa"/>
            <w:vAlign w:val="center"/>
          </w:tcPr>
          <w:p w14:paraId="65CF50CE">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w:t>
            </w:r>
          </w:p>
        </w:tc>
        <w:tc>
          <w:tcPr>
            <w:tcW w:w="1311" w:type="dxa"/>
            <w:vAlign w:val="center"/>
          </w:tcPr>
          <w:p w14:paraId="6BA9FD5E">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w:t>
            </w:r>
          </w:p>
        </w:tc>
        <w:tc>
          <w:tcPr>
            <w:tcW w:w="1311" w:type="dxa"/>
            <w:vAlign w:val="center"/>
          </w:tcPr>
          <w:p w14:paraId="25541A66">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单价</w:t>
            </w:r>
          </w:p>
        </w:tc>
        <w:tc>
          <w:tcPr>
            <w:tcW w:w="1311" w:type="dxa"/>
            <w:vAlign w:val="center"/>
          </w:tcPr>
          <w:p w14:paraId="14F9FA4B">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金额</w:t>
            </w:r>
          </w:p>
        </w:tc>
        <w:tc>
          <w:tcPr>
            <w:tcW w:w="1311" w:type="dxa"/>
            <w:vAlign w:val="center"/>
          </w:tcPr>
          <w:p w14:paraId="67E8A5DA">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备注</w:t>
            </w:r>
          </w:p>
        </w:tc>
      </w:tr>
      <w:tr w14:paraId="47C6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5175A637">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936" w:type="dxa"/>
            <w:vAlign w:val="center"/>
          </w:tcPr>
          <w:p w14:paraId="15E02DF1">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0" w:type="dxa"/>
            <w:vAlign w:val="center"/>
          </w:tcPr>
          <w:p w14:paraId="2C13468D">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1" w:type="dxa"/>
            <w:vAlign w:val="center"/>
          </w:tcPr>
          <w:p w14:paraId="1205A785">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1" w:type="dxa"/>
            <w:vAlign w:val="center"/>
          </w:tcPr>
          <w:p w14:paraId="42732ED8">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1" w:type="dxa"/>
            <w:vAlign w:val="center"/>
          </w:tcPr>
          <w:p w14:paraId="1981763F">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1" w:type="dxa"/>
            <w:vAlign w:val="center"/>
          </w:tcPr>
          <w:p w14:paraId="6596D07E">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r>
      <w:tr w14:paraId="58BF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7C94FFA1">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936" w:type="dxa"/>
            <w:vAlign w:val="center"/>
          </w:tcPr>
          <w:p w14:paraId="6091A49A">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0" w:type="dxa"/>
            <w:vAlign w:val="center"/>
          </w:tcPr>
          <w:p w14:paraId="7F36A7F9">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1" w:type="dxa"/>
            <w:vAlign w:val="center"/>
          </w:tcPr>
          <w:p w14:paraId="3A6DFAF5">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1" w:type="dxa"/>
            <w:vAlign w:val="center"/>
          </w:tcPr>
          <w:p w14:paraId="5C2B6912">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1" w:type="dxa"/>
            <w:vAlign w:val="center"/>
          </w:tcPr>
          <w:p w14:paraId="13E53E5A">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c>
          <w:tcPr>
            <w:tcW w:w="1311" w:type="dxa"/>
            <w:vAlign w:val="center"/>
          </w:tcPr>
          <w:p w14:paraId="10224BB9">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rPr>
            </w:pPr>
          </w:p>
        </w:tc>
      </w:tr>
    </w:tbl>
    <w:p w14:paraId="721AABB7">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3．技术规格</w:t>
      </w:r>
    </w:p>
    <w:p w14:paraId="56C6D55E">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3.1  交付的货物的技术规格应与招标文件规定的技术规格以及所附的技术规格响应表或偏离表(如果有的话)相一致。</w:t>
      </w:r>
    </w:p>
    <w:p w14:paraId="311DF19A">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3.2  除技术规格另有规定外，计量单位应该使用公制。</w:t>
      </w:r>
    </w:p>
    <w:p w14:paraId="634781A3">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4．专利权</w:t>
      </w:r>
    </w:p>
    <w:p w14:paraId="1A0F809C">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4.1  乙方应保证甲方在使用该货物或其任何一部分时免受第三方提出侵犯其专利权、商标权或工业设计权的起诉。 </w:t>
      </w:r>
    </w:p>
    <w:p w14:paraId="6C949F3E">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5．交货、包装要求</w:t>
      </w:r>
    </w:p>
    <w:p w14:paraId="386FEDC2">
      <w:pPr>
        <w:pStyle w:val="47"/>
        <w:keepNext w:val="0"/>
        <w:keepLines w:val="0"/>
        <w:pageBreakBefore w:val="0"/>
        <w:widowControl w:val="0"/>
        <w:kinsoku/>
        <w:wordWrap/>
        <w:overflowPunct/>
        <w:topLinePunct w:val="0"/>
        <w:autoSpaceDE/>
        <w:autoSpaceDN/>
        <w:bidi w:val="0"/>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5.1  除合同另有规定外，乙方提供的全部货物均应按标准保护措施进行包装，这类包装应适应于远距离运输、防潮、防震、防锈和防野蛮装卸，以确保货物安全无损运抵指定现场。一个包装箱内应附一份详细装箱单和质量证书。</w:t>
      </w:r>
    </w:p>
    <w:p w14:paraId="2CC7A236">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5.2  乙方应在每一包装箱的相邻四侧用不褪色的油漆以醒目的中文字样做出下列标记：</w:t>
      </w:r>
    </w:p>
    <w:p w14:paraId="505A13C4">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(a) 收货人：</w:t>
      </w:r>
    </w:p>
    <w:p w14:paraId="3A85A935">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(b) 目的地：</w:t>
      </w:r>
    </w:p>
    <w:p w14:paraId="75A3F56B">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(c) 货物名称：</w:t>
      </w:r>
    </w:p>
    <w:p w14:paraId="47F11541">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(d) 毛重／净重：kg</w:t>
      </w:r>
    </w:p>
    <w:p w14:paraId="117BB253">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5.3  如果每件包装箱重量在2吨(t)或2吨(t)以上，乙方应在每件包装箱的两侧用中文和适当的运输标记，标明“重心”和“吊装点”，以便装卸和搬运。根据货物的特点和运输的不同要求，乙方应在包装箱上清楚地标注“小心轻放”、“请勿倒置”、“防潮”等字祥和其他适当的标志。 </w:t>
      </w:r>
    </w:p>
    <w:p w14:paraId="68472C3D">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5.4 设备的包装应符合国家标准，以保证设备在运输过程中不受损伤，由于包装不当造成设备在运输过程中有任何损坏或丢失，由乙方负责。</w:t>
      </w:r>
    </w:p>
    <w:p w14:paraId="22D1B085">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5.5 乙方应自带用以安装、调试过程中所需的各种工具、仪器仪表及易损件。</w:t>
      </w:r>
    </w:p>
    <w:p w14:paraId="7BB0B8BE">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6．保险</w:t>
      </w:r>
    </w:p>
    <w:p w14:paraId="06967801">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6.l  以出厂价、仓库交货价或货架交货价签订的国内供货合同，其保险将由乙方办理，保险范围应包括乙方装运的全部货物；所有其它情况将由乙方办理货物在运抵目的港／项目现场途中的保险，保险应以人民币按照发票金额的百分之一百一十 (110％)办理“一切险”。</w:t>
      </w:r>
    </w:p>
    <w:p w14:paraId="7318CA0E">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7．付款</w:t>
      </w:r>
    </w:p>
    <w:p w14:paraId="088FA26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7.1  本合同以人民币付款。</w:t>
      </w:r>
    </w:p>
    <w:p w14:paraId="6D94F87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7.2  乙方应按照双方签订的合同规定交货。交货后乙方应把下列单据提交给甲方，甲方按合同规定审核后付款：</w:t>
      </w:r>
    </w:p>
    <w:p w14:paraId="5452BA6B">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有关运输部门出具的票据；</w:t>
      </w:r>
    </w:p>
    <w:p w14:paraId="4407E30D">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发票；   </w:t>
      </w:r>
    </w:p>
    <w:p w14:paraId="5857D3AC">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(3) 装箱单；</w:t>
      </w:r>
    </w:p>
    <w:p w14:paraId="460940B1">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(4) 制造厂商出具的质量检验证书和数量证明书；</w:t>
      </w:r>
    </w:p>
    <w:p w14:paraId="4DF38336">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(5) 验收证书。</w:t>
      </w:r>
    </w:p>
    <w:p w14:paraId="7C0EBBB6">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7.3交货地点和交货期限</w:t>
      </w:r>
    </w:p>
    <w:p w14:paraId="6341C987">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交货地点：采购人指定地点。</w:t>
      </w:r>
    </w:p>
    <w:p w14:paraId="75271711">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交货期限：详见须知前附表。</w:t>
      </w:r>
    </w:p>
    <w:p w14:paraId="13D1D218">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7.4付款方式</w:t>
      </w:r>
    </w:p>
    <w:p w14:paraId="6378BC6A">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1、付款方式： 合同签订后，甲方向乙方支付该批货款金额的xx%（人民币xxxxx元，大写：xxxxx元整）。</w:t>
      </w:r>
    </w:p>
    <w:p w14:paraId="67851661">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19.2 货物交付甲方并顺利通过验收后，甲方向乙方支付该批货款金额的支付xx%（人民币xxxxx元，大写：xxxxxx元整）。</w:t>
      </w:r>
    </w:p>
    <w:p w14:paraId="51774BE9">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19.3 所有货物均提供调试、技术培训，培训结束、调试合格后，甲方向乙方支付该批货款金额的支付xx%（人民币xxxxx)</w:t>
      </w:r>
    </w:p>
    <w:p w14:paraId="31578286">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2、乙方账户信息</w:t>
      </w:r>
    </w:p>
    <w:p w14:paraId="01A6EBCE">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账户名称： </w:t>
      </w:r>
    </w:p>
    <w:p w14:paraId="56BD7DC3">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开 户 行： </w:t>
      </w:r>
    </w:p>
    <w:p w14:paraId="1167896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账号： </w:t>
      </w:r>
    </w:p>
    <w:p w14:paraId="37729348">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行号： </w:t>
      </w:r>
    </w:p>
    <w:p w14:paraId="40E83A8B">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8．伴随服务</w:t>
      </w:r>
    </w:p>
    <w:p w14:paraId="17E427CA">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8.1  除合同条款中另有规定外，乙方应提供如下服务：</w:t>
      </w:r>
    </w:p>
    <w:p w14:paraId="495AD14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（1）所供货物必须是原厂制造、全新的产品，符合国家标准以及该产品的出厂标准。</w:t>
      </w:r>
    </w:p>
    <w:p w14:paraId="42C0E46D">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（2）所供货物及所使用的原材料必须符合国家环保验收标准，并出具相关采购证明，否则，无条件退货。</w:t>
      </w:r>
    </w:p>
    <w:p w14:paraId="20EB2779">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（3）所有货物必须由中标人免费送货上门到用户指定地点并免费安装。</w:t>
      </w:r>
    </w:p>
    <w:p w14:paraId="23A32F23">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（4）所有货物必须由中标人提供采购人约定的免费质量保修期服务；在质量保修服务期内，使用者如有投诉，须在8小时内响应，72小时内处理完毕。</w:t>
      </w:r>
    </w:p>
    <w:p w14:paraId="65152A3F">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（5）供货商还须保证甲方所采购的设备在质量保修服务期期满后以优惠价供应正常使用所必须的零配件，并列出清单，标明价格、单价。</w:t>
      </w:r>
    </w:p>
    <w:p w14:paraId="6D40073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（6）中标人应将关键产品的用户手册、保修手册、有关单证资料及配备件、随机工具等交付给甲方。</w:t>
      </w:r>
    </w:p>
    <w:p w14:paraId="00671F18">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8.2乙方还应提供下列服务：</w:t>
      </w:r>
    </w:p>
    <w:p w14:paraId="04658BC4">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 货物的现场安装和启动监督；</w:t>
      </w:r>
    </w:p>
    <w:p w14:paraId="7993EE0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 提供货物组装和维修所需的工具；</w:t>
      </w:r>
    </w:p>
    <w:p w14:paraId="08DDAF74">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 在双方商定的一定期限内对所供货物实施运行监督、维修，但前提条件是该服务并不能免除乙方在质量保证期内所承担的义务。</w:t>
      </w:r>
    </w:p>
    <w:p w14:paraId="4E58298E">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 在项目现场就货物的安装、启动、维护等对甲方人员进行培训。</w:t>
      </w:r>
    </w:p>
    <w:p w14:paraId="16A9C64D">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8.3 除合同条款中另有规定外，伴随服务的费用应含在合同价中，不单独进行支付。</w:t>
      </w:r>
    </w:p>
    <w:p w14:paraId="5EEEBC1B">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9．质量保证</w:t>
      </w:r>
    </w:p>
    <w:p w14:paraId="47AFC272">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9.1 乙方应保证所供货物是全新的、未使用过的和用一流的工艺生产的，并完全符合国家标准、消防标准、行业标准，销售渠道符合乙方身份。 </w:t>
      </w:r>
    </w:p>
    <w:p w14:paraId="156B0A00">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9.2  根据当地商检局或有关部门检验结果或者在质量保证期内，如果货物的数量、质量或规格与合同不符，或证实货物是有缺陷的，包括潜在的缺陷或使用不符合要求的材料等，甲方应尽快以书面形式向乙方提出本保证下的索赔。</w:t>
      </w:r>
    </w:p>
    <w:p w14:paraId="0B2AD550">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9.3  乙方在收到通知后十(10)天内应免费维修或更换有缺陷的货物或部件。</w:t>
      </w:r>
    </w:p>
    <w:p w14:paraId="616DED5A">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9.4  如果乙方在收到通知后十(10)天内没有弥补缺陷，甲方可采取必要的补救措施，但其风险和费用将由乙方承担，甲方根据合同规定对乙方行使的其他权力不受影响。</w:t>
      </w:r>
    </w:p>
    <w:p w14:paraId="4FCBE34F">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9.5 设备投入正常运营后，乙方应定期回访使用方。</w:t>
      </w:r>
    </w:p>
    <w:p w14:paraId="4002D327">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10．检验</w:t>
      </w:r>
    </w:p>
    <w:p w14:paraId="03CCECD4">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10.1  在交货前，制造商应对货物的质量、规格、性能、数量等进行详细而全面的检验，所交产品符合相关验收标准，并出具—份证明货物符合合同规定的质量检验证书，检验证书是付款时所需要的文件的组成部分，但不能作为有关质量、规格、数量或重量的最终检验。制造商检验的结果和细节应附在检验证书后面。</w:t>
      </w:r>
    </w:p>
    <w:p w14:paraId="1314C2CC">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10.2  货物运抵现场后，甲方现场验收，如有需要，可抽取样品交有关检测部门检验。</w:t>
      </w:r>
    </w:p>
    <w:p w14:paraId="2B3D9221">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11．索赔</w:t>
      </w:r>
    </w:p>
    <w:p w14:paraId="365D7F3D">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11.1  甲方有权根据当地商检局或有关部门出具的检验证书向乙方提出索赔，如不符合招标文件相关质量要求，甲方有权拒付部分或全部货款，并保留追索因延期交付造成相关损失的权利。</w:t>
      </w:r>
    </w:p>
    <w:p w14:paraId="61212B2A">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11.2  在合同第10条规定的检验期和质量保证期内，如果乙方对差异负有责任而甲方提出索赔，乙方应按照甲方同意的下列一种或多种方式解决索赔事宜：</w:t>
      </w:r>
    </w:p>
    <w:p w14:paraId="3B53B162">
      <w:pPr>
        <w:pStyle w:val="47"/>
        <w:keepNext w:val="0"/>
        <w:keepLines w:val="0"/>
        <w:pageBreakBefore w:val="0"/>
        <w:widowControl w:val="0"/>
        <w:kinsoku/>
        <w:wordWrap/>
        <w:overflowPunct/>
        <w:topLinePunct w:val="0"/>
        <w:autoSpaceDE/>
        <w:autoSpaceDN/>
        <w:bidi w:val="0"/>
        <w:spacing w:line="579" w:lineRule="exact"/>
        <w:ind w:firstLine="800" w:firstLineChars="25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 乙方同意退货并用合同规定的货币将货款退还给甲方，并承担由此发生的一切损失和费用，包括利息、银行手续费、运费、保险费、检验费、仓储费、装卸费以及为保护退回货物所需的其它必要费用。</w:t>
      </w:r>
    </w:p>
    <w:p w14:paraId="0A535476">
      <w:pPr>
        <w:pStyle w:val="47"/>
        <w:keepNext w:val="0"/>
        <w:keepLines w:val="0"/>
        <w:pageBreakBefore w:val="0"/>
        <w:widowControl w:val="0"/>
        <w:kinsoku/>
        <w:wordWrap/>
        <w:overflowPunct/>
        <w:topLinePunct w:val="0"/>
        <w:autoSpaceDE/>
        <w:autoSpaceDN/>
        <w:bidi w:val="0"/>
        <w:spacing w:line="579" w:lineRule="exact"/>
        <w:ind w:firstLine="800" w:firstLineChars="25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  根据货物低劣程度、损坏程度以及甲方所遭受损失的金额，经买卖双方商定降低货物的价格。</w:t>
      </w:r>
    </w:p>
    <w:p w14:paraId="3BD1736A">
      <w:pPr>
        <w:pStyle w:val="47"/>
        <w:keepNext w:val="0"/>
        <w:keepLines w:val="0"/>
        <w:pageBreakBefore w:val="0"/>
        <w:widowControl w:val="0"/>
        <w:kinsoku/>
        <w:wordWrap/>
        <w:overflowPunct/>
        <w:topLinePunct w:val="0"/>
        <w:autoSpaceDE/>
        <w:autoSpaceDN/>
        <w:bidi w:val="0"/>
        <w:spacing w:line="579" w:lineRule="exact"/>
        <w:ind w:firstLine="800" w:firstLineChars="25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  用符合合同规定的规格、质量和性能要求的新零件、部件和／或设备来更换有缺陷的部分和／或修补缺陷部分，乙方应承担一切费用和风险并负担甲方蒙受的全部直接损失费用。同时，乙方应按合同第12条规定，相应延长修补和／或更换件的质量保证期。</w:t>
      </w:r>
    </w:p>
    <w:p w14:paraId="14668943">
      <w:pPr>
        <w:pStyle w:val="47"/>
        <w:keepNext w:val="0"/>
        <w:keepLines w:val="0"/>
        <w:pageBreakBefore w:val="0"/>
        <w:widowControl w:val="0"/>
        <w:kinsoku/>
        <w:wordWrap/>
        <w:overflowPunct/>
        <w:topLinePunct w:val="0"/>
        <w:autoSpaceDE/>
        <w:autoSpaceDN/>
        <w:bidi w:val="0"/>
        <w:spacing w:line="579" w:lineRule="exact"/>
        <w:ind w:firstLine="800" w:firstLineChars="25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11.3 如果在甲方发出索赔通知后十(10)天内，乙方未作答复，上述索赔应视为已被乙方接受。如乙方未能在甲方发出索赔通知后十(10)天内或甲方同意的延长期限内，按照本合同第11．2条规定的任何一种方法解决索赔事宜并征得甲方同意，甲方将从议付货款或从乙方开具的履约保证金中扣回索赔金额。 </w:t>
      </w:r>
    </w:p>
    <w:p w14:paraId="45EF6018">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p>
    <w:p w14:paraId="7D8D48A4">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12．乙方履约延误</w:t>
      </w:r>
    </w:p>
    <w:p w14:paraId="482B0857">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12.1  乙方应按照“采购内容及技术参数要求部分”中甲方规定的时间表交货和提供服务。</w:t>
      </w:r>
    </w:p>
    <w:p w14:paraId="48D960A7">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12.2  如乙方无正当理由而拖延交货，将受到以下制裁：没收履约保证金，加收误期赔偿和／或违约终止合同。</w:t>
      </w:r>
    </w:p>
    <w:p w14:paraId="65398E34">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12.3  在履行合同过程中，如果乙方可能遇到妨碍按时交货和提供服务的情况时，应及时以书面形式将拖延的事实，可能拖延的期限和理由通知甲方。甲方在收到乙方通知后，应尽快对情况进行评价，并确定是否通过修改合同，酌情延长交货时间。 </w:t>
      </w:r>
    </w:p>
    <w:p w14:paraId="56D86BA6">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13．误期赔偿</w:t>
      </w:r>
    </w:p>
    <w:p w14:paraId="64BA4916">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 xml:space="preserve">13.1 除合同第14条规定外，如果乙方没有按照合同规定的时间交货和提供服务，甲方应从货款中扣除误期赔偿费而不影响合同项下的其他补救方法，赔偿费按每日迟交货物交货价或未提供服务费用的百分之零点五(0.5％)计收，直至交货或提供服务为止。但误期赔偿费的最高限额不超过误期货物或服务合同价的百分之五 (5％)。一旦达到误期赔偿的最高限额，甲方可考虑终止合同，并且保留追究乙方因延期交货造成无法按期使用的间接损失的权利。 </w:t>
      </w:r>
    </w:p>
    <w:p w14:paraId="100D86FB">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14．不可抗力</w:t>
      </w:r>
    </w:p>
    <w:p w14:paraId="6EFBED40">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14.1  尽管有合同条款第13条、14条和19条的规定，如果乙方因不可抗力而导致合同实施延误或不能履行合同义务的话，不应该被没收履约保证金，也不应该承担误期赔偿或终止合同的责任。</w:t>
      </w:r>
    </w:p>
    <w:p w14:paraId="5CC8A8AC">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14.2  本条所述的“不可抗力”系指那些乙方无法控制，不可预见的事件，但不包括乙方的违约或疏忽。这些事件包括，但不限于：战争、严重火灾、洪水、台风、地震以及其它双方商定的事件。</w:t>
      </w:r>
    </w:p>
    <w:p w14:paraId="4D44AD8A">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 xml:space="preserve">14.3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一百二十天，双方应通过友好协商在合理的时间内达成进一步履行合同的协议。 </w:t>
      </w:r>
    </w:p>
    <w:p w14:paraId="47DFA756">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15．履约保证金</w:t>
      </w:r>
    </w:p>
    <w:p w14:paraId="1D34E83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15.1  乙方应按规定支付履约保证金。</w:t>
      </w:r>
    </w:p>
    <w:p w14:paraId="7105AD9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15.2  乙方提供的履约保证金应按招标文件所附的格式或甲方可接受的其他格式提供，与此有关的费用均由乙方负担。</w:t>
      </w:r>
    </w:p>
    <w:p w14:paraId="5AAA61BA">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15.3  如乙方未能履行合同规定的任何义务，甲方有权从履约保证金中得到补偿。 </w:t>
      </w:r>
    </w:p>
    <w:p w14:paraId="5055BA5D">
      <w:pPr>
        <w:pStyle w:val="47"/>
        <w:keepNext w:val="0"/>
        <w:keepLines w:val="0"/>
        <w:pageBreakBefore w:val="0"/>
        <w:widowControl w:val="0"/>
        <w:kinsoku/>
        <w:wordWrap/>
        <w:overflowPunct/>
        <w:topLinePunct w:val="0"/>
        <w:autoSpaceDE/>
        <w:autoSpaceDN/>
        <w:bidi w:val="0"/>
        <w:spacing w:line="579" w:lineRule="exact"/>
        <w:ind w:left="632" w:hanging="961" w:hangingChars="3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16．争端的解决</w:t>
      </w:r>
    </w:p>
    <w:p w14:paraId="71084C3F">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16.1 买卖双方应通过友好协商，解决在执行本合同中所发生的或与本合同有关的一切争端。如从协商开始十(10)天内仍不能解决，双方均可向当地人民法院提起诉讼。 </w:t>
      </w:r>
    </w:p>
    <w:p w14:paraId="06091A3A">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17. 违约终止合同</w:t>
      </w:r>
    </w:p>
    <w:p w14:paraId="359AD451">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17.1 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14:paraId="52DE2CA7">
      <w:pPr>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(1)如果卖方未能在合同规定的期限内或买方准许的任何延期内交付部分或全部货物。</w:t>
      </w:r>
    </w:p>
    <w:p w14:paraId="49A77CC7">
      <w:pPr>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(2)卖方未能履行合同项下的其它义务。</w:t>
      </w:r>
    </w:p>
    <w:p w14:paraId="569B1841">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17.2一旦买方根据第17.1款终止部分或全部合同，买方可以按其认为适当的条件和方式采购类似未交付部分的货物。卖方应承担买方购买类似货物的价格差及额外费用。但是，卖方应继续履行合同中未终止的部分。</w:t>
      </w:r>
    </w:p>
    <w:p w14:paraId="388EEE03">
      <w:pPr>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18.变更指示</w:t>
      </w:r>
    </w:p>
    <w:p w14:paraId="1493FFB7">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18.1 甲方可以随时向乙方发出书面指示，在合同总体范围内对如下一点或几点提出变更：</w:t>
      </w:r>
    </w:p>
    <w:p w14:paraId="75B53B75">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(1)合同项下需为甲方特殊制造货物的图纸、设计或规格；</w:t>
      </w:r>
    </w:p>
    <w:p w14:paraId="7FF5FE06">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(2)装运方式和包装方式；</w:t>
      </w:r>
    </w:p>
    <w:p w14:paraId="6AC7C55E">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(3)交货地点；</w:t>
      </w:r>
    </w:p>
    <w:p w14:paraId="31DCB8D0">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(4)乙方须提供的服务。</w:t>
      </w:r>
    </w:p>
    <w:p w14:paraId="7B00656E">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18.2 若上述变更导致了乙方履行合同项下任何部分义务的费用或所需时间的增减，应对合同价格或交货进度进行合理的调整，同时相应地修改合同。乙方必须在接到甲方的变更指示后30天内根据本款提出调整的实施意见。</w:t>
      </w:r>
    </w:p>
    <w:p w14:paraId="3C246F7B">
      <w:pPr>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19.通知</w:t>
      </w:r>
    </w:p>
    <w:p w14:paraId="095A340E">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19.1 本合同任何一方给另一方的通知都应以书面或电传、电报、传真的形式发送，而另一方应以书面形式确认并发送到对方明确的地址。</w:t>
      </w:r>
    </w:p>
    <w:p w14:paraId="6E86594E">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20．适用法律</w:t>
      </w:r>
    </w:p>
    <w:p w14:paraId="41609751">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  本合同应按照中华人民共和国的现行法律进行解释。</w:t>
      </w:r>
    </w:p>
    <w:p w14:paraId="1202A31A">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21．合同生效</w:t>
      </w:r>
    </w:p>
    <w:p w14:paraId="7D69F706">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21.1  本合同应在双方签字并盖章，同时甲方收到乙方提供的履约保证金后生效。    </w:t>
      </w:r>
    </w:p>
    <w:p w14:paraId="0283FA6A">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22．主导语言</w:t>
      </w:r>
    </w:p>
    <w:p w14:paraId="636D8D50">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22.1  本合同正本一式两份，以中文书写，双方签字盖章后生效，双方各执正本一份。</w:t>
      </w:r>
    </w:p>
    <w:p w14:paraId="0908F274">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23．合同修改</w:t>
      </w:r>
    </w:p>
    <w:p w14:paraId="5AE557EB">
      <w:pPr>
        <w:pStyle w:val="47"/>
        <w:keepNext w:val="0"/>
        <w:keepLines w:val="0"/>
        <w:pageBreakBefore w:val="0"/>
        <w:widowControl w:val="0"/>
        <w:kinsoku/>
        <w:wordWrap/>
        <w:overflowPunct/>
        <w:topLinePunct w:val="0"/>
        <w:autoSpaceDE/>
        <w:autoSpaceDN/>
        <w:bidi w:val="0"/>
        <w:spacing w:line="579" w:lineRule="exact"/>
        <w:ind w:firstLine="630" w:firstLineChars="197"/>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23.1  除了双方签署书面修改协议并成为本合同不可分割的一部分的情况之外，本合同的条件不得有任何变化或修改。</w:t>
      </w:r>
    </w:p>
    <w:p w14:paraId="3F10F82F">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24．其他</w:t>
      </w:r>
    </w:p>
    <w:p w14:paraId="0DF93D4F">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Ansi="宋体"/>
          <w:b/>
        </w:rPr>
      </w:pPr>
      <w:r>
        <w:rPr>
          <w:rFonts w:hint="eastAsia" w:ascii="华文仿宋" w:hAnsi="华文仿宋" w:eastAsia="华文仿宋" w:cs="华文仿宋"/>
          <w:sz w:val="32"/>
          <w:szCs w:val="32"/>
        </w:rPr>
        <w:t>其他未尽事宜，双方协商解决。</w:t>
      </w:r>
    </w:p>
    <w:p w14:paraId="3E0FAAB4">
      <w:pPr>
        <w:pStyle w:val="431"/>
        <w:spacing w:line="420" w:lineRule="exact"/>
        <w:ind w:firstLine="400" w:firstLineChars="200"/>
        <w:rPr>
          <w:rFonts w:ascii="仿宋" w:hAnsi="仿宋" w:eastAsia="仿宋" w:cs="仿宋"/>
          <w:szCs w:val="21"/>
        </w:rPr>
      </w:pPr>
      <w:r>
        <w:rPr>
          <w:rFonts w:ascii="宋体" w:hAnsi="宋体"/>
          <w:color w:val="auto"/>
          <w:kern w:val="2"/>
        </w:rPr>
        <w:t xml:space="preserve">   </w:t>
      </w:r>
    </w:p>
    <w:tbl>
      <w:tblPr>
        <w:tblStyle w:val="88"/>
        <w:tblpPr w:leftFromText="180" w:rightFromText="180" w:vertAnchor="text" w:horzAnchor="margin" w:tblpY="219"/>
        <w:tblOverlap w:val="never"/>
        <w:tblW w:w="8644" w:type="dxa"/>
        <w:tblInd w:w="0" w:type="dxa"/>
        <w:tblLayout w:type="fixed"/>
        <w:tblCellMar>
          <w:top w:w="0" w:type="dxa"/>
          <w:left w:w="108" w:type="dxa"/>
          <w:bottom w:w="0" w:type="dxa"/>
          <w:right w:w="108" w:type="dxa"/>
        </w:tblCellMar>
      </w:tblPr>
      <w:tblGrid>
        <w:gridCol w:w="4219"/>
        <w:gridCol w:w="4425"/>
      </w:tblGrid>
      <w:tr w14:paraId="42BB5677">
        <w:tblPrEx>
          <w:tblCellMar>
            <w:top w:w="0" w:type="dxa"/>
            <w:left w:w="108" w:type="dxa"/>
            <w:bottom w:w="0" w:type="dxa"/>
            <w:right w:w="108" w:type="dxa"/>
          </w:tblCellMar>
        </w:tblPrEx>
        <w:trPr>
          <w:trHeight w:val="4494" w:hRule="atLeast"/>
        </w:trPr>
        <w:tc>
          <w:tcPr>
            <w:tcW w:w="4219" w:type="dxa"/>
          </w:tcPr>
          <w:p w14:paraId="494EA947">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甲    方</w:t>
            </w:r>
          </w:p>
          <w:p w14:paraId="578CE1FD">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单位名称： </w:t>
            </w:r>
          </w:p>
          <w:p w14:paraId="5FCA7F87">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单位地址： </w:t>
            </w:r>
          </w:p>
          <w:p w14:paraId="187F90F1">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法定代表人： </w:t>
            </w:r>
          </w:p>
          <w:p w14:paraId="2ADC7696">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委托代理人：</w:t>
            </w:r>
          </w:p>
          <w:p w14:paraId="37EEFEB0">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电    话：  </w:t>
            </w:r>
          </w:p>
          <w:p w14:paraId="570028AA">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开户银行： </w:t>
            </w:r>
          </w:p>
          <w:p w14:paraId="6C8ED40E">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账    号:  </w:t>
            </w:r>
          </w:p>
          <w:p w14:paraId="4E7A31A1">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税    号:  </w:t>
            </w:r>
          </w:p>
          <w:p w14:paraId="482417A6">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p>
        </w:tc>
        <w:tc>
          <w:tcPr>
            <w:tcW w:w="4425" w:type="dxa"/>
          </w:tcPr>
          <w:p w14:paraId="26B45F27">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乙    方</w:t>
            </w:r>
          </w:p>
          <w:p w14:paraId="2C553920">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单位名称： </w:t>
            </w:r>
          </w:p>
          <w:p w14:paraId="350201CB">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单位地址： </w:t>
            </w:r>
          </w:p>
          <w:p w14:paraId="04CA48F9">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法定代表人： </w:t>
            </w:r>
          </w:p>
          <w:p w14:paraId="2A2CC84C">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委托代理人：</w:t>
            </w:r>
          </w:p>
          <w:p w14:paraId="752673AA">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电    话： </w:t>
            </w:r>
          </w:p>
          <w:p w14:paraId="3DEB7FDD">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开户银行： </w:t>
            </w:r>
          </w:p>
          <w:p w14:paraId="245A351C">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账    号： </w:t>
            </w:r>
          </w:p>
          <w:p w14:paraId="359B1E7C">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税    号： </w:t>
            </w:r>
          </w:p>
          <w:p w14:paraId="3E175C5B">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p>
        </w:tc>
      </w:tr>
    </w:tbl>
    <w:p w14:paraId="1A51A2A5">
      <w:pPr>
        <w:ind w:left="218" w:leftChars="104" w:firstLine="324" w:firstLineChars="108"/>
        <w:rPr>
          <w:rFonts w:ascii="仿宋" w:hAnsi="仿宋" w:eastAsia="仿宋" w:cs="仿宋"/>
          <w:sz w:val="30"/>
          <w:szCs w:val="30"/>
        </w:rPr>
      </w:pPr>
    </w:p>
    <w:p w14:paraId="79C73173">
      <w:pPr>
        <w:pStyle w:val="2"/>
      </w:pPr>
    </w:p>
    <w:p w14:paraId="5A9BDEB4">
      <w:pPr>
        <w:spacing w:line="579" w:lineRule="exact"/>
        <w:ind w:firstLine="640" w:firstLineChars="200"/>
        <w:rPr>
          <w:rFonts w:ascii="华文仿宋" w:hAnsi="华文仿宋" w:eastAsia="华文仿宋" w:cs="华文仿宋"/>
          <w:sz w:val="32"/>
          <w:szCs w:val="32"/>
          <w:highlight w:val="none"/>
        </w:rPr>
      </w:pPr>
    </w:p>
    <w:p w14:paraId="458EB916">
      <w:pPr>
        <w:rPr>
          <w:rFonts w:ascii="方正仿宋_GBK" w:hAnsi="方正仿宋_GBK" w:eastAsia="方正仿宋_GBK" w:cs="方正仿宋_GBK"/>
          <w:sz w:val="32"/>
          <w:szCs w:val="32"/>
          <w:highlight w:val="none"/>
        </w:rPr>
      </w:pPr>
    </w:p>
    <w:p w14:paraId="712EB025">
      <w:pPr>
        <w:rPr>
          <w:rFonts w:ascii="宋体" w:hAnsi="宋体" w:cs="宋体"/>
          <w:b/>
          <w:sz w:val="44"/>
          <w:szCs w:val="44"/>
          <w:highlight w:val="none"/>
        </w:rPr>
      </w:pPr>
      <w:bookmarkStart w:id="39" w:name="_Toc108716999"/>
      <w:r>
        <w:rPr>
          <w:rFonts w:hint="eastAsia" w:ascii="宋体" w:hAnsi="宋体" w:cs="宋体"/>
          <w:b/>
          <w:sz w:val="44"/>
          <w:szCs w:val="44"/>
          <w:highlight w:val="none"/>
        </w:rPr>
        <w:br w:type="page"/>
      </w:r>
    </w:p>
    <w:p w14:paraId="5365EC56">
      <w:pPr>
        <w:autoSpaceDE w:val="0"/>
        <w:autoSpaceDN w:val="0"/>
        <w:adjustRightInd w:val="0"/>
        <w:jc w:val="center"/>
        <w:rPr>
          <w:rFonts w:ascii="宋体" w:hAnsi="宋体"/>
          <w:b/>
          <w:kern w:val="0"/>
          <w:sz w:val="28"/>
          <w:szCs w:val="28"/>
          <w:highlight w:val="none"/>
        </w:rPr>
      </w:pPr>
      <w:r>
        <w:rPr>
          <w:rFonts w:hint="eastAsia" w:ascii="宋体" w:hAnsi="宋体" w:cs="宋体"/>
          <w:b/>
          <w:sz w:val="44"/>
          <w:szCs w:val="44"/>
          <w:highlight w:val="none"/>
        </w:rPr>
        <w:t>第五部分  投标文件制作格式</w:t>
      </w:r>
      <w:bookmarkEnd w:id="39"/>
      <w:r>
        <w:rPr>
          <w:rFonts w:hint="eastAsia" w:ascii="宋体" w:hAnsi="宋体" w:cs="宋体"/>
          <w:b/>
          <w:sz w:val="44"/>
          <w:szCs w:val="44"/>
          <w:highlight w:val="none"/>
        </w:rPr>
        <w:t>（仅供参考）</w:t>
      </w:r>
    </w:p>
    <w:p w14:paraId="055C60BD">
      <w:pPr>
        <w:autoSpaceDE w:val="0"/>
        <w:autoSpaceDN w:val="0"/>
        <w:adjustRightInd w:val="0"/>
        <w:jc w:val="center"/>
        <w:rPr>
          <w:rFonts w:ascii="宋体" w:hAnsi="宋体"/>
          <w:b/>
          <w:spacing w:val="-6"/>
          <w:kern w:val="0"/>
          <w:sz w:val="28"/>
          <w:szCs w:val="28"/>
          <w:highlight w:val="none"/>
        </w:rPr>
      </w:pPr>
    </w:p>
    <w:p w14:paraId="1122B20A">
      <w:pPr>
        <w:autoSpaceDE w:val="0"/>
        <w:autoSpaceDN w:val="0"/>
        <w:adjustRightInd w:val="0"/>
        <w:jc w:val="center"/>
        <w:rPr>
          <w:rFonts w:ascii="宋体" w:hAnsi="宋体"/>
          <w:b/>
          <w:spacing w:val="-6"/>
          <w:kern w:val="0"/>
          <w:sz w:val="28"/>
          <w:szCs w:val="28"/>
          <w:highlight w:val="none"/>
        </w:rPr>
      </w:pPr>
    </w:p>
    <w:p w14:paraId="6F61E9A0">
      <w:pPr>
        <w:autoSpaceDE w:val="0"/>
        <w:autoSpaceDN w:val="0"/>
        <w:adjustRightInd w:val="0"/>
        <w:jc w:val="center"/>
        <w:rPr>
          <w:rFonts w:ascii="宋体" w:hAnsi="宋体"/>
          <w:b/>
          <w:spacing w:val="-6"/>
          <w:kern w:val="0"/>
          <w:sz w:val="28"/>
          <w:szCs w:val="28"/>
          <w:highlight w:val="none"/>
        </w:rPr>
      </w:pPr>
    </w:p>
    <w:p w14:paraId="1FE17C7D">
      <w:pPr>
        <w:autoSpaceDE w:val="0"/>
        <w:autoSpaceDN w:val="0"/>
        <w:adjustRightInd w:val="0"/>
        <w:jc w:val="center"/>
        <w:rPr>
          <w:rFonts w:ascii="宋体" w:hAnsi="宋体"/>
          <w:b/>
          <w:spacing w:val="-6"/>
          <w:kern w:val="0"/>
          <w:sz w:val="28"/>
          <w:szCs w:val="28"/>
          <w:highlight w:val="none"/>
        </w:rPr>
      </w:pPr>
    </w:p>
    <w:p w14:paraId="32F0442E">
      <w:pPr>
        <w:autoSpaceDE w:val="0"/>
        <w:autoSpaceDN w:val="0"/>
        <w:adjustRightInd w:val="0"/>
        <w:jc w:val="center"/>
        <w:rPr>
          <w:rFonts w:ascii="宋体" w:hAnsi="宋体"/>
          <w:b/>
          <w:spacing w:val="-6"/>
          <w:kern w:val="0"/>
          <w:sz w:val="28"/>
          <w:szCs w:val="28"/>
          <w:highlight w:val="none"/>
        </w:rPr>
      </w:pPr>
    </w:p>
    <w:p w14:paraId="7506F6A6">
      <w:pPr>
        <w:autoSpaceDE w:val="0"/>
        <w:autoSpaceDN w:val="0"/>
        <w:adjustRightInd w:val="0"/>
        <w:jc w:val="center"/>
        <w:rPr>
          <w:rFonts w:ascii="宋体" w:hAnsi="宋体"/>
          <w:b/>
          <w:spacing w:val="-6"/>
          <w:kern w:val="0"/>
          <w:sz w:val="28"/>
          <w:szCs w:val="28"/>
          <w:highlight w:val="none"/>
        </w:rPr>
      </w:pPr>
    </w:p>
    <w:p w14:paraId="41FFE6D1">
      <w:pPr>
        <w:autoSpaceDE w:val="0"/>
        <w:autoSpaceDN w:val="0"/>
        <w:adjustRightInd w:val="0"/>
        <w:jc w:val="center"/>
        <w:rPr>
          <w:rFonts w:ascii="宋体" w:hAnsi="宋体"/>
          <w:b/>
          <w:spacing w:val="-6"/>
          <w:kern w:val="0"/>
          <w:sz w:val="28"/>
          <w:szCs w:val="28"/>
          <w:highlight w:val="none"/>
        </w:rPr>
      </w:pPr>
    </w:p>
    <w:p w14:paraId="6F674244">
      <w:pPr>
        <w:autoSpaceDE w:val="0"/>
        <w:autoSpaceDN w:val="0"/>
        <w:adjustRightInd w:val="0"/>
        <w:jc w:val="center"/>
        <w:rPr>
          <w:rFonts w:ascii="宋体" w:hAnsi="宋体"/>
          <w:b/>
          <w:spacing w:val="-6"/>
          <w:kern w:val="0"/>
          <w:sz w:val="28"/>
          <w:szCs w:val="28"/>
          <w:highlight w:val="none"/>
        </w:rPr>
      </w:pPr>
    </w:p>
    <w:p w14:paraId="1DED4287">
      <w:pPr>
        <w:autoSpaceDE w:val="0"/>
        <w:autoSpaceDN w:val="0"/>
        <w:adjustRightInd w:val="0"/>
        <w:jc w:val="center"/>
        <w:rPr>
          <w:rFonts w:ascii="宋体" w:hAnsi="宋体"/>
          <w:b/>
          <w:spacing w:val="-6"/>
          <w:kern w:val="0"/>
          <w:sz w:val="28"/>
          <w:szCs w:val="28"/>
          <w:highlight w:val="none"/>
        </w:rPr>
      </w:pPr>
    </w:p>
    <w:p w14:paraId="2DE8FF7C">
      <w:pPr>
        <w:autoSpaceDE w:val="0"/>
        <w:autoSpaceDN w:val="0"/>
        <w:adjustRightInd w:val="0"/>
        <w:jc w:val="center"/>
        <w:rPr>
          <w:rFonts w:ascii="宋体" w:hAnsi="宋体"/>
          <w:b/>
          <w:spacing w:val="-6"/>
          <w:kern w:val="0"/>
          <w:sz w:val="28"/>
          <w:szCs w:val="28"/>
          <w:highlight w:val="none"/>
        </w:rPr>
      </w:pPr>
    </w:p>
    <w:p w14:paraId="696AB66E">
      <w:pPr>
        <w:autoSpaceDE w:val="0"/>
        <w:autoSpaceDN w:val="0"/>
        <w:adjustRightInd w:val="0"/>
        <w:jc w:val="center"/>
        <w:rPr>
          <w:rFonts w:ascii="宋体" w:hAnsi="宋体"/>
          <w:b/>
          <w:spacing w:val="-6"/>
          <w:kern w:val="0"/>
          <w:sz w:val="28"/>
          <w:szCs w:val="28"/>
          <w:highlight w:val="none"/>
        </w:rPr>
      </w:pPr>
    </w:p>
    <w:p w14:paraId="0D7D18EF">
      <w:pPr>
        <w:autoSpaceDE w:val="0"/>
        <w:autoSpaceDN w:val="0"/>
        <w:adjustRightInd w:val="0"/>
        <w:jc w:val="center"/>
        <w:rPr>
          <w:rFonts w:ascii="宋体" w:hAnsi="宋体"/>
          <w:b/>
          <w:spacing w:val="-6"/>
          <w:kern w:val="0"/>
          <w:sz w:val="28"/>
          <w:szCs w:val="28"/>
          <w:highlight w:val="none"/>
        </w:rPr>
      </w:pPr>
    </w:p>
    <w:p w14:paraId="096355D3">
      <w:pPr>
        <w:autoSpaceDE w:val="0"/>
        <w:autoSpaceDN w:val="0"/>
        <w:adjustRightInd w:val="0"/>
        <w:jc w:val="center"/>
        <w:rPr>
          <w:rFonts w:ascii="宋体" w:hAnsi="宋体"/>
          <w:b/>
          <w:spacing w:val="-6"/>
          <w:kern w:val="0"/>
          <w:sz w:val="28"/>
          <w:szCs w:val="28"/>
          <w:highlight w:val="none"/>
        </w:rPr>
      </w:pPr>
    </w:p>
    <w:p w14:paraId="366C4230">
      <w:pPr>
        <w:autoSpaceDE w:val="0"/>
        <w:autoSpaceDN w:val="0"/>
        <w:adjustRightInd w:val="0"/>
        <w:jc w:val="center"/>
        <w:rPr>
          <w:rFonts w:ascii="宋体" w:hAnsi="宋体"/>
          <w:b/>
          <w:spacing w:val="-6"/>
          <w:kern w:val="0"/>
          <w:sz w:val="32"/>
          <w:szCs w:val="32"/>
          <w:highlight w:val="none"/>
          <w:bdr w:val="single" w:color="auto" w:sz="4" w:space="0"/>
        </w:rPr>
      </w:pPr>
      <w:r>
        <w:rPr>
          <w:rFonts w:ascii="宋体" w:hAnsi="宋体"/>
          <w:b/>
          <w:spacing w:val="-6"/>
          <w:kern w:val="0"/>
          <w:sz w:val="28"/>
          <w:szCs w:val="28"/>
          <w:highlight w:val="none"/>
        </w:rPr>
        <w:br w:type="page"/>
      </w:r>
    </w:p>
    <w:p w14:paraId="15A69E51">
      <w:pPr>
        <w:autoSpaceDE w:val="0"/>
        <w:autoSpaceDN w:val="0"/>
        <w:adjustRightInd w:val="0"/>
        <w:jc w:val="right"/>
        <w:rPr>
          <w:rFonts w:ascii="宋体" w:hAnsi="宋体"/>
          <w:b/>
          <w:spacing w:val="-6"/>
          <w:kern w:val="0"/>
          <w:sz w:val="36"/>
          <w:szCs w:val="32"/>
          <w:highlight w:val="none"/>
          <w:bdr w:val="single" w:color="auto" w:sz="4" w:space="0"/>
        </w:rPr>
      </w:pPr>
      <w:r>
        <w:rPr>
          <w:rFonts w:hint="eastAsia" w:ascii="宋体" w:hAnsi="宋体"/>
          <w:b/>
          <w:spacing w:val="-6"/>
          <w:kern w:val="0"/>
          <w:sz w:val="36"/>
          <w:szCs w:val="32"/>
          <w:highlight w:val="none"/>
          <w:bdr w:val="single" w:color="auto" w:sz="4" w:space="0"/>
        </w:rPr>
        <w:t>正本(或副本)</w:t>
      </w:r>
    </w:p>
    <w:p w14:paraId="17B516D9">
      <w:pPr>
        <w:autoSpaceDE w:val="0"/>
        <w:autoSpaceDN w:val="0"/>
        <w:adjustRightInd w:val="0"/>
        <w:jc w:val="center"/>
        <w:rPr>
          <w:rFonts w:ascii="宋体" w:hAnsi="宋体"/>
          <w:b/>
          <w:spacing w:val="-6"/>
          <w:kern w:val="0"/>
          <w:sz w:val="36"/>
          <w:szCs w:val="36"/>
          <w:highlight w:val="none"/>
        </w:rPr>
      </w:pPr>
    </w:p>
    <w:p w14:paraId="49AC5655">
      <w:pPr>
        <w:spacing w:line="360" w:lineRule="auto"/>
        <w:jc w:val="center"/>
        <w:rPr>
          <w:rFonts w:ascii="宋体" w:hAnsi="宋体"/>
          <w:b/>
          <w:bCs/>
          <w:sz w:val="48"/>
          <w:szCs w:val="48"/>
          <w:highlight w:val="none"/>
        </w:rPr>
      </w:pPr>
      <w:r>
        <w:rPr>
          <w:rFonts w:hint="eastAsia" w:ascii="宋体" w:hAnsi="宋体"/>
          <w:b/>
          <w:bCs/>
          <w:sz w:val="44"/>
          <w:szCs w:val="44"/>
          <w:highlight w:val="none"/>
          <w:u w:val="single"/>
        </w:rPr>
        <w:t>X</w:t>
      </w:r>
      <w:r>
        <w:rPr>
          <w:rFonts w:ascii="宋体" w:hAnsi="宋体"/>
          <w:b/>
          <w:bCs/>
          <w:sz w:val="44"/>
          <w:szCs w:val="44"/>
          <w:highlight w:val="none"/>
          <w:u w:val="single"/>
        </w:rPr>
        <w:t>X</w:t>
      </w:r>
      <w:r>
        <w:rPr>
          <w:rFonts w:hint="eastAsia" w:ascii="宋体" w:hAnsi="宋体"/>
          <w:b/>
          <w:bCs/>
          <w:sz w:val="44"/>
          <w:szCs w:val="44"/>
          <w:highlight w:val="none"/>
          <w:u w:val="single"/>
        </w:rPr>
        <w:t xml:space="preserve"> X</w:t>
      </w:r>
      <w:r>
        <w:rPr>
          <w:rFonts w:ascii="宋体" w:hAnsi="宋体"/>
          <w:b/>
          <w:bCs/>
          <w:sz w:val="44"/>
          <w:szCs w:val="44"/>
          <w:highlight w:val="none"/>
          <w:u w:val="single"/>
        </w:rPr>
        <w:t>X</w:t>
      </w:r>
      <w:r>
        <w:rPr>
          <w:rFonts w:hint="eastAsia" w:ascii="宋体" w:hAnsi="宋体"/>
          <w:b/>
          <w:bCs/>
          <w:sz w:val="44"/>
          <w:szCs w:val="44"/>
          <w:highlight w:val="none"/>
        </w:rPr>
        <w:t>项目</w:t>
      </w:r>
    </w:p>
    <w:p w14:paraId="4803998E">
      <w:pPr>
        <w:spacing w:line="360" w:lineRule="auto"/>
        <w:jc w:val="center"/>
        <w:rPr>
          <w:rFonts w:ascii="宋体"/>
          <w:b/>
          <w:sz w:val="44"/>
          <w:szCs w:val="48"/>
          <w:highlight w:val="none"/>
        </w:rPr>
      </w:pPr>
    </w:p>
    <w:p w14:paraId="1EE17628">
      <w:pPr>
        <w:spacing w:line="360" w:lineRule="auto"/>
        <w:jc w:val="center"/>
        <w:rPr>
          <w:rFonts w:ascii="宋体"/>
          <w:b/>
          <w:sz w:val="44"/>
          <w:szCs w:val="48"/>
          <w:highlight w:val="none"/>
        </w:rPr>
      </w:pPr>
    </w:p>
    <w:p w14:paraId="3DDAE548">
      <w:pPr>
        <w:spacing w:line="360" w:lineRule="auto"/>
        <w:jc w:val="center"/>
        <w:rPr>
          <w:rFonts w:ascii="宋体"/>
          <w:b/>
          <w:sz w:val="44"/>
          <w:szCs w:val="48"/>
          <w:highlight w:val="none"/>
        </w:rPr>
      </w:pPr>
    </w:p>
    <w:p w14:paraId="4681B189">
      <w:pPr>
        <w:spacing w:line="360" w:lineRule="auto"/>
        <w:jc w:val="center"/>
        <w:rPr>
          <w:rFonts w:ascii="宋体"/>
          <w:b/>
          <w:sz w:val="48"/>
          <w:szCs w:val="48"/>
          <w:highlight w:val="none"/>
        </w:rPr>
      </w:pPr>
      <w:r>
        <w:rPr>
          <w:rFonts w:hint="eastAsia" w:ascii="宋体"/>
          <w:b/>
          <w:sz w:val="48"/>
          <w:szCs w:val="48"/>
          <w:highlight w:val="none"/>
        </w:rPr>
        <w:t>投 标 文 件</w:t>
      </w:r>
    </w:p>
    <w:p w14:paraId="4D252E0A">
      <w:pPr>
        <w:spacing w:line="360" w:lineRule="auto"/>
        <w:jc w:val="center"/>
        <w:rPr>
          <w:rFonts w:ascii="宋体"/>
          <w:b/>
          <w:sz w:val="40"/>
          <w:szCs w:val="48"/>
          <w:highlight w:val="none"/>
        </w:rPr>
      </w:pPr>
    </w:p>
    <w:p w14:paraId="10351754">
      <w:pPr>
        <w:spacing w:line="360" w:lineRule="auto"/>
        <w:jc w:val="center"/>
        <w:rPr>
          <w:rFonts w:ascii="宋体"/>
          <w:b/>
          <w:sz w:val="40"/>
          <w:szCs w:val="48"/>
          <w:highlight w:val="none"/>
        </w:rPr>
      </w:pPr>
    </w:p>
    <w:p w14:paraId="17415863">
      <w:pPr>
        <w:spacing w:line="360" w:lineRule="auto"/>
        <w:jc w:val="center"/>
        <w:rPr>
          <w:rFonts w:ascii="宋体"/>
          <w:b/>
          <w:sz w:val="32"/>
          <w:szCs w:val="32"/>
          <w:highlight w:val="none"/>
        </w:rPr>
      </w:pPr>
    </w:p>
    <w:p w14:paraId="3A17154C">
      <w:pPr>
        <w:spacing w:line="360" w:lineRule="auto"/>
        <w:rPr>
          <w:rFonts w:ascii="宋体"/>
          <w:sz w:val="32"/>
          <w:szCs w:val="32"/>
          <w:highlight w:val="none"/>
        </w:rPr>
      </w:pPr>
      <w:r>
        <w:rPr>
          <w:rFonts w:ascii="宋体"/>
          <w:sz w:val="32"/>
          <w:szCs w:val="32"/>
          <w:highlight w:val="none"/>
        </w:rPr>
        <w:t>项目编号</w:t>
      </w:r>
      <w:r>
        <w:rPr>
          <w:rFonts w:hint="eastAsia" w:ascii="宋体"/>
          <w:sz w:val="32"/>
          <w:szCs w:val="32"/>
          <w:highlight w:val="none"/>
        </w:rPr>
        <w:t>：</w:t>
      </w:r>
    </w:p>
    <w:p w14:paraId="6AA055E7">
      <w:pPr>
        <w:spacing w:line="360" w:lineRule="auto"/>
        <w:rPr>
          <w:rFonts w:ascii="宋体"/>
          <w:sz w:val="32"/>
          <w:szCs w:val="32"/>
          <w:highlight w:val="none"/>
        </w:rPr>
      </w:pPr>
      <w:r>
        <w:rPr>
          <w:rFonts w:hint="eastAsia" w:ascii="宋体"/>
          <w:sz w:val="32"/>
          <w:szCs w:val="32"/>
          <w:highlight w:val="none"/>
          <w:lang w:eastAsia="zh-CN"/>
        </w:rPr>
        <w:t>投标供应商</w:t>
      </w:r>
      <w:r>
        <w:rPr>
          <w:rFonts w:hint="eastAsia" w:ascii="宋体"/>
          <w:sz w:val="32"/>
          <w:szCs w:val="32"/>
          <w:highlight w:val="none"/>
        </w:rPr>
        <w:t>：</w:t>
      </w:r>
      <w:r>
        <w:rPr>
          <w:rFonts w:hint="eastAsia" w:ascii="宋体"/>
          <w:sz w:val="32"/>
          <w:szCs w:val="32"/>
          <w:highlight w:val="none"/>
          <w:u w:val="single"/>
        </w:rPr>
        <w:t xml:space="preserve">   （全称）（盖章）   </w:t>
      </w:r>
    </w:p>
    <w:p w14:paraId="2FB4A0CA">
      <w:pPr>
        <w:spacing w:line="360" w:lineRule="auto"/>
        <w:rPr>
          <w:rFonts w:ascii="宋体"/>
          <w:sz w:val="32"/>
          <w:szCs w:val="32"/>
          <w:highlight w:val="none"/>
        </w:rPr>
      </w:pPr>
      <w:r>
        <w:rPr>
          <w:rFonts w:hint="eastAsia" w:ascii="宋体"/>
          <w:sz w:val="32"/>
          <w:szCs w:val="32"/>
          <w:highlight w:val="none"/>
        </w:rPr>
        <w:t>法定代表人或授权代表签字：</w:t>
      </w:r>
    </w:p>
    <w:p w14:paraId="1EBE105A">
      <w:pPr>
        <w:spacing w:line="360" w:lineRule="auto"/>
        <w:rPr>
          <w:rFonts w:ascii="宋体"/>
          <w:sz w:val="32"/>
          <w:szCs w:val="32"/>
          <w:highlight w:val="none"/>
        </w:rPr>
      </w:pPr>
      <w:r>
        <w:rPr>
          <w:rFonts w:hint="eastAsia" w:ascii="宋体"/>
          <w:sz w:val="32"/>
          <w:szCs w:val="32"/>
          <w:highlight w:val="none"/>
        </w:rPr>
        <w:t>单位地址：</w:t>
      </w:r>
    </w:p>
    <w:p w14:paraId="6E1D74FE">
      <w:pPr>
        <w:spacing w:line="360" w:lineRule="auto"/>
        <w:rPr>
          <w:rFonts w:ascii="宋体"/>
          <w:sz w:val="32"/>
          <w:szCs w:val="32"/>
          <w:highlight w:val="none"/>
        </w:rPr>
      </w:pPr>
      <w:r>
        <w:rPr>
          <w:rFonts w:hint="eastAsia" w:ascii="宋体"/>
          <w:sz w:val="32"/>
          <w:szCs w:val="32"/>
          <w:highlight w:val="none"/>
        </w:rPr>
        <w:t>被授权人姓名及联系电话：</w:t>
      </w:r>
    </w:p>
    <w:p w14:paraId="417321D3">
      <w:pPr>
        <w:spacing w:line="360" w:lineRule="auto"/>
        <w:rPr>
          <w:rFonts w:ascii="宋体"/>
          <w:sz w:val="32"/>
          <w:szCs w:val="32"/>
          <w:highlight w:val="none"/>
        </w:rPr>
      </w:pPr>
      <w:r>
        <w:rPr>
          <w:rFonts w:hint="eastAsia" w:ascii="宋体"/>
          <w:sz w:val="32"/>
          <w:szCs w:val="32"/>
          <w:highlight w:val="none"/>
        </w:rPr>
        <w:t>年  月   日</w:t>
      </w:r>
    </w:p>
    <w:p w14:paraId="1A9E2186">
      <w:pPr>
        <w:spacing w:line="360" w:lineRule="auto"/>
        <w:ind w:firstLine="7650" w:firstLineChars="2550"/>
        <w:rPr>
          <w:rFonts w:ascii="宋体"/>
          <w:sz w:val="30"/>
          <w:highlight w:val="none"/>
        </w:rPr>
      </w:pPr>
    </w:p>
    <w:p w14:paraId="08951441">
      <w:pPr>
        <w:spacing w:line="360" w:lineRule="auto"/>
        <w:ind w:firstLine="7650" w:firstLineChars="2550"/>
        <w:rPr>
          <w:rFonts w:ascii="宋体"/>
          <w:sz w:val="30"/>
          <w:highlight w:val="none"/>
        </w:rPr>
      </w:pPr>
    </w:p>
    <w:p w14:paraId="443E3786">
      <w:pPr>
        <w:spacing w:line="360" w:lineRule="auto"/>
        <w:ind w:firstLine="5355" w:firstLineChars="2550"/>
        <w:rPr>
          <w:rFonts w:ascii="宋体"/>
          <w:highlight w:val="none"/>
        </w:rPr>
        <w:sectPr>
          <w:footerReference r:id="rId10" w:type="default"/>
          <w:pgSz w:w="11906" w:h="16838"/>
          <w:pgMar w:top="1440" w:right="1080" w:bottom="1440" w:left="1080" w:header="851" w:footer="794" w:gutter="170"/>
          <w:pgNumType w:start="1"/>
          <w:cols w:space="720" w:num="1"/>
          <w:docGrid w:linePitch="312" w:charSpace="0"/>
        </w:sectPr>
      </w:pPr>
    </w:p>
    <w:p w14:paraId="7C6664C4">
      <w:pPr>
        <w:keepNext w:val="0"/>
        <w:keepLines w:val="0"/>
        <w:pageBreakBefore w:val="0"/>
        <w:kinsoku/>
        <w:wordWrap/>
        <w:bidi w:val="0"/>
        <w:spacing w:line="579" w:lineRule="exact"/>
        <w:ind w:firstLine="480" w:firstLineChars="15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投标文件包括（但不仅限于）下列内容：</w:t>
      </w:r>
    </w:p>
    <w:p w14:paraId="5489F917">
      <w:pPr>
        <w:keepNext w:val="0"/>
        <w:keepLines w:val="0"/>
        <w:pageBreakBefore w:val="0"/>
        <w:kinsoku/>
        <w:wordWrap/>
        <w:bidi w:val="0"/>
        <w:spacing w:line="579"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A 资格证明文件</w:t>
      </w:r>
    </w:p>
    <w:p w14:paraId="4E7F0643">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（1）法定代表人身份证明及法定代表人授权委托书；</w:t>
      </w:r>
    </w:p>
    <w:p w14:paraId="6E238E88">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资格、资信证明文件。</w:t>
      </w:r>
    </w:p>
    <w:p w14:paraId="0416CA4B">
      <w:pPr>
        <w:keepNext w:val="0"/>
        <w:keepLines w:val="0"/>
        <w:pageBreakBefore w:val="0"/>
        <w:kinsoku/>
        <w:wordWrap/>
        <w:bidi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B 商务文件、技术文件</w:t>
      </w:r>
    </w:p>
    <w:p w14:paraId="2EDC5555">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（3）投标函；</w:t>
      </w:r>
    </w:p>
    <w:p w14:paraId="6E2A7A51">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（4）开标一览表；</w:t>
      </w:r>
    </w:p>
    <w:p w14:paraId="2D350E47">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（5）投标保证金提交证明材料；</w:t>
      </w:r>
    </w:p>
    <w:p w14:paraId="27235A4E">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（6）近年内已完成的类似项目业绩；</w:t>
      </w:r>
    </w:p>
    <w:p w14:paraId="08822BA1">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（7）项目实施方案；</w:t>
      </w:r>
    </w:p>
    <w:p w14:paraId="4B6E7C74">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（8）有关投标产品的证明及证书等材料；</w:t>
      </w:r>
    </w:p>
    <w:p w14:paraId="29FDD698">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（9）国家强制性标准（如有）；</w:t>
      </w:r>
    </w:p>
    <w:p w14:paraId="254AB119">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（10）产品主要技术参数及性能说明一览表</w:t>
      </w:r>
    </w:p>
    <w:p w14:paraId="7DE15259">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（11）技术参数、功能偏离表；</w:t>
      </w:r>
    </w:p>
    <w:p w14:paraId="0F4F4AF6">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（12）商务条款偏离表；</w:t>
      </w:r>
    </w:p>
    <w:p w14:paraId="12263466">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（13）项目供货、安装计划、售后服务承诺及培训等；</w:t>
      </w:r>
    </w:p>
    <w:p w14:paraId="0746BD6D">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（14）质量保证书；</w:t>
      </w:r>
    </w:p>
    <w:p w14:paraId="39A5F85A">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（15）提供其它有利于投标的资料及证明文件等（如有）；</w:t>
      </w:r>
    </w:p>
    <w:p w14:paraId="3A630959">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（16）</w:t>
      </w: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（供应商）反商业贿赂承诺书。</w:t>
      </w:r>
    </w:p>
    <w:p w14:paraId="7D5CCBF0">
      <w:pPr>
        <w:keepNext w:val="0"/>
        <w:keepLines w:val="0"/>
        <w:pageBreakBefore w:val="0"/>
        <w:kinsoku/>
        <w:wordWrap/>
        <w:bidi w:val="0"/>
        <w:spacing w:line="579" w:lineRule="exact"/>
        <w:ind w:firstLine="841" w:firstLineChars="300"/>
        <w:rPr>
          <w:rFonts w:hint="eastAsia" w:ascii="华文仿宋" w:hAnsi="华文仿宋" w:eastAsia="华文仿宋" w:cs="华文仿宋"/>
          <w:b/>
          <w:bCs w:val="0"/>
          <w:sz w:val="28"/>
          <w:szCs w:val="28"/>
        </w:rPr>
      </w:pPr>
      <w:r>
        <w:rPr>
          <w:rFonts w:hint="eastAsia" w:ascii="华文仿宋" w:hAnsi="华文仿宋" w:eastAsia="华文仿宋" w:cs="华文仿宋"/>
          <w:b/>
          <w:bCs w:val="0"/>
          <w:sz w:val="28"/>
          <w:szCs w:val="28"/>
        </w:rPr>
        <w:t>注：1.投标文件包括但不仅限于上述内容，如有不足，请自行补充提供。</w:t>
      </w:r>
    </w:p>
    <w:p w14:paraId="6325C1DD">
      <w:pPr>
        <w:keepNext w:val="0"/>
        <w:keepLines w:val="0"/>
        <w:pageBreakBefore w:val="0"/>
        <w:kinsoku/>
        <w:wordWrap/>
        <w:bidi w:val="0"/>
        <w:spacing w:line="579" w:lineRule="exact"/>
        <w:ind w:firstLine="1121" w:firstLineChars="400"/>
        <w:rPr>
          <w:rFonts w:hint="eastAsia" w:ascii="华文仿宋" w:hAnsi="华文仿宋" w:eastAsia="华文仿宋" w:cs="华文仿宋"/>
          <w:bCs/>
          <w:sz w:val="28"/>
          <w:szCs w:val="28"/>
        </w:rPr>
      </w:pPr>
      <w:r>
        <w:rPr>
          <w:rFonts w:hint="eastAsia" w:ascii="华文仿宋" w:hAnsi="华文仿宋" w:eastAsia="华文仿宋" w:cs="华文仿宋"/>
          <w:b/>
          <w:bCs w:val="0"/>
          <w:sz w:val="28"/>
          <w:szCs w:val="28"/>
        </w:rPr>
        <w:t>2.为了便于查找，请按上述顺序编排投标文件内容，并在目录中标明每项内容的起始页码。</w:t>
      </w:r>
    </w:p>
    <w:p w14:paraId="477CB4DD">
      <w:pPr>
        <w:keepNext w:val="0"/>
        <w:keepLines w:val="0"/>
        <w:pageBreakBefore w:val="0"/>
        <w:kinsoku/>
        <w:wordWrap/>
        <w:bidi w:val="0"/>
        <w:spacing w:line="579" w:lineRule="exact"/>
        <w:ind w:firstLine="1280" w:firstLineChars="400"/>
        <w:rPr>
          <w:rFonts w:hint="eastAsia" w:ascii="华文仿宋" w:hAnsi="华文仿宋" w:eastAsia="华文仿宋" w:cs="华文仿宋"/>
          <w:bCs/>
          <w:sz w:val="32"/>
          <w:szCs w:val="32"/>
        </w:rPr>
      </w:pPr>
    </w:p>
    <w:p w14:paraId="61CB5719">
      <w:pPr>
        <w:keepNext w:val="0"/>
        <w:keepLines w:val="0"/>
        <w:pageBreakBefore w:val="0"/>
        <w:widowControl/>
        <w:kinsoku/>
        <w:wordWrap/>
        <w:bidi w:val="0"/>
        <w:spacing w:line="579" w:lineRule="exact"/>
        <w:jc w:val="lef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br w:type="page"/>
      </w:r>
    </w:p>
    <w:p w14:paraId="287F1185">
      <w:pPr>
        <w:keepNext w:val="0"/>
        <w:keepLines w:val="0"/>
        <w:pageBreakBefore w:val="0"/>
        <w:kinsoku/>
        <w:wordWrap/>
        <w:bidi w:val="0"/>
        <w:spacing w:line="579" w:lineRule="exact"/>
        <w:rPr>
          <w:rFonts w:hint="eastAsia" w:ascii="华文仿宋" w:hAnsi="华文仿宋" w:eastAsia="华文仿宋" w:cs="华文仿宋"/>
          <w:b/>
          <w:sz w:val="32"/>
          <w:szCs w:val="32"/>
        </w:rPr>
      </w:pPr>
      <w:bookmarkStart w:id="40" w:name="_Toc70507741"/>
      <w:r>
        <w:rPr>
          <w:rFonts w:hint="eastAsia" w:ascii="华文仿宋" w:hAnsi="华文仿宋" w:eastAsia="华文仿宋" w:cs="华文仿宋"/>
          <w:b/>
          <w:bCs/>
          <w:sz w:val="32"/>
          <w:szCs w:val="32"/>
        </w:rPr>
        <w:t>其他有关附件格式</w:t>
      </w:r>
      <w:bookmarkEnd w:id="40"/>
      <w:r>
        <w:rPr>
          <w:rFonts w:hint="eastAsia" w:ascii="华文仿宋" w:hAnsi="华文仿宋" w:eastAsia="华文仿宋" w:cs="华文仿宋"/>
          <w:b/>
          <w:bCs/>
          <w:sz w:val="32"/>
          <w:szCs w:val="32"/>
        </w:rPr>
        <w:t>参考</w:t>
      </w:r>
    </w:p>
    <w:p w14:paraId="5F5C42D3">
      <w:pPr>
        <w:keepNext w:val="0"/>
        <w:keepLines w:val="0"/>
        <w:pageBreakBefore w:val="0"/>
        <w:kinsoku/>
        <w:wordWrap/>
        <w:bidi w:val="0"/>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A资格证明文件：</w:t>
      </w:r>
    </w:p>
    <w:p w14:paraId="50D75C0E">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（一）法定代表人身份证明及法定代表人授权委托书</w:t>
      </w:r>
    </w:p>
    <w:p w14:paraId="04EBF60C">
      <w:pPr>
        <w:keepNext w:val="0"/>
        <w:keepLines w:val="0"/>
        <w:pageBreakBefore w:val="0"/>
        <w:kinsoku/>
        <w:wordWrap/>
        <w:bidi w:val="0"/>
        <w:spacing w:before="100" w:beforeAutospacing="1" w:after="100" w:afterAutospacing="1"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1、法定代表人身份证明</w:t>
      </w:r>
    </w:p>
    <w:p w14:paraId="3BD403A0">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（采购人）：</w:t>
      </w:r>
    </w:p>
    <w:p w14:paraId="4E23A2C6">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兹证明</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同志在我单位任（职务），是我单位的法定代表人。</w:t>
      </w:r>
    </w:p>
    <w:p w14:paraId="2009B212">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附法定代表人基本情况：</w:t>
      </w:r>
    </w:p>
    <w:p w14:paraId="315CF06E">
      <w:pPr>
        <w:keepNext w:val="0"/>
        <w:keepLines w:val="0"/>
        <w:pageBreakBefore w:val="0"/>
        <w:kinsoku/>
        <w:wordWrap/>
        <w:autoSpaceDE w:val="0"/>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r>
        <w:rPr>
          <w:rFonts w:hint="eastAsia" w:ascii="华文仿宋" w:hAnsi="华文仿宋" w:eastAsia="华文仿宋" w:cs="华文仿宋"/>
          <w:sz w:val="32"/>
          <w:szCs w:val="32"/>
          <w:u w:val="single"/>
        </w:rPr>
        <w:t>（签字或盖章）</w:t>
      </w:r>
      <w:r>
        <w:rPr>
          <w:rFonts w:hint="eastAsia" w:ascii="华文仿宋" w:hAnsi="华文仿宋" w:eastAsia="华文仿宋" w:cs="华文仿宋"/>
          <w:sz w:val="32"/>
          <w:szCs w:val="32"/>
        </w:rPr>
        <w:t xml:space="preserve">性别  年龄  </w:t>
      </w:r>
    </w:p>
    <w:p w14:paraId="31EA51D7">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身份证号码：</w:t>
      </w:r>
    </w:p>
    <w:p w14:paraId="57300C26">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通讯地址：</w:t>
      </w:r>
    </w:p>
    <w:p w14:paraId="56701481">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电话号码：邮编：</w:t>
      </w:r>
    </w:p>
    <w:p w14:paraId="5B7D494D">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p>
    <w:p w14:paraId="0C215AE4">
      <w:pPr>
        <w:keepNext w:val="0"/>
        <w:keepLines w:val="0"/>
        <w:pageBreakBefore w:val="0"/>
        <w:kinsoku/>
        <w:wordWrap/>
        <w:bidi w:val="0"/>
        <w:spacing w:line="579" w:lineRule="exact"/>
        <w:ind w:firstLine="5120" w:firstLineChars="1600"/>
        <w:rPr>
          <w:rFonts w:hint="eastAsia" w:ascii="华文仿宋" w:hAnsi="华文仿宋" w:eastAsia="华文仿宋" w:cs="华文仿宋"/>
          <w:sz w:val="32"/>
          <w:szCs w:val="32"/>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（全称）（公章）</w:t>
      </w:r>
    </w:p>
    <w:p w14:paraId="690D56B9">
      <w:pPr>
        <w:keepNext w:val="0"/>
        <w:keepLines w:val="0"/>
        <w:pageBreakBefore w:val="0"/>
        <w:kinsoku/>
        <w:wordWrap/>
        <w:bidi w:val="0"/>
        <w:spacing w:line="579" w:lineRule="exact"/>
        <w:ind w:firstLine="5120" w:firstLineChars="1600"/>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日</w:t>
      </w:r>
    </w:p>
    <w:p w14:paraId="73E57642">
      <w:pPr>
        <w:keepNext w:val="0"/>
        <w:keepLines w:val="0"/>
        <w:pageBreakBefore w:val="0"/>
        <w:kinsoku/>
        <w:wordWrap/>
        <w:bidi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附：法定代表人《居民身份证》复印件正反面</w:t>
      </w:r>
    </w:p>
    <w:tbl>
      <w:tblPr>
        <w:tblStyle w:val="88"/>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07D2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vAlign w:val="center"/>
          </w:tcPr>
          <w:p w14:paraId="17BECFF4">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（身份证正面）</w:t>
            </w:r>
          </w:p>
        </w:tc>
        <w:tc>
          <w:tcPr>
            <w:tcW w:w="4115" w:type="dxa"/>
            <w:vAlign w:val="center"/>
          </w:tcPr>
          <w:p w14:paraId="3BB98532">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（身份证背面）</w:t>
            </w:r>
          </w:p>
        </w:tc>
      </w:tr>
    </w:tbl>
    <w:p w14:paraId="354FC949">
      <w:pPr>
        <w:keepNext w:val="0"/>
        <w:keepLines w:val="0"/>
        <w:pageBreakBefore w:val="0"/>
        <w:kinsoku/>
        <w:wordWrap/>
        <w:bidi w:val="0"/>
        <w:adjustRightInd w:val="0"/>
        <w:snapToGrid w:val="0"/>
        <w:spacing w:line="579" w:lineRule="exact"/>
        <w:rPr>
          <w:rFonts w:hint="eastAsia" w:ascii="华文仿宋" w:hAnsi="华文仿宋" w:eastAsia="华文仿宋" w:cs="华文仿宋"/>
          <w:sz w:val="32"/>
          <w:szCs w:val="32"/>
        </w:rPr>
      </w:pPr>
    </w:p>
    <w:p w14:paraId="07EC73E8">
      <w:pPr>
        <w:pStyle w:val="43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华文仿宋" w:hAnsi="华文仿宋" w:eastAsia="华文仿宋" w:cs="华文仿宋"/>
          <w:b/>
          <w:bCs/>
          <w:color w:val="auto"/>
          <w:sz w:val="24"/>
          <w:szCs w:val="24"/>
        </w:rPr>
      </w:pPr>
    </w:p>
    <w:p w14:paraId="32BC4EE9">
      <w:pPr>
        <w:pStyle w:val="43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华文仿宋" w:hAnsi="华文仿宋" w:eastAsia="华文仿宋" w:cs="华文仿宋"/>
          <w:b/>
          <w:bCs/>
          <w:color w:val="auto"/>
          <w:sz w:val="24"/>
          <w:szCs w:val="24"/>
        </w:rPr>
      </w:pPr>
    </w:p>
    <w:p w14:paraId="5111462E">
      <w:pPr>
        <w:pStyle w:val="43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华文仿宋" w:hAnsi="华文仿宋" w:eastAsia="华文仿宋" w:cs="华文仿宋"/>
          <w:b/>
          <w:bCs/>
          <w:color w:val="auto"/>
          <w:sz w:val="24"/>
          <w:szCs w:val="24"/>
        </w:rPr>
      </w:pPr>
    </w:p>
    <w:p w14:paraId="2A625956">
      <w:pPr>
        <w:pStyle w:val="43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注：1.法定代表人签字或盖章可以是法定代表人亲笔签名（或相关主管行政部门备案的法定代表人电子版签名或印章）。</w:t>
      </w:r>
    </w:p>
    <w:p w14:paraId="1B8CD344">
      <w:pPr>
        <w:pStyle w:val="43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华文仿宋" w:hAnsi="华文仿宋" w:eastAsia="华文仿宋" w:cs="华文仿宋"/>
          <w:b/>
          <w:sz w:val="32"/>
          <w:szCs w:val="32"/>
        </w:rPr>
      </w:pPr>
      <w:r>
        <w:rPr>
          <w:rFonts w:hint="eastAsia" w:ascii="华文仿宋" w:hAnsi="华文仿宋" w:eastAsia="华文仿宋" w:cs="华文仿宋"/>
          <w:b/>
          <w:bCs/>
          <w:color w:val="auto"/>
          <w:sz w:val="24"/>
          <w:szCs w:val="24"/>
        </w:rPr>
        <w:t>2.投标文件中须放置法定代表人身份证明。</w:t>
      </w:r>
      <w:r>
        <w:rPr>
          <w:rFonts w:hint="eastAsia" w:ascii="华文仿宋" w:hAnsi="华文仿宋" w:eastAsia="华文仿宋" w:cs="华文仿宋"/>
          <w:sz w:val="32"/>
          <w:szCs w:val="32"/>
        </w:rPr>
        <w:t xml:space="preserve"> </w:t>
      </w:r>
    </w:p>
    <w:p w14:paraId="1D0E57B3">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2、法定代表人授权委托书</w:t>
      </w:r>
    </w:p>
    <w:p w14:paraId="43D9AB7A">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03E4B38B">
      <w:pPr>
        <w:pStyle w:val="36"/>
        <w:keepNext w:val="0"/>
        <w:keepLines w:val="0"/>
        <w:pageBreakBefore w:val="0"/>
        <w:kinsoku/>
        <w:wordWrap/>
        <w:autoSpaceDE w:val="0"/>
        <w:bidi w:val="0"/>
        <w:spacing w:line="579" w:lineRule="exact"/>
        <w:ind w:firstLine="640" w:firstLineChars="200"/>
        <w:jc w:val="lef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本授权书声明：注册于</w:t>
      </w:r>
      <w:r>
        <w:rPr>
          <w:rFonts w:hint="eastAsia" w:ascii="华文仿宋" w:hAnsi="华文仿宋" w:eastAsia="华文仿宋" w:cs="华文仿宋"/>
          <w:color w:val="auto"/>
          <w:sz w:val="32"/>
          <w:szCs w:val="32"/>
          <w:u w:val="single"/>
        </w:rPr>
        <w:t>（地区的名称）</w:t>
      </w:r>
      <w:r>
        <w:rPr>
          <w:rFonts w:hint="eastAsia" w:ascii="华文仿宋" w:hAnsi="华文仿宋" w:eastAsia="华文仿宋" w:cs="华文仿宋"/>
          <w:color w:val="auto"/>
          <w:sz w:val="32"/>
          <w:szCs w:val="32"/>
        </w:rPr>
        <w:t>的</w:t>
      </w:r>
      <w:r>
        <w:rPr>
          <w:rFonts w:hint="eastAsia" w:ascii="华文仿宋" w:hAnsi="华文仿宋" w:eastAsia="华文仿宋" w:cs="华文仿宋"/>
          <w:color w:val="auto"/>
          <w:sz w:val="32"/>
          <w:szCs w:val="32"/>
          <w:u w:val="single"/>
        </w:rPr>
        <w:t>（公司名称）</w:t>
      </w:r>
      <w:r>
        <w:rPr>
          <w:rFonts w:hint="eastAsia" w:ascii="华文仿宋" w:hAnsi="华文仿宋" w:eastAsia="华文仿宋" w:cs="华文仿宋"/>
          <w:color w:val="auto"/>
          <w:sz w:val="32"/>
          <w:szCs w:val="32"/>
        </w:rPr>
        <w:t>，在下面签字的法定代表人</w:t>
      </w:r>
      <w:r>
        <w:rPr>
          <w:rFonts w:hint="eastAsia" w:ascii="华文仿宋" w:hAnsi="华文仿宋" w:eastAsia="华文仿宋" w:cs="华文仿宋"/>
          <w:color w:val="auto"/>
          <w:sz w:val="32"/>
          <w:szCs w:val="32"/>
          <w:u w:val="single"/>
        </w:rPr>
        <w:t>（姓名、职务）</w:t>
      </w:r>
      <w:r>
        <w:rPr>
          <w:rFonts w:hint="eastAsia" w:ascii="华文仿宋" w:hAnsi="华文仿宋" w:eastAsia="华文仿宋" w:cs="华文仿宋"/>
          <w:color w:val="auto"/>
          <w:sz w:val="32"/>
          <w:szCs w:val="32"/>
        </w:rPr>
        <w:t>，代表本公司委托在下面签字的</w:t>
      </w:r>
      <w:r>
        <w:rPr>
          <w:rFonts w:hint="eastAsia" w:ascii="华文仿宋" w:hAnsi="华文仿宋" w:eastAsia="华文仿宋" w:cs="华文仿宋"/>
          <w:color w:val="auto"/>
          <w:sz w:val="32"/>
          <w:szCs w:val="32"/>
          <w:u w:val="single"/>
        </w:rPr>
        <w:t>（被授权人的姓名、职务）</w:t>
      </w:r>
      <w:r>
        <w:rPr>
          <w:rFonts w:hint="eastAsia" w:ascii="华文仿宋" w:hAnsi="华文仿宋" w:eastAsia="华文仿宋" w:cs="华文仿宋"/>
          <w:color w:val="auto"/>
          <w:sz w:val="32"/>
          <w:szCs w:val="32"/>
        </w:rPr>
        <w:t>为本公司的合法代理人，代理人根据授权，以我方名义签署、澄清确认、递交、撤回、修改</w:t>
      </w:r>
      <w:r>
        <w:rPr>
          <w:rFonts w:hint="eastAsia" w:ascii="华文仿宋" w:hAnsi="华文仿宋" w:eastAsia="华文仿宋" w:cs="华文仿宋"/>
          <w:color w:val="auto"/>
          <w:sz w:val="32"/>
          <w:szCs w:val="32"/>
          <w:u w:val="single"/>
        </w:rPr>
        <w:t>(项目名称）</w:t>
      </w:r>
      <w:r>
        <w:rPr>
          <w:rFonts w:hint="eastAsia" w:ascii="华文仿宋" w:hAnsi="华文仿宋" w:eastAsia="华文仿宋" w:cs="华文仿宋"/>
          <w:color w:val="auto"/>
          <w:sz w:val="32"/>
          <w:szCs w:val="32"/>
        </w:rPr>
        <w:t>的投标文件、签订合同和处理有关事宜，其法律后果由我方承担。</w:t>
      </w:r>
    </w:p>
    <w:p w14:paraId="1E53516E">
      <w:pPr>
        <w:keepNext w:val="0"/>
        <w:keepLines w:val="0"/>
        <w:pageBreakBefore w:val="0"/>
        <w:kinsoku/>
        <w:wordWrap/>
        <w:bidi w:val="0"/>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委托期限：自本委托书签署之日起至投标有效期期满。</w:t>
      </w:r>
    </w:p>
    <w:p w14:paraId="1E8FBCFB">
      <w:pPr>
        <w:keepNext w:val="0"/>
        <w:keepLines w:val="0"/>
        <w:pageBreakBefore w:val="0"/>
        <w:kinsoku/>
        <w:wordWrap/>
        <w:bidi w:val="0"/>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代理人无转委托权。</w:t>
      </w:r>
    </w:p>
    <w:p w14:paraId="62F432A5">
      <w:pPr>
        <w:keepNext w:val="0"/>
        <w:keepLines w:val="0"/>
        <w:pageBreakBefore w:val="0"/>
        <w:kinsoku/>
        <w:wordWrap/>
        <w:bidi w:val="0"/>
        <w:spacing w:line="579" w:lineRule="exact"/>
        <w:ind w:firstLine="482"/>
        <w:rPr>
          <w:rFonts w:hint="eastAsia" w:ascii="华文仿宋" w:hAnsi="华文仿宋" w:eastAsia="华文仿宋" w:cs="华文仿宋"/>
          <w:sz w:val="32"/>
          <w:szCs w:val="32"/>
        </w:rPr>
      </w:pPr>
      <w:r>
        <w:rPr>
          <w:rFonts w:hint="eastAsia" w:ascii="华文仿宋" w:hAnsi="华文仿宋" w:eastAsia="华文仿宋" w:cs="华文仿宋"/>
          <w:sz w:val="32"/>
          <w:szCs w:val="32"/>
        </w:rPr>
        <w:t>附：委托代理人的身份证复印件（加盖单位公章）</w:t>
      </w:r>
    </w:p>
    <w:tbl>
      <w:tblPr>
        <w:tblStyle w:val="88"/>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149F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vAlign w:val="center"/>
          </w:tcPr>
          <w:p w14:paraId="301D88F1">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（身份证正面）</w:t>
            </w:r>
          </w:p>
        </w:tc>
        <w:tc>
          <w:tcPr>
            <w:tcW w:w="4115" w:type="dxa"/>
            <w:vAlign w:val="center"/>
          </w:tcPr>
          <w:p w14:paraId="2C9BF727">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（身份证背面）</w:t>
            </w:r>
          </w:p>
        </w:tc>
      </w:tr>
    </w:tbl>
    <w:p w14:paraId="0EECBFBE">
      <w:pPr>
        <w:keepNext w:val="0"/>
        <w:keepLines w:val="0"/>
        <w:pageBreakBefore w:val="0"/>
        <w:kinsoku/>
        <w:wordWrap/>
        <w:topLinePunct/>
        <w:bidi w:val="0"/>
        <w:spacing w:line="579" w:lineRule="exact"/>
        <w:rPr>
          <w:rFonts w:hint="eastAsia" w:ascii="华文仿宋" w:hAnsi="华文仿宋" w:eastAsia="华文仿宋" w:cs="华文仿宋"/>
          <w:sz w:val="32"/>
          <w:szCs w:val="32"/>
        </w:rPr>
      </w:pPr>
    </w:p>
    <w:p w14:paraId="30DA9184">
      <w:pPr>
        <w:keepNext w:val="0"/>
        <w:keepLines w:val="0"/>
        <w:pageBreakBefore w:val="0"/>
        <w:kinsoku/>
        <w:wordWrap/>
        <w:topLinePunct/>
        <w:bidi w:val="0"/>
        <w:spacing w:line="579" w:lineRule="exact"/>
        <w:ind w:firstLine="2880" w:firstLineChars="900"/>
        <w:rPr>
          <w:rFonts w:hint="eastAsia" w:ascii="华文仿宋" w:hAnsi="华文仿宋" w:eastAsia="华文仿宋" w:cs="华文仿宋"/>
          <w:bCs/>
          <w:sz w:val="32"/>
          <w:szCs w:val="32"/>
          <w:u w:val="single"/>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w:t>
      </w:r>
      <w:r>
        <w:rPr>
          <w:rFonts w:hint="eastAsia" w:ascii="华文仿宋" w:hAnsi="华文仿宋" w:eastAsia="华文仿宋" w:cs="华文仿宋"/>
          <w:bCs/>
          <w:sz w:val="32"/>
          <w:szCs w:val="32"/>
          <w:u w:val="single"/>
        </w:rPr>
        <w:t>（全称）（公章）</w:t>
      </w:r>
    </w:p>
    <w:p w14:paraId="4118AB26">
      <w:pPr>
        <w:keepNext w:val="0"/>
        <w:keepLines w:val="0"/>
        <w:pageBreakBefore w:val="0"/>
        <w:kinsoku/>
        <w:wordWrap/>
        <w:topLinePunct/>
        <w:bidi w:val="0"/>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法定代表人签字或盖章：</w:t>
      </w:r>
      <w:r>
        <w:rPr>
          <w:rFonts w:hint="eastAsia" w:ascii="华文仿宋" w:hAnsi="华文仿宋" w:eastAsia="华文仿宋" w:cs="华文仿宋"/>
          <w:sz w:val="32"/>
          <w:szCs w:val="32"/>
          <w:u w:val="single"/>
        </w:rPr>
        <w:t>　　　　　　</w:t>
      </w:r>
    </w:p>
    <w:p w14:paraId="2EDE887D">
      <w:pPr>
        <w:keepNext w:val="0"/>
        <w:keepLines w:val="0"/>
        <w:pageBreakBefore w:val="0"/>
        <w:kinsoku/>
        <w:wordWrap/>
        <w:topLinePunct/>
        <w:bidi w:val="0"/>
        <w:spacing w:line="579" w:lineRule="exact"/>
        <w:ind w:firstLine="2880" w:firstLineChars="900"/>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身份证号码：</w:t>
      </w:r>
    </w:p>
    <w:p w14:paraId="309A24B4">
      <w:pPr>
        <w:keepNext w:val="0"/>
        <w:keepLines w:val="0"/>
        <w:pageBreakBefore w:val="0"/>
        <w:kinsoku/>
        <w:wordWrap/>
        <w:topLinePunct/>
        <w:bidi w:val="0"/>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委托代理人签字：</w:t>
      </w:r>
      <w:r>
        <w:rPr>
          <w:rFonts w:hint="eastAsia" w:ascii="华文仿宋" w:hAnsi="华文仿宋" w:eastAsia="华文仿宋" w:cs="华文仿宋"/>
          <w:sz w:val="32"/>
          <w:szCs w:val="32"/>
          <w:u w:val="single"/>
        </w:rPr>
        <w:t>　　　　　　　　　　　</w:t>
      </w:r>
    </w:p>
    <w:p w14:paraId="6ADE3643">
      <w:pPr>
        <w:keepNext w:val="0"/>
        <w:keepLines w:val="0"/>
        <w:pageBreakBefore w:val="0"/>
        <w:kinsoku/>
        <w:wordWrap/>
        <w:topLinePunct/>
        <w:bidi w:val="0"/>
        <w:spacing w:line="579" w:lineRule="exact"/>
        <w:ind w:firstLine="2880" w:firstLineChars="900"/>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身份证号码：</w:t>
      </w:r>
    </w:p>
    <w:p w14:paraId="08499132">
      <w:pPr>
        <w:keepNext w:val="0"/>
        <w:keepLines w:val="0"/>
        <w:pageBreakBefore w:val="0"/>
        <w:kinsoku/>
        <w:wordWrap/>
        <w:topLinePunct/>
        <w:bidi w:val="0"/>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联系电话：</w:t>
      </w:r>
    </w:p>
    <w:p w14:paraId="00BDD31C">
      <w:pPr>
        <w:keepNext w:val="0"/>
        <w:keepLines w:val="0"/>
        <w:pageBreakBefore w:val="0"/>
        <w:kinsoku/>
        <w:wordWrap/>
        <w:autoSpaceDE w:val="0"/>
        <w:bidi w:val="0"/>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授权日期：20</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日</w:t>
      </w:r>
    </w:p>
    <w:p w14:paraId="2D4773AB">
      <w:pPr>
        <w:keepNext w:val="0"/>
        <w:keepLines w:val="0"/>
        <w:pageBreakBefore w:val="0"/>
        <w:kinsoku/>
        <w:wordWrap/>
        <w:bidi w:val="0"/>
        <w:spacing w:line="579" w:lineRule="exact"/>
        <w:rPr>
          <w:rFonts w:hint="eastAsia" w:ascii="华文仿宋" w:hAnsi="华文仿宋" w:eastAsia="华文仿宋" w:cs="华文仿宋"/>
          <w:b/>
          <w:sz w:val="32"/>
          <w:szCs w:val="32"/>
        </w:rPr>
      </w:pPr>
    </w:p>
    <w:p w14:paraId="69369614">
      <w:pPr>
        <w:pStyle w:val="43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kern w:val="2"/>
          <w:sz w:val="24"/>
          <w:szCs w:val="24"/>
        </w:rPr>
        <w:t>注：1.</w:t>
      </w:r>
      <w:r>
        <w:rPr>
          <w:rFonts w:hint="eastAsia" w:ascii="华文仿宋" w:hAnsi="华文仿宋" w:eastAsia="华文仿宋" w:cs="华文仿宋"/>
          <w:b/>
          <w:bCs/>
          <w:color w:val="auto"/>
          <w:sz w:val="24"/>
          <w:szCs w:val="24"/>
        </w:rPr>
        <w:t xml:space="preserve"> 法定代表人签字或盖章可以是法定代表人亲笔签名（或相关主管行政部门备案的法定代表人电子版签名或印章）。</w:t>
      </w:r>
    </w:p>
    <w:p w14:paraId="39A4D208">
      <w:pPr>
        <w:pStyle w:val="43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b/>
          <w:bCs/>
          <w:color w:val="auto"/>
          <w:kern w:val="2"/>
          <w:sz w:val="24"/>
          <w:szCs w:val="24"/>
        </w:rPr>
        <w:t xml:space="preserve">2.如是法定代表人本人参加投标的，则无须放置此项文件。 </w:t>
      </w:r>
    </w:p>
    <w:p w14:paraId="7F6491C8">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4C1F4012">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（二）</w:t>
      </w:r>
      <w:r>
        <w:rPr>
          <w:rFonts w:hint="eastAsia" w:ascii="华文仿宋" w:hAnsi="华文仿宋" w:eastAsia="华文仿宋" w:cs="华文仿宋"/>
          <w:b/>
          <w:bCs/>
          <w:sz w:val="32"/>
          <w:szCs w:val="32"/>
          <w:lang w:eastAsia="zh-CN"/>
        </w:rPr>
        <w:t>投标供应商</w:t>
      </w:r>
      <w:r>
        <w:rPr>
          <w:rFonts w:hint="eastAsia" w:ascii="华文仿宋" w:hAnsi="华文仿宋" w:eastAsia="华文仿宋" w:cs="华文仿宋"/>
          <w:b/>
          <w:bCs/>
          <w:sz w:val="32"/>
          <w:szCs w:val="32"/>
        </w:rPr>
        <w:t>资格、资信证明文件</w:t>
      </w:r>
    </w:p>
    <w:p w14:paraId="2B0E4510">
      <w:pPr>
        <w:keepNext w:val="0"/>
        <w:keepLines w:val="0"/>
        <w:pageBreakBefore w:val="0"/>
        <w:kinsoku/>
        <w:wordWrap/>
        <w:bidi w:val="0"/>
        <w:spacing w:line="579" w:lineRule="exact"/>
        <w:rPr>
          <w:rFonts w:hint="eastAsia" w:ascii="华文仿宋" w:hAnsi="华文仿宋" w:eastAsia="华文仿宋" w:cs="华文仿宋"/>
          <w:sz w:val="32"/>
          <w:szCs w:val="32"/>
        </w:rPr>
      </w:pPr>
    </w:p>
    <w:p w14:paraId="006D9CC1">
      <w:pPr>
        <w:keepNext w:val="0"/>
        <w:keepLines w:val="0"/>
        <w:pageBreakBefore w:val="0"/>
        <w:kinsoku/>
        <w:wordWrap/>
        <w:bidi w:val="0"/>
        <w:snapToGrid w:val="0"/>
        <w:spacing w:before="50" w:after="50" w:line="579" w:lineRule="exact"/>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资格证明文件目录</w:t>
      </w:r>
    </w:p>
    <w:p w14:paraId="6B7DF917">
      <w:pPr>
        <w:keepNext w:val="0"/>
        <w:keepLines w:val="0"/>
        <w:pageBreakBefore w:val="0"/>
        <w:kinsoku/>
        <w:wordWrap/>
        <w:bidi w:val="0"/>
        <w:snapToGrid w:val="0"/>
        <w:spacing w:before="50" w:afterLines="50"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文件1</w:t>
      </w:r>
      <w:r>
        <w:rPr>
          <w:rFonts w:hint="eastAsia" w:ascii="华文仿宋" w:hAnsi="华文仿宋" w:eastAsia="华文仿宋" w:cs="华文仿宋"/>
          <w:iCs/>
          <w:sz w:val="32"/>
          <w:szCs w:val="32"/>
          <w:u w:val="single"/>
          <w:lang w:eastAsia="zh-CN"/>
        </w:rPr>
        <w:t>投标供应商</w:t>
      </w:r>
      <w:r>
        <w:rPr>
          <w:rFonts w:hint="eastAsia" w:ascii="华文仿宋" w:hAnsi="华文仿宋" w:eastAsia="华文仿宋" w:cs="华文仿宋"/>
          <w:iCs/>
          <w:sz w:val="32"/>
          <w:szCs w:val="32"/>
          <w:u w:val="single"/>
        </w:rPr>
        <w:t>基本情况（原件,格式见后）</w:t>
      </w:r>
    </w:p>
    <w:p w14:paraId="185CA437">
      <w:pPr>
        <w:keepNext w:val="0"/>
        <w:keepLines w:val="0"/>
        <w:pageBreakBefore w:val="0"/>
        <w:kinsoku/>
        <w:wordWrap/>
        <w:bidi w:val="0"/>
        <w:snapToGrid w:val="0"/>
        <w:spacing w:line="579" w:lineRule="exact"/>
        <w:ind w:firstLine="641" w:firstLineChars="200"/>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文件2</w:t>
      </w:r>
      <w:r>
        <w:rPr>
          <w:rFonts w:hint="eastAsia" w:ascii="华文仿宋" w:hAnsi="华文仿宋" w:eastAsia="华文仿宋" w:cs="华文仿宋"/>
          <w:iCs/>
          <w:sz w:val="32"/>
          <w:szCs w:val="32"/>
          <w:u w:val="single"/>
        </w:rPr>
        <w:t xml:space="preserve">法人或者其他组织的营业执照、事业单位法人证书等、资质证书（如有）、备案、许可等（如有）证明文件 </w:t>
      </w:r>
    </w:p>
    <w:p w14:paraId="1C2DB1C2">
      <w:pPr>
        <w:keepNext w:val="0"/>
        <w:keepLines w:val="0"/>
        <w:pageBreakBefore w:val="0"/>
        <w:kinsoku/>
        <w:wordWrap/>
        <w:bidi w:val="0"/>
        <w:snapToGrid w:val="0"/>
        <w:spacing w:before="50" w:afterLines="50"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文件3</w:t>
      </w:r>
      <w:r>
        <w:rPr>
          <w:rFonts w:hint="eastAsia" w:ascii="华文仿宋" w:hAnsi="华文仿宋" w:eastAsia="华文仿宋" w:cs="华文仿宋"/>
          <w:iCs/>
          <w:sz w:val="32"/>
          <w:szCs w:val="32"/>
          <w:u w:val="single"/>
          <w:lang w:eastAsia="zh-CN"/>
        </w:rPr>
        <w:t>投标供应商</w:t>
      </w:r>
      <w:r>
        <w:rPr>
          <w:rFonts w:hint="eastAsia" w:ascii="华文仿宋" w:hAnsi="华文仿宋" w:eastAsia="华文仿宋" w:cs="华文仿宋"/>
          <w:iCs/>
          <w:sz w:val="32"/>
          <w:szCs w:val="32"/>
          <w:u w:val="single"/>
        </w:rPr>
        <w:t>关联企业情况表（原件,格式见后）</w:t>
      </w:r>
    </w:p>
    <w:p w14:paraId="766FD87A">
      <w:pPr>
        <w:keepNext w:val="0"/>
        <w:keepLines w:val="0"/>
        <w:pageBreakBefore w:val="0"/>
        <w:kinsoku/>
        <w:wordWrap/>
        <w:bidi w:val="0"/>
        <w:snapToGrid w:val="0"/>
        <w:spacing w:before="50" w:afterLines="50" w:line="579" w:lineRule="exact"/>
        <w:ind w:firstLine="641" w:firstLineChars="200"/>
        <w:jc w:val="left"/>
        <w:rPr>
          <w:rFonts w:hint="eastAsia" w:ascii="华文仿宋" w:hAnsi="华文仿宋" w:eastAsia="华文仿宋" w:cs="华文仿宋"/>
          <w:b/>
          <w:iCs/>
          <w:sz w:val="32"/>
          <w:szCs w:val="32"/>
          <w:u w:val="single"/>
        </w:rPr>
      </w:pPr>
      <w:r>
        <w:rPr>
          <w:rFonts w:hint="eastAsia" w:ascii="华文仿宋" w:hAnsi="华文仿宋" w:eastAsia="华文仿宋" w:cs="华文仿宋"/>
          <w:b/>
          <w:iCs/>
          <w:sz w:val="32"/>
          <w:szCs w:val="32"/>
          <w:u w:val="single"/>
        </w:rPr>
        <w:t>文件4</w:t>
      </w:r>
      <w:r>
        <w:rPr>
          <w:rFonts w:hint="eastAsia" w:ascii="华文仿宋" w:hAnsi="华文仿宋" w:eastAsia="华文仿宋" w:cs="华文仿宋"/>
          <w:iCs/>
          <w:sz w:val="32"/>
          <w:szCs w:val="32"/>
          <w:u w:val="single"/>
        </w:rPr>
        <w:t>具有良好的商业信誉和健全的财务会计制度的证明材料（提供近一年度经外部审计的财务审计报告或财务报表的复印件加盖公章（公司成立不到一年的从成立之日起），复印件）</w:t>
      </w:r>
    </w:p>
    <w:p w14:paraId="5C16620F">
      <w:pPr>
        <w:keepNext w:val="0"/>
        <w:keepLines w:val="0"/>
        <w:pageBreakBefore w:val="0"/>
        <w:kinsoku/>
        <w:wordWrap/>
        <w:bidi w:val="0"/>
        <w:snapToGrid w:val="0"/>
        <w:spacing w:line="579" w:lineRule="exact"/>
        <w:ind w:firstLine="641" w:firstLineChars="200"/>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 xml:space="preserve">文件5 </w:t>
      </w:r>
      <w:r>
        <w:rPr>
          <w:rFonts w:hint="eastAsia" w:ascii="华文仿宋" w:hAnsi="华文仿宋" w:eastAsia="华文仿宋" w:cs="华文仿宋"/>
          <w:bCs/>
          <w:iCs/>
          <w:sz w:val="32"/>
          <w:szCs w:val="32"/>
          <w:u w:val="single"/>
        </w:rPr>
        <w:t>依法</w:t>
      </w:r>
      <w:r>
        <w:rPr>
          <w:rFonts w:hint="eastAsia" w:ascii="华文仿宋" w:hAnsi="华文仿宋" w:eastAsia="华文仿宋" w:cs="华文仿宋"/>
          <w:iCs/>
          <w:sz w:val="32"/>
          <w:szCs w:val="32"/>
          <w:u w:val="single"/>
        </w:rPr>
        <w:t>缴纳税收和社会保障资金的相关材料（复印件）</w:t>
      </w:r>
    </w:p>
    <w:p w14:paraId="3E31E719">
      <w:pPr>
        <w:keepNext w:val="0"/>
        <w:keepLines w:val="0"/>
        <w:pageBreakBefore w:val="0"/>
        <w:kinsoku/>
        <w:wordWrap/>
        <w:bidi w:val="0"/>
        <w:snapToGrid w:val="0"/>
        <w:spacing w:before="50" w:afterLines="50" w:line="579" w:lineRule="exact"/>
        <w:ind w:firstLine="641" w:firstLineChars="200"/>
        <w:jc w:val="left"/>
        <w:rPr>
          <w:rFonts w:hint="eastAsia" w:ascii="华文仿宋" w:hAnsi="华文仿宋" w:eastAsia="华文仿宋" w:cs="华文仿宋"/>
          <w:b/>
          <w:iCs/>
          <w:sz w:val="32"/>
          <w:szCs w:val="32"/>
          <w:u w:val="single"/>
        </w:rPr>
      </w:pPr>
      <w:r>
        <w:rPr>
          <w:rFonts w:hint="eastAsia" w:ascii="华文仿宋" w:hAnsi="华文仿宋" w:eastAsia="华文仿宋" w:cs="华文仿宋"/>
          <w:b/>
          <w:iCs/>
          <w:sz w:val="32"/>
          <w:szCs w:val="32"/>
          <w:u w:val="single"/>
        </w:rPr>
        <w:t xml:space="preserve">文件6 </w:t>
      </w:r>
      <w:r>
        <w:rPr>
          <w:rFonts w:hint="eastAsia" w:ascii="华文仿宋" w:hAnsi="华文仿宋" w:eastAsia="华文仿宋" w:cs="华文仿宋"/>
          <w:iCs/>
          <w:sz w:val="32"/>
          <w:szCs w:val="32"/>
          <w:u w:val="single"/>
        </w:rPr>
        <w:t>具备履行合同所必需的设备和专业技术能力的书面声明（原件,格式见后）</w:t>
      </w:r>
    </w:p>
    <w:p w14:paraId="1B5ABEAE">
      <w:pPr>
        <w:keepNext w:val="0"/>
        <w:keepLines w:val="0"/>
        <w:pageBreakBefore w:val="0"/>
        <w:kinsoku/>
        <w:wordWrap/>
        <w:bidi w:val="0"/>
        <w:snapToGrid w:val="0"/>
        <w:spacing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 xml:space="preserve">文件7 </w:t>
      </w:r>
      <w:r>
        <w:rPr>
          <w:rFonts w:hint="eastAsia" w:ascii="华文仿宋" w:hAnsi="华文仿宋" w:eastAsia="华文仿宋" w:cs="华文仿宋"/>
          <w:iCs/>
          <w:sz w:val="32"/>
          <w:szCs w:val="32"/>
          <w:u w:val="single"/>
        </w:rPr>
        <w:t>参加政府采购活动前 3 年内在经营活动中没有重大违法记录的书面声明（原件,格式见后）</w:t>
      </w:r>
    </w:p>
    <w:p w14:paraId="117CF089">
      <w:pPr>
        <w:keepNext w:val="0"/>
        <w:keepLines w:val="0"/>
        <w:pageBreakBefore w:val="0"/>
        <w:kinsoku/>
        <w:wordWrap/>
        <w:bidi w:val="0"/>
        <w:snapToGrid w:val="0"/>
        <w:spacing w:line="579" w:lineRule="exact"/>
        <w:ind w:firstLine="641" w:firstLineChars="200"/>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文件8</w:t>
      </w:r>
      <w:r>
        <w:rPr>
          <w:rFonts w:hint="eastAsia" w:ascii="华文仿宋" w:hAnsi="华文仿宋" w:eastAsia="华文仿宋" w:cs="华文仿宋"/>
          <w:iCs/>
          <w:sz w:val="32"/>
          <w:szCs w:val="32"/>
          <w:u w:val="single"/>
        </w:rPr>
        <w:t>信用查询记录（信用中国及中国政府采购网的查询结果，打印网页查询结果）</w:t>
      </w:r>
    </w:p>
    <w:p w14:paraId="34D47C7D">
      <w:pPr>
        <w:keepNext w:val="0"/>
        <w:keepLines w:val="0"/>
        <w:pageBreakBefore w:val="0"/>
        <w:kinsoku/>
        <w:wordWrap/>
        <w:bidi w:val="0"/>
        <w:snapToGrid w:val="0"/>
        <w:spacing w:before="50" w:afterLines="50" w:line="579" w:lineRule="exact"/>
        <w:ind w:firstLine="641" w:firstLineChars="200"/>
        <w:jc w:val="left"/>
        <w:rPr>
          <w:rFonts w:hint="eastAsia" w:ascii="华文仿宋" w:hAnsi="华文仿宋" w:eastAsia="华文仿宋" w:cs="华文仿宋"/>
          <w:sz w:val="32"/>
          <w:szCs w:val="32"/>
        </w:rPr>
      </w:pPr>
      <w:r>
        <w:rPr>
          <w:rFonts w:hint="eastAsia" w:ascii="华文仿宋" w:hAnsi="华文仿宋" w:eastAsia="华文仿宋" w:cs="华文仿宋"/>
          <w:b/>
          <w:bCs/>
          <w:iCs/>
          <w:sz w:val="32"/>
          <w:szCs w:val="32"/>
          <w:u w:val="single"/>
        </w:rPr>
        <w:t>文件9</w:t>
      </w:r>
      <w:r>
        <w:rPr>
          <w:rFonts w:hint="eastAsia" w:ascii="华文仿宋" w:hAnsi="华文仿宋" w:eastAsia="华文仿宋" w:cs="华文仿宋"/>
          <w:iCs/>
          <w:sz w:val="32"/>
          <w:szCs w:val="32"/>
          <w:u w:val="single"/>
        </w:rPr>
        <w:t>中小微企业及残疾人福利性单位等证明文件</w:t>
      </w:r>
    </w:p>
    <w:p w14:paraId="3397B703">
      <w:pPr>
        <w:keepNext w:val="0"/>
        <w:keepLines w:val="0"/>
        <w:pageBreakBefore w:val="0"/>
        <w:kinsoku/>
        <w:wordWrap/>
        <w:bidi w:val="0"/>
        <w:snapToGrid w:val="0"/>
        <w:spacing w:before="50" w:afterLines="50"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w:t>
      </w:r>
      <w:bookmarkStart w:id="41" w:name="_Hlk56976323"/>
      <w:r>
        <w:rPr>
          <w:rFonts w:hint="eastAsia" w:ascii="华文仿宋" w:hAnsi="华文仿宋" w:eastAsia="华文仿宋" w:cs="华文仿宋"/>
          <w:b/>
          <w:iCs/>
          <w:sz w:val="32"/>
          <w:szCs w:val="32"/>
          <w:u w:val="single"/>
        </w:rPr>
        <w:t>10</w:t>
      </w:r>
      <w:r>
        <w:rPr>
          <w:rFonts w:hint="eastAsia" w:ascii="华文仿宋" w:hAnsi="华文仿宋" w:eastAsia="华文仿宋" w:cs="华文仿宋"/>
          <w:bCs/>
          <w:iCs/>
          <w:sz w:val="32"/>
          <w:szCs w:val="32"/>
          <w:u w:val="single"/>
        </w:rPr>
        <w:t>本项目招标</w:t>
      </w:r>
      <w:r>
        <w:rPr>
          <w:rFonts w:hint="eastAsia" w:ascii="华文仿宋" w:hAnsi="华文仿宋" w:eastAsia="华文仿宋" w:cs="华文仿宋"/>
          <w:iCs/>
          <w:sz w:val="32"/>
          <w:szCs w:val="32"/>
          <w:u w:val="single"/>
        </w:rPr>
        <w:t>公告及文件中要求的</w:t>
      </w:r>
      <w:bookmarkEnd w:id="41"/>
      <w:r>
        <w:rPr>
          <w:rFonts w:hint="eastAsia" w:ascii="华文仿宋" w:hAnsi="华文仿宋" w:eastAsia="华文仿宋" w:cs="华文仿宋"/>
          <w:iCs/>
          <w:sz w:val="32"/>
          <w:szCs w:val="32"/>
          <w:u w:val="single"/>
        </w:rPr>
        <w:t>其他相关文件资料等。</w:t>
      </w:r>
    </w:p>
    <w:p w14:paraId="4BBCB7B6">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1056D515">
      <w:pPr>
        <w:keepNext w:val="0"/>
        <w:keepLines w:val="0"/>
        <w:pageBreakBefore w:val="0"/>
        <w:kinsoku/>
        <w:wordWrap/>
        <w:bidi w:val="0"/>
        <w:spacing w:line="579" w:lineRule="exact"/>
        <w:jc w:val="left"/>
        <w:rPr>
          <w:rFonts w:hint="eastAsia" w:ascii="华文仿宋" w:hAnsi="华文仿宋" w:eastAsia="华文仿宋" w:cs="华文仿宋"/>
          <w:b/>
          <w:sz w:val="32"/>
          <w:szCs w:val="32"/>
        </w:rPr>
      </w:pPr>
      <w:r>
        <w:rPr>
          <w:rFonts w:hint="eastAsia" w:ascii="华文仿宋" w:hAnsi="华文仿宋" w:eastAsia="华文仿宋" w:cs="华文仿宋"/>
          <w:iCs/>
          <w:sz w:val="32"/>
          <w:szCs w:val="32"/>
          <w:u w:val="single"/>
        </w:rPr>
        <w:t>以上资格证明文件中要求加盖公章的，</w:t>
      </w:r>
      <w:r>
        <w:rPr>
          <w:rFonts w:hint="eastAsia" w:ascii="华文仿宋" w:hAnsi="华文仿宋" w:eastAsia="华文仿宋" w:cs="华文仿宋"/>
          <w:b/>
          <w:bCs/>
          <w:iCs/>
          <w:sz w:val="32"/>
          <w:szCs w:val="32"/>
          <w:u w:val="single"/>
        </w:rPr>
        <w:t>必须加盖公章，否则视为无效投标。</w:t>
      </w:r>
    </w:p>
    <w:p w14:paraId="191275F8">
      <w:pPr>
        <w:keepNext w:val="0"/>
        <w:keepLines w:val="0"/>
        <w:pageBreakBefore w:val="0"/>
        <w:widowControl/>
        <w:kinsoku/>
        <w:wordWrap/>
        <w:bidi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14:paraId="7CF247F4">
      <w:pPr>
        <w:keepNext w:val="0"/>
        <w:keepLines w:val="0"/>
        <w:pageBreakBefore w:val="0"/>
        <w:kinsoku/>
        <w:wordWrap/>
        <w:bidi w:val="0"/>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部分参考格式：</w:t>
      </w:r>
    </w:p>
    <w:p w14:paraId="3F3C03D8">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sz w:val="32"/>
          <w:szCs w:val="32"/>
        </w:rPr>
        <w:t>2-1</w:t>
      </w:r>
      <w:r>
        <w:rPr>
          <w:rFonts w:hint="eastAsia" w:ascii="华文仿宋" w:hAnsi="华文仿宋" w:eastAsia="华文仿宋" w:cs="华文仿宋"/>
          <w:b/>
          <w:sz w:val="32"/>
          <w:szCs w:val="32"/>
          <w:lang w:eastAsia="zh-CN"/>
        </w:rPr>
        <w:t>投标供应商</w:t>
      </w:r>
      <w:r>
        <w:rPr>
          <w:rFonts w:hint="eastAsia" w:ascii="华文仿宋" w:hAnsi="华文仿宋" w:eastAsia="华文仿宋" w:cs="华文仿宋"/>
          <w:b/>
          <w:sz w:val="32"/>
          <w:szCs w:val="32"/>
        </w:rPr>
        <w:t>基本情况表</w:t>
      </w:r>
    </w:p>
    <w:p w14:paraId="58C8970F">
      <w:pPr>
        <w:keepNext w:val="0"/>
        <w:keepLines w:val="0"/>
        <w:pageBreakBefore w:val="0"/>
        <w:kinsoku/>
        <w:wordWrap/>
        <w:bidi w:val="0"/>
        <w:spacing w:line="579"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（本表格式仅供参考，可根据企业情况自行补充修改）</w:t>
      </w:r>
    </w:p>
    <w:tbl>
      <w:tblPr>
        <w:tblStyle w:val="88"/>
        <w:tblW w:w="88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6"/>
        <w:gridCol w:w="1395"/>
        <w:gridCol w:w="613"/>
        <w:gridCol w:w="1517"/>
        <w:gridCol w:w="1740"/>
        <w:gridCol w:w="1095"/>
        <w:gridCol w:w="670"/>
      </w:tblGrid>
      <w:tr w14:paraId="07AF00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Align w:val="center"/>
          </w:tcPr>
          <w:p w14:paraId="2564D716">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供应商名称</w:t>
            </w:r>
          </w:p>
        </w:tc>
        <w:tc>
          <w:tcPr>
            <w:tcW w:w="7030" w:type="dxa"/>
            <w:gridSpan w:val="6"/>
            <w:vAlign w:val="center"/>
          </w:tcPr>
          <w:p w14:paraId="2D598865">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r>
      <w:tr w14:paraId="4CD22C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Align w:val="center"/>
          </w:tcPr>
          <w:p w14:paraId="1F6CE8B0">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注册地址</w:t>
            </w:r>
          </w:p>
        </w:tc>
        <w:tc>
          <w:tcPr>
            <w:tcW w:w="3525" w:type="dxa"/>
            <w:gridSpan w:val="3"/>
            <w:vAlign w:val="center"/>
          </w:tcPr>
          <w:p w14:paraId="5B90E3AE">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70B4776A">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邮政编码</w:t>
            </w:r>
          </w:p>
        </w:tc>
        <w:tc>
          <w:tcPr>
            <w:tcW w:w="1765" w:type="dxa"/>
            <w:gridSpan w:val="2"/>
            <w:vAlign w:val="center"/>
          </w:tcPr>
          <w:p w14:paraId="60A40E2F">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r>
      <w:tr w14:paraId="286A44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Align w:val="center"/>
          </w:tcPr>
          <w:p w14:paraId="263E848D">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成立时间</w:t>
            </w:r>
          </w:p>
        </w:tc>
        <w:tc>
          <w:tcPr>
            <w:tcW w:w="3525" w:type="dxa"/>
            <w:gridSpan w:val="3"/>
            <w:vAlign w:val="center"/>
          </w:tcPr>
          <w:p w14:paraId="4F048326">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20D6DF0C">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组织结构</w:t>
            </w:r>
          </w:p>
        </w:tc>
        <w:tc>
          <w:tcPr>
            <w:tcW w:w="1765" w:type="dxa"/>
            <w:gridSpan w:val="2"/>
            <w:vAlign w:val="center"/>
          </w:tcPr>
          <w:p w14:paraId="43191A75">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r>
      <w:tr w14:paraId="486DCF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36" w:type="dxa"/>
            <w:vMerge w:val="restart"/>
            <w:vAlign w:val="center"/>
          </w:tcPr>
          <w:p w14:paraId="743891A0">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联系方式</w:t>
            </w:r>
          </w:p>
        </w:tc>
        <w:tc>
          <w:tcPr>
            <w:tcW w:w="1395" w:type="dxa"/>
            <w:vAlign w:val="center"/>
          </w:tcPr>
          <w:p w14:paraId="76CD6A5A">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联系人</w:t>
            </w:r>
          </w:p>
        </w:tc>
        <w:tc>
          <w:tcPr>
            <w:tcW w:w="2130" w:type="dxa"/>
            <w:gridSpan w:val="2"/>
            <w:vAlign w:val="center"/>
          </w:tcPr>
          <w:p w14:paraId="459DFE07">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4DD8FE39">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p>
        </w:tc>
        <w:tc>
          <w:tcPr>
            <w:tcW w:w="1765" w:type="dxa"/>
            <w:gridSpan w:val="2"/>
            <w:vAlign w:val="center"/>
          </w:tcPr>
          <w:p w14:paraId="5D0CF827">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r>
      <w:tr w14:paraId="53ADA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836" w:type="dxa"/>
            <w:vMerge w:val="continue"/>
            <w:vAlign w:val="center"/>
          </w:tcPr>
          <w:p w14:paraId="0FAD98B4">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395" w:type="dxa"/>
            <w:vAlign w:val="center"/>
          </w:tcPr>
          <w:p w14:paraId="62344884">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传真</w:t>
            </w:r>
          </w:p>
        </w:tc>
        <w:tc>
          <w:tcPr>
            <w:tcW w:w="2130" w:type="dxa"/>
            <w:gridSpan w:val="2"/>
            <w:vAlign w:val="center"/>
          </w:tcPr>
          <w:p w14:paraId="5AEA6841">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02DDB918">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网址</w:t>
            </w:r>
          </w:p>
        </w:tc>
        <w:tc>
          <w:tcPr>
            <w:tcW w:w="1765" w:type="dxa"/>
            <w:gridSpan w:val="2"/>
            <w:vAlign w:val="center"/>
          </w:tcPr>
          <w:p w14:paraId="08221FC7">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r>
      <w:tr w14:paraId="517DEA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36" w:type="dxa"/>
            <w:vAlign w:val="center"/>
          </w:tcPr>
          <w:p w14:paraId="7C5F1A97">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法定代表人</w:t>
            </w:r>
          </w:p>
        </w:tc>
        <w:tc>
          <w:tcPr>
            <w:tcW w:w="1395" w:type="dxa"/>
            <w:vAlign w:val="center"/>
          </w:tcPr>
          <w:p w14:paraId="4761267B">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p>
        </w:tc>
        <w:tc>
          <w:tcPr>
            <w:tcW w:w="613" w:type="dxa"/>
            <w:vAlign w:val="center"/>
          </w:tcPr>
          <w:p w14:paraId="74A2A638">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517" w:type="dxa"/>
            <w:vAlign w:val="center"/>
          </w:tcPr>
          <w:p w14:paraId="5CC93154">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技术职称</w:t>
            </w:r>
          </w:p>
        </w:tc>
        <w:tc>
          <w:tcPr>
            <w:tcW w:w="1740" w:type="dxa"/>
            <w:vAlign w:val="center"/>
          </w:tcPr>
          <w:p w14:paraId="012FDE04">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（如有）</w:t>
            </w:r>
          </w:p>
        </w:tc>
        <w:tc>
          <w:tcPr>
            <w:tcW w:w="1095" w:type="dxa"/>
            <w:vAlign w:val="center"/>
          </w:tcPr>
          <w:p w14:paraId="5404E078">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p>
        </w:tc>
        <w:tc>
          <w:tcPr>
            <w:tcW w:w="670" w:type="dxa"/>
            <w:vAlign w:val="center"/>
          </w:tcPr>
          <w:p w14:paraId="50A16604">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b/>
                <w:bCs/>
                <w:sz w:val="32"/>
                <w:szCs w:val="32"/>
              </w:rPr>
            </w:pPr>
          </w:p>
        </w:tc>
      </w:tr>
      <w:tr w14:paraId="514370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36" w:type="dxa"/>
            <w:vAlign w:val="center"/>
          </w:tcPr>
          <w:p w14:paraId="762E267C">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技术负责人</w:t>
            </w:r>
          </w:p>
        </w:tc>
        <w:tc>
          <w:tcPr>
            <w:tcW w:w="1395" w:type="dxa"/>
            <w:vAlign w:val="center"/>
          </w:tcPr>
          <w:p w14:paraId="15FED130">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p>
        </w:tc>
        <w:tc>
          <w:tcPr>
            <w:tcW w:w="613" w:type="dxa"/>
            <w:vAlign w:val="center"/>
          </w:tcPr>
          <w:p w14:paraId="6DB2E620">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517" w:type="dxa"/>
            <w:vAlign w:val="center"/>
          </w:tcPr>
          <w:p w14:paraId="7B35A833">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技术职称</w:t>
            </w:r>
          </w:p>
        </w:tc>
        <w:tc>
          <w:tcPr>
            <w:tcW w:w="1740" w:type="dxa"/>
            <w:vAlign w:val="center"/>
          </w:tcPr>
          <w:p w14:paraId="084B19D4">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（如有）</w:t>
            </w:r>
          </w:p>
        </w:tc>
        <w:tc>
          <w:tcPr>
            <w:tcW w:w="1095" w:type="dxa"/>
            <w:vAlign w:val="center"/>
          </w:tcPr>
          <w:p w14:paraId="7EBA2579">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p>
        </w:tc>
        <w:tc>
          <w:tcPr>
            <w:tcW w:w="670" w:type="dxa"/>
            <w:vAlign w:val="center"/>
          </w:tcPr>
          <w:p w14:paraId="73A7B510">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b/>
                <w:bCs/>
                <w:sz w:val="32"/>
                <w:szCs w:val="32"/>
              </w:rPr>
            </w:pPr>
          </w:p>
        </w:tc>
      </w:tr>
      <w:tr w14:paraId="10C53F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36" w:type="dxa"/>
            <w:vAlign w:val="center"/>
          </w:tcPr>
          <w:p w14:paraId="605CF210">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注册资金</w:t>
            </w:r>
          </w:p>
        </w:tc>
        <w:tc>
          <w:tcPr>
            <w:tcW w:w="3525" w:type="dxa"/>
            <w:gridSpan w:val="3"/>
            <w:vAlign w:val="center"/>
          </w:tcPr>
          <w:p w14:paraId="1C53810A">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2DE77195">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企业性质</w:t>
            </w:r>
          </w:p>
        </w:tc>
        <w:tc>
          <w:tcPr>
            <w:tcW w:w="1765" w:type="dxa"/>
            <w:gridSpan w:val="2"/>
            <w:vAlign w:val="center"/>
          </w:tcPr>
          <w:p w14:paraId="6C063C2C">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b/>
                <w:bCs/>
                <w:sz w:val="32"/>
                <w:szCs w:val="32"/>
              </w:rPr>
            </w:pPr>
          </w:p>
        </w:tc>
      </w:tr>
      <w:tr w14:paraId="236096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Merge w:val="restart"/>
            <w:vAlign w:val="center"/>
          </w:tcPr>
          <w:p w14:paraId="5860E36E">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统一社会信用代码</w:t>
            </w:r>
          </w:p>
        </w:tc>
        <w:tc>
          <w:tcPr>
            <w:tcW w:w="2008" w:type="dxa"/>
            <w:gridSpan w:val="2"/>
            <w:vMerge w:val="restart"/>
            <w:vAlign w:val="center"/>
          </w:tcPr>
          <w:p w14:paraId="708F1A13">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517" w:type="dxa"/>
            <w:vMerge w:val="restart"/>
            <w:vAlign w:val="center"/>
          </w:tcPr>
          <w:p w14:paraId="4AEA10C1">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员工人数：</w:t>
            </w:r>
          </w:p>
        </w:tc>
        <w:tc>
          <w:tcPr>
            <w:tcW w:w="1740" w:type="dxa"/>
            <w:vAlign w:val="center"/>
          </w:tcPr>
          <w:p w14:paraId="707E3EBB">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管理人员</w:t>
            </w:r>
          </w:p>
        </w:tc>
        <w:tc>
          <w:tcPr>
            <w:tcW w:w="1765" w:type="dxa"/>
            <w:gridSpan w:val="2"/>
            <w:vAlign w:val="center"/>
          </w:tcPr>
          <w:p w14:paraId="11AA7D90">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b/>
                <w:bCs/>
                <w:sz w:val="32"/>
                <w:szCs w:val="32"/>
              </w:rPr>
            </w:pPr>
          </w:p>
        </w:tc>
      </w:tr>
      <w:tr w14:paraId="4F015D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36" w:type="dxa"/>
            <w:vMerge w:val="continue"/>
            <w:vAlign w:val="center"/>
          </w:tcPr>
          <w:p w14:paraId="234AFB33">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2008" w:type="dxa"/>
            <w:gridSpan w:val="2"/>
            <w:vMerge w:val="continue"/>
            <w:vAlign w:val="center"/>
          </w:tcPr>
          <w:p w14:paraId="2E3CA8E9">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517" w:type="dxa"/>
            <w:vMerge w:val="continue"/>
            <w:vAlign w:val="center"/>
          </w:tcPr>
          <w:p w14:paraId="49314005">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3D7C0730">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持证人员数量</w:t>
            </w:r>
          </w:p>
        </w:tc>
        <w:tc>
          <w:tcPr>
            <w:tcW w:w="1765" w:type="dxa"/>
            <w:gridSpan w:val="2"/>
            <w:vAlign w:val="center"/>
          </w:tcPr>
          <w:p w14:paraId="4E4858F8">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b/>
                <w:bCs/>
                <w:sz w:val="32"/>
                <w:szCs w:val="32"/>
              </w:rPr>
            </w:pPr>
          </w:p>
        </w:tc>
      </w:tr>
      <w:tr w14:paraId="20FA67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36" w:type="dxa"/>
            <w:vAlign w:val="center"/>
          </w:tcPr>
          <w:p w14:paraId="3313FC11">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开户银行</w:t>
            </w:r>
          </w:p>
        </w:tc>
        <w:tc>
          <w:tcPr>
            <w:tcW w:w="2008" w:type="dxa"/>
            <w:gridSpan w:val="2"/>
            <w:vAlign w:val="center"/>
          </w:tcPr>
          <w:p w14:paraId="7F6431F2">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517" w:type="dxa"/>
            <w:vMerge w:val="continue"/>
            <w:vAlign w:val="center"/>
          </w:tcPr>
          <w:p w14:paraId="7C2BD96E">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37A88606">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w:t>
            </w:r>
          </w:p>
        </w:tc>
        <w:tc>
          <w:tcPr>
            <w:tcW w:w="1765" w:type="dxa"/>
            <w:gridSpan w:val="2"/>
            <w:vAlign w:val="center"/>
          </w:tcPr>
          <w:p w14:paraId="12174FE6">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b/>
                <w:bCs/>
                <w:sz w:val="32"/>
                <w:szCs w:val="32"/>
              </w:rPr>
            </w:pPr>
          </w:p>
        </w:tc>
      </w:tr>
      <w:tr w14:paraId="32763C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36" w:type="dxa"/>
            <w:vAlign w:val="center"/>
          </w:tcPr>
          <w:p w14:paraId="66BB8946">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账号</w:t>
            </w:r>
          </w:p>
        </w:tc>
        <w:tc>
          <w:tcPr>
            <w:tcW w:w="2008" w:type="dxa"/>
            <w:gridSpan w:val="2"/>
            <w:vAlign w:val="center"/>
          </w:tcPr>
          <w:p w14:paraId="3E34D0C9">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517" w:type="dxa"/>
            <w:vMerge w:val="continue"/>
            <w:vAlign w:val="center"/>
          </w:tcPr>
          <w:p w14:paraId="727EAFAC">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787A4BAD">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765" w:type="dxa"/>
            <w:gridSpan w:val="2"/>
            <w:vAlign w:val="center"/>
          </w:tcPr>
          <w:p w14:paraId="3B0E1910">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b/>
                <w:bCs/>
                <w:sz w:val="32"/>
                <w:szCs w:val="32"/>
              </w:rPr>
            </w:pPr>
          </w:p>
        </w:tc>
      </w:tr>
      <w:tr w14:paraId="40E0D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36" w:type="dxa"/>
            <w:vAlign w:val="center"/>
          </w:tcPr>
          <w:p w14:paraId="532107ED">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经营范围</w:t>
            </w:r>
          </w:p>
        </w:tc>
        <w:tc>
          <w:tcPr>
            <w:tcW w:w="7030" w:type="dxa"/>
            <w:gridSpan w:val="6"/>
            <w:vAlign w:val="center"/>
          </w:tcPr>
          <w:p w14:paraId="00B31178">
            <w:pPr>
              <w:keepNext w:val="0"/>
              <w:keepLines w:val="0"/>
              <w:pageBreakBefore w:val="0"/>
              <w:kinsoku/>
              <w:wordWrap/>
              <w:autoSpaceDE w:val="0"/>
              <w:autoSpaceDN w:val="0"/>
              <w:bidi w:val="0"/>
              <w:adjustRightInd w:val="0"/>
              <w:spacing w:line="579" w:lineRule="exact"/>
              <w:rPr>
                <w:rFonts w:hint="eastAsia" w:ascii="华文仿宋" w:hAnsi="华文仿宋" w:eastAsia="华文仿宋" w:cs="华文仿宋"/>
                <w:b/>
                <w:bCs/>
                <w:sz w:val="32"/>
                <w:szCs w:val="32"/>
              </w:rPr>
            </w:pPr>
          </w:p>
        </w:tc>
      </w:tr>
      <w:tr w14:paraId="0A771A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36" w:type="dxa"/>
            <w:vAlign w:val="center"/>
          </w:tcPr>
          <w:p w14:paraId="185D96A5">
            <w:pPr>
              <w:keepNext w:val="0"/>
              <w:keepLines w:val="0"/>
              <w:pageBreakBefore w:val="0"/>
              <w:kinsoku/>
              <w:wordWrap/>
              <w:autoSpaceDE w:val="0"/>
              <w:autoSpaceDN w:val="0"/>
              <w:bidi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备注</w:t>
            </w:r>
          </w:p>
        </w:tc>
        <w:tc>
          <w:tcPr>
            <w:tcW w:w="7030" w:type="dxa"/>
            <w:gridSpan w:val="6"/>
            <w:vAlign w:val="center"/>
          </w:tcPr>
          <w:p w14:paraId="0457C978">
            <w:pPr>
              <w:keepNext w:val="0"/>
              <w:keepLines w:val="0"/>
              <w:pageBreakBefore w:val="0"/>
              <w:kinsoku/>
              <w:wordWrap/>
              <w:autoSpaceDE w:val="0"/>
              <w:autoSpaceDN w:val="0"/>
              <w:bidi w:val="0"/>
              <w:adjustRightInd w:val="0"/>
              <w:spacing w:line="579" w:lineRule="exact"/>
              <w:jc w:val="left"/>
              <w:rPr>
                <w:rFonts w:hint="eastAsia" w:ascii="华文仿宋" w:hAnsi="华文仿宋" w:eastAsia="华文仿宋" w:cs="华文仿宋"/>
                <w:sz w:val="32"/>
                <w:szCs w:val="32"/>
              </w:rPr>
            </w:pPr>
          </w:p>
        </w:tc>
      </w:tr>
    </w:tbl>
    <w:p w14:paraId="21C7CC59">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0E774E5C">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2E51F642">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4C85000B">
      <w:pPr>
        <w:keepNext w:val="0"/>
        <w:keepLines w:val="0"/>
        <w:pageBreakBefore w:val="0"/>
        <w:kinsoku/>
        <w:wordWrap/>
        <w:bidi w:val="0"/>
        <w:spacing w:line="579" w:lineRule="exact"/>
        <w:rPr>
          <w:rFonts w:hint="eastAsia" w:ascii="华文仿宋" w:hAnsi="华文仿宋" w:eastAsia="华文仿宋" w:cs="华文仿宋"/>
          <w:b/>
          <w:sz w:val="32"/>
          <w:szCs w:val="32"/>
        </w:rPr>
      </w:pPr>
    </w:p>
    <w:p w14:paraId="4848081F">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416C0502">
      <w:pPr>
        <w:keepNext w:val="0"/>
        <w:keepLines w:val="0"/>
        <w:pageBreakBefore w:val="0"/>
        <w:kinsoku/>
        <w:wordWrap/>
        <w:bidi w:val="0"/>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2-2法人或者其他组织的营业执照、事业单位法人证书等、资质证书（如有）、备案、许可等（如有）证明文件。</w:t>
      </w:r>
    </w:p>
    <w:p w14:paraId="0B4CB460">
      <w:pPr>
        <w:keepNext w:val="0"/>
        <w:keepLines w:val="0"/>
        <w:pageBreakBefore w:val="0"/>
        <w:kinsoku/>
        <w:wordWrap/>
        <w:bidi w:val="0"/>
        <w:spacing w:line="579" w:lineRule="exact"/>
        <w:rPr>
          <w:rFonts w:hint="eastAsia" w:ascii="华文仿宋" w:hAnsi="华文仿宋" w:eastAsia="华文仿宋" w:cs="华文仿宋"/>
          <w:b/>
          <w:sz w:val="32"/>
          <w:szCs w:val="32"/>
        </w:rPr>
      </w:pPr>
    </w:p>
    <w:p w14:paraId="07D50D19">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1C6A9266">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 xml:space="preserve">2-3 </w:t>
      </w:r>
      <w:r>
        <w:rPr>
          <w:rFonts w:hint="eastAsia" w:ascii="华文仿宋" w:hAnsi="华文仿宋" w:eastAsia="华文仿宋" w:cs="华文仿宋"/>
          <w:b/>
          <w:bCs/>
          <w:sz w:val="32"/>
          <w:szCs w:val="32"/>
          <w:lang w:eastAsia="zh-CN"/>
        </w:rPr>
        <w:t>投标供应商</w:t>
      </w:r>
      <w:r>
        <w:rPr>
          <w:rFonts w:hint="eastAsia" w:ascii="华文仿宋" w:hAnsi="华文仿宋" w:eastAsia="华文仿宋" w:cs="华文仿宋"/>
          <w:b/>
          <w:bCs/>
          <w:sz w:val="32"/>
          <w:szCs w:val="32"/>
        </w:rPr>
        <w:t>关联企业情况表</w:t>
      </w:r>
    </w:p>
    <w:p w14:paraId="71F4A8CE">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的母公司、子公司（含控股公司）关联企业等情况表</w:t>
      </w:r>
    </w:p>
    <w:tbl>
      <w:tblPr>
        <w:tblStyle w:val="8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353"/>
        <w:gridCol w:w="4585"/>
      </w:tblGrid>
      <w:tr w14:paraId="34DF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959" w:type="dxa"/>
            <w:vAlign w:val="center"/>
          </w:tcPr>
          <w:p w14:paraId="4803913C">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序号</w:t>
            </w:r>
          </w:p>
        </w:tc>
        <w:tc>
          <w:tcPr>
            <w:tcW w:w="7938" w:type="dxa"/>
            <w:gridSpan w:val="2"/>
            <w:vAlign w:val="center"/>
          </w:tcPr>
          <w:p w14:paraId="219F0DEC">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填写</w:t>
            </w:r>
          </w:p>
        </w:tc>
      </w:tr>
      <w:tr w14:paraId="25EB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exact"/>
          <w:jc w:val="center"/>
        </w:trPr>
        <w:tc>
          <w:tcPr>
            <w:tcW w:w="959" w:type="dxa"/>
            <w:vAlign w:val="center"/>
          </w:tcPr>
          <w:p w14:paraId="4D4F1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3353" w:type="dxa"/>
            <w:vAlign w:val="center"/>
          </w:tcPr>
          <w:p w14:paraId="093D90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的母公司及其母公司的子公司（含控股公司）的情况</w:t>
            </w:r>
          </w:p>
        </w:tc>
        <w:tc>
          <w:tcPr>
            <w:tcW w:w="4585" w:type="dxa"/>
            <w:vAlign w:val="center"/>
          </w:tcPr>
          <w:p w14:paraId="19F12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叙述或附图表示</w:t>
            </w: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的母公司及其母公司的子公司（含控股公司）的情况</w:t>
            </w:r>
          </w:p>
        </w:tc>
      </w:tr>
      <w:tr w14:paraId="4329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exact"/>
          <w:jc w:val="center"/>
        </w:trPr>
        <w:tc>
          <w:tcPr>
            <w:tcW w:w="959" w:type="dxa"/>
            <w:vAlign w:val="center"/>
          </w:tcPr>
          <w:p w14:paraId="05256C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3353" w:type="dxa"/>
            <w:vAlign w:val="center"/>
          </w:tcPr>
          <w:p w14:paraId="1F688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的子公司（含控股公司）的情况</w:t>
            </w:r>
          </w:p>
        </w:tc>
        <w:tc>
          <w:tcPr>
            <w:tcW w:w="4585" w:type="dxa"/>
            <w:vAlign w:val="center"/>
          </w:tcPr>
          <w:p w14:paraId="787BA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叙述或附图表示</w:t>
            </w: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子公司（含控股公司）的情况</w:t>
            </w:r>
          </w:p>
        </w:tc>
      </w:tr>
      <w:tr w14:paraId="035A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9" w:type="dxa"/>
            <w:vAlign w:val="center"/>
          </w:tcPr>
          <w:p w14:paraId="674BEE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3353" w:type="dxa"/>
            <w:vAlign w:val="center"/>
          </w:tcPr>
          <w:p w14:paraId="0D9FAF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的投资参股关系的关联企业的情况</w:t>
            </w:r>
          </w:p>
        </w:tc>
        <w:tc>
          <w:tcPr>
            <w:tcW w:w="4585" w:type="dxa"/>
            <w:vAlign w:val="center"/>
          </w:tcPr>
          <w:p w14:paraId="075CD2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p>
        </w:tc>
      </w:tr>
      <w:tr w14:paraId="4184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959" w:type="dxa"/>
            <w:vAlign w:val="center"/>
          </w:tcPr>
          <w:p w14:paraId="34029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3353" w:type="dxa"/>
            <w:vAlign w:val="center"/>
          </w:tcPr>
          <w:p w14:paraId="4E4CF5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的法定代表人为同一人的两个及两个以上法人的情况</w:t>
            </w:r>
          </w:p>
        </w:tc>
        <w:tc>
          <w:tcPr>
            <w:tcW w:w="4585" w:type="dxa"/>
            <w:vAlign w:val="center"/>
          </w:tcPr>
          <w:p w14:paraId="563E53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p>
        </w:tc>
      </w:tr>
      <w:tr w14:paraId="67F6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959" w:type="dxa"/>
            <w:vAlign w:val="center"/>
          </w:tcPr>
          <w:p w14:paraId="62688E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p>
        </w:tc>
        <w:tc>
          <w:tcPr>
            <w:tcW w:w="3353" w:type="dxa"/>
            <w:vAlign w:val="center"/>
          </w:tcPr>
          <w:p w14:paraId="3AB90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单位的主要人员在其他企业任职情况</w:t>
            </w:r>
          </w:p>
        </w:tc>
        <w:tc>
          <w:tcPr>
            <w:tcW w:w="4585" w:type="dxa"/>
            <w:vAlign w:val="center"/>
          </w:tcPr>
          <w:p w14:paraId="6AFC0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p>
        </w:tc>
      </w:tr>
    </w:tbl>
    <w:p w14:paraId="24569CC8">
      <w:pPr>
        <w:pStyle w:val="65"/>
        <w:keepNext w:val="0"/>
        <w:keepLines w:val="0"/>
        <w:pageBreakBefore w:val="0"/>
        <w:kinsoku/>
        <w:wordWrap/>
        <w:bidi w:val="0"/>
        <w:spacing w:line="579" w:lineRule="exact"/>
        <w:ind w:firstLine="6080" w:firstLineChars="1900"/>
        <w:rPr>
          <w:rFonts w:hint="eastAsia" w:ascii="华文仿宋" w:hAnsi="华文仿宋" w:eastAsia="华文仿宋" w:cs="华文仿宋"/>
          <w:sz w:val="32"/>
          <w:szCs w:val="32"/>
        </w:rPr>
      </w:pPr>
    </w:p>
    <w:p w14:paraId="16D78A21">
      <w:pPr>
        <w:pStyle w:val="65"/>
        <w:keepNext w:val="0"/>
        <w:keepLines w:val="0"/>
        <w:pageBreakBefore w:val="0"/>
        <w:kinsoku/>
        <w:wordWrap/>
        <w:bidi w:val="0"/>
        <w:spacing w:line="579" w:lineRule="exact"/>
        <w:ind w:firstLine="5280" w:firstLineChars="1650"/>
        <w:rPr>
          <w:rFonts w:hint="eastAsia" w:ascii="华文仿宋" w:hAnsi="华文仿宋" w:eastAsia="华文仿宋" w:cs="华文仿宋"/>
          <w:sz w:val="32"/>
          <w:szCs w:val="32"/>
        </w:rPr>
      </w:pPr>
    </w:p>
    <w:p w14:paraId="325DCC24">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31B2C68D">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8FC1E16">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2DA25AE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 xml:space="preserve">注：1. </w:t>
      </w:r>
      <w:r>
        <w:rPr>
          <w:rFonts w:hint="eastAsia" w:ascii="华文仿宋" w:hAnsi="华文仿宋" w:eastAsia="华文仿宋" w:cs="华文仿宋"/>
          <w:b/>
          <w:bCs/>
          <w:sz w:val="24"/>
          <w:szCs w:val="24"/>
          <w:lang w:eastAsia="zh-CN"/>
        </w:rPr>
        <w:t>投标供应商</w:t>
      </w:r>
      <w:r>
        <w:rPr>
          <w:rFonts w:hint="eastAsia" w:ascii="华文仿宋" w:hAnsi="华文仿宋" w:eastAsia="华文仿宋" w:cs="华文仿宋"/>
          <w:b/>
          <w:bCs/>
          <w:sz w:val="24"/>
          <w:szCs w:val="24"/>
        </w:rPr>
        <w:t>应如实、全面地填写“</w:t>
      </w:r>
      <w:r>
        <w:rPr>
          <w:rFonts w:hint="eastAsia" w:ascii="华文仿宋" w:hAnsi="华文仿宋" w:eastAsia="华文仿宋" w:cs="华文仿宋"/>
          <w:b/>
          <w:bCs/>
          <w:sz w:val="24"/>
          <w:szCs w:val="24"/>
          <w:lang w:eastAsia="zh-CN"/>
        </w:rPr>
        <w:t>投标供应商</w:t>
      </w:r>
      <w:r>
        <w:rPr>
          <w:rFonts w:hint="eastAsia" w:ascii="华文仿宋" w:hAnsi="华文仿宋" w:eastAsia="华文仿宋" w:cs="华文仿宋"/>
          <w:b/>
          <w:bCs/>
          <w:sz w:val="24"/>
          <w:szCs w:val="24"/>
        </w:rPr>
        <w:t>关联企业情况表”。若因</w:t>
      </w:r>
      <w:r>
        <w:rPr>
          <w:rFonts w:hint="eastAsia" w:ascii="华文仿宋" w:hAnsi="华文仿宋" w:eastAsia="华文仿宋" w:cs="华文仿宋"/>
          <w:b/>
          <w:bCs/>
          <w:sz w:val="24"/>
          <w:szCs w:val="24"/>
          <w:lang w:eastAsia="zh-CN"/>
        </w:rPr>
        <w:t>投标供应商</w:t>
      </w:r>
      <w:r>
        <w:rPr>
          <w:rFonts w:hint="eastAsia" w:ascii="华文仿宋" w:hAnsi="华文仿宋" w:eastAsia="华文仿宋" w:cs="华文仿宋"/>
          <w:b/>
          <w:bCs/>
          <w:sz w:val="24"/>
          <w:szCs w:val="24"/>
        </w:rPr>
        <w:t>故意隐瞒，一经查实，将视为</w:t>
      </w:r>
      <w:r>
        <w:rPr>
          <w:rFonts w:hint="eastAsia" w:ascii="华文仿宋" w:hAnsi="华文仿宋" w:eastAsia="华文仿宋" w:cs="华文仿宋"/>
          <w:b/>
          <w:bCs/>
          <w:sz w:val="24"/>
          <w:szCs w:val="24"/>
          <w:lang w:eastAsia="zh-CN"/>
        </w:rPr>
        <w:t>投标供应商</w:t>
      </w:r>
      <w:r>
        <w:rPr>
          <w:rFonts w:hint="eastAsia" w:ascii="华文仿宋" w:hAnsi="华文仿宋" w:eastAsia="华文仿宋" w:cs="华文仿宋"/>
          <w:b/>
          <w:bCs/>
          <w:sz w:val="24"/>
          <w:szCs w:val="24"/>
        </w:rPr>
        <w:t>弄虚作假，提供了虚假资料，采购人将按相关规定以弄虚作假行为处理。</w:t>
      </w:r>
    </w:p>
    <w:p w14:paraId="7FE62F1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2.如</w:t>
      </w:r>
      <w:r>
        <w:rPr>
          <w:rFonts w:hint="eastAsia" w:ascii="华文仿宋" w:hAnsi="华文仿宋" w:eastAsia="华文仿宋" w:cs="华文仿宋"/>
          <w:b/>
          <w:bCs/>
          <w:sz w:val="24"/>
          <w:szCs w:val="24"/>
          <w:lang w:eastAsia="zh-CN"/>
        </w:rPr>
        <w:t>投标供应商</w:t>
      </w:r>
      <w:r>
        <w:rPr>
          <w:rFonts w:hint="eastAsia" w:ascii="华文仿宋" w:hAnsi="华文仿宋" w:eastAsia="华文仿宋" w:cs="华文仿宋"/>
          <w:b/>
          <w:bCs/>
          <w:sz w:val="24"/>
          <w:szCs w:val="24"/>
        </w:rPr>
        <w:t>无上表中所述的相关情况，则</w:t>
      </w:r>
      <w:r>
        <w:rPr>
          <w:rFonts w:hint="eastAsia" w:ascii="华文仿宋" w:hAnsi="华文仿宋" w:eastAsia="华文仿宋" w:cs="华文仿宋"/>
          <w:b/>
          <w:bCs/>
          <w:sz w:val="24"/>
          <w:szCs w:val="24"/>
          <w:lang w:eastAsia="zh-CN"/>
        </w:rPr>
        <w:t>投标供应商</w:t>
      </w:r>
      <w:r>
        <w:rPr>
          <w:rFonts w:hint="eastAsia" w:ascii="华文仿宋" w:hAnsi="华文仿宋" w:eastAsia="华文仿宋" w:cs="华文仿宋"/>
          <w:b/>
          <w:bCs/>
          <w:sz w:val="24"/>
          <w:szCs w:val="24"/>
        </w:rPr>
        <w:t>可在相应表栏中填写“无”。</w:t>
      </w:r>
    </w:p>
    <w:p w14:paraId="336F0A0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3.单位负责人为同一人或者存在直接控股、管理关系的不同</w:t>
      </w:r>
      <w:r>
        <w:rPr>
          <w:rFonts w:hint="eastAsia" w:ascii="华文仿宋" w:hAnsi="华文仿宋" w:eastAsia="华文仿宋" w:cs="华文仿宋"/>
          <w:b/>
          <w:bCs/>
          <w:sz w:val="24"/>
          <w:szCs w:val="24"/>
          <w:lang w:eastAsia="zh-CN"/>
        </w:rPr>
        <w:t>投标供应商</w:t>
      </w:r>
      <w:r>
        <w:rPr>
          <w:rFonts w:hint="eastAsia" w:ascii="华文仿宋" w:hAnsi="华文仿宋" w:eastAsia="华文仿宋" w:cs="华文仿宋"/>
          <w:b/>
          <w:bCs/>
          <w:sz w:val="24"/>
          <w:szCs w:val="24"/>
        </w:rPr>
        <w:t>，不得同时参加本招标项目的政府采购活动。</w:t>
      </w:r>
    </w:p>
    <w:p w14:paraId="21089915">
      <w:pPr>
        <w:keepNext w:val="0"/>
        <w:keepLines w:val="0"/>
        <w:pageBreakBefore w:val="0"/>
        <w:kinsoku/>
        <w:wordWrap/>
        <w:bidi w:val="0"/>
        <w:spacing w:line="579" w:lineRule="exact"/>
        <w:jc w:val="left"/>
        <w:rPr>
          <w:rFonts w:hint="eastAsia" w:ascii="华文仿宋" w:hAnsi="华文仿宋" w:eastAsia="华文仿宋" w:cs="华文仿宋"/>
          <w:b/>
          <w:sz w:val="32"/>
          <w:szCs w:val="32"/>
        </w:rPr>
      </w:pPr>
    </w:p>
    <w:p w14:paraId="0CBD3969">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2-4具有良好的商业信誉和健全的财务会计制度的证明材料</w:t>
      </w:r>
    </w:p>
    <w:p w14:paraId="2C1C8362">
      <w:pPr>
        <w:pStyle w:val="23"/>
        <w:keepNext w:val="0"/>
        <w:keepLines w:val="0"/>
        <w:pageBreakBefore w:val="0"/>
        <w:kinsoku/>
        <w:wordWrap/>
        <w:bidi w:val="0"/>
        <w:spacing w:line="579" w:lineRule="exact"/>
        <w:ind w:firstLine="0"/>
        <w:rPr>
          <w:rFonts w:hint="eastAsia" w:ascii="华文仿宋" w:hAnsi="华文仿宋" w:eastAsia="华文仿宋" w:cs="华文仿宋"/>
          <w:b/>
          <w:sz w:val="32"/>
          <w:szCs w:val="32"/>
        </w:rPr>
      </w:pPr>
      <w:r>
        <w:rPr>
          <w:rFonts w:hint="eastAsia" w:ascii="华文仿宋" w:hAnsi="华文仿宋" w:eastAsia="华文仿宋" w:cs="华文仿宋"/>
          <w:sz w:val="32"/>
          <w:szCs w:val="32"/>
        </w:rPr>
        <w:t>按招标文件的要求（评审内容）提供，如文件中未做要求的，请提供最近一年度的财务审计报告或财务报表的复印件加盖公章（公司成立不到一年的从成立之日起，提供主要的财务报表及提供承诺函）。</w:t>
      </w:r>
    </w:p>
    <w:p w14:paraId="2E46D9F3">
      <w:pPr>
        <w:keepNext w:val="0"/>
        <w:keepLines w:val="0"/>
        <w:pageBreakBefore w:val="0"/>
        <w:kinsoku/>
        <w:wordWrap/>
        <w:bidi w:val="0"/>
        <w:spacing w:line="579" w:lineRule="exact"/>
        <w:rPr>
          <w:rFonts w:hint="eastAsia" w:ascii="华文仿宋" w:hAnsi="华文仿宋" w:eastAsia="华文仿宋" w:cs="华文仿宋"/>
          <w:sz w:val="32"/>
          <w:szCs w:val="32"/>
        </w:rPr>
      </w:pPr>
    </w:p>
    <w:p w14:paraId="21B85B74">
      <w:pPr>
        <w:keepNext w:val="0"/>
        <w:keepLines w:val="0"/>
        <w:pageBreakBefore w:val="0"/>
        <w:kinsoku/>
        <w:wordWrap/>
        <w:bidi w:val="0"/>
        <w:spacing w:line="579" w:lineRule="exact"/>
        <w:rPr>
          <w:rFonts w:hint="eastAsia" w:ascii="华文仿宋" w:hAnsi="华文仿宋" w:eastAsia="华文仿宋" w:cs="华文仿宋"/>
          <w:sz w:val="32"/>
          <w:szCs w:val="32"/>
        </w:rPr>
      </w:pPr>
    </w:p>
    <w:p w14:paraId="0E64BF28">
      <w:pPr>
        <w:keepNext w:val="0"/>
        <w:keepLines w:val="0"/>
        <w:pageBreakBefore w:val="0"/>
        <w:kinsoku/>
        <w:wordWrap/>
        <w:bidi w:val="0"/>
        <w:spacing w:line="579" w:lineRule="exact"/>
        <w:rPr>
          <w:rFonts w:hint="eastAsia" w:ascii="华文仿宋" w:hAnsi="华文仿宋" w:eastAsia="华文仿宋" w:cs="华文仿宋"/>
          <w:sz w:val="32"/>
          <w:szCs w:val="32"/>
        </w:rPr>
      </w:pPr>
    </w:p>
    <w:p w14:paraId="2ABD19DB">
      <w:pPr>
        <w:keepNext w:val="0"/>
        <w:keepLines w:val="0"/>
        <w:pageBreakBefore w:val="0"/>
        <w:kinsoku/>
        <w:wordWrap/>
        <w:bidi w:val="0"/>
        <w:spacing w:line="579" w:lineRule="exact"/>
        <w:rPr>
          <w:rFonts w:hint="eastAsia" w:ascii="华文仿宋" w:hAnsi="华文仿宋" w:eastAsia="华文仿宋" w:cs="华文仿宋"/>
          <w:sz w:val="32"/>
          <w:szCs w:val="32"/>
        </w:rPr>
      </w:pPr>
    </w:p>
    <w:p w14:paraId="3DCEB356">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2-5依法缴纳税收和社会保障资金的相关材料</w:t>
      </w:r>
    </w:p>
    <w:p w14:paraId="35558470">
      <w:pPr>
        <w:pStyle w:val="23"/>
        <w:keepNext w:val="0"/>
        <w:keepLines w:val="0"/>
        <w:pageBreakBefore w:val="0"/>
        <w:kinsoku/>
        <w:wordWrap/>
        <w:bidi w:val="0"/>
        <w:spacing w:line="579" w:lineRule="exact"/>
        <w:ind w:firstLine="0"/>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按招标文件的要求（评审内容）提供，如文件中未做要求的，请按下述要求提供：</w:t>
      </w:r>
    </w:p>
    <w:p w14:paraId="099E2D6D">
      <w:pPr>
        <w:keepNext w:val="0"/>
        <w:keepLines w:val="0"/>
        <w:pageBreakBefore w:val="0"/>
        <w:kinsoku/>
        <w:wordWrap/>
        <w:bidi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①近一年内任意连续三个月纳税证明（公司成立不满三个月的从成立之日起提供）。</w:t>
      </w:r>
    </w:p>
    <w:p w14:paraId="3404F284">
      <w:pPr>
        <w:keepNext w:val="0"/>
        <w:keepLines w:val="0"/>
        <w:pageBreakBefore w:val="0"/>
        <w:kinsoku/>
        <w:wordWrap/>
        <w:bidi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②近一年内任意连续意三个月具有人员明细的社保证明（公司成立不满三个月的从成立之日起提供）。</w:t>
      </w:r>
    </w:p>
    <w:p w14:paraId="43FCC2C2">
      <w:pPr>
        <w:keepNext w:val="0"/>
        <w:keepLines w:val="0"/>
        <w:pageBreakBefore w:val="0"/>
        <w:kinsoku/>
        <w:wordWrap/>
        <w:bidi w:val="0"/>
        <w:spacing w:line="579" w:lineRule="exact"/>
        <w:jc w:val="center"/>
        <w:outlineLvl w:val="0"/>
        <w:rPr>
          <w:rFonts w:hint="eastAsia" w:ascii="华文仿宋" w:hAnsi="华文仿宋" w:eastAsia="华文仿宋" w:cs="华文仿宋"/>
          <w:b/>
          <w:sz w:val="32"/>
          <w:szCs w:val="32"/>
        </w:rPr>
      </w:pPr>
    </w:p>
    <w:p w14:paraId="2274158B">
      <w:pPr>
        <w:keepNext w:val="0"/>
        <w:keepLines w:val="0"/>
        <w:pageBreakBefore w:val="0"/>
        <w:kinsoku/>
        <w:wordWrap/>
        <w:bidi w:val="0"/>
        <w:spacing w:line="579" w:lineRule="exact"/>
        <w:rPr>
          <w:rFonts w:hint="eastAsia" w:ascii="华文仿宋" w:hAnsi="华文仿宋" w:eastAsia="华文仿宋" w:cs="华文仿宋"/>
          <w:sz w:val="32"/>
          <w:szCs w:val="32"/>
        </w:rPr>
      </w:pPr>
    </w:p>
    <w:p w14:paraId="572D54A7">
      <w:pPr>
        <w:keepNext w:val="0"/>
        <w:keepLines w:val="0"/>
        <w:pageBreakBefore w:val="0"/>
        <w:kinsoku/>
        <w:wordWrap/>
        <w:bidi w:val="0"/>
        <w:spacing w:line="579" w:lineRule="exact"/>
        <w:rPr>
          <w:rFonts w:hint="eastAsia" w:ascii="华文仿宋" w:hAnsi="华文仿宋" w:eastAsia="华文仿宋" w:cs="华文仿宋"/>
          <w:sz w:val="32"/>
          <w:szCs w:val="32"/>
        </w:rPr>
      </w:pPr>
    </w:p>
    <w:p w14:paraId="739D91A6">
      <w:pPr>
        <w:keepNext w:val="0"/>
        <w:keepLines w:val="0"/>
        <w:pageBreakBefore w:val="0"/>
        <w:kinsoku/>
        <w:wordWrap/>
        <w:bidi w:val="0"/>
        <w:spacing w:line="579" w:lineRule="exact"/>
        <w:jc w:val="center"/>
        <w:outlineLvl w:val="0"/>
        <w:rPr>
          <w:rFonts w:hint="eastAsia" w:ascii="华文仿宋" w:hAnsi="华文仿宋" w:eastAsia="华文仿宋" w:cs="华文仿宋"/>
          <w:b/>
          <w:sz w:val="32"/>
          <w:szCs w:val="32"/>
        </w:rPr>
      </w:pPr>
    </w:p>
    <w:p w14:paraId="6C6BF9DF">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55326ED9">
      <w:pPr>
        <w:pStyle w:val="23"/>
        <w:keepNext w:val="0"/>
        <w:keepLines w:val="0"/>
        <w:pageBreakBefore w:val="0"/>
        <w:kinsoku/>
        <w:wordWrap/>
        <w:bidi w:val="0"/>
        <w:spacing w:line="579" w:lineRule="exact"/>
        <w:ind w:firstLine="0"/>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2-6 </w:t>
      </w:r>
      <w:r>
        <w:rPr>
          <w:rFonts w:hint="eastAsia" w:ascii="华文仿宋" w:hAnsi="华文仿宋" w:eastAsia="华文仿宋" w:cs="华文仿宋"/>
          <w:b/>
          <w:kern w:val="2"/>
          <w:sz w:val="32"/>
          <w:szCs w:val="32"/>
        </w:rPr>
        <w:t>具备履行合同所必需的专业技术能力的书面声明</w:t>
      </w:r>
    </w:p>
    <w:p w14:paraId="3927BBD2">
      <w:pPr>
        <w:keepNext w:val="0"/>
        <w:keepLines w:val="0"/>
        <w:pageBreakBefore w:val="0"/>
        <w:kinsoku/>
        <w:wordWrap/>
        <w:bidi w:val="0"/>
        <w:spacing w:beforeLines="50" w:afterLines="50" w:line="579" w:lineRule="exact"/>
        <w:ind w:firstLine="492"/>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我单位郑重声明：我单位具备履行本项采购合同所必需的专业技术能力，为履行本项采购合同我公司具备如下主要专业技术能力：</w:t>
      </w:r>
    </w:p>
    <w:p w14:paraId="171D7D36">
      <w:pPr>
        <w:keepNext w:val="0"/>
        <w:keepLines w:val="0"/>
        <w:pageBreakBefore w:val="0"/>
        <w:kinsoku/>
        <w:wordWrap/>
        <w:bidi w:val="0"/>
        <w:spacing w:beforeLines="50" w:afterLines="50" w:line="579" w:lineRule="exact"/>
        <w:ind w:firstLine="492"/>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专业技术能力有：。</w:t>
      </w:r>
    </w:p>
    <w:p w14:paraId="30A67CE8">
      <w:pPr>
        <w:pStyle w:val="3"/>
        <w:keepNext w:val="0"/>
        <w:keepLines w:val="0"/>
        <w:pageBreakBefore w:val="0"/>
        <w:kinsoku/>
        <w:wordWrap/>
        <w:bidi w:val="0"/>
        <w:spacing w:line="579" w:lineRule="exact"/>
        <w:ind w:left="4410" w:firstLine="5120" w:firstLineChars="1600"/>
        <w:rPr>
          <w:rFonts w:hint="eastAsia" w:ascii="华文仿宋" w:hAnsi="华文仿宋" w:eastAsia="华文仿宋" w:cs="华文仿宋"/>
          <w:bCs/>
          <w:sz w:val="32"/>
          <w:szCs w:val="32"/>
        </w:rPr>
      </w:pPr>
    </w:p>
    <w:p w14:paraId="36DE0C26">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6DEF91D1">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A70E201">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4E12D3FD">
      <w:pPr>
        <w:keepNext w:val="0"/>
        <w:keepLines w:val="0"/>
        <w:pageBreakBefore w:val="0"/>
        <w:kinsoku/>
        <w:wordWrap/>
        <w:bidi w:val="0"/>
        <w:spacing w:beforeLines="50" w:afterLines="50" w:line="579" w:lineRule="exact"/>
        <w:ind w:firstLine="8800" w:firstLineChars="2750"/>
        <w:rPr>
          <w:rFonts w:hint="eastAsia" w:ascii="华文仿宋" w:hAnsi="华文仿宋" w:eastAsia="华文仿宋" w:cs="华文仿宋"/>
          <w:bCs/>
          <w:sz w:val="32"/>
          <w:szCs w:val="32"/>
        </w:rPr>
      </w:pPr>
    </w:p>
    <w:p w14:paraId="7F0C105F">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p>
    <w:p w14:paraId="754C76E1">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p>
    <w:p w14:paraId="3893F7E3">
      <w:pPr>
        <w:keepNext w:val="0"/>
        <w:keepLines w:val="0"/>
        <w:pageBreakBefore w:val="0"/>
        <w:kinsoku/>
        <w:wordWrap/>
        <w:bidi w:val="0"/>
        <w:spacing w:line="579" w:lineRule="exact"/>
        <w:rPr>
          <w:rFonts w:hint="eastAsia" w:ascii="华文仿宋" w:hAnsi="华文仿宋" w:eastAsia="华文仿宋" w:cs="华文仿宋"/>
          <w:sz w:val="32"/>
          <w:szCs w:val="32"/>
        </w:rPr>
      </w:pPr>
    </w:p>
    <w:p w14:paraId="41128FE0">
      <w:pPr>
        <w:keepNext w:val="0"/>
        <w:keepLines w:val="0"/>
        <w:pageBreakBefore w:val="0"/>
        <w:kinsoku/>
        <w:wordWrap/>
        <w:bidi w:val="0"/>
        <w:spacing w:line="579" w:lineRule="exact"/>
        <w:rPr>
          <w:rFonts w:hint="eastAsia" w:ascii="华文仿宋" w:hAnsi="华文仿宋" w:eastAsia="华文仿宋" w:cs="华文仿宋"/>
          <w:sz w:val="32"/>
          <w:szCs w:val="32"/>
        </w:rPr>
      </w:pPr>
    </w:p>
    <w:p w14:paraId="4B55A084">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p>
    <w:p w14:paraId="017ADEBF">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p>
    <w:p w14:paraId="5625A202">
      <w:pPr>
        <w:keepNext w:val="0"/>
        <w:keepLines w:val="0"/>
        <w:pageBreakBefore w:val="0"/>
        <w:kinsoku/>
        <w:wordWrap/>
        <w:bidi w:val="0"/>
        <w:spacing w:line="579" w:lineRule="exact"/>
        <w:jc w:val="center"/>
        <w:outlineLvl w:val="0"/>
        <w:rPr>
          <w:rFonts w:hint="eastAsia" w:ascii="华文仿宋" w:hAnsi="华文仿宋" w:eastAsia="华文仿宋" w:cs="华文仿宋"/>
          <w:b/>
          <w:sz w:val="32"/>
          <w:szCs w:val="32"/>
        </w:rPr>
      </w:pPr>
    </w:p>
    <w:p w14:paraId="6F0004A6">
      <w:pPr>
        <w:rPr>
          <w:rFonts w:hint="eastAsia" w:ascii="华文仿宋" w:hAnsi="华文仿宋" w:eastAsia="华文仿宋" w:cs="华文仿宋"/>
          <w:b/>
          <w:bCs/>
          <w:sz w:val="32"/>
          <w:szCs w:val="32"/>
        </w:rPr>
      </w:pPr>
      <w:bookmarkStart w:id="42" w:name="_Toc534725615"/>
      <w:bookmarkStart w:id="43" w:name="_Toc534816644"/>
      <w:r>
        <w:rPr>
          <w:rFonts w:hint="eastAsia" w:ascii="华文仿宋" w:hAnsi="华文仿宋" w:eastAsia="华文仿宋" w:cs="华文仿宋"/>
          <w:b/>
          <w:bCs/>
          <w:sz w:val="32"/>
          <w:szCs w:val="32"/>
        </w:rPr>
        <w:br w:type="page"/>
      </w:r>
    </w:p>
    <w:p w14:paraId="78B7D212">
      <w:pPr>
        <w:keepNext w:val="0"/>
        <w:keepLines w:val="0"/>
        <w:pageBreakBefore w:val="0"/>
        <w:kinsoku/>
        <w:wordWrap/>
        <w:bidi w:val="0"/>
        <w:spacing w:beforeLines="50" w:afterLines="50"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2-7 </w:t>
      </w:r>
      <w:r>
        <w:rPr>
          <w:rFonts w:hint="eastAsia" w:ascii="华文仿宋" w:hAnsi="华文仿宋" w:eastAsia="华文仿宋" w:cs="华文仿宋"/>
          <w:b/>
          <w:sz w:val="32"/>
          <w:szCs w:val="32"/>
        </w:rPr>
        <w:t>参加政府采购活动前 3 年内在经营活动中没有重大违法记</w:t>
      </w:r>
      <w:r>
        <w:rPr>
          <w:rFonts w:hint="eastAsia" w:ascii="华文仿宋" w:hAnsi="华文仿宋" w:eastAsia="华文仿宋" w:cs="华文仿宋"/>
          <w:b/>
          <w:bCs/>
          <w:sz w:val="32"/>
          <w:szCs w:val="32"/>
        </w:rPr>
        <w:t>录的</w:t>
      </w:r>
    </w:p>
    <w:p w14:paraId="3F8EBDFC">
      <w:pPr>
        <w:keepNext w:val="0"/>
        <w:keepLines w:val="0"/>
        <w:pageBreakBefore w:val="0"/>
        <w:kinsoku/>
        <w:wordWrap/>
        <w:bidi w:val="0"/>
        <w:spacing w:beforeLines="50" w:afterLines="50"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书面声明</w:t>
      </w:r>
      <w:bookmarkEnd w:id="42"/>
      <w:bookmarkEnd w:id="43"/>
    </w:p>
    <w:p w14:paraId="164430EC">
      <w:pPr>
        <w:keepNext w:val="0"/>
        <w:keepLines w:val="0"/>
        <w:pageBreakBefore w:val="0"/>
        <w:kinsoku/>
        <w:wordWrap/>
        <w:bidi w:val="0"/>
        <w:spacing w:beforeLines="50" w:afterLines="50"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声  明</w:t>
      </w:r>
    </w:p>
    <w:p w14:paraId="7C20EA08">
      <w:pPr>
        <w:keepNext w:val="0"/>
        <w:keepLines w:val="0"/>
        <w:pageBreakBefore w:val="0"/>
        <w:kinsoku/>
        <w:wordWrap/>
        <w:bidi w:val="0"/>
        <w:spacing w:beforeLines="50" w:afterLines="50" w:line="579" w:lineRule="exact"/>
        <w:ind w:firstLine="320" w:firstLineChars="1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我单位郑重声明：参加本次政府采购活动前 3 年内，我单位在经营活动中没有因违法经营受到刑事处罚或者责令停产停业、吊销许可证或者执照、较大数额罚款等行政处罚。</w:t>
      </w:r>
    </w:p>
    <w:p w14:paraId="4A1CD240">
      <w:pPr>
        <w:keepNext w:val="0"/>
        <w:keepLines w:val="0"/>
        <w:pageBreakBefore w:val="0"/>
        <w:kinsoku/>
        <w:wordWrap/>
        <w:bidi w:val="0"/>
        <w:spacing w:beforeLines="50" w:afterLines="50" w:line="579" w:lineRule="exact"/>
        <w:rPr>
          <w:rFonts w:hint="eastAsia" w:ascii="华文仿宋" w:hAnsi="华文仿宋" w:eastAsia="华文仿宋" w:cs="华文仿宋"/>
          <w:bCs/>
          <w:sz w:val="32"/>
          <w:szCs w:val="32"/>
        </w:rPr>
      </w:pPr>
    </w:p>
    <w:p w14:paraId="0C0FD7A5">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4701B1FF">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6BCB4012">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01EAD0C4">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p>
    <w:p w14:paraId="0A3D82BA">
      <w:pPr>
        <w:keepNext w:val="0"/>
        <w:keepLines w:val="0"/>
        <w:pageBreakBefore w:val="0"/>
        <w:kinsoku/>
        <w:wordWrap/>
        <w:bidi w:val="0"/>
        <w:spacing w:line="579" w:lineRule="exact"/>
        <w:jc w:val="center"/>
        <w:outlineLvl w:val="0"/>
        <w:rPr>
          <w:rFonts w:hint="eastAsia" w:ascii="华文仿宋" w:hAnsi="华文仿宋" w:eastAsia="华文仿宋" w:cs="华文仿宋"/>
          <w:b/>
          <w:sz w:val="32"/>
          <w:szCs w:val="32"/>
        </w:rPr>
      </w:pPr>
    </w:p>
    <w:p w14:paraId="2AF97103">
      <w:pPr>
        <w:pStyle w:val="47"/>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2-8 信用查询记录</w:t>
      </w:r>
    </w:p>
    <w:p w14:paraId="564992CE">
      <w:pPr>
        <w:keepNext w:val="0"/>
        <w:keepLines w:val="0"/>
        <w:pageBreakBefore w:val="0"/>
        <w:kinsoku/>
        <w:wordWrap/>
        <w:bidi w:val="0"/>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查询</w:t>
      </w:r>
      <w:r>
        <w:rPr>
          <w:rFonts w:hint="eastAsia" w:ascii="华文仿宋" w:hAnsi="华文仿宋" w:eastAsia="华文仿宋" w:cs="华文仿宋"/>
          <w:b/>
          <w:bCs/>
          <w:kern w:val="0"/>
          <w:sz w:val="32"/>
          <w:szCs w:val="32"/>
          <w:lang w:eastAsia="en-US"/>
        </w:rPr>
        <w:t>渠道</w:t>
      </w:r>
      <w:r>
        <w:rPr>
          <w:rFonts w:hint="eastAsia" w:ascii="华文仿宋" w:hAnsi="华文仿宋" w:eastAsia="华文仿宋" w:cs="华文仿宋"/>
          <w:b/>
          <w:bCs/>
          <w:sz w:val="32"/>
          <w:szCs w:val="32"/>
        </w:rPr>
        <w:t>为：</w:t>
      </w:r>
      <w:r>
        <w:rPr>
          <w:rFonts w:hint="eastAsia" w:ascii="华文仿宋" w:hAnsi="华文仿宋" w:eastAsia="华文仿宋" w:cs="华文仿宋"/>
          <w:kern w:val="0"/>
          <w:sz w:val="32"/>
          <w:szCs w:val="32"/>
          <w:lang w:eastAsia="en-US"/>
        </w:rPr>
        <w:t>“信用中国”网站（</w:t>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"http://www.creditchina.gov.cn" </w:instrText>
      </w:r>
      <w:r>
        <w:rPr>
          <w:rFonts w:hint="eastAsia" w:ascii="华文仿宋" w:hAnsi="华文仿宋" w:eastAsia="华文仿宋" w:cs="华文仿宋"/>
          <w:sz w:val="32"/>
          <w:szCs w:val="32"/>
        </w:rPr>
        <w:fldChar w:fldCharType="separate"/>
      </w:r>
      <w:r>
        <w:rPr>
          <w:rStyle w:val="96"/>
          <w:rFonts w:hint="eastAsia" w:ascii="华文仿宋" w:hAnsi="华文仿宋" w:eastAsia="华文仿宋" w:cs="华文仿宋"/>
          <w:color w:val="auto"/>
          <w:sz w:val="32"/>
          <w:szCs w:val="32"/>
        </w:rPr>
        <w:t>www.creditchina.gov.cn</w:t>
      </w:r>
      <w:r>
        <w:rPr>
          <w:rStyle w:val="96"/>
          <w:rFonts w:hint="eastAsia" w:ascii="华文仿宋" w:hAnsi="华文仿宋" w:eastAsia="华文仿宋" w:cs="华文仿宋"/>
          <w:color w:val="auto"/>
          <w:sz w:val="32"/>
          <w:szCs w:val="32"/>
        </w:rPr>
        <w:fldChar w:fldCharType="end"/>
      </w:r>
      <w:r>
        <w:rPr>
          <w:rFonts w:hint="eastAsia" w:ascii="华文仿宋" w:hAnsi="华文仿宋" w:eastAsia="华文仿宋" w:cs="华文仿宋"/>
          <w:kern w:val="0"/>
          <w:sz w:val="32"/>
          <w:szCs w:val="32"/>
          <w:lang w:eastAsia="en-US"/>
        </w:rPr>
        <w:t>）</w:t>
      </w:r>
      <w:r>
        <w:rPr>
          <w:rFonts w:hint="eastAsia" w:ascii="华文仿宋" w:hAnsi="华文仿宋" w:eastAsia="华文仿宋" w:cs="华文仿宋"/>
          <w:kern w:val="0"/>
          <w:sz w:val="32"/>
          <w:szCs w:val="32"/>
        </w:rPr>
        <w:t>及</w:t>
      </w:r>
      <w:r>
        <w:rPr>
          <w:rFonts w:hint="eastAsia" w:ascii="华文仿宋" w:hAnsi="华文仿宋" w:eastAsia="华文仿宋" w:cs="华文仿宋"/>
          <w:kern w:val="0"/>
          <w:sz w:val="32"/>
          <w:szCs w:val="32"/>
          <w:lang w:eastAsia="en-US"/>
        </w:rPr>
        <w:t>中国政府采购网（www.ccgp.gov.cn）</w:t>
      </w:r>
      <w:r>
        <w:rPr>
          <w:rFonts w:hint="eastAsia" w:ascii="华文仿宋" w:hAnsi="华文仿宋" w:eastAsia="华文仿宋" w:cs="华文仿宋"/>
          <w:sz w:val="32"/>
          <w:szCs w:val="32"/>
        </w:rPr>
        <w:t>。查询时间为获取文件之日起至投标文件递交截止时间止（该时间段内任一时间）。</w:t>
      </w:r>
    </w:p>
    <w:p w14:paraId="0BB75AAC">
      <w:pPr>
        <w:keepNext w:val="0"/>
        <w:keepLines w:val="0"/>
        <w:pageBreakBefore w:val="0"/>
        <w:kinsoku/>
        <w:wordWrap/>
        <w:bidi w:val="0"/>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b/>
          <w:sz w:val="32"/>
          <w:szCs w:val="32"/>
        </w:rPr>
        <w:t>查询内容：</w:t>
      </w:r>
      <w:r>
        <w:rPr>
          <w:rFonts w:hint="eastAsia" w:ascii="华文仿宋" w:hAnsi="华文仿宋" w:eastAsia="华文仿宋" w:cs="华文仿宋"/>
          <w:sz w:val="32"/>
          <w:szCs w:val="32"/>
        </w:rPr>
        <w:t>查询信息包含：</w:t>
      </w:r>
    </w:p>
    <w:p w14:paraId="1D5A03E6">
      <w:pPr>
        <w:keepNext w:val="0"/>
        <w:keepLines w:val="0"/>
        <w:pageBreakBefore w:val="0"/>
        <w:kinsoku/>
        <w:wordWrap/>
        <w:bidi w:val="0"/>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（1）被列入失信被执行人</w:t>
      </w:r>
    </w:p>
    <w:p w14:paraId="35A9E109">
      <w:pPr>
        <w:keepNext w:val="0"/>
        <w:keepLines w:val="0"/>
        <w:pageBreakBefore w:val="0"/>
        <w:kinsoku/>
        <w:wordWrap/>
        <w:bidi w:val="0"/>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（2）税收违法黑名单</w:t>
      </w:r>
    </w:p>
    <w:p w14:paraId="5BDC76A7">
      <w:pPr>
        <w:keepNext w:val="0"/>
        <w:keepLines w:val="0"/>
        <w:pageBreakBefore w:val="0"/>
        <w:kinsoku/>
        <w:wordWrap/>
        <w:bidi w:val="0"/>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（3）政府采购严重违法失信行为记录名单</w:t>
      </w:r>
    </w:p>
    <w:p w14:paraId="270B325D">
      <w:pPr>
        <w:keepNext w:val="0"/>
        <w:keepLines w:val="0"/>
        <w:pageBreakBefore w:val="0"/>
        <w:kinsoku/>
        <w:wordWrap/>
        <w:bidi w:val="0"/>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14:paraId="154FDD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备注：1、以下《中小微企业声明函》、《监狱企业的证明文件》及《残疾人福利性单位声明函》</w:t>
      </w:r>
      <w:r>
        <w:rPr>
          <w:rFonts w:hint="eastAsia" w:ascii="华文仿宋" w:hAnsi="华文仿宋" w:eastAsia="华文仿宋" w:cs="华文仿宋"/>
          <w:b/>
          <w:sz w:val="24"/>
          <w:szCs w:val="24"/>
          <w:lang w:eastAsia="zh-CN"/>
        </w:rPr>
        <w:t>投标供应商</w:t>
      </w:r>
      <w:r>
        <w:rPr>
          <w:rFonts w:hint="eastAsia" w:ascii="华文仿宋" w:hAnsi="华文仿宋" w:eastAsia="华文仿宋" w:cs="华文仿宋"/>
          <w:b/>
          <w:sz w:val="24"/>
          <w:szCs w:val="24"/>
        </w:rPr>
        <w:t>根据自身的实际情况选用。</w:t>
      </w:r>
    </w:p>
    <w:p w14:paraId="636B9D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24"/>
          <w:szCs w:val="24"/>
        </w:rPr>
        <w:t>2、专门面向中小企业的，不进行价格扣除。本项目所属行业为：</w:t>
      </w:r>
      <w:r>
        <w:rPr>
          <w:rFonts w:hint="eastAsia" w:ascii="华文仿宋" w:hAnsi="华文仿宋" w:eastAsia="华文仿宋" w:cs="华文仿宋"/>
          <w:b/>
          <w:sz w:val="24"/>
          <w:szCs w:val="24"/>
          <w:u w:val="single"/>
          <w:lang w:val="en-US" w:eastAsia="zh-CN"/>
        </w:rPr>
        <w:t>工业</w:t>
      </w:r>
      <w:r>
        <w:rPr>
          <w:rFonts w:hint="eastAsia" w:ascii="华文仿宋" w:hAnsi="华文仿宋" w:eastAsia="华文仿宋" w:cs="华文仿宋"/>
          <w:b/>
          <w:sz w:val="24"/>
          <w:szCs w:val="24"/>
          <w:u w:val="single"/>
        </w:rPr>
        <w:t>。</w:t>
      </w:r>
    </w:p>
    <w:p w14:paraId="7D14CE40">
      <w:pPr>
        <w:keepNext w:val="0"/>
        <w:keepLines w:val="0"/>
        <w:pageBreakBefore w:val="0"/>
        <w:widowControl/>
        <w:kinsoku/>
        <w:wordWrap/>
        <w:bidi w:val="0"/>
        <w:spacing w:line="579" w:lineRule="exact"/>
        <w:jc w:val="center"/>
        <w:rPr>
          <w:rFonts w:hint="eastAsia" w:ascii="华文仿宋" w:hAnsi="华文仿宋" w:eastAsia="华文仿宋" w:cs="华文仿宋"/>
          <w:b/>
          <w:sz w:val="32"/>
          <w:szCs w:val="32"/>
        </w:rPr>
      </w:pPr>
      <w:bookmarkStart w:id="44" w:name="_Hlk62122861"/>
      <w:bookmarkStart w:id="45" w:name="_Hlk41061974"/>
      <w:r>
        <w:rPr>
          <w:rFonts w:hint="eastAsia" w:ascii="华文仿宋" w:hAnsi="华文仿宋" w:eastAsia="华文仿宋" w:cs="华文仿宋"/>
          <w:b/>
          <w:sz w:val="32"/>
          <w:szCs w:val="32"/>
        </w:rPr>
        <w:t>2-9 中小微企业及残疾人福利性单位等证明文件等（如有）</w:t>
      </w:r>
    </w:p>
    <w:p w14:paraId="33CF0479">
      <w:pPr>
        <w:keepNext w:val="0"/>
        <w:keepLines w:val="0"/>
        <w:pageBreakBefore w:val="0"/>
        <w:widowControl/>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（1）中小企业声明函（货物）</w:t>
      </w:r>
    </w:p>
    <w:p w14:paraId="5F22AD1F">
      <w:pPr>
        <w:pStyle w:val="2"/>
        <w:rPr>
          <w:rFonts w:hint="eastAsia"/>
        </w:rPr>
      </w:pPr>
    </w:p>
    <w:p w14:paraId="43B1C8E0">
      <w:pPr>
        <w:keepNext w:val="0"/>
        <w:keepLines w:val="0"/>
        <w:pageBreakBefore w:val="0"/>
        <w:tabs>
          <w:tab w:val="left" w:pos="6300"/>
        </w:tabs>
        <w:kinsoku/>
        <w:wordWrap/>
        <w:topLinePunct w:val="0"/>
        <w:bidi w:val="0"/>
        <w:snapToGrid w:val="0"/>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致：</w:t>
      </w:r>
      <w:r>
        <w:rPr>
          <w:rFonts w:hint="eastAsia" w:ascii="华文仿宋" w:hAnsi="华文仿宋" w:eastAsia="华文仿宋" w:cs="华文仿宋"/>
          <w:sz w:val="32"/>
          <w:szCs w:val="32"/>
          <w:u w:val="single"/>
        </w:rPr>
        <w:t xml:space="preserve">  （采购人名称）   </w:t>
      </w:r>
      <w:r>
        <w:rPr>
          <w:rFonts w:hint="eastAsia" w:ascii="华文仿宋" w:hAnsi="华文仿宋" w:eastAsia="华文仿宋" w:cs="华文仿宋"/>
          <w:sz w:val="32"/>
          <w:szCs w:val="32"/>
        </w:rPr>
        <w:t>：</w:t>
      </w:r>
    </w:p>
    <w:p w14:paraId="4D049C36">
      <w:pPr>
        <w:keepNext w:val="0"/>
        <w:keepLines w:val="0"/>
        <w:pageBreakBefore w:val="0"/>
        <w:tabs>
          <w:tab w:val="left" w:pos="6300"/>
        </w:tabs>
        <w:kinsoku/>
        <w:wordWrap/>
        <w:topLinePunct w:val="0"/>
        <w:bidi w:val="0"/>
        <w:snapToGrid w:val="0"/>
        <w:spacing w:line="419" w:lineRule="exact"/>
        <w:ind w:firstLine="640" w:firstLineChars="200"/>
        <w:rPr>
          <w:rFonts w:hint="eastAsia" w:ascii="华文仿宋" w:hAnsi="华文仿宋" w:eastAsia="华文仿宋" w:cs="华文仿宋"/>
          <w:sz w:val="32"/>
          <w:szCs w:val="32"/>
        </w:rPr>
      </w:pPr>
      <w:bookmarkStart w:id="46" w:name="_Hlk61509205"/>
      <w:r>
        <w:rPr>
          <w:rFonts w:hint="eastAsia" w:ascii="华文仿宋" w:hAnsi="华文仿宋" w:eastAsia="华文仿宋" w:cs="华文仿宋"/>
          <w:sz w:val="32"/>
          <w:szCs w:val="32"/>
        </w:rPr>
        <w:t>本公司（联合体）郑重声明，根据《政府采购促进中小企业发展管理办法》 (财库（2020) 46号）的规定，本公司（联合体）参加</w:t>
      </w:r>
      <w:r>
        <w:rPr>
          <w:rFonts w:hint="eastAsia" w:ascii="华文仿宋" w:hAnsi="华文仿宋" w:eastAsia="华文仿宋" w:cs="华文仿宋"/>
          <w:sz w:val="32"/>
          <w:szCs w:val="32"/>
          <w:u w:val="single"/>
        </w:rPr>
        <w:t>（单位名称）</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u w:val="single"/>
        </w:rPr>
        <w:t>（项目名称）</w:t>
      </w:r>
      <w:r>
        <w:rPr>
          <w:rFonts w:hint="eastAsia" w:ascii="华文仿宋" w:hAnsi="华文仿宋" w:eastAsia="华文仿宋" w:cs="华文仿宋"/>
          <w:sz w:val="32"/>
          <w:szCs w:val="32"/>
        </w:rPr>
        <w:t>采购活动，提供的货物全部由符合政策要求的中小企业制造。相关企业（含联合体中的中小企业、签订分包意向协议的中小企业）的具体情况如下：</w:t>
      </w:r>
    </w:p>
    <w:p w14:paraId="66D83ADF">
      <w:pPr>
        <w:keepNext w:val="0"/>
        <w:keepLines w:val="0"/>
        <w:pageBreakBefore w:val="0"/>
        <w:tabs>
          <w:tab w:val="left" w:pos="6300"/>
        </w:tabs>
        <w:kinsoku/>
        <w:wordWrap/>
        <w:topLinePunct w:val="0"/>
        <w:bidi w:val="0"/>
        <w:snapToGrid w:val="0"/>
        <w:spacing w:line="41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u w:val="single"/>
        </w:rPr>
        <w:t xml:space="preserve"> (标的名称）</w:t>
      </w:r>
      <w:r>
        <w:rPr>
          <w:rFonts w:hint="eastAsia" w:ascii="华文仿宋" w:hAnsi="华文仿宋" w:eastAsia="华文仿宋" w:cs="华文仿宋"/>
          <w:sz w:val="32"/>
          <w:szCs w:val="32"/>
        </w:rPr>
        <w:t>，属于</w:t>
      </w:r>
      <w:r>
        <w:rPr>
          <w:rFonts w:hint="eastAsia" w:ascii="华文仿宋" w:hAnsi="华文仿宋" w:eastAsia="华文仿宋" w:cs="华文仿宋"/>
          <w:sz w:val="32"/>
          <w:szCs w:val="32"/>
          <w:u w:val="single"/>
        </w:rPr>
        <w:t>（采购文件中明确的所属行业）</w:t>
      </w:r>
      <w:r>
        <w:rPr>
          <w:rFonts w:hint="eastAsia" w:ascii="华文仿宋" w:hAnsi="华文仿宋" w:eastAsia="华文仿宋" w:cs="华文仿宋"/>
          <w:sz w:val="32"/>
          <w:szCs w:val="32"/>
        </w:rPr>
        <w:t>行业；制造商为</w:t>
      </w:r>
      <w:r>
        <w:rPr>
          <w:rFonts w:hint="eastAsia" w:ascii="华文仿宋" w:hAnsi="华文仿宋" w:eastAsia="华文仿宋" w:cs="华文仿宋"/>
          <w:sz w:val="32"/>
          <w:szCs w:val="32"/>
          <w:u w:val="single"/>
        </w:rPr>
        <w:t>（企业名称）</w:t>
      </w:r>
      <w:r>
        <w:rPr>
          <w:rFonts w:hint="eastAsia" w:ascii="华文仿宋" w:hAnsi="华文仿宋" w:eastAsia="华文仿宋" w:cs="华文仿宋"/>
          <w:sz w:val="32"/>
          <w:szCs w:val="32"/>
        </w:rPr>
        <w:t>， 从业人员</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人，营业收入为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 xml:space="preserve">万元，资产总额为 </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万元， 属于</w:t>
      </w:r>
      <w:r>
        <w:rPr>
          <w:rFonts w:hint="eastAsia" w:ascii="华文仿宋" w:hAnsi="华文仿宋" w:eastAsia="华文仿宋" w:cs="华文仿宋"/>
          <w:sz w:val="32"/>
          <w:szCs w:val="32"/>
          <w:u w:val="single"/>
        </w:rPr>
        <w:t>（中型企业、小型企业、微型企业）</w:t>
      </w:r>
      <w:r>
        <w:rPr>
          <w:rFonts w:hint="eastAsia" w:ascii="华文仿宋" w:hAnsi="华文仿宋" w:eastAsia="华文仿宋" w:cs="华文仿宋"/>
          <w:sz w:val="32"/>
          <w:szCs w:val="32"/>
        </w:rPr>
        <w:t>。</w:t>
      </w:r>
    </w:p>
    <w:p w14:paraId="4EFC3348">
      <w:pPr>
        <w:keepNext w:val="0"/>
        <w:keepLines w:val="0"/>
        <w:pageBreakBefore w:val="0"/>
        <w:tabs>
          <w:tab w:val="left" w:pos="6300"/>
        </w:tabs>
        <w:kinsoku/>
        <w:wordWrap/>
        <w:topLinePunct w:val="0"/>
        <w:bidi w:val="0"/>
        <w:snapToGrid w:val="0"/>
        <w:spacing w:line="41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u w:val="single"/>
        </w:rPr>
        <w:t xml:space="preserve"> (标的名称）</w:t>
      </w:r>
      <w:r>
        <w:rPr>
          <w:rFonts w:hint="eastAsia" w:ascii="华文仿宋" w:hAnsi="华文仿宋" w:eastAsia="华文仿宋" w:cs="华文仿宋"/>
          <w:sz w:val="32"/>
          <w:szCs w:val="32"/>
        </w:rPr>
        <w:t>，属于</w:t>
      </w:r>
      <w:r>
        <w:rPr>
          <w:rFonts w:hint="eastAsia" w:ascii="华文仿宋" w:hAnsi="华文仿宋" w:eastAsia="华文仿宋" w:cs="华文仿宋"/>
          <w:sz w:val="32"/>
          <w:szCs w:val="32"/>
          <w:u w:val="single"/>
        </w:rPr>
        <w:t>（采购文件中明确的所属行业）</w:t>
      </w:r>
      <w:r>
        <w:rPr>
          <w:rFonts w:hint="eastAsia" w:ascii="华文仿宋" w:hAnsi="华文仿宋" w:eastAsia="华文仿宋" w:cs="华文仿宋"/>
          <w:sz w:val="32"/>
          <w:szCs w:val="32"/>
        </w:rPr>
        <w:t>行业；制造商为</w:t>
      </w:r>
      <w:r>
        <w:rPr>
          <w:rFonts w:hint="eastAsia" w:ascii="华文仿宋" w:hAnsi="华文仿宋" w:eastAsia="华文仿宋" w:cs="华文仿宋"/>
          <w:sz w:val="32"/>
          <w:szCs w:val="32"/>
          <w:u w:val="single"/>
        </w:rPr>
        <w:t>（企业名称）</w:t>
      </w:r>
      <w:r>
        <w:rPr>
          <w:rFonts w:hint="eastAsia" w:ascii="华文仿宋" w:hAnsi="华文仿宋" w:eastAsia="华文仿宋" w:cs="华文仿宋"/>
          <w:sz w:val="32"/>
          <w:szCs w:val="32"/>
        </w:rPr>
        <w:t>， 从业人员</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人，营业收入为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万元，资产总额为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万元，属于</w:t>
      </w:r>
      <w:r>
        <w:rPr>
          <w:rFonts w:hint="eastAsia" w:ascii="华文仿宋" w:hAnsi="华文仿宋" w:eastAsia="华文仿宋" w:cs="华文仿宋"/>
          <w:sz w:val="32"/>
          <w:szCs w:val="32"/>
          <w:u w:val="single"/>
        </w:rPr>
        <w:t>（中型企业、小型企业、微型企业）</w:t>
      </w:r>
      <w:r>
        <w:rPr>
          <w:rFonts w:hint="eastAsia" w:ascii="华文仿宋" w:hAnsi="华文仿宋" w:eastAsia="华文仿宋" w:cs="华文仿宋"/>
          <w:sz w:val="32"/>
          <w:szCs w:val="32"/>
        </w:rPr>
        <w:t>；</w:t>
      </w:r>
    </w:p>
    <w:p w14:paraId="2AF3FAF7">
      <w:pPr>
        <w:keepNext w:val="0"/>
        <w:keepLines w:val="0"/>
        <w:pageBreakBefore w:val="0"/>
        <w:tabs>
          <w:tab w:val="left" w:pos="6300"/>
        </w:tabs>
        <w:kinsoku/>
        <w:wordWrap/>
        <w:topLinePunct w:val="0"/>
        <w:bidi w:val="0"/>
        <w:snapToGrid w:val="0"/>
        <w:spacing w:line="41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p w14:paraId="3C9583F9">
      <w:pPr>
        <w:keepNext w:val="0"/>
        <w:keepLines w:val="0"/>
        <w:pageBreakBefore w:val="0"/>
        <w:widowControl/>
        <w:kinsoku/>
        <w:wordWrap/>
        <w:topLinePunct w:val="0"/>
        <w:bidi w:val="0"/>
        <w:adjustRightInd w:val="0"/>
        <w:snapToGrid w:val="0"/>
        <w:spacing w:line="419" w:lineRule="exact"/>
        <w:ind w:firstLine="640" w:firstLineChars="200"/>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以上企业，不属于大企业的分支机构，不存在控股股东为大企业的情形，也不存在与大企业的负责人为同一人的情形。</w:t>
      </w:r>
    </w:p>
    <w:p w14:paraId="66C41705">
      <w:pPr>
        <w:keepNext w:val="0"/>
        <w:keepLines w:val="0"/>
        <w:pageBreakBefore w:val="0"/>
        <w:widowControl/>
        <w:kinsoku/>
        <w:wordWrap/>
        <w:topLinePunct w:val="0"/>
        <w:bidi w:val="0"/>
        <w:adjustRightInd w:val="0"/>
        <w:snapToGrid w:val="0"/>
        <w:spacing w:line="419" w:lineRule="exact"/>
        <w:ind w:firstLine="664" w:firstLineChars="200"/>
        <w:jc w:val="left"/>
        <w:rPr>
          <w:rFonts w:hint="eastAsia" w:ascii="华文仿宋" w:hAnsi="华文仿宋" w:eastAsia="华文仿宋" w:cs="华文仿宋"/>
          <w:sz w:val="32"/>
          <w:szCs w:val="32"/>
        </w:rPr>
      </w:pPr>
      <w:r>
        <w:rPr>
          <w:rFonts w:hint="eastAsia" w:ascii="华文仿宋" w:hAnsi="华文仿宋" w:eastAsia="华文仿宋" w:cs="华文仿宋"/>
          <w:spacing w:val="6"/>
          <w:kern w:val="0"/>
          <w:sz w:val="32"/>
          <w:szCs w:val="32"/>
        </w:rPr>
        <w:t>本公司对上述声明内容的真实性负责。如有虚假，将依法承担相应责任。</w:t>
      </w:r>
      <w:bookmarkEnd w:id="46"/>
      <w:r>
        <w:rPr>
          <w:rFonts w:hint="eastAsia" w:ascii="华文仿宋" w:hAnsi="华文仿宋" w:eastAsia="华文仿宋" w:cs="华文仿宋"/>
          <w:spacing w:val="6"/>
          <w:kern w:val="0"/>
          <w:sz w:val="32"/>
          <w:szCs w:val="32"/>
        </w:rPr>
        <w:t xml:space="preserve">      </w:t>
      </w:r>
    </w:p>
    <w:p w14:paraId="770242C8">
      <w:pPr>
        <w:keepNext w:val="0"/>
        <w:keepLines w:val="0"/>
        <w:pageBreakBefore w:val="0"/>
        <w:kinsoku/>
        <w:wordWrap/>
        <w:topLinePunct w:val="0"/>
        <w:bidi w:val="0"/>
        <w:spacing w:line="419" w:lineRule="exact"/>
        <w:ind w:firstLine="4800" w:firstLineChars="15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企业名称：</w:t>
      </w:r>
      <w:r>
        <w:rPr>
          <w:rFonts w:hint="eastAsia" w:ascii="华文仿宋" w:hAnsi="华文仿宋" w:eastAsia="华文仿宋" w:cs="华文仿宋"/>
          <w:bCs/>
          <w:sz w:val="32"/>
          <w:szCs w:val="32"/>
          <w:u w:val="single"/>
        </w:rPr>
        <w:t>（全称）</w:t>
      </w:r>
      <w:r>
        <w:rPr>
          <w:rFonts w:hint="eastAsia" w:ascii="华文仿宋" w:hAnsi="华文仿宋" w:eastAsia="华文仿宋" w:cs="华文仿宋"/>
          <w:sz w:val="32"/>
          <w:szCs w:val="32"/>
          <w:u w:val="single"/>
        </w:rPr>
        <w:t>（公章）</w:t>
      </w:r>
    </w:p>
    <w:p w14:paraId="221BBEB0">
      <w:pPr>
        <w:pStyle w:val="246"/>
        <w:keepNext w:val="0"/>
        <w:keepLines w:val="0"/>
        <w:pageBreakBefore w:val="0"/>
        <w:widowControl w:val="0"/>
        <w:kinsoku/>
        <w:wordWrap/>
        <w:topLinePunct w:val="0"/>
        <w:bidi w:val="0"/>
        <w:spacing w:line="419" w:lineRule="exact"/>
        <w:ind w:firstLine="4800" w:firstLine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日期：    年    月   日</w:t>
      </w:r>
    </w:p>
    <w:bookmarkEnd w:id="44"/>
    <w:p w14:paraId="04EAD2A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b/>
          <w:bCs/>
          <w:w w:val="95"/>
          <w:kern w:val="0"/>
          <w:sz w:val="24"/>
          <w:szCs w:val="24"/>
        </w:rPr>
      </w:pPr>
    </w:p>
    <w:p w14:paraId="4AA2F47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b/>
          <w:bCs/>
          <w:w w:val="95"/>
          <w:kern w:val="0"/>
          <w:sz w:val="24"/>
          <w:szCs w:val="24"/>
        </w:rPr>
      </w:pPr>
      <w:r>
        <w:rPr>
          <w:rFonts w:hint="eastAsia" w:ascii="华文仿宋" w:hAnsi="华文仿宋" w:eastAsia="华文仿宋" w:cs="华文仿宋"/>
          <w:b/>
          <w:bCs/>
          <w:w w:val="95"/>
          <w:kern w:val="0"/>
          <w:sz w:val="24"/>
          <w:szCs w:val="24"/>
        </w:rPr>
        <w:t>备注：</w:t>
      </w:r>
    </w:p>
    <w:p w14:paraId="2D5DF4D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b/>
          <w:bCs/>
          <w:w w:val="95"/>
          <w:kern w:val="0"/>
          <w:sz w:val="24"/>
          <w:szCs w:val="24"/>
        </w:rPr>
      </w:pPr>
      <w:r>
        <w:rPr>
          <w:rFonts w:hint="eastAsia" w:ascii="华文仿宋" w:hAnsi="华文仿宋" w:eastAsia="华文仿宋" w:cs="华文仿宋"/>
          <w:b/>
          <w:bCs/>
          <w:w w:val="95"/>
          <w:kern w:val="0"/>
          <w:sz w:val="24"/>
          <w:szCs w:val="24"/>
        </w:rPr>
        <w:t>1.填写前请认真阅读《中小企业划型标准规定》和《财政部 工业和信息化部关于印发《政府采购促进中小企业发展管理办法》的通知》(财库〔2020〕46号)相关规定。如不符合前述相关规定所确定的小型和微型企业，则不需要在响应文件中提供本《中小企业声明函》；若符合前述相关规定所确定的小型和微型企业，在响应文件中未提供本《中小企业声明函》，视为在本项目中放弃政府采购政策扶持。</w:t>
      </w:r>
    </w:p>
    <w:p w14:paraId="76B7322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b/>
          <w:bCs/>
          <w:w w:val="95"/>
          <w:kern w:val="0"/>
          <w:sz w:val="24"/>
          <w:szCs w:val="24"/>
        </w:rPr>
      </w:pPr>
      <w:r>
        <w:rPr>
          <w:rFonts w:hint="eastAsia" w:ascii="华文仿宋" w:hAnsi="华文仿宋" w:eastAsia="华文仿宋" w:cs="华文仿宋"/>
          <w:b/>
          <w:bCs/>
          <w:w w:val="95"/>
          <w:kern w:val="0"/>
          <w:sz w:val="24"/>
          <w:szCs w:val="24"/>
        </w:rPr>
        <w:t>2.从业人员、营业收入、资产总额填报上一年度数据， 无上一年度数据的新成立企业可不填报。</w:t>
      </w:r>
    </w:p>
    <w:p w14:paraId="7096CD6A">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7075257D">
      <w:pPr>
        <w:keepNext w:val="0"/>
        <w:keepLines w:val="0"/>
        <w:pageBreakBefore w:val="0"/>
        <w:widowControl/>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（2）残疾人福利性单位声明函（如有）</w:t>
      </w:r>
    </w:p>
    <w:p w14:paraId="7EE46C8F">
      <w:pPr>
        <w:keepNext w:val="0"/>
        <w:keepLines w:val="0"/>
        <w:pageBreakBefore w:val="0"/>
        <w:tabs>
          <w:tab w:val="left" w:pos="6300"/>
        </w:tabs>
        <w:kinsoku/>
        <w:wordWrap/>
        <w:bidi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本单位郑重声明，根据《财政部 民政部 中国残疾人联合会关于促进残疾人就业政府采购政策的通知》（财库〔2017〕 141号）的规定，本单位为符合条件的残疾人福利性单位，且本单位参加</w:t>
      </w:r>
      <w:r>
        <w:rPr>
          <w:rFonts w:hint="eastAsia" w:ascii="华文仿宋" w:hAnsi="华文仿宋" w:eastAsia="华文仿宋" w:cs="华文仿宋"/>
          <w:sz w:val="32"/>
          <w:szCs w:val="32"/>
          <w:u w:val="single"/>
        </w:rPr>
        <w:t>_（采购人）单位</w:t>
      </w:r>
      <w:r>
        <w:rPr>
          <w:rFonts w:hint="eastAsia" w:ascii="华文仿宋" w:hAnsi="华文仿宋" w:eastAsia="华文仿宋" w:cs="华文仿宋"/>
          <w:sz w:val="32"/>
          <w:szCs w:val="32"/>
        </w:rPr>
        <w:t>的______项目采购活动，提供本单位制造的货物</w:t>
      </w:r>
      <w:r>
        <w:rPr>
          <w:rFonts w:hint="eastAsia" w:ascii="华文仿宋" w:hAnsi="华文仿宋" w:eastAsia="华文仿宋" w:cs="华文仿宋"/>
          <w:sz w:val="32"/>
          <w:szCs w:val="32"/>
          <w:u w:val="single"/>
        </w:rPr>
        <w:t>（由本单位承担工程/提供服务）</w:t>
      </w:r>
      <w:r>
        <w:rPr>
          <w:rFonts w:hint="eastAsia" w:ascii="华文仿宋" w:hAnsi="华文仿宋" w:eastAsia="华文仿宋" w:cs="华文仿宋"/>
          <w:sz w:val="32"/>
          <w:szCs w:val="32"/>
        </w:rPr>
        <w:t>，或者提供其他残疾人福利性单位制造的货物（不包括使用非残疾人福利性单位注册商标的货物）。</w:t>
      </w:r>
    </w:p>
    <w:p w14:paraId="473F9383">
      <w:pPr>
        <w:keepNext w:val="0"/>
        <w:keepLines w:val="0"/>
        <w:pageBreakBefore w:val="0"/>
        <w:tabs>
          <w:tab w:val="left" w:pos="6300"/>
        </w:tabs>
        <w:kinsoku/>
        <w:wordWrap/>
        <w:bidi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本单位知悉《关于促进残疾人就业政府采购政策的通知》（财库〔2017〕141 号）的规定，承诺提供的声明函内容是真实的，如提供声明函内容不实，则依法追究相关法律责任。</w:t>
      </w:r>
    </w:p>
    <w:p w14:paraId="4D4F03AF">
      <w:pPr>
        <w:keepNext w:val="0"/>
        <w:keepLines w:val="0"/>
        <w:pageBreakBefore w:val="0"/>
        <w:tabs>
          <w:tab w:val="left" w:pos="6300"/>
        </w:tabs>
        <w:kinsoku/>
        <w:wordWrap/>
        <w:bidi w:val="0"/>
        <w:snapToGrid w:val="0"/>
        <w:spacing w:line="579" w:lineRule="exact"/>
        <w:ind w:firstLine="640" w:firstLineChars="200"/>
        <w:rPr>
          <w:rFonts w:hint="eastAsia" w:ascii="华文仿宋" w:hAnsi="华文仿宋" w:eastAsia="华文仿宋" w:cs="华文仿宋"/>
          <w:sz w:val="32"/>
          <w:szCs w:val="32"/>
        </w:rPr>
      </w:pPr>
    </w:p>
    <w:p w14:paraId="54C686B4">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641475A5">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6FDCD2EB">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EC654C0">
      <w:pPr>
        <w:keepNext w:val="0"/>
        <w:keepLines w:val="0"/>
        <w:pageBreakBefore w:val="0"/>
        <w:kinsoku/>
        <w:wordWrap/>
        <w:bidi w:val="0"/>
        <w:spacing w:line="579" w:lineRule="exact"/>
        <w:rPr>
          <w:rFonts w:hint="eastAsia" w:ascii="华文仿宋" w:hAnsi="华文仿宋" w:eastAsia="华文仿宋" w:cs="华文仿宋"/>
          <w:sz w:val="32"/>
          <w:szCs w:val="32"/>
        </w:rPr>
      </w:pPr>
    </w:p>
    <w:p w14:paraId="3619263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b/>
          <w:bCs/>
          <w:w w:val="95"/>
          <w:kern w:val="0"/>
          <w:sz w:val="24"/>
          <w:szCs w:val="24"/>
        </w:rPr>
      </w:pPr>
      <w:r>
        <w:rPr>
          <w:rFonts w:hint="eastAsia" w:ascii="华文仿宋" w:hAnsi="华文仿宋" w:eastAsia="华文仿宋" w:cs="华文仿宋"/>
          <w:b/>
          <w:bCs/>
          <w:w w:val="95"/>
          <w:kern w:val="0"/>
          <w:sz w:val="24"/>
          <w:szCs w:val="24"/>
        </w:rPr>
        <w:t>备注：填写前请认真阅读《财政部 民政部 中国残疾人联合会关于促进残疾人就业政府采购政策的通知》(财库〔2017〕141号)相关规定。如不符合前述相关规定所确定的残疾人福利性单位，则不需要在响应文件中提供本《残疾人福利性单位声明函》；若符合前述相关规定所确定的残疾人福利性单位，但在响应文件中未提供本《残疾人福利性单位声明函》，视为在本项目中放弃政府采购政策扶持。</w:t>
      </w:r>
    </w:p>
    <w:p w14:paraId="66C5C1D9">
      <w:pPr>
        <w:keepNext w:val="0"/>
        <w:keepLines w:val="0"/>
        <w:pageBreakBefore w:val="0"/>
        <w:kinsoku/>
        <w:wordWrap/>
        <w:bidi w:val="0"/>
        <w:spacing w:line="579" w:lineRule="exact"/>
        <w:ind w:firstLine="320" w:firstLineChars="100"/>
        <w:jc w:val="left"/>
        <w:rPr>
          <w:rFonts w:hint="eastAsia" w:ascii="华文仿宋" w:hAnsi="华文仿宋" w:eastAsia="华文仿宋" w:cs="华文仿宋"/>
          <w:bCs/>
          <w:sz w:val="32"/>
          <w:szCs w:val="32"/>
        </w:rPr>
      </w:pPr>
    </w:p>
    <w:p w14:paraId="46B7EA36">
      <w:pPr>
        <w:keepNext w:val="0"/>
        <w:keepLines w:val="0"/>
        <w:pageBreakBefore w:val="0"/>
        <w:kinsoku/>
        <w:wordWrap/>
        <w:bidi w:val="0"/>
        <w:spacing w:line="579" w:lineRule="exact"/>
        <w:ind w:firstLine="320" w:firstLineChars="100"/>
        <w:jc w:val="left"/>
        <w:rPr>
          <w:rFonts w:hint="eastAsia" w:ascii="华文仿宋" w:hAnsi="华文仿宋" w:eastAsia="华文仿宋" w:cs="华文仿宋"/>
          <w:bCs/>
          <w:sz w:val="32"/>
          <w:szCs w:val="32"/>
        </w:rPr>
      </w:pPr>
    </w:p>
    <w:p w14:paraId="0415471C">
      <w:pPr>
        <w:keepNext w:val="0"/>
        <w:keepLines w:val="0"/>
        <w:pageBreakBefore w:val="0"/>
        <w:kinsoku/>
        <w:wordWrap/>
        <w:bidi w:val="0"/>
        <w:spacing w:line="579" w:lineRule="exact"/>
        <w:ind w:firstLine="320" w:firstLineChars="100"/>
        <w:jc w:val="left"/>
        <w:rPr>
          <w:rFonts w:hint="eastAsia" w:ascii="华文仿宋" w:hAnsi="华文仿宋" w:eastAsia="华文仿宋" w:cs="华文仿宋"/>
          <w:bCs/>
          <w:sz w:val="32"/>
          <w:szCs w:val="32"/>
        </w:rPr>
      </w:pPr>
    </w:p>
    <w:p w14:paraId="1C2D687E">
      <w:pPr>
        <w:keepNext w:val="0"/>
        <w:keepLines w:val="0"/>
        <w:pageBreakBefore w:val="0"/>
        <w:widowControl/>
        <w:kinsoku/>
        <w:wordWrap/>
        <w:bidi w:val="0"/>
        <w:spacing w:line="579" w:lineRule="exact"/>
        <w:jc w:val="center"/>
        <w:rPr>
          <w:rFonts w:hint="eastAsia" w:ascii="华文仿宋" w:hAnsi="华文仿宋" w:eastAsia="华文仿宋" w:cs="华文仿宋"/>
          <w:b/>
          <w:sz w:val="32"/>
          <w:szCs w:val="32"/>
        </w:rPr>
      </w:pPr>
    </w:p>
    <w:p w14:paraId="2074FCE7">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2BE844C3">
      <w:pPr>
        <w:keepNext w:val="0"/>
        <w:keepLines w:val="0"/>
        <w:pageBreakBefore w:val="0"/>
        <w:widowControl/>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sz w:val="32"/>
          <w:szCs w:val="32"/>
        </w:rPr>
        <w:t>（3）监狱企业证明文件（如有）</w:t>
      </w:r>
    </w:p>
    <w:p w14:paraId="7A4EBFA5">
      <w:pPr>
        <w:keepNext w:val="0"/>
        <w:keepLines w:val="0"/>
        <w:pageBreakBefore w:val="0"/>
        <w:kinsoku/>
        <w:wordWrap/>
        <w:bidi w:val="0"/>
        <w:spacing w:line="579" w:lineRule="exact"/>
        <w:ind w:firstLine="640" w:firstLineChars="200"/>
        <w:jc w:val="left"/>
        <w:rPr>
          <w:rFonts w:hint="eastAsia" w:ascii="华文仿宋" w:hAnsi="华文仿宋" w:eastAsia="华文仿宋" w:cs="华文仿宋"/>
          <w:sz w:val="32"/>
          <w:szCs w:val="32"/>
        </w:rPr>
      </w:pPr>
    </w:p>
    <w:p w14:paraId="1816B50B">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单位郑重声明，根据《财政部 司法部关于政府采购支持监狱企业发展有关问题的通知》（财库〔2014〕68号）的规定，本单位为符合条件的监狱企业。</w:t>
      </w:r>
    </w:p>
    <w:p w14:paraId="6C36CE65">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本单位对上述声明的真实性负责。如有虚假，将依法承担相应责任。</w:t>
      </w:r>
    </w:p>
    <w:p w14:paraId="1D419EDC">
      <w:pPr>
        <w:keepNext w:val="0"/>
        <w:keepLines w:val="0"/>
        <w:pageBreakBefore w:val="0"/>
        <w:kinsoku/>
        <w:wordWrap/>
        <w:bidi w:val="0"/>
        <w:spacing w:line="579" w:lineRule="exact"/>
        <w:rPr>
          <w:rFonts w:hint="eastAsia" w:ascii="华文仿宋" w:hAnsi="华文仿宋" w:eastAsia="华文仿宋" w:cs="华文仿宋"/>
          <w:bCs/>
          <w:sz w:val="32"/>
          <w:szCs w:val="32"/>
        </w:rPr>
      </w:pPr>
    </w:p>
    <w:p w14:paraId="14C5A6A1">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05366410">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1D68EC4">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5534A13E">
      <w:pPr>
        <w:keepNext w:val="0"/>
        <w:keepLines w:val="0"/>
        <w:pageBreakBefore w:val="0"/>
        <w:kinsoku/>
        <w:wordWrap/>
        <w:bidi w:val="0"/>
        <w:spacing w:line="579" w:lineRule="exact"/>
        <w:ind w:firstLine="640" w:firstLineChars="200"/>
        <w:jc w:val="left"/>
        <w:rPr>
          <w:rFonts w:hint="eastAsia" w:ascii="华文仿宋" w:hAnsi="华文仿宋" w:eastAsia="华文仿宋" w:cs="华文仿宋"/>
          <w:sz w:val="32"/>
          <w:szCs w:val="32"/>
        </w:rPr>
      </w:pPr>
    </w:p>
    <w:p w14:paraId="6031C834">
      <w:pPr>
        <w:keepNext w:val="0"/>
        <w:keepLines w:val="0"/>
        <w:pageBreakBefore w:val="0"/>
        <w:kinsoku/>
        <w:wordWrap/>
        <w:bidi w:val="0"/>
        <w:spacing w:after="60" w:line="579" w:lineRule="exact"/>
        <w:ind w:firstLine="641" w:firstLineChars="200"/>
        <w:rPr>
          <w:rFonts w:hint="eastAsia" w:ascii="华文仿宋" w:hAnsi="华文仿宋" w:eastAsia="华文仿宋" w:cs="华文仿宋"/>
          <w:b/>
          <w:sz w:val="32"/>
          <w:szCs w:val="32"/>
        </w:rPr>
      </w:pPr>
    </w:p>
    <w:p w14:paraId="0FE28791">
      <w:pPr>
        <w:keepNext w:val="0"/>
        <w:keepLines w:val="0"/>
        <w:pageBreakBefore w:val="0"/>
        <w:kinsoku/>
        <w:wordWrap/>
        <w:bidi w:val="0"/>
        <w:spacing w:after="60"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附：省级以上监狱管理局、戒毒管理局（含新疆生产建设兵团）出具的监狱企业证明文件。</w:t>
      </w:r>
    </w:p>
    <w:p w14:paraId="28673ADD">
      <w:pPr>
        <w:keepNext w:val="0"/>
        <w:keepLines w:val="0"/>
        <w:pageBreakBefore w:val="0"/>
        <w:kinsoku/>
        <w:wordWrap/>
        <w:bidi w:val="0"/>
        <w:spacing w:line="579" w:lineRule="exact"/>
        <w:ind w:firstLine="640" w:firstLineChars="200"/>
        <w:jc w:val="left"/>
        <w:rPr>
          <w:rFonts w:hint="eastAsia" w:ascii="华文仿宋" w:hAnsi="华文仿宋" w:eastAsia="华文仿宋" w:cs="华文仿宋"/>
          <w:sz w:val="32"/>
          <w:szCs w:val="32"/>
        </w:rPr>
      </w:pPr>
    </w:p>
    <w:p w14:paraId="374DBBC9">
      <w:pPr>
        <w:keepNext w:val="0"/>
        <w:keepLines w:val="0"/>
        <w:pageBreakBefore w:val="0"/>
        <w:kinsoku/>
        <w:wordWrap/>
        <w:bidi w:val="0"/>
        <w:spacing w:line="579" w:lineRule="exact"/>
        <w:ind w:firstLine="640" w:firstLineChars="200"/>
        <w:jc w:val="left"/>
        <w:rPr>
          <w:rFonts w:hint="eastAsia" w:ascii="华文仿宋" w:hAnsi="华文仿宋" w:eastAsia="华文仿宋" w:cs="华文仿宋"/>
          <w:sz w:val="32"/>
          <w:szCs w:val="32"/>
        </w:rPr>
      </w:pPr>
    </w:p>
    <w:p w14:paraId="40201D06">
      <w:pPr>
        <w:pStyle w:val="47"/>
        <w:keepNext w:val="0"/>
        <w:keepLines w:val="0"/>
        <w:pageBreakBefore w:val="0"/>
        <w:kinsoku/>
        <w:wordWrap/>
        <w:bidi w:val="0"/>
        <w:spacing w:line="579" w:lineRule="exact"/>
        <w:jc w:val="both"/>
        <w:rPr>
          <w:rFonts w:hint="eastAsia" w:ascii="华文仿宋" w:hAnsi="华文仿宋" w:eastAsia="华文仿宋" w:cs="华文仿宋"/>
          <w:sz w:val="32"/>
          <w:szCs w:val="32"/>
        </w:rPr>
      </w:pPr>
    </w:p>
    <w:p w14:paraId="35EA4D87">
      <w:pPr>
        <w:pStyle w:val="47"/>
        <w:keepNext w:val="0"/>
        <w:keepLines w:val="0"/>
        <w:pageBreakBefore w:val="0"/>
        <w:kinsoku/>
        <w:wordWrap/>
        <w:bidi w:val="0"/>
        <w:spacing w:line="579" w:lineRule="exact"/>
        <w:jc w:val="both"/>
        <w:rPr>
          <w:rFonts w:hint="eastAsia" w:ascii="华文仿宋" w:hAnsi="华文仿宋" w:eastAsia="华文仿宋" w:cs="华文仿宋"/>
          <w:sz w:val="32"/>
          <w:szCs w:val="32"/>
        </w:rPr>
      </w:pPr>
    </w:p>
    <w:p w14:paraId="3626884F">
      <w:pPr>
        <w:pStyle w:val="47"/>
        <w:keepNext w:val="0"/>
        <w:keepLines w:val="0"/>
        <w:pageBreakBefore w:val="0"/>
        <w:kinsoku/>
        <w:wordWrap/>
        <w:bidi w:val="0"/>
        <w:spacing w:line="579" w:lineRule="exact"/>
        <w:jc w:val="both"/>
        <w:rPr>
          <w:rFonts w:hint="eastAsia" w:ascii="华文仿宋" w:hAnsi="华文仿宋" w:eastAsia="华文仿宋" w:cs="华文仿宋"/>
          <w:sz w:val="32"/>
          <w:szCs w:val="32"/>
        </w:rPr>
      </w:pPr>
    </w:p>
    <w:p w14:paraId="16F03F4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b/>
          <w:bCs/>
          <w:w w:val="95"/>
          <w:kern w:val="0"/>
          <w:sz w:val="24"/>
          <w:szCs w:val="24"/>
        </w:rPr>
      </w:pPr>
      <w:r>
        <w:rPr>
          <w:rFonts w:hint="eastAsia" w:ascii="华文仿宋" w:hAnsi="华文仿宋" w:eastAsia="华文仿宋" w:cs="华文仿宋"/>
          <w:b/>
          <w:bCs/>
          <w:w w:val="95"/>
          <w:kern w:val="0"/>
          <w:sz w:val="24"/>
          <w:szCs w:val="24"/>
        </w:rPr>
        <w:t>备注：填写前请认真阅读《财政部 司法部关于政府采购支持监狱企业发展有关问题的通知》（财库〔2014〕68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w:t>
      </w:r>
    </w:p>
    <w:bookmarkEnd w:id="45"/>
    <w:p w14:paraId="5792E62C">
      <w:pPr>
        <w:keepNext w:val="0"/>
        <w:keepLines w:val="0"/>
        <w:pageBreakBefore w:val="0"/>
        <w:tabs>
          <w:tab w:val="left" w:pos="6663"/>
        </w:tabs>
        <w:kinsoku/>
        <w:wordWrap/>
        <w:bidi w:val="0"/>
        <w:spacing w:line="579" w:lineRule="exact"/>
        <w:outlineLvl w:val="0"/>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14:paraId="5724DA58">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2-10  其他文件</w:t>
      </w:r>
    </w:p>
    <w:p w14:paraId="306FD2A9">
      <w:pPr>
        <w:keepNext w:val="0"/>
        <w:keepLines w:val="0"/>
        <w:pageBreakBefore w:val="0"/>
        <w:widowControl/>
        <w:shd w:val="clear" w:color="auto" w:fill="FFFFFF"/>
        <w:kinsoku/>
        <w:wordWrap/>
        <w:bidi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1、其他：诚信投标承诺书及其他承诺（如有）等。</w:t>
      </w:r>
    </w:p>
    <w:p w14:paraId="49C1B362">
      <w:pPr>
        <w:keepNext w:val="0"/>
        <w:keepLines w:val="0"/>
        <w:pageBreakBefore w:val="0"/>
        <w:widowControl/>
        <w:shd w:val="clear" w:color="auto" w:fill="FFFFFF"/>
        <w:kinsoku/>
        <w:wordWrap/>
        <w:bidi w:val="0"/>
        <w:spacing w:line="579" w:lineRule="exact"/>
        <w:jc w:val="left"/>
        <w:rPr>
          <w:rFonts w:hint="eastAsia" w:ascii="华文仿宋" w:hAnsi="华文仿宋" w:eastAsia="华文仿宋" w:cs="华文仿宋"/>
          <w:kern w:val="0"/>
          <w:sz w:val="32"/>
          <w:szCs w:val="32"/>
        </w:rPr>
      </w:pPr>
    </w:p>
    <w:p w14:paraId="7778710F">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诚信投标承诺书</w:t>
      </w:r>
    </w:p>
    <w:p w14:paraId="748318A4">
      <w:pPr>
        <w:keepNext w:val="0"/>
        <w:keepLines w:val="0"/>
        <w:pageBreakBefore w:val="0"/>
        <w:kinsoku/>
        <w:wordWrap/>
        <w:bidi w:val="0"/>
        <w:spacing w:line="579" w:lineRule="exact"/>
        <w:jc w:val="center"/>
        <w:outlineLvl w:val="0"/>
        <w:rPr>
          <w:rFonts w:hint="eastAsia" w:ascii="华文仿宋" w:hAnsi="华文仿宋" w:eastAsia="华文仿宋" w:cs="华文仿宋"/>
          <w:b/>
          <w:sz w:val="32"/>
          <w:szCs w:val="32"/>
        </w:rPr>
      </w:pPr>
    </w:p>
    <w:p w14:paraId="6254D281">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本人以企业法定代表人的身份郑重承诺：</w:t>
      </w:r>
    </w:p>
    <w:p w14:paraId="0D66FA34">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1、投标文件中所提供的一切材料都是真实、有效、合法的。</w:t>
      </w:r>
    </w:p>
    <w:p w14:paraId="39D0F3AE">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2、未以他人名义投标或者以其他方式弄虚作假，骗取中标。</w:t>
      </w:r>
    </w:p>
    <w:p w14:paraId="523E0B33">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3、本单位未与其他供应商互相串通投标，不排挤其他供应商的公平竞争，不损害采购人的合法权益。</w:t>
      </w:r>
    </w:p>
    <w:p w14:paraId="6B87D704">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4、我单位负责人为同一人或者存在直接控股、管理关系的不同供应商，未参加同一合同项下的政府采购活动。</w:t>
      </w:r>
    </w:p>
    <w:p w14:paraId="43FE1020">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5、未与采购人或者招标代理机构串通投标，损害国家利益、社会公共利益或者他人的合法权益。</w:t>
      </w:r>
    </w:p>
    <w:p w14:paraId="0F86345A">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6、不向采购人或者评审小组成员行贿以牟取中标。</w:t>
      </w:r>
    </w:p>
    <w:p w14:paraId="22BEB101">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7、同意采购人的验收、计量、支付办法；投标文件中未提出超出采购人要求的附加条件。 </w:t>
      </w:r>
    </w:p>
    <w:p w14:paraId="7C01A2C4">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8、遵守《中华人民共和国政府采购法》、《政府采购货物和服务招标投标管理办法》（财政部87号令）等相关法律法规的规定，保证不进行恶意投诉。</w:t>
      </w:r>
    </w:p>
    <w:p w14:paraId="6AFBC085">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9、……</w:t>
      </w:r>
    </w:p>
    <w:p w14:paraId="56527C54">
      <w:pPr>
        <w:keepNext w:val="0"/>
        <w:keepLines w:val="0"/>
        <w:pageBreakBefore w:val="0"/>
        <w:widowControl w:val="0"/>
        <w:kinsoku/>
        <w:wordWrap/>
        <w:overflowPunct/>
        <w:topLinePunct w:val="0"/>
        <w:autoSpaceDE/>
        <w:autoSpaceDN/>
        <w:bidi w:val="0"/>
        <w:adjustRightInd/>
        <w:snapToGrid/>
        <w:spacing w:line="41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54D7C98A">
      <w:pPr>
        <w:keepNext w:val="0"/>
        <w:keepLines w:val="0"/>
        <w:pageBreakBefore w:val="0"/>
        <w:widowControl w:val="0"/>
        <w:kinsoku/>
        <w:wordWrap/>
        <w:overflowPunct/>
        <w:topLinePunct w:val="0"/>
        <w:autoSpaceDE/>
        <w:autoSpaceDN/>
        <w:bidi w:val="0"/>
        <w:adjustRightInd/>
        <w:snapToGrid/>
        <w:spacing w:line="459" w:lineRule="exact"/>
        <w:textAlignment w:val="auto"/>
        <w:rPr>
          <w:rFonts w:hint="eastAsia" w:ascii="华文仿宋" w:hAnsi="华文仿宋" w:eastAsia="华文仿宋" w:cs="华文仿宋"/>
          <w:sz w:val="32"/>
          <w:szCs w:val="32"/>
        </w:rPr>
      </w:pPr>
    </w:p>
    <w:p w14:paraId="0F1B53BC">
      <w:pPr>
        <w:keepNext w:val="0"/>
        <w:keepLines w:val="0"/>
        <w:pageBreakBefore w:val="0"/>
        <w:widowControl w:val="0"/>
        <w:kinsoku/>
        <w:wordWrap/>
        <w:overflowPunct/>
        <w:topLinePunct w:val="0"/>
        <w:autoSpaceDE/>
        <w:autoSpaceDN/>
        <w:bidi w:val="0"/>
        <w:adjustRightInd/>
        <w:snapToGrid/>
        <w:spacing w:line="459" w:lineRule="exact"/>
        <w:jc w:val="righ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供应商：</w:t>
      </w:r>
      <w:r>
        <w:rPr>
          <w:rFonts w:hint="eastAsia" w:ascii="华文仿宋" w:hAnsi="华文仿宋" w:eastAsia="华文仿宋" w:cs="华文仿宋"/>
          <w:b/>
          <w:bCs/>
          <w:sz w:val="32"/>
          <w:szCs w:val="32"/>
          <w:u w:val="single"/>
          <w:lang w:val="en-US" w:eastAsia="zh-CN"/>
        </w:rPr>
        <w:t xml:space="preserve">                   </w:t>
      </w:r>
      <w:r>
        <w:rPr>
          <w:rFonts w:hint="eastAsia" w:ascii="华文仿宋" w:hAnsi="华文仿宋" w:eastAsia="华文仿宋" w:cs="华文仿宋"/>
          <w:b/>
          <w:bCs/>
          <w:sz w:val="32"/>
          <w:szCs w:val="32"/>
        </w:rPr>
        <w:t>（公章）</w:t>
      </w:r>
    </w:p>
    <w:p w14:paraId="48F4F322">
      <w:pPr>
        <w:pStyle w:val="2"/>
        <w:jc w:val="right"/>
        <w:rPr>
          <w:rFonts w:hint="eastAsia"/>
        </w:rPr>
      </w:pPr>
    </w:p>
    <w:p w14:paraId="2F09CA2A">
      <w:pPr>
        <w:keepNext w:val="0"/>
        <w:keepLines w:val="0"/>
        <w:pageBreakBefore w:val="0"/>
        <w:widowControl w:val="0"/>
        <w:kinsoku/>
        <w:wordWrap/>
        <w:overflowPunct/>
        <w:topLinePunct w:val="0"/>
        <w:autoSpaceDE/>
        <w:autoSpaceDN/>
        <w:bidi w:val="0"/>
        <w:adjustRightInd/>
        <w:snapToGrid/>
        <w:spacing w:line="459" w:lineRule="exact"/>
        <w:jc w:val="righ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法定代表人：</w:t>
      </w:r>
      <w:r>
        <w:rPr>
          <w:rFonts w:hint="eastAsia" w:ascii="华文仿宋" w:hAnsi="华文仿宋" w:eastAsia="华文仿宋" w:cs="华文仿宋"/>
          <w:b/>
          <w:bCs/>
          <w:sz w:val="32"/>
          <w:szCs w:val="32"/>
          <w:u w:val="single"/>
          <w:lang w:val="en-US" w:eastAsia="zh-CN"/>
        </w:rPr>
        <w:t xml:space="preserve">                </w:t>
      </w:r>
      <w:r>
        <w:rPr>
          <w:rFonts w:hint="eastAsia" w:ascii="华文仿宋" w:hAnsi="华文仿宋" w:eastAsia="华文仿宋" w:cs="华文仿宋"/>
          <w:b/>
          <w:bCs/>
          <w:sz w:val="32"/>
          <w:szCs w:val="32"/>
        </w:rPr>
        <w:t>（签字）</w:t>
      </w:r>
    </w:p>
    <w:p w14:paraId="75E07859">
      <w:pPr>
        <w:pStyle w:val="2"/>
        <w:jc w:val="right"/>
        <w:rPr>
          <w:rFonts w:hint="eastAsia"/>
        </w:rPr>
      </w:pPr>
    </w:p>
    <w:p w14:paraId="1316DFE9">
      <w:pPr>
        <w:keepNext w:val="0"/>
        <w:keepLines w:val="0"/>
        <w:pageBreakBefore w:val="0"/>
        <w:widowControl w:val="0"/>
        <w:kinsoku/>
        <w:wordWrap/>
        <w:overflowPunct/>
        <w:topLinePunct w:val="0"/>
        <w:autoSpaceDE/>
        <w:autoSpaceDN/>
        <w:bidi w:val="0"/>
        <w:adjustRightInd/>
        <w:snapToGrid/>
        <w:spacing w:line="459" w:lineRule="exact"/>
        <w:jc w:val="righ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法定代表授权委托人：</w:t>
      </w:r>
      <w:r>
        <w:rPr>
          <w:rFonts w:hint="eastAsia" w:ascii="华文仿宋" w:hAnsi="华文仿宋" w:eastAsia="华文仿宋" w:cs="华文仿宋"/>
          <w:b/>
          <w:bCs/>
          <w:sz w:val="32"/>
          <w:szCs w:val="32"/>
          <w:u w:val="single"/>
          <w:lang w:val="en-US" w:eastAsia="zh-CN"/>
        </w:rPr>
        <w:t xml:space="preserve">        </w:t>
      </w:r>
      <w:r>
        <w:rPr>
          <w:rFonts w:hint="eastAsia" w:ascii="华文仿宋" w:hAnsi="华文仿宋" w:eastAsia="华文仿宋" w:cs="华文仿宋"/>
          <w:b/>
          <w:bCs/>
          <w:sz w:val="32"/>
          <w:szCs w:val="32"/>
        </w:rPr>
        <w:t>（签字）</w:t>
      </w:r>
    </w:p>
    <w:p w14:paraId="5706EBEA">
      <w:pPr>
        <w:keepNext w:val="0"/>
        <w:keepLines w:val="0"/>
        <w:pageBreakBefore w:val="0"/>
        <w:tabs>
          <w:tab w:val="left" w:pos="6663"/>
        </w:tabs>
        <w:kinsoku/>
        <w:wordWrap/>
        <w:bidi w:val="0"/>
        <w:spacing w:line="579" w:lineRule="exact"/>
        <w:outlineLvl w:val="0"/>
        <w:rPr>
          <w:rFonts w:hint="eastAsia" w:ascii="华文仿宋" w:hAnsi="华文仿宋" w:eastAsia="华文仿宋" w:cs="华文仿宋"/>
          <w:b/>
          <w:sz w:val="32"/>
          <w:szCs w:val="32"/>
        </w:rPr>
      </w:pPr>
      <w:r>
        <w:rPr>
          <w:rFonts w:hint="eastAsia" w:ascii="华文仿宋" w:hAnsi="华文仿宋" w:eastAsia="华文仿宋" w:cs="华文仿宋"/>
          <w:sz w:val="32"/>
          <w:szCs w:val="32"/>
        </w:rPr>
        <w:br w:type="page"/>
      </w:r>
    </w:p>
    <w:p w14:paraId="36089EEE">
      <w:pPr>
        <w:keepNext w:val="0"/>
        <w:keepLines w:val="0"/>
        <w:pageBreakBefore w:val="0"/>
        <w:kinsoku/>
        <w:wordWrap/>
        <w:bidi w:val="0"/>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B商务文件</w:t>
      </w:r>
    </w:p>
    <w:p w14:paraId="6B92AC6D">
      <w:pPr>
        <w:keepNext w:val="0"/>
        <w:keepLines w:val="0"/>
        <w:pageBreakBefore w:val="0"/>
        <w:tabs>
          <w:tab w:val="left" w:pos="6663"/>
        </w:tabs>
        <w:kinsoku/>
        <w:wordWrap/>
        <w:bidi w:val="0"/>
        <w:spacing w:line="579" w:lineRule="exact"/>
        <w:jc w:val="center"/>
        <w:outlineLvl w:val="0"/>
        <w:rPr>
          <w:rFonts w:hint="eastAsia" w:ascii="华文仿宋" w:hAnsi="华文仿宋" w:eastAsia="华文仿宋" w:cs="华文仿宋"/>
          <w:b/>
          <w:sz w:val="32"/>
          <w:szCs w:val="32"/>
        </w:rPr>
      </w:pPr>
    </w:p>
    <w:p w14:paraId="22A6D8E1">
      <w:pPr>
        <w:keepNext w:val="0"/>
        <w:keepLines w:val="0"/>
        <w:pageBreakBefore w:val="0"/>
        <w:kinsoku/>
        <w:wordWrap/>
        <w:bidi w:val="0"/>
        <w:spacing w:line="579" w:lineRule="exact"/>
        <w:ind w:firstLine="3671" w:firstLineChars="1146"/>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（三）投标函</w:t>
      </w:r>
    </w:p>
    <w:p w14:paraId="0315C12C">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080ACB47">
      <w:pPr>
        <w:keepNext w:val="0"/>
        <w:keepLines w:val="0"/>
        <w:pageBreakBefore w:val="0"/>
        <w:kinsoku/>
        <w:wordWrap/>
        <w:bidi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致：</w:t>
      </w:r>
      <w:r>
        <w:rPr>
          <w:rFonts w:hint="eastAsia" w:ascii="华文仿宋" w:hAnsi="华文仿宋" w:eastAsia="华文仿宋" w:cs="华文仿宋"/>
          <w:sz w:val="32"/>
          <w:szCs w:val="32"/>
          <w:u w:val="single"/>
        </w:rPr>
        <w:t>（采购人名称）</w:t>
      </w:r>
    </w:p>
    <w:p w14:paraId="191081FA">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根据贵方为</w:t>
      </w:r>
      <w:r>
        <w:rPr>
          <w:rFonts w:hint="eastAsia" w:ascii="华文仿宋" w:hAnsi="华文仿宋" w:eastAsia="华文仿宋" w:cs="华文仿宋"/>
          <w:sz w:val="32"/>
          <w:szCs w:val="32"/>
          <w:u w:val="single"/>
        </w:rPr>
        <w:t xml:space="preserve">  （项目名称）</w:t>
      </w:r>
      <w:r>
        <w:rPr>
          <w:rFonts w:hint="eastAsia" w:ascii="华文仿宋" w:hAnsi="华文仿宋" w:eastAsia="华文仿宋" w:cs="华文仿宋"/>
          <w:sz w:val="32"/>
          <w:szCs w:val="32"/>
        </w:rPr>
        <w:t>项目的招标文件</w:t>
      </w:r>
      <w:r>
        <w:rPr>
          <w:rFonts w:hint="eastAsia" w:ascii="华文仿宋" w:hAnsi="华文仿宋" w:eastAsia="华文仿宋" w:cs="华文仿宋"/>
          <w:sz w:val="32"/>
          <w:szCs w:val="32"/>
          <w:u w:val="single"/>
        </w:rPr>
        <w:t>（项目编号及标项号）</w:t>
      </w:r>
      <w:r>
        <w:rPr>
          <w:rFonts w:hint="eastAsia" w:ascii="华文仿宋" w:hAnsi="华文仿宋" w:eastAsia="华文仿宋" w:cs="华文仿宋"/>
          <w:sz w:val="32"/>
          <w:szCs w:val="32"/>
        </w:rPr>
        <w:t>，签字代表</w:t>
      </w:r>
      <w:r>
        <w:rPr>
          <w:rFonts w:hint="eastAsia" w:ascii="华文仿宋" w:hAnsi="华文仿宋" w:eastAsia="华文仿宋" w:cs="华文仿宋"/>
          <w:sz w:val="32"/>
          <w:szCs w:val="32"/>
          <w:u w:val="single"/>
        </w:rPr>
        <w:t>（姓名、职务）</w:t>
      </w:r>
      <w:r>
        <w:rPr>
          <w:rFonts w:hint="eastAsia" w:ascii="华文仿宋" w:hAnsi="华文仿宋" w:eastAsia="华文仿宋" w:cs="华文仿宋"/>
          <w:sz w:val="32"/>
          <w:szCs w:val="32"/>
        </w:rPr>
        <w:t>经正式授权并代表</w:t>
      </w: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u w:val="single"/>
        </w:rPr>
        <w:t>（</w:t>
      </w:r>
      <w:r>
        <w:rPr>
          <w:rFonts w:hint="eastAsia" w:ascii="华文仿宋" w:hAnsi="华文仿宋" w:eastAsia="华文仿宋" w:cs="华文仿宋"/>
          <w:sz w:val="32"/>
          <w:szCs w:val="32"/>
          <w:u w:val="single"/>
          <w:lang w:eastAsia="zh-CN"/>
        </w:rPr>
        <w:t>投标供应商</w:t>
      </w:r>
      <w:r>
        <w:rPr>
          <w:rFonts w:hint="eastAsia" w:ascii="华文仿宋" w:hAnsi="华文仿宋" w:eastAsia="华文仿宋" w:cs="华文仿宋"/>
          <w:sz w:val="32"/>
          <w:szCs w:val="32"/>
          <w:u w:val="single"/>
        </w:rPr>
        <w:t>名称、地址）</w:t>
      </w:r>
      <w:r>
        <w:rPr>
          <w:rFonts w:hint="eastAsia" w:ascii="华文仿宋" w:hAnsi="华文仿宋" w:eastAsia="华文仿宋" w:cs="华文仿宋"/>
          <w:sz w:val="32"/>
          <w:szCs w:val="32"/>
        </w:rPr>
        <w:t>提交下述电子版文件一份。</w:t>
      </w:r>
    </w:p>
    <w:p w14:paraId="55737897">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1、资格证明文件</w:t>
      </w:r>
    </w:p>
    <w:p w14:paraId="425E3F8A">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2、商务、技术文件</w:t>
      </w:r>
    </w:p>
    <w:p w14:paraId="331E5A40">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据此函，签字代表宣布并同意如下：</w:t>
      </w:r>
    </w:p>
    <w:p w14:paraId="51CFEA4B">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1、我单位愿以《开标一览表》中填写的投标报价，并按照招标文件中的一切要求，承担本项目的全部工作。</w:t>
      </w:r>
    </w:p>
    <w:p w14:paraId="6DD3246A">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2、我单位已详细阅读并理解了招标文件的全部，包括修改文件和所有相关资料（补遗文件，如有），我方完全明白并认为此招标文件没有任何倾向性，也没有存在排斥潜在</w:t>
      </w: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的内容，我方同意招标文件的相关条款，我方放弃在此方面提出含糊意见、质疑或误解的一切权力。</w:t>
      </w:r>
    </w:p>
    <w:p w14:paraId="55520EC0">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3、本投标有效期自开标之日起</w:t>
      </w:r>
      <w:r>
        <w:rPr>
          <w:rFonts w:hint="eastAsia" w:ascii="华文仿宋" w:hAnsi="华文仿宋" w:eastAsia="华文仿宋" w:cs="华文仿宋"/>
          <w:sz w:val="32"/>
          <w:szCs w:val="32"/>
          <w:u w:val="single"/>
        </w:rPr>
        <w:t>90</w:t>
      </w:r>
      <w:r>
        <w:rPr>
          <w:rFonts w:hint="eastAsia" w:ascii="华文仿宋" w:hAnsi="华文仿宋" w:eastAsia="华文仿宋" w:cs="华文仿宋"/>
          <w:sz w:val="32"/>
          <w:szCs w:val="32"/>
        </w:rPr>
        <w:t>个日历日。</w:t>
      </w:r>
    </w:p>
    <w:p w14:paraId="4FA58AB3">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4、在规定的开标时间后，如果在投标有效期内撤回投标，同意投标保证金将被贵方没收。</w:t>
      </w:r>
    </w:p>
    <w:p w14:paraId="1B87F7C6">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5、我方同意提供按照贵方可能要求的与其投标有关的一切数据或资料，完全理解贵方不一定接受最低价的投标或收到的任何投标的约定。</w:t>
      </w:r>
    </w:p>
    <w:p w14:paraId="1286137E">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6、如我方中标，保证履行投标文件中承诺的全部责任和义务，切实履行《采购合同》中的全部条款，并按照《招标文件》的要求足额交纳招标代理服务费；并按要求提交纸质版文件。</w:t>
      </w:r>
    </w:p>
    <w:p w14:paraId="1901CB99">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7、与本投标有关的一切正式往来信函请寄：</w:t>
      </w:r>
    </w:p>
    <w:p w14:paraId="0365CF52">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地　　　　址：</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邮编：</w:t>
      </w:r>
      <w:r>
        <w:rPr>
          <w:rFonts w:hint="eastAsia" w:ascii="华文仿宋" w:hAnsi="华文仿宋" w:eastAsia="华文仿宋" w:cs="华文仿宋"/>
          <w:sz w:val="32"/>
          <w:szCs w:val="32"/>
          <w:u w:val="single"/>
        </w:rPr>
        <w:t>　　　　　　　　　</w:t>
      </w:r>
    </w:p>
    <w:p w14:paraId="1F5C3436">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电　　　　话：</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传真：</w:t>
      </w:r>
      <w:r>
        <w:rPr>
          <w:rFonts w:hint="eastAsia" w:ascii="华文仿宋" w:hAnsi="华文仿宋" w:eastAsia="华文仿宋" w:cs="华文仿宋"/>
          <w:sz w:val="32"/>
          <w:szCs w:val="32"/>
          <w:u w:val="single"/>
        </w:rPr>
        <w:t>　　　　　　　　　</w:t>
      </w:r>
    </w:p>
    <w:p w14:paraId="2B409DE3">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代表签字：</w:t>
      </w:r>
      <w:r>
        <w:rPr>
          <w:rFonts w:hint="eastAsia" w:ascii="华文仿宋" w:hAnsi="华文仿宋" w:eastAsia="华文仿宋" w:cs="华文仿宋"/>
          <w:sz w:val="32"/>
          <w:szCs w:val="32"/>
          <w:u w:val="single"/>
        </w:rPr>
        <w:t>　　　　　　　　　　　　</w:t>
      </w:r>
    </w:p>
    <w:p w14:paraId="0F38224F">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名称：</w:t>
      </w:r>
      <w:r>
        <w:rPr>
          <w:rFonts w:hint="eastAsia" w:ascii="华文仿宋" w:hAnsi="华文仿宋" w:eastAsia="华文仿宋" w:cs="华文仿宋"/>
          <w:sz w:val="32"/>
          <w:szCs w:val="32"/>
          <w:u w:val="single"/>
        </w:rPr>
        <w:t>　　　　　　　　　</w:t>
      </w:r>
    </w:p>
    <w:p w14:paraId="4B7823AD">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公章：</w:t>
      </w:r>
      <w:r>
        <w:rPr>
          <w:rFonts w:hint="eastAsia" w:ascii="华文仿宋" w:hAnsi="华文仿宋" w:eastAsia="华文仿宋" w:cs="华文仿宋"/>
          <w:sz w:val="32"/>
          <w:szCs w:val="32"/>
          <w:u w:val="single"/>
        </w:rPr>
        <w:t>　　　　　　　　　　　　</w:t>
      </w:r>
    </w:p>
    <w:p w14:paraId="02A432D1">
      <w:pPr>
        <w:keepNext w:val="0"/>
        <w:keepLines w:val="0"/>
        <w:pageBreakBefore w:val="0"/>
        <w:kinsoku/>
        <w:wordWrap/>
        <w:bidi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20</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日</w:t>
      </w:r>
    </w:p>
    <w:p w14:paraId="6CBBD90A">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674E5CE8">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05AF1ABD">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p w14:paraId="7B21A083">
      <w:pPr>
        <w:keepNext w:val="0"/>
        <w:keepLines w:val="0"/>
        <w:pageBreakBefore w:val="0"/>
        <w:kinsoku/>
        <w:wordWrap/>
        <w:bidi w:val="0"/>
        <w:spacing w:line="579" w:lineRule="exact"/>
        <w:jc w:val="left"/>
        <w:rPr>
          <w:rFonts w:hint="eastAsia" w:ascii="华文仿宋" w:hAnsi="华文仿宋" w:eastAsia="华文仿宋" w:cs="华文仿宋"/>
          <w:b/>
          <w:sz w:val="32"/>
          <w:szCs w:val="32"/>
        </w:rPr>
      </w:pPr>
    </w:p>
    <w:p w14:paraId="0B91C24E">
      <w:pPr>
        <w:keepNext w:val="0"/>
        <w:keepLines w:val="0"/>
        <w:pageBreakBefore w:val="0"/>
        <w:kinsoku/>
        <w:wordWrap/>
        <w:bidi w:val="0"/>
        <w:spacing w:line="579" w:lineRule="exact"/>
        <w:jc w:val="left"/>
        <w:rPr>
          <w:rFonts w:hint="eastAsia" w:ascii="华文仿宋" w:hAnsi="华文仿宋" w:eastAsia="华文仿宋" w:cs="华文仿宋"/>
          <w:b/>
          <w:sz w:val="32"/>
          <w:szCs w:val="32"/>
        </w:rPr>
      </w:pPr>
    </w:p>
    <w:p w14:paraId="62721BB9">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040C3CB8">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（四）开标一览表</w:t>
      </w:r>
    </w:p>
    <w:p w14:paraId="3436C670">
      <w:pPr>
        <w:pStyle w:val="2"/>
        <w:rPr>
          <w:rFonts w:hint="eastAsia"/>
        </w:rPr>
      </w:pPr>
    </w:p>
    <w:tbl>
      <w:tblPr>
        <w:tblStyle w:val="8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232"/>
        <w:gridCol w:w="5154"/>
      </w:tblGrid>
      <w:tr w14:paraId="55CB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8" w:type="dxa"/>
            <w:vAlign w:val="center"/>
          </w:tcPr>
          <w:p w14:paraId="31F55954">
            <w:pPr>
              <w:pStyle w:val="431"/>
              <w:keepNext w:val="0"/>
              <w:keepLines w:val="0"/>
              <w:pageBreakBefore w:val="0"/>
              <w:kinsoku/>
              <w:wordWrap/>
              <w:bidi w:val="0"/>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bookmarkStart w:id="47" w:name="_Hlk81255870"/>
            <w:r>
              <w:rPr>
                <w:rFonts w:hint="eastAsia" w:ascii="华文仿宋" w:hAnsi="华文仿宋" w:eastAsia="华文仿宋" w:cs="华文仿宋"/>
                <w:color w:val="auto"/>
                <w:sz w:val="32"/>
                <w:szCs w:val="32"/>
              </w:rPr>
              <w:t>序号</w:t>
            </w:r>
          </w:p>
        </w:tc>
        <w:tc>
          <w:tcPr>
            <w:tcW w:w="8386" w:type="dxa"/>
            <w:gridSpan w:val="2"/>
            <w:vAlign w:val="center"/>
          </w:tcPr>
          <w:p w14:paraId="6F1C0515">
            <w:pPr>
              <w:pStyle w:val="431"/>
              <w:keepNext w:val="0"/>
              <w:keepLines w:val="0"/>
              <w:pageBreakBefore w:val="0"/>
              <w:kinsoku/>
              <w:wordWrap/>
              <w:bidi w:val="0"/>
              <w:spacing w:line="579" w:lineRule="exact"/>
              <w:ind w:left="-3" w:right="-25" w:firstLine="160" w:firstLineChars="50"/>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内 容</w:t>
            </w:r>
          </w:p>
        </w:tc>
      </w:tr>
      <w:tr w14:paraId="0ED0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8" w:type="dxa"/>
            <w:vAlign w:val="center"/>
          </w:tcPr>
          <w:p w14:paraId="7CA7BF98">
            <w:pPr>
              <w:pStyle w:val="431"/>
              <w:keepNext w:val="0"/>
              <w:keepLines w:val="0"/>
              <w:pageBreakBefore w:val="0"/>
              <w:kinsoku/>
              <w:wordWrap/>
              <w:bidi w:val="0"/>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w:t>
            </w:r>
          </w:p>
        </w:tc>
        <w:tc>
          <w:tcPr>
            <w:tcW w:w="3232" w:type="dxa"/>
            <w:vAlign w:val="center"/>
          </w:tcPr>
          <w:p w14:paraId="587C0AEC">
            <w:pPr>
              <w:keepNext w:val="0"/>
              <w:keepLines w:val="0"/>
              <w:pageBreakBefore w:val="0"/>
              <w:widowControl/>
              <w:kinsoku/>
              <w:wordWrap/>
              <w:bidi w:val="0"/>
              <w:spacing w:line="579" w:lineRule="exact"/>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项目名称</w:t>
            </w:r>
          </w:p>
        </w:tc>
        <w:tc>
          <w:tcPr>
            <w:tcW w:w="5154" w:type="dxa"/>
            <w:vAlign w:val="center"/>
          </w:tcPr>
          <w:p w14:paraId="4455D77D">
            <w:pPr>
              <w:pStyle w:val="431"/>
              <w:keepNext w:val="0"/>
              <w:keepLines w:val="0"/>
              <w:pageBreakBefore w:val="0"/>
              <w:kinsoku/>
              <w:wordWrap/>
              <w:bidi w:val="0"/>
              <w:spacing w:line="579" w:lineRule="exact"/>
              <w:ind w:left="-3" w:right="-25" w:firstLine="160" w:firstLineChars="50"/>
              <w:jc w:val="center"/>
              <w:rPr>
                <w:rFonts w:hint="eastAsia" w:ascii="华文仿宋" w:hAnsi="华文仿宋" w:eastAsia="华文仿宋" w:cs="华文仿宋"/>
                <w:color w:val="auto"/>
                <w:sz w:val="32"/>
                <w:szCs w:val="32"/>
              </w:rPr>
            </w:pPr>
          </w:p>
        </w:tc>
      </w:tr>
      <w:tr w14:paraId="59E8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8" w:type="dxa"/>
            <w:vAlign w:val="center"/>
          </w:tcPr>
          <w:p w14:paraId="00159326">
            <w:pPr>
              <w:pStyle w:val="431"/>
              <w:keepNext w:val="0"/>
              <w:keepLines w:val="0"/>
              <w:pageBreakBefore w:val="0"/>
              <w:kinsoku/>
              <w:wordWrap/>
              <w:bidi w:val="0"/>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w:t>
            </w:r>
          </w:p>
        </w:tc>
        <w:tc>
          <w:tcPr>
            <w:tcW w:w="3232" w:type="dxa"/>
            <w:vAlign w:val="center"/>
          </w:tcPr>
          <w:p w14:paraId="58998CFE">
            <w:pPr>
              <w:keepNext w:val="0"/>
              <w:keepLines w:val="0"/>
              <w:pageBreakBefore w:val="0"/>
              <w:widowControl/>
              <w:kinsoku/>
              <w:wordWrap/>
              <w:bidi w:val="0"/>
              <w:spacing w:line="579" w:lineRule="exact"/>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项目编号</w:t>
            </w:r>
          </w:p>
        </w:tc>
        <w:tc>
          <w:tcPr>
            <w:tcW w:w="5154" w:type="dxa"/>
            <w:vAlign w:val="center"/>
          </w:tcPr>
          <w:p w14:paraId="55E83FB3">
            <w:pPr>
              <w:pStyle w:val="431"/>
              <w:keepNext w:val="0"/>
              <w:keepLines w:val="0"/>
              <w:pageBreakBefore w:val="0"/>
              <w:kinsoku/>
              <w:wordWrap/>
              <w:bidi w:val="0"/>
              <w:spacing w:line="579" w:lineRule="exact"/>
              <w:ind w:left="-3" w:right="-25" w:firstLine="160" w:firstLineChars="50"/>
              <w:jc w:val="center"/>
              <w:rPr>
                <w:rFonts w:hint="eastAsia" w:ascii="华文仿宋" w:hAnsi="华文仿宋" w:eastAsia="华文仿宋" w:cs="华文仿宋"/>
                <w:color w:val="auto"/>
                <w:sz w:val="32"/>
                <w:szCs w:val="32"/>
              </w:rPr>
            </w:pPr>
          </w:p>
        </w:tc>
      </w:tr>
      <w:tr w14:paraId="4EB9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8" w:type="dxa"/>
            <w:vAlign w:val="center"/>
          </w:tcPr>
          <w:p w14:paraId="4C12E62C">
            <w:pPr>
              <w:pStyle w:val="431"/>
              <w:keepNext w:val="0"/>
              <w:keepLines w:val="0"/>
              <w:pageBreakBefore w:val="0"/>
              <w:kinsoku/>
              <w:wordWrap/>
              <w:bidi w:val="0"/>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w:t>
            </w:r>
          </w:p>
        </w:tc>
        <w:tc>
          <w:tcPr>
            <w:tcW w:w="3232" w:type="dxa"/>
            <w:vAlign w:val="center"/>
          </w:tcPr>
          <w:p w14:paraId="161AB17B">
            <w:pPr>
              <w:keepNext w:val="0"/>
              <w:keepLines w:val="0"/>
              <w:pageBreakBefore w:val="0"/>
              <w:widowControl/>
              <w:kinsoku/>
              <w:wordWrap/>
              <w:bidi w:val="0"/>
              <w:spacing w:line="579" w:lineRule="exact"/>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标项号</w:t>
            </w:r>
          </w:p>
        </w:tc>
        <w:tc>
          <w:tcPr>
            <w:tcW w:w="5154" w:type="dxa"/>
            <w:vAlign w:val="center"/>
          </w:tcPr>
          <w:p w14:paraId="624AE2B4">
            <w:pPr>
              <w:pStyle w:val="431"/>
              <w:keepNext w:val="0"/>
              <w:keepLines w:val="0"/>
              <w:pageBreakBefore w:val="0"/>
              <w:kinsoku/>
              <w:wordWrap/>
              <w:bidi w:val="0"/>
              <w:spacing w:line="579" w:lineRule="exact"/>
              <w:ind w:left="-3" w:right="-25" w:firstLine="160" w:firstLineChars="50"/>
              <w:jc w:val="center"/>
              <w:rPr>
                <w:rFonts w:hint="eastAsia" w:ascii="华文仿宋" w:hAnsi="华文仿宋" w:eastAsia="华文仿宋" w:cs="华文仿宋"/>
                <w:color w:val="auto"/>
                <w:sz w:val="32"/>
                <w:szCs w:val="32"/>
              </w:rPr>
            </w:pPr>
          </w:p>
        </w:tc>
      </w:tr>
      <w:tr w14:paraId="174A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8" w:type="dxa"/>
            <w:vAlign w:val="center"/>
          </w:tcPr>
          <w:p w14:paraId="2402A54F">
            <w:pPr>
              <w:pStyle w:val="431"/>
              <w:keepNext w:val="0"/>
              <w:keepLines w:val="0"/>
              <w:pageBreakBefore w:val="0"/>
              <w:kinsoku/>
              <w:wordWrap/>
              <w:bidi w:val="0"/>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w:t>
            </w:r>
          </w:p>
        </w:tc>
        <w:tc>
          <w:tcPr>
            <w:tcW w:w="3232" w:type="dxa"/>
            <w:vAlign w:val="center"/>
          </w:tcPr>
          <w:p w14:paraId="0CB31532">
            <w:pPr>
              <w:pStyle w:val="169"/>
              <w:keepNext w:val="0"/>
              <w:keepLines w:val="0"/>
              <w:pageBreakBefore w:val="0"/>
              <w:kinsoku/>
              <w:wordWrap/>
              <w:bidi w:val="0"/>
              <w:snapToGrid w:val="0"/>
              <w:spacing w:line="579" w:lineRule="exact"/>
              <w:ind w:left="473" w:hanging="473"/>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投标报价</w:t>
            </w:r>
          </w:p>
        </w:tc>
        <w:tc>
          <w:tcPr>
            <w:tcW w:w="5154" w:type="dxa"/>
            <w:vAlign w:val="center"/>
          </w:tcPr>
          <w:p w14:paraId="3A4E4375">
            <w:pPr>
              <w:pStyle w:val="169"/>
              <w:keepNext w:val="0"/>
              <w:keepLines w:val="0"/>
              <w:pageBreakBefore w:val="0"/>
              <w:kinsoku/>
              <w:wordWrap/>
              <w:bidi w:val="0"/>
              <w:snapToGrid w:val="0"/>
              <w:spacing w:line="579" w:lineRule="exact"/>
              <w:jc w:val="both"/>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小写： 元；</w:t>
            </w:r>
          </w:p>
          <w:p w14:paraId="060B1068">
            <w:pPr>
              <w:pStyle w:val="169"/>
              <w:keepNext w:val="0"/>
              <w:keepLines w:val="0"/>
              <w:pageBreakBefore w:val="0"/>
              <w:kinsoku/>
              <w:wordWrap/>
              <w:bidi w:val="0"/>
              <w:snapToGrid w:val="0"/>
              <w:spacing w:line="579" w:lineRule="exact"/>
              <w:jc w:val="both"/>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大写： 元。</w:t>
            </w:r>
          </w:p>
        </w:tc>
      </w:tr>
      <w:tr w14:paraId="269C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544" w:type="dxa"/>
            <w:gridSpan w:val="3"/>
            <w:vAlign w:val="center"/>
          </w:tcPr>
          <w:p w14:paraId="53130C04">
            <w:pPr>
              <w:pStyle w:val="431"/>
              <w:keepNext w:val="0"/>
              <w:keepLines w:val="0"/>
              <w:pageBreakBefore w:val="0"/>
              <w:kinsoku/>
              <w:wordWrap/>
              <w:bidi w:val="0"/>
              <w:spacing w:line="579" w:lineRule="exact"/>
              <w:ind w:left="-2" w:leftChars="-1" w:right="-354"/>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供货期：</w:t>
            </w:r>
          </w:p>
        </w:tc>
      </w:tr>
      <w:tr w14:paraId="55C2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44" w:type="dxa"/>
            <w:gridSpan w:val="3"/>
            <w:vAlign w:val="center"/>
          </w:tcPr>
          <w:p w14:paraId="4DC51CA3">
            <w:pPr>
              <w:pStyle w:val="431"/>
              <w:keepNext w:val="0"/>
              <w:keepLines w:val="0"/>
              <w:pageBreakBefore w:val="0"/>
              <w:kinsoku/>
              <w:wordWrap/>
              <w:bidi w:val="0"/>
              <w:spacing w:line="579" w:lineRule="exact"/>
              <w:ind w:left="-2" w:leftChars="-1" w:right="-354"/>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备注： </w:t>
            </w:r>
          </w:p>
        </w:tc>
      </w:tr>
      <w:bookmarkEnd w:id="47"/>
    </w:tbl>
    <w:p w14:paraId="6AB4702B">
      <w:pPr>
        <w:keepNext w:val="0"/>
        <w:keepLines w:val="0"/>
        <w:pageBreakBefore w:val="0"/>
        <w:kinsoku/>
        <w:wordWrap/>
        <w:bidi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注：1.表中大小写不一致时，以大写为准。     </w:t>
      </w:r>
    </w:p>
    <w:p w14:paraId="3D8DB492">
      <w:pPr>
        <w:keepNext w:val="0"/>
        <w:keepLines w:val="0"/>
        <w:pageBreakBefore w:val="0"/>
        <w:kinsoku/>
        <w:wordWrap/>
        <w:autoSpaceDE w:val="0"/>
        <w:autoSpaceDN w:val="0"/>
        <w:bidi w:val="0"/>
        <w:adjustRightInd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投标报价包含完成本次采购项目的一切相关费用。</w:t>
      </w:r>
    </w:p>
    <w:p w14:paraId="21833032">
      <w:pPr>
        <w:keepNext w:val="0"/>
        <w:keepLines w:val="0"/>
        <w:pageBreakBefore w:val="0"/>
        <w:kinsoku/>
        <w:wordWrap/>
        <w:autoSpaceDE w:val="0"/>
        <w:autoSpaceDN w:val="0"/>
        <w:bidi w:val="0"/>
        <w:adjustRightInd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3.本表中“投标报价”必须与《报价明细表》中的“</w:t>
      </w:r>
      <w:r>
        <w:rPr>
          <w:rFonts w:hint="eastAsia" w:ascii="华文仿宋" w:hAnsi="华文仿宋" w:eastAsia="华文仿宋" w:cs="华文仿宋"/>
          <w:bCs/>
          <w:sz w:val="32"/>
          <w:szCs w:val="32"/>
        </w:rPr>
        <w:t>投标总价</w:t>
      </w:r>
      <w:r>
        <w:rPr>
          <w:rFonts w:hint="eastAsia" w:ascii="华文仿宋" w:hAnsi="华文仿宋" w:eastAsia="华文仿宋" w:cs="华文仿宋"/>
          <w:sz w:val="32"/>
          <w:szCs w:val="32"/>
        </w:rPr>
        <w:t>”均保持一致，如不一致，以</w:t>
      </w:r>
      <w:bookmarkStart w:id="48" w:name="_Hlk71579210"/>
      <w:r>
        <w:rPr>
          <w:rFonts w:hint="eastAsia" w:ascii="华文仿宋" w:hAnsi="华文仿宋" w:eastAsia="华文仿宋" w:cs="华文仿宋"/>
          <w:sz w:val="32"/>
          <w:szCs w:val="32"/>
        </w:rPr>
        <w:t>《开标一览表》</w:t>
      </w:r>
      <w:bookmarkEnd w:id="48"/>
      <w:r>
        <w:rPr>
          <w:rFonts w:hint="eastAsia" w:ascii="华文仿宋" w:hAnsi="华文仿宋" w:eastAsia="华文仿宋" w:cs="华文仿宋"/>
          <w:sz w:val="32"/>
          <w:szCs w:val="32"/>
        </w:rPr>
        <w:t>为准。</w:t>
      </w:r>
    </w:p>
    <w:p w14:paraId="3C7CA6E7">
      <w:pPr>
        <w:pStyle w:val="3"/>
        <w:keepNext w:val="0"/>
        <w:keepLines w:val="0"/>
        <w:pageBreakBefore w:val="0"/>
        <w:kinsoku/>
        <w:wordWrap/>
        <w:bidi w:val="0"/>
        <w:spacing w:line="579" w:lineRule="exact"/>
        <w:ind w:firstLine="5120" w:firstLineChars="1600"/>
        <w:rPr>
          <w:rFonts w:hint="eastAsia" w:ascii="华文仿宋" w:hAnsi="华文仿宋" w:eastAsia="华文仿宋" w:cs="华文仿宋"/>
          <w:sz w:val="32"/>
          <w:szCs w:val="32"/>
        </w:rPr>
      </w:pPr>
    </w:p>
    <w:p w14:paraId="4F0CE960">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2E5A36B1">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3CF0B82C">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2C1BECBC">
      <w:pPr>
        <w:pStyle w:val="3"/>
        <w:keepNext w:val="0"/>
        <w:keepLines w:val="0"/>
        <w:pageBreakBefore w:val="0"/>
        <w:kinsoku/>
        <w:wordWrap/>
        <w:bidi w:val="0"/>
        <w:spacing w:line="579" w:lineRule="exact"/>
        <w:ind w:firstLine="5120" w:firstLineChars="1600"/>
        <w:rPr>
          <w:rFonts w:hint="eastAsia" w:ascii="华文仿宋" w:hAnsi="华文仿宋" w:eastAsia="华文仿宋" w:cs="华文仿宋"/>
          <w:sz w:val="32"/>
          <w:szCs w:val="32"/>
        </w:rPr>
      </w:pPr>
    </w:p>
    <w:p w14:paraId="2A3015CE">
      <w:pPr>
        <w:pStyle w:val="431"/>
        <w:keepNext w:val="0"/>
        <w:keepLines w:val="0"/>
        <w:pageBreakBefore w:val="0"/>
        <w:kinsoku/>
        <w:wordWrap/>
        <w:bidi w:val="0"/>
        <w:spacing w:line="579" w:lineRule="exact"/>
        <w:rPr>
          <w:rFonts w:hint="eastAsia" w:ascii="华文仿宋" w:hAnsi="华文仿宋" w:eastAsia="华文仿宋" w:cs="华文仿宋"/>
          <w:b/>
          <w:color w:val="auto"/>
          <w:sz w:val="32"/>
          <w:szCs w:val="32"/>
        </w:rPr>
      </w:pPr>
    </w:p>
    <w:p w14:paraId="65DD10CA">
      <w:pPr>
        <w:keepNext w:val="0"/>
        <w:keepLines w:val="0"/>
        <w:pageBreakBefore w:val="0"/>
        <w:tabs>
          <w:tab w:val="left" w:pos="9135"/>
        </w:tabs>
        <w:kinsoku/>
        <w:wordWrap/>
        <w:bidi w:val="0"/>
        <w:spacing w:line="579" w:lineRule="exact"/>
        <w:ind w:firstLine="480"/>
        <w:jc w:val="left"/>
        <w:rPr>
          <w:rFonts w:hint="eastAsia" w:ascii="华文仿宋" w:hAnsi="华文仿宋" w:eastAsia="华文仿宋" w:cs="华文仿宋"/>
          <w:sz w:val="32"/>
          <w:szCs w:val="32"/>
        </w:rPr>
      </w:pPr>
    </w:p>
    <w:p w14:paraId="7AD4221C">
      <w:pPr>
        <w:pStyle w:val="431"/>
        <w:keepNext w:val="0"/>
        <w:keepLines w:val="0"/>
        <w:pageBreakBefore w:val="0"/>
        <w:kinsoku/>
        <w:wordWrap/>
        <w:bidi w:val="0"/>
        <w:spacing w:line="579" w:lineRule="exact"/>
        <w:rPr>
          <w:rFonts w:hint="eastAsia" w:ascii="华文仿宋" w:hAnsi="华文仿宋" w:eastAsia="华文仿宋" w:cs="华文仿宋"/>
          <w:b/>
          <w:color w:val="auto"/>
          <w:sz w:val="32"/>
          <w:szCs w:val="32"/>
        </w:rPr>
      </w:pPr>
    </w:p>
    <w:p w14:paraId="56D6CE21">
      <w:pPr>
        <w:keepNext w:val="0"/>
        <w:keepLines w:val="0"/>
        <w:pageBreakBefore w:val="0"/>
        <w:tabs>
          <w:tab w:val="left" w:pos="9135"/>
        </w:tabs>
        <w:kinsoku/>
        <w:wordWrap/>
        <w:bidi w:val="0"/>
        <w:spacing w:line="579" w:lineRule="exact"/>
        <w:ind w:firstLine="480"/>
        <w:jc w:val="left"/>
        <w:rPr>
          <w:rFonts w:hint="eastAsia" w:ascii="华文仿宋" w:hAnsi="华文仿宋" w:eastAsia="华文仿宋" w:cs="华文仿宋"/>
          <w:sz w:val="32"/>
          <w:szCs w:val="32"/>
        </w:rPr>
      </w:pPr>
    </w:p>
    <w:p w14:paraId="2CD7FAA7">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附表4-1  报价明细表（根据需要填报）</w:t>
      </w:r>
    </w:p>
    <w:p w14:paraId="451DE9A4">
      <w:pPr>
        <w:keepNext w:val="0"/>
        <w:keepLines w:val="0"/>
        <w:pageBreakBefore w:val="0"/>
        <w:kinsoku/>
        <w:wordWrap/>
        <w:bidi w:val="0"/>
        <w:spacing w:line="579" w:lineRule="exact"/>
        <w:rPr>
          <w:rFonts w:hint="eastAsia" w:ascii="华文仿宋" w:hAnsi="华文仿宋" w:eastAsia="华文仿宋" w:cs="华文仿宋"/>
          <w:bCs/>
          <w:sz w:val="32"/>
          <w:szCs w:val="32"/>
        </w:rPr>
      </w:pPr>
    </w:p>
    <w:p w14:paraId="2735FA42">
      <w:pPr>
        <w:keepNext w:val="0"/>
        <w:keepLines w:val="0"/>
        <w:pageBreakBefore w:val="0"/>
        <w:kinsoku/>
        <w:wordWrap/>
        <w:bidi w:val="0"/>
        <w:spacing w:line="579"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项目名称：                                      单位：元</w:t>
      </w:r>
    </w:p>
    <w:tbl>
      <w:tblPr>
        <w:tblStyle w:val="88"/>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76"/>
        <w:gridCol w:w="1746"/>
        <w:gridCol w:w="1580"/>
        <w:gridCol w:w="1357"/>
        <w:gridCol w:w="952"/>
        <w:gridCol w:w="927"/>
      </w:tblGrid>
      <w:tr w14:paraId="1207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17" w:type="dxa"/>
            <w:vAlign w:val="center"/>
          </w:tcPr>
          <w:p w14:paraId="558351EB">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1776" w:type="dxa"/>
            <w:vAlign w:val="center"/>
          </w:tcPr>
          <w:p w14:paraId="0D091206">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rPr>
              <w:t>产品名称</w:t>
            </w:r>
          </w:p>
        </w:tc>
        <w:tc>
          <w:tcPr>
            <w:tcW w:w="1746" w:type="dxa"/>
            <w:vAlign w:val="center"/>
          </w:tcPr>
          <w:p w14:paraId="58AF3DC3">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具体参数</w:t>
            </w:r>
          </w:p>
        </w:tc>
        <w:tc>
          <w:tcPr>
            <w:tcW w:w="1580" w:type="dxa"/>
            <w:vAlign w:val="center"/>
          </w:tcPr>
          <w:p w14:paraId="23396538">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rPr>
              <w:t>品牌及产地</w:t>
            </w:r>
          </w:p>
        </w:tc>
        <w:tc>
          <w:tcPr>
            <w:tcW w:w="1357" w:type="dxa"/>
            <w:vAlign w:val="center"/>
          </w:tcPr>
          <w:p w14:paraId="1A5EAB7A">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w:t>
            </w:r>
          </w:p>
        </w:tc>
        <w:tc>
          <w:tcPr>
            <w:tcW w:w="952" w:type="dxa"/>
            <w:vAlign w:val="center"/>
          </w:tcPr>
          <w:p w14:paraId="24E5F74A">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单价</w:t>
            </w:r>
          </w:p>
        </w:tc>
        <w:tc>
          <w:tcPr>
            <w:tcW w:w="927" w:type="dxa"/>
            <w:vAlign w:val="center"/>
          </w:tcPr>
          <w:p w14:paraId="62979C1D">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合计</w:t>
            </w:r>
          </w:p>
        </w:tc>
      </w:tr>
      <w:tr w14:paraId="063E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17" w:type="dxa"/>
            <w:vAlign w:val="center"/>
          </w:tcPr>
          <w:p w14:paraId="0C2610FF">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1776" w:type="dxa"/>
            <w:vAlign w:val="center"/>
          </w:tcPr>
          <w:p w14:paraId="0CD18845">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746" w:type="dxa"/>
            <w:vAlign w:val="center"/>
          </w:tcPr>
          <w:p w14:paraId="2CA823CD">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580" w:type="dxa"/>
            <w:vAlign w:val="center"/>
          </w:tcPr>
          <w:p w14:paraId="5EB42A6A">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357" w:type="dxa"/>
            <w:vAlign w:val="center"/>
          </w:tcPr>
          <w:p w14:paraId="5A9B80D1">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52" w:type="dxa"/>
            <w:vAlign w:val="center"/>
          </w:tcPr>
          <w:p w14:paraId="36634022">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27" w:type="dxa"/>
            <w:vAlign w:val="center"/>
          </w:tcPr>
          <w:p w14:paraId="2F4CDDB2">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r w14:paraId="037F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17" w:type="dxa"/>
            <w:vAlign w:val="center"/>
          </w:tcPr>
          <w:p w14:paraId="582D3300">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1776" w:type="dxa"/>
            <w:vAlign w:val="center"/>
          </w:tcPr>
          <w:p w14:paraId="10C3431D">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746" w:type="dxa"/>
            <w:vAlign w:val="center"/>
          </w:tcPr>
          <w:p w14:paraId="35C02BD7">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580" w:type="dxa"/>
            <w:vAlign w:val="center"/>
          </w:tcPr>
          <w:p w14:paraId="71B477A0">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357" w:type="dxa"/>
            <w:vAlign w:val="center"/>
          </w:tcPr>
          <w:p w14:paraId="28F22A53">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52" w:type="dxa"/>
            <w:vAlign w:val="center"/>
          </w:tcPr>
          <w:p w14:paraId="5064A058">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27" w:type="dxa"/>
            <w:vAlign w:val="center"/>
          </w:tcPr>
          <w:p w14:paraId="74C05FE4">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r w14:paraId="0779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17" w:type="dxa"/>
            <w:vAlign w:val="center"/>
          </w:tcPr>
          <w:p w14:paraId="2D8FC2EA">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1776" w:type="dxa"/>
            <w:vAlign w:val="center"/>
          </w:tcPr>
          <w:p w14:paraId="64248F07">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746" w:type="dxa"/>
            <w:vAlign w:val="center"/>
          </w:tcPr>
          <w:p w14:paraId="6D7B34BB">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580" w:type="dxa"/>
            <w:vAlign w:val="center"/>
          </w:tcPr>
          <w:p w14:paraId="64D9B487">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357" w:type="dxa"/>
            <w:vAlign w:val="center"/>
          </w:tcPr>
          <w:p w14:paraId="15BE1433">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52" w:type="dxa"/>
            <w:vAlign w:val="center"/>
          </w:tcPr>
          <w:p w14:paraId="1FD675C3">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27" w:type="dxa"/>
            <w:vAlign w:val="center"/>
          </w:tcPr>
          <w:p w14:paraId="00392BBE">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r w14:paraId="00A2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17" w:type="dxa"/>
            <w:vAlign w:val="center"/>
          </w:tcPr>
          <w:p w14:paraId="73A6AFAC">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1776" w:type="dxa"/>
            <w:vAlign w:val="center"/>
          </w:tcPr>
          <w:p w14:paraId="190F0174">
            <w:pPr>
              <w:keepNext w:val="0"/>
              <w:keepLines w:val="0"/>
              <w:pageBreakBefore w:val="0"/>
              <w:kinsoku/>
              <w:wordWrap/>
              <w:bidi w:val="0"/>
              <w:adjustRightInd w:val="0"/>
              <w:snapToGrid w:val="0"/>
              <w:spacing w:line="579" w:lineRule="exact"/>
              <w:rPr>
                <w:rFonts w:hint="eastAsia" w:ascii="华文仿宋" w:hAnsi="华文仿宋" w:eastAsia="华文仿宋" w:cs="华文仿宋"/>
                <w:sz w:val="32"/>
                <w:szCs w:val="32"/>
              </w:rPr>
            </w:pPr>
          </w:p>
        </w:tc>
        <w:tc>
          <w:tcPr>
            <w:tcW w:w="1746" w:type="dxa"/>
            <w:vAlign w:val="center"/>
          </w:tcPr>
          <w:p w14:paraId="09128344">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580" w:type="dxa"/>
            <w:vAlign w:val="center"/>
          </w:tcPr>
          <w:p w14:paraId="5A3389EC">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357" w:type="dxa"/>
            <w:vAlign w:val="center"/>
          </w:tcPr>
          <w:p w14:paraId="45CF99C1">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52" w:type="dxa"/>
            <w:vAlign w:val="center"/>
          </w:tcPr>
          <w:p w14:paraId="6C6DD34F">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27" w:type="dxa"/>
            <w:vAlign w:val="center"/>
          </w:tcPr>
          <w:p w14:paraId="265E80C0">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r w14:paraId="52AD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17" w:type="dxa"/>
            <w:vAlign w:val="center"/>
          </w:tcPr>
          <w:p w14:paraId="56749248">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776" w:type="dxa"/>
            <w:vAlign w:val="center"/>
          </w:tcPr>
          <w:p w14:paraId="322AF8AD">
            <w:pPr>
              <w:keepNext w:val="0"/>
              <w:keepLines w:val="0"/>
              <w:pageBreakBefore w:val="0"/>
              <w:kinsoku/>
              <w:wordWrap/>
              <w:bidi w:val="0"/>
              <w:adjustRightInd w:val="0"/>
              <w:snapToGrid w:val="0"/>
              <w:spacing w:line="579" w:lineRule="exact"/>
              <w:rPr>
                <w:rFonts w:hint="eastAsia" w:ascii="华文仿宋" w:hAnsi="华文仿宋" w:eastAsia="华文仿宋" w:cs="华文仿宋"/>
                <w:sz w:val="32"/>
                <w:szCs w:val="32"/>
              </w:rPr>
            </w:pPr>
          </w:p>
        </w:tc>
        <w:tc>
          <w:tcPr>
            <w:tcW w:w="1746" w:type="dxa"/>
            <w:vAlign w:val="center"/>
          </w:tcPr>
          <w:p w14:paraId="72E74064">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580" w:type="dxa"/>
            <w:vAlign w:val="center"/>
          </w:tcPr>
          <w:p w14:paraId="54073F70">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357" w:type="dxa"/>
            <w:vAlign w:val="center"/>
          </w:tcPr>
          <w:p w14:paraId="1112DB0E">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52" w:type="dxa"/>
            <w:vAlign w:val="center"/>
          </w:tcPr>
          <w:p w14:paraId="17E4EAFF">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27" w:type="dxa"/>
            <w:vAlign w:val="center"/>
          </w:tcPr>
          <w:p w14:paraId="34F3E586">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r w14:paraId="38DA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17" w:type="dxa"/>
            <w:vAlign w:val="center"/>
          </w:tcPr>
          <w:p w14:paraId="2BE395CC">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776" w:type="dxa"/>
            <w:vAlign w:val="center"/>
          </w:tcPr>
          <w:p w14:paraId="4D122F59">
            <w:pPr>
              <w:keepNext w:val="0"/>
              <w:keepLines w:val="0"/>
              <w:pageBreakBefore w:val="0"/>
              <w:kinsoku/>
              <w:wordWrap/>
              <w:bidi w:val="0"/>
              <w:adjustRightInd w:val="0"/>
              <w:snapToGrid w:val="0"/>
              <w:spacing w:line="579" w:lineRule="exac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合计（投标总价）</w:t>
            </w:r>
          </w:p>
        </w:tc>
        <w:tc>
          <w:tcPr>
            <w:tcW w:w="1746" w:type="dxa"/>
            <w:vAlign w:val="center"/>
          </w:tcPr>
          <w:p w14:paraId="11B2B538">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580" w:type="dxa"/>
            <w:vAlign w:val="center"/>
          </w:tcPr>
          <w:p w14:paraId="2E51F053">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357" w:type="dxa"/>
            <w:vAlign w:val="center"/>
          </w:tcPr>
          <w:p w14:paraId="3F6AFBA3">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52" w:type="dxa"/>
            <w:vAlign w:val="center"/>
          </w:tcPr>
          <w:p w14:paraId="49FF926F">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927" w:type="dxa"/>
            <w:vAlign w:val="center"/>
          </w:tcPr>
          <w:p w14:paraId="1F9BB3C3">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bl>
    <w:p w14:paraId="6F9FC87D">
      <w:pPr>
        <w:keepNext w:val="0"/>
        <w:keepLines w:val="0"/>
        <w:pageBreakBefore w:val="0"/>
        <w:kinsoku/>
        <w:wordWrap/>
        <w:bidi w:val="0"/>
        <w:spacing w:line="579" w:lineRule="exac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注：1. 此表仅提供了表格形式，</w:t>
      </w: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可根据项目实际需求进行调整，进行详细的分类报价，也可根据实际需要增列其他可能发生的费用。若有单项漏项或未填报，采购人有权认为所漏单项已包含总价中，结算不予调整。</w:t>
      </w:r>
    </w:p>
    <w:p w14:paraId="5D5361F7">
      <w:pPr>
        <w:keepNext w:val="0"/>
        <w:keepLines w:val="0"/>
        <w:pageBreakBefore w:val="0"/>
        <w:kinsoku/>
        <w:wordWrap/>
        <w:bidi w:val="0"/>
        <w:spacing w:line="579" w:lineRule="exact"/>
        <w:rPr>
          <w:rFonts w:hint="eastAsia" w:ascii="华文仿宋" w:hAnsi="华文仿宋" w:eastAsia="华文仿宋" w:cs="华文仿宋"/>
          <w:bCs/>
          <w:sz w:val="32"/>
          <w:szCs w:val="32"/>
        </w:rPr>
      </w:pPr>
    </w:p>
    <w:p w14:paraId="6E15AEDA">
      <w:pPr>
        <w:keepNext w:val="0"/>
        <w:keepLines w:val="0"/>
        <w:pageBreakBefore w:val="0"/>
        <w:kinsoku/>
        <w:wordWrap/>
        <w:bidi w:val="0"/>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w:t>
      </w:r>
    </w:p>
    <w:p w14:paraId="04B56704">
      <w:pPr>
        <w:keepNext w:val="0"/>
        <w:keepLines w:val="0"/>
        <w:pageBreakBefore w:val="0"/>
        <w:kinsoku/>
        <w:wordWrap/>
        <w:bidi w:val="0"/>
        <w:spacing w:line="579" w:lineRule="exact"/>
        <w:ind w:left="2880" w:hanging="2880"/>
        <w:rPr>
          <w:rFonts w:hint="eastAsia" w:ascii="华文仿宋" w:hAnsi="华文仿宋" w:eastAsia="华文仿宋" w:cs="华文仿宋"/>
          <w:sz w:val="32"/>
          <w:szCs w:val="32"/>
          <w:u w:val="single"/>
        </w:rPr>
      </w:pPr>
    </w:p>
    <w:p w14:paraId="592AC73D">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2C27CB7D">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1E8FF6F">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7AAF38ED">
      <w:pPr>
        <w:keepNext w:val="0"/>
        <w:keepLines w:val="0"/>
        <w:pageBreakBefore w:val="0"/>
        <w:kinsoku/>
        <w:wordWrap/>
        <w:bidi w:val="0"/>
        <w:spacing w:line="579" w:lineRule="exact"/>
        <w:rPr>
          <w:rFonts w:hint="eastAsia" w:ascii="华文仿宋" w:hAnsi="华文仿宋" w:eastAsia="华文仿宋" w:cs="华文仿宋"/>
          <w:sz w:val="32"/>
          <w:szCs w:val="32"/>
        </w:rPr>
      </w:pPr>
    </w:p>
    <w:p w14:paraId="592222D0">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bCs/>
          <w:sz w:val="32"/>
          <w:szCs w:val="32"/>
        </w:rPr>
        <w:t>（五）投标保证金提交证明材料</w:t>
      </w:r>
    </w:p>
    <w:p w14:paraId="23178F1B">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22CAA831">
      <w:pPr>
        <w:keepNext w:val="0"/>
        <w:keepLines w:val="0"/>
        <w:pageBreakBefore w:val="0"/>
        <w:kinsoku/>
        <w:wordWrap/>
        <w:bidi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的投标保证金须确保到账，在制作投标文件时，可将有效的保证金缴纳证明（汇款凭证或投标保证金收据复印件等）粘贴在此处，未提供者后果自负。</w:t>
      </w:r>
    </w:p>
    <w:p w14:paraId="17DE95C7">
      <w:pPr>
        <w:keepNext w:val="0"/>
        <w:keepLines w:val="0"/>
        <w:pageBreakBefore w:val="0"/>
        <w:kinsoku/>
        <w:wordWrap/>
        <w:bidi w:val="0"/>
        <w:spacing w:line="579" w:lineRule="exact"/>
        <w:rPr>
          <w:rFonts w:hint="eastAsia" w:ascii="华文仿宋" w:hAnsi="华文仿宋" w:eastAsia="华文仿宋" w:cs="华文仿宋"/>
          <w:b/>
          <w:sz w:val="32"/>
          <w:szCs w:val="32"/>
        </w:rPr>
      </w:pPr>
    </w:p>
    <w:p w14:paraId="7EC5BA59">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549CFF86">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（六）近年内已完成的类似项目业绩</w:t>
      </w:r>
    </w:p>
    <w:p w14:paraId="515A5885">
      <w:pPr>
        <w:keepNext w:val="0"/>
        <w:keepLines w:val="0"/>
        <w:pageBreakBefore w:val="0"/>
        <w:kinsoku/>
        <w:wordWrap/>
        <w:bidi w:val="0"/>
        <w:spacing w:line="579" w:lineRule="exact"/>
        <w:ind w:firstLine="1746" w:firstLineChars="545"/>
        <w:rPr>
          <w:rFonts w:hint="eastAsia" w:ascii="华文仿宋" w:hAnsi="华文仿宋" w:eastAsia="华文仿宋" w:cs="华文仿宋"/>
          <w:b/>
          <w:sz w:val="32"/>
          <w:szCs w:val="32"/>
        </w:rPr>
      </w:pPr>
    </w:p>
    <w:p w14:paraId="177D9D23">
      <w:pPr>
        <w:keepNext w:val="0"/>
        <w:keepLines w:val="0"/>
        <w:pageBreakBefore w:val="0"/>
        <w:kinsoku/>
        <w:wordWrap/>
        <w:bidi w:val="0"/>
        <w:spacing w:line="579" w:lineRule="exact"/>
        <w:ind w:firstLine="160" w:firstLineChars="50"/>
        <w:jc w:val="left"/>
        <w:rPr>
          <w:rFonts w:hint="eastAsia" w:ascii="华文仿宋" w:hAnsi="华文仿宋" w:eastAsia="华文仿宋" w:cs="华文仿宋"/>
          <w:b/>
          <w:sz w:val="32"/>
          <w:szCs w:val="32"/>
          <w:u w:val="single"/>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名称（公章）：</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项目编号/标项号：</w:t>
      </w:r>
    </w:p>
    <w:tbl>
      <w:tblPr>
        <w:tblStyle w:val="8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64"/>
        <w:gridCol w:w="1290"/>
        <w:gridCol w:w="1513"/>
        <w:gridCol w:w="1638"/>
        <w:gridCol w:w="1339"/>
      </w:tblGrid>
      <w:tr w14:paraId="24A5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shd w:val="clear" w:color="auto" w:fill="E6E6E6"/>
          </w:tcPr>
          <w:p w14:paraId="68F56DCB">
            <w:pPr>
              <w:pStyle w:val="169"/>
              <w:keepNext w:val="0"/>
              <w:keepLines w:val="0"/>
              <w:pageBreakBefore w:val="0"/>
              <w:kinsoku/>
              <w:wordWrap/>
              <w:bidi w:val="0"/>
              <w:spacing w:line="579" w:lineRule="exact"/>
              <w:jc w:val="lef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序号</w:t>
            </w:r>
          </w:p>
        </w:tc>
        <w:tc>
          <w:tcPr>
            <w:tcW w:w="1864" w:type="dxa"/>
            <w:shd w:val="clear" w:color="auto" w:fill="E6E6E6"/>
          </w:tcPr>
          <w:p w14:paraId="24660848">
            <w:pPr>
              <w:pStyle w:val="169"/>
              <w:keepNext w:val="0"/>
              <w:keepLines w:val="0"/>
              <w:pageBreakBefore w:val="0"/>
              <w:kinsoku/>
              <w:wordWrap/>
              <w:bidi w:val="0"/>
              <w:spacing w:line="579" w:lineRule="exact"/>
              <w:ind w:right="-107" w:rightChars="-51"/>
              <w:jc w:val="lef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项目名称</w:t>
            </w:r>
          </w:p>
        </w:tc>
        <w:tc>
          <w:tcPr>
            <w:tcW w:w="1290" w:type="dxa"/>
            <w:shd w:val="clear" w:color="auto" w:fill="E6E6E6"/>
          </w:tcPr>
          <w:p w14:paraId="660893ED">
            <w:pPr>
              <w:pStyle w:val="169"/>
              <w:keepNext w:val="0"/>
              <w:keepLines w:val="0"/>
              <w:pageBreakBefore w:val="0"/>
              <w:kinsoku/>
              <w:wordWrap/>
              <w:bidi w:val="0"/>
              <w:spacing w:line="579" w:lineRule="exact"/>
              <w:ind w:right="-107" w:rightChars="-51"/>
              <w:jc w:val="lef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委托人</w:t>
            </w:r>
          </w:p>
        </w:tc>
        <w:tc>
          <w:tcPr>
            <w:tcW w:w="1513" w:type="dxa"/>
            <w:shd w:val="clear" w:color="auto" w:fill="E6E6E6"/>
          </w:tcPr>
          <w:p w14:paraId="1EC62A7B">
            <w:pPr>
              <w:pStyle w:val="169"/>
              <w:keepNext w:val="0"/>
              <w:keepLines w:val="0"/>
              <w:pageBreakBefore w:val="0"/>
              <w:kinsoku/>
              <w:wordWrap/>
              <w:bidi w:val="0"/>
              <w:spacing w:line="579" w:lineRule="exact"/>
              <w:ind w:firstLine="41" w:firstLineChars="13"/>
              <w:jc w:val="lef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主要内容</w:t>
            </w:r>
          </w:p>
        </w:tc>
        <w:tc>
          <w:tcPr>
            <w:tcW w:w="1638" w:type="dxa"/>
            <w:shd w:val="clear" w:color="auto" w:fill="E6E6E6"/>
          </w:tcPr>
          <w:p w14:paraId="707084BA">
            <w:pPr>
              <w:pStyle w:val="169"/>
              <w:keepNext w:val="0"/>
              <w:keepLines w:val="0"/>
              <w:pageBreakBefore w:val="0"/>
              <w:kinsoku/>
              <w:wordWrap/>
              <w:bidi w:val="0"/>
              <w:spacing w:line="579" w:lineRule="exact"/>
              <w:jc w:val="lef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完工时间</w:t>
            </w:r>
          </w:p>
        </w:tc>
        <w:tc>
          <w:tcPr>
            <w:tcW w:w="1339" w:type="dxa"/>
            <w:shd w:val="clear" w:color="auto" w:fill="E6E6E6"/>
          </w:tcPr>
          <w:p w14:paraId="5BEA3A9E">
            <w:pPr>
              <w:pStyle w:val="169"/>
              <w:keepNext w:val="0"/>
              <w:keepLines w:val="0"/>
              <w:pageBreakBefore w:val="0"/>
              <w:kinsoku/>
              <w:wordWrap/>
              <w:bidi w:val="0"/>
              <w:spacing w:line="579" w:lineRule="exact"/>
              <w:jc w:val="lef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备注</w:t>
            </w:r>
          </w:p>
        </w:tc>
      </w:tr>
      <w:tr w14:paraId="3469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68" w:type="dxa"/>
          </w:tcPr>
          <w:p w14:paraId="574B2FB6">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864" w:type="dxa"/>
          </w:tcPr>
          <w:p w14:paraId="5E9B4155">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290" w:type="dxa"/>
          </w:tcPr>
          <w:p w14:paraId="1D1C0716">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513" w:type="dxa"/>
          </w:tcPr>
          <w:p w14:paraId="08B084DF">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638" w:type="dxa"/>
          </w:tcPr>
          <w:p w14:paraId="2055CB47">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339" w:type="dxa"/>
          </w:tcPr>
          <w:p w14:paraId="5086C711">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r>
      <w:tr w14:paraId="00E3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68" w:type="dxa"/>
          </w:tcPr>
          <w:p w14:paraId="0DD00881">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864" w:type="dxa"/>
          </w:tcPr>
          <w:p w14:paraId="30402A77">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290" w:type="dxa"/>
          </w:tcPr>
          <w:p w14:paraId="03C6F6C1">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513" w:type="dxa"/>
          </w:tcPr>
          <w:p w14:paraId="13511588">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638" w:type="dxa"/>
          </w:tcPr>
          <w:p w14:paraId="72273EB1">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339" w:type="dxa"/>
          </w:tcPr>
          <w:p w14:paraId="7A955697">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r>
      <w:tr w14:paraId="043E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68" w:type="dxa"/>
          </w:tcPr>
          <w:p w14:paraId="3709FBE6">
            <w:pPr>
              <w:keepNext w:val="0"/>
              <w:keepLines w:val="0"/>
              <w:pageBreakBefore w:val="0"/>
              <w:kinsoku/>
              <w:wordWrap/>
              <w:bidi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864" w:type="dxa"/>
          </w:tcPr>
          <w:p w14:paraId="2BD715BE">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c>
          <w:tcPr>
            <w:tcW w:w="1290" w:type="dxa"/>
          </w:tcPr>
          <w:p w14:paraId="6313B795">
            <w:pPr>
              <w:keepNext w:val="0"/>
              <w:keepLines w:val="0"/>
              <w:pageBreakBefore w:val="0"/>
              <w:kinsoku/>
              <w:wordWrap/>
              <w:bidi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513" w:type="dxa"/>
          </w:tcPr>
          <w:p w14:paraId="14BF2A3B">
            <w:pPr>
              <w:keepNext w:val="0"/>
              <w:keepLines w:val="0"/>
              <w:pageBreakBefore w:val="0"/>
              <w:kinsoku/>
              <w:wordWrap/>
              <w:bidi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638" w:type="dxa"/>
          </w:tcPr>
          <w:p w14:paraId="3DD9E1E4">
            <w:pPr>
              <w:keepNext w:val="0"/>
              <w:keepLines w:val="0"/>
              <w:pageBreakBefore w:val="0"/>
              <w:kinsoku/>
              <w:wordWrap/>
              <w:bidi w:val="0"/>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339" w:type="dxa"/>
          </w:tcPr>
          <w:p w14:paraId="4CC74CE0">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tc>
      </w:tr>
    </w:tbl>
    <w:p w14:paraId="41425DC6">
      <w:pPr>
        <w:keepNext w:val="0"/>
        <w:keepLines w:val="0"/>
        <w:pageBreakBefore w:val="0"/>
        <w:kinsoku/>
        <w:wordWrap/>
        <w:bidi w:val="0"/>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我单位承诺以上填报内容真实。如不真实，将按照有关规定接受处理。</w:t>
      </w:r>
    </w:p>
    <w:p w14:paraId="20F92E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bCs/>
          <w:sz w:val="24"/>
          <w:szCs w:val="24"/>
        </w:rPr>
      </w:pPr>
    </w:p>
    <w:p w14:paraId="3F0D85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bCs/>
          <w:sz w:val="24"/>
          <w:szCs w:val="24"/>
        </w:rPr>
      </w:pPr>
    </w:p>
    <w:p w14:paraId="1BE287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注：1.按采购人要求的内容及范围提供相关类型的业绩，且已经完成。</w:t>
      </w:r>
    </w:p>
    <w:p w14:paraId="0546599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2.本表后须附清晰可辨的、真实的合同（或中标通知书）等证明材料。如未附证明材料或工作内容模糊不清或证明材料不齐全的，其业绩将不予认定。有效业绩的认定详见</w:t>
      </w:r>
      <w:r>
        <w:rPr>
          <w:rFonts w:hint="eastAsia" w:ascii="华文仿宋" w:hAnsi="华文仿宋" w:eastAsia="华文仿宋" w:cs="华文仿宋"/>
          <w:b/>
          <w:bCs/>
          <w:sz w:val="24"/>
          <w:szCs w:val="24"/>
          <w:lang w:eastAsia="zh-CN"/>
        </w:rPr>
        <w:t>投标供应商</w:t>
      </w:r>
      <w:r>
        <w:rPr>
          <w:rFonts w:hint="eastAsia" w:ascii="华文仿宋" w:hAnsi="华文仿宋" w:eastAsia="华文仿宋" w:cs="华文仿宋"/>
          <w:b/>
          <w:bCs/>
          <w:sz w:val="24"/>
          <w:szCs w:val="24"/>
        </w:rPr>
        <w:t>须知前附表。</w:t>
      </w:r>
    </w:p>
    <w:p w14:paraId="0CE17FD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3.业主评价表（如有）。</w:t>
      </w:r>
    </w:p>
    <w:p w14:paraId="4BD4801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4.如近年来，</w:t>
      </w:r>
      <w:r>
        <w:rPr>
          <w:rFonts w:hint="eastAsia" w:ascii="华文仿宋" w:hAnsi="华文仿宋" w:eastAsia="华文仿宋" w:cs="华文仿宋"/>
          <w:b/>
          <w:bCs/>
          <w:sz w:val="24"/>
          <w:szCs w:val="24"/>
          <w:lang w:eastAsia="zh-CN"/>
        </w:rPr>
        <w:t>投标供应商</w:t>
      </w:r>
      <w:r>
        <w:rPr>
          <w:rFonts w:hint="eastAsia" w:ascii="华文仿宋" w:hAnsi="华文仿宋" w:eastAsia="华文仿宋" w:cs="华文仿宋"/>
          <w:b/>
          <w:bCs/>
          <w:sz w:val="24"/>
          <w:szCs w:val="24"/>
        </w:rPr>
        <w:t>法人机构发生合法变更或重组或法人名称变更时，应提供相关部门的合法批件或其他相关证明材料来证明其所附业绩的继承性。</w:t>
      </w:r>
    </w:p>
    <w:p w14:paraId="280F4ADF">
      <w:pPr>
        <w:keepNext w:val="0"/>
        <w:keepLines w:val="0"/>
        <w:pageBreakBefore w:val="0"/>
        <w:kinsoku/>
        <w:wordWrap/>
        <w:bidi w:val="0"/>
        <w:spacing w:line="579" w:lineRule="exact"/>
        <w:jc w:val="left"/>
        <w:rPr>
          <w:rFonts w:hint="eastAsia" w:ascii="华文仿宋" w:hAnsi="华文仿宋" w:eastAsia="华文仿宋" w:cs="华文仿宋"/>
          <w:b/>
          <w:sz w:val="32"/>
          <w:szCs w:val="32"/>
        </w:rPr>
      </w:pPr>
    </w:p>
    <w:p w14:paraId="2AC93687">
      <w:pPr>
        <w:keepNext w:val="0"/>
        <w:keepLines w:val="0"/>
        <w:pageBreakBefore w:val="0"/>
        <w:kinsoku/>
        <w:wordWrap/>
        <w:bidi w:val="0"/>
        <w:spacing w:line="579" w:lineRule="exact"/>
        <w:jc w:val="left"/>
        <w:rPr>
          <w:rFonts w:hint="eastAsia" w:ascii="华文仿宋" w:hAnsi="华文仿宋" w:eastAsia="华文仿宋" w:cs="华文仿宋"/>
          <w:b/>
          <w:sz w:val="32"/>
          <w:szCs w:val="32"/>
        </w:rPr>
      </w:pPr>
    </w:p>
    <w:p w14:paraId="416C56AF">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p w14:paraId="152387DC">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p w14:paraId="25BFAD5C">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p w14:paraId="1B234180">
      <w:pPr>
        <w:pStyle w:val="47"/>
        <w:keepNext w:val="0"/>
        <w:keepLines w:val="0"/>
        <w:pageBreakBefore w:val="0"/>
        <w:kinsoku/>
        <w:wordWrap/>
        <w:bidi w:val="0"/>
        <w:spacing w:line="579" w:lineRule="exact"/>
        <w:jc w:val="left"/>
        <w:rPr>
          <w:rFonts w:hint="eastAsia" w:ascii="华文仿宋" w:hAnsi="华文仿宋" w:eastAsia="华文仿宋" w:cs="华文仿宋"/>
          <w:b/>
          <w:sz w:val="32"/>
          <w:szCs w:val="32"/>
        </w:rPr>
      </w:pPr>
    </w:p>
    <w:p w14:paraId="30F6D66D">
      <w:pPr>
        <w:pStyle w:val="47"/>
        <w:keepNext w:val="0"/>
        <w:keepLines w:val="0"/>
        <w:pageBreakBefore w:val="0"/>
        <w:kinsoku/>
        <w:wordWrap/>
        <w:bidi w:val="0"/>
        <w:spacing w:line="579" w:lineRule="exact"/>
        <w:jc w:val="left"/>
        <w:rPr>
          <w:rFonts w:hint="eastAsia" w:ascii="华文仿宋" w:hAnsi="华文仿宋" w:eastAsia="华文仿宋" w:cs="华文仿宋"/>
          <w:b/>
          <w:sz w:val="32"/>
          <w:szCs w:val="32"/>
        </w:rPr>
      </w:pPr>
    </w:p>
    <w:p w14:paraId="53871297">
      <w:pPr>
        <w:pStyle w:val="47"/>
        <w:keepNext w:val="0"/>
        <w:keepLines w:val="0"/>
        <w:pageBreakBefore w:val="0"/>
        <w:kinsoku/>
        <w:wordWrap/>
        <w:bidi w:val="0"/>
        <w:spacing w:line="579" w:lineRule="exact"/>
        <w:jc w:val="left"/>
        <w:rPr>
          <w:rFonts w:hint="eastAsia" w:ascii="华文仿宋" w:hAnsi="华文仿宋" w:eastAsia="华文仿宋" w:cs="华文仿宋"/>
          <w:b/>
          <w:sz w:val="32"/>
          <w:szCs w:val="32"/>
        </w:rPr>
      </w:pPr>
    </w:p>
    <w:p w14:paraId="3E5DC264">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（七）项目实施方案</w:t>
      </w:r>
    </w:p>
    <w:p w14:paraId="0BEF823B">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p w14:paraId="25F75A65">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（根据需要编写，格式自制）</w:t>
      </w:r>
    </w:p>
    <w:p w14:paraId="07551FE1">
      <w:pPr>
        <w:keepNext w:val="0"/>
        <w:keepLines w:val="0"/>
        <w:pageBreakBefore w:val="0"/>
        <w:kinsoku/>
        <w:wordWrap/>
        <w:bidi w:val="0"/>
        <w:spacing w:line="579" w:lineRule="exact"/>
        <w:ind w:firstLine="641" w:firstLineChars="200"/>
        <w:jc w:val="center"/>
        <w:rPr>
          <w:rFonts w:hint="eastAsia" w:ascii="华文仿宋" w:hAnsi="华文仿宋" w:eastAsia="华文仿宋" w:cs="华文仿宋"/>
          <w:b/>
          <w:sz w:val="32"/>
          <w:szCs w:val="32"/>
        </w:rPr>
      </w:pPr>
    </w:p>
    <w:p w14:paraId="4462F402">
      <w:pPr>
        <w:keepNext w:val="0"/>
        <w:keepLines w:val="0"/>
        <w:pageBreakBefore w:val="0"/>
        <w:kinsoku/>
        <w:wordWrap/>
        <w:bidi w:val="0"/>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 xml:space="preserve"> </w:t>
      </w:r>
      <w:r>
        <w:rPr>
          <w:rFonts w:hint="eastAsia" w:ascii="华文仿宋" w:hAnsi="华文仿宋" w:eastAsia="华文仿宋" w:cs="华文仿宋"/>
          <w:sz w:val="32"/>
          <w:szCs w:val="32"/>
        </w:rPr>
        <w:t xml:space="preserve">  </w:t>
      </w:r>
      <w:r>
        <w:rPr>
          <w:rFonts w:hint="eastAsia" w:ascii="华文仿宋" w:hAnsi="华文仿宋" w:eastAsia="华文仿宋" w:cs="华文仿宋"/>
          <w:b/>
          <w:sz w:val="32"/>
          <w:szCs w:val="32"/>
        </w:rPr>
        <w:t xml:space="preserve"> </w:t>
      </w:r>
    </w:p>
    <w:p w14:paraId="5CCF758D">
      <w:pPr>
        <w:keepNext w:val="0"/>
        <w:keepLines w:val="0"/>
        <w:pageBreakBefore w:val="0"/>
        <w:kinsoku/>
        <w:wordWrap/>
        <w:bidi w:val="0"/>
        <w:spacing w:line="579" w:lineRule="exact"/>
        <w:rPr>
          <w:rFonts w:hint="eastAsia" w:ascii="华文仿宋" w:hAnsi="华文仿宋" w:eastAsia="华文仿宋" w:cs="华文仿宋"/>
          <w:bCs/>
          <w:sz w:val="32"/>
          <w:szCs w:val="32"/>
        </w:rPr>
      </w:pPr>
      <w:r>
        <w:rPr>
          <w:rFonts w:hint="eastAsia" w:ascii="华文仿宋" w:hAnsi="华文仿宋" w:eastAsia="华文仿宋" w:cs="华文仿宋"/>
          <w:b/>
          <w:sz w:val="32"/>
          <w:szCs w:val="32"/>
        </w:rPr>
        <w:t xml:space="preserve"> </w:t>
      </w:r>
      <w:r>
        <w:rPr>
          <w:rFonts w:hint="eastAsia" w:ascii="华文仿宋" w:hAnsi="华文仿宋" w:eastAsia="华文仿宋" w:cs="华文仿宋"/>
          <w:bCs/>
          <w:sz w:val="32"/>
          <w:szCs w:val="32"/>
        </w:rPr>
        <w:t>注：1、内容中若需要表格请</w:t>
      </w: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自行编制。</w:t>
      </w:r>
    </w:p>
    <w:p w14:paraId="036F0960">
      <w:pPr>
        <w:keepNext w:val="0"/>
        <w:keepLines w:val="0"/>
        <w:pageBreakBefore w:val="0"/>
        <w:kinsoku/>
        <w:wordWrap/>
        <w:bidi w:val="0"/>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2、项目建设方案应针对本项目情况</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各自按照合理组织本项目应采取的措施，本着有利于为完成本项目</w:t>
      </w:r>
      <w:r>
        <w:rPr>
          <w:rFonts w:hint="eastAsia" w:ascii="华文仿宋" w:hAnsi="华文仿宋" w:eastAsia="华文仿宋" w:cs="华文仿宋"/>
          <w:kern w:val="0"/>
          <w:sz w:val="32"/>
          <w:szCs w:val="32"/>
        </w:rPr>
        <w:t>的采购、安装内容和交货期、质量等要求，体现实现技术目标的可行性和先进性。</w:t>
      </w:r>
    </w:p>
    <w:p w14:paraId="51935606">
      <w:pPr>
        <w:keepNext w:val="0"/>
        <w:keepLines w:val="0"/>
        <w:pageBreakBefore w:val="0"/>
        <w:kinsoku/>
        <w:wordWrap/>
        <w:bidi w:val="0"/>
        <w:spacing w:line="579" w:lineRule="exact"/>
        <w:jc w:val="left"/>
        <w:rPr>
          <w:rFonts w:hint="eastAsia" w:ascii="华文仿宋" w:hAnsi="华文仿宋" w:eastAsia="华文仿宋" w:cs="华文仿宋"/>
          <w:sz w:val="32"/>
          <w:szCs w:val="32"/>
        </w:rPr>
      </w:pPr>
    </w:p>
    <w:p w14:paraId="2D6AF416">
      <w:pPr>
        <w:pStyle w:val="431"/>
        <w:keepNext w:val="0"/>
        <w:keepLines w:val="0"/>
        <w:pageBreakBefore w:val="0"/>
        <w:kinsoku/>
        <w:wordWrap/>
        <w:bidi w:val="0"/>
        <w:spacing w:line="579" w:lineRule="exact"/>
        <w:rPr>
          <w:rFonts w:hint="eastAsia" w:ascii="华文仿宋" w:hAnsi="华文仿宋" w:eastAsia="华文仿宋" w:cs="华文仿宋"/>
          <w:b/>
          <w:color w:val="auto"/>
          <w:sz w:val="32"/>
          <w:szCs w:val="32"/>
        </w:rPr>
      </w:pPr>
    </w:p>
    <w:p w14:paraId="1C96FBCB">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Cs/>
          <w:sz w:val="32"/>
          <w:szCs w:val="32"/>
        </w:rPr>
        <w:t xml:space="preserve">         </w:t>
      </w:r>
    </w:p>
    <w:p w14:paraId="06EA0CB8">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（八）有关投标产品的证明及证书等材料</w:t>
      </w:r>
    </w:p>
    <w:p w14:paraId="520B94AD">
      <w:pPr>
        <w:keepNext w:val="0"/>
        <w:keepLines w:val="0"/>
        <w:pageBreakBefore w:val="0"/>
        <w:kinsoku/>
        <w:wordWrap/>
        <w:bidi w:val="0"/>
        <w:spacing w:line="579" w:lineRule="exact"/>
        <w:ind w:left="450" w:hanging="800" w:hanging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注：附投标产品的证明文件、检测报告或产品鉴定证书的扫描复印件(并加盖</w:t>
      </w: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章)等相关证明资料。（根据项目需求提供）</w:t>
      </w:r>
    </w:p>
    <w:p w14:paraId="11CB490C">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3496BF85">
      <w:pPr>
        <w:keepNext w:val="0"/>
        <w:keepLines w:val="0"/>
        <w:pageBreakBefore w:val="0"/>
        <w:kinsoku/>
        <w:wordWrap/>
        <w:bidi w:val="0"/>
        <w:spacing w:line="579" w:lineRule="exact"/>
        <w:ind w:left="2880" w:hanging="2880"/>
        <w:jc w:val="center"/>
        <w:rPr>
          <w:rFonts w:hint="eastAsia" w:ascii="华文仿宋" w:hAnsi="华文仿宋" w:eastAsia="华文仿宋" w:cs="华文仿宋"/>
          <w:b/>
          <w:sz w:val="32"/>
          <w:szCs w:val="32"/>
        </w:rPr>
      </w:pPr>
    </w:p>
    <w:p w14:paraId="062A5692">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21143151">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（九）国家强制性标准（如有）</w:t>
      </w:r>
    </w:p>
    <w:p w14:paraId="75A33617">
      <w:pPr>
        <w:keepNext w:val="0"/>
        <w:keepLines w:val="0"/>
        <w:pageBreakBefore w:val="0"/>
        <w:kinsoku/>
        <w:wordWrap/>
        <w:bidi w:val="0"/>
        <w:spacing w:line="579" w:lineRule="exact"/>
        <w:ind w:firstLine="640" w:firstLineChars="200"/>
        <w:jc w:val="left"/>
        <w:rPr>
          <w:rFonts w:hint="eastAsia" w:ascii="华文仿宋" w:hAnsi="华文仿宋" w:eastAsia="华文仿宋" w:cs="华文仿宋"/>
          <w:sz w:val="32"/>
          <w:szCs w:val="32"/>
        </w:rPr>
      </w:pPr>
    </w:p>
    <w:p w14:paraId="67738124">
      <w:pPr>
        <w:keepNext w:val="0"/>
        <w:keepLines w:val="0"/>
        <w:pageBreakBefore w:val="0"/>
        <w:kinsoku/>
        <w:wordWrap/>
        <w:bidi w:val="0"/>
        <w:spacing w:line="579" w:lineRule="exact"/>
        <w:ind w:firstLine="640" w:firstLineChars="200"/>
        <w:jc w:val="left"/>
        <w:rPr>
          <w:rFonts w:hint="eastAsia" w:ascii="华文仿宋" w:hAnsi="华文仿宋" w:eastAsia="华文仿宋" w:cs="华文仿宋"/>
          <w:b/>
          <w:sz w:val="32"/>
          <w:szCs w:val="32"/>
        </w:rPr>
      </w:pPr>
      <w:r>
        <w:rPr>
          <w:rFonts w:hint="eastAsia" w:ascii="华文仿宋" w:hAnsi="华文仿宋" w:eastAsia="华文仿宋" w:cs="华文仿宋"/>
          <w:sz w:val="32"/>
          <w:szCs w:val="32"/>
        </w:rPr>
        <w:t>如：3C产品认证书等；根据需要，附相关的证明资料，若该产品必须具有国家强制性认证的，则投标供应商必须附相关的证明材料，否则，其响应文件将被否决。</w:t>
      </w:r>
    </w:p>
    <w:p w14:paraId="44144E7E">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48CF7279">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1A9CF43C">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（十）产品主要技术参数及性能说明一览表</w:t>
      </w:r>
    </w:p>
    <w:p w14:paraId="3BBEA65D">
      <w:pPr>
        <w:keepNext w:val="0"/>
        <w:keepLines w:val="0"/>
        <w:pageBreakBefore w:val="0"/>
        <w:kinsoku/>
        <w:wordWrap/>
        <w:bidi w:val="0"/>
        <w:spacing w:line="579" w:lineRule="exact"/>
        <w:rPr>
          <w:rFonts w:hint="eastAsia" w:ascii="华文仿宋" w:hAnsi="华文仿宋" w:eastAsia="华文仿宋" w:cs="华文仿宋"/>
          <w:b/>
          <w:sz w:val="32"/>
          <w:szCs w:val="32"/>
        </w:rPr>
      </w:pPr>
    </w:p>
    <w:p w14:paraId="755557AC">
      <w:pPr>
        <w:keepNext w:val="0"/>
        <w:keepLines w:val="0"/>
        <w:pageBreakBefore w:val="0"/>
        <w:kinsoku/>
        <w:wordWrap/>
        <w:bidi w:val="0"/>
        <w:spacing w:line="579" w:lineRule="exact"/>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名称 ：</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项目编号/标项号</w:t>
      </w:r>
      <w:r>
        <w:rPr>
          <w:rFonts w:hint="eastAsia" w:ascii="华文仿宋" w:hAnsi="华文仿宋" w:eastAsia="华文仿宋" w:cs="华文仿宋"/>
          <w:sz w:val="32"/>
          <w:szCs w:val="32"/>
          <w:u w:val="single"/>
        </w:rPr>
        <w:t>：　　　　　　　　　　　</w:t>
      </w:r>
    </w:p>
    <w:tbl>
      <w:tblPr>
        <w:tblStyle w:val="88"/>
        <w:tblpPr w:leftFromText="180" w:rightFromText="180" w:vertAnchor="text" w:horzAnchor="page" w:tblpXSpec="center" w:tblpY="573"/>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89"/>
        <w:gridCol w:w="3330"/>
        <w:gridCol w:w="2268"/>
        <w:gridCol w:w="1134"/>
      </w:tblGrid>
      <w:tr w14:paraId="39B7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59" w:type="dxa"/>
            <w:vAlign w:val="center"/>
          </w:tcPr>
          <w:p w14:paraId="3F100904">
            <w:pPr>
              <w:keepNext w:val="0"/>
              <w:keepLines w:val="0"/>
              <w:pageBreakBefore w:val="0"/>
              <w:kinsoku/>
              <w:wordWrap/>
              <w:bidi w:val="0"/>
              <w:spacing w:line="579" w:lineRule="exact"/>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1489" w:type="dxa"/>
            <w:vAlign w:val="center"/>
          </w:tcPr>
          <w:p w14:paraId="648D19D2">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产品称</w:t>
            </w:r>
          </w:p>
          <w:p w14:paraId="3C140109">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及费用名称</w:t>
            </w:r>
          </w:p>
        </w:tc>
        <w:tc>
          <w:tcPr>
            <w:tcW w:w="3330" w:type="dxa"/>
            <w:vAlign w:val="center"/>
          </w:tcPr>
          <w:p w14:paraId="23547814">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规格型号及主要技术参数  （详述）   </w:t>
            </w:r>
          </w:p>
        </w:tc>
        <w:tc>
          <w:tcPr>
            <w:tcW w:w="2268" w:type="dxa"/>
            <w:vAlign w:val="center"/>
          </w:tcPr>
          <w:p w14:paraId="73877AD5">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性能说明（详述）</w:t>
            </w:r>
          </w:p>
        </w:tc>
        <w:tc>
          <w:tcPr>
            <w:tcW w:w="1134" w:type="dxa"/>
            <w:vAlign w:val="center"/>
          </w:tcPr>
          <w:p w14:paraId="302DB752">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备注</w:t>
            </w:r>
          </w:p>
        </w:tc>
      </w:tr>
      <w:tr w14:paraId="50EE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59" w:type="dxa"/>
            <w:vAlign w:val="center"/>
          </w:tcPr>
          <w:p w14:paraId="04A50161">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1489" w:type="dxa"/>
            <w:vAlign w:val="center"/>
          </w:tcPr>
          <w:p w14:paraId="06A38929">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3330" w:type="dxa"/>
            <w:vAlign w:val="center"/>
          </w:tcPr>
          <w:p w14:paraId="09A4F905">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2268" w:type="dxa"/>
            <w:vAlign w:val="center"/>
          </w:tcPr>
          <w:p w14:paraId="5B7427F5">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134" w:type="dxa"/>
            <w:vAlign w:val="center"/>
          </w:tcPr>
          <w:p w14:paraId="72C6367C">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r w14:paraId="26DC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59" w:type="dxa"/>
            <w:vAlign w:val="center"/>
          </w:tcPr>
          <w:p w14:paraId="6B19C50F">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1489" w:type="dxa"/>
            <w:vAlign w:val="center"/>
          </w:tcPr>
          <w:p w14:paraId="6F4C3E69">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3330" w:type="dxa"/>
            <w:vAlign w:val="center"/>
          </w:tcPr>
          <w:p w14:paraId="2D2806F5">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2268" w:type="dxa"/>
            <w:vAlign w:val="center"/>
          </w:tcPr>
          <w:p w14:paraId="320E180C">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134" w:type="dxa"/>
            <w:vAlign w:val="center"/>
          </w:tcPr>
          <w:p w14:paraId="6CA9BA17">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r w14:paraId="6437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59" w:type="dxa"/>
            <w:vAlign w:val="center"/>
          </w:tcPr>
          <w:p w14:paraId="458B4A5C">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1489" w:type="dxa"/>
            <w:vAlign w:val="center"/>
          </w:tcPr>
          <w:p w14:paraId="334BD3BD">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3330" w:type="dxa"/>
            <w:vAlign w:val="center"/>
          </w:tcPr>
          <w:p w14:paraId="3317294B">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2268" w:type="dxa"/>
            <w:vAlign w:val="center"/>
          </w:tcPr>
          <w:p w14:paraId="53B448BF">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134" w:type="dxa"/>
            <w:vAlign w:val="center"/>
          </w:tcPr>
          <w:p w14:paraId="6F870543">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r w14:paraId="07DE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59" w:type="dxa"/>
            <w:vAlign w:val="center"/>
          </w:tcPr>
          <w:p w14:paraId="32098340">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1489" w:type="dxa"/>
            <w:vAlign w:val="center"/>
          </w:tcPr>
          <w:p w14:paraId="10A39E20">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3330" w:type="dxa"/>
            <w:vAlign w:val="center"/>
          </w:tcPr>
          <w:p w14:paraId="610E5398">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2268" w:type="dxa"/>
            <w:vAlign w:val="center"/>
          </w:tcPr>
          <w:p w14:paraId="00A8D644">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134" w:type="dxa"/>
            <w:vAlign w:val="center"/>
          </w:tcPr>
          <w:p w14:paraId="41D97077">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r w14:paraId="20F6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59" w:type="dxa"/>
            <w:vAlign w:val="center"/>
          </w:tcPr>
          <w:p w14:paraId="41CD1317">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489" w:type="dxa"/>
            <w:vAlign w:val="center"/>
          </w:tcPr>
          <w:p w14:paraId="10E59AAD">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3330" w:type="dxa"/>
            <w:vAlign w:val="center"/>
          </w:tcPr>
          <w:p w14:paraId="74828F27">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2268" w:type="dxa"/>
            <w:vAlign w:val="center"/>
          </w:tcPr>
          <w:p w14:paraId="579F9BA9">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c>
          <w:tcPr>
            <w:tcW w:w="1134" w:type="dxa"/>
            <w:vAlign w:val="center"/>
          </w:tcPr>
          <w:p w14:paraId="76315CB9">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tc>
      </w:tr>
    </w:tbl>
    <w:p w14:paraId="2B7CE588">
      <w:pPr>
        <w:keepNext w:val="0"/>
        <w:keepLines w:val="0"/>
        <w:pageBreakBefore w:val="0"/>
        <w:kinsoku/>
        <w:wordWrap/>
        <w:bidi w:val="0"/>
        <w:spacing w:line="579" w:lineRule="exact"/>
        <w:rPr>
          <w:rFonts w:hint="eastAsia" w:ascii="华文仿宋" w:hAnsi="华文仿宋" w:eastAsia="华文仿宋" w:cs="华文仿宋"/>
          <w:sz w:val="32"/>
          <w:szCs w:val="32"/>
        </w:rPr>
      </w:pPr>
    </w:p>
    <w:p w14:paraId="4C16B5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注：此表需详列投标的每种产品（或设备），对投标产品规格技术参数及性能要求详述；后附所投产品（或设备）图片的复印件（资料中应能简要反映出设备的规格型号、主要技术参数及性能说明等）。</w:t>
      </w:r>
    </w:p>
    <w:p w14:paraId="4617E863">
      <w:pPr>
        <w:keepNext w:val="0"/>
        <w:keepLines w:val="0"/>
        <w:pageBreakBefore w:val="0"/>
        <w:kinsoku/>
        <w:wordWrap/>
        <w:bidi w:val="0"/>
        <w:spacing w:line="579" w:lineRule="exact"/>
        <w:rPr>
          <w:rFonts w:hint="eastAsia" w:ascii="华文仿宋" w:hAnsi="华文仿宋" w:eastAsia="华文仿宋" w:cs="华文仿宋"/>
          <w:sz w:val="32"/>
          <w:szCs w:val="32"/>
        </w:rPr>
      </w:pPr>
    </w:p>
    <w:p w14:paraId="65CC75A7">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rPr>
      </w:pPr>
    </w:p>
    <w:p w14:paraId="4A3D8512">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69E033A5">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04A65BC8">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4D032E57">
      <w:pPr>
        <w:keepNext w:val="0"/>
        <w:keepLines w:val="0"/>
        <w:pageBreakBefore w:val="0"/>
        <w:kinsoku/>
        <w:wordWrap/>
        <w:bidi w:val="0"/>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 xml:space="preserve"> </w:t>
      </w:r>
    </w:p>
    <w:p w14:paraId="59B00FD9">
      <w:pPr>
        <w:keepNext w:val="0"/>
        <w:keepLines w:val="0"/>
        <w:pageBreakBefore w:val="0"/>
        <w:kinsoku/>
        <w:wordWrap/>
        <w:bidi w:val="0"/>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4948AE6F">
      <w:pPr>
        <w:keepNext w:val="0"/>
        <w:keepLines w:val="0"/>
        <w:pageBreakBefore w:val="0"/>
        <w:kinsoku/>
        <w:wordWrap/>
        <w:bidi w:val="0"/>
        <w:spacing w:line="579" w:lineRule="exact"/>
        <w:ind w:left="2880" w:hanging="2880"/>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（十一）技术参数、功能偏离表</w:t>
      </w:r>
    </w:p>
    <w:p w14:paraId="77D496AC">
      <w:pPr>
        <w:keepNext w:val="0"/>
        <w:keepLines w:val="0"/>
        <w:pageBreakBefore w:val="0"/>
        <w:kinsoku/>
        <w:wordWrap/>
        <w:bidi w:val="0"/>
        <w:spacing w:line="579" w:lineRule="exact"/>
        <w:ind w:left="2880" w:hanging="2880"/>
        <w:jc w:val="center"/>
        <w:rPr>
          <w:rFonts w:hint="eastAsia" w:ascii="华文仿宋" w:hAnsi="华文仿宋" w:eastAsia="华文仿宋" w:cs="华文仿宋"/>
          <w:b/>
          <w:sz w:val="32"/>
          <w:szCs w:val="32"/>
        </w:rPr>
      </w:pPr>
    </w:p>
    <w:p w14:paraId="495C4367">
      <w:pPr>
        <w:keepNext w:val="0"/>
        <w:keepLines w:val="0"/>
        <w:pageBreakBefore w:val="0"/>
        <w:kinsoku/>
        <w:wordWrap/>
        <w:bidi w:val="0"/>
        <w:spacing w:line="579" w:lineRule="exact"/>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名称：</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项目编号/标项号：</w:t>
      </w:r>
      <w:r>
        <w:rPr>
          <w:rFonts w:hint="eastAsia" w:ascii="华文仿宋" w:hAnsi="华文仿宋" w:eastAsia="华文仿宋" w:cs="华文仿宋"/>
          <w:sz w:val="32"/>
          <w:szCs w:val="32"/>
          <w:u w:val="single"/>
        </w:rPr>
        <w:t xml:space="preserve">                  </w:t>
      </w:r>
    </w:p>
    <w:p w14:paraId="31C56A05">
      <w:pPr>
        <w:keepNext w:val="0"/>
        <w:keepLines w:val="0"/>
        <w:pageBreakBefore w:val="0"/>
        <w:kinsoku/>
        <w:wordWrap/>
        <w:bidi w:val="0"/>
        <w:spacing w:line="579" w:lineRule="exact"/>
        <w:rPr>
          <w:rFonts w:hint="eastAsia" w:ascii="华文仿宋" w:hAnsi="华文仿宋" w:eastAsia="华文仿宋" w:cs="华文仿宋"/>
          <w:sz w:val="32"/>
          <w:szCs w:val="32"/>
          <w:u w:val="single"/>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070"/>
        <w:gridCol w:w="1710"/>
        <w:gridCol w:w="1755"/>
        <w:gridCol w:w="1302"/>
        <w:gridCol w:w="1134"/>
      </w:tblGrid>
      <w:tr w14:paraId="34C5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73" w:type="dxa"/>
            <w:vAlign w:val="center"/>
          </w:tcPr>
          <w:p w14:paraId="7D8ABC4D">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070" w:type="dxa"/>
            <w:vAlign w:val="center"/>
          </w:tcPr>
          <w:p w14:paraId="326F3B08">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招标文件规格条目号</w:t>
            </w:r>
          </w:p>
        </w:tc>
        <w:tc>
          <w:tcPr>
            <w:tcW w:w="1710" w:type="dxa"/>
            <w:vAlign w:val="center"/>
          </w:tcPr>
          <w:p w14:paraId="54ABA848">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招标规格</w:t>
            </w:r>
          </w:p>
        </w:tc>
        <w:tc>
          <w:tcPr>
            <w:tcW w:w="1755" w:type="dxa"/>
            <w:vAlign w:val="center"/>
          </w:tcPr>
          <w:p w14:paraId="14F24EAA">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投标规格</w:t>
            </w:r>
          </w:p>
        </w:tc>
        <w:tc>
          <w:tcPr>
            <w:tcW w:w="1302" w:type="dxa"/>
            <w:vAlign w:val="center"/>
          </w:tcPr>
          <w:p w14:paraId="14A937E0">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偏离</w:t>
            </w:r>
          </w:p>
        </w:tc>
        <w:tc>
          <w:tcPr>
            <w:tcW w:w="1134" w:type="dxa"/>
            <w:vAlign w:val="center"/>
          </w:tcPr>
          <w:p w14:paraId="025DA3C2">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说明</w:t>
            </w:r>
          </w:p>
        </w:tc>
      </w:tr>
      <w:tr w14:paraId="4935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73" w:type="dxa"/>
          </w:tcPr>
          <w:p w14:paraId="243D80A4">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2070" w:type="dxa"/>
          </w:tcPr>
          <w:p w14:paraId="685D4DE2">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710" w:type="dxa"/>
          </w:tcPr>
          <w:p w14:paraId="0289E093">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755" w:type="dxa"/>
          </w:tcPr>
          <w:p w14:paraId="4068E6DB">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302" w:type="dxa"/>
          </w:tcPr>
          <w:p w14:paraId="2C94FC5D">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134" w:type="dxa"/>
          </w:tcPr>
          <w:p w14:paraId="4590256D">
            <w:pPr>
              <w:keepNext w:val="0"/>
              <w:keepLines w:val="0"/>
              <w:pageBreakBefore w:val="0"/>
              <w:kinsoku/>
              <w:wordWrap/>
              <w:bidi w:val="0"/>
              <w:spacing w:line="579" w:lineRule="exact"/>
              <w:rPr>
                <w:rFonts w:hint="eastAsia" w:ascii="华文仿宋" w:hAnsi="华文仿宋" w:eastAsia="华文仿宋" w:cs="华文仿宋"/>
                <w:sz w:val="32"/>
                <w:szCs w:val="32"/>
              </w:rPr>
            </w:pPr>
          </w:p>
        </w:tc>
      </w:tr>
      <w:tr w14:paraId="04E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73" w:type="dxa"/>
          </w:tcPr>
          <w:p w14:paraId="0DB46E5C">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2070" w:type="dxa"/>
          </w:tcPr>
          <w:p w14:paraId="0CB434E6">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710" w:type="dxa"/>
          </w:tcPr>
          <w:p w14:paraId="23E35747">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755" w:type="dxa"/>
          </w:tcPr>
          <w:p w14:paraId="695E4C97">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302" w:type="dxa"/>
          </w:tcPr>
          <w:p w14:paraId="6D5C2EBB">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134" w:type="dxa"/>
          </w:tcPr>
          <w:p w14:paraId="794D14E7">
            <w:pPr>
              <w:keepNext w:val="0"/>
              <w:keepLines w:val="0"/>
              <w:pageBreakBefore w:val="0"/>
              <w:kinsoku/>
              <w:wordWrap/>
              <w:bidi w:val="0"/>
              <w:spacing w:line="579" w:lineRule="exact"/>
              <w:rPr>
                <w:rFonts w:hint="eastAsia" w:ascii="华文仿宋" w:hAnsi="华文仿宋" w:eastAsia="华文仿宋" w:cs="华文仿宋"/>
                <w:sz w:val="32"/>
                <w:szCs w:val="32"/>
              </w:rPr>
            </w:pPr>
          </w:p>
        </w:tc>
      </w:tr>
      <w:tr w14:paraId="6C4D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73" w:type="dxa"/>
          </w:tcPr>
          <w:p w14:paraId="596EEBF8">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2070" w:type="dxa"/>
          </w:tcPr>
          <w:p w14:paraId="097FE62D">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710" w:type="dxa"/>
          </w:tcPr>
          <w:p w14:paraId="0F60F808">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755" w:type="dxa"/>
          </w:tcPr>
          <w:p w14:paraId="156A20ED">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302" w:type="dxa"/>
          </w:tcPr>
          <w:p w14:paraId="3792B2FA">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134" w:type="dxa"/>
          </w:tcPr>
          <w:p w14:paraId="18ABF2C0">
            <w:pPr>
              <w:keepNext w:val="0"/>
              <w:keepLines w:val="0"/>
              <w:pageBreakBefore w:val="0"/>
              <w:kinsoku/>
              <w:wordWrap/>
              <w:bidi w:val="0"/>
              <w:spacing w:line="579" w:lineRule="exact"/>
              <w:rPr>
                <w:rFonts w:hint="eastAsia" w:ascii="华文仿宋" w:hAnsi="华文仿宋" w:eastAsia="华文仿宋" w:cs="华文仿宋"/>
                <w:sz w:val="32"/>
                <w:szCs w:val="32"/>
              </w:rPr>
            </w:pPr>
          </w:p>
        </w:tc>
      </w:tr>
    </w:tbl>
    <w:p w14:paraId="3DAC10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 xml:space="preserve"> 注：与招标文件要求逐条对应填写。投标供应商要将响应文件与招标文件在技术部分的差异之处汇集成此表。投标供应商必须详细填写偏离表，偏离表未声明事项视为认同招标文件标准，供货及验收时，采购人将按招标文件的标准执行。</w:t>
      </w:r>
    </w:p>
    <w:p w14:paraId="53BEAEAD">
      <w:pPr>
        <w:keepNext w:val="0"/>
        <w:keepLines w:val="0"/>
        <w:pageBreakBefore w:val="0"/>
        <w:kinsoku/>
        <w:wordWrap/>
        <w:bidi w:val="0"/>
        <w:spacing w:line="579" w:lineRule="exact"/>
        <w:rPr>
          <w:rFonts w:hint="eastAsia" w:ascii="华文仿宋" w:hAnsi="华文仿宋" w:eastAsia="华文仿宋" w:cs="华文仿宋"/>
          <w:sz w:val="32"/>
          <w:szCs w:val="32"/>
        </w:rPr>
      </w:pPr>
    </w:p>
    <w:p w14:paraId="021E8D5A">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42A7EC55">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045F3BE0">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39E9576E">
      <w:pPr>
        <w:keepNext w:val="0"/>
        <w:keepLines w:val="0"/>
        <w:pageBreakBefore w:val="0"/>
        <w:kinsoku/>
        <w:wordWrap/>
        <w:bidi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14:paraId="057EBF08">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74DB418B">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74F0965A">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6EF97D65">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（十二）商务条款偏离表</w:t>
      </w:r>
    </w:p>
    <w:p w14:paraId="60DEB67A">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0D7DC043">
      <w:pPr>
        <w:keepNext w:val="0"/>
        <w:keepLines w:val="0"/>
        <w:pageBreakBefore w:val="0"/>
        <w:kinsoku/>
        <w:wordWrap/>
        <w:bidi w:val="0"/>
        <w:spacing w:line="579" w:lineRule="exact"/>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lang w:eastAsia="zh-CN"/>
        </w:rPr>
        <w:t>投标供应商</w:t>
      </w:r>
      <w:r>
        <w:rPr>
          <w:rFonts w:hint="eastAsia" w:ascii="华文仿宋" w:hAnsi="华文仿宋" w:eastAsia="华文仿宋" w:cs="华文仿宋"/>
          <w:sz w:val="32"/>
          <w:szCs w:val="32"/>
        </w:rPr>
        <w:t>名称：</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项目编号/标项号：</w:t>
      </w:r>
      <w:r>
        <w:rPr>
          <w:rFonts w:hint="eastAsia" w:ascii="华文仿宋" w:hAnsi="华文仿宋" w:eastAsia="华文仿宋" w:cs="华文仿宋"/>
          <w:sz w:val="32"/>
          <w:szCs w:val="32"/>
          <w:u w:val="single"/>
        </w:rPr>
        <w:t xml:space="preserve">                    </w:t>
      </w:r>
    </w:p>
    <w:p w14:paraId="561B9CE7">
      <w:pPr>
        <w:keepNext w:val="0"/>
        <w:keepLines w:val="0"/>
        <w:pageBreakBefore w:val="0"/>
        <w:kinsoku/>
        <w:wordWrap/>
        <w:bidi w:val="0"/>
        <w:spacing w:line="579" w:lineRule="exact"/>
        <w:rPr>
          <w:rFonts w:hint="eastAsia" w:ascii="华文仿宋" w:hAnsi="华文仿宋" w:eastAsia="华文仿宋" w:cs="华文仿宋"/>
          <w:sz w:val="32"/>
          <w:szCs w:val="32"/>
          <w:u w:val="single"/>
        </w:rPr>
      </w:pPr>
    </w:p>
    <w:tbl>
      <w:tblPr>
        <w:tblStyle w:val="88"/>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079"/>
        <w:gridCol w:w="1907"/>
        <w:gridCol w:w="1879"/>
        <w:gridCol w:w="2603"/>
      </w:tblGrid>
      <w:tr w14:paraId="7815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43" w:type="dxa"/>
            <w:vAlign w:val="center"/>
          </w:tcPr>
          <w:p w14:paraId="07532CAE">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079" w:type="dxa"/>
            <w:vAlign w:val="center"/>
          </w:tcPr>
          <w:p w14:paraId="46AE8025">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招标文件条目号</w:t>
            </w:r>
          </w:p>
        </w:tc>
        <w:tc>
          <w:tcPr>
            <w:tcW w:w="1907" w:type="dxa"/>
            <w:vAlign w:val="center"/>
          </w:tcPr>
          <w:p w14:paraId="575917AB">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招标文件的商务条款</w:t>
            </w:r>
          </w:p>
        </w:tc>
        <w:tc>
          <w:tcPr>
            <w:tcW w:w="1879" w:type="dxa"/>
            <w:vAlign w:val="center"/>
          </w:tcPr>
          <w:p w14:paraId="03340CC4">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响应文件的商务条款</w:t>
            </w:r>
          </w:p>
        </w:tc>
        <w:tc>
          <w:tcPr>
            <w:tcW w:w="2603" w:type="dxa"/>
            <w:vAlign w:val="center"/>
          </w:tcPr>
          <w:p w14:paraId="43A205FF">
            <w:pPr>
              <w:keepNext w:val="0"/>
              <w:keepLines w:val="0"/>
              <w:pageBreakBefore w:val="0"/>
              <w:kinsoku/>
              <w:wordWrap/>
              <w:bidi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说明</w:t>
            </w:r>
          </w:p>
        </w:tc>
      </w:tr>
      <w:tr w14:paraId="57A8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43" w:type="dxa"/>
          </w:tcPr>
          <w:p w14:paraId="7D28B619">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2079" w:type="dxa"/>
          </w:tcPr>
          <w:p w14:paraId="6A65AD5B">
            <w:pPr>
              <w:keepNext w:val="0"/>
              <w:keepLines w:val="0"/>
              <w:pageBreakBefore w:val="0"/>
              <w:kinsoku/>
              <w:wordWrap/>
              <w:bidi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交货期</w:t>
            </w:r>
          </w:p>
        </w:tc>
        <w:tc>
          <w:tcPr>
            <w:tcW w:w="1907" w:type="dxa"/>
          </w:tcPr>
          <w:p w14:paraId="17E02351">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879" w:type="dxa"/>
          </w:tcPr>
          <w:p w14:paraId="35C8FE9F">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2603" w:type="dxa"/>
          </w:tcPr>
          <w:p w14:paraId="762C828E">
            <w:pPr>
              <w:keepNext w:val="0"/>
              <w:keepLines w:val="0"/>
              <w:pageBreakBefore w:val="0"/>
              <w:kinsoku/>
              <w:wordWrap/>
              <w:bidi w:val="0"/>
              <w:spacing w:line="579" w:lineRule="exact"/>
              <w:rPr>
                <w:rFonts w:hint="eastAsia" w:ascii="华文仿宋" w:hAnsi="华文仿宋" w:eastAsia="华文仿宋" w:cs="华文仿宋"/>
                <w:sz w:val="32"/>
                <w:szCs w:val="32"/>
              </w:rPr>
            </w:pPr>
          </w:p>
        </w:tc>
      </w:tr>
      <w:tr w14:paraId="50B1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43" w:type="dxa"/>
          </w:tcPr>
          <w:p w14:paraId="4E1DDAC5">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2079" w:type="dxa"/>
          </w:tcPr>
          <w:p w14:paraId="137446D9">
            <w:pPr>
              <w:keepNext w:val="0"/>
              <w:keepLines w:val="0"/>
              <w:pageBreakBefore w:val="0"/>
              <w:kinsoku/>
              <w:wordWrap/>
              <w:bidi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付款方式</w:t>
            </w:r>
          </w:p>
        </w:tc>
        <w:tc>
          <w:tcPr>
            <w:tcW w:w="1907" w:type="dxa"/>
          </w:tcPr>
          <w:p w14:paraId="6099F7BB">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879" w:type="dxa"/>
          </w:tcPr>
          <w:p w14:paraId="249D6045">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2603" w:type="dxa"/>
          </w:tcPr>
          <w:p w14:paraId="44AAA7B8">
            <w:pPr>
              <w:keepNext w:val="0"/>
              <w:keepLines w:val="0"/>
              <w:pageBreakBefore w:val="0"/>
              <w:kinsoku/>
              <w:wordWrap/>
              <w:bidi w:val="0"/>
              <w:spacing w:line="579" w:lineRule="exact"/>
              <w:rPr>
                <w:rFonts w:hint="eastAsia" w:ascii="华文仿宋" w:hAnsi="华文仿宋" w:eastAsia="华文仿宋" w:cs="华文仿宋"/>
                <w:sz w:val="32"/>
                <w:szCs w:val="32"/>
              </w:rPr>
            </w:pPr>
          </w:p>
        </w:tc>
      </w:tr>
      <w:tr w14:paraId="7BA0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43" w:type="dxa"/>
          </w:tcPr>
          <w:p w14:paraId="5BCC5182">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2079" w:type="dxa"/>
          </w:tcPr>
          <w:p w14:paraId="4E183F30">
            <w:pPr>
              <w:keepNext w:val="0"/>
              <w:keepLines w:val="0"/>
              <w:pageBreakBefore w:val="0"/>
              <w:kinsoku/>
              <w:wordWrap/>
              <w:bidi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907" w:type="dxa"/>
          </w:tcPr>
          <w:p w14:paraId="4CB7071F">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1879" w:type="dxa"/>
          </w:tcPr>
          <w:p w14:paraId="270D4F36">
            <w:pPr>
              <w:keepNext w:val="0"/>
              <w:keepLines w:val="0"/>
              <w:pageBreakBefore w:val="0"/>
              <w:kinsoku/>
              <w:wordWrap/>
              <w:bidi w:val="0"/>
              <w:spacing w:line="579" w:lineRule="exact"/>
              <w:rPr>
                <w:rFonts w:hint="eastAsia" w:ascii="华文仿宋" w:hAnsi="华文仿宋" w:eastAsia="华文仿宋" w:cs="华文仿宋"/>
                <w:sz w:val="32"/>
                <w:szCs w:val="32"/>
              </w:rPr>
            </w:pPr>
          </w:p>
        </w:tc>
        <w:tc>
          <w:tcPr>
            <w:tcW w:w="2603" w:type="dxa"/>
          </w:tcPr>
          <w:p w14:paraId="383BAB7D">
            <w:pPr>
              <w:keepNext w:val="0"/>
              <w:keepLines w:val="0"/>
              <w:pageBreakBefore w:val="0"/>
              <w:kinsoku/>
              <w:wordWrap/>
              <w:bidi w:val="0"/>
              <w:spacing w:line="579" w:lineRule="exact"/>
              <w:rPr>
                <w:rFonts w:hint="eastAsia" w:ascii="华文仿宋" w:hAnsi="华文仿宋" w:eastAsia="华文仿宋" w:cs="华文仿宋"/>
                <w:sz w:val="32"/>
                <w:szCs w:val="32"/>
              </w:rPr>
            </w:pPr>
          </w:p>
        </w:tc>
      </w:tr>
    </w:tbl>
    <w:p w14:paraId="492D9E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注：投标供应商要将响应文件与招标文件在商务部分的差异之处汇集成此表。投标供应商必须详细填写偏离表，偏离表未声明事项视为认同招标文件标准。</w:t>
      </w:r>
    </w:p>
    <w:p w14:paraId="65C49430">
      <w:pPr>
        <w:keepNext w:val="0"/>
        <w:keepLines w:val="0"/>
        <w:pageBreakBefore w:val="0"/>
        <w:kinsoku/>
        <w:wordWrap/>
        <w:bidi w:val="0"/>
        <w:spacing w:line="579" w:lineRule="exact"/>
        <w:rPr>
          <w:rFonts w:hint="eastAsia" w:ascii="华文仿宋" w:hAnsi="华文仿宋" w:eastAsia="华文仿宋" w:cs="华文仿宋"/>
          <w:sz w:val="32"/>
          <w:szCs w:val="32"/>
        </w:rPr>
      </w:pPr>
    </w:p>
    <w:p w14:paraId="1A6F65A0">
      <w:pPr>
        <w:keepNext w:val="0"/>
        <w:keepLines w:val="0"/>
        <w:pageBreakBefore w:val="0"/>
        <w:kinsoku/>
        <w:wordWrap/>
        <w:bidi w:val="0"/>
        <w:spacing w:line="579" w:lineRule="exact"/>
        <w:rPr>
          <w:rFonts w:hint="eastAsia" w:ascii="华文仿宋" w:hAnsi="华文仿宋" w:eastAsia="华文仿宋" w:cs="华文仿宋"/>
          <w:sz w:val="32"/>
          <w:szCs w:val="32"/>
        </w:rPr>
      </w:pPr>
    </w:p>
    <w:p w14:paraId="34F47879">
      <w:pPr>
        <w:pStyle w:val="2"/>
        <w:rPr>
          <w:rFonts w:hint="eastAsia"/>
        </w:rPr>
      </w:pPr>
    </w:p>
    <w:p w14:paraId="51D68F27">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50D091EC">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7264638B">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7F68799B">
      <w:pPr>
        <w:keepNext w:val="0"/>
        <w:keepLines w:val="0"/>
        <w:pageBreakBefore w:val="0"/>
        <w:kinsoku/>
        <w:wordWrap/>
        <w:bidi w:val="0"/>
        <w:spacing w:line="579" w:lineRule="exact"/>
        <w:jc w:val="center"/>
        <w:rPr>
          <w:rFonts w:hint="eastAsia" w:ascii="华文仿宋" w:hAnsi="华文仿宋" w:eastAsia="华文仿宋" w:cs="华文仿宋"/>
          <w:sz w:val="32"/>
          <w:szCs w:val="32"/>
        </w:rPr>
      </w:pPr>
    </w:p>
    <w:p w14:paraId="71A3C1F3">
      <w:pPr>
        <w:keepNext w:val="0"/>
        <w:keepLines w:val="0"/>
        <w:pageBreakBefore w:val="0"/>
        <w:kinsoku/>
        <w:wordWrap/>
        <w:bidi w:val="0"/>
        <w:spacing w:line="579" w:lineRule="exact"/>
        <w:rPr>
          <w:rFonts w:hint="eastAsia" w:ascii="华文仿宋" w:hAnsi="华文仿宋" w:eastAsia="华文仿宋" w:cs="华文仿宋"/>
          <w:b/>
          <w:sz w:val="32"/>
          <w:szCs w:val="32"/>
        </w:rPr>
      </w:pPr>
    </w:p>
    <w:p w14:paraId="3ED4AFF3">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509B7383">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0F80DDBD">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2016B6B0">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7B60E743">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53C57236">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（十三）项目供货、安装计划、售后服务承诺及培训等</w:t>
      </w:r>
    </w:p>
    <w:p w14:paraId="17101D57">
      <w:pPr>
        <w:keepNext w:val="0"/>
        <w:keepLines w:val="0"/>
        <w:pageBreakBefore w:val="0"/>
        <w:kinsoku/>
        <w:wordWrap/>
        <w:bidi w:val="0"/>
        <w:spacing w:line="579" w:lineRule="exact"/>
        <w:ind w:firstLine="1589" w:firstLineChars="496"/>
        <w:rPr>
          <w:rFonts w:hint="eastAsia" w:ascii="华文仿宋" w:hAnsi="华文仿宋" w:eastAsia="华文仿宋" w:cs="华文仿宋"/>
          <w:b/>
          <w:sz w:val="32"/>
          <w:szCs w:val="32"/>
        </w:rPr>
      </w:pPr>
    </w:p>
    <w:p w14:paraId="33E63E24">
      <w:pPr>
        <w:pStyle w:val="169"/>
        <w:keepNext w:val="0"/>
        <w:keepLines w:val="0"/>
        <w:pageBreakBefore w:val="0"/>
        <w:kinsoku/>
        <w:wordWrap/>
        <w:bidi w:val="0"/>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
          <w:color w:val="auto"/>
          <w:sz w:val="32"/>
          <w:szCs w:val="32"/>
        </w:rPr>
        <w:t xml:space="preserve"> 说明：</w:t>
      </w:r>
      <w:r>
        <w:rPr>
          <w:rFonts w:hint="eastAsia" w:ascii="华文仿宋" w:hAnsi="华文仿宋" w:eastAsia="华文仿宋" w:cs="华文仿宋"/>
          <w:bCs/>
          <w:color w:val="auto"/>
          <w:sz w:val="32"/>
          <w:szCs w:val="32"/>
        </w:rPr>
        <w:t>承诺书格式由投标商自行确定，但必须包括以下内容：</w:t>
      </w:r>
    </w:p>
    <w:p w14:paraId="407DE585">
      <w:pPr>
        <w:pStyle w:val="169"/>
        <w:keepNext w:val="0"/>
        <w:keepLines w:val="0"/>
        <w:pageBreakBefore w:val="0"/>
        <w:kinsoku/>
        <w:wordWrap/>
        <w:bidi w:val="0"/>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lang w:val="en-US" w:eastAsia="zh-CN"/>
        </w:rPr>
        <w:t xml:space="preserve">  1. </w:t>
      </w:r>
      <w:r>
        <w:rPr>
          <w:rFonts w:hint="eastAsia" w:ascii="华文仿宋" w:hAnsi="华文仿宋" w:eastAsia="华文仿宋" w:cs="华文仿宋"/>
          <w:bCs/>
          <w:color w:val="auto"/>
          <w:sz w:val="32"/>
          <w:szCs w:val="32"/>
        </w:rPr>
        <w:t>投标商报价应含其成本和相关的一切费用；</w:t>
      </w:r>
    </w:p>
    <w:p w14:paraId="42F2C6A8">
      <w:pPr>
        <w:pStyle w:val="169"/>
        <w:keepNext w:val="0"/>
        <w:keepLines w:val="0"/>
        <w:pageBreakBefore w:val="0"/>
        <w:kinsoku/>
        <w:wordWrap/>
        <w:bidi w:val="0"/>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lang w:val="en-US" w:eastAsia="zh-CN"/>
        </w:rPr>
        <w:t xml:space="preserve">  2. </w:t>
      </w:r>
      <w:r>
        <w:rPr>
          <w:rFonts w:hint="eastAsia" w:ascii="华文仿宋" w:hAnsi="华文仿宋" w:eastAsia="华文仿宋" w:cs="华文仿宋"/>
          <w:bCs/>
          <w:color w:val="auto"/>
          <w:sz w:val="32"/>
          <w:szCs w:val="32"/>
        </w:rPr>
        <w:t>加强产品售前、售中和售后的技术保证措施和进度计划保证措施和培训服务，并有详细的培训计划。要求必须明确投标产品的售后服务期限和服务承诺，要有本地化售后服务的具体措施和保障机制，明确售后服务响应时间，建立违约责任追究制度。要提供各售后服务联系机构名单、联系人和联系电话。</w:t>
      </w:r>
    </w:p>
    <w:p w14:paraId="351B4CCB">
      <w:pPr>
        <w:pStyle w:val="169"/>
        <w:keepNext w:val="0"/>
        <w:keepLines w:val="0"/>
        <w:pageBreakBefore w:val="0"/>
        <w:kinsoku/>
        <w:wordWrap/>
        <w:bidi w:val="0"/>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lang w:val="en-US" w:eastAsia="zh-CN"/>
        </w:rPr>
        <w:t xml:space="preserve">  3. </w:t>
      </w:r>
      <w:r>
        <w:rPr>
          <w:rFonts w:hint="eastAsia" w:ascii="华文仿宋" w:hAnsi="华文仿宋" w:eastAsia="华文仿宋" w:cs="华文仿宋"/>
          <w:bCs/>
          <w:color w:val="auto"/>
          <w:sz w:val="32"/>
          <w:szCs w:val="32"/>
        </w:rPr>
        <w:t>随本次招标货物一起提供的专用工具、易损件、备品备件专用件清单、质保期内供本项目的备品备件价格清单及优惠程度；</w:t>
      </w:r>
    </w:p>
    <w:p w14:paraId="35FBC067">
      <w:pPr>
        <w:pStyle w:val="169"/>
        <w:keepNext w:val="0"/>
        <w:keepLines w:val="0"/>
        <w:pageBreakBefore w:val="0"/>
        <w:kinsoku/>
        <w:wordWrap/>
        <w:bidi w:val="0"/>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lang w:val="en-US" w:eastAsia="zh-CN"/>
        </w:rPr>
        <w:t xml:space="preserve">  4. </w:t>
      </w:r>
      <w:r>
        <w:rPr>
          <w:rFonts w:hint="eastAsia" w:ascii="华文仿宋" w:hAnsi="华文仿宋" w:eastAsia="华文仿宋" w:cs="华文仿宋"/>
          <w:bCs/>
          <w:color w:val="auto"/>
          <w:sz w:val="32"/>
          <w:szCs w:val="32"/>
        </w:rPr>
        <w:t>是否在本地区有常设售后服务点、是否提供上门服务，售后服务体系等并提供证明文件，质保期内和质保期后的应急服务预案，如产品（或设备）出现故障，在接到通知后</w:t>
      </w:r>
      <w:r>
        <w:rPr>
          <w:rFonts w:hint="eastAsia" w:ascii="华文仿宋" w:hAnsi="华文仿宋" w:eastAsia="华文仿宋" w:cs="华文仿宋"/>
          <w:bCs/>
          <w:color w:val="auto"/>
          <w:sz w:val="32"/>
          <w:szCs w:val="32"/>
          <w:u w:val="single"/>
        </w:rPr>
        <w:t xml:space="preserve">   </w:t>
      </w:r>
      <w:r>
        <w:rPr>
          <w:rFonts w:hint="eastAsia" w:ascii="华文仿宋" w:hAnsi="华文仿宋" w:eastAsia="华文仿宋" w:cs="华文仿宋"/>
          <w:bCs/>
          <w:color w:val="auto"/>
          <w:sz w:val="32"/>
          <w:szCs w:val="32"/>
        </w:rPr>
        <w:t>小时内派项目技术人员到达现场解决问题；</w:t>
      </w:r>
    </w:p>
    <w:p w14:paraId="5ECF61F6">
      <w:pPr>
        <w:pStyle w:val="169"/>
        <w:keepNext w:val="0"/>
        <w:keepLines w:val="0"/>
        <w:pageBreakBefore w:val="0"/>
        <w:kinsoku/>
        <w:wordWrap/>
        <w:bidi w:val="0"/>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lang w:val="en-US" w:eastAsia="zh-CN"/>
        </w:rPr>
        <w:t xml:space="preserve">  5. </w:t>
      </w:r>
      <w:r>
        <w:rPr>
          <w:rFonts w:hint="eastAsia" w:ascii="华文仿宋" w:hAnsi="华文仿宋" w:eastAsia="华文仿宋" w:cs="华文仿宋"/>
          <w:bCs/>
          <w:color w:val="auto"/>
          <w:sz w:val="32"/>
          <w:szCs w:val="32"/>
        </w:rPr>
        <w:t>售后服务承诺函（根据项目实际需求进行承诺）：</w:t>
      </w:r>
    </w:p>
    <w:p w14:paraId="1D59D456">
      <w:pPr>
        <w:pStyle w:val="169"/>
        <w:keepNext w:val="0"/>
        <w:keepLines w:val="0"/>
        <w:pageBreakBefore w:val="0"/>
        <w:kinsoku/>
        <w:wordWrap/>
        <w:bidi w:val="0"/>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lang w:val="en-US" w:eastAsia="zh-CN"/>
        </w:rPr>
        <w:t xml:space="preserve">  6. </w:t>
      </w:r>
      <w:r>
        <w:rPr>
          <w:rFonts w:hint="eastAsia" w:ascii="华文仿宋" w:hAnsi="华文仿宋" w:eastAsia="华文仿宋" w:cs="华文仿宋"/>
          <w:bCs/>
          <w:color w:val="auto"/>
          <w:sz w:val="32"/>
          <w:szCs w:val="32"/>
        </w:rPr>
        <w:t>优惠条件包括（但不仅限于）供货期的长短以及质保期的长短等：</w:t>
      </w:r>
    </w:p>
    <w:p w14:paraId="0AB549DA">
      <w:pPr>
        <w:pStyle w:val="169"/>
        <w:keepNext w:val="0"/>
        <w:keepLines w:val="0"/>
        <w:pageBreakBefore w:val="0"/>
        <w:kinsoku/>
        <w:wordWrap/>
        <w:bidi w:val="0"/>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lang w:val="en-US" w:eastAsia="zh-CN"/>
        </w:rPr>
        <w:t xml:space="preserve">  7. </w:t>
      </w:r>
      <w:r>
        <w:rPr>
          <w:rFonts w:hint="eastAsia" w:ascii="华文仿宋" w:hAnsi="华文仿宋" w:eastAsia="华文仿宋" w:cs="华文仿宋"/>
          <w:bCs/>
          <w:color w:val="auto"/>
          <w:sz w:val="32"/>
          <w:szCs w:val="32"/>
        </w:rPr>
        <w:t xml:space="preserve">其他投标商认为必要的承诺内容及优惠条件： </w:t>
      </w:r>
    </w:p>
    <w:p w14:paraId="761815C5">
      <w:pPr>
        <w:pStyle w:val="169"/>
        <w:keepNext w:val="0"/>
        <w:keepLines w:val="0"/>
        <w:pageBreakBefore w:val="0"/>
        <w:kinsoku/>
        <w:wordWrap/>
        <w:bidi w:val="0"/>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u w:val="single"/>
        </w:rPr>
        <w:t xml:space="preserve">                                    </w:t>
      </w:r>
      <w:r>
        <w:rPr>
          <w:rFonts w:hint="eastAsia" w:ascii="华文仿宋" w:hAnsi="华文仿宋" w:eastAsia="华文仿宋" w:cs="华文仿宋"/>
          <w:bCs/>
          <w:color w:val="auto"/>
          <w:sz w:val="32"/>
          <w:szCs w:val="32"/>
        </w:rPr>
        <w:t>。</w:t>
      </w:r>
    </w:p>
    <w:p w14:paraId="245D7329">
      <w:pPr>
        <w:keepNext w:val="0"/>
        <w:keepLines w:val="0"/>
        <w:pageBreakBefore w:val="0"/>
        <w:kinsoku/>
        <w:wordWrap/>
        <w:bidi w:val="0"/>
        <w:spacing w:line="579" w:lineRule="exact"/>
        <w:rPr>
          <w:rFonts w:hint="eastAsia" w:ascii="华文仿宋" w:hAnsi="华文仿宋" w:eastAsia="华文仿宋" w:cs="华文仿宋"/>
          <w:sz w:val="32"/>
          <w:szCs w:val="32"/>
        </w:rPr>
      </w:pPr>
    </w:p>
    <w:p w14:paraId="21834B3B">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4D79125B">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21683B91">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04F9C141">
      <w:pPr>
        <w:keepNext w:val="0"/>
        <w:keepLines w:val="0"/>
        <w:pageBreakBefore w:val="0"/>
        <w:kinsoku/>
        <w:wordWrap/>
        <w:bidi w:val="0"/>
        <w:spacing w:line="579" w:lineRule="exact"/>
        <w:ind w:left="2880" w:hanging="2880"/>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（十四）质量保证书</w:t>
      </w:r>
    </w:p>
    <w:p w14:paraId="52884A08">
      <w:pPr>
        <w:keepNext w:val="0"/>
        <w:keepLines w:val="0"/>
        <w:pageBreakBefore w:val="0"/>
        <w:kinsoku/>
        <w:wordWrap/>
        <w:bidi w:val="0"/>
        <w:spacing w:line="579" w:lineRule="exact"/>
        <w:rPr>
          <w:rFonts w:hint="eastAsia" w:ascii="华文仿宋" w:hAnsi="华文仿宋" w:eastAsia="华文仿宋" w:cs="华文仿宋"/>
          <w:bCs/>
          <w:sz w:val="32"/>
          <w:szCs w:val="32"/>
          <w:u w:val="single"/>
        </w:rPr>
      </w:pPr>
    </w:p>
    <w:p w14:paraId="0D5008DE">
      <w:pPr>
        <w:keepNext w:val="0"/>
        <w:keepLines w:val="0"/>
        <w:pageBreakBefore w:val="0"/>
        <w:kinsoku/>
        <w:wordWrap/>
        <w:bidi w:val="0"/>
        <w:spacing w:line="579" w:lineRule="exac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（采购人）：</w:t>
      </w:r>
    </w:p>
    <w:p w14:paraId="67903CAE">
      <w:pPr>
        <w:keepNext w:val="0"/>
        <w:keepLines w:val="0"/>
        <w:pageBreakBefore w:val="0"/>
        <w:kinsoku/>
        <w:wordWrap/>
        <w:bidi w:val="0"/>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本质量保证书作为</w:t>
      </w:r>
      <w:r>
        <w:rPr>
          <w:rFonts w:hint="eastAsia" w:ascii="华文仿宋" w:hAnsi="华文仿宋" w:eastAsia="华文仿宋" w:cs="华文仿宋"/>
          <w:bCs/>
          <w:sz w:val="32"/>
          <w:szCs w:val="32"/>
          <w:u w:val="single"/>
        </w:rPr>
        <w:t>（</w:t>
      </w:r>
      <w:r>
        <w:rPr>
          <w:rFonts w:hint="eastAsia" w:ascii="华文仿宋" w:hAnsi="华文仿宋" w:eastAsia="华文仿宋" w:cs="华文仿宋"/>
          <w:bCs/>
          <w:sz w:val="32"/>
          <w:szCs w:val="32"/>
          <w:u w:val="single"/>
          <w:lang w:eastAsia="zh-CN"/>
        </w:rPr>
        <w:t>投标供应商</w:t>
      </w:r>
      <w:r>
        <w:rPr>
          <w:rFonts w:hint="eastAsia" w:ascii="华文仿宋" w:hAnsi="华文仿宋" w:eastAsia="华文仿宋" w:cs="华文仿宋"/>
          <w:bCs/>
          <w:sz w:val="32"/>
          <w:szCs w:val="32"/>
          <w:u w:val="single"/>
        </w:rPr>
        <w:t>名称）</w:t>
      </w:r>
      <w:r>
        <w:rPr>
          <w:rFonts w:hint="eastAsia" w:ascii="华文仿宋" w:hAnsi="华文仿宋" w:eastAsia="华文仿宋" w:cs="华文仿宋"/>
          <w:bCs/>
          <w:sz w:val="32"/>
          <w:szCs w:val="32"/>
        </w:rPr>
        <w:t>参与</w:t>
      </w:r>
      <w:r>
        <w:rPr>
          <w:rFonts w:hint="eastAsia" w:ascii="华文仿宋" w:hAnsi="华文仿宋" w:eastAsia="华文仿宋" w:cs="华文仿宋"/>
          <w:bCs/>
          <w:sz w:val="32"/>
          <w:szCs w:val="32"/>
          <w:u w:val="single"/>
        </w:rPr>
        <w:t>（采购代理机构名称）</w:t>
      </w:r>
      <w:r>
        <w:rPr>
          <w:rFonts w:hint="eastAsia" w:ascii="华文仿宋" w:hAnsi="华文仿宋" w:eastAsia="华文仿宋" w:cs="华文仿宋"/>
          <w:bCs/>
          <w:sz w:val="32"/>
          <w:szCs w:val="32"/>
        </w:rPr>
        <w:t>组织的“</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项目”的货物及服务采购，对所提供的产品（或设备）的质量保证的证明。现郑重承诺提供以下质量保证并承担相应的法律责任：</w:t>
      </w:r>
    </w:p>
    <w:p w14:paraId="79F2F1BB">
      <w:pPr>
        <w:keepNext w:val="0"/>
        <w:keepLines w:val="0"/>
        <w:pageBreakBefore w:val="0"/>
        <w:kinsoku/>
        <w:wordWrap/>
        <w:bidi w:val="0"/>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 xml:space="preserve"> 1. </w:t>
      </w:r>
      <w:r>
        <w:rPr>
          <w:rFonts w:hint="eastAsia" w:ascii="华文仿宋" w:hAnsi="华文仿宋" w:eastAsia="华文仿宋" w:cs="华文仿宋"/>
          <w:bCs/>
          <w:sz w:val="32"/>
          <w:szCs w:val="32"/>
        </w:rPr>
        <w:t>提供的投标货物均是全新、制造厂商具有质量合格证和国家有关质量检测部门检测合格、手续齐全且合法的产品；</w:t>
      </w:r>
    </w:p>
    <w:p w14:paraId="5630C8AB">
      <w:pPr>
        <w:keepNext w:val="0"/>
        <w:keepLines w:val="0"/>
        <w:pageBreakBefore w:val="0"/>
        <w:kinsoku/>
        <w:wordWrap/>
        <w:bidi w:val="0"/>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 xml:space="preserve"> 2. </w:t>
      </w:r>
      <w:r>
        <w:rPr>
          <w:rFonts w:hint="eastAsia" w:ascii="华文仿宋" w:hAnsi="华文仿宋" w:eastAsia="华文仿宋" w:cs="华文仿宋"/>
          <w:bCs/>
          <w:sz w:val="32"/>
          <w:szCs w:val="32"/>
        </w:rPr>
        <w:t>提供的投标货物均是符合招标文件规定的质量、规格和要求的；</w:t>
      </w:r>
    </w:p>
    <w:p w14:paraId="4396F08C">
      <w:pPr>
        <w:keepNext w:val="0"/>
        <w:keepLines w:val="0"/>
        <w:pageBreakBefore w:val="0"/>
        <w:kinsoku/>
        <w:wordWrap/>
        <w:bidi w:val="0"/>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 xml:space="preserve"> 3. </w:t>
      </w:r>
      <w:r>
        <w:rPr>
          <w:rFonts w:hint="eastAsia" w:ascii="华文仿宋" w:hAnsi="华文仿宋" w:eastAsia="华文仿宋" w:cs="华文仿宋"/>
          <w:bCs/>
          <w:sz w:val="32"/>
          <w:szCs w:val="32"/>
        </w:rPr>
        <w:t>提供《售后服务承诺书》所承诺的全部服务项目；</w:t>
      </w:r>
    </w:p>
    <w:p w14:paraId="4E369F92">
      <w:pPr>
        <w:keepNext w:val="0"/>
        <w:keepLines w:val="0"/>
        <w:pageBreakBefore w:val="0"/>
        <w:kinsoku/>
        <w:wordWrap/>
        <w:bidi w:val="0"/>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 xml:space="preserve"> 4. </w:t>
      </w:r>
      <w:r>
        <w:rPr>
          <w:rFonts w:hint="eastAsia" w:ascii="华文仿宋" w:hAnsi="华文仿宋" w:eastAsia="华文仿宋" w:cs="华文仿宋"/>
          <w:bCs/>
          <w:sz w:val="32"/>
          <w:szCs w:val="32"/>
        </w:rPr>
        <w:t>若产品质量不合格或缺陷，作为货物的提供方，我方愿接受采购方及相关部门的处罚，一切费用和损失由我方承担。</w:t>
      </w:r>
    </w:p>
    <w:p w14:paraId="40F99146">
      <w:pPr>
        <w:keepNext w:val="0"/>
        <w:keepLines w:val="0"/>
        <w:pageBreakBefore w:val="0"/>
        <w:kinsoku/>
        <w:wordWrap/>
        <w:bidi w:val="0"/>
        <w:spacing w:line="579" w:lineRule="exact"/>
        <w:ind w:firstLine="640" w:firstLineChars="200"/>
        <w:rPr>
          <w:rFonts w:hint="eastAsia" w:ascii="华文仿宋" w:hAnsi="华文仿宋" w:eastAsia="华文仿宋" w:cs="华文仿宋"/>
          <w:bCs/>
          <w:sz w:val="32"/>
          <w:szCs w:val="32"/>
        </w:rPr>
      </w:pPr>
    </w:p>
    <w:p w14:paraId="73005894">
      <w:pPr>
        <w:keepNext w:val="0"/>
        <w:keepLines w:val="0"/>
        <w:pageBreakBefore w:val="0"/>
        <w:kinsoku/>
        <w:wordWrap/>
        <w:bidi w:val="0"/>
        <w:spacing w:line="579" w:lineRule="exact"/>
        <w:ind w:firstLine="640" w:firstLineChars="200"/>
        <w:rPr>
          <w:rFonts w:hint="eastAsia" w:ascii="华文仿宋" w:hAnsi="华文仿宋" w:eastAsia="华文仿宋" w:cs="华文仿宋"/>
          <w:bCs/>
          <w:sz w:val="32"/>
          <w:szCs w:val="32"/>
        </w:rPr>
      </w:pPr>
    </w:p>
    <w:p w14:paraId="6B2B43B6">
      <w:pPr>
        <w:keepNext w:val="0"/>
        <w:keepLines w:val="0"/>
        <w:pageBreakBefore w:val="0"/>
        <w:kinsoku/>
        <w:wordWrap/>
        <w:bidi w:val="0"/>
        <w:spacing w:line="579" w:lineRule="exact"/>
        <w:ind w:firstLine="640" w:firstLineChars="200"/>
        <w:rPr>
          <w:rFonts w:hint="eastAsia" w:ascii="华文仿宋" w:hAnsi="华文仿宋" w:eastAsia="华文仿宋" w:cs="华文仿宋"/>
          <w:bCs/>
          <w:sz w:val="32"/>
          <w:szCs w:val="32"/>
        </w:rPr>
      </w:pPr>
    </w:p>
    <w:p w14:paraId="00AEF5B4">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14:paraId="617CB54F">
      <w:pPr>
        <w:pStyle w:val="3"/>
        <w:keepNext w:val="0"/>
        <w:keepLines w:val="0"/>
        <w:pageBreakBefore w:val="0"/>
        <w:kinsoku/>
        <w:wordWrap/>
        <w:bidi w:val="0"/>
        <w:spacing w:line="579" w:lineRule="exact"/>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EA580CB">
      <w:pPr>
        <w:pStyle w:val="3"/>
        <w:keepNext w:val="0"/>
        <w:keepLines w:val="0"/>
        <w:pageBreakBefore w:val="0"/>
        <w:kinsoku/>
        <w:wordWrap/>
        <w:bidi w:val="0"/>
        <w:spacing w:line="579" w:lineRule="exact"/>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09CDE4CF">
      <w:pPr>
        <w:keepNext w:val="0"/>
        <w:keepLines w:val="0"/>
        <w:pageBreakBefore w:val="0"/>
        <w:kinsoku/>
        <w:wordWrap/>
        <w:bidi w:val="0"/>
        <w:spacing w:line="579" w:lineRule="exact"/>
        <w:rPr>
          <w:rFonts w:hint="eastAsia" w:ascii="华文仿宋" w:hAnsi="华文仿宋" w:eastAsia="华文仿宋" w:cs="华文仿宋"/>
          <w:b/>
          <w:sz w:val="32"/>
          <w:szCs w:val="32"/>
        </w:rPr>
      </w:pPr>
    </w:p>
    <w:p w14:paraId="54EAA110">
      <w:pPr>
        <w:keepNext w:val="0"/>
        <w:keepLines w:val="0"/>
        <w:pageBreakBefore w:val="0"/>
        <w:kinsoku/>
        <w:wordWrap/>
        <w:bidi w:val="0"/>
        <w:spacing w:line="579" w:lineRule="exact"/>
        <w:rPr>
          <w:rFonts w:hint="eastAsia" w:ascii="华文仿宋" w:hAnsi="华文仿宋" w:eastAsia="华文仿宋" w:cs="华文仿宋"/>
          <w:b/>
          <w:sz w:val="32"/>
          <w:szCs w:val="32"/>
        </w:rPr>
      </w:pPr>
    </w:p>
    <w:p w14:paraId="568EF309">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78BCAB1C">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（十五）提供其它有利于投标的资料及证明文件等（如有）</w:t>
      </w:r>
    </w:p>
    <w:p w14:paraId="68D45640">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p>
    <w:p w14:paraId="36529F7B">
      <w:pPr>
        <w:keepNext w:val="0"/>
        <w:keepLines w:val="0"/>
        <w:pageBreakBefore w:val="0"/>
        <w:kinsoku/>
        <w:wordWrap/>
        <w:bidi w:val="0"/>
        <w:spacing w:line="579" w:lineRule="exact"/>
        <w:rPr>
          <w:rFonts w:hint="eastAsia" w:ascii="华文仿宋" w:hAnsi="华文仿宋" w:eastAsia="华文仿宋" w:cs="华文仿宋"/>
          <w:b/>
          <w:sz w:val="32"/>
          <w:szCs w:val="32"/>
        </w:rPr>
      </w:pPr>
    </w:p>
    <w:p w14:paraId="68FD5092">
      <w:pPr>
        <w:keepNext w:val="0"/>
        <w:keepLines w:val="0"/>
        <w:pageBreakBefore w:val="0"/>
        <w:kinsoku/>
        <w:wordWrap/>
        <w:bidi w:val="0"/>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6EDBEAEF">
      <w:pPr>
        <w:keepNext w:val="0"/>
        <w:keepLines w:val="0"/>
        <w:pageBreakBefore w:val="0"/>
        <w:kinsoku/>
        <w:wordWrap/>
        <w:bidi w:val="0"/>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（十六）</w:t>
      </w:r>
      <w:r>
        <w:rPr>
          <w:rFonts w:hint="eastAsia" w:ascii="华文仿宋" w:hAnsi="华文仿宋" w:eastAsia="华文仿宋" w:cs="华文仿宋"/>
          <w:b/>
          <w:bCs/>
          <w:sz w:val="32"/>
          <w:szCs w:val="32"/>
          <w:lang w:eastAsia="zh-CN"/>
        </w:rPr>
        <w:t>投标供应商</w:t>
      </w:r>
      <w:r>
        <w:rPr>
          <w:rFonts w:hint="eastAsia" w:ascii="华文仿宋" w:hAnsi="华文仿宋" w:eastAsia="华文仿宋" w:cs="华文仿宋"/>
          <w:b/>
          <w:bCs/>
          <w:sz w:val="32"/>
          <w:szCs w:val="32"/>
        </w:rPr>
        <w:t>反商业贿赂承诺书</w:t>
      </w:r>
    </w:p>
    <w:p w14:paraId="2F684691">
      <w:pPr>
        <w:keepNext w:val="0"/>
        <w:keepLines w:val="0"/>
        <w:pageBreakBefore w:val="0"/>
        <w:widowControl/>
        <w:kinsoku/>
        <w:wordWrap/>
        <w:overflowPunct/>
        <w:topLinePunct w:val="0"/>
        <w:autoSpaceDN/>
        <w:bidi w:val="0"/>
        <w:adjustRightInd/>
        <w:snapToGrid/>
        <w:spacing w:before="100" w:beforeAutospacing="1" w:after="100" w:afterAutospacing="1" w:line="499" w:lineRule="exact"/>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承诺书（1）</w:t>
      </w:r>
    </w:p>
    <w:p w14:paraId="62394E21">
      <w:pPr>
        <w:keepNext w:val="0"/>
        <w:keepLines w:val="0"/>
        <w:pageBreakBefore w:val="0"/>
        <w:widowControl/>
        <w:kinsoku/>
        <w:wordWrap/>
        <w:overflowPunct/>
        <w:topLinePunct w:val="0"/>
        <w:autoSpaceDE w:val="0"/>
        <w:autoSpaceDN/>
        <w:bidi w:val="0"/>
        <w:adjustRightInd/>
        <w:snapToGrid/>
        <w:spacing w:line="49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我公司承诺在</w:t>
      </w:r>
      <w:r>
        <w:rPr>
          <w:rFonts w:hint="eastAsia" w:ascii="华文仿宋" w:hAnsi="华文仿宋" w:eastAsia="华文仿宋" w:cs="华文仿宋"/>
          <w:sz w:val="32"/>
          <w:szCs w:val="32"/>
          <w:u w:val="single"/>
        </w:rPr>
        <w:t>（项目编号、项目名称、标项号）</w:t>
      </w:r>
      <w:r>
        <w:rPr>
          <w:rFonts w:hint="eastAsia" w:ascii="华文仿宋" w:hAnsi="华文仿宋" w:eastAsia="华文仿宋" w:cs="华文仿宋"/>
          <w:sz w:val="32"/>
          <w:szCs w:val="32"/>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11C4D461">
      <w:pPr>
        <w:pStyle w:val="3"/>
        <w:keepNext w:val="0"/>
        <w:keepLines w:val="0"/>
        <w:pageBreakBefore w:val="0"/>
        <w:kinsoku/>
        <w:wordWrap/>
        <w:overflowPunct/>
        <w:topLinePunct w:val="0"/>
        <w:autoSpaceDN/>
        <w:bidi w:val="0"/>
        <w:adjustRightInd/>
        <w:snapToGrid/>
        <w:spacing w:line="499" w:lineRule="exact"/>
        <w:jc w:val="right"/>
        <w:textAlignment w:val="auto"/>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（全称）（盖章）</w:t>
      </w:r>
    </w:p>
    <w:p w14:paraId="4450AF74">
      <w:pPr>
        <w:pStyle w:val="3"/>
        <w:keepNext w:val="0"/>
        <w:keepLines w:val="0"/>
        <w:pageBreakBefore w:val="0"/>
        <w:kinsoku/>
        <w:wordWrap/>
        <w:overflowPunct/>
        <w:topLinePunct w:val="0"/>
        <w:autoSpaceDN/>
        <w:bidi w:val="0"/>
        <w:adjustRightInd/>
        <w:snapToGrid/>
        <w:spacing w:line="499" w:lineRule="exact"/>
        <w:jc w:val="right"/>
        <w:textAlignment w:val="auto"/>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7D4252D3">
      <w:pPr>
        <w:pStyle w:val="3"/>
        <w:keepNext w:val="0"/>
        <w:keepLines w:val="0"/>
        <w:pageBreakBefore w:val="0"/>
        <w:kinsoku/>
        <w:wordWrap/>
        <w:overflowPunct/>
        <w:topLinePunct w:val="0"/>
        <w:autoSpaceDN/>
        <w:bidi w:val="0"/>
        <w:adjustRightInd/>
        <w:snapToGrid/>
        <w:spacing w:line="499" w:lineRule="exact"/>
        <w:jc w:val="right"/>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日期：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月日</w:t>
      </w:r>
    </w:p>
    <w:p w14:paraId="0DC75D44">
      <w:pPr>
        <w:keepNext w:val="0"/>
        <w:keepLines w:val="0"/>
        <w:pageBreakBefore w:val="0"/>
        <w:kinsoku/>
        <w:wordWrap/>
        <w:overflowPunct/>
        <w:topLinePunct w:val="0"/>
        <w:autoSpaceDN/>
        <w:bidi w:val="0"/>
        <w:adjustRightInd/>
        <w:snapToGrid/>
        <w:spacing w:line="499" w:lineRule="exact"/>
        <w:jc w:val="center"/>
        <w:textAlignment w:val="auto"/>
        <w:rPr>
          <w:rFonts w:hint="eastAsia" w:ascii="华文仿宋" w:hAnsi="华文仿宋" w:eastAsia="华文仿宋" w:cs="华文仿宋"/>
          <w:b/>
          <w:sz w:val="32"/>
          <w:szCs w:val="32"/>
        </w:rPr>
      </w:pPr>
    </w:p>
    <w:p w14:paraId="786CC544">
      <w:pPr>
        <w:keepNext w:val="0"/>
        <w:keepLines w:val="0"/>
        <w:pageBreakBefore w:val="0"/>
        <w:kinsoku/>
        <w:wordWrap/>
        <w:overflowPunct/>
        <w:topLinePunct w:val="0"/>
        <w:autoSpaceDN/>
        <w:bidi w:val="0"/>
        <w:adjustRightInd/>
        <w:snapToGrid/>
        <w:spacing w:line="499" w:lineRule="exact"/>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承诺书（2）</w:t>
      </w:r>
    </w:p>
    <w:p w14:paraId="2A397872">
      <w:pPr>
        <w:keepNext w:val="0"/>
        <w:keepLines w:val="0"/>
        <w:pageBreakBefore w:val="0"/>
        <w:kinsoku/>
        <w:wordWrap/>
        <w:overflowPunct/>
        <w:topLinePunct w:val="0"/>
        <w:autoSpaceDE w:val="0"/>
        <w:autoSpaceDN/>
        <w:bidi w:val="0"/>
        <w:adjustRightInd/>
        <w:snapToGrid/>
        <w:spacing w:line="499" w:lineRule="exact"/>
        <w:ind w:firstLine="640" w:firstLineChars="200"/>
        <w:textAlignment w:val="auto"/>
        <w:rPr>
          <w:rFonts w:hint="eastAsia" w:ascii="华文仿宋" w:hAnsi="华文仿宋" w:eastAsia="华文仿宋" w:cs="华文仿宋"/>
          <w:sz w:val="32"/>
          <w:szCs w:val="32"/>
        </w:rPr>
      </w:pPr>
    </w:p>
    <w:p w14:paraId="141411D4">
      <w:pPr>
        <w:keepNext w:val="0"/>
        <w:keepLines w:val="0"/>
        <w:pageBreakBefore w:val="0"/>
        <w:kinsoku/>
        <w:wordWrap/>
        <w:overflowPunct/>
        <w:topLinePunct w:val="0"/>
        <w:autoSpaceDE w:val="0"/>
        <w:autoSpaceDN/>
        <w:bidi w:val="0"/>
        <w:adjustRightInd/>
        <w:snapToGrid/>
        <w:spacing w:line="49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我公司承诺在参加本次</w:t>
      </w:r>
      <w:r>
        <w:rPr>
          <w:rFonts w:hint="eastAsia" w:ascii="华文仿宋" w:hAnsi="华文仿宋" w:eastAsia="华文仿宋" w:cs="华文仿宋"/>
          <w:sz w:val="32"/>
          <w:szCs w:val="32"/>
          <w:u w:val="single"/>
        </w:rPr>
        <w:t>（项目编号、项目名称、标项号）</w:t>
      </w:r>
      <w:r>
        <w:rPr>
          <w:rFonts w:hint="eastAsia" w:ascii="华文仿宋" w:hAnsi="华文仿宋" w:eastAsia="华文仿宋" w:cs="华文仿宋"/>
          <w:sz w:val="32"/>
          <w:szCs w:val="32"/>
        </w:rPr>
        <w:t>投标前三年内，无以下行为：</w:t>
      </w:r>
    </w:p>
    <w:p w14:paraId="5FB4EA5A">
      <w:pPr>
        <w:keepNext w:val="0"/>
        <w:keepLines w:val="0"/>
        <w:pageBreakBefore w:val="0"/>
        <w:kinsoku/>
        <w:wordWrap/>
        <w:overflowPunct/>
        <w:topLinePunct w:val="0"/>
        <w:autoSpaceDN/>
        <w:bidi w:val="0"/>
        <w:adjustRightInd/>
        <w:snapToGrid/>
        <w:spacing w:line="49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重大违法行为；</w:t>
      </w:r>
    </w:p>
    <w:p w14:paraId="6F639670">
      <w:pPr>
        <w:keepNext w:val="0"/>
        <w:keepLines w:val="0"/>
        <w:pageBreakBefore w:val="0"/>
        <w:kinsoku/>
        <w:wordWrap/>
        <w:overflowPunct/>
        <w:topLinePunct w:val="0"/>
        <w:autoSpaceDN/>
        <w:bidi w:val="0"/>
        <w:adjustRightInd/>
        <w:snapToGrid/>
        <w:spacing w:line="49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商业贿赂行为；</w:t>
      </w:r>
    </w:p>
    <w:p w14:paraId="36BDFE19">
      <w:pPr>
        <w:keepNext w:val="0"/>
        <w:keepLines w:val="0"/>
        <w:pageBreakBefore w:val="0"/>
        <w:kinsoku/>
        <w:wordWrap/>
        <w:overflowPunct/>
        <w:topLinePunct w:val="0"/>
        <w:autoSpaceDN/>
        <w:bidi w:val="0"/>
        <w:adjustRightInd/>
        <w:snapToGrid/>
        <w:spacing w:line="49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政府采购法《第七十七条》，列入不良行为记录名单的各种行为；</w:t>
      </w:r>
    </w:p>
    <w:p w14:paraId="1B5E5A15">
      <w:pPr>
        <w:keepNext w:val="0"/>
        <w:keepLines w:val="0"/>
        <w:pageBreakBefore w:val="0"/>
        <w:kinsoku/>
        <w:wordWrap/>
        <w:overflowPunct/>
        <w:topLinePunct w:val="0"/>
        <w:autoSpaceDN/>
        <w:bidi w:val="0"/>
        <w:adjustRightInd/>
        <w:snapToGrid/>
        <w:spacing w:line="49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如有上述行为，我公司及项目参与人员自愿放弃本次项目的投标、报价资格，若为预中标、成交人，也自愿放弃中标、成交资格。 </w:t>
      </w:r>
    </w:p>
    <w:p w14:paraId="65FBB1BE">
      <w:pPr>
        <w:pStyle w:val="3"/>
        <w:keepNext w:val="0"/>
        <w:keepLines w:val="0"/>
        <w:pageBreakBefore w:val="0"/>
        <w:kinsoku/>
        <w:wordWrap/>
        <w:overflowPunct/>
        <w:topLinePunct w:val="0"/>
        <w:autoSpaceDN/>
        <w:bidi w:val="0"/>
        <w:adjustRightInd/>
        <w:snapToGrid/>
        <w:spacing w:line="499" w:lineRule="exact"/>
        <w:jc w:val="right"/>
        <w:textAlignment w:val="auto"/>
        <w:rPr>
          <w:rFonts w:hint="eastAsia" w:ascii="华文仿宋" w:hAnsi="华文仿宋" w:eastAsia="华文仿宋" w:cs="华文仿宋"/>
          <w:bCs/>
          <w:sz w:val="32"/>
          <w:szCs w:val="32"/>
        </w:rPr>
      </w:pPr>
    </w:p>
    <w:p w14:paraId="43DC7ED6">
      <w:pPr>
        <w:pStyle w:val="3"/>
        <w:keepNext w:val="0"/>
        <w:keepLines w:val="0"/>
        <w:pageBreakBefore w:val="0"/>
        <w:kinsoku/>
        <w:wordWrap/>
        <w:overflowPunct/>
        <w:topLinePunct w:val="0"/>
        <w:autoSpaceDN/>
        <w:bidi w:val="0"/>
        <w:adjustRightInd/>
        <w:snapToGrid/>
        <w:spacing w:line="499" w:lineRule="exact"/>
        <w:jc w:val="right"/>
        <w:textAlignment w:val="auto"/>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投标供应商</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（全称）（盖章）</w:t>
      </w:r>
    </w:p>
    <w:p w14:paraId="089D8956">
      <w:pPr>
        <w:pStyle w:val="3"/>
        <w:keepNext w:val="0"/>
        <w:keepLines w:val="0"/>
        <w:pageBreakBefore w:val="0"/>
        <w:kinsoku/>
        <w:wordWrap/>
        <w:overflowPunct/>
        <w:topLinePunct w:val="0"/>
        <w:autoSpaceDN/>
        <w:bidi w:val="0"/>
        <w:adjustRightInd/>
        <w:snapToGrid/>
        <w:spacing w:line="499" w:lineRule="exact"/>
        <w:jc w:val="right"/>
        <w:textAlignment w:val="auto"/>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B7C03C6">
      <w:pPr>
        <w:pStyle w:val="3"/>
        <w:spacing w:line="579" w:lineRule="exact"/>
        <w:ind w:left="3150" w:leftChars="1500"/>
        <w:jc w:val="right"/>
        <w:rPr>
          <w:rFonts w:ascii="宋体" w:hAnsi="宋体"/>
          <w:szCs w:val="21"/>
          <w:highlight w:val="none"/>
        </w:rPr>
      </w:pPr>
      <w:r>
        <w:rPr>
          <w:rFonts w:hint="eastAsia" w:ascii="华文仿宋" w:hAnsi="华文仿宋" w:eastAsia="华文仿宋" w:cs="华文仿宋"/>
          <w:sz w:val="32"/>
          <w:szCs w:val="32"/>
        </w:rPr>
        <w:t>日期：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lang w:val="en-US" w:eastAsia="zh-CN"/>
        </w:rPr>
        <w:t xml:space="preserve">  </w:t>
      </w:r>
      <w:r>
        <w:rPr>
          <w:rFonts w:hint="eastAsia" w:ascii="华文仿宋" w:hAnsi="华文仿宋" w:eastAsia="华文仿宋" w:cs="华文仿宋"/>
          <w:bCs/>
          <w:sz w:val="32"/>
          <w:szCs w:val="32"/>
        </w:rPr>
        <w:t>日</w:t>
      </w:r>
    </w:p>
    <w:sectPr>
      <w:footerReference r:id="rId11" w:type="default"/>
      <w:pgSz w:w="11906" w:h="16838"/>
      <w:pgMar w:top="1440" w:right="1080" w:bottom="1440" w:left="1080" w:header="851" w:footer="794" w:gutter="17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67F5B1-C235-4959-B149-B4982B5995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魏碑体">
    <w:altName w:val="微软雅黑"/>
    <w:panose1 w:val="020B0604020202020204"/>
    <w:charset w:val="00"/>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altName w:val="宋体"/>
    <w:panose1 w:val="020B0604020202020204"/>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1BD0569-0E92-4975-AF6C-86715D200F11}"/>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Univers LT Std 45 Light">
    <w:altName w:val="微软雅黑"/>
    <w:panose1 w:val="020B0604020202020204"/>
    <w:charset w:val="00"/>
    <w:family w:val="auto"/>
    <w:pitch w:val="default"/>
    <w:sig w:usb0="00000000" w:usb1="00000000" w:usb2="00000000" w:usb3="00000000" w:csb0="00040001" w:csb1="00000000"/>
  </w:font>
  <w:font w:name="??">
    <w:altName w:val="微软雅黑"/>
    <w:panose1 w:val="020B0604020202020204"/>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ˎ̥">
    <w:altName w:val="微软雅黑"/>
    <w:panose1 w:val="020B0604020202020204"/>
    <w:charset w:val="00"/>
    <w:family w:val="roman"/>
    <w:pitch w:val="default"/>
    <w:sig w:usb0="00000000" w:usb1="00000000" w:usb2="00000000" w:usb3="00000000" w:csb0="00040001" w:csb1="00000000"/>
  </w:font>
  <w:font w:name="华文彩云">
    <w:altName w:val="微软雅黑"/>
    <w:panose1 w:val="02010800040101010101"/>
    <w:charset w:val="86"/>
    <w:family w:val="auto"/>
    <w:pitch w:val="default"/>
    <w:sig w:usb0="00000000" w:usb1="00000000" w:usb2="0000001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Tms Rmn">
    <w:altName w:val="Segoe Print"/>
    <w:panose1 w:val="020B0604020202020204"/>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公文小标宋简">
    <w:altName w:val="宋体"/>
    <w:panose1 w:val="020B0604020202020204"/>
    <w:charset w:val="00"/>
    <w:family w:val="auto"/>
    <w:pitch w:val="default"/>
    <w:sig w:usb0="00000000" w:usb1="00000000" w:usb2="00000000" w:usb3="00000000" w:csb0="00040001" w:csb1="00000000"/>
  </w:font>
  <w:font w:name="Footlight MT Light">
    <w:altName w:val="Segoe Print"/>
    <w:panose1 w:val="0204060206030A020304"/>
    <w:charset w:val="00"/>
    <w:family w:val="roman"/>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3" w:fontKey="{57C85BB1-C755-4CDD-B5F6-116A2A5A2E4F}"/>
  </w:font>
  <w:font w:name="华文仿宋">
    <w:panose1 w:val="02010600040101010101"/>
    <w:charset w:val="86"/>
    <w:family w:val="auto"/>
    <w:pitch w:val="default"/>
    <w:sig w:usb0="00000287" w:usb1="080F0000" w:usb2="00000000" w:usb3="00000000" w:csb0="0004009F" w:csb1="DFD70000"/>
    <w:embedRegular r:id="rId4" w:fontKey="{0D6986C5-C14D-4F74-AF09-ADD18DF918D2}"/>
  </w:font>
  <w:font w:name="仿宋">
    <w:panose1 w:val="02010609060101010101"/>
    <w:charset w:val="86"/>
    <w:family w:val="auto"/>
    <w:pitch w:val="default"/>
    <w:sig w:usb0="800002BF" w:usb1="38CF7CFA" w:usb2="00000016" w:usb3="00000000" w:csb0="00040001" w:csb1="00000000"/>
    <w:embedRegular r:id="rId5" w:fontKey="{19CF0EAF-5C1F-455F-BDC2-A0D733D4608A}"/>
  </w:font>
  <w:font w:name="方正仿宋_GBK">
    <w:panose1 w:val="02000000000000000000"/>
    <w:charset w:val="86"/>
    <w:family w:val="auto"/>
    <w:pitch w:val="default"/>
    <w:sig w:usb0="A00002BF" w:usb1="38CF7CFA" w:usb2="00082016" w:usb3="00000000" w:csb0="00040001" w:csb1="00000000"/>
    <w:embedRegular r:id="rId6" w:fontKey="{F772C3E1-FD14-4D41-B9D1-A8355F9FBB7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17981">
    <w:pPr>
      <w:pStyle w:val="57"/>
      <w:jc w:val="center"/>
    </w:pPr>
  </w:p>
  <w:p w14:paraId="11CF4770">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F93EE">
    <w:pPr>
      <w:pStyle w:val="57"/>
      <w:framePr w:wrap="around" w:vAnchor="text" w:hAnchor="margin" w:xAlign="center" w:y="1"/>
      <w:rPr>
        <w:rStyle w:val="93"/>
      </w:rPr>
    </w:pPr>
    <w:r>
      <w:fldChar w:fldCharType="begin"/>
    </w:r>
    <w:r>
      <w:rPr>
        <w:rStyle w:val="93"/>
      </w:rPr>
      <w:instrText xml:space="preserve">PAGE  </w:instrText>
    </w:r>
    <w:r>
      <w:fldChar w:fldCharType="end"/>
    </w:r>
  </w:p>
  <w:p w14:paraId="6F920202">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5EDF4">
    <w:pPr>
      <w:pStyle w:val="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66F70">
    <w:pPr>
      <w:pStyle w:val="57"/>
      <w:jc w:val="center"/>
    </w:pPr>
  </w:p>
  <w:p w14:paraId="3F28EEF4">
    <w:pPr>
      <w:pStyle w:val="5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82A1">
    <w:pPr>
      <w:pStyle w:val="5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0CEB">
                          <w:pPr>
                            <w:pStyle w:val="5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AA0CEB">
                    <w:pPr>
                      <w:pStyle w:val="5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8AD1">
    <w:pPr>
      <w:pStyle w:val="5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32CC4">
                          <w:pPr>
                            <w:pStyle w:val="5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F532CC4">
                    <w:pPr>
                      <w:pStyle w:val="5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D09F">
    <w:pPr>
      <w:pStyle w:val="59"/>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6C78">
    <w:pPr>
      <w:pStyle w:val="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87AE5">
    <w:pPr>
      <w:pStyle w:val="5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0364C"/>
    <w:multiLevelType w:val="multilevel"/>
    <w:tmpl w:val="0BF036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3F6D8FD"/>
    <w:multiLevelType w:val="singleLevel"/>
    <w:tmpl w:val="73F6D8FD"/>
    <w:lvl w:ilvl="0" w:tentative="0">
      <w:start w:val="7"/>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5OGRiYzMzZWM1ZTBlN2E2NDgyNGU5ZGI5YWNlYTUifQ=="/>
  </w:docVars>
  <w:rsids>
    <w:rsidRoot w:val="00172A27"/>
    <w:rsid w:val="000009B8"/>
    <w:rsid w:val="0000192E"/>
    <w:rsid w:val="000022C8"/>
    <w:rsid w:val="00002349"/>
    <w:rsid w:val="000026FF"/>
    <w:rsid w:val="00002706"/>
    <w:rsid w:val="00002A0A"/>
    <w:rsid w:val="00003672"/>
    <w:rsid w:val="0000392A"/>
    <w:rsid w:val="00003939"/>
    <w:rsid w:val="000043C6"/>
    <w:rsid w:val="00004CA3"/>
    <w:rsid w:val="00005184"/>
    <w:rsid w:val="000053C3"/>
    <w:rsid w:val="0000564C"/>
    <w:rsid w:val="00005965"/>
    <w:rsid w:val="0000603F"/>
    <w:rsid w:val="0000685D"/>
    <w:rsid w:val="000107E0"/>
    <w:rsid w:val="000124DC"/>
    <w:rsid w:val="000134A2"/>
    <w:rsid w:val="000149AA"/>
    <w:rsid w:val="00014D9A"/>
    <w:rsid w:val="00015105"/>
    <w:rsid w:val="00015B2A"/>
    <w:rsid w:val="00015C71"/>
    <w:rsid w:val="00016325"/>
    <w:rsid w:val="0002025C"/>
    <w:rsid w:val="000206F7"/>
    <w:rsid w:val="00020918"/>
    <w:rsid w:val="00020937"/>
    <w:rsid w:val="00020B9B"/>
    <w:rsid w:val="00021769"/>
    <w:rsid w:val="000221F2"/>
    <w:rsid w:val="00022659"/>
    <w:rsid w:val="00022976"/>
    <w:rsid w:val="00025B48"/>
    <w:rsid w:val="00027562"/>
    <w:rsid w:val="000279E6"/>
    <w:rsid w:val="00027B17"/>
    <w:rsid w:val="00027BCE"/>
    <w:rsid w:val="00027DAA"/>
    <w:rsid w:val="0003032B"/>
    <w:rsid w:val="000310FB"/>
    <w:rsid w:val="00031657"/>
    <w:rsid w:val="000320F1"/>
    <w:rsid w:val="000323D0"/>
    <w:rsid w:val="00032C8A"/>
    <w:rsid w:val="00033571"/>
    <w:rsid w:val="000339B2"/>
    <w:rsid w:val="00033BAF"/>
    <w:rsid w:val="00033E86"/>
    <w:rsid w:val="00034C72"/>
    <w:rsid w:val="0003546C"/>
    <w:rsid w:val="000354C6"/>
    <w:rsid w:val="00035630"/>
    <w:rsid w:val="00036F28"/>
    <w:rsid w:val="000373CC"/>
    <w:rsid w:val="000375BA"/>
    <w:rsid w:val="0003772B"/>
    <w:rsid w:val="00040674"/>
    <w:rsid w:val="00040D3B"/>
    <w:rsid w:val="00040D5D"/>
    <w:rsid w:val="00042B52"/>
    <w:rsid w:val="00042B6A"/>
    <w:rsid w:val="00042D98"/>
    <w:rsid w:val="000433DA"/>
    <w:rsid w:val="000439A0"/>
    <w:rsid w:val="00043C57"/>
    <w:rsid w:val="00043D3D"/>
    <w:rsid w:val="000450BE"/>
    <w:rsid w:val="00045221"/>
    <w:rsid w:val="00045677"/>
    <w:rsid w:val="000457E7"/>
    <w:rsid w:val="00045832"/>
    <w:rsid w:val="00045F23"/>
    <w:rsid w:val="00046404"/>
    <w:rsid w:val="00046893"/>
    <w:rsid w:val="00046B66"/>
    <w:rsid w:val="00046E18"/>
    <w:rsid w:val="0004711B"/>
    <w:rsid w:val="000475FE"/>
    <w:rsid w:val="00047966"/>
    <w:rsid w:val="00047BEB"/>
    <w:rsid w:val="0005000E"/>
    <w:rsid w:val="000536F0"/>
    <w:rsid w:val="00054225"/>
    <w:rsid w:val="0005471D"/>
    <w:rsid w:val="00054A23"/>
    <w:rsid w:val="00054FB0"/>
    <w:rsid w:val="000551FF"/>
    <w:rsid w:val="00055208"/>
    <w:rsid w:val="00055D42"/>
    <w:rsid w:val="0005659F"/>
    <w:rsid w:val="00057C62"/>
    <w:rsid w:val="00060765"/>
    <w:rsid w:val="00060D26"/>
    <w:rsid w:val="0006248C"/>
    <w:rsid w:val="000630AE"/>
    <w:rsid w:val="00063521"/>
    <w:rsid w:val="0006384C"/>
    <w:rsid w:val="00063AFC"/>
    <w:rsid w:val="000640CB"/>
    <w:rsid w:val="00064967"/>
    <w:rsid w:val="0006562D"/>
    <w:rsid w:val="00070386"/>
    <w:rsid w:val="0007069E"/>
    <w:rsid w:val="00072EB4"/>
    <w:rsid w:val="00073199"/>
    <w:rsid w:val="000734D1"/>
    <w:rsid w:val="00073844"/>
    <w:rsid w:val="00073B03"/>
    <w:rsid w:val="00076F25"/>
    <w:rsid w:val="00077573"/>
    <w:rsid w:val="00077C06"/>
    <w:rsid w:val="00077DE8"/>
    <w:rsid w:val="00077E15"/>
    <w:rsid w:val="0008196F"/>
    <w:rsid w:val="000819C8"/>
    <w:rsid w:val="000823D0"/>
    <w:rsid w:val="00082C96"/>
    <w:rsid w:val="0008342E"/>
    <w:rsid w:val="000836FD"/>
    <w:rsid w:val="00083792"/>
    <w:rsid w:val="00083B6E"/>
    <w:rsid w:val="000846E6"/>
    <w:rsid w:val="000848A3"/>
    <w:rsid w:val="00084F04"/>
    <w:rsid w:val="000858F4"/>
    <w:rsid w:val="000861A4"/>
    <w:rsid w:val="000864D8"/>
    <w:rsid w:val="0008702B"/>
    <w:rsid w:val="0009078B"/>
    <w:rsid w:val="00090D91"/>
    <w:rsid w:val="00092F1C"/>
    <w:rsid w:val="000932F5"/>
    <w:rsid w:val="00094070"/>
    <w:rsid w:val="000945B5"/>
    <w:rsid w:val="00094799"/>
    <w:rsid w:val="00094B80"/>
    <w:rsid w:val="000950AD"/>
    <w:rsid w:val="000957EB"/>
    <w:rsid w:val="000977E5"/>
    <w:rsid w:val="00097B46"/>
    <w:rsid w:val="00097C6F"/>
    <w:rsid w:val="00097E1E"/>
    <w:rsid w:val="00097E1F"/>
    <w:rsid w:val="000A0A66"/>
    <w:rsid w:val="000A0F59"/>
    <w:rsid w:val="000A1E2B"/>
    <w:rsid w:val="000A2D70"/>
    <w:rsid w:val="000A39FD"/>
    <w:rsid w:val="000A5EC0"/>
    <w:rsid w:val="000A6A92"/>
    <w:rsid w:val="000A6DFA"/>
    <w:rsid w:val="000A7292"/>
    <w:rsid w:val="000A7CE1"/>
    <w:rsid w:val="000A7D57"/>
    <w:rsid w:val="000B1086"/>
    <w:rsid w:val="000B28E9"/>
    <w:rsid w:val="000B3636"/>
    <w:rsid w:val="000B381B"/>
    <w:rsid w:val="000B3B0F"/>
    <w:rsid w:val="000B4CFD"/>
    <w:rsid w:val="000B5048"/>
    <w:rsid w:val="000B5BBE"/>
    <w:rsid w:val="000B5D7A"/>
    <w:rsid w:val="000B630A"/>
    <w:rsid w:val="000B70AB"/>
    <w:rsid w:val="000B72CD"/>
    <w:rsid w:val="000B7362"/>
    <w:rsid w:val="000B743F"/>
    <w:rsid w:val="000B775E"/>
    <w:rsid w:val="000C0695"/>
    <w:rsid w:val="000C06CE"/>
    <w:rsid w:val="000C09AA"/>
    <w:rsid w:val="000C0B44"/>
    <w:rsid w:val="000C0ED7"/>
    <w:rsid w:val="000C21E2"/>
    <w:rsid w:val="000C28E7"/>
    <w:rsid w:val="000C2DCC"/>
    <w:rsid w:val="000C2F2A"/>
    <w:rsid w:val="000C39D7"/>
    <w:rsid w:val="000C3BFB"/>
    <w:rsid w:val="000C3D7C"/>
    <w:rsid w:val="000C523D"/>
    <w:rsid w:val="000C5F3C"/>
    <w:rsid w:val="000C6B6B"/>
    <w:rsid w:val="000D0C89"/>
    <w:rsid w:val="000D114A"/>
    <w:rsid w:val="000D1939"/>
    <w:rsid w:val="000D2795"/>
    <w:rsid w:val="000D28FD"/>
    <w:rsid w:val="000D2A6B"/>
    <w:rsid w:val="000D3A01"/>
    <w:rsid w:val="000D3C1B"/>
    <w:rsid w:val="000D3CCA"/>
    <w:rsid w:val="000D4567"/>
    <w:rsid w:val="000D45A0"/>
    <w:rsid w:val="000D578C"/>
    <w:rsid w:val="000D580D"/>
    <w:rsid w:val="000D5B37"/>
    <w:rsid w:val="000D6547"/>
    <w:rsid w:val="000D7376"/>
    <w:rsid w:val="000E0640"/>
    <w:rsid w:val="000E0B75"/>
    <w:rsid w:val="000E12B2"/>
    <w:rsid w:val="000E254E"/>
    <w:rsid w:val="000E3CFE"/>
    <w:rsid w:val="000E41E2"/>
    <w:rsid w:val="000E46A1"/>
    <w:rsid w:val="000E4F98"/>
    <w:rsid w:val="000E595C"/>
    <w:rsid w:val="000E7634"/>
    <w:rsid w:val="000E7DFD"/>
    <w:rsid w:val="000F0149"/>
    <w:rsid w:val="000F0427"/>
    <w:rsid w:val="000F0E18"/>
    <w:rsid w:val="000F300E"/>
    <w:rsid w:val="000F3373"/>
    <w:rsid w:val="000F344B"/>
    <w:rsid w:val="000F3640"/>
    <w:rsid w:val="000F3B33"/>
    <w:rsid w:val="000F57C6"/>
    <w:rsid w:val="000F588B"/>
    <w:rsid w:val="000F5969"/>
    <w:rsid w:val="000F5CF1"/>
    <w:rsid w:val="000F6C33"/>
    <w:rsid w:val="000F7B26"/>
    <w:rsid w:val="00100312"/>
    <w:rsid w:val="00100B09"/>
    <w:rsid w:val="00101B71"/>
    <w:rsid w:val="00102333"/>
    <w:rsid w:val="00102C16"/>
    <w:rsid w:val="00103493"/>
    <w:rsid w:val="001037B3"/>
    <w:rsid w:val="00105F70"/>
    <w:rsid w:val="00106C9D"/>
    <w:rsid w:val="00106F94"/>
    <w:rsid w:val="00110CE7"/>
    <w:rsid w:val="00111EC0"/>
    <w:rsid w:val="0011241B"/>
    <w:rsid w:val="00112A14"/>
    <w:rsid w:val="00113BD3"/>
    <w:rsid w:val="00113F06"/>
    <w:rsid w:val="001158C9"/>
    <w:rsid w:val="00116B85"/>
    <w:rsid w:val="00117DE6"/>
    <w:rsid w:val="00117FF4"/>
    <w:rsid w:val="001201F5"/>
    <w:rsid w:val="00120AD1"/>
    <w:rsid w:val="00121859"/>
    <w:rsid w:val="00122831"/>
    <w:rsid w:val="00122940"/>
    <w:rsid w:val="00123CF2"/>
    <w:rsid w:val="00124609"/>
    <w:rsid w:val="00124EEC"/>
    <w:rsid w:val="00125157"/>
    <w:rsid w:val="001255EB"/>
    <w:rsid w:val="00125C67"/>
    <w:rsid w:val="00126036"/>
    <w:rsid w:val="00126A32"/>
    <w:rsid w:val="001271BE"/>
    <w:rsid w:val="001278E1"/>
    <w:rsid w:val="001314EB"/>
    <w:rsid w:val="0013267B"/>
    <w:rsid w:val="00134FDD"/>
    <w:rsid w:val="0013579F"/>
    <w:rsid w:val="00135F80"/>
    <w:rsid w:val="0013602D"/>
    <w:rsid w:val="00136302"/>
    <w:rsid w:val="001363CA"/>
    <w:rsid w:val="00137871"/>
    <w:rsid w:val="00137C04"/>
    <w:rsid w:val="00143305"/>
    <w:rsid w:val="0014345D"/>
    <w:rsid w:val="001436E5"/>
    <w:rsid w:val="0014374D"/>
    <w:rsid w:val="001446BF"/>
    <w:rsid w:val="00146159"/>
    <w:rsid w:val="00146860"/>
    <w:rsid w:val="00147610"/>
    <w:rsid w:val="00147C8C"/>
    <w:rsid w:val="00147DC0"/>
    <w:rsid w:val="001501F6"/>
    <w:rsid w:val="00150566"/>
    <w:rsid w:val="00150815"/>
    <w:rsid w:val="00150F06"/>
    <w:rsid w:val="00150FAF"/>
    <w:rsid w:val="0015129E"/>
    <w:rsid w:val="001517A5"/>
    <w:rsid w:val="00151F52"/>
    <w:rsid w:val="00152AFD"/>
    <w:rsid w:val="00154110"/>
    <w:rsid w:val="0015554F"/>
    <w:rsid w:val="001560F0"/>
    <w:rsid w:val="00156921"/>
    <w:rsid w:val="00156E97"/>
    <w:rsid w:val="001607E0"/>
    <w:rsid w:val="00160AF8"/>
    <w:rsid w:val="001613F7"/>
    <w:rsid w:val="00161B6A"/>
    <w:rsid w:val="00163A5B"/>
    <w:rsid w:val="00163D47"/>
    <w:rsid w:val="00163EFC"/>
    <w:rsid w:val="00164E3F"/>
    <w:rsid w:val="00165645"/>
    <w:rsid w:val="00165A0A"/>
    <w:rsid w:val="00165E3E"/>
    <w:rsid w:val="00165E79"/>
    <w:rsid w:val="00166D2E"/>
    <w:rsid w:val="00170040"/>
    <w:rsid w:val="00170EB2"/>
    <w:rsid w:val="00171171"/>
    <w:rsid w:val="00171E10"/>
    <w:rsid w:val="00172A27"/>
    <w:rsid w:val="00173D06"/>
    <w:rsid w:val="00173D73"/>
    <w:rsid w:val="001742B4"/>
    <w:rsid w:val="00174701"/>
    <w:rsid w:val="00176113"/>
    <w:rsid w:val="0017663E"/>
    <w:rsid w:val="00176954"/>
    <w:rsid w:val="00176D06"/>
    <w:rsid w:val="00177273"/>
    <w:rsid w:val="00177440"/>
    <w:rsid w:val="00177684"/>
    <w:rsid w:val="00177848"/>
    <w:rsid w:val="00177AE3"/>
    <w:rsid w:val="001804DD"/>
    <w:rsid w:val="00181348"/>
    <w:rsid w:val="001817A7"/>
    <w:rsid w:val="00181934"/>
    <w:rsid w:val="00181989"/>
    <w:rsid w:val="00181CDE"/>
    <w:rsid w:val="00182AE6"/>
    <w:rsid w:val="001837F1"/>
    <w:rsid w:val="0018416F"/>
    <w:rsid w:val="001841C6"/>
    <w:rsid w:val="001842A4"/>
    <w:rsid w:val="0018432B"/>
    <w:rsid w:val="0018447E"/>
    <w:rsid w:val="00184621"/>
    <w:rsid w:val="00184936"/>
    <w:rsid w:val="00184ED7"/>
    <w:rsid w:val="00184FB4"/>
    <w:rsid w:val="00185499"/>
    <w:rsid w:val="001864CD"/>
    <w:rsid w:val="00190C9F"/>
    <w:rsid w:val="00191655"/>
    <w:rsid w:val="001919F1"/>
    <w:rsid w:val="00191C06"/>
    <w:rsid w:val="00192421"/>
    <w:rsid w:val="0019257B"/>
    <w:rsid w:val="00192DCD"/>
    <w:rsid w:val="00194015"/>
    <w:rsid w:val="00195131"/>
    <w:rsid w:val="0019590D"/>
    <w:rsid w:val="00195CC9"/>
    <w:rsid w:val="00196672"/>
    <w:rsid w:val="001A0BCF"/>
    <w:rsid w:val="001A10F7"/>
    <w:rsid w:val="001A17CB"/>
    <w:rsid w:val="001A18E1"/>
    <w:rsid w:val="001A23C8"/>
    <w:rsid w:val="001A2AFE"/>
    <w:rsid w:val="001A2B50"/>
    <w:rsid w:val="001A2BFE"/>
    <w:rsid w:val="001A2DF2"/>
    <w:rsid w:val="001A4AC9"/>
    <w:rsid w:val="001A55FB"/>
    <w:rsid w:val="001A5F66"/>
    <w:rsid w:val="001A6FDF"/>
    <w:rsid w:val="001B0156"/>
    <w:rsid w:val="001B0F81"/>
    <w:rsid w:val="001B1C1D"/>
    <w:rsid w:val="001B25EA"/>
    <w:rsid w:val="001B2991"/>
    <w:rsid w:val="001B2C53"/>
    <w:rsid w:val="001B2D63"/>
    <w:rsid w:val="001B357A"/>
    <w:rsid w:val="001B36F6"/>
    <w:rsid w:val="001B4278"/>
    <w:rsid w:val="001B5011"/>
    <w:rsid w:val="001B5823"/>
    <w:rsid w:val="001B5C5D"/>
    <w:rsid w:val="001B60A5"/>
    <w:rsid w:val="001B64A0"/>
    <w:rsid w:val="001B66F0"/>
    <w:rsid w:val="001B7DFA"/>
    <w:rsid w:val="001C04C5"/>
    <w:rsid w:val="001C09E7"/>
    <w:rsid w:val="001C2848"/>
    <w:rsid w:val="001C4429"/>
    <w:rsid w:val="001C4645"/>
    <w:rsid w:val="001C4B5F"/>
    <w:rsid w:val="001C5747"/>
    <w:rsid w:val="001C57BB"/>
    <w:rsid w:val="001C6DB3"/>
    <w:rsid w:val="001C6F60"/>
    <w:rsid w:val="001C71D3"/>
    <w:rsid w:val="001C7765"/>
    <w:rsid w:val="001C777E"/>
    <w:rsid w:val="001D035B"/>
    <w:rsid w:val="001D0996"/>
    <w:rsid w:val="001D16FE"/>
    <w:rsid w:val="001D1CAA"/>
    <w:rsid w:val="001D2F64"/>
    <w:rsid w:val="001D396E"/>
    <w:rsid w:val="001D3C73"/>
    <w:rsid w:val="001D4B7B"/>
    <w:rsid w:val="001D50B0"/>
    <w:rsid w:val="001D6336"/>
    <w:rsid w:val="001D6513"/>
    <w:rsid w:val="001D7765"/>
    <w:rsid w:val="001E1110"/>
    <w:rsid w:val="001E1A68"/>
    <w:rsid w:val="001E1B4F"/>
    <w:rsid w:val="001E1FD4"/>
    <w:rsid w:val="001E2B5F"/>
    <w:rsid w:val="001E3011"/>
    <w:rsid w:val="001E3983"/>
    <w:rsid w:val="001E39E3"/>
    <w:rsid w:val="001E42ED"/>
    <w:rsid w:val="001E4667"/>
    <w:rsid w:val="001E500D"/>
    <w:rsid w:val="001E5461"/>
    <w:rsid w:val="001E7010"/>
    <w:rsid w:val="001F08D5"/>
    <w:rsid w:val="001F167B"/>
    <w:rsid w:val="001F17AE"/>
    <w:rsid w:val="001F2ADD"/>
    <w:rsid w:val="001F2D16"/>
    <w:rsid w:val="001F385F"/>
    <w:rsid w:val="001F38CC"/>
    <w:rsid w:val="001F53DC"/>
    <w:rsid w:val="001F6244"/>
    <w:rsid w:val="00200052"/>
    <w:rsid w:val="002003B7"/>
    <w:rsid w:val="002008FA"/>
    <w:rsid w:val="0020141D"/>
    <w:rsid w:val="002021F9"/>
    <w:rsid w:val="00202C94"/>
    <w:rsid w:val="002038B4"/>
    <w:rsid w:val="00205B3A"/>
    <w:rsid w:val="00206A2D"/>
    <w:rsid w:val="00207302"/>
    <w:rsid w:val="00207438"/>
    <w:rsid w:val="0020791D"/>
    <w:rsid w:val="00207FCA"/>
    <w:rsid w:val="00211628"/>
    <w:rsid w:val="00211951"/>
    <w:rsid w:val="00212299"/>
    <w:rsid w:val="002124A8"/>
    <w:rsid w:val="0021366D"/>
    <w:rsid w:val="00215EC3"/>
    <w:rsid w:val="00216B04"/>
    <w:rsid w:val="00216CED"/>
    <w:rsid w:val="00217312"/>
    <w:rsid w:val="00217759"/>
    <w:rsid w:val="002179FC"/>
    <w:rsid w:val="00217CF3"/>
    <w:rsid w:val="00217E64"/>
    <w:rsid w:val="0022023F"/>
    <w:rsid w:val="00221ACE"/>
    <w:rsid w:val="0022263F"/>
    <w:rsid w:val="0022324E"/>
    <w:rsid w:val="00224138"/>
    <w:rsid w:val="002242D9"/>
    <w:rsid w:val="00224FFE"/>
    <w:rsid w:val="00225751"/>
    <w:rsid w:val="00225BE2"/>
    <w:rsid w:val="00226DC3"/>
    <w:rsid w:val="00226EF0"/>
    <w:rsid w:val="00227597"/>
    <w:rsid w:val="00230A17"/>
    <w:rsid w:val="002317BA"/>
    <w:rsid w:val="002326A3"/>
    <w:rsid w:val="00234C71"/>
    <w:rsid w:val="00235743"/>
    <w:rsid w:val="00235921"/>
    <w:rsid w:val="00235E90"/>
    <w:rsid w:val="00235F00"/>
    <w:rsid w:val="00236866"/>
    <w:rsid w:val="0023697D"/>
    <w:rsid w:val="00237F5D"/>
    <w:rsid w:val="00240370"/>
    <w:rsid w:val="00240495"/>
    <w:rsid w:val="00241329"/>
    <w:rsid w:val="00241A82"/>
    <w:rsid w:val="00241AB0"/>
    <w:rsid w:val="00241C34"/>
    <w:rsid w:val="00241E18"/>
    <w:rsid w:val="002422EF"/>
    <w:rsid w:val="00242781"/>
    <w:rsid w:val="00243519"/>
    <w:rsid w:val="00243AD0"/>
    <w:rsid w:val="00243F09"/>
    <w:rsid w:val="00244115"/>
    <w:rsid w:val="00244386"/>
    <w:rsid w:val="00245A70"/>
    <w:rsid w:val="00246207"/>
    <w:rsid w:val="00246621"/>
    <w:rsid w:val="0024683C"/>
    <w:rsid w:val="00246C95"/>
    <w:rsid w:val="002504BB"/>
    <w:rsid w:val="00250B71"/>
    <w:rsid w:val="0025168D"/>
    <w:rsid w:val="00252471"/>
    <w:rsid w:val="00252884"/>
    <w:rsid w:val="00253385"/>
    <w:rsid w:val="00253F02"/>
    <w:rsid w:val="00256D01"/>
    <w:rsid w:val="00256FFE"/>
    <w:rsid w:val="00260C53"/>
    <w:rsid w:val="0026183F"/>
    <w:rsid w:val="00262D2E"/>
    <w:rsid w:val="0026357F"/>
    <w:rsid w:val="0026403B"/>
    <w:rsid w:val="002643BB"/>
    <w:rsid w:val="00264405"/>
    <w:rsid w:val="0026480F"/>
    <w:rsid w:val="00264B9B"/>
    <w:rsid w:val="00264DE8"/>
    <w:rsid w:val="00265EE6"/>
    <w:rsid w:val="0026634E"/>
    <w:rsid w:val="00266ACE"/>
    <w:rsid w:val="00266EAE"/>
    <w:rsid w:val="00266F66"/>
    <w:rsid w:val="00266F97"/>
    <w:rsid w:val="0026710F"/>
    <w:rsid w:val="002672CD"/>
    <w:rsid w:val="0026774E"/>
    <w:rsid w:val="002700D5"/>
    <w:rsid w:val="00270139"/>
    <w:rsid w:val="00271CB3"/>
    <w:rsid w:val="002733B9"/>
    <w:rsid w:val="00274081"/>
    <w:rsid w:val="002758B5"/>
    <w:rsid w:val="00275D7A"/>
    <w:rsid w:val="002769B2"/>
    <w:rsid w:val="00276FAF"/>
    <w:rsid w:val="00277061"/>
    <w:rsid w:val="002774BE"/>
    <w:rsid w:val="00277675"/>
    <w:rsid w:val="00277880"/>
    <w:rsid w:val="00277FE7"/>
    <w:rsid w:val="00277FF1"/>
    <w:rsid w:val="00280172"/>
    <w:rsid w:val="002801BA"/>
    <w:rsid w:val="00280B19"/>
    <w:rsid w:val="00280F23"/>
    <w:rsid w:val="0028102E"/>
    <w:rsid w:val="0028119D"/>
    <w:rsid w:val="0028236F"/>
    <w:rsid w:val="00282609"/>
    <w:rsid w:val="00283455"/>
    <w:rsid w:val="00283538"/>
    <w:rsid w:val="00283779"/>
    <w:rsid w:val="00284270"/>
    <w:rsid w:val="00284AA6"/>
    <w:rsid w:val="00285BF2"/>
    <w:rsid w:val="00286F17"/>
    <w:rsid w:val="00287AFB"/>
    <w:rsid w:val="00287E53"/>
    <w:rsid w:val="00290D16"/>
    <w:rsid w:val="00290D7B"/>
    <w:rsid w:val="00291DE4"/>
    <w:rsid w:val="00292164"/>
    <w:rsid w:val="00292F06"/>
    <w:rsid w:val="00293083"/>
    <w:rsid w:val="00294260"/>
    <w:rsid w:val="00294DCD"/>
    <w:rsid w:val="00295282"/>
    <w:rsid w:val="00295732"/>
    <w:rsid w:val="00296E5E"/>
    <w:rsid w:val="00296FCA"/>
    <w:rsid w:val="002A0212"/>
    <w:rsid w:val="002A0F28"/>
    <w:rsid w:val="002A1949"/>
    <w:rsid w:val="002A1E21"/>
    <w:rsid w:val="002A304D"/>
    <w:rsid w:val="002A40E5"/>
    <w:rsid w:val="002A5104"/>
    <w:rsid w:val="002A62BD"/>
    <w:rsid w:val="002A6656"/>
    <w:rsid w:val="002A79C7"/>
    <w:rsid w:val="002A7A43"/>
    <w:rsid w:val="002B0387"/>
    <w:rsid w:val="002B0408"/>
    <w:rsid w:val="002B2589"/>
    <w:rsid w:val="002B374F"/>
    <w:rsid w:val="002B4418"/>
    <w:rsid w:val="002B5507"/>
    <w:rsid w:val="002B5BD3"/>
    <w:rsid w:val="002B6642"/>
    <w:rsid w:val="002B6AF3"/>
    <w:rsid w:val="002C14AF"/>
    <w:rsid w:val="002C2BD4"/>
    <w:rsid w:val="002C3A49"/>
    <w:rsid w:val="002C3A8D"/>
    <w:rsid w:val="002C4F3E"/>
    <w:rsid w:val="002C71C6"/>
    <w:rsid w:val="002C721F"/>
    <w:rsid w:val="002D0675"/>
    <w:rsid w:val="002D076E"/>
    <w:rsid w:val="002D108E"/>
    <w:rsid w:val="002D1273"/>
    <w:rsid w:val="002D20F4"/>
    <w:rsid w:val="002D360F"/>
    <w:rsid w:val="002D37B6"/>
    <w:rsid w:val="002D45DC"/>
    <w:rsid w:val="002D4658"/>
    <w:rsid w:val="002D5500"/>
    <w:rsid w:val="002D5BB7"/>
    <w:rsid w:val="002D6354"/>
    <w:rsid w:val="002D7D31"/>
    <w:rsid w:val="002E0260"/>
    <w:rsid w:val="002E06EC"/>
    <w:rsid w:val="002E0E70"/>
    <w:rsid w:val="002E19DD"/>
    <w:rsid w:val="002E2149"/>
    <w:rsid w:val="002E219A"/>
    <w:rsid w:val="002E310F"/>
    <w:rsid w:val="002F025E"/>
    <w:rsid w:val="002F03E3"/>
    <w:rsid w:val="002F1220"/>
    <w:rsid w:val="002F17DB"/>
    <w:rsid w:val="002F1869"/>
    <w:rsid w:val="002F2043"/>
    <w:rsid w:val="002F23BC"/>
    <w:rsid w:val="002F28E6"/>
    <w:rsid w:val="002F2916"/>
    <w:rsid w:val="002F3283"/>
    <w:rsid w:val="002F4749"/>
    <w:rsid w:val="002F5227"/>
    <w:rsid w:val="002F5EF0"/>
    <w:rsid w:val="002F5F45"/>
    <w:rsid w:val="002F68C7"/>
    <w:rsid w:val="002F74AC"/>
    <w:rsid w:val="002F7A3D"/>
    <w:rsid w:val="002F7B58"/>
    <w:rsid w:val="002F7BE6"/>
    <w:rsid w:val="002F7CCF"/>
    <w:rsid w:val="0030045C"/>
    <w:rsid w:val="003013D5"/>
    <w:rsid w:val="003034B7"/>
    <w:rsid w:val="00303ADB"/>
    <w:rsid w:val="0030470C"/>
    <w:rsid w:val="00305996"/>
    <w:rsid w:val="00305D91"/>
    <w:rsid w:val="00305F71"/>
    <w:rsid w:val="0030636D"/>
    <w:rsid w:val="00306D71"/>
    <w:rsid w:val="00306FE5"/>
    <w:rsid w:val="00306FF3"/>
    <w:rsid w:val="003071B0"/>
    <w:rsid w:val="003076ED"/>
    <w:rsid w:val="003104B8"/>
    <w:rsid w:val="00310B57"/>
    <w:rsid w:val="00311087"/>
    <w:rsid w:val="00311B2D"/>
    <w:rsid w:val="00311C7B"/>
    <w:rsid w:val="003144D5"/>
    <w:rsid w:val="003157A1"/>
    <w:rsid w:val="003159A5"/>
    <w:rsid w:val="003163F6"/>
    <w:rsid w:val="00316D29"/>
    <w:rsid w:val="00317706"/>
    <w:rsid w:val="003204D9"/>
    <w:rsid w:val="003205DF"/>
    <w:rsid w:val="0032114B"/>
    <w:rsid w:val="00322E7F"/>
    <w:rsid w:val="00323F69"/>
    <w:rsid w:val="00324EA7"/>
    <w:rsid w:val="00325CAD"/>
    <w:rsid w:val="0032654F"/>
    <w:rsid w:val="0032659E"/>
    <w:rsid w:val="0032674A"/>
    <w:rsid w:val="00326856"/>
    <w:rsid w:val="00327112"/>
    <w:rsid w:val="00327714"/>
    <w:rsid w:val="003278D1"/>
    <w:rsid w:val="003311C0"/>
    <w:rsid w:val="003313B4"/>
    <w:rsid w:val="003317FF"/>
    <w:rsid w:val="00331DDF"/>
    <w:rsid w:val="003323E4"/>
    <w:rsid w:val="0033249A"/>
    <w:rsid w:val="00332E28"/>
    <w:rsid w:val="003331A5"/>
    <w:rsid w:val="003332D1"/>
    <w:rsid w:val="003333D0"/>
    <w:rsid w:val="003335CE"/>
    <w:rsid w:val="00333B27"/>
    <w:rsid w:val="00333F70"/>
    <w:rsid w:val="003357A8"/>
    <w:rsid w:val="00335A40"/>
    <w:rsid w:val="00335F2E"/>
    <w:rsid w:val="003362A4"/>
    <w:rsid w:val="003362BC"/>
    <w:rsid w:val="0033793E"/>
    <w:rsid w:val="00337E69"/>
    <w:rsid w:val="003416E2"/>
    <w:rsid w:val="00342349"/>
    <w:rsid w:val="003426DA"/>
    <w:rsid w:val="003426DF"/>
    <w:rsid w:val="0034379F"/>
    <w:rsid w:val="00343F26"/>
    <w:rsid w:val="0034447A"/>
    <w:rsid w:val="003449DB"/>
    <w:rsid w:val="00345508"/>
    <w:rsid w:val="003462B4"/>
    <w:rsid w:val="00346452"/>
    <w:rsid w:val="00346927"/>
    <w:rsid w:val="0035051B"/>
    <w:rsid w:val="00351C53"/>
    <w:rsid w:val="00356EE7"/>
    <w:rsid w:val="00357C2B"/>
    <w:rsid w:val="0036017E"/>
    <w:rsid w:val="00360B4D"/>
    <w:rsid w:val="00360DAB"/>
    <w:rsid w:val="00361B34"/>
    <w:rsid w:val="00361B89"/>
    <w:rsid w:val="003620AF"/>
    <w:rsid w:val="003620DB"/>
    <w:rsid w:val="00362836"/>
    <w:rsid w:val="00362993"/>
    <w:rsid w:val="00362C23"/>
    <w:rsid w:val="00363522"/>
    <w:rsid w:val="00363634"/>
    <w:rsid w:val="00363F77"/>
    <w:rsid w:val="0036464B"/>
    <w:rsid w:val="003661A5"/>
    <w:rsid w:val="00366E27"/>
    <w:rsid w:val="003672D2"/>
    <w:rsid w:val="00370D7C"/>
    <w:rsid w:val="00371C94"/>
    <w:rsid w:val="00372E6F"/>
    <w:rsid w:val="00374898"/>
    <w:rsid w:val="003757BC"/>
    <w:rsid w:val="00375FDC"/>
    <w:rsid w:val="00376175"/>
    <w:rsid w:val="00376B00"/>
    <w:rsid w:val="00377301"/>
    <w:rsid w:val="0038181C"/>
    <w:rsid w:val="00382141"/>
    <w:rsid w:val="003833F3"/>
    <w:rsid w:val="003834CF"/>
    <w:rsid w:val="003835EE"/>
    <w:rsid w:val="00384537"/>
    <w:rsid w:val="003847CE"/>
    <w:rsid w:val="00384B4E"/>
    <w:rsid w:val="003851E0"/>
    <w:rsid w:val="00385DEE"/>
    <w:rsid w:val="00387792"/>
    <w:rsid w:val="00387F5C"/>
    <w:rsid w:val="0039020F"/>
    <w:rsid w:val="00390810"/>
    <w:rsid w:val="003908D1"/>
    <w:rsid w:val="00390959"/>
    <w:rsid w:val="00391307"/>
    <w:rsid w:val="00391660"/>
    <w:rsid w:val="00392485"/>
    <w:rsid w:val="00393091"/>
    <w:rsid w:val="003935A2"/>
    <w:rsid w:val="00395120"/>
    <w:rsid w:val="00395F6A"/>
    <w:rsid w:val="0039606C"/>
    <w:rsid w:val="00396817"/>
    <w:rsid w:val="00396F38"/>
    <w:rsid w:val="003A0A0D"/>
    <w:rsid w:val="003A0BE0"/>
    <w:rsid w:val="003A1522"/>
    <w:rsid w:val="003A2A17"/>
    <w:rsid w:val="003A383A"/>
    <w:rsid w:val="003A3B49"/>
    <w:rsid w:val="003A4164"/>
    <w:rsid w:val="003A45CC"/>
    <w:rsid w:val="003A590A"/>
    <w:rsid w:val="003A5E2F"/>
    <w:rsid w:val="003A605A"/>
    <w:rsid w:val="003A61DB"/>
    <w:rsid w:val="003A63BF"/>
    <w:rsid w:val="003A7766"/>
    <w:rsid w:val="003A7EEE"/>
    <w:rsid w:val="003B0B39"/>
    <w:rsid w:val="003B1821"/>
    <w:rsid w:val="003B296F"/>
    <w:rsid w:val="003B2BF0"/>
    <w:rsid w:val="003B3084"/>
    <w:rsid w:val="003B4048"/>
    <w:rsid w:val="003B5069"/>
    <w:rsid w:val="003B5079"/>
    <w:rsid w:val="003B51C6"/>
    <w:rsid w:val="003B5EEC"/>
    <w:rsid w:val="003B5F85"/>
    <w:rsid w:val="003B6DBA"/>
    <w:rsid w:val="003B7892"/>
    <w:rsid w:val="003C029E"/>
    <w:rsid w:val="003C0351"/>
    <w:rsid w:val="003C0DBF"/>
    <w:rsid w:val="003C15EE"/>
    <w:rsid w:val="003C21A4"/>
    <w:rsid w:val="003C23EB"/>
    <w:rsid w:val="003C3306"/>
    <w:rsid w:val="003C3479"/>
    <w:rsid w:val="003C35B8"/>
    <w:rsid w:val="003C377E"/>
    <w:rsid w:val="003C421A"/>
    <w:rsid w:val="003C45B2"/>
    <w:rsid w:val="003C4B6F"/>
    <w:rsid w:val="003C5328"/>
    <w:rsid w:val="003C55C0"/>
    <w:rsid w:val="003C56B0"/>
    <w:rsid w:val="003C66F3"/>
    <w:rsid w:val="003C6C09"/>
    <w:rsid w:val="003C7D35"/>
    <w:rsid w:val="003D0A34"/>
    <w:rsid w:val="003D16B3"/>
    <w:rsid w:val="003D1E65"/>
    <w:rsid w:val="003D3001"/>
    <w:rsid w:val="003D35EA"/>
    <w:rsid w:val="003D3BD8"/>
    <w:rsid w:val="003D4557"/>
    <w:rsid w:val="003D466D"/>
    <w:rsid w:val="003D4850"/>
    <w:rsid w:val="003D4B39"/>
    <w:rsid w:val="003D4C2E"/>
    <w:rsid w:val="003D4E6E"/>
    <w:rsid w:val="003D4E90"/>
    <w:rsid w:val="003D6960"/>
    <w:rsid w:val="003D764A"/>
    <w:rsid w:val="003E06F2"/>
    <w:rsid w:val="003E1A2A"/>
    <w:rsid w:val="003E2578"/>
    <w:rsid w:val="003E33ED"/>
    <w:rsid w:val="003E3626"/>
    <w:rsid w:val="003E3912"/>
    <w:rsid w:val="003E3941"/>
    <w:rsid w:val="003E4106"/>
    <w:rsid w:val="003E4D5B"/>
    <w:rsid w:val="003E52AC"/>
    <w:rsid w:val="003E5C5F"/>
    <w:rsid w:val="003E680E"/>
    <w:rsid w:val="003E7C0D"/>
    <w:rsid w:val="003F0898"/>
    <w:rsid w:val="003F0E0D"/>
    <w:rsid w:val="003F273E"/>
    <w:rsid w:val="003F492A"/>
    <w:rsid w:val="003F65BA"/>
    <w:rsid w:val="003F778E"/>
    <w:rsid w:val="003F7A57"/>
    <w:rsid w:val="003F7B61"/>
    <w:rsid w:val="00400CB8"/>
    <w:rsid w:val="00401D6E"/>
    <w:rsid w:val="00404B73"/>
    <w:rsid w:val="00404E67"/>
    <w:rsid w:val="004051F2"/>
    <w:rsid w:val="0040625B"/>
    <w:rsid w:val="00407C68"/>
    <w:rsid w:val="00407C7F"/>
    <w:rsid w:val="00410A2C"/>
    <w:rsid w:val="004121D9"/>
    <w:rsid w:val="004124F9"/>
    <w:rsid w:val="004137B2"/>
    <w:rsid w:val="0041628D"/>
    <w:rsid w:val="00416636"/>
    <w:rsid w:val="00417705"/>
    <w:rsid w:val="004205B7"/>
    <w:rsid w:val="0042127A"/>
    <w:rsid w:val="00421461"/>
    <w:rsid w:val="00421C46"/>
    <w:rsid w:val="00422B81"/>
    <w:rsid w:val="004239AE"/>
    <w:rsid w:val="00424CF6"/>
    <w:rsid w:val="0042588C"/>
    <w:rsid w:val="0042599F"/>
    <w:rsid w:val="00425A1B"/>
    <w:rsid w:val="00425FD1"/>
    <w:rsid w:val="00426A7E"/>
    <w:rsid w:val="00426BAE"/>
    <w:rsid w:val="004316C8"/>
    <w:rsid w:val="00431E9B"/>
    <w:rsid w:val="004324C2"/>
    <w:rsid w:val="00433408"/>
    <w:rsid w:val="00435D79"/>
    <w:rsid w:val="00435EC6"/>
    <w:rsid w:val="004364C5"/>
    <w:rsid w:val="0043671D"/>
    <w:rsid w:val="00436DCA"/>
    <w:rsid w:val="004379B3"/>
    <w:rsid w:val="00437D2F"/>
    <w:rsid w:val="00437DFC"/>
    <w:rsid w:val="00440938"/>
    <w:rsid w:val="00440CCA"/>
    <w:rsid w:val="00440E6F"/>
    <w:rsid w:val="00441BE1"/>
    <w:rsid w:val="00441FC9"/>
    <w:rsid w:val="00443208"/>
    <w:rsid w:val="00443388"/>
    <w:rsid w:val="00443802"/>
    <w:rsid w:val="004447B0"/>
    <w:rsid w:val="00444912"/>
    <w:rsid w:val="004450FC"/>
    <w:rsid w:val="00445E0C"/>
    <w:rsid w:val="004460D0"/>
    <w:rsid w:val="00446499"/>
    <w:rsid w:val="004467DF"/>
    <w:rsid w:val="00446BA2"/>
    <w:rsid w:val="00446E91"/>
    <w:rsid w:val="00447FE8"/>
    <w:rsid w:val="00451E8B"/>
    <w:rsid w:val="004526F6"/>
    <w:rsid w:val="00453F53"/>
    <w:rsid w:val="004548F2"/>
    <w:rsid w:val="00454B8B"/>
    <w:rsid w:val="0045502D"/>
    <w:rsid w:val="00455320"/>
    <w:rsid w:val="004566E4"/>
    <w:rsid w:val="00460427"/>
    <w:rsid w:val="0046047C"/>
    <w:rsid w:val="00460C24"/>
    <w:rsid w:val="00461888"/>
    <w:rsid w:val="00463694"/>
    <w:rsid w:val="00463CAB"/>
    <w:rsid w:val="004647AD"/>
    <w:rsid w:val="0046539F"/>
    <w:rsid w:val="00465490"/>
    <w:rsid w:val="0046576E"/>
    <w:rsid w:val="00465A5E"/>
    <w:rsid w:val="00467CEF"/>
    <w:rsid w:val="00470F54"/>
    <w:rsid w:val="00471F2D"/>
    <w:rsid w:val="0047205A"/>
    <w:rsid w:val="00472358"/>
    <w:rsid w:val="00472ABE"/>
    <w:rsid w:val="00472CB4"/>
    <w:rsid w:val="004736FA"/>
    <w:rsid w:val="00473BA6"/>
    <w:rsid w:val="00474DB5"/>
    <w:rsid w:val="00475C12"/>
    <w:rsid w:val="00476157"/>
    <w:rsid w:val="0047688A"/>
    <w:rsid w:val="00477159"/>
    <w:rsid w:val="0047716B"/>
    <w:rsid w:val="00477BA8"/>
    <w:rsid w:val="004808FF"/>
    <w:rsid w:val="00482854"/>
    <w:rsid w:val="00482A33"/>
    <w:rsid w:val="004833EE"/>
    <w:rsid w:val="004835AA"/>
    <w:rsid w:val="00483BE5"/>
    <w:rsid w:val="004842E9"/>
    <w:rsid w:val="0048501F"/>
    <w:rsid w:val="004854B6"/>
    <w:rsid w:val="004857B0"/>
    <w:rsid w:val="00486D85"/>
    <w:rsid w:val="0048798E"/>
    <w:rsid w:val="00490DF8"/>
    <w:rsid w:val="0049176F"/>
    <w:rsid w:val="0049184A"/>
    <w:rsid w:val="00492622"/>
    <w:rsid w:val="0049352F"/>
    <w:rsid w:val="00494A0B"/>
    <w:rsid w:val="004956FB"/>
    <w:rsid w:val="004A13C2"/>
    <w:rsid w:val="004A40FB"/>
    <w:rsid w:val="004A5F50"/>
    <w:rsid w:val="004A6458"/>
    <w:rsid w:val="004A64FF"/>
    <w:rsid w:val="004A6DAD"/>
    <w:rsid w:val="004A76D3"/>
    <w:rsid w:val="004A7841"/>
    <w:rsid w:val="004A78E4"/>
    <w:rsid w:val="004A7B2A"/>
    <w:rsid w:val="004B2915"/>
    <w:rsid w:val="004B30CC"/>
    <w:rsid w:val="004B4FF1"/>
    <w:rsid w:val="004B5257"/>
    <w:rsid w:val="004B5F4F"/>
    <w:rsid w:val="004B608F"/>
    <w:rsid w:val="004B63E0"/>
    <w:rsid w:val="004B6C8B"/>
    <w:rsid w:val="004B7B43"/>
    <w:rsid w:val="004C034A"/>
    <w:rsid w:val="004C075B"/>
    <w:rsid w:val="004C0DB3"/>
    <w:rsid w:val="004C14AE"/>
    <w:rsid w:val="004C2590"/>
    <w:rsid w:val="004C25F7"/>
    <w:rsid w:val="004C349F"/>
    <w:rsid w:val="004C5B6F"/>
    <w:rsid w:val="004C5F1F"/>
    <w:rsid w:val="004C5FF3"/>
    <w:rsid w:val="004C62A5"/>
    <w:rsid w:val="004C698E"/>
    <w:rsid w:val="004D0807"/>
    <w:rsid w:val="004D14E3"/>
    <w:rsid w:val="004D2FAA"/>
    <w:rsid w:val="004D32CC"/>
    <w:rsid w:val="004D3C43"/>
    <w:rsid w:val="004D42B1"/>
    <w:rsid w:val="004D4D65"/>
    <w:rsid w:val="004D6FD7"/>
    <w:rsid w:val="004D790D"/>
    <w:rsid w:val="004E0012"/>
    <w:rsid w:val="004E197A"/>
    <w:rsid w:val="004E3505"/>
    <w:rsid w:val="004E35E0"/>
    <w:rsid w:val="004E3F73"/>
    <w:rsid w:val="004E53C3"/>
    <w:rsid w:val="004E57F8"/>
    <w:rsid w:val="004E5E55"/>
    <w:rsid w:val="004E6177"/>
    <w:rsid w:val="004E6189"/>
    <w:rsid w:val="004F04BA"/>
    <w:rsid w:val="004F07F7"/>
    <w:rsid w:val="004F11D8"/>
    <w:rsid w:val="004F188E"/>
    <w:rsid w:val="004F199B"/>
    <w:rsid w:val="004F1A25"/>
    <w:rsid w:val="004F2245"/>
    <w:rsid w:val="004F30A4"/>
    <w:rsid w:val="004F30CC"/>
    <w:rsid w:val="004F34EB"/>
    <w:rsid w:val="004F3E2B"/>
    <w:rsid w:val="004F50E3"/>
    <w:rsid w:val="004F51B8"/>
    <w:rsid w:val="004F5D61"/>
    <w:rsid w:val="004F6CC3"/>
    <w:rsid w:val="00500138"/>
    <w:rsid w:val="00500BEF"/>
    <w:rsid w:val="005023FD"/>
    <w:rsid w:val="00502625"/>
    <w:rsid w:val="005029BB"/>
    <w:rsid w:val="005036E6"/>
    <w:rsid w:val="005054AC"/>
    <w:rsid w:val="00505A7C"/>
    <w:rsid w:val="005061E8"/>
    <w:rsid w:val="00506A1A"/>
    <w:rsid w:val="005073BE"/>
    <w:rsid w:val="0050794E"/>
    <w:rsid w:val="005106D7"/>
    <w:rsid w:val="00510D80"/>
    <w:rsid w:val="005113C0"/>
    <w:rsid w:val="0051157A"/>
    <w:rsid w:val="0051268E"/>
    <w:rsid w:val="00512BE1"/>
    <w:rsid w:val="00512C44"/>
    <w:rsid w:val="00512E14"/>
    <w:rsid w:val="0051307E"/>
    <w:rsid w:val="005135B0"/>
    <w:rsid w:val="0051363F"/>
    <w:rsid w:val="00514CB2"/>
    <w:rsid w:val="00515273"/>
    <w:rsid w:val="005153ED"/>
    <w:rsid w:val="00517DF3"/>
    <w:rsid w:val="00520044"/>
    <w:rsid w:val="0052125C"/>
    <w:rsid w:val="005214A7"/>
    <w:rsid w:val="00522506"/>
    <w:rsid w:val="00523257"/>
    <w:rsid w:val="0052362B"/>
    <w:rsid w:val="005250B9"/>
    <w:rsid w:val="00526CA7"/>
    <w:rsid w:val="00527EEF"/>
    <w:rsid w:val="00530B80"/>
    <w:rsid w:val="00531C93"/>
    <w:rsid w:val="00531DCB"/>
    <w:rsid w:val="00531E53"/>
    <w:rsid w:val="0053223B"/>
    <w:rsid w:val="00532F3A"/>
    <w:rsid w:val="00532FE0"/>
    <w:rsid w:val="005336F4"/>
    <w:rsid w:val="00533C5A"/>
    <w:rsid w:val="00533FB3"/>
    <w:rsid w:val="0053448E"/>
    <w:rsid w:val="005352E4"/>
    <w:rsid w:val="00535B07"/>
    <w:rsid w:val="005368C6"/>
    <w:rsid w:val="00536D9C"/>
    <w:rsid w:val="00536FFC"/>
    <w:rsid w:val="005371EA"/>
    <w:rsid w:val="00537BA6"/>
    <w:rsid w:val="00540E94"/>
    <w:rsid w:val="005422C0"/>
    <w:rsid w:val="005437BB"/>
    <w:rsid w:val="00543848"/>
    <w:rsid w:val="00543FD4"/>
    <w:rsid w:val="005443A5"/>
    <w:rsid w:val="0054450D"/>
    <w:rsid w:val="00544F12"/>
    <w:rsid w:val="005456B8"/>
    <w:rsid w:val="00545A2D"/>
    <w:rsid w:val="00546ED5"/>
    <w:rsid w:val="005476AE"/>
    <w:rsid w:val="0055025C"/>
    <w:rsid w:val="005528D5"/>
    <w:rsid w:val="00552B5F"/>
    <w:rsid w:val="0055344A"/>
    <w:rsid w:val="005543A7"/>
    <w:rsid w:val="005552B8"/>
    <w:rsid w:val="00555BEE"/>
    <w:rsid w:val="00556466"/>
    <w:rsid w:val="00556592"/>
    <w:rsid w:val="00557065"/>
    <w:rsid w:val="00560644"/>
    <w:rsid w:val="00561125"/>
    <w:rsid w:val="005612AD"/>
    <w:rsid w:val="005623CA"/>
    <w:rsid w:val="0056365E"/>
    <w:rsid w:val="00563731"/>
    <w:rsid w:val="005647EB"/>
    <w:rsid w:val="005648A7"/>
    <w:rsid w:val="00565985"/>
    <w:rsid w:val="005666ED"/>
    <w:rsid w:val="00566C4A"/>
    <w:rsid w:val="0056709D"/>
    <w:rsid w:val="005672E3"/>
    <w:rsid w:val="00567997"/>
    <w:rsid w:val="00570AE1"/>
    <w:rsid w:val="0057127A"/>
    <w:rsid w:val="0057198E"/>
    <w:rsid w:val="005721CC"/>
    <w:rsid w:val="00572BC5"/>
    <w:rsid w:val="00573BB1"/>
    <w:rsid w:val="00574A12"/>
    <w:rsid w:val="00574FFE"/>
    <w:rsid w:val="00575774"/>
    <w:rsid w:val="00576B22"/>
    <w:rsid w:val="00577B42"/>
    <w:rsid w:val="00577BF0"/>
    <w:rsid w:val="00580245"/>
    <w:rsid w:val="005803ED"/>
    <w:rsid w:val="005807CB"/>
    <w:rsid w:val="00580C08"/>
    <w:rsid w:val="00581BEE"/>
    <w:rsid w:val="005823DF"/>
    <w:rsid w:val="0058257A"/>
    <w:rsid w:val="005834E0"/>
    <w:rsid w:val="00584424"/>
    <w:rsid w:val="005847E5"/>
    <w:rsid w:val="005861E2"/>
    <w:rsid w:val="005879DE"/>
    <w:rsid w:val="00590CF5"/>
    <w:rsid w:val="0059148E"/>
    <w:rsid w:val="0059158C"/>
    <w:rsid w:val="00591636"/>
    <w:rsid w:val="00591C84"/>
    <w:rsid w:val="00592207"/>
    <w:rsid w:val="00592781"/>
    <w:rsid w:val="005935B3"/>
    <w:rsid w:val="00593D83"/>
    <w:rsid w:val="00594F32"/>
    <w:rsid w:val="005959CC"/>
    <w:rsid w:val="005964E8"/>
    <w:rsid w:val="0059677D"/>
    <w:rsid w:val="005967B0"/>
    <w:rsid w:val="005968CF"/>
    <w:rsid w:val="00596975"/>
    <w:rsid w:val="00597263"/>
    <w:rsid w:val="005975D5"/>
    <w:rsid w:val="005A060A"/>
    <w:rsid w:val="005A0E5E"/>
    <w:rsid w:val="005A1BBB"/>
    <w:rsid w:val="005A2251"/>
    <w:rsid w:val="005A376F"/>
    <w:rsid w:val="005A3B3F"/>
    <w:rsid w:val="005A468E"/>
    <w:rsid w:val="005A5909"/>
    <w:rsid w:val="005A6139"/>
    <w:rsid w:val="005A622D"/>
    <w:rsid w:val="005A6613"/>
    <w:rsid w:val="005A762F"/>
    <w:rsid w:val="005A7B25"/>
    <w:rsid w:val="005A7B78"/>
    <w:rsid w:val="005B0628"/>
    <w:rsid w:val="005B0BCF"/>
    <w:rsid w:val="005B141A"/>
    <w:rsid w:val="005B14A3"/>
    <w:rsid w:val="005B17AF"/>
    <w:rsid w:val="005B2AAD"/>
    <w:rsid w:val="005B2CAD"/>
    <w:rsid w:val="005B3780"/>
    <w:rsid w:val="005B4163"/>
    <w:rsid w:val="005B481E"/>
    <w:rsid w:val="005B660A"/>
    <w:rsid w:val="005B6B5F"/>
    <w:rsid w:val="005B7576"/>
    <w:rsid w:val="005B76B2"/>
    <w:rsid w:val="005B7979"/>
    <w:rsid w:val="005C05D0"/>
    <w:rsid w:val="005C1823"/>
    <w:rsid w:val="005C1CED"/>
    <w:rsid w:val="005C1F11"/>
    <w:rsid w:val="005C3962"/>
    <w:rsid w:val="005C453D"/>
    <w:rsid w:val="005C4729"/>
    <w:rsid w:val="005C558C"/>
    <w:rsid w:val="005C5B51"/>
    <w:rsid w:val="005C5D57"/>
    <w:rsid w:val="005C603F"/>
    <w:rsid w:val="005C667A"/>
    <w:rsid w:val="005C6916"/>
    <w:rsid w:val="005C7111"/>
    <w:rsid w:val="005D0218"/>
    <w:rsid w:val="005D1862"/>
    <w:rsid w:val="005D2A43"/>
    <w:rsid w:val="005D2E3A"/>
    <w:rsid w:val="005D2E44"/>
    <w:rsid w:val="005D365E"/>
    <w:rsid w:val="005D3703"/>
    <w:rsid w:val="005D3D7F"/>
    <w:rsid w:val="005D55D0"/>
    <w:rsid w:val="005D6415"/>
    <w:rsid w:val="005D6583"/>
    <w:rsid w:val="005D6740"/>
    <w:rsid w:val="005D6760"/>
    <w:rsid w:val="005D6E91"/>
    <w:rsid w:val="005D7ED3"/>
    <w:rsid w:val="005D7EE4"/>
    <w:rsid w:val="005E031B"/>
    <w:rsid w:val="005E0CCF"/>
    <w:rsid w:val="005E0DE7"/>
    <w:rsid w:val="005E166F"/>
    <w:rsid w:val="005E29D8"/>
    <w:rsid w:val="005E2D57"/>
    <w:rsid w:val="005E2F03"/>
    <w:rsid w:val="005E4B8F"/>
    <w:rsid w:val="005E72EC"/>
    <w:rsid w:val="005F0B79"/>
    <w:rsid w:val="005F162C"/>
    <w:rsid w:val="005F175E"/>
    <w:rsid w:val="005F1A22"/>
    <w:rsid w:val="005F30BD"/>
    <w:rsid w:val="005F38DE"/>
    <w:rsid w:val="005F3C23"/>
    <w:rsid w:val="005F481F"/>
    <w:rsid w:val="005F525C"/>
    <w:rsid w:val="005F5B9C"/>
    <w:rsid w:val="005F62A5"/>
    <w:rsid w:val="005F641A"/>
    <w:rsid w:val="005F6EDB"/>
    <w:rsid w:val="00601461"/>
    <w:rsid w:val="00601A25"/>
    <w:rsid w:val="00603A35"/>
    <w:rsid w:val="0060428F"/>
    <w:rsid w:val="0060460C"/>
    <w:rsid w:val="006058AF"/>
    <w:rsid w:val="0060661A"/>
    <w:rsid w:val="00606EF2"/>
    <w:rsid w:val="00606F18"/>
    <w:rsid w:val="006076E9"/>
    <w:rsid w:val="0060790E"/>
    <w:rsid w:val="00607C52"/>
    <w:rsid w:val="00611A00"/>
    <w:rsid w:val="00611EF0"/>
    <w:rsid w:val="006126B0"/>
    <w:rsid w:val="00613642"/>
    <w:rsid w:val="0061367C"/>
    <w:rsid w:val="00614181"/>
    <w:rsid w:val="00614E11"/>
    <w:rsid w:val="006151DD"/>
    <w:rsid w:val="00615B11"/>
    <w:rsid w:val="00615E68"/>
    <w:rsid w:val="006168FD"/>
    <w:rsid w:val="00620171"/>
    <w:rsid w:val="006205A4"/>
    <w:rsid w:val="00620FAD"/>
    <w:rsid w:val="00621B3A"/>
    <w:rsid w:val="00621C33"/>
    <w:rsid w:val="006223EA"/>
    <w:rsid w:val="006225EE"/>
    <w:rsid w:val="00622802"/>
    <w:rsid w:val="00622AC4"/>
    <w:rsid w:val="00622C40"/>
    <w:rsid w:val="00622F0E"/>
    <w:rsid w:val="00623658"/>
    <w:rsid w:val="00623F2F"/>
    <w:rsid w:val="006259F8"/>
    <w:rsid w:val="00625C30"/>
    <w:rsid w:val="00625DDE"/>
    <w:rsid w:val="00630BF6"/>
    <w:rsid w:val="00631B50"/>
    <w:rsid w:val="00631C2B"/>
    <w:rsid w:val="00631CA3"/>
    <w:rsid w:val="00631E2C"/>
    <w:rsid w:val="00631FC5"/>
    <w:rsid w:val="00632AC1"/>
    <w:rsid w:val="0063349D"/>
    <w:rsid w:val="006336B2"/>
    <w:rsid w:val="00633AC3"/>
    <w:rsid w:val="00633D55"/>
    <w:rsid w:val="00633ED4"/>
    <w:rsid w:val="00634039"/>
    <w:rsid w:val="00634063"/>
    <w:rsid w:val="006358E6"/>
    <w:rsid w:val="00636BA6"/>
    <w:rsid w:val="00637932"/>
    <w:rsid w:val="006402F2"/>
    <w:rsid w:val="0064070B"/>
    <w:rsid w:val="00640E6D"/>
    <w:rsid w:val="0064128F"/>
    <w:rsid w:val="0064131A"/>
    <w:rsid w:val="00641A16"/>
    <w:rsid w:val="00642228"/>
    <w:rsid w:val="00642CB5"/>
    <w:rsid w:val="006434E6"/>
    <w:rsid w:val="0064357E"/>
    <w:rsid w:val="00643CA0"/>
    <w:rsid w:val="0064408D"/>
    <w:rsid w:val="00644600"/>
    <w:rsid w:val="00644EFE"/>
    <w:rsid w:val="006458F8"/>
    <w:rsid w:val="00645DC2"/>
    <w:rsid w:val="00645F4C"/>
    <w:rsid w:val="00645FAF"/>
    <w:rsid w:val="006464A1"/>
    <w:rsid w:val="00646E28"/>
    <w:rsid w:val="00647D5E"/>
    <w:rsid w:val="00647DB1"/>
    <w:rsid w:val="00650220"/>
    <w:rsid w:val="0065107C"/>
    <w:rsid w:val="00652159"/>
    <w:rsid w:val="00652FE2"/>
    <w:rsid w:val="00653327"/>
    <w:rsid w:val="00654137"/>
    <w:rsid w:val="00654A49"/>
    <w:rsid w:val="00654B31"/>
    <w:rsid w:val="006562D4"/>
    <w:rsid w:val="00657432"/>
    <w:rsid w:val="0066122A"/>
    <w:rsid w:val="00662884"/>
    <w:rsid w:val="00663117"/>
    <w:rsid w:val="00663996"/>
    <w:rsid w:val="0066413B"/>
    <w:rsid w:val="00664C21"/>
    <w:rsid w:val="00664CE4"/>
    <w:rsid w:val="00666183"/>
    <w:rsid w:val="006665CB"/>
    <w:rsid w:val="006665F9"/>
    <w:rsid w:val="00666D9D"/>
    <w:rsid w:val="00666F52"/>
    <w:rsid w:val="006671EF"/>
    <w:rsid w:val="00667BE1"/>
    <w:rsid w:val="00667F98"/>
    <w:rsid w:val="0067042D"/>
    <w:rsid w:val="006715B4"/>
    <w:rsid w:val="00672DA6"/>
    <w:rsid w:val="00673405"/>
    <w:rsid w:val="00673637"/>
    <w:rsid w:val="00674BB4"/>
    <w:rsid w:val="00675034"/>
    <w:rsid w:val="006755D2"/>
    <w:rsid w:val="00676A7D"/>
    <w:rsid w:val="00676C6B"/>
    <w:rsid w:val="0067714B"/>
    <w:rsid w:val="00677F02"/>
    <w:rsid w:val="00681E17"/>
    <w:rsid w:val="006825FD"/>
    <w:rsid w:val="006827C1"/>
    <w:rsid w:val="00682ADC"/>
    <w:rsid w:val="00685226"/>
    <w:rsid w:val="00685CA7"/>
    <w:rsid w:val="0068606D"/>
    <w:rsid w:val="00690B08"/>
    <w:rsid w:val="0069149D"/>
    <w:rsid w:val="00691B38"/>
    <w:rsid w:val="00691B94"/>
    <w:rsid w:val="00691DEB"/>
    <w:rsid w:val="006933CB"/>
    <w:rsid w:val="00694188"/>
    <w:rsid w:val="006941E8"/>
    <w:rsid w:val="0069429E"/>
    <w:rsid w:val="00695228"/>
    <w:rsid w:val="00695AA5"/>
    <w:rsid w:val="00697234"/>
    <w:rsid w:val="00697AB6"/>
    <w:rsid w:val="00697BA8"/>
    <w:rsid w:val="006A14F6"/>
    <w:rsid w:val="006A18E3"/>
    <w:rsid w:val="006A1BB2"/>
    <w:rsid w:val="006A1F04"/>
    <w:rsid w:val="006A2087"/>
    <w:rsid w:val="006A285E"/>
    <w:rsid w:val="006A2A72"/>
    <w:rsid w:val="006A2D71"/>
    <w:rsid w:val="006A3782"/>
    <w:rsid w:val="006A4016"/>
    <w:rsid w:val="006A4B34"/>
    <w:rsid w:val="006A4EE7"/>
    <w:rsid w:val="006A54B3"/>
    <w:rsid w:val="006A6313"/>
    <w:rsid w:val="006A64FD"/>
    <w:rsid w:val="006A651E"/>
    <w:rsid w:val="006A6C41"/>
    <w:rsid w:val="006B0D22"/>
    <w:rsid w:val="006B1C85"/>
    <w:rsid w:val="006B31CB"/>
    <w:rsid w:val="006B36B1"/>
    <w:rsid w:val="006B3AAC"/>
    <w:rsid w:val="006B46D0"/>
    <w:rsid w:val="006B5C4B"/>
    <w:rsid w:val="006B6346"/>
    <w:rsid w:val="006B63CE"/>
    <w:rsid w:val="006B6B95"/>
    <w:rsid w:val="006B7309"/>
    <w:rsid w:val="006B7471"/>
    <w:rsid w:val="006B7E03"/>
    <w:rsid w:val="006B7F31"/>
    <w:rsid w:val="006C1793"/>
    <w:rsid w:val="006C4652"/>
    <w:rsid w:val="006C4BCB"/>
    <w:rsid w:val="006C582E"/>
    <w:rsid w:val="006C648E"/>
    <w:rsid w:val="006C6ADB"/>
    <w:rsid w:val="006C6E58"/>
    <w:rsid w:val="006C7845"/>
    <w:rsid w:val="006C7E63"/>
    <w:rsid w:val="006D0388"/>
    <w:rsid w:val="006D0986"/>
    <w:rsid w:val="006D0AA9"/>
    <w:rsid w:val="006D10F6"/>
    <w:rsid w:val="006D1597"/>
    <w:rsid w:val="006D178A"/>
    <w:rsid w:val="006D1A46"/>
    <w:rsid w:val="006D250B"/>
    <w:rsid w:val="006D2DEC"/>
    <w:rsid w:val="006D3071"/>
    <w:rsid w:val="006D4B54"/>
    <w:rsid w:val="006D4B9D"/>
    <w:rsid w:val="006D4F44"/>
    <w:rsid w:val="006D509D"/>
    <w:rsid w:val="006D554D"/>
    <w:rsid w:val="006D79A9"/>
    <w:rsid w:val="006E142B"/>
    <w:rsid w:val="006E1752"/>
    <w:rsid w:val="006E2822"/>
    <w:rsid w:val="006E2AA9"/>
    <w:rsid w:val="006E2E7E"/>
    <w:rsid w:val="006E3057"/>
    <w:rsid w:val="006E3860"/>
    <w:rsid w:val="006E3BBC"/>
    <w:rsid w:val="006E46CD"/>
    <w:rsid w:val="006E4BA2"/>
    <w:rsid w:val="006E570B"/>
    <w:rsid w:val="006F121E"/>
    <w:rsid w:val="006F1D47"/>
    <w:rsid w:val="006F248B"/>
    <w:rsid w:val="006F283F"/>
    <w:rsid w:val="006F4529"/>
    <w:rsid w:val="006F72C4"/>
    <w:rsid w:val="006F7953"/>
    <w:rsid w:val="006F7AD5"/>
    <w:rsid w:val="00700239"/>
    <w:rsid w:val="0070077D"/>
    <w:rsid w:val="00700922"/>
    <w:rsid w:val="00701A41"/>
    <w:rsid w:val="00702B37"/>
    <w:rsid w:val="00703376"/>
    <w:rsid w:val="007037D4"/>
    <w:rsid w:val="007038C9"/>
    <w:rsid w:val="00704411"/>
    <w:rsid w:val="00704A14"/>
    <w:rsid w:val="00705257"/>
    <w:rsid w:val="00705C3A"/>
    <w:rsid w:val="00705F89"/>
    <w:rsid w:val="007079CD"/>
    <w:rsid w:val="00707D4F"/>
    <w:rsid w:val="0071094A"/>
    <w:rsid w:val="00711AFB"/>
    <w:rsid w:val="00711B44"/>
    <w:rsid w:val="0071239D"/>
    <w:rsid w:val="00714386"/>
    <w:rsid w:val="00714573"/>
    <w:rsid w:val="00714738"/>
    <w:rsid w:val="007151EB"/>
    <w:rsid w:val="007152CA"/>
    <w:rsid w:val="007156C8"/>
    <w:rsid w:val="00715CD5"/>
    <w:rsid w:val="00715D29"/>
    <w:rsid w:val="00716630"/>
    <w:rsid w:val="00717CE2"/>
    <w:rsid w:val="0072053E"/>
    <w:rsid w:val="00720627"/>
    <w:rsid w:val="00720A00"/>
    <w:rsid w:val="0072102A"/>
    <w:rsid w:val="0072165C"/>
    <w:rsid w:val="00721895"/>
    <w:rsid w:val="007218F0"/>
    <w:rsid w:val="00721A6B"/>
    <w:rsid w:val="00722E07"/>
    <w:rsid w:val="00723D38"/>
    <w:rsid w:val="0072425D"/>
    <w:rsid w:val="00724DD6"/>
    <w:rsid w:val="00725442"/>
    <w:rsid w:val="007254A4"/>
    <w:rsid w:val="007254B1"/>
    <w:rsid w:val="007256E0"/>
    <w:rsid w:val="0072629B"/>
    <w:rsid w:val="0072729D"/>
    <w:rsid w:val="007274FD"/>
    <w:rsid w:val="00727CDE"/>
    <w:rsid w:val="0073000C"/>
    <w:rsid w:val="00730256"/>
    <w:rsid w:val="00731A0D"/>
    <w:rsid w:val="00732538"/>
    <w:rsid w:val="00732B01"/>
    <w:rsid w:val="00732B42"/>
    <w:rsid w:val="007330D1"/>
    <w:rsid w:val="007345D3"/>
    <w:rsid w:val="0073522E"/>
    <w:rsid w:val="00735C7C"/>
    <w:rsid w:val="00735EF9"/>
    <w:rsid w:val="0073642B"/>
    <w:rsid w:val="00737519"/>
    <w:rsid w:val="00741499"/>
    <w:rsid w:val="007416D7"/>
    <w:rsid w:val="00742842"/>
    <w:rsid w:val="00742FFA"/>
    <w:rsid w:val="007442DC"/>
    <w:rsid w:val="0074578B"/>
    <w:rsid w:val="00746242"/>
    <w:rsid w:val="00746542"/>
    <w:rsid w:val="00746838"/>
    <w:rsid w:val="0074726A"/>
    <w:rsid w:val="00747489"/>
    <w:rsid w:val="007502E3"/>
    <w:rsid w:val="007507AB"/>
    <w:rsid w:val="007512D6"/>
    <w:rsid w:val="00752D8D"/>
    <w:rsid w:val="007542BF"/>
    <w:rsid w:val="0075459B"/>
    <w:rsid w:val="00754702"/>
    <w:rsid w:val="0075567A"/>
    <w:rsid w:val="00756070"/>
    <w:rsid w:val="007563D8"/>
    <w:rsid w:val="007573D2"/>
    <w:rsid w:val="007576D0"/>
    <w:rsid w:val="00757841"/>
    <w:rsid w:val="00760633"/>
    <w:rsid w:val="00762414"/>
    <w:rsid w:val="007629ED"/>
    <w:rsid w:val="00762EB5"/>
    <w:rsid w:val="007635C1"/>
    <w:rsid w:val="00764FA7"/>
    <w:rsid w:val="00764FF7"/>
    <w:rsid w:val="007652FA"/>
    <w:rsid w:val="00767435"/>
    <w:rsid w:val="007703FE"/>
    <w:rsid w:val="00770A14"/>
    <w:rsid w:val="00770E3A"/>
    <w:rsid w:val="00771AC8"/>
    <w:rsid w:val="00771BDB"/>
    <w:rsid w:val="0077262F"/>
    <w:rsid w:val="00775D24"/>
    <w:rsid w:val="007770D1"/>
    <w:rsid w:val="00780883"/>
    <w:rsid w:val="00780D16"/>
    <w:rsid w:val="007818B1"/>
    <w:rsid w:val="00781BEF"/>
    <w:rsid w:val="007821F9"/>
    <w:rsid w:val="007836F0"/>
    <w:rsid w:val="00783E1C"/>
    <w:rsid w:val="007846C2"/>
    <w:rsid w:val="00784726"/>
    <w:rsid w:val="00786435"/>
    <w:rsid w:val="007872BE"/>
    <w:rsid w:val="007873AB"/>
    <w:rsid w:val="00790A19"/>
    <w:rsid w:val="00790F97"/>
    <w:rsid w:val="0079186F"/>
    <w:rsid w:val="00792597"/>
    <w:rsid w:val="007926EE"/>
    <w:rsid w:val="00793147"/>
    <w:rsid w:val="007935A6"/>
    <w:rsid w:val="00793808"/>
    <w:rsid w:val="0079443A"/>
    <w:rsid w:val="00794700"/>
    <w:rsid w:val="0079584F"/>
    <w:rsid w:val="00795CE0"/>
    <w:rsid w:val="00797442"/>
    <w:rsid w:val="0079759D"/>
    <w:rsid w:val="007A0F80"/>
    <w:rsid w:val="007A1619"/>
    <w:rsid w:val="007A32DB"/>
    <w:rsid w:val="007A37C1"/>
    <w:rsid w:val="007A3A5B"/>
    <w:rsid w:val="007A3BB3"/>
    <w:rsid w:val="007A512E"/>
    <w:rsid w:val="007A6A29"/>
    <w:rsid w:val="007A6ED3"/>
    <w:rsid w:val="007B06A9"/>
    <w:rsid w:val="007B1146"/>
    <w:rsid w:val="007B3B6A"/>
    <w:rsid w:val="007B4B82"/>
    <w:rsid w:val="007B4CC8"/>
    <w:rsid w:val="007B59A1"/>
    <w:rsid w:val="007B66BE"/>
    <w:rsid w:val="007B78FD"/>
    <w:rsid w:val="007B79ED"/>
    <w:rsid w:val="007C017E"/>
    <w:rsid w:val="007C0BC8"/>
    <w:rsid w:val="007C0BCD"/>
    <w:rsid w:val="007C0F30"/>
    <w:rsid w:val="007C11AD"/>
    <w:rsid w:val="007C2A0E"/>
    <w:rsid w:val="007C3676"/>
    <w:rsid w:val="007C484E"/>
    <w:rsid w:val="007C4BF2"/>
    <w:rsid w:val="007C676A"/>
    <w:rsid w:val="007C6D64"/>
    <w:rsid w:val="007C7AC3"/>
    <w:rsid w:val="007C7E59"/>
    <w:rsid w:val="007D0633"/>
    <w:rsid w:val="007D083B"/>
    <w:rsid w:val="007D0B50"/>
    <w:rsid w:val="007D0D92"/>
    <w:rsid w:val="007D1E92"/>
    <w:rsid w:val="007D2886"/>
    <w:rsid w:val="007D2CA4"/>
    <w:rsid w:val="007D31C5"/>
    <w:rsid w:val="007D3B5A"/>
    <w:rsid w:val="007D4DA6"/>
    <w:rsid w:val="007D5977"/>
    <w:rsid w:val="007D5D48"/>
    <w:rsid w:val="007D6F74"/>
    <w:rsid w:val="007D7030"/>
    <w:rsid w:val="007D755C"/>
    <w:rsid w:val="007E230D"/>
    <w:rsid w:val="007E24F7"/>
    <w:rsid w:val="007E2BCB"/>
    <w:rsid w:val="007E3AED"/>
    <w:rsid w:val="007E3FBA"/>
    <w:rsid w:val="007E486F"/>
    <w:rsid w:val="007E50F7"/>
    <w:rsid w:val="007E5602"/>
    <w:rsid w:val="007E5BAC"/>
    <w:rsid w:val="007E5DCA"/>
    <w:rsid w:val="007E656E"/>
    <w:rsid w:val="007E68E7"/>
    <w:rsid w:val="007E7C37"/>
    <w:rsid w:val="007E7E4C"/>
    <w:rsid w:val="007E7FA3"/>
    <w:rsid w:val="007F018A"/>
    <w:rsid w:val="007F0482"/>
    <w:rsid w:val="007F04F1"/>
    <w:rsid w:val="007F1F73"/>
    <w:rsid w:val="007F317C"/>
    <w:rsid w:val="007F3345"/>
    <w:rsid w:val="007F37BE"/>
    <w:rsid w:val="007F38EB"/>
    <w:rsid w:val="007F3A33"/>
    <w:rsid w:val="007F5112"/>
    <w:rsid w:val="007F5CF9"/>
    <w:rsid w:val="007F7679"/>
    <w:rsid w:val="007F7746"/>
    <w:rsid w:val="008006D0"/>
    <w:rsid w:val="00800C8E"/>
    <w:rsid w:val="00800D15"/>
    <w:rsid w:val="00801322"/>
    <w:rsid w:val="00802947"/>
    <w:rsid w:val="00802E83"/>
    <w:rsid w:val="00802F73"/>
    <w:rsid w:val="00803860"/>
    <w:rsid w:val="00803BB5"/>
    <w:rsid w:val="0080410A"/>
    <w:rsid w:val="00805E03"/>
    <w:rsid w:val="0080635C"/>
    <w:rsid w:val="00806551"/>
    <w:rsid w:val="00806933"/>
    <w:rsid w:val="00807591"/>
    <w:rsid w:val="0080771D"/>
    <w:rsid w:val="00810138"/>
    <w:rsid w:val="00810311"/>
    <w:rsid w:val="008125D7"/>
    <w:rsid w:val="00812B3E"/>
    <w:rsid w:val="00812D9C"/>
    <w:rsid w:val="0081496B"/>
    <w:rsid w:val="008151D3"/>
    <w:rsid w:val="00815279"/>
    <w:rsid w:val="008153AF"/>
    <w:rsid w:val="0081553E"/>
    <w:rsid w:val="00815DC6"/>
    <w:rsid w:val="0081614C"/>
    <w:rsid w:val="008162EB"/>
    <w:rsid w:val="008163BC"/>
    <w:rsid w:val="00816E63"/>
    <w:rsid w:val="008179B2"/>
    <w:rsid w:val="0082046B"/>
    <w:rsid w:val="0082052C"/>
    <w:rsid w:val="008208C6"/>
    <w:rsid w:val="008208E2"/>
    <w:rsid w:val="00820FFD"/>
    <w:rsid w:val="0082107B"/>
    <w:rsid w:val="008216EF"/>
    <w:rsid w:val="00821738"/>
    <w:rsid w:val="00821B98"/>
    <w:rsid w:val="00821F49"/>
    <w:rsid w:val="00821F98"/>
    <w:rsid w:val="008238B1"/>
    <w:rsid w:val="008241BD"/>
    <w:rsid w:val="00824B70"/>
    <w:rsid w:val="00825C2A"/>
    <w:rsid w:val="00825C6D"/>
    <w:rsid w:val="008261C1"/>
    <w:rsid w:val="008262F1"/>
    <w:rsid w:val="00826775"/>
    <w:rsid w:val="00826C4C"/>
    <w:rsid w:val="00827D16"/>
    <w:rsid w:val="00827F22"/>
    <w:rsid w:val="00831DD8"/>
    <w:rsid w:val="0083225C"/>
    <w:rsid w:val="008325D9"/>
    <w:rsid w:val="008338FC"/>
    <w:rsid w:val="00833BF5"/>
    <w:rsid w:val="008353C7"/>
    <w:rsid w:val="0083553C"/>
    <w:rsid w:val="008360D2"/>
    <w:rsid w:val="00836B31"/>
    <w:rsid w:val="00836B6B"/>
    <w:rsid w:val="008375EB"/>
    <w:rsid w:val="0083794F"/>
    <w:rsid w:val="008379A9"/>
    <w:rsid w:val="00837F9F"/>
    <w:rsid w:val="00837FE6"/>
    <w:rsid w:val="0084055D"/>
    <w:rsid w:val="008407C0"/>
    <w:rsid w:val="00841532"/>
    <w:rsid w:val="00841971"/>
    <w:rsid w:val="00841C75"/>
    <w:rsid w:val="00841F02"/>
    <w:rsid w:val="008422C2"/>
    <w:rsid w:val="00842C95"/>
    <w:rsid w:val="00842CB1"/>
    <w:rsid w:val="00843BEE"/>
    <w:rsid w:val="008443EB"/>
    <w:rsid w:val="00844581"/>
    <w:rsid w:val="00844901"/>
    <w:rsid w:val="00844D96"/>
    <w:rsid w:val="00844EE1"/>
    <w:rsid w:val="00845BB9"/>
    <w:rsid w:val="00845D68"/>
    <w:rsid w:val="008461AD"/>
    <w:rsid w:val="008461FD"/>
    <w:rsid w:val="00846692"/>
    <w:rsid w:val="008475AA"/>
    <w:rsid w:val="008501C1"/>
    <w:rsid w:val="00850977"/>
    <w:rsid w:val="00850983"/>
    <w:rsid w:val="008516C0"/>
    <w:rsid w:val="0085293E"/>
    <w:rsid w:val="00855E68"/>
    <w:rsid w:val="0085606B"/>
    <w:rsid w:val="008562AE"/>
    <w:rsid w:val="00856B0A"/>
    <w:rsid w:val="00856DD8"/>
    <w:rsid w:val="0085751A"/>
    <w:rsid w:val="008627F2"/>
    <w:rsid w:val="00862FF7"/>
    <w:rsid w:val="00863661"/>
    <w:rsid w:val="00864A1A"/>
    <w:rsid w:val="008659AA"/>
    <w:rsid w:val="00865F47"/>
    <w:rsid w:val="00867447"/>
    <w:rsid w:val="00867489"/>
    <w:rsid w:val="00870B1E"/>
    <w:rsid w:val="00872281"/>
    <w:rsid w:val="00872DF6"/>
    <w:rsid w:val="008743DA"/>
    <w:rsid w:val="008775A3"/>
    <w:rsid w:val="00880B58"/>
    <w:rsid w:val="0088170D"/>
    <w:rsid w:val="00881B5C"/>
    <w:rsid w:val="00881EAA"/>
    <w:rsid w:val="00882C42"/>
    <w:rsid w:val="008834DD"/>
    <w:rsid w:val="00883868"/>
    <w:rsid w:val="00884E04"/>
    <w:rsid w:val="00885E0F"/>
    <w:rsid w:val="00887160"/>
    <w:rsid w:val="00887707"/>
    <w:rsid w:val="00890ADA"/>
    <w:rsid w:val="00890C40"/>
    <w:rsid w:val="00890DB5"/>
    <w:rsid w:val="00890EE7"/>
    <w:rsid w:val="00891225"/>
    <w:rsid w:val="00892A33"/>
    <w:rsid w:val="00892C34"/>
    <w:rsid w:val="008930C6"/>
    <w:rsid w:val="00893118"/>
    <w:rsid w:val="0089327E"/>
    <w:rsid w:val="008937CB"/>
    <w:rsid w:val="008940EF"/>
    <w:rsid w:val="00894C96"/>
    <w:rsid w:val="00895A16"/>
    <w:rsid w:val="00895AE4"/>
    <w:rsid w:val="00895FFC"/>
    <w:rsid w:val="00896ABE"/>
    <w:rsid w:val="008A1199"/>
    <w:rsid w:val="008A15F3"/>
    <w:rsid w:val="008A18B5"/>
    <w:rsid w:val="008A20AA"/>
    <w:rsid w:val="008A24E2"/>
    <w:rsid w:val="008A2B49"/>
    <w:rsid w:val="008A3421"/>
    <w:rsid w:val="008A3E39"/>
    <w:rsid w:val="008A4498"/>
    <w:rsid w:val="008A56EC"/>
    <w:rsid w:val="008A6193"/>
    <w:rsid w:val="008A65F0"/>
    <w:rsid w:val="008A7A48"/>
    <w:rsid w:val="008B0484"/>
    <w:rsid w:val="008B1C6E"/>
    <w:rsid w:val="008B1E56"/>
    <w:rsid w:val="008B2E18"/>
    <w:rsid w:val="008B44B3"/>
    <w:rsid w:val="008B4527"/>
    <w:rsid w:val="008B491E"/>
    <w:rsid w:val="008B53A9"/>
    <w:rsid w:val="008B58B0"/>
    <w:rsid w:val="008B6E28"/>
    <w:rsid w:val="008B7212"/>
    <w:rsid w:val="008B7345"/>
    <w:rsid w:val="008C0298"/>
    <w:rsid w:val="008C0BC1"/>
    <w:rsid w:val="008C59D9"/>
    <w:rsid w:val="008C64E3"/>
    <w:rsid w:val="008C65C4"/>
    <w:rsid w:val="008C761E"/>
    <w:rsid w:val="008D13B5"/>
    <w:rsid w:val="008D3294"/>
    <w:rsid w:val="008D332E"/>
    <w:rsid w:val="008D5B81"/>
    <w:rsid w:val="008D7CCD"/>
    <w:rsid w:val="008E025A"/>
    <w:rsid w:val="008E0CFB"/>
    <w:rsid w:val="008E1080"/>
    <w:rsid w:val="008E117E"/>
    <w:rsid w:val="008E1307"/>
    <w:rsid w:val="008E25DF"/>
    <w:rsid w:val="008E3D5D"/>
    <w:rsid w:val="008E5113"/>
    <w:rsid w:val="008E56A8"/>
    <w:rsid w:val="008E6263"/>
    <w:rsid w:val="008E6B9B"/>
    <w:rsid w:val="008E765B"/>
    <w:rsid w:val="008E7A17"/>
    <w:rsid w:val="008F00AD"/>
    <w:rsid w:val="008F096A"/>
    <w:rsid w:val="008F0C23"/>
    <w:rsid w:val="008F370B"/>
    <w:rsid w:val="008F3C25"/>
    <w:rsid w:val="008F43D7"/>
    <w:rsid w:val="008F440E"/>
    <w:rsid w:val="008F5585"/>
    <w:rsid w:val="008F5E41"/>
    <w:rsid w:val="008F7723"/>
    <w:rsid w:val="008F7A50"/>
    <w:rsid w:val="00900458"/>
    <w:rsid w:val="00900B7F"/>
    <w:rsid w:val="00900D76"/>
    <w:rsid w:val="00901A1B"/>
    <w:rsid w:val="00901AF3"/>
    <w:rsid w:val="00902D7B"/>
    <w:rsid w:val="00903166"/>
    <w:rsid w:val="0090379C"/>
    <w:rsid w:val="00904AD0"/>
    <w:rsid w:val="00904E3C"/>
    <w:rsid w:val="00905799"/>
    <w:rsid w:val="00905B0A"/>
    <w:rsid w:val="009068C0"/>
    <w:rsid w:val="00906E97"/>
    <w:rsid w:val="009070BF"/>
    <w:rsid w:val="00907639"/>
    <w:rsid w:val="00907B40"/>
    <w:rsid w:val="00910751"/>
    <w:rsid w:val="009110E6"/>
    <w:rsid w:val="00911264"/>
    <w:rsid w:val="009129F4"/>
    <w:rsid w:val="009131B9"/>
    <w:rsid w:val="00913DF4"/>
    <w:rsid w:val="0091428E"/>
    <w:rsid w:val="009150B7"/>
    <w:rsid w:val="0091573D"/>
    <w:rsid w:val="00915FD5"/>
    <w:rsid w:val="00916B6E"/>
    <w:rsid w:val="00917788"/>
    <w:rsid w:val="00917A21"/>
    <w:rsid w:val="00917F3F"/>
    <w:rsid w:val="00917F67"/>
    <w:rsid w:val="009204B9"/>
    <w:rsid w:val="00920542"/>
    <w:rsid w:val="00920A2C"/>
    <w:rsid w:val="009221D6"/>
    <w:rsid w:val="00922846"/>
    <w:rsid w:val="009233EC"/>
    <w:rsid w:val="009235E8"/>
    <w:rsid w:val="009239C9"/>
    <w:rsid w:val="00924202"/>
    <w:rsid w:val="00925052"/>
    <w:rsid w:val="00925701"/>
    <w:rsid w:val="009257ED"/>
    <w:rsid w:val="00925BF1"/>
    <w:rsid w:val="0092655E"/>
    <w:rsid w:val="00926E6E"/>
    <w:rsid w:val="00927712"/>
    <w:rsid w:val="0093141E"/>
    <w:rsid w:val="0093230C"/>
    <w:rsid w:val="0093269F"/>
    <w:rsid w:val="00934494"/>
    <w:rsid w:val="009346FE"/>
    <w:rsid w:val="009356CB"/>
    <w:rsid w:val="009356DC"/>
    <w:rsid w:val="00935CD1"/>
    <w:rsid w:val="00936831"/>
    <w:rsid w:val="00937F04"/>
    <w:rsid w:val="009417CC"/>
    <w:rsid w:val="009419CD"/>
    <w:rsid w:val="00941DBD"/>
    <w:rsid w:val="009422A4"/>
    <w:rsid w:val="00943431"/>
    <w:rsid w:val="00943BFA"/>
    <w:rsid w:val="00943CA7"/>
    <w:rsid w:val="009448B5"/>
    <w:rsid w:val="009452F2"/>
    <w:rsid w:val="00945C36"/>
    <w:rsid w:val="0094679B"/>
    <w:rsid w:val="00950527"/>
    <w:rsid w:val="00952A62"/>
    <w:rsid w:val="00952EBF"/>
    <w:rsid w:val="009537AB"/>
    <w:rsid w:val="00953946"/>
    <w:rsid w:val="00953E53"/>
    <w:rsid w:val="00953FBB"/>
    <w:rsid w:val="00954599"/>
    <w:rsid w:val="009560A8"/>
    <w:rsid w:val="0095678E"/>
    <w:rsid w:val="00957411"/>
    <w:rsid w:val="009606D9"/>
    <w:rsid w:val="0096088F"/>
    <w:rsid w:val="0096153D"/>
    <w:rsid w:val="00961BCE"/>
    <w:rsid w:val="0096219B"/>
    <w:rsid w:val="009628C9"/>
    <w:rsid w:val="00962950"/>
    <w:rsid w:val="00962B7B"/>
    <w:rsid w:val="0096334F"/>
    <w:rsid w:val="009645BF"/>
    <w:rsid w:val="009646AA"/>
    <w:rsid w:val="00964A15"/>
    <w:rsid w:val="00966004"/>
    <w:rsid w:val="0096611B"/>
    <w:rsid w:val="009662DE"/>
    <w:rsid w:val="00966B10"/>
    <w:rsid w:val="00967481"/>
    <w:rsid w:val="009678BD"/>
    <w:rsid w:val="00970D17"/>
    <w:rsid w:val="00971496"/>
    <w:rsid w:val="009717F1"/>
    <w:rsid w:val="00971D98"/>
    <w:rsid w:val="009734E6"/>
    <w:rsid w:val="00973D3C"/>
    <w:rsid w:val="00973ED7"/>
    <w:rsid w:val="0097486D"/>
    <w:rsid w:val="00974AA7"/>
    <w:rsid w:val="00974EB1"/>
    <w:rsid w:val="009750BD"/>
    <w:rsid w:val="00975507"/>
    <w:rsid w:val="00976F57"/>
    <w:rsid w:val="00977755"/>
    <w:rsid w:val="009779F4"/>
    <w:rsid w:val="009803E3"/>
    <w:rsid w:val="00980651"/>
    <w:rsid w:val="0098136F"/>
    <w:rsid w:val="00981986"/>
    <w:rsid w:val="00982C4D"/>
    <w:rsid w:val="00982D49"/>
    <w:rsid w:val="00983895"/>
    <w:rsid w:val="00985166"/>
    <w:rsid w:val="00986B5C"/>
    <w:rsid w:val="00986DCB"/>
    <w:rsid w:val="00987315"/>
    <w:rsid w:val="00987541"/>
    <w:rsid w:val="0099051F"/>
    <w:rsid w:val="00991217"/>
    <w:rsid w:val="0099188B"/>
    <w:rsid w:val="00992F9B"/>
    <w:rsid w:val="00994C05"/>
    <w:rsid w:val="0099591E"/>
    <w:rsid w:val="00995B6C"/>
    <w:rsid w:val="009A0769"/>
    <w:rsid w:val="009A0A97"/>
    <w:rsid w:val="009A10ED"/>
    <w:rsid w:val="009A11EA"/>
    <w:rsid w:val="009A12D2"/>
    <w:rsid w:val="009A299C"/>
    <w:rsid w:val="009A3B5E"/>
    <w:rsid w:val="009A5EF9"/>
    <w:rsid w:val="009A6B09"/>
    <w:rsid w:val="009A7D2F"/>
    <w:rsid w:val="009B3272"/>
    <w:rsid w:val="009B42F9"/>
    <w:rsid w:val="009B47E0"/>
    <w:rsid w:val="009B48D9"/>
    <w:rsid w:val="009B5077"/>
    <w:rsid w:val="009B58E9"/>
    <w:rsid w:val="009B6692"/>
    <w:rsid w:val="009B66C8"/>
    <w:rsid w:val="009B6706"/>
    <w:rsid w:val="009C02E6"/>
    <w:rsid w:val="009C09DB"/>
    <w:rsid w:val="009C1392"/>
    <w:rsid w:val="009C2985"/>
    <w:rsid w:val="009C33B5"/>
    <w:rsid w:val="009C3404"/>
    <w:rsid w:val="009C3A9F"/>
    <w:rsid w:val="009C3CC3"/>
    <w:rsid w:val="009C4094"/>
    <w:rsid w:val="009C495E"/>
    <w:rsid w:val="009C52FB"/>
    <w:rsid w:val="009C5671"/>
    <w:rsid w:val="009C57E5"/>
    <w:rsid w:val="009C593E"/>
    <w:rsid w:val="009C6823"/>
    <w:rsid w:val="009C6B89"/>
    <w:rsid w:val="009C79D8"/>
    <w:rsid w:val="009D029E"/>
    <w:rsid w:val="009D101B"/>
    <w:rsid w:val="009D3CD1"/>
    <w:rsid w:val="009D3D05"/>
    <w:rsid w:val="009D3E70"/>
    <w:rsid w:val="009D410E"/>
    <w:rsid w:val="009D5324"/>
    <w:rsid w:val="009D5C53"/>
    <w:rsid w:val="009D6A91"/>
    <w:rsid w:val="009E196F"/>
    <w:rsid w:val="009E1F13"/>
    <w:rsid w:val="009E1F67"/>
    <w:rsid w:val="009E2CCC"/>
    <w:rsid w:val="009E2FEB"/>
    <w:rsid w:val="009E3578"/>
    <w:rsid w:val="009E3F07"/>
    <w:rsid w:val="009E4C74"/>
    <w:rsid w:val="009E60E0"/>
    <w:rsid w:val="009F00B9"/>
    <w:rsid w:val="009F1731"/>
    <w:rsid w:val="009F2EA8"/>
    <w:rsid w:val="009F40E5"/>
    <w:rsid w:val="009F47FD"/>
    <w:rsid w:val="009F48B5"/>
    <w:rsid w:val="009F4984"/>
    <w:rsid w:val="009F4E84"/>
    <w:rsid w:val="00A00EB2"/>
    <w:rsid w:val="00A01920"/>
    <w:rsid w:val="00A0248F"/>
    <w:rsid w:val="00A0249A"/>
    <w:rsid w:val="00A029F9"/>
    <w:rsid w:val="00A03E10"/>
    <w:rsid w:val="00A05804"/>
    <w:rsid w:val="00A05D61"/>
    <w:rsid w:val="00A05E4A"/>
    <w:rsid w:val="00A05F9A"/>
    <w:rsid w:val="00A061B7"/>
    <w:rsid w:val="00A077D2"/>
    <w:rsid w:val="00A07F86"/>
    <w:rsid w:val="00A10131"/>
    <w:rsid w:val="00A1102C"/>
    <w:rsid w:val="00A1134D"/>
    <w:rsid w:val="00A1322B"/>
    <w:rsid w:val="00A1369B"/>
    <w:rsid w:val="00A141F2"/>
    <w:rsid w:val="00A16C9A"/>
    <w:rsid w:val="00A16E52"/>
    <w:rsid w:val="00A16E80"/>
    <w:rsid w:val="00A209FF"/>
    <w:rsid w:val="00A22ABC"/>
    <w:rsid w:val="00A23083"/>
    <w:rsid w:val="00A230E7"/>
    <w:rsid w:val="00A23DDD"/>
    <w:rsid w:val="00A26188"/>
    <w:rsid w:val="00A270C5"/>
    <w:rsid w:val="00A30A9F"/>
    <w:rsid w:val="00A318FE"/>
    <w:rsid w:val="00A31D09"/>
    <w:rsid w:val="00A327BA"/>
    <w:rsid w:val="00A33756"/>
    <w:rsid w:val="00A3392F"/>
    <w:rsid w:val="00A3403D"/>
    <w:rsid w:val="00A34D01"/>
    <w:rsid w:val="00A35BC7"/>
    <w:rsid w:val="00A36537"/>
    <w:rsid w:val="00A36E5A"/>
    <w:rsid w:val="00A378D7"/>
    <w:rsid w:val="00A37D9E"/>
    <w:rsid w:val="00A37F8C"/>
    <w:rsid w:val="00A415AB"/>
    <w:rsid w:val="00A4173A"/>
    <w:rsid w:val="00A42DFE"/>
    <w:rsid w:val="00A430C3"/>
    <w:rsid w:val="00A4358B"/>
    <w:rsid w:val="00A4391C"/>
    <w:rsid w:val="00A448D6"/>
    <w:rsid w:val="00A45FFA"/>
    <w:rsid w:val="00A46B65"/>
    <w:rsid w:val="00A46EC0"/>
    <w:rsid w:val="00A50938"/>
    <w:rsid w:val="00A512A8"/>
    <w:rsid w:val="00A51674"/>
    <w:rsid w:val="00A520EF"/>
    <w:rsid w:val="00A53D1F"/>
    <w:rsid w:val="00A53E0C"/>
    <w:rsid w:val="00A540A0"/>
    <w:rsid w:val="00A543E5"/>
    <w:rsid w:val="00A55DAE"/>
    <w:rsid w:val="00A5612A"/>
    <w:rsid w:val="00A56CC1"/>
    <w:rsid w:val="00A57711"/>
    <w:rsid w:val="00A57771"/>
    <w:rsid w:val="00A57A3E"/>
    <w:rsid w:val="00A57ABC"/>
    <w:rsid w:val="00A60579"/>
    <w:rsid w:val="00A60BE3"/>
    <w:rsid w:val="00A61028"/>
    <w:rsid w:val="00A614D5"/>
    <w:rsid w:val="00A614FF"/>
    <w:rsid w:val="00A61BD0"/>
    <w:rsid w:val="00A61D42"/>
    <w:rsid w:val="00A63328"/>
    <w:rsid w:val="00A638A5"/>
    <w:rsid w:val="00A63C26"/>
    <w:rsid w:val="00A63D72"/>
    <w:rsid w:val="00A64395"/>
    <w:rsid w:val="00A6461B"/>
    <w:rsid w:val="00A6475F"/>
    <w:rsid w:val="00A64EB2"/>
    <w:rsid w:val="00A6565F"/>
    <w:rsid w:val="00A657D8"/>
    <w:rsid w:val="00A664BB"/>
    <w:rsid w:val="00A666D0"/>
    <w:rsid w:val="00A666EA"/>
    <w:rsid w:val="00A66BB5"/>
    <w:rsid w:val="00A67153"/>
    <w:rsid w:val="00A6785A"/>
    <w:rsid w:val="00A706E0"/>
    <w:rsid w:val="00A718B4"/>
    <w:rsid w:val="00A720CF"/>
    <w:rsid w:val="00A72478"/>
    <w:rsid w:val="00A72B56"/>
    <w:rsid w:val="00A72DE2"/>
    <w:rsid w:val="00A73452"/>
    <w:rsid w:val="00A737AF"/>
    <w:rsid w:val="00A73C1C"/>
    <w:rsid w:val="00A758F0"/>
    <w:rsid w:val="00A75BBC"/>
    <w:rsid w:val="00A763BB"/>
    <w:rsid w:val="00A77110"/>
    <w:rsid w:val="00A77690"/>
    <w:rsid w:val="00A777B7"/>
    <w:rsid w:val="00A80150"/>
    <w:rsid w:val="00A801D8"/>
    <w:rsid w:val="00A81385"/>
    <w:rsid w:val="00A81394"/>
    <w:rsid w:val="00A81FF1"/>
    <w:rsid w:val="00A831A0"/>
    <w:rsid w:val="00A83360"/>
    <w:rsid w:val="00A841D4"/>
    <w:rsid w:val="00A842EC"/>
    <w:rsid w:val="00A86B2A"/>
    <w:rsid w:val="00A873CA"/>
    <w:rsid w:val="00A91176"/>
    <w:rsid w:val="00A91196"/>
    <w:rsid w:val="00A91BAC"/>
    <w:rsid w:val="00A924DE"/>
    <w:rsid w:val="00A92C0C"/>
    <w:rsid w:val="00A93578"/>
    <w:rsid w:val="00A938BB"/>
    <w:rsid w:val="00A939B2"/>
    <w:rsid w:val="00A93EA9"/>
    <w:rsid w:val="00A951C5"/>
    <w:rsid w:val="00A95416"/>
    <w:rsid w:val="00A95593"/>
    <w:rsid w:val="00A957FF"/>
    <w:rsid w:val="00A958CC"/>
    <w:rsid w:val="00A95D32"/>
    <w:rsid w:val="00A96133"/>
    <w:rsid w:val="00A96190"/>
    <w:rsid w:val="00A9626F"/>
    <w:rsid w:val="00A96348"/>
    <w:rsid w:val="00A96DA9"/>
    <w:rsid w:val="00A970DB"/>
    <w:rsid w:val="00AA0598"/>
    <w:rsid w:val="00AA0954"/>
    <w:rsid w:val="00AA0D4A"/>
    <w:rsid w:val="00AA139A"/>
    <w:rsid w:val="00AA2043"/>
    <w:rsid w:val="00AA2981"/>
    <w:rsid w:val="00AA2DD5"/>
    <w:rsid w:val="00AA3311"/>
    <w:rsid w:val="00AA34A8"/>
    <w:rsid w:val="00AA4778"/>
    <w:rsid w:val="00AA4B3B"/>
    <w:rsid w:val="00AA6359"/>
    <w:rsid w:val="00AA653D"/>
    <w:rsid w:val="00AA67BA"/>
    <w:rsid w:val="00AA78A3"/>
    <w:rsid w:val="00AA7ED3"/>
    <w:rsid w:val="00AA7F18"/>
    <w:rsid w:val="00AB005D"/>
    <w:rsid w:val="00AB0399"/>
    <w:rsid w:val="00AB3381"/>
    <w:rsid w:val="00AB66C1"/>
    <w:rsid w:val="00AB7C88"/>
    <w:rsid w:val="00AB7DAF"/>
    <w:rsid w:val="00AC0368"/>
    <w:rsid w:val="00AC1332"/>
    <w:rsid w:val="00AC1D9F"/>
    <w:rsid w:val="00AC27A3"/>
    <w:rsid w:val="00AC3482"/>
    <w:rsid w:val="00AC3A5B"/>
    <w:rsid w:val="00AC3F1C"/>
    <w:rsid w:val="00AC517C"/>
    <w:rsid w:val="00AC5494"/>
    <w:rsid w:val="00AC603E"/>
    <w:rsid w:val="00AC79F7"/>
    <w:rsid w:val="00AC7A85"/>
    <w:rsid w:val="00AC7AAB"/>
    <w:rsid w:val="00AD0474"/>
    <w:rsid w:val="00AD131C"/>
    <w:rsid w:val="00AD1701"/>
    <w:rsid w:val="00AD18DB"/>
    <w:rsid w:val="00AD1DCE"/>
    <w:rsid w:val="00AD538D"/>
    <w:rsid w:val="00AE23B3"/>
    <w:rsid w:val="00AE3E42"/>
    <w:rsid w:val="00AE413B"/>
    <w:rsid w:val="00AE4977"/>
    <w:rsid w:val="00AE572C"/>
    <w:rsid w:val="00AE5F04"/>
    <w:rsid w:val="00AE68A9"/>
    <w:rsid w:val="00AE6F35"/>
    <w:rsid w:val="00AF0DFF"/>
    <w:rsid w:val="00AF18F6"/>
    <w:rsid w:val="00AF1992"/>
    <w:rsid w:val="00AF1A43"/>
    <w:rsid w:val="00AF1DD1"/>
    <w:rsid w:val="00AF2A6E"/>
    <w:rsid w:val="00AF4149"/>
    <w:rsid w:val="00AF559F"/>
    <w:rsid w:val="00AF5EF8"/>
    <w:rsid w:val="00AF656E"/>
    <w:rsid w:val="00AF7B8A"/>
    <w:rsid w:val="00B00188"/>
    <w:rsid w:val="00B02455"/>
    <w:rsid w:val="00B0276D"/>
    <w:rsid w:val="00B032A5"/>
    <w:rsid w:val="00B0361A"/>
    <w:rsid w:val="00B04A0F"/>
    <w:rsid w:val="00B057CF"/>
    <w:rsid w:val="00B05804"/>
    <w:rsid w:val="00B06C0E"/>
    <w:rsid w:val="00B07928"/>
    <w:rsid w:val="00B07AE6"/>
    <w:rsid w:val="00B1273E"/>
    <w:rsid w:val="00B128F1"/>
    <w:rsid w:val="00B12A1E"/>
    <w:rsid w:val="00B131A1"/>
    <w:rsid w:val="00B151AA"/>
    <w:rsid w:val="00B1776F"/>
    <w:rsid w:val="00B229DC"/>
    <w:rsid w:val="00B2342E"/>
    <w:rsid w:val="00B23CFA"/>
    <w:rsid w:val="00B23F70"/>
    <w:rsid w:val="00B24BAB"/>
    <w:rsid w:val="00B24BF9"/>
    <w:rsid w:val="00B259D0"/>
    <w:rsid w:val="00B25CDC"/>
    <w:rsid w:val="00B26148"/>
    <w:rsid w:val="00B262E7"/>
    <w:rsid w:val="00B26A67"/>
    <w:rsid w:val="00B26AC1"/>
    <w:rsid w:val="00B26C76"/>
    <w:rsid w:val="00B27735"/>
    <w:rsid w:val="00B27884"/>
    <w:rsid w:val="00B27A41"/>
    <w:rsid w:val="00B27E76"/>
    <w:rsid w:val="00B27F25"/>
    <w:rsid w:val="00B3002B"/>
    <w:rsid w:val="00B3034A"/>
    <w:rsid w:val="00B30669"/>
    <w:rsid w:val="00B31F94"/>
    <w:rsid w:val="00B324FC"/>
    <w:rsid w:val="00B32684"/>
    <w:rsid w:val="00B32E75"/>
    <w:rsid w:val="00B3389B"/>
    <w:rsid w:val="00B34393"/>
    <w:rsid w:val="00B34743"/>
    <w:rsid w:val="00B34B91"/>
    <w:rsid w:val="00B34BA0"/>
    <w:rsid w:val="00B34F2E"/>
    <w:rsid w:val="00B35C3A"/>
    <w:rsid w:val="00B36B6F"/>
    <w:rsid w:val="00B37D3F"/>
    <w:rsid w:val="00B407DD"/>
    <w:rsid w:val="00B40C34"/>
    <w:rsid w:val="00B41932"/>
    <w:rsid w:val="00B42197"/>
    <w:rsid w:val="00B4246E"/>
    <w:rsid w:val="00B428BB"/>
    <w:rsid w:val="00B437AF"/>
    <w:rsid w:val="00B44099"/>
    <w:rsid w:val="00B441CB"/>
    <w:rsid w:val="00B44AF9"/>
    <w:rsid w:val="00B44C09"/>
    <w:rsid w:val="00B453A0"/>
    <w:rsid w:val="00B45E78"/>
    <w:rsid w:val="00B46846"/>
    <w:rsid w:val="00B46C67"/>
    <w:rsid w:val="00B477AA"/>
    <w:rsid w:val="00B47E90"/>
    <w:rsid w:val="00B50102"/>
    <w:rsid w:val="00B50176"/>
    <w:rsid w:val="00B51A6E"/>
    <w:rsid w:val="00B51E7F"/>
    <w:rsid w:val="00B5244D"/>
    <w:rsid w:val="00B53DAA"/>
    <w:rsid w:val="00B5546B"/>
    <w:rsid w:val="00B55BBD"/>
    <w:rsid w:val="00B56373"/>
    <w:rsid w:val="00B569F1"/>
    <w:rsid w:val="00B56B5A"/>
    <w:rsid w:val="00B575D0"/>
    <w:rsid w:val="00B61C70"/>
    <w:rsid w:val="00B62588"/>
    <w:rsid w:val="00B62910"/>
    <w:rsid w:val="00B62F5A"/>
    <w:rsid w:val="00B6326F"/>
    <w:rsid w:val="00B6335F"/>
    <w:rsid w:val="00B647AC"/>
    <w:rsid w:val="00B64CD4"/>
    <w:rsid w:val="00B67B00"/>
    <w:rsid w:val="00B67B5D"/>
    <w:rsid w:val="00B70081"/>
    <w:rsid w:val="00B703DE"/>
    <w:rsid w:val="00B70A82"/>
    <w:rsid w:val="00B70FED"/>
    <w:rsid w:val="00B7129E"/>
    <w:rsid w:val="00B712B7"/>
    <w:rsid w:val="00B7135B"/>
    <w:rsid w:val="00B7163D"/>
    <w:rsid w:val="00B7202F"/>
    <w:rsid w:val="00B721E3"/>
    <w:rsid w:val="00B72F1B"/>
    <w:rsid w:val="00B7348B"/>
    <w:rsid w:val="00B73C83"/>
    <w:rsid w:val="00B73F8B"/>
    <w:rsid w:val="00B74400"/>
    <w:rsid w:val="00B76344"/>
    <w:rsid w:val="00B763CE"/>
    <w:rsid w:val="00B767A1"/>
    <w:rsid w:val="00B76E5F"/>
    <w:rsid w:val="00B77B51"/>
    <w:rsid w:val="00B801C2"/>
    <w:rsid w:val="00B802AA"/>
    <w:rsid w:val="00B809F1"/>
    <w:rsid w:val="00B82A35"/>
    <w:rsid w:val="00B82AEF"/>
    <w:rsid w:val="00B82BDF"/>
    <w:rsid w:val="00B831BF"/>
    <w:rsid w:val="00B84972"/>
    <w:rsid w:val="00B84E63"/>
    <w:rsid w:val="00B84E90"/>
    <w:rsid w:val="00B85290"/>
    <w:rsid w:val="00B85AF4"/>
    <w:rsid w:val="00B85F83"/>
    <w:rsid w:val="00B86C1B"/>
    <w:rsid w:val="00B87C3C"/>
    <w:rsid w:val="00B90028"/>
    <w:rsid w:val="00B900A9"/>
    <w:rsid w:val="00B904ED"/>
    <w:rsid w:val="00B91844"/>
    <w:rsid w:val="00B92A54"/>
    <w:rsid w:val="00B92C63"/>
    <w:rsid w:val="00B93289"/>
    <w:rsid w:val="00B94442"/>
    <w:rsid w:val="00B95189"/>
    <w:rsid w:val="00B96AC6"/>
    <w:rsid w:val="00BA07E7"/>
    <w:rsid w:val="00BA1C16"/>
    <w:rsid w:val="00BA3792"/>
    <w:rsid w:val="00BA5006"/>
    <w:rsid w:val="00BA5336"/>
    <w:rsid w:val="00BA5609"/>
    <w:rsid w:val="00BA6B9A"/>
    <w:rsid w:val="00BA6D9C"/>
    <w:rsid w:val="00BA7598"/>
    <w:rsid w:val="00BB0EE0"/>
    <w:rsid w:val="00BB16B4"/>
    <w:rsid w:val="00BB2851"/>
    <w:rsid w:val="00BB33DC"/>
    <w:rsid w:val="00BB4713"/>
    <w:rsid w:val="00BB4C38"/>
    <w:rsid w:val="00BB66D5"/>
    <w:rsid w:val="00BB6E82"/>
    <w:rsid w:val="00BB7043"/>
    <w:rsid w:val="00BB70DE"/>
    <w:rsid w:val="00BB72ED"/>
    <w:rsid w:val="00BB743E"/>
    <w:rsid w:val="00BB767A"/>
    <w:rsid w:val="00BB79F3"/>
    <w:rsid w:val="00BB7FA8"/>
    <w:rsid w:val="00BC00AE"/>
    <w:rsid w:val="00BC05A3"/>
    <w:rsid w:val="00BC0EE4"/>
    <w:rsid w:val="00BC1938"/>
    <w:rsid w:val="00BC1DB4"/>
    <w:rsid w:val="00BC2119"/>
    <w:rsid w:val="00BC2409"/>
    <w:rsid w:val="00BC27EE"/>
    <w:rsid w:val="00BC2BF8"/>
    <w:rsid w:val="00BC3551"/>
    <w:rsid w:val="00BC361A"/>
    <w:rsid w:val="00BC3D21"/>
    <w:rsid w:val="00BC4ECE"/>
    <w:rsid w:val="00BC53B2"/>
    <w:rsid w:val="00BC6210"/>
    <w:rsid w:val="00BC63DB"/>
    <w:rsid w:val="00BD1557"/>
    <w:rsid w:val="00BD173D"/>
    <w:rsid w:val="00BD175A"/>
    <w:rsid w:val="00BD1985"/>
    <w:rsid w:val="00BD1FFD"/>
    <w:rsid w:val="00BD28F2"/>
    <w:rsid w:val="00BD5985"/>
    <w:rsid w:val="00BD60A6"/>
    <w:rsid w:val="00BD6618"/>
    <w:rsid w:val="00BD7AC6"/>
    <w:rsid w:val="00BE021E"/>
    <w:rsid w:val="00BE0BBA"/>
    <w:rsid w:val="00BE1294"/>
    <w:rsid w:val="00BE1883"/>
    <w:rsid w:val="00BE1992"/>
    <w:rsid w:val="00BE2255"/>
    <w:rsid w:val="00BE3EF0"/>
    <w:rsid w:val="00BE3EF1"/>
    <w:rsid w:val="00BE411B"/>
    <w:rsid w:val="00BE4A5F"/>
    <w:rsid w:val="00BE4DFB"/>
    <w:rsid w:val="00BE6960"/>
    <w:rsid w:val="00BE6FEA"/>
    <w:rsid w:val="00BE7134"/>
    <w:rsid w:val="00BE79A9"/>
    <w:rsid w:val="00BF06FB"/>
    <w:rsid w:val="00BF1105"/>
    <w:rsid w:val="00BF127A"/>
    <w:rsid w:val="00BF1F46"/>
    <w:rsid w:val="00BF2F35"/>
    <w:rsid w:val="00BF3351"/>
    <w:rsid w:val="00BF5932"/>
    <w:rsid w:val="00BF5C07"/>
    <w:rsid w:val="00BF7035"/>
    <w:rsid w:val="00C0109D"/>
    <w:rsid w:val="00C02BD0"/>
    <w:rsid w:val="00C04393"/>
    <w:rsid w:val="00C05F5E"/>
    <w:rsid w:val="00C0636F"/>
    <w:rsid w:val="00C06E83"/>
    <w:rsid w:val="00C07752"/>
    <w:rsid w:val="00C104A3"/>
    <w:rsid w:val="00C10762"/>
    <w:rsid w:val="00C110EA"/>
    <w:rsid w:val="00C11623"/>
    <w:rsid w:val="00C12940"/>
    <w:rsid w:val="00C12A9D"/>
    <w:rsid w:val="00C13436"/>
    <w:rsid w:val="00C145F0"/>
    <w:rsid w:val="00C1521F"/>
    <w:rsid w:val="00C15396"/>
    <w:rsid w:val="00C173A2"/>
    <w:rsid w:val="00C17509"/>
    <w:rsid w:val="00C1752F"/>
    <w:rsid w:val="00C17EC3"/>
    <w:rsid w:val="00C17F33"/>
    <w:rsid w:val="00C21705"/>
    <w:rsid w:val="00C2180B"/>
    <w:rsid w:val="00C218E1"/>
    <w:rsid w:val="00C21D41"/>
    <w:rsid w:val="00C224D7"/>
    <w:rsid w:val="00C2263C"/>
    <w:rsid w:val="00C240EB"/>
    <w:rsid w:val="00C254A4"/>
    <w:rsid w:val="00C25592"/>
    <w:rsid w:val="00C261E8"/>
    <w:rsid w:val="00C2645F"/>
    <w:rsid w:val="00C265C7"/>
    <w:rsid w:val="00C27839"/>
    <w:rsid w:val="00C3130C"/>
    <w:rsid w:val="00C316D1"/>
    <w:rsid w:val="00C316DC"/>
    <w:rsid w:val="00C319BE"/>
    <w:rsid w:val="00C31D04"/>
    <w:rsid w:val="00C31F3A"/>
    <w:rsid w:val="00C32279"/>
    <w:rsid w:val="00C32F08"/>
    <w:rsid w:val="00C33A29"/>
    <w:rsid w:val="00C3446A"/>
    <w:rsid w:val="00C36C18"/>
    <w:rsid w:val="00C37E0E"/>
    <w:rsid w:val="00C41001"/>
    <w:rsid w:val="00C41D12"/>
    <w:rsid w:val="00C456C2"/>
    <w:rsid w:val="00C4582B"/>
    <w:rsid w:val="00C46BA6"/>
    <w:rsid w:val="00C51882"/>
    <w:rsid w:val="00C525BA"/>
    <w:rsid w:val="00C529EC"/>
    <w:rsid w:val="00C535CE"/>
    <w:rsid w:val="00C557FD"/>
    <w:rsid w:val="00C55861"/>
    <w:rsid w:val="00C55F6C"/>
    <w:rsid w:val="00C563F3"/>
    <w:rsid w:val="00C56F17"/>
    <w:rsid w:val="00C57E9B"/>
    <w:rsid w:val="00C600B4"/>
    <w:rsid w:val="00C61023"/>
    <w:rsid w:val="00C61907"/>
    <w:rsid w:val="00C62482"/>
    <w:rsid w:val="00C62892"/>
    <w:rsid w:val="00C62E1E"/>
    <w:rsid w:val="00C6405F"/>
    <w:rsid w:val="00C64CD7"/>
    <w:rsid w:val="00C6539A"/>
    <w:rsid w:val="00C65D02"/>
    <w:rsid w:val="00C65EFA"/>
    <w:rsid w:val="00C6752B"/>
    <w:rsid w:val="00C67752"/>
    <w:rsid w:val="00C67A91"/>
    <w:rsid w:val="00C67B65"/>
    <w:rsid w:val="00C707B1"/>
    <w:rsid w:val="00C7141F"/>
    <w:rsid w:val="00C716C6"/>
    <w:rsid w:val="00C71C3F"/>
    <w:rsid w:val="00C71C45"/>
    <w:rsid w:val="00C72251"/>
    <w:rsid w:val="00C73610"/>
    <w:rsid w:val="00C738AC"/>
    <w:rsid w:val="00C73FB5"/>
    <w:rsid w:val="00C74175"/>
    <w:rsid w:val="00C74B93"/>
    <w:rsid w:val="00C7565C"/>
    <w:rsid w:val="00C768EF"/>
    <w:rsid w:val="00C76CB7"/>
    <w:rsid w:val="00C77725"/>
    <w:rsid w:val="00C77BE1"/>
    <w:rsid w:val="00C812CB"/>
    <w:rsid w:val="00C8132D"/>
    <w:rsid w:val="00C82B07"/>
    <w:rsid w:val="00C82D9E"/>
    <w:rsid w:val="00C831F6"/>
    <w:rsid w:val="00C8384E"/>
    <w:rsid w:val="00C85D2F"/>
    <w:rsid w:val="00C866B0"/>
    <w:rsid w:val="00C87D23"/>
    <w:rsid w:val="00C90854"/>
    <w:rsid w:val="00C90A6E"/>
    <w:rsid w:val="00C91038"/>
    <w:rsid w:val="00C92E5D"/>
    <w:rsid w:val="00C93BB8"/>
    <w:rsid w:val="00C93C18"/>
    <w:rsid w:val="00C93F71"/>
    <w:rsid w:val="00C96A3A"/>
    <w:rsid w:val="00C97BE8"/>
    <w:rsid w:val="00CA1626"/>
    <w:rsid w:val="00CA1CCC"/>
    <w:rsid w:val="00CA2477"/>
    <w:rsid w:val="00CA2EA8"/>
    <w:rsid w:val="00CA3BEF"/>
    <w:rsid w:val="00CA3C2F"/>
    <w:rsid w:val="00CA51DF"/>
    <w:rsid w:val="00CA540D"/>
    <w:rsid w:val="00CA5841"/>
    <w:rsid w:val="00CA586F"/>
    <w:rsid w:val="00CA5A6A"/>
    <w:rsid w:val="00CA6CEC"/>
    <w:rsid w:val="00CA6F94"/>
    <w:rsid w:val="00CA7C0A"/>
    <w:rsid w:val="00CB0D1C"/>
    <w:rsid w:val="00CB1416"/>
    <w:rsid w:val="00CB29F9"/>
    <w:rsid w:val="00CB2FA1"/>
    <w:rsid w:val="00CB447E"/>
    <w:rsid w:val="00CB4809"/>
    <w:rsid w:val="00CB48C0"/>
    <w:rsid w:val="00CB6CB6"/>
    <w:rsid w:val="00CB71FA"/>
    <w:rsid w:val="00CB7B02"/>
    <w:rsid w:val="00CB7ECA"/>
    <w:rsid w:val="00CC0EE2"/>
    <w:rsid w:val="00CC1C24"/>
    <w:rsid w:val="00CC2465"/>
    <w:rsid w:val="00CC258B"/>
    <w:rsid w:val="00CC2D7F"/>
    <w:rsid w:val="00CC3644"/>
    <w:rsid w:val="00CC426C"/>
    <w:rsid w:val="00CC44E2"/>
    <w:rsid w:val="00CC5257"/>
    <w:rsid w:val="00CC57D7"/>
    <w:rsid w:val="00CC589B"/>
    <w:rsid w:val="00CC6A91"/>
    <w:rsid w:val="00CC7BED"/>
    <w:rsid w:val="00CD03D7"/>
    <w:rsid w:val="00CD102F"/>
    <w:rsid w:val="00CD258B"/>
    <w:rsid w:val="00CD3615"/>
    <w:rsid w:val="00CD3E5E"/>
    <w:rsid w:val="00CD4DC0"/>
    <w:rsid w:val="00CD4DD4"/>
    <w:rsid w:val="00CD5889"/>
    <w:rsid w:val="00CD5981"/>
    <w:rsid w:val="00CD69B7"/>
    <w:rsid w:val="00CD7077"/>
    <w:rsid w:val="00CD728A"/>
    <w:rsid w:val="00CD7A06"/>
    <w:rsid w:val="00CE031F"/>
    <w:rsid w:val="00CE060F"/>
    <w:rsid w:val="00CE0AAF"/>
    <w:rsid w:val="00CE227B"/>
    <w:rsid w:val="00CE27B6"/>
    <w:rsid w:val="00CE2E8F"/>
    <w:rsid w:val="00CE40B7"/>
    <w:rsid w:val="00CE46C6"/>
    <w:rsid w:val="00CE472E"/>
    <w:rsid w:val="00CE4E96"/>
    <w:rsid w:val="00CE56B9"/>
    <w:rsid w:val="00CE664E"/>
    <w:rsid w:val="00CE6CEC"/>
    <w:rsid w:val="00CE7B0A"/>
    <w:rsid w:val="00CE7C72"/>
    <w:rsid w:val="00CE7DC2"/>
    <w:rsid w:val="00CF02D4"/>
    <w:rsid w:val="00CF035D"/>
    <w:rsid w:val="00CF0396"/>
    <w:rsid w:val="00CF1A34"/>
    <w:rsid w:val="00CF1A61"/>
    <w:rsid w:val="00CF3004"/>
    <w:rsid w:val="00CF329B"/>
    <w:rsid w:val="00CF40A5"/>
    <w:rsid w:val="00CF4AD7"/>
    <w:rsid w:val="00CF4DAC"/>
    <w:rsid w:val="00CF4F92"/>
    <w:rsid w:val="00CF5416"/>
    <w:rsid w:val="00CF5F12"/>
    <w:rsid w:val="00D003B1"/>
    <w:rsid w:val="00D005C8"/>
    <w:rsid w:val="00D008DA"/>
    <w:rsid w:val="00D01954"/>
    <w:rsid w:val="00D024D4"/>
    <w:rsid w:val="00D025BB"/>
    <w:rsid w:val="00D031B5"/>
    <w:rsid w:val="00D03A4F"/>
    <w:rsid w:val="00D0407E"/>
    <w:rsid w:val="00D04527"/>
    <w:rsid w:val="00D04A6D"/>
    <w:rsid w:val="00D051E1"/>
    <w:rsid w:val="00D06535"/>
    <w:rsid w:val="00D069ED"/>
    <w:rsid w:val="00D06F63"/>
    <w:rsid w:val="00D07835"/>
    <w:rsid w:val="00D10E70"/>
    <w:rsid w:val="00D117E1"/>
    <w:rsid w:val="00D12B68"/>
    <w:rsid w:val="00D13015"/>
    <w:rsid w:val="00D147D5"/>
    <w:rsid w:val="00D14E0A"/>
    <w:rsid w:val="00D151DD"/>
    <w:rsid w:val="00D15D77"/>
    <w:rsid w:val="00D161F9"/>
    <w:rsid w:val="00D17418"/>
    <w:rsid w:val="00D2185A"/>
    <w:rsid w:val="00D2191B"/>
    <w:rsid w:val="00D23D37"/>
    <w:rsid w:val="00D24DF3"/>
    <w:rsid w:val="00D252B3"/>
    <w:rsid w:val="00D25BC5"/>
    <w:rsid w:val="00D26C94"/>
    <w:rsid w:val="00D272D9"/>
    <w:rsid w:val="00D30265"/>
    <w:rsid w:val="00D30579"/>
    <w:rsid w:val="00D308FD"/>
    <w:rsid w:val="00D30CA3"/>
    <w:rsid w:val="00D30CE6"/>
    <w:rsid w:val="00D30F31"/>
    <w:rsid w:val="00D313B0"/>
    <w:rsid w:val="00D317C2"/>
    <w:rsid w:val="00D31C03"/>
    <w:rsid w:val="00D33359"/>
    <w:rsid w:val="00D342A8"/>
    <w:rsid w:val="00D34776"/>
    <w:rsid w:val="00D34C69"/>
    <w:rsid w:val="00D34CB3"/>
    <w:rsid w:val="00D3516C"/>
    <w:rsid w:val="00D35443"/>
    <w:rsid w:val="00D35BE7"/>
    <w:rsid w:val="00D3677C"/>
    <w:rsid w:val="00D403EA"/>
    <w:rsid w:val="00D42391"/>
    <w:rsid w:val="00D43581"/>
    <w:rsid w:val="00D45078"/>
    <w:rsid w:val="00D4528E"/>
    <w:rsid w:val="00D45C21"/>
    <w:rsid w:val="00D4627E"/>
    <w:rsid w:val="00D46B58"/>
    <w:rsid w:val="00D46F1F"/>
    <w:rsid w:val="00D503F5"/>
    <w:rsid w:val="00D50F65"/>
    <w:rsid w:val="00D5172E"/>
    <w:rsid w:val="00D51B95"/>
    <w:rsid w:val="00D51D47"/>
    <w:rsid w:val="00D52784"/>
    <w:rsid w:val="00D534D6"/>
    <w:rsid w:val="00D54B0E"/>
    <w:rsid w:val="00D54CAB"/>
    <w:rsid w:val="00D55780"/>
    <w:rsid w:val="00D56D37"/>
    <w:rsid w:val="00D61229"/>
    <w:rsid w:val="00D61BD4"/>
    <w:rsid w:val="00D61DCF"/>
    <w:rsid w:val="00D63F9A"/>
    <w:rsid w:val="00D657C9"/>
    <w:rsid w:val="00D6588C"/>
    <w:rsid w:val="00D667B7"/>
    <w:rsid w:val="00D66AD4"/>
    <w:rsid w:val="00D70951"/>
    <w:rsid w:val="00D70B9F"/>
    <w:rsid w:val="00D70CD8"/>
    <w:rsid w:val="00D70E02"/>
    <w:rsid w:val="00D70E4B"/>
    <w:rsid w:val="00D716B9"/>
    <w:rsid w:val="00D722ED"/>
    <w:rsid w:val="00D73B31"/>
    <w:rsid w:val="00D73B8F"/>
    <w:rsid w:val="00D74E01"/>
    <w:rsid w:val="00D754F0"/>
    <w:rsid w:val="00D76478"/>
    <w:rsid w:val="00D766EB"/>
    <w:rsid w:val="00D8031C"/>
    <w:rsid w:val="00D80455"/>
    <w:rsid w:val="00D82690"/>
    <w:rsid w:val="00D8290C"/>
    <w:rsid w:val="00D82A7B"/>
    <w:rsid w:val="00D8388F"/>
    <w:rsid w:val="00D84BC3"/>
    <w:rsid w:val="00D878FA"/>
    <w:rsid w:val="00D9063E"/>
    <w:rsid w:val="00D9100E"/>
    <w:rsid w:val="00D920F6"/>
    <w:rsid w:val="00D933DD"/>
    <w:rsid w:val="00D939D4"/>
    <w:rsid w:val="00D94A78"/>
    <w:rsid w:val="00D955EE"/>
    <w:rsid w:val="00D968D2"/>
    <w:rsid w:val="00D96C41"/>
    <w:rsid w:val="00D97784"/>
    <w:rsid w:val="00DA1BAA"/>
    <w:rsid w:val="00DA2E7C"/>
    <w:rsid w:val="00DA2F8B"/>
    <w:rsid w:val="00DA4022"/>
    <w:rsid w:val="00DA429D"/>
    <w:rsid w:val="00DA5342"/>
    <w:rsid w:val="00DA5802"/>
    <w:rsid w:val="00DA684B"/>
    <w:rsid w:val="00DA6CBF"/>
    <w:rsid w:val="00DA75C0"/>
    <w:rsid w:val="00DA7B4A"/>
    <w:rsid w:val="00DA7C92"/>
    <w:rsid w:val="00DB00A9"/>
    <w:rsid w:val="00DB134E"/>
    <w:rsid w:val="00DB14DC"/>
    <w:rsid w:val="00DB29EE"/>
    <w:rsid w:val="00DB3525"/>
    <w:rsid w:val="00DB356A"/>
    <w:rsid w:val="00DB40CF"/>
    <w:rsid w:val="00DB4897"/>
    <w:rsid w:val="00DB5C4E"/>
    <w:rsid w:val="00DB5FBC"/>
    <w:rsid w:val="00DB6762"/>
    <w:rsid w:val="00DB679E"/>
    <w:rsid w:val="00DB6A76"/>
    <w:rsid w:val="00DB7891"/>
    <w:rsid w:val="00DC08FC"/>
    <w:rsid w:val="00DC0964"/>
    <w:rsid w:val="00DC0D24"/>
    <w:rsid w:val="00DC103E"/>
    <w:rsid w:val="00DC1EB0"/>
    <w:rsid w:val="00DC244B"/>
    <w:rsid w:val="00DC24CE"/>
    <w:rsid w:val="00DC27FC"/>
    <w:rsid w:val="00DC2810"/>
    <w:rsid w:val="00DC29AD"/>
    <w:rsid w:val="00DC2A13"/>
    <w:rsid w:val="00DC2BCF"/>
    <w:rsid w:val="00DC3BF7"/>
    <w:rsid w:val="00DC5010"/>
    <w:rsid w:val="00DC5ABA"/>
    <w:rsid w:val="00DC6332"/>
    <w:rsid w:val="00DC6B30"/>
    <w:rsid w:val="00DC6F32"/>
    <w:rsid w:val="00DC7793"/>
    <w:rsid w:val="00DD09A9"/>
    <w:rsid w:val="00DD0D5E"/>
    <w:rsid w:val="00DD1623"/>
    <w:rsid w:val="00DD17BA"/>
    <w:rsid w:val="00DD1D0A"/>
    <w:rsid w:val="00DD271E"/>
    <w:rsid w:val="00DD2E8B"/>
    <w:rsid w:val="00DD353F"/>
    <w:rsid w:val="00DD3F20"/>
    <w:rsid w:val="00DD4C42"/>
    <w:rsid w:val="00DD5A7F"/>
    <w:rsid w:val="00DD7A21"/>
    <w:rsid w:val="00DE0D2B"/>
    <w:rsid w:val="00DE0D70"/>
    <w:rsid w:val="00DE1901"/>
    <w:rsid w:val="00DE1E0C"/>
    <w:rsid w:val="00DE2859"/>
    <w:rsid w:val="00DE2B5C"/>
    <w:rsid w:val="00DE58DE"/>
    <w:rsid w:val="00DE64D7"/>
    <w:rsid w:val="00DE6634"/>
    <w:rsid w:val="00DE685E"/>
    <w:rsid w:val="00DF04A8"/>
    <w:rsid w:val="00DF0B55"/>
    <w:rsid w:val="00DF2113"/>
    <w:rsid w:val="00DF251F"/>
    <w:rsid w:val="00DF2877"/>
    <w:rsid w:val="00DF2C0D"/>
    <w:rsid w:val="00DF3DFB"/>
    <w:rsid w:val="00DF46D5"/>
    <w:rsid w:val="00DF4DDA"/>
    <w:rsid w:val="00DF4E9D"/>
    <w:rsid w:val="00DF52E3"/>
    <w:rsid w:val="00DF593C"/>
    <w:rsid w:val="00DF6FEB"/>
    <w:rsid w:val="00DF76CD"/>
    <w:rsid w:val="00DF7E67"/>
    <w:rsid w:val="00E00ABA"/>
    <w:rsid w:val="00E0120D"/>
    <w:rsid w:val="00E0264E"/>
    <w:rsid w:val="00E0345A"/>
    <w:rsid w:val="00E037E5"/>
    <w:rsid w:val="00E03A8E"/>
    <w:rsid w:val="00E04BEB"/>
    <w:rsid w:val="00E05574"/>
    <w:rsid w:val="00E055E4"/>
    <w:rsid w:val="00E05784"/>
    <w:rsid w:val="00E0637F"/>
    <w:rsid w:val="00E06E92"/>
    <w:rsid w:val="00E06FCC"/>
    <w:rsid w:val="00E10DA5"/>
    <w:rsid w:val="00E10F2E"/>
    <w:rsid w:val="00E12328"/>
    <w:rsid w:val="00E12DC7"/>
    <w:rsid w:val="00E12F3B"/>
    <w:rsid w:val="00E136AC"/>
    <w:rsid w:val="00E13976"/>
    <w:rsid w:val="00E13D18"/>
    <w:rsid w:val="00E156AD"/>
    <w:rsid w:val="00E161C9"/>
    <w:rsid w:val="00E16613"/>
    <w:rsid w:val="00E16AAB"/>
    <w:rsid w:val="00E16F13"/>
    <w:rsid w:val="00E20E4F"/>
    <w:rsid w:val="00E22A35"/>
    <w:rsid w:val="00E25C1C"/>
    <w:rsid w:val="00E279DB"/>
    <w:rsid w:val="00E30529"/>
    <w:rsid w:val="00E308EC"/>
    <w:rsid w:val="00E30DB1"/>
    <w:rsid w:val="00E32A45"/>
    <w:rsid w:val="00E32B47"/>
    <w:rsid w:val="00E32EB8"/>
    <w:rsid w:val="00E32F36"/>
    <w:rsid w:val="00E336A9"/>
    <w:rsid w:val="00E33EDE"/>
    <w:rsid w:val="00E34502"/>
    <w:rsid w:val="00E3486D"/>
    <w:rsid w:val="00E348D4"/>
    <w:rsid w:val="00E353D9"/>
    <w:rsid w:val="00E35B2B"/>
    <w:rsid w:val="00E35F73"/>
    <w:rsid w:val="00E3607F"/>
    <w:rsid w:val="00E36286"/>
    <w:rsid w:val="00E3732B"/>
    <w:rsid w:val="00E37462"/>
    <w:rsid w:val="00E40043"/>
    <w:rsid w:val="00E40D9E"/>
    <w:rsid w:val="00E41019"/>
    <w:rsid w:val="00E413AE"/>
    <w:rsid w:val="00E41D43"/>
    <w:rsid w:val="00E42A8A"/>
    <w:rsid w:val="00E42F96"/>
    <w:rsid w:val="00E43999"/>
    <w:rsid w:val="00E4426B"/>
    <w:rsid w:val="00E44337"/>
    <w:rsid w:val="00E45FF4"/>
    <w:rsid w:val="00E46172"/>
    <w:rsid w:val="00E5003F"/>
    <w:rsid w:val="00E5048B"/>
    <w:rsid w:val="00E5088D"/>
    <w:rsid w:val="00E50B64"/>
    <w:rsid w:val="00E511D0"/>
    <w:rsid w:val="00E51DF3"/>
    <w:rsid w:val="00E52DAD"/>
    <w:rsid w:val="00E53747"/>
    <w:rsid w:val="00E53AC7"/>
    <w:rsid w:val="00E54732"/>
    <w:rsid w:val="00E54F6B"/>
    <w:rsid w:val="00E55184"/>
    <w:rsid w:val="00E56072"/>
    <w:rsid w:val="00E56990"/>
    <w:rsid w:val="00E56C4C"/>
    <w:rsid w:val="00E56D0F"/>
    <w:rsid w:val="00E56F6D"/>
    <w:rsid w:val="00E571D7"/>
    <w:rsid w:val="00E60695"/>
    <w:rsid w:val="00E6152A"/>
    <w:rsid w:val="00E62B2C"/>
    <w:rsid w:val="00E62E0D"/>
    <w:rsid w:val="00E63588"/>
    <w:rsid w:val="00E637A8"/>
    <w:rsid w:val="00E63AA6"/>
    <w:rsid w:val="00E63C34"/>
    <w:rsid w:val="00E63D9E"/>
    <w:rsid w:val="00E6601A"/>
    <w:rsid w:val="00E669EA"/>
    <w:rsid w:val="00E66A45"/>
    <w:rsid w:val="00E66DA0"/>
    <w:rsid w:val="00E67677"/>
    <w:rsid w:val="00E70BE4"/>
    <w:rsid w:val="00E70C85"/>
    <w:rsid w:val="00E70F6C"/>
    <w:rsid w:val="00E7248E"/>
    <w:rsid w:val="00E74396"/>
    <w:rsid w:val="00E746E0"/>
    <w:rsid w:val="00E7496E"/>
    <w:rsid w:val="00E75438"/>
    <w:rsid w:val="00E7564E"/>
    <w:rsid w:val="00E77131"/>
    <w:rsid w:val="00E772EE"/>
    <w:rsid w:val="00E77DBB"/>
    <w:rsid w:val="00E8175E"/>
    <w:rsid w:val="00E82080"/>
    <w:rsid w:val="00E822F4"/>
    <w:rsid w:val="00E83FDB"/>
    <w:rsid w:val="00E8426D"/>
    <w:rsid w:val="00E84CB8"/>
    <w:rsid w:val="00E850FD"/>
    <w:rsid w:val="00E8591B"/>
    <w:rsid w:val="00E86056"/>
    <w:rsid w:val="00E866AC"/>
    <w:rsid w:val="00E87613"/>
    <w:rsid w:val="00E9009A"/>
    <w:rsid w:val="00E907F8"/>
    <w:rsid w:val="00E9195D"/>
    <w:rsid w:val="00E91F1D"/>
    <w:rsid w:val="00E92091"/>
    <w:rsid w:val="00E92A50"/>
    <w:rsid w:val="00E92EA3"/>
    <w:rsid w:val="00E93F71"/>
    <w:rsid w:val="00E95BCA"/>
    <w:rsid w:val="00E95E6C"/>
    <w:rsid w:val="00E96C67"/>
    <w:rsid w:val="00E96F57"/>
    <w:rsid w:val="00E97222"/>
    <w:rsid w:val="00E97725"/>
    <w:rsid w:val="00E978E8"/>
    <w:rsid w:val="00E97B95"/>
    <w:rsid w:val="00EA05AD"/>
    <w:rsid w:val="00EA109E"/>
    <w:rsid w:val="00EA1568"/>
    <w:rsid w:val="00EA21E2"/>
    <w:rsid w:val="00EA4073"/>
    <w:rsid w:val="00EA5A6F"/>
    <w:rsid w:val="00EA6D6A"/>
    <w:rsid w:val="00EB1B19"/>
    <w:rsid w:val="00EB294A"/>
    <w:rsid w:val="00EB2F2E"/>
    <w:rsid w:val="00EB37AC"/>
    <w:rsid w:val="00EB3CF2"/>
    <w:rsid w:val="00EB3E6A"/>
    <w:rsid w:val="00EB4B43"/>
    <w:rsid w:val="00EB4DF6"/>
    <w:rsid w:val="00EB5735"/>
    <w:rsid w:val="00EC0404"/>
    <w:rsid w:val="00EC258F"/>
    <w:rsid w:val="00EC2A29"/>
    <w:rsid w:val="00EC2B9E"/>
    <w:rsid w:val="00EC3535"/>
    <w:rsid w:val="00EC4320"/>
    <w:rsid w:val="00EC5E0D"/>
    <w:rsid w:val="00EC626D"/>
    <w:rsid w:val="00EC70A9"/>
    <w:rsid w:val="00ED0597"/>
    <w:rsid w:val="00ED0A85"/>
    <w:rsid w:val="00ED0ECE"/>
    <w:rsid w:val="00ED146C"/>
    <w:rsid w:val="00ED1621"/>
    <w:rsid w:val="00ED2595"/>
    <w:rsid w:val="00ED2BB4"/>
    <w:rsid w:val="00ED54CE"/>
    <w:rsid w:val="00ED58BD"/>
    <w:rsid w:val="00ED5DF5"/>
    <w:rsid w:val="00ED6291"/>
    <w:rsid w:val="00ED63C1"/>
    <w:rsid w:val="00ED7DE7"/>
    <w:rsid w:val="00EE1571"/>
    <w:rsid w:val="00EE16D4"/>
    <w:rsid w:val="00EE1991"/>
    <w:rsid w:val="00EE1C8F"/>
    <w:rsid w:val="00EE280D"/>
    <w:rsid w:val="00EE2E72"/>
    <w:rsid w:val="00EE306C"/>
    <w:rsid w:val="00EE49B0"/>
    <w:rsid w:val="00EE50C3"/>
    <w:rsid w:val="00EE5EA9"/>
    <w:rsid w:val="00EE6BC8"/>
    <w:rsid w:val="00EE757F"/>
    <w:rsid w:val="00EE75B9"/>
    <w:rsid w:val="00EE7A98"/>
    <w:rsid w:val="00EF092B"/>
    <w:rsid w:val="00EF0C20"/>
    <w:rsid w:val="00EF11D3"/>
    <w:rsid w:val="00EF20F4"/>
    <w:rsid w:val="00EF4171"/>
    <w:rsid w:val="00EF4399"/>
    <w:rsid w:val="00EF5FCF"/>
    <w:rsid w:val="00EF64EF"/>
    <w:rsid w:val="00EF6570"/>
    <w:rsid w:val="00EF7290"/>
    <w:rsid w:val="00EF7D4B"/>
    <w:rsid w:val="00EF7DD8"/>
    <w:rsid w:val="00F00112"/>
    <w:rsid w:val="00F006B8"/>
    <w:rsid w:val="00F011C6"/>
    <w:rsid w:val="00F013EC"/>
    <w:rsid w:val="00F01C27"/>
    <w:rsid w:val="00F0212F"/>
    <w:rsid w:val="00F02205"/>
    <w:rsid w:val="00F02799"/>
    <w:rsid w:val="00F029C1"/>
    <w:rsid w:val="00F02B7B"/>
    <w:rsid w:val="00F03658"/>
    <w:rsid w:val="00F03CCC"/>
    <w:rsid w:val="00F049A2"/>
    <w:rsid w:val="00F04BCD"/>
    <w:rsid w:val="00F04C9D"/>
    <w:rsid w:val="00F04F52"/>
    <w:rsid w:val="00F055BA"/>
    <w:rsid w:val="00F075E5"/>
    <w:rsid w:val="00F07829"/>
    <w:rsid w:val="00F07CAA"/>
    <w:rsid w:val="00F07F2E"/>
    <w:rsid w:val="00F109B6"/>
    <w:rsid w:val="00F122C7"/>
    <w:rsid w:val="00F123B5"/>
    <w:rsid w:val="00F135EF"/>
    <w:rsid w:val="00F13741"/>
    <w:rsid w:val="00F13C71"/>
    <w:rsid w:val="00F14626"/>
    <w:rsid w:val="00F1508E"/>
    <w:rsid w:val="00F166EE"/>
    <w:rsid w:val="00F1749E"/>
    <w:rsid w:val="00F1755B"/>
    <w:rsid w:val="00F177B0"/>
    <w:rsid w:val="00F20448"/>
    <w:rsid w:val="00F2111C"/>
    <w:rsid w:val="00F2123C"/>
    <w:rsid w:val="00F216AE"/>
    <w:rsid w:val="00F22037"/>
    <w:rsid w:val="00F2266E"/>
    <w:rsid w:val="00F24CA0"/>
    <w:rsid w:val="00F255AF"/>
    <w:rsid w:val="00F26445"/>
    <w:rsid w:val="00F264F1"/>
    <w:rsid w:val="00F26906"/>
    <w:rsid w:val="00F26EDA"/>
    <w:rsid w:val="00F2740C"/>
    <w:rsid w:val="00F27CEE"/>
    <w:rsid w:val="00F302CB"/>
    <w:rsid w:val="00F3033D"/>
    <w:rsid w:val="00F30A7B"/>
    <w:rsid w:val="00F30BEA"/>
    <w:rsid w:val="00F3217B"/>
    <w:rsid w:val="00F3255B"/>
    <w:rsid w:val="00F33860"/>
    <w:rsid w:val="00F33B74"/>
    <w:rsid w:val="00F3403E"/>
    <w:rsid w:val="00F36120"/>
    <w:rsid w:val="00F364F6"/>
    <w:rsid w:val="00F36CF2"/>
    <w:rsid w:val="00F3708E"/>
    <w:rsid w:val="00F37F5D"/>
    <w:rsid w:val="00F40CE1"/>
    <w:rsid w:val="00F40CFA"/>
    <w:rsid w:val="00F41957"/>
    <w:rsid w:val="00F4215C"/>
    <w:rsid w:val="00F421CC"/>
    <w:rsid w:val="00F43268"/>
    <w:rsid w:val="00F436E2"/>
    <w:rsid w:val="00F44D77"/>
    <w:rsid w:val="00F4502F"/>
    <w:rsid w:val="00F4514B"/>
    <w:rsid w:val="00F45728"/>
    <w:rsid w:val="00F45C30"/>
    <w:rsid w:val="00F46EA5"/>
    <w:rsid w:val="00F47C9A"/>
    <w:rsid w:val="00F5074D"/>
    <w:rsid w:val="00F539B6"/>
    <w:rsid w:val="00F53DE7"/>
    <w:rsid w:val="00F53FA8"/>
    <w:rsid w:val="00F54418"/>
    <w:rsid w:val="00F54B23"/>
    <w:rsid w:val="00F5556D"/>
    <w:rsid w:val="00F56340"/>
    <w:rsid w:val="00F56B02"/>
    <w:rsid w:val="00F57327"/>
    <w:rsid w:val="00F57984"/>
    <w:rsid w:val="00F61621"/>
    <w:rsid w:val="00F61E49"/>
    <w:rsid w:val="00F62622"/>
    <w:rsid w:val="00F62F01"/>
    <w:rsid w:val="00F63515"/>
    <w:rsid w:val="00F63A5D"/>
    <w:rsid w:val="00F63B73"/>
    <w:rsid w:val="00F63F3C"/>
    <w:rsid w:val="00F6490B"/>
    <w:rsid w:val="00F65B40"/>
    <w:rsid w:val="00F65CC4"/>
    <w:rsid w:val="00F660E7"/>
    <w:rsid w:val="00F66D88"/>
    <w:rsid w:val="00F6753F"/>
    <w:rsid w:val="00F6756F"/>
    <w:rsid w:val="00F67B03"/>
    <w:rsid w:val="00F67FBC"/>
    <w:rsid w:val="00F704F6"/>
    <w:rsid w:val="00F70912"/>
    <w:rsid w:val="00F719D4"/>
    <w:rsid w:val="00F71BA3"/>
    <w:rsid w:val="00F71E0B"/>
    <w:rsid w:val="00F7260E"/>
    <w:rsid w:val="00F731A4"/>
    <w:rsid w:val="00F73E43"/>
    <w:rsid w:val="00F74221"/>
    <w:rsid w:val="00F74B39"/>
    <w:rsid w:val="00F7523C"/>
    <w:rsid w:val="00F75279"/>
    <w:rsid w:val="00F75B40"/>
    <w:rsid w:val="00F76623"/>
    <w:rsid w:val="00F7707B"/>
    <w:rsid w:val="00F77427"/>
    <w:rsid w:val="00F77AE6"/>
    <w:rsid w:val="00F80A8C"/>
    <w:rsid w:val="00F80FF9"/>
    <w:rsid w:val="00F8262D"/>
    <w:rsid w:val="00F82C95"/>
    <w:rsid w:val="00F833A7"/>
    <w:rsid w:val="00F835B6"/>
    <w:rsid w:val="00F83B34"/>
    <w:rsid w:val="00F842A1"/>
    <w:rsid w:val="00F85259"/>
    <w:rsid w:val="00F85651"/>
    <w:rsid w:val="00F85DBE"/>
    <w:rsid w:val="00F86244"/>
    <w:rsid w:val="00F87034"/>
    <w:rsid w:val="00F90555"/>
    <w:rsid w:val="00F906FB"/>
    <w:rsid w:val="00F90766"/>
    <w:rsid w:val="00F9106A"/>
    <w:rsid w:val="00F91817"/>
    <w:rsid w:val="00F91C14"/>
    <w:rsid w:val="00F91DAE"/>
    <w:rsid w:val="00F92A43"/>
    <w:rsid w:val="00F92E81"/>
    <w:rsid w:val="00F9321D"/>
    <w:rsid w:val="00F93F0F"/>
    <w:rsid w:val="00F93F62"/>
    <w:rsid w:val="00F94718"/>
    <w:rsid w:val="00F94B42"/>
    <w:rsid w:val="00F95D77"/>
    <w:rsid w:val="00F95DDD"/>
    <w:rsid w:val="00F96CE5"/>
    <w:rsid w:val="00F96F1D"/>
    <w:rsid w:val="00F97B70"/>
    <w:rsid w:val="00F97FF0"/>
    <w:rsid w:val="00FA05A7"/>
    <w:rsid w:val="00FA0A7E"/>
    <w:rsid w:val="00FA15D3"/>
    <w:rsid w:val="00FA1A15"/>
    <w:rsid w:val="00FA1FD7"/>
    <w:rsid w:val="00FA29E9"/>
    <w:rsid w:val="00FA2FF6"/>
    <w:rsid w:val="00FA454B"/>
    <w:rsid w:val="00FA4A4F"/>
    <w:rsid w:val="00FA4B64"/>
    <w:rsid w:val="00FA5042"/>
    <w:rsid w:val="00FA54DB"/>
    <w:rsid w:val="00FA5D0C"/>
    <w:rsid w:val="00FA6FED"/>
    <w:rsid w:val="00FA72A4"/>
    <w:rsid w:val="00FB1AE3"/>
    <w:rsid w:val="00FB2FA6"/>
    <w:rsid w:val="00FB344E"/>
    <w:rsid w:val="00FB351C"/>
    <w:rsid w:val="00FB372C"/>
    <w:rsid w:val="00FB5E0C"/>
    <w:rsid w:val="00FB625C"/>
    <w:rsid w:val="00FB658C"/>
    <w:rsid w:val="00FB74C1"/>
    <w:rsid w:val="00FC093D"/>
    <w:rsid w:val="00FC104F"/>
    <w:rsid w:val="00FC11D5"/>
    <w:rsid w:val="00FC16DA"/>
    <w:rsid w:val="00FC3687"/>
    <w:rsid w:val="00FC36D8"/>
    <w:rsid w:val="00FC4E77"/>
    <w:rsid w:val="00FC5BD1"/>
    <w:rsid w:val="00FC63DF"/>
    <w:rsid w:val="00FC66EF"/>
    <w:rsid w:val="00FC700B"/>
    <w:rsid w:val="00FC77DD"/>
    <w:rsid w:val="00FC7A2C"/>
    <w:rsid w:val="00FD02F8"/>
    <w:rsid w:val="00FD09D3"/>
    <w:rsid w:val="00FD112F"/>
    <w:rsid w:val="00FD1558"/>
    <w:rsid w:val="00FD34A5"/>
    <w:rsid w:val="00FD37DA"/>
    <w:rsid w:val="00FD46DE"/>
    <w:rsid w:val="00FD5E6B"/>
    <w:rsid w:val="00FD6767"/>
    <w:rsid w:val="00FD6CFD"/>
    <w:rsid w:val="00FD7529"/>
    <w:rsid w:val="00FD7537"/>
    <w:rsid w:val="00FD7A91"/>
    <w:rsid w:val="00FE0138"/>
    <w:rsid w:val="00FE075D"/>
    <w:rsid w:val="00FE2CEC"/>
    <w:rsid w:val="00FE3BBF"/>
    <w:rsid w:val="00FE4124"/>
    <w:rsid w:val="00FE4629"/>
    <w:rsid w:val="00FE4885"/>
    <w:rsid w:val="00FE512E"/>
    <w:rsid w:val="00FE6268"/>
    <w:rsid w:val="00FE7D3A"/>
    <w:rsid w:val="00FF11B6"/>
    <w:rsid w:val="00FF1F03"/>
    <w:rsid w:val="00FF2311"/>
    <w:rsid w:val="00FF4815"/>
    <w:rsid w:val="00FF65E0"/>
    <w:rsid w:val="00FF65E4"/>
    <w:rsid w:val="00FF7DBC"/>
    <w:rsid w:val="00FF7F73"/>
    <w:rsid w:val="010B4A32"/>
    <w:rsid w:val="010C6AE2"/>
    <w:rsid w:val="01510F6A"/>
    <w:rsid w:val="01633E9B"/>
    <w:rsid w:val="01762E4F"/>
    <w:rsid w:val="01B2216D"/>
    <w:rsid w:val="01D95F0B"/>
    <w:rsid w:val="01DA1EC3"/>
    <w:rsid w:val="01E90844"/>
    <w:rsid w:val="022A30BC"/>
    <w:rsid w:val="02833652"/>
    <w:rsid w:val="028F6CB2"/>
    <w:rsid w:val="02AF690D"/>
    <w:rsid w:val="02B26E88"/>
    <w:rsid w:val="02E84657"/>
    <w:rsid w:val="03165668"/>
    <w:rsid w:val="031E4AE8"/>
    <w:rsid w:val="032E569E"/>
    <w:rsid w:val="03304250"/>
    <w:rsid w:val="03341121"/>
    <w:rsid w:val="0367660A"/>
    <w:rsid w:val="036B6A09"/>
    <w:rsid w:val="03B31109"/>
    <w:rsid w:val="03B939BC"/>
    <w:rsid w:val="04000B15"/>
    <w:rsid w:val="041F5646"/>
    <w:rsid w:val="04425E74"/>
    <w:rsid w:val="045B1761"/>
    <w:rsid w:val="04822ACB"/>
    <w:rsid w:val="049D76C3"/>
    <w:rsid w:val="04BB6B80"/>
    <w:rsid w:val="04D02894"/>
    <w:rsid w:val="04E556BA"/>
    <w:rsid w:val="04FE4F42"/>
    <w:rsid w:val="051F1547"/>
    <w:rsid w:val="053C1881"/>
    <w:rsid w:val="05557F9E"/>
    <w:rsid w:val="055736C0"/>
    <w:rsid w:val="05616943"/>
    <w:rsid w:val="05A14F91"/>
    <w:rsid w:val="05A64EA5"/>
    <w:rsid w:val="05C14567"/>
    <w:rsid w:val="05D47115"/>
    <w:rsid w:val="05E15C44"/>
    <w:rsid w:val="05E41700"/>
    <w:rsid w:val="05F96043"/>
    <w:rsid w:val="06284D83"/>
    <w:rsid w:val="062F0EED"/>
    <w:rsid w:val="06362E4E"/>
    <w:rsid w:val="065B315F"/>
    <w:rsid w:val="06846D8D"/>
    <w:rsid w:val="06913258"/>
    <w:rsid w:val="071579E5"/>
    <w:rsid w:val="071A40E1"/>
    <w:rsid w:val="07281A58"/>
    <w:rsid w:val="07504EC1"/>
    <w:rsid w:val="07F56166"/>
    <w:rsid w:val="081704EC"/>
    <w:rsid w:val="084E3F07"/>
    <w:rsid w:val="085B1D6F"/>
    <w:rsid w:val="08762705"/>
    <w:rsid w:val="08AE00F1"/>
    <w:rsid w:val="08B44F9B"/>
    <w:rsid w:val="08CA7962"/>
    <w:rsid w:val="08EB6C4F"/>
    <w:rsid w:val="090D62B3"/>
    <w:rsid w:val="09491BC8"/>
    <w:rsid w:val="095335C6"/>
    <w:rsid w:val="096010C6"/>
    <w:rsid w:val="09651679"/>
    <w:rsid w:val="099512B1"/>
    <w:rsid w:val="09962C8A"/>
    <w:rsid w:val="09A3683A"/>
    <w:rsid w:val="09F50F48"/>
    <w:rsid w:val="0A1977EC"/>
    <w:rsid w:val="0A8E1F88"/>
    <w:rsid w:val="0A8F2B76"/>
    <w:rsid w:val="0AA2445E"/>
    <w:rsid w:val="0AE4604C"/>
    <w:rsid w:val="0B13396A"/>
    <w:rsid w:val="0B240DD3"/>
    <w:rsid w:val="0B2E5519"/>
    <w:rsid w:val="0B462863"/>
    <w:rsid w:val="0B8011DE"/>
    <w:rsid w:val="0BAB6B6A"/>
    <w:rsid w:val="0BAC2CEB"/>
    <w:rsid w:val="0BB023D2"/>
    <w:rsid w:val="0BD51E39"/>
    <w:rsid w:val="0BDB0C0B"/>
    <w:rsid w:val="0BE4483B"/>
    <w:rsid w:val="0BF16E09"/>
    <w:rsid w:val="0BF95B27"/>
    <w:rsid w:val="0C105FB5"/>
    <w:rsid w:val="0C112E71"/>
    <w:rsid w:val="0C3A451F"/>
    <w:rsid w:val="0C542D5E"/>
    <w:rsid w:val="0C564D28"/>
    <w:rsid w:val="0C674B17"/>
    <w:rsid w:val="0C923886"/>
    <w:rsid w:val="0CA9106F"/>
    <w:rsid w:val="0CC35E19"/>
    <w:rsid w:val="0CE01DC4"/>
    <w:rsid w:val="0CE71E24"/>
    <w:rsid w:val="0CF81CF5"/>
    <w:rsid w:val="0CFF53BF"/>
    <w:rsid w:val="0D094F20"/>
    <w:rsid w:val="0D134441"/>
    <w:rsid w:val="0D29243C"/>
    <w:rsid w:val="0D42705A"/>
    <w:rsid w:val="0D446CE5"/>
    <w:rsid w:val="0D6D057B"/>
    <w:rsid w:val="0D897F73"/>
    <w:rsid w:val="0D8A6098"/>
    <w:rsid w:val="0D8D29CB"/>
    <w:rsid w:val="0D9F44AC"/>
    <w:rsid w:val="0DC21F49"/>
    <w:rsid w:val="0DEB5944"/>
    <w:rsid w:val="0E122ED0"/>
    <w:rsid w:val="0E2A021A"/>
    <w:rsid w:val="0E4A1F2E"/>
    <w:rsid w:val="0E7476E7"/>
    <w:rsid w:val="0E97177E"/>
    <w:rsid w:val="0E995A39"/>
    <w:rsid w:val="0EAB2B6B"/>
    <w:rsid w:val="0EF35101"/>
    <w:rsid w:val="0F095B27"/>
    <w:rsid w:val="0F0A4535"/>
    <w:rsid w:val="0F2C6214"/>
    <w:rsid w:val="0F4B48EC"/>
    <w:rsid w:val="0F5C3DDD"/>
    <w:rsid w:val="0F8729C0"/>
    <w:rsid w:val="0FB81855"/>
    <w:rsid w:val="0FDC19E8"/>
    <w:rsid w:val="103449ED"/>
    <w:rsid w:val="104906FF"/>
    <w:rsid w:val="10715D64"/>
    <w:rsid w:val="108E7D99"/>
    <w:rsid w:val="10E24B92"/>
    <w:rsid w:val="10F245EE"/>
    <w:rsid w:val="1105322F"/>
    <w:rsid w:val="111C627A"/>
    <w:rsid w:val="112D4FF3"/>
    <w:rsid w:val="11302D3E"/>
    <w:rsid w:val="11391A19"/>
    <w:rsid w:val="11473D3D"/>
    <w:rsid w:val="11477335"/>
    <w:rsid w:val="116713AF"/>
    <w:rsid w:val="118934A9"/>
    <w:rsid w:val="11C95F9C"/>
    <w:rsid w:val="11F34DC7"/>
    <w:rsid w:val="11F642C8"/>
    <w:rsid w:val="11F8062F"/>
    <w:rsid w:val="121D3BF2"/>
    <w:rsid w:val="12421CBF"/>
    <w:rsid w:val="124B0398"/>
    <w:rsid w:val="129E1819"/>
    <w:rsid w:val="129F232E"/>
    <w:rsid w:val="12BA7692"/>
    <w:rsid w:val="12DB7D35"/>
    <w:rsid w:val="12EC1F42"/>
    <w:rsid w:val="12F72695"/>
    <w:rsid w:val="130D3C66"/>
    <w:rsid w:val="13115517"/>
    <w:rsid w:val="132E0CE3"/>
    <w:rsid w:val="13373EDF"/>
    <w:rsid w:val="135B1539"/>
    <w:rsid w:val="13606B93"/>
    <w:rsid w:val="13632A7F"/>
    <w:rsid w:val="136E68AA"/>
    <w:rsid w:val="137837D5"/>
    <w:rsid w:val="138057B3"/>
    <w:rsid w:val="13BA5B9C"/>
    <w:rsid w:val="13D6674E"/>
    <w:rsid w:val="13D749A0"/>
    <w:rsid w:val="13F41C12"/>
    <w:rsid w:val="13F42654"/>
    <w:rsid w:val="14136B30"/>
    <w:rsid w:val="142851FC"/>
    <w:rsid w:val="143E49C0"/>
    <w:rsid w:val="14593607"/>
    <w:rsid w:val="146B2919"/>
    <w:rsid w:val="14863CD0"/>
    <w:rsid w:val="14EB7FD7"/>
    <w:rsid w:val="150D2643"/>
    <w:rsid w:val="1583404A"/>
    <w:rsid w:val="158A1823"/>
    <w:rsid w:val="159A3C5F"/>
    <w:rsid w:val="15B4486D"/>
    <w:rsid w:val="15FD6CD4"/>
    <w:rsid w:val="16067856"/>
    <w:rsid w:val="160E27F6"/>
    <w:rsid w:val="1616403B"/>
    <w:rsid w:val="1618304E"/>
    <w:rsid w:val="16585B40"/>
    <w:rsid w:val="165C73DE"/>
    <w:rsid w:val="16744805"/>
    <w:rsid w:val="16A12A14"/>
    <w:rsid w:val="16D04B95"/>
    <w:rsid w:val="16D52536"/>
    <w:rsid w:val="16DB6C70"/>
    <w:rsid w:val="16F21AF1"/>
    <w:rsid w:val="176B39B6"/>
    <w:rsid w:val="17A10E21"/>
    <w:rsid w:val="17B4186E"/>
    <w:rsid w:val="17D82A95"/>
    <w:rsid w:val="182E4DAB"/>
    <w:rsid w:val="183E3E7C"/>
    <w:rsid w:val="186E6F48"/>
    <w:rsid w:val="186F7B19"/>
    <w:rsid w:val="189F6487"/>
    <w:rsid w:val="18A60DE5"/>
    <w:rsid w:val="18AA2F32"/>
    <w:rsid w:val="18CD4D57"/>
    <w:rsid w:val="18F2402A"/>
    <w:rsid w:val="19017DC9"/>
    <w:rsid w:val="191828D1"/>
    <w:rsid w:val="191C10A7"/>
    <w:rsid w:val="19397563"/>
    <w:rsid w:val="19753AD3"/>
    <w:rsid w:val="19763EFC"/>
    <w:rsid w:val="199E1ABC"/>
    <w:rsid w:val="19A3587E"/>
    <w:rsid w:val="19A40501"/>
    <w:rsid w:val="19AA0461"/>
    <w:rsid w:val="19AF5011"/>
    <w:rsid w:val="19DD09F6"/>
    <w:rsid w:val="1A7867B1"/>
    <w:rsid w:val="1A8707A2"/>
    <w:rsid w:val="1AAB5868"/>
    <w:rsid w:val="1AF5626B"/>
    <w:rsid w:val="1B432FF8"/>
    <w:rsid w:val="1B4B5108"/>
    <w:rsid w:val="1B4F753F"/>
    <w:rsid w:val="1B5C578B"/>
    <w:rsid w:val="1B682381"/>
    <w:rsid w:val="1B79458F"/>
    <w:rsid w:val="1B7E7DF7"/>
    <w:rsid w:val="1B962703"/>
    <w:rsid w:val="1B9C202B"/>
    <w:rsid w:val="1BAF1D5E"/>
    <w:rsid w:val="1BCA47E1"/>
    <w:rsid w:val="1BCF2BEE"/>
    <w:rsid w:val="1BE5D6D9"/>
    <w:rsid w:val="1BE64B2C"/>
    <w:rsid w:val="1BF105C9"/>
    <w:rsid w:val="1BF23377"/>
    <w:rsid w:val="1C057BD0"/>
    <w:rsid w:val="1C246FE5"/>
    <w:rsid w:val="1C3C3AD1"/>
    <w:rsid w:val="1C44694B"/>
    <w:rsid w:val="1C492974"/>
    <w:rsid w:val="1C765803"/>
    <w:rsid w:val="1C7F5BD5"/>
    <w:rsid w:val="1CD232E8"/>
    <w:rsid w:val="1CD423AD"/>
    <w:rsid w:val="1CF3211F"/>
    <w:rsid w:val="1D1F5CE8"/>
    <w:rsid w:val="1D3369BF"/>
    <w:rsid w:val="1D3466A4"/>
    <w:rsid w:val="1D526B83"/>
    <w:rsid w:val="1D570B7F"/>
    <w:rsid w:val="1D74500E"/>
    <w:rsid w:val="1DA23EDF"/>
    <w:rsid w:val="1DA73401"/>
    <w:rsid w:val="1DB55ABB"/>
    <w:rsid w:val="1DBC4C07"/>
    <w:rsid w:val="1DC44F32"/>
    <w:rsid w:val="1DCD444A"/>
    <w:rsid w:val="1DCE2A70"/>
    <w:rsid w:val="1DD62C99"/>
    <w:rsid w:val="1DE101C9"/>
    <w:rsid w:val="1DE74AB8"/>
    <w:rsid w:val="1DE86AC6"/>
    <w:rsid w:val="1E045907"/>
    <w:rsid w:val="1E0A5972"/>
    <w:rsid w:val="1E1265D5"/>
    <w:rsid w:val="1E197963"/>
    <w:rsid w:val="1E1E1DB3"/>
    <w:rsid w:val="1E2B7E0D"/>
    <w:rsid w:val="1E4B4964"/>
    <w:rsid w:val="1E5D5AFB"/>
    <w:rsid w:val="1E601A36"/>
    <w:rsid w:val="1E6E1383"/>
    <w:rsid w:val="1E8E0351"/>
    <w:rsid w:val="1E8F66F3"/>
    <w:rsid w:val="1EA70F98"/>
    <w:rsid w:val="1EB86A6B"/>
    <w:rsid w:val="1EBC6804"/>
    <w:rsid w:val="1ED74BE8"/>
    <w:rsid w:val="1EDF7640"/>
    <w:rsid w:val="1EEA7A5D"/>
    <w:rsid w:val="1EF55FBF"/>
    <w:rsid w:val="1F086FE1"/>
    <w:rsid w:val="1F563910"/>
    <w:rsid w:val="1F7A1066"/>
    <w:rsid w:val="1F7E7A0A"/>
    <w:rsid w:val="1F95570F"/>
    <w:rsid w:val="1F9C4CF0"/>
    <w:rsid w:val="1FA34140"/>
    <w:rsid w:val="1FDD7A2F"/>
    <w:rsid w:val="2005326F"/>
    <w:rsid w:val="201223FB"/>
    <w:rsid w:val="20124FB2"/>
    <w:rsid w:val="201D2128"/>
    <w:rsid w:val="2023109F"/>
    <w:rsid w:val="20254CE5"/>
    <w:rsid w:val="20315438"/>
    <w:rsid w:val="203E0B22"/>
    <w:rsid w:val="20605D1D"/>
    <w:rsid w:val="207215AC"/>
    <w:rsid w:val="2083393E"/>
    <w:rsid w:val="20914128"/>
    <w:rsid w:val="20A82A63"/>
    <w:rsid w:val="210D7D9F"/>
    <w:rsid w:val="214C1D4A"/>
    <w:rsid w:val="216473BB"/>
    <w:rsid w:val="21A50AD6"/>
    <w:rsid w:val="21A70A44"/>
    <w:rsid w:val="21BA5941"/>
    <w:rsid w:val="21D44E6A"/>
    <w:rsid w:val="21DF2155"/>
    <w:rsid w:val="21E20D99"/>
    <w:rsid w:val="21F67DC0"/>
    <w:rsid w:val="221F7512"/>
    <w:rsid w:val="22396826"/>
    <w:rsid w:val="226D4721"/>
    <w:rsid w:val="22941CAE"/>
    <w:rsid w:val="22AA14D2"/>
    <w:rsid w:val="22CA6173"/>
    <w:rsid w:val="22E73BCC"/>
    <w:rsid w:val="22F01796"/>
    <w:rsid w:val="22F16713"/>
    <w:rsid w:val="22FB7F7F"/>
    <w:rsid w:val="232205E3"/>
    <w:rsid w:val="232327E5"/>
    <w:rsid w:val="23337965"/>
    <w:rsid w:val="234B2214"/>
    <w:rsid w:val="2359191E"/>
    <w:rsid w:val="23865BB6"/>
    <w:rsid w:val="23C56F8B"/>
    <w:rsid w:val="23E66539"/>
    <w:rsid w:val="2414553A"/>
    <w:rsid w:val="241A2687"/>
    <w:rsid w:val="244D735A"/>
    <w:rsid w:val="244F40DF"/>
    <w:rsid w:val="2452130C"/>
    <w:rsid w:val="24777C37"/>
    <w:rsid w:val="24AA3523"/>
    <w:rsid w:val="24AF0FC8"/>
    <w:rsid w:val="24BD4ADD"/>
    <w:rsid w:val="24D47DDD"/>
    <w:rsid w:val="24D60492"/>
    <w:rsid w:val="24D62A8E"/>
    <w:rsid w:val="2538544A"/>
    <w:rsid w:val="256040C9"/>
    <w:rsid w:val="25E906F8"/>
    <w:rsid w:val="25FA62CC"/>
    <w:rsid w:val="26396DF4"/>
    <w:rsid w:val="265C6F87"/>
    <w:rsid w:val="26795443"/>
    <w:rsid w:val="268E3FB4"/>
    <w:rsid w:val="26A62052"/>
    <w:rsid w:val="26A71D48"/>
    <w:rsid w:val="26AD208A"/>
    <w:rsid w:val="26DB3786"/>
    <w:rsid w:val="26E96CED"/>
    <w:rsid w:val="270311B0"/>
    <w:rsid w:val="27085BD9"/>
    <w:rsid w:val="27133AE9"/>
    <w:rsid w:val="27225ADA"/>
    <w:rsid w:val="27334666"/>
    <w:rsid w:val="273E043A"/>
    <w:rsid w:val="274E53E9"/>
    <w:rsid w:val="27545EB0"/>
    <w:rsid w:val="27873B8F"/>
    <w:rsid w:val="27914A0E"/>
    <w:rsid w:val="27AB3D22"/>
    <w:rsid w:val="27B0758A"/>
    <w:rsid w:val="27CE7A10"/>
    <w:rsid w:val="27DA4607"/>
    <w:rsid w:val="27DC037F"/>
    <w:rsid w:val="280E29C8"/>
    <w:rsid w:val="2818777F"/>
    <w:rsid w:val="28204042"/>
    <w:rsid w:val="28310BF8"/>
    <w:rsid w:val="28702875"/>
    <w:rsid w:val="287064F9"/>
    <w:rsid w:val="2874680A"/>
    <w:rsid w:val="288A1B89"/>
    <w:rsid w:val="289C4061"/>
    <w:rsid w:val="28A32C4B"/>
    <w:rsid w:val="28BD1C09"/>
    <w:rsid w:val="28DE2B78"/>
    <w:rsid w:val="28F60FCD"/>
    <w:rsid w:val="28FC05AD"/>
    <w:rsid w:val="29315699"/>
    <w:rsid w:val="295B3290"/>
    <w:rsid w:val="29641839"/>
    <w:rsid w:val="296C5733"/>
    <w:rsid w:val="29B411B9"/>
    <w:rsid w:val="29B6075C"/>
    <w:rsid w:val="29B64C00"/>
    <w:rsid w:val="29F1126C"/>
    <w:rsid w:val="2A06146B"/>
    <w:rsid w:val="2A152AE0"/>
    <w:rsid w:val="2A1A6F3D"/>
    <w:rsid w:val="2A257EAA"/>
    <w:rsid w:val="2A2953D2"/>
    <w:rsid w:val="2A34764F"/>
    <w:rsid w:val="2AA21368"/>
    <w:rsid w:val="2AAD0D3B"/>
    <w:rsid w:val="2ACD4D73"/>
    <w:rsid w:val="2ACD4FD1"/>
    <w:rsid w:val="2AF94DA4"/>
    <w:rsid w:val="2B284736"/>
    <w:rsid w:val="2B315212"/>
    <w:rsid w:val="2B5B5A5F"/>
    <w:rsid w:val="2B717030"/>
    <w:rsid w:val="2B803E0D"/>
    <w:rsid w:val="2B8C595A"/>
    <w:rsid w:val="2B920D55"/>
    <w:rsid w:val="2BA32DC6"/>
    <w:rsid w:val="2BC86A33"/>
    <w:rsid w:val="2BCB2BA4"/>
    <w:rsid w:val="2BDF6B05"/>
    <w:rsid w:val="2BE36EED"/>
    <w:rsid w:val="2C0D257E"/>
    <w:rsid w:val="2C11436F"/>
    <w:rsid w:val="2C157A26"/>
    <w:rsid w:val="2C1B0006"/>
    <w:rsid w:val="2C3233D9"/>
    <w:rsid w:val="2C425D39"/>
    <w:rsid w:val="2C6170A5"/>
    <w:rsid w:val="2C714E0E"/>
    <w:rsid w:val="2C8933F6"/>
    <w:rsid w:val="2C916E65"/>
    <w:rsid w:val="2CB41F5D"/>
    <w:rsid w:val="2CD37E34"/>
    <w:rsid w:val="2CFE473D"/>
    <w:rsid w:val="2D2C1F30"/>
    <w:rsid w:val="2D2D342B"/>
    <w:rsid w:val="2D33789C"/>
    <w:rsid w:val="2D372553"/>
    <w:rsid w:val="2D391DD0"/>
    <w:rsid w:val="2D580E5F"/>
    <w:rsid w:val="2D930021"/>
    <w:rsid w:val="2D9B2143"/>
    <w:rsid w:val="2DBF0C71"/>
    <w:rsid w:val="2DD752EE"/>
    <w:rsid w:val="2DE47479"/>
    <w:rsid w:val="2DEA7A6B"/>
    <w:rsid w:val="2DED295D"/>
    <w:rsid w:val="2DF5652B"/>
    <w:rsid w:val="2DFD6E14"/>
    <w:rsid w:val="2E0A6B39"/>
    <w:rsid w:val="2EA5185D"/>
    <w:rsid w:val="2EA75B0A"/>
    <w:rsid w:val="2EAC7E87"/>
    <w:rsid w:val="2EC61121"/>
    <w:rsid w:val="2ED578D6"/>
    <w:rsid w:val="2ED95618"/>
    <w:rsid w:val="2EE95130"/>
    <w:rsid w:val="2F416B90"/>
    <w:rsid w:val="2F532603"/>
    <w:rsid w:val="2F6C023B"/>
    <w:rsid w:val="2F79671F"/>
    <w:rsid w:val="2F8D4F40"/>
    <w:rsid w:val="2FD73318"/>
    <w:rsid w:val="2FED29FE"/>
    <w:rsid w:val="30395C43"/>
    <w:rsid w:val="30B86196"/>
    <w:rsid w:val="30E41953"/>
    <w:rsid w:val="30EF0FE1"/>
    <w:rsid w:val="31077AEF"/>
    <w:rsid w:val="310D15A9"/>
    <w:rsid w:val="31197F4E"/>
    <w:rsid w:val="316D61B7"/>
    <w:rsid w:val="31AC0DC2"/>
    <w:rsid w:val="31BB7257"/>
    <w:rsid w:val="32021A78"/>
    <w:rsid w:val="32140715"/>
    <w:rsid w:val="3216623C"/>
    <w:rsid w:val="32427031"/>
    <w:rsid w:val="324334B4"/>
    <w:rsid w:val="326E7E26"/>
    <w:rsid w:val="32821FC4"/>
    <w:rsid w:val="328F13DA"/>
    <w:rsid w:val="32C75496"/>
    <w:rsid w:val="32C938B6"/>
    <w:rsid w:val="32F56799"/>
    <w:rsid w:val="32FC6C58"/>
    <w:rsid w:val="3311784A"/>
    <w:rsid w:val="33157CC6"/>
    <w:rsid w:val="33244988"/>
    <w:rsid w:val="33D82567"/>
    <w:rsid w:val="33DA4CA7"/>
    <w:rsid w:val="33E25711"/>
    <w:rsid w:val="344A35E3"/>
    <w:rsid w:val="34565D9D"/>
    <w:rsid w:val="349E1AAD"/>
    <w:rsid w:val="34A35D81"/>
    <w:rsid w:val="34A6473C"/>
    <w:rsid w:val="34A74878"/>
    <w:rsid w:val="34AC67AE"/>
    <w:rsid w:val="34AF2730"/>
    <w:rsid w:val="34BF76DF"/>
    <w:rsid w:val="34C344B6"/>
    <w:rsid w:val="350C3926"/>
    <w:rsid w:val="35160D47"/>
    <w:rsid w:val="3529272A"/>
    <w:rsid w:val="357A34CD"/>
    <w:rsid w:val="357E0CC8"/>
    <w:rsid w:val="358972E5"/>
    <w:rsid w:val="358B3EFE"/>
    <w:rsid w:val="35EF127D"/>
    <w:rsid w:val="361E07D8"/>
    <w:rsid w:val="362F5B1E"/>
    <w:rsid w:val="364D2448"/>
    <w:rsid w:val="367E450F"/>
    <w:rsid w:val="36891AAE"/>
    <w:rsid w:val="369E4A52"/>
    <w:rsid w:val="36A25614"/>
    <w:rsid w:val="36D60E17"/>
    <w:rsid w:val="36F6663C"/>
    <w:rsid w:val="370055E2"/>
    <w:rsid w:val="378400EB"/>
    <w:rsid w:val="378A2E2C"/>
    <w:rsid w:val="37996756"/>
    <w:rsid w:val="37DE137B"/>
    <w:rsid w:val="38064FA4"/>
    <w:rsid w:val="383F64C5"/>
    <w:rsid w:val="3852626E"/>
    <w:rsid w:val="38613F89"/>
    <w:rsid w:val="38646BE1"/>
    <w:rsid w:val="389820A0"/>
    <w:rsid w:val="38A81BB8"/>
    <w:rsid w:val="38BB7B3D"/>
    <w:rsid w:val="38E55FE1"/>
    <w:rsid w:val="38F35529"/>
    <w:rsid w:val="39216B01"/>
    <w:rsid w:val="3925145A"/>
    <w:rsid w:val="39616936"/>
    <w:rsid w:val="396E7A6D"/>
    <w:rsid w:val="396F1683"/>
    <w:rsid w:val="398E5251"/>
    <w:rsid w:val="39924D42"/>
    <w:rsid w:val="39930B01"/>
    <w:rsid w:val="3994149D"/>
    <w:rsid w:val="3995213C"/>
    <w:rsid w:val="39A41E8A"/>
    <w:rsid w:val="39A95BE7"/>
    <w:rsid w:val="39AB7BB1"/>
    <w:rsid w:val="39B9453A"/>
    <w:rsid w:val="39D46D3A"/>
    <w:rsid w:val="39F552D0"/>
    <w:rsid w:val="39F7142D"/>
    <w:rsid w:val="3A00614F"/>
    <w:rsid w:val="3A735A2E"/>
    <w:rsid w:val="3A8E3775"/>
    <w:rsid w:val="3AA25349"/>
    <w:rsid w:val="3AA86B23"/>
    <w:rsid w:val="3AAF722D"/>
    <w:rsid w:val="3AD81B84"/>
    <w:rsid w:val="3AEF1B57"/>
    <w:rsid w:val="3AF70469"/>
    <w:rsid w:val="3B0B4711"/>
    <w:rsid w:val="3B290E52"/>
    <w:rsid w:val="3B5408C7"/>
    <w:rsid w:val="3B6049CB"/>
    <w:rsid w:val="3BA23175"/>
    <w:rsid w:val="3BC1190E"/>
    <w:rsid w:val="3BFB12B5"/>
    <w:rsid w:val="3C5A141B"/>
    <w:rsid w:val="3C5B455C"/>
    <w:rsid w:val="3C5E4431"/>
    <w:rsid w:val="3C7626F9"/>
    <w:rsid w:val="3C93184D"/>
    <w:rsid w:val="3CDC4526"/>
    <w:rsid w:val="3CEA4A31"/>
    <w:rsid w:val="3D1418C5"/>
    <w:rsid w:val="3D2E4D81"/>
    <w:rsid w:val="3D6E1622"/>
    <w:rsid w:val="3D770412"/>
    <w:rsid w:val="3D7B789B"/>
    <w:rsid w:val="3DA212CB"/>
    <w:rsid w:val="3DC406E3"/>
    <w:rsid w:val="3E5A1BA6"/>
    <w:rsid w:val="3EB7108E"/>
    <w:rsid w:val="3EC755F9"/>
    <w:rsid w:val="3ED161B3"/>
    <w:rsid w:val="3ED930B3"/>
    <w:rsid w:val="3EF06066"/>
    <w:rsid w:val="3F0D09C6"/>
    <w:rsid w:val="3F277CDA"/>
    <w:rsid w:val="3F2C346C"/>
    <w:rsid w:val="3F395C5F"/>
    <w:rsid w:val="3F4646BA"/>
    <w:rsid w:val="3FB45360"/>
    <w:rsid w:val="3FD85E20"/>
    <w:rsid w:val="40556AC9"/>
    <w:rsid w:val="40621D3A"/>
    <w:rsid w:val="40816E5F"/>
    <w:rsid w:val="409316FF"/>
    <w:rsid w:val="40C477AB"/>
    <w:rsid w:val="40E57E4D"/>
    <w:rsid w:val="411A4C6D"/>
    <w:rsid w:val="412F0A5C"/>
    <w:rsid w:val="41406E31"/>
    <w:rsid w:val="41452C34"/>
    <w:rsid w:val="41C31810"/>
    <w:rsid w:val="41E46B19"/>
    <w:rsid w:val="423275E6"/>
    <w:rsid w:val="424E67D2"/>
    <w:rsid w:val="42521181"/>
    <w:rsid w:val="426223B3"/>
    <w:rsid w:val="42950A7E"/>
    <w:rsid w:val="42A72228"/>
    <w:rsid w:val="42AD499A"/>
    <w:rsid w:val="42DC527F"/>
    <w:rsid w:val="430F518E"/>
    <w:rsid w:val="43142AC3"/>
    <w:rsid w:val="43171E14"/>
    <w:rsid w:val="436D4711"/>
    <w:rsid w:val="43C50FE7"/>
    <w:rsid w:val="43CB616E"/>
    <w:rsid w:val="43CC3FD9"/>
    <w:rsid w:val="43CD4BC8"/>
    <w:rsid w:val="43D434EA"/>
    <w:rsid w:val="43F16F39"/>
    <w:rsid w:val="43F33220"/>
    <w:rsid w:val="441775F9"/>
    <w:rsid w:val="443377FD"/>
    <w:rsid w:val="444924A1"/>
    <w:rsid w:val="444A51B6"/>
    <w:rsid w:val="44A615DC"/>
    <w:rsid w:val="454F3AE7"/>
    <w:rsid w:val="457743FA"/>
    <w:rsid w:val="45BB491C"/>
    <w:rsid w:val="45E537B9"/>
    <w:rsid w:val="45E87A97"/>
    <w:rsid w:val="45F50E0B"/>
    <w:rsid w:val="461F5BAF"/>
    <w:rsid w:val="46244F73"/>
    <w:rsid w:val="46266A8D"/>
    <w:rsid w:val="463A0133"/>
    <w:rsid w:val="468A0B4E"/>
    <w:rsid w:val="46A256FF"/>
    <w:rsid w:val="46BF6D63"/>
    <w:rsid w:val="46DD120F"/>
    <w:rsid w:val="46E35277"/>
    <w:rsid w:val="46FA0B93"/>
    <w:rsid w:val="470634AD"/>
    <w:rsid w:val="473A4323"/>
    <w:rsid w:val="47434B02"/>
    <w:rsid w:val="47695B01"/>
    <w:rsid w:val="477A0BC3"/>
    <w:rsid w:val="478D08F6"/>
    <w:rsid w:val="47BB1907"/>
    <w:rsid w:val="47CF3A8A"/>
    <w:rsid w:val="47D46525"/>
    <w:rsid w:val="47E10C42"/>
    <w:rsid w:val="48244304"/>
    <w:rsid w:val="482F5E51"/>
    <w:rsid w:val="483D5387"/>
    <w:rsid w:val="483E7E42"/>
    <w:rsid w:val="484A4A39"/>
    <w:rsid w:val="489074C2"/>
    <w:rsid w:val="48C93BB0"/>
    <w:rsid w:val="48D20267"/>
    <w:rsid w:val="48E961F1"/>
    <w:rsid w:val="490B241B"/>
    <w:rsid w:val="492660D4"/>
    <w:rsid w:val="49926698"/>
    <w:rsid w:val="49B40EE0"/>
    <w:rsid w:val="49FE39B5"/>
    <w:rsid w:val="4A1907E9"/>
    <w:rsid w:val="4A287B43"/>
    <w:rsid w:val="4A7F4E6E"/>
    <w:rsid w:val="4A8D0D5D"/>
    <w:rsid w:val="4AB368C6"/>
    <w:rsid w:val="4AD2115E"/>
    <w:rsid w:val="4AEA38FC"/>
    <w:rsid w:val="4AEB5531"/>
    <w:rsid w:val="4B241572"/>
    <w:rsid w:val="4B6338E3"/>
    <w:rsid w:val="4B7101FD"/>
    <w:rsid w:val="4BA17066"/>
    <w:rsid w:val="4BA50B65"/>
    <w:rsid w:val="4BCE3E45"/>
    <w:rsid w:val="4BFB6776"/>
    <w:rsid w:val="4C0767FA"/>
    <w:rsid w:val="4C5D11DF"/>
    <w:rsid w:val="4C886E35"/>
    <w:rsid w:val="4CB61830"/>
    <w:rsid w:val="4CB83514"/>
    <w:rsid w:val="4CC052CA"/>
    <w:rsid w:val="4CCA439B"/>
    <w:rsid w:val="4CE20065"/>
    <w:rsid w:val="4CE72C95"/>
    <w:rsid w:val="4D2717ED"/>
    <w:rsid w:val="4D347D62"/>
    <w:rsid w:val="4D3B3EEC"/>
    <w:rsid w:val="4D4660D3"/>
    <w:rsid w:val="4D493511"/>
    <w:rsid w:val="4D4B54DB"/>
    <w:rsid w:val="4D687FBC"/>
    <w:rsid w:val="4D700A9E"/>
    <w:rsid w:val="4D97427D"/>
    <w:rsid w:val="4D981DA3"/>
    <w:rsid w:val="4DA370C6"/>
    <w:rsid w:val="4DC52A49"/>
    <w:rsid w:val="4E1C6AF1"/>
    <w:rsid w:val="4E5C7274"/>
    <w:rsid w:val="4E6F088E"/>
    <w:rsid w:val="4E704ACE"/>
    <w:rsid w:val="4E7F7F7D"/>
    <w:rsid w:val="4E8E6BCD"/>
    <w:rsid w:val="4EA64EF2"/>
    <w:rsid w:val="4EB41E04"/>
    <w:rsid w:val="4EB946C7"/>
    <w:rsid w:val="4EC217CD"/>
    <w:rsid w:val="4EF676C9"/>
    <w:rsid w:val="4F132029"/>
    <w:rsid w:val="4F137383"/>
    <w:rsid w:val="4F22401A"/>
    <w:rsid w:val="4F835E04"/>
    <w:rsid w:val="4FAE276C"/>
    <w:rsid w:val="4FBA3327"/>
    <w:rsid w:val="4FEF4951"/>
    <w:rsid w:val="50064DCF"/>
    <w:rsid w:val="504F4C38"/>
    <w:rsid w:val="506C3F7C"/>
    <w:rsid w:val="50C555A5"/>
    <w:rsid w:val="50D852D8"/>
    <w:rsid w:val="50F91EA0"/>
    <w:rsid w:val="5102362C"/>
    <w:rsid w:val="51254295"/>
    <w:rsid w:val="513D15DF"/>
    <w:rsid w:val="516D11C8"/>
    <w:rsid w:val="5185316E"/>
    <w:rsid w:val="51917235"/>
    <w:rsid w:val="51FB03F3"/>
    <w:rsid w:val="520143BB"/>
    <w:rsid w:val="522462FB"/>
    <w:rsid w:val="52262073"/>
    <w:rsid w:val="52412344"/>
    <w:rsid w:val="524476A1"/>
    <w:rsid w:val="524F6E80"/>
    <w:rsid w:val="5282603C"/>
    <w:rsid w:val="52980C15"/>
    <w:rsid w:val="52B14033"/>
    <w:rsid w:val="52BE405A"/>
    <w:rsid w:val="52D25D57"/>
    <w:rsid w:val="52FA4256"/>
    <w:rsid w:val="52FC4B82"/>
    <w:rsid w:val="5307019F"/>
    <w:rsid w:val="53261907"/>
    <w:rsid w:val="532A715E"/>
    <w:rsid w:val="533E4B1C"/>
    <w:rsid w:val="536B3DA6"/>
    <w:rsid w:val="539531BF"/>
    <w:rsid w:val="539A4AC7"/>
    <w:rsid w:val="539F21DB"/>
    <w:rsid w:val="53A03D5C"/>
    <w:rsid w:val="53A72D40"/>
    <w:rsid w:val="53B556BD"/>
    <w:rsid w:val="540C3CF4"/>
    <w:rsid w:val="541F4FCC"/>
    <w:rsid w:val="54714232"/>
    <w:rsid w:val="547846DC"/>
    <w:rsid w:val="54880DC3"/>
    <w:rsid w:val="548E5CAE"/>
    <w:rsid w:val="54E51D72"/>
    <w:rsid w:val="54F26694"/>
    <w:rsid w:val="550A6B9E"/>
    <w:rsid w:val="55810352"/>
    <w:rsid w:val="559E5792"/>
    <w:rsid w:val="55A34E57"/>
    <w:rsid w:val="55AC6D33"/>
    <w:rsid w:val="55BC5D19"/>
    <w:rsid w:val="55DE3AD4"/>
    <w:rsid w:val="560E5574"/>
    <w:rsid w:val="56155C85"/>
    <w:rsid w:val="56B45E9F"/>
    <w:rsid w:val="56FE4C08"/>
    <w:rsid w:val="572B3C93"/>
    <w:rsid w:val="57612B1D"/>
    <w:rsid w:val="577675F9"/>
    <w:rsid w:val="57804DA3"/>
    <w:rsid w:val="57B10631"/>
    <w:rsid w:val="57B9544E"/>
    <w:rsid w:val="57CC7219"/>
    <w:rsid w:val="57E7336B"/>
    <w:rsid w:val="58871392"/>
    <w:rsid w:val="58D2260D"/>
    <w:rsid w:val="58D8399B"/>
    <w:rsid w:val="590F3861"/>
    <w:rsid w:val="594B7D91"/>
    <w:rsid w:val="5963595B"/>
    <w:rsid w:val="596E737A"/>
    <w:rsid w:val="59DD742F"/>
    <w:rsid w:val="59FF38D6"/>
    <w:rsid w:val="5A011AFB"/>
    <w:rsid w:val="5A203357"/>
    <w:rsid w:val="5A324F2F"/>
    <w:rsid w:val="5A44753A"/>
    <w:rsid w:val="5A517EA9"/>
    <w:rsid w:val="5A697727"/>
    <w:rsid w:val="5AA0484E"/>
    <w:rsid w:val="5AAE0E58"/>
    <w:rsid w:val="5ACD76C2"/>
    <w:rsid w:val="5AD54636"/>
    <w:rsid w:val="5AFF3D84"/>
    <w:rsid w:val="5B0A0784"/>
    <w:rsid w:val="5B170246"/>
    <w:rsid w:val="5B8878FB"/>
    <w:rsid w:val="5B954916"/>
    <w:rsid w:val="5B9C6E4B"/>
    <w:rsid w:val="5BB65DB4"/>
    <w:rsid w:val="5BC326E1"/>
    <w:rsid w:val="5BDD771A"/>
    <w:rsid w:val="5BE80399"/>
    <w:rsid w:val="5C007E73"/>
    <w:rsid w:val="5C180C7F"/>
    <w:rsid w:val="5C180F45"/>
    <w:rsid w:val="5C1B42CB"/>
    <w:rsid w:val="5C1C58B0"/>
    <w:rsid w:val="5C1D1988"/>
    <w:rsid w:val="5C4F21C6"/>
    <w:rsid w:val="5C5E5858"/>
    <w:rsid w:val="5C8F2446"/>
    <w:rsid w:val="5CA43F90"/>
    <w:rsid w:val="5CAC1DA4"/>
    <w:rsid w:val="5CC02B6E"/>
    <w:rsid w:val="5CC14DE8"/>
    <w:rsid w:val="5D2378DB"/>
    <w:rsid w:val="5D5E1BAC"/>
    <w:rsid w:val="5D645056"/>
    <w:rsid w:val="5D6E48CE"/>
    <w:rsid w:val="5DB2076D"/>
    <w:rsid w:val="5DB22A0D"/>
    <w:rsid w:val="5DD1521D"/>
    <w:rsid w:val="5DD15589"/>
    <w:rsid w:val="5DEC4171"/>
    <w:rsid w:val="5E056E7A"/>
    <w:rsid w:val="5E1D3015"/>
    <w:rsid w:val="5E211941"/>
    <w:rsid w:val="5E286051"/>
    <w:rsid w:val="5E341674"/>
    <w:rsid w:val="5E5203D0"/>
    <w:rsid w:val="5E5D5CE0"/>
    <w:rsid w:val="5E876089"/>
    <w:rsid w:val="5EDD305D"/>
    <w:rsid w:val="5F116F65"/>
    <w:rsid w:val="5F1270AE"/>
    <w:rsid w:val="5F381638"/>
    <w:rsid w:val="5F926365"/>
    <w:rsid w:val="5FBE4C56"/>
    <w:rsid w:val="5FF97FD7"/>
    <w:rsid w:val="600F3F91"/>
    <w:rsid w:val="600F4147"/>
    <w:rsid w:val="60681AA9"/>
    <w:rsid w:val="60A15A86"/>
    <w:rsid w:val="60B42F40"/>
    <w:rsid w:val="60B46A9C"/>
    <w:rsid w:val="60B77209"/>
    <w:rsid w:val="60DD017A"/>
    <w:rsid w:val="60F02312"/>
    <w:rsid w:val="60F577E0"/>
    <w:rsid w:val="615E1BCF"/>
    <w:rsid w:val="61735DAF"/>
    <w:rsid w:val="61B435A1"/>
    <w:rsid w:val="61B62CEF"/>
    <w:rsid w:val="61E6537B"/>
    <w:rsid w:val="61E772D9"/>
    <w:rsid w:val="61F93300"/>
    <w:rsid w:val="62145DE7"/>
    <w:rsid w:val="621E0BD4"/>
    <w:rsid w:val="62233915"/>
    <w:rsid w:val="62662018"/>
    <w:rsid w:val="627025A0"/>
    <w:rsid w:val="627A64DA"/>
    <w:rsid w:val="629814C0"/>
    <w:rsid w:val="62CA6624"/>
    <w:rsid w:val="62D954FE"/>
    <w:rsid w:val="62ED4CCD"/>
    <w:rsid w:val="62FA10DE"/>
    <w:rsid w:val="6329551F"/>
    <w:rsid w:val="632B573B"/>
    <w:rsid w:val="63336D13"/>
    <w:rsid w:val="63402869"/>
    <w:rsid w:val="63667031"/>
    <w:rsid w:val="636E02AA"/>
    <w:rsid w:val="63C05480"/>
    <w:rsid w:val="63C05E4E"/>
    <w:rsid w:val="63CA108D"/>
    <w:rsid w:val="63D77F02"/>
    <w:rsid w:val="63F7561D"/>
    <w:rsid w:val="641C5084"/>
    <w:rsid w:val="64333AA9"/>
    <w:rsid w:val="643B5AE2"/>
    <w:rsid w:val="64600BBC"/>
    <w:rsid w:val="64875A84"/>
    <w:rsid w:val="64A82DBC"/>
    <w:rsid w:val="64AC0F89"/>
    <w:rsid w:val="64AF07FC"/>
    <w:rsid w:val="64B14965"/>
    <w:rsid w:val="64BE00A9"/>
    <w:rsid w:val="64C51278"/>
    <w:rsid w:val="64CE2822"/>
    <w:rsid w:val="64CF20F6"/>
    <w:rsid w:val="654938EE"/>
    <w:rsid w:val="65680360"/>
    <w:rsid w:val="656B0071"/>
    <w:rsid w:val="65804A89"/>
    <w:rsid w:val="65984BDE"/>
    <w:rsid w:val="659E5C1E"/>
    <w:rsid w:val="664B39FF"/>
    <w:rsid w:val="667411A7"/>
    <w:rsid w:val="669C425A"/>
    <w:rsid w:val="66EF082E"/>
    <w:rsid w:val="66F73FD5"/>
    <w:rsid w:val="670C785E"/>
    <w:rsid w:val="672056DD"/>
    <w:rsid w:val="672A3F5C"/>
    <w:rsid w:val="672B36D8"/>
    <w:rsid w:val="67337230"/>
    <w:rsid w:val="675B2C20"/>
    <w:rsid w:val="67790849"/>
    <w:rsid w:val="67871E57"/>
    <w:rsid w:val="67A2101C"/>
    <w:rsid w:val="67A61834"/>
    <w:rsid w:val="67C779FD"/>
    <w:rsid w:val="67CF0CBF"/>
    <w:rsid w:val="680829E6"/>
    <w:rsid w:val="68181876"/>
    <w:rsid w:val="684709BA"/>
    <w:rsid w:val="684A6664"/>
    <w:rsid w:val="6853545A"/>
    <w:rsid w:val="685670BC"/>
    <w:rsid w:val="686F768D"/>
    <w:rsid w:val="68866D48"/>
    <w:rsid w:val="68A15AAC"/>
    <w:rsid w:val="68BA795C"/>
    <w:rsid w:val="690305C1"/>
    <w:rsid w:val="69151074"/>
    <w:rsid w:val="691602F4"/>
    <w:rsid w:val="69201240"/>
    <w:rsid w:val="692755F0"/>
    <w:rsid w:val="69495084"/>
    <w:rsid w:val="69B12712"/>
    <w:rsid w:val="69BE2739"/>
    <w:rsid w:val="69C02BB0"/>
    <w:rsid w:val="69DB0E38"/>
    <w:rsid w:val="6A27776B"/>
    <w:rsid w:val="6A507835"/>
    <w:rsid w:val="6A627569"/>
    <w:rsid w:val="6A771266"/>
    <w:rsid w:val="6A985B49"/>
    <w:rsid w:val="6AA158EE"/>
    <w:rsid w:val="6AAE619F"/>
    <w:rsid w:val="6AC040FE"/>
    <w:rsid w:val="6AD71D05"/>
    <w:rsid w:val="6AD93CCF"/>
    <w:rsid w:val="6ADC31BD"/>
    <w:rsid w:val="6AED32D6"/>
    <w:rsid w:val="6AF3785D"/>
    <w:rsid w:val="6AF7022D"/>
    <w:rsid w:val="6AFC2F65"/>
    <w:rsid w:val="6B032335"/>
    <w:rsid w:val="6B2C4776"/>
    <w:rsid w:val="6B4F4440"/>
    <w:rsid w:val="6B8F7699"/>
    <w:rsid w:val="6BD61B82"/>
    <w:rsid w:val="6C206234"/>
    <w:rsid w:val="6C295F17"/>
    <w:rsid w:val="6C2B67AC"/>
    <w:rsid w:val="6C527983"/>
    <w:rsid w:val="6C6B4DFB"/>
    <w:rsid w:val="6CAE6EF3"/>
    <w:rsid w:val="6CD24E7A"/>
    <w:rsid w:val="6CD97293"/>
    <w:rsid w:val="6CF940B4"/>
    <w:rsid w:val="6D063CA2"/>
    <w:rsid w:val="6D190D34"/>
    <w:rsid w:val="6D2C6FFB"/>
    <w:rsid w:val="6D4A4A10"/>
    <w:rsid w:val="6D5368E0"/>
    <w:rsid w:val="6D5B6F4D"/>
    <w:rsid w:val="6D806684"/>
    <w:rsid w:val="6D8343C6"/>
    <w:rsid w:val="6DAA3B67"/>
    <w:rsid w:val="6DCE3893"/>
    <w:rsid w:val="6DCF760B"/>
    <w:rsid w:val="6DFF60EA"/>
    <w:rsid w:val="6E02116D"/>
    <w:rsid w:val="6E107029"/>
    <w:rsid w:val="6E2039C3"/>
    <w:rsid w:val="6E623FDB"/>
    <w:rsid w:val="6E6D2E41"/>
    <w:rsid w:val="6E7A7A55"/>
    <w:rsid w:val="6EA12D56"/>
    <w:rsid w:val="6EB72428"/>
    <w:rsid w:val="6EC627BC"/>
    <w:rsid w:val="6ED528DE"/>
    <w:rsid w:val="6EDF387E"/>
    <w:rsid w:val="6EE13A52"/>
    <w:rsid w:val="6EE80984"/>
    <w:rsid w:val="6EED49C0"/>
    <w:rsid w:val="6F0357BE"/>
    <w:rsid w:val="6F323B40"/>
    <w:rsid w:val="6F352227"/>
    <w:rsid w:val="6F5E4B01"/>
    <w:rsid w:val="6F5F14AB"/>
    <w:rsid w:val="6F9D3AAB"/>
    <w:rsid w:val="6FA61F7F"/>
    <w:rsid w:val="6FC34F4E"/>
    <w:rsid w:val="6FEF7AF1"/>
    <w:rsid w:val="7007308C"/>
    <w:rsid w:val="700C2451"/>
    <w:rsid w:val="70185DFD"/>
    <w:rsid w:val="703D260A"/>
    <w:rsid w:val="70512559"/>
    <w:rsid w:val="7075449A"/>
    <w:rsid w:val="707B1384"/>
    <w:rsid w:val="709D5D2D"/>
    <w:rsid w:val="70B054D2"/>
    <w:rsid w:val="70B81EFE"/>
    <w:rsid w:val="70C769F2"/>
    <w:rsid w:val="70C80B8C"/>
    <w:rsid w:val="70CC388D"/>
    <w:rsid w:val="70E61BF2"/>
    <w:rsid w:val="70F01D72"/>
    <w:rsid w:val="713E2ADE"/>
    <w:rsid w:val="71720EFC"/>
    <w:rsid w:val="71C50B09"/>
    <w:rsid w:val="71CE2F82"/>
    <w:rsid w:val="71D927DA"/>
    <w:rsid w:val="71FB452B"/>
    <w:rsid w:val="721E5934"/>
    <w:rsid w:val="72255A4C"/>
    <w:rsid w:val="7228635C"/>
    <w:rsid w:val="722F5BD6"/>
    <w:rsid w:val="72463F78"/>
    <w:rsid w:val="727B4BEB"/>
    <w:rsid w:val="72C10A76"/>
    <w:rsid w:val="72EA4F96"/>
    <w:rsid w:val="731E3A64"/>
    <w:rsid w:val="7343262D"/>
    <w:rsid w:val="73712D1D"/>
    <w:rsid w:val="73A26A77"/>
    <w:rsid w:val="74011176"/>
    <w:rsid w:val="74786A09"/>
    <w:rsid w:val="748C7BA9"/>
    <w:rsid w:val="74AF0062"/>
    <w:rsid w:val="74D951B6"/>
    <w:rsid w:val="74FB66C4"/>
    <w:rsid w:val="75022074"/>
    <w:rsid w:val="750E5C0A"/>
    <w:rsid w:val="7534026E"/>
    <w:rsid w:val="75377F70"/>
    <w:rsid w:val="75491A51"/>
    <w:rsid w:val="756205EC"/>
    <w:rsid w:val="75642008"/>
    <w:rsid w:val="75956A44"/>
    <w:rsid w:val="75994786"/>
    <w:rsid w:val="75AD1C5D"/>
    <w:rsid w:val="75CF1603"/>
    <w:rsid w:val="75E50B21"/>
    <w:rsid w:val="763A3FE7"/>
    <w:rsid w:val="763E536C"/>
    <w:rsid w:val="76534900"/>
    <w:rsid w:val="765A7BD2"/>
    <w:rsid w:val="768F24C5"/>
    <w:rsid w:val="76A423A7"/>
    <w:rsid w:val="76AF3F51"/>
    <w:rsid w:val="76B455F0"/>
    <w:rsid w:val="76DD37F0"/>
    <w:rsid w:val="76EB1790"/>
    <w:rsid w:val="76EE465E"/>
    <w:rsid w:val="770C71DA"/>
    <w:rsid w:val="77132317"/>
    <w:rsid w:val="77461551"/>
    <w:rsid w:val="775E6C72"/>
    <w:rsid w:val="776F4F17"/>
    <w:rsid w:val="778447D2"/>
    <w:rsid w:val="77967613"/>
    <w:rsid w:val="77C04E5D"/>
    <w:rsid w:val="77E31CE9"/>
    <w:rsid w:val="78250553"/>
    <w:rsid w:val="785D1B60"/>
    <w:rsid w:val="78AC2A23"/>
    <w:rsid w:val="78AF2513"/>
    <w:rsid w:val="78F10436"/>
    <w:rsid w:val="79050385"/>
    <w:rsid w:val="790836C0"/>
    <w:rsid w:val="79191277"/>
    <w:rsid w:val="79426EE3"/>
    <w:rsid w:val="79444A09"/>
    <w:rsid w:val="79447CE9"/>
    <w:rsid w:val="796F15AF"/>
    <w:rsid w:val="79851616"/>
    <w:rsid w:val="79976817"/>
    <w:rsid w:val="79A75717"/>
    <w:rsid w:val="79E65AC0"/>
    <w:rsid w:val="79FC416B"/>
    <w:rsid w:val="7A083270"/>
    <w:rsid w:val="7A252A8D"/>
    <w:rsid w:val="7A551DDB"/>
    <w:rsid w:val="7A5A304A"/>
    <w:rsid w:val="7A5C3FD5"/>
    <w:rsid w:val="7A6115EB"/>
    <w:rsid w:val="7A6A66F1"/>
    <w:rsid w:val="7A785287"/>
    <w:rsid w:val="7A7F1A71"/>
    <w:rsid w:val="7A835A05"/>
    <w:rsid w:val="7A9311AC"/>
    <w:rsid w:val="7A947A86"/>
    <w:rsid w:val="7AA6235C"/>
    <w:rsid w:val="7AF6094A"/>
    <w:rsid w:val="7B33304D"/>
    <w:rsid w:val="7B4C229B"/>
    <w:rsid w:val="7B6034AD"/>
    <w:rsid w:val="7B9F23CB"/>
    <w:rsid w:val="7BB2374E"/>
    <w:rsid w:val="7BB57E40"/>
    <w:rsid w:val="7BCE2CB0"/>
    <w:rsid w:val="7BDE990B"/>
    <w:rsid w:val="7BF54043"/>
    <w:rsid w:val="7C013D37"/>
    <w:rsid w:val="7C102E50"/>
    <w:rsid w:val="7C1525B1"/>
    <w:rsid w:val="7C3A0345"/>
    <w:rsid w:val="7C3C6C20"/>
    <w:rsid w:val="7C417C7D"/>
    <w:rsid w:val="7C431BF7"/>
    <w:rsid w:val="7C54688B"/>
    <w:rsid w:val="7C635AEE"/>
    <w:rsid w:val="7C683105"/>
    <w:rsid w:val="7C8554FF"/>
    <w:rsid w:val="7C9E3703"/>
    <w:rsid w:val="7CB24380"/>
    <w:rsid w:val="7CC31327"/>
    <w:rsid w:val="7CD47820"/>
    <w:rsid w:val="7CF9D96B"/>
    <w:rsid w:val="7D020E63"/>
    <w:rsid w:val="7D0D04BC"/>
    <w:rsid w:val="7D250FF6"/>
    <w:rsid w:val="7D2D0BE9"/>
    <w:rsid w:val="7D4739FE"/>
    <w:rsid w:val="7DA261A2"/>
    <w:rsid w:val="7DBC1942"/>
    <w:rsid w:val="7DE37455"/>
    <w:rsid w:val="7DF06D3F"/>
    <w:rsid w:val="7DFB00C8"/>
    <w:rsid w:val="7E06489D"/>
    <w:rsid w:val="7E573431"/>
    <w:rsid w:val="7E6D055E"/>
    <w:rsid w:val="7E996D13"/>
    <w:rsid w:val="7EBF392D"/>
    <w:rsid w:val="7EFE565A"/>
    <w:rsid w:val="7F0D2891"/>
    <w:rsid w:val="7F101EAE"/>
    <w:rsid w:val="7F385F91"/>
    <w:rsid w:val="7F587AB8"/>
    <w:rsid w:val="7F764496"/>
    <w:rsid w:val="7FC44F3A"/>
    <w:rsid w:val="7FCB79CD"/>
    <w:rsid w:val="7FCD171D"/>
    <w:rsid w:val="7FD05249"/>
    <w:rsid w:val="AE59CD79"/>
    <w:rsid w:val="B5EF2873"/>
    <w:rsid w:val="BDFEA443"/>
    <w:rsid w:val="CED70258"/>
    <w:rsid w:val="F7FFD725"/>
    <w:rsid w:val="FFFFA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2"/>
    <w:autoRedefine/>
    <w:qFormat/>
    <w:uiPriority w:val="9"/>
    <w:pPr>
      <w:keepNext/>
      <w:keepLines/>
      <w:adjustRightInd w:val="0"/>
      <w:spacing w:line="460" w:lineRule="exact"/>
      <w:jc w:val="left"/>
      <w:textAlignment w:val="baseline"/>
      <w:outlineLvl w:val="0"/>
    </w:pPr>
    <w:rPr>
      <w:b/>
      <w:kern w:val="44"/>
      <w:sz w:val="32"/>
      <w:szCs w:val="20"/>
    </w:rPr>
  </w:style>
  <w:style w:type="paragraph" w:styleId="6">
    <w:name w:val="heading 2"/>
    <w:basedOn w:val="1"/>
    <w:next w:val="1"/>
    <w:link w:val="103"/>
    <w:autoRedefine/>
    <w:qFormat/>
    <w:uiPriority w:val="9"/>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szCs w:val="20"/>
    </w:rPr>
  </w:style>
  <w:style w:type="paragraph" w:styleId="7">
    <w:name w:val="heading 3"/>
    <w:basedOn w:val="1"/>
    <w:next w:val="1"/>
    <w:link w:val="104"/>
    <w:autoRedefine/>
    <w:qFormat/>
    <w:uiPriority w:val="9"/>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8">
    <w:name w:val="heading 4"/>
    <w:basedOn w:val="1"/>
    <w:next w:val="1"/>
    <w:autoRedefine/>
    <w:qFormat/>
    <w:uiPriority w:val="0"/>
    <w:pPr>
      <w:tabs>
        <w:tab w:val="left" w:pos="720"/>
      </w:tabs>
      <w:adjustRightInd w:val="0"/>
      <w:spacing w:line="460" w:lineRule="exact"/>
      <w:jc w:val="left"/>
      <w:textAlignment w:val="baseline"/>
      <w:outlineLvl w:val="3"/>
    </w:pPr>
    <w:rPr>
      <w:kern w:val="0"/>
      <w:sz w:val="24"/>
      <w:szCs w:val="20"/>
    </w:rPr>
  </w:style>
  <w:style w:type="paragraph" w:styleId="9">
    <w:name w:val="heading 5"/>
    <w:basedOn w:val="1"/>
    <w:next w:val="1"/>
    <w:link w:val="478"/>
    <w:autoRedefine/>
    <w:qFormat/>
    <w:uiPriority w:val="0"/>
    <w:pPr>
      <w:tabs>
        <w:tab w:val="left" w:pos="360"/>
      </w:tabs>
      <w:adjustRightInd w:val="0"/>
      <w:spacing w:line="360" w:lineRule="auto"/>
      <w:textAlignment w:val="baseline"/>
      <w:outlineLvl w:val="4"/>
    </w:pPr>
    <w:rPr>
      <w:kern w:val="0"/>
      <w:sz w:val="24"/>
      <w:szCs w:val="20"/>
    </w:rPr>
  </w:style>
  <w:style w:type="paragraph" w:styleId="10">
    <w:name w:val="heading 6"/>
    <w:basedOn w:val="1"/>
    <w:next w:val="1"/>
    <w:link w:val="465"/>
    <w:autoRedefine/>
    <w:qFormat/>
    <w:uiPriority w:val="0"/>
    <w:pPr>
      <w:tabs>
        <w:tab w:val="left" w:pos="0"/>
      </w:tabs>
      <w:adjustRightInd w:val="0"/>
      <w:spacing w:line="460" w:lineRule="exact"/>
      <w:jc w:val="left"/>
      <w:textAlignment w:val="baseline"/>
      <w:outlineLvl w:val="5"/>
    </w:pPr>
    <w:rPr>
      <w:kern w:val="0"/>
      <w:sz w:val="24"/>
      <w:szCs w:val="20"/>
    </w:rPr>
  </w:style>
  <w:style w:type="paragraph" w:styleId="11">
    <w:name w:val="heading 7"/>
    <w:basedOn w:val="1"/>
    <w:next w:val="1"/>
    <w:link w:val="479"/>
    <w:autoRedefine/>
    <w:qFormat/>
    <w:uiPriority w:val="0"/>
    <w:pPr>
      <w:tabs>
        <w:tab w:val="left" w:pos="0"/>
      </w:tabs>
      <w:adjustRightInd w:val="0"/>
      <w:spacing w:line="460" w:lineRule="exact"/>
      <w:jc w:val="left"/>
      <w:textAlignment w:val="baseline"/>
      <w:outlineLvl w:val="6"/>
    </w:pPr>
    <w:rPr>
      <w:kern w:val="0"/>
      <w:sz w:val="24"/>
      <w:szCs w:val="20"/>
    </w:rPr>
  </w:style>
  <w:style w:type="paragraph" w:styleId="12">
    <w:name w:val="heading 8"/>
    <w:basedOn w:val="1"/>
    <w:next w:val="1"/>
    <w:link w:val="472"/>
    <w:autoRedefine/>
    <w:qFormat/>
    <w:uiPriority w:val="0"/>
    <w:pPr>
      <w:tabs>
        <w:tab w:val="left" w:pos="0"/>
      </w:tabs>
      <w:adjustRightInd w:val="0"/>
      <w:spacing w:line="460" w:lineRule="exact"/>
      <w:jc w:val="left"/>
      <w:textAlignment w:val="baseline"/>
      <w:outlineLvl w:val="7"/>
    </w:pPr>
    <w:rPr>
      <w:kern w:val="0"/>
      <w:sz w:val="24"/>
      <w:szCs w:val="20"/>
    </w:rPr>
  </w:style>
  <w:style w:type="paragraph" w:styleId="13">
    <w:name w:val="heading 9"/>
    <w:basedOn w:val="1"/>
    <w:next w:val="1"/>
    <w:link w:val="464"/>
    <w:autoRedefine/>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90">
    <w:name w:val="Default Paragraph Font"/>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452"/>
    <w:autoRedefine/>
    <w:qFormat/>
    <w:uiPriority w:val="0"/>
    <w:pPr>
      <w:ind w:firstLine="420" w:firstLineChars="100"/>
    </w:pPr>
    <w:rPr>
      <w:szCs w:val="20"/>
    </w:rPr>
  </w:style>
  <w:style w:type="paragraph" w:styleId="3">
    <w:name w:val="Body Text"/>
    <w:basedOn w:val="1"/>
    <w:next w:val="1"/>
    <w:link w:val="106"/>
    <w:qFormat/>
    <w:uiPriority w:val="0"/>
    <w:pPr>
      <w:spacing w:after="120"/>
    </w:pPr>
    <w:rPr>
      <w:rFonts w:ascii="Verdana" w:hAnsi="Verdana"/>
    </w:rPr>
  </w:style>
  <w:style w:type="paragraph" w:styleId="4">
    <w:name w:val="macro"/>
    <w:link w:val="47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4">
    <w:name w:val="List 3"/>
    <w:basedOn w:val="1"/>
    <w:autoRedefine/>
    <w:qFormat/>
    <w:uiPriority w:val="0"/>
    <w:pPr>
      <w:ind w:left="100" w:leftChars="400" w:hanging="200" w:hangingChars="200"/>
    </w:pPr>
  </w:style>
  <w:style w:type="paragraph" w:styleId="15">
    <w:name w:val="toc 7"/>
    <w:basedOn w:val="1"/>
    <w:next w:val="1"/>
    <w:autoRedefine/>
    <w:qFormat/>
    <w:uiPriority w:val="0"/>
    <w:pPr>
      <w:ind w:left="1260"/>
      <w:jc w:val="left"/>
    </w:pPr>
    <w:rPr>
      <w:sz w:val="18"/>
      <w:szCs w:val="20"/>
    </w:rPr>
  </w:style>
  <w:style w:type="paragraph" w:styleId="16">
    <w:name w:val="List Number 2"/>
    <w:basedOn w:val="1"/>
    <w:autoRedefine/>
    <w:qFormat/>
    <w:uiPriority w:val="0"/>
    <w:pPr>
      <w:tabs>
        <w:tab w:val="left" w:pos="780"/>
      </w:tabs>
      <w:ind w:left="780" w:hanging="360"/>
    </w:pPr>
  </w:style>
  <w:style w:type="paragraph" w:styleId="17">
    <w:name w:val="table of authorities"/>
    <w:basedOn w:val="1"/>
    <w:next w:val="1"/>
    <w:autoRedefine/>
    <w:qFormat/>
    <w:uiPriority w:val="0"/>
    <w:pPr>
      <w:ind w:left="420" w:leftChars="200"/>
    </w:pPr>
  </w:style>
  <w:style w:type="paragraph" w:styleId="18">
    <w:name w:val="Note Heading"/>
    <w:basedOn w:val="1"/>
    <w:next w:val="1"/>
    <w:link w:val="463"/>
    <w:autoRedefine/>
    <w:qFormat/>
    <w:uiPriority w:val="0"/>
    <w:pPr>
      <w:jc w:val="center"/>
    </w:pPr>
  </w:style>
  <w:style w:type="paragraph" w:styleId="19">
    <w:name w:val="List Bullet 4"/>
    <w:basedOn w:val="1"/>
    <w:autoRedefine/>
    <w:qFormat/>
    <w:uiPriority w:val="0"/>
    <w:pPr>
      <w:tabs>
        <w:tab w:val="left" w:pos="1620"/>
      </w:tabs>
      <w:ind w:left="1620" w:hanging="360"/>
    </w:pPr>
  </w:style>
  <w:style w:type="paragraph" w:styleId="20">
    <w:name w:val="index 8"/>
    <w:basedOn w:val="1"/>
    <w:next w:val="1"/>
    <w:autoRedefine/>
    <w:qFormat/>
    <w:uiPriority w:val="0"/>
    <w:pPr>
      <w:ind w:left="1400" w:leftChars="1400"/>
    </w:pPr>
    <w:rPr>
      <w:szCs w:val="20"/>
      <w:lang w:bidi="he-IL"/>
    </w:rPr>
  </w:style>
  <w:style w:type="paragraph" w:styleId="21">
    <w:name w:val="E-mail Signature"/>
    <w:basedOn w:val="1"/>
    <w:link w:val="462"/>
    <w:autoRedefine/>
    <w:qFormat/>
    <w:uiPriority w:val="0"/>
  </w:style>
  <w:style w:type="paragraph" w:styleId="22">
    <w:name w:val="List Number"/>
    <w:basedOn w:val="1"/>
    <w:autoRedefine/>
    <w:qFormat/>
    <w:uiPriority w:val="0"/>
    <w:pPr>
      <w:tabs>
        <w:tab w:val="left" w:pos="360"/>
      </w:tabs>
      <w:ind w:left="360" w:hanging="360"/>
    </w:pPr>
  </w:style>
  <w:style w:type="paragraph" w:styleId="23">
    <w:name w:val="Normal Indent"/>
    <w:basedOn w:val="1"/>
    <w:link w:val="105"/>
    <w:autoRedefine/>
    <w:qFormat/>
    <w:uiPriority w:val="0"/>
    <w:pPr>
      <w:autoSpaceDE w:val="0"/>
      <w:autoSpaceDN w:val="0"/>
      <w:adjustRightInd w:val="0"/>
      <w:ind w:firstLine="420"/>
      <w:jc w:val="left"/>
      <w:textAlignment w:val="baseline"/>
    </w:pPr>
    <w:rPr>
      <w:rFonts w:ascii="宋体"/>
      <w:kern w:val="0"/>
      <w:sz w:val="34"/>
      <w:szCs w:val="20"/>
    </w:rPr>
  </w:style>
  <w:style w:type="paragraph" w:styleId="24">
    <w:name w:val="caption"/>
    <w:basedOn w:val="1"/>
    <w:next w:val="1"/>
    <w:autoRedefine/>
    <w:qFormat/>
    <w:uiPriority w:val="0"/>
    <w:pPr>
      <w:spacing w:before="152" w:after="160"/>
    </w:pPr>
    <w:rPr>
      <w:rFonts w:ascii="Arial" w:hAnsi="Arial" w:eastAsia="黑体" w:cs="Arial"/>
      <w:sz w:val="20"/>
      <w:szCs w:val="20"/>
    </w:rPr>
  </w:style>
  <w:style w:type="paragraph" w:styleId="25">
    <w:name w:val="index 5"/>
    <w:basedOn w:val="1"/>
    <w:next w:val="1"/>
    <w:autoRedefine/>
    <w:qFormat/>
    <w:uiPriority w:val="0"/>
    <w:pPr>
      <w:ind w:left="800" w:leftChars="800"/>
    </w:pPr>
    <w:rPr>
      <w:szCs w:val="20"/>
      <w:lang w:bidi="he-IL"/>
    </w:rPr>
  </w:style>
  <w:style w:type="paragraph" w:styleId="26">
    <w:name w:val="List Bullet"/>
    <w:basedOn w:val="1"/>
    <w:autoRedefine/>
    <w:qFormat/>
    <w:uiPriority w:val="0"/>
    <w:pPr>
      <w:tabs>
        <w:tab w:val="left" w:pos="360"/>
      </w:tabs>
      <w:ind w:left="360" w:hanging="360"/>
    </w:pPr>
  </w:style>
  <w:style w:type="paragraph" w:styleId="27">
    <w:name w:val="envelope address"/>
    <w:basedOn w:val="1"/>
    <w:autoRedefine/>
    <w:qFormat/>
    <w:uiPriority w:val="0"/>
    <w:pPr>
      <w:adjustRightInd w:val="0"/>
      <w:spacing w:line="480" w:lineRule="atLeast"/>
      <w:ind w:left="2880"/>
      <w:textAlignment w:val="baseline"/>
    </w:pPr>
    <w:rPr>
      <w:rFonts w:eastAsia="魏碑体"/>
      <w:spacing w:val="10"/>
      <w:kern w:val="0"/>
      <w:sz w:val="32"/>
      <w:szCs w:val="20"/>
    </w:rPr>
  </w:style>
  <w:style w:type="paragraph" w:styleId="28">
    <w:name w:val="Document Map"/>
    <w:basedOn w:val="1"/>
    <w:link w:val="461"/>
    <w:autoRedefine/>
    <w:qFormat/>
    <w:uiPriority w:val="0"/>
    <w:pPr>
      <w:shd w:val="clear" w:color="auto" w:fill="000080"/>
    </w:pPr>
    <w:rPr>
      <w:szCs w:val="20"/>
    </w:rPr>
  </w:style>
  <w:style w:type="paragraph" w:styleId="29">
    <w:name w:val="toa heading"/>
    <w:basedOn w:val="1"/>
    <w:next w:val="1"/>
    <w:autoRedefine/>
    <w:qFormat/>
    <w:uiPriority w:val="0"/>
    <w:pPr>
      <w:spacing w:before="120"/>
    </w:pPr>
    <w:rPr>
      <w:rFonts w:ascii="Arial" w:hAnsi="Arial" w:cs="Arial"/>
      <w:sz w:val="24"/>
    </w:rPr>
  </w:style>
  <w:style w:type="paragraph" w:styleId="30">
    <w:name w:val="annotation text"/>
    <w:basedOn w:val="1"/>
    <w:link w:val="485"/>
    <w:autoRedefine/>
    <w:qFormat/>
    <w:uiPriority w:val="0"/>
    <w:pPr>
      <w:adjustRightInd w:val="0"/>
      <w:spacing w:line="360" w:lineRule="atLeast"/>
      <w:jc w:val="left"/>
      <w:textAlignment w:val="baseline"/>
    </w:pPr>
    <w:rPr>
      <w:kern w:val="0"/>
      <w:sz w:val="24"/>
      <w:szCs w:val="20"/>
    </w:rPr>
  </w:style>
  <w:style w:type="paragraph" w:styleId="31">
    <w:name w:val="index 6"/>
    <w:basedOn w:val="1"/>
    <w:next w:val="1"/>
    <w:autoRedefine/>
    <w:qFormat/>
    <w:uiPriority w:val="0"/>
    <w:pPr>
      <w:ind w:left="1000" w:leftChars="1000"/>
    </w:pPr>
    <w:rPr>
      <w:szCs w:val="20"/>
      <w:lang w:bidi="he-IL"/>
    </w:rPr>
  </w:style>
  <w:style w:type="paragraph" w:styleId="32">
    <w:name w:val="Salutation"/>
    <w:basedOn w:val="1"/>
    <w:next w:val="1"/>
    <w:link w:val="460"/>
    <w:autoRedefine/>
    <w:qFormat/>
    <w:uiPriority w:val="0"/>
  </w:style>
  <w:style w:type="paragraph" w:styleId="33">
    <w:name w:val="Body Text 3"/>
    <w:basedOn w:val="1"/>
    <w:link w:val="459"/>
    <w:autoRedefine/>
    <w:qFormat/>
    <w:uiPriority w:val="0"/>
    <w:pPr>
      <w:spacing w:before="60" w:after="60" w:line="460" w:lineRule="exact"/>
      <w:ind w:right="-304"/>
    </w:pPr>
    <w:rPr>
      <w:sz w:val="24"/>
    </w:rPr>
  </w:style>
  <w:style w:type="paragraph" w:styleId="34">
    <w:name w:val="Closing"/>
    <w:basedOn w:val="1"/>
    <w:link w:val="481"/>
    <w:autoRedefine/>
    <w:qFormat/>
    <w:uiPriority w:val="0"/>
    <w:pPr>
      <w:ind w:left="100" w:leftChars="2100"/>
    </w:pPr>
  </w:style>
  <w:style w:type="paragraph" w:styleId="35">
    <w:name w:val="List Bullet 3"/>
    <w:basedOn w:val="1"/>
    <w:autoRedefine/>
    <w:qFormat/>
    <w:uiPriority w:val="0"/>
    <w:pPr>
      <w:tabs>
        <w:tab w:val="left" w:pos="1200"/>
      </w:tabs>
      <w:ind w:left="1200" w:hanging="360"/>
    </w:pPr>
  </w:style>
  <w:style w:type="paragraph" w:styleId="36">
    <w:name w:val="Body Text Indent"/>
    <w:basedOn w:val="1"/>
    <w:next w:val="37"/>
    <w:link w:val="107"/>
    <w:autoRedefine/>
    <w:qFormat/>
    <w:uiPriority w:val="99"/>
    <w:pPr>
      <w:spacing w:line="360" w:lineRule="auto"/>
      <w:ind w:firstLine="425"/>
    </w:pPr>
    <w:rPr>
      <w:color w:val="FF0000"/>
      <w:sz w:val="24"/>
      <w:szCs w:val="20"/>
    </w:rPr>
  </w:style>
  <w:style w:type="paragraph" w:styleId="37">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List Number 3"/>
    <w:basedOn w:val="1"/>
    <w:autoRedefine/>
    <w:qFormat/>
    <w:uiPriority w:val="0"/>
    <w:pPr>
      <w:tabs>
        <w:tab w:val="left" w:pos="1200"/>
      </w:tabs>
      <w:ind w:left="1200" w:hanging="360"/>
    </w:pPr>
  </w:style>
  <w:style w:type="paragraph" w:styleId="39">
    <w:name w:val="List 2"/>
    <w:basedOn w:val="1"/>
    <w:autoRedefine/>
    <w:qFormat/>
    <w:uiPriority w:val="0"/>
    <w:pPr>
      <w:ind w:left="400" w:leftChars="200" w:hanging="200" w:hangingChars="200"/>
    </w:pPr>
    <w:rPr>
      <w:szCs w:val="20"/>
    </w:rPr>
  </w:style>
  <w:style w:type="paragraph" w:styleId="40">
    <w:name w:val="List Continue"/>
    <w:basedOn w:val="1"/>
    <w:autoRedefine/>
    <w:qFormat/>
    <w:uiPriority w:val="0"/>
    <w:pPr>
      <w:spacing w:after="120"/>
      <w:ind w:left="420" w:leftChars="200"/>
    </w:pPr>
  </w:style>
  <w:style w:type="paragraph" w:styleId="41">
    <w:name w:val="Block Text"/>
    <w:basedOn w:val="1"/>
    <w:autoRedefine/>
    <w:qFormat/>
    <w:uiPriority w:val="0"/>
    <w:pPr>
      <w:spacing w:before="120" w:after="120" w:line="360" w:lineRule="auto"/>
      <w:ind w:left="630" w:right="202"/>
    </w:pPr>
    <w:rPr>
      <w:rFonts w:ascii="宋体"/>
      <w:sz w:val="24"/>
      <w:szCs w:val="20"/>
    </w:rPr>
  </w:style>
  <w:style w:type="paragraph" w:styleId="42">
    <w:name w:val="List Bullet 2"/>
    <w:basedOn w:val="1"/>
    <w:autoRedefine/>
    <w:qFormat/>
    <w:uiPriority w:val="0"/>
    <w:pPr>
      <w:widowControl/>
      <w:adjustRightInd w:val="0"/>
      <w:spacing w:line="360" w:lineRule="auto"/>
      <w:ind w:left="723"/>
      <w:jc w:val="left"/>
      <w:textAlignment w:val="baseline"/>
    </w:pPr>
    <w:rPr>
      <w:kern w:val="0"/>
      <w:sz w:val="24"/>
      <w:szCs w:val="20"/>
    </w:rPr>
  </w:style>
  <w:style w:type="paragraph" w:styleId="43">
    <w:name w:val="HTML Address"/>
    <w:basedOn w:val="1"/>
    <w:link w:val="458"/>
    <w:autoRedefine/>
    <w:qFormat/>
    <w:uiPriority w:val="0"/>
    <w:rPr>
      <w:i/>
      <w:iCs/>
    </w:rPr>
  </w:style>
  <w:style w:type="paragraph" w:styleId="44">
    <w:name w:val="index 4"/>
    <w:basedOn w:val="1"/>
    <w:next w:val="1"/>
    <w:autoRedefine/>
    <w:qFormat/>
    <w:uiPriority w:val="0"/>
    <w:pPr>
      <w:ind w:left="600" w:leftChars="600"/>
    </w:pPr>
    <w:rPr>
      <w:szCs w:val="20"/>
      <w:lang w:bidi="he-IL"/>
    </w:rPr>
  </w:style>
  <w:style w:type="paragraph" w:styleId="45">
    <w:name w:val="toc 5"/>
    <w:basedOn w:val="1"/>
    <w:next w:val="1"/>
    <w:autoRedefine/>
    <w:qFormat/>
    <w:uiPriority w:val="0"/>
    <w:pPr>
      <w:ind w:left="840"/>
      <w:jc w:val="left"/>
    </w:pPr>
    <w:rPr>
      <w:sz w:val="18"/>
      <w:szCs w:val="20"/>
    </w:rPr>
  </w:style>
  <w:style w:type="paragraph" w:styleId="46">
    <w:name w:val="toc 3"/>
    <w:basedOn w:val="1"/>
    <w:next w:val="1"/>
    <w:autoRedefine/>
    <w:qFormat/>
    <w:uiPriority w:val="39"/>
    <w:pPr>
      <w:ind w:left="420"/>
      <w:jc w:val="left"/>
    </w:pPr>
    <w:rPr>
      <w:i/>
      <w:sz w:val="20"/>
      <w:szCs w:val="20"/>
    </w:rPr>
  </w:style>
  <w:style w:type="paragraph" w:styleId="47">
    <w:name w:val="Plain Text"/>
    <w:basedOn w:val="1"/>
    <w:link w:val="108"/>
    <w:autoRedefine/>
    <w:qFormat/>
    <w:uiPriority w:val="99"/>
    <w:rPr>
      <w:rFonts w:ascii="宋体" w:hAnsi="Courier New"/>
      <w:szCs w:val="21"/>
    </w:rPr>
  </w:style>
  <w:style w:type="paragraph" w:styleId="48">
    <w:name w:val="List Bullet 5"/>
    <w:basedOn w:val="1"/>
    <w:autoRedefine/>
    <w:qFormat/>
    <w:uiPriority w:val="0"/>
    <w:pPr>
      <w:tabs>
        <w:tab w:val="left" w:pos="2040"/>
      </w:tabs>
      <w:ind w:left="2040" w:hanging="360"/>
    </w:pPr>
  </w:style>
  <w:style w:type="paragraph" w:styleId="49">
    <w:name w:val="List Number 4"/>
    <w:basedOn w:val="1"/>
    <w:autoRedefine/>
    <w:qFormat/>
    <w:uiPriority w:val="0"/>
    <w:pPr>
      <w:tabs>
        <w:tab w:val="left" w:pos="1620"/>
      </w:tabs>
      <w:ind w:left="1620" w:hanging="360"/>
    </w:pPr>
  </w:style>
  <w:style w:type="paragraph" w:styleId="50">
    <w:name w:val="toc 8"/>
    <w:basedOn w:val="1"/>
    <w:next w:val="1"/>
    <w:autoRedefine/>
    <w:qFormat/>
    <w:uiPriority w:val="0"/>
    <w:pPr>
      <w:ind w:left="1470"/>
      <w:jc w:val="left"/>
    </w:pPr>
    <w:rPr>
      <w:sz w:val="18"/>
      <w:szCs w:val="20"/>
    </w:rPr>
  </w:style>
  <w:style w:type="paragraph" w:styleId="51">
    <w:name w:val="index 3"/>
    <w:basedOn w:val="1"/>
    <w:next w:val="1"/>
    <w:autoRedefine/>
    <w:qFormat/>
    <w:uiPriority w:val="0"/>
    <w:pPr>
      <w:ind w:left="400" w:leftChars="400"/>
    </w:pPr>
    <w:rPr>
      <w:szCs w:val="20"/>
      <w:lang w:bidi="he-IL"/>
    </w:rPr>
  </w:style>
  <w:style w:type="paragraph" w:styleId="52">
    <w:name w:val="Date"/>
    <w:basedOn w:val="1"/>
    <w:next w:val="1"/>
    <w:link w:val="457"/>
    <w:autoRedefine/>
    <w:qFormat/>
    <w:uiPriority w:val="0"/>
    <w:rPr>
      <w:sz w:val="24"/>
      <w:szCs w:val="20"/>
    </w:rPr>
  </w:style>
  <w:style w:type="paragraph" w:styleId="53">
    <w:name w:val="Body Text Indent 2"/>
    <w:basedOn w:val="1"/>
    <w:link w:val="470"/>
    <w:autoRedefine/>
    <w:qFormat/>
    <w:uiPriority w:val="99"/>
    <w:pPr>
      <w:spacing w:after="120" w:line="480" w:lineRule="auto"/>
      <w:ind w:left="420" w:leftChars="200"/>
    </w:pPr>
  </w:style>
  <w:style w:type="paragraph" w:styleId="54">
    <w:name w:val="endnote text"/>
    <w:basedOn w:val="1"/>
    <w:link w:val="476"/>
    <w:autoRedefine/>
    <w:qFormat/>
    <w:uiPriority w:val="0"/>
    <w:pPr>
      <w:snapToGrid w:val="0"/>
      <w:jc w:val="left"/>
    </w:pPr>
    <w:rPr>
      <w:szCs w:val="20"/>
      <w:lang w:bidi="he-IL"/>
    </w:rPr>
  </w:style>
  <w:style w:type="paragraph" w:styleId="55">
    <w:name w:val="List Continue 5"/>
    <w:basedOn w:val="1"/>
    <w:autoRedefine/>
    <w:qFormat/>
    <w:uiPriority w:val="0"/>
    <w:pPr>
      <w:spacing w:after="120"/>
      <w:ind w:left="2100" w:leftChars="1000"/>
    </w:pPr>
  </w:style>
  <w:style w:type="paragraph" w:styleId="56">
    <w:name w:val="Balloon Text"/>
    <w:basedOn w:val="1"/>
    <w:link w:val="109"/>
    <w:autoRedefine/>
    <w:qFormat/>
    <w:uiPriority w:val="99"/>
    <w:rPr>
      <w:rFonts w:ascii="Verdana" w:hAnsi="Verdana"/>
      <w:sz w:val="18"/>
      <w:szCs w:val="18"/>
    </w:rPr>
  </w:style>
  <w:style w:type="paragraph" w:styleId="57">
    <w:name w:val="footer"/>
    <w:basedOn w:val="1"/>
    <w:link w:val="110"/>
    <w:qFormat/>
    <w:uiPriority w:val="0"/>
    <w:pPr>
      <w:tabs>
        <w:tab w:val="center" w:pos="4153"/>
        <w:tab w:val="right" w:pos="8306"/>
      </w:tabs>
      <w:snapToGrid w:val="0"/>
      <w:jc w:val="left"/>
    </w:pPr>
    <w:rPr>
      <w:rFonts w:ascii="Verdana" w:hAnsi="Verdana"/>
      <w:sz w:val="18"/>
      <w:szCs w:val="18"/>
    </w:rPr>
  </w:style>
  <w:style w:type="paragraph" w:styleId="58">
    <w:name w:val="envelope return"/>
    <w:basedOn w:val="1"/>
    <w:qFormat/>
    <w:uiPriority w:val="0"/>
    <w:pPr>
      <w:snapToGrid w:val="0"/>
    </w:pPr>
    <w:rPr>
      <w:rFonts w:ascii="Arial" w:hAnsi="Arial" w:cs="Arial"/>
    </w:rPr>
  </w:style>
  <w:style w:type="paragraph" w:styleId="59">
    <w:name w:val="header"/>
    <w:basedOn w:val="1"/>
    <w:link w:val="111"/>
    <w:autoRedefine/>
    <w:qFormat/>
    <w:uiPriority w:val="0"/>
    <w:pPr>
      <w:pBdr>
        <w:bottom w:val="single" w:color="auto" w:sz="6" w:space="1"/>
      </w:pBdr>
      <w:tabs>
        <w:tab w:val="center" w:pos="4153"/>
        <w:tab w:val="right" w:pos="8306"/>
      </w:tabs>
      <w:snapToGrid w:val="0"/>
      <w:jc w:val="center"/>
    </w:pPr>
    <w:rPr>
      <w:rFonts w:ascii="Verdana" w:hAnsi="Verdana"/>
      <w:sz w:val="18"/>
      <w:szCs w:val="18"/>
    </w:rPr>
  </w:style>
  <w:style w:type="paragraph" w:styleId="60">
    <w:name w:val="Signature"/>
    <w:basedOn w:val="1"/>
    <w:link w:val="456"/>
    <w:autoRedefine/>
    <w:qFormat/>
    <w:uiPriority w:val="0"/>
    <w:pPr>
      <w:ind w:left="4320"/>
    </w:pPr>
    <w:rPr>
      <w:rFonts w:eastAsia="楷体_GB2312"/>
      <w:szCs w:val="20"/>
    </w:rPr>
  </w:style>
  <w:style w:type="paragraph" w:styleId="61">
    <w:name w:val="toc 1"/>
    <w:basedOn w:val="1"/>
    <w:next w:val="1"/>
    <w:autoRedefine/>
    <w:qFormat/>
    <w:uiPriority w:val="39"/>
    <w:pPr>
      <w:spacing w:before="312" w:after="156"/>
    </w:pPr>
    <w:rPr>
      <w:kern w:val="0"/>
      <w:sz w:val="18"/>
      <w:szCs w:val="18"/>
    </w:rPr>
  </w:style>
  <w:style w:type="paragraph" w:styleId="62">
    <w:name w:val="List Continue 4"/>
    <w:basedOn w:val="1"/>
    <w:autoRedefine/>
    <w:qFormat/>
    <w:uiPriority w:val="0"/>
    <w:pPr>
      <w:spacing w:after="120"/>
      <w:ind w:left="1680" w:leftChars="800"/>
    </w:pPr>
  </w:style>
  <w:style w:type="paragraph" w:styleId="63">
    <w:name w:val="toc 4"/>
    <w:basedOn w:val="1"/>
    <w:next w:val="1"/>
    <w:autoRedefine/>
    <w:qFormat/>
    <w:uiPriority w:val="0"/>
    <w:pPr>
      <w:ind w:left="630"/>
      <w:jc w:val="left"/>
    </w:pPr>
    <w:rPr>
      <w:sz w:val="18"/>
      <w:szCs w:val="20"/>
    </w:rPr>
  </w:style>
  <w:style w:type="paragraph" w:styleId="64">
    <w:name w:val="index heading"/>
    <w:basedOn w:val="1"/>
    <w:next w:val="65"/>
    <w:autoRedefine/>
    <w:qFormat/>
    <w:uiPriority w:val="0"/>
    <w:rPr>
      <w:szCs w:val="20"/>
      <w:lang w:bidi="he-IL"/>
    </w:rPr>
  </w:style>
  <w:style w:type="paragraph" w:styleId="65">
    <w:name w:val="index 1"/>
    <w:basedOn w:val="1"/>
    <w:next w:val="1"/>
    <w:autoRedefine/>
    <w:qFormat/>
    <w:uiPriority w:val="0"/>
    <w:rPr>
      <w:kern w:val="0"/>
      <w:sz w:val="24"/>
      <w:szCs w:val="21"/>
    </w:rPr>
  </w:style>
  <w:style w:type="paragraph" w:styleId="66">
    <w:name w:val="Subtitle"/>
    <w:basedOn w:val="1"/>
    <w:link w:val="468"/>
    <w:autoRedefine/>
    <w:qFormat/>
    <w:uiPriority w:val="0"/>
    <w:pPr>
      <w:spacing w:before="240" w:after="60" w:line="312" w:lineRule="auto"/>
      <w:jc w:val="center"/>
      <w:outlineLvl w:val="1"/>
    </w:pPr>
    <w:rPr>
      <w:rFonts w:ascii="Arial" w:hAnsi="Arial"/>
      <w:b/>
      <w:bCs/>
      <w:kern w:val="28"/>
      <w:sz w:val="32"/>
      <w:szCs w:val="32"/>
    </w:rPr>
  </w:style>
  <w:style w:type="paragraph" w:styleId="67">
    <w:name w:val="List Number 5"/>
    <w:basedOn w:val="1"/>
    <w:autoRedefine/>
    <w:qFormat/>
    <w:uiPriority w:val="0"/>
    <w:pPr>
      <w:tabs>
        <w:tab w:val="left" w:pos="2040"/>
      </w:tabs>
      <w:ind w:left="2040" w:hanging="360"/>
    </w:pPr>
  </w:style>
  <w:style w:type="paragraph" w:styleId="68">
    <w:name w:val="List"/>
    <w:basedOn w:val="1"/>
    <w:qFormat/>
    <w:uiPriority w:val="0"/>
    <w:pPr>
      <w:ind w:left="420" w:hanging="420"/>
    </w:pPr>
    <w:rPr>
      <w:sz w:val="24"/>
      <w:szCs w:val="20"/>
    </w:rPr>
  </w:style>
  <w:style w:type="paragraph" w:styleId="69">
    <w:name w:val="footnote text"/>
    <w:basedOn w:val="1"/>
    <w:link w:val="455"/>
    <w:autoRedefine/>
    <w:qFormat/>
    <w:uiPriority w:val="0"/>
    <w:pPr>
      <w:snapToGrid w:val="0"/>
      <w:jc w:val="left"/>
    </w:pPr>
    <w:rPr>
      <w:rFonts w:eastAsia="楷体_GB2312"/>
      <w:sz w:val="18"/>
      <w:szCs w:val="18"/>
    </w:rPr>
  </w:style>
  <w:style w:type="paragraph" w:styleId="70">
    <w:name w:val="toc 6"/>
    <w:basedOn w:val="1"/>
    <w:next w:val="1"/>
    <w:autoRedefine/>
    <w:qFormat/>
    <w:uiPriority w:val="0"/>
    <w:pPr>
      <w:ind w:left="1050"/>
      <w:jc w:val="left"/>
    </w:pPr>
    <w:rPr>
      <w:sz w:val="18"/>
      <w:szCs w:val="20"/>
    </w:rPr>
  </w:style>
  <w:style w:type="paragraph" w:styleId="71">
    <w:name w:val="List 5"/>
    <w:basedOn w:val="1"/>
    <w:autoRedefine/>
    <w:qFormat/>
    <w:uiPriority w:val="0"/>
    <w:pPr>
      <w:ind w:left="100" w:leftChars="800" w:hanging="200" w:hangingChars="200"/>
    </w:pPr>
  </w:style>
  <w:style w:type="paragraph" w:styleId="72">
    <w:name w:val="Body Text Indent 3"/>
    <w:basedOn w:val="1"/>
    <w:link w:val="477"/>
    <w:autoRedefine/>
    <w:qFormat/>
    <w:uiPriority w:val="0"/>
    <w:pPr>
      <w:adjustRightInd w:val="0"/>
      <w:spacing w:line="360" w:lineRule="exact"/>
      <w:ind w:firstLine="520"/>
      <w:jc w:val="left"/>
      <w:textAlignment w:val="baseline"/>
    </w:pPr>
    <w:rPr>
      <w:rFonts w:ascii="宋体"/>
      <w:kern w:val="0"/>
      <w:sz w:val="24"/>
      <w:szCs w:val="20"/>
    </w:rPr>
  </w:style>
  <w:style w:type="paragraph" w:styleId="73">
    <w:name w:val="index 7"/>
    <w:basedOn w:val="1"/>
    <w:next w:val="1"/>
    <w:autoRedefine/>
    <w:qFormat/>
    <w:uiPriority w:val="0"/>
    <w:pPr>
      <w:ind w:left="1200" w:leftChars="1200"/>
    </w:pPr>
    <w:rPr>
      <w:szCs w:val="20"/>
      <w:lang w:bidi="he-IL"/>
    </w:rPr>
  </w:style>
  <w:style w:type="paragraph" w:styleId="74">
    <w:name w:val="index 9"/>
    <w:basedOn w:val="1"/>
    <w:next w:val="1"/>
    <w:autoRedefine/>
    <w:qFormat/>
    <w:uiPriority w:val="0"/>
    <w:pPr>
      <w:ind w:left="1600" w:leftChars="1600"/>
    </w:pPr>
    <w:rPr>
      <w:szCs w:val="20"/>
      <w:lang w:bidi="he-IL"/>
    </w:rPr>
  </w:style>
  <w:style w:type="paragraph" w:styleId="75">
    <w:name w:val="table of figures"/>
    <w:basedOn w:val="1"/>
    <w:next w:val="1"/>
    <w:autoRedefine/>
    <w:qFormat/>
    <w:uiPriority w:val="0"/>
    <w:pPr>
      <w:ind w:left="840" w:leftChars="200" w:hanging="420" w:hangingChars="200"/>
    </w:pPr>
    <w:rPr>
      <w:szCs w:val="20"/>
    </w:rPr>
  </w:style>
  <w:style w:type="paragraph" w:styleId="76">
    <w:name w:val="toc 2"/>
    <w:basedOn w:val="1"/>
    <w:next w:val="1"/>
    <w:autoRedefine/>
    <w:qFormat/>
    <w:uiPriority w:val="39"/>
    <w:pPr>
      <w:spacing w:line="360" w:lineRule="auto"/>
    </w:pPr>
    <w:rPr>
      <w:rFonts w:ascii="宋体" w:hAnsi="宋体"/>
      <w:kern w:val="0"/>
      <w:sz w:val="28"/>
      <w:szCs w:val="28"/>
    </w:rPr>
  </w:style>
  <w:style w:type="paragraph" w:styleId="77">
    <w:name w:val="toc 9"/>
    <w:basedOn w:val="1"/>
    <w:next w:val="1"/>
    <w:autoRedefine/>
    <w:qFormat/>
    <w:uiPriority w:val="0"/>
    <w:pPr>
      <w:ind w:left="1680"/>
      <w:jc w:val="left"/>
    </w:pPr>
    <w:rPr>
      <w:sz w:val="18"/>
      <w:szCs w:val="20"/>
    </w:rPr>
  </w:style>
  <w:style w:type="paragraph" w:styleId="78">
    <w:name w:val="Body Text 2"/>
    <w:basedOn w:val="1"/>
    <w:link w:val="474"/>
    <w:autoRedefine/>
    <w:qFormat/>
    <w:uiPriority w:val="0"/>
    <w:pPr>
      <w:spacing w:after="120" w:line="480" w:lineRule="auto"/>
    </w:pPr>
  </w:style>
  <w:style w:type="paragraph" w:styleId="79">
    <w:name w:val="List 4"/>
    <w:basedOn w:val="1"/>
    <w:autoRedefine/>
    <w:qFormat/>
    <w:uiPriority w:val="0"/>
    <w:pPr>
      <w:ind w:left="100" w:leftChars="600" w:hanging="200" w:hangingChars="200"/>
    </w:pPr>
  </w:style>
  <w:style w:type="paragraph" w:styleId="80">
    <w:name w:val="List Continue 2"/>
    <w:basedOn w:val="1"/>
    <w:autoRedefine/>
    <w:qFormat/>
    <w:uiPriority w:val="0"/>
    <w:pPr>
      <w:spacing w:after="120"/>
      <w:ind w:left="400" w:leftChars="400"/>
    </w:pPr>
  </w:style>
  <w:style w:type="paragraph" w:styleId="81">
    <w:name w:val="Message Header"/>
    <w:basedOn w:val="1"/>
    <w:link w:val="454"/>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2">
    <w:name w:val="HTML Preformatted"/>
    <w:basedOn w:val="1"/>
    <w:link w:val="11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83">
    <w:name w:val="List Continue 3"/>
    <w:basedOn w:val="1"/>
    <w:autoRedefine/>
    <w:qFormat/>
    <w:uiPriority w:val="0"/>
    <w:pPr>
      <w:spacing w:after="120"/>
      <w:ind w:left="1260" w:leftChars="600"/>
    </w:pPr>
  </w:style>
  <w:style w:type="paragraph" w:styleId="84">
    <w:name w:val="index 2"/>
    <w:basedOn w:val="1"/>
    <w:next w:val="1"/>
    <w:autoRedefine/>
    <w:qFormat/>
    <w:uiPriority w:val="0"/>
    <w:pPr>
      <w:ind w:left="200" w:leftChars="200"/>
    </w:pPr>
    <w:rPr>
      <w:szCs w:val="20"/>
      <w:lang w:bidi="he-IL"/>
    </w:rPr>
  </w:style>
  <w:style w:type="paragraph" w:styleId="85">
    <w:name w:val="Title"/>
    <w:basedOn w:val="1"/>
    <w:next w:val="1"/>
    <w:link w:val="453"/>
    <w:autoRedefine/>
    <w:qFormat/>
    <w:uiPriority w:val="0"/>
    <w:pPr>
      <w:adjustRightInd w:val="0"/>
      <w:snapToGrid w:val="0"/>
      <w:spacing w:before="120" w:after="120" w:line="520" w:lineRule="exact"/>
      <w:jc w:val="center"/>
      <w:outlineLvl w:val="0"/>
    </w:pPr>
    <w:rPr>
      <w:rFonts w:ascii="黑体" w:eastAsia="黑体"/>
      <w:snapToGrid w:val="0"/>
      <w:kern w:val="0"/>
      <w:sz w:val="28"/>
      <w:szCs w:val="20"/>
    </w:rPr>
  </w:style>
  <w:style w:type="paragraph" w:styleId="86">
    <w:name w:val="annotation subject"/>
    <w:basedOn w:val="30"/>
    <w:next w:val="30"/>
    <w:link w:val="482"/>
    <w:autoRedefine/>
    <w:qFormat/>
    <w:uiPriority w:val="0"/>
    <w:pPr>
      <w:adjustRightInd/>
      <w:spacing w:line="240" w:lineRule="auto"/>
      <w:textAlignment w:val="auto"/>
    </w:pPr>
    <w:rPr>
      <w:b/>
      <w:bCs/>
      <w:kern w:val="2"/>
      <w:sz w:val="21"/>
      <w:lang w:bidi="he-IL"/>
    </w:rPr>
  </w:style>
  <w:style w:type="paragraph" w:styleId="87">
    <w:name w:val="Body Text First Indent 2"/>
    <w:basedOn w:val="36"/>
    <w:next w:val="3"/>
    <w:link w:val="466"/>
    <w:qFormat/>
    <w:uiPriority w:val="0"/>
    <w:pPr>
      <w:spacing w:after="120" w:line="240" w:lineRule="auto"/>
      <w:ind w:left="420" w:leftChars="200" w:firstLine="420" w:firstLineChars="200"/>
    </w:pPr>
    <w:rPr>
      <w:color w:val="auto"/>
      <w:sz w:val="21"/>
      <w:szCs w:val="24"/>
    </w:rPr>
  </w:style>
  <w:style w:type="table" w:styleId="89">
    <w:name w:val="Table Grid"/>
    <w:basedOn w:val="8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22"/>
    <w:rPr>
      <w:b/>
      <w:bCs/>
    </w:rPr>
  </w:style>
  <w:style w:type="character" w:styleId="92">
    <w:name w:val="endnote reference"/>
    <w:autoRedefine/>
    <w:qFormat/>
    <w:uiPriority w:val="0"/>
    <w:rPr>
      <w:rFonts w:ascii="Verdana" w:hAnsi="Verdana"/>
      <w:kern w:val="0"/>
      <w:sz w:val="20"/>
      <w:vertAlign w:val="superscript"/>
      <w:lang w:eastAsia="en-US"/>
    </w:rPr>
  </w:style>
  <w:style w:type="character" w:styleId="93">
    <w:name w:val="page number"/>
    <w:basedOn w:val="90"/>
    <w:autoRedefine/>
    <w:qFormat/>
    <w:uiPriority w:val="0"/>
  </w:style>
  <w:style w:type="character" w:styleId="94">
    <w:name w:val="FollowedHyperlink"/>
    <w:autoRedefine/>
    <w:qFormat/>
    <w:uiPriority w:val="99"/>
    <w:rPr>
      <w:rFonts w:ascii="Verdana" w:hAnsi="Verdana"/>
      <w:color w:val="800080"/>
      <w:kern w:val="0"/>
      <w:sz w:val="20"/>
      <w:u w:val="single"/>
      <w:lang w:eastAsia="en-US"/>
    </w:rPr>
  </w:style>
  <w:style w:type="character" w:styleId="95">
    <w:name w:val="Emphasis"/>
    <w:qFormat/>
    <w:uiPriority w:val="20"/>
    <w:rPr>
      <w:rFonts w:cs="Times New Roman"/>
      <w:i/>
    </w:rPr>
  </w:style>
  <w:style w:type="character" w:styleId="96">
    <w:name w:val="Hyperlink"/>
    <w:qFormat/>
    <w:uiPriority w:val="99"/>
    <w:rPr>
      <w:rFonts w:ascii="Verdana" w:hAnsi="Verdana"/>
      <w:color w:val="0000FF"/>
      <w:kern w:val="0"/>
      <w:sz w:val="20"/>
      <w:u w:val="single"/>
      <w:lang w:eastAsia="en-US"/>
    </w:rPr>
  </w:style>
  <w:style w:type="character" w:styleId="97">
    <w:name w:val="annotation reference"/>
    <w:basedOn w:val="90"/>
    <w:qFormat/>
    <w:uiPriority w:val="0"/>
    <w:rPr>
      <w:rFonts w:ascii="Verdana" w:hAnsi="Verdana"/>
      <w:kern w:val="0"/>
      <w:sz w:val="21"/>
      <w:lang w:eastAsia="en-US"/>
    </w:rPr>
  </w:style>
  <w:style w:type="character" w:styleId="98">
    <w:name w:val="footnote reference"/>
    <w:qFormat/>
    <w:uiPriority w:val="0"/>
    <w:rPr>
      <w:vertAlign w:val="superscript"/>
    </w:rPr>
  </w:style>
  <w:style w:type="character" w:styleId="99">
    <w:name w:val="HTML Sample"/>
    <w:basedOn w:val="90"/>
    <w:qFormat/>
    <w:uiPriority w:val="0"/>
    <w:rPr>
      <w:rFonts w:ascii="Courier New" w:hAnsi="Courier New"/>
    </w:rPr>
  </w:style>
  <w:style w:type="paragraph" w:customStyle="1" w:styleId="100">
    <w:name w:val="样式3"/>
    <w:basedOn w:val="1"/>
    <w:next w:val="1"/>
    <w:autoRedefine/>
    <w:qFormat/>
    <w:uiPriority w:val="0"/>
    <w:pPr>
      <w:adjustRightInd w:val="0"/>
      <w:snapToGrid w:val="0"/>
      <w:spacing w:line="1900" w:lineRule="exact"/>
      <w:jc w:val="center"/>
    </w:pPr>
    <w:rPr>
      <w:rFonts w:ascii="宋体-方正超大字符集" w:hAnsi="仿宋_GB2312" w:eastAsia="宋体-方正超大字符集"/>
      <w:sz w:val="160"/>
      <w:szCs w:val="144"/>
    </w:rPr>
  </w:style>
  <w:style w:type="paragraph" w:customStyle="1" w:styleId="101">
    <w:name w:val="_Style 2"/>
    <w:qFormat/>
    <w:uiPriority w:val="1"/>
    <w:pPr>
      <w:adjustRightInd w:val="0"/>
      <w:snapToGrid w:val="0"/>
    </w:pPr>
    <w:rPr>
      <w:rFonts w:ascii="Tahoma" w:hAnsi="Tahoma" w:eastAsia="宋体" w:cs="Times New Roman"/>
      <w:sz w:val="22"/>
      <w:szCs w:val="22"/>
      <w:lang w:val="en-US" w:eastAsia="zh-CN" w:bidi="ar-SA"/>
    </w:rPr>
  </w:style>
  <w:style w:type="character" w:customStyle="1" w:styleId="102">
    <w:name w:val="标题 1 字符"/>
    <w:link w:val="5"/>
    <w:autoRedefine/>
    <w:qFormat/>
    <w:uiPriority w:val="9"/>
    <w:rPr>
      <w:rFonts w:eastAsia="宋体"/>
      <w:b/>
      <w:kern w:val="44"/>
      <w:sz w:val="32"/>
      <w:lang w:val="en-US" w:eastAsia="zh-CN" w:bidi="ar-SA"/>
    </w:rPr>
  </w:style>
  <w:style w:type="character" w:customStyle="1" w:styleId="103">
    <w:name w:val="标题 2 字符"/>
    <w:link w:val="6"/>
    <w:autoRedefine/>
    <w:qFormat/>
    <w:uiPriority w:val="9"/>
    <w:rPr>
      <w:rFonts w:ascii="Arial" w:hAnsi="Arial" w:eastAsia="黑体"/>
      <w:b/>
      <w:kern w:val="0"/>
      <w:sz w:val="32"/>
      <w:lang w:val="en-US" w:eastAsia="zh-CN" w:bidi="ar-SA"/>
    </w:rPr>
  </w:style>
  <w:style w:type="character" w:customStyle="1" w:styleId="104">
    <w:name w:val="标题 3 字符"/>
    <w:link w:val="7"/>
    <w:autoRedefine/>
    <w:qFormat/>
    <w:uiPriority w:val="0"/>
    <w:rPr>
      <w:rFonts w:ascii="宋体" w:eastAsia="宋体"/>
      <w:b/>
      <w:sz w:val="32"/>
      <w:lang w:val="en-US" w:eastAsia="zh-CN" w:bidi="ar-SA"/>
    </w:rPr>
  </w:style>
  <w:style w:type="character" w:customStyle="1" w:styleId="105">
    <w:name w:val="正文缩进 字符"/>
    <w:link w:val="23"/>
    <w:autoRedefine/>
    <w:qFormat/>
    <w:uiPriority w:val="0"/>
    <w:rPr>
      <w:rFonts w:ascii="宋体" w:eastAsia="宋体"/>
      <w:sz w:val="34"/>
      <w:lang w:val="en-US" w:eastAsia="zh-CN" w:bidi="ar-SA"/>
    </w:rPr>
  </w:style>
  <w:style w:type="character" w:customStyle="1" w:styleId="106">
    <w:name w:val="正文文本 字符1"/>
    <w:link w:val="3"/>
    <w:autoRedefine/>
    <w:qFormat/>
    <w:uiPriority w:val="0"/>
    <w:rPr>
      <w:rFonts w:ascii="Verdana" w:hAnsi="Verdana" w:eastAsia="宋体"/>
      <w:kern w:val="2"/>
      <w:sz w:val="21"/>
      <w:szCs w:val="24"/>
      <w:lang w:val="en-US" w:eastAsia="zh-CN" w:bidi="ar-SA"/>
    </w:rPr>
  </w:style>
  <w:style w:type="character" w:customStyle="1" w:styleId="107">
    <w:name w:val="正文文本缩进 字符"/>
    <w:link w:val="36"/>
    <w:autoRedefine/>
    <w:qFormat/>
    <w:uiPriority w:val="99"/>
    <w:rPr>
      <w:color w:val="FF0000"/>
      <w:kern w:val="2"/>
      <w:sz w:val="24"/>
    </w:rPr>
  </w:style>
  <w:style w:type="character" w:customStyle="1" w:styleId="108">
    <w:name w:val="纯文本 字符2"/>
    <w:link w:val="47"/>
    <w:autoRedefine/>
    <w:qFormat/>
    <w:uiPriority w:val="99"/>
    <w:rPr>
      <w:rFonts w:ascii="宋体" w:hAnsi="Courier New"/>
      <w:kern w:val="2"/>
      <w:sz w:val="21"/>
      <w:szCs w:val="21"/>
    </w:rPr>
  </w:style>
  <w:style w:type="character" w:customStyle="1" w:styleId="109">
    <w:name w:val="批注框文本 字符"/>
    <w:link w:val="56"/>
    <w:autoRedefine/>
    <w:qFormat/>
    <w:uiPriority w:val="99"/>
    <w:rPr>
      <w:rFonts w:ascii="Verdana" w:hAnsi="Verdana" w:eastAsia="宋体"/>
      <w:kern w:val="2"/>
      <w:sz w:val="18"/>
      <w:szCs w:val="18"/>
      <w:lang w:val="en-US" w:eastAsia="zh-CN" w:bidi="ar-SA"/>
    </w:rPr>
  </w:style>
  <w:style w:type="character" w:customStyle="1" w:styleId="110">
    <w:name w:val="页脚 字符1"/>
    <w:link w:val="57"/>
    <w:autoRedefine/>
    <w:qFormat/>
    <w:uiPriority w:val="0"/>
    <w:rPr>
      <w:rFonts w:ascii="Verdana" w:hAnsi="Verdana" w:eastAsia="宋体"/>
      <w:kern w:val="2"/>
      <w:sz w:val="18"/>
      <w:szCs w:val="18"/>
      <w:lang w:val="en-US" w:eastAsia="zh-CN" w:bidi="ar-SA"/>
    </w:rPr>
  </w:style>
  <w:style w:type="character" w:customStyle="1" w:styleId="111">
    <w:name w:val="页眉 字符"/>
    <w:link w:val="59"/>
    <w:autoRedefine/>
    <w:qFormat/>
    <w:uiPriority w:val="0"/>
    <w:rPr>
      <w:rFonts w:ascii="Verdana" w:hAnsi="Verdana" w:eastAsia="宋体"/>
      <w:kern w:val="2"/>
      <w:sz w:val="18"/>
      <w:szCs w:val="18"/>
      <w:lang w:val="en-US" w:eastAsia="zh-CN" w:bidi="ar-SA"/>
    </w:rPr>
  </w:style>
  <w:style w:type="character" w:customStyle="1" w:styleId="112">
    <w:name w:val="HTML 预设格式 字符"/>
    <w:link w:val="82"/>
    <w:autoRedefine/>
    <w:qFormat/>
    <w:uiPriority w:val="99"/>
    <w:rPr>
      <w:rFonts w:ascii="Arial" w:hAnsi="Arial" w:cs="Arial"/>
      <w:kern w:val="0"/>
      <w:sz w:val="24"/>
      <w:szCs w:val="24"/>
      <w:lang w:eastAsia="en-US"/>
    </w:rPr>
  </w:style>
  <w:style w:type="character" w:customStyle="1" w:styleId="113">
    <w:name w:val="正文文本缩进 2 Char1"/>
    <w:autoRedefine/>
    <w:qFormat/>
    <w:uiPriority w:val="0"/>
    <w:rPr>
      <w:rFonts w:ascii="Times New Roman" w:hAnsi="Times New Roman" w:eastAsia="宋体" w:cs="Times New Roman"/>
      <w:szCs w:val="24"/>
      <w:lang w:bidi="ar-SA"/>
    </w:rPr>
  </w:style>
  <w:style w:type="character" w:customStyle="1" w:styleId="114">
    <w:name w:val="正文文本缩进 3 Char1"/>
    <w:autoRedefine/>
    <w:qFormat/>
    <w:uiPriority w:val="0"/>
    <w:rPr>
      <w:rFonts w:ascii="Times New Roman" w:hAnsi="Times New Roman" w:eastAsia="宋体" w:cs="Times New Roman"/>
      <w:sz w:val="16"/>
      <w:szCs w:val="16"/>
      <w:lang w:bidi="ar-SA"/>
    </w:rPr>
  </w:style>
  <w:style w:type="character" w:customStyle="1" w:styleId="115">
    <w:name w:val="Char Char41"/>
    <w:autoRedefine/>
    <w:qFormat/>
    <w:uiPriority w:val="0"/>
    <w:rPr>
      <w:rFonts w:ascii="Cambria" w:hAnsi="Cambria" w:eastAsia="宋体" w:cs="Times New Roman"/>
      <w:b/>
      <w:bCs/>
      <w:kern w:val="2"/>
      <w:sz w:val="32"/>
      <w:szCs w:val="32"/>
    </w:rPr>
  </w:style>
  <w:style w:type="character" w:customStyle="1" w:styleId="116">
    <w:name w:val="Char Char161"/>
    <w:autoRedefine/>
    <w:qFormat/>
    <w:uiPriority w:val="0"/>
    <w:rPr>
      <w:rFonts w:eastAsia="宋体"/>
      <w:kern w:val="2"/>
      <w:sz w:val="18"/>
      <w:lang w:val="en-US" w:eastAsia="zh-CN"/>
    </w:rPr>
  </w:style>
  <w:style w:type="character" w:customStyle="1" w:styleId="117">
    <w:name w:val="A10"/>
    <w:autoRedefine/>
    <w:qFormat/>
    <w:uiPriority w:val="0"/>
    <w:rPr>
      <w:rFonts w:ascii="Univers LT Std 45 Light" w:hAnsi="Univers LT Std 45 Light" w:eastAsia="Univers LT Std 45 Light" w:cs="Univers LT Std 45 Light"/>
      <w:color w:val="221E1F"/>
      <w:sz w:val="8"/>
      <w:szCs w:val="8"/>
      <w:lang w:bidi="ar-SA"/>
    </w:rPr>
  </w:style>
  <w:style w:type="character" w:customStyle="1" w:styleId="118">
    <w:name w:val="Char Char8"/>
    <w:autoRedefine/>
    <w:qFormat/>
    <w:uiPriority w:val="0"/>
    <w:rPr>
      <w:rFonts w:eastAsia="宋体"/>
      <w:kern w:val="2"/>
      <w:sz w:val="21"/>
      <w:szCs w:val="24"/>
      <w:lang w:val="en-US" w:eastAsia="zh-CN"/>
    </w:rPr>
  </w:style>
  <w:style w:type="character" w:customStyle="1" w:styleId="119">
    <w:name w:val="cnfont1"/>
    <w:autoRedefine/>
    <w:qFormat/>
    <w:uiPriority w:val="0"/>
    <w:rPr>
      <w:rFonts w:eastAsia="宋体"/>
      <w:kern w:val="2"/>
      <w:sz w:val="24"/>
      <w:szCs w:val="24"/>
      <w:lang w:val="en-US" w:eastAsia="zh-CN" w:bidi="ar-SA"/>
    </w:rPr>
  </w:style>
  <w:style w:type="character" w:customStyle="1" w:styleId="120">
    <w:name w:val="段正文 Char2"/>
    <w:link w:val="121"/>
    <w:autoRedefine/>
    <w:qFormat/>
    <w:uiPriority w:val="0"/>
    <w:rPr>
      <w:rFonts w:ascii="Arial" w:hAnsi="Arial"/>
      <w:color w:val="000000"/>
      <w:kern w:val="0"/>
      <w:sz w:val="24"/>
      <w:lang w:eastAsia="en-US" w:bidi="ar-SA"/>
    </w:rPr>
  </w:style>
  <w:style w:type="paragraph" w:customStyle="1" w:styleId="121">
    <w:name w:val="段正文"/>
    <w:basedOn w:val="1"/>
    <w:link w:val="120"/>
    <w:autoRedefine/>
    <w:qFormat/>
    <w:uiPriority w:val="0"/>
    <w:pPr>
      <w:adjustRightInd w:val="0"/>
      <w:spacing w:line="360" w:lineRule="auto"/>
      <w:ind w:firstLine="538" w:firstLineChars="224"/>
    </w:pPr>
    <w:rPr>
      <w:rFonts w:ascii="Arial" w:hAnsi="Arial"/>
      <w:color w:val="000000"/>
      <w:kern w:val="0"/>
      <w:sz w:val="24"/>
      <w:szCs w:val="20"/>
      <w:lang w:eastAsia="en-US"/>
    </w:rPr>
  </w:style>
  <w:style w:type="character" w:customStyle="1" w:styleId="122">
    <w:name w:val="日期 Char1"/>
    <w:autoRedefine/>
    <w:qFormat/>
    <w:uiPriority w:val="0"/>
    <w:rPr>
      <w:rFonts w:ascii="Times New Roman" w:hAnsi="Times New Roman" w:eastAsia="宋体" w:cs="Times New Roman"/>
      <w:szCs w:val="24"/>
      <w:lang w:bidi="ar-SA"/>
    </w:rPr>
  </w:style>
  <w:style w:type="character" w:customStyle="1" w:styleId="123">
    <w:name w:val="title_neve1"/>
    <w:autoRedefine/>
    <w:qFormat/>
    <w:uiPriority w:val="0"/>
    <w:rPr>
      <w:color w:val="000000"/>
      <w:sz w:val="18"/>
      <w:szCs w:val="18"/>
    </w:rPr>
  </w:style>
  <w:style w:type="character" w:customStyle="1" w:styleId="124">
    <w:name w:val="批注框文本 Char1"/>
    <w:autoRedefine/>
    <w:qFormat/>
    <w:uiPriority w:val="0"/>
    <w:rPr>
      <w:rFonts w:ascii="Times New Roman" w:hAnsi="Times New Roman" w:eastAsia="宋体" w:cs="Times New Roman"/>
      <w:sz w:val="18"/>
      <w:szCs w:val="18"/>
      <w:lang w:bidi="ar-SA"/>
    </w:rPr>
  </w:style>
  <w:style w:type="character" w:customStyle="1" w:styleId="125">
    <w:name w:val="myfont1"/>
    <w:basedOn w:val="90"/>
    <w:autoRedefine/>
    <w:qFormat/>
    <w:uiPriority w:val="0"/>
  </w:style>
  <w:style w:type="character" w:customStyle="1" w:styleId="126">
    <w:name w:val="页脚 字符"/>
    <w:basedOn w:val="90"/>
    <w:autoRedefine/>
    <w:qFormat/>
    <w:uiPriority w:val="99"/>
  </w:style>
  <w:style w:type="character" w:customStyle="1" w:styleId="127">
    <w:name w:val="签名 Char1"/>
    <w:autoRedefine/>
    <w:qFormat/>
    <w:uiPriority w:val="0"/>
    <w:rPr>
      <w:rFonts w:ascii="Times New Roman" w:hAnsi="Times New Roman" w:eastAsia="宋体" w:cs="Times New Roman"/>
      <w:szCs w:val="24"/>
      <w:lang w:bidi="ar-SA"/>
    </w:rPr>
  </w:style>
  <w:style w:type="character" w:customStyle="1" w:styleId="128">
    <w:name w:val="批注引用1"/>
    <w:autoRedefine/>
    <w:qFormat/>
    <w:uiPriority w:val="0"/>
    <w:rPr>
      <w:sz w:val="21"/>
      <w:szCs w:val="21"/>
    </w:rPr>
  </w:style>
  <w:style w:type="character" w:customStyle="1" w:styleId="129">
    <w:name w:val="Char Char81"/>
    <w:autoRedefine/>
    <w:qFormat/>
    <w:uiPriority w:val="0"/>
    <w:rPr>
      <w:rFonts w:eastAsia="宋体"/>
      <w:kern w:val="2"/>
      <w:sz w:val="21"/>
      <w:szCs w:val="24"/>
      <w:lang w:val="en-US" w:eastAsia="zh-CN" w:bidi="ar-SA"/>
    </w:rPr>
  </w:style>
  <w:style w:type="character" w:customStyle="1" w:styleId="130">
    <w:name w:val="Char Char9"/>
    <w:autoRedefine/>
    <w:qFormat/>
    <w:uiPriority w:val="0"/>
    <w:rPr>
      <w:rFonts w:eastAsia="宋体"/>
      <w:kern w:val="2"/>
      <w:sz w:val="18"/>
      <w:szCs w:val="18"/>
      <w:lang w:val="en-US" w:eastAsia="zh-CN" w:bidi="ar-SA"/>
    </w:rPr>
  </w:style>
  <w:style w:type="character" w:customStyle="1" w:styleId="131">
    <w:name w:val="纯文本 字符1"/>
    <w:autoRedefine/>
    <w:qFormat/>
    <w:uiPriority w:val="99"/>
    <w:rPr>
      <w:rFonts w:ascii="宋体" w:hAnsi="Courier New"/>
      <w:kern w:val="2"/>
      <w:sz w:val="21"/>
      <w:szCs w:val="21"/>
    </w:rPr>
  </w:style>
  <w:style w:type="character" w:customStyle="1" w:styleId="132">
    <w:name w:val="Table Text Char Char Char Char"/>
    <w:autoRedefine/>
    <w:qFormat/>
    <w:uiPriority w:val="0"/>
    <w:rPr>
      <w:rFonts w:ascii="Arial" w:hAnsi="Arial"/>
      <w:sz w:val="18"/>
      <w:lang w:val="en-US" w:eastAsia="zh-CN" w:bidi="ar-SA"/>
    </w:rPr>
  </w:style>
  <w:style w:type="character" w:customStyle="1" w:styleId="133">
    <w:name w:val="param_td12"/>
    <w:autoRedefine/>
    <w:qFormat/>
    <w:uiPriority w:val="0"/>
    <w:rPr>
      <w:rFonts w:eastAsia="宋体"/>
      <w:sz w:val="24"/>
      <w:szCs w:val="24"/>
      <w:lang w:val="en-US" w:eastAsia="zh-CN" w:bidi="ar-SA"/>
    </w:rPr>
  </w:style>
  <w:style w:type="character" w:customStyle="1" w:styleId="134">
    <w:name w:val="duanluoblack1"/>
    <w:autoRedefine/>
    <w:qFormat/>
    <w:uiPriority w:val="0"/>
    <w:rPr>
      <w:rFonts w:ascii="宋体" w:eastAsia="宋体"/>
      <w:color w:val="414042"/>
      <w:sz w:val="18"/>
      <w:szCs w:val="18"/>
      <w:u w:val="none"/>
    </w:rPr>
  </w:style>
  <w:style w:type="character" w:customStyle="1" w:styleId="135">
    <w:name w:val="Char Char19"/>
    <w:autoRedefine/>
    <w:qFormat/>
    <w:uiPriority w:val="0"/>
    <w:rPr>
      <w:rFonts w:ascii="楷体_GB2312" w:eastAsia="楷体_GB2312"/>
      <w:kern w:val="2"/>
      <w:sz w:val="28"/>
      <w:szCs w:val="31"/>
      <w:lang w:val="en-US" w:eastAsia="zh-CN" w:bidi="ar-SA"/>
    </w:rPr>
  </w:style>
  <w:style w:type="character" w:customStyle="1" w:styleId="136">
    <w:name w:val="Heading 2 Char"/>
    <w:autoRedefine/>
    <w:qFormat/>
    <w:uiPriority w:val="0"/>
    <w:rPr>
      <w:rFonts w:ascii="Arial" w:hAnsi="Arial" w:eastAsia="黑体" w:cs="Times New Roman"/>
      <w:b/>
      <w:kern w:val="0"/>
      <w:sz w:val="20"/>
      <w:szCs w:val="20"/>
      <w:lang w:eastAsia="en-US"/>
    </w:rPr>
  </w:style>
  <w:style w:type="character" w:customStyle="1" w:styleId="137">
    <w:name w:val="纯文本 Char"/>
    <w:autoRedefine/>
    <w:qFormat/>
    <w:uiPriority w:val="0"/>
    <w:rPr>
      <w:rFonts w:ascii="宋体" w:hAnsi="Courier New"/>
      <w:kern w:val="2"/>
      <w:sz w:val="21"/>
      <w:szCs w:val="21"/>
    </w:rPr>
  </w:style>
  <w:style w:type="character" w:customStyle="1" w:styleId="138">
    <w:name w:val="16"/>
    <w:basedOn w:val="90"/>
    <w:autoRedefine/>
    <w:qFormat/>
    <w:uiPriority w:val="0"/>
  </w:style>
  <w:style w:type="character" w:customStyle="1" w:styleId="139">
    <w:name w:val="节标题 1.1 Char"/>
    <w:autoRedefine/>
    <w:qFormat/>
    <w:uiPriority w:val="0"/>
    <w:rPr>
      <w:rFonts w:ascii="Arial" w:hAnsi="Arial" w:eastAsia="黑体"/>
      <w:b/>
      <w:kern w:val="0"/>
      <w:sz w:val="32"/>
      <w:lang w:val="en-US" w:eastAsia="zh-CN" w:bidi="ar-SA"/>
    </w:rPr>
  </w:style>
  <w:style w:type="character" w:customStyle="1" w:styleId="140">
    <w:name w:val="文档结构图 Char1"/>
    <w:autoRedefine/>
    <w:qFormat/>
    <w:uiPriority w:val="0"/>
    <w:rPr>
      <w:rFonts w:ascii="宋体" w:eastAsia="宋体" w:cs="Times New Roman"/>
      <w:sz w:val="18"/>
      <w:szCs w:val="18"/>
      <w:lang w:bidi="ar-SA"/>
    </w:rPr>
  </w:style>
  <w:style w:type="character" w:customStyle="1" w:styleId="141">
    <w:name w:val="p141"/>
    <w:autoRedefine/>
    <w:qFormat/>
    <w:uiPriority w:val="0"/>
    <w:rPr>
      <w:sz w:val="21"/>
      <w:szCs w:val="21"/>
    </w:rPr>
  </w:style>
  <w:style w:type="character" w:customStyle="1" w:styleId="142">
    <w:name w:val="font01"/>
    <w:autoRedefine/>
    <w:qFormat/>
    <w:uiPriority w:val="0"/>
    <w:rPr>
      <w:rFonts w:hint="eastAsia" w:ascii="宋体" w:hAnsi="宋体" w:eastAsia="宋体" w:cs="宋体"/>
      <w:color w:val="000000"/>
      <w:kern w:val="0"/>
      <w:sz w:val="28"/>
      <w:szCs w:val="28"/>
      <w:u w:val="none"/>
      <w:lang w:eastAsia="en-US"/>
    </w:rPr>
  </w:style>
  <w:style w:type="character" w:customStyle="1" w:styleId="143">
    <w:name w:val="case31"/>
    <w:autoRedefine/>
    <w:qFormat/>
    <w:uiPriority w:val="0"/>
    <w:rPr>
      <w:rFonts w:ascii="??" w:hAnsi="??" w:cs="Times New Roman"/>
      <w:kern w:val="0"/>
      <w:sz w:val="21"/>
      <w:szCs w:val="21"/>
      <w:lang w:eastAsia="en-US"/>
    </w:rPr>
  </w:style>
  <w:style w:type="character" w:customStyle="1" w:styleId="144">
    <w:name w:val="h3 Char1"/>
    <w:autoRedefine/>
    <w:qFormat/>
    <w:uiPriority w:val="0"/>
    <w:rPr>
      <w:rFonts w:eastAsia="Arial Unicode MS"/>
      <w:b/>
      <w:kern w:val="2"/>
      <w:sz w:val="21"/>
      <w:lang w:val="en-US" w:eastAsia="zh-CN" w:bidi="ar-SA"/>
    </w:rPr>
  </w:style>
  <w:style w:type="character" w:customStyle="1" w:styleId="145">
    <w:name w:val="未处理的提及1"/>
    <w:autoRedefine/>
    <w:unhideWhenUsed/>
    <w:qFormat/>
    <w:uiPriority w:val="99"/>
    <w:rPr>
      <w:rFonts w:ascii="Verdana" w:hAnsi="Verdana"/>
      <w:color w:val="605E5C"/>
      <w:kern w:val="0"/>
      <w:sz w:val="20"/>
      <w:shd w:val="clear" w:color="auto" w:fill="E1DFDD"/>
      <w:lang w:eastAsia="en-US"/>
    </w:rPr>
  </w:style>
  <w:style w:type="character" w:customStyle="1" w:styleId="146">
    <w:name w:val="font41"/>
    <w:autoRedefine/>
    <w:qFormat/>
    <w:uiPriority w:val="0"/>
    <w:rPr>
      <w:rFonts w:hint="eastAsia" w:ascii="宋体" w:hAnsi="宋体" w:eastAsia="宋体" w:cs="宋体"/>
      <w:color w:val="000000"/>
      <w:kern w:val="0"/>
      <w:sz w:val="21"/>
      <w:szCs w:val="21"/>
      <w:u w:val="none"/>
      <w:lang w:eastAsia="en-US"/>
    </w:rPr>
  </w:style>
  <w:style w:type="character" w:customStyle="1" w:styleId="147">
    <w:name w:val="small"/>
    <w:basedOn w:val="90"/>
    <w:autoRedefine/>
    <w:qFormat/>
    <w:uiPriority w:val="0"/>
  </w:style>
  <w:style w:type="character" w:customStyle="1" w:styleId="148">
    <w:name w:val="样式 正文首行缩进 + 宋体 Char"/>
    <w:autoRedefine/>
    <w:qFormat/>
    <w:uiPriority w:val="0"/>
    <w:rPr>
      <w:rFonts w:eastAsia="宋体"/>
      <w:kern w:val="2"/>
      <w:sz w:val="28"/>
      <w:szCs w:val="28"/>
      <w:lang w:val="en-US" w:eastAsia="zh-CN" w:bidi="ar-SA"/>
    </w:rPr>
  </w:style>
  <w:style w:type="character" w:customStyle="1" w:styleId="149">
    <w:name w:val="正文文本缩进 Char1"/>
    <w:autoRedefine/>
    <w:qFormat/>
    <w:uiPriority w:val="0"/>
    <w:rPr>
      <w:rFonts w:ascii="Times New Roman" w:hAnsi="Times New Roman" w:eastAsia="宋体" w:cs="Times New Roman"/>
      <w:szCs w:val="24"/>
      <w:lang w:bidi="ar-SA"/>
    </w:rPr>
  </w:style>
  <w:style w:type="character" w:customStyle="1" w:styleId="150">
    <w:name w:val="正文文本 Char1"/>
    <w:autoRedefine/>
    <w:qFormat/>
    <w:uiPriority w:val="0"/>
    <w:rPr>
      <w:rFonts w:ascii="Times New Roman" w:hAnsi="Times New Roman" w:eastAsia="宋体" w:cs="Times New Roman"/>
      <w:szCs w:val="24"/>
      <w:lang w:bidi="ar-SA"/>
    </w:rPr>
  </w:style>
  <w:style w:type="character" w:customStyle="1" w:styleId="151">
    <w:name w:val="Char Char191"/>
    <w:autoRedefine/>
    <w:qFormat/>
    <w:uiPriority w:val="0"/>
    <w:rPr>
      <w:rFonts w:ascii="楷体_GB2312" w:eastAsia="楷体_GB2312"/>
      <w:kern w:val="2"/>
      <w:sz w:val="28"/>
      <w:szCs w:val="31"/>
      <w:lang w:val="en-US" w:eastAsia="zh-CN"/>
    </w:rPr>
  </w:style>
  <w:style w:type="character" w:customStyle="1" w:styleId="152">
    <w:name w:val="1page sec3 Char"/>
    <w:autoRedefine/>
    <w:qFormat/>
    <w:uiPriority w:val="0"/>
    <w:rPr>
      <w:rFonts w:eastAsia="宋体"/>
      <w:kern w:val="2"/>
      <w:sz w:val="18"/>
      <w:szCs w:val="24"/>
      <w:lang w:val="en-US" w:eastAsia="zh-CN" w:bidi="ar-SA"/>
    </w:rPr>
  </w:style>
  <w:style w:type="character" w:customStyle="1" w:styleId="153">
    <w:name w:val="h3 Char"/>
    <w:autoRedefine/>
    <w:qFormat/>
    <w:uiPriority w:val="0"/>
    <w:rPr>
      <w:rFonts w:eastAsia="Arial Unicode MS"/>
      <w:b/>
      <w:kern w:val="2"/>
      <w:sz w:val="21"/>
      <w:lang w:val="en-US" w:eastAsia="zh-CN" w:bidi="ar-SA"/>
    </w:rPr>
  </w:style>
  <w:style w:type="character" w:customStyle="1" w:styleId="154">
    <w:name w:val="15"/>
    <w:autoRedefine/>
    <w:qFormat/>
    <w:uiPriority w:val="0"/>
    <w:rPr>
      <w:rFonts w:hint="default" w:ascii="Times New Roman" w:hAnsi="Times New Roman" w:cs="Times New Roman"/>
      <w:b/>
      <w:bCs/>
      <w:kern w:val="0"/>
      <w:sz w:val="20"/>
      <w:lang w:eastAsia="en-US"/>
    </w:rPr>
  </w:style>
  <w:style w:type="character" w:customStyle="1" w:styleId="155">
    <w:name w:val="标题 Char1"/>
    <w:autoRedefine/>
    <w:qFormat/>
    <w:uiPriority w:val="0"/>
    <w:rPr>
      <w:rFonts w:ascii="Cambria" w:hAnsi="Cambria" w:eastAsia="宋体" w:cs="黑体"/>
      <w:b/>
      <w:bCs/>
      <w:sz w:val="32"/>
      <w:szCs w:val="32"/>
      <w:lang w:bidi="ar-SA"/>
    </w:rPr>
  </w:style>
  <w:style w:type="character" w:customStyle="1" w:styleId="156">
    <w:name w:val="abcde1"/>
    <w:autoRedefine/>
    <w:qFormat/>
    <w:uiPriority w:val="0"/>
    <w:rPr>
      <w:sz w:val="20"/>
      <w:szCs w:val="20"/>
    </w:rPr>
  </w:style>
  <w:style w:type="character" w:customStyle="1" w:styleId="157">
    <w:name w:val="font31"/>
    <w:autoRedefine/>
    <w:qFormat/>
    <w:uiPriority w:val="0"/>
    <w:rPr>
      <w:rFonts w:hint="eastAsia" w:ascii="宋体" w:hAnsi="宋体" w:eastAsia="宋体" w:cs="宋体"/>
      <w:color w:val="000000"/>
      <w:kern w:val="0"/>
      <w:sz w:val="16"/>
      <w:szCs w:val="16"/>
      <w:u w:val="none"/>
      <w:lang w:eastAsia="en-US"/>
    </w:rPr>
  </w:style>
  <w:style w:type="character" w:customStyle="1" w:styleId="158">
    <w:name w:val="楷体粗正文文字 Char Char"/>
    <w:autoRedefine/>
    <w:qFormat/>
    <w:uiPriority w:val="0"/>
    <w:rPr>
      <w:rFonts w:ascii="Times New Roman" w:hAnsi="Times New Roman"/>
      <w:kern w:val="2"/>
      <w:sz w:val="21"/>
      <w:lang w:eastAsia="en-US"/>
    </w:rPr>
  </w:style>
  <w:style w:type="character" w:customStyle="1" w:styleId="159">
    <w:name w:val="Char Char16"/>
    <w:autoRedefine/>
    <w:qFormat/>
    <w:uiPriority w:val="0"/>
    <w:rPr>
      <w:rFonts w:eastAsia="宋体"/>
      <w:kern w:val="2"/>
      <w:sz w:val="18"/>
      <w:lang w:val="en-US" w:eastAsia="zh-CN" w:bidi="ar-SA"/>
    </w:rPr>
  </w:style>
  <w:style w:type="character" w:customStyle="1" w:styleId="160">
    <w:name w:val="wd12hei221"/>
    <w:autoRedefine/>
    <w:qFormat/>
    <w:uiPriority w:val="0"/>
    <w:rPr>
      <w:rFonts w:ascii="Tahoma" w:hAnsi="Tahoma" w:eastAsia="宋体"/>
      <w:color w:val="000000"/>
      <w:kern w:val="2"/>
      <w:sz w:val="18"/>
      <w:szCs w:val="18"/>
      <w:u w:val="none"/>
      <w:lang w:val="en-US" w:eastAsia="zh-CN" w:bidi="ar-SA"/>
    </w:rPr>
  </w:style>
  <w:style w:type="character" w:customStyle="1" w:styleId="161">
    <w:name w:val="textcontents1"/>
    <w:autoRedefine/>
    <w:qFormat/>
    <w:uiPriority w:val="0"/>
    <w:rPr>
      <w:rFonts w:ascii="ˎ̥" w:hAnsi="ˎ̥"/>
      <w:sz w:val="21"/>
      <w:szCs w:val="21"/>
    </w:rPr>
  </w:style>
  <w:style w:type="character" w:customStyle="1" w:styleId="162">
    <w:name w:val="apple-converted-space"/>
    <w:autoRedefine/>
    <w:qFormat/>
    <w:uiPriority w:val="0"/>
  </w:style>
  <w:style w:type="character" w:customStyle="1" w:styleId="163">
    <w:name w:val="标题 4 Char"/>
    <w:autoRedefine/>
    <w:qFormat/>
    <w:uiPriority w:val="0"/>
    <w:rPr>
      <w:rFonts w:ascii="宋体" w:hAnsi="Arial" w:eastAsia="宋体"/>
      <w:b/>
      <w:kern w:val="0"/>
      <w:sz w:val="28"/>
      <w:lang w:val="en-US" w:eastAsia="zh-CN" w:bidi="ar-SA"/>
    </w:rPr>
  </w:style>
  <w:style w:type="character" w:customStyle="1" w:styleId="164">
    <w:name w:val="style41"/>
    <w:qFormat/>
    <w:uiPriority w:val="0"/>
    <w:rPr>
      <w:color w:val="0000FF"/>
    </w:rPr>
  </w:style>
  <w:style w:type="character" w:customStyle="1" w:styleId="165">
    <w:name w:val="纯文本 字符"/>
    <w:qFormat/>
    <w:locked/>
    <w:uiPriority w:val="99"/>
    <w:rPr>
      <w:rFonts w:ascii="宋体" w:hAnsi="Courier New"/>
      <w:kern w:val="2"/>
      <w:sz w:val="22"/>
    </w:rPr>
  </w:style>
  <w:style w:type="character" w:customStyle="1" w:styleId="166">
    <w:name w:val="Char Char11"/>
    <w:qFormat/>
    <w:uiPriority w:val="0"/>
    <w:rPr>
      <w:rFonts w:eastAsia="宋体"/>
      <w:kern w:val="2"/>
      <w:sz w:val="24"/>
      <w:szCs w:val="24"/>
      <w:lang w:val="en-US" w:eastAsia="zh-CN"/>
    </w:rPr>
  </w:style>
  <w:style w:type="character" w:customStyle="1" w:styleId="167">
    <w:name w:val="标题1"/>
    <w:basedOn w:val="90"/>
    <w:qFormat/>
    <w:uiPriority w:val="0"/>
  </w:style>
  <w:style w:type="character" w:customStyle="1" w:styleId="168">
    <w:name w:val="Default Text Char"/>
    <w:link w:val="169"/>
    <w:qFormat/>
    <w:uiPriority w:val="0"/>
    <w:rPr>
      <w:color w:val="000000"/>
      <w:sz w:val="24"/>
      <w:szCs w:val="24"/>
      <w:lang w:val="en-US" w:eastAsia="zh-CN" w:bidi="ar-SA"/>
    </w:rPr>
  </w:style>
  <w:style w:type="paragraph" w:customStyle="1" w:styleId="169">
    <w:name w:val="Default Text"/>
    <w:link w:val="16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0">
    <w:name w:val="HTML 预设格式 Char1"/>
    <w:qFormat/>
    <w:uiPriority w:val="0"/>
    <w:rPr>
      <w:rFonts w:ascii="Courier New" w:hAnsi="Courier New" w:eastAsia="宋体" w:cs="Courier New"/>
      <w:sz w:val="20"/>
      <w:szCs w:val="20"/>
      <w:lang w:bidi="ar-SA"/>
    </w:rPr>
  </w:style>
  <w:style w:type="character" w:customStyle="1" w:styleId="171">
    <w:name w:val="userdata"/>
    <w:qFormat/>
    <w:uiPriority w:val="0"/>
    <w:rPr>
      <w:rFonts w:eastAsia="宋体"/>
      <w:kern w:val="2"/>
      <w:sz w:val="24"/>
      <w:szCs w:val="24"/>
      <w:lang w:val="en-US" w:eastAsia="zh-CN" w:bidi="ar-SA"/>
    </w:rPr>
  </w:style>
  <w:style w:type="character" w:customStyle="1" w:styleId="172">
    <w:name w:val="Char Char111"/>
    <w:qFormat/>
    <w:uiPriority w:val="0"/>
    <w:rPr>
      <w:rFonts w:eastAsia="宋体"/>
      <w:kern w:val="2"/>
      <w:sz w:val="24"/>
      <w:szCs w:val="24"/>
      <w:lang w:val="en-US" w:eastAsia="zh-CN" w:bidi="ar-SA"/>
    </w:rPr>
  </w:style>
  <w:style w:type="character" w:customStyle="1" w:styleId="173">
    <w:name w:val="Book Title1"/>
    <w:qFormat/>
    <w:uiPriority w:val="0"/>
    <w:rPr>
      <w:rFonts w:ascii="Verdana" w:hAnsi="Verdana" w:cs="Times New Roman"/>
      <w:b/>
      <w:bCs/>
      <w:smallCaps/>
      <w:spacing w:val="5"/>
      <w:kern w:val="0"/>
      <w:sz w:val="20"/>
      <w:lang w:eastAsia="en-US"/>
    </w:rPr>
  </w:style>
  <w:style w:type="character" w:customStyle="1" w:styleId="174">
    <w:name w:val="unnamed11"/>
    <w:qFormat/>
    <w:uiPriority w:val="0"/>
    <w:rPr>
      <w:rFonts w:hint="default" w:ascii="Verdana" w:hAnsi="Verdana"/>
      <w:color w:val="000066"/>
      <w:spacing w:val="15"/>
      <w:kern w:val="0"/>
      <w:sz w:val="24"/>
      <w:szCs w:val="24"/>
      <w:u w:val="none"/>
      <w:lang w:eastAsia="en-US"/>
    </w:rPr>
  </w:style>
  <w:style w:type="character" w:customStyle="1" w:styleId="175">
    <w:name w:val="Char Char4"/>
    <w:qFormat/>
    <w:uiPriority w:val="0"/>
    <w:rPr>
      <w:rFonts w:eastAsia="Arial Unicode MS"/>
      <w:b/>
      <w:kern w:val="2"/>
      <w:sz w:val="21"/>
      <w:lang w:val="en-US" w:eastAsia="zh-CN"/>
    </w:rPr>
  </w:style>
  <w:style w:type="character" w:customStyle="1" w:styleId="176">
    <w:name w:val="Char Char91"/>
    <w:qFormat/>
    <w:uiPriority w:val="0"/>
    <w:rPr>
      <w:rFonts w:eastAsia="宋体"/>
      <w:kern w:val="2"/>
      <w:sz w:val="18"/>
      <w:szCs w:val="18"/>
      <w:lang w:val="en-US" w:eastAsia="zh-CN"/>
    </w:rPr>
  </w:style>
  <w:style w:type="character" w:customStyle="1" w:styleId="177">
    <w:name w:val="Char Char18"/>
    <w:qFormat/>
    <w:uiPriority w:val="0"/>
    <w:rPr>
      <w:rFonts w:ascii="楷体_GB2312" w:eastAsia="楷体_GB2312"/>
      <w:kern w:val="2"/>
      <w:sz w:val="28"/>
      <w:szCs w:val="28"/>
      <w:lang w:val="en-US" w:eastAsia="zh-CN" w:bidi="ar-SA"/>
    </w:rPr>
  </w:style>
  <w:style w:type="character" w:customStyle="1" w:styleId="178">
    <w:name w:val="A13"/>
    <w:qFormat/>
    <w:uiPriority w:val="0"/>
    <w:rPr>
      <w:rFonts w:ascii="Univers LT Std 45 Light" w:hAnsi="Univers LT Std 45 Light" w:eastAsia="Univers LT Std 45 Light" w:cs="Univers LT Std 45 Light"/>
      <w:color w:val="221E1F"/>
      <w:sz w:val="10"/>
      <w:szCs w:val="10"/>
      <w:lang w:bidi="ar-SA"/>
    </w:rPr>
  </w:style>
  <w:style w:type="character" w:customStyle="1" w:styleId="179">
    <w:name w:val="title_emph1"/>
    <w:autoRedefine/>
    <w:qFormat/>
    <w:uiPriority w:val="0"/>
    <w:rPr>
      <w:rFonts w:ascii="Arial" w:hAnsi="Arial" w:eastAsia="宋体" w:cs="Arial"/>
      <w:b/>
      <w:bCs/>
      <w:sz w:val="18"/>
      <w:szCs w:val="18"/>
      <w:lang w:val="en-US" w:eastAsia="zh-CN" w:bidi="ar-SA"/>
    </w:rPr>
  </w:style>
  <w:style w:type="character" w:customStyle="1" w:styleId="180">
    <w:name w:val="font81"/>
    <w:autoRedefine/>
    <w:qFormat/>
    <w:uiPriority w:val="0"/>
    <w:rPr>
      <w:rFonts w:hint="eastAsia" w:ascii="宋体" w:hAnsi="宋体" w:eastAsia="宋体" w:cs="宋体"/>
      <w:color w:val="000000"/>
      <w:kern w:val="0"/>
      <w:sz w:val="20"/>
      <w:szCs w:val="20"/>
      <w:u w:val="none"/>
      <w:lang w:eastAsia="en-US"/>
    </w:rPr>
  </w:style>
  <w:style w:type="character" w:customStyle="1" w:styleId="181">
    <w:name w:val="red141"/>
    <w:autoRedefine/>
    <w:qFormat/>
    <w:uiPriority w:val="0"/>
    <w:rPr>
      <w:rFonts w:ascii="Arial" w:hAnsi="Arial" w:eastAsia="宋体" w:cs="Arial"/>
      <w:color w:val="FF0000"/>
      <w:kern w:val="2"/>
      <w:sz w:val="21"/>
      <w:szCs w:val="21"/>
      <w:u w:val="none"/>
      <w:lang w:val="en-US" w:eastAsia="zh-CN" w:bidi="ar-SA"/>
    </w:rPr>
  </w:style>
  <w:style w:type="character" w:customStyle="1" w:styleId="182">
    <w:name w:val="正文文本 3 Char1"/>
    <w:autoRedefine/>
    <w:qFormat/>
    <w:uiPriority w:val="0"/>
    <w:rPr>
      <w:rFonts w:ascii="Times New Roman" w:hAnsi="Times New Roman" w:eastAsia="宋体" w:cs="Times New Roman"/>
      <w:sz w:val="16"/>
      <w:szCs w:val="16"/>
      <w:lang w:bidi="ar-SA"/>
    </w:rPr>
  </w:style>
  <w:style w:type="character" w:customStyle="1" w:styleId="183">
    <w:name w:val="Char Char17"/>
    <w:autoRedefine/>
    <w:qFormat/>
    <w:uiPriority w:val="0"/>
    <w:rPr>
      <w:rFonts w:ascii="华文彩云" w:eastAsia="华文彩云"/>
      <w:kern w:val="2"/>
      <w:sz w:val="28"/>
      <w:szCs w:val="24"/>
      <w:lang w:val="en-US" w:eastAsia="zh-CN"/>
    </w:rPr>
  </w:style>
  <w:style w:type="character" w:customStyle="1" w:styleId="184">
    <w:name w:val="font51"/>
    <w:autoRedefine/>
    <w:qFormat/>
    <w:uiPriority w:val="0"/>
    <w:rPr>
      <w:rFonts w:ascii="Calibri" w:hAnsi="Calibri" w:cs="Calibri"/>
      <w:color w:val="000000"/>
      <w:kern w:val="0"/>
      <w:sz w:val="16"/>
      <w:szCs w:val="16"/>
      <w:u w:val="none"/>
      <w:lang w:eastAsia="en-US"/>
    </w:rPr>
  </w:style>
  <w:style w:type="character" w:customStyle="1" w:styleId="185">
    <w:name w:val="A1"/>
    <w:autoRedefine/>
    <w:qFormat/>
    <w:uiPriority w:val="0"/>
    <w:rPr>
      <w:rFonts w:ascii="Univers LT Std 45 Light" w:hAnsi="Univers LT Std 45 Light" w:eastAsia="Univers LT Std 45 Light" w:cs="Univers LT Std 45 Light"/>
      <w:color w:val="221E1F"/>
      <w:sz w:val="10"/>
      <w:szCs w:val="10"/>
      <w:lang w:bidi="ar-SA"/>
    </w:rPr>
  </w:style>
  <w:style w:type="character" w:customStyle="1" w:styleId="186">
    <w:name w:val="正文首行缩进 Char1"/>
    <w:autoRedefine/>
    <w:qFormat/>
    <w:uiPriority w:val="0"/>
    <w:rPr>
      <w:rFonts w:ascii="Times New Roman" w:hAnsi="Times New Roman" w:eastAsia="宋体" w:cs="Times New Roman"/>
      <w:szCs w:val="24"/>
      <w:lang w:bidi="ar-SA"/>
    </w:rPr>
  </w:style>
  <w:style w:type="character" w:customStyle="1" w:styleId="187">
    <w:name w:val="标题 3 Char"/>
    <w:autoRedefine/>
    <w:qFormat/>
    <w:uiPriority w:val="9"/>
    <w:rPr>
      <w:rFonts w:ascii="Verdana" w:hAnsi="Verdana" w:eastAsia="宋体"/>
      <w:b/>
      <w:bCs/>
      <w:kern w:val="2"/>
      <w:sz w:val="32"/>
      <w:szCs w:val="32"/>
      <w:lang w:val="en-US" w:eastAsia="zh-CN" w:bidi="ar-SA"/>
    </w:rPr>
  </w:style>
  <w:style w:type="character" w:customStyle="1" w:styleId="188">
    <w:name w:val="Table Text Char Char Char Char Char Char"/>
    <w:autoRedefine/>
    <w:qFormat/>
    <w:uiPriority w:val="0"/>
    <w:rPr>
      <w:rFonts w:ascii="Arial" w:hAnsi="Arial" w:eastAsia="宋体" w:cs="Arial"/>
      <w:kern w:val="2"/>
      <w:sz w:val="18"/>
      <w:szCs w:val="18"/>
      <w:lang w:val="en-US" w:eastAsia="zh-CN" w:bidi="ar-SA"/>
    </w:rPr>
  </w:style>
  <w:style w:type="character" w:customStyle="1" w:styleId="189">
    <w:name w:val="Char Char171"/>
    <w:autoRedefine/>
    <w:qFormat/>
    <w:uiPriority w:val="0"/>
    <w:rPr>
      <w:rFonts w:ascii="华文彩云" w:eastAsia="华文彩云"/>
      <w:kern w:val="2"/>
      <w:sz w:val="28"/>
      <w:szCs w:val="24"/>
      <w:lang w:val="en-US" w:eastAsia="zh-CN" w:bidi="ar-SA"/>
    </w:rPr>
  </w:style>
  <w:style w:type="character" w:customStyle="1" w:styleId="190">
    <w:name w:val="列出段落 Char"/>
    <w:autoRedefine/>
    <w:qFormat/>
    <w:uiPriority w:val="0"/>
    <w:rPr>
      <w:rFonts w:ascii="Calibri" w:hAnsi="Calibri" w:eastAsia="宋体"/>
      <w:kern w:val="2"/>
      <w:sz w:val="21"/>
      <w:szCs w:val="22"/>
      <w:lang w:val="en-US" w:eastAsia="zh-CN" w:bidi="ar-SA"/>
    </w:rPr>
  </w:style>
  <w:style w:type="character" w:customStyle="1" w:styleId="191">
    <w:name w:val="font61"/>
    <w:autoRedefine/>
    <w:qFormat/>
    <w:uiPriority w:val="0"/>
    <w:rPr>
      <w:rFonts w:hint="eastAsia" w:ascii="宋体" w:hAnsi="宋体" w:eastAsia="宋体" w:cs="宋体"/>
      <w:b/>
      <w:color w:val="000000"/>
      <w:kern w:val="0"/>
      <w:sz w:val="24"/>
      <w:szCs w:val="24"/>
      <w:u w:val="none"/>
      <w:lang w:eastAsia="en-US"/>
    </w:rPr>
  </w:style>
  <w:style w:type="character" w:customStyle="1" w:styleId="192">
    <w:name w:val="font21"/>
    <w:basedOn w:val="90"/>
    <w:autoRedefine/>
    <w:qFormat/>
    <w:uiPriority w:val="0"/>
    <w:rPr>
      <w:rFonts w:hint="eastAsia" w:ascii="宋体" w:hAnsi="宋体" w:eastAsia="宋体" w:cs="宋体"/>
      <w:color w:val="000000"/>
      <w:kern w:val="0"/>
      <w:sz w:val="20"/>
      <w:szCs w:val="20"/>
      <w:u w:val="none"/>
      <w:lang w:eastAsia="en-US"/>
    </w:rPr>
  </w:style>
  <w:style w:type="character" w:customStyle="1" w:styleId="193">
    <w:name w:val="myfont2"/>
    <w:basedOn w:val="90"/>
    <w:autoRedefine/>
    <w:qFormat/>
    <w:uiPriority w:val="0"/>
  </w:style>
  <w:style w:type="character" w:customStyle="1" w:styleId="194">
    <w:name w:val="标题 5 Char1"/>
    <w:autoRedefine/>
    <w:qFormat/>
    <w:uiPriority w:val="0"/>
    <w:rPr>
      <w:rFonts w:eastAsia="宋体"/>
      <w:b/>
      <w:bCs/>
      <w:kern w:val="2"/>
      <w:sz w:val="24"/>
      <w:szCs w:val="24"/>
      <w:lang w:val="en-US" w:eastAsia="zh-CN" w:bidi="ar-SA"/>
    </w:rPr>
  </w:style>
  <w:style w:type="character" w:customStyle="1" w:styleId="195">
    <w:name w:val="页码1"/>
    <w:autoRedefine/>
    <w:qFormat/>
    <w:uiPriority w:val="0"/>
  </w:style>
  <w:style w:type="character" w:customStyle="1" w:styleId="196">
    <w:name w:val="unnamed21"/>
    <w:autoRedefine/>
    <w:qFormat/>
    <w:uiPriority w:val="0"/>
    <w:rPr>
      <w:rFonts w:eastAsia="宋体"/>
      <w:color w:val="CC6633"/>
      <w:kern w:val="2"/>
      <w:sz w:val="24"/>
      <w:szCs w:val="24"/>
      <w:u w:val="none"/>
      <w:lang w:val="en-US" w:eastAsia="zh-CN" w:bidi="ar-SA"/>
    </w:rPr>
  </w:style>
  <w:style w:type="character" w:customStyle="1" w:styleId="197">
    <w:name w:val="Char Char181"/>
    <w:autoRedefine/>
    <w:qFormat/>
    <w:uiPriority w:val="0"/>
    <w:rPr>
      <w:rFonts w:ascii="楷体_GB2312" w:eastAsia="楷体_GB2312"/>
      <w:kern w:val="2"/>
      <w:sz w:val="28"/>
      <w:szCs w:val="28"/>
      <w:lang w:val="en-US" w:eastAsia="zh-CN"/>
    </w:rPr>
  </w:style>
  <w:style w:type="character" w:customStyle="1" w:styleId="198">
    <w:name w:val="ZGSM"/>
    <w:autoRedefine/>
    <w:qFormat/>
    <w:uiPriority w:val="0"/>
  </w:style>
  <w:style w:type="paragraph" w:customStyle="1" w:styleId="199">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00">
    <w:name w:val="文本块1"/>
    <w:basedOn w:val="1"/>
    <w:autoRedefine/>
    <w:qFormat/>
    <w:uiPriority w:val="0"/>
    <w:pPr>
      <w:spacing w:after="120"/>
      <w:ind w:left="700" w:leftChars="700" w:right="700" w:rightChars="700"/>
    </w:pPr>
    <w:rPr>
      <w:szCs w:val="21"/>
    </w:rPr>
  </w:style>
  <w:style w:type="paragraph" w:customStyle="1" w:styleId="20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2">
    <w:name w:val="样式 样式 标题 4 + 宋体 段前: 12 磅 段后: 6 磅 行距: 1.5 倍行距1 + 首行缩进:  2 字符"/>
    <w:basedOn w:val="1"/>
    <w:autoRedefine/>
    <w:qFormat/>
    <w:uiPriority w:val="0"/>
    <w:pPr>
      <w:keepNext/>
      <w:keepLines/>
      <w:spacing w:before="240" w:after="120" w:line="360" w:lineRule="auto"/>
      <w:outlineLvl w:val="3"/>
    </w:pPr>
    <w:rPr>
      <w:rFonts w:cs="宋体"/>
      <w:b/>
      <w:bCs/>
      <w:sz w:val="28"/>
      <w:szCs w:val="28"/>
    </w:rPr>
  </w:style>
  <w:style w:type="paragraph" w:customStyle="1" w:styleId="203">
    <w:name w:val="范本正文"/>
    <w:basedOn w:val="1"/>
    <w:autoRedefine/>
    <w:qFormat/>
    <w:uiPriority w:val="99"/>
    <w:pPr>
      <w:spacing w:line="360" w:lineRule="auto"/>
      <w:ind w:firstLine="200" w:firstLineChars="200"/>
      <w:jc w:val="left"/>
    </w:pPr>
    <w:rPr>
      <w:rFonts w:ascii="宋体" w:hAnsi="宋体"/>
      <w:sz w:val="28"/>
      <w:szCs w:val="28"/>
    </w:rPr>
  </w:style>
  <w:style w:type="paragraph" w:customStyle="1" w:styleId="204">
    <w:name w:val="纯文本11"/>
    <w:basedOn w:val="1"/>
    <w:autoRedefine/>
    <w:qFormat/>
    <w:uiPriority w:val="0"/>
    <w:pPr>
      <w:adjustRightInd w:val="0"/>
      <w:textAlignment w:val="baseline"/>
    </w:pPr>
    <w:rPr>
      <w:rFonts w:ascii="宋体" w:hAnsi="宋体" w:eastAsia="楷体_GB2312"/>
      <w:sz w:val="26"/>
      <w:szCs w:val="20"/>
    </w:rPr>
  </w:style>
  <w:style w:type="paragraph" w:customStyle="1" w:styleId="2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06">
    <w:name w:val="我的正文格式"/>
    <w:basedOn w:val="1"/>
    <w:next w:val="1"/>
    <w:autoRedefine/>
    <w:qFormat/>
    <w:uiPriority w:val="0"/>
    <w:pPr>
      <w:snapToGrid w:val="0"/>
      <w:spacing w:line="288" w:lineRule="auto"/>
      <w:ind w:left="540" w:hanging="540" w:hangingChars="225"/>
    </w:pPr>
    <w:rPr>
      <w:sz w:val="24"/>
    </w:rPr>
  </w:style>
  <w:style w:type="paragraph" w:customStyle="1" w:styleId="207">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208">
    <w:name w:val="xl6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9">
    <w:name w:val="Char1 Char Char1 Char Char Char Char Char Char Char Char Char Char"/>
    <w:basedOn w:val="1"/>
    <w:autoRedefine/>
    <w:qFormat/>
    <w:uiPriority w:val="0"/>
    <w:pPr>
      <w:tabs>
        <w:tab w:val="left" w:pos="425"/>
      </w:tabs>
      <w:ind w:left="425" w:hanging="425"/>
    </w:pPr>
    <w:rPr>
      <w:sz w:val="24"/>
    </w:rPr>
  </w:style>
  <w:style w:type="paragraph" w:customStyle="1" w:styleId="210">
    <w:name w:val="正文文本 21"/>
    <w:basedOn w:val="1"/>
    <w:autoRedefine/>
    <w:qFormat/>
    <w:uiPriority w:val="0"/>
    <w:pPr>
      <w:adjustRightInd w:val="0"/>
      <w:spacing w:line="300" w:lineRule="auto"/>
      <w:jc w:val="center"/>
      <w:textAlignment w:val="baseline"/>
    </w:pPr>
    <w:rPr>
      <w:rFonts w:ascii="宋体"/>
      <w:sz w:val="24"/>
      <w:szCs w:val="20"/>
    </w:rPr>
  </w:style>
  <w:style w:type="paragraph" w:customStyle="1" w:styleId="211">
    <w:name w:val="xl24"/>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212">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213">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14">
    <w:name w:val="Char Char Char1"/>
    <w:basedOn w:val="28"/>
    <w:autoRedefine/>
    <w:qFormat/>
    <w:uiPriority w:val="0"/>
    <w:rPr>
      <w:rFonts w:ascii="Tahoma" w:hAnsi="Tahoma"/>
      <w:sz w:val="24"/>
      <w:szCs w:val="24"/>
    </w:rPr>
  </w:style>
  <w:style w:type="paragraph" w:customStyle="1" w:styleId="215">
    <w:name w:val="列表1"/>
    <w:basedOn w:val="1"/>
    <w:autoRedefine/>
    <w:qFormat/>
    <w:uiPriority w:val="0"/>
    <w:pPr>
      <w:tabs>
        <w:tab w:val="left" w:pos="3660"/>
      </w:tabs>
      <w:spacing w:line="360" w:lineRule="auto"/>
      <w:ind w:left="3660" w:hanging="420"/>
      <w:jc w:val="left"/>
    </w:pPr>
    <w:rPr>
      <w:rFonts w:ascii="Century" w:hAnsi="Century"/>
      <w:szCs w:val="21"/>
    </w:rPr>
  </w:style>
  <w:style w:type="paragraph" w:customStyle="1" w:styleId="216">
    <w:name w:val="收函单位"/>
    <w:basedOn w:val="217"/>
    <w:autoRedefine/>
    <w:qFormat/>
    <w:uiPriority w:val="0"/>
  </w:style>
  <w:style w:type="paragraph" w:customStyle="1" w:styleId="217">
    <w:name w:val="公文正文"/>
    <w:autoRedefine/>
    <w:qFormat/>
    <w:uiPriority w:val="0"/>
    <w:pPr>
      <w:spacing w:line="560" w:lineRule="exact"/>
      <w:jc w:val="both"/>
    </w:pPr>
    <w:rPr>
      <w:rFonts w:ascii="仿宋_GB2312" w:hAnsi="Times New Roman" w:eastAsia="仿宋_GB2312" w:cs="Times New Roman"/>
      <w:bCs/>
      <w:kern w:val="2"/>
      <w:sz w:val="32"/>
      <w:szCs w:val="32"/>
      <w:lang w:val="en-US" w:eastAsia="zh-CN" w:bidi="ar-SA"/>
    </w:rPr>
  </w:style>
  <w:style w:type="paragraph" w:customStyle="1" w:styleId="218">
    <w:name w:val="subtitle 2"/>
    <w:basedOn w:val="1"/>
    <w:autoRedefine/>
    <w:qFormat/>
    <w:uiPriority w:val="0"/>
    <w:pPr>
      <w:spacing w:before="240" w:after="240" w:line="312" w:lineRule="atLeast"/>
    </w:pPr>
    <w:rPr>
      <w:rFonts w:eastAsia="黑体"/>
      <w:snapToGrid w:val="0"/>
      <w:kern w:val="0"/>
      <w:sz w:val="24"/>
      <w:szCs w:val="20"/>
    </w:rPr>
  </w:style>
  <w:style w:type="paragraph" w:customStyle="1" w:styleId="219">
    <w:name w:val="样式 正文文字缩进 + 宋体 首行缩进:  2 字符"/>
    <w:basedOn w:val="36"/>
    <w:autoRedefine/>
    <w:qFormat/>
    <w:uiPriority w:val="0"/>
    <w:pPr>
      <w:spacing w:line="400" w:lineRule="exact"/>
      <w:ind w:firstLine="200" w:firstLineChars="200"/>
    </w:pPr>
    <w:rPr>
      <w:rFonts w:cs="宋体"/>
      <w:color w:val="auto"/>
      <w:szCs w:val="24"/>
    </w:rPr>
  </w:style>
  <w:style w:type="paragraph" w:customStyle="1" w:styleId="220">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21">
    <w:name w:val="new样式1"/>
    <w:basedOn w:val="5"/>
    <w:autoRedefine/>
    <w:qFormat/>
    <w:uiPriority w:val="0"/>
    <w:pPr>
      <w:adjustRightInd/>
      <w:spacing w:line="360" w:lineRule="auto"/>
      <w:jc w:val="center"/>
      <w:textAlignment w:val="auto"/>
    </w:pPr>
    <w:rPr>
      <w:rFonts w:ascii="黑体" w:eastAsia="黑体"/>
      <w:b w:val="0"/>
      <w:bCs/>
      <w:sz w:val="28"/>
      <w:szCs w:val="28"/>
    </w:rPr>
  </w:style>
  <w:style w:type="paragraph" w:customStyle="1" w:styleId="222">
    <w:name w:val="Table Text"/>
    <w:autoRedefine/>
    <w:qFormat/>
    <w:uiPriority w:val="0"/>
    <w:pPr>
      <w:snapToGrid w:val="0"/>
      <w:spacing w:before="80" w:after="80"/>
    </w:pPr>
    <w:rPr>
      <w:rFonts w:ascii="Arial" w:hAnsi="Arial" w:eastAsia="宋体" w:cs="Arial"/>
      <w:sz w:val="18"/>
      <w:szCs w:val="18"/>
      <w:lang w:val="en-US" w:eastAsia="zh-CN" w:bidi="ar-SA"/>
    </w:rPr>
  </w:style>
  <w:style w:type="paragraph" w:customStyle="1" w:styleId="223">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224">
    <w:name w:val="标题11"/>
    <w:basedOn w:val="5"/>
    <w:autoRedefine/>
    <w:qFormat/>
    <w:uiPriority w:val="0"/>
    <w:pPr>
      <w:keepNext w:val="0"/>
      <w:tabs>
        <w:tab w:val="left" w:pos="924"/>
      </w:tabs>
      <w:spacing w:line="360" w:lineRule="auto"/>
      <w:ind w:left="1276" w:hanging="425"/>
    </w:pPr>
    <w:rPr>
      <w:rFonts w:ascii="黑体" w:hAnsi="宋体" w:eastAsia="黑体"/>
      <w:kern w:val="11"/>
      <w:sz w:val="28"/>
    </w:rPr>
  </w:style>
  <w:style w:type="paragraph" w:customStyle="1" w:styleId="225">
    <w:name w:val="正文缩进11"/>
    <w:basedOn w:val="1"/>
    <w:autoRedefine/>
    <w:qFormat/>
    <w:uiPriority w:val="0"/>
    <w:pPr>
      <w:ind w:firstLine="567"/>
    </w:pPr>
    <w:rPr>
      <w:spacing w:val="20"/>
      <w:sz w:val="24"/>
      <w:szCs w:val="20"/>
    </w:rPr>
  </w:style>
  <w:style w:type="paragraph" w:customStyle="1" w:styleId="226">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227">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228">
    <w:name w:val="Table Body"/>
    <w:basedOn w:val="1"/>
    <w:autoRedefine/>
    <w:qFormat/>
    <w:uiPriority w:val="0"/>
    <w:pPr>
      <w:widowControl/>
      <w:jc w:val="center"/>
    </w:pPr>
    <w:rPr>
      <w:rFonts w:ascii="Arial" w:hAnsi="Arial"/>
      <w:snapToGrid w:val="0"/>
      <w:kern w:val="0"/>
      <w:sz w:val="18"/>
      <w:szCs w:val="20"/>
    </w:rPr>
  </w:style>
  <w:style w:type="paragraph" w:customStyle="1" w:styleId="229">
    <w:name w:val="xl3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30">
    <w:name w:val="图表文字"/>
    <w:autoRedefine/>
    <w:qFormat/>
    <w:uiPriority w:val="0"/>
    <w:rPr>
      <w:rFonts w:ascii="Times New Roman" w:hAnsi="Times New Roman" w:eastAsia="宋体" w:cs="Times New Roman"/>
      <w:sz w:val="21"/>
      <w:szCs w:val="21"/>
      <w:lang w:val="en-US" w:eastAsia="zh-CN" w:bidi="ar-SA"/>
    </w:rPr>
  </w:style>
  <w:style w:type="paragraph" w:customStyle="1" w:styleId="231">
    <w:name w:val="正文文本 31"/>
    <w:basedOn w:val="1"/>
    <w:autoRedefine/>
    <w:qFormat/>
    <w:uiPriority w:val="0"/>
    <w:pPr>
      <w:jc w:val="center"/>
    </w:pPr>
    <w:rPr>
      <w:kern w:val="0"/>
      <w:sz w:val="24"/>
      <w:szCs w:val="20"/>
    </w:rPr>
  </w:style>
  <w:style w:type="paragraph" w:customStyle="1" w:styleId="232">
    <w:name w:val="列出段落1"/>
    <w:basedOn w:val="1"/>
    <w:autoRedefine/>
    <w:qFormat/>
    <w:uiPriority w:val="0"/>
    <w:pPr>
      <w:ind w:firstLine="420" w:firstLineChars="200"/>
    </w:pPr>
    <w:rPr>
      <w:rFonts w:ascii="Calibri" w:hAnsi="Calibri"/>
      <w:szCs w:val="22"/>
    </w:rPr>
  </w:style>
  <w:style w:type="paragraph" w:customStyle="1" w:styleId="233">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34">
    <w:name w:val="正文缩进1"/>
    <w:basedOn w:val="1"/>
    <w:autoRedefine/>
    <w:qFormat/>
    <w:uiPriority w:val="0"/>
    <w:pPr>
      <w:ind w:firstLine="200" w:firstLineChars="200"/>
    </w:pPr>
    <w:rPr>
      <w:rFonts w:eastAsia="楷体_GB2312"/>
      <w:kern w:val="0"/>
      <w:sz w:val="28"/>
      <w:szCs w:val="20"/>
    </w:rPr>
  </w:style>
  <w:style w:type="paragraph" w:customStyle="1" w:styleId="23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14"/>
      <w:szCs w:val="14"/>
    </w:rPr>
  </w:style>
  <w:style w:type="paragraph" w:customStyle="1" w:styleId="236">
    <w:name w:val="4"/>
    <w:basedOn w:val="1"/>
    <w:next w:val="3"/>
    <w:autoRedefine/>
    <w:qFormat/>
    <w:uiPriority w:val="0"/>
    <w:pPr>
      <w:spacing w:after="120"/>
    </w:pPr>
    <w:rPr>
      <w:szCs w:val="21"/>
    </w:rPr>
  </w:style>
  <w:style w:type="paragraph" w:customStyle="1" w:styleId="237">
    <w:name w:val="Char"/>
    <w:basedOn w:val="1"/>
    <w:autoRedefine/>
    <w:qFormat/>
    <w:uiPriority w:val="0"/>
  </w:style>
  <w:style w:type="paragraph" w:customStyle="1" w:styleId="238">
    <w:name w:val="普通(网站)1"/>
    <w:basedOn w:val="1"/>
    <w:autoRedefine/>
    <w:qFormat/>
    <w:uiPriority w:val="0"/>
    <w:pPr>
      <w:widowControl/>
      <w:spacing w:before="100" w:beforeAutospacing="1" w:after="100" w:afterAutospacing="1"/>
      <w:jc w:val="left"/>
    </w:pPr>
    <w:rPr>
      <w:rFonts w:ascii="宋体" w:cs="宋体"/>
      <w:kern w:val="0"/>
      <w:sz w:val="24"/>
    </w:rPr>
  </w:style>
  <w:style w:type="paragraph" w:customStyle="1" w:styleId="239">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240">
    <w:name w:val="xl98"/>
    <w:basedOn w:val="1"/>
    <w:autoRedefine/>
    <w:qFormat/>
    <w:uiPriority w:val="0"/>
    <w:pPr>
      <w:widowControl/>
      <w:spacing w:before="100" w:beforeAutospacing="1" w:after="100" w:afterAutospacing="1"/>
      <w:jc w:val="left"/>
    </w:pPr>
    <w:rPr>
      <w:rFonts w:ascii="宋体" w:cs="宋体"/>
      <w:color w:val="FF0000"/>
      <w:kern w:val="0"/>
      <w:sz w:val="14"/>
      <w:szCs w:val="14"/>
    </w:rPr>
  </w:style>
  <w:style w:type="paragraph" w:customStyle="1" w:styleId="24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242">
    <w:name w:val="正文文本缩进 31"/>
    <w:basedOn w:val="1"/>
    <w:autoRedefine/>
    <w:qFormat/>
    <w:uiPriority w:val="0"/>
    <w:pPr>
      <w:tabs>
        <w:tab w:val="left" w:pos="1440"/>
      </w:tabs>
      <w:spacing w:line="360" w:lineRule="auto"/>
      <w:ind w:firstLine="257" w:firstLineChars="257"/>
      <w:textAlignment w:val="center"/>
    </w:pPr>
    <w:rPr>
      <w:rFonts w:ascii="华文彩云" w:eastAsia="华文彩云"/>
      <w:kern w:val="0"/>
      <w:sz w:val="28"/>
    </w:rPr>
  </w:style>
  <w:style w:type="paragraph" w:customStyle="1" w:styleId="24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标题4"/>
    <w:basedOn w:val="8"/>
    <w:autoRedefine/>
    <w:qFormat/>
    <w:uiPriority w:val="0"/>
    <w:pPr>
      <w:keepNext/>
      <w:tabs>
        <w:tab w:val="clear" w:pos="720"/>
      </w:tabs>
      <w:spacing w:line="360" w:lineRule="auto"/>
      <w:jc w:val="both"/>
    </w:pPr>
    <w:rPr>
      <w:rFonts w:ascii="Arial" w:hAnsi="Arial"/>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46">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47">
    <w:name w:val="默认段落字体 Para Char Char Char Char Char Char Char"/>
    <w:basedOn w:val="1"/>
    <w:qFormat/>
    <w:uiPriority w:val="0"/>
    <w:rPr>
      <w:sz w:val="24"/>
    </w:rPr>
  </w:style>
  <w:style w:type="paragraph" w:customStyle="1" w:styleId="248">
    <w:name w:val="正文文本缩进 21"/>
    <w:basedOn w:val="1"/>
    <w:autoRedefine/>
    <w:qFormat/>
    <w:uiPriority w:val="0"/>
    <w:pPr>
      <w:spacing w:line="360" w:lineRule="auto"/>
      <w:ind w:firstLine="607"/>
    </w:pPr>
    <w:rPr>
      <w:rFonts w:ascii="楷体_GB2312" w:eastAsia="楷体_GB2312"/>
      <w:kern w:val="0"/>
      <w:sz w:val="28"/>
      <w:szCs w:val="28"/>
    </w:rPr>
  </w:style>
  <w:style w:type="paragraph" w:customStyle="1" w:styleId="249">
    <w:name w:val="xl46"/>
    <w:basedOn w:val="1"/>
    <w:autoRedefine/>
    <w:qFormat/>
    <w:uiPriority w:val="0"/>
    <w:pPr>
      <w:widowControl/>
      <w:spacing w:before="100" w:beforeAutospacing="1" w:after="100" w:afterAutospacing="1"/>
      <w:jc w:val="left"/>
      <w:textAlignment w:val="center"/>
    </w:pPr>
    <w:rPr>
      <w:rFonts w:ascii="宋体"/>
      <w:kern w:val="0"/>
      <w:sz w:val="22"/>
      <w:szCs w:val="22"/>
    </w:rPr>
  </w:style>
  <w:style w:type="paragraph" w:customStyle="1" w:styleId="250">
    <w:name w:val="font10"/>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251">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52">
    <w:name w:val="正文 小四 首缩"/>
    <w:autoRedefine/>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253">
    <w:name w:val="方案正文样式"/>
    <w:basedOn w:val="23"/>
    <w:autoRedefine/>
    <w:qFormat/>
    <w:uiPriority w:val="0"/>
    <w:pPr>
      <w:autoSpaceDE/>
      <w:autoSpaceDN/>
      <w:spacing w:before="120" w:after="120"/>
      <w:ind w:left="600" w:firstLine="200"/>
      <w:jc w:val="both"/>
    </w:pPr>
    <w:rPr>
      <w:rFonts w:hAnsi="宋体"/>
      <w:color w:val="000000"/>
      <w:spacing w:val="4"/>
      <w:sz w:val="21"/>
    </w:rPr>
  </w:style>
  <w:style w:type="paragraph" w:customStyle="1" w:styleId="254">
    <w:name w:val="xl95"/>
    <w:basedOn w:val="1"/>
    <w:qFormat/>
    <w:uiPriority w:val="0"/>
    <w:pPr>
      <w:widowControl/>
      <w:spacing w:before="100" w:beforeAutospacing="1" w:after="100" w:afterAutospacing="1"/>
      <w:jc w:val="center"/>
    </w:pPr>
    <w:rPr>
      <w:rFonts w:ascii="宋体" w:cs="宋体"/>
      <w:color w:val="FF0000"/>
      <w:kern w:val="0"/>
      <w:sz w:val="14"/>
      <w:szCs w:val="14"/>
    </w:rPr>
  </w:style>
  <w:style w:type="paragraph" w:customStyle="1" w:styleId="255">
    <w:name w:val="小标"/>
    <w:basedOn w:val="1"/>
    <w:autoRedefine/>
    <w:qFormat/>
    <w:uiPriority w:val="0"/>
    <w:rPr>
      <w:rFonts w:hint="eastAsia" w:ascii="黑体" w:eastAsia="黑体"/>
      <w:spacing w:val="20"/>
      <w:szCs w:val="20"/>
    </w:rPr>
  </w:style>
  <w:style w:type="paragraph" w:customStyle="1" w:styleId="256">
    <w:name w:val="正文 + 宋体"/>
    <w:basedOn w:val="53"/>
    <w:qFormat/>
    <w:uiPriority w:val="0"/>
    <w:pPr>
      <w:spacing w:line="480" w:lineRule="exact"/>
      <w:ind w:left="0" w:leftChars="0"/>
    </w:pPr>
    <w:rPr>
      <w:rFonts w:ascii="宋体" w:hAnsi="宋体"/>
      <w:b/>
      <w:sz w:val="24"/>
    </w:rPr>
  </w:style>
  <w:style w:type="paragraph" w:customStyle="1" w:styleId="257">
    <w:name w:val="标题3"/>
    <w:basedOn w:val="7"/>
    <w:qFormat/>
    <w:uiPriority w:val="0"/>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258">
    <w:name w:val="纯文本1"/>
    <w:basedOn w:val="1"/>
    <w:qFormat/>
    <w:uiPriority w:val="0"/>
    <w:pPr>
      <w:adjustRightInd w:val="0"/>
      <w:textAlignment w:val="baseline"/>
    </w:pPr>
    <w:rPr>
      <w:rFonts w:ascii="宋体" w:hAnsi="Courier New" w:eastAsia="楷体_GB2312"/>
      <w:sz w:val="28"/>
      <w:szCs w:val="20"/>
    </w:rPr>
  </w:style>
  <w:style w:type="paragraph" w:customStyle="1" w:styleId="259">
    <w:name w:val="Char3"/>
    <w:basedOn w:val="1"/>
    <w:autoRedefine/>
    <w:qFormat/>
    <w:uiPriority w:val="0"/>
  </w:style>
  <w:style w:type="paragraph" w:customStyle="1" w:styleId="260">
    <w:name w:val="样式 样式 标题 5 + 宋体 小四 段前: 6 磅 段后: 0 磅 行距: 1.5 倍行距 + 首行缩进:  2 字符"/>
    <w:basedOn w:val="1"/>
    <w:autoRedefine/>
    <w:qFormat/>
    <w:uiPriority w:val="0"/>
    <w:pPr>
      <w:keepNext/>
      <w:keepLines/>
      <w:spacing w:before="120" w:line="360" w:lineRule="auto"/>
      <w:ind w:firstLine="200" w:firstLineChars="200"/>
      <w:outlineLvl w:val="4"/>
    </w:pPr>
    <w:rPr>
      <w:rFonts w:cs="宋体"/>
      <w:b/>
      <w:bCs/>
      <w:sz w:val="24"/>
    </w:rPr>
  </w:style>
  <w:style w:type="paragraph" w:customStyle="1" w:styleId="261">
    <w:name w:val="List Paragraph1"/>
    <w:basedOn w:val="1"/>
    <w:qFormat/>
    <w:uiPriority w:val="0"/>
    <w:pPr>
      <w:ind w:firstLine="420" w:firstLineChars="200"/>
    </w:pPr>
    <w:rPr>
      <w:szCs w:val="20"/>
    </w:rPr>
  </w:style>
  <w:style w:type="paragraph" w:customStyle="1" w:styleId="262">
    <w:name w:val="_Style 25"/>
    <w:basedOn w:val="1"/>
    <w:next w:val="53"/>
    <w:qFormat/>
    <w:uiPriority w:val="0"/>
    <w:pPr>
      <w:snapToGrid w:val="0"/>
      <w:spacing w:line="360" w:lineRule="auto"/>
      <w:ind w:firstLine="560" w:firstLineChars="200"/>
    </w:pPr>
    <w:rPr>
      <w:sz w:val="28"/>
    </w:rPr>
  </w:style>
  <w:style w:type="paragraph" w:customStyle="1" w:styleId="263">
    <w:name w:val="样式 首行缩进:  2 字符2 + 居中"/>
    <w:basedOn w:val="239"/>
    <w:autoRedefine/>
    <w:qFormat/>
    <w:uiPriority w:val="0"/>
    <w:pPr>
      <w:adjustRightInd/>
      <w:snapToGrid/>
      <w:ind w:firstLine="0" w:firstLineChars="0"/>
      <w:jc w:val="center"/>
    </w:pPr>
    <w:rPr>
      <w:sz w:val="28"/>
      <w:szCs w:val="20"/>
    </w:rPr>
  </w:style>
  <w:style w:type="paragraph" w:customStyle="1" w:styleId="264">
    <w:name w:val="正"/>
    <w:basedOn w:val="1"/>
    <w:autoRedefine/>
    <w:qFormat/>
    <w:uiPriority w:val="0"/>
    <w:pPr>
      <w:ind w:firstLine="525"/>
    </w:pPr>
    <w:rPr>
      <w:spacing w:val="20"/>
      <w:szCs w:val="20"/>
    </w:rPr>
  </w:style>
  <w:style w:type="paragraph" w:customStyle="1" w:styleId="265">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266">
    <w:name w:val="Char Char Char Char Char Char1"/>
    <w:basedOn w:val="1"/>
    <w:autoRedefine/>
    <w:qFormat/>
    <w:uiPriority w:val="0"/>
    <w:pPr>
      <w:ind w:firstLine="200" w:firstLineChars="200"/>
    </w:pPr>
    <w:rPr>
      <w:rFonts w:ascii="Tahoma" w:hAnsi="Tahoma"/>
      <w:sz w:val="24"/>
      <w:szCs w:val="20"/>
    </w:rPr>
  </w:style>
  <w:style w:type="paragraph" w:customStyle="1" w:styleId="267">
    <w:name w:val="地铁正文缩进"/>
    <w:autoRedefine/>
    <w:qFormat/>
    <w:uiPriority w:val="0"/>
    <w:pPr>
      <w:adjustRightInd w:val="0"/>
      <w:snapToGrid w:val="0"/>
      <w:spacing w:line="360" w:lineRule="auto"/>
      <w:ind w:firstLine="200" w:firstLineChars="200"/>
    </w:pPr>
    <w:rPr>
      <w:rFonts w:ascii="宋体" w:hAnsi="Times New Roman" w:eastAsia="宋体" w:cs="宋体"/>
      <w:snapToGrid w:val="0"/>
      <w:sz w:val="21"/>
      <w:szCs w:val="24"/>
      <w:lang w:val="en-US" w:eastAsia="zh-CN" w:bidi="ar-SA"/>
    </w:rPr>
  </w:style>
  <w:style w:type="paragraph" w:customStyle="1" w:styleId="268">
    <w:name w:val="font9"/>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269">
    <w:name w:val="公文日期"/>
    <w:basedOn w:val="217"/>
    <w:autoRedefine/>
    <w:qFormat/>
    <w:uiPriority w:val="0"/>
    <w:pPr>
      <w:wordWrap w:val="0"/>
      <w:jc w:val="right"/>
    </w:pPr>
  </w:style>
  <w:style w:type="paragraph" w:customStyle="1" w:styleId="27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2"/>
      <w:szCs w:val="22"/>
    </w:rPr>
  </w:style>
  <w:style w:type="paragraph" w:customStyle="1" w:styleId="271">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72">
    <w:name w:val="复选框1"/>
    <w:basedOn w:val="1"/>
    <w:autoRedefine/>
    <w:qFormat/>
    <w:uiPriority w:val="0"/>
    <w:pPr>
      <w:widowControl/>
      <w:spacing w:before="360" w:after="360"/>
      <w:jc w:val="left"/>
    </w:pPr>
    <w:rPr>
      <w:kern w:val="0"/>
      <w:sz w:val="20"/>
      <w:szCs w:val="20"/>
    </w:rPr>
  </w:style>
  <w:style w:type="paragraph" w:customStyle="1" w:styleId="273">
    <w:name w:val="默认段落字体 Para Char"/>
    <w:basedOn w:val="1"/>
    <w:autoRedefine/>
    <w:qFormat/>
    <w:uiPriority w:val="0"/>
    <w:pPr>
      <w:adjustRightInd w:val="0"/>
      <w:spacing w:line="360" w:lineRule="auto"/>
    </w:pPr>
    <w:rPr>
      <w:rFonts w:ascii="宋体" w:cs="宋体"/>
      <w:kern w:val="0"/>
      <w:sz w:val="24"/>
      <w:szCs w:val="20"/>
    </w:rPr>
  </w:style>
  <w:style w:type="paragraph" w:customStyle="1" w:styleId="274">
    <w:name w:val="z1"/>
    <w:basedOn w:val="1"/>
    <w:autoRedefine/>
    <w:qFormat/>
    <w:uiPriority w:val="0"/>
    <w:pPr>
      <w:widowControl/>
      <w:wordWrap w:val="0"/>
      <w:adjustRightInd w:val="0"/>
      <w:snapToGrid w:val="0"/>
      <w:spacing w:beforeLines="50" w:afterLines="50" w:line="300" w:lineRule="auto"/>
      <w:ind w:left="171" w:leftChars="171" w:firstLine="200" w:firstLineChars="200"/>
    </w:pPr>
    <w:rPr>
      <w:rFonts w:ascii="Arial" w:hAnsi="Arial"/>
      <w:sz w:val="24"/>
      <w:szCs w:val="21"/>
    </w:rPr>
  </w:style>
  <w:style w:type="paragraph" w:customStyle="1" w:styleId="275">
    <w:name w:val="打印正文1"/>
    <w:basedOn w:val="1"/>
    <w:autoRedefine/>
    <w:qFormat/>
    <w:uiPriority w:val="0"/>
    <w:pPr>
      <w:tabs>
        <w:tab w:val="left" w:pos="705"/>
      </w:tabs>
      <w:spacing w:line="480" w:lineRule="atLeast"/>
      <w:ind w:left="705" w:hanging="705"/>
    </w:pPr>
    <w:rPr>
      <w:rFonts w:ascii="宋体" w:hAnsi="宋体"/>
      <w:bCs/>
      <w:spacing w:val="10"/>
      <w:kern w:val="28"/>
      <w:szCs w:val="21"/>
    </w:rPr>
  </w:style>
  <w:style w:type="paragraph" w:customStyle="1" w:styleId="276">
    <w:name w:val="正文内容"/>
    <w:basedOn w:val="1"/>
    <w:autoRedefine/>
    <w:qFormat/>
    <w:uiPriority w:val="0"/>
    <w:rPr>
      <w:rFonts w:ascii="Arial" w:hAnsi="Arial"/>
      <w:spacing w:val="-12"/>
      <w:szCs w:val="20"/>
    </w:rPr>
  </w:style>
  <w:style w:type="paragraph" w:customStyle="1" w:styleId="277">
    <w:name w:val="font11"/>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278">
    <w:name w:val="xl79"/>
    <w:basedOn w:val="1"/>
    <w:autoRedefine/>
    <w:qFormat/>
    <w:uiPriority w:val="0"/>
    <w:pPr>
      <w:widowControl/>
      <w:shd w:val="clear" w:color="000000" w:fill="FFFF00"/>
      <w:spacing w:before="100" w:beforeAutospacing="1" w:after="100" w:afterAutospacing="1"/>
      <w:jc w:val="left"/>
      <w:textAlignment w:val="center"/>
    </w:pPr>
    <w:rPr>
      <w:kern w:val="0"/>
      <w:sz w:val="20"/>
      <w:szCs w:val="20"/>
    </w:rPr>
  </w:style>
  <w:style w:type="paragraph" w:customStyle="1" w:styleId="279">
    <w:name w:val="Body"/>
    <w:basedOn w:val="1"/>
    <w:autoRedefine/>
    <w:qFormat/>
    <w:uiPriority w:val="0"/>
    <w:pPr>
      <w:widowControl/>
      <w:tabs>
        <w:tab w:val="left" w:pos="1980"/>
      </w:tabs>
      <w:spacing w:before="80" w:after="80" w:line="360" w:lineRule="auto"/>
      <w:ind w:left="1259"/>
      <w:jc w:val="left"/>
    </w:pPr>
    <w:rPr>
      <w:kern w:val="0"/>
      <w:szCs w:val="21"/>
    </w:rPr>
  </w:style>
  <w:style w:type="paragraph" w:customStyle="1" w:styleId="280">
    <w:name w:val="xl89"/>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b/>
      <w:bCs/>
      <w:kern w:val="0"/>
      <w:sz w:val="36"/>
      <w:szCs w:val="36"/>
    </w:rPr>
  </w:style>
  <w:style w:type="paragraph" w:customStyle="1" w:styleId="281">
    <w:name w:val="Char Char Char Char Char Char Char1"/>
    <w:basedOn w:val="1"/>
    <w:autoRedefine/>
    <w:qFormat/>
    <w:uiPriority w:val="0"/>
  </w:style>
  <w:style w:type="paragraph" w:customStyle="1" w:styleId="282">
    <w:name w:val="抄送机关"/>
    <w:basedOn w:val="1"/>
    <w:autoRedefine/>
    <w:qFormat/>
    <w:uiPriority w:val="0"/>
    <w:pPr>
      <w:spacing w:line="500" w:lineRule="exact"/>
    </w:pPr>
    <w:rPr>
      <w:rFonts w:ascii="仿宋_GB2312" w:eastAsia="仿宋_GB2312"/>
      <w:sz w:val="32"/>
      <w:szCs w:val="32"/>
      <w:u w:color="FF0000"/>
    </w:rPr>
  </w:style>
  <w:style w:type="paragraph" w:customStyle="1" w:styleId="28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84">
    <w:name w:val="正文文本缩进1"/>
    <w:basedOn w:val="1"/>
    <w:autoRedefine/>
    <w:qFormat/>
    <w:uiPriority w:val="0"/>
    <w:pPr>
      <w:spacing w:line="360" w:lineRule="auto"/>
      <w:ind w:firstLine="200" w:firstLineChars="200"/>
    </w:pPr>
    <w:rPr>
      <w:rFonts w:ascii="楷体_GB2312" w:eastAsia="楷体_GB2312"/>
      <w:kern w:val="0"/>
      <w:sz w:val="28"/>
      <w:szCs w:val="31"/>
    </w:rPr>
  </w:style>
  <w:style w:type="paragraph" w:customStyle="1" w:styleId="285">
    <w:name w:val="编号3级"/>
    <w:autoRedefine/>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286">
    <w:name w:val="样式 宋体 行距: 1.5 倍行距"/>
    <w:basedOn w:val="1"/>
    <w:autoRedefine/>
    <w:qFormat/>
    <w:uiPriority w:val="0"/>
    <w:pPr>
      <w:spacing w:line="360" w:lineRule="auto"/>
      <w:ind w:firstLine="200" w:firstLineChars="200"/>
    </w:pPr>
    <w:rPr>
      <w:rFonts w:ascii="宋体" w:cs="宋体"/>
      <w:sz w:val="24"/>
      <w:szCs w:val="20"/>
    </w:rPr>
  </w:style>
  <w:style w:type="paragraph" w:customStyle="1" w:styleId="287">
    <w:name w:val="font8"/>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288">
    <w:name w:val="表格正文2"/>
    <w:basedOn w:val="1"/>
    <w:autoRedefine/>
    <w:qFormat/>
    <w:uiPriority w:val="0"/>
    <w:pPr>
      <w:adjustRightInd w:val="0"/>
      <w:snapToGrid w:val="0"/>
      <w:spacing w:line="400" w:lineRule="atLeast"/>
      <w:jc w:val="left"/>
    </w:pPr>
    <w:rPr>
      <w:sz w:val="24"/>
      <w:szCs w:val="20"/>
    </w:rPr>
  </w:style>
  <w:style w:type="paragraph" w:customStyle="1" w:styleId="289">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90">
    <w:name w:val="Bullet"/>
    <w:basedOn w:val="1"/>
    <w:autoRedefine/>
    <w:qFormat/>
    <w:uiPriority w:val="0"/>
    <w:pPr>
      <w:widowControl/>
      <w:adjustRightInd w:val="0"/>
      <w:spacing w:before="60" w:after="60"/>
      <w:ind w:left="742" w:leftChars="742" w:firstLine="2"/>
    </w:pPr>
    <w:rPr>
      <w:rFonts w:ascii="Arial" w:hAnsi="Arial" w:cs="Arial"/>
      <w:kern w:val="0"/>
      <w:sz w:val="24"/>
    </w:rPr>
  </w:style>
  <w:style w:type="paragraph" w:customStyle="1" w:styleId="29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92">
    <w:name w:val="标题2"/>
    <w:basedOn w:val="6"/>
    <w:autoRedefine/>
    <w:qFormat/>
    <w:uiPriority w:val="0"/>
    <w:pPr>
      <w:tabs>
        <w:tab w:val="left" w:pos="1404"/>
      </w:tabs>
      <w:autoSpaceDE/>
      <w:autoSpaceDN/>
      <w:spacing w:before="0" w:after="0" w:line="360" w:lineRule="auto"/>
      <w:ind w:left="1276" w:hanging="425"/>
      <w:jc w:val="both"/>
    </w:pPr>
    <w:rPr>
      <w:rFonts w:ascii="Times New Roman" w:hAnsi="Times New Roman" w:eastAsia="宋体"/>
      <w:b w:val="0"/>
      <w:sz w:val="24"/>
    </w:rPr>
  </w:style>
  <w:style w:type="paragraph" w:customStyle="1" w:styleId="293">
    <w:name w:val="1正文"/>
    <w:basedOn w:val="1"/>
    <w:autoRedefine/>
    <w:qFormat/>
    <w:uiPriority w:val="0"/>
    <w:pPr>
      <w:adjustRightInd w:val="0"/>
      <w:spacing w:line="300" w:lineRule="auto"/>
      <w:ind w:firstLine="480"/>
      <w:textAlignment w:val="baseline"/>
    </w:pPr>
    <w:rPr>
      <w:rFonts w:eastAsia="仿宋_GB2312"/>
      <w:kern w:val="0"/>
      <w:sz w:val="24"/>
      <w:szCs w:val="20"/>
    </w:rPr>
  </w:style>
  <w:style w:type="paragraph" w:customStyle="1" w:styleId="294">
    <w:name w:val="xl70"/>
    <w:basedOn w:val="1"/>
    <w:autoRedefine/>
    <w:qFormat/>
    <w:uiPriority w:val="0"/>
    <w:pPr>
      <w:widowControl/>
      <w:spacing w:before="100" w:beforeAutospacing="1" w:after="100" w:afterAutospacing="1"/>
      <w:jc w:val="left"/>
      <w:textAlignment w:val="center"/>
    </w:pPr>
    <w:rPr>
      <w:kern w:val="0"/>
      <w:sz w:val="24"/>
    </w:rPr>
  </w:style>
  <w:style w:type="paragraph" w:customStyle="1" w:styleId="29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样式5"/>
    <w:basedOn w:val="297"/>
    <w:next w:val="297"/>
    <w:autoRedefine/>
    <w:qFormat/>
    <w:uiPriority w:val="0"/>
    <w:pPr>
      <w:tabs>
        <w:tab w:val="left" w:pos="1319"/>
      </w:tabs>
      <w:adjustRightInd/>
      <w:spacing w:before="120" w:after="120" w:line="240" w:lineRule="auto"/>
      <w:textAlignment w:val="auto"/>
    </w:pPr>
    <w:rPr>
      <w:rFonts w:eastAsia="宋体"/>
      <w:spacing w:val="0"/>
      <w:kern w:val="2"/>
      <w:sz w:val="21"/>
      <w:szCs w:val="24"/>
    </w:rPr>
  </w:style>
  <w:style w:type="paragraph" w:customStyle="1" w:styleId="297">
    <w:name w:val="样式4"/>
    <w:basedOn w:val="1"/>
    <w:autoRedefine/>
    <w:qFormat/>
    <w:uiPriority w:val="0"/>
    <w:pPr>
      <w:adjustRightInd w:val="0"/>
      <w:spacing w:line="480" w:lineRule="auto"/>
      <w:textAlignment w:val="baseline"/>
    </w:pPr>
    <w:rPr>
      <w:rFonts w:eastAsia="黑体"/>
      <w:spacing w:val="10"/>
      <w:kern w:val="28"/>
      <w:sz w:val="48"/>
      <w:szCs w:val="20"/>
    </w:rPr>
  </w:style>
  <w:style w:type="paragraph" w:customStyle="1" w:styleId="29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9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0">
    <w:name w:val="一级条标题"/>
    <w:next w:val="1"/>
    <w:autoRedefine/>
    <w:qFormat/>
    <w:uiPriority w:val="0"/>
    <w:pPr>
      <w:outlineLvl w:val="2"/>
    </w:pPr>
    <w:rPr>
      <w:rFonts w:ascii="Times New Roman" w:hAnsi="Times New Roman" w:eastAsia="黑体" w:cs="Times New Roman"/>
      <w:sz w:val="21"/>
      <w:lang w:val="en-US" w:eastAsia="zh-CN" w:bidi="ar-SA"/>
    </w:rPr>
  </w:style>
  <w:style w:type="paragraph" w:customStyle="1" w:styleId="301">
    <w:name w:val="表格1"/>
    <w:basedOn w:val="1"/>
    <w:autoRedefine/>
    <w:qFormat/>
    <w:uiPriority w:val="0"/>
    <w:pPr>
      <w:tabs>
        <w:tab w:val="left" w:pos="0"/>
      </w:tabs>
      <w:adjustRightInd w:val="0"/>
      <w:snapToGrid w:val="0"/>
      <w:spacing w:line="360" w:lineRule="atLeast"/>
      <w:jc w:val="center"/>
      <w:textAlignment w:val="baseline"/>
    </w:pPr>
    <w:rPr>
      <w:kern w:val="0"/>
      <w:szCs w:val="21"/>
    </w:rPr>
  </w:style>
  <w:style w:type="paragraph" w:customStyle="1" w:styleId="302">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3">
    <w:name w:val="--规划正文"/>
    <w:basedOn w:val="1"/>
    <w:qFormat/>
    <w:uiPriority w:val="0"/>
    <w:pPr>
      <w:spacing w:line="360" w:lineRule="auto"/>
      <w:ind w:firstLine="200" w:firstLineChars="200"/>
    </w:pPr>
    <w:rPr>
      <w:szCs w:val="20"/>
    </w:rPr>
  </w:style>
  <w:style w:type="paragraph" w:customStyle="1" w:styleId="30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305">
    <w:name w:val="_Style 1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30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kern w:val="0"/>
      <w:sz w:val="24"/>
    </w:rPr>
  </w:style>
  <w:style w:type="paragraph" w:customStyle="1" w:styleId="308">
    <w:name w:val="索引 11"/>
    <w:basedOn w:val="1"/>
    <w:next w:val="1"/>
    <w:qFormat/>
    <w:uiPriority w:val="0"/>
  </w:style>
  <w:style w:type="paragraph" w:customStyle="1" w:styleId="309">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10">
    <w:name w:val="neirong"/>
    <w:basedOn w:val="1"/>
    <w:qFormat/>
    <w:uiPriority w:val="0"/>
    <w:pPr>
      <w:widowControl/>
      <w:spacing w:before="100" w:beforeAutospacing="1" w:after="100" w:afterAutospacing="1"/>
      <w:jc w:val="left"/>
    </w:pPr>
    <w:rPr>
      <w:rFonts w:ascii="宋体"/>
      <w:color w:val="000000"/>
      <w:kern w:val="0"/>
      <w:sz w:val="20"/>
      <w:szCs w:val="20"/>
    </w:rPr>
  </w:style>
  <w:style w:type="paragraph" w:customStyle="1" w:styleId="311">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312">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313">
    <w:name w:val="xl8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36"/>
      <w:szCs w:val="36"/>
    </w:rPr>
  </w:style>
  <w:style w:type="paragraph" w:customStyle="1" w:styleId="314">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315">
    <w:name w:val="Char1 Char Char Char Char Char Char1"/>
    <w:basedOn w:val="1"/>
    <w:autoRedefine/>
    <w:qFormat/>
    <w:uiPriority w:val="0"/>
    <w:pPr>
      <w:tabs>
        <w:tab w:val="left" w:pos="360"/>
      </w:tabs>
      <w:ind w:left="360" w:hanging="360"/>
    </w:pPr>
    <w:rPr>
      <w:sz w:val="24"/>
    </w:rPr>
  </w:style>
  <w:style w:type="paragraph" w:customStyle="1" w:styleId="3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1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8">
    <w:name w:val="Char1 Char Char Char"/>
    <w:basedOn w:val="1"/>
    <w:autoRedefine/>
    <w:qFormat/>
    <w:uiPriority w:val="0"/>
    <w:rPr>
      <w:rFonts w:ascii="Tahoma" w:hAnsi="Tahoma"/>
      <w:sz w:val="24"/>
      <w:szCs w:val="20"/>
    </w:rPr>
  </w:style>
  <w:style w:type="paragraph" w:customStyle="1" w:styleId="31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20">
    <w:name w:val="Char Char Char Char Char Char Char Char Char Char Char"/>
    <w:basedOn w:val="1"/>
    <w:autoRedefine/>
    <w:qFormat/>
    <w:uiPriority w:val="0"/>
    <w:rPr>
      <w:rFonts w:ascii="Tahoma" w:hAnsi="Tahoma"/>
      <w:sz w:val="24"/>
      <w:szCs w:val="20"/>
    </w:rPr>
  </w:style>
  <w:style w:type="paragraph" w:customStyle="1" w:styleId="321">
    <w:name w:val="修订1"/>
    <w:autoRedefine/>
    <w:qFormat/>
    <w:uiPriority w:val="0"/>
    <w:rPr>
      <w:rFonts w:ascii="Times New Roman" w:hAnsi="Times New Roman" w:eastAsia="宋体" w:cs="Times New Roman"/>
      <w:szCs w:val="24"/>
      <w:lang w:val="en-US" w:eastAsia="zh-CN" w:bidi="ar-SA"/>
    </w:rPr>
  </w:style>
  <w:style w:type="paragraph" w:customStyle="1" w:styleId="322">
    <w:name w:val="xl99"/>
    <w:basedOn w:val="1"/>
    <w:autoRedefine/>
    <w:qFormat/>
    <w:uiPriority w:val="0"/>
    <w:pPr>
      <w:widowControl/>
      <w:spacing w:before="100" w:beforeAutospacing="1" w:after="100" w:afterAutospacing="1"/>
      <w:jc w:val="left"/>
    </w:pPr>
    <w:rPr>
      <w:rFonts w:ascii="宋体" w:cs="宋体"/>
      <w:kern w:val="0"/>
      <w:sz w:val="14"/>
      <w:szCs w:val="14"/>
    </w:rPr>
  </w:style>
  <w:style w:type="paragraph" w:customStyle="1" w:styleId="323">
    <w:name w:val="列表 21"/>
    <w:basedOn w:val="1"/>
    <w:autoRedefine/>
    <w:qFormat/>
    <w:uiPriority w:val="0"/>
    <w:pPr>
      <w:ind w:left="400" w:leftChars="200" w:hanging="200" w:hangingChars="200"/>
    </w:pPr>
    <w:rPr>
      <w:szCs w:val="20"/>
    </w:rPr>
  </w:style>
  <w:style w:type="paragraph" w:customStyle="1" w:styleId="32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5">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lang w:bidi="he-IL"/>
    </w:rPr>
  </w:style>
  <w:style w:type="paragraph" w:customStyle="1" w:styleId="326">
    <w:name w:val="Table Description"/>
    <w:basedOn w:val="1"/>
    <w:autoRedefine/>
    <w:qFormat/>
    <w:uiPriority w:val="0"/>
    <w:pPr>
      <w:ind w:left="1701"/>
    </w:pPr>
    <w:rPr>
      <w:szCs w:val="20"/>
    </w:rPr>
  </w:style>
  <w:style w:type="paragraph" w:customStyle="1" w:styleId="327">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8">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29">
    <w:name w:val="发文部门"/>
    <w:basedOn w:val="1"/>
    <w:autoRedefine/>
    <w:qFormat/>
    <w:uiPriority w:val="0"/>
    <w:pPr>
      <w:adjustRightInd w:val="0"/>
      <w:snapToGrid w:val="0"/>
      <w:jc w:val="left"/>
    </w:pPr>
    <w:rPr>
      <w:rFonts w:ascii="仿宋_GB2312" w:eastAsia="仿宋_GB2312"/>
      <w:bCs/>
      <w:spacing w:val="-30"/>
      <w:sz w:val="32"/>
      <w:szCs w:val="32"/>
    </w:rPr>
  </w:style>
  <w:style w:type="paragraph" w:customStyle="1" w:styleId="330">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31">
    <w:name w:val="xl6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3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3">
    <w:name w:val="标题4 Char"/>
    <w:basedOn w:val="8"/>
    <w:autoRedefine/>
    <w:qFormat/>
    <w:uiPriority w:val="0"/>
    <w:pPr>
      <w:keepNext/>
      <w:tabs>
        <w:tab w:val="left" w:pos="425"/>
        <w:tab w:val="clear" w:pos="720"/>
      </w:tabs>
      <w:spacing w:line="360" w:lineRule="auto"/>
      <w:ind w:left="425" w:hanging="425"/>
      <w:jc w:val="both"/>
    </w:pPr>
    <w:rPr>
      <w:rFonts w:ascii="Arial" w:hAnsi="Arial"/>
    </w:rPr>
  </w:style>
  <w:style w:type="paragraph" w:customStyle="1" w:styleId="334">
    <w:name w:val="正文缩进2"/>
    <w:basedOn w:val="1"/>
    <w:autoRedefine/>
    <w:qFormat/>
    <w:uiPriority w:val="0"/>
    <w:pPr>
      <w:adjustRightInd w:val="0"/>
      <w:spacing w:line="440" w:lineRule="exact"/>
      <w:ind w:firstLine="200" w:firstLineChars="200"/>
    </w:pPr>
    <w:rPr>
      <w:rFonts w:eastAsia="仿宋_GB2312"/>
      <w:sz w:val="28"/>
      <w:szCs w:val="28"/>
    </w:rPr>
  </w:style>
  <w:style w:type="paragraph" w:customStyle="1" w:styleId="335">
    <w:name w:val="xl73"/>
    <w:basedOn w:val="1"/>
    <w:autoRedefine/>
    <w:qFormat/>
    <w:uiPriority w:val="0"/>
    <w:pPr>
      <w:widowControl/>
      <w:spacing w:before="100" w:beforeAutospacing="1" w:after="100" w:afterAutospacing="1"/>
      <w:jc w:val="center"/>
      <w:textAlignment w:val="center"/>
    </w:pPr>
    <w:rPr>
      <w:kern w:val="0"/>
      <w:sz w:val="20"/>
      <w:szCs w:val="20"/>
    </w:rPr>
  </w:style>
  <w:style w:type="paragraph" w:customStyle="1" w:styleId="33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37">
    <w:name w:val="表格标题3"/>
    <w:basedOn w:val="338"/>
    <w:autoRedefine/>
    <w:qFormat/>
    <w:uiPriority w:val="0"/>
    <w:pPr>
      <w:tabs>
        <w:tab w:val="left" w:pos="570"/>
        <w:tab w:val="left" w:pos="720"/>
        <w:tab w:val="left" w:pos="840"/>
      </w:tabs>
      <w:ind w:left="570" w:hanging="570"/>
    </w:pPr>
  </w:style>
  <w:style w:type="paragraph" w:customStyle="1" w:styleId="338">
    <w:name w:val="表格标题2"/>
    <w:basedOn w:val="1"/>
    <w:autoRedefine/>
    <w:qFormat/>
    <w:uiPriority w:val="0"/>
    <w:pPr>
      <w:tabs>
        <w:tab w:val="left" w:pos="840"/>
      </w:tabs>
      <w:adjustRightInd w:val="0"/>
      <w:spacing w:before="60" w:after="60"/>
      <w:ind w:left="840" w:hanging="420"/>
      <w:textAlignment w:val="bottom"/>
    </w:pPr>
    <w:rPr>
      <w:kern w:val="0"/>
      <w:szCs w:val="21"/>
    </w:rPr>
  </w:style>
  <w:style w:type="paragraph" w:customStyle="1" w:styleId="33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0">
    <w:name w:val="Char Char1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41">
    <w:name w:val="xl7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34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rPr>
  </w:style>
  <w:style w:type="paragraph" w:customStyle="1" w:styleId="343">
    <w:name w:val="Default"/>
    <w:autoRedefine/>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344">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345">
    <w:name w:val="Char Char Char Char"/>
    <w:basedOn w:val="28"/>
    <w:autoRedefine/>
    <w:qFormat/>
    <w:uiPriority w:val="0"/>
    <w:pPr>
      <w:widowControl/>
      <w:spacing w:after="160" w:line="240" w:lineRule="exact"/>
      <w:jc w:val="left"/>
    </w:pPr>
    <w:rPr>
      <w:rFonts w:ascii="Verdana" w:hAnsi="Verdana"/>
      <w:kern w:val="0"/>
      <w:sz w:val="20"/>
      <w:lang w:eastAsia="en-US"/>
    </w:rPr>
  </w:style>
  <w:style w:type="paragraph" w:customStyle="1" w:styleId="34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347">
    <w:name w:val="目次、标准名称标题"/>
    <w:basedOn w:val="1"/>
    <w:next w:val="1"/>
    <w:autoRedefine/>
    <w:qFormat/>
    <w:uiPriority w:val="99"/>
    <w:pPr>
      <w:widowControl/>
      <w:shd w:val="clear" w:color="auto" w:fill="FFFFFF"/>
      <w:spacing w:before="640" w:after="560" w:line="460" w:lineRule="exact"/>
      <w:ind w:left="1000" w:hanging="360"/>
      <w:jc w:val="center"/>
      <w:outlineLvl w:val="0"/>
    </w:pPr>
    <w:rPr>
      <w:rFonts w:ascii="黑体" w:hAnsi="黑体" w:eastAsia="黑体" w:cs="宋体"/>
      <w:kern w:val="0"/>
      <w:sz w:val="32"/>
      <w:szCs w:val="32"/>
    </w:rPr>
  </w:style>
  <w:style w:type="paragraph" w:customStyle="1" w:styleId="348">
    <w:name w:val="标题样式"/>
    <w:autoRedefine/>
    <w:qFormat/>
    <w:uiPriority w:val="0"/>
    <w:pPr>
      <w:spacing w:line="560" w:lineRule="exact"/>
      <w:jc w:val="center"/>
    </w:pPr>
    <w:rPr>
      <w:rFonts w:ascii="公文小标宋简" w:hAnsi="Times New Roman" w:eastAsia="公文小标宋简" w:cs="Times New Roman"/>
      <w:bCs/>
      <w:kern w:val="2"/>
      <w:sz w:val="44"/>
      <w:szCs w:val="32"/>
      <w:lang w:val="en-US" w:eastAsia="zh-CN" w:bidi="ar-SA"/>
    </w:rPr>
  </w:style>
  <w:style w:type="paragraph" w:customStyle="1" w:styleId="34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0">
    <w:name w:val="样式 标题 1章节标题b1 + 段前: 6 磅"/>
    <w:basedOn w:val="5"/>
    <w:autoRedefine/>
    <w:qFormat/>
    <w:uiPriority w:val="0"/>
    <w:pPr>
      <w:adjustRightInd/>
      <w:spacing w:line="360" w:lineRule="auto"/>
      <w:jc w:val="both"/>
      <w:textAlignment w:val="auto"/>
    </w:pPr>
    <w:rPr>
      <w:rFonts w:ascii="宋体" w:hAnsi="宋体" w:cs="宋体"/>
      <w:bCs/>
      <w:color w:val="000000"/>
      <w:kern w:val="2"/>
      <w:sz w:val="28"/>
      <w:szCs w:val="21"/>
    </w:rPr>
  </w:style>
  <w:style w:type="paragraph" w:customStyle="1" w:styleId="351">
    <w:name w:val="Char1 Char Char Char Char Char Char"/>
    <w:basedOn w:val="1"/>
    <w:autoRedefine/>
    <w:qFormat/>
    <w:uiPriority w:val="0"/>
    <w:pPr>
      <w:tabs>
        <w:tab w:val="left" w:pos="360"/>
      </w:tabs>
      <w:ind w:left="360" w:hanging="360"/>
    </w:pPr>
    <w:rPr>
      <w:sz w:val="24"/>
    </w:rPr>
  </w:style>
  <w:style w:type="paragraph" w:customStyle="1" w:styleId="352">
    <w:name w:val="xl96"/>
    <w:basedOn w:val="1"/>
    <w:autoRedefine/>
    <w:qFormat/>
    <w:uiPriority w:val="0"/>
    <w:pPr>
      <w:widowControl/>
      <w:spacing w:before="100" w:beforeAutospacing="1" w:after="100" w:afterAutospacing="1"/>
      <w:jc w:val="left"/>
    </w:pPr>
    <w:rPr>
      <w:rFonts w:ascii="宋体" w:cs="宋体"/>
      <w:color w:val="000000"/>
      <w:kern w:val="0"/>
      <w:sz w:val="14"/>
      <w:szCs w:val="14"/>
    </w:rPr>
  </w:style>
  <w:style w:type="paragraph" w:customStyle="1" w:styleId="353">
    <w:name w:val="纯文本12"/>
    <w:basedOn w:val="1"/>
    <w:autoRedefine/>
    <w:qFormat/>
    <w:uiPriority w:val="0"/>
    <w:pPr>
      <w:adjustRightInd w:val="0"/>
      <w:textAlignment w:val="baseline"/>
    </w:pPr>
    <w:rPr>
      <w:rFonts w:ascii="宋体" w:hAnsi="Courier New" w:eastAsia="楷体_GB2312"/>
      <w:sz w:val="28"/>
      <w:szCs w:val="20"/>
    </w:rPr>
  </w:style>
  <w:style w:type="paragraph" w:customStyle="1" w:styleId="354">
    <w:name w:val="正文文本 22"/>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355">
    <w:name w:val="Char1"/>
    <w:basedOn w:val="1"/>
    <w:autoRedefine/>
    <w:qFormat/>
    <w:uiPriority w:val="0"/>
    <w:rPr>
      <w:rFonts w:ascii="Tahoma" w:hAnsi="Tahoma"/>
      <w:sz w:val="24"/>
      <w:szCs w:val="20"/>
    </w:rPr>
  </w:style>
  <w:style w:type="paragraph" w:customStyle="1" w:styleId="356">
    <w:name w:val="表文"/>
    <w:basedOn w:val="1"/>
    <w:autoRedefine/>
    <w:qFormat/>
    <w:uiPriority w:val="0"/>
    <w:pPr>
      <w:spacing w:line="300" w:lineRule="auto"/>
      <w:jc w:val="center"/>
      <w:textAlignment w:val="baseline"/>
    </w:pPr>
    <w:rPr>
      <w:kern w:val="0"/>
      <w:szCs w:val="20"/>
    </w:rPr>
  </w:style>
  <w:style w:type="paragraph" w:customStyle="1" w:styleId="357">
    <w:name w:val="文档正文"/>
    <w:basedOn w:val="1"/>
    <w:autoRedefine/>
    <w:qFormat/>
    <w:uiPriority w:val="0"/>
    <w:rPr>
      <w:rFonts w:ascii="Arial" w:hAnsi="Arial" w:cs="Arial"/>
      <w:bCs/>
      <w:sz w:val="24"/>
    </w:rPr>
  </w:style>
  <w:style w:type="paragraph" w:customStyle="1" w:styleId="358">
    <w:name w:val="Char Char Char"/>
    <w:basedOn w:val="28"/>
    <w:autoRedefine/>
    <w:qFormat/>
    <w:uiPriority w:val="0"/>
    <w:rPr>
      <w:rFonts w:ascii="Tahoma" w:hAnsi="Tahoma"/>
      <w:sz w:val="24"/>
      <w:szCs w:val="24"/>
    </w:rPr>
  </w:style>
  <w:style w:type="paragraph" w:customStyle="1" w:styleId="359">
    <w:name w:val="xl74"/>
    <w:basedOn w:val="1"/>
    <w:autoRedefine/>
    <w:qFormat/>
    <w:uiPriority w:val="0"/>
    <w:pPr>
      <w:widowControl/>
      <w:spacing w:before="100" w:beforeAutospacing="1" w:after="100" w:afterAutospacing="1"/>
      <w:jc w:val="left"/>
      <w:textAlignment w:val="center"/>
    </w:pPr>
    <w:rPr>
      <w:kern w:val="0"/>
      <w:sz w:val="20"/>
      <w:szCs w:val="20"/>
    </w:rPr>
  </w:style>
  <w:style w:type="paragraph" w:customStyle="1" w:styleId="360">
    <w:name w:val="xl51"/>
    <w:basedOn w:val="1"/>
    <w:autoRedefine/>
    <w:qFormat/>
    <w:uiPriority w:val="0"/>
    <w:pPr>
      <w:widowControl/>
      <w:pBdr>
        <w:bottom w:val="single" w:color="auto" w:sz="4" w:space="0"/>
        <w:right w:val="single" w:color="auto" w:sz="4" w:space="0"/>
      </w:pBdr>
      <w:tabs>
        <w:tab w:val="left" w:pos="1739"/>
      </w:tabs>
      <w:spacing w:before="100" w:beforeAutospacing="1" w:after="100" w:afterAutospacing="1"/>
      <w:textAlignment w:val="center"/>
    </w:pPr>
    <w:rPr>
      <w:rFonts w:ascii="Arial" w:hAnsi="Arial" w:eastAsia="Arial Unicode MS" w:cs="Arial"/>
      <w:kern w:val="0"/>
      <w:szCs w:val="21"/>
    </w:rPr>
  </w:style>
  <w:style w:type="paragraph" w:customStyle="1" w:styleId="36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2">
    <w:name w:val="编号2级"/>
    <w:autoRedefine/>
    <w:qFormat/>
    <w:uiPriority w:val="0"/>
    <w:pPr>
      <w:tabs>
        <w:tab w:val="left" w:pos="1134"/>
      </w:tabs>
      <w:spacing w:line="360" w:lineRule="auto"/>
      <w:ind w:left="1134" w:hanging="425"/>
    </w:pPr>
    <w:rPr>
      <w:rFonts w:ascii="Times New Roman" w:hAnsi="Times New Roman" w:eastAsia="宋体" w:cs="Times New Roman"/>
      <w:kern w:val="24"/>
      <w:sz w:val="24"/>
      <w:szCs w:val="18"/>
      <w:lang w:val="en-US" w:eastAsia="zh-CN" w:bidi="ar-SA"/>
    </w:rPr>
  </w:style>
  <w:style w:type="paragraph" w:styleId="363">
    <w:name w:val="List Paragraph"/>
    <w:basedOn w:val="1"/>
    <w:autoRedefine/>
    <w:qFormat/>
    <w:uiPriority w:val="0"/>
    <w:pPr>
      <w:ind w:firstLine="200" w:firstLineChars="200"/>
    </w:pPr>
    <w:rPr>
      <w:rFonts w:ascii="Calibri" w:hAnsi="Calibri"/>
      <w:szCs w:val="22"/>
    </w:rPr>
  </w:style>
  <w:style w:type="paragraph" w:customStyle="1" w:styleId="364">
    <w:name w:val="列表 31"/>
    <w:basedOn w:val="1"/>
    <w:autoRedefine/>
    <w:qFormat/>
    <w:uiPriority w:val="0"/>
    <w:pPr>
      <w:ind w:left="600" w:leftChars="400" w:hanging="200" w:hangingChars="200"/>
    </w:pPr>
  </w:style>
  <w:style w:type="paragraph" w:customStyle="1" w:styleId="365">
    <w:name w:val="Char Char1"/>
    <w:basedOn w:val="1"/>
    <w:autoRedefine/>
    <w:qFormat/>
    <w:uiPriority w:val="0"/>
    <w:pPr>
      <w:tabs>
        <w:tab w:val="left" w:pos="990"/>
      </w:tabs>
      <w:ind w:left="990" w:hanging="420"/>
    </w:pPr>
  </w:style>
  <w:style w:type="paragraph" w:customStyle="1" w:styleId="366">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4"/>
      <w:szCs w:val="14"/>
    </w:rPr>
  </w:style>
  <w:style w:type="paragraph" w:customStyle="1" w:styleId="367">
    <w:name w:val="表格标题1"/>
    <w:basedOn w:val="223"/>
    <w:autoRedefine/>
    <w:qFormat/>
    <w:uiPriority w:val="0"/>
    <w:pPr>
      <w:tabs>
        <w:tab w:val="left" w:pos="855"/>
      </w:tabs>
      <w:ind w:left="855" w:hanging="360"/>
      <w:jc w:val="both"/>
      <w:textAlignment w:val="bottom"/>
    </w:pPr>
    <w:rPr>
      <w:rFonts w:ascii="Times New Roman"/>
      <w:sz w:val="21"/>
      <w:szCs w:val="21"/>
    </w:rPr>
  </w:style>
  <w:style w:type="paragraph" w:customStyle="1" w:styleId="368">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9">
    <w:name w:val="正文1"/>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70">
    <w:name w:val="def正文"/>
    <w:basedOn w:val="3"/>
    <w:autoRedefine/>
    <w:qFormat/>
    <w:uiPriority w:val="0"/>
    <w:pPr>
      <w:widowControl/>
      <w:spacing w:after="0" w:line="276" w:lineRule="auto"/>
      <w:jc w:val="center"/>
    </w:pPr>
    <w:rPr>
      <w:rFonts w:ascii="黑体" w:eastAsia="黑体"/>
      <w:kern w:val="0"/>
      <w:sz w:val="24"/>
    </w:rPr>
  </w:style>
  <w:style w:type="paragraph" w:customStyle="1" w:styleId="371">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2">
    <w:name w:val="英文标号正文"/>
    <w:basedOn w:val="1"/>
    <w:autoRedefine/>
    <w:qFormat/>
    <w:uiPriority w:val="0"/>
    <w:pPr>
      <w:widowControl/>
      <w:tabs>
        <w:tab w:val="left" w:pos="425"/>
      </w:tabs>
      <w:autoSpaceDE w:val="0"/>
      <w:autoSpaceDN w:val="0"/>
      <w:ind w:left="425" w:hanging="425"/>
    </w:pPr>
    <w:rPr>
      <w:kern w:val="0"/>
      <w:sz w:val="24"/>
      <w:szCs w:val="20"/>
    </w:rPr>
  </w:style>
  <w:style w:type="paragraph" w:customStyle="1" w:styleId="37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4"/>
      <w:szCs w:val="14"/>
    </w:rPr>
  </w:style>
  <w:style w:type="paragraph" w:customStyle="1" w:styleId="374">
    <w:name w:val="TOC 标题1"/>
    <w:basedOn w:val="5"/>
    <w:next w:val="1"/>
    <w:autoRedefine/>
    <w:qFormat/>
    <w:uiPriority w:val="39"/>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375">
    <w:name w:val="1 Char Char Char Char"/>
    <w:basedOn w:val="1"/>
    <w:autoRedefine/>
    <w:qFormat/>
    <w:uiPriority w:val="0"/>
    <w:rPr>
      <w:rFonts w:ascii="Tahoma" w:hAnsi="Tahoma"/>
      <w:sz w:val="24"/>
      <w:szCs w:val="20"/>
    </w:rPr>
  </w:style>
  <w:style w:type="paragraph" w:customStyle="1" w:styleId="376">
    <w:name w:val="Char2"/>
    <w:basedOn w:val="1"/>
    <w:autoRedefine/>
    <w:qFormat/>
    <w:uiPriority w:val="0"/>
    <w:pPr>
      <w:tabs>
        <w:tab w:val="left" w:pos="425"/>
      </w:tabs>
      <w:ind w:left="425" w:hanging="425"/>
    </w:pPr>
    <w:rPr>
      <w:sz w:val="24"/>
    </w:rPr>
  </w:style>
  <w:style w:type="paragraph" w:customStyle="1" w:styleId="377">
    <w:name w:val="xl8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7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79">
    <w:name w:val="标题5"/>
    <w:basedOn w:val="1"/>
    <w:autoRedefine/>
    <w:qFormat/>
    <w:uiPriority w:val="0"/>
    <w:pPr>
      <w:spacing w:before="120" w:after="120"/>
    </w:pPr>
    <w:rPr>
      <w:rFonts w:ascii="宋体"/>
      <w:b/>
      <w:sz w:val="28"/>
    </w:rPr>
  </w:style>
  <w:style w:type="paragraph" w:customStyle="1" w:styleId="380">
    <w:name w:val="xl2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81">
    <w:name w:val="日期1"/>
    <w:basedOn w:val="1"/>
    <w:next w:val="1"/>
    <w:autoRedefine/>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38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3">
    <w:name w:val="样式2"/>
    <w:basedOn w:val="1"/>
    <w:autoRedefine/>
    <w:qFormat/>
    <w:uiPriority w:val="0"/>
    <w:pPr>
      <w:adjustRightInd w:val="0"/>
      <w:spacing w:line="410" w:lineRule="atLeast"/>
      <w:jc w:val="left"/>
      <w:textAlignment w:val="baseline"/>
    </w:pPr>
    <w:rPr>
      <w:kern w:val="0"/>
      <w:sz w:val="24"/>
      <w:szCs w:val="20"/>
    </w:rPr>
  </w:style>
  <w:style w:type="paragraph" w:customStyle="1" w:styleId="384">
    <w:name w:val="Char11"/>
    <w:basedOn w:val="1"/>
    <w:autoRedefine/>
    <w:qFormat/>
    <w:uiPriority w:val="0"/>
    <w:rPr>
      <w:rFonts w:ascii="Tahoma" w:hAnsi="Tahoma"/>
      <w:sz w:val="24"/>
      <w:szCs w:val="20"/>
    </w:rPr>
  </w:style>
  <w:style w:type="paragraph" w:customStyle="1" w:styleId="385">
    <w:name w:val="正文首行缩进1"/>
    <w:basedOn w:val="3"/>
    <w:autoRedefine/>
    <w:qFormat/>
    <w:uiPriority w:val="0"/>
    <w:pPr>
      <w:ind w:firstLine="100" w:firstLineChars="100"/>
    </w:pPr>
    <w:rPr>
      <w:kern w:val="0"/>
      <w:sz w:val="20"/>
      <w:szCs w:val="20"/>
    </w:rPr>
  </w:style>
  <w:style w:type="paragraph" w:customStyle="1" w:styleId="38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Normal Indent1"/>
    <w:basedOn w:val="1"/>
    <w:autoRedefine/>
    <w:qFormat/>
    <w:uiPriority w:val="0"/>
    <w:pPr>
      <w:ind w:firstLine="420" w:firstLineChars="200"/>
    </w:pPr>
    <w:rPr>
      <w:rFonts w:ascii="Calibri" w:hAnsi="Calibri"/>
      <w:szCs w:val="20"/>
    </w:rPr>
  </w:style>
  <w:style w:type="paragraph" w:customStyle="1" w:styleId="388">
    <w:name w:val="p0"/>
    <w:basedOn w:val="1"/>
    <w:autoRedefine/>
    <w:qFormat/>
    <w:uiPriority w:val="0"/>
    <w:pPr>
      <w:widowControl/>
    </w:pPr>
    <w:rPr>
      <w:kern w:val="0"/>
      <w:szCs w:val="21"/>
    </w:rPr>
  </w:style>
  <w:style w:type="paragraph" w:customStyle="1" w:styleId="389">
    <w:name w:val="正文11"/>
    <w:basedOn w:val="1"/>
    <w:autoRedefine/>
    <w:qFormat/>
    <w:uiPriority w:val="0"/>
    <w:pPr>
      <w:adjustRightInd w:val="0"/>
      <w:spacing w:line="360" w:lineRule="atLeast"/>
      <w:jc w:val="left"/>
      <w:textAlignment w:val="baseline"/>
    </w:pPr>
    <w:rPr>
      <w:rFonts w:ascii="宋体"/>
      <w:kern w:val="0"/>
      <w:sz w:val="24"/>
      <w:szCs w:val="20"/>
    </w:rPr>
  </w:style>
  <w:style w:type="paragraph" w:customStyle="1" w:styleId="390">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391">
    <w:name w:val="新样式3"/>
    <w:basedOn w:val="1"/>
    <w:autoRedefine/>
    <w:qFormat/>
    <w:uiPriority w:val="0"/>
    <w:pPr>
      <w:keepNext/>
      <w:keepLines/>
      <w:spacing w:line="360" w:lineRule="auto"/>
      <w:jc w:val="center"/>
      <w:outlineLvl w:val="1"/>
    </w:pPr>
    <w:rPr>
      <w:rFonts w:ascii="仿宋_GB2312" w:hAnsi="Arial" w:eastAsia="仿宋_GB2312"/>
      <w:bCs/>
      <w:sz w:val="28"/>
      <w:szCs w:val="28"/>
    </w:rPr>
  </w:style>
  <w:style w:type="paragraph" w:customStyle="1" w:styleId="39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9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94">
    <w:name w:val="Char Char Char Char Char Char"/>
    <w:basedOn w:val="1"/>
    <w:autoRedefine/>
    <w:qFormat/>
    <w:uiPriority w:val="0"/>
    <w:pPr>
      <w:ind w:firstLine="200" w:firstLineChars="200"/>
    </w:pPr>
    <w:rPr>
      <w:rFonts w:ascii="Tahoma" w:hAnsi="Tahoma"/>
      <w:sz w:val="24"/>
      <w:szCs w:val="20"/>
    </w:rPr>
  </w:style>
  <w:style w:type="paragraph" w:customStyle="1" w:styleId="395">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96">
    <w:name w:val="标准正文"/>
    <w:basedOn w:val="36"/>
    <w:autoRedefine/>
    <w:qFormat/>
    <w:uiPriority w:val="0"/>
    <w:pPr>
      <w:spacing w:before="60" w:after="60"/>
      <w:ind w:firstLine="482"/>
    </w:pPr>
    <w:rPr>
      <w:color w:val="auto"/>
      <w:kern w:val="0"/>
    </w:rPr>
  </w:style>
  <w:style w:type="paragraph" w:customStyle="1" w:styleId="397">
    <w:name w:val="font7"/>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398">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399">
    <w:name w:val="Char Char Char Char Char1 Char Char Char Char Char Char Char Char Char Char Char Char Char Char Char Char Char Char Char1"/>
    <w:basedOn w:val="1"/>
    <w:autoRedefine/>
    <w:qFormat/>
    <w:uiPriority w:val="0"/>
    <w:pPr>
      <w:keepNext/>
      <w:tabs>
        <w:tab w:val="left" w:pos="2940"/>
      </w:tabs>
      <w:autoSpaceDE w:val="0"/>
      <w:autoSpaceDN w:val="0"/>
      <w:adjustRightInd w:val="0"/>
      <w:ind w:hanging="420"/>
      <w:jc w:val="left"/>
    </w:pPr>
  </w:style>
  <w:style w:type="paragraph" w:customStyle="1" w:styleId="400">
    <w:name w:val="_Style 64"/>
    <w:basedOn w:val="1"/>
    <w:autoRedefine/>
    <w:qFormat/>
    <w:uiPriority w:val="0"/>
    <w:pPr>
      <w:tabs>
        <w:tab w:val="left" w:pos="990"/>
      </w:tabs>
      <w:ind w:left="990" w:hanging="420"/>
    </w:pPr>
  </w:style>
  <w:style w:type="paragraph" w:customStyle="1" w:styleId="401">
    <w:name w:val="aliang正文"/>
    <w:basedOn w:val="1"/>
    <w:autoRedefine/>
    <w:qFormat/>
    <w:uiPriority w:val="0"/>
    <w:pPr>
      <w:spacing w:beforeLines="50" w:afterLines="50" w:line="360" w:lineRule="auto"/>
      <w:ind w:firstLine="200" w:firstLineChars="200"/>
      <w:jc w:val="left"/>
    </w:pPr>
    <w:rPr>
      <w:rFonts w:ascii="宋体" w:cs="宋体"/>
      <w:sz w:val="24"/>
    </w:rPr>
  </w:style>
  <w:style w:type="paragraph" w:customStyle="1" w:styleId="4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3">
    <w:name w:val="默认段落字体 Para Char Char Char Char"/>
    <w:basedOn w:val="1"/>
    <w:autoRedefine/>
    <w:qFormat/>
    <w:uiPriority w:val="0"/>
  </w:style>
  <w:style w:type="paragraph" w:customStyle="1" w:styleId="40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05">
    <w:name w:val="Char Char Char Char Char1 Char Char Char Char Char Char Char Char Char Char Char Char Char Char Char Char Char Char Char"/>
    <w:basedOn w:val="1"/>
    <w:autoRedefine/>
    <w:qFormat/>
    <w:uiPriority w:val="0"/>
    <w:pPr>
      <w:keepNext/>
      <w:tabs>
        <w:tab w:val="left" w:pos="2940"/>
      </w:tabs>
      <w:autoSpaceDE w:val="0"/>
      <w:autoSpaceDN w:val="0"/>
      <w:adjustRightInd w:val="0"/>
      <w:ind w:hanging="420"/>
      <w:jc w:val="left"/>
    </w:pPr>
  </w:style>
  <w:style w:type="paragraph" w:customStyle="1" w:styleId="406">
    <w:name w:val="抄送、分送机关"/>
    <w:basedOn w:val="1"/>
    <w:autoRedefine/>
    <w:qFormat/>
    <w:uiPriority w:val="0"/>
    <w:pPr>
      <w:spacing w:line="500" w:lineRule="exact"/>
    </w:pPr>
    <w:rPr>
      <w:rFonts w:ascii="仿宋_GB2312" w:eastAsia="仿宋_GB2312"/>
      <w:sz w:val="32"/>
      <w:szCs w:val="32"/>
      <w:u w:color="FF0000"/>
    </w:rPr>
  </w:style>
  <w:style w:type="paragraph" w:customStyle="1" w:styleId="407">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8">
    <w:name w:val="样式1"/>
    <w:basedOn w:val="1"/>
    <w:link w:val="467"/>
    <w:autoRedefine/>
    <w:qFormat/>
    <w:uiPriority w:val="0"/>
    <w:pPr>
      <w:adjustRightInd w:val="0"/>
      <w:spacing w:line="420" w:lineRule="auto"/>
      <w:jc w:val="center"/>
      <w:textAlignment w:val="baseline"/>
    </w:pPr>
    <w:rPr>
      <w:rFonts w:ascii="宋体"/>
      <w:kern w:val="0"/>
      <w:sz w:val="24"/>
      <w:szCs w:val="20"/>
    </w:rPr>
  </w:style>
  <w:style w:type="paragraph" w:customStyle="1" w:styleId="409">
    <w:name w:val="cnfont"/>
    <w:basedOn w:val="1"/>
    <w:autoRedefine/>
    <w:qFormat/>
    <w:uiPriority w:val="0"/>
    <w:pPr>
      <w:widowControl/>
      <w:spacing w:before="100" w:beforeAutospacing="1" w:after="100" w:afterAutospacing="1"/>
      <w:jc w:val="left"/>
    </w:pPr>
    <w:rPr>
      <w:rFonts w:ascii="宋体"/>
      <w:color w:val="000000"/>
      <w:kern w:val="0"/>
      <w:sz w:val="24"/>
    </w:rPr>
  </w:style>
  <w:style w:type="paragraph" w:customStyle="1" w:styleId="410">
    <w:name w:val="图1"/>
    <w:basedOn w:val="1"/>
    <w:next w:val="1"/>
    <w:autoRedefine/>
    <w:qFormat/>
    <w:uiPriority w:val="0"/>
    <w:pPr>
      <w:tabs>
        <w:tab w:val="left" w:pos="1845"/>
      </w:tabs>
      <w:spacing w:beforeLines="50" w:afterLines="100" w:line="360" w:lineRule="auto"/>
      <w:ind w:left="2210" w:hanging="748"/>
      <w:jc w:val="center"/>
    </w:pPr>
    <w:rPr>
      <w:kern w:val="0"/>
      <w:sz w:val="24"/>
    </w:rPr>
  </w:style>
  <w:style w:type="paragraph" w:customStyle="1" w:styleId="411">
    <w:name w:val="批注主题1"/>
    <w:basedOn w:val="30"/>
    <w:next w:val="30"/>
    <w:autoRedefine/>
    <w:qFormat/>
    <w:uiPriority w:val="0"/>
    <w:pPr>
      <w:adjustRightInd/>
      <w:spacing w:line="240" w:lineRule="auto"/>
      <w:textAlignment w:val="auto"/>
    </w:pPr>
    <w:rPr>
      <w:b/>
      <w:bCs/>
      <w:sz w:val="20"/>
    </w:rPr>
  </w:style>
  <w:style w:type="paragraph" w:customStyle="1" w:styleId="412">
    <w:name w:val="签名 - 公司"/>
    <w:basedOn w:val="60"/>
    <w:next w:val="306"/>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41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4">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415">
    <w:name w:val="签名1"/>
    <w:basedOn w:val="1"/>
    <w:autoRedefine/>
    <w:qFormat/>
    <w:uiPriority w:val="0"/>
    <w:pPr>
      <w:ind w:left="4320"/>
    </w:pPr>
    <w:rPr>
      <w:rFonts w:eastAsia="楷体_GB2312"/>
      <w:kern w:val="0"/>
      <w:sz w:val="20"/>
      <w:szCs w:val="20"/>
    </w:rPr>
  </w:style>
  <w:style w:type="paragraph" w:customStyle="1" w:styleId="41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样式 标题 1合同标题H1PIM 1h11Header 1Heading 0Header1标书1L1boc..."/>
    <w:basedOn w:val="5"/>
    <w:autoRedefine/>
    <w:qFormat/>
    <w:uiPriority w:val="0"/>
    <w:pPr>
      <w:adjustRightInd/>
      <w:spacing w:before="100" w:beforeAutospacing="1" w:after="100" w:afterAutospacing="1" w:line="480" w:lineRule="auto"/>
      <w:jc w:val="center"/>
      <w:textAlignment w:val="auto"/>
    </w:pPr>
    <w:rPr>
      <w:rFonts w:eastAsia="黑体" w:cs="宋体"/>
      <w:bCs/>
    </w:rPr>
  </w:style>
  <w:style w:type="paragraph" w:customStyle="1" w:styleId="418">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419">
    <w:name w:val="公司抬头"/>
    <w:basedOn w:val="1"/>
    <w:autoRedefine/>
    <w:qFormat/>
    <w:uiPriority w:val="0"/>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420">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421">
    <w:name w:val="xl3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2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24">
    <w:name w:val="Char1 Char Char Char1"/>
    <w:basedOn w:val="1"/>
    <w:autoRedefine/>
    <w:qFormat/>
    <w:uiPriority w:val="0"/>
    <w:pPr>
      <w:tabs>
        <w:tab w:val="left" w:pos="990"/>
      </w:tabs>
      <w:ind w:left="990" w:hanging="420"/>
    </w:pPr>
  </w:style>
  <w:style w:type="paragraph" w:customStyle="1" w:styleId="425">
    <w:name w:val="font1"/>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6">
    <w:name w:val="不缩进"/>
    <w:basedOn w:val="1"/>
    <w:autoRedefine/>
    <w:qFormat/>
    <w:uiPriority w:val="0"/>
    <w:pPr>
      <w:spacing w:line="360" w:lineRule="auto"/>
      <w:jc w:val="center"/>
    </w:pPr>
    <w:rPr>
      <w:b/>
      <w:bCs/>
      <w:sz w:val="28"/>
      <w:szCs w:val="21"/>
      <w:lang w:bidi="he-IL"/>
    </w:rPr>
  </w:style>
  <w:style w:type="paragraph" w:customStyle="1" w:styleId="427">
    <w:name w:val="xl3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8">
    <w:name w:val="正文居中"/>
    <w:basedOn w:val="1"/>
    <w:next w:val="53"/>
    <w:autoRedefine/>
    <w:qFormat/>
    <w:uiPriority w:val="0"/>
    <w:pPr>
      <w:adjustRightInd w:val="0"/>
      <w:snapToGrid w:val="0"/>
      <w:ind w:firstLine="480" w:firstLineChars="200"/>
    </w:pPr>
    <w:rPr>
      <w:rFonts w:ascii="宋体" w:hAnsi="宋体"/>
      <w:sz w:val="24"/>
    </w:rPr>
  </w:style>
  <w:style w:type="paragraph" w:customStyle="1" w:styleId="429">
    <w:name w:val="二级条标题"/>
    <w:basedOn w:val="300"/>
    <w:next w:val="1"/>
    <w:autoRedefine/>
    <w:qFormat/>
    <w:uiPriority w:val="0"/>
    <w:pPr>
      <w:outlineLvl w:val="3"/>
    </w:pPr>
  </w:style>
  <w:style w:type="paragraph" w:customStyle="1" w:styleId="430">
    <w:name w:val="font6"/>
    <w:basedOn w:val="1"/>
    <w:autoRedefine/>
    <w:qFormat/>
    <w:uiPriority w:val="0"/>
    <w:pPr>
      <w:widowControl/>
      <w:spacing w:before="100" w:beforeAutospacing="1" w:after="100" w:afterAutospacing="1"/>
      <w:jc w:val="left"/>
    </w:pPr>
    <w:rPr>
      <w:kern w:val="0"/>
      <w:sz w:val="20"/>
      <w:szCs w:val="20"/>
    </w:rPr>
  </w:style>
  <w:style w:type="paragraph" w:customStyle="1" w:styleId="431">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32">
    <w:name w:val="Char1 Char Char1 Char Char Char Char Char Char Char Char Char Char1"/>
    <w:basedOn w:val="1"/>
    <w:autoRedefine/>
    <w:qFormat/>
    <w:uiPriority w:val="0"/>
    <w:pPr>
      <w:tabs>
        <w:tab w:val="left" w:pos="425"/>
      </w:tabs>
      <w:ind w:left="425" w:hanging="425"/>
    </w:pPr>
    <w:rPr>
      <w:sz w:val="24"/>
    </w:rPr>
  </w:style>
  <w:style w:type="paragraph" w:customStyle="1" w:styleId="433">
    <w:name w:val="Figure Description"/>
    <w:basedOn w:val="1"/>
    <w:autoRedefine/>
    <w:qFormat/>
    <w:uiPriority w:val="0"/>
    <w:pPr>
      <w:ind w:left="1701"/>
    </w:pPr>
    <w:rPr>
      <w:szCs w:val="20"/>
    </w:rPr>
  </w:style>
  <w:style w:type="paragraph" w:customStyle="1" w:styleId="43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435">
    <w:name w:val="序言中的项目"/>
    <w:basedOn w:val="1"/>
    <w:autoRedefine/>
    <w:qFormat/>
    <w:uiPriority w:val="0"/>
    <w:pPr>
      <w:tabs>
        <w:tab w:val="left" w:pos="1781"/>
      </w:tabs>
      <w:ind w:left="1781" w:hanging="420"/>
    </w:pPr>
  </w:style>
  <w:style w:type="paragraph" w:customStyle="1" w:styleId="43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37">
    <w:name w:val="Char Char1 Char Char Char Char Char Char"/>
    <w:basedOn w:val="1"/>
    <w:autoRedefine/>
    <w:qFormat/>
    <w:uiPriority w:val="0"/>
    <w:pPr>
      <w:widowControl/>
      <w:adjustRightInd w:val="0"/>
      <w:snapToGrid w:val="0"/>
      <w:spacing w:beforeLines="25" w:afterLines="25" w:line="240" w:lineRule="exact"/>
      <w:ind w:firstLine="192" w:firstLineChars="192"/>
      <w:jc w:val="left"/>
    </w:pPr>
    <w:rPr>
      <w:rFonts w:ascii="宋体"/>
      <w:kern w:val="0"/>
      <w:sz w:val="28"/>
      <w:szCs w:val="28"/>
      <w:lang w:eastAsia="en-US"/>
    </w:rPr>
  </w:style>
  <w:style w:type="paragraph" w:customStyle="1" w:styleId="438">
    <w:name w:val="索引标题1"/>
    <w:basedOn w:val="1"/>
    <w:next w:val="308"/>
    <w:autoRedefine/>
    <w:qFormat/>
    <w:uiPriority w:val="0"/>
    <w:pPr>
      <w:spacing w:line="360" w:lineRule="auto"/>
      <w:ind w:firstLine="482"/>
    </w:pPr>
    <w:rPr>
      <w:rFonts w:ascii="Footlight MT Light" w:hAnsi="Footlight MT Light"/>
      <w:sz w:val="24"/>
      <w:szCs w:val="20"/>
    </w:rPr>
  </w:style>
  <w:style w:type="character" w:customStyle="1" w:styleId="439">
    <w:name w:val="纯文本 Char3"/>
    <w:autoRedefine/>
    <w:qFormat/>
    <w:locked/>
    <w:uiPriority w:val="99"/>
    <w:rPr>
      <w:rFonts w:ascii="宋体" w:hAnsi="Courier New" w:cs="Times New Roman"/>
      <w:sz w:val="21"/>
      <w:szCs w:val="21"/>
    </w:rPr>
  </w:style>
  <w:style w:type="character" w:customStyle="1" w:styleId="440">
    <w:name w:val="正文文本 字符"/>
    <w:autoRedefine/>
    <w:qFormat/>
    <w:uiPriority w:val="0"/>
    <w:rPr>
      <w:kern w:val="2"/>
      <w:sz w:val="21"/>
      <w:szCs w:val="22"/>
    </w:rPr>
  </w:style>
  <w:style w:type="character" w:customStyle="1" w:styleId="441">
    <w:name w:val="结束语 Char1"/>
    <w:autoRedefine/>
    <w:qFormat/>
    <w:uiPriority w:val="0"/>
    <w:rPr>
      <w:kern w:val="2"/>
      <w:sz w:val="21"/>
      <w:szCs w:val="22"/>
    </w:rPr>
  </w:style>
  <w:style w:type="character" w:customStyle="1" w:styleId="442">
    <w:name w:val="副标题 Char1"/>
    <w:autoRedefine/>
    <w:qFormat/>
    <w:uiPriority w:val="0"/>
    <w:rPr>
      <w:rFonts w:ascii="Cambria" w:hAnsi="Cambria" w:cs="Times New Roman"/>
      <w:b/>
      <w:bCs/>
      <w:kern w:val="28"/>
      <w:sz w:val="32"/>
      <w:szCs w:val="32"/>
    </w:rPr>
  </w:style>
  <w:style w:type="character" w:customStyle="1" w:styleId="443">
    <w:name w:val="HTML 预设格式 Char3"/>
    <w:autoRedefine/>
    <w:qFormat/>
    <w:uiPriority w:val="0"/>
    <w:rPr>
      <w:rFonts w:ascii="Courier New" w:hAnsi="Courier New" w:cs="Courier New"/>
      <w:kern w:val="2"/>
    </w:rPr>
  </w:style>
  <w:style w:type="character" w:customStyle="1" w:styleId="444">
    <w:name w:val="脚注文本 Char1"/>
    <w:autoRedefine/>
    <w:qFormat/>
    <w:uiPriority w:val="0"/>
    <w:rPr>
      <w:kern w:val="2"/>
      <w:sz w:val="18"/>
      <w:szCs w:val="18"/>
    </w:rPr>
  </w:style>
  <w:style w:type="character" w:customStyle="1" w:styleId="445">
    <w:name w:val="信息标题 Char1"/>
    <w:autoRedefine/>
    <w:qFormat/>
    <w:uiPriority w:val="0"/>
    <w:rPr>
      <w:rFonts w:ascii="Cambria" w:hAnsi="Cambria" w:eastAsia="宋体" w:cs="Times New Roman"/>
      <w:kern w:val="2"/>
      <w:sz w:val="24"/>
      <w:szCs w:val="24"/>
      <w:shd w:val="pct20" w:color="auto" w:fill="auto"/>
    </w:rPr>
  </w:style>
  <w:style w:type="character" w:customStyle="1" w:styleId="446">
    <w:name w:val="电子邮件签名 Char1"/>
    <w:autoRedefine/>
    <w:qFormat/>
    <w:uiPriority w:val="0"/>
    <w:rPr>
      <w:kern w:val="2"/>
      <w:sz w:val="21"/>
      <w:szCs w:val="22"/>
    </w:rPr>
  </w:style>
  <w:style w:type="character" w:customStyle="1" w:styleId="447">
    <w:name w:val="签名 Char2"/>
    <w:autoRedefine/>
    <w:qFormat/>
    <w:uiPriority w:val="0"/>
    <w:rPr>
      <w:kern w:val="2"/>
      <w:sz w:val="21"/>
      <w:szCs w:val="22"/>
    </w:rPr>
  </w:style>
  <w:style w:type="character" w:customStyle="1" w:styleId="448">
    <w:name w:val="HTML 地址 Char1"/>
    <w:autoRedefine/>
    <w:qFormat/>
    <w:uiPriority w:val="0"/>
    <w:rPr>
      <w:i/>
      <w:iCs/>
      <w:kern w:val="2"/>
      <w:sz w:val="21"/>
      <w:szCs w:val="22"/>
    </w:rPr>
  </w:style>
  <w:style w:type="character" w:customStyle="1" w:styleId="449">
    <w:name w:val="font91"/>
    <w:autoRedefine/>
    <w:qFormat/>
    <w:uiPriority w:val="0"/>
    <w:rPr>
      <w:rFonts w:hint="eastAsia" w:ascii="宋体" w:hAnsi="宋体" w:eastAsia="宋体" w:cs="宋体"/>
      <w:color w:val="000000"/>
      <w:sz w:val="18"/>
      <w:szCs w:val="18"/>
      <w:u w:val="none"/>
    </w:rPr>
  </w:style>
  <w:style w:type="character" w:customStyle="1" w:styleId="450">
    <w:name w:val="Char Char42"/>
    <w:autoRedefine/>
    <w:qFormat/>
    <w:uiPriority w:val="0"/>
    <w:rPr>
      <w:rFonts w:ascii="Cambria" w:hAnsi="Cambria" w:eastAsia="宋体" w:cs="Times New Roman"/>
      <w:b/>
      <w:bCs/>
      <w:kern w:val="2"/>
      <w:sz w:val="32"/>
      <w:szCs w:val="32"/>
    </w:rPr>
  </w:style>
  <w:style w:type="character" w:customStyle="1" w:styleId="451">
    <w:name w:val="纯文本 Char2"/>
    <w:autoRedefine/>
    <w:qFormat/>
    <w:uiPriority w:val="99"/>
    <w:rPr>
      <w:rFonts w:ascii="宋体" w:hAnsi="Courier New"/>
      <w:kern w:val="2"/>
      <w:sz w:val="21"/>
      <w:szCs w:val="21"/>
    </w:rPr>
  </w:style>
  <w:style w:type="character" w:customStyle="1" w:styleId="452">
    <w:name w:val="正文文本首行缩进 字符"/>
    <w:basedOn w:val="106"/>
    <w:link w:val="2"/>
    <w:autoRedefine/>
    <w:qFormat/>
    <w:uiPriority w:val="0"/>
    <w:rPr>
      <w:rFonts w:ascii="Verdana" w:hAnsi="Verdana" w:eastAsia="宋体"/>
      <w:kern w:val="2"/>
      <w:sz w:val="21"/>
      <w:szCs w:val="24"/>
      <w:lang w:val="en-US" w:eastAsia="zh-CN" w:bidi="ar-SA"/>
    </w:rPr>
  </w:style>
  <w:style w:type="character" w:customStyle="1" w:styleId="453">
    <w:name w:val="标题 字符"/>
    <w:link w:val="85"/>
    <w:autoRedefine/>
    <w:qFormat/>
    <w:uiPriority w:val="0"/>
    <w:rPr>
      <w:rFonts w:ascii="黑体" w:eastAsia="黑体"/>
      <w:snapToGrid w:val="0"/>
      <w:sz w:val="28"/>
    </w:rPr>
  </w:style>
  <w:style w:type="character" w:customStyle="1" w:styleId="454">
    <w:name w:val="信息标题 字符"/>
    <w:link w:val="81"/>
    <w:autoRedefine/>
    <w:qFormat/>
    <w:uiPriority w:val="0"/>
    <w:rPr>
      <w:rFonts w:ascii="Arial" w:hAnsi="Arial" w:cs="Arial"/>
      <w:kern w:val="2"/>
      <w:sz w:val="24"/>
      <w:szCs w:val="24"/>
      <w:shd w:val="pct20" w:color="auto" w:fill="auto"/>
    </w:rPr>
  </w:style>
  <w:style w:type="character" w:customStyle="1" w:styleId="455">
    <w:name w:val="脚注文本 字符"/>
    <w:link w:val="69"/>
    <w:autoRedefine/>
    <w:qFormat/>
    <w:uiPriority w:val="0"/>
    <w:rPr>
      <w:rFonts w:eastAsia="楷体_GB2312"/>
      <w:kern w:val="2"/>
      <w:sz w:val="18"/>
      <w:szCs w:val="18"/>
    </w:rPr>
  </w:style>
  <w:style w:type="character" w:customStyle="1" w:styleId="456">
    <w:name w:val="签名 字符"/>
    <w:link w:val="60"/>
    <w:autoRedefine/>
    <w:qFormat/>
    <w:uiPriority w:val="0"/>
    <w:rPr>
      <w:rFonts w:eastAsia="楷体_GB2312"/>
      <w:kern w:val="2"/>
      <w:sz w:val="21"/>
    </w:rPr>
  </w:style>
  <w:style w:type="character" w:customStyle="1" w:styleId="457">
    <w:name w:val="日期 字符"/>
    <w:link w:val="52"/>
    <w:autoRedefine/>
    <w:qFormat/>
    <w:uiPriority w:val="0"/>
    <w:rPr>
      <w:kern w:val="2"/>
      <w:sz w:val="24"/>
    </w:rPr>
  </w:style>
  <w:style w:type="character" w:customStyle="1" w:styleId="458">
    <w:name w:val="HTML 地址 字符"/>
    <w:link w:val="43"/>
    <w:autoRedefine/>
    <w:qFormat/>
    <w:uiPriority w:val="0"/>
    <w:rPr>
      <w:i/>
      <w:iCs/>
      <w:kern w:val="2"/>
      <w:sz w:val="21"/>
      <w:szCs w:val="24"/>
    </w:rPr>
  </w:style>
  <w:style w:type="character" w:customStyle="1" w:styleId="459">
    <w:name w:val="正文文本 3 字符"/>
    <w:link w:val="33"/>
    <w:autoRedefine/>
    <w:qFormat/>
    <w:uiPriority w:val="0"/>
    <w:rPr>
      <w:kern w:val="2"/>
      <w:sz w:val="24"/>
      <w:szCs w:val="24"/>
    </w:rPr>
  </w:style>
  <w:style w:type="character" w:customStyle="1" w:styleId="460">
    <w:name w:val="称呼 字符"/>
    <w:link w:val="32"/>
    <w:autoRedefine/>
    <w:qFormat/>
    <w:uiPriority w:val="0"/>
    <w:rPr>
      <w:kern w:val="2"/>
      <w:sz w:val="21"/>
      <w:szCs w:val="24"/>
    </w:rPr>
  </w:style>
  <w:style w:type="character" w:customStyle="1" w:styleId="461">
    <w:name w:val="文档结构图 字符"/>
    <w:link w:val="28"/>
    <w:autoRedefine/>
    <w:qFormat/>
    <w:uiPriority w:val="0"/>
    <w:rPr>
      <w:kern w:val="2"/>
      <w:sz w:val="21"/>
      <w:shd w:val="clear" w:color="auto" w:fill="000080"/>
    </w:rPr>
  </w:style>
  <w:style w:type="character" w:customStyle="1" w:styleId="462">
    <w:name w:val="电子邮件签名 字符"/>
    <w:link w:val="21"/>
    <w:autoRedefine/>
    <w:qFormat/>
    <w:uiPriority w:val="0"/>
    <w:rPr>
      <w:kern w:val="2"/>
      <w:sz w:val="21"/>
      <w:szCs w:val="24"/>
    </w:rPr>
  </w:style>
  <w:style w:type="character" w:customStyle="1" w:styleId="463">
    <w:name w:val="注释标题 字符"/>
    <w:link w:val="18"/>
    <w:autoRedefine/>
    <w:qFormat/>
    <w:uiPriority w:val="0"/>
    <w:rPr>
      <w:kern w:val="2"/>
      <w:sz w:val="21"/>
      <w:szCs w:val="24"/>
    </w:rPr>
  </w:style>
  <w:style w:type="character" w:customStyle="1" w:styleId="464">
    <w:name w:val="标题 9 字符"/>
    <w:link w:val="13"/>
    <w:autoRedefine/>
    <w:qFormat/>
    <w:uiPriority w:val="0"/>
    <w:rPr>
      <w:rFonts w:ascii="Arial" w:hAnsi="Arial" w:eastAsia="黑体"/>
      <w:sz w:val="24"/>
    </w:rPr>
  </w:style>
  <w:style w:type="character" w:customStyle="1" w:styleId="465">
    <w:name w:val="标题 6 字符"/>
    <w:link w:val="10"/>
    <w:autoRedefine/>
    <w:qFormat/>
    <w:uiPriority w:val="0"/>
    <w:rPr>
      <w:sz w:val="24"/>
    </w:rPr>
  </w:style>
  <w:style w:type="character" w:customStyle="1" w:styleId="466">
    <w:name w:val="正文文本首行缩进 2 字符"/>
    <w:basedOn w:val="107"/>
    <w:link w:val="87"/>
    <w:autoRedefine/>
    <w:qFormat/>
    <w:uiPriority w:val="0"/>
    <w:rPr>
      <w:color w:val="FF0000"/>
      <w:kern w:val="2"/>
      <w:sz w:val="21"/>
      <w:szCs w:val="24"/>
    </w:rPr>
  </w:style>
  <w:style w:type="character" w:customStyle="1" w:styleId="467">
    <w:name w:val="样式1 Char Char"/>
    <w:link w:val="408"/>
    <w:autoRedefine/>
    <w:qFormat/>
    <w:uiPriority w:val="0"/>
    <w:rPr>
      <w:rFonts w:ascii="宋体"/>
      <w:sz w:val="24"/>
    </w:rPr>
  </w:style>
  <w:style w:type="character" w:customStyle="1" w:styleId="468">
    <w:name w:val="副标题 字符"/>
    <w:link w:val="66"/>
    <w:autoRedefine/>
    <w:qFormat/>
    <w:uiPriority w:val="0"/>
    <w:rPr>
      <w:rFonts w:ascii="Arial" w:hAnsi="Arial" w:cs="Arial"/>
      <w:b/>
      <w:bCs/>
      <w:kern w:val="28"/>
      <w:sz w:val="32"/>
      <w:szCs w:val="32"/>
    </w:rPr>
  </w:style>
  <w:style w:type="character" w:customStyle="1" w:styleId="469">
    <w:name w:val="HTML 预设格式 Char2"/>
    <w:autoRedefine/>
    <w:qFormat/>
    <w:uiPriority w:val="0"/>
    <w:rPr>
      <w:rFonts w:ascii="Courier New" w:hAnsi="Courier New" w:cs="Courier New"/>
      <w:kern w:val="2"/>
    </w:rPr>
  </w:style>
  <w:style w:type="character" w:customStyle="1" w:styleId="470">
    <w:name w:val="正文文本缩进 2 字符"/>
    <w:link w:val="53"/>
    <w:autoRedefine/>
    <w:qFormat/>
    <w:uiPriority w:val="99"/>
    <w:rPr>
      <w:kern w:val="2"/>
      <w:sz w:val="21"/>
      <w:szCs w:val="24"/>
    </w:rPr>
  </w:style>
  <w:style w:type="character" w:customStyle="1" w:styleId="471">
    <w:name w:val="宏文本 字符"/>
    <w:link w:val="4"/>
    <w:autoRedefine/>
    <w:qFormat/>
    <w:uiPriority w:val="0"/>
    <w:rPr>
      <w:rFonts w:ascii="Courier New" w:hAnsi="Courier New"/>
      <w:kern w:val="2"/>
      <w:sz w:val="24"/>
      <w:szCs w:val="24"/>
      <w:lang w:bidi="ar-SA"/>
    </w:rPr>
  </w:style>
  <w:style w:type="character" w:customStyle="1" w:styleId="472">
    <w:name w:val="标题 8 字符"/>
    <w:link w:val="12"/>
    <w:autoRedefine/>
    <w:qFormat/>
    <w:uiPriority w:val="0"/>
    <w:rPr>
      <w:sz w:val="24"/>
    </w:rPr>
  </w:style>
  <w:style w:type="character" w:customStyle="1" w:styleId="473">
    <w:name w:val="宏文本 Char1"/>
    <w:autoRedefine/>
    <w:qFormat/>
    <w:uiPriority w:val="0"/>
    <w:rPr>
      <w:rFonts w:ascii="Courier New" w:hAnsi="Courier New" w:cs="Courier New"/>
      <w:kern w:val="2"/>
      <w:sz w:val="24"/>
      <w:szCs w:val="24"/>
    </w:rPr>
  </w:style>
  <w:style w:type="character" w:customStyle="1" w:styleId="474">
    <w:name w:val="正文文本 2 字符"/>
    <w:link w:val="78"/>
    <w:autoRedefine/>
    <w:qFormat/>
    <w:uiPriority w:val="0"/>
    <w:rPr>
      <w:kern w:val="2"/>
      <w:sz w:val="21"/>
      <w:szCs w:val="24"/>
    </w:rPr>
  </w:style>
  <w:style w:type="character" w:customStyle="1" w:styleId="475">
    <w:name w:val="注释标题 Char1"/>
    <w:autoRedefine/>
    <w:qFormat/>
    <w:uiPriority w:val="0"/>
    <w:rPr>
      <w:kern w:val="2"/>
      <w:sz w:val="21"/>
      <w:szCs w:val="22"/>
    </w:rPr>
  </w:style>
  <w:style w:type="character" w:customStyle="1" w:styleId="476">
    <w:name w:val="尾注文本 字符"/>
    <w:link w:val="54"/>
    <w:autoRedefine/>
    <w:qFormat/>
    <w:uiPriority w:val="0"/>
    <w:rPr>
      <w:kern w:val="2"/>
      <w:sz w:val="21"/>
      <w:lang w:bidi="he-IL"/>
    </w:rPr>
  </w:style>
  <w:style w:type="character" w:customStyle="1" w:styleId="477">
    <w:name w:val="正文文本缩进 3 字符"/>
    <w:link w:val="72"/>
    <w:autoRedefine/>
    <w:qFormat/>
    <w:uiPriority w:val="0"/>
    <w:rPr>
      <w:rFonts w:ascii="宋体"/>
      <w:sz w:val="24"/>
    </w:rPr>
  </w:style>
  <w:style w:type="character" w:customStyle="1" w:styleId="478">
    <w:name w:val="标题 5 字符"/>
    <w:link w:val="9"/>
    <w:autoRedefine/>
    <w:qFormat/>
    <w:uiPriority w:val="0"/>
    <w:rPr>
      <w:sz w:val="24"/>
    </w:rPr>
  </w:style>
  <w:style w:type="character" w:customStyle="1" w:styleId="479">
    <w:name w:val="标题 7 字符"/>
    <w:link w:val="11"/>
    <w:autoRedefine/>
    <w:qFormat/>
    <w:uiPriority w:val="0"/>
    <w:rPr>
      <w:sz w:val="24"/>
    </w:rPr>
  </w:style>
  <w:style w:type="character" w:customStyle="1" w:styleId="480">
    <w:name w:val="批注框文本 Char2"/>
    <w:autoRedefine/>
    <w:qFormat/>
    <w:uiPriority w:val="0"/>
    <w:rPr>
      <w:kern w:val="2"/>
      <w:sz w:val="18"/>
      <w:szCs w:val="18"/>
    </w:rPr>
  </w:style>
  <w:style w:type="character" w:customStyle="1" w:styleId="481">
    <w:name w:val="结束语 字符"/>
    <w:link w:val="34"/>
    <w:autoRedefine/>
    <w:qFormat/>
    <w:uiPriority w:val="0"/>
    <w:rPr>
      <w:kern w:val="2"/>
      <w:sz w:val="21"/>
      <w:szCs w:val="24"/>
    </w:rPr>
  </w:style>
  <w:style w:type="character" w:customStyle="1" w:styleId="482">
    <w:name w:val="批注主题 字符"/>
    <w:link w:val="86"/>
    <w:autoRedefine/>
    <w:qFormat/>
    <w:uiPriority w:val="0"/>
    <w:rPr>
      <w:b/>
      <w:bCs/>
      <w:kern w:val="2"/>
      <w:sz w:val="21"/>
      <w:lang w:bidi="he-IL"/>
    </w:rPr>
  </w:style>
  <w:style w:type="character" w:customStyle="1" w:styleId="483">
    <w:name w:val="tpc_content1"/>
    <w:autoRedefine/>
    <w:qFormat/>
    <w:uiPriority w:val="0"/>
    <w:rPr>
      <w:rFonts w:cs="Times New Roman"/>
      <w:sz w:val="20"/>
      <w:szCs w:val="20"/>
    </w:rPr>
  </w:style>
  <w:style w:type="character" w:customStyle="1" w:styleId="484">
    <w:name w:val="正文首行缩进 2 Char"/>
    <w:autoRedefine/>
    <w:qFormat/>
    <w:uiPriority w:val="0"/>
    <w:rPr>
      <w:color w:val="FF0000"/>
      <w:kern w:val="2"/>
      <w:sz w:val="21"/>
      <w:szCs w:val="24"/>
    </w:rPr>
  </w:style>
  <w:style w:type="character" w:customStyle="1" w:styleId="485">
    <w:name w:val="批注文字 字符"/>
    <w:link w:val="30"/>
    <w:autoRedefine/>
    <w:qFormat/>
    <w:uiPriority w:val="0"/>
    <w:rPr>
      <w:sz w:val="24"/>
    </w:rPr>
  </w:style>
  <w:style w:type="paragraph" w:customStyle="1" w:styleId="486">
    <w:name w:val="Char Char Char Char Char Char Char11"/>
    <w:basedOn w:val="1"/>
    <w:autoRedefine/>
    <w:qFormat/>
    <w:uiPriority w:val="0"/>
  </w:style>
  <w:style w:type="paragraph" w:customStyle="1" w:styleId="487">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正文文本 23"/>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489">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90">
    <w:name w:val="日期2"/>
    <w:basedOn w:val="1"/>
    <w:next w:val="1"/>
    <w:autoRedefine/>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491">
    <w:name w:val="第四级"/>
    <w:basedOn w:val="1"/>
    <w:autoRedefine/>
    <w:qFormat/>
    <w:uiPriority w:val="0"/>
    <w:pPr>
      <w:tabs>
        <w:tab w:val="left" w:pos="0"/>
        <w:tab w:val="left" w:pos="1200"/>
      </w:tabs>
      <w:spacing w:line="500" w:lineRule="exact"/>
      <w:ind w:left="1200" w:hanging="360"/>
    </w:pPr>
    <w:rPr>
      <w:sz w:val="24"/>
      <w:szCs w:val="20"/>
    </w:rPr>
  </w:style>
  <w:style w:type="paragraph" w:customStyle="1" w:styleId="492">
    <w:name w:val="列出段落2"/>
    <w:basedOn w:val="1"/>
    <w:autoRedefine/>
    <w:qFormat/>
    <w:uiPriority w:val="0"/>
    <w:pPr>
      <w:ind w:firstLine="420" w:firstLineChars="200"/>
    </w:pPr>
    <w:rPr>
      <w:rFonts w:ascii="Calibri" w:hAnsi="Calibri"/>
      <w:szCs w:val="22"/>
    </w:rPr>
  </w:style>
  <w:style w:type="paragraph" w:customStyle="1" w:styleId="493">
    <w:name w:val="文档结构图2"/>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494">
    <w:name w:val="È¡ÀÊ¡ÎÄ¡À¾"/>
    <w:basedOn w:val="1"/>
    <w:autoRedefine/>
    <w:qFormat/>
    <w:uiPriority w:val="99"/>
    <w:pPr>
      <w:widowControl/>
      <w:overflowPunct w:val="0"/>
      <w:autoSpaceDE w:val="0"/>
      <w:autoSpaceDN w:val="0"/>
      <w:adjustRightInd w:val="0"/>
      <w:jc w:val="left"/>
      <w:textAlignment w:val="baseline"/>
    </w:pPr>
    <w:rPr>
      <w:kern w:val="0"/>
      <w:sz w:val="24"/>
      <w:szCs w:val="22"/>
    </w:rPr>
  </w:style>
  <w:style w:type="paragraph" w:customStyle="1" w:styleId="495">
    <w:name w:val="Char4"/>
    <w:basedOn w:val="1"/>
    <w:autoRedefine/>
    <w:qFormat/>
    <w:uiPriority w:val="0"/>
  </w:style>
  <w:style w:type="paragraph" w:customStyle="1" w:styleId="496">
    <w:name w:val="Char Char Char2"/>
    <w:basedOn w:val="28"/>
    <w:autoRedefine/>
    <w:qFormat/>
    <w:uiPriority w:val="0"/>
    <w:rPr>
      <w:rFonts w:ascii="Tahoma" w:hAnsi="Tahoma"/>
      <w:sz w:val="24"/>
      <w:szCs w:val="24"/>
    </w:rPr>
  </w:style>
  <w:style w:type="paragraph" w:customStyle="1" w:styleId="497">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498">
    <w:name w:val="font71"/>
    <w:basedOn w:val="90"/>
    <w:autoRedefine/>
    <w:qFormat/>
    <w:uiPriority w:val="0"/>
    <w:rPr>
      <w:rFonts w:hint="eastAsia" w:ascii="宋体" w:hAnsi="宋体" w:eastAsia="宋体" w:cs="宋体"/>
      <w:color w:val="333333"/>
      <w:sz w:val="18"/>
      <w:szCs w:val="18"/>
      <w:u w:val="none"/>
    </w:rPr>
  </w:style>
  <w:style w:type="character" w:customStyle="1" w:styleId="499">
    <w:name w:val="NormalCharacter"/>
    <w:autoRedefine/>
    <w:qFormat/>
    <w:uiPriority w:val="0"/>
  </w:style>
  <w:style w:type="paragraph" w:customStyle="1" w:styleId="500">
    <w:name w:val="Table Paragraph"/>
    <w:basedOn w:val="1"/>
    <w:qFormat/>
    <w:uiPriority w:val="1"/>
  </w:style>
  <w:style w:type="paragraph" w:customStyle="1" w:styleId="501">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502">
    <w:name w:val="10"/>
    <w:basedOn w:val="90"/>
    <w:qFormat/>
    <w:uiPriority w:val="0"/>
    <w:rPr>
      <w:rFonts w:hint="default" w:ascii="Times New Roman" w:hAnsi="Times New Roman" w:cs="Times New Roman"/>
    </w:rPr>
  </w:style>
  <w:style w:type="paragraph" w:customStyle="1" w:styleId="503">
    <w:name w:val="正文文本1"/>
    <w:basedOn w:val="1"/>
    <w:qFormat/>
    <w:uiPriority w:val="0"/>
    <w:pPr>
      <w:spacing w:line="449" w:lineRule="auto"/>
      <w:ind w:firstLine="400"/>
      <w:jc w:val="left"/>
    </w:pPr>
    <w:rPr>
      <w:rFonts w:ascii="宋体" w:hAnsi="宋体"/>
      <w:kern w:val="0"/>
      <w:sz w:val="26"/>
      <w:szCs w:val="26"/>
    </w:rPr>
  </w:style>
  <w:style w:type="paragraph" w:styleId="5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新疆成套局</Company>
  <Pages>91</Pages>
  <Words>37652</Words>
  <Characters>39965</Characters>
  <Lines>247</Lines>
  <Paragraphs>69</Paragraphs>
  <TotalTime>6</TotalTime>
  <ScaleCrop>false</ScaleCrop>
  <LinksUpToDate>false</LinksUpToDate>
  <CharactersWithSpaces>41413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2024-02-05T08:58:00Z</dcterms:created>
  <dc:creator>似水流年</dc:creator>
  <cp:lastModifiedBy>张亭亚</cp:lastModifiedBy>
  <cp:lastPrinted>2023-02-15T11:56:00Z</cp:lastPrinted>
  <dcterms:modified xsi:type="dcterms:W3CDTF">2024-07-11T03:33:35Z</dcterms:modified>
  <dc:title>甲A65010011005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7619BDC8F940486CB3DEE5FC01CAD1A1_13</vt:lpwstr>
  </property>
</Properties>
</file>