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55AEA">
      <w:pPr>
        <w:spacing w:before="169" w:line="713" w:lineRule="exact"/>
        <w:ind w:left="1964"/>
        <w:rPr>
          <w:rFonts w:ascii="宋体" w:hAnsi="宋体" w:eastAsia="宋体" w:cs="宋体"/>
          <w:sz w:val="52"/>
          <w:szCs w:val="52"/>
        </w:rPr>
      </w:pPr>
    </w:p>
    <w:p w14:paraId="5CCD6405">
      <w:pPr>
        <w:spacing w:before="169" w:line="713" w:lineRule="exact"/>
        <w:ind w:left="1964"/>
        <w:rPr>
          <w:rFonts w:ascii="宋体" w:hAnsi="宋体" w:eastAsia="宋体" w:cs="宋体"/>
          <w:sz w:val="52"/>
          <w:szCs w:val="52"/>
        </w:rPr>
      </w:pPr>
    </w:p>
    <w:p w14:paraId="1AA05356">
      <w:pPr>
        <w:spacing w:before="169" w:line="713" w:lineRule="exact"/>
        <w:ind w:left="1964"/>
        <w:rPr>
          <w:rFonts w:ascii="宋体" w:hAnsi="宋体" w:eastAsia="宋体" w:cs="宋体"/>
          <w:sz w:val="52"/>
          <w:szCs w:val="52"/>
        </w:rPr>
      </w:pPr>
    </w:p>
    <w:p w14:paraId="784B9D94">
      <w:pPr>
        <w:spacing w:before="2" w:line="218" w:lineRule="auto"/>
        <w:jc w:val="center"/>
        <w:outlineLvl w:val="0"/>
        <w:rPr>
          <w:rFonts w:ascii="黑体" w:hAnsi="黑体" w:eastAsia="黑体" w:cs="黑体"/>
          <w:b/>
          <w:bCs/>
          <w:sz w:val="84"/>
          <w:szCs w:val="84"/>
        </w:rPr>
      </w:pPr>
      <w:bookmarkStart w:id="0" w:name="_Toc6031"/>
      <w:r>
        <w:rPr>
          <w:rFonts w:hint="eastAsia" w:ascii="黑体" w:hAnsi="黑体" w:eastAsia="黑体" w:cs="黑体"/>
          <w:b/>
          <w:bCs/>
          <w:spacing w:val="1"/>
          <w:sz w:val="84"/>
          <w:szCs w:val="84"/>
        </w:rPr>
        <w:t>开放式框</w:t>
      </w:r>
      <w:r>
        <w:rPr>
          <w:rFonts w:hint="eastAsia" w:ascii="黑体" w:hAnsi="黑体" w:eastAsia="黑体" w:cs="黑体"/>
          <w:b/>
          <w:bCs/>
          <w:sz w:val="84"/>
          <w:szCs w:val="84"/>
        </w:rPr>
        <w:t>架协议采购</w:t>
      </w:r>
      <w:bookmarkEnd w:id="0"/>
    </w:p>
    <w:p w14:paraId="42E77A57">
      <w:pPr>
        <w:spacing w:before="2" w:line="218" w:lineRule="auto"/>
        <w:jc w:val="center"/>
        <w:rPr>
          <w:rFonts w:ascii="黑体" w:hAnsi="黑体" w:eastAsia="黑体" w:cs="黑体"/>
          <w:b/>
          <w:bCs/>
          <w:sz w:val="84"/>
          <w:szCs w:val="84"/>
        </w:rPr>
      </w:pPr>
      <w:r>
        <w:rPr>
          <w:rFonts w:hint="eastAsia" w:ascii="黑体" w:hAnsi="黑体" w:eastAsia="黑体" w:cs="黑体"/>
          <w:b/>
          <w:bCs/>
          <w:sz w:val="84"/>
          <w:szCs w:val="84"/>
        </w:rPr>
        <w:t>征集文件</w:t>
      </w:r>
    </w:p>
    <w:p w14:paraId="44E30E2A">
      <w:pPr>
        <w:spacing w:line="253" w:lineRule="auto"/>
      </w:pPr>
    </w:p>
    <w:p w14:paraId="6E3C6051">
      <w:pPr>
        <w:spacing w:line="253" w:lineRule="auto"/>
      </w:pPr>
    </w:p>
    <w:p w14:paraId="75ACF197">
      <w:pPr>
        <w:spacing w:before="101" w:line="254" w:lineRule="auto"/>
        <w:ind w:left="1928" w:right="52" w:hanging="1921" w:hangingChars="600"/>
        <w:rPr>
          <w:rFonts w:hint="default" w:eastAsia="宋体"/>
          <w:b/>
          <w:bCs/>
          <w:sz w:val="32"/>
          <w:lang w:val="en-US" w:eastAsia="zh-CN"/>
        </w:rPr>
      </w:pPr>
      <w:r>
        <w:rPr>
          <w:rFonts w:hint="eastAsia"/>
          <w:b/>
          <w:bCs/>
          <w:sz w:val="32"/>
        </w:rPr>
        <w:t>项目编号：</w:t>
      </w:r>
      <w:r>
        <w:rPr>
          <w:rFonts w:hint="eastAsia" w:eastAsiaTheme="minorEastAsia"/>
          <w:b/>
          <w:bCs/>
          <w:sz w:val="32"/>
          <w:lang w:eastAsia="zh-CN"/>
        </w:rPr>
        <w:t>XY2024</w:t>
      </w:r>
      <w:r>
        <w:rPr>
          <w:rFonts w:hint="eastAsia" w:eastAsiaTheme="minorEastAsia"/>
          <w:b/>
          <w:bCs/>
          <w:sz w:val="32"/>
          <w:lang w:val="en-US" w:eastAsia="zh-CN"/>
        </w:rPr>
        <w:t>-010</w:t>
      </w:r>
    </w:p>
    <w:p w14:paraId="66776836">
      <w:pPr>
        <w:spacing w:line="253" w:lineRule="auto"/>
      </w:pPr>
    </w:p>
    <w:p w14:paraId="4288D710">
      <w:pPr>
        <w:spacing w:line="253" w:lineRule="auto"/>
      </w:pPr>
    </w:p>
    <w:p w14:paraId="1D0DBBF9">
      <w:pPr>
        <w:spacing w:before="101" w:line="254" w:lineRule="auto"/>
        <w:ind w:right="52"/>
        <w:jc w:val="both"/>
        <w:rPr>
          <w:rFonts w:hint="eastAsia" w:eastAsia="宋体"/>
          <w:b/>
          <w:bCs/>
          <w:sz w:val="32"/>
          <w:u w:val="single"/>
          <w:lang w:eastAsia="zh-CN"/>
        </w:rPr>
      </w:pPr>
      <w:r>
        <w:rPr>
          <w:rFonts w:hint="eastAsia"/>
          <w:b/>
          <w:bCs/>
          <w:sz w:val="32"/>
        </w:rPr>
        <w:t>项目名称：</w:t>
      </w:r>
      <w:r>
        <w:rPr>
          <w:rFonts w:hint="eastAsia" w:ascii="黑体" w:hAnsi="黑体" w:eastAsia="黑体" w:cs="黑体"/>
          <w:sz w:val="32"/>
          <w:szCs w:val="32"/>
          <w:u w:val="single"/>
          <w:lang w:eastAsia="zh-CN"/>
        </w:rPr>
        <w:t>新疆维吾尔自治区</w:t>
      </w:r>
      <w:r>
        <w:rPr>
          <w:rFonts w:hint="eastAsia" w:ascii="黑体" w:hAnsi="黑体" w:eastAsia="黑体" w:cs="黑体"/>
          <w:sz w:val="32"/>
          <w:szCs w:val="32"/>
          <w:u w:val="single"/>
          <w:lang w:val="en-US" w:eastAsia="zh-CN"/>
        </w:rPr>
        <w:t>2025</w:t>
      </w:r>
      <w:r>
        <w:rPr>
          <w:rFonts w:hint="eastAsia" w:ascii="黑体" w:hAnsi="黑体" w:eastAsia="黑体" w:cs="黑体"/>
          <w:sz w:val="32"/>
          <w:szCs w:val="32"/>
          <w:u w:val="single"/>
          <w:lang w:eastAsia="zh-CN"/>
        </w:rPr>
        <w:t>年行政事业单位车辆加油服务框架协议采购</w:t>
      </w:r>
    </w:p>
    <w:p w14:paraId="25E2F386">
      <w:pPr>
        <w:pStyle w:val="32"/>
        <w:spacing w:before="0" w:after="0"/>
        <w:ind w:firstLine="0"/>
        <w:rPr>
          <w:rFonts w:ascii="宋体" w:hAnsi="宋体"/>
        </w:rPr>
      </w:pPr>
      <w:r>
        <w:rPr>
          <w:rFonts w:hint="eastAsia" w:ascii="宋体" w:hAnsi="宋体"/>
        </w:rPr>
        <w:t xml:space="preserve">                     </w:t>
      </w:r>
    </w:p>
    <w:tbl>
      <w:tblPr>
        <w:tblStyle w:val="20"/>
        <w:tblpPr w:leftFromText="180" w:rightFromText="180" w:vertAnchor="page" w:horzAnchor="page" w:tblpX="1743" w:tblpY="88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8161"/>
      </w:tblGrid>
      <w:tr w14:paraId="67534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667" w:type="dxa"/>
            <w:vAlign w:val="center"/>
          </w:tcPr>
          <w:p w14:paraId="49C1BFC3">
            <w:pPr>
              <w:jc w:val="center"/>
              <w:rPr>
                <w:rFonts w:ascii="仿宋_GB2312" w:eastAsia="仿宋_GB2312"/>
                <w:sz w:val="28"/>
                <w:szCs w:val="28"/>
              </w:rPr>
            </w:pPr>
            <w:r>
              <w:rPr>
                <w:rFonts w:hint="eastAsia" w:ascii="仿宋_GB2312" w:eastAsia="仿宋_GB2312"/>
                <w:sz w:val="28"/>
                <w:szCs w:val="28"/>
              </w:rPr>
              <w:t>采购人</w:t>
            </w:r>
          </w:p>
          <w:p w14:paraId="064C1663">
            <w:pPr>
              <w:jc w:val="center"/>
              <w:rPr>
                <w:rFonts w:ascii="仿宋_GB2312" w:eastAsia="仿宋_GB2312"/>
                <w:sz w:val="28"/>
                <w:szCs w:val="28"/>
              </w:rPr>
            </w:pPr>
            <w:r>
              <w:rPr>
                <w:rFonts w:hint="eastAsia" w:ascii="仿宋_GB2312" w:eastAsia="仿宋_GB2312"/>
                <w:sz w:val="28"/>
                <w:szCs w:val="28"/>
              </w:rPr>
              <w:t>审核意见</w:t>
            </w:r>
          </w:p>
        </w:tc>
        <w:tc>
          <w:tcPr>
            <w:tcW w:w="8161" w:type="dxa"/>
          </w:tcPr>
          <w:p w14:paraId="2C7ACF76">
            <w:pPr>
              <w:rPr>
                <w:rFonts w:ascii="仿宋_GB2312" w:eastAsia="仿宋_GB2312"/>
                <w:sz w:val="28"/>
                <w:szCs w:val="28"/>
              </w:rPr>
            </w:pPr>
            <w:r>
              <w:rPr>
                <w:rFonts w:hint="eastAsia" w:ascii="仿宋_GB2312" w:eastAsia="仿宋_GB2312"/>
                <w:sz w:val="28"/>
                <w:szCs w:val="28"/>
              </w:rPr>
              <w:t>　　　　　　　　　　　　　　　　　　　</w:t>
            </w:r>
          </w:p>
          <w:p w14:paraId="200DDB92">
            <w:pPr>
              <w:rPr>
                <w:rFonts w:ascii="仿宋_GB2312" w:eastAsia="仿宋_GB2312"/>
                <w:sz w:val="28"/>
                <w:szCs w:val="28"/>
              </w:rPr>
            </w:pPr>
          </w:p>
          <w:p w14:paraId="1D636F1C">
            <w:pPr>
              <w:ind w:firstLine="4620" w:firstLineChars="1650"/>
              <w:rPr>
                <w:rFonts w:ascii="仿宋_GB2312" w:eastAsia="仿宋_GB2312"/>
                <w:sz w:val="28"/>
                <w:szCs w:val="28"/>
              </w:rPr>
            </w:pPr>
            <w:r>
              <w:rPr>
                <w:rFonts w:hint="eastAsia" w:ascii="仿宋_GB2312" w:eastAsia="仿宋_GB2312"/>
                <w:sz w:val="28"/>
                <w:szCs w:val="28"/>
              </w:rPr>
              <w:t>采购人签章：</w:t>
            </w:r>
          </w:p>
          <w:p w14:paraId="2CD918EE">
            <w:pPr>
              <w:rPr>
                <w:rFonts w:ascii="仿宋_GB2312" w:eastAsia="仿宋_GB2312"/>
                <w:sz w:val="28"/>
                <w:szCs w:val="28"/>
              </w:rPr>
            </w:pPr>
            <w:r>
              <w:rPr>
                <w:rFonts w:hint="eastAsia" w:ascii="仿宋_GB2312" w:eastAsia="仿宋_GB2312"/>
                <w:sz w:val="28"/>
                <w:szCs w:val="28"/>
              </w:rPr>
              <w:t>　　　　　　　　　　　　　　　　            年  月  日</w:t>
            </w:r>
          </w:p>
        </w:tc>
      </w:tr>
      <w:tr w14:paraId="67FE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667" w:type="dxa"/>
            <w:vAlign w:val="center"/>
          </w:tcPr>
          <w:p w14:paraId="2E35AEB6">
            <w:pPr>
              <w:jc w:val="center"/>
              <w:rPr>
                <w:rFonts w:ascii="仿宋_GB2312" w:eastAsia="仿宋_GB2312"/>
                <w:sz w:val="28"/>
                <w:szCs w:val="28"/>
              </w:rPr>
            </w:pPr>
            <w:r>
              <w:rPr>
                <w:rFonts w:hint="eastAsia" w:ascii="仿宋_GB2312" w:eastAsia="仿宋_GB2312"/>
                <w:sz w:val="28"/>
                <w:szCs w:val="28"/>
              </w:rPr>
              <w:t>现场监督部</w:t>
            </w:r>
          </w:p>
          <w:p w14:paraId="57556EE6">
            <w:pPr>
              <w:jc w:val="center"/>
              <w:rPr>
                <w:rFonts w:ascii="仿宋_GB2312" w:eastAsia="仿宋_GB2312"/>
                <w:sz w:val="28"/>
                <w:szCs w:val="28"/>
              </w:rPr>
            </w:pPr>
            <w:r>
              <w:rPr>
                <w:rFonts w:hint="eastAsia" w:ascii="仿宋_GB2312" w:eastAsia="仿宋_GB2312"/>
                <w:sz w:val="28"/>
                <w:szCs w:val="28"/>
              </w:rPr>
              <w:t>审核意见</w:t>
            </w:r>
          </w:p>
        </w:tc>
        <w:tc>
          <w:tcPr>
            <w:tcW w:w="8161" w:type="dxa"/>
          </w:tcPr>
          <w:p w14:paraId="7B40FD0A">
            <w:pPr>
              <w:ind w:firstLine="4620" w:firstLineChars="1650"/>
              <w:rPr>
                <w:rFonts w:ascii="仿宋_GB2312" w:eastAsia="仿宋_GB2312"/>
                <w:sz w:val="28"/>
                <w:szCs w:val="28"/>
              </w:rPr>
            </w:pPr>
          </w:p>
          <w:p w14:paraId="5CF5D615">
            <w:pPr>
              <w:ind w:firstLine="4620" w:firstLineChars="1650"/>
              <w:rPr>
                <w:rFonts w:ascii="仿宋_GB2312" w:eastAsia="仿宋_GB2312"/>
                <w:sz w:val="28"/>
                <w:szCs w:val="28"/>
              </w:rPr>
            </w:pPr>
            <w:r>
              <w:rPr>
                <w:rFonts w:hint="eastAsia" w:ascii="仿宋_GB2312" w:eastAsia="仿宋_GB2312"/>
                <w:sz w:val="28"/>
                <w:szCs w:val="28"/>
              </w:rPr>
              <w:t>审核人签章：</w:t>
            </w:r>
          </w:p>
          <w:p w14:paraId="7A72106E">
            <w:pPr>
              <w:rPr>
                <w:rFonts w:ascii="仿宋_GB2312" w:eastAsia="仿宋_GB2312"/>
                <w:sz w:val="28"/>
                <w:szCs w:val="28"/>
              </w:rPr>
            </w:pPr>
            <w:r>
              <w:rPr>
                <w:rFonts w:hint="eastAsia" w:ascii="仿宋_GB2312" w:eastAsia="仿宋_GB2312"/>
                <w:sz w:val="28"/>
                <w:szCs w:val="28"/>
              </w:rPr>
              <w:t>　　　　　　　　　　　　　　　　            年  月  日</w:t>
            </w:r>
          </w:p>
        </w:tc>
      </w:tr>
    </w:tbl>
    <w:p w14:paraId="1E3A675A">
      <w:pPr>
        <w:pStyle w:val="32"/>
        <w:ind w:firstLine="0"/>
        <w:jc w:val="center"/>
        <w:rPr>
          <w:b/>
          <w:bCs/>
          <w:sz w:val="32"/>
        </w:rPr>
      </w:pPr>
    </w:p>
    <w:p w14:paraId="6E9E6D82">
      <w:pPr>
        <w:pStyle w:val="32"/>
        <w:ind w:firstLine="0"/>
        <w:jc w:val="center"/>
        <w:rPr>
          <w:b/>
          <w:bCs/>
          <w:sz w:val="32"/>
        </w:rPr>
      </w:pPr>
    </w:p>
    <w:p w14:paraId="1E1048B1">
      <w:pPr>
        <w:pStyle w:val="32"/>
        <w:ind w:firstLine="0"/>
        <w:jc w:val="center"/>
        <w:outlineLvl w:val="0"/>
        <w:rPr>
          <w:b/>
          <w:bCs/>
          <w:sz w:val="32"/>
        </w:rPr>
      </w:pPr>
      <w:bookmarkStart w:id="1" w:name="_Toc13978"/>
      <w:r>
        <w:rPr>
          <w:rFonts w:hint="eastAsia"/>
          <w:b/>
          <w:bCs/>
          <w:sz w:val="32"/>
        </w:rPr>
        <w:t>新疆维吾尔自治区政务服务和公共资源交易中心</w:t>
      </w:r>
      <w:bookmarkEnd w:id="1"/>
    </w:p>
    <w:p w14:paraId="1E9F38CF">
      <w:pPr>
        <w:pStyle w:val="32"/>
        <w:ind w:firstLine="0"/>
        <w:jc w:val="center"/>
      </w:pPr>
      <w:r>
        <w:rPr>
          <w:rFonts w:hint="eastAsia"/>
          <w:b/>
          <w:bCs/>
          <w:sz w:val="32"/>
        </w:rPr>
        <w:t>202</w:t>
      </w:r>
      <w:r>
        <w:rPr>
          <w:rFonts w:hint="eastAsia" w:eastAsia="宋体"/>
          <w:b/>
          <w:bCs/>
          <w:sz w:val="32"/>
          <w:lang w:val="en-US" w:eastAsia="zh-CN"/>
        </w:rPr>
        <w:t>4</w:t>
      </w:r>
      <w:r>
        <w:rPr>
          <w:rFonts w:hint="eastAsia"/>
          <w:b/>
          <w:bCs/>
          <w:sz w:val="32"/>
        </w:rPr>
        <w:t>年</w:t>
      </w:r>
      <w:r>
        <w:rPr>
          <w:rFonts w:hint="eastAsia" w:eastAsia="宋体"/>
          <w:b/>
          <w:bCs/>
          <w:sz w:val="32"/>
          <w:lang w:val="en-US" w:eastAsia="zh-CN"/>
        </w:rPr>
        <w:t>10</w:t>
      </w:r>
      <w:r>
        <w:rPr>
          <w:rFonts w:hint="eastAsia"/>
          <w:b/>
          <w:bCs/>
          <w:sz w:val="32"/>
        </w:rPr>
        <w:t>月</w:t>
      </w:r>
      <w:r>
        <w:rPr>
          <w:rFonts w:hint="eastAsia" w:eastAsia="宋体"/>
          <w:b/>
          <w:bCs/>
          <w:sz w:val="32"/>
          <w:lang w:val="en-US" w:eastAsia="zh-CN"/>
        </w:rPr>
        <w:t>29</w:t>
      </w:r>
      <w:r>
        <w:rPr>
          <w:b/>
          <w:bCs/>
          <w:sz w:val="32"/>
        </w:rPr>
        <w:t>日</w:t>
      </w:r>
    </w:p>
    <w:p w14:paraId="39060614">
      <w:pPr>
        <w:spacing w:line="254" w:lineRule="auto"/>
      </w:pPr>
    </w:p>
    <w:p w14:paraId="34DBC16D">
      <w:pPr>
        <w:spacing w:line="254" w:lineRule="auto"/>
      </w:pPr>
    </w:p>
    <w:p w14:paraId="65406C14">
      <w:pPr>
        <w:spacing w:line="254" w:lineRule="auto"/>
      </w:pPr>
    </w:p>
    <w:p w14:paraId="15ED2E2D">
      <w:pPr>
        <w:spacing w:line="254" w:lineRule="auto"/>
      </w:pPr>
    </w:p>
    <w:p w14:paraId="74486349">
      <w:pPr>
        <w:spacing w:line="254" w:lineRule="auto"/>
      </w:pPr>
    </w:p>
    <w:p w14:paraId="269B29AF">
      <w:pPr>
        <w:spacing w:line="254" w:lineRule="auto"/>
      </w:pPr>
    </w:p>
    <w:p w14:paraId="63890845">
      <w:r>
        <w:br w:type="page"/>
      </w:r>
    </w:p>
    <w:p w14:paraId="293A47D4">
      <w:pPr>
        <w:sectPr>
          <w:headerReference r:id="rId3" w:type="default"/>
          <w:pgSz w:w="11906" w:h="16839"/>
          <w:pgMar w:top="1136" w:right="1785" w:bottom="0" w:left="1785" w:header="898" w:footer="5620" w:gutter="0"/>
          <w:cols w:space="720" w:num="1"/>
        </w:sectPr>
      </w:pPr>
    </w:p>
    <w:p w14:paraId="7C6E18D3">
      <w:pPr>
        <w:spacing w:line="289" w:lineRule="auto"/>
        <w:rPr>
          <w:rFonts w:ascii="黑体" w:hAnsi="黑体" w:eastAsia="黑体" w:cs="黑体"/>
          <w:sz w:val="32"/>
          <w:szCs w:val="32"/>
        </w:rPr>
      </w:pPr>
    </w:p>
    <w:p w14:paraId="54388CD0">
      <w:pPr>
        <w:jc w:val="center"/>
        <w:rPr>
          <w:rFonts w:ascii="黑体" w:hAnsi="黑体" w:eastAsia="黑体" w:cs="黑体"/>
          <w:sz w:val="32"/>
          <w:szCs w:val="32"/>
        </w:rPr>
      </w:pPr>
      <w:r>
        <w:rPr>
          <w:rFonts w:hint="eastAsia" w:ascii="黑体" w:hAnsi="黑体" w:eastAsia="黑体" w:cs="黑体"/>
          <w:sz w:val="32"/>
          <w:szCs w:val="32"/>
        </w:rPr>
        <w:t>目  录</w:t>
      </w:r>
    </w:p>
    <w:p w14:paraId="0046EC9E">
      <w:pPr>
        <w:pStyle w:val="15"/>
        <w:tabs>
          <w:tab w:val="right" w:leader="dot" w:pos="9880"/>
        </w:tabs>
        <w:rPr>
          <w:sz w:val="24"/>
          <w:szCs w:val="24"/>
        </w:rPr>
      </w:pPr>
      <w:r>
        <w:fldChar w:fldCharType="begin"/>
      </w:r>
      <w:r>
        <w:instrText xml:space="preserve">TOC \o "1-2" \h \u </w:instrText>
      </w:r>
      <w:r>
        <w:fldChar w:fldCharType="separate"/>
      </w:r>
    </w:p>
    <w:p w14:paraId="4079B346">
      <w:pPr>
        <w:pStyle w:val="16"/>
        <w:tabs>
          <w:tab w:val="right" w:leader="dot" w:pos="7980"/>
          <w:tab w:val="right" w:leader="dot" w:pos="9880"/>
        </w:tabs>
        <w:spacing w:line="560" w:lineRule="exact"/>
        <w:ind w:firstLine="420" w:firstLineChars="200"/>
        <w:jc w:val="both"/>
        <w:rPr>
          <w:rFonts w:ascii="黑体" w:hAnsi="黑体" w:eastAsia="黑体" w:cs="黑体"/>
          <w:sz w:val="22"/>
          <w:szCs w:val="22"/>
        </w:rPr>
      </w:pPr>
      <w:r>
        <w:fldChar w:fldCharType="begin"/>
      </w:r>
      <w:r>
        <w:instrText xml:space="preserve"> HYPERLINK \l "_Toc27009" </w:instrText>
      </w:r>
      <w:r>
        <w:fldChar w:fldCharType="separate"/>
      </w:r>
      <w:r>
        <w:rPr>
          <w:rFonts w:hint="eastAsia" w:ascii="黑体" w:hAnsi="黑体" w:eastAsia="黑体" w:cs="黑体"/>
          <w:sz w:val="22"/>
          <w:szCs w:val="22"/>
        </w:rPr>
        <w:t>第一章 征集邀请</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_Toc27009 \h </w:instrText>
      </w:r>
      <w:r>
        <w:rPr>
          <w:rFonts w:hint="eastAsia" w:ascii="黑体" w:hAnsi="黑体" w:eastAsia="黑体" w:cs="黑体"/>
          <w:sz w:val="22"/>
          <w:szCs w:val="22"/>
        </w:rPr>
        <w:fldChar w:fldCharType="separate"/>
      </w:r>
      <w:r>
        <w:rPr>
          <w:rFonts w:hint="eastAsia" w:ascii="黑体" w:hAnsi="黑体" w:eastAsia="黑体" w:cs="黑体"/>
          <w:sz w:val="22"/>
          <w:szCs w:val="22"/>
        </w:rPr>
        <w:t>1</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3FFE9109">
      <w:pPr>
        <w:pStyle w:val="16"/>
        <w:tabs>
          <w:tab w:val="right" w:leader="dot" w:pos="7980"/>
          <w:tab w:val="right" w:leader="dot" w:pos="9880"/>
        </w:tabs>
        <w:spacing w:line="560" w:lineRule="exact"/>
        <w:ind w:firstLine="420" w:firstLineChars="200"/>
        <w:jc w:val="both"/>
        <w:rPr>
          <w:rFonts w:ascii="黑体" w:hAnsi="黑体" w:eastAsia="黑体" w:cs="黑体"/>
          <w:sz w:val="22"/>
          <w:szCs w:val="22"/>
        </w:rPr>
      </w:pPr>
      <w:r>
        <w:fldChar w:fldCharType="begin"/>
      </w:r>
      <w:r>
        <w:instrText xml:space="preserve"> HYPERLINK \l "_Toc29282" </w:instrText>
      </w:r>
      <w:r>
        <w:fldChar w:fldCharType="separate"/>
      </w:r>
      <w:r>
        <w:rPr>
          <w:rFonts w:hint="eastAsia" w:ascii="黑体" w:hAnsi="黑体" w:eastAsia="黑体" w:cs="黑体"/>
          <w:sz w:val="22"/>
          <w:szCs w:val="22"/>
        </w:rPr>
        <w:t>一、项目基本情况：</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_Toc29282 \h </w:instrText>
      </w:r>
      <w:r>
        <w:rPr>
          <w:rFonts w:hint="eastAsia" w:ascii="黑体" w:hAnsi="黑体" w:eastAsia="黑体" w:cs="黑体"/>
          <w:sz w:val="22"/>
          <w:szCs w:val="22"/>
        </w:rPr>
        <w:fldChar w:fldCharType="separate"/>
      </w:r>
      <w:r>
        <w:rPr>
          <w:rFonts w:hint="eastAsia" w:ascii="黑体" w:hAnsi="黑体" w:eastAsia="黑体" w:cs="黑体"/>
          <w:sz w:val="22"/>
          <w:szCs w:val="22"/>
        </w:rPr>
        <w:t>1</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1611D09C">
      <w:pPr>
        <w:pStyle w:val="16"/>
        <w:tabs>
          <w:tab w:val="right" w:leader="dot" w:pos="7980"/>
          <w:tab w:val="right" w:leader="dot" w:pos="9880"/>
        </w:tabs>
        <w:spacing w:line="560" w:lineRule="exact"/>
        <w:ind w:firstLine="420" w:firstLineChars="200"/>
        <w:jc w:val="both"/>
        <w:rPr>
          <w:rFonts w:ascii="黑体" w:hAnsi="黑体" w:eastAsia="黑体" w:cs="黑体"/>
          <w:sz w:val="22"/>
          <w:szCs w:val="22"/>
        </w:rPr>
      </w:pPr>
      <w:r>
        <w:fldChar w:fldCharType="begin"/>
      </w:r>
      <w:r>
        <w:instrText xml:space="preserve"> HYPERLINK \l "_Toc15854" </w:instrText>
      </w:r>
      <w:r>
        <w:fldChar w:fldCharType="separate"/>
      </w:r>
      <w:r>
        <w:rPr>
          <w:rFonts w:hint="eastAsia" w:ascii="黑体" w:hAnsi="黑体" w:eastAsia="黑体" w:cs="黑体"/>
          <w:sz w:val="22"/>
          <w:szCs w:val="22"/>
        </w:rPr>
        <w:t>二、供应商资格要求：</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_Toc15854 \h </w:instrText>
      </w:r>
      <w:r>
        <w:rPr>
          <w:rFonts w:hint="eastAsia" w:ascii="黑体" w:hAnsi="黑体" w:eastAsia="黑体" w:cs="黑体"/>
          <w:sz w:val="22"/>
          <w:szCs w:val="22"/>
        </w:rPr>
        <w:fldChar w:fldCharType="separate"/>
      </w:r>
      <w:r>
        <w:rPr>
          <w:rFonts w:hint="eastAsia" w:ascii="黑体" w:hAnsi="黑体" w:eastAsia="黑体" w:cs="黑体"/>
          <w:sz w:val="22"/>
          <w:szCs w:val="22"/>
        </w:rPr>
        <w:t>1</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349785B6">
      <w:pPr>
        <w:pStyle w:val="16"/>
        <w:tabs>
          <w:tab w:val="right" w:leader="dot" w:pos="7980"/>
          <w:tab w:val="right" w:leader="dot" w:pos="9880"/>
        </w:tabs>
        <w:spacing w:line="560" w:lineRule="exact"/>
        <w:ind w:firstLine="420" w:firstLineChars="200"/>
        <w:jc w:val="both"/>
        <w:rPr>
          <w:rFonts w:ascii="黑体" w:hAnsi="黑体" w:eastAsia="黑体" w:cs="黑体"/>
          <w:sz w:val="22"/>
          <w:szCs w:val="22"/>
        </w:rPr>
      </w:pPr>
      <w:r>
        <w:fldChar w:fldCharType="begin"/>
      </w:r>
      <w:r>
        <w:instrText xml:space="preserve"> HYPERLINK \l "_Toc2032" </w:instrText>
      </w:r>
      <w:r>
        <w:fldChar w:fldCharType="separate"/>
      </w:r>
      <w:r>
        <w:rPr>
          <w:rFonts w:hint="eastAsia" w:ascii="黑体" w:hAnsi="黑体" w:eastAsia="黑体" w:cs="黑体"/>
          <w:sz w:val="22"/>
          <w:szCs w:val="22"/>
        </w:rPr>
        <w:t>三、征集文件的获取：</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_Toc2032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7441691C">
      <w:pPr>
        <w:pStyle w:val="16"/>
        <w:tabs>
          <w:tab w:val="right" w:leader="dot" w:pos="7980"/>
          <w:tab w:val="right" w:leader="dot" w:pos="9880"/>
        </w:tabs>
        <w:spacing w:line="560" w:lineRule="exact"/>
        <w:ind w:firstLine="420" w:firstLineChars="200"/>
        <w:jc w:val="both"/>
        <w:rPr>
          <w:rFonts w:ascii="黑体" w:hAnsi="黑体" w:eastAsia="黑体" w:cs="黑体"/>
          <w:sz w:val="22"/>
          <w:szCs w:val="22"/>
        </w:rPr>
      </w:pPr>
      <w:r>
        <w:fldChar w:fldCharType="begin"/>
      </w:r>
      <w:r>
        <w:instrText xml:space="preserve"> HYPERLINK \l "_Toc18024" </w:instrText>
      </w:r>
      <w:r>
        <w:fldChar w:fldCharType="separate"/>
      </w:r>
      <w:r>
        <w:rPr>
          <w:rFonts w:hint="eastAsia" w:ascii="黑体" w:hAnsi="黑体" w:eastAsia="黑体" w:cs="黑体"/>
          <w:sz w:val="22"/>
          <w:szCs w:val="22"/>
        </w:rPr>
        <w:t>四、开启时间及地点：</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_Toc18024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007B7A1F">
      <w:pPr>
        <w:pStyle w:val="16"/>
        <w:tabs>
          <w:tab w:val="right" w:leader="dot" w:pos="7980"/>
          <w:tab w:val="right" w:leader="dot" w:pos="9880"/>
        </w:tabs>
        <w:spacing w:line="560" w:lineRule="exact"/>
        <w:ind w:firstLine="420" w:firstLineChars="200"/>
        <w:jc w:val="both"/>
        <w:rPr>
          <w:rFonts w:ascii="黑体" w:hAnsi="黑体" w:eastAsia="黑体" w:cs="黑体"/>
          <w:sz w:val="22"/>
          <w:szCs w:val="22"/>
        </w:rPr>
      </w:pPr>
      <w:r>
        <w:fldChar w:fldCharType="begin"/>
      </w:r>
      <w:r>
        <w:instrText xml:space="preserve"> HYPERLINK \l "_Toc3638" </w:instrText>
      </w:r>
      <w:r>
        <w:fldChar w:fldCharType="separate"/>
      </w:r>
      <w:r>
        <w:rPr>
          <w:rFonts w:hint="eastAsia" w:ascii="黑体" w:hAnsi="黑体" w:eastAsia="黑体" w:cs="黑体"/>
          <w:sz w:val="22"/>
          <w:szCs w:val="22"/>
        </w:rPr>
        <w:t>五、申请文件提交截止时间</w:t>
      </w:r>
      <w:r>
        <w:rPr>
          <w:rFonts w:hint="eastAsia" w:ascii="黑体" w:hAnsi="黑体" w:eastAsia="黑体" w:cs="黑体"/>
          <w:sz w:val="22"/>
          <w:szCs w:val="22"/>
        </w:rPr>
        <w:tab/>
      </w:r>
      <w:r>
        <w:rPr>
          <w:rFonts w:ascii="黑体" w:hAnsi="黑体" w:eastAsia="黑体" w:cs="黑体"/>
          <w:sz w:val="22"/>
          <w:szCs w:val="22"/>
        </w:rPr>
        <w:t>2</w:t>
      </w:r>
      <w:r>
        <w:rPr>
          <w:rFonts w:ascii="黑体" w:hAnsi="黑体" w:eastAsia="黑体" w:cs="黑体"/>
          <w:sz w:val="22"/>
          <w:szCs w:val="22"/>
        </w:rPr>
        <w:fldChar w:fldCharType="end"/>
      </w:r>
    </w:p>
    <w:p w14:paraId="3099879A">
      <w:pPr>
        <w:pStyle w:val="16"/>
        <w:tabs>
          <w:tab w:val="right" w:leader="dot" w:pos="7980"/>
          <w:tab w:val="right" w:leader="dot" w:pos="9880"/>
        </w:tabs>
        <w:spacing w:line="560" w:lineRule="exact"/>
        <w:ind w:firstLine="420" w:firstLineChars="200"/>
        <w:jc w:val="both"/>
        <w:rPr>
          <w:rFonts w:ascii="黑体" w:hAnsi="黑体" w:eastAsia="黑体" w:cs="黑体"/>
          <w:sz w:val="22"/>
          <w:szCs w:val="22"/>
        </w:rPr>
      </w:pPr>
      <w:r>
        <w:fldChar w:fldCharType="begin"/>
      </w:r>
      <w:r>
        <w:instrText xml:space="preserve"> HYPERLINK \l "_Toc25373" </w:instrText>
      </w:r>
      <w:r>
        <w:fldChar w:fldCharType="separate"/>
      </w:r>
      <w:r>
        <w:rPr>
          <w:rFonts w:hint="eastAsia" w:ascii="黑体" w:hAnsi="黑体" w:eastAsia="黑体" w:cs="黑体"/>
          <w:sz w:val="22"/>
          <w:szCs w:val="22"/>
        </w:rPr>
        <w:t>六、公告期限：</w:t>
      </w:r>
      <w:r>
        <w:rPr>
          <w:rFonts w:hint="eastAsia" w:ascii="黑体" w:hAnsi="黑体" w:eastAsia="黑体" w:cs="黑体"/>
          <w:sz w:val="22"/>
          <w:szCs w:val="22"/>
        </w:rPr>
        <w:tab/>
      </w:r>
      <w:r>
        <w:rPr>
          <w:rFonts w:ascii="黑体" w:hAnsi="黑体" w:eastAsia="黑体" w:cs="黑体"/>
          <w:sz w:val="22"/>
          <w:szCs w:val="22"/>
        </w:rPr>
        <w:t>2</w:t>
      </w:r>
      <w:r>
        <w:rPr>
          <w:rFonts w:ascii="黑体" w:hAnsi="黑体" w:eastAsia="黑体" w:cs="黑体"/>
          <w:sz w:val="22"/>
          <w:szCs w:val="22"/>
        </w:rPr>
        <w:fldChar w:fldCharType="end"/>
      </w:r>
    </w:p>
    <w:p w14:paraId="29135FE8">
      <w:pPr>
        <w:pStyle w:val="16"/>
        <w:tabs>
          <w:tab w:val="right" w:leader="dot" w:pos="7980"/>
          <w:tab w:val="right" w:leader="dot" w:pos="9880"/>
        </w:tabs>
        <w:spacing w:line="560" w:lineRule="exact"/>
        <w:ind w:firstLine="420" w:firstLineChars="200"/>
        <w:jc w:val="both"/>
        <w:rPr>
          <w:rFonts w:ascii="黑体" w:hAnsi="黑体" w:eastAsia="黑体" w:cs="黑体"/>
          <w:sz w:val="22"/>
          <w:szCs w:val="22"/>
        </w:rPr>
      </w:pPr>
      <w:r>
        <w:fldChar w:fldCharType="begin"/>
      </w:r>
      <w:r>
        <w:instrText xml:space="preserve"> HYPERLINK \l "_Toc32164" </w:instrText>
      </w:r>
      <w:r>
        <w:fldChar w:fldCharType="separate"/>
      </w:r>
      <w:r>
        <w:rPr>
          <w:rFonts w:hint="eastAsia" w:ascii="黑体" w:hAnsi="黑体" w:eastAsia="黑体" w:cs="黑体"/>
          <w:sz w:val="22"/>
          <w:szCs w:val="22"/>
        </w:rPr>
        <w:t>七、其他事项说明：</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_Toc32164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2E316A0D">
      <w:pPr>
        <w:pStyle w:val="16"/>
        <w:tabs>
          <w:tab w:val="right" w:leader="dot" w:pos="7980"/>
          <w:tab w:val="right" w:leader="dot" w:pos="9880"/>
        </w:tabs>
        <w:spacing w:line="560" w:lineRule="exact"/>
        <w:ind w:firstLine="420" w:firstLineChars="200"/>
        <w:jc w:val="both"/>
        <w:rPr>
          <w:rFonts w:ascii="黑体" w:hAnsi="黑体" w:eastAsia="黑体" w:cs="黑体"/>
          <w:sz w:val="22"/>
          <w:szCs w:val="22"/>
        </w:rPr>
      </w:pPr>
      <w:r>
        <w:fldChar w:fldCharType="begin"/>
      </w:r>
      <w:r>
        <w:instrText xml:space="preserve"> HYPERLINK \l "_Toc18382" </w:instrText>
      </w:r>
      <w:r>
        <w:fldChar w:fldCharType="separate"/>
      </w:r>
      <w:r>
        <w:rPr>
          <w:rFonts w:hint="eastAsia" w:ascii="黑体" w:hAnsi="黑体" w:eastAsia="黑体" w:cs="黑体"/>
          <w:sz w:val="22"/>
          <w:szCs w:val="22"/>
        </w:rPr>
        <w:t>八、联系方式：</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_Toc18382 \h </w:instrText>
      </w:r>
      <w:r>
        <w:rPr>
          <w:rFonts w:hint="eastAsia" w:ascii="黑体" w:hAnsi="黑体" w:eastAsia="黑体" w:cs="黑体"/>
          <w:sz w:val="22"/>
          <w:szCs w:val="22"/>
        </w:rPr>
        <w:fldChar w:fldCharType="separate"/>
      </w:r>
      <w:r>
        <w:rPr>
          <w:rFonts w:hint="eastAsia" w:ascii="黑体" w:hAnsi="黑体" w:eastAsia="黑体" w:cs="黑体"/>
          <w:sz w:val="22"/>
          <w:szCs w:val="22"/>
        </w:rPr>
        <w:t>5</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20BE8BC4">
      <w:pPr>
        <w:pStyle w:val="16"/>
        <w:tabs>
          <w:tab w:val="right" w:leader="dot" w:pos="7980"/>
          <w:tab w:val="right" w:leader="dot" w:pos="9880"/>
        </w:tabs>
        <w:spacing w:line="560" w:lineRule="exact"/>
        <w:ind w:firstLine="420" w:firstLineChars="200"/>
        <w:jc w:val="both"/>
        <w:rPr>
          <w:rFonts w:ascii="黑体" w:hAnsi="黑体" w:eastAsia="黑体" w:cs="黑体"/>
          <w:sz w:val="22"/>
          <w:szCs w:val="22"/>
        </w:rPr>
      </w:pPr>
      <w:r>
        <w:fldChar w:fldCharType="begin"/>
      </w:r>
      <w:r>
        <w:instrText xml:space="preserve"> HYPERLINK \l "_Toc11198" </w:instrText>
      </w:r>
      <w:r>
        <w:fldChar w:fldCharType="separate"/>
      </w:r>
      <w:r>
        <w:rPr>
          <w:rFonts w:hint="eastAsia" w:ascii="黑体" w:hAnsi="黑体" w:eastAsia="黑体" w:cs="黑体"/>
          <w:sz w:val="22"/>
          <w:szCs w:val="22"/>
        </w:rPr>
        <w:t>第二章  供应商须知</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_Toc11198 \h </w:instrText>
      </w:r>
      <w:r>
        <w:rPr>
          <w:rFonts w:hint="eastAsia" w:ascii="黑体" w:hAnsi="黑体" w:eastAsia="黑体" w:cs="黑体"/>
          <w:sz w:val="22"/>
          <w:szCs w:val="22"/>
        </w:rPr>
        <w:fldChar w:fldCharType="separate"/>
      </w:r>
      <w:r>
        <w:rPr>
          <w:rFonts w:hint="eastAsia" w:ascii="黑体" w:hAnsi="黑体" w:eastAsia="黑体" w:cs="黑体"/>
          <w:sz w:val="22"/>
          <w:szCs w:val="22"/>
        </w:rPr>
        <w:t>7</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27627BCD">
      <w:pPr>
        <w:pStyle w:val="16"/>
        <w:tabs>
          <w:tab w:val="right" w:leader="dot" w:pos="7980"/>
          <w:tab w:val="right" w:leader="dot" w:pos="9880"/>
        </w:tabs>
        <w:spacing w:line="560" w:lineRule="exact"/>
        <w:ind w:firstLine="420" w:firstLineChars="200"/>
        <w:jc w:val="both"/>
        <w:rPr>
          <w:rFonts w:ascii="黑体" w:hAnsi="黑体" w:eastAsia="黑体" w:cs="黑体"/>
          <w:sz w:val="22"/>
          <w:szCs w:val="22"/>
        </w:rPr>
      </w:pPr>
      <w:r>
        <w:fldChar w:fldCharType="begin"/>
      </w:r>
      <w:r>
        <w:instrText xml:space="preserve"> HYPERLINK \l "_Toc18832" </w:instrText>
      </w:r>
      <w:r>
        <w:fldChar w:fldCharType="separate"/>
      </w:r>
      <w:r>
        <w:rPr>
          <w:rFonts w:hint="eastAsia" w:ascii="黑体" w:hAnsi="黑体" w:eastAsia="黑体" w:cs="黑体"/>
          <w:sz w:val="22"/>
          <w:szCs w:val="22"/>
        </w:rPr>
        <w:t>一、供应商须知前附表</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_Toc18832 \h </w:instrText>
      </w:r>
      <w:r>
        <w:rPr>
          <w:rFonts w:hint="eastAsia" w:ascii="黑体" w:hAnsi="黑体" w:eastAsia="黑体" w:cs="黑体"/>
          <w:sz w:val="22"/>
          <w:szCs w:val="22"/>
        </w:rPr>
        <w:fldChar w:fldCharType="separate"/>
      </w:r>
      <w:r>
        <w:rPr>
          <w:rFonts w:hint="eastAsia" w:ascii="黑体" w:hAnsi="黑体" w:eastAsia="黑体" w:cs="黑体"/>
          <w:sz w:val="22"/>
          <w:szCs w:val="22"/>
        </w:rPr>
        <w:t>7</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68BAF7B8">
      <w:pPr>
        <w:pStyle w:val="16"/>
        <w:tabs>
          <w:tab w:val="right" w:leader="dot" w:pos="7980"/>
          <w:tab w:val="right" w:leader="dot" w:pos="9880"/>
        </w:tabs>
        <w:spacing w:line="560" w:lineRule="exact"/>
        <w:ind w:firstLine="420" w:firstLineChars="200"/>
        <w:jc w:val="both"/>
        <w:rPr>
          <w:rFonts w:ascii="黑体" w:hAnsi="黑体" w:eastAsia="黑体" w:cs="黑体"/>
          <w:sz w:val="22"/>
          <w:szCs w:val="22"/>
        </w:rPr>
      </w:pPr>
      <w:r>
        <w:fldChar w:fldCharType="begin"/>
      </w:r>
      <w:r>
        <w:instrText xml:space="preserve"> HYPERLINK \l "_Toc8295" </w:instrText>
      </w:r>
      <w:r>
        <w:fldChar w:fldCharType="separate"/>
      </w:r>
      <w:r>
        <w:rPr>
          <w:rFonts w:hint="eastAsia" w:ascii="黑体" w:hAnsi="黑体" w:eastAsia="黑体" w:cs="黑体"/>
          <w:sz w:val="22"/>
          <w:szCs w:val="22"/>
        </w:rPr>
        <w:t>二、供应商须知正文</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_Toc8295 \h </w:instrText>
      </w:r>
      <w:r>
        <w:rPr>
          <w:rFonts w:hint="eastAsia" w:ascii="黑体" w:hAnsi="黑体" w:eastAsia="黑体" w:cs="黑体"/>
          <w:sz w:val="22"/>
          <w:szCs w:val="22"/>
        </w:rPr>
        <w:fldChar w:fldCharType="separate"/>
      </w:r>
      <w:r>
        <w:rPr>
          <w:rFonts w:hint="eastAsia" w:ascii="黑体" w:hAnsi="黑体" w:eastAsia="黑体" w:cs="黑体"/>
          <w:sz w:val="22"/>
          <w:szCs w:val="22"/>
        </w:rPr>
        <w:t>9</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051D0059">
      <w:pPr>
        <w:pStyle w:val="16"/>
        <w:tabs>
          <w:tab w:val="right" w:leader="dot" w:pos="7980"/>
          <w:tab w:val="right" w:leader="dot" w:pos="9880"/>
        </w:tabs>
        <w:spacing w:line="560" w:lineRule="exact"/>
        <w:ind w:firstLine="420" w:firstLineChars="200"/>
        <w:jc w:val="both"/>
        <w:rPr>
          <w:rFonts w:ascii="黑体" w:hAnsi="黑体" w:eastAsia="黑体" w:cs="黑体"/>
          <w:sz w:val="22"/>
          <w:szCs w:val="22"/>
        </w:rPr>
      </w:pPr>
      <w:r>
        <w:fldChar w:fldCharType="begin"/>
      </w:r>
      <w:r>
        <w:instrText xml:space="preserve"> HYPERLINK \l "_Toc9072" </w:instrText>
      </w:r>
      <w:r>
        <w:fldChar w:fldCharType="separate"/>
      </w:r>
      <w:r>
        <w:rPr>
          <w:rFonts w:hint="eastAsia" w:ascii="黑体" w:hAnsi="黑体" w:eastAsia="黑体" w:cs="黑体"/>
          <w:sz w:val="22"/>
          <w:szCs w:val="22"/>
        </w:rPr>
        <w:t>第三章  采购需求</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_Toc9072 \h </w:instrText>
      </w:r>
      <w:r>
        <w:rPr>
          <w:rFonts w:hint="eastAsia" w:ascii="黑体" w:hAnsi="黑体" w:eastAsia="黑体" w:cs="黑体"/>
          <w:sz w:val="22"/>
          <w:szCs w:val="22"/>
        </w:rPr>
        <w:fldChar w:fldCharType="separate"/>
      </w:r>
      <w:r>
        <w:rPr>
          <w:rFonts w:hint="eastAsia" w:ascii="黑体" w:hAnsi="黑体" w:eastAsia="黑体" w:cs="黑体"/>
          <w:sz w:val="22"/>
          <w:szCs w:val="22"/>
        </w:rPr>
        <w:t>17</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7B01E4CC">
      <w:pPr>
        <w:pStyle w:val="16"/>
        <w:tabs>
          <w:tab w:val="right" w:leader="dot" w:pos="7980"/>
          <w:tab w:val="right" w:leader="dot" w:pos="9880"/>
        </w:tabs>
        <w:spacing w:line="560" w:lineRule="exact"/>
        <w:ind w:firstLine="420" w:firstLineChars="200"/>
        <w:jc w:val="both"/>
        <w:rPr>
          <w:rFonts w:ascii="黑体" w:hAnsi="黑体" w:eastAsia="黑体" w:cs="黑体"/>
          <w:sz w:val="22"/>
          <w:szCs w:val="22"/>
        </w:rPr>
      </w:pPr>
      <w:r>
        <w:fldChar w:fldCharType="begin"/>
      </w:r>
      <w:r>
        <w:instrText xml:space="preserve"> HYPERLINK \l "_Toc31322" </w:instrText>
      </w:r>
      <w:r>
        <w:fldChar w:fldCharType="separate"/>
      </w:r>
      <w:r>
        <w:rPr>
          <w:rFonts w:hint="eastAsia" w:ascii="黑体" w:hAnsi="黑体" w:eastAsia="黑体" w:cs="黑体"/>
          <w:sz w:val="22"/>
          <w:szCs w:val="22"/>
        </w:rPr>
        <w:t>一、采购需求前附表</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_Toc31322 \h </w:instrText>
      </w:r>
      <w:r>
        <w:rPr>
          <w:rFonts w:hint="eastAsia" w:ascii="黑体" w:hAnsi="黑体" w:eastAsia="黑体" w:cs="黑体"/>
          <w:sz w:val="22"/>
          <w:szCs w:val="22"/>
        </w:rPr>
        <w:fldChar w:fldCharType="separate"/>
      </w:r>
      <w:r>
        <w:rPr>
          <w:rFonts w:hint="eastAsia" w:ascii="黑体" w:hAnsi="黑体" w:eastAsia="黑体" w:cs="黑体"/>
          <w:sz w:val="22"/>
          <w:szCs w:val="22"/>
        </w:rPr>
        <w:t>17</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3719ECB5">
      <w:pPr>
        <w:pStyle w:val="16"/>
        <w:tabs>
          <w:tab w:val="right" w:leader="dot" w:pos="7980"/>
          <w:tab w:val="right" w:leader="dot" w:pos="9880"/>
        </w:tabs>
        <w:spacing w:line="560" w:lineRule="exact"/>
        <w:ind w:firstLine="420" w:firstLineChars="200"/>
        <w:jc w:val="both"/>
        <w:rPr>
          <w:rFonts w:hint="eastAsia" w:eastAsiaTheme="minorEastAsia"/>
        </w:rPr>
      </w:pPr>
      <w:r>
        <w:fldChar w:fldCharType="begin"/>
      </w:r>
      <w:r>
        <w:instrText xml:space="preserve"> HYPERLINK \l "_Toc12666" </w:instrText>
      </w:r>
      <w:r>
        <w:fldChar w:fldCharType="separate"/>
      </w:r>
      <w:r>
        <w:rPr>
          <w:rFonts w:hint="eastAsia" w:ascii="黑体" w:hAnsi="黑体" w:eastAsia="黑体" w:cs="黑体"/>
          <w:sz w:val="22"/>
          <w:szCs w:val="22"/>
        </w:rPr>
        <w:t>二、采购需求</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_Toc12666 \h </w:instrText>
      </w:r>
      <w:r>
        <w:rPr>
          <w:rFonts w:hint="eastAsia" w:ascii="黑体" w:hAnsi="黑体" w:eastAsia="黑体" w:cs="黑体"/>
          <w:sz w:val="22"/>
          <w:szCs w:val="22"/>
        </w:rPr>
        <w:fldChar w:fldCharType="separate"/>
      </w:r>
      <w:r>
        <w:rPr>
          <w:rFonts w:hint="eastAsia" w:ascii="黑体" w:hAnsi="黑体" w:eastAsia="黑体" w:cs="黑体"/>
          <w:sz w:val="22"/>
          <w:szCs w:val="22"/>
        </w:rPr>
        <w:t>17</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0144DAF5">
      <w:pPr>
        <w:rPr>
          <w:rFonts w:hint="eastAsia" w:eastAsiaTheme="minorEastAsia"/>
        </w:rPr>
      </w:pPr>
      <w:r>
        <w:rPr>
          <w:rFonts w:hint="eastAsia" w:eastAsiaTheme="minorEastAsia"/>
        </w:rPr>
        <w:t xml:space="preserve">    </w:t>
      </w:r>
      <w:r>
        <w:rPr>
          <w:rFonts w:hint="eastAsia" w:ascii="黑体" w:hAnsi="黑体" w:eastAsia="黑体" w:cs="黑体"/>
          <w:snapToGrid w:val="0"/>
          <w:color w:val="000000"/>
          <w:sz w:val="22"/>
          <w:szCs w:val="22"/>
          <w:lang w:val="en-US" w:eastAsia="zh-CN" w:bidi="ar-SA"/>
        </w:rPr>
        <w:t xml:space="preserve">    第四章    确定入围及成交供应商………………………………………… 22 </w:t>
      </w:r>
      <w:r>
        <w:rPr>
          <w:rFonts w:hint="eastAsia" w:eastAsiaTheme="minorEastAsia"/>
        </w:rPr>
        <w:t xml:space="preserve">                       </w:t>
      </w:r>
    </w:p>
    <w:p w14:paraId="744BE8B4">
      <w:pPr>
        <w:pStyle w:val="16"/>
        <w:tabs>
          <w:tab w:val="right" w:leader="dot" w:pos="7980"/>
          <w:tab w:val="right" w:leader="dot" w:pos="9880"/>
        </w:tabs>
        <w:spacing w:line="560" w:lineRule="exact"/>
        <w:ind w:firstLine="420" w:firstLineChars="200"/>
        <w:jc w:val="both"/>
        <w:rPr>
          <w:rFonts w:ascii="黑体" w:hAnsi="黑体" w:eastAsia="黑体" w:cs="黑体"/>
          <w:sz w:val="22"/>
          <w:szCs w:val="22"/>
        </w:rPr>
      </w:pPr>
      <w:r>
        <w:fldChar w:fldCharType="begin"/>
      </w:r>
      <w:r>
        <w:instrText xml:space="preserve"> HYPERLINK \l "_Toc29616" </w:instrText>
      </w:r>
      <w:r>
        <w:fldChar w:fldCharType="separate"/>
      </w:r>
      <w:r>
        <w:rPr>
          <w:rFonts w:hint="eastAsia" w:ascii="黑体" w:hAnsi="黑体" w:eastAsia="黑体" w:cs="黑体"/>
          <w:sz w:val="22"/>
          <w:szCs w:val="22"/>
        </w:rPr>
        <w:t>第</w:t>
      </w:r>
      <w:r>
        <w:rPr>
          <w:rFonts w:hint="eastAsia" w:ascii="黑体" w:hAnsi="黑体" w:eastAsia="黑体" w:cs="黑体"/>
          <w:sz w:val="22"/>
          <w:szCs w:val="22"/>
          <w:lang w:val="en-US" w:eastAsia="zh-CN"/>
        </w:rPr>
        <w:t>五</w:t>
      </w:r>
      <w:r>
        <w:rPr>
          <w:rFonts w:hint="eastAsia" w:ascii="黑体" w:hAnsi="黑体" w:eastAsia="黑体" w:cs="黑体"/>
          <w:sz w:val="22"/>
          <w:szCs w:val="22"/>
        </w:rPr>
        <w:t>章  采购合同文本</w:t>
      </w:r>
      <w:r>
        <w:rPr>
          <w:rFonts w:hint="eastAsia" w:ascii="黑体" w:hAnsi="黑体" w:eastAsia="黑体" w:cs="黑体"/>
          <w:sz w:val="22"/>
          <w:szCs w:val="22"/>
        </w:rPr>
        <w:tab/>
      </w:r>
      <w:r>
        <w:rPr>
          <w:rFonts w:hint="eastAsia" w:ascii="黑体" w:hAnsi="黑体" w:eastAsia="黑体" w:cs="黑体"/>
          <w:sz w:val="22"/>
          <w:szCs w:val="22"/>
        </w:rPr>
        <w:fldChar w:fldCharType="begin"/>
      </w:r>
      <w:r>
        <w:rPr>
          <w:rFonts w:hint="eastAsia" w:ascii="黑体" w:hAnsi="黑体" w:eastAsia="黑体" w:cs="黑体"/>
          <w:sz w:val="22"/>
          <w:szCs w:val="22"/>
        </w:rPr>
        <w:instrText xml:space="preserve"> PAGEREF _Toc29616 \h </w:instrText>
      </w:r>
      <w:r>
        <w:rPr>
          <w:rFonts w:hint="eastAsia" w:ascii="黑体" w:hAnsi="黑体" w:eastAsia="黑体" w:cs="黑体"/>
          <w:sz w:val="22"/>
          <w:szCs w:val="22"/>
        </w:rPr>
        <w:fldChar w:fldCharType="separate"/>
      </w:r>
      <w:r>
        <w:rPr>
          <w:rFonts w:hint="eastAsia" w:ascii="黑体" w:hAnsi="黑体" w:eastAsia="黑体" w:cs="黑体"/>
          <w:sz w:val="22"/>
          <w:szCs w:val="22"/>
        </w:rPr>
        <w:t>2</w:t>
      </w:r>
      <w:r>
        <w:rPr>
          <w:rFonts w:hint="eastAsia" w:ascii="黑体" w:hAnsi="黑体" w:eastAsia="黑体" w:cs="黑体"/>
          <w:sz w:val="22"/>
          <w:szCs w:val="22"/>
          <w:lang w:val="en-US" w:eastAsia="zh-CN"/>
        </w:rPr>
        <w:t>3</w:t>
      </w:r>
      <w:r>
        <w:rPr>
          <w:rFonts w:hint="eastAsia" w:ascii="黑体" w:hAnsi="黑体" w:eastAsia="黑体" w:cs="黑体"/>
          <w:sz w:val="22"/>
          <w:szCs w:val="22"/>
        </w:rPr>
        <w:fldChar w:fldCharType="end"/>
      </w:r>
      <w:r>
        <w:rPr>
          <w:rFonts w:hint="eastAsia" w:ascii="黑体" w:hAnsi="黑体" w:eastAsia="黑体" w:cs="黑体"/>
          <w:sz w:val="22"/>
          <w:szCs w:val="22"/>
        </w:rPr>
        <w:fldChar w:fldCharType="end"/>
      </w:r>
    </w:p>
    <w:p w14:paraId="1B99D1D5">
      <w:pPr>
        <w:pStyle w:val="16"/>
        <w:tabs>
          <w:tab w:val="right" w:leader="dot" w:pos="7980"/>
          <w:tab w:val="right" w:leader="dot" w:pos="9880"/>
        </w:tabs>
        <w:spacing w:line="560" w:lineRule="exact"/>
        <w:ind w:firstLine="420" w:firstLineChars="200"/>
        <w:jc w:val="both"/>
        <w:rPr>
          <w:rFonts w:ascii="黑体" w:hAnsi="黑体" w:eastAsia="黑体" w:cs="黑体"/>
          <w:sz w:val="22"/>
          <w:szCs w:val="22"/>
        </w:rPr>
      </w:pPr>
      <w:r>
        <w:fldChar w:fldCharType="begin"/>
      </w:r>
      <w:r>
        <w:instrText xml:space="preserve"> HYPERLINK \l "_Toc17970" </w:instrText>
      </w:r>
      <w:r>
        <w:fldChar w:fldCharType="separate"/>
      </w:r>
      <w:r>
        <w:rPr>
          <w:rFonts w:hint="eastAsia" w:ascii="黑体" w:hAnsi="黑体" w:eastAsia="黑体" w:cs="黑体"/>
          <w:sz w:val="22"/>
          <w:szCs w:val="22"/>
        </w:rPr>
        <w:t>第</w:t>
      </w:r>
      <w:r>
        <w:rPr>
          <w:rFonts w:hint="eastAsia" w:ascii="黑体" w:hAnsi="黑体" w:eastAsia="黑体" w:cs="黑体"/>
          <w:sz w:val="22"/>
          <w:szCs w:val="22"/>
          <w:lang w:val="en-US" w:eastAsia="zh-CN"/>
        </w:rPr>
        <w:t>六</w:t>
      </w:r>
      <w:r>
        <w:rPr>
          <w:rFonts w:hint="eastAsia" w:ascii="黑体" w:hAnsi="黑体" w:eastAsia="黑体" w:cs="黑体"/>
          <w:sz w:val="22"/>
          <w:szCs w:val="22"/>
        </w:rPr>
        <w:t>章  申请文件格式</w:t>
      </w:r>
      <w:r>
        <w:rPr>
          <w:rFonts w:hint="eastAsia" w:ascii="黑体" w:hAnsi="黑体" w:eastAsia="黑体" w:cs="黑体"/>
          <w:sz w:val="22"/>
          <w:szCs w:val="22"/>
        </w:rPr>
        <w:tab/>
      </w:r>
      <w:r>
        <w:rPr>
          <w:rFonts w:hint="eastAsia" w:ascii="黑体" w:hAnsi="黑体" w:eastAsia="黑体" w:cs="黑体"/>
          <w:sz w:val="22"/>
          <w:szCs w:val="22"/>
        </w:rPr>
        <w:t>27</w:t>
      </w:r>
      <w:r>
        <w:rPr>
          <w:rFonts w:hint="eastAsia" w:ascii="黑体" w:hAnsi="黑体" w:eastAsia="黑体" w:cs="黑体"/>
          <w:sz w:val="22"/>
          <w:szCs w:val="22"/>
        </w:rPr>
        <w:fldChar w:fldCharType="end"/>
      </w:r>
    </w:p>
    <w:p w14:paraId="4EDC65BE">
      <w:pPr>
        <w:rPr>
          <w:rFonts w:eastAsiaTheme="minorEastAsia"/>
        </w:rPr>
      </w:pPr>
      <w:r>
        <w:rPr>
          <w:rFonts w:hint="eastAsia" w:eastAsiaTheme="minorEastAsia"/>
        </w:rPr>
        <w:t xml:space="preserve">       </w:t>
      </w:r>
      <w:r>
        <w:rPr>
          <w:rFonts w:hint="eastAsia" w:ascii="黑体" w:hAnsi="黑体" w:eastAsia="黑体" w:cs="黑体"/>
          <w:sz w:val="22"/>
          <w:szCs w:val="22"/>
        </w:rPr>
        <w:t xml:space="preserve"> 第</w:t>
      </w:r>
      <w:r>
        <w:rPr>
          <w:rFonts w:hint="eastAsia" w:ascii="黑体" w:hAnsi="黑体" w:eastAsia="黑体" w:cs="黑体"/>
          <w:sz w:val="22"/>
          <w:szCs w:val="22"/>
          <w:lang w:val="en-US" w:eastAsia="zh-CN"/>
        </w:rPr>
        <w:t>七</w:t>
      </w:r>
      <w:r>
        <w:rPr>
          <w:rFonts w:hint="eastAsia" w:ascii="黑体" w:hAnsi="黑体" w:eastAsia="黑体" w:cs="黑体"/>
          <w:sz w:val="22"/>
          <w:szCs w:val="22"/>
        </w:rPr>
        <w:t>章  政府采购供应商质疑函范本</w:t>
      </w:r>
      <w:r>
        <w:rPr>
          <w:rFonts w:hint="eastAsia" w:ascii="黑体" w:hAnsi="黑体" w:eastAsia="黑体" w:cs="黑体"/>
          <w:sz w:val="22"/>
          <w:szCs w:val="22"/>
        </w:rPr>
        <w:tab/>
      </w:r>
      <w:r>
        <w:rPr>
          <w:rFonts w:ascii="黑体" w:hAnsi="黑体" w:eastAsia="黑体" w:cs="黑体"/>
          <w:sz w:val="22"/>
          <w:szCs w:val="22"/>
        </w:rPr>
        <w:t>…………………………………</w:t>
      </w:r>
      <w:r>
        <w:rPr>
          <w:rFonts w:hint="eastAsia" w:ascii="黑体" w:hAnsi="黑体" w:eastAsia="黑体" w:cs="黑体"/>
          <w:sz w:val="22"/>
          <w:szCs w:val="22"/>
        </w:rPr>
        <w:t>..3</w:t>
      </w:r>
      <w:r>
        <w:rPr>
          <w:rFonts w:hint="eastAsia" w:ascii="黑体" w:hAnsi="黑体" w:eastAsia="黑体" w:cs="黑体"/>
          <w:sz w:val="22"/>
          <w:szCs w:val="22"/>
          <w:lang w:val="en-US" w:eastAsia="zh-CN"/>
        </w:rPr>
        <w:t>6</w:t>
      </w:r>
      <w:r>
        <w:rPr>
          <w:rFonts w:hint="eastAsia" w:ascii="黑体" w:hAnsi="黑体" w:eastAsia="黑体" w:cs="黑体"/>
          <w:sz w:val="22"/>
          <w:szCs w:val="22"/>
        </w:rPr>
        <w:t xml:space="preserve"> </w:t>
      </w:r>
    </w:p>
    <w:p w14:paraId="22FA60D9">
      <w:pPr>
        <w:pStyle w:val="16"/>
        <w:tabs>
          <w:tab w:val="right" w:leader="dot" w:pos="9880"/>
        </w:tabs>
        <w:rPr>
          <w:b/>
          <w:bCs/>
        </w:rPr>
      </w:pPr>
    </w:p>
    <w:p w14:paraId="71DEE8F6">
      <w:pPr>
        <w:sectPr>
          <w:footerReference r:id="rId4" w:type="default"/>
          <w:pgSz w:w="11906" w:h="16839"/>
          <w:pgMar w:top="1136" w:right="861" w:bottom="0" w:left="1165" w:header="878" w:footer="0" w:gutter="0"/>
          <w:pgNumType w:start="1"/>
          <w:cols w:space="720" w:num="1"/>
        </w:sectPr>
      </w:pPr>
      <w:r>
        <w:fldChar w:fldCharType="end"/>
      </w:r>
    </w:p>
    <w:p w14:paraId="7FC24E60">
      <w:pPr>
        <w:spacing w:line="289" w:lineRule="auto"/>
      </w:pPr>
    </w:p>
    <w:p w14:paraId="67D13F0C">
      <w:pPr>
        <w:spacing w:before="91" w:line="220" w:lineRule="auto"/>
        <w:jc w:val="center"/>
        <w:outlineLvl w:val="0"/>
        <w:rPr>
          <w:rFonts w:ascii="宋体" w:hAnsi="宋体" w:eastAsia="宋体" w:cs="宋体"/>
          <w:b/>
          <w:bCs/>
          <w:sz w:val="32"/>
          <w:szCs w:val="32"/>
        </w:rPr>
      </w:pPr>
      <w:bookmarkStart w:id="2" w:name="_bookmark1"/>
      <w:bookmarkEnd w:id="2"/>
      <w:bookmarkStart w:id="3" w:name="_Toc27009"/>
      <w:r>
        <w:rPr>
          <w:rFonts w:hint="eastAsia" w:ascii="宋体" w:hAnsi="宋体" w:eastAsia="宋体" w:cs="宋体"/>
          <w:b/>
          <w:bCs/>
          <w:sz w:val="32"/>
          <w:szCs w:val="32"/>
        </w:rPr>
        <w:t xml:space="preserve">第一章 </w:t>
      </w:r>
      <w:r>
        <w:rPr>
          <w:rFonts w:ascii="宋体" w:hAnsi="宋体" w:eastAsia="宋体" w:cs="宋体"/>
          <w:b/>
          <w:bCs/>
          <w:sz w:val="32"/>
          <w:szCs w:val="32"/>
        </w:rPr>
        <w:t>征集邀请</w:t>
      </w:r>
      <w:bookmarkEnd w:id="3"/>
    </w:p>
    <w:tbl>
      <w:tblPr>
        <w:tblStyle w:val="28"/>
        <w:tblW w:w="952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22"/>
      </w:tblGrid>
      <w:tr w14:paraId="37B3E67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9522" w:type="dxa"/>
          </w:tcPr>
          <w:p w14:paraId="4E13151C">
            <w:pPr>
              <w:spacing w:before="185" w:line="218" w:lineRule="auto"/>
              <w:ind w:left="98"/>
              <w:rPr>
                <w:rFonts w:ascii="仿宋" w:hAnsi="仿宋" w:eastAsia="仿宋" w:cs="仿宋"/>
                <w:sz w:val="28"/>
                <w:szCs w:val="28"/>
              </w:rPr>
            </w:pPr>
            <w:r>
              <w:rPr>
                <w:rFonts w:ascii="仿宋" w:hAnsi="仿宋" w:eastAsia="仿宋" w:cs="仿宋"/>
                <w:spacing w:val="-9"/>
                <w:sz w:val="28"/>
                <w:szCs w:val="28"/>
              </w:rPr>
              <w:t>项目概况</w:t>
            </w:r>
          </w:p>
          <w:p w14:paraId="33D79258">
            <w:pPr>
              <w:spacing w:before="167" w:line="330" w:lineRule="auto"/>
              <w:ind w:right="70" w:firstLine="528" w:firstLineChars="200"/>
              <w:rPr>
                <w:rFonts w:ascii="仿宋" w:hAnsi="仿宋" w:eastAsia="仿宋" w:cs="仿宋"/>
                <w:sz w:val="28"/>
                <w:szCs w:val="28"/>
              </w:rPr>
            </w:pPr>
            <w:r>
              <w:rPr>
                <w:rFonts w:hint="eastAsia" w:ascii="仿宋" w:hAnsi="仿宋" w:eastAsia="仿宋" w:cs="仿宋"/>
                <w:spacing w:val="-8"/>
                <w:sz w:val="28"/>
                <w:szCs w:val="28"/>
                <w:u w:val="single"/>
                <w:lang w:eastAsia="zh-CN"/>
              </w:rPr>
              <w:t>新疆维吾尔自治区</w:t>
            </w:r>
            <w:r>
              <w:rPr>
                <w:rFonts w:hint="eastAsia" w:ascii="仿宋" w:hAnsi="仿宋" w:eastAsia="仿宋" w:cs="仿宋"/>
                <w:spacing w:val="-8"/>
                <w:sz w:val="28"/>
                <w:szCs w:val="28"/>
                <w:u w:val="single"/>
                <w:lang w:val="en-US" w:eastAsia="zh-CN"/>
              </w:rPr>
              <w:t>2025</w:t>
            </w:r>
            <w:r>
              <w:rPr>
                <w:rFonts w:hint="eastAsia" w:ascii="仿宋" w:hAnsi="仿宋" w:eastAsia="仿宋" w:cs="仿宋"/>
                <w:spacing w:val="-8"/>
                <w:sz w:val="28"/>
                <w:szCs w:val="28"/>
                <w:u w:val="single"/>
                <w:lang w:eastAsia="zh-CN"/>
              </w:rPr>
              <w:t>年行政事业单位车辆加油服务框架协议采购</w:t>
            </w:r>
            <w:r>
              <w:rPr>
                <w:rFonts w:ascii="仿宋" w:hAnsi="仿宋" w:eastAsia="仿宋" w:cs="仿宋"/>
                <w:spacing w:val="-8"/>
                <w:sz w:val="28"/>
                <w:szCs w:val="28"/>
                <w:u w:val="single"/>
              </w:rPr>
              <w:t>征集项</w:t>
            </w:r>
            <w:r>
              <w:rPr>
                <w:rFonts w:ascii="仿宋" w:hAnsi="仿宋" w:eastAsia="仿宋" w:cs="仿宋"/>
                <w:spacing w:val="-19"/>
                <w:sz w:val="28"/>
                <w:szCs w:val="28"/>
                <w:u w:val="single"/>
              </w:rPr>
              <w:t>目</w:t>
            </w:r>
            <w:r>
              <w:rPr>
                <w:rFonts w:ascii="仿宋" w:hAnsi="仿宋" w:eastAsia="仿宋" w:cs="仿宋"/>
                <w:spacing w:val="-10"/>
                <w:sz w:val="28"/>
                <w:szCs w:val="28"/>
              </w:rPr>
              <w:t>的潜在供应商应在</w:t>
            </w:r>
            <w:r>
              <w:rPr>
                <w:rFonts w:hint="eastAsia" w:ascii="仿宋" w:hAnsi="仿宋" w:eastAsia="仿宋" w:cs="仿宋"/>
                <w:spacing w:val="-10"/>
                <w:sz w:val="28"/>
                <w:szCs w:val="28"/>
              </w:rPr>
              <w:t>“</w:t>
            </w:r>
            <w:r>
              <w:rPr>
                <w:rFonts w:hint="eastAsia" w:ascii="仿宋" w:hAnsi="仿宋" w:eastAsia="仿宋" w:cs="仿宋"/>
                <w:spacing w:val="-10"/>
                <w:sz w:val="28"/>
                <w:szCs w:val="28"/>
                <w:u w:val="single"/>
              </w:rPr>
              <w:t>新疆</w:t>
            </w:r>
            <w:r>
              <w:rPr>
                <w:rFonts w:ascii="仿宋" w:hAnsi="仿宋" w:eastAsia="仿宋" w:cs="仿宋"/>
                <w:spacing w:val="-10"/>
                <w:sz w:val="28"/>
                <w:szCs w:val="28"/>
                <w:u w:val="single"/>
              </w:rPr>
              <w:t>政府采购网</w:t>
            </w:r>
            <w:r>
              <w:rPr>
                <w:rFonts w:hint="eastAsia" w:ascii="仿宋" w:hAnsi="仿宋" w:eastAsia="仿宋" w:cs="仿宋"/>
                <w:spacing w:val="-10"/>
                <w:sz w:val="28"/>
                <w:szCs w:val="28"/>
                <w:u w:val="single"/>
              </w:rPr>
              <w:t>”</w:t>
            </w:r>
            <w:r>
              <w:rPr>
                <w:rFonts w:ascii="仿宋" w:hAnsi="仿宋" w:eastAsia="仿宋" w:cs="仿宋"/>
                <w:spacing w:val="-10"/>
                <w:sz w:val="28"/>
                <w:szCs w:val="28"/>
                <w:u w:val="single"/>
              </w:rPr>
              <w:t>和</w:t>
            </w:r>
            <w:r>
              <w:rPr>
                <w:rFonts w:hint="eastAsia" w:ascii="仿宋" w:hAnsi="仿宋" w:eastAsia="仿宋" w:cs="仿宋"/>
                <w:spacing w:val="-10"/>
                <w:sz w:val="28"/>
                <w:szCs w:val="28"/>
                <w:u w:val="single"/>
              </w:rPr>
              <w:t>“新疆</w:t>
            </w:r>
            <w:r>
              <w:rPr>
                <w:rFonts w:ascii="仿宋" w:hAnsi="仿宋" w:eastAsia="仿宋" w:cs="仿宋"/>
                <w:spacing w:val="-10"/>
                <w:sz w:val="28"/>
                <w:szCs w:val="28"/>
                <w:u w:val="single"/>
              </w:rPr>
              <w:t>公共资源交易中心网</w:t>
            </w:r>
            <w:r>
              <w:rPr>
                <w:rFonts w:hint="eastAsia" w:ascii="仿宋" w:hAnsi="仿宋" w:eastAsia="仿宋" w:cs="仿宋"/>
                <w:spacing w:val="-10"/>
                <w:sz w:val="28"/>
                <w:szCs w:val="28"/>
                <w:u w:val="single"/>
              </w:rPr>
              <w:t>”</w:t>
            </w:r>
            <w:r>
              <w:rPr>
                <w:rFonts w:hint="eastAsia" w:ascii="仿宋" w:hAnsi="仿宋" w:eastAsia="仿宋" w:cs="仿宋"/>
                <w:spacing w:val="-10"/>
                <w:sz w:val="28"/>
                <w:szCs w:val="28"/>
              </w:rPr>
              <w:t>自行免费下载</w:t>
            </w:r>
            <w:r>
              <w:rPr>
                <w:rFonts w:ascii="仿宋" w:hAnsi="仿宋" w:eastAsia="仿宋" w:cs="仿宋"/>
                <w:spacing w:val="-10"/>
                <w:sz w:val="28"/>
                <w:szCs w:val="28"/>
              </w:rPr>
              <w:t>获取征集</w:t>
            </w:r>
            <w:r>
              <w:rPr>
                <w:rFonts w:ascii="仿宋" w:hAnsi="仿宋" w:eastAsia="仿宋" w:cs="仿宋"/>
                <w:spacing w:val="-18"/>
                <w:sz w:val="28"/>
                <w:szCs w:val="28"/>
              </w:rPr>
              <w:t>文件</w:t>
            </w:r>
            <w:r>
              <w:rPr>
                <w:rFonts w:ascii="仿宋" w:hAnsi="仿宋" w:eastAsia="仿宋" w:cs="仿宋"/>
                <w:spacing w:val="-16"/>
                <w:sz w:val="28"/>
                <w:szCs w:val="28"/>
              </w:rPr>
              <w:t>。</w:t>
            </w:r>
          </w:p>
        </w:tc>
      </w:tr>
    </w:tbl>
    <w:p w14:paraId="5961936A">
      <w:pPr>
        <w:pStyle w:val="6"/>
        <w:spacing w:line="360" w:lineRule="exact"/>
        <w:ind w:left="0"/>
      </w:pPr>
    </w:p>
    <w:p w14:paraId="2ED94AC3">
      <w:pPr>
        <w:kinsoku/>
        <w:autoSpaceDE/>
        <w:autoSpaceDN/>
        <w:adjustRightInd/>
        <w:snapToGrid/>
        <w:spacing w:line="360" w:lineRule="auto"/>
        <w:textAlignment w:val="auto"/>
        <w:outlineLvl w:val="1"/>
        <w:rPr>
          <w:rFonts w:ascii="宋体" w:hAnsi="宋体" w:eastAsia="宋体" w:cs="宋体"/>
          <w:color w:val="auto"/>
          <w:sz w:val="24"/>
          <w:szCs w:val="24"/>
        </w:rPr>
      </w:pPr>
      <w:bookmarkStart w:id="4" w:name="_Toc29282"/>
      <w:r>
        <w:rPr>
          <w:rFonts w:hint="eastAsia" w:ascii="黑体" w:hAnsi="黑体" w:eastAsia="黑体" w:cs="黑体"/>
          <w:color w:val="auto"/>
          <w:sz w:val="28"/>
          <w:szCs w:val="28"/>
        </w:rPr>
        <w:t>一、项目基本情况：</w:t>
      </w:r>
      <w:bookmarkEnd w:id="4"/>
    </w:p>
    <w:p w14:paraId="612DC284">
      <w:pPr>
        <w:numPr>
          <w:ilvl w:val="0"/>
          <w:numId w:val="1"/>
        </w:num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XY2024</w:t>
      </w:r>
      <w:r>
        <w:rPr>
          <w:rFonts w:hint="eastAsia" w:ascii="宋体" w:hAnsi="宋体" w:eastAsia="宋体" w:cs="宋体"/>
          <w:color w:val="auto"/>
          <w:sz w:val="24"/>
          <w:szCs w:val="24"/>
          <w:u w:val="single"/>
          <w:lang w:val="en-US" w:eastAsia="zh-CN"/>
        </w:rPr>
        <w:t>-010</w:t>
      </w:r>
      <w:r>
        <w:rPr>
          <w:rFonts w:hint="eastAsia" w:ascii="宋体" w:hAnsi="宋体" w:eastAsia="宋体" w:cs="宋体"/>
          <w:color w:val="auto"/>
          <w:sz w:val="24"/>
          <w:szCs w:val="24"/>
          <w:u w:val="single"/>
        </w:rPr>
        <w:t xml:space="preserve"> </w:t>
      </w:r>
    </w:p>
    <w:p w14:paraId="6A742EBF">
      <w:pPr>
        <w:numPr>
          <w:ilvl w:val="0"/>
          <w:numId w:val="1"/>
        </w:num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新疆维吾尔自治区</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lang w:eastAsia="zh-CN"/>
        </w:rPr>
        <w:t>年行政事业单位车辆加油服务框架协议采购</w:t>
      </w:r>
    </w:p>
    <w:p w14:paraId="51002320">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3.预算金额</w:t>
      </w:r>
      <w:r>
        <w:rPr>
          <w:rFonts w:ascii="宋体" w:hAnsi="宋体" w:eastAsia="宋体" w:cs="宋体"/>
          <w:color w:val="auto"/>
          <w:sz w:val="24"/>
          <w:szCs w:val="24"/>
        </w:rPr>
        <w:t>：</w:t>
      </w:r>
      <w:r>
        <w:rPr>
          <w:rFonts w:hint="eastAsia" w:ascii="微软雅黑" w:hAnsi="微软雅黑" w:eastAsia="微软雅黑" w:cs="微软雅黑"/>
          <w:color w:val="auto"/>
          <w:sz w:val="24"/>
          <w:szCs w:val="24"/>
        </w:rPr>
        <w:t>0</w:t>
      </w:r>
      <w:r>
        <w:rPr>
          <w:rFonts w:hint="eastAsia" w:ascii="宋体" w:hAnsi="宋体" w:eastAsia="宋体" w:cs="宋体"/>
          <w:color w:val="auto"/>
          <w:sz w:val="24"/>
          <w:szCs w:val="24"/>
        </w:rPr>
        <w:t>元；</w:t>
      </w:r>
    </w:p>
    <w:p w14:paraId="5ECE322E">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4.最高限价：</w:t>
      </w:r>
      <w:r>
        <w:rPr>
          <w:rFonts w:hint="eastAsia" w:ascii="宋体" w:hAnsi="宋体" w:eastAsia="宋体" w:cs="宋体"/>
          <w:color w:val="auto"/>
          <w:spacing w:val="13"/>
          <w:sz w:val="23"/>
          <w:szCs w:val="23"/>
          <w:lang w:val="en-US" w:eastAsia="zh-CN"/>
        </w:rPr>
        <w:t>当日</w:t>
      </w:r>
      <w:r>
        <w:rPr>
          <w:rFonts w:hint="eastAsia" w:ascii="宋体" w:hAnsi="宋体" w:eastAsia="宋体" w:cs="宋体"/>
          <w:color w:val="auto"/>
          <w:spacing w:val="13"/>
          <w:sz w:val="23"/>
          <w:szCs w:val="23"/>
        </w:rPr>
        <w:t>每升挂牌价</w:t>
      </w:r>
      <w:r>
        <w:rPr>
          <w:rFonts w:hint="eastAsia" w:ascii="宋体" w:hAnsi="宋体" w:eastAsia="宋体" w:cs="宋体"/>
          <w:color w:val="auto"/>
          <w:spacing w:val="13"/>
          <w:sz w:val="23"/>
          <w:szCs w:val="23"/>
          <w:lang w:val="en-US" w:eastAsia="zh-CN"/>
        </w:rPr>
        <w:t>的</w:t>
      </w:r>
      <w:r>
        <w:rPr>
          <w:rFonts w:hint="eastAsia" w:ascii="宋体" w:hAnsi="宋体" w:eastAsia="宋体" w:cs="宋体"/>
          <w:color w:val="auto"/>
          <w:spacing w:val="13"/>
          <w:sz w:val="23"/>
          <w:szCs w:val="23"/>
          <w:lang w:eastAsia="zh-CN"/>
        </w:rPr>
        <w:t>2%</w:t>
      </w:r>
      <w:r>
        <w:rPr>
          <w:rFonts w:hint="eastAsia" w:ascii="宋体" w:hAnsi="宋体" w:eastAsia="宋体" w:cs="宋体"/>
          <w:color w:val="auto"/>
          <w:spacing w:val="13"/>
          <w:sz w:val="23"/>
          <w:szCs w:val="23"/>
        </w:rPr>
        <w:t>（本次公开征集公务用加油站提供的油品有：92号汽油、95号汽油、98号汽油、10号柴油、5号柴油、0号柴油、-10号柴油、-20号柴油、-35号柴油、-50号柴油）</w:t>
      </w:r>
    </w:p>
    <w:p w14:paraId="6E3C6F36">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5.采购需求：</w:t>
      </w:r>
      <w:r>
        <w:rPr>
          <w:rFonts w:hint="eastAsia" w:ascii="宋体" w:hAnsi="宋体" w:eastAsia="宋体" w:cs="宋体"/>
          <w:color w:val="auto"/>
          <w:sz w:val="24"/>
          <w:szCs w:val="24"/>
          <w:lang w:eastAsia="zh-CN"/>
        </w:rPr>
        <w:t>新疆维吾尔自治区2</w:t>
      </w:r>
      <w:r>
        <w:rPr>
          <w:rFonts w:hint="eastAsia" w:ascii="宋体" w:hAnsi="宋体" w:eastAsia="宋体" w:cs="宋体"/>
          <w:color w:val="auto"/>
          <w:sz w:val="24"/>
          <w:szCs w:val="24"/>
          <w:lang w:val="en-US" w:eastAsia="zh-CN"/>
        </w:rPr>
        <w:t>025</w:t>
      </w:r>
      <w:r>
        <w:rPr>
          <w:rFonts w:hint="eastAsia" w:ascii="宋体" w:hAnsi="宋体" w:eastAsia="宋体" w:cs="宋体"/>
          <w:color w:val="auto"/>
          <w:sz w:val="24"/>
          <w:szCs w:val="24"/>
          <w:lang w:eastAsia="zh-CN"/>
        </w:rPr>
        <w:t>年行政事业单位车辆加油服务框架协议采购</w:t>
      </w:r>
      <w:r>
        <w:rPr>
          <w:rFonts w:hint="eastAsia" w:ascii="宋体" w:hAnsi="宋体" w:eastAsia="宋体" w:cs="宋体"/>
          <w:color w:val="auto"/>
          <w:sz w:val="24"/>
          <w:szCs w:val="24"/>
        </w:rPr>
        <w:t>服务，具体内容详见征集文件；</w:t>
      </w:r>
    </w:p>
    <w:p w14:paraId="658E3424">
      <w:pPr>
        <w:kinsoku/>
        <w:autoSpaceDE/>
        <w:autoSpaceDN/>
        <w:adjustRightInd/>
        <w:snapToGrid/>
        <w:spacing w:line="360" w:lineRule="auto"/>
        <w:ind w:firstLine="480" w:firstLineChars="200"/>
        <w:textAlignment w:val="auto"/>
        <w:rPr>
          <w:rFonts w:ascii="宋体" w:hAnsi="宋体" w:eastAsia="宋体" w:cs="宋体"/>
          <w:color w:val="auto"/>
          <w:sz w:val="24"/>
          <w:szCs w:val="24"/>
          <w:highlight w:val="yellow"/>
        </w:rPr>
      </w:pPr>
      <w:r>
        <w:rPr>
          <w:rFonts w:hint="eastAsia" w:ascii="宋体" w:hAnsi="宋体" w:eastAsia="宋体" w:cs="宋体"/>
          <w:color w:val="auto"/>
          <w:sz w:val="24"/>
          <w:szCs w:val="24"/>
        </w:rPr>
        <w:t>6.合同履行期限：</w:t>
      </w:r>
      <w:r>
        <w:rPr>
          <w:rFonts w:hint="eastAsia" w:ascii="宋体" w:hAnsi="宋体" w:eastAsia="宋体" w:cs="宋体"/>
          <w:color w:val="auto"/>
          <w:sz w:val="24"/>
          <w:szCs w:val="24"/>
          <w:lang w:val="en-US" w:eastAsia="zh-CN"/>
        </w:rPr>
        <w:t>2025年1月1日</w:t>
      </w:r>
      <w:r>
        <w:rPr>
          <w:rFonts w:hint="eastAsia" w:ascii="宋体" w:hAnsi="宋体" w:eastAsia="宋体" w:cs="宋体"/>
          <w:color w:val="auto"/>
          <w:sz w:val="24"/>
          <w:szCs w:val="24"/>
        </w:rPr>
        <w:t>至 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 12 月 31 日。根据定点服务商的履约情况，有权对构成严重违约的定点服务商取消其服务资格，</w:t>
      </w:r>
      <w:r>
        <w:rPr>
          <w:rFonts w:ascii="宋体" w:hAnsi="宋体" w:eastAsia="宋体" w:cs="宋体"/>
          <w:color w:val="auto"/>
          <w:sz w:val="24"/>
          <w:szCs w:val="24"/>
        </w:rPr>
        <w:t>终止</w:t>
      </w:r>
      <w:r>
        <w:rPr>
          <w:rFonts w:hint="eastAsia" w:ascii="宋体" w:hAnsi="宋体" w:eastAsia="宋体" w:cs="宋体"/>
          <w:color w:val="auto"/>
          <w:sz w:val="24"/>
          <w:szCs w:val="24"/>
        </w:rPr>
        <w:t>服务合同，违约服务商同时还应当承担违约及赔偿责任；</w:t>
      </w:r>
    </w:p>
    <w:p w14:paraId="718C8641">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7.本项目不接受联合体投标；</w:t>
      </w:r>
    </w:p>
    <w:p w14:paraId="248E8F18">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8.本项目不接受采购进口产品。</w:t>
      </w:r>
    </w:p>
    <w:p w14:paraId="37283EE3">
      <w:pPr>
        <w:kinsoku/>
        <w:autoSpaceDE/>
        <w:autoSpaceDN/>
        <w:adjustRightInd/>
        <w:snapToGrid/>
        <w:spacing w:line="360" w:lineRule="auto"/>
        <w:textAlignment w:val="auto"/>
        <w:outlineLvl w:val="1"/>
        <w:rPr>
          <w:rFonts w:ascii="黑体" w:hAnsi="黑体" w:eastAsia="黑体" w:cs="黑体"/>
          <w:color w:val="auto"/>
          <w:sz w:val="28"/>
          <w:szCs w:val="28"/>
        </w:rPr>
      </w:pPr>
      <w:bookmarkStart w:id="5" w:name="_Toc15854"/>
      <w:r>
        <w:rPr>
          <w:rFonts w:hint="eastAsia" w:ascii="黑体" w:hAnsi="黑体" w:eastAsia="黑体" w:cs="黑体"/>
          <w:color w:val="auto"/>
          <w:sz w:val="28"/>
          <w:szCs w:val="28"/>
        </w:rPr>
        <w:t>二、供应商资格要求：</w:t>
      </w:r>
      <w:bookmarkEnd w:id="5"/>
    </w:p>
    <w:p w14:paraId="064FBE9E">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61049967">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1.1法人或者其他组织的营业执照等证明文件，自然人的身份证明；</w:t>
      </w:r>
    </w:p>
    <w:p w14:paraId="7EC5CE1D">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1.2最近一个年度的财务状况报告（成立不满一年不需提供）；</w:t>
      </w:r>
    </w:p>
    <w:p w14:paraId="55D20FEC">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1.3依法缴纳税收和社会保障资金的相关材料（提供提交投标文件截止时间前一年内至少一个月依法缴纳税收及缴纳社会保障资金的证明材料。投标人依法享受缓缴、免缴税收、社会保障资金的提供证明材料。）；</w:t>
      </w:r>
    </w:p>
    <w:p w14:paraId="7319F61D">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1.4具备履行合同所必需的设备和专业技术能力的证明材料；</w:t>
      </w:r>
    </w:p>
    <w:p w14:paraId="2DF975FF">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1.5参加政府采购活动前3年内在经营活动中没有重大违法记录的书面声明；</w:t>
      </w:r>
    </w:p>
    <w:p w14:paraId="55F72C91">
      <w:pPr>
        <w:pStyle w:val="8"/>
        <w:rPr>
          <w:rFonts w:ascii="宋体" w:hAnsi="宋体" w:eastAsia="宋体" w:cs="宋体"/>
          <w:color w:val="auto"/>
          <w:szCs w:val="24"/>
        </w:rPr>
      </w:pPr>
      <w:r>
        <w:rPr>
          <w:rFonts w:hint="eastAsia" w:ascii="宋体" w:hAnsi="宋体" w:eastAsia="宋体" w:cs="宋体"/>
          <w:color w:val="auto"/>
          <w:szCs w:val="24"/>
        </w:rPr>
        <w:t>1.6未被“信用中国”网站（www.creditchina.gov.cn）、“中国政府采购网"(www.ccgp.gov.cn)列入失信被执行人、重大税收违法案件当事人名单、政府采购严重失信行为记录名单。（提供网页截图）；</w:t>
      </w:r>
    </w:p>
    <w:p w14:paraId="3DB989FF">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2.本项目的特定资格要求：</w:t>
      </w:r>
    </w:p>
    <w:p w14:paraId="62934F50">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2.1.供应商</w:t>
      </w:r>
      <w:r>
        <w:rPr>
          <w:rFonts w:hint="eastAsia" w:ascii="宋体" w:hAnsi="宋体" w:eastAsia="宋体" w:cs="宋体"/>
          <w:color w:val="auto"/>
          <w:sz w:val="24"/>
          <w:szCs w:val="24"/>
          <w:lang w:val="zh-CN"/>
        </w:rPr>
        <w:t>具有有效的《成品油零售经营批准证书》或《成品油批发经营批准证书》，并同时具有《危险化学品经营许可证》</w:t>
      </w:r>
      <w:r>
        <w:rPr>
          <w:rFonts w:hint="eastAsia" w:ascii="宋体" w:hAnsi="宋体" w:eastAsia="宋体" w:cs="宋体"/>
          <w:color w:val="auto"/>
          <w:sz w:val="24"/>
          <w:szCs w:val="24"/>
        </w:rPr>
        <w:t>；</w:t>
      </w:r>
    </w:p>
    <w:p w14:paraId="029B0359">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2.2.本项目属于特殊行业，非独立法人参与征集活动的（分公司、支公司等），还需取得上级法人单位（总公司）针对本项目的授权书；</w:t>
      </w:r>
    </w:p>
    <w:p w14:paraId="682AC79F">
      <w:pPr>
        <w:kinsoku/>
        <w:autoSpaceDE/>
        <w:autoSpaceDN/>
        <w:adjustRightInd/>
        <w:snapToGrid/>
        <w:spacing w:line="360" w:lineRule="auto"/>
        <w:textAlignment w:val="auto"/>
        <w:outlineLvl w:val="1"/>
        <w:rPr>
          <w:rFonts w:ascii="宋体" w:hAnsi="宋体" w:eastAsia="宋体" w:cs="宋体"/>
          <w:color w:val="auto"/>
          <w:sz w:val="24"/>
          <w:szCs w:val="24"/>
        </w:rPr>
      </w:pPr>
      <w:bookmarkStart w:id="6" w:name="_Toc2032"/>
      <w:r>
        <w:rPr>
          <w:rFonts w:hint="eastAsia" w:ascii="黑体" w:hAnsi="黑体" w:eastAsia="黑体" w:cs="黑体"/>
          <w:color w:val="auto"/>
          <w:sz w:val="28"/>
          <w:szCs w:val="28"/>
        </w:rPr>
        <w:t>三、供应商申请流程：</w:t>
      </w:r>
      <w:bookmarkEnd w:id="6"/>
    </w:p>
    <w:p w14:paraId="7AED0E04">
      <w:pPr>
        <w:kinsoku/>
        <w:autoSpaceDE/>
        <w:autoSpaceDN/>
        <w:adjustRightInd/>
        <w:snapToGrid/>
        <w:spacing w:line="360" w:lineRule="auto"/>
        <w:ind w:firstLine="480" w:firstLineChars="200"/>
        <w:textAlignment w:val="auto"/>
        <w:rPr>
          <w:rFonts w:ascii="宋体" w:hAnsi="宋体" w:eastAsia="宋体" w:cs="宋体"/>
          <w:color w:val="auto"/>
          <w:sz w:val="24"/>
          <w:szCs w:val="24"/>
          <w:highlight w:val="yellow"/>
        </w:rPr>
      </w:pPr>
      <w:bookmarkStart w:id="7" w:name="_Toc18024"/>
      <w:r>
        <w:rPr>
          <w:rFonts w:hint="eastAsia" w:ascii="宋体" w:hAnsi="宋体" w:eastAsia="宋体" w:cs="宋体"/>
          <w:color w:val="auto"/>
          <w:sz w:val="24"/>
          <w:szCs w:val="24"/>
        </w:rPr>
        <w:t>1.供应商申请截止时间：</w:t>
      </w:r>
      <w:r>
        <w:rPr>
          <w:rFonts w:hint="eastAsia" w:ascii="宋体" w:hAnsi="宋体" w:eastAsia="宋体" w:cs="宋体"/>
          <w:color w:val="auto"/>
          <w:sz w:val="24"/>
          <w:szCs w:val="24"/>
          <w:highlight w:val="yellow"/>
        </w:rPr>
        <w:t>202</w:t>
      </w:r>
      <w:r>
        <w:rPr>
          <w:rFonts w:hint="eastAsia" w:ascii="宋体" w:hAnsi="宋体" w:eastAsia="宋体" w:cs="宋体"/>
          <w:color w:val="auto"/>
          <w:sz w:val="24"/>
          <w:szCs w:val="24"/>
          <w:highlight w:val="yellow"/>
          <w:lang w:val="en-US" w:eastAsia="zh-CN"/>
        </w:rPr>
        <w:t>5</w:t>
      </w:r>
      <w:r>
        <w:rPr>
          <w:rFonts w:hint="eastAsia" w:ascii="宋体" w:hAnsi="宋体" w:eastAsia="宋体" w:cs="宋体"/>
          <w:color w:val="auto"/>
          <w:sz w:val="24"/>
          <w:szCs w:val="24"/>
          <w:highlight w:val="yellow"/>
        </w:rPr>
        <w:t>年12月31日11:00</w:t>
      </w:r>
    </w:p>
    <w:p w14:paraId="57A3006E">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供应商申请地点：新疆政采云平台（http://www.ccgp-xinjiang.gov.cn/luban/category?isProvince=true&amp;districtCode=659900&amp;parentId=3661&amp;childrenCode=ZcyAnnouncement2&amp;utm=luban.luban-PC-42055.1069-pc-wsg-ArticlePurchaseNoticeList-front.1.8f8a1ed0fd7811edb929e17f2ca9b462，搜索对应项目，点击“立即参与”）在线申请，不接受除此以外的其他渠道的申请。</w:t>
      </w:r>
    </w:p>
    <w:p w14:paraId="7BDDCB2C">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注：申请前先在新疆政府采购网（http://www.ccgp-xinjiang.gov.cn/）注册入库成为正式供应商，若已入库供应商有企业相关信息变化的，应当更新信息。（具体详见“新疆政府采购网——用户入驻/登录——用户注册——供应商登记”）。</w:t>
      </w:r>
    </w:p>
    <w:p w14:paraId="06CFFE0B">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供应商在线申请时按系统提示进行操作，如实填写相关信息，并提交申请文件。若对系统操作有疑问，可登录政采云（https://www.zcygov.cn/），点击右侧咨询小采，获取采小蜜智能服务管家帮助，或拨打政采云服务热线95763获取热线服务帮助。</w:t>
      </w:r>
    </w:p>
    <w:p w14:paraId="31B907AC">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4.供应商登录政采云系统，提交总协调人、对外联系人、单位地址、发票开具名称等信息，经征集人审核后以上信息将在政采云平台框架协议模块中展示。</w:t>
      </w:r>
    </w:p>
    <w:bookmarkEnd w:id="7"/>
    <w:p w14:paraId="43985443">
      <w:pPr>
        <w:kinsoku/>
        <w:autoSpaceDE/>
        <w:autoSpaceDN/>
        <w:adjustRightInd/>
        <w:snapToGrid/>
        <w:spacing w:line="360" w:lineRule="auto"/>
        <w:textAlignment w:val="auto"/>
        <w:outlineLvl w:val="1"/>
        <w:rPr>
          <w:rFonts w:ascii="黑体" w:hAnsi="黑体" w:eastAsia="黑体" w:cs="黑体"/>
          <w:color w:val="auto"/>
          <w:sz w:val="28"/>
          <w:szCs w:val="28"/>
        </w:rPr>
      </w:pPr>
      <w:bookmarkStart w:id="8" w:name="_Toc32164"/>
      <w:r>
        <w:rPr>
          <w:rFonts w:hint="eastAsia" w:ascii="黑体" w:hAnsi="黑体" w:eastAsia="黑体" w:cs="黑体"/>
          <w:color w:val="auto"/>
          <w:sz w:val="28"/>
          <w:szCs w:val="28"/>
        </w:rPr>
        <w:t>四、审核原则：</w:t>
      </w:r>
    </w:p>
    <w:p w14:paraId="53798770">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1.征集人负责对供应商提交的申请文件在7个工作日内进行在线审核；</w:t>
      </w:r>
    </w:p>
    <w:p w14:paraId="06142035">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2.申请文件符合本项目征集公告要求的，予以审核通过；</w:t>
      </w:r>
    </w:p>
    <w:p w14:paraId="6E161280">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3.申请文件不符合本项目征集公告要求的，征集人将驳回申请并告知理由，供应商可在申请截止时间前补正材料并重新提交，若未在规定的时间内进行补正提交的，视为审核不通过。</w:t>
      </w:r>
    </w:p>
    <w:p w14:paraId="598C2F40">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4.本次征集审核通过即取得资格，入围结果以政采云框架协议模块实时公布的供应商信息为准。</w:t>
      </w:r>
    </w:p>
    <w:p w14:paraId="368E0666">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5.审核不通过条款：</w:t>
      </w:r>
    </w:p>
    <w:p w14:paraId="0DB7D92E">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（1）供应商不具备申请资格的；</w:t>
      </w:r>
    </w:p>
    <w:p w14:paraId="5D2CA827">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（2）申请文件未按照本项目征集公告要求签署、盖章的；</w:t>
      </w:r>
    </w:p>
    <w:p w14:paraId="5BD7778E">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（3）申请文件组成漏项的；</w:t>
      </w:r>
    </w:p>
    <w:p w14:paraId="14F32665">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（4）申请文件填写不完整、内容不全或内容字迹模糊辨认不清的；</w:t>
      </w:r>
    </w:p>
    <w:p w14:paraId="72221637">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（5）申请文件未按规定的格式编制的；</w:t>
      </w:r>
    </w:p>
    <w:p w14:paraId="7D491C2A">
      <w:pPr>
        <w:kinsoku/>
        <w:autoSpaceDE/>
        <w:autoSpaceDN/>
        <w:adjustRightInd/>
        <w:snapToGrid/>
        <w:spacing w:line="360" w:lineRule="auto"/>
        <w:ind w:firstLine="480" w:firstLineChars="200"/>
        <w:textAlignment w:val="auto"/>
        <w:rPr>
          <w:rFonts w:hint="default" w:eastAsia="宋体"/>
          <w:lang w:val="en-US" w:eastAsia="zh-CN"/>
        </w:rPr>
      </w:pPr>
      <w:r>
        <w:rPr>
          <w:rFonts w:hint="eastAsia" w:ascii="宋体" w:hAnsi="宋体" w:eastAsia="宋体" w:cs="宋体"/>
          <w:color w:val="auto"/>
          <w:sz w:val="24"/>
          <w:szCs w:val="24"/>
          <w:lang w:val="en-US" w:eastAsia="zh-CN"/>
        </w:rPr>
        <w:t>（6）申请文件响应内容不符合本项目征集文件中采购需求的；</w:t>
      </w:r>
    </w:p>
    <w:p w14:paraId="10811DBE">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）提供虚假申请文件、虚假承诺或有其他弄虚作假行为的；</w:t>
      </w:r>
    </w:p>
    <w:p w14:paraId="445ADA37">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）申请文件中含有采购人或征集人不能接受的附加条件的；</w:t>
      </w:r>
    </w:p>
    <w:p w14:paraId="78842802">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）法律、法规、规章及省级以上规范性文件规定的其他情形。</w:t>
      </w:r>
    </w:p>
    <w:p w14:paraId="23AB77D9">
      <w:pPr>
        <w:kinsoku/>
        <w:autoSpaceDE/>
        <w:autoSpaceDN/>
        <w:adjustRightInd/>
        <w:snapToGrid/>
        <w:spacing w:line="360" w:lineRule="auto"/>
        <w:textAlignment w:val="auto"/>
        <w:outlineLvl w:val="1"/>
        <w:rPr>
          <w:rFonts w:ascii="黑体" w:hAnsi="黑体" w:eastAsia="黑体" w:cs="黑体"/>
          <w:color w:val="auto"/>
          <w:sz w:val="28"/>
          <w:szCs w:val="28"/>
        </w:rPr>
      </w:pPr>
      <w:r>
        <w:rPr>
          <w:rFonts w:hint="eastAsia" w:ascii="黑体" w:hAnsi="黑体" w:eastAsia="黑体" w:cs="黑体"/>
          <w:color w:val="auto"/>
          <w:sz w:val="28"/>
          <w:szCs w:val="28"/>
        </w:rPr>
        <w:t>五、结果公告、框架协议签订和采购合同文本</w:t>
      </w:r>
    </w:p>
    <w:p w14:paraId="6FE14388">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1.本次征集审核通过后将发布入围结果公告；</w:t>
      </w:r>
    </w:p>
    <w:p w14:paraId="1072DC45">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2.本次征集不再签订书面框架协议，发布入围结果公告后视为与供应商签订框架协议；</w:t>
      </w:r>
    </w:p>
    <w:p w14:paraId="0AB9210E">
      <w:pPr>
        <w:kinsoku/>
        <w:autoSpaceDE/>
        <w:autoSpaceDN/>
        <w:adjustRightInd/>
        <w:snapToGrid/>
        <w:spacing w:line="360" w:lineRule="auto"/>
        <w:textAlignment w:val="auto"/>
        <w:outlineLvl w:val="1"/>
        <w:rPr>
          <w:rFonts w:ascii="黑体" w:hAnsi="黑体" w:eastAsia="黑体" w:cs="黑体"/>
          <w:color w:val="auto"/>
          <w:sz w:val="28"/>
          <w:szCs w:val="28"/>
        </w:rPr>
      </w:pPr>
      <w:r>
        <w:rPr>
          <w:rFonts w:hint="eastAsia" w:ascii="黑体" w:hAnsi="黑体" w:eastAsia="黑体" w:cs="黑体"/>
          <w:color w:val="auto"/>
          <w:sz w:val="28"/>
          <w:szCs w:val="28"/>
        </w:rPr>
        <w:t>六、协议期内信息维护</w:t>
      </w:r>
    </w:p>
    <w:p w14:paraId="7645661B">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协议期内，入围供应商相关信息发生变化或调整的，应主动进行信息变更和维护，及时告知征集人并报送相关材料，经征集人审核后生效。</w:t>
      </w:r>
    </w:p>
    <w:p w14:paraId="285D9A9B">
      <w:pPr>
        <w:kinsoku/>
        <w:autoSpaceDE/>
        <w:autoSpaceDN/>
        <w:adjustRightInd/>
        <w:snapToGrid/>
        <w:spacing w:line="360" w:lineRule="auto"/>
        <w:textAlignment w:val="auto"/>
        <w:outlineLvl w:val="1"/>
        <w:rPr>
          <w:rFonts w:ascii="黑体" w:hAnsi="黑体" w:eastAsia="黑体" w:cs="黑体"/>
          <w:color w:val="auto"/>
          <w:sz w:val="28"/>
          <w:szCs w:val="28"/>
        </w:rPr>
      </w:pPr>
      <w:r>
        <w:rPr>
          <w:rFonts w:hint="eastAsia" w:ascii="黑体" w:hAnsi="黑体" w:eastAsia="黑体" w:cs="黑体"/>
          <w:color w:val="auto"/>
          <w:sz w:val="28"/>
          <w:szCs w:val="28"/>
        </w:rPr>
        <w:t>七、交易规则</w:t>
      </w:r>
    </w:p>
    <w:p w14:paraId="33854006">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1.第二阶段成交供应商由采购人从第一阶段入围供应商中直接选定</w:t>
      </w:r>
      <w:r>
        <w:rPr>
          <w:rFonts w:ascii="宋体" w:hAnsi="宋体" w:eastAsia="宋体" w:cs="宋体"/>
          <w:color w:val="auto"/>
          <w:sz w:val="24"/>
          <w:szCs w:val="24"/>
        </w:rPr>
        <w:t>，</w:t>
      </w:r>
      <w:r>
        <w:rPr>
          <w:rFonts w:hint="eastAsia" w:ascii="宋体" w:hAnsi="宋体" w:eastAsia="宋体" w:cs="宋体"/>
          <w:color w:val="auto"/>
          <w:sz w:val="24"/>
          <w:szCs w:val="24"/>
        </w:rPr>
        <w:t>采购人可以根据实际需要选择任一采购包的入围供应商，并向其采购车辆加油服务。入围供应商第一阶段响应报价是采购人确定第二阶段成交供应商的最高限价；</w:t>
      </w:r>
    </w:p>
    <w:p w14:paraId="1C4CA86E">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2.采购人应当积极落实国家和省与政府采购相关的扶持政策，优先选择符合绿色低碳、助残设施设备齐全等要求或者条件的入围供应商；</w:t>
      </w:r>
    </w:p>
    <w:p w14:paraId="04C93824">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3.单笔采购金额未达到政府采购限额标准的项目，采购人通过政采云平台框架协议实行采购；</w:t>
      </w:r>
    </w:p>
    <w:p w14:paraId="601281D1">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4.交易规则如有变化，最终以同级财政部门公布的文件为准。</w:t>
      </w:r>
    </w:p>
    <w:p w14:paraId="30AEC965">
      <w:pPr>
        <w:kinsoku/>
        <w:autoSpaceDE/>
        <w:autoSpaceDN/>
        <w:adjustRightInd/>
        <w:snapToGrid/>
        <w:spacing w:line="360" w:lineRule="auto"/>
        <w:textAlignment w:val="auto"/>
        <w:outlineLvl w:val="1"/>
        <w:rPr>
          <w:rFonts w:ascii="黑体" w:hAnsi="黑体" w:eastAsia="黑体" w:cs="黑体"/>
          <w:color w:val="auto"/>
          <w:sz w:val="28"/>
          <w:szCs w:val="28"/>
        </w:rPr>
      </w:pPr>
      <w:r>
        <w:rPr>
          <w:rFonts w:hint="eastAsia" w:ascii="黑体" w:hAnsi="黑体" w:eastAsia="黑体" w:cs="黑体"/>
          <w:color w:val="auto"/>
          <w:sz w:val="28"/>
          <w:szCs w:val="28"/>
        </w:rPr>
        <w:t>八、费用结算及支付方式</w:t>
      </w:r>
    </w:p>
    <w:p w14:paraId="54095EAA">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采取先付款后加油的方式，车属单位应根据车辆用油情况，采用非现金方式将加油款打入供应商</w:t>
      </w:r>
      <w:r>
        <w:rPr>
          <w:rFonts w:ascii="宋体" w:hAnsi="宋体" w:eastAsia="宋体" w:cs="宋体"/>
          <w:color w:val="auto"/>
          <w:sz w:val="24"/>
          <w:szCs w:val="24"/>
        </w:rPr>
        <w:t>账户</w:t>
      </w:r>
      <w:r>
        <w:rPr>
          <w:rFonts w:hint="eastAsia" w:ascii="宋体" w:hAnsi="宋体" w:eastAsia="宋体" w:cs="宋体"/>
          <w:color w:val="auto"/>
          <w:sz w:val="24"/>
          <w:szCs w:val="24"/>
        </w:rPr>
        <w:t>，或凭银行票据到供应商办理充值手续，供应商应及时为用户办理充值并开具发票（采购人在办理IC卡或电子加油卡储值和充值时，实行转账方式支付），根据采购人具体实际情况及签订的合同进行结算。</w:t>
      </w:r>
    </w:p>
    <w:p w14:paraId="76ABBDEC">
      <w:pPr>
        <w:kinsoku/>
        <w:autoSpaceDE/>
        <w:autoSpaceDN/>
        <w:adjustRightInd/>
        <w:snapToGrid/>
        <w:spacing w:line="360" w:lineRule="auto"/>
        <w:textAlignment w:val="auto"/>
        <w:outlineLvl w:val="1"/>
        <w:rPr>
          <w:rFonts w:ascii="黑体" w:hAnsi="黑体" w:eastAsia="黑体" w:cs="黑体"/>
          <w:color w:val="auto"/>
          <w:sz w:val="28"/>
          <w:szCs w:val="28"/>
        </w:rPr>
      </w:pPr>
      <w:r>
        <w:rPr>
          <w:rFonts w:hint="eastAsia" w:ascii="黑体" w:hAnsi="黑体" w:eastAsia="黑体" w:cs="黑体"/>
          <w:color w:val="auto"/>
          <w:sz w:val="28"/>
          <w:szCs w:val="28"/>
        </w:rPr>
        <w:t>九、用户反馈和评价机制</w:t>
      </w:r>
    </w:p>
    <w:p w14:paraId="2087302F">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征集人将建立用户反馈和评价机制，接受采购人对入围供应商履行框架协议和采购合同情况的反馈与评价，作为采购人第二阶段直接选定成交供应商的参考。采购人应根据《政府采购框架协议采购方式管理暂行办法》（财政部110号令）相关规定及时在政采云系统中</w:t>
      </w:r>
      <w:r>
        <w:rPr>
          <w:rFonts w:ascii="宋体" w:hAnsi="宋体" w:eastAsia="宋体" w:cs="宋体"/>
          <w:color w:val="auto"/>
          <w:sz w:val="24"/>
          <w:szCs w:val="24"/>
        </w:rPr>
        <w:t>做出</w:t>
      </w:r>
      <w:r>
        <w:rPr>
          <w:rFonts w:hint="eastAsia" w:ascii="宋体" w:hAnsi="宋体" w:eastAsia="宋体" w:cs="宋体"/>
          <w:color w:val="auto"/>
          <w:sz w:val="24"/>
          <w:szCs w:val="24"/>
        </w:rPr>
        <w:t>反馈和评价。</w:t>
      </w:r>
    </w:p>
    <w:p w14:paraId="62C008B2">
      <w:pPr>
        <w:kinsoku/>
        <w:autoSpaceDE/>
        <w:autoSpaceDN/>
        <w:adjustRightInd/>
        <w:snapToGrid/>
        <w:spacing w:line="360" w:lineRule="auto"/>
        <w:textAlignment w:val="auto"/>
        <w:outlineLvl w:val="1"/>
        <w:rPr>
          <w:rFonts w:ascii="黑体" w:hAnsi="黑体" w:eastAsia="黑体" w:cs="黑体"/>
          <w:color w:val="auto"/>
          <w:sz w:val="28"/>
          <w:szCs w:val="28"/>
        </w:rPr>
      </w:pPr>
      <w:r>
        <w:rPr>
          <w:rFonts w:hint="eastAsia" w:ascii="黑体" w:hAnsi="黑体" w:eastAsia="黑体" w:cs="黑体"/>
          <w:color w:val="auto"/>
          <w:sz w:val="28"/>
          <w:szCs w:val="28"/>
        </w:rPr>
        <w:t>十、入围供应商的清退和补充规则</w:t>
      </w:r>
    </w:p>
    <w:p w14:paraId="064E3F6D">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1.入围供应商清退情形</w:t>
      </w:r>
    </w:p>
    <w:p w14:paraId="25DAAF09">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入围供应商有下列情形之一，取消其入围资格；</w:t>
      </w:r>
    </w:p>
    <w:p w14:paraId="517612EF">
      <w:pPr>
        <w:numPr>
          <w:ilvl w:val="0"/>
          <w:numId w:val="2"/>
        </w:num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恶意串通谋取入围或者合同成交的；</w:t>
      </w:r>
    </w:p>
    <w:p w14:paraId="7162217E">
      <w:pPr>
        <w:numPr>
          <w:ilvl w:val="0"/>
          <w:numId w:val="2"/>
        </w:num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提供虚假材料谋取入围或者合同成交的；</w:t>
      </w:r>
    </w:p>
    <w:p w14:paraId="46F4F07D">
      <w:pPr>
        <w:numPr>
          <w:ilvl w:val="0"/>
          <w:numId w:val="2"/>
        </w:num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无正当理由拒不接受合同授予的；</w:t>
      </w:r>
    </w:p>
    <w:p w14:paraId="61D6B740">
      <w:pPr>
        <w:numPr>
          <w:ilvl w:val="0"/>
          <w:numId w:val="2"/>
        </w:num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不履行合同义务或者履行合同义务不符合约定，经采购人请求履行后仍不履行或者仍未按约定履行的</w:t>
      </w:r>
      <w:r>
        <w:rPr>
          <w:rFonts w:ascii="宋体" w:hAnsi="宋体" w:eastAsia="宋体" w:cs="宋体"/>
          <w:color w:val="auto"/>
          <w:sz w:val="24"/>
          <w:szCs w:val="24"/>
        </w:rPr>
        <w:t>；</w:t>
      </w:r>
    </w:p>
    <w:p w14:paraId="798BE1E0">
      <w:pPr>
        <w:numPr>
          <w:ilvl w:val="0"/>
          <w:numId w:val="2"/>
        </w:num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框架协议有效期内，因违法行为被禁止或限制参加政府采购活动的；</w:t>
      </w:r>
    </w:p>
    <w:p w14:paraId="25C8BFEB">
      <w:pPr>
        <w:numPr>
          <w:ilvl w:val="0"/>
          <w:numId w:val="2"/>
        </w:num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框架协议约定的其他情形。</w:t>
      </w:r>
    </w:p>
    <w:p w14:paraId="6F428661">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2.在框架协议有效期内，如发现供应商出现下列情形之一的，将根据协议的要求，按规定程序对违规供应商予以清退（解除框架协议）；并根据政府采购相关规定，禁止其参与下一次框架协议的签订。</w:t>
      </w:r>
    </w:p>
    <w:p w14:paraId="0A6850A8">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1</w:t>
      </w:r>
      <w:r>
        <w:rPr>
          <w:rFonts w:ascii="宋体" w:hAnsi="宋体" w:eastAsia="宋体" w:cs="宋体"/>
          <w:color w:val="auto"/>
          <w:sz w:val="24"/>
          <w:szCs w:val="24"/>
        </w:rPr>
        <w:t>）</w:t>
      </w:r>
      <w:r>
        <w:rPr>
          <w:rFonts w:hint="eastAsia" w:ascii="宋体" w:hAnsi="宋体" w:eastAsia="宋体" w:cs="宋体"/>
          <w:color w:val="auto"/>
          <w:sz w:val="24"/>
          <w:szCs w:val="24"/>
        </w:rPr>
        <w:t>供应商提供虚假发票的；</w:t>
      </w:r>
    </w:p>
    <w:p w14:paraId="2784A912">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2</w:t>
      </w:r>
      <w:r>
        <w:rPr>
          <w:rFonts w:ascii="宋体" w:hAnsi="宋体" w:eastAsia="宋体" w:cs="宋体"/>
          <w:color w:val="auto"/>
          <w:sz w:val="24"/>
          <w:szCs w:val="24"/>
        </w:rPr>
        <w:t>）</w:t>
      </w:r>
      <w:r>
        <w:rPr>
          <w:rFonts w:hint="eastAsia" w:ascii="宋体" w:hAnsi="宋体" w:eastAsia="宋体" w:cs="宋体"/>
          <w:color w:val="auto"/>
          <w:sz w:val="24"/>
          <w:szCs w:val="24"/>
        </w:rPr>
        <w:t>超过协议价格提供服务的；</w:t>
      </w:r>
    </w:p>
    <w:p w14:paraId="0F83248E">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3</w:t>
      </w:r>
      <w:r>
        <w:rPr>
          <w:rFonts w:ascii="宋体" w:hAnsi="宋体" w:eastAsia="宋体" w:cs="宋体"/>
          <w:color w:val="auto"/>
          <w:sz w:val="24"/>
          <w:szCs w:val="24"/>
        </w:rPr>
        <w:t>）</w:t>
      </w:r>
      <w:r>
        <w:rPr>
          <w:rFonts w:hint="eastAsia" w:ascii="宋体" w:hAnsi="宋体" w:eastAsia="宋体" w:cs="宋体"/>
          <w:color w:val="auto"/>
          <w:sz w:val="24"/>
          <w:szCs w:val="24"/>
        </w:rPr>
        <w:t>供应商无正当理由拒绝接受采购人订单的；</w:t>
      </w:r>
    </w:p>
    <w:p w14:paraId="60980C14">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4</w:t>
      </w:r>
      <w:r>
        <w:rPr>
          <w:rFonts w:ascii="宋体" w:hAnsi="宋体" w:eastAsia="宋体" w:cs="宋体"/>
          <w:color w:val="auto"/>
          <w:sz w:val="24"/>
          <w:szCs w:val="24"/>
        </w:rPr>
        <w:t>）</w:t>
      </w:r>
      <w:r>
        <w:rPr>
          <w:rFonts w:hint="eastAsia" w:ascii="宋体" w:hAnsi="宋体" w:eastAsia="宋体" w:cs="宋体"/>
          <w:color w:val="auto"/>
          <w:sz w:val="24"/>
          <w:szCs w:val="24"/>
        </w:rPr>
        <w:t>供应商采用不正当竞争手段争揽业务，引起投诉并经采购机构查实的；</w:t>
      </w:r>
    </w:p>
    <w:p w14:paraId="5DFB5336">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5</w:t>
      </w:r>
      <w:r>
        <w:rPr>
          <w:rFonts w:ascii="宋体" w:hAnsi="宋体" w:eastAsia="宋体" w:cs="宋体"/>
          <w:color w:val="auto"/>
          <w:sz w:val="24"/>
          <w:szCs w:val="24"/>
        </w:rPr>
        <w:t>）</w:t>
      </w:r>
      <w:r>
        <w:rPr>
          <w:rFonts w:hint="eastAsia" w:ascii="宋体" w:hAnsi="宋体" w:eastAsia="宋体" w:cs="宋体"/>
          <w:color w:val="auto"/>
          <w:sz w:val="24"/>
          <w:szCs w:val="24"/>
        </w:rPr>
        <w:t>供应商服务态度差，被采购人有效投诉二次以上</w:t>
      </w:r>
      <w:r>
        <w:rPr>
          <w:rFonts w:ascii="宋体" w:hAnsi="宋体" w:eastAsia="宋体" w:cs="宋体"/>
          <w:color w:val="auto"/>
          <w:sz w:val="24"/>
          <w:szCs w:val="24"/>
        </w:rPr>
        <w:t>（</w:t>
      </w:r>
      <w:r>
        <w:rPr>
          <w:rFonts w:hint="eastAsia" w:ascii="宋体" w:hAnsi="宋体" w:eastAsia="宋体" w:cs="宋体"/>
          <w:color w:val="auto"/>
          <w:sz w:val="24"/>
          <w:szCs w:val="24"/>
        </w:rPr>
        <w:t>含二次并经查实</w:t>
      </w:r>
      <w:r>
        <w:rPr>
          <w:rFonts w:ascii="宋体" w:hAnsi="宋体" w:eastAsia="宋体" w:cs="宋体"/>
          <w:color w:val="auto"/>
          <w:sz w:val="24"/>
          <w:szCs w:val="24"/>
        </w:rPr>
        <w:t>）</w:t>
      </w:r>
      <w:r>
        <w:rPr>
          <w:rFonts w:hint="eastAsia" w:ascii="宋体" w:hAnsi="宋体" w:eastAsia="宋体" w:cs="宋体"/>
          <w:color w:val="auto"/>
          <w:sz w:val="24"/>
          <w:szCs w:val="24"/>
        </w:rPr>
        <w:t>；</w:t>
      </w:r>
    </w:p>
    <w:p w14:paraId="151D61F5">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6</w:t>
      </w:r>
      <w:r>
        <w:rPr>
          <w:rFonts w:ascii="宋体" w:hAnsi="宋体" w:eastAsia="宋体" w:cs="宋体"/>
          <w:color w:val="auto"/>
          <w:sz w:val="24"/>
          <w:szCs w:val="24"/>
        </w:rPr>
        <w:t>）</w:t>
      </w:r>
      <w:r>
        <w:rPr>
          <w:rFonts w:hint="eastAsia" w:ascii="宋体" w:hAnsi="宋体" w:eastAsia="宋体" w:cs="宋体"/>
          <w:color w:val="auto"/>
          <w:sz w:val="24"/>
          <w:szCs w:val="24"/>
        </w:rPr>
        <w:t>未经采购人同意，供应商擅自将服务事项转包给其他单位的；</w:t>
      </w:r>
    </w:p>
    <w:p w14:paraId="6D7BF3F0">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7</w:t>
      </w:r>
      <w:r>
        <w:rPr>
          <w:rFonts w:ascii="宋体" w:hAnsi="宋体" w:eastAsia="宋体" w:cs="宋体"/>
          <w:color w:val="auto"/>
          <w:sz w:val="24"/>
          <w:szCs w:val="24"/>
        </w:rPr>
        <w:t>）</w:t>
      </w:r>
      <w:r>
        <w:rPr>
          <w:rFonts w:hint="eastAsia" w:ascii="宋体" w:hAnsi="宋体" w:eastAsia="宋体" w:cs="宋体"/>
          <w:color w:val="auto"/>
          <w:sz w:val="24"/>
          <w:szCs w:val="24"/>
        </w:rPr>
        <w:t>因供应商油品质量或者加油服务问题，导致采购人出现重大损失的；</w:t>
      </w:r>
    </w:p>
    <w:p w14:paraId="15C483F8">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8</w:t>
      </w:r>
      <w:r>
        <w:rPr>
          <w:rFonts w:ascii="宋体" w:hAnsi="宋体" w:eastAsia="宋体" w:cs="宋体"/>
          <w:color w:val="auto"/>
          <w:sz w:val="24"/>
          <w:szCs w:val="24"/>
        </w:rPr>
        <w:t>）</w:t>
      </w:r>
      <w:r>
        <w:rPr>
          <w:rFonts w:hint="eastAsia" w:ascii="宋体" w:hAnsi="宋体" w:eastAsia="宋体" w:cs="宋体"/>
          <w:color w:val="auto"/>
          <w:sz w:val="24"/>
          <w:szCs w:val="24"/>
        </w:rPr>
        <w:t>供应商供货数量、费用结算等方面弄虚作假的；</w:t>
      </w:r>
    </w:p>
    <w:p w14:paraId="20F24E2F">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9</w:t>
      </w:r>
      <w:r>
        <w:rPr>
          <w:rFonts w:ascii="宋体" w:hAnsi="宋体" w:eastAsia="宋体" w:cs="宋体"/>
          <w:color w:val="auto"/>
          <w:sz w:val="24"/>
          <w:szCs w:val="24"/>
        </w:rPr>
        <w:t>）</w:t>
      </w:r>
      <w:r>
        <w:rPr>
          <w:rFonts w:hint="eastAsia" w:ascii="宋体" w:hAnsi="宋体" w:eastAsia="宋体" w:cs="宋体"/>
          <w:color w:val="auto"/>
          <w:sz w:val="24"/>
          <w:szCs w:val="24"/>
        </w:rPr>
        <w:t>发现被“信用中国”（www.creditchina.gov.cn）、中国政府采购网（www.ccgp.gov.cn）列入失信被执行人、重大税收违法案件当事人名单、政府采购严重违法失信行为记录名单；</w:t>
      </w:r>
    </w:p>
    <w:p w14:paraId="58BD386B">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10</w:t>
      </w:r>
      <w:r>
        <w:rPr>
          <w:rFonts w:ascii="宋体" w:hAnsi="宋体" w:eastAsia="宋体" w:cs="宋体"/>
          <w:color w:val="auto"/>
          <w:sz w:val="24"/>
          <w:szCs w:val="24"/>
        </w:rPr>
        <w:t>）</w:t>
      </w:r>
      <w:r>
        <w:rPr>
          <w:rFonts w:hint="eastAsia" w:ascii="宋体" w:hAnsi="宋体" w:eastAsia="宋体" w:cs="宋体"/>
          <w:color w:val="auto"/>
          <w:sz w:val="24"/>
          <w:szCs w:val="24"/>
        </w:rPr>
        <w:t>未严格执行凭卡核对车牌加油管理制度引起严重后果；</w:t>
      </w:r>
    </w:p>
    <w:p w14:paraId="4EBB4A95">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11</w:t>
      </w:r>
      <w:r>
        <w:rPr>
          <w:rFonts w:ascii="宋体" w:hAnsi="宋体" w:eastAsia="宋体" w:cs="宋体"/>
          <w:color w:val="auto"/>
          <w:sz w:val="24"/>
          <w:szCs w:val="24"/>
        </w:rPr>
        <w:t>）</w:t>
      </w:r>
      <w:r>
        <w:rPr>
          <w:rFonts w:hint="eastAsia" w:ascii="宋体" w:hAnsi="宋体" w:eastAsia="宋体" w:cs="宋体"/>
          <w:color w:val="auto"/>
          <w:sz w:val="24"/>
          <w:szCs w:val="24"/>
        </w:rPr>
        <w:t>征集人或监管部门认为其他应当予以清退的情形。</w:t>
      </w:r>
    </w:p>
    <w:p w14:paraId="55378CE5">
      <w:pPr>
        <w:kinsoku/>
        <w:autoSpaceDE/>
        <w:autoSpaceDN/>
        <w:adjustRightInd/>
        <w:snapToGrid/>
        <w:spacing w:line="360" w:lineRule="auto"/>
        <w:textAlignment w:val="auto"/>
        <w:outlineLvl w:val="1"/>
        <w:rPr>
          <w:rFonts w:ascii="黑体" w:hAnsi="黑体" w:eastAsia="黑体" w:cs="黑体"/>
          <w:color w:val="auto"/>
          <w:sz w:val="28"/>
          <w:szCs w:val="28"/>
        </w:rPr>
      </w:pPr>
      <w:r>
        <w:rPr>
          <w:rFonts w:hint="eastAsia" w:ascii="黑体" w:hAnsi="黑体" w:eastAsia="黑体" w:cs="黑体"/>
          <w:color w:val="auto"/>
          <w:sz w:val="28"/>
          <w:szCs w:val="28"/>
        </w:rPr>
        <w:t>十一、信用信息查询</w:t>
      </w:r>
    </w:p>
    <w:p w14:paraId="0B26C0F3">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1、信用信息查询渠道及截止时间：供应商在提交申请时通过“信用中国”网站</w:t>
      </w:r>
      <w:r>
        <w:rPr>
          <w:rFonts w:ascii="宋体" w:hAnsi="宋体" w:eastAsia="宋体" w:cs="宋体"/>
          <w:color w:val="auto"/>
          <w:sz w:val="24"/>
          <w:szCs w:val="24"/>
        </w:rPr>
        <w:t>（</w:t>
      </w:r>
      <w:r>
        <w:rPr>
          <w:rFonts w:hint="eastAsia" w:ascii="宋体" w:hAnsi="宋体" w:eastAsia="宋体" w:cs="宋体"/>
          <w:color w:val="auto"/>
          <w:sz w:val="24"/>
          <w:szCs w:val="24"/>
        </w:rPr>
        <w:t>www.creditchina.gov.cn</w:t>
      </w:r>
      <w:r>
        <w:rPr>
          <w:rFonts w:ascii="宋体" w:hAnsi="宋体" w:eastAsia="宋体" w:cs="宋体"/>
          <w:color w:val="auto"/>
          <w:sz w:val="24"/>
          <w:szCs w:val="24"/>
        </w:rPr>
        <w:t>）</w:t>
      </w:r>
      <w:r>
        <w:rPr>
          <w:rFonts w:hint="eastAsia" w:ascii="宋体" w:hAnsi="宋体" w:eastAsia="宋体" w:cs="宋体"/>
          <w:color w:val="auto"/>
          <w:sz w:val="24"/>
          <w:szCs w:val="24"/>
        </w:rPr>
        <w:t>、中国政府采购网</w:t>
      </w:r>
      <w:r>
        <w:rPr>
          <w:rFonts w:ascii="宋体" w:hAnsi="宋体" w:eastAsia="宋体" w:cs="宋体"/>
          <w:color w:val="auto"/>
          <w:sz w:val="24"/>
          <w:szCs w:val="24"/>
        </w:rPr>
        <w:t>（</w:t>
      </w:r>
      <w:r>
        <w:rPr>
          <w:rFonts w:hint="eastAsia" w:ascii="宋体" w:hAnsi="宋体" w:eastAsia="宋体" w:cs="宋体"/>
          <w:color w:val="auto"/>
          <w:sz w:val="24"/>
          <w:szCs w:val="24"/>
        </w:rPr>
        <w:t>www.ccgp.gov.cn</w:t>
      </w:r>
      <w:r>
        <w:rPr>
          <w:rFonts w:ascii="宋体" w:hAnsi="宋体" w:eastAsia="宋体" w:cs="宋体"/>
          <w:color w:val="auto"/>
          <w:sz w:val="24"/>
          <w:szCs w:val="24"/>
        </w:rPr>
        <w:t>）</w:t>
      </w:r>
      <w:r>
        <w:rPr>
          <w:rFonts w:hint="eastAsia" w:ascii="宋体" w:hAnsi="宋体" w:eastAsia="宋体" w:cs="宋体"/>
          <w:color w:val="auto"/>
          <w:sz w:val="24"/>
          <w:szCs w:val="24"/>
        </w:rPr>
        <w:t>渠道查询本公司的信用记录。</w:t>
      </w:r>
    </w:p>
    <w:p w14:paraId="4448A9A0">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2、信用信息查询记录和证据留存的具体方式：供应商查询的信用记录、查询结果经确认后将与申请文件一起存档。</w:t>
      </w:r>
    </w:p>
    <w:p w14:paraId="47F665DB">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3、信用信息的使用规则：经查询列入失信被执行人名单、重大税收违法案件当事人名单、政府采购严重违法失信行为记录名单的供应商将被拒绝参与框架协议申请。</w:t>
      </w:r>
    </w:p>
    <w:p w14:paraId="31FB05B2">
      <w:pPr>
        <w:kinsoku/>
        <w:autoSpaceDE/>
        <w:autoSpaceDN/>
        <w:adjustRightInd/>
        <w:snapToGrid/>
        <w:spacing w:line="360" w:lineRule="auto"/>
        <w:textAlignment w:val="auto"/>
        <w:outlineLvl w:val="1"/>
        <w:rPr>
          <w:rFonts w:ascii="黑体" w:hAnsi="黑体" w:eastAsia="黑体" w:cs="黑体"/>
          <w:color w:val="auto"/>
          <w:sz w:val="28"/>
          <w:szCs w:val="28"/>
        </w:rPr>
      </w:pPr>
      <w:r>
        <w:rPr>
          <w:rFonts w:hint="eastAsia" w:ascii="黑体" w:hAnsi="黑体" w:eastAsia="黑体" w:cs="黑体"/>
          <w:color w:val="auto"/>
          <w:sz w:val="28"/>
          <w:szCs w:val="28"/>
        </w:rPr>
        <w:t>十二、质疑投诉</w:t>
      </w:r>
    </w:p>
    <w:p w14:paraId="4A9848A6">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在框架协议采购的两阶段，供应商均可依法提出质疑和投诉。框架协议订立阶段，供应商如认为征集相关的文件、过程和入围结果使自己权益受损的，可依法向征集人提出质疑，对质疑答复不满意或征集人未按时答复的，可依法向财政部门提出投诉。合同授予阶段，供应商如认为成交结果使自己权益受损的，可依法向采购人提出质疑，对质疑答复不满意或采购人未按时答复的，可依法向财政部门提出投诉。采购合同履行过程中产生的争议，按照合同约定和民法典等法律法规规定处理。</w:t>
      </w:r>
    </w:p>
    <w:p w14:paraId="4463BACD">
      <w:pPr>
        <w:kinsoku/>
        <w:autoSpaceDE/>
        <w:autoSpaceDN/>
        <w:adjustRightInd/>
        <w:snapToGrid/>
        <w:spacing w:line="360" w:lineRule="auto"/>
        <w:textAlignment w:val="auto"/>
        <w:outlineLvl w:val="1"/>
        <w:rPr>
          <w:rFonts w:ascii="黑体" w:hAnsi="黑体" w:eastAsia="黑体" w:cs="黑体"/>
          <w:color w:val="auto"/>
          <w:sz w:val="28"/>
          <w:szCs w:val="28"/>
        </w:rPr>
      </w:pPr>
      <w:r>
        <w:rPr>
          <w:rFonts w:hint="eastAsia" w:ascii="黑体" w:hAnsi="黑体" w:eastAsia="黑体" w:cs="黑体"/>
          <w:color w:val="auto"/>
          <w:sz w:val="28"/>
          <w:szCs w:val="28"/>
        </w:rPr>
        <w:t>十三、需要落实的政府采购政策</w:t>
      </w:r>
    </w:p>
    <w:p w14:paraId="2077C19F">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1、促进绿色发展有关政策。供应商向采购人提供商品及相关快递服务的，其包装要参考财政部办公厅、生态环境部办公厅、国家邮政局办公室印发的《商品包装政府采购需求标准（试行）</w:t>
      </w:r>
      <w:r>
        <w:rPr>
          <w:rFonts w:ascii="宋体" w:hAnsi="宋体" w:eastAsia="宋体" w:cs="宋体"/>
          <w:color w:val="auto"/>
          <w:sz w:val="24"/>
          <w:szCs w:val="24"/>
        </w:rPr>
        <w:t>》《</w:t>
      </w:r>
      <w:r>
        <w:rPr>
          <w:rFonts w:hint="eastAsia" w:ascii="宋体" w:hAnsi="宋体" w:eastAsia="宋体" w:cs="宋体"/>
          <w:color w:val="auto"/>
          <w:sz w:val="24"/>
          <w:szCs w:val="24"/>
        </w:rPr>
        <w:t>快递包装政府采购需求标准（试行）》（财办库〔2020〕123号文件）。提倡供应商优先采购绿色包装产品、绿色物流配送服务以及循环利用产品。充分认识限制一次性消费用品的重要意义，不主动提供一次性消费用品。</w:t>
      </w:r>
    </w:p>
    <w:p w14:paraId="7DFFFF1D">
      <w:pPr>
        <w:kinsoku/>
        <w:autoSpaceDE/>
        <w:autoSpaceDN/>
        <w:adjustRightInd/>
        <w:snapToGrid/>
        <w:spacing w:line="360" w:lineRule="auto"/>
        <w:textAlignment w:val="auto"/>
        <w:rPr>
          <w:rFonts w:ascii="宋体" w:hAnsi="宋体" w:eastAsia="宋体" w:cs="宋体"/>
          <w:color w:val="auto"/>
          <w:sz w:val="24"/>
          <w:szCs w:val="24"/>
        </w:rPr>
      </w:pPr>
      <w:r>
        <w:rPr>
          <w:rFonts w:hint="eastAsia" w:ascii="黑体" w:hAnsi="黑体" w:eastAsia="黑体" w:cs="黑体"/>
          <w:color w:val="auto"/>
          <w:sz w:val="28"/>
          <w:szCs w:val="28"/>
        </w:rPr>
        <w:t>十四、其他事项说明：</w:t>
      </w:r>
      <w:bookmarkEnd w:id="8"/>
    </w:p>
    <w:p w14:paraId="1FFD3029">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1、本公告在新疆政府采购网（http://www.ccgp-xinjiang.gov.cn）、新疆公共资源交易网（https://ggzy.xinjiang.gov.cn/）发布。</w:t>
      </w:r>
    </w:p>
    <w:p w14:paraId="52D63BA5">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2、请各供应商随时关注本项目的变更、答疑、澄清文件。</w:t>
      </w:r>
    </w:p>
    <w:p w14:paraId="3C1D1166">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3、供应商登录政采云系统，提交总协调人、对外联系人、单位地址、发票开具名称等信息，经征集人审核后以上信息将在政采云平台框架协议模块中展示。</w:t>
      </w:r>
    </w:p>
    <w:p w14:paraId="042758B9">
      <w:pPr>
        <w:kinsoku/>
        <w:autoSpaceDE/>
        <w:autoSpaceDN/>
        <w:adjustRightInd/>
        <w:snapToGrid/>
        <w:spacing w:line="360" w:lineRule="auto"/>
        <w:textAlignment w:val="auto"/>
        <w:outlineLvl w:val="1"/>
        <w:rPr>
          <w:rFonts w:ascii="宋体" w:hAnsi="宋体" w:eastAsia="宋体" w:cs="宋体"/>
          <w:color w:val="auto"/>
          <w:sz w:val="24"/>
          <w:szCs w:val="24"/>
        </w:rPr>
      </w:pPr>
      <w:bookmarkStart w:id="9" w:name="_Toc18382"/>
      <w:r>
        <w:rPr>
          <w:rFonts w:hint="eastAsia" w:ascii="黑体" w:hAnsi="黑体" w:eastAsia="黑体" w:cs="黑体"/>
          <w:color w:val="auto"/>
          <w:sz w:val="28"/>
          <w:szCs w:val="28"/>
        </w:rPr>
        <w:t>十五、联系方式：</w:t>
      </w:r>
      <w:bookmarkEnd w:id="9"/>
    </w:p>
    <w:p w14:paraId="3FA3264C">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1.征集人</w:t>
      </w:r>
    </w:p>
    <w:p w14:paraId="774716CA">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征集人：新疆维吾尔自治区政务服务和公共资源交易中心</w:t>
      </w:r>
    </w:p>
    <w:p w14:paraId="24F36004">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地  址：新疆乌鲁木齐市水磨沟区准噶尔街299号益民大厦4楼A408室</w:t>
      </w:r>
    </w:p>
    <w:p w14:paraId="16B83C2A">
      <w:pPr>
        <w:kinsoku/>
        <w:autoSpaceDE/>
        <w:autoSpaceDN/>
        <w:adjustRightInd/>
        <w:snapToGrid/>
        <w:spacing w:line="360" w:lineRule="auto"/>
        <w:ind w:firstLine="480" w:firstLineChars="200"/>
        <w:textAlignment w:val="auto"/>
        <w:rPr>
          <w:rFonts w:ascii="宋体" w:hAnsi="宋体" w:eastAsia="宋体" w:cs="宋体"/>
          <w:color w:val="auto"/>
          <w:sz w:val="24"/>
          <w:szCs w:val="24"/>
          <w:u w:val="single"/>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漆老师</w:t>
      </w:r>
      <w:r>
        <w:rPr>
          <w:rFonts w:hint="eastAsia" w:ascii="宋体" w:hAnsi="宋体" w:eastAsia="宋体" w:cs="宋体"/>
          <w:color w:val="auto"/>
          <w:sz w:val="24"/>
          <w:szCs w:val="24"/>
          <w:u w:val="single"/>
        </w:rPr>
        <w:t xml:space="preserve">                                    </w:t>
      </w:r>
    </w:p>
    <w:p w14:paraId="3233EF79">
      <w:pPr>
        <w:kinsoku/>
        <w:autoSpaceDE/>
        <w:autoSpaceDN/>
        <w:adjustRightInd/>
        <w:snapToGrid/>
        <w:spacing w:line="360" w:lineRule="auto"/>
        <w:ind w:firstLine="480" w:firstLineChars="200"/>
        <w:textAlignment w:val="auto"/>
        <w:rPr>
          <w:rFonts w:ascii="宋体" w:hAnsi="宋体" w:eastAsia="宋体" w:cs="宋体"/>
          <w:color w:val="auto"/>
          <w:sz w:val="24"/>
          <w:szCs w:val="24"/>
          <w:u w:val="single"/>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0991-355012</w:t>
      </w: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u w:val="single"/>
        </w:rPr>
        <w:t xml:space="preserve">                              </w:t>
      </w:r>
    </w:p>
    <w:p w14:paraId="2A6EE304">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2.政府采购监督管理部门</w:t>
      </w:r>
    </w:p>
    <w:p w14:paraId="563E1FB3">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政府采购监督管理部门：新疆维吾尔自治区财政厅政府采购管理处</w:t>
      </w:r>
    </w:p>
    <w:p w14:paraId="4B618D4B">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乌鲁木齐市明德路16号                   </w:t>
      </w:r>
      <w:r>
        <w:rPr>
          <w:rFonts w:hint="eastAsia" w:ascii="宋体" w:hAnsi="宋体" w:eastAsia="宋体" w:cs="宋体"/>
          <w:color w:val="auto"/>
          <w:sz w:val="24"/>
          <w:szCs w:val="24"/>
        </w:rPr>
        <w:t xml:space="preserve">                     </w:t>
      </w:r>
    </w:p>
    <w:p w14:paraId="15575111">
      <w:pPr>
        <w:ind w:firstLine="480" w:firstLineChars="200"/>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0991-2359482                          </w:t>
      </w:r>
      <w:r>
        <w:br w:type="page"/>
      </w:r>
    </w:p>
    <w:p w14:paraId="54A7AD66">
      <w:pPr>
        <w:spacing w:line="290" w:lineRule="auto"/>
      </w:pPr>
    </w:p>
    <w:p w14:paraId="4D8BF66F">
      <w:pPr>
        <w:spacing w:before="91" w:line="220" w:lineRule="auto"/>
        <w:jc w:val="center"/>
        <w:outlineLvl w:val="0"/>
        <w:rPr>
          <w:rFonts w:ascii="宋体" w:hAnsi="宋体" w:eastAsia="宋体" w:cs="宋体"/>
          <w:b/>
          <w:bCs/>
          <w:sz w:val="32"/>
          <w:szCs w:val="32"/>
        </w:rPr>
      </w:pPr>
      <w:bookmarkStart w:id="10" w:name="_bookmark2"/>
      <w:bookmarkEnd w:id="10"/>
      <w:bookmarkStart w:id="11" w:name="_Toc11198"/>
      <w:r>
        <w:rPr>
          <w:rFonts w:ascii="宋体" w:hAnsi="宋体" w:eastAsia="宋体" w:cs="宋体"/>
          <w:b/>
          <w:bCs/>
          <w:sz w:val="32"/>
          <w:szCs w:val="32"/>
        </w:rPr>
        <w:t>第二章  供应商须知</w:t>
      </w:r>
      <w:bookmarkEnd w:id="11"/>
    </w:p>
    <w:p w14:paraId="08354C15">
      <w:pPr>
        <w:spacing w:before="264" w:line="394" w:lineRule="exact"/>
        <w:jc w:val="center"/>
        <w:outlineLvl w:val="1"/>
        <w:rPr>
          <w:rFonts w:ascii="宋体" w:hAnsi="宋体" w:eastAsia="宋体" w:cs="宋体"/>
          <w:sz w:val="23"/>
          <w:szCs w:val="23"/>
        </w:rPr>
      </w:pPr>
      <w:bookmarkStart w:id="12" w:name="_Toc18832"/>
      <w:r>
        <w:rPr>
          <w:rFonts w:hint="eastAsia" w:ascii="黑体" w:hAnsi="黑体" w:eastAsia="黑体" w:cs="黑体"/>
          <w:spacing w:val="15"/>
          <w:position w:val="2"/>
          <w:sz w:val="28"/>
          <w:szCs w:val="28"/>
        </w:rPr>
        <w:t>一</w:t>
      </w:r>
      <w:r>
        <w:rPr>
          <w:rFonts w:hint="eastAsia" w:ascii="黑体" w:hAnsi="黑体" w:eastAsia="黑体" w:cs="黑体"/>
          <w:spacing w:val="9"/>
          <w:position w:val="2"/>
          <w:sz w:val="28"/>
          <w:szCs w:val="28"/>
        </w:rPr>
        <w:t>、供应商须知前附表</w:t>
      </w:r>
      <w:bookmarkEnd w:id="12"/>
    </w:p>
    <w:tbl>
      <w:tblPr>
        <w:tblStyle w:val="28"/>
        <w:tblpPr w:leftFromText="180" w:rightFromText="180" w:vertAnchor="text" w:horzAnchor="page" w:tblpX="963" w:tblpY="824"/>
        <w:tblOverlap w:val="never"/>
        <w:tblW w:w="100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2374"/>
        <w:gridCol w:w="6794"/>
      </w:tblGrid>
      <w:tr w14:paraId="79FE0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95" w:type="dxa"/>
          </w:tcPr>
          <w:p w14:paraId="6E738EE7">
            <w:pPr>
              <w:spacing w:before="169" w:line="229" w:lineRule="auto"/>
              <w:ind w:left="213"/>
              <w:rPr>
                <w:rFonts w:ascii="宋体" w:hAnsi="宋体" w:eastAsia="宋体" w:cs="宋体"/>
                <w:b/>
                <w:bCs/>
                <w:sz w:val="24"/>
                <w:szCs w:val="24"/>
              </w:rPr>
            </w:pPr>
            <w:r>
              <w:rPr>
                <w:rFonts w:hint="eastAsia" w:ascii="宋体" w:hAnsi="宋体" w:eastAsia="宋体" w:cs="宋体"/>
                <w:b/>
                <w:bCs/>
                <w:spacing w:val="6"/>
                <w:sz w:val="24"/>
                <w:szCs w:val="24"/>
              </w:rPr>
              <w:t>序</w:t>
            </w:r>
            <w:r>
              <w:rPr>
                <w:rFonts w:hint="eastAsia" w:ascii="宋体" w:hAnsi="宋体" w:eastAsia="宋体" w:cs="宋体"/>
                <w:b/>
                <w:bCs/>
                <w:spacing w:val="5"/>
                <w:sz w:val="24"/>
                <w:szCs w:val="24"/>
              </w:rPr>
              <w:t>号</w:t>
            </w:r>
          </w:p>
        </w:tc>
        <w:tc>
          <w:tcPr>
            <w:tcW w:w="2374" w:type="dxa"/>
          </w:tcPr>
          <w:p w14:paraId="464D2B9D">
            <w:pPr>
              <w:spacing w:before="170" w:line="227" w:lineRule="auto"/>
              <w:ind w:left="800"/>
              <w:rPr>
                <w:rFonts w:ascii="宋体" w:hAnsi="宋体" w:eastAsia="宋体" w:cs="宋体"/>
                <w:b/>
                <w:bCs/>
                <w:sz w:val="24"/>
                <w:szCs w:val="24"/>
              </w:rPr>
            </w:pPr>
            <w:r>
              <w:rPr>
                <w:rFonts w:hint="eastAsia" w:ascii="宋体" w:hAnsi="宋体" w:eastAsia="宋体" w:cs="宋体"/>
                <w:b/>
                <w:bCs/>
                <w:spacing w:val="1"/>
                <w:sz w:val="24"/>
                <w:szCs w:val="24"/>
              </w:rPr>
              <w:t>内</w:t>
            </w:r>
            <w:r>
              <w:rPr>
                <w:rFonts w:hint="eastAsia" w:ascii="宋体" w:hAnsi="宋体" w:eastAsia="宋体" w:cs="宋体"/>
                <w:b/>
                <w:bCs/>
                <w:sz w:val="24"/>
                <w:szCs w:val="24"/>
              </w:rPr>
              <w:t xml:space="preserve">   容</w:t>
            </w:r>
          </w:p>
        </w:tc>
        <w:tc>
          <w:tcPr>
            <w:tcW w:w="6794" w:type="dxa"/>
          </w:tcPr>
          <w:p w14:paraId="5B51EABD">
            <w:pPr>
              <w:spacing w:before="170" w:line="227" w:lineRule="auto"/>
              <w:ind w:left="2751"/>
              <w:rPr>
                <w:rFonts w:ascii="宋体" w:hAnsi="宋体" w:eastAsia="宋体" w:cs="宋体"/>
                <w:b/>
                <w:bCs/>
                <w:sz w:val="24"/>
                <w:szCs w:val="24"/>
              </w:rPr>
            </w:pPr>
            <w:r>
              <w:rPr>
                <w:rFonts w:hint="eastAsia" w:ascii="宋体" w:hAnsi="宋体" w:eastAsia="宋体" w:cs="宋体"/>
                <w:b/>
                <w:bCs/>
                <w:spacing w:val="10"/>
                <w:sz w:val="24"/>
                <w:szCs w:val="24"/>
              </w:rPr>
              <w:t>说</w:t>
            </w:r>
            <w:r>
              <w:rPr>
                <w:rFonts w:hint="eastAsia" w:ascii="宋体" w:hAnsi="宋体" w:eastAsia="宋体" w:cs="宋体"/>
                <w:b/>
                <w:bCs/>
                <w:spacing w:val="8"/>
                <w:sz w:val="24"/>
                <w:szCs w:val="24"/>
              </w:rPr>
              <w:t>明与要求</w:t>
            </w:r>
          </w:p>
        </w:tc>
      </w:tr>
      <w:tr w14:paraId="22948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14:paraId="79370F4D">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w:t>
            </w:r>
          </w:p>
        </w:tc>
        <w:tc>
          <w:tcPr>
            <w:tcW w:w="2374" w:type="dxa"/>
            <w:vAlign w:val="center"/>
          </w:tcPr>
          <w:p w14:paraId="4E504C27">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项目编号</w:t>
            </w:r>
          </w:p>
        </w:tc>
        <w:tc>
          <w:tcPr>
            <w:tcW w:w="6794" w:type="dxa"/>
          </w:tcPr>
          <w:p w14:paraId="322E58A5">
            <w:pPr>
              <w:spacing w:before="196" w:line="227" w:lineRule="auto"/>
              <w:ind w:left="118"/>
              <w:rPr>
                <w:rFonts w:hint="default" w:ascii="宋体" w:hAnsi="宋体" w:eastAsia="宋体" w:cs="宋体"/>
                <w:sz w:val="24"/>
                <w:szCs w:val="24"/>
                <w:lang w:val="en-US" w:eastAsia="zh-CN"/>
              </w:rPr>
            </w:pPr>
            <w:r>
              <w:rPr>
                <w:rFonts w:hint="eastAsia" w:ascii="宋体" w:hAnsi="宋体" w:eastAsia="宋体" w:cs="宋体"/>
                <w:sz w:val="24"/>
                <w:szCs w:val="24"/>
                <w:lang w:eastAsia="zh-CN"/>
              </w:rPr>
              <w:t>XY2024</w:t>
            </w:r>
            <w:r>
              <w:rPr>
                <w:rFonts w:hint="eastAsia" w:ascii="宋体" w:hAnsi="宋体" w:eastAsia="宋体" w:cs="宋体"/>
                <w:sz w:val="24"/>
                <w:szCs w:val="24"/>
                <w:lang w:val="en-US" w:eastAsia="zh-CN"/>
              </w:rPr>
              <w:t>-010</w:t>
            </w:r>
          </w:p>
        </w:tc>
      </w:tr>
      <w:tr w14:paraId="294AD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95" w:type="dxa"/>
            <w:vAlign w:val="center"/>
          </w:tcPr>
          <w:p w14:paraId="58F594F5">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2</w:t>
            </w:r>
          </w:p>
        </w:tc>
        <w:tc>
          <w:tcPr>
            <w:tcW w:w="2374" w:type="dxa"/>
            <w:vAlign w:val="center"/>
          </w:tcPr>
          <w:p w14:paraId="085C0687">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项目名称</w:t>
            </w:r>
          </w:p>
        </w:tc>
        <w:tc>
          <w:tcPr>
            <w:tcW w:w="6794" w:type="dxa"/>
          </w:tcPr>
          <w:p w14:paraId="61AACC61">
            <w:pPr>
              <w:spacing w:before="196" w:line="227" w:lineRule="auto"/>
              <w:ind w:left="118"/>
              <w:rPr>
                <w:rFonts w:ascii="宋体" w:hAnsi="宋体" w:eastAsia="宋体" w:cs="宋体"/>
                <w:sz w:val="23"/>
                <w:szCs w:val="23"/>
              </w:rPr>
            </w:pPr>
            <w:r>
              <w:rPr>
                <w:rFonts w:hint="eastAsia" w:ascii="宋体" w:hAnsi="宋体" w:eastAsia="宋体" w:cs="宋体"/>
                <w:sz w:val="23"/>
                <w:szCs w:val="23"/>
              </w:rPr>
              <w:t>新疆维吾尔自治区行政事业单位202</w:t>
            </w:r>
            <w:r>
              <w:rPr>
                <w:rFonts w:hint="eastAsia" w:ascii="宋体" w:hAnsi="宋体" w:eastAsia="宋体" w:cs="宋体"/>
                <w:sz w:val="23"/>
                <w:szCs w:val="23"/>
                <w:lang w:val="en-US" w:eastAsia="zh-CN"/>
              </w:rPr>
              <w:t>5</w:t>
            </w:r>
            <w:r>
              <w:rPr>
                <w:rFonts w:hint="eastAsia" w:ascii="宋体" w:hAnsi="宋体" w:eastAsia="宋体" w:cs="宋体"/>
                <w:sz w:val="23"/>
                <w:szCs w:val="23"/>
              </w:rPr>
              <w:t>年车辆加油服务框架协议采购</w:t>
            </w:r>
          </w:p>
        </w:tc>
      </w:tr>
      <w:tr w14:paraId="6DF28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14:paraId="3B3179B8">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3</w:t>
            </w:r>
          </w:p>
        </w:tc>
        <w:tc>
          <w:tcPr>
            <w:tcW w:w="2374" w:type="dxa"/>
            <w:vAlign w:val="center"/>
          </w:tcPr>
          <w:p w14:paraId="6758E425">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征集人</w:t>
            </w:r>
          </w:p>
        </w:tc>
        <w:tc>
          <w:tcPr>
            <w:tcW w:w="6794" w:type="dxa"/>
          </w:tcPr>
          <w:p w14:paraId="0EEFBAC6">
            <w:pPr>
              <w:spacing w:before="196" w:line="227" w:lineRule="auto"/>
              <w:ind w:left="118"/>
              <w:rPr>
                <w:rFonts w:ascii="宋体" w:hAnsi="宋体" w:eastAsia="宋体" w:cs="宋体"/>
                <w:sz w:val="23"/>
                <w:szCs w:val="23"/>
              </w:rPr>
            </w:pPr>
            <w:r>
              <w:rPr>
                <w:rFonts w:hint="eastAsia" w:ascii="宋体" w:hAnsi="宋体" w:eastAsia="宋体" w:cs="宋体"/>
                <w:sz w:val="23"/>
                <w:szCs w:val="23"/>
              </w:rPr>
              <w:t>新疆维吾尔自治区政务服务和公共资源交易中心</w:t>
            </w:r>
          </w:p>
        </w:tc>
      </w:tr>
      <w:tr w14:paraId="555D3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14:paraId="002175AF">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4</w:t>
            </w:r>
          </w:p>
        </w:tc>
        <w:tc>
          <w:tcPr>
            <w:tcW w:w="2374" w:type="dxa"/>
            <w:vAlign w:val="center"/>
          </w:tcPr>
          <w:p w14:paraId="3013EE01">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采购方式</w:t>
            </w:r>
          </w:p>
        </w:tc>
        <w:tc>
          <w:tcPr>
            <w:tcW w:w="6794" w:type="dxa"/>
          </w:tcPr>
          <w:p w14:paraId="651774FE">
            <w:pPr>
              <w:spacing w:before="194" w:line="227" w:lineRule="auto"/>
              <w:ind w:left="118"/>
              <w:rPr>
                <w:rFonts w:ascii="宋体" w:hAnsi="宋体" w:eastAsia="宋体" w:cs="宋体"/>
                <w:sz w:val="23"/>
                <w:szCs w:val="23"/>
              </w:rPr>
            </w:pPr>
            <w:r>
              <w:rPr>
                <w:rFonts w:hint="eastAsia" w:ascii="宋体" w:hAnsi="宋体" w:eastAsia="宋体" w:cs="宋体"/>
                <w:sz w:val="23"/>
                <w:szCs w:val="23"/>
              </w:rPr>
              <w:t>开放式框架协议采购</w:t>
            </w:r>
          </w:p>
        </w:tc>
      </w:tr>
      <w:tr w14:paraId="51C71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95" w:type="dxa"/>
            <w:vAlign w:val="center"/>
          </w:tcPr>
          <w:p w14:paraId="420C04DF">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5</w:t>
            </w:r>
          </w:p>
        </w:tc>
        <w:tc>
          <w:tcPr>
            <w:tcW w:w="2374" w:type="dxa"/>
            <w:vAlign w:val="center"/>
          </w:tcPr>
          <w:p w14:paraId="4295D54A">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政府采购监督管理</w:t>
            </w:r>
          </w:p>
          <w:p w14:paraId="777B8392">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部门</w:t>
            </w:r>
          </w:p>
        </w:tc>
        <w:tc>
          <w:tcPr>
            <w:tcW w:w="6794" w:type="dxa"/>
          </w:tcPr>
          <w:p w14:paraId="6EFD37BF">
            <w:pPr>
              <w:rPr>
                <w:rFonts w:ascii="宋体" w:hAnsi="宋体" w:eastAsia="宋体" w:cs="宋体"/>
                <w:sz w:val="23"/>
                <w:szCs w:val="23"/>
              </w:rPr>
            </w:pPr>
          </w:p>
          <w:p w14:paraId="6D0A7145">
            <w:pPr>
              <w:spacing w:before="75" w:line="227" w:lineRule="auto"/>
              <w:ind w:left="118"/>
              <w:rPr>
                <w:rFonts w:ascii="宋体" w:hAnsi="宋体" w:eastAsia="宋体" w:cs="宋体"/>
                <w:sz w:val="23"/>
                <w:szCs w:val="23"/>
              </w:rPr>
            </w:pPr>
            <w:r>
              <w:rPr>
                <w:rFonts w:hint="eastAsia" w:ascii="宋体" w:hAnsi="宋体" w:eastAsia="宋体" w:cs="宋体"/>
                <w:spacing w:val="9"/>
                <w:sz w:val="23"/>
                <w:szCs w:val="23"/>
              </w:rPr>
              <w:t>新疆维吾尔自治区财政厅政府采购管理处</w:t>
            </w:r>
          </w:p>
        </w:tc>
      </w:tr>
      <w:tr w14:paraId="65ECA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14:paraId="33649654">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6</w:t>
            </w:r>
          </w:p>
        </w:tc>
        <w:tc>
          <w:tcPr>
            <w:tcW w:w="2374" w:type="dxa"/>
            <w:vAlign w:val="center"/>
          </w:tcPr>
          <w:p w14:paraId="1912FB03">
            <w:pPr>
              <w:spacing w:before="196" w:line="227" w:lineRule="auto"/>
              <w:rPr>
                <w:rFonts w:ascii="宋体" w:hAnsi="宋体" w:eastAsia="宋体" w:cs="宋体"/>
                <w:b/>
                <w:bCs/>
                <w:spacing w:val="6"/>
                <w:sz w:val="24"/>
                <w:szCs w:val="24"/>
              </w:rPr>
            </w:pPr>
            <w:r>
              <w:rPr>
                <w:rFonts w:hint="eastAsia" w:ascii="宋体" w:hAnsi="宋体" w:eastAsia="宋体" w:cs="宋体"/>
                <w:b/>
                <w:bCs/>
                <w:spacing w:val="6"/>
                <w:sz w:val="24"/>
                <w:szCs w:val="24"/>
              </w:rPr>
              <w:t>供应商申请截止时间</w:t>
            </w:r>
          </w:p>
        </w:tc>
        <w:tc>
          <w:tcPr>
            <w:tcW w:w="6794" w:type="dxa"/>
          </w:tcPr>
          <w:p w14:paraId="1EE83D38">
            <w:pPr>
              <w:tabs>
                <w:tab w:val="left" w:pos="236"/>
              </w:tabs>
              <w:spacing w:before="197" w:line="227" w:lineRule="auto"/>
              <w:ind w:left="103"/>
              <w:rPr>
                <w:rFonts w:ascii="宋体" w:hAnsi="宋体" w:eastAsia="宋体" w:cs="宋体"/>
                <w:sz w:val="23"/>
                <w:szCs w:val="23"/>
              </w:rPr>
            </w:pPr>
            <w:r>
              <w:rPr>
                <w:rFonts w:ascii="宋体" w:hAnsi="宋体" w:eastAsia="宋体" w:cs="宋体"/>
                <w:spacing w:val="-22"/>
                <w:sz w:val="23"/>
                <w:szCs w:val="23"/>
                <w:highlight w:val="yellow"/>
                <w:u w:val="single"/>
              </w:rPr>
              <w:t>2</w:t>
            </w:r>
            <w:r>
              <w:rPr>
                <w:rFonts w:ascii="宋体" w:hAnsi="宋体" w:eastAsia="宋体" w:cs="宋体"/>
                <w:spacing w:val="-17"/>
                <w:sz w:val="23"/>
                <w:szCs w:val="23"/>
                <w:highlight w:val="yellow"/>
                <w:u w:val="single"/>
              </w:rPr>
              <w:t>0</w:t>
            </w:r>
            <w:r>
              <w:rPr>
                <w:rFonts w:ascii="宋体" w:hAnsi="宋体" w:eastAsia="宋体" w:cs="宋体"/>
                <w:spacing w:val="-11"/>
                <w:sz w:val="23"/>
                <w:szCs w:val="23"/>
                <w:highlight w:val="yellow"/>
                <w:u w:val="single"/>
              </w:rPr>
              <w:t>2</w:t>
            </w:r>
            <w:r>
              <w:rPr>
                <w:rFonts w:hint="eastAsia" w:ascii="宋体" w:hAnsi="宋体" w:eastAsia="宋体" w:cs="宋体"/>
                <w:spacing w:val="-11"/>
                <w:sz w:val="23"/>
                <w:szCs w:val="23"/>
                <w:highlight w:val="yellow"/>
                <w:u w:val="single"/>
                <w:lang w:val="en-US" w:eastAsia="zh-CN"/>
              </w:rPr>
              <w:t>5</w:t>
            </w:r>
            <w:r>
              <w:rPr>
                <w:rFonts w:ascii="宋体" w:hAnsi="宋体" w:eastAsia="宋体" w:cs="宋体"/>
                <w:spacing w:val="-11"/>
                <w:sz w:val="23"/>
                <w:szCs w:val="23"/>
                <w:highlight w:val="yellow"/>
              </w:rPr>
              <w:t>年</w:t>
            </w:r>
            <w:r>
              <w:rPr>
                <w:rFonts w:hint="eastAsia" w:ascii="宋体" w:hAnsi="宋体" w:eastAsia="宋体" w:cs="宋体"/>
                <w:spacing w:val="-11"/>
                <w:sz w:val="23"/>
                <w:szCs w:val="23"/>
                <w:highlight w:val="yellow"/>
                <w:u w:val="single"/>
              </w:rPr>
              <w:t xml:space="preserve">  12 </w:t>
            </w:r>
            <w:r>
              <w:rPr>
                <w:rFonts w:ascii="宋体" w:hAnsi="宋体" w:eastAsia="宋体" w:cs="宋体"/>
                <w:spacing w:val="-11"/>
                <w:sz w:val="23"/>
                <w:szCs w:val="23"/>
                <w:highlight w:val="yellow"/>
                <w:u w:val="single"/>
              </w:rPr>
              <w:t xml:space="preserve"> </w:t>
            </w:r>
            <w:r>
              <w:rPr>
                <w:rFonts w:ascii="宋体" w:hAnsi="宋体" w:eastAsia="宋体" w:cs="宋体"/>
                <w:spacing w:val="-11"/>
                <w:sz w:val="23"/>
                <w:szCs w:val="23"/>
                <w:highlight w:val="yellow"/>
              </w:rPr>
              <w:t xml:space="preserve">月 </w:t>
            </w:r>
            <w:r>
              <w:rPr>
                <w:rFonts w:hint="eastAsia" w:ascii="宋体" w:hAnsi="宋体" w:eastAsia="宋体" w:cs="宋体"/>
                <w:spacing w:val="-11"/>
                <w:sz w:val="23"/>
                <w:szCs w:val="23"/>
                <w:highlight w:val="yellow"/>
                <w:u w:val="single"/>
              </w:rPr>
              <w:t xml:space="preserve"> 31</w:t>
            </w:r>
            <w:r>
              <w:rPr>
                <w:rFonts w:ascii="宋体" w:hAnsi="宋体" w:eastAsia="宋体" w:cs="宋体"/>
                <w:spacing w:val="-11"/>
                <w:sz w:val="23"/>
                <w:szCs w:val="23"/>
                <w:highlight w:val="yellow"/>
                <w:u w:val="single"/>
              </w:rPr>
              <w:t xml:space="preserve"> </w:t>
            </w:r>
            <w:r>
              <w:rPr>
                <w:rFonts w:ascii="宋体" w:hAnsi="宋体" w:eastAsia="宋体" w:cs="宋体"/>
                <w:spacing w:val="-11"/>
                <w:sz w:val="23"/>
                <w:szCs w:val="23"/>
                <w:highlight w:val="yellow"/>
              </w:rPr>
              <w:t xml:space="preserve"> 日</w:t>
            </w:r>
            <w:r>
              <w:rPr>
                <w:rFonts w:ascii="宋体" w:hAnsi="宋体" w:eastAsia="宋体" w:cs="宋体"/>
                <w:spacing w:val="-11"/>
                <w:sz w:val="23"/>
                <w:szCs w:val="23"/>
                <w:highlight w:val="yellow"/>
                <w:u w:val="single"/>
              </w:rPr>
              <w:t xml:space="preserve"> </w:t>
            </w:r>
            <w:r>
              <w:rPr>
                <w:rFonts w:hint="eastAsia" w:ascii="宋体" w:hAnsi="宋体" w:eastAsia="宋体" w:cs="宋体"/>
                <w:spacing w:val="-11"/>
                <w:sz w:val="23"/>
                <w:szCs w:val="23"/>
                <w:highlight w:val="yellow"/>
                <w:u w:val="single"/>
              </w:rPr>
              <w:t xml:space="preserve">   11 </w:t>
            </w:r>
            <w:r>
              <w:rPr>
                <w:rFonts w:ascii="宋体" w:hAnsi="宋体" w:eastAsia="宋体" w:cs="宋体"/>
                <w:spacing w:val="-11"/>
                <w:sz w:val="23"/>
                <w:szCs w:val="23"/>
                <w:highlight w:val="yellow"/>
                <w:u w:val="single"/>
              </w:rPr>
              <w:t xml:space="preserve"> </w:t>
            </w:r>
            <w:r>
              <w:rPr>
                <w:rFonts w:ascii="宋体" w:hAnsi="宋体" w:eastAsia="宋体" w:cs="宋体"/>
                <w:spacing w:val="-11"/>
                <w:sz w:val="23"/>
                <w:szCs w:val="23"/>
                <w:highlight w:val="yellow"/>
              </w:rPr>
              <w:t>时</w:t>
            </w:r>
            <w:r>
              <w:rPr>
                <w:rFonts w:ascii="宋体" w:hAnsi="宋体" w:eastAsia="宋体" w:cs="宋体"/>
                <w:spacing w:val="-11"/>
                <w:sz w:val="23"/>
                <w:szCs w:val="23"/>
                <w:highlight w:val="yellow"/>
                <w:u w:val="single"/>
              </w:rPr>
              <w:t xml:space="preserve"> </w:t>
            </w:r>
            <w:r>
              <w:rPr>
                <w:rFonts w:hint="eastAsia" w:ascii="宋体" w:hAnsi="宋体" w:eastAsia="宋体" w:cs="宋体"/>
                <w:spacing w:val="-11"/>
                <w:sz w:val="23"/>
                <w:szCs w:val="23"/>
                <w:highlight w:val="yellow"/>
                <w:u w:val="single"/>
              </w:rPr>
              <w:t xml:space="preserve">  00  </w:t>
            </w:r>
            <w:r>
              <w:rPr>
                <w:rFonts w:ascii="宋体" w:hAnsi="宋体" w:eastAsia="宋体" w:cs="宋体"/>
                <w:spacing w:val="-11"/>
                <w:sz w:val="23"/>
                <w:szCs w:val="23"/>
                <w:highlight w:val="yellow"/>
                <w:u w:val="single"/>
              </w:rPr>
              <w:t xml:space="preserve"> </w:t>
            </w:r>
            <w:r>
              <w:rPr>
                <w:rFonts w:ascii="宋体" w:hAnsi="宋体" w:eastAsia="宋体" w:cs="宋体"/>
                <w:spacing w:val="-11"/>
                <w:sz w:val="23"/>
                <w:szCs w:val="23"/>
                <w:highlight w:val="yellow"/>
              </w:rPr>
              <w:t>分</w:t>
            </w:r>
          </w:p>
        </w:tc>
      </w:tr>
      <w:tr w14:paraId="7C6D8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14:paraId="6B995880">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7</w:t>
            </w:r>
          </w:p>
        </w:tc>
        <w:tc>
          <w:tcPr>
            <w:tcW w:w="2374" w:type="dxa"/>
            <w:vAlign w:val="center"/>
          </w:tcPr>
          <w:p w14:paraId="42C568C6">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服务期限</w:t>
            </w:r>
          </w:p>
        </w:tc>
        <w:tc>
          <w:tcPr>
            <w:tcW w:w="6794" w:type="dxa"/>
          </w:tcPr>
          <w:p w14:paraId="47626572">
            <w:pPr>
              <w:spacing w:before="196" w:line="227" w:lineRule="auto"/>
              <w:ind w:left="118"/>
              <w:rPr>
                <w:rFonts w:ascii="宋体" w:hAnsi="宋体" w:eastAsia="宋体" w:cs="宋体"/>
                <w:sz w:val="23"/>
                <w:szCs w:val="23"/>
              </w:rPr>
            </w:pPr>
            <w:r>
              <w:rPr>
                <w:rFonts w:hint="eastAsia" w:ascii="宋体" w:hAnsi="宋体" w:eastAsia="宋体" w:cs="宋体"/>
                <w:sz w:val="23"/>
                <w:szCs w:val="23"/>
              </w:rPr>
              <w:t>自开放式框架协议签订之日起至 202</w:t>
            </w:r>
            <w:r>
              <w:rPr>
                <w:rFonts w:hint="eastAsia" w:ascii="宋体" w:hAnsi="宋体" w:eastAsia="宋体" w:cs="宋体"/>
                <w:sz w:val="23"/>
                <w:szCs w:val="23"/>
                <w:lang w:val="en-US" w:eastAsia="zh-CN"/>
              </w:rPr>
              <w:t>5</w:t>
            </w:r>
            <w:r>
              <w:rPr>
                <w:rFonts w:hint="eastAsia" w:ascii="宋体" w:hAnsi="宋体" w:eastAsia="宋体" w:cs="宋体"/>
                <w:sz w:val="23"/>
                <w:szCs w:val="23"/>
              </w:rPr>
              <w:t>年 12 月 31 日。根据定点服务商的履约情况，有权对构成严重违约的定点服务商取消其服务资格，</w:t>
            </w:r>
            <w:r>
              <w:rPr>
                <w:rFonts w:ascii="宋体" w:hAnsi="宋体" w:eastAsia="宋体" w:cs="宋体"/>
                <w:sz w:val="23"/>
                <w:szCs w:val="23"/>
              </w:rPr>
              <w:t>终止</w:t>
            </w:r>
            <w:r>
              <w:rPr>
                <w:rFonts w:hint="eastAsia" w:ascii="宋体" w:hAnsi="宋体" w:eastAsia="宋体" w:cs="宋体"/>
                <w:sz w:val="23"/>
                <w:szCs w:val="23"/>
              </w:rPr>
              <w:t>服务合同，违约服务商同时还应当承担违约及赔偿责任；</w:t>
            </w:r>
          </w:p>
        </w:tc>
      </w:tr>
      <w:tr w14:paraId="0A9A5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95" w:type="dxa"/>
            <w:vAlign w:val="center"/>
          </w:tcPr>
          <w:p w14:paraId="41BD0A3A">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8</w:t>
            </w:r>
          </w:p>
        </w:tc>
        <w:tc>
          <w:tcPr>
            <w:tcW w:w="2374" w:type="dxa"/>
            <w:vAlign w:val="center"/>
          </w:tcPr>
          <w:p w14:paraId="23992892">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资格审查</w:t>
            </w:r>
          </w:p>
        </w:tc>
        <w:tc>
          <w:tcPr>
            <w:tcW w:w="6794" w:type="dxa"/>
          </w:tcPr>
          <w:p w14:paraId="48D065CB">
            <w:pPr>
              <w:spacing w:before="197" w:line="227" w:lineRule="auto"/>
              <w:ind w:left="116"/>
              <w:rPr>
                <w:rFonts w:hint="eastAsia" w:ascii="宋体" w:hAnsi="宋体" w:eastAsia="宋体" w:cs="宋体"/>
                <w:sz w:val="23"/>
                <w:szCs w:val="23"/>
                <w:lang w:eastAsia="zh-CN"/>
              </w:rPr>
            </w:pPr>
            <w:r>
              <w:rPr>
                <w:rFonts w:ascii="宋体" w:hAnsi="宋体" w:eastAsia="宋体" w:cs="宋体"/>
                <w:spacing w:val="6"/>
                <w:sz w:val="23"/>
                <w:szCs w:val="23"/>
              </w:rPr>
              <w:t>征集</w:t>
            </w:r>
            <w:r>
              <w:rPr>
                <w:rFonts w:ascii="宋体" w:hAnsi="宋体" w:eastAsia="宋体" w:cs="宋体"/>
                <w:spacing w:val="5"/>
                <w:sz w:val="23"/>
                <w:szCs w:val="23"/>
              </w:rPr>
              <w:t>人</w:t>
            </w:r>
            <w:r>
              <w:rPr>
                <w:rFonts w:hint="eastAsia" w:ascii="宋体" w:hAnsi="宋体" w:eastAsia="宋体" w:cs="宋体"/>
                <w:spacing w:val="5"/>
                <w:sz w:val="23"/>
                <w:szCs w:val="23"/>
              </w:rPr>
              <w:t>，具体详见第</w:t>
            </w:r>
            <w:r>
              <w:rPr>
                <w:rFonts w:hint="eastAsia" w:ascii="宋体" w:hAnsi="宋体" w:eastAsia="宋体" w:cs="宋体"/>
                <w:spacing w:val="5"/>
                <w:sz w:val="23"/>
                <w:szCs w:val="23"/>
                <w:lang w:val="en-US" w:eastAsia="zh-CN"/>
              </w:rPr>
              <w:t>一</w:t>
            </w:r>
            <w:r>
              <w:rPr>
                <w:rFonts w:hint="eastAsia" w:ascii="宋体" w:hAnsi="宋体" w:eastAsia="宋体" w:cs="宋体"/>
                <w:spacing w:val="5"/>
                <w:sz w:val="23"/>
                <w:szCs w:val="23"/>
              </w:rPr>
              <w:t>章</w:t>
            </w:r>
            <w:r>
              <w:rPr>
                <w:rFonts w:hint="eastAsia" w:ascii="宋体" w:hAnsi="宋体" w:eastAsia="宋体" w:cs="宋体"/>
                <w:spacing w:val="5"/>
                <w:sz w:val="23"/>
                <w:szCs w:val="23"/>
                <w:lang w:eastAsia="zh-CN"/>
              </w:rPr>
              <w:t>：</w:t>
            </w:r>
            <w:r>
              <w:rPr>
                <w:rFonts w:hint="eastAsia" w:ascii="宋体" w:hAnsi="宋体" w:eastAsia="宋体" w:cs="宋体"/>
                <w:spacing w:val="-2"/>
                <w:sz w:val="23"/>
                <w:szCs w:val="23"/>
                <w:lang w:val="en-US" w:eastAsia="zh-CN"/>
              </w:rPr>
              <w:t>征集邀请</w:t>
            </w:r>
          </w:p>
        </w:tc>
      </w:tr>
      <w:tr w14:paraId="1423B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95" w:type="dxa"/>
            <w:vAlign w:val="center"/>
          </w:tcPr>
          <w:p w14:paraId="56361E3F">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9</w:t>
            </w:r>
          </w:p>
        </w:tc>
        <w:tc>
          <w:tcPr>
            <w:tcW w:w="2374" w:type="dxa"/>
            <w:vAlign w:val="center"/>
          </w:tcPr>
          <w:p w14:paraId="33AB2DF4">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政府采购支持政策</w:t>
            </w:r>
          </w:p>
        </w:tc>
        <w:tc>
          <w:tcPr>
            <w:tcW w:w="6794" w:type="dxa"/>
          </w:tcPr>
          <w:p w14:paraId="4DE0C8D3">
            <w:pPr>
              <w:spacing w:before="116" w:line="244" w:lineRule="auto"/>
              <w:ind w:left="124"/>
              <w:rPr>
                <w:rFonts w:ascii="宋体" w:hAnsi="宋体" w:eastAsia="宋体" w:cs="宋体"/>
                <w:spacing w:val="13"/>
                <w:sz w:val="23"/>
                <w:szCs w:val="23"/>
              </w:rPr>
            </w:pPr>
            <w:r>
              <w:rPr>
                <w:rFonts w:hint="eastAsia" w:ascii="宋体" w:hAnsi="宋体" w:eastAsia="宋体" w:cs="宋体"/>
                <w:spacing w:val="13"/>
                <w:sz w:val="23"/>
                <w:szCs w:val="23"/>
              </w:rPr>
              <w:t>（1）是否专门面向中小微企业：</w:t>
            </w:r>
            <w:r>
              <w:rPr>
                <w:rFonts w:hint="eastAsia" w:ascii="宋体" w:hAnsi="宋体" w:eastAsia="宋体" w:cs="宋体"/>
                <w:spacing w:val="13"/>
                <w:sz w:val="23"/>
                <w:szCs w:val="23"/>
                <w:u w:val="single"/>
              </w:rPr>
              <w:t xml:space="preserve">    /     </w:t>
            </w:r>
            <w:r>
              <w:rPr>
                <w:rFonts w:hint="eastAsia" w:ascii="宋体" w:hAnsi="宋体" w:eastAsia="宋体" w:cs="宋体"/>
                <w:spacing w:val="13"/>
                <w:sz w:val="23"/>
                <w:szCs w:val="23"/>
              </w:rPr>
              <w:t>。</w:t>
            </w:r>
          </w:p>
          <w:p w14:paraId="4A0BF726">
            <w:pPr>
              <w:spacing w:before="116" w:line="244" w:lineRule="auto"/>
              <w:ind w:left="124"/>
              <w:rPr>
                <w:rFonts w:ascii="宋体" w:hAnsi="宋体" w:eastAsia="宋体" w:cs="宋体"/>
                <w:spacing w:val="13"/>
                <w:sz w:val="23"/>
                <w:szCs w:val="23"/>
              </w:rPr>
            </w:pPr>
            <w:r>
              <w:rPr>
                <w:rFonts w:hint="eastAsia" w:ascii="宋体" w:hAnsi="宋体" w:eastAsia="宋体" w:cs="宋体"/>
                <w:spacing w:val="13"/>
                <w:sz w:val="23"/>
                <w:szCs w:val="23"/>
              </w:rPr>
              <w:t>（2）监狱企业、残疾人福利性单位视同小型、微型企业。</w:t>
            </w:r>
          </w:p>
          <w:p w14:paraId="6E6D0A41">
            <w:pPr>
              <w:spacing w:before="116" w:line="244" w:lineRule="auto"/>
              <w:ind w:left="124"/>
              <w:rPr>
                <w:rFonts w:ascii="宋体" w:hAnsi="宋体" w:eastAsia="宋体" w:cs="宋体"/>
                <w:spacing w:val="13"/>
                <w:sz w:val="23"/>
                <w:szCs w:val="23"/>
              </w:rPr>
            </w:pPr>
            <w:r>
              <w:rPr>
                <w:rFonts w:hint="eastAsia" w:ascii="宋体" w:hAnsi="宋体" w:eastAsia="宋体" w:cs="宋体"/>
                <w:spacing w:val="13"/>
                <w:sz w:val="23"/>
                <w:szCs w:val="23"/>
              </w:rPr>
              <w:t>（3）本项目采购标的对应的大型企业、中小企业划分标准所属行业为“其他未列明行业”。</w:t>
            </w:r>
          </w:p>
          <w:p w14:paraId="576B33D3">
            <w:pPr>
              <w:spacing w:before="116" w:line="244" w:lineRule="auto"/>
              <w:ind w:left="124"/>
              <w:rPr>
                <w:rFonts w:ascii="宋体" w:hAnsi="宋体" w:eastAsia="宋体" w:cs="宋体"/>
                <w:spacing w:val="13"/>
                <w:sz w:val="23"/>
                <w:szCs w:val="23"/>
              </w:rPr>
            </w:pPr>
            <w:r>
              <w:rPr>
                <w:rFonts w:hint="eastAsia" w:ascii="宋体" w:hAnsi="宋体" w:eastAsia="宋体" w:cs="宋体"/>
                <w:spacing w:val="13"/>
                <w:sz w:val="23"/>
                <w:szCs w:val="23"/>
              </w:rPr>
              <w:t>（4）①根据《政府采购促进中小企业发展管理办法》</w:t>
            </w:r>
            <w:r>
              <w:rPr>
                <w:rFonts w:ascii="宋体" w:hAnsi="宋体" w:eastAsia="宋体" w:cs="宋体"/>
                <w:spacing w:val="13"/>
                <w:sz w:val="23"/>
                <w:szCs w:val="23"/>
              </w:rPr>
              <w:t>（</w:t>
            </w:r>
            <w:r>
              <w:rPr>
                <w:rFonts w:hint="eastAsia" w:ascii="宋体" w:hAnsi="宋体" w:eastAsia="宋体" w:cs="宋体"/>
                <w:spacing w:val="13"/>
                <w:sz w:val="23"/>
                <w:szCs w:val="23"/>
              </w:rPr>
              <w:t>财库〔2020〕46号</w:t>
            </w:r>
            <w:r>
              <w:rPr>
                <w:rFonts w:ascii="宋体" w:hAnsi="宋体" w:eastAsia="宋体" w:cs="宋体"/>
                <w:spacing w:val="13"/>
                <w:sz w:val="23"/>
                <w:szCs w:val="23"/>
              </w:rPr>
              <w:t>）</w:t>
            </w:r>
            <w:r>
              <w:rPr>
                <w:rFonts w:hint="eastAsia" w:ascii="宋体" w:hAnsi="宋体" w:eastAsia="宋体" w:cs="宋体"/>
                <w:spacing w:val="13"/>
                <w:sz w:val="23"/>
                <w:szCs w:val="23"/>
              </w:rPr>
              <w:t>及</w:t>
            </w:r>
            <w:r>
              <w:rPr>
                <w:rFonts w:ascii="宋体" w:hAnsi="宋体" w:eastAsia="宋体" w:cs="宋体"/>
                <w:spacing w:val="13"/>
                <w:sz w:val="23"/>
                <w:szCs w:val="23"/>
              </w:rPr>
              <w:t>（</w:t>
            </w:r>
            <w:r>
              <w:rPr>
                <w:rFonts w:hint="eastAsia" w:ascii="宋体" w:hAnsi="宋体" w:eastAsia="宋体" w:cs="宋体"/>
                <w:spacing w:val="13"/>
                <w:sz w:val="23"/>
                <w:szCs w:val="23"/>
              </w:rPr>
              <w:t>财库〔2022〕19号</w:t>
            </w:r>
            <w:r>
              <w:rPr>
                <w:rFonts w:ascii="宋体" w:hAnsi="宋体" w:eastAsia="宋体" w:cs="宋体"/>
                <w:spacing w:val="13"/>
                <w:sz w:val="23"/>
                <w:szCs w:val="23"/>
              </w:rPr>
              <w:t>）</w:t>
            </w:r>
            <w:r>
              <w:rPr>
                <w:rFonts w:hint="eastAsia" w:ascii="宋体" w:hAnsi="宋体" w:eastAsia="宋体" w:cs="宋体"/>
                <w:spacing w:val="13"/>
                <w:sz w:val="23"/>
                <w:szCs w:val="23"/>
              </w:rPr>
              <w:t>规定</w:t>
            </w:r>
            <w:r>
              <w:rPr>
                <w:rFonts w:ascii="宋体" w:hAnsi="宋体" w:eastAsia="宋体" w:cs="宋体"/>
                <w:spacing w:val="13"/>
                <w:sz w:val="23"/>
                <w:szCs w:val="23"/>
              </w:rPr>
              <w:t>，</w:t>
            </w:r>
            <w:r>
              <w:rPr>
                <w:rFonts w:hint="eastAsia" w:ascii="宋体" w:hAnsi="宋体" w:eastAsia="宋体" w:cs="宋体"/>
                <w:spacing w:val="13"/>
                <w:sz w:val="23"/>
                <w:szCs w:val="23"/>
              </w:rPr>
              <w:t>在本次采购中落实政府采购促进中小企业发展政府采购政策</w:t>
            </w:r>
            <w:r>
              <w:rPr>
                <w:rFonts w:ascii="宋体" w:hAnsi="宋体" w:eastAsia="宋体" w:cs="宋体"/>
                <w:spacing w:val="13"/>
                <w:sz w:val="23"/>
                <w:szCs w:val="23"/>
              </w:rPr>
              <w:t>：</w:t>
            </w:r>
            <w:r>
              <w:rPr>
                <w:rFonts w:hint="eastAsia" w:ascii="宋体" w:hAnsi="宋体" w:eastAsia="宋体" w:cs="宋体"/>
                <w:spacing w:val="13"/>
                <w:sz w:val="23"/>
                <w:szCs w:val="23"/>
                <w:lang w:val="en-US" w:eastAsia="zh-CN"/>
              </w:rPr>
              <w:t>本项目不专门面向中小企业</w:t>
            </w:r>
            <w:r>
              <w:rPr>
                <w:rFonts w:hint="eastAsia" w:ascii="宋体" w:hAnsi="宋体" w:eastAsia="宋体" w:cs="宋体"/>
                <w:spacing w:val="13"/>
                <w:sz w:val="23"/>
                <w:szCs w:val="23"/>
              </w:rPr>
              <w:t>。②根据《关于政府采购支持监狱企业发展有关问题的通知》规定</w:t>
            </w:r>
            <w:r>
              <w:rPr>
                <w:rFonts w:ascii="宋体" w:hAnsi="宋体" w:eastAsia="宋体" w:cs="宋体"/>
                <w:spacing w:val="13"/>
                <w:sz w:val="23"/>
                <w:szCs w:val="23"/>
              </w:rPr>
              <w:t>，</w:t>
            </w:r>
            <w:r>
              <w:rPr>
                <w:rFonts w:hint="eastAsia" w:ascii="宋体" w:hAnsi="宋体" w:eastAsia="宋体" w:cs="宋体"/>
                <w:spacing w:val="13"/>
                <w:sz w:val="23"/>
                <w:szCs w:val="23"/>
              </w:rPr>
              <w:t>在本次采购中落实政府采购，支持监狱企业发展政府采购政策</w:t>
            </w:r>
            <w:r>
              <w:rPr>
                <w:rFonts w:ascii="宋体" w:hAnsi="宋体" w:eastAsia="宋体" w:cs="宋体"/>
                <w:spacing w:val="13"/>
                <w:sz w:val="23"/>
                <w:szCs w:val="23"/>
              </w:rPr>
              <w:t>；</w:t>
            </w:r>
            <w:r>
              <w:rPr>
                <w:rFonts w:hint="eastAsia" w:ascii="宋体" w:hAnsi="宋体" w:eastAsia="宋体" w:cs="宋体"/>
                <w:spacing w:val="13"/>
                <w:sz w:val="23"/>
                <w:szCs w:val="23"/>
              </w:rPr>
              <w:t>③根据《关于促进残疾人就业政府采购政策的通知》规定</w:t>
            </w:r>
            <w:r>
              <w:rPr>
                <w:rFonts w:ascii="宋体" w:hAnsi="宋体" w:eastAsia="宋体" w:cs="宋体"/>
                <w:spacing w:val="13"/>
                <w:sz w:val="23"/>
                <w:szCs w:val="23"/>
              </w:rPr>
              <w:t>，</w:t>
            </w:r>
            <w:r>
              <w:rPr>
                <w:rFonts w:hint="eastAsia" w:ascii="宋体" w:hAnsi="宋体" w:eastAsia="宋体" w:cs="宋体"/>
                <w:spacing w:val="13"/>
                <w:sz w:val="23"/>
                <w:szCs w:val="23"/>
              </w:rPr>
              <w:t>在本次采购中落实政府采购促进残疾人就业政府采购政策。本项目专门面向中小微企业</w:t>
            </w:r>
            <w:r>
              <w:rPr>
                <w:rFonts w:ascii="宋体" w:hAnsi="宋体" w:eastAsia="宋体" w:cs="宋体"/>
                <w:spacing w:val="13"/>
                <w:sz w:val="23"/>
                <w:szCs w:val="23"/>
              </w:rPr>
              <w:t>（</w:t>
            </w:r>
            <w:r>
              <w:rPr>
                <w:rFonts w:hint="eastAsia" w:ascii="宋体" w:hAnsi="宋体" w:eastAsia="宋体" w:cs="宋体"/>
                <w:spacing w:val="13"/>
                <w:sz w:val="23"/>
                <w:szCs w:val="23"/>
              </w:rPr>
              <w:t>监狱企业、残疾人福利性单位视同小微企业</w:t>
            </w:r>
            <w:r>
              <w:rPr>
                <w:rFonts w:ascii="宋体" w:hAnsi="宋体" w:eastAsia="宋体" w:cs="宋体"/>
                <w:spacing w:val="13"/>
                <w:sz w:val="23"/>
                <w:szCs w:val="23"/>
              </w:rPr>
              <w:t>）</w:t>
            </w:r>
            <w:r>
              <w:rPr>
                <w:rFonts w:hint="eastAsia" w:ascii="宋体" w:hAnsi="宋体" w:eastAsia="宋体" w:cs="宋体"/>
                <w:spacing w:val="13"/>
                <w:sz w:val="23"/>
                <w:szCs w:val="23"/>
              </w:rPr>
              <w:t>。</w:t>
            </w:r>
          </w:p>
        </w:tc>
      </w:tr>
    </w:tbl>
    <w:tbl>
      <w:tblPr>
        <w:tblStyle w:val="28"/>
        <w:tblW w:w="10099" w:type="dxa"/>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
        <w:gridCol w:w="2383"/>
        <w:gridCol w:w="6816"/>
      </w:tblGrid>
      <w:tr w14:paraId="2EBED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3" w:hRule="atLeast"/>
        </w:trPr>
        <w:tc>
          <w:tcPr>
            <w:tcW w:w="900" w:type="dxa"/>
            <w:vAlign w:val="center"/>
          </w:tcPr>
          <w:p w14:paraId="5C008851">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10</w:t>
            </w:r>
          </w:p>
        </w:tc>
        <w:tc>
          <w:tcPr>
            <w:tcW w:w="2383" w:type="dxa"/>
            <w:vAlign w:val="center"/>
          </w:tcPr>
          <w:p w14:paraId="341B2391">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供应商办理公示媒介及期限</w:t>
            </w:r>
          </w:p>
        </w:tc>
        <w:tc>
          <w:tcPr>
            <w:tcW w:w="6816" w:type="dxa"/>
          </w:tcPr>
          <w:p w14:paraId="0E358AFB">
            <w:pPr>
              <w:spacing w:before="116" w:line="244" w:lineRule="auto"/>
              <w:ind w:left="124"/>
              <w:rPr>
                <w:rFonts w:asciiTheme="minorEastAsia" w:hAnsiTheme="minorEastAsia" w:eastAsiaTheme="minorEastAsia" w:cstheme="minorEastAsia"/>
                <w:spacing w:val="13"/>
                <w:sz w:val="23"/>
                <w:szCs w:val="23"/>
              </w:rPr>
            </w:pPr>
            <w:r>
              <w:rPr>
                <w:rFonts w:hint="eastAsia" w:asciiTheme="minorEastAsia" w:hAnsiTheme="minorEastAsia" w:eastAsiaTheme="minorEastAsia" w:cstheme="minorEastAsia"/>
                <w:spacing w:val="13"/>
                <w:sz w:val="23"/>
                <w:szCs w:val="23"/>
              </w:rPr>
              <w:t>公示媒介：</w:t>
            </w:r>
          </w:p>
          <w:p w14:paraId="5708593D">
            <w:pPr>
              <w:spacing w:before="116" w:line="244" w:lineRule="auto"/>
              <w:ind w:left="124"/>
              <w:rPr>
                <w:rFonts w:asciiTheme="minorEastAsia" w:hAnsiTheme="minorEastAsia" w:eastAsiaTheme="minorEastAsia" w:cstheme="minorEastAsia"/>
                <w:spacing w:val="13"/>
                <w:sz w:val="23"/>
                <w:szCs w:val="23"/>
              </w:rPr>
            </w:pPr>
            <w:r>
              <w:rPr>
                <w:rFonts w:asciiTheme="minorEastAsia" w:hAnsiTheme="minorEastAsia" w:eastAsiaTheme="minorEastAsia" w:cstheme="minorEastAsia"/>
                <w:spacing w:val="13"/>
                <w:sz w:val="23"/>
                <w:szCs w:val="23"/>
              </w:rPr>
              <w:t>（</w:t>
            </w:r>
            <w:r>
              <w:rPr>
                <w:rFonts w:hint="eastAsia" w:asciiTheme="minorEastAsia" w:hAnsiTheme="minorEastAsia" w:eastAsiaTheme="minorEastAsia" w:cstheme="minorEastAsia"/>
                <w:spacing w:val="13"/>
                <w:sz w:val="23"/>
                <w:szCs w:val="23"/>
              </w:rPr>
              <w:t>1</w:t>
            </w:r>
            <w:r>
              <w:rPr>
                <w:rFonts w:asciiTheme="minorEastAsia" w:hAnsiTheme="minorEastAsia" w:eastAsiaTheme="minorEastAsia" w:cstheme="minorEastAsia"/>
                <w:spacing w:val="13"/>
                <w:sz w:val="23"/>
                <w:szCs w:val="23"/>
              </w:rPr>
              <w:t>）</w:t>
            </w:r>
            <w:r>
              <w:rPr>
                <w:rFonts w:hint="eastAsia" w:asciiTheme="minorEastAsia" w:hAnsiTheme="minorEastAsia" w:eastAsiaTheme="minorEastAsia" w:cstheme="minorEastAsia"/>
                <w:spacing w:val="13"/>
                <w:sz w:val="23"/>
                <w:szCs w:val="23"/>
              </w:rPr>
              <w:t>新疆政府采购网</w:t>
            </w:r>
            <w:r>
              <w:rPr>
                <w:rFonts w:asciiTheme="minorEastAsia" w:hAnsiTheme="minorEastAsia" w:eastAsiaTheme="minorEastAsia" w:cstheme="minorEastAsia"/>
                <w:spacing w:val="13"/>
                <w:sz w:val="23"/>
                <w:szCs w:val="23"/>
              </w:rPr>
              <w:t>（</w:t>
            </w:r>
            <w:r>
              <w:rPr>
                <w:rFonts w:hint="eastAsia" w:asciiTheme="minorEastAsia" w:hAnsiTheme="minorEastAsia" w:eastAsiaTheme="minorEastAsia" w:cstheme="minorEastAsia"/>
                <w:spacing w:val="13"/>
                <w:sz w:val="23"/>
                <w:szCs w:val="23"/>
              </w:rPr>
              <w:t>网址：http://www.ccgp-xinjiang.gov.cn/</w:t>
            </w:r>
            <w:r>
              <w:rPr>
                <w:rFonts w:asciiTheme="minorEastAsia" w:hAnsiTheme="minorEastAsia" w:eastAsiaTheme="minorEastAsia" w:cstheme="minorEastAsia"/>
                <w:spacing w:val="13"/>
                <w:sz w:val="23"/>
                <w:szCs w:val="23"/>
              </w:rPr>
              <w:t>）</w:t>
            </w:r>
          </w:p>
          <w:p w14:paraId="3F7B2CCD">
            <w:pPr>
              <w:spacing w:before="116" w:line="244" w:lineRule="auto"/>
              <w:ind w:left="124"/>
              <w:rPr>
                <w:rFonts w:asciiTheme="minorEastAsia" w:hAnsiTheme="minorEastAsia" w:eastAsiaTheme="minorEastAsia" w:cstheme="minorEastAsia"/>
                <w:spacing w:val="13"/>
                <w:sz w:val="23"/>
                <w:szCs w:val="23"/>
              </w:rPr>
            </w:pPr>
            <w:r>
              <w:rPr>
                <w:rFonts w:asciiTheme="minorEastAsia" w:hAnsiTheme="minorEastAsia" w:eastAsiaTheme="minorEastAsia" w:cstheme="minorEastAsia"/>
                <w:spacing w:val="13"/>
                <w:sz w:val="23"/>
                <w:szCs w:val="23"/>
              </w:rPr>
              <w:t>（</w:t>
            </w:r>
            <w:r>
              <w:rPr>
                <w:rFonts w:hint="eastAsia" w:asciiTheme="minorEastAsia" w:hAnsiTheme="minorEastAsia" w:eastAsiaTheme="minorEastAsia" w:cstheme="minorEastAsia"/>
                <w:spacing w:val="13"/>
                <w:sz w:val="23"/>
                <w:szCs w:val="23"/>
              </w:rPr>
              <w:t>2</w:t>
            </w:r>
            <w:r>
              <w:rPr>
                <w:rFonts w:asciiTheme="minorEastAsia" w:hAnsiTheme="minorEastAsia" w:eastAsiaTheme="minorEastAsia" w:cstheme="minorEastAsia"/>
                <w:spacing w:val="13"/>
                <w:sz w:val="23"/>
                <w:szCs w:val="23"/>
              </w:rPr>
              <w:t>）</w:t>
            </w:r>
            <w:r>
              <w:rPr>
                <w:rFonts w:hint="eastAsia" w:asciiTheme="minorEastAsia" w:hAnsiTheme="minorEastAsia" w:eastAsiaTheme="minorEastAsia" w:cstheme="minorEastAsia"/>
                <w:spacing w:val="13"/>
                <w:sz w:val="23"/>
                <w:szCs w:val="23"/>
              </w:rPr>
              <w:t>新疆公共资源交易网：</w:t>
            </w:r>
          </w:p>
          <w:p w14:paraId="20EC8B84">
            <w:pPr>
              <w:spacing w:before="116" w:line="244" w:lineRule="auto"/>
              <w:ind w:left="124"/>
              <w:rPr>
                <w:rFonts w:asciiTheme="minorEastAsia" w:hAnsiTheme="minorEastAsia" w:eastAsiaTheme="minorEastAsia" w:cstheme="minorEastAsia"/>
                <w:sz w:val="23"/>
                <w:szCs w:val="23"/>
              </w:rPr>
            </w:pPr>
            <w:r>
              <w:rPr>
                <w:rFonts w:hint="eastAsia" w:asciiTheme="minorEastAsia" w:hAnsiTheme="minorEastAsia" w:eastAsiaTheme="minorEastAsia" w:cstheme="minorEastAsia"/>
                <w:spacing w:val="13"/>
                <w:sz w:val="23"/>
                <w:szCs w:val="23"/>
              </w:rPr>
              <w:t>https://ggzy.xinjiang.gov.cn/)</w:t>
            </w:r>
          </w:p>
        </w:tc>
      </w:tr>
      <w:tr w14:paraId="61C77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8" w:hRule="atLeast"/>
        </w:trPr>
        <w:tc>
          <w:tcPr>
            <w:tcW w:w="900" w:type="dxa"/>
            <w:vAlign w:val="center"/>
          </w:tcPr>
          <w:p w14:paraId="6508F37B">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11</w:t>
            </w:r>
          </w:p>
        </w:tc>
        <w:tc>
          <w:tcPr>
            <w:tcW w:w="2383" w:type="dxa"/>
            <w:vAlign w:val="center"/>
          </w:tcPr>
          <w:p w14:paraId="5DCF1B84">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采购资金的支付方式、时间和条件</w:t>
            </w:r>
          </w:p>
        </w:tc>
        <w:tc>
          <w:tcPr>
            <w:tcW w:w="6816" w:type="dxa"/>
          </w:tcPr>
          <w:p w14:paraId="505A60FE">
            <w:pPr>
              <w:spacing w:line="370" w:lineRule="auto"/>
              <w:rPr>
                <w:rFonts w:asciiTheme="minorEastAsia" w:hAnsiTheme="minorEastAsia" w:eastAsiaTheme="minorEastAsia" w:cstheme="minorEastAsia"/>
                <w:sz w:val="23"/>
                <w:szCs w:val="23"/>
              </w:rPr>
            </w:pPr>
          </w:p>
          <w:p w14:paraId="32EB55AD">
            <w:pPr>
              <w:spacing w:before="75" w:line="224" w:lineRule="auto"/>
              <w:ind w:left="146"/>
              <w:rPr>
                <w:rFonts w:asciiTheme="minorEastAsia" w:hAnsiTheme="minorEastAsia" w:eastAsiaTheme="minorEastAsia" w:cstheme="minorEastAsia"/>
                <w:sz w:val="23"/>
                <w:szCs w:val="23"/>
              </w:rPr>
            </w:pPr>
            <w:r>
              <w:rPr>
                <w:rFonts w:hint="eastAsia" w:asciiTheme="minorEastAsia" w:hAnsiTheme="minorEastAsia" w:eastAsiaTheme="minorEastAsia" w:cstheme="minorEastAsia"/>
                <w:spacing w:val="-6"/>
                <w:sz w:val="23"/>
                <w:szCs w:val="23"/>
              </w:rPr>
              <w:t>由</w:t>
            </w:r>
            <w:r>
              <w:rPr>
                <w:rFonts w:hint="eastAsia" w:asciiTheme="minorEastAsia" w:hAnsiTheme="minorEastAsia" w:eastAsiaTheme="minorEastAsia" w:cstheme="minorEastAsia"/>
                <w:spacing w:val="-3"/>
                <w:sz w:val="23"/>
                <w:szCs w:val="23"/>
              </w:rPr>
              <w:t>采购人按照采购合同约定的方式自行与入围供应商结算。</w:t>
            </w:r>
          </w:p>
        </w:tc>
      </w:tr>
      <w:tr w14:paraId="275BF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900" w:type="dxa"/>
            <w:vAlign w:val="center"/>
          </w:tcPr>
          <w:p w14:paraId="0FDD9044">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12</w:t>
            </w:r>
          </w:p>
        </w:tc>
        <w:tc>
          <w:tcPr>
            <w:tcW w:w="2383" w:type="dxa"/>
            <w:vAlign w:val="center"/>
          </w:tcPr>
          <w:p w14:paraId="2E0E5B89">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履约保证金</w:t>
            </w:r>
          </w:p>
        </w:tc>
        <w:tc>
          <w:tcPr>
            <w:tcW w:w="6816" w:type="dxa"/>
          </w:tcPr>
          <w:p w14:paraId="310EE746">
            <w:pPr>
              <w:spacing w:before="119" w:line="192" w:lineRule="auto"/>
              <w:ind w:left="124"/>
              <w:rPr>
                <w:rFonts w:ascii="宋体" w:hAnsi="宋体" w:eastAsia="宋体" w:cs="宋体"/>
                <w:sz w:val="23"/>
                <w:szCs w:val="23"/>
              </w:rPr>
            </w:pPr>
            <w:r>
              <w:rPr>
                <w:rFonts w:ascii="宋体" w:hAnsi="宋体" w:eastAsia="宋体" w:cs="宋体"/>
                <w:spacing w:val="5"/>
                <w:sz w:val="23"/>
                <w:szCs w:val="23"/>
              </w:rPr>
              <w:t>免收</w:t>
            </w:r>
          </w:p>
        </w:tc>
      </w:tr>
      <w:tr w14:paraId="3B835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900" w:type="dxa"/>
            <w:vAlign w:val="center"/>
          </w:tcPr>
          <w:p w14:paraId="367FA548">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13</w:t>
            </w:r>
          </w:p>
        </w:tc>
        <w:tc>
          <w:tcPr>
            <w:tcW w:w="2383" w:type="dxa"/>
            <w:vAlign w:val="center"/>
          </w:tcPr>
          <w:p w14:paraId="77695E64">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代理服务费</w:t>
            </w:r>
          </w:p>
        </w:tc>
        <w:tc>
          <w:tcPr>
            <w:tcW w:w="6816" w:type="dxa"/>
          </w:tcPr>
          <w:p w14:paraId="4F1DEA5F">
            <w:pPr>
              <w:spacing w:before="199" w:line="192" w:lineRule="auto"/>
              <w:ind w:left="124"/>
              <w:rPr>
                <w:rFonts w:ascii="宋体" w:hAnsi="宋体" w:eastAsia="宋体" w:cs="宋体"/>
                <w:sz w:val="23"/>
                <w:szCs w:val="23"/>
              </w:rPr>
            </w:pPr>
            <w:r>
              <w:rPr>
                <w:rFonts w:ascii="宋体" w:hAnsi="宋体" w:eastAsia="宋体" w:cs="宋体"/>
                <w:spacing w:val="-5"/>
                <w:sz w:val="23"/>
                <w:szCs w:val="23"/>
              </w:rPr>
              <w:t>免收</w:t>
            </w:r>
          </w:p>
        </w:tc>
      </w:tr>
      <w:tr w14:paraId="07206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6" w:hRule="atLeast"/>
        </w:trPr>
        <w:tc>
          <w:tcPr>
            <w:tcW w:w="900" w:type="dxa"/>
            <w:vAlign w:val="center"/>
          </w:tcPr>
          <w:p w14:paraId="6D51A65B">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14</w:t>
            </w:r>
          </w:p>
        </w:tc>
        <w:tc>
          <w:tcPr>
            <w:tcW w:w="2383" w:type="dxa"/>
            <w:vAlign w:val="center"/>
          </w:tcPr>
          <w:p w14:paraId="212FD24F">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质疑函递交方式、接收部门、联系电话和通讯地址</w:t>
            </w:r>
          </w:p>
        </w:tc>
        <w:tc>
          <w:tcPr>
            <w:tcW w:w="6816" w:type="dxa"/>
          </w:tcPr>
          <w:p w14:paraId="7923C2FA">
            <w:pPr>
              <w:spacing w:before="198" w:line="227" w:lineRule="auto"/>
              <w:ind w:left="114"/>
              <w:rPr>
                <w:rFonts w:ascii="宋体" w:hAnsi="宋体" w:eastAsia="宋体" w:cs="宋体"/>
                <w:spacing w:val="9"/>
                <w:sz w:val="23"/>
                <w:szCs w:val="23"/>
              </w:rPr>
            </w:pPr>
            <w:r>
              <w:rPr>
                <w:rFonts w:ascii="宋体" w:hAnsi="宋体" w:eastAsia="宋体" w:cs="宋体"/>
                <w:spacing w:val="9"/>
                <w:sz w:val="23"/>
                <w:szCs w:val="23"/>
              </w:rPr>
              <w:t>递交方式：</w:t>
            </w:r>
            <w:r>
              <w:rPr>
                <w:rFonts w:ascii="宋体" w:hAnsi="宋体" w:eastAsia="宋体" w:cs="宋体"/>
                <w:spacing w:val="9"/>
                <w:sz w:val="23"/>
                <w:szCs w:val="23"/>
                <w:u w:val="single"/>
              </w:rPr>
              <w:t>书面形式递交</w:t>
            </w:r>
          </w:p>
          <w:p w14:paraId="0C22944E">
            <w:pPr>
              <w:spacing w:before="119" w:line="227" w:lineRule="auto"/>
              <w:ind w:left="112"/>
              <w:rPr>
                <w:rFonts w:ascii="宋体" w:hAnsi="宋体" w:eastAsia="宋体" w:cs="宋体"/>
                <w:sz w:val="23"/>
                <w:szCs w:val="23"/>
                <w:u w:val="single"/>
              </w:rPr>
            </w:pPr>
            <w:r>
              <w:rPr>
                <w:rFonts w:ascii="宋体" w:hAnsi="宋体" w:eastAsia="宋体" w:cs="宋体"/>
                <w:spacing w:val="10"/>
                <w:sz w:val="23"/>
                <w:szCs w:val="23"/>
              </w:rPr>
              <w:t>接</w:t>
            </w:r>
            <w:r>
              <w:rPr>
                <w:rFonts w:ascii="宋体" w:hAnsi="宋体" w:eastAsia="宋体" w:cs="宋体"/>
                <w:spacing w:val="9"/>
                <w:sz w:val="23"/>
                <w:szCs w:val="23"/>
              </w:rPr>
              <w:t>收部门：</w:t>
            </w:r>
            <w:r>
              <w:rPr>
                <w:rFonts w:hint="eastAsia" w:ascii="宋体" w:hAnsi="宋体" w:eastAsia="宋体" w:cs="宋体"/>
                <w:spacing w:val="9"/>
                <w:sz w:val="23"/>
                <w:szCs w:val="23"/>
                <w:u w:val="single"/>
              </w:rPr>
              <w:t>自治区政务服务和公共资源交易中心现场监督部</w:t>
            </w:r>
          </w:p>
          <w:p w14:paraId="411B85ED">
            <w:pPr>
              <w:spacing w:before="116" w:line="230" w:lineRule="auto"/>
              <w:ind w:left="114"/>
              <w:rPr>
                <w:rFonts w:ascii="宋体" w:hAnsi="宋体" w:eastAsia="宋体" w:cs="宋体"/>
                <w:sz w:val="23"/>
                <w:szCs w:val="23"/>
                <w:u w:val="single"/>
              </w:rPr>
            </w:pPr>
            <w:r>
              <w:rPr>
                <w:rFonts w:ascii="宋体" w:hAnsi="宋体" w:eastAsia="宋体" w:cs="宋体"/>
                <w:spacing w:val="6"/>
                <w:sz w:val="23"/>
                <w:szCs w:val="23"/>
              </w:rPr>
              <w:t>联系电话：</w:t>
            </w:r>
            <w:r>
              <w:rPr>
                <w:rFonts w:hint="eastAsia" w:ascii="宋体" w:hAnsi="宋体" w:eastAsia="宋体" w:cs="宋体"/>
                <w:spacing w:val="6"/>
                <w:sz w:val="23"/>
                <w:szCs w:val="23"/>
                <w:u w:val="single"/>
                <w:lang w:val="en-US" w:eastAsia="zh-CN"/>
              </w:rPr>
              <w:t>0991-</w:t>
            </w:r>
            <w:r>
              <w:rPr>
                <w:rFonts w:hint="eastAsia" w:ascii="宋体" w:hAnsi="宋体" w:eastAsia="宋体" w:cs="宋体"/>
                <w:spacing w:val="6"/>
                <w:sz w:val="23"/>
                <w:szCs w:val="23"/>
                <w:u w:val="single"/>
              </w:rPr>
              <w:t>3551778。</w:t>
            </w:r>
          </w:p>
          <w:p w14:paraId="4868FF90">
            <w:pPr>
              <w:spacing w:before="113" w:line="274" w:lineRule="auto"/>
              <w:ind w:left="114" w:right="108" w:hanging="1"/>
              <w:rPr>
                <w:rFonts w:hint="eastAsia" w:ascii="宋体" w:hAnsi="宋体" w:eastAsia="宋体" w:cs="宋体"/>
                <w:sz w:val="23"/>
                <w:szCs w:val="23"/>
                <w:lang w:eastAsia="zh-CN"/>
              </w:rPr>
            </w:pPr>
            <w:r>
              <w:rPr>
                <w:rFonts w:ascii="宋体" w:hAnsi="宋体" w:eastAsia="宋体" w:cs="宋体"/>
                <w:spacing w:val="8"/>
                <w:sz w:val="23"/>
                <w:szCs w:val="23"/>
              </w:rPr>
              <w:t>通讯地址：</w:t>
            </w:r>
            <w:r>
              <w:rPr>
                <w:rFonts w:hint="eastAsia" w:ascii="宋体" w:hAnsi="宋体" w:eastAsia="宋体" w:cs="宋体"/>
                <w:spacing w:val="8"/>
                <w:sz w:val="23"/>
                <w:szCs w:val="23"/>
                <w:u w:val="single"/>
              </w:rPr>
              <w:t>乌鲁木齐市准格尔街299号</w:t>
            </w:r>
            <w:r>
              <w:rPr>
                <w:rFonts w:hint="eastAsia" w:ascii="宋体" w:hAnsi="宋体" w:eastAsia="宋体" w:cs="宋体"/>
                <w:spacing w:val="8"/>
                <w:sz w:val="23"/>
                <w:szCs w:val="23"/>
                <w:u w:val="single"/>
                <w:lang w:val="en-US" w:eastAsia="zh-CN"/>
              </w:rPr>
              <w:t>益民大厦</w:t>
            </w:r>
            <w:r>
              <w:rPr>
                <w:rFonts w:hint="eastAsia" w:ascii="宋体" w:hAnsi="宋体" w:eastAsia="宋体" w:cs="宋体"/>
                <w:spacing w:val="8"/>
                <w:sz w:val="23"/>
                <w:szCs w:val="23"/>
                <w:u w:val="single"/>
              </w:rPr>
              <w:t>A417</w:t>
            </w:r>
            <w:r>
              <w:rPr>
                <w:rFonts w:hint="eastAsia" w:ascii="宋体" w:hAnsi="宋体" w:eastAsia="宋体" w:cs="宋体"/>
                <w:spacing w:val="8"/>
                <w:sz w:val="23"/>
                <w:szCs w:val="23"/>
                <w:u w:val="single"/>
                <w:lang w:eastAsia="zh-CN"/>
              </w:rPr>
              <w:t>。</w:t>
            </w:r>
          </w:p>
        </w:tc>
      </w:tr>
      <w:tr w14:paraId="55101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trPr>
        <w:tc>
          <w:tcPr>
            <w:tcW w:w="900" w:type="dxa"/>
            <w:vAlign w:val="center"/>
          </w:tcPr>
          <w:p w14:paraId="71CA21AE">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15</w:t>
            </w:r>
          </w:p>
        </w:tc>
        <w:tc>
          <w:tcPr>
            <w:tcW w:w="2383" w:type="dxa"/>
            <w:vAlign w:val="center"/>
          </w:tcPr>
          <w:p w14:paraId="59B88B20">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本项目提供除电子版征集文件以外的其他资料</w:t>
            </w:r>
          </w:p>
        </w:tc>
        <w:tc>
          <w:tcPr>
            <w:tcW w:w="6816" w:type="dxa"/>
          </w:tcPr>
          <w:p w14:paraId="7D26C1C3">
            <w:pPr>
              <w:spacing w:line="414" w:lineRule="auto"/>
              <w:rPr>
                <w:sz w:val="23"/>
                <w:szCs w:val="23"/>
              </w:rPr>
            </w:pPr>
          </w:p>
          <w:p w14:paraId="0F0512E7">
            <w:pPr>
              <w:spacing w:before="98" w:line="192" w:lineRule="auto"/>
              <w:ind w:left="124"/>
              <w:rPr>
                <w:rFonts w:ascii="宋体" w:hAnsi="宋体" w:eastAsia="宋体" w:cs="宋体"/>
                <w:sz w:val="23"/>
                <w:szCs w:val="23"/>
              </w:rPr>
            </w:pPr>
            <w:r>
              <w:rPr>
                <w:rFonts w:ascii="宋体" w:hAnsi="宋体" w:eastAsia="宋体" w:cs="宋体"/>
                <w:spacing w:val="9"/>
                <w:sz w:val="23"/>
                <w:szCs w:val="23"/>
              </w:rPr>
              <w:t>无</w:t>
            </w:r>
          </w:p>
        </w:tc>
      </w:tr>
      <w:tr w14:paraId="5594D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900" w:type="dxa"/>
            <w:vAlign w:val="center"/>
          </w:tcPr>
          <w:p w14:paraId="5A286399">
            <w:pPr>
              <w:spacing w:before="75" w:line="190" w:lineRule="auto"/>
              <w:jc w:val="center"/>
              <w:rPr>
                <w:rFonts w:ascii="宋体" w:hAnsi="宋体" w:eastAsia="宋体" w:cs="宋体"/>
                <w:b/>
                <w:bCs/>
                <w:sz w:val="23"/>
                <w:szCs w:val="23"/>
              </w:rPr>
            </w:pPr>
            <w:r>
              <w:rPr>
                <w:rFonts w:hint="eastAsia" w:ascii="宋体" w:hAnsi="宋体" w:eastAsia="宋体" w:cs="宋体"/>
                <w:b/>
                <w:bCs/>
                <w:spacing w:val="-2"/>
                <w:sz w:val="23"/>
                <w:szCs w:val="23"/>
              </w:rPr>
              <w:t>16</w:t>
            </w:r>
          </w:p>
        </w:tc>
        <w:tc>
          <w:tcPr>
            <w:tcW w:w="2383" w:type="dxa"/>
            <w:vAlign w:val="center"/>
          </w:tcPr>
          <w:p w14:paraId="1EE3C9A2">
            <w:pPr>
              <w:spacing w:before="75" w:line="227" w:lineRule="auto"/>
              <w:jc w:val="center"/>
              <w:rPr>
                <w:rFonts w:ascii="宋体" w:hAnsi="宋体" w:eastAsia="宋体" w:cs="宋体"/>
                <w:b/>
                <w:bCs/>
                <w:sz w:val="23"/>
                <w:szCs w:val="23"/>
              </w:rPr>
            </w:pPr>
            <w:r>
              <w:rPr>
                <w:rFonts w:ascii="宋体" w:hAnsi="宋体" w:eastAsia="宋体" w:cs="宋体"/>
                <w:b/>
                <w:bCs/>
                <w:spacing w:val="9"/>
                <w:sz w:val="23"/>
                <w:szCs w:val="23"/>
              </w:rPr>
              <w:t>其</w:t>
            </w:r>
            <w:r>
              <w:rPr>
                <w:rFonts w:ascii="宋体" w:hAnsi="宋体" w:eastAsia="宋体" w:cs="宋体"/>
                <w:b/>
                <w:bCs/>
                <w:spacing w:val="8"/>
                <w:sz w:val="23"/>
                <w:szCs w:val="23"/>
              </w:rPr>
              <w:t>他补充说明</w:t>
            </w:r>
          </w:p>
        </w:tc>
        <w:tc>
          <w:tcPr>
            <w:tcW w:w="6816" w:type="dxa"/>
          </w:tcPr>
          <w:p w14:paraId="184D19A6">
            <w:pPr>
              <w:pStyle w:val="17"/>
              <w:spacing w:before="0" w:beforeAutospacing="0" w:after="0" w:afterAutospacing="0" w:line="560" w:lineRule="exact"/>
              <w:jc w:val="both"/>
              <w:rPr>
                <w:rFonts w:ascii="宋体" w:hAnsi="宋体" w:eastAsia="宋体" w:cs="宋体"/>
                <w:spacing w:val="13"/>
                <w:sz w:val="23"/>
                <w:szCs w:val="23"/>
              </w:rPr>
            </w:pPr>
            <w:r>
              <w:rPr>
                <w:rFonts w:hint="eastAsia" w:ascii="宋体" w:hAnsi="宋体" w:eastAsia="宋体" w:cs="宋体"/>
                <w:color w:val="auto"/>
                <w:spacing w:val="13"/>
                <w:sz w:val="23"/>
                <w:szCs w:val="23"/>
              </w:rPr>
              <w:t>最高限价为：</w:t>
            </w:r>
            <w:r>
              <w:rPr>
                <w:rFonts w:hint="eastAsia" w:ascii="宋体" w:hAnsi="宋体" w:eastAsia="宋体" w:cs="宋体"/>
                <w:color w:val="auto"/>
                <w:spacing w:val="13"/>
                <w:sz w:val="23"/>
                <w:szCs w:val="23"/>
                <w:lang w:val="en-US" w:eastAsia="zh-CN"/>
              </w:rPr>
              <w:t>当日</w:t>
            </w:r>
            <w:r>
              <w:rPr>
                <w:rFonts w:hint="eastAsia" w:ascii="宋体" w:hAnsi="宋体" w:eastAsia="宋体" w:cs="宋体"/>
                <w:color w:val="auto"/>
                <w:spacing w:val="13"/>
                <w:sz w:val="23"/>
                <w:szCs w:val="23"/>
              </w:rPr>
              <w:t>每升挂牌价</w:t>
            </w:r>
            <w:r>
              <w:rPr>
                <w:rFonts w:hint="eastAsia" w:ascii="宋体" w:hAnsi="宋体" w:eastAsia="宋体" w:cs="宋体"/>
                <w:color w:val="auto"/>
                <w:spacing w:val="13"/>
                <w:sz w:val="23"/>
                <w:szCs w:val="23"/>
                <w:lang w:val="en-US" w:eastAsia="zh-CN"/>
              </w:rPr>
              <w:t>的</w:t>
            </w:r>
            <w:r>
              <w:rPr>
                <w:rFonts w:hint="eastAsia" w:ascii="宋体" w:hAnsi="宋体" w:eastAsia="宋体" w:cs="宋体"/>
                <w:color w:val="auto"/>
                <w:spacing w:val="13"/>
                <w:sz w:val="23"/>
                <w:szCs w:val="23"/>
                <w:lang w:eastAsia="zh-CN"/>
              </w:rPr>
              <w:t>2%</w:t>
            </w:r>
            <w:r>
              <w:rPr>
                <w:rFonts w:hint="eastAsia" w:ascii="宋体" w:hAnsi="宋体" w:eastAsia="宋体" w:cs="宋体"/>
                <w:color w:val="auto"/>
                <w:spacing w:val="13"/>
                <w:sz w:val="23"/>
                <w:szCs w:val="23"/>
              </w:rPr>
              <w:t>（本次公开征集公务用加油站提供的油品有：92号汽油、95号汽油、98号汽油、10号柴油、5号柴油、0号柴油、-10号柴油、-20号柴油、-35号柴油、-50号柴油。）</w:t>
            </w:r>
          </w:p>
        </w:tc>
      </w:tr>
    </w:tbl>
    <w:p w14:paraId="53B2751F">
      <w:pPr>
        <w:pStyle w:val="6"/>
        <w:ind w:left="0"/>
      </w:pPr>
    </w:p>
    <w:p w14:paraId="4DFE624D"/>
    <w:p w14:paraId="583B2631">
      <w:pPr>
        <w:pStyle w:val="8"/>
      </w:pPr>
    </w:p>
    <w:p w14:paraId="26398C7B"/>
    <w:p w14:paraId="533E44C2">
      <w:pPr>
        <w:pStyle w:val="8"/>
      </w:pPr>
    </w:p>
    <w:p w14:paraId="31D98EDB"/>
    <w:p w14:paraId="5635FC50">
      <w:pPr>
        <w:pStyle w:val="8"/>
      </w:pPr>
    </w:p>
    <w:p w14:paraId="5EC1250D">
      <w:pPr>
        <w:pStyle w:val="8"/>
      </w:pPr>
    </w:p>
    <w:p w14:paraId="3FAD6D44"/>
    <w:p w14:paraId="2B798E92">
      <w:pPr>
        <w:pStyle w:val="8"/>
      </w:pPr>
    </w:p>
    <w:p w14:paraId="5CC887AA">
      <w:pPr>
        <w:spacing w:before="75" w:line="314" w:lineRule="exact"/>
        <w:ind w:left="3805"/>
        <w:outlineLvl w:val="1"/>
        <w:rPr>
          <w:rFonts w:ascii="黑体" w:hAnsi="黑体" w:eastAsia="黑体" w:cs="黑体"/>
          <w:sz w:val="36"/>
          <w:szCs w:val="36"/>
        </w:rPr>
      </w:pPr>
      <w:bookmarkStart w:id="13" w:name="_Toc8295"/>
      <w:r>
        <w:rPr>
          <w:rFonts w:hint="eastAsia" w:ascii="黑体" w:hAnsi="黑体" w:eastAsia="黑体" w:cs="黑体"/>
          <w:spacing w:val="11"/>
          <w:position w:val="1"/>
          <w:sz w:val="28"/>
          <w:szCs w:val="28"/>
        </w:rPr>
        <w:t>二</w:t>
      </w:r>
      <w:r>
        <w:rPr>
          <w:rFonts w:hint="eastAsia" w:ascii="黑体" w:hAnsi="黑体" w:eastAsia="黑体" w:cs="黑体"/>
          <w:spacing w:val="9"/>
          <w:position w:val="1"/>
          <w:sz w:val="28"/>
          <w:szCs w:val="28"/>
        </w:rPr>
        <w:t>、供应商须知正文</w:t>
      </w:r>
      <w:bookmarkEnd w:id="13"/>
    </w:p>
    <w:p w14:paraId="3BF930A8">
      <w:pPr>
        <w:spacing w:before="247" w:line="311" w:lineRule="exact"/>
        <w:ind w:left="463"/>
        <w:rPr>
          <w:rFonts w:ascii="宋体" w:hAnsi="宋体" w:eastAsia="宋体" w:cs="宋体"/>
          <w:sz w:val="23"/>
          <w:szCs w:val="23"/>
        </w:rPr>
      </w:pPr>
      <w:r>
        <w:rPr>
          <w:rFonts w:hint="eastAsia" w:ascii="黑体" w:hAnsi="黑体" w:eastAsia="黑体" w:cs="黑体"/>
          <w:spacing w:val="5"/>
          <w:position w:val="1"/>
          <w:sz w:val="28"/>
          <w:szCs w:val="28"/>
        </w:rPr>
        <w:t>1</w:t>
      </w:r>
      <w:r>
        <w:rPr>
          <w:rFonts w:hint="eastAsia" w:ascii="黑体" w:hAnsi="黑体" w:eastAsia="黑体" w:cs="黑体"/>
          <w:spacing w:val="4"/>
          <w:position w:val="1"/>
          <w:sz w:val="28"/>
          <w:szCs w:val="28"/>
        </w:rPr>
        <w:t>.适用范围</w:t>
      </w:r>
    </w:p>
    <w:p w14:paraId="585C60DE">
      <w:pPr>
        <w:spacing w:before="248" w:line="227" w:lineRule="auto"/>
        <w:ind w:left="461"/>
        <w:rPr>
          <w:rFonts w:ascii="宋体" w:hAnsi="宋体" w:eastAsia="宋体" w:cs="宋体"/>
          <w:sz w:val="23"/>
          <w:szCs w:val="23"/>
        </w:rPr>
      </w:pPr>
      <w:r>
        <w:rPr>
          <w:rFonts w:ascii="宋体" w:hAnsi="宋体" w:eastAsia="宋体" w:cs="宋体"/>
          <w:spacing w:val="6"/>
          <w:sz w:val="23"/>
          <w:szCs w:val="23"/>
        </w:rPr>
        <w:t>1.1 本征集文件仅适用于本次框架协议采购所述的项目采购</w:t>
      </w:r>
      <w:r>
        <w:rPr>
          <w:rFonts w:ascii="宋体" w:hAnsi="宋体" w:eastAsia="宋体" w:cs="宋体"/>
          <w:spacing w:val="4"/>
          <w:sz w:val="23"/>
          <w:szCs w:val="23"/>
        </w:rPr>
        <w:t>。</w:t>
      </w:r>
    </w:p>
    <w:p w14:paraId="4EDCDEBD">
      <w:pPr>
        <w:spacing w:before="276" w:line="311" w:lineRule="exact"/>
        <w:ind w:left="449"/>
        <w:rPr>
          <w:rFonts w:ascii="宋体" w:hAnsi="宋体" w:eastAsia="宋体" w:cs="宋体"/>
          <w:sz w:val="23"/>
          <w:szCs w:val="23"/>
        </w:rPr>
      </w:pPr>
      <w:r>
        <w:rPr>
          <w:rFonts w:hint="eastAsia" w:ascii="黑体" w:hAnsi="黑体" w:eastAsia="黑体" w:cs="黑体"/>
          <w:spacing w:val="5"/>
          <w:position w:val="1"/>
          <w:sz w:val="28"/>
          <w:szCs w:val="28"/>
        </w:rPr>
        <w:t>2</w:t>
      </w:r>
      <w:r>
        <w:rPr>
          <w:rFonts w:hint="eastAsia" w:ascii="黑体" w:hAnsi="黑体" w:eastAsia="黑体" w:cs="黑体"/>
          <w:spacing w:val="4"/>
          <w:position w:val="1"/>
          <w:sz w:val="28"/>
          <w:szCs w:val="28"/>
        </w:rPr>
        <w:t>.定义</w:t>
      </w:r>
    </w:p>
    <w:p w14:paraId="0B622B6A">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2.1 时限（年份、月份等）计算：系指从开标之日向前追溯X年/月（“X”为“一”及以后整数）起算。</w:t>
      </w:r>
    </w:p>
    <w:p w14:paraId="3234AD14">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2.2 业绩：业绩系指符合本征集文件规定的与最终用户签订的合同或征集文件要求的相关证明。供应商与其关联公司（如母公司、控股公司、分公司、子公司、同一法定代表人的公司）之间签订的合同，均不予认可。</w:t>
      </w:r>
    </w:p>
    <w:p w14:paraId="345237BF">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除非本征集文件中另有规定，否则业绩均为已服务完毕的业绩，业绩时间均以合同签订之日为追溯节点。</w:t>
      </w:r>
    </w:p>
    <w:p w14:paraId="35FB9922">
      <w:pPr>
        <w:spacing w:before="131" w:line="309" w:lineRule="exact"/>
        <w:ind w:left="450"/>
        <w:rPr>
          <w:rFonts w:ascii="宋体" w:hAnsi="宋体" w:eastAsia="宋体" w:cs="宋体"/>
          <w:sz w:val="23"/>
          <w:szCs w:val="23"/>
        </w:rPr>
      </w:pPr>
      <w:r>
        <w:rPr>
          <w:rFonts w:hint="eastAsia" w:ascii="黑体" w:hAnsi="黑体" w:eastAsia="黑体" w:cs="黑体"/>
          <w:spacing w:val="12"/>
          <w:position w:val="1"/>
          <w:sz w:val="28"/>
          <w:szCs w:val="28"/>
        </w:rPr>
        <w:t>3</w:t>
      </w:r>
      <w:r>
        <w:rPr>
          <w:rFonts w:hint="eastAsia" w:ascii="黑体" w:hAnsi="黑体" w:eastAsia="黑体" w:cs="黑体"/>
          <w:spacing w:val="9"/>
          <w:position w:val="1"/>
          <w:sz w:val="28"/>
          <w:szCs w:val="28"/>
        </w:rPr>
        <w:t>.征集人、采购代理机构及供应商</w:t>
      </w:r>
    </w:p>
    <w:p w14:paraId="3C81EDC4">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3.1 征集人：是指依法开展政府采购活动的集中采购机构、主管预算单位（或者经其主管预算单位批准的其他预算单位）及其委托的采购代理机构。本项目的征集人见</w:t>
      </w:r>
      <w:r>
        <w:rPr>
          <w:rFonts w:ascii="宋体" w:hAnsi="宋体" w:eastAsia="宋体" w:cs="宋体"/>
          <w:spacing w:val="5"/>
          <w:sz w:val="23"/>
          <w:szCs w:val="23"/>
          <w:u w:val="single"/>
        </w:rPr>
        <w:t>供应商须知前附表</w:t>
      </w:r>
      <w:r>
        <w:rPr>
          <w:rFonts w:ascii="宋体" w:hAnsi="宋体" w:eastAsia="宋体" w:cs="宋体"/>
          <w:spacing w:val="5"/>
          <w:sz w:val="23"/>
          <w:szCs w:val="23"/>
        </w:rPr>
        <w:t>。</w:t>
      </w:r>
    </w:p>
    <w:p w14:paraId="4D462FC3">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3.2 采购代理机构：是指集中采购机构或从事采购代理业务的社会中介机构。本项目的采购代理机构见</w:t>
      </w:r>
      <w:r>
        <w:rPr>
          <w:rFonts w:ascii="宋体" w:hAnsi="宋体" w:eastAsia="宋体" w:cs="宋体"/>
          <w:spacing w:val="5"/>
          <w:sz w:val="23"/>
          <w:szCs w:val="23"/>
          <w:u w:val="single"/>
        </w:rPr>
        <w:t>供应商须知前附表</w:t>
      </w:r>
      <w:r>
        <w:rPr>
          <w:rFonts w:ascii="宋体" w:hAnsi="宋体" w:eastAsia="宋体" w:cs="宋体"/>
          <w:spacing w:val="5"/>
          <w:sz w:val="23"/>
          <w:szCs w:val="23"/>
        </w:rPr>
        <w:t>。</w:t>
      </w:r>
    </w:p>
    <w:p w14:paraId="76271760">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3.3 政府采购监督管理部门：各级人民政府指定的有关部门依法履行与政府采购活动有关的监督管理职责。本项目的政府采购监督管理部门间供应商须知前附表。</w:t>
      </w:r>
    </w:p>
    <w:p w14:paraId="3DBA3261">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3.4 供应商：是指向征集人提供货物或者服务的法人、非法人组织或者自然人。分支机构不得参加政府采购活动，但银行、保险、石油石化、电力、电信等特殊行业除外。本项目的供应商须满足以下条件：</w:t>
      </w:r>
    </w:p>
    <w:p w14:paraId="36D8A12C">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3.4.1 在中华人民共和国境内注册，能够独立承担民事责任，有生产或供应能力的本国供应商。</w:t>
      </w:r>
    </w:p>
    <w:p w14:paraId="08192C5C">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3.4.2 具备《中华人民共和国政府采购法》第二十二条关于供应商条件的规定，遵守本项目征集人本级和上级财政部门政府采购的有关规定。</w:t>
      </w:r>
    </w:p>
    <w:p w14:paraId="0977FC2E">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3.4.3 以采购代理机构认可的方式获得了本项目的征集文件。</w:t>
      </w:r>
    </w:p>
    <w:p w14:paraId="36801DB2">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3.4.4 若供应商须知前附表中写明专门面向中小企业采购的，如供应商提供的服务非中小企业承接或提供的货物非中小企业制造的，其申请文件将被认定为响应无效。</w:t>
      </w:r>
    </w:p>
    <w:p w14:paraId="52F4CF4B">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3.5 单位负责人为同一人或者存在直接控股、管理关系的不同供应商，不得参加同一框架协议项下的政府采购活动。否则其申请文件将被认定为响应无效。</w:t>
      </w:r>
    </w:p>
    <w:p w14:paraId="08577D6C">
      <w:pPr>
        <w:spacing w:before="136" w:line="310" w:lineRule="exact"/>
        <w:ind w:left="445"/>
        <w:rPr>
          <w:rFonts w:ascii="宋体" w:hAnsi="宋体" w:eastAsia="宋体" w:cs="宋体"/>
          <w:sz w:val="23"/>
          <w:szCs w:val="23"/>
        </w:rPr>
      </w:pPr>
      <w:r>
        <w:rPr>
          <w:rFonts w:hint="eastAsia" w:ascii="黑体" w:hAnsi="黑体" w:eastAsia="黑体" w:cs="黑体"/>
          <w:spacing w:val="6"/>
          <w:position w:val="1"/>
          <w:sz w:val="28"/>
          <w:szCs w:val="28"/>
        </w:rPr>
        <w:t>4</w:t>
      </w:r>
      <w:r>
        <w:rPr>
          <w:rFonts w:hint="eastAsia" w:ascii="黑体" w:hAnsi="黑体" w:eastAsia="黑体" w:cs="黑体"/>
          <w:spacing w:val="5"/>
          <w:position w:val="1"/>
          <w:sz w:val="28"/>
          <w:szCs w:val="28"/>
        </w:rPr>
        <w:t>.费用</w:t>
      </w:r>
    </w:p>
    <w:p w14:paraId="73BE13FA">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不论响应的结果如何，供应商应承担所有与准备和参加响应有关的费用。</w:t>
      </w:r>
    </w:p>
    <w:p w14:paraId="061E1742">
      <w:pPr>
        <w:spacing w:before="275" w:line="308" w:lineRule="exact"/>
        <w:ind w:left="450"/>
        <w:rPr>
          <w:rFonts w:ascii="宋体" w:hAnsi="宋体" w:eastAsia="宋体" w:cs="宋体"/>
          <w:sz w:val="23"/>
          <w:szCs w:val="23"/>
        </w:rPr>
      </w:pPr>
      <w:r>
        <w:rPr>
          <w:rFonts w:hint="eastAsia" w:ascii="黑体" w:hAnsi="黑体" w:eastAsia="黑体" w:cs="黑体"/>
          <w:spacing w:val="8"/>
          <w:position w:val="1"/>
          <w:sz w:val="28"/>
          <w:szCs w:val="28"/>
        </w:rPr>
        <w:t>5</w:t>
      </w:r>
      <w:r>
        <w:rPr>
          <w:rFonts w:hint="eastAsia" w:ascii="黑体" w:hAnsi="黑体" w:eastAsia="黑体" w:cs="黑体"/>
          <w:spacing w:val="6"/>
          <w:position w:val="1"/>
          <w:sz w:val="28"/>
          <w:szCs w:val="28"/>
        </w:rPr>
        <w:t>.适用法律</w:t>
      </w:r>
    </w:p>
    <w:p w14:paraId="7063FC12">
      <w:pPr>
        <w:spacing w:before="251" w:line="327" w:lineRule="auto"/>
        <w:ind w:left="8" w:firstLine="436"/>
        <w:rPr>
          <w:rFonts w:ascii="宋体" w:hAnsi="宋体" w:eastAsia="宋体" w:cs="宋体"/>
          <w:sz w:val="23"/>
          <w:szCs w:val="23"/>
        </w:rPr>
      </w:pPr>
      <w:r>
        <w:rPr>
          <w:rFonts w:ascii="宋体" w:hAnsi="宋体" w:eastAsia="宋体" w:cs="宋体"/>
          <w:spacing w:val="5"/>
          <w:sz w:val="23"/>
          <w:szCs w:val="23"/>
        </w:rPr>
        <w:t>本项目征集人、采购代理机构、供应商、评审小组的相关行为均受《中华人民共和国政府采购法》《中华人民共和国政府采购法实施条例》《政府采购框架协议采购方式管理暂行办法》及本项目本级和上级财政部门、政府采购监督管理部门的政府采购有关规定的约束，其权利受到上述法律法规的保护</w:t>
      </w:r>
      <w:r>
        <w:rPr>
          <w:rFonts w:ascii="宋体" w:hAnsi="宋体" w:eastAsia="宋体" w:cs="宋体"/>
          <w:spacing w:val="8"/>
          <w:sz w:val="23"/>
          <w:szCs w:val="23"/>
        </w:rPr>
        <w:t>。</w:t>
      </w:r>
    </w:p>
    <w:p w14:paraId="1FE344A2">
      <w:pPr>
        <w:spacing w:before="131" w:line="309" w:lineRule="exact"/>
        <w:ind w:left="448"/>
        <w:rPr>
          <w:rFonts w:ascii="宋体" w:hAnsi="宋体" w:eastAsia="宋体" w:cs="宋体"/>
          <w:sz w:val="23"/>
          <w:szCs w:val="23"/>
        </w:rPr>
      </w:pPr>
      <w:r>
        <w:rPr>
          <w:rFonts w:hint="eastAsia" w:ascii="黑体" w:hAnsi="黑体" w:eastAsia="黑体" w:cs="黑体"/>
          <w:spacing w:val="8"/>
          <w:position w:val="1"/>
          <w:sz w:val="28"/>
          <w:szCs w:val="28"/>
        </w:rPr>
        <w:t>6.征集文件构</w:t>
      </w:r>
      <w:r>
        <w:rPr>
          <w:rFonts w:hint="eastAsia" w:ascii="黑体" w:hAnsi="黑体" w:eastAsia="黑体" w:cs="黑体"/>
          <w:spacing w:val="7"/>
          <w:position w:val="1"/>
          <w:sz w:val="28"/>
          <w:szCs w:val="28"/>
        </w:rPr>
        <w:t>成</w:t>
      </w:r>
    </w:p>
    <w:p w14:paraId="4A5B356D">
      <w:pPr>
        <w:spacing w:before="251" w:line="227" w:lineRule="auto"/>
        <w:ind w:left="445"/>
        <w:rPr>
          <w:rFonts w:ascii="宋体" w:hAnsi="宋体" w:eastAsia="宋体" w:cs="宋体"/>
          <w:sz w:val="23"/>
          <w:szCs w:val="23"/>
        </w:rPr>
      </w:pPr>
      <w:r>
        <w:rPr>
          <w:rFonts w:ascii="宋体" w:hAnsi="宋体" w:eastAsia="宋体" w:cs="宋体"/>
          <w:spacing w:val="6"/>
          <w:sz w:val="23"/>
          <w:szCs w:val="23"/>
        </w:rPr>
        <w:t>6</w:t>
      </w:r>
      <w:r>
        <w:rPr>
          <w:rFonts w:ascii="宋体" w:hAnsi="宋体" w:eastAsia="宋体" w:cs="宋体"/>
          <w:spacing w:val="3"/>
          <w:sz w:val="23"/>
          <w:szCs w:val="23"/>
        </w:rPr>
        <w:t>.1 征集文件包括下列内容：</w:t>
      </w:r>
    </w:p>
    <w:p w14:paraId="1B5549E9">
      <w:pPr>
        <w:spacing w:line="230" w:lineRule="exact"/>
      </w:pPr>
    </w:p>
    <w:p w14:paraId="5DFA1120">
      <w:pPr>
        <w:sectPr>
          <w:headerReference r:id="rId5" w:type="default"/>
          <w:footerReference r:id="rId6" w:type="default"/>
          <w:pgSz w:w="11906" w:h="16839"/>
          <w:pgMar w:top="1136" w:right="971" w:bottom="1414" w:left="1080" w:header="878" w:footer="1167" w:gutter="0"/>
          <w:pgNumType w:start="1"/>
          <w:cols w:space="720" w:num="1"/>
        </w:sectPr>
      </w:pPr>
    </w:p>
    <w:p w14:paraId="46B9C1EE">
      <w:pPr>
        <w:spacing w:before="49" w:line="227" w:lineRule="auto"/>
        <w:ind w:left="849"/>
        <w:rPr>
          <w:rFonts w:ascii="宋体" w:hAnsi="宋体" w:eastAsia="宋体" w:cs="宋体"/>
          <w:sz w:val="23"/>
          <w:szCs w:val="23"/>
        </w:rPr>
      </w:pPr>
      <w:r>
        <w:rPr>
          <w:rFonts w:ascii="宋体" w:hAnsi="宋体" w:eastAsia="宋体" w:cs="宋体"/>
          <w:spacing w:val="10"/>
          <w:sz w:val="23"/>
          <w:szCs w:val="23"/>
        </w:rPr>
        <w:t>第</w:t>
      </w:r>
      <w:r>
        <w:rPr>
          <w:rFonts w:ascii="宋体" w:hAnsi="宋体" w:eastAsia="宋体" w:cs="宋体"/>
          <w:spacing w:val="9"/>
          <w:sz w:val="23"/>
          <w:szCs w:val="23"/>
        </w:rPr>
        <w:t>一章</w:t>
      </w:r>
    </w:p>
    <w:p w14:paraId="12BF4FD2">
      <w:pPr>
        <w:spacing w:before="275" w:line="227" w:lineRule="auto"/>
        <w:ind w:left="849"/>
        <w:rPr>
          <w:rFonts w:ascii="宋体" w:hAnsi="宋体" w:eastAsia="宋体" w:cs="宋体"/>
          <w:sz w:val="23"/>
          <w:szCs w:val="23"/>
        </w:rPr>
      </w:pPr>
      <w:r>
        <w:rPr>
          <w:rFonts w:ascii="宋体" w:hAnsi="宋体" w:eastAsia="宋体" w:cs="宋体"/>
          <w:spacing w:val="7"/>
          <w:sz w:val="23"/>
          <w:szCs w:val="23"/>
        </w:rPr>
        <w:t>第二</w:t>
      </w:r>
      <w:r>
        <w:rPr>
          <w:rFonts w:ascii="宋体" w:hAnsi="宋体" w:eastAsia="宋体" w:cs="宋体"/>
          <w:spacing w:val="6"/>
          <w:sz w:val="23"/>
          <w:szCs w:val="23"/>
        </w:rPr>
        <w:t>章</w:t>
      </w:r>
    </w:p>
    <w:p w14:paraId="5100A1BE">
      <w:pPr>
        <w:spacing w:before="277" w:line="227" w:lineRule="auto"/>
        <w:ind w:left="849"/>
        <w:rPr>
          <w:rFonts w:ascii="宋体" w:hAnsi="宋体" w:eastAsia="宋体" w:cs="宋体"/>
          <w:sz w:val="23"/>
          <w:szCs w:val="23"/>
        </w:rPr>
      </w:pPr>
      <w:r>
        <w:rPr>
          <w:rFonts w:ascii="宋体" w:hAnsi="宋体" w:eastAsia="宋体" w:cs="宋体"/>
          <w:spacing w:val="7"/>
          <w:sz w:val="23"/>
          <w:szCs w:val="23"/>
        </w:rPr>
        <w:t>第三</w:t>
      </w:r>
      <w:r>
        <w:rPr>
          <w:rFonts w:ascii="宋体" w:hAnsi="宋体" w:eastAsia="宋体" w:cs="宋体"/>
          <w:spacing w:val="6"/>
          <w:sz w:val="23"/>
          <w:szCs w:val="23"/>
        </w:rPr>
        <w:t>章</w:t>
      </w:r>
    </w:p>
    <w:p w14:paraId="628717E1">
      <w:pPr>
        <w:spacing w:before="278" w:line="227" w:lineRule="auto"/>
        <w:ind w:left="849"/>
        <w:rPr>
          <w:rFonts w:ascii="宋体" w:hAnsi="宋体" w:eastAsia="宋体" w:cs="宋体"/>
          <w:sz w:val="23"/>
          <w:szCs w:val="23"/>
        </w:rPr>
      </w:pPr>
      <w:r>
        <w:rPr>
          <w:rFonts w:ascii="宋体" w:hAnsi="宋体" w:eastAsia="宋体" w:cs="宋体"/>
          <w:spacing w:val="7"/>
          <w:sz w:val="23"/>
          <w:szCs w:val="23"/>
        </w:rPr>
        <w:t>第四</w:t>
      </w:r>
      <w:r>
        <w:rPr>
          <w:rFonts w:ascii="宋体" w:hAnsi="宋体" w:eastAsia="宋体" w:cs="宋体"/>
          <w:spacing w:val="6"/>
          <w:sz w:val="23"/>
          <w:szCs w:val="23"/>
        </w:rPr>
        <w:t>章</w:t>
      </w:r>
    </w:p>
    <w:p w14:paraId="350A6BF3">
      <w:pPr>
        <w:spacing w:before="277" w:line="227" w:lineRule="auto"/>
        <w:ind w:left="849"/>
        <w:rPr>
          <w:rFonts w:ascii="宋体" w:hAnsi="宋体" w:eastAsia="宋体" w:cs="宋体"/>
          <w:sz w:val="23"/>
          <w:szCs w:val="23"/>
        </w:rPr>
      </w:pPr>
      <w:r>
        <w:rPr>
          <w:rFonts w:ascii="宋体" w:hAnsi="宋体" w:eastAsia="宋体" w:cs="宋体"/>
          <w:spacing w:val="7"/>
          <w:sz w:val="23"/>
          <w:szCs w:val="23"/>
        </w:rPr>
        <w:t>第五</w:t>
      </w:r>
      <w:r>
        <w:rPr>
          <w:rFonts w:ascii="宋体" w:hAnsi="宋体" w:eastAsia="宋体" w:cs="宋体"/>
          <w:spacing w:val="6"/>
          <w:sz w:val="23"/>
          <w:szCs w:val="23"/>
        </w:rPr>
        <w:t>章</w:t>
      </w:r>
    </w:p>
    <w:p w14:paraId="377995FB">
      <w:pPr>
        <w:spacing w:before="276" w:line="227" w:lineRule="auto"/>
        <w:ind w:left="849"/>
        <w:rPr>
          <w:rFonts w:ascii="宋体" w:hAnsi="宋体" w:eastAsia="宋体" w:cs="宋体"/>
          <w:sz w:val="23"/>
          <w:szCs w:val="23"/>
        </w:rPr>
      </w:pPr>
      <w:r>
        <w:rPr>
          <w:rFonts w:ascii="宋体" w:hAnsi="宋体" w:eastAsia="宋体" w:cs="宋体"/>
          <w:spacing w:val="7"/>
          <w:sz w:val="23"/>
          <w:szCs w:val="23"/>
        </w:rPr>
        <w:t>第六</w:t>
      </w:r>
      <w:r>
        <w:rPr>
          <w:rFonts w:ascii="宋体" w:hAnsi="宋体" w:eastAsia="宋体" w:cs="宋体"/>
          <w:spacing w:val="6"/>
          <w:sz w:val="23"/>
          <w:szCs w:val="23"/>
        </w:rPr>
        <w:t>章</w:t>
      </w:r>
    </w:p>
    <w:p w14:paraId="2AA3FA10">
      <w:pPr>
        <w:spacing w:line="14" w:lineRule="auto"/>
        <w:rPr>
          <w:sz w:val="2"/>
        </w:rPr>
      </w:pPr>
      <w:r>
        <w:rPr>
          <w:sz w:val="2"/>
          <w:szCs w:val="2"/>
        </w:rPr>
        <w:br w:type="column"/>
      </w:r>
    </w:p>
    <w:p w14:paraId="758FFF97">
      <w:pPr>
        <w:spacing w:before="47" w:line="227" w:lineRule="auto"/>
        <w:ind w:left="128"/>
        <w:rPr>
          <w:rFonts w:ascii="宋体" w:hAnsi="宋体" w:eastAsia="宋体" w:cs="宋体"/>
          <w:sz w:val="23"/>
          <w:szCs w:val="23"/>
        </w:rPr>
      </w:pPr>
      <w:r>
        <w:rPr>
          <w:rFonts w:ascii="宋体" w:hAnsi="宋体" w:eastAsia="宋体" w:cs="宋体"/>
          <w:spacing w:val="7"/>
          <w:sz w:val="23"/>
          <w:szCs w:val="23"/>
        </w:rPr>
        <w:t>征集邀</w:t>
      </w:r>
      <w:r>
        <w:rPr>
          <w:rFonts w:ascii="宋体" w:hAnsi="宋体" w:eastAsia="宋体" w:cs="宋体"/>
          <w:spacing w:val="6"/>
          <w:sz w:val="23"/>
          <w:szCs w:val="23"/>
        </w:rPr>
        <w:t>请</w:t>
      </w:r>
    </w:p>
    <w:p w14:paraId="4CA89B28">
      <w:pPr>
        <w:spacing w:before="276" w:line="227" w:lineRule="auto"/>
        <w:ind w:left="125"/>
        <w:rPr>
          <w:rFonts w:ascii="宋体" w:hAnsi="宋体" w:eastAsia="宋体" w:cs="宋体"/>
          <w:sz w:val="23"/>
          <w:szCs w:val="23"/>
        </w:rPr>
      </w:pPr>
      <w:r>
        <w:rPr>
          <w:rFonts w:ascii="宋体" w:hAnsi="宋体" w:eastAsia="宋体" w:cs="宋体"/>
          <w:spacing w:val="8"/>
          <w:sz w:val="23"/>
          <w:szCs w:val="23"/>
        </w:rPr>
        <w:t>供应商须知</w:t>
      </w:r>
    </w:p>
    <w:p w14:paraId="2D95F3D2">
      <w:pPr>
        <w:spacing w:before="276" w:line="227" w:lineRule="auto"/>
        <w:ind w:left="124"/>
        <w:rPr>
          <w:rFonts w:ascii="宋体" w:hAnsi="宋体" w:eastAsia="宋体" w:cs="宋体"/>
          <w:sz w:val="23"/>
          <w:szCs w:val="23"/>
        </w:rPr>
      </w:pPr>
      <w:r>
        <w:rPr>
          <w:rFonts w:ascii="宋体" w:hAnsi="宋体" w:eastAsia="宋体" w:cs="宋体"/>
          <w:spacing w:val="8"/>
          <w:sz w:val="23"/>
          <w:szCs w:val="23"/>
        </w:rPr>
        <w:t>采购需</w:t>
      </w:r>
      <w:r>
        <w:rPr>
          <w:rFonts w:ascii="宋体" w:hAnsi="宋体" w:eastAsia="宋体" w:cs="宋体"/>
          <w:spacing w:val="7"/>
          <w:sz w:val="23"/>
          <w:szCs w:val="23"/>
        </w:rPr>
        <w:t>求</w:t>
      </w:r>
    </w:p>
    <w:p w14:paraId="37E1E193">
      <w:pPr>
        <w:spacing w:before="279" w:line="228" w:lineRule="auto"/>
        <w:ind w:left="124"/>
        <w:rPr>
          <w:rFonts w:ascii="宋体" w:hAnsi="宋体" w:eastAsia="宋体" w:cs="宋体"/>
          <w:sz w:val="23"/>
          <w:szCs w:val="23"/>
        </w:rPr>
      </w:pPr>
      <w:r>
        <w:rPr>
          <w:rFonts w:hint="eastAsia" w:ascii="宋体" w:hAnsi="宋体" w:eastAsia="宋体" w:cs="宋体"/>
          <w:spacing w:val="8"/>
          <w:sz w:val="23"/>
          <w:szCs w:val="23"/>
        </w:rPr>
        <w:t>审查</w:t>
      </w:r>
      <w:r>
        <w:rPr>
          <w:rFonts w:ascii="宋体" w:hAnsi="宋体" w:eastAsia="宋体" w:cs="宋体"/>
          <w:spacing w:val="9"/>
          <w:sz w:val="23"/>
          <w:szCs w:val="23"/>
        </w:rPr>
        <w:t>方法和标</w:t>
      </w:r>
      <w:r>
        <w:rPr>
          <w:rFonts w:ascii="宋体" w:hAnsi="宋体" w:eastAsia="宋体" w:cs="宋体"/>
          <w:spacing w:val="7"/>
          <w:sz w:val="23"/>
          <w:szCs w:val="23"/>
        </w:rPr>
        <w:t>准</w:t>
      </w:r>
    </w:p>
    <w:p w14:paraId="69FEAC21">
      <w:pPr>
        <w:spacing w:before="275" w:line="227" w:lineRule="auto"/>
        <w:ind w:left="124"/>
        <w:rPr>
          <w:rFonts w:ascii="宋体" w:hAnsi="宋体" w:eastAsia="宋体" w:cs="宋体"/>
          <w:sz w:val="23"/>
          <w:szCs w:val="23"/>
        </w:rPr>
      </w:pPr>
      <w:r>
        <w:rPr>
          <w:rFonts w:ascii="宋体" w:hAnsi="宋体" w:eastAsia="宋体" w:cs="宋体"/>
          <w:spacing w:val="11"/>
          <w:sz w:val="23"/>
          <w:szCs w:val="23"/>
        </w:rPr>
        <w:t>框</w:t>
      </w:r>
      <w:r>
        <w:rPr>
          <w:rFonts w:ascii="宋体" w:hAnsi="宋体" w:eastAsia="宋体" w:cs="宋体"/>
          <w:spacing w:val="9"/>
          <w:sz w:val="23"/>
          <w:szCs w:val="23"/>
        </w:rPr>
        <w:t>架协议和采购合同文本</w:t>
      </w:r>
    </w:p>
    <w:p w14:paraId="115D296E">
      <w:pPr>
        <w:spacing w:before="277" w:line="227" w:lineRule="auto"/>
        <w:ind w:left="137"/>
        <w:rPr>
          <w:rFonts w:ascii="宋体" w:hAnsi="宋体" w:eastAsia="宋体" w:cs="宋体"/>
          <w:sz w:val="23"/>
          <w:szCs w:val="23"/>
        </w:rPr>
      </w:pPr>
      <w:r>
        <w:rPr>
          <w:rFonts w:ascii="宋体" w:hAnsi="宋体" w:eastAsia="宋体" w:cs="宋体"/>
          <w:spacing w:val="8"/>
          <w:sz w:val="23"/>
          <w:szCs w:val="23"/>
        </w:rPr>
        <w:t>申请文件</w:t>
      </w:r>
      <w:r>
        <w:rPr>
          <w:rFonts w:ascii="宋体" w:hAnsi="宋体" w:eastAsia="宋体" w:cs="宋体"/>
          <w:spacing w:val="6"/>
          <w:sz w:val="23"/>
          <w:szCs w:val="23"/>
        </w:rPr>
        <w:t>格式</w:t>
      </w:r>
    </w:p>
    <w:p w14:paraId="63CAB585">
      <w:pPr>
        <w:sectPr>
          <w:type w:val="continuous"/>
          <w:pgSz w:w="11906" w:h="16839"/>
          <w:pgMar w:top="1136" w:right="971" w:bottom="1414" w:left="1080" w:header="878" w:footer="1167" w:gutter="0"/>
          <w:cols w:equalWidth="0" w:num="2">
            <w:col w:w="1685" w:space="0"/>
            <w:col w:w="8171"/>
          </w:cols>
        </w:sectPr>
      </w:pPr>
    </w:p>
    <w:p w14:paraId="5812BB10">
      <w:pPr>
        <w:spacing w:line="243" w:lineRule="auto"/>
      </w:pPr>
    </w:p>
    <w:p w14:paraId="1C75F95D">
      <w:pPr>
        <w:spacing w:before="75" w:line="227" w:lineRule="auto"/>
        <w:ind w:left="445"/>
        <w:rPr>
          <w:rFonts w:ascii="宋体" w:hAnsi="宋体" w:eastAsia="宋体" w:cs="宋体"/>
          <w:sz w:val="23"/>
          <w:szCs w:val="23"/>
        </w:rPr>
      </w:pPr>
      <w:r>
        <w:rPr>
          <w:rFonts w:ascii="宋体" w:hAnsi="宋体" w:eastAsia="宋体" w:cs="宋体"/>
          <w:spacing w:val="7"/>
          <w:sz w:val="23"/>
          <w:szCs w:val="23"/>
        </w:rPr>
        <w:t>6.2 征集文件中有不一致的，有澄清的部分以最终的澄清更正内容为准。</w:t>
      </w:r>
    </w:p>
    <w:p w14:paraId="63ADD9A9">
      <w:pPr>
        <w:spacing w:before="276" w:line="227" w:lineRule="auto"/>
        <w:ind w:left="445"/>
        <w:rPr>
          <w:rFonts w:ascii="宋体" w:hAnsi="宋体" w:eastAsia="宋体" w:cs="宋体"/>
          <w:sz w:val="23"/>
          <w:szCs w:val="23"/>
        </w:rPr>
      </w:pPr>
      <w:r>
        <w:rPr>
          <w:rFonts w:ascii="宋体" w:hAnsi="宋体" w:eastAsia="宋体" w:cs="宋体"/>
          <w:spacing w:val="10"/>
          <w:sz w:val="23"/>
          <w:szCs w:val="23"/>
        </w:rPr>
        <w:t>6.</w:t>
      </w:r>
      <w:r>
        <w:rPr>
          <w:rFonts w:ascii="宋体" w:hAnsi="宋体" w:eastAsia="宋体" w:cs="宋体"/>
          <w:spacing w:val="8"/>
          <w:sz w:val="23"/>
          <w:szCs w:val="23"/>
        </w:rPr>
        <w:t>3</w:t>
      </w:r>
      <w:r>
        <w:rPr>
          <w:rFonts w:ascii="宋体" w:hAnsi="宋体" w:eastAsia="宋体" w:cs="宋体"/>
          <w:spacing w:val="5"/>
          <w:sz w:val="23"/>
          <w:szCs w:val="23"/>
        </w:rPr>
        <w:t xml:space="preserve"> 现场考察及相关事项见</w:t>
      </w:r>
      <w:r>
        <w:rPr>
          <w:rFonts w:ascii="宋体" w:hAnsi="宋体" w:eastAsia="宋体" w:cs="宋体"/>
          <w:spacing w:val="5"/>
          <w:sz w:val="23"/>
          <w:szCs w:val="23"/>
          <w:u w:val="single"/>
        </w:rPr>
        <w:t>供应商须知前附表</w:t>
      </w:r>
      <w:r>
        <w:rPr>
          <w:rFonts w:ascii="宋体" w:hAnsi="宋体" w:eastAsia="宋体" w:cs="宋体"/>
          <w:spacing w:val="5"/>
          <w:sz w:val="23"/>
          <w:szCs w:val="23"/>
        </w:rPr>
        <w:t>。</w:t>
      </w:r>
    </w:p>
    <w:p w14:paraId="1311E48D">
      <w:pPr>
        <w:spacing w:before="279" w:line="227" w:lineRule="auto"/>
        <w:ind w:left="445"/>
        <w:rPr>
          <w:rFonts w:ascii="宋体" w:hAnsi="宋体" w:eastAsia="宋体" w:cs="宋体"/>
          <w:sz w:val="23"/>
          <w:szCs w:val="23"/>
        </w:rPr>
      </w:pPr>
      <w:r>
        <w:rPr>
          <w:rFonts w:ascii="宋体" w:hAnsi="宋体" w:eastAsia="宋体" w:cs="宋体"/>
          <w:spacing w:val="7"/>
          <w:sz w:val="23"/>
          <w:szCs w:val="23"/>
        </w:rPr>
        <w:t>6.4 供应商应认真阅读征集文件所有的事项、格式、条款和技术规范等。</w:t>
      </w:r>
    </w:p>
    <w:p w14:paraId="025B0D02">
      <w:pPr>
        <w:spacing w:before="276" w:line="309" w:lineRule="exact"/>
        <w:ind w:left="451"/>
        <w:rPr>
          <w:rFonts w:ascii="宋体" w:hAnsi="宋体" w:eastAsia="宋体" w:cs="宋体"/>
          <w:sz w:val="23"/>
          <w:szCs w:val="23"/>
        </w:rPr>
      </w:pPr>
      <w:r>
        <w:rPr>
          <w:rFonts w:hint="eastAsia" w:ascii="黑体" w:hAnsi="黑体" w:eastAsia="黑体" w:cs="黑体"/>
          <w:spacing w:val="16"/>
          <w:position w:val="1"/>
          <w:sz w:val="28"/>
          <w:szCs w:val="28"/>
        </w:rPr>
        <w:t>7</w:t>
      </w:r>
      <w:r>
        <w:rPr>
          <w:rFonts w:hint="eastAsia" w:ascii="黑体" w:hAnsi="黑体" w:eastAsia="黑体" w:cs="黑体"/>
          <w:spacing w:val="8"/>
          <w:position w:val="1"/>
          <w:sz w:val="28"/>
          <w:szCs w:val="28"/>
        </w:rPr>
        <w:t>.征集文件的澄清与修改</w:t>
      </w:r>
    </w:p>
    <w:p w14:paraId="2151A65E">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7.1 供应商如对征集文件内容有疑问，必须在供应商须知前附表规定的网上询问截止时间前以网上提问形式（电子交易系统）提交给采购代理机构。</w:t>
      </w:r>
    </w:p>
    <w:p w14:paraId="799EB833">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7.2 征集人可主动地或在解答供应商提出的问题时对征集文件进行澄清与修改。采购代理机构将在</w:t>
      </w:r>
      <w:r>
        <w:rPr>
          <w:rFonts w:hint="eastAsia" w:ascii="宋体" w:hAnsi="宋体" w:eastAsia="宋体" w:cs="宋体"/>
          <w:spacing w:val="9"/>
          <w:sz w:val="23"/>
          <w:szCs w:val="23"/>
        </w:rPr>
        <w:t>新疆维吾尔自治区</w:t>
      </w:r>
      <w:r>
        <w:rPr>
          <w:rFonts w:ascii="宋体" w:hAnsi="宋体" w:eastAsia="宋体" w:cs="宋体"/>
          <w:spacing w:val="9"/>
          <w:sz w:val="23"/>
          <w:szCs w:val="23"/>
        </w:rPr>
        <w:t>政府采购网以发布更正公告的方式，澄清或修改征集文件，更正公告的内容作为征集文件的组成部分，对供应商起约束作用。供应商应主动上网查询。</w:t>
      </w:r>
    </w:p>
    <w:p w14:paraId="14A8CA76">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7.3 任何人或任何组织向供应商提供的任何书面或口头资料，未经采购代理机构在网上发布或书面通知，均作无效处理，不得作为征集文件的组成部分。采购代理机构对供应商由此而做出的推论、理解和结论概不负责。</w:t>
      </w:r>
    </w:p>
    <w:p w14:paraId="6A77A5C3">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7.4 对于没有提出疑问又参与了本项目响应的供应商将被视为完全认同本征集文件（含更正公告的内容）。</w:t>
      </w:r>
    </w:p>
    <w:p w14:paraId="1205003C">
      <w:pPr>
        <w:spacing w:before="131" w:line="308" w:lineRule="exact"/>
        <w:ind w:left="447"/>
        <w:rPr>
          <w:rFonts w:ascii="黑体" w:hAnsi="黑体" w:eastAsia="黑体" w:cs="黑体"/>
          <w:sz w:val="28"/>
          <w:szCs w:val="28"/>
        </w:rPr>
      </w:pPr>
      <w:r>
        <w:rPr>
          <w:rFonts w:hint="eastAsia" w:ascii="黑体" w:hAnsi="黑体" w:eastAsia="黑体" w:cs="黑体"/>
          <w:spacing w:val="10"/>
          <w:position w:val="1"/>
          <w:sz w:val="28"/>
          <w:szCs w:val="28"/>
        </w:rPr>
        <w:t>8.响应范围及申请文件中标准和计量单位的使</w:t>
      </w:r>
      <w:r>
        <w:rPr>
          <w:rFonts w:hint="eastAsia" w:ascii="黑体" w:hAnsi="黑体" w:eastAsia="黑体" w:cs="黑体"/>
          <w:spacing w:val="6"/>
          <w:position w:val="1"/>
          <w:sz w:val="28"/>
          <w:szCs w:val="28"/>
        </w:rPr>
        <w:t>用</w:t>
      </w:r>
    </w:p>
    <w:p w14:paraId="131881CC">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8.1 项目有分包的，供应商可对征集文件其中某一个或几个分包进行响应，除非在</w:t>
      </w:r>
      <w:r>
        <w:rPr>
          <w:rFonts w:ascii="宋体" w:hAnsi="宋体" w:eastAsia="宋体" w:cs="宋体"/>
          <w:spacing w:val="9"/>
          <w:sz w:val="23"/>
          <w:szCs w:val="23"/>
          <w:u w:val="single"/>
        </w:rPr>
        <w:t>供应商须知前附表</w:t>
      </w:r>
      <w:r>
        <w:rPr>
          <w:rFonts w:ascii="宋体" w:hAnsi="宋体" w:eastAsia="宋体" w:cs="宋体"/>
          <w:spacing w:val="9"/>
          <w:sz w:val="23"/>
          <w:szCs w:val="23"/>
        </w:rPr>
        <w:t>中另有规定。</w:t>
      </w:r>
    </w:p>
    <w:p w14:paraId="22D14084">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8.2 供应商应当对所投分包征集文件中“采购需求”所列的所有内容进行响应，如仅响应所投包别中的部分内容，其所投包别的申请文件将被认定为响应无效。</w:t>
      </w:r>
    </w:p>
    <w:p w14:paraId="7E5F37C9">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8.3 无论征集文件中是否要求，供应商所响应的服务（及伴随的货物）、货物（及伴随的服务）均应符合国家强制性标准。</w:t>
      </w:r>
    </w:p>
    <w:p w14:paraId="4AE4933B">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8.4 供应商与征集人之间与征集响应有关的所有往来通知、函件和申请文件均用中文表述。供应商随申请文件提供的证明文件和资料可以为其他语言，但必须附中文译文。翻译的中文资料与外文资料出现差异时，以中文为准。</w:t>
      </w:r>
    </w:p>
    <w:p w14:paraId="33323A53">
      <w:pPr>
        <w:kinsoku/>
        <w:autoSpaceDE/>
        <w:autoSpaceDN/>
        <w:adjustRightInd/>
        <w:snapToGrid/>
        <w:spacing w:line="360" w:lineRule="auto"/>
        <w:ind w:firstLine="496" w:firstLineChars="200"/>
        <w:textAlignment w:val="auto"/>
        <w:outlineLvl w:val="1"/>
        <w:rPr>
          <w:rFonts w:ascii="宋体" w:hAnsi="宋体" w:eastAsia="宋体" w:cs="宋体"/>
          <w:spacing w:val="9"/>
          <w:sz w:val="23"/>
          <w:szCs w:val="23"/>
        </w:rPr>
      </w:pPr>
      <w:r>
        <w:rPr>
          <w:rFonts w:ascii="宋体" w:hAnsi="宋体" w:eastAsia="宋体" w:cs="宋体"/>
          <w:spacing w:val="9"/>
          <w:sz w:val="23"/>
          <w:szCs w:val="23"/>
        </w:rPr>
        <w:t>8.5 除征集文件中有特殊要求外，申请文件中所使用的计量单位，应采用中华人民共和国法定计量单位。</w:t>
      </w:r>
    </w:p>
    <w:p w14:paraId="3FED1C24">
      <w:pPr>
        <w:kinsoku/>
        <w:autoSpaceDE/>
        <w:autoSpaceDN/>
        <w:adjustRightInd/>
        <w:snapToGrid/>
        <w:spacing w:line="360" w:lineRule="auto"/>
        <w:ind w:firstLine="280" w:firstLineChars="100"/>
        <w:textAlignment w:val="auto"/>
        <w:outlineLvl w:val="1"/>
        <w:rPr>
          <w:rFonts w:ascii="宋体" w:hAnsi="宋体" w:eastAsia="宋体" w:cs="宋体"/>
          <w:color w:val="auto"/>
          <w:sz w:val="24"/>
          <w:szCs w:val="24"/>
        </w:rPr>
      </w:pPr>
      <w:r>
        <w:rPr>
          <w:rFonts w:hint="eastAsia" w:ascii="黑体" w:hAnsi="黑体" w:eastAsia="黑体" w:cs="黑体"/>
          <w:color w:val="auto"/>
          <w:sz w:val="28"/>
          <w:szCs w:val="28"/>
        </w:rPr>
        <w:t>9.供应商申请流程：</w:t>
      </w:r>
    </w:p>
    <w:p w14:paraId="7921D5E8">
      <w:pPr>
        <w:kinsoku/>
        <w:autoSpaceDE/>
        <w:autoSpaceDN/>
        <w:adjustRightInd/>
        <w:snapToGrid/>
        <w:spacing w:line="360" w:lineRule="auto"/>
        <w:ind w:firstLine="480" w:firstLineChars="200"/>
        <w:textAlignment w:val="auto"/>
        <w:rPr>
          <w:rFonts w:ascii="宋体" w:hAnsi="宋体" w:eastAsia="宋体" w:cs="宋体"/>
          <w:color w:val="auto"/>
          <w:sz w:val="24"/>
          <w:szCs w:val="24"/>
          <w:highlight w:val="yellow"/>
        </w:rPr>
      </w:pPr>
      <w:r>
        <w:rPr>
          <w:rFonts w:hint="eastAsia" w:ascii="宋体" w:hAnsi="宋体" w:eastAsia="宋体" w:cs="宋体"/>
          <w:color w:val="auto"/>
          <w:sz w:val="24"/>
          <w:szCs w:val="24"/>
        </w:rPr>
        <w:t>9.1.供应商申请截止时间：</w:t>
      </w:r>
      <w:r>
        <w:rPr>
          <w:rFonts w:hint="eastAsia" w:ascii="宋体" w:hAnsi="宋体" w:eastAsia="宋体" w:cs="宋体"/>
          <w:color w:val="auto"/>
          <w:sz w:val="24"/>
          <w:szCs w:val="24"/>
          <w:highlight w:val="yellow"/>
        </w:rPr>
        <w:t>202</w:t>
      </w:r>
      <w:r>
        <w:rPr>
          <w:rFonts w:hint="eastAsia" w:ascii="宋体" w:hAnsi="宋体" w:eastAsia="宋体" w:cs="宋体"/>
          <w:color w:val="auto"/>
          <w:sz w:val="24"/>
          <w:szCs w:val="24"/>
          <w:highlight w:val="yellow"/>
          <w:lang w:val="en-US" w:eastAsia="zh-CN"/>
        </w:rPr>
        <w:t>5</w:t>
      </w:r>
      <w:r>
        <w:rPr>
          <w:rFonts w:hint="eastAsia" w:ascii="宋体" w:hAnsi="宋体" w:eastAsia="宋体" w:cs="宋体"/>
          <w:color w:val="auto"/>
          <w:sz w:val="24"/>
          <w:szCs w:val="24"/>
          <w:highlight w:val="yellow"/>
        </w:rPr>
        <w:t xml:space="preserve"> 年12 月31日</w:t>
      </w:r>
    </w:p>
    <w:p w14:paraId="7FBB8CB9">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9.2.供应商申请地点：新疆政采云平台（http://www.ccgp-xinjiang.gov.cn，搜索对应项目，点击“立即参与”）在线申请，不接受除此以外的其他渠道的申请。</w:t>
      </w:r>
    </w:p>
    <w:p w14:paraId="1B6E9947">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注：申请前先在新疆政府采购网（http://www.ccgp-xinjiang.gov.cn/）注册入库成为正式供应商，若已入库供应商有企业相关信息变化的，应当更新信息。（具体详见“新疆政府采购网——用户入驻/登录——用户注册——供应商登记”）。</w:t>
      </w:r>
    </w:p>
    <w:p w14:paraId="3EAC6414">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9.3.供应商在线申请时按系统提示进行操作，如实填写相关信息，并提交申请文件。若对系统操作有疑问，可登录政采云（https://www.zcygov.cn/），点击右侧咨询小采，获取采小蜜智能服务管家帮助，或拨打政采云服务热线95763获取热线服务帮助。</w:t>
      </w:r>
    </w:p>
    <w:p w14:paraId="34460A55">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9.4.供应商登录政采云系统，提交总协调人、对外联系人、单位地址、发票开具名称等信息，经征集人审核后以上信息将在政采云平台框架协议模块中展示。</w:t>
      </w:r>
    </w:p>
    <w:p w14:paraId="33FE37B9">
      <w:pPr>
        <w:kinsoku/>
        <w:autoSpaceDE/>
        <w:autoSpaceDN/>
        <w:adjustRightInd/>
        <w:snapToGrid/>
        <w:spacing w:line="360" w:lineRule="auto"/>
        <w:textAlignment w:val="auto"/>
        <w:outlineLvl w:val="1"/>
        <w:rPr>
          <w:rFonts w:ascii="黑体" w:hAnsi="黑体" w:eastAsia="黑体" w:cs="黑体"/>
          <w:color w:val="auto"/>
          <w:sz w:val="28"/>
          <w:szCs w:val="28"/>
        </w:rPr>
      </w:pPr>
      <w:r>
        <w:rPr>
          <w:rFonts w:hint="eastAsia" w:ascii="黑体" w:hAnsi="黑体" w:eastAsia="黑体" w:cs="黑体"/>
          <w:color w:val="auto"/>
          <w:sz w:val="28"/>
          <w:szCs w:val="28"/>
        </w:rPr>
        <w:t>10.审核原则：</w:t>
      </w:r>
    </w:p>
    <w:p w14:paraId="7A90745A">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10.1.征集人负责对供应商提交的申请文件在7个工作日内进行在线审核；</w:t>
      </w:r>
    </w:p>
    <w:p w14:paraId="208AC541">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10.2.申请文件符合本项目征集公告要求的，予以审核通过；</w:t>
      </w:r>
    </w:p>
    <w:p w14:paraId="78514EC2">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10.3.申请文件不符合本项目征集公告要求的，征集人将驳回申请并告知理由，供应商可在申请截止时间前补正材料并重新提交，若未在规定的时间内进行补正提交的，视为审核不通过。</w:t>
      </w:r>
    </w:p>
    <w:p w14:paraId="6D5743AE">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10.4.本次征集审核通过即取得资格，入围结果以政采云框架协议模块实时公布的供应商信息为准。</w:t>
      </w:r>
    </w:p>
    <w:p w14:paraId="3C8A292C">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10.5.审核不通过条款：</w:t>
      </w:r>
    </w:p>
    <w:p w14:paraId="4FC8D742">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（1）供应商不具备申请资格的；</w:t>
      </w:r>
    </w:p>
    <w:p w14:paraId="154B59FB">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（2）申请文件未按照本项目征集公告要求签署、盖章的；</w:t>
      </w:r>
    </w:p>
    <w:p w14:paraId="78338B41">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（3）申请文件组成漏项的；</w:t>
      </w:r>
    </w:p>
    <w:p w14:paraId="0AFC21D6">
      <w:pPr>
        <w:pStyle w:val="8"/>
        <w:ind w:firstLine="540" w:firstLineChars="225"/>
        <w:rPr>
          <w:rFonts w:hint="eastAsia" w:ascii="宋体" w:hAnsi="宋体" w:eastAsia="宋体" w:cs="宋体"/>
          <w:color w:val="auto"/>
          <w:szCs w:val="24"/>
          <w:lang w:eastAsia="zh-CN"/>
        </w:rPr>
      </w:pPr>
      <w:r>
        <w:rPr>
          <w:rFonts w:hint="eastAsia" w:ascii="宋体" w:hAnsi="宋体" w:eastAsia="宋体" w:cs="宋体"/>
          <w:color w:val="auto"/>
          <w:szCs w:val="24"/>
        </w:rPr>
        <w:t>（4）申请文件不满足征集文件中采购需求的要求</w:t>
      </w:r>
      <w:r>
        <w:rPr>
          <w:rFonts w:hint="eastAsia" w:ascii="宋体" w:hAnsi="宋体" w:eastAsia="宋体" w:cs="宋体"/>
          <w:color w:val="auto"/>
          <w:szCs w:val="24"/>
          <w:lang w:eastAsia="zh-CN"/>
        </w:rPr>
        <w:t>；</w:t>
      </w:r>
    </w:p>
    <w:p w14:paraId="771A62B0">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（5）申请文件填写不完整、内容不全或内容字迹模糊辨认不清的；</w:t>
      </w:r>
    </w:p>
    <w:p w14:paraId="3D6C2B45">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（6）申请文件未按规定的格式编制的；</w:t>
      </w:r>
    </w:p>
    <w:p w14:paraId="6B2B95E3">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（7）提供虚假申请文件、虚假承诺或有其他弄虚作假行为的；</w:t>
      </w:r>
    </w:p>
    <w:p w14:paraId="5CDD0E35">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（8）申请文件中含有采购人或征集人不能接受的附加条件的；</w:t>
      </w:r>
    </w:p>
    <w:p w14:paraId="5FA651E8">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（9）法律、法规、规章及省级以上规范性文件规定的其他情形。</w:t>
      </w:r>
    </w:p>
    <w:p w14:paraId="0851E8AB">
      <w:pPr>
        <w:spacing w:line="440" w:lineRule="exact"/>
        <w:ind w:firstLine="480" w:firstLineChars="200"/>
        <w:rPr>
          <w:rFonts w:ascii="宋体" w:hAnsi="宋体" w:eastAsiaTheme="minorEastAsia"/>
          <w:bCs/>
          <w:sz w:val="24"/>
        </w:rPr>
      </w:pPr>
      <w:r>
        <w:rPr>
          <w:rFonts w:hint="eastAsia" w:ascii="宋体" w:hAnsi="宋体"/>
          <w:bCs/>
          <w:sz w:val="24"/>
        </w:rPr>
        <w:t>申请文件审核不通过的，</w:t>
      </w:r>
      <w:r>
        <w:rPr>
          <w:rFonts w:hint="eastAsia" w:ascii="宋体" w:hAnsi="宋体" w:eastAsiaTheme="minorEastAsia"/>
          <w:bCs/>
          <w:sz w:val="24"/>
        </w:rPr>
        <w:t>交易</w:t>
      </w:r>
      <w:r>
        <w:rPr>
          <w:rFonts w:hint="eastAsia" w:ascii="宋体" w:hAnsi="宋体"/>
          <w:bCs/>
          <w:sz w:val="24"/>
        </w:rPr>
        <w:t>中心将通过“</w:t>
      </w:r>
      <w:r>
        <w:rPr>
          <w:rFonts w:hint="eastAsia" w:ascii="宋体" w:hAnsi="宋体" w:eastAsiaTheme="minorEastAsia"/>
          <w:bCs/>
          <w:sz w:val="24"/>
        </w:rPr>
        <w:t>政采</w:t>
      </w:r>
      <w:r>
        <w:rPr>
          <w:rFonts w:hint="eastAsia" w:ascii="宋体" w:hAnsi="宋体"/>
          <w:bCs/>
          <w:sz w:val="24"/>
        </w:rPr>
        <w:t>采云”平台退回供应商的申请文件并告知其未通过审核的原因。</w:t>
      </w:r>
    </w:p>
    <w:p w14:paraId="5898FE23">
      <w:pPr>
        <w:kinsoku/>
        <w:autoSpaceDE/>
        <w:autoSpaceDN/>
        <w:adjustRightInd/>
        <w:snapToGrid/>
        <w:spacing w:line="360" w:lineRule="auto"/>
        <w:textAlignment w:val="auto"/>
        <w:outlineLvl w:val="1"/>
        <w:rPr>
          <w:rFonts w:ascii="黑体" w:hAnsi="黑体" w:eastAsia="黑体" w:cs="黑体"/>
          <w:color w:val="auto"/>
          <w:sz w:val="28"/>
          <w:szCs w:val="28"/>
        </w:rPr>
      </w:pPr>
      <w:r>
        <w:rPr>
          <w:rFonts w:hint="eastAsia" w:ascii="黑体" w:hAnsi="黑体" w:eastAsia="黑体" w:cs="黑体"/>
          <w:color w:val="auto"/>
          <w:sz w:val="28"/>
          <w:szCs w:val="28"/>
        </w:rPr>
        <w:t>11.结果公告、框架协议签订和采购合同文本</w:t>
      </w:r>
    </w:p>
    <w:p w14:paraId="37CCBDE7">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11.1.本次征集审核通过后将发布入围结果公告；</w:t>
      </w:r>
    </w:p>
    <w:p w14:paraId="625BBC17">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11.2.本次征集不再签订书面框架协议，发布入围结果公告后视为供应商签订框架协议；</w:t>
      </w:r>
    </w:p>
    <w:p w14:paraId="5C6D6E8A">
      <w:pPr>
        <w:kinsoku/>
        <w:autoSpaceDE/>
        <w:autoSpaceDN/>
        <w:adjustRightInd/>
        <w:snapToGrid/>
        <w:spacing w:line="360" w:lineRule="auto"/>
        <w:textAlignment w:val="auto"/>
        <w:outlineLvl w:val="1"/>
        <w:rPr>
          <w:rFonts w:ascii="黑体" w:hAnsi="黑体" w:eastAsia="黑体" w:cs="黑体"/>
          <w:color w:val="auto"/>
          <w:sz w:val="28"/>
          <w:szCs w:val="28"/>
        </w:rPr>
      </w:pPr>
      <w:r>
        <w:rPr>
          <w:rFonts w:hint="eastAsia" w:ascii="黑体" w:hAnsi="黑体" w:eastAsia="黑体" w:cs="黑体"/>
          <w:color w:val="auto"/>
          <w:sz w:val="28"/>
          <w:szCs w:val="28"/>
        </w:rPr>
        <w:t>12.协议期内信息维护</w:t>
      </w:r>
    </w:p>
    <w:p w14:paraId="4803C1DC">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协议期内，入围供应商相关信息发生变化或调整的，应主动进行信息变更和维护，及时告知征集人并报送相关材料，经征集人审核后生效。</w:t>
      </w:r>
    </w:p>
    <w:p w14:paraId="23309374">
      <w:pPr>
        <w:kinsoku/>
        <w:autoSpaceDE/>
        <w:autoSpaceDN/>
        <w:adjustRightInd/>
        <w:snapToGrid/>
        <w:spacing w:line="360" w:lineRule="auto"/>
        <w:textAlignment w:val="auto"/>
        <w:outlineLvl w:val="1"/>
        <w:rPr>
          <w:rFonts w:ascii="黑体" w:hAnsi="黑体" w:eastAsia="黑体" w:cs="黑体"/>
          <w:color w:val="auto"/>
          <w:sz w:val="28"/>
          <w:szCs w:val="28"/>
        </w:rPr>
      </w:pPr>
      <w:r>
        <w:rPr>
          <w:rFonts w:hint="eastAsia" w:ascii="黑体" w:hAnsi="黑体" w:eastAsia="黑体" w:cs="黑体"/>
          <w:color w:val="auto"/>
          <w:sz w:val="28"/>
          <w:szCs w:val="28"/>
        </w:rPr>
        <w:t>13.交易规则</w:t>
      </w:r>
    </w:p>
    <w:p w14:paraId="6B6E21CF">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13.1.第二阶段成交供应商由采购人从第一阶段入围供应商中直接选定</w:t>
      </w:r>
      <w:r>
        <w:rPr>
          <w:rFonts w:ascii="宋体" w:hAnsi="宋体" w:eastAsia="宋体" w:cs="宋体"/>
          <w:color w:val="auto"/>
          <w:sz w:val="24"/>
          <w:szCs w:val="24"/>
        </w:rPr>
        <w:t>，</w:t>
      </w:r>
      <w:r>
        <w:rPr>
          <w:rFonts w:hint="eastAsia" w:ascii="宋体" w:hAnsi="宋体" w:eastAsia="宋体" w:cs="宋体"/>
          <w:color w:val="auto"/>
          <w:sz w:val="24"/>
          <w:szCs w:val="24"/>
        </w:rPr>
        <w:t>采购人可以根据实际需要选择任一采购包的入围供应商，并向其采购车辆加油服务。入围供应商第一阶段响应报价是采购人确定第二阶段成交供应商的最高限价；</w:t>
      </w:r>
    </w:p>
    <w:p w14:paraId="14630539">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13.2.采购人应当积极落实国家和省与政府采购相关的扶持政策，优先选择符合绿色低碳、助残设施设备齐全等要求或者条件的入围供应商；</w:t>
      </w:r>
    </w:p>
    <w:p w14:paraId="4D173D6B">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13.3.单笔采购金额未达到政府采购限额标准的项目，采购人通过政采云平台框架协议实行采购；</w:t>
      </w:r>
    </w:p>
    <w:p w14:paraId="6273A65C">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13.4.交易规则如有变化，最终以同级财政部门公布的文件为准。</w:t>
      </w:r>
    </w:p>
    <w:p w14:paraId="04979D7F">
      <w:pPr>
        <w:kinsoku/>
        <w:autoSpaceDE/>
        <w:autoSpaceDN/>
        <w:adjustRightInd/>
        <w:snapToGrid/>
        <w:spacing w:line="360" w:lineRule="auto"/>
        <w:textAlignment w:val="auto"/>
        <w:outlineLvl w:val="1"/>
        <w:rPr>
          <w:rFonts w:ascii="黑体" w:hAnsi="黑体" w:eastAsia="黑体" w:cs="黑体"/>
          <w:color w:val="auto"/>
          <w:sz w:val="28"/>
          <w:szCs w:val="28"/>
        </w:rPr>
      </w:pPr>
      <w:r>
        <w:rPr>
          <w:rFonts w:hint="eastAsia" w:ascii="黑体" w:hAnsi="黑体" w:eastAsia="黑体" w:cs="黑体"/>
          <w:color w:val="auto"/>
          <w:sz w:val="28"/>
          <w:szCs w:val="28"/>
        </w:rPr>
        <w:t>14.费用结算及支付方式</w:t>
      </w:r>
    </w:p>
    <w:p w14:paraId="72FDE24E">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采取先付款后加油的方式，车属单位应根据车辆用油情况，采用非现金方式将加油款打入供应商</w:t>
      </w:r>
      <w:r>
        <w:rPr>
          <w:rFonts w:ascii="宋体" w:hAnsi="宋体" w:eastAsia="宋体" w:cs="宋体"/>
          <w:color w:val="auto"/>
          <w:sz w:val="24"/>
          <w:szCs w:val="24"/>
        </w:rPr>
        <w:t>账户</w:t>
      </w:r>
      <w:r>
        <w:rPr>
          <w:rFonts w:hint="eastAsia" w:ascii="宋体" w:hAnsi="宋体" w:eastAsia="宋体" w:cs="宋体"/>
          <w:color w:val="auto"/>
          <w:sz w:val="24"/>
          <w:szCs w:val="24"/>
        </w:rPr>
        <w:t>，或凭银行票据到供应商办理充值手续，供应商应及时为用户办理充值并开具发票（采购人在办理IC卡或电子加油卡储值和充值时，实行转账方式支付），根据采购人具体实际情况及签订的合同进行结算。</w:t>
      </w:r>
    </w:p>
    <w:p w14:paraId="6BA38E5D">
      <w:pPr>
        <w:kinsoku/>
        <w:autoSpaceDE/>
        <w:autoSpaceDN/>
        <w:adjustRightInd/>
        <w:snapToGrid/>
        <w:spacing w:line="360" w:lineRule="auto"/>
        <w:textAlignment w:val="auto"/>
        <w:outlineLvl w:val="1"/>
        <w:rPr>
          <w:rFonts w:ascii="黑体" w:hAnsi="黑体" w:eastAsia="黑体" w:cs="黑体"/>
          <w:color w:val="auto"/>
          <w:sz w:val="28"/>
          <w:szCs w:val="28"/>
        </w:rPr>
      </w:pPr>
      <w:r>
        <w:rPr>
          <w:rFonts w:hint="eastAsia" w:ascii="黑体" w:hAnsi="黑体" w:eastAsia="黑体" w:cs="黑体"/>
          <w:color w:val="auto"/>
          <w:sz w:val="28"/>
          <w:szCs w:val="28"/>
        </w:rPr>
        <w:t>15.用户反馈和评价机制</w:t>
      </w:r>
    </w:p>
    <w:p w14:paraId="26C555E2">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征集人将建立用户反馈和评价机制，接受采购人对入围供应商履行框架协议和采购合同情况的反馈与评价，作为采购人第二阶段直接选定成交供应商的参考。采购人应根据《政府采购框架协议采购方式管理暂行办法》（财政部110号令）相关规定及时在政采云系统中</w:t>
      </w:r>
      <w:r>
        <w:rPr>
          <w:rFonts w:ascii="宋体" w:hAnsi="宋体" w:eastAsia="宋体" w:cs="宋体"/>
          <w:color w:val="auto"/>
          <w:sz w:val="24"/>
          <w:szCs w:val="24"/>
        </w:rPr>
        <w:t>做出</w:t>
      </w:r>
      <w:r>
        <w:rPr>
          <w:rFonts w:hint="eastAsia" w:ascii="宋体" w:hAnsi="宋体" w:eastAsia="宋体" w:cs="宋体"/>
          <w:color w:val="auto"/>
          <w:sz w:val="24"/>
          <w:szCs w:val="24"/>
        </w:rPr>
        <w:t>反馈和评价。</w:t>
      </w:r>
    </w:p>
    <w:p w14:paraId="3730A5B6">
      <w:pPr>
        <w:kinsoku/>
        <w:autoSpaceDE/>
        <w:autoSpaceDN/>
        <w:adjustRightInd/>
        <w:snapToGrid/>
        <w:spacing w:line="360" w:lineRule="auto"/>
        <w:textAlignment w:val="auto"/>
        <w:outlineLvl w:val="1"/>
        <w:rPr>
          <w:rFonts w:ascii="黑体" w:hAnsi="黑体" w:eastAsia="黑体" w:cs="黑体"/>
          <w:color w:val="auto"/>
          <w:sz w:val="28"/>
          <w:szCs w:val="28"/>
        </w:rPr>
      </w:pPr>
      <w:r>
        <w:rPr>
          <w:rFonts w:hint="eastAsia" w:ascii="黑体" w:hAnsi="黑体" w:eastAsia="黑体" w:cs="黑体"/>
          <w:color w:val="auto"/>
          <w:sz w:val="28"/>
          <w:szCs w:val="28"/>
        </w:rPr>
        <w:t>16.入围供应商的清退和补充规则</w:t>
      </w:r>
    </w:p>
    <w:p w14:paraId="2FA366E9">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16.1.入围供应商清退情形</w:t>
      </w:r>
    </w:p>
    <w:p w14:paraId="5FD4087C">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入围供应商有下列情形之一，取消其入围资格；</w:t>
      </w:r>
    </w:p>
    <w:p w14:paraId="550EBFC7">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1</w:t>
      </w:r>
      <w:r>
        <w:rPr>
          <w:rFonts w:ascii="宋体" w:hAnsi="宋体" w:eastAsia="宋体" w:cs="宋体"/>
          <w:color w:val="auto"/>
          <w:sz w:val="24"/>
          <w:szCs w:val="24"/>
        </w:rPr>
        <w:t>）</w:t>
      </w:r>
      <w:r>
        <w:rPr>
          <w:rFonts w:hint="eastAsia" w:ascii="宋体" w:hAnsi="宋体" w:eastAsia="宋体" w:cs="宋体"/>
          <w:color w:val="auto"/>
          <w:sz w:val="24"/>
          <w:szCs w:val="24"/>
        </w:rPr>
        <w:t>恶意串通谋取入围或者合同成交的；</w:t>
      </w:r>
    </w:p>
    <w:p w14:paraId="41C8DC84">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2</w:t>
      </w:r>
      <w:r>
        <w:rPr>
          <w:rFonts w:ascii="宋体" w:hAnsi="宋体" w:eastAsia="宋体" w:cs="宋体"/>
          <w:color w:val="auto"/>
          <w:sz w:val="24"/>
          <w:szCs w:val="24"/>
        </w:rPr>
        <w:t>）</w:t>
      </w:r>
      <w:r>
        <w:rPr>
          <w:rFonts w:hint="eastAsia" w:ascii="宋体" w:hAnsi="宋体" w:eastAsia="宋体" w:cs="宋体"/>
          <w:color w:val="auto"/>
          <w:sz w:val="24"/>
          <w:szCs w:val="24"/>
        </w:rPr>
        <w:t>提供虚假材料谋取入围或者合同成交的；</w:t>
      </w:r>
    </w:p>
    <w:p w14:paraId="25663714">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3</w:t>
      </w:r>
      <w:r>
        <w:rPr>
          <w:rFonts w:ascii="宋体" w:hAnsi="宋体" w:eastAsia="宋体" w:cs="宋体"/>
          <w:color w:val="auto"/>
          <w:sz w:val="24"/>
          <w:szCs w:val="24"/>
        </w:rPr>
        <w:t>）</w:t>
      </w:r>
      <w:r>
        <w:rPr>
          <w:rFonts w:hint="eastAsia" w:ascii="宋体" w:hAnsi="宋体" w:eastAsia="宋体" w:cs="宋体"/>
          <w:color w:val="auto"/>
          <w:sz w:val="24"/>
          <w:szCs w:val="24"/>
        </w:rPr>
        <w:t>无正当理由拒不接受合同授予的；</w:t>
      </w:r>
    </w:p>
    <w:p w14:paraId="47E0F173">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4</w:t>
      </w:r>
      <w:r>
        <w:rPr>
          <w:rFonts w:ascii="宋体" w:hAnsi="宋体" w:eastAsia="宋体" w:cs="宋体"/>
          <w:color w:val="auto"/>
          <w:sz w:val="24"/>
          <w:szCs w:val="24"/>
        </w:rPr>
        <w:t>）</w:t>
      </w:r>
      <w:r>
        <w:rPr>
          <w:rFonts w:hint="eastAsia" w:ascii="宋体" w:hAnsi="宋体" w:eastAsia="宋体" w:cs="宋体"/>
          <w:color w:val="auto"/>
          <w:sz w:val="24"/>
          <w:szCs w:val="24"/>
        </w:rPr>
        <w:t>不履行合同义务或者履行合同义务不符合约定，经采购人请求履行后仍不履行或者仍未按约定履行的；</w:t>
      </w:r>
    </w:p>
    <w:p w14:paraId="6A25E384">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5</w:t>
      </w:r>
      <w:r>
        <w:rPr>
          <w:rFonts w:ascii="宋体" w:hAnsi="宋体" w:eastAsia="宋体" w:cs="宋体"/>
          <w:color w:val="auto"/>
          <w:sz w:val="24"/>
          <w:szCs w:val="24"/>
        </w:rPr>
        <w:t>）</w:t>
      </w:r>
      <w:r>
        <w:rPr>
          <w:rFonts w:hint="eastAsia" w:ascii="宋体" w:hAnsi="宋体" w:eastAsia="宋体" w:cs="宋体"/>
          <w:color w:val="auto"/>
          <w:sz w:val="24"/>
          <w:szCs w:val="24"/>
        </w:rPr>
        <w:t>框架协议有效期内，因违法行为被禁止或限制参加政府采购活动的；</w:t>
      </w:r>
    </w:p>
    <w:p w14:paraId="20626EFC">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ascii="宋体" w:hAnsi="宋体" w:eastAsia="宋体" w:cs="宋体"/>
          <w:color w:val="auto"/>
          <w:sz w:val="24"/>
          <w:szCs w:val="24"/>
        </w:rPr>
        <w:t>）</w:t>
      </w:r>
      <w:r>
        <w:rPr>
          <w:rFonts w:hint="eastAsia" w:ascii="宋体" w:hAnsi="宋体" w:eastAsia="宋体" w:cs="宋体"/>
          <w:color w:val="auto"/>
          <w:sz w:val="24"/>
          <w:szCs w:val="24"/>
        </w:rPr>
        <w:t>框架协议约定的其他情形。</w:t>
      </w:r>
    </w:p>
    <w:p w14:paraId="1402CB88">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16.2.在框架协议有效期内，如发现供应商出现下列情形之一的，将根据协议的要求，按规定程序对违规供应商予以清退（解除框架协议）；并根据政府采购相关规定，禁止其参与下一次框架协议的签订。</w:t>
      </w:r>
    </w:p>
    <w:p w14:paraId="5F0D558B">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1</w:t>
      </w:r>
      <w:r>
        <w:rPr>
          <w:rFonts w:ascii="宋体" w:hAnsi="宋体" w:eastAsia="宋体" w:cs="宋体"/>
          <w:color w:val="auto"/>
          <w:sz w:val="24"/>
          <w:szCs w:val="24"/>
        </w:rPr>
        <w:t>）</w:t>
      </w:r>
      <w:r>
        <w:rPr>
          <w:rFonts w:hint="eastAsia" w:ascii="宋体" w:hAnsi="宋体" w:eastAsia="宋体" w:cs="宋体"/>
          <w:color w:val="auto"/>
          <w:sz w:val="24"/>
          <w:szCs w:val="24"/>
        </w:rPr>
        <w:t>供应商提供虚假发票的；</w:t>
      </w:r>
    </w:p>
    <w:p w14:paraId="10276788">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2</w:t>
      </w:r>
      <w:r>
        <w:rPr>
          <w:rFonts w:ascii="宋体" w:hAnsi="宋体" w:eastAsia="宋体" w:cs="宋体"/>
          <w:color w:val="auto"/>
          <w:sz w:val="24"/>
          <w:szCs w:val="24"/>
        </w:rPr>
        <w:t>）</w:t>
      </w:r>
      <w:r>
        <w:rPr>
          <w:rFonts w:hint="eastAsia" w:ascii="宋体" w:hAnsi="宋体" w:eastAsia="宋体" w:cs="宋体"/>
          <w:color w:val="auto"/>
          <w:sz w:val="24"/>
          <w:szCs w:val="24"/>
        </w:rPr>
        <w:t>超过协议价格提供服务的；</w:t>
      </w:r>
    </w:p>
    <w:p w14:paraId="38639C34">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3</w:t>
      </w:r>
      <w:r>
        <w:rPr>
          <w:rFonts w:ascii="宋体" w:hAnsi="宋体" w:eastAsia="宋体" w:cs="宋体"/>
          <w:color w:val="auto"/>
          <w:sz w:val="24"/>
          <w:szCs w:val="24"/>
        </w:rPr>
        <w:t>）</w:t>
      </w:r>
      <w:r>
        <w:rPr>
          <w:rFonts w:hint="eastAsia" w:ascii="宋体" w:hAnsi="宋体" w:eastAsia="宋体" w:cs="宋体"/>
          <w:color w:val="auto"/>
          <w:sz w:val="24"/>
          <w:szCs w:val="24"/>
        </w:rPr>
        <w:t>供应商无正当理由拒绝接受采购人订单的；</w:t>
      </w:r>
    </w:p>
    <w:p w14:paraId="211672AE">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4</w:t>
      </w:r>
      <w:r>
        <w:rPr>
          <w:rFonts w:ascii="宋体" w:hAnsi="宋体" w:eastAsia="宋体" w:cs="宋体"/>
          <w:color w:val="auto"/>
          <w:sz w:val="24"/>
          <w:szCs w:val="24"/>
        </w:rPr>
        <w:t>）</w:t>
      </w:r>
      <w:r>
        <w:rPr>
          <w:rFonts w:hint="eastAsia" w:ascii="宋体" w:hAnsi="宋体" w:eastAsia="宋体" w:cs="宋体"/>
          <w:color w:val="auto"/>
          <w:sz w:val="24"/>
          <w:szCs w:val="24"/>
        </w:rPr>
        <w:t>供应商采用不正当竞争手段争揽业务，引起投诉并经采购机构查实的；</w:t>
      </w:r>
    </w:p>
    <w:p w14:paraId="4B1EAD26">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5</w:t>
      </w:r>
      <w:r>
        <w:rPr>
          <w:rFonts w:ascii="宋体" w:hAnsi="宋体" w:eastAsia="宋体" w:cs="宋体"/>
          <w:color w:val="auto"/>
          <w:sz w:val="24"/>
          <w:szCs w:val="24"/>
        </w:rPr>
        <w:t>）</w:t>
      </w:r>
      <w:r>
        <w:rPr>
          <w:rFonts w:hint="eastAsia" w:ascii="宋体" w:hAnsi="宋体" w:eastAsia="宋体" w:cs="宋体"/>
          <w:color w:val="auto"/>
          <w:sz w:val="24"/>
          <w:szCs w:val="24"/>
        </w:rPr>
        <w:t>供应商服务态度差，被采购人有效投诉二次以上</w:t>
      </w:r>
      <w:r>
        <w:rPr>
          <w:rFonts w:ascii="宋体" w:hAnsi="宋体" w:eastAsia="宋体" w:cs="宋体"/>
          <w:color w:val="auto"/>
          <w:sz w:val="24"/>
          <w:szCs w:val="24"/>
        </w:rPr>
        <w:t>（</w:t>
      </w:r>
      <w:r>
        <w:rPr>
          <w:rFonts w:hint="eastAsia" w:ascii="宋体" w:hAnsi="宋体" w:eastAsia="宋体" w:cs="宋体"/>
          <w:color w:val="auto"/>
          <w:sz w:val="24"/>
          <w:szCs w:val="24"/>
        </w:rPr>
        <w:t>含二次并经查实</w:t>
      </w:r>
      <w:r>
        <w:rPr>
          <w:rFonts w:ascii="宋体" w:hAnsi="宋体" w:eastAsia="宋体" w:cs="宋体"/>
          <w:color w:val="auto"/>
          <w:sz w:val="24"/>
          <w:szCs w:val="24"/>
        </w:rPr>
        <w:t>）</w:t>
      </w:r>
      <w:r>
        <w:rPr>
          <w:rFonts w:hint="eastAsia" w:ascii="宋体" w:hAnsi="宋体" w:eastAsia="宋体" w:cs="宋体"/>
          <w:color w:val="auto"/>
          <w:sz w:val="24"/>
          <w:szCs w:val="24"/>
        </w:rPr>
        <w:t>；</w:t>
      </w:r>
    </w:p>
    <w:p w14:paraId="4C9D9323">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6</w:t>
      </w:r>
      <w:r>
        <w:rPr>
          <w:rFonts w:ascii="宋体" w:hAnsi="宋体" w:eastAsia="宋体" w:cs="宋体"/>
          <w:color w:val="auto"/>
          <w:sz w:val="24"/>
          <w:szCs w:val="24"/>
        </w:rPr>
        <w:t>）</w:t>
      </w:r>
      <w:r>
        <w:rPr>
          <w:rFonts w:hint="eastAsia" w:ascii="宋体" w:hAnsi="宋体" w:eastAsia="宋体" w:cs="宋体"/>
          <w:color w:val="auto"/>
          <w:sz w:val="24"/>
          <w:szCs w:val="24"/>
        </w:rPr>
        <w:t>未经采购人同意，供应商擅自将服务事项转包给其他单位的；</w:t>
      </w:r>
    </w:p>
    <w:p w14:paraId="408250E7">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7</w:t>
      </w:r>
      <w:r>
        <w:rPr>
          <w:rFonts w:ascii="宋体" w:hAnsi="宋体" w:eastAsia="宋体" w:cs="宋体"/>
          <w:color w:val="auto"/>
          <w:sz w:val="24"/>
          <w:szCs w:val="24"/>
        </w:rPr>
        <w:t>）</w:t>
      </w:r>
      <w:r>
        <w:rPr>
          <w:rFonts w:hint="eastAsia" w:ascii="宋体" w:hAnsi="宋体" w:eastAsia="宋体" w:cs="宋体"/>
          <w:color w:val="auto"/>
          <w:sz w:val="24"/>
          <w:szCs w:val="24"/>
        </w:rPr>
        <w:t>因供应商油品质量或者加油服务问题，导致采购人出现重大损失的；</w:t>
      </w:r>
    </w:p>
    <w:p w14:paraId="1E0108B7">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8</w:t>
      </w:r>
      <w:r>
        <w:rPr>
          <w:rFonts w:ascii="宋体" w:hAnsi="宋体" w:eastAsia="宋体" w:cs="宋体"/>
          <w:color w:val="auto"/>
          <w:sz w:val="24"/>
          <w:szCs w:val="24"/>
        </w:rPr>
        <w:t>）</w:t>
      </w:r>
      <w:r>
        <w:rPr>
          <w:rFonts w:hint="eastAsia" w:ascii="宋体" w:hAnsi="宋体" w:eastAsia="宋体" w:cs="宋体"/>
          <w:color w:val="auto"/>
          <w:sz w:val="24"/>
          <w:szCs w:val="24"/>
        </w:rPr>
        <w:t>供应商供货数量、费用结算等方面弄虚作假的；</w:t>
      </w:r>
    </w:p>
    <w:p w14:paraId="36A32AC8">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9</w:t>
      </w:r>
      <w:r>
        <w:rPr>
          <w:rFonts w:ascii="宋体" w:hAnsi="宋体" w:eastAsia="宋体" w:cs="宋体"/>
          <w:color w:val="auto"/>
          <w:sz w:val="24"/>
          <w:szCs w:val="24"/>
        </w:rPr>
        <w:t>）</w:t>
      </w:r>
      <w:r>
        <w:rPr>
          <w:rFonts w:hint="eastAsia" w:ascii="宋体" w:hAnsi="宋体" w:eastAsia="宋体" w:cs="宋体"/>
          <w:color w:val="auto"/>
          <w:sz w:val="24"/>
          <w:szCs w:val="24"/>
        </w:rPr>
        <w:t>发现被“信用中国”（www.creditchina.gov.cn）、中国政府采购网（www.ccgp.gov.cn）列入失信被执行人、重大税收违法案件当事人名单、政府采购严重违法失信行为记录名单；</w:t>
      </w:r>
    </w:p>
    <w:p w14:paraId="32379F36">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10</w:t>
      </w:r>
      <w:r>
        <w:rPr>
          <w:rFonts w:ascii="宋体" w:hAnsi="宋体" w:eastAsia="宋体" w:cs="宋体"/>
          <w:color w:val="auto"/>
          <w:sz w:val="24"/>
          <w:szCs w:val="24"/>
        </w:rPr>
        <w:t>）</w:t>
      </w:r>
      <w:r>
        <w:rPr>
          <w:rFonts w:hint="eastAsia" w:ascii="宋体" w:hAnsi="宋体" w:eastAsia="宋体" w:cs="宋体"/>
          <w:color w:val="auto"/>
          <w:sz w:val="24"/>
          <w:szCs w:val="24"/>
        </w:rPr>
        <w:t>未严格执行凭卡核对车牌加油管理制度引起严重后果；</w:t>
      </w:r>
    </w:p>
    <w:p w14:paraId="6D1A4564">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11</w:t>
      </w:r>
      <w:r>
        <w:rPr>
          <w:rFonts w:ascii="宋体" w:hAnsi="宋体" w:eastAsia="宋体" w:cs="宋体"/>
          <w:color w:val="auto"/>
          <w:sz w:val="24"/>
          <w:szCs w:val="24"/>
        </w:rPr>
        <w:t>）</w:t>
      </w:r>
      <w:r>
        <w:rPr>
          <w:rFonts w:hint="eastAsia" w:ascii="宋体" w:hAnsi="宋体" w:eastAsia="宋体" w:cs="宋体"/>
          <w:color w:val="auto"/>
          <w:sz w:val="24"/>
          <w:szCs w:val="24"/>
        </w:rPr>
        <w:t>征集人或监管部门认为其他应当予以清退的情形。</w:t>
      </w:r>
    </w:p>
    <w:p w14:paraId="347A5553">
      <w:pPr>
        <w:kinsoku/>
        <w:autoSpaceDE/>
        <w:autoSpaceDN/>
        <w:adjustRightInd/>
        <w:snapToGrid/>
        <w:spacing w:line="360" w:lineRule="auto"/>
        <w:textAlignment w:val="auto"/>
        <w:outlineLvl w:val="1"/>
        <w:rPr>
          <w:rFonts w:ascii="黑体" w:hAnsi="黑体" w:eastAsia="黑体" w:cs="黑体"/>
          <w:color w:val="auto"/>
          <w:sz w:val="28"/>
          <w:szCs w:val="28"/>
        </w:rPr>
      </w:pPr>
      <w:r>
        <w:rPr>
          <w:rFonts w:hint="eastAsia" w:ascii="黑体" w:hAnsi="黑体" w:eastAsia="黑体" w:cs="黑体"/>
          <w:color w:val="auto"/>
          <w:sz w:val="28"/>
          <w:szCs w:val="28"/>
        </w:rPr>
        <w:t>17.信用信息查询</w:t>
      </w:r>
    </w:p>
    <w:p w14:paraId="736D3977">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17.1、信用信息查询渠道及截止时间：供应商在提交申请时通过“信用中国”网站</w:t>
      </w:r>
      <w:r>
        <w:rPr>
          <w:rFonts w:ascii="宋体" w:hAnsi="宋体" w:eastAsia="宋体" w:cs="宋体"/>
          <w:color w:val="auto"/>
          <w:sz w:val="24"/>
          <w:szCs w:val="24"/>
        </w:rPr>
        <w:t>（</w:t>
      </w:r>
      <w:r>
        <w:rPr>
          <w:rFonts w:hint="eastAsia" w:ascii="宋体" w:hAnsi="宋体" w:eastAsia="宋体" w:cs="宋体"/>
          <w:color w:val="auto"/>
          <w:sz w:val="24"/>
          <w:szCs w:val="24"/>
        </w:rPr>
        <w:t>www.creditchina.gov.cn</w:t>
      </w:r>
      <w:r>
        <w:rPr>
          <w:rFonts w:ascii="宋体" w:hAnsi="宋体" w:eastAsia="宋体" w:cs="宋体"/>
          <w:color w:val="auto"/>
          <w:sz w:val="24"/>
          <w:szCs w:val="24"/>
        </w:rPr>
        <w:t>）</w:t>
      </w:r>
      <w:r>
        <w:rPr>
          <w:rFonts w:hint="eastAsia" w:ascii="宋体" w:hAnsi="宋体" w:eastAsia="宋体" w:cs="宋体"/>
          <w:color w:val="auto"/>
          <w:sz w:val="24"/>
          <w:szCs w:val="24"/>
        </w:rPr>
        <w:t>、中国政府采购网</w:t>
      </w:r>
      <w:r>
        <w:rPr>
          <w:rFonts w:ascii="宋体" w:hAnsi="宋体" w:eastAsia="宋体" w:cs="宋体"/>
          <w:color w:val="auto"/>
          <w:sz w:val="24"/>
          <w:szCs w:val="24"/>
        </w:rPr>
        <w:t>（</w:t>
      </w:r>
      <w:r>
        <w:rPr>
          <w:rFonts w:hint="eastAsia" w:ascii="宋体" w:hAnsi="宋体" w:eastAsia="宋体" w:cs="宋体"/>
          <w:color w:val="auto"/>
          <w:sz w:val="24"/>
          <w:szCs w:val="24"/>
        </w:rPr>
        <w:t>www.ccgp.gov.cn</w:t>
      </w:r>
      <w:r>
        <w:rPr>
          <w:rFonts w:ascii="宋体" w:hAnsi="宋体" w:eastAsia="宋体" w:cs="宋体"/>
          <w:color w:val="auto"/>
          <w:sz w:val="24"/>
          <w:szCs w:val="24"/>
        </w:rPr>
        <w:t>）</w:t>
      </w:r>
      <w:r>
        <w:rPr>
          <w:rFonts w:hint="eastAsia" w:ascii="宋体" w:hAnsi="宋体" w:eastAsia="宋体" w:cs="宋体"/>
          <w:color w:val="auto"/>
          <w:sz w:val="24"/>
          <w:szCs w:val="24"/>
        </w:rPr>
        <w:t>渠道查询本公司的信用记录。</w:t>
      </w:r>
    </w:p>
    <w:p w14:paraId="35F0E07F">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17.2、信用信息查询记录和证据留存的具体方式：供应商查询的信用记录、查询结果经确认后将与申请文件一起存档。</w:t>
      </w:r>
    </w:p>
    <w:p w14:paraId="240B0CF8">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17.3、信用信息的使用规则：经查询列入失信被执行人名单、重大税收违法案件当事人名单、政府采购严重违法失信行为记录名单的供应商将被拒绝参与框架协议申请。</w:t>
      </w:r>
    </w:p>
    <w:p w14:paraId="3A9969F0">
      <w:pPr>
        <w:kinsoku/>
        <w:autoSpaceDE/>
        <w:autoSpaceDN/>
        <w:adjustRightInd/>
        <w:snapToGrid/>
        <w:spacing w:line="360" w:lineRule="auto"/>
        <w:textAlignment w:val="auto"/>
        <w:outlineLvl w:val="1"/>
        <w:rPr>
          <w:rFonts w:ascii="黑体" w:hAnsi="黑体" w:eastAsia="黑体" w:cs="黑体"/>
          <w:color w:val="auto"/>
          <w:sz w:val="28"/>
          <w:szCs w:val="28"/>
        </w:rPr>
      </w:pPr>
      <w:r>
        <w:rPr>
          <w:rFonts w:hint="eastAsia" w:ascii="黑体" w:hAnsi="黑体" w:eastAsia="黑体" w:cs="黑体"/>
          <w:color w:val="auto"/>
          <w:sz w:val="28"/>
          <w:szCs w:val="28"/>
        </w:rPr>
        <w:t>18.质疑投诉</w:t>
      </w:r>
    </w:p>
    <w:p w14:paraId="3F098947">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在框架协议采购的两阶段，供应商均可依法提出质疑和投诉。框架协议订立阶段，供应商如认为征集相关的文件、过程和入围结果使自己权益受损的，可依法向征集人提出质疑，对质疑答复不满意或征集人未按时答复的，可依法向财政部门提出投诉。合同授予阶段，供应商如认为成交结果使自己权益受损的，可依法向采购人提出质疑，对质疑答复不满意或采购人未按时答复的，可依法向财政部门提出投诉。采购合同履行过程中产生的争议，按照合同约定和民法典等法律法规规定处理。</w:t>
      </w:r>
    </w:p>
    <w:p w14:paraId="277C09E9">
      <w:pPr>
        <w:kinsoku/>
        <w:autoSpaceDE/>
        <w:autoSpaceDN/>
        <w:adjustRightInd/>
        <w:snapToGrid/>
        <w:spacing w:line="360" w:lineRule="auto"/>
        <w:textAlignment w:val="auto"/>
        <w:outlineLvl w:val="1"/>
        <w:rPr>
          <w:rFonts w:ascii="黑体" w:hAnsi="黑体" w:eastAsia="黑体" w:cs="黑体"/>
          <w:color w:val="auto"/>
          <w:sz w:val="28"/>
          <w:szCs w:val="28"/>
        </w:rPr>
      </w:pPr>
      <w:r>
        <w:rPr>
          <w:rFonts w:hint="eastAsia" w:ascii="黑体" w:hAnsi="黑体" w:eastAsia="黑体" w:cs="黑体"/>
          <w:color w:val="auto"/>
          <w:sz w:val="28"/>
          <w:szCs w:val="28"/>
        </w:rPr>
        <w:t>19.需要落实的政府采购政策</w:t>
      </w:r>
    </w:p>
    <w:p w14:paraId="065732F7">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1、促进绿色发展有关政策。供应商向采购人提供商品及相关快递服务的，其包装要参考财政部办公厅、生态环境部办公厅、国家邮政局办公室印发的《商品包装政府采购需求标准（试行）</w:t>
      </w:r>
      <w:r>
        <w:rPr>
          <w:rFonts w:ascii="宋体" w:hAnsi="宋体" w:eastAsia="宋体" w:cs="宋体"/>
          <w:color w:val="auto"/>
          <w:sz w:val="24"/>
          <w:szCs w:val="24"/>
        </w:rPr>
        <w:t>》《</w:t>
      </w:r>
      <w:r>
        <w:rPr>
          <w:rFonts w:hint="eastAsia" w:ascii="宋体" w:hAnsi="宋体" w:eastAsia="宋体" w:cs="宋体"/>
          <w:color w:val="auto"/>
          <w:sz w:val="24"/>
          <w:szCs w:val="24"/>
        </w:rPr>
        <w:t>快递包装政府采购需求标准（试行）》（财办库〔2020〕123号文件）。提倡供应商优先采购绿色包装产品、绿色物流配送服务以及循环利用产品。充分认识限制一次性消费用品的重要意义，不主动提供一次性消费用品。</w:t>
      </w:r>
    </w:p>
    <w:p w14:paraId="613EC30D">
      <w:pPr>
        <w:kinsoku/>
        <w:autoSpaceDE/>
        <w:autoSpaceDN/>
        <w:adjustRightInd/>
        <w:snapToGrid/>
        <w:spacing w:line="360" w:lineRule="auto"/>
        <w:textAlignment w:val="auto"/>
        <w:rPr>
          <w:rFonts w:ascii="宋体" w:hAnsi="宋体" w:eastAsia="宋体" w:cs="宋体"/>
          <w:color w:val="auto"/>
          <w:sz w:val="24"/>
          <w:szCs w:val="24"/>
        </w:rPr>
      </w:pPr>
      <w:r>
        <w:rPr>
          <w:rFonts w:hint="eastAsia" w:ascii="黑体" w:hAnsi="黑体" w:eastAsia="黑体" w:cs="黑体"/>
          <w:color w:val="auto"/>
          <w:sz w:val="28"/>
          <w:szCs w:val="28"/>
        </w:rPr>
        <w:t>20.其他事项说明：</w:t>
      </w:r>
    </w:p>
    <w:p w14:paraId="500B5A32">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20.1、本公告在新疆政府采购网（http://www.ccgp-xinjiang.gov.cn）、新疆公共资源交易网（https://ggzy.xinjiang.gov.cn/）发布。 </w:t>
      </w:r>
    </w:p>
    <w:p w14:paraId="7EAF5669">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20.2、请各供应商随时关注本项目的变更、答疑、澄清文件。 </w:t>
      </w:r>
    </w:p>
    <w:p w14:paraId="1B1E1142">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20.3、供应商登录政采云系统，提交总协调人、对外联系人、单位地址、发票开具名称等信息，经征集人审核后以上信息将在政采云平台框架协议模块中展示。</w:t>
      </w:r>
    </w:p>
    <w:p w14:paraId="2056033A">
      <w:pPr>
        <w:spacing w:before="279" w:line="308" w:lineRule="exact"/>
        <w:rPr>
          <w:rFonts w:ascii="宋体" w:hAnsi="宋体" w:eastAsia="宋体" w:cs="宋体"/>
          <w:sz w:val="23"/>
          <w:szCs w:val="23"/>
        </w:rPr>
      </w:pPr>
      <w:r>
        <w:rPr>
          <w:rFonts w:hint="eastAsia" w:ascii="黑体" w:hAnsi="黑体" w:eastAsia="黑体" w:cs="黑体"/>
          <w:spacing w:val="8"/>
          <w:position w:val="1"/>
          <w:sz w:val="28"/>
          <w:szCs w:val="28"/>
        </w:rPr>
        <w:t>21.资格审查</w:t>
      </w:r>
    </w:p>
    <w:p w14:paraId="5A94951C">
      <w:pPr>
        <w:spacing w:before="131" w:line="333" w:lineRule="auto"/>
        <w:ind w:left="11" w:right="82" w:firstLine="450"/>
        <w:rPr>
          <w:rFonts w:ascii="宋体" w:hAnsi="宋体" w:eastAsia="宋体" w:cs="宋体"/>
          <w:color w:val="auto"/>
          <w:spacing w:val="4"/>
          <w:sz w:val="23"/>
          <w:szCs w:val="23"/>
        </w:rPr>
      </w:pPr>
      <w:r>
        <w:rPr>
          <w:rFonts w:hint="eastAsia" w:ascii="宋体" w:hAnsi="宋体" w:eastAsia="宋体" w:cs="宋体"/>
          <w:spacing w:val="4"/>
          <w:sz w:val="23"/>
          <w:szCs w:val="23"/>
        </w:rPr>
        <w:t>21</w:t>
      </w:r>
      <w:r>
        <w:rPr>
          <w:rFonts w:ascii="宋体" w:hAnsi="宋体" w:eastAsia="宋体" w:cs="宋体"/>
          <w:spacing w:val="4"/>
          <w:sz w:val="23"/>
          <w:szCs w:val="23"/>
        </w:rPr>
        <w:t>.1 征集人依据法律法规和征集文件中规定的内容，对供应商资格进行审查</w:t>
      </w:r>
      <w:r>
        <w:rPr>
          <w:rFonts w:ascii="宋体" w:hAnsi="宋体" w:eastAsia="宋体" w:cs="宋体"/>
          <w:color w:val="auto"/>
          <w:spacing w:val="4"/>
          <w:sz w:val="23"/>
          <w:szCs w:val="23"/>
        </w:rPr>
        <w:t>，未通过资格审查的供应商不进入评审。</w:t>
      </w:r>
    </w:p>
    <w:p w14:paraId="174088D4">
      <w:pPr>
        <w:spacing w:before="131" w:line="333" w:lineRule="auto"/>
        <w:ind w:left="11" w:right="82" w:firstLine="450"/>
        <w:rPr>
          <w:rFonts w:ascii="宋体" w:hAnsi="宋体" w:eastAsia="宋体" w:cs="宋体"/>
          <w:spacing w:val="4"/>
          <w:sz w:val="23"/>
          <w:szCs w:val="23"/>
        </w:rPr>
      </w:pPr>
      <w:r>
        <w:rPr>
          <w:rFonts w:hint="eastAsia" w:ascii="宋体" w:hAnsi="宋体" w:eastAsia="宋体" w:cs="宋体"/>
          <w:spacing w:val="4"/>
          <w:sz w:val="23"/>
          <w:szCs w:val="23"/>
        </w:rPr>
        <w:t>21</w:t>
      </w:r>
      <w:r>
        <w:rPr>
          <w:rFonts w:ascii="宋体" w:hAnsi="宋体" w:eastAsia="宋体" w:cs="宋体"/>
          <w:spacing w:val="4"/>
          <w:sz w:val="23"/>
          <w:szCs w:val="23"/>
        </w:rPr>
        <w:t>.2</w:t>
      </w:r>
      <w:r>
        <w:rPr>
          <w:rFonts w:hint="eastAsia" w:ascii="宋体" w:hAnsi="宋体" w:eastAsia="宋体" w:cs="宋体"/>
          <w:bCs/>
          <w:spacing w:val="4"/>
          <w:sz w:val="23"/>
          <w:szCs w:val="23"/>
        </w:rPr>
        <w:t>在进行资格审查的同时，征集人将在“信用中国”网站（www.creditchina.gov.cn）查询供应商的信用记录</w:t>
      </w:r>
      <w:r>
        <w:rPr>
          <w:rFonts w:ascii="宋体" w:hAnsi="宋体" w:eastAsia="宋体" w:cs="宋体"/>
          <w:spacing w:val="4"/>
          <w:sz w:val="23"/>
          <w:szCs w:val="23"/>
        </w:rPr>
        <w:t>。供应商存在不良信用记录的，其申请文件将被认定为响应无效。</w:t>
      </w:r>
    </w:p>
    <w:p w14:paraId="1FB61CA3">
      <w:pPr>
        <w:spacing w:before="131" w:line="333" w:lineRule="auto"/>
        <w:ind w:left="11" w:right="82" w:firstLine="450"/>
        <w:rPr>
          <w:rFonts w:ascii="宋体" w:hAnsi="宋体" w:eastAsia="宋体" w:cs="宋体"/>
          <w:spacing w:val="4"/>
          <w:sz w:val="23"/>
          <w:szCs w:val="23"/>
        </w:rPr>
      </w:pPr>
      <w:r>
        <w:rPr>
          <w:rFonts w:hint="eastAsia" w:ascii="宋体" w:hAnsi="宋体" w:eastAsia="宋体" w:cs="宋体"/>
          <w:spacing w:val="4"/>
          <w:sz w:val="23"/>
          <w:szCs w:val="23"/>
        </w:rPr>
        <w:t>21</w:t>
      </w:r>
      <w:r>
        <w:rPr>
          <w:rFonts w:ascii="宋体" w:hAnsi="宋体" w:eastAsia="宋体" w:cs="宋体"/>
          <w:spacing w:val="4"/>
          <w:sz w:val="23"/>
          <w:szCs w:val="23"/>
        </w:rPr>
        <w:t>.2.1 不良信用记录是指：（1） 供应商被人民法院列入失信被执行人；（</w:t>
      </w:r>
      <w:r>
        <w:rPr>
          <w:rFonts w:hint="eastAsia" w:ascii="宋体" w:hAnsi="宋体" w:eastAsia="宋体" w:cs="宋体"/>
          <w:spacing w:val="4"/>
          <w:sz w:val="23"/>
          <w:szCs w:val="23"/>
          <w:lang w:val="en-US" w:eastAsia="zh-CN"/>
        </w:rPr>
        <w:t>2</w:t>
      </w:r>
      <w:r>
        <w:rPr>
          <w:rFonts w:ascii="宋体" w:hAnsi="宋体" w:eastAsia="宋体" w:cs="宋体"/>
          <w:spacing w:val="4"/>
          <w:sz w:val="23"/>
          <w:szCs w:val="23"/>
        </w:rPr>
        <w:t>） 供应商被工商行政管理部门列入企业经营异常名录；（</w:t>
      </w:r>
      <w:r>
        <w:rPr>
          <w:rFonts w:hint="eastAsia" w:ascii="宋体" w:hAnsi="宋体" w:eastAsia="宋体" w:cs="宋体"/>
          <w:spacing w:val="4"/>
          <w:sz w:val="23"/>
          <w:szCs w:val="23"/>
          <w:lang w:val="en-US" w:eastAsia="zh-CN"/>
        </w:rPr>
        <w:t>3</w:t>
      </w:r>
      <w:r>
        <w:rPr>
          <w:rFonts w:ascii="宋体" w:hAnsi="宋体" w:eastAsia="宋体" w:cs="宋体"/>
          <w:spacing w:val="4"/>
          <w:sz w:val="23"/>
          <w:szCs w:val="23"/>
        </w:rPr>
        <w:t>） 供应商被税务部门列入重大税收违法案件当事人名单；（</w:t>
      </w:r>
      <w:r>
        <w:rPr>
          <w:rFonts w:hint="eastAsia" w:ascii="宋体" w:hAnsi="宋体" w:eastAsia="宋体" w:cs="宋体"/>
          <w:spacing w:val="4"/>
          <w:sz w:val="23"/>
          <w:szCs w:val="23"/>
          <w:lang w:val="en-US" w:eastAsia="zh-CN"/>
        </w:rPr>
        <w:t>4</w:t>
      </w:r>
      <w:r>
        <w:rPr>
          <w:rFonts w:ascii="宋体" w:hAnsi="宋体" w:eastAsia="宋体" w:cs="宋体"/>
          <w:spacing w:val="4"/>
          <w:sz w:val="23"/>
          <w:szCs w:val="23"/>
        </w:rPr>
        <w:t>） 供应商被政府采购监管部门列入政府采购严重违法失信行为记录名单，以及存在《中华人民共和国政府采购法实施条例》第十九条规定的行政处罚记录。</w:t>
      </w:r>
    </w:p>
    <w:p w14:paraId="0C37B582">
      <w:pPr>
        <w:spacing w:before="131" w:line="333" w:lineRule="auto"/>
        <w:ind w:left="11" w:right="82" w:firstLine="450"/>
        <w:rPr>
          <w:rFonts w:ascii="宋体" w:hAnsi="宋体" w:eastAsia="宋体" w:cs="宋体"/>
          <w:spacing w:val="4"/>
          <w:sz w:val="23"/>
          <w:szCs w:val="23"/>
        </w:rPr>
      </w:pPr>
      <w:r>
        <w:rPr>
          <w:rFonts w:hint="eastAsia" w:ascii="宋体" w:hAnsi="宋体" w:eastAsia="宋体" w:cs="宋体"/>
          <w:spacing w:val="4"/>
          <w:sz w:val="23"/>
          <w:szCs w:val="23"/>
        </w:rPr>
        <w:t>21</w:t>
      </w:r>
      <w:r>
        <w:rPr>
          <w:rFonts w:ascii="宋体" w:hAnsi="宋体" w:eastAsia="宋体" w:cs="宋体"/>
          <w:spacing w:val="4"/>
          <w:sz w:val="23"/>
          <w:szCs w:val="23"/>
        </w:rPr>
        <w:t>.2.2 信用信息查询渠道：中国政府采购网（www.ccgp.gov.cn）、“信用中国”网站（www.creditchina.gov.cn)。</w:t>
      </w:r>
    </w:p>
    <w:p w14:paraId="3A3BFC33">
      <w:pPr>
        <w:spacing w:before="131" w:line="333" w:lineRule="auto"/>
        <w:ind w:left="11" w:right="82" w:firstLine="450"/>
        <w:rPr>
          <w:rFonts w:ascii="宋体" w:hAnsi="宋体" w:eastAsia="宋体" w:cs="宋体"/>
          <w:spacing w:val="4"/>
          <w:sz w:val="23"/>
          <w:szCs w:val="23"/>
        </w:rPr>
      </w:pPr>
      <w:r>
        <w:rPr>
          <w:rFonts w:hint="eastAsia" w:ascii="宋体" w:hAnsi="宋体" w:eastAsia="宋体" w:cs="宋体"/>
          <w:spacing w:val="4"/>
          <w:sz w:val="23"/>
          <w:szCs w:val="23"/>
        </w:rPr>
        <w:t>21</w:t>
      </w:r>
      <w:r>
        <w:rPr>
          <w:rFonts w:ascii="宋体" w:hAnsi="宋体" w:eastAsia="宋体" w:cs="宋体"/>
          <w:spacing w:val="4"/>
          <w:sz w:val="23"/>
          <w:szCs w:val="23"/>
        </w:rPr>
        <w:t>.2.3 在本征集文件规定的查询时间之外，网站信息发生的任何变更均不作为资格审查依据。供应商自行提供的与网站信息不一致的其他证明材料亦不作为资格审查依据。</w:t>
      </w:r>
    </w:p>
    <w:p w14:paraId="24FA7D01">
      <w:pPr>
        <w:spacing w:before="131" w:line="333" w:lineRule="auto"/>
        <w:ind w:left="11" w:right="82" w:firstLine="450"/>
        <w:rPr>
          <w:rFonts w:ascii="宋体" w:hAnsi="宋体" w:eastAsia="宋体" w:cs="宋体"/>
          <w:spacing w:val="4"/>
          <w:sz w:val="23"/>
          <w:szCs w:val="23"/>
        </w:rPr>
      </w:pPr>
      <w:r>
        <w:rPr>
          <w:rFonts w:hint="eastAsia" w:ascii="宋体" w:hAnsi="宋体" w:eastAsia="宋体" w:cs="宋体"/>
          <w:spacing w:val="4"/>
          <w:sz w:val="23"/>
          <w:szCs w:val="23"/>
        </w:rPr>
        <w:t>21</w:t>
      </w:r>
      <w:r>
        <w:rPr>
          <w:rFonts w:ascii="宋体" w:hAnsi="宋体" w:eastAsia="宋体" w:cs="宋体"/>
          <w:spacing w:val="4"/>
          <w:sz w:val="23"/>
          <w:szCs w:val="23"/>
        </w:rPr>
        <w:t>.3 按照《中华人民共和国政府采购法》《中华人民共和国政府采购法实施条例》《政府采购框架协议采购方式管理暂行办法》及本项目本级和上级财政部门、政府采购监督管理部门的有关规定依法组建的</w:t>
      </w:r>
      <w:r>
        <w:rPr>
          <w:rFonts w:hint="eastAsia" w:ascii="宋体" w:hAnsi="宋体" w:eastAsia="宋体" w:cs="宋体"/>
          <w:spacing w:val="4"/>
          <w:sz w:val="23"/>
          <w:szCs w:val="23"/>
          <w:lang w:val="en-US" w:eastAsia="zh-CN"/>
        </w:rPr>
        <w:t>审查</w:t>
      </w:r>
      <w:r>
        <w:rPr>
          <w:rFonts w:ascii="宋体" w:hAnsi="宋体" w:eastAsia="宋体" w:cs="宋体"/>
          <w:spacing w:val="4"/>
          <w:sz w:val="23"/>
          <w:szCs w:val="23"/>
        </w:rPr>
        <w:t>小组，负责本项目</w:t>
      </w:r>
      <w:r>
        <w:rPr>
          <w:rFonts w:hint="eastAsia" w:ascii="宋体" w:hAnsi="宋体" w:eastAsia="宋体" w:cs="宋体"/>
          <w:spacing w:val="4"/>
          <w:sz w:val="23"/>
          <w:szCs w:val="23"/>
          <w:lang w:val="en-US" w:eastAsia="zh-CN"/>
        </w:rPr>
        <w:t>审查</w:t>
      </w:r>
      <w:r>
        <w:rPr>
          <w:rFonts w:ascii="宋体" w:hAnsi="宋体" w:eastAsia="宋体" w:cs="宋体"/>
          <w:spacing w:val="4"/>
          <w:sz w:val="23"/>
          <w:szCs w:val="23"/>
        </w:rPr>
        <w:t>工作。</w:t>
      </w:r>
    </w:p>
    <w:p w14:paraId="09F1DCB8">
      <w:pPr>
        <w:spacing w:before="131" w:line="308" w:lineRule="exact"/>
        <w:rPr>
          <w:rFonts w:ascii="宋体" w:hAnsi="宋体" w:eastAsia="宋体" w:cs="宋体"/>
          <w:sz w:val="23"/>
          <w:szCs w:val="23"/>
        </w:rPr>
      </w:pPr>
      <w:r>
        <w:rPr>
          <w:rFonts w:hint="eastAsia" w:ascii="黑体" w:hAnsi="黑体" w:eastAsia="黑体" w:cs="黑体"/>
          <w:spacing w:val="10"/>
          <w:position w:val="1"/>
          <w:sz w:val="28"/>
          <w:szCs w:val="28"/>
        </w:rPr>
        <w:t>22</w:t>
      </w:r>
      <w:r>
        <w:rPr>
          <w:rFonts w:hint="eastAsia" w:ascii="黑体" w:hAnsi="黑体" w:eastAsia="黑体" w:cs="黑体"/>
          <w:spacing w:val="7"/>
          <w:position w:val="1"/>
          <w:sz w:val="28"/>
          <w:szCs w:val="28"/>
        </w:rPr>
        <w:t>.履约保证金</w:t>
      </w:r>
    </w:p>
    <w:p w14:paraId="59254DDC">
      <w:pPr>
        <w:spacing w:before="131" w:line="333" w:lineRule="auto"/>
        <w:ind w:right="82" w:firstLine="418" w:firstLineChars="176"/>
        <w:rPr>
          <w:rFonts w:ascii="宋体" w:hAnsi="宋体" w:eastAsia="宋体" w:cs="宋体"/>
          <w:spacing w:val="4"/>
          <w:sz w:val="23"/>
          <w:szCs w:val="23"/>
        </w:rPr>
      </w:pPr>
      <w:r>
        <w:rPr>
          <w:rFonts w:hint="eastAsia" w:ascii="宋体" w:hAnsi="宋体" w:eastAsia="宋体" w:cs="宋体"/>
          <w:spacing w:val="4"/>
          <w:sz w:val="23"/>
          <w:szCs w:val="23"/>
        </w:rPr>
        <w:t>22</w:t>
      </w:r>
      <w:r>
        <w:rPr>
          <w:rFonts w:ascii="宋体" w:hAnsi="宋体" w:eastAsia="宋体" w:cs="宋体"/>
          <w:spacing w:val="4"/>
          <w:sz w:val="23"/>
          <w:szCs w:val="23"/>
        </w:rPr>
        <w:t>.1 入围供应商应按照</w:t>
      </w:r>
      <w:r>
        <w:rPr>
          <w:rFonts w:ascii="宋体" w:hAnsi="宋体" w:eastAsia="宋体" w:cs="宋体"/>
          <w:spacing w:val="4"/>
          <w:sz w:val="23"/>
          <w:szCs w:val="23"/>
          <w:u w:val="single"/>
        </w:rPr>
        <w:t>供应商须知前附表</w:t>
      </w:r>
      <w:r>
        <w:rPr>
          <w:rFonts w:ascii="宋体" w:hAnsi="宋体" w:eastAsia="宋体" w:cs="宋体"/>
          <w:spacing w:val="4"/>
          <w:sz w:val="23"/>
          <w:szCs w:val="23"/>
        </w:rPr>
        <w:t>规定缴纳履约保证金。</w:t>
      </w:r>
    </w:p>
    <w:p w14:paraId="0BBD5549">
      <w:pPr>
        <w:spacing w:before="131" w:line="333" w:lineRule="auto"/>
        <w:ind w:right="82" w:firstLine="418" w:firstLineChars="176"/>
        <w:rPr>
          <w:rFonts w:ascii="宋体" w:hAnsi="宋体" w:eastAsia="宋体" w:cs="宋体"/>
          <w:spacing w:val="4"/>
          <w:sz w:val="23"/>
          <w:szCs w:val="23"/>
        </w:rPr>
      </w:pPr>
      <w:r>
        <w:rPr>
          <w:rFonts w:hint="eastAsia" w:ascii="宋体" w:hAnsi="宋体" w:eastAsia="宋体" w:cs="宋体"/>
          <w:spacing w:val="4"/>
          <w:sz w:val="23"/>
          <w:szCs w:val="23"/>
        </w:rPr>
        <w:t>22</w:t>
      </w:r>
      <w:r>
        <w:rPr>
          <w:rFonts w:ascii="宋体" w:hAnsi="宋体" w:eastAsia="宋体" w:cs="宋体"/>
          <w:spacing w:val="4"/>
          <w:sz w:val="23"/>
          <w:szCs w:val="23"/>
        </w:rPr>
        <w:t>.2 如果入围供应商没有按照上述履约保证金的规定执行，将视为放弃入围资格。</w:t>
      </w:r>
    </w:p>
    <w:p w14:paraId="2F590CF4">
      <w:pPr>
        <w:spacing w:before="277" w:line="308" w:lineRule="exact"/>
        <w:rPr>
          <w:rFonts w:ascii="宋体" w:hAnsi="宋体" w:eastAsia="宋体" w:cs="宋体"/>
          <w:sz w:val="23"/>
          <w:szCs w:val="23"/>
        </w:rPr>
      </w:pPr>
      <w:r>
        <w:rPr>
          <w:rFonts w:hint="eastAsia" w:ascii="黑体" w:hAnsi="黑体" w:eastAsia="黑体" w:cs="黑体"/>
          <w:spacing w:val="12"/>
          <w:position w:val="1"/>
          <w:sz w:val="28"/>
          <w:szCs w:val="28"/>
        </w:rPr>
        <w:t>23</w:t>
      </w:r>
      <w:r>
        <w:rPr>
          <w:rFonts w:hint="eastAsia" w:ascii="黑体" w:hAnsi="黑体" w:eastAsia="黑体" w:cs="黑体"/>
          <w:spacing w:val="7"/>
          <w:position w:val="1"/>
          <w:sz w:val="28"/>
          <w:szCs w:val="28"/>
        </w:rPr>
        <w:t>.签订框架协议</w:t>
      </w:r>
    </w:p>
    <w:p w14:paraId="1D34CB15">
      <w:pPr>
        <w:spacing w:before="131" w:line="333" w:lineRule="auto"/>
        <w:ind w:right="82" w:firstLine="480" w:firstLineChars="200"/>
        <w:rPr>
          <w:rFonts w:ascii="宋体" w:hAnsi="宋体" w:eastAsia="宋体" w:cs="宋体"/>
          <w:spacing w:val="4"/>
          <w:sz w:val="23"/>
          <w:szCs w:val="23"/>
        </w:rPr>
      </w:pPr>
      <w:r>
        <w:rPr>
          <w:rFonts w:hint="eastAsia" w:ascii="宋体" w:hAnsi="宋体" w:eastAsia="宋体" w:cs="宋体"/>
          <w:color w:val="auto"/>
          <w:sz w:val="24"/>
          <w:szCs w:val="24"/>
        </w:rPr>
        <w:t>本次征集不再签订书面框架协议</w:t>
      </w:r>
    </w:p>
    <w:p w14:paraId="6D7E8875">
      <w:pPr>
        <w:spacing w:before="132" w:line="308" w:lineRule="exact"/>
        <w:rPr>
          <w:rFonts w:ascii="黑体" w:hAnsi="黑体" w:eastAsia="黑体" w:cs="黑体"/>
          <w:sz w:val="28"/>
          <w:szCs w:val="28"/>
        </w:rPr>
      </w:pPr>
      <w:r>
        <w:rPr>
          <w:rFonts w:hint="eastAsia" w:ascii="黑体" w:hAnsi="黑体" w:eastAsia="黑体" w:cs="黑体"/>
          <w:spacing w:val="12"/>
          <w:position w:val="1"/>
          <w:sz w:val="28"/>
          <w:szCs w:val="28"/>
        </w:rPr>
        <w:t>24</w:t>
      </w:r>
      <w:r>
        <w:rPr>
          <w:rFonts w:hint="eastAsia" w:ascii="黑体" w:hAnsi="黑体" w:eastAsia="黑体" w:cs="黑体"/>
          <w:spacing w:val="7"/>
          <w:position w:val="1"/>
          <w:sz w:val="28"/>
          <w:szCs w:val="28"/>
        </w:rPr>
        <w:t>.签订采购合同</w:t>
      </w:r>
    </w:p>
    <w:p w14:paraId="1318DD8D">
      <w:pPr>
        <w:spacing w:before="131" w:line="333" w:lineRule="auto"/>
        <w:ind w:right="82" w:firstLine="418" w:firstLineChars="176"/>
        <w:rPr>
          <w:rFonts w:ascii="宋体" w:hAnsi="宋体" w:eastAsia="宋体" w:cs="宋体"/>
          <w:spacing w:val="4"/>
          <w:sz w:val="23"/>
          <w:szCs w:val="23"/>
        </w:rPr>
      </w:pPr>
      <w:r>
        <w:rPr>
          <w:rFonts w:hint="eastAsia" w:ascii="宋体" w:hAnsi="宋体" w:eastAsia="宋体" w:cs="宋体"/>
          <w:spacing w:val="4"/>
          <w:sz w:val="23"/>
          <w:szCs w:val="23"/>
        </w:rPr>
        <w:t>24</w:t>
      </w:r>
      <w:r>
        <w:rPr>
          <w:rFonts w:ascii="宋体" w:hAnsi="宋体" w:eastAsia="宋体" w:cs="宋体"/>
          <w:spacing w:val="4"/>
          <w:sz w:val="23"/>
          <w:szCs w:val="23"/>
        </w:rPr>
        <w:t>.1 采购人采购框架协议约定的货物、服务，应当将第二阶段的采购合同授予入围供应商。</w:t>
      </w:r>
    </w:p>
    <w:p w14:paraId="52871541">
      <w:pPr>
        <w:spacing w:before="131" w:line="333" w:lineRule="auto"/>
        <w:ind w:right="82" w:firstLine="418" w:firstLineChars="176"/>
        <w:rPr>
          <w:rFonts w:ascii="宋体" w:hAnsi="宋体" w:eastAsia="宋体" w:cs="宋体"/>
          <w:spacing w:val="4"/>
          <w:sz w:val="23"/>
          <w:szCs w:val="23"/>
        </w:rPr>
      </w:pPr>
      <w:r>
        <w:rPr>
          <w:rFonts w:hint="eastAsia" w:ascii="宋体" w:hAnsi="宋体" w:eastAsia="宋体" w:cs="宋体"/>
          <w:spacing w:val="4"/>
          <w:sz w:val="23"/>
          <w:szCs w:val="23"/>
        </w:rPr>
        <w:t>24</w:t>
      </w:r>
      <w:r>
        <w:rPr>
          <w:rFonts w:ascii="宋体" w:hAnsi="宋体" w:eastAsia="宋体" w:cs="宋体"/>
          <w:spacing w:val="4"/>
          <w:sz w:val="23"/>
          <w:szCs w:val="23"/>
        </w:rPr>
        <w:t>.2 同一框架协议采购应当使用统一的采购合同文本，采购人和供应商不得擅自改变框架协议约定的合同实质性条款。</w:t>
      </w:r>
    </w:p>
    <w:p w14:paraId="2347CDAD">
      <w:pPr>
        <w:spacing w:before="131" w:line="333" w:lineRule="auto"/>
        <w:ind w:right="82" w:firstLine="418" w:firstLineChars="176"/>
        <w:rPr>
          <w:rFonts w:ascii="宋体" w:hAnsi="宋体" w:eastAsia="宋体" w:cs="宋体"/>
          <w:spacing w:val="4"/>
          <w:sz w:val="23"/>
          <w:szCs w:val="23"/>
        </w:rPr>
      </w:pPr>
      <w:r>
        <w:rPr>
          <w:rFonts w:hint="eastAsia" w:ascii="宋体" w:hAnsi="宋体" w:eastAsia="宋体" w:cs="宋体"/>
          <w:spacing w:val="4"/>
          <w:sz w:val="23"/>
          <w:szCs w:val="23"/>
        </w:rPr>
        <w:t>24</w:t>
      </w:r>
      <w:r>
        <w:rPr>
          <w:rFonts w:ascii="宋体" w:hAnsi="宋体" w:eastAsia="宋体" w:cs="宋体"/>
          <w:spacing w:val="4"/>
          <w:sz w:val="23"/>
          <w:szCs w:val="23"/>
        </w:rPr>
        <w:t>.3 框架协议采购应当订立固定价格合同。</w:t>
      </w:r>
    </w:p>
    <w:p w14:paraId="2DB03FCC">
      <w:pPr>
        <w:spacing w:before="131" w:line="333" w:lineRule="auto"/>
        <w:ind w:right="82" w:firstLine="418" w:firstLineChars="176"/>
        <w:rPr>
          <w:rFonts w:ascii="宋体" w:hAnsi="宋体" w:eastAsia="宋体" w:cs="宋体"/>
          <w:spacing w:val="4"/>
          <w:sz w:val="23"/>
          <w:szCs w:val="23"/>
        </w:rPr>
      </w:pPr>
      <w:r>
        <w:rPr>
          <w:rFonts w:hint="eastAsia" w:ascii="宋体" w:hAnsi="宋体" w:eastAsia="宋体" w:cs="宋体"/>
          <w:spacing w:val="4"/>
          <w:sz w:val="23"/>
          <w:szCs w:val="23"/>
        </w:rPr>
        <w:t>24</w:t>
      </w:r>
      <w:r>
        <w:rPr>
          <w:rFonts w:ascii="宋体" w:hAnsi="宋体" w:eastAsia="宋体" w:cs="宋体"/>
          <w:spacing w:val="4"/>
          <w:sz w:val="23"/>
          <w:szCs w:val="23"/>
        </w:rPr>
        <w:t>.4 入围供应商在约定期限内，应当以不高于其报价的价格向适用框架协议的采购人供应专用耗材。</w:t>
      </w:r>
    </w:p>
    <w:p w14:paraId="77374A09">
      <w:pPr>
        <w:spacing w:before="131" w:line="308" w:lineRule="exact"/>
        <w:ind w:left="448"/>
        <w:rPr>
          <w:rFonts w:ascii="宋体" w:hAnsi="宋体" w:eastAsia="宋体" w:cs="宋体"/>
          <w:sz w:val="23"/>
          <w:szCs w:val="23"/>
        </w:rPr>
      </w:pPr>
      <w:r>
        <w:rPr>
          <w:rFonts w:hint="eastAsia" w:ascii="黑体" w:hAnsi="黑体" w:eastAsia="黑体" w:cs="黑体"/>
          <w:spacing w:val="8"/>
          <w:position w:val="1"/>
          <w:sz w:val="28"/>
          <w:szCs w:val="28"/>
        </w:rPr>
        <w:t>2</w:t>
      </w:r>
      <w:r>
        <w:rPr>
          <w:rFonts w:hint="eastAsia" w:ascii="黑体" w:hAnsi="黑体" w:eastAsia="黑体" w:cs="黑体"/>
          <w:spacing w:val="8"/>
          <w:position w:val="1"/>
          <w:sz w:val="28"/>
          <w:szCs w:val="28"/>
          <w:lang w:val="en-US" w:eastAsia="zh-CN"/>
        </w:rPr>
        <w:t>5</w:t>
      </w:r>
      <w:r>
        <w:rPr>
          <w:rFonts w:hint="eastAsia" w:ascii="黑体" w:hAnsi="黑体" w:eastAsia="黑体" w:cs="黑体"/>
          <w:spacing w:val="8"/>
          <w:position w:val="1"/>
          <w:sz w:val="28"/>
          <w:szCs w:val="28"/>
        </w:rPr>
        <w:t>.用户反馈和评</w:t>
      </w:r>
      <w:r>
        <w:rPr>
          <w:rFonts w:hint="eastAsia" w:ascii="黑体" w:hAnsi="黑体" w:eastAsia="黑体" w:cs="黑体"/>
          <w:spacing w:val="6"/>
          <w:position w:val="1"/>
          <w:sz w:val="28"/>
          <w:szCs w:val="28"/>
        </w:rPr>
        <w:t>价</w:t>
      </w:r>
    </w:p>
    <w:p w14:paraId="77E048B5">
      <w:pPr>
        <w:spacing w:before="131" w:line="333" w:lineRule="auto"/>
        <w:ind w:right="82" w:firstLine="418" w:firstLineChars="176"/>
        <w:rPr>
          <w:rFonts w:ascii="宋体" w:hAnsi="宋体" w:eastAsia="宋体" w:cs="宋体"/>
          <w:spacing w:val="4"/>
          <w:sz w:val="23"/>
          <w:szCs w:val="23"/>
        </w:rPr>
      </w:pPr>
      <w:r>
        <w:rPr>
          <w:rFonts w:hint="eastAsia" w:ascii="宋体" w:hAnsi="宋体" w:eastAsia="宋体" w:cs="宋体"/>
          <w:spacing w:val="4"/>
          <w:sz w:val="23"/>
          <w:szCs w:val="23"/>
        </w:rPr>
        <w:t>2</w:t>
      </w:r>
      <w:r>
        <w:rPr>
          <w:rFonts w:hint="eastAsia" w:ascii="宋体" w:hAnsi="宋体" w:eastAsia="宋体" w:cs="宋体"/>
          <w:spacing w:val="4"/>
          <w:sz w:val="23"/>
          <w:szCs w:val="23"/>
          <w:lang w:val="en-US" w:eastAsia="zh-CN"/>
        </w:rPr>
        <w:t>5</w:t>
      </w:r>
      <w:r>
        <w:rPr>
          <w:rFonts w:ascii="宋体" w:hAnsi="宋体" w:eastAsia="宋体" w:cs="宋体"/>
          <w:spacing w:val="4"/>
          <w:sz w:val="23"/>
          <w:szCs w:val="23"/>
        </w:rPr>
        <w:t>.1 征集人接受采购人对入围供应商履行框架协议和采购合同情况的反馈与评价，并将用户反馈和评价情况向采购人公开，作为第二阶段直接选定成交供应商的参考。</w:t>
      </w:r>
    </w:p>
    <w:p w14:paraId="4975D577">
      <w:pPr>
        <w:spacing w:before="91" w:line="219" w:lineRule="auto"/>
        <w:jc w:val="center"/>
        <w:outlineLvl w:val="0"/>
        <w:rPr>
          <w:rFonts w:ascii="宋体" w:hAnsi="宋体" w:eastAsia="宋体" w:cs="宋体"/>
          <w:b/>
          <w:bCs/>
          <w:sz w:val="32"/>
          <w:szCs w:val="32"/>
        </w:rPr>
      </w:pPr>
      <w:bookmarkStart w:id="14" w:name="_Toc9072"/>
    </w:p>
    <w:p w14:paraId="79E83393">
      <w:pPr>
        <w:spacing w:before="91" w:line="219" w:lineRule="auto"/>
        <w:jc w:val="center"/>
        <w:outlineLvl w:val="0"/>
        <w:rPr>
          <w:rFonts w:ascii="宋体" w:hAnsi="宋体" w:eastAsia="宋体" w:cs="宋体"/>
          <w:b/>
          <w:bCs/>
          <w:sz w:val="32"/>
          <w:szCs w:val="32"/>
        </w:rPr>
      </w:pPr>
    </w:p>
    <w:p w14:paraId="5D6E6173">
      <w:pPr>
        <w:rPr>
          <w:rFonts w:ascii="宋体" w:hAnsi="宋体" w:eastAsia="宋体" w:cs="宋体"/>
          <w:b/>
          <w:bCs/>
          <w:sz w:val="32"/>
          <w:szCs w:val="32"/>
        </w:rPr>
      </w:pPr>
      <w:r>
        <w:rPr>
          <w:rFonts w:ascii="宋体" w:hAnsi="宋体" w:eastAsia="宋体" w:cs="宋体"/>
          <w:b/>
          <w:bCs/>
          <w:sz w:val="32"/>
          <w:szCs w:val="32"/>
        </w:rPr>
        <w:br w:type="page"/>
      </w:r>
    </w:p>
    <w:p w14:paraId="6D79F311">
      <w:pPr>
        <w:spacing w:before="91" w:line="219" w:lineRule="auto"/>
        <w:jc w:val="center"/>
        <w:outlineLvl w:val="0"/>
        <w:rPr>
          <w:rFonts w:ascii="宋体" w:hAnsi="宋体" w:eastAsia="宋体" w:cs="宋体"/>
          <w:sz w:val="28"/>
          <w:szCs w:val="28"/>
        </w:rPr>
      </w:pPr>
      <w:r>
        <w:rPr>
          <w:rFonts w:ascii="宋体" w:hAnsi="宋体" w:eastAsia="宋体" w:cs="宋体"/>
          <w:b/>
          <w:bCs/>
          <w:sz w:val="32"/>
          <w:szCs w:val="32"/>
        </w:rPr>
        <w:t>第三章  采购需求</w:t>
      </w:r>
      <w:bookmarkEnd w:id="14"/>
    </w:p>
    <w:p w14:paraId="0E1D8F48">
      <w:pPr>
        <w:spacing w:before="263" w:line="230" w:lineRule="auto"/>
        <w:ind w:left="126"/>
        <w:rPr>
          <w:rFonts w:ascii="宋体" w:hAnsi="宋体" w:eastAsia="宋体" w:cs="宋体"/>
          <w:sz w:val="23"/>
          <w:szCs w:val="23"/>
        </w:rPr>
      </w:pPr>
      <w:r>
        <w:rPr>
          <w:rFonts w:ascii="宋体" w:hAnsi="宋体" w:eastAsia="宋体" w:cs="宋体"/>
          <w:spacing w:val="2"/>
          <w:sz w:val="23"/>
          <w:szCs w:val="23"/>
        </w:rPr>
        <w:t>前注：</w:t>
      </w:r>
    </w:p>
    <w:p w14:paraId="6FE40134">
      <w:pPr>
        <w:spacing w:before="272" w:line="327" w:lineRule="auto"/>
        <w:ind w:left="122" w:right="112" w:firstLine="434"/>
        <w:rPr>
          <w:rFonts w:ascii="宋体" w:hAnsi="宋体" w:eastAsia="宋体" w:cs="宋体"/>
          <w:sz w:val="23"/>
          <w:szCs w:val="23"/>
        </w:rPr>
      </w:pPr>
      <w:r>
        <w:rPr>
          <w:rFonts w:ascii="宋体" w:hAnsi="宋体" w:eastAsia="宋体" w:cs="宋体"/>
          <w:spacing w:val="16"/>
          <w:sz w:val="23"/>
          <w:szCs w:val="23"/>
        </w:rPr>
        <w:t>供应</w:t>
      </w:r>
      <w:r>
        <w:rPr>
          <w:rFonts w:ascii="宋体" w:hAnsi="宋体" w:eastAsia="宋体" w:cs="宋体"/>
          <w:spacing w:val="12"/>
          <w:sz w:val="23"/>
          <w:szCs w:val="23"/>
        </w:rPr>
        <w:t>商</w:t>
      </w:r>
      <w:r>
        <w:rPr>
          <w:rFonts w:ascii="宋体" w:hAnsi="宋体" w:eastAsia="宋体" w:cs="宋体"/>
          <w:spacing w:val="8"/>
          <w:sz w:val="23"/>
          <w:szCs w:val="23"/>
        </w:rPr>
        <w:t>响应的货物和服务的技术、商务等条件不得低于采购需求，货物原则上应当是市场</w:t>
      </w:r>
      <w:r>
        <w:rPr>
          <w:rFonts w:ascii="宋体" w:hAnsi="宋体" w:eastAsia="宋体" w:cs="宋体"/>
          <w:spacing w:val="14"/>
          <w:sz w:val="23"/>
          <w:szCs w:val="23"/>
        </w:rPr>
        <w:t>上已</w:t>
      </w:r>
      <w:r>
        <w:rPr>
          <w:rFonts w:ascii="宋体" w:hAnsi="宋体" w:eastAsia="宋体" w:cs="宋体"/>
          <w:spacing w:val="13"/>
          <w:sz w:val="23"/>
          <w:szCs w:val="23"/>
        </w:rPr>
        <w:t>有</w:t>
      </w:r>
      <w:r>
        <w:rPr>
          <w:rFonts w:ascii="宋体" w:hAnsi="宋体" w:eastAsia="宋体" w:cs="宋体"/>
          <w:spacing w:val="7"/>
          <w:sz w:val="23"/>
          <w:szCs w:val="23"/>
        </w:rPr>
        <w:t>销售的规格型号，不得是专供政府采购的产品。服务项目包含货</w:t>
      </w:r>
      <w:r>
        <w:rPr>
          <w:rFonts w:ascii="宋体" w:hAnsi="宋体" w:eastAsia="宋体" w:cs="宋体"/>
          <w:spacing w:val="11"/>
          <w:sz w:val="23"/>
          <w:szCs w:val="23"/>
        </w:rPr>
        <w:t>物</w:t>
      </w:r>
      <w:r>
        <w:rPr>
          <w:rFonts w:ascii="宋体" w:hAnsi="宋体" w:eastAsia="宋体" w:cs="宋体"/>
          <w:spacing w:val="9"/>
          <w:sz w:val="23"/>
          <w:szCs w:val="23"/>
        </w:rPr>
        <w:t>的，申请文件中应当列明货物清单及质量标准。</w:t>
      </w:r>
    </w:p>
    <w:p w14:paraId="69C14090">
      <w:pPr>
        <w:spacing w:before="129" w:line="394" w:lineRule="exact"/>
        <w:ind w:left="562"/>
        <w:outlineLvl w:val="1"/>
        <w:rPr>
          <w:rFonts w:ascii="宋体" w:hAnsi="宋体" w:eastAsia="宋体" w:cs="宋体"/>
          <w:sz w:val="23"/>
          <w:szCs w:val="23"/>
        </w:rPr>
      </w:pPr>
      <w:bookmarkStart w:id="15" w:name="_Toc31322"/>
      <w:r>
        <w:rPr>
          <w:rFonts w:hint="eastAsia" w:ascii="黑体" w:hAnsi="黑体" w:eastAsia="黑体" w:cs="黑体"/>
          <w:spacing w:val="11"/>
          <w:position w:val="2"/>
          <w:sz w:val="28"/>
          <w:szCs w:val="28"/>
        </w:rPr>
        <w:t>一</w:t>
      </w:r>
      <w:r>
        <w:rPr>
          <w:rFonts w:hint="eastAsia" w:ascii="黑体" w:hAnsi="黑体" w:eastAsia="黑体" w:cs="黑体"/>
          <w:spacing w:val="9"/>
          <w:position w:val="2"/>
          <w:sz w:val="28"/>
          <w:szCs w:val="28"/>
        </w:rPr>
        <w:t>、采购需求前附表</w:t>
      </w:r>
      <w:bookmarkEnd w:id="15"/>
    </w:p>
    <w:p w14:paraId="6422AA38">
      <w:pPr>
        <w:spacing w:line="52" w:lineRule="exact"/>
      </w:pPr>
    </w:p>
    <w:tbl>
      <w:tblPr>
        <w:tblStyle w:val="28"/>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9"/>
        <w:gridCol w:w="3390"/>
        <w:gridCol w:w="5397"/>
      </w:tblGrid>
      <w:tr w14:paraId="56CF4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179" w:type="dxa"/>
            <w:vAlign w:val="center"/>
          </w:tcPr>
          <w:p w14:paraId="32006A34">
            <w:pPr>
              <w:spacing w:before="119" w:line="229" w:lineRule="auto"/>
              <w:jc w:val="center"/>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3390" w:type="dxa"/>
            <w:vAlign w:val="center"/>
          </w:tcPr>
          <w:p w14:paraId="12B3CE4C">
            <w:pPr>
              <w:spacing w:before="199" w:line="227" w:lineRule="auto"/>
              <w:jc w:val="center"/>
              <w:rPr>
                <w:rFonts w:ascii="宋体" w:hAnsi="宋体" w:eastAsia="宋体" w:cs="宋体"/>
                <w:sz w:val="23"/>
                <w:szCs w:val="23"/>
              </w:rPr>
            </w:pPr>
            <w:r>
              <w:rPr>
                <w:rFonts w:ascii="宋体" w:hAnsi="宋体" w:eastAsia="宋体" w:cs="宋体"/>
                <w:spacing w:val="10"/>
                <w:sz w:val="23"/>
                <w:szCs w:val="23"/>
              </w:rPr>
              <w:t>条</w:t>
            </w:r>
            <w:r>
              <w:rPr>
                <w:rFonts w:ascii="宋体" w:hAnsi="宋体" w:eastAsia="宋体" w:cs="宋体"/>
                <w:spacing w:val="7"/>
                <w:sz w:val="23"/>
                <w:szCs w:val="23"/>
              </w:rPr>
              <w:t>款名称</w:t>
            </w:r>
          </w:p>
        </w:tc>
        <w:tc>
          <w:tcPr>
            <w:tcW w:w="5397" w:type="dxa"/>
            <w:vAlign w:val="center"/>
          </w:tcPr>
          <w:p w14:paraId="12386B8F">
            <w:pPr>
              <w:spacing w:before="199" w:line="227" w:lineRule="auto"/>
              <w:jc w:val="center"/>
              <w:rPr>
                <w:rFonts w:ascii="宋体" w:hAnsi="宋体" w:eastAsia="宋体" w:cs="宋体"/>
                <w:sz w:val="23"/>
                <w:szCs w:val="23"/>
              </w:rPr>
            </w:pPr>
            <w:r>
              <w:rPr>
                <w:rFonts w:ascii="宋体" w:hAnsi="宋体" w:eastAsia="宋体" w:cs="宋体"/>
                <w:spacing w:val="6"/>
                <w:sz w:val="23"/>
                <w:szCs w:val="23"/>
              </w:rPr>
              <w:t>内容、说明与要求</w:t>
            </w:r>
          </w:p>
        </w:tc>
      </w:tr>
      <w:tr w14:paraId="1F340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79" w:type="dxa"/>
            <w:vAlign w:val="center"/>
          </w:tcPr>
          <w:p w14:paraId="478C3A5E">
            <w:pPr>
              <w:spacing w:before="152" w:line="192" w:lineRule="auto"/>
              <w:jc w:val="center"/>
              <w:rPr>
                <w:rFonts w:ascii="宋体" w:hAnsi="宋体" w:eastAsia="宋体" w:cs="宋体"/>
                <w:sz w:val="23"/>
                <w:szCs w:val="23"/>
              </w:rPr>
            </w:pPr>
            <w:r>
              <w:rPr>
                <w:rFonts w:ascii="宋体" w:hAnsi="宋体" w:eastAsia="宋体" w:cs="宋体"/>
                <w:sz w:val="23"/>
                <w:szCs w:val="23"/>
              </w:rPr>
              <w:t>1</w:t>
            </w:r>
          </w:p>
        </w:tc>
        <w:tc>
          <w:tcPr>
            <w:tcW w:w="3390" w:type="dxa"/>
            <w:vAlign w:val="center"/>
          </w:tcPr>
          <w:p w14:paraId="3E9D2366">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付款方式、时间和条件</w:t>
            </w:r>
          </w:p>
        </w:tc>
        <w:tc>
          <w:tcPr>
            <w:tcW w:w="5397" w:type="dxa"/>
            <w:vAlign w:val="center"/>
          </w:tcPr>
          <w:p w14:paraId="130CB450">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在签订合同时确定</w:t>
            </w:r>
          </w:p>
        </w:tc>
      </w:tr>
      <w:tr w14:paraId="63371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79" w:type="dxa"/>
            <w:vAlign w:val="center"/>
          </w:tcPr>
          <w:p w14:paraId="3CB40790">
            <w:pPr>
              <w:spacing w:before="154" w:line="192" w:lineRule="auto"/>
              <w:jc w:val="center"/>
              <w:rPr>
                <w:rFonts w:ascii="宋体" w:hAnsi="宋体" w:eastAsia="宋体" w:cs="宋体"/>
                <w:sz w:val="23"/>
                <w:szCs w:val="23"/>
              </w:rPr>
            </w:pPr>
            <w:r>
              <w:rPr>
                <w:rFonts w:ascii="宋体" w:hAnsi="宋体" w:eastAsia="宋体" w:cs="宋体"/>
                <w:sz w:val="23"/>
                <w:szCs w:val="23"/>
              </w:rPr>
              <w:t>2</w:t>
            </w:r>
          </w:p>
        </w:tc>
        <w:tc>
          <w:tcPr>
            <w:tcW w:w="3390" w:type="dxa"/>
            <w:vAlign w:val="center"/>
          </w:tcPr>
          <w:p w14:paraId="37C0F310">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框架协议期限</w:t>
            </w:r>
          </w:p>
        </w:tc>
        <w:tc>
          <w:tcPr>
            <w:tcW w:w="5397" w:type="dxa"/>
            <w:vAlign w:val="center"/>
          </w:tcPr>
          <w:p w14:paraId="1F473675">
            <w:pPr>
              <w:spacing w:before="197" w:line="227" w:lineRule="auto"/>
              <w:jc w:val="center"/>
              <w:rPr>
                <w:rFonts w:ascii="宋体" w:hAnsi="宋体" w:eastAsia="宋体" w:cs="宋体"/>
                <w:spacing w:val="9"/>
                <w:sz w:val="23"/>
                <w:szCs w:val="23"/>
              </w:rPr>
            </w:pPr>
            <w:r>
              <w:rPr>
                <w:rFonts w:hint="eastAsia" w:ascii="宋体" w:hAnsi="宋体" w:eastAsia="宋体" w:cs="宋体"/>
                <w:spacing w:val="9"/>
                <w:sz w:val="23"/>
                <w:szCs w:val="23"/>
              </w:rPr>
              <w:t>自订立框架协议之日起至202</w:t>
            </w:r>
            <w:r>
              <w:rPr>
                <w:rFonts w:hint="eastAsia" w:ascii="宋体" w:hAnsi="宋体" w:eastAsia="宋体" w:cs="宋体"/>
                <w:spacing w:val="9"/>
                <w:sz w:val="23"/>
                <w:szCs w:val="23"/>
                <w:lang w:val="en-US" w:eastAsia="zh-CN"/>
              </w:rPr>
              <w:t>5</w:t>
            </w:r>
            <w:r>
              <w:rPr>
                <w:rFonts w:hint="eastAsia" w:ascii="宋体" w:hAnsi="宋体" w:eastAsia="宋体" w:cs="宋体"/>
                <w:spacing w:val="9"/>
                <w:sz w:val="23"/>
                <w:szCs w:val="23"/>
              </w:rPr>
              <w:t>年12月31日</w:t>
            </w:r>
          </w:p>
        </w:tc>
      </w:tr>
      <w:tr w14:paraId="434C4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79" w:type="dxa"/>
            <w:vAlign w:val="center"/>
          </w:tcPr>
          <w:p w14:paraId="0D7B9C14">
            <w:pPr>
              <w:spacing w:before="275" w:line="190" w:lineRule="auto"/>
              <w:jc w:val="center"/>
              <w:rPr>
                <w:rFonts w:ascii="宋体" w:hAnsi="宋体" w:eastAsia="宋体" w:cs="宋体"/>
                <w:sz w:val="23"/>
                <w:szCs w:val="23"/>
              </w:rPr>
            </w:pPr>
            <w:r>
              <w:rPr>
                <w:rFonts w:ascii="宋体" w:hAnsi="宋体" w:eastAsia="宋体" w:cs="宋体"/>
                <w:sz w:val="23"/>
                <w:szCs w:val="23"/>
              </w:rPr>
              <w:t>3</w:t>
            </w:r>
          </w:p>
        </w:tc>
        <w:tc>
          <w:tcPr>
            <w:tcW w:w="3390" w:type="dxa"/>
            <w:vAlign w:val="center"/>
          </w:tcPr>
          <w:p w14:paraId="00F69FF8">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合同</w:t>
            </w:r>
            <w:r>
              <w:rPr>
                <w:rFonts w:hint="eastAsia" w:ascii="宋体" w:hAnsi="宋体" w:eastAsia="宋体" w:cs="宋体"/>
                <w:spacing w:val="9"/>
                <w:sz w:val="23"/>
                <w:szCs w:val="23"/>
              </w:rPr>
              <w:t>服务</w:t>
            </w:r>
            <w:r>
              <w:rPr>
                <w:rFonts w:ascii="宋体" w:hAnsi="宋体" w:eastAsia="宋体" w:cs="宋体"/>
                <w:spacing w:val="9"/>
                <w:sz w:val="23"/>
                <w:szCs w:val="23"/>
              </w:rPr>
              <w:t>地点</w:t>
            </w:r>
          </w:p>
        </w:tc>
        <w:tc>
          <w:tcPr>
            <w:tcW w:w="5397" w:type="dxa"/>
          </w:tcPr>
          <w:p w14:paraId="56A3F789">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在签订合同时根据采购人实际需求确定，供应商应</w:t>
            </w:r>
          </w:p>
          <w:p w14:paraId="7E2E0E5C">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按合同规定送货至采购人指定地点。</w:t>
            </w:r>
          </w:p>
        </w:tc>
      </w:tr>
      <w:tr w14:paraId="5111A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79" w:type="dxa"/>
            <w:vAlign w:val="center"/>
          </w:tcPr>
          <w:p w14:paraId="254F3906">
            <w:pPr>
              <w:spacing w:before="75" w:line="192" w:lineRule="auto"/>
              <w:jc w:val="center"/>
              <w:rPr>
                <w:rFonts w:ascii="宋体" w:hAnsi="宋体" w:eastAsia="宋体" w:cs="宋体"/>
                <w:sz w:val="23"/>
                <w:szCs w:val="23"/>
              </w:rPr>
            </w:pPr>
            <w:r>
              <w:rPr>
                <w:rFonts w:ascii="宋体" w:hAnsi="宋体" w:eastAsia="宋体" w:cs="宋体"/>
                <w:sz w:val="23"/>
                <w:szCs w:val="23"/>
              </w:rPr>
              <w:t>4</w:t>
            </w:r>
          </w:p>
        </w:tc>
        <w:tc>
          <w:tcPr>
            <w:tcW w:w="3390" w:type="dxa"/>
            <w:vAlign w:val="center"/>
          </w:tcPr>
          <w:p w14:paraId="361C1E60">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合同</w:t>
            </w:r>
            <w:r>
              <w:rPr>
                <w:rFonts w:hint="eastAsia" w:ascii="宋体" w:hAnsi="宋体" w:eastAsia="宋体" w:cs="宋体"/>
                <w:spacing w:val="9"/>
                <w:sz w:val="23"/>
                <w:szCs w:val="23"/>
              </w:rPr>
              <w:t>服务</w:t>
            </w:r>
            <w:r>
              <w:rPr>
                <w:rFonts w:ascii="宋体" w:hAnsi="宋体" w:eastAsia="宋体" w:cs="宋体"/>
                <w:spacing w:val="9"/>
                <w:sz w:val="23"/>
                <w:szCs w:val="23"/>
              </w:rPr>
              <w:t>期限</w:t>
            </w:r>
          </w:p>
        </w:tc>
        <w:tc>
          <w:tcPr>
            <w:tcW w:w="5397" w:type="dxa"/>
            <w:vAlign w:val="center"/>
          </w:tcPr>
          <w:p w14:paraId="643A9B58">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在签订合同时根据采购人实际需求确定</w:t>
            </w:r>
            <w:r>
              <w:rPr>
                <w:rFonts w:hint="eastAsia" w:ascii="宋体" w:hAnsi="宋体" w:eastAsia="宋体" w:cs="宋体"/>
                <w:spacing w:val="9"/>
                <w:sz w:val="23"/>
                <w:szCs w:val="23"/>
              </w:rPr>
              <w:t>；</w:t>
            </w:r>
          </w:p>
        </w:tc>
      </w:tr>
      <w:tr w14:paraId="782B4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79" w:type="dxa"/>
            <w:vAlign w:val="center"/>
          </w:tcPr>
          <w:p w14:paraId="5E5581D2">
            <w:pPr>
              <w:spacing w:before="159" w:line="189" w:lineRule="auto"/>
              <w:jc w:val="center"/>
              <w:rPr>
                <w:rFonts w:ascii="宋体" w:hAnsi="宋体" w:eastAsia="宋体" w:cs="宋体"/>
                <w:sz w:val="23"/>
                <w:szCs w:val="23"/>
              </w:rPr>
            </w:pPr>
            <w:r>
              <w:rPr>
                <w:rFonts w:ascii="宋体" w:hAnsi="宋体" w:eastAsia="宋体" w:cs="宋体"/>
                <w:sz w:val="23"/>
                <w:szCs w:val="23"/>
              </w:rPr>
              <w:t>5</w:t>
            </w:r>
          </w:p>
        </w:tc>
        <w:tc>
          <w:tcPr>
            <w:tcW w:w="3390" w:type="dxa"/>
            <w:vAlign w:val="center"/>
          </w:tcPr>
          <w:p w14:paraId="4FDC297B">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合同免费质保期</w:t>
            </w:r>
          </w:p>
        </w:tc>
        <w:tc>
          <w:tcPr>
            <w:tcW w:w="5397" w:type="dxa"/>
          </w:tcPr>
          <w:p w14:paraId="4C777267">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1年</w:t>
            </w:r>
          </w:p>
        </w:tc>
      </w:tr>
      <w:tr w14:paraId="4022B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79" w:type="dxa"/>
            <w:vAlign w:val="center"/>
          </w:tcPr>
          <w:p w14:paraId="5404CE3A">
            <w:pPr>
              <w:spacing w:before="156" w:line="190" w:lineRule="auto"/>
              <w:jc w:val="center"/>
              <w:rPr>
                <w:rFonts w:ascii="宋体" w:hAnsi="宋体" w:eastAsia="宋体" w:cs="宋体"/>
                <w:sz w:val="23"/>
                <w:szCs w:val="23"/>
              </w:rPr>
            </w:pPr>
            <w:r>
              <w:rPr>
                <w:rFonts w:ascii="宋体" w:hAnsi="宋体" w:eastAsia="宋体" w:cs="宋体"/>
                <w:sz w:val="23"/>
                <w:szCs w:val="23"/>
              </w:rPr>
              <w:t>6</w:t>
            </w:r>
          </w:p>
        </w:tc>
        <w:tc>
          <w:tcPr>
            <w:tcW w:w="3390" w:type="dxa"/>
            <w:vAlign w:val="center"/>
          </w:tcPr>
          <w:p w14:paraId="11860960">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采购标的</w:t>
            </w:r>
          </w:p>
        </w:tc>
        <w:tc>
          <w:tcPr>
            <w:tcW w:w="5397" w:type="dxa"/>
          </w:tcPr>
          <w:p w14:paraId="6CB23033">
            <w:pPr>
              <w:spacing w:before="197" w:line="227" w:lineRule="auto"/>
              <w:jc w:val="center"/>
              <w:rPr>
                <w:rFonts w:ascii="宋体" w:hAnsi="宋体" w:eastAsia="宋体" w:cs="宋体"/>
                <w:spacing w:val="9"/>
                <w:sz w:val="23"/>
                <w:szCs w:val="23"/>
              </w:rPr>
            </w:pPr>
            <w:r>
              <w:rPr>
                <w:rFonts w:hint="eastAsia" w:ascii="宋体" w:hAnsi="宋体" w:eastAsia="宋体" w:cs="宋体"/>
                <w:spacing w:val="9"/>
                <w:sz w:val="23"/>
                <w:szCs w:val="23"/>
              </w:rPr>
              <w:t>加油</w:t>
            </w:r>
          </w:p>
        </w:tc>
      </w:tr>
      <w:tr w14:paraId="2E0A2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79" w:type="dxa"/>
            <w:vAlign w:val="center"/>
          </w:tcPr>
          <w:p w14:paraId="1D139370">
            <w:pPr>
              <w:spacing w:before="159" w:line="189" w:lineRule="auto"/>
              <w:jc w:val="center"/>
              <w:rPr>
                <w:rFonts w:ascii="宋体" w:hAnsi="宋体" w:eastAsia="宋体" w:cs="宋体"/>
                <w:sz w:val="23"/>
                <w:szCs w:val="23"/>
              </w:rPr>
            </w:pPr>
            <w:r>
              <w:rPr>
                <w:rFonts w:ascii="宋体" w:hAnsi="宋体" w:eastAsia="宋体" w:cs="宋体"/>
                <w:sz w:val="23"/>
                <w:szCs w:val="23"/>
              </w:rPr>
              <w:t>7</w:t>
            </w:r>
          </w:p>
        </w:tc>
        <w:tc>
          <w:tcPr>
            <w:tcW w:w="3390" w:type="dxa"/>
            <w:vAlign w:val="center"/>
          </w:tcPr>
          <w:p w14:paraId="341C8C0A">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本项目采购标的所属行业</w:t>
            </w:r>
          </w:p>
        </w:tc>
        <w:tc>
          <w:tcPr>
            <w:tcW w:w="5397" w:type="dxa"/>
          </w:tcPr>
          <w:p w14:paraId="348EF823">
            <w:pPr>
              <w:spacing w:before="197" w:line="227" w:lineRule="auto"/>
              <w:jc w:val="center"/>
              <w:rPr>
                <w:rFonts w:ascii="宋体" w:hAnsi="宋体" w:eastAsia="宋体" w:cs="宋体"/>
                <w:spacing w:val="9"/>
                <w:sz w:val="23"/>
                <w:szCs w:val="23"/>
              </w:rPr>
            </w:pPr>
            <w:r>
              <w:rPr>
                <w:rFonts w:hint="eastAsia" w:ascii="宋体" w:hAnsi="宋体" w:eastAsia="宋体" w:cs="宋体"/>
                <w:spacing w:val="9"/>
                <w:sz w:val="23"/>
                <w:szCs w:val="23"/>
              </w:rPr>
              <w:t>服务业</w:t>
            </w:r>
          </w:p>
        </w:tc>
      </w:tr>
    </w:tbl>
    <w:p w14:paraId="388B76AA">
      <w:pPr>
        <w:spacing w:before="114" w:line="314" w:lineRule="exact"/>
        <w:ind w:left="562"/>
        <w:outlineLvl w:val="1"/>
        <w:rPr>
          <w:rFonts w:ascii="宋体" w:hAnsi="宋体" w:eastAsia="宋体" w:cs="宋体"/>
          <w:sz w:val="23"/>
          <w:szCs w:val="23"/>
        </w:rPr>
      </w:pPr>
      <w:bookmarkStart w:id="16" w:name="_Toc12666"/>
      <w:r>
        <w:rPr>
          <w:rFonts w:hint="eastAsia" w:ascii="黑体" w:hAnsi="黑体" w:eastAsia="黑体" w:cs="黑体"/>
          <w:spacing w:val="11"/>
          <w:position w:val="1"/>
          <w:sz w:val="28"/>
          <w:szCs w:val="28"/>
        </w:rPr>
        <w:t>二</w:t>
      </w:r>
      <w:r>
        <w:rPr>
          <w:rFonts w:hint="eastAsia" w:ascii="黑体" w:hAnsi="黑体" w:eastAsia="黑体" w:cs="黑体"/>
          <w:spacing w:val="8"/>
          <w:position w:val="1"/>
          <w:sz w:val="28"/>
          <w:szCs w:val="28"/>
        </w:rPr>
        <w:t>、采购需求</w:t>
      </w:r>
      <w:bookmarkEnd w:id="16"/>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276"/>
        <w:gridCol w:w="18"/>
        <w:gridCol w:w="832"/>
        <w:gridCol w:w="1134"/>
        <w:gridCol w:w="5598"/>
      </w:tblGrid>
      <w:tr w14:paraId="7BCC5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97" w:type="dxa"/>
            <w:vAlign w:val="center"/>
          </w:tcPr>
          <w:p w14:paraId="0F549DC6">
            <w:pPr>
              <w:tabs>
                <w:tab w:val="left" w:pos="180"/>
                <w:tab w:val="left" w:pos="1620"/>
              </w:tabs>
              <w:spacing w:line="360" w:lineRule="auto"/>
              <w:jc w:val="center"/>
              <w:rPr>
                <w:rFonts w:ascii="宋体" w:hAnsi="宋体" w:cs="宋体"/>
                <w:color w:val="auto"/>
                <w:sz w:val="23"/>
                <w:szCs w:val="23"/>
              </w:rPr>
            </w:pPr>
            <w:r>
              <w:rPr>
                <w:rFonts w:hint="eastAsia" w:ascii="宋体" w:hAnsi="宋体" w:cs="宋体"/>
                <w:color w:val="auto"/>
                <w:sz w:val="23"/>
                <w:szCs w:val="23"/>
              </w:rPr>
              <w:t>序号</w:t>
            </w:r>
          </w:p>
        </w:tc>
        <w:tc>
          <w:tcPr>
            <w:tcW w:w="1276" w:type="dxa"/>
            <w:vAlign w:val="center"/>
          </w:tcPr>
          <w:p w14:paraId="4C60A23B">
            <w:pPr>
              <w:tabs>
                <w:tab w:val="left" w:pos="180"/>
                <w:tab w:val="left" w:pos="1620"/>
              </w:tabs>
              <w:spacing w:line="360" w:lineRule="auto"/>
              <w:jc w:val="center"/>
              <w:rPr>
                <w:rFonts w:ascii="宋体" w:hAnsi="宋体" w:cs="宋体"/>
                <w:color w:val="auto"/>
                <w:sz w:val="23"/>
                <w:szCs w:val="23"/>
              </w:rPr>
            </w:pPr>
            <w:r>
              <w:rPr>
                <w:rFonts w:hint="eastAsia" w:ascii="宋体" w:hAnsi="宋体" w:cs="宋体"/>
                <w:color w:val="auto"/>
                <w:sz w:val="23"/>
                <w:szCs w:val="23"/>
              </w:rPr>
              <w:t>标的的名称</w:t>
            </w:r>
          </w:p>
        </w:tc>
        <w:tc>
          <w:tcPr>
            <w:tcW w:w="850" w:type="dxa"/>
            <w:gridSpan w:val="2"/>
          </w:tcPr>
          <w:p w14:paraId="377AFC4A">
            <w:pPr>
              <w:tabs>
                <w:tab w:val="left" w:pos="180"/>
                <w:tab w:val="left" w:pos="1620"/>
              </w:tabs>
              <w:spacing w:line="360" w:lineRule="auto"/>
              <w:jc w:val="center"/>
              <w:rPr>
                <w:rFonts w:ascii="宋体" w:hAnsi="宋体" w:cs="宋体"/>
                <w:color w:val="auto"/>
                <w:sz w:val="23"/>
                <w:szCs w:val="23"/>
              </w:rPr>
            </w:pPr>
            <w:r>
              <w:rPr>
                <w:rFonts w:hint="eastAsia" w:ascii="宋体" w:hAnsi="宋体" w:cs="宋体"/>
                <w:color w:val="auto"/>
                <w:sz w:val="23"/>
                <w:szCs w:val="23"/>
              </w:rPr>
              <w:t>数量及</w:t>
            </w:r>
          </w:p>
          <w:p w14:paraId="203EACAD">
            <w:pPr>
              <w:tabs>
                <w:tab w:val="left" w:pos="180"/>
                <w:tab w:val="left" w:pos="1620"/>
              </w:tabs>
              <w:spacing w:line="360" w:lineRule="auto"/>
              <w:jc w:val="center"/>
              <w:rPr>
                <w:rFonts w:ascii="宋体" w:hAnsi="宋体" w:cs="宋体"/>
                <w:color w:val="auto"/>
                <w:sz w:val="23"/>
                <w:szCs w:val="23"/>
              </w:rPr>
            </w:pPr>
            <w:r>
              <w:rPr>
                <w:rFonts w:hint="eastAsia" w:ascii="宋体" w:hAnsi="宋体" w:cs="宋体"/>
                <w:color w:val="auto"/>
                <w:sz w:val="23"/>
                <w:szCs w:val="23"/>
              </w:rPr>
              <w:t>单位</w:t>
            </w:r>
          </w:p>
        </w:tc>
        <w:tc>
          <w:tcPr>
            <w:tcW w:w="1134" w:type="dxa"/>
            <w:vAlign w:val="center"/>
          </w:tcPr>
          <w:p w14:paraId="3F5E6069">
            <w:pPr>
              <w:tabs>
                <w:tab w:val="left" w:pos="180"/>
                <w:tab w:val="left" w:pos="1620"/>
              </w:tabs>
              <w:spacing w:line="360" w:lineRule="auto"/>
              <w:jc w:val="center"/>
              <w:rPr>
                <w:rFonts w:ascii="宋体" w:hAnsi="宋体" w:cs="宋体"/>
                <w:color w:val="auto"/>
                <w:sz w:val="23"/>
                <w:szCs w:val="23"/>
              </w:rPr>
            </w:pPr>
            <w:r>
              <w:rPr>
                <w:rFonts w:hint="eastAsia" w:ascii="宋体" w:hAnsi="宋体"/>
                <w:color w:val="auto"/>
                <w:sz w:val="23"/>
                <w:szCs w:val="23"/>
              </w:rPr>
              <w:t>所属行业</w:t>
            </w:r>
          </w:p>
        </w:tc>
        <w:tc>
          <w:tcPr>
            <w:tcW w:w="5598" w:type="dxa"/>
            <w:vAlign w:val="center"/>
          </w:tcPr>
          <w:p w14:paraId="195F4D6D">
            <w:pPr>
              <w:tabs>
                <w:tab w:val="left" w:pos="180"/>
                <w:tab w:val="left" w:pos="1620"/>
              </w:tabs>
              <w:spacing w:line="360" w:lineRule="auto"/>
              <w:jc w:val="center"/>
              <w:rPr>
                <w:rFonts w:ascii="宋体" w:hAnsi="宋体" w:cs="宋体"/>
                <w:color w:val="auto"/>
                <w:sz w:val="23"/>
                <w:szCs w:val="23"/>
              </w:rPr>
            </w:pPr>
            <w:r>
              <w:rPr>
                <w:rFonts w:hint="eastAsia" w:ascii="宋体" w:hAnsi="宋体" w:eastAsiaTheme="minorEastAsia"/>
                <w:color w:val="auto"/>
                <w:sz w:val="23"/>
                <w:szCs w:val="23"/>
              </w:rPr>
              <w:t>需求内容</w:t>
            </w:r>
          </w:p>
        </w:tc>
      </w:tr>
      <w:tr w14:paraId="6E9BF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697" w:type="dxa"/>
            <w:vAlign w:val="center"/>
          </w:tcPr>
          <w:p w14:paraId="35418D1F">
            <w:pPr>
              <w:tabs>
                <w:tab w:val="left" w:pos="180"/>
                <w:tab w:val="left" w:pos="1620"/>
              </w:tabs>
              <w:spacing w:line="360" w:lineRule="auto"/>
              <w:jc w:val="center"/>
              <w:rPr>
                <w:rFonts w:ascii="宋体" w:hAnsi="宋体" w:cs="宋体"/>
                <w:color w:val="auto"/>
                <w:sz w:val="23"/>
                <w:szCs w:val="23"/>
              </w:rPr>
            </w:pPr>
            <w:r>
              <w:rPr>
                <w:rFonts w:hint="eastAsia" w:ascii="宋体" w:hAnsi="宋体" w:cs="宋体"/>
                <w:color w:val="auto"/>
                <w:sz w:val="23"/>
                <w:szCs w:val="23"/>
              </w:rPr>
              <w:t>1</w:t>
            </w:r>
          </w:p>
        </w:tc>
        <w:tc>
          <w:tcPr>
            <w:tcW w:w="1276" w:type="dxa"/>
            <w:vAlign w:val="center"/>
          </w:tcPr>
          <w:p w14:paraId="2F8D81FE">
            <w:pPr>
              <w:tabs>
                <w:tab w:val="left" w:pos="180"/>
                <w:tab w:val="left" w:pos="1620"/>
              </w:tabs>
              <w:spacing w:line="360" w:lineRule="auto"/>
              <w:jc w:val="center"/>
              <w:rPr>
                <w:rFonts w:ascii="宋体" w:hAnsi="宋体" w:eastAsia="宋体" w:cs="宋体"/>
                <w:color w:val="auto"/>
                <w:sz w:val="23"/>
                <w:szCs w:val="23"/>
              </w:rPr>
            </w:pPr>
            <w:r>
              <w:rPr>
                <w:rFonts w:hint="eastAsia" w:ascii="宋体" w:hAnsi="宋体" w:eastAsia="宋体" w:cs="宋体"/>
                <w:spacing w:val="4"/>
                <w:sz w:val="23"/>
                <w:szCs w:val="23"/>
                <w:u w:val="single"/>
              </w:rPr>
              <w:t>新疆维吾尔自治区行政事业单位202</w:t>
            </w:r>
            <w:r>
              <w:rPr>
                <w:rFonts w:hint="eastAsia" w:ascii="宋体" w:hAnsi="宋体" w:eastAsia="宋体" w:cs="宋体"/>
                <w:spacing w:val="4"/>
                <w:sz w:val="23"/>
                <w:szCs w:val="23"/>
                <w:u w:val="single"/>
                <w:lang w:val="en-US" w:eastAsia="zh-CN"/>
              </w:rPr>
              <w:t>5</w:t>
            </w:r>
            <w:r>
              <w:rPr>
                <w:rFonts w:hint="eastAsia" w:ascii="宋体" w:hAnsi="宋体" w:eastAsia="宋体" w:cs="宋体"/>
                <w:spacing w:val="4"/>
                <w:sz w:val="23"/>
                <w:szCs w:val="23"/>
                <w:u w:val="single"/>
              </w:rPr>
              <w:t>年车辆加油服务框架协议采购</w:t>
            </w:r>
          </w:p>
        </w:tc>
        <w:tc>
          <w:tcPr>
            <w:tcW w:w="850" w:type="dxa"/>
            <w:gridSpan w:val="2"/>
            <w:vAlign w:val="center"/>
          </w:tcPr>
          <w:p w14:paraId="5D8FA704">
            <w:pPr>
              <w:pStyle w:val="5"/>
              <w:spacing w:line="360" w:lineRule="auto"/>
              <w:jc w:val="center"/>
              <w:rPr>
                <w:rFonts w:ascii="宋体" w:hAnsi="宋体"/>
                <w:color w:val="auto"/>
                <w:sz w:val="23"/>
                <w:szCs w:val="23"/>
              </w:rPr>
            </w:pPr>
            <w:r>
              <w:rPr>
                <w:rFonts w:hint="eastAsia" w:ascii="宋体" w:hAnsi="宋体"/>
                <w:color w:val="auto"/>
                <w:sz w:val="23"/>
                <w:szCs w:val="23"/>
              </w:rPr>
              <w:t>1批</w:t>
            </w:r>
          </w:p>
        </w:tc>
        <w:tc>
          <w:tcPr>
            <w:tcW w:w="1134" w:type="dxa"/>
            <w:vAlign w:val="center"/>
          </w:tcPr>
          <w:p w14:paraId="682D02C5">
            <w:pPr>
              <w:spacing w:line="360" w:lineRule="auto"/>
              <w:jc w:val="center"/>
              <w:rPr>
                <w:rFonts w:ascii="宋体" w:hAnsi="宋体"/>
                <w:color w:val="auto"/>
                <w:sz w:val="23"/>
                <w:szCs w:val="23"/>
              </w:rPr>
            </w:pPr>
            <w:r>
              <w:rPr>
                <w:rFonts w:ascii="宋体" w:hAnsi="宋体"/>
                <w:color w:val="auto"/>
                <w:sz w:val="23"/>
                <w:szCs w:val="23"/>
              </w:rPr>
              <w:t>其他未列明行业</w:t>
            </w:r>
          </w:p>
        </w:tc>
        <w:tc>
          <w:tcPr>
            <w:tcW w:w="5598" w:type="dxa"/>
            <w:vAlign w:val="center"/>
          </w:tcPr>
          <w:p w14:paraId="5B847F7A">
            <w:pPr>
              <w:pStyle w:val="7"/>
              <w:spacing w:line="360" w:lineRule="auto"/>
              <w:rPr>
                <w:rFonts w:ascii="宋体" w:hAnsi="宋体" w:eastAsiaTheme="minorEastAsia"/>
                <w:b/>
                <w:color w:val="auto"/>
                <w:sz w:val="23"/>
                <w:szCs w:val="23"/>
              </w:rPr>
            </w:pPr>
            <w:r>
              <w:rPr>
                <w:rFonts w:hint="eastAsia" w:ascii="宋体" w:hAnsi="宋体" w:eastAsiaTheme="minorEastAsia"/>
                <w:b/>
                <w:color w:val="auto"/>
                <w:sz w:val="23"/>
                <w:szCs w:val="23"/>
              </w:rPr>
              <w:t>一、</w:t>
            </w:r>
            <w:r>
              <w:rPr>
                <w:rFonts w:hint="eastAsia" w:ascii="宋体" w:hAnsi="宋体"/>
                <w:b/>
                <w:color w:val="auto"/>
                <w:sz w:val="23"/>
                <w:szCs w:val="23"/>
              </w:rPr>
              <w:t>技术要求</w:t>
            </w:r>
          </w:p>
          <w:p w14:paraId="2A37C0CD">
            <w:pPr>
              <w:pStyle w:val="7"/>
              <w:spacing w:line="360" w:lineRule="auto"/>
              <w:rPr>
                <w:rFonts w:ascii="宋体" w:hAnsi="宋体"/>
                <w:color w:val="auto"/>
                <w:sz w:val="23"/>
                <w:szCs w:val="23"/>
              </w:rPr>
            </w:pPr>
            <w:r>
              <w:rPr>
                <w:rFonts w:hint="eastAsia" w:ascii="宋体" w:hAnsi="宋体" w:eastAsiaTheme="minorEastAsia"/>
                <w:color w:val="auto"/>
                <w:sz w:val="23"/>
                <w:szCs w:val="23"/>
              </w:rPr>
              <w:t>（一）</w:t>
            </w:r>
            <w:r>
              <w:rPr>
                <w:rFonts w:hint="eastAsia" w:ascii="宋体" w:hAnsi="宋体"/>
                <w:color w:val="auto"/>
                <w:sz w:val="23"/>
                <w:szCs w:val="23"/>
              </w:rPr>
              <w:t>服务内容</w:t>
            </w:r>
          </w:p>
          <w:p w14:paraId="7C76007F">
            <w:pPr>
              <w:pStyle w:val="7"/>
              <w:spacing w:line="360" w:lineRule="auto"/>
              <w:rPr>
                <w:rFonts w:ascii="宋体" w:hAnsi="宋体"/>
                <w:color w:val="auto"/>
                <w:sz w:val="23"/>
                <w:szCs w:val="23"/>
              </w:rPr>
            </w:pPr>
            <w:r>
              <w:rPr>
                <w:rFonts w:hint="eastAsia" w:ascii="宋体" w:hAnsi="宋体"/>
                <w:color w:val="auto"/>
                <w:sz w:val="23"/>
                <w:szCs w:val="23"/>
              </w:rPr>
              <w:t>本项目为新疆维吾尔自治区行政事业单位202</w:t>
            </w:r>
            <w:r>
              <w:rPr>
                <w:rFonts w:hint="eastAsia" w:ascii="宋体" w:hAnsi="宋体" w:eastAsia="宋体"/>
                <w:color w:val="auto"/>
                <w:sz w:val="23"/>
                <w:szCs w:val="23"/>
                <w:lang w:val="en-US" w:eastAsia="zh-CN"/>
              </w:rPr>
              <w:t>5</w:t>
            </w:r>
            <w:r>
              <w:rPr>
                <w:rFonts w:hint="eastAsia" w:ascii="宋体" w:hAnsi="宋体"/>
                <w:color w:val="auto"/>
                <w:sz w:val="23"/>
                <w:szCs w:val="23"/>
              </w:rPr>
              <w:t>年车辆加油服务框架协议采购，实施范围为</w:t>
            </w:r>
            <w:r>
              <w:rPr>
                <w:rFonts w:hint="eastAsia" w:ascii="宋体" w:hAnsi="宋体" w:eastAsia="宋体" w:cs="宋体"/>
                <w:color w:val="auto"/>
                <w:sz w:val="23"/>
                <w:szCs w:val="23"/>
              </w:rPr>
              <w:t>新疆维吾尔自治区本级、乌鲁木齐市全区县、昌吉州本级、昌吉市、阜康市、呼图壁县、玛纳斯县、吉木萨尔县、木垒县、奇台县、准东经济开发区、昌吉国家农业科技园区、昌吉国家高新技术产业开发区的党政机关、事业单位、团体组织的行政事业单位</w:t>
            </w:r>
            <w:r>
              <w:rPr>
                <w:rFonts w:hint="eastAsia" w:ascii="宋体" w:hAnsi="宋体"/>
                <w:color w:val="auto"/>
                <w:sz w:val="23"/>
                <w:szCs w:val="23"/>
              </w:rPr>
              <w:t>公务用车</w:t>
            </w:r>
            <w:r>
              <w:rPr>
                <w:rFonts w:hint="eastAsia" w:ascii="宋体" w:hAnsi="宋体" w:eastAsia="宋体"/>
                <w:color w:val="auto"/>
                <w:sz w:val="23"/>
                <w:szCs w:val="23"/>
                <w:lang w:val="en-US" w:eastAsia="zh-CN"/>
              </w:rPr>
              <w:t>加油服务</w:t>
            </w:r>
            <w:r>
              <w:rPr>
                <w:rFonts w:hint="eastAsia" w:ascii="宋体" w:hAnsi="宋体"/>
                <w:color w:val="auto"/>
                <w:sz w:val="23"/>
                <w:szCs w:val="23"/>
              </w:rPr>
              <w:t>。</w:t>
            </w:r>
          </w:p>
          <w:p w14:paraId="0E574A52">
            <w:pPr>
              <w:pStyle w:val="7"/>
              <w:spacing w:line="360" w:lineRule="auto"/>
              <w:rPr>
                <w:rFonts w:ascii="宋体" w:hAnsi="宋体"/>
                <w:color w:val="auto"/>
                <w:sz w:val="23"/>
                <w:szCs w:val="23"/>
              </w:rPr>
            </w:pPr>
            <w:r>
              <w:rPr>
                <w:rFonts w:hint="eastAsia" w:ascii="宋体" w:hAnsi="宋体"/>
                <w:color w:val="auto"/>
                <w:sz w:val="23"/>
                <w:szCs w:val="23"/>
              </w:rPr>
              <w:t>公务用车是指行政事业单位配备的用于定向保障公务活动的机动车辆。</w:t>
            </w:r>
          </w:p>
          <w:p w14:paraId="347FEBB1">
            <w:pPr>
              <w:pStyle w:val="7"/>
              <w:spacing w:line="360" w:lineRule="auto"/>
              <w:rPr>
                <w:rFonts w:ascii="宋体" w:hAnsi="宋体"/>
                <w:color w:val="auto"/>
                <w:sz w:val="23"/>
                <w:szCs w:val="23"/>
              </w:rPr>
            </w:pPr>
            <w:r>
              <w:rPr>
                <w:rFonts w:hint="eastAsia" w:ascii="宋体" w:hAnsi="宋体" w:eastAsiaTheme="minorEastAsia"/>
                <w:color w:val="auto"/>
                <w:sz w:val="23"/>
                <w:szCs w:val="23"/>
              </w:rPr>
              <w:t>（二）</w:t>
            </w:r>
            <w:r>
              <w:rPr>
                <w:rFonts w:hint="eastAsia" w:ascii="宋体" w:hAnsi="宋体"/>
                <w:color w:val="auto"/>
                <w:sz w:val="23"/>
                <w:szCs w:val="23"/>
              </w:rPr>
              <w:t>服务标准及要求</w:t>
            </w:r>
          </w:p>
          <w:p w14:paraId="27141D5F">
            <w:pPr>
              <w:pStyle w:val="7"/>
              <w:spacing w:line="360" w:lineRule="auto"/>
              <w:rPr>
                <w:rFonts w:ascii="宋体" w:hAnsi="宋体"/>
                <w:color w:val="auto"/>
                <w:sz w:val="23"/>
                <w:szCs w:val="23"/>
              </w:rPr>
            </w:pPr>
            <w:r>
              <w:rPr>
                <w:rFonts w:hint="eastAsia" w:ascii="宋体" w:hAnsi="宋体"/>
                <w:color w:val="auto"/>
                <w:sz w:val="23"/>
                <w:szCs w:val="23"/>
              </w:rPr>
              <w:t>1、严格执行国标或行业标准，确保油品质量和标准计量。有充足的成品油储存，保证稳定的油源渠道和供给。在任何情况下不停供、不断油、不销售不合格产品、不掺杂使假、不短斤缺两；</w:t>
            </w:r>
          </w:p>
          <w:p w14:paraId="5C0262EC">
            <w:pPr>
              <w:pStyle w:val="7"/>
              <w:spacing w:line="360" w:lineRule="auto"/>
              <w:rPr>
                <w:rFonts w:ascii="宋体" w:hAnsi="宋体"/>
                <w:color w:val="auto"/>
                <w:sz w:val="23"/>
                <w:szCs w:val="23"/>
              </w:rPr>
            </w:pPr>
            <w:r>
              <w:rPr>
                <w:rFonts w:hint="eastAsia" w:ascii="宋体" w:hAnsi="宋体"/>
                <w:color w:val="auto"/>
                <w:sz w:val="23"/>
                <w:szCs w:val="23"/>
              </w:rPr>
              <w:t>2、具体服务方案应包括服务工作流程、服务标准、服务质量保障措施、突发情况应急预案等确保方案合理化，人员安排合理化；</w:t>
            </w:r>
          </w:p>
          <w:p w14:paraId="1247FFAB">
            <w:pPr>
              <w:pStyle w:val="7"/>
              <w:spacing w:line="360" w:lineRule="auto"/>
              <w:rPr>
                <w:rFonts w:ascii="宋体" w:hAnsi="宋体"/>
                <w:color w:val="auto"/>
                <w:sz w:val="23"/>
                <w:szCs w:val="23"/>
              </w:rPr>
            </w:pPr>
            <w:r>
              <w:rPr>
                <w:rFonts w:hint="eastAsia" w:ascii="宋体" w:hAnsi="宋体"/>
                <w:color w:val="auto"/>
                <w:sz w:val="23"/>
                <w:szCs w:val="23"/>
              </w:rPr>
              <w:t>3、管理制度情况</w:t>
            </w:r>
            <w:r>
              <w:rPr>
                <w:rFonts w:ascii="宋体" w:hAnsi="宋体"/>
                <w:color w:val="auto"/>
                <w:sz w:val="23"/>
                <w:szCs w:val="23"/>
              </w:rPr>
              <w:t>：</w:t>
            </w:r>
            <w:r>
              <w:rPr>
                <w:rFonts w:hint="eastAsia" w:ascii="宋体" w:hAnsi="宋体"/>
                <w:color w:val="auto"/>
                <w:sz w:val="23"/>
                <w:szCs w:val="23"/>
              </w:rPr>
              <w:t>包括质量管理制度、安全生产管理制度、加油档案管理制度、人员管理制度、环境保护制度、用户投诉受理制度等。加强加油站管理，提供公务用车7*24小时服务；建立加油人员、管理人员双层审核等相关管理制度，杜绝加油人员与持卡人员发生违规违纪的问题。</w:t>
            </w:r>
          </w:p>
          <w:p w14:paraId="7E66CD2A">
            <w:pPr>
              <w:pStyle w:val="7"/>
              <w:spacing w:line="360" w:lineRule="auto"/>
              <w:rPr>
                <w:rFonts w:ascii="宋体" w:hAnsi="宋体"/>
                <w:color w:val="auto"/>
                <w:sz w:val="23"/>
                <w:szCs w:val="23"/>
              </w:rPr>
            </w:pPr>
            <w:r>
              <w:rPr>
                <w:rFonts w:hint="eastAsia" w:ascii="宋体" w:hAnsi="宋体" w:eastAsia="宋体"/>
                <w:color w:val="auto"/>
                <w:sz w:val="23"/>
                <w:szCs w:val="23"/>
                <w:lang w:val="en-US" w:eastAsia="zh-CN"/>
              </w:rPr>
              <w:t>4</w:t>
            </w:r>
            <w:r>
              <w:rPr>
                <w:rFonts w:hint="eastAsia" w:ascii="宋体" w:hAnsi="宋体"/>
                <w:color w:val="auto"/>
                <w:sz w:val="23"/>
                <w:szCs w:val="23"/>
              </w:rPr>
              <w:t>、如需可以随时办理挂失或退卡。加油卡一旦丢失，持卡人立即向发卡网点声明挂失，此卡将被作废；加油卡一旦损坏，持卡人持旧卡、单位证明到发卡网点办理新卡。</w:t>
            </w:r>
            <w:r>
              <w:rPr>
                <w:rFonts w:hint="eastAsia" w:ascii="宋体" w:hAnsi="宋体" w:eastAsia="宋体"/>
                <w:color w:val="auto"/>
                <w:sz w:val="23"/>
                <w:szCs w:val="23"/>
                <w:lang w:eastAsia="zh-CN"/>
              </w:rPr>
              <w:t>采购人或服务对象</w:t>
            </w:r>
            <w:r>
              <w:rPr>
                <w:rFonts w:hint="eastAsia" w:ascii="宋体" w:hAnsi="宋体"/>
                <w:color w:val="auto"/>
                <w:sz w:val="23"/>
                <w:szCs w:val="23"/>
              </w:rPr>
              <w:t>也可持单位证明和购油发票到发卡网点办理退款手续。</w:t>
            </w:r>
          </w:p>
          <w:p w14:paraId="163294B4">
            <w:pPr>
              <w:pStyle w:val="7"/>
              <w:spacing w:line="360" w:lineRule="auto"/>
              <w:rPr>
                <w:rFonts w:ascii="宋体" w:hAnsi="宋体"/>
                <w:color w:val="auto"/>
                <w:sz w:val="23"/>
                <w:szCs w:val="23"/>
              </w:rPr>
            </w:pPr>
            <w:r>
              <w:rPr>
                <w:rFonts w:hint="eastAsia" w:ascii="宋体" w:hAnsi="宋体" w:eastAsia="宋体"/>
                <w:color w:val="auto"/>
                <w:sz w:val="23"/>
                <w:szCs w:val="23"/>
                <w:lang w:val="en-US" w:eastAsia="zh-CN"/>
              </w:rPr>
              <w:t>5</w:t>
            </w:r>
            <w:r>
              <w:rPr>
                <w:rFonts w:hint="eastAsia" w:ascii="宋体" w:hAnsi="宋体"/>
                <w:color w:val="auto"/>
                <w:sz w:val="23"/>
                <w:szCs w:val="23"/>
              </w:rPr>
              <w:t>、燃油要求</w:t>
            </w:r>
          </w:p>
          <w:p w14:paraId="7C6B6734">
            <w:pPr>
              <w:pStyle w:val="7"/>
              <w:spacing w:line="360" w:lineRule="auto"/>
              <w:rPr>
                <w:rFonts w:ascii="宋体" w:hAnsi="宋体"/>
                <w:color w:val="auto"/>
                <w:sz w:val="23"/>
                <w:szCs w:val="23"/>
              </w:rPr>
            </w:pPr>
            <w:r>
              <w:rPr>
                <w:rFonts w:hint="eastAsia" w:ascii="宋体" w:hAnsi="宋体"/>
                <w:color w:val="auto"/>
                <w:sz w:val="23"/>
                <w:szCs w:val="23"/>
              </w:rPr>
              <w:t>供应商所提供的油品须符合国家技术规范和质量标准，油品齐全，具有符合国家技术标准要求的正规供货渠道等及质量保证措施，采购国家定点炼油厂生产的汽油和柴油，定期将燃油送检或接受产品质量监督检验部门的抽检，并向采购人提供质量及计量检测报告，严格执行现行国家标准，确保燃油质量。油价如有调整，应在调整前一天书面通知采购人；</w:t>
            </w:r>
          </w:p>
          <w:p w14:paraId="039F0EBA">
            <w:pPr>
              <w:pStyle w:val="7"/>
              <w:spacing w:line="360" w:lineRule="auto"/>
              <w:rPr>
                <w:rFonts w:ascii="宋体" w:hAnsi="宋体"/>
                <w:color w:val="auto"/>
                <w:sz w:val="23"/>
                <w:szCs w:val="23"/>
              </w:rPr>
            </w:pPr>
            <w:r>
              <w:rPr>
                <w:rFonts w:hint="eastAsia" w:ascii="宋体" w:hAnsi="宋体" w:eastAsia="宋体"/>
                <w:color w:val="auto"/>
                <w:sz w:val="23"/>
                <w:szCs w:val="23"/>
                <w:lang w:val="en-US" w:eastAsia="zh-CN"/>
              </w:rPr>
              <w:t>6</w:t>
            </w:r>
            <w:r>
              <w:rPr>
                <w:rFonts w:hint="eastAsia" w:ascii="宋体" w:hAnsi="宋体"/>
                <w:color w:val="auto"/>
                <w:sz w:val="23"/>
                <w:szCs w:val="23"/>
              </w:rPr>
              <w:t>、计量设备要求</w:t>
            </w:r>
          </w:p>
          <w:p w14:paraId="14D6E9FC">
            <w:pPr>
              <w:pStyle w:val="7"/>
              <w:spacing w:line="360" w:lineRule="auto"/>
              <w:rPr>
                <w:rFonts w:ascii="宋体" w:hAnsi="宋体"/>
                <w:color w:val="auto"/>
                <w:sz w:val="23"/>
                <w:szCs w:val="23"/>
              </w:rPr>
            </w:pPr>
            <w:r>
              <w:rPr>
                <w:rFonts w:hint="eastAsia" w:ascii="宋体" w:hAnsi="宋体"/>
                <w:color w:val="auto"/>
                <w:sz w:val="23"/>
                <w:szCs w:val="23"/>
              </w:rPr>
              <w:t>对加油站使用的计量器具、加油设备依法定期检测，并按期由相关技术监督局鉴定认可，确保计量准确。</w:t>
            </w:r>
          </w:p>
          <w:p w14:paraId="799CDF8D">
            <w:pPr>
              <w:pStyle w:val="7"/>
              <w:spacing w:line="360" w:lineRule="auto"/>
              <w:rPr>
                <w:rFonts w:ascii="宋体" w:hAnsi="宋体"/>
                <w:color w:val="auto"/>
                <w:sz w:val="23"/>
                <w:szCs w:val="23"/>
              </w:rPr>
            </w:pPr>
            <w:r>
              <w:rPr>
                <w:rFonts w:hint="eastAsia" w:ascii="宋体" w:hAnsi="宋体" w:eastAsia="宋体"/>
                <w:color w:val="auto"/>
                <w:sz w:val="23"/>
                <w:szCs w:val="23"/>
                <w:lang w:val="en-US" w:eastAsia="zh-CN"/>
              </w:rPr>
              <w:t>7</w:t>
            </w:r>
            <w:r>
              <w:rPr>
                <w:rFonts w:hint="eastAsia" w:ascii="宋体" w:hAnsi="宋体"/>
                <w:color w:val="auto"/>
                <w:sz w:val="23"/>
                <w:szCs w:val="23"/>
              </w:rPr>
              <w:t>、要求供应商应具有较为完善的加油站点，布局合理。供应商须将新疆维吾尔自治区境内</w:t>
            </w:r>
            <w:r>
              <w:rPr>
                <w:rFonts w:hint="eastAsia" w:ascii="宋体" w:hAnsi="宋体" w:eastAsia="宋体"/>
                <w:color w:val="auto"/>
                <w:sz w:val="23"/>
                <w:szCs w:val="23"/>
                <w:lang w:val="en-US" w:eastAsia="zh-CN"/>
              </w:rPr>
              <w:t>的实施范围内</w:t>
            </w:r>
            <w:r>
              <w:rPr>
                <w:rFonts w:hint="eastAsia" w:ascii="宋体" w:hAnsi="宋体"/>
                <w:color w:val="auto"/>
                <w:sz w:val="23"/>
                <w:szCs w:val="23"/>
              </w:rPr>
              <w:t>所辖入围供应商的加油站明细表</w:t>
            </w:r>
            <w:r>
              <w:rPr>
                <w:rFonts w:hint="eastAsia" w:ascii="宋体" w:hAnsi="宋体"/>
                <w:color w:val="FF0000"/>
                <w:sz w:val="23"/>
                <w:szCs w:val="23"/>
              </w:rPr>
              <w:t>（</w:t>
            </w:r>
            <w:r>
              <w:rPr>
                <w:rFonts w:hint="eastAsia" w:ascii="宋体" w:hAnsi="宋体"/>
                <w:color w:val="auto"/>
                <w:sz w:val="23"/>
                <w:szCs w:val="23"/>
              </w:rPr>
              <w:t>列明所辖入围供应商的加油站名称、地址、联系人、联系电话）及所辖加油站位置图制作于申请文件中。</w:t>
            </w:r>
          </w:p>
          <w:p w14:paraId="5C550939">
            <w:pPr>
              <w:pStyle w:val="7"/>
              <w:spacing w:line="360" w:lineRule="auto"/>
              <w:rPr>
                <w:rFonts w:ascii="宋体" w:hAnsi="宋体"/>
                <w:color w:val="auto"/>
                <w:sz w:val="23"/>
                <w:szCs w:val="23"/>
              </w:rPr>
            </w:pPr>
            <w:r>
              <w:rPr>
                <w:rFonts w:hint="eastAsia" w:ascii="宋体" w:hAnsi="宋体" w:eastAsia="宋体"/>
                <w:color w:val="auto"/>
                <w:sz w:val="23"/>
                <w:szCs w:val="23"/>
                <w:lang w:val="en-US" w:eastAsia="zh-CN"/>
              </w:rPr>
              <w:t>8</w:t>
            </w:r>
            <w:r>
              <w:rPr>
                <w:rFonts w:hint="eastAsia" w:ascii="宋体" w:hAnsi="宋体"/>
                <w:color w:val="auto"/>
                <w:sz w:val="23"/>
                <w:szCs w:val="23"/>
              </w:rPr>
              <w:t>、入围供应商的服务团队人员</w:t>
            </w:r>
          </w:p>
          <w:p w14:paraId="4CECC6EF">
            <w:pPr>
              <w:pStyle w:val="7"/>
              <w:spacing w:line="360" w:lineRule="auto"/>
              <w:rPr>
                <w:rFonts w:ascii="宋体" w:hAnsi="宋体"/>
                <w:color w:val="auto"/>
                <w:sz w:val="23"/>
                <w:szCs w:val="23"/>
              </w:rPr>
            </w:pPr>
            <w:r>
              <w:rPr>
                <w:rFonts w:hint="eastAsia" w:ascii="宋体" w:hAnsi="宋体"/>
                <w:color w:val="auto"/>
                <w:sz w:val="23"/>
                <w:szCs w:val="23"/>
              </w:rPr>
              <w:t>（1）入围供应商各企业内部应明确职责分工，加强组织领导，配备满足服务要求的队伍，指定专人负责定期传递信息、</w:t>
            </w:r>
            <w:r>
              <w:rPr>
                <w:rFonts w:ascii="宋体" w:hAnsi="宋体"/>
                <w:color w:val="auto"/>
                <w:sz w:val="23"/>
                <w:szCs w:val="23"/>
              </w:rPr>
              <w:t>核对账卡</w:t>
            </w:r>
            <w:r>
              <w:rPr>
                <w:rFonts w:hint="eastAsia" w:ascii="宋体" w:hAnsi="宋体"/>
                <w:color w:val="auto"/>
                <w:sz w:val="23"/>
                <w:szCs w:val="23"/>
              </w:rPr>
              <w:t>、提供资料、工作协调、加油明细数据汇总上传等工作。</w:t>
            </w:r>
          </w:p>
          <w:p w14:paraId="5B31BA0B">
            <w:pPr>
              <w:pStyle w:val="7"/>
              <w:spacing w:line="360" w:lineRule="auto"/>
              <w:rPr>
                <w:rFonts w:ascii="宋体" w:hAnsi="宋体"/>
                <w:color w:val="auto"/>
                <w:sz w:val="23"/>
                <w:szCs w:val="23"/>
              </w:rPr>
            </w:pPr>
            <w:r>
              <w:rPr>
                <w:rFonts w:hint="eastAsia" w:ascii="宋体" w:hAnsi="宋体"/>
                <w:color w:val="auto"/>
                <w:sz w:val="23"/>
                <w:szCs w:val="23"/>
              </w:rPr>
              <w:t>（2）提供的服务团队人员及加油站信息必须明确，便于主管部门、用油单位与其进行联络。</w:t>
            </w:r>
          </w:p>
          <w:p w14:paraId="519D559B">
            <w:pPr>
              <w:pStyle w:val="7"/>
              <w:spacing w:line="360" w:lineRule="auto"/>
              <w:rPr>
                <w:rFonts w:ascii="宋体" w:hAnsi="宋体"/>
                <w:color w:val="auto"/>
                <w:sz w:val="23"/>
                <w:szCs w:val="23"/>
              </w:rPr>
            </w:pPr>
            <w:r>
              <w:rPr>
                <w:rFonts w:hint="eastAsia" w:ascii="宋体" w:hAnsi="宋体" w:eastAsia="宋体"/>
                <w:color w:val="auto"/>
                <w:sz w:val="23"/>
                <w:szCs w:val="23"/>
                <w:lang w:val="en-US" w:eastAsia="zh-CN"/>
              </w:rPr>
              <w:t>9</w:t>
            </w:r>
            <w:r>
              <w:rPr>
                <w:rFonts w:hint="eastAsia" w:ascii="宋体" w:hAnsi="宋体"/>
                <w:color w:val="auto"/>
                <w:sz w:val="23"/>
                <w:szCs w:val="23"/>
              </w:rPr>
              <w:t>、加油要求</w:t>
            </w:r>
          </w:p>
          <w:p w14:paraId="65F9C117">
            <w:pPr>
              <w:pStyle w:val="7"/>
              <w:spacing w:line="360" w:lineRule="auto"/>
              <w:rPr>
                <w:rFonts w:ascii="宋体" w:hAnsi="宋体"/>
                <w:color w:val="auto"/>
                <w:sz w:val="23"/>
                <w:szCs w:val="23"/>
              </w:rPr>
            </w:pPr>
            <w:r>
              <w:rPr>
                <w:rFonts w:hint="eastAsia" w:ascii="宋体" w:hAnsi="宋体"/>
                <w:color w:val="auto"/>
                <w:sz w:val="23"/>
                <w:szCs w:val="23"/>
              </w:rPr>
              <w:t>（1）入围供应商须制订用车加油管理制度，完善内部监督制约机制，确保燃油品质和服务质量。</w:t>
            </w:r>
          </w:p>
          <w:p w14:paraId="1D4AAC94">
            <w:pPr>
              <w:pStyle w:val="7"/>
              <w:spacing w:line="360" w:lineRule="auto"/>
              <w:rPr>
                <w:rFonts w:ascii="宋体" w:hAnsi="宋体" w:eastAsia="宋体"/>
                <w:color w:val="auto"/>
                <w:sz w:val="23"/>
                <w:szCs w:val="23"/>
              </w:rPr>
            </w:pPr>
            <w:r>
              <w:rPr>
                <w:rFonts w:hint="eastAsia" w:ascii="宋体" w:hAnsi="宋体"/>
                <w:color w:val="auto"/>
                <w:sz w:val="23"/>
                <w:szCs w:val="23"/>
              </w:rPr>
              <w:t>（2）</w:t>
            </w:r>
            <w:r>
              <w:rPr>
                <w:rFonts w:hint="eastAsia" w:ascii="宋体" w:hAnsi="宋体" w:eastAsia="宋体"/>
                <w:color w:val="auto"/>
                <w:sz w:val="23"/>
                <w:szCs w:val="23"/>
              </w:rPr>
              <w:t>入围供应商所辖加油站应按照规定的时间内提供加油服务。</w:t>
            </w:r>
          </w:p>
          <w:p w14:paraId="6D87FAEA">
            <w:pPr>
              <w:pStyle w:val="7"/>
              <w:spacing w:line="360" w:lineRule="auto"/>
              <w:rPr>
                <w:rFonts w:ascii="宋体" w:hAnsi="宋体"/>
                <w:color w:val="auto"/>
                <w:sz w:val="23"/>
                <w:szCs w:val="23"/>
              </w:rPr>
            </w:pPr>
            <w:r>
              <w:rPr>
                <w:rFonts w:hint="eastAsia" w:ascii="宋体" w:hAnsi="宋体"/>
                <w:color w:val="auto"/>
                <w:sz w:val="23"/>
                <w:szCs w:val="23"/>
              </w:rPr>
              <w:t>（3）入围供应商所辖加油站严格按加油卡设置的限制信息加油，确保加油车辆与加油卡信息一致。</w:t>
            </w:r>
          </w:p>
          <w:p w14:paraId="2F562CB1">
            <w:pPr>
              <w:pStyle w:val="7"/>
              <w:spacing w:line="360" w:lineRule="auto"/>
              <w:rPr>
                <w:rFonts w:ascii="宋体" w:hAnsi="宋体"/>
                <w:color w:val="auto"/>
                <w:sz w:val="23"/>
                <w:szCs w:val="23"/>
              </w:rPr>
            </w:pPr>
            <w:r>
              <w:rPr>
                <w:rFonts w:hint="eastAsia" w:ascii="宋体" w:hAnsi="宋体"/>
                <w:color w:val="auto"/>
                <w:sz w:val="23"/>
                <w:szCs w:val="23"/>
              </w:rPr>
              <w:t>（4）入围供应商所辖加油站按实际加油量进行结算，严禁用加油卡购买或换取油票、现金、物品和非本车加油、车外加油等。</w:t>
            </w:r>
          </w:p>
          <w:p w14:paraId="4A330511">
            <w:pPr>
              <w:pStyle w:val="7"/>
              <w:spacing w:line="360" w:lineRule="auto"/>
              <w:rPr>
                <w:rFonts w:ascii="宋体" w:hAnsi="宋体"/>
                <w:color w:val="auto"/>
                <w:sz w:val="23"/>
                <w:szCs w:val="23"/>
              </w:rPr>
            </w:pPr>
            <w:r>
              <w:rPr>
                <w:rFonts w:hint="eastAsia" w:ascii="宋体" w:hAnsi="宋体"/>
                <w:color w:val="auto"/>
                <w:sz w:val="23"/>
                <w:szCs w:val="23"/>
              </w:rPr>
              <w:t>（5）采购人在加油、使用过程中发现燃油质量问题，成交供应商知悉后，应在24小时内派人界定原因，确认经济损失、赔偿范围及</w:t>
            </w:r>
            <w:bookmarkStart w:id="32" w:name="_GoBack"/>
            <w:bookmarkEnd w:id="32"/>
            <w:r>
              <w:rPr>
                <w:rFonts w:hint="eastAsia" w:ascii="宋体" w:hAnsi="宋体"/>
                <w:color w:val="auto"/>
                <w:sz w:val="23"/>
                <w:szCs w:val="23"/>
              </w:rPr>
              <w:t>数额。</w:t>
            </w:r>
          </w:p>
          <w:p w14:paraId="2668AB14">
            <w:pPr>
              <w:pStyle w:val="7"/>
              <w:spacing w:line="360" w:lineRule="auto"/>
              <w:rPr>
                <w:rFonts w:ascii="宋体" w:hAnsi="宋体"/>
                <w:color w:val="auto"/>
                <w:sz w:val="23"/>
                <w:szCs w:val="23"/>
              </w:rPr>
            </w:pPr>
            <w:r>
              <w:rPr>
                <w:rFonts w:hint="eastAsia" w:ascii="宋体" w:hAnsi="宋体"/>
                <w:color w:val="auto"/>
                <w:sz w:val="23"/>
                <w:szCs w:val="23"/>
              </w:rPr>
              <w:t>（6）认真落实防火安全责任制，确保加油车辆的安全，因安全生产措施不力，造成加油车辆损失的，应负赔偿责任。</w:t>
            </w:r>
          </w:p>
          <w:p w14:paraId="56601115">
            <w:pPr>
              <w:pStyle w:val="7"/>
              <w:spacing w:line="360" w:lineRule="auto"/>
              <w:rPr>
                <w:rFonts w:ascii="宋体" w:hAnsi="宋体"/>
                <w:color w:val="auto"/>
                <w:sz w:val="23"/>
                <w:szCs w:val="23"/>
              </w:rPr>
            </w:pPr>
            <w:r>
              <w:rPr>
                <w:rFonts w:hint="eastAsia" w:ascii="宋体" w:hAnsi="宋体"/>
                <w:color w:val="auto"/>
                <w:sz w:val="23"/>
                <w:szCs w:val="23"/>
              </w:rPr>
              <w:t>（7）入围供应商在特定时间举办的促销活动和优惠政策，采购单位有权参加并享受其优惠；提供的油品价格不高于入围供应商同期与第三方合作销售（如有）的价格。</w:t>
            </w:r>
          </w:p>
          <w:p w14:paraId="00BA6F4B">
            <w:pPr>
              <w:pStyle w:val="8"/>
              <w:ind w:firstLine="0"/>
              <w:rPr>
                <w:rFonts w:ascii="宋体" w:hAnsi="宋体" w:eastAsia="Arial"/>
                <w:color w:val="auto"/>
                <w:sz w:val="23"/>
                <w:szCs w:val="23"/>
              </w:rPr>
            </w:pPr>
            <w:r>
              <w:rPr>
                <w:rFonts w:hint="eastAsia" w:ascii="宋体" w:hAnsi="宋体" w:eastAsia="Arial"/>
                <w:color w:val="auto"/>
                <w:sz w:val="23"/>
                <w:szCs w:val="23"/>
              </w:rPr>
              <w:t>（8）加油卡统计信息报送功能</w:t>
            </w:r>
          </w:p>
          <w:p w14:paraId="778DC057">
            <w:pPr>
              <w:pStyle w:val="7"/>
              <w:spacing w:line="360" w:lineRule="auto"/>
              <w:rPr>
                <w:rFonts w:hint="eastAsia" w:ascii="宋体" w:hAnsi="宋体"/>
                <w:color w:val="auto"/>
                <w:sz w:val="23"/>
                <w:szCs w:val="23"/>
              </w:rPr>
            </w:pPr>
            <w:r>
              <w:rPr>
                <w:rFonts w:hint="eastAsia" w:ascii="宋体" w:hAnsi="宋体" w:eastAsiaTheme="minorEastAsia"/>
                <w:color w:val="auto"/>
                <w:sz w:val="23"/>
                <w:szCs w:val="23"/>
              </w:rPr>
              <w:t>（三）</w:t>
            </w:r>
            <w:r>
              <w:rPr>
                <w:rFonts w:hint="eastAsia" w:ascii="宋体" w:hAnsi="宋体"/>
                <w:color w:val="auto"/>
                <w:sz w:val="23"/>
                <w:szCs w:val="23"/>
              </w:rPr>
              <w:t>价格要求</w:t>
            </w:r>
          </w:p>
          <w:p w14:paraId="45CE2BA1">
            <w:pPr>
              <w:pStyle w:val="7"/>
              <w:spacing w:line="360" w:lineRule="auto"/>
              <w:ind w:firstLine="460" w:firstLineChars="200"/>
              <w:rPr>
                <w:rFonts w:hint="eastAsia" w:ascii="宋体" w:hAnsi="宋体"/>
                <w:color w:val="auto"/>
                <w:sz w:val="23"/>
                <w:szCs w:val="23"/>
              </w:rPr>
            </w:pPr>
            <w:r>
              <w:rPr>
                <w:rFonts w:hint="eastAsia" w:ascii="宋体" w:hAnsi="宋体"/>
                <w:color w:val="auto"/>
                <w:sz w:val="23"/>
                <w:szCs w:val="23"/>
                <w:lang w:eastAsia="zh-CN"/>
              </w:rPr>
              <w:t>框架协议期间的价格（价格=加油当日加油站挂牌零售价*（1-优惠率）确定</w:t>
            </w:r>
          </w:p>
          <w:p w14:paraId="0E4832A4">
            <w:pPr>
              <w:pStyle w:val="7"/>
              <w:spacing w:line="360" w:lineRule="auto"/>
              <w:rPr>
                <w:rFonts w:hint="eastAsia" w:ascii="宋体" w:hAnsi="宋体"/>
                <w:color w:val="auto"/>
                <w:sz w:val="23"/>
                <w:szCs w:val="23"/>
              </w:rPr>
            </w:pPr>
            <w:r>
              <w:rPr>
                <w:rFonts w:hint="eastAsia" w:ascii="宋体" w:hAnsi="宋体"/>
                <w:color w:val="auto"/>
                <w:sz w:val="23"/>
                <w:szCs w:val="23"/>
                <w:lang w:val="en-US" w:eastAsia="zh-CN"/>
              </w:rPr>
              <w:t>(1)</w:t>
            </w:r>
            <w:r>
              <w:rPr>
                <w:rFonts w:hint="eastAsia" w:ascii="宋体" w:hAnsi="宋体"/>
                <w:color w:val="auto"/>
                <w:sz w:val="23"/>
                <w:szCs w:val="23"/>
                <w:lang w:eastAsia="zh-CN"/>
              </w:rPr>
              <w:t>在框架协议期间，入围供应商的优惠率为合同授予阶段计算价格的最低优惠率即最高限价不得降低优惠。（提供承诺书扫描件）</w:t>
            </w:r>
          </w:p>
          <w:p w14:paraId="400B0BDF">
            <w:pPr>
              <w:pStyle w:val="7"/>
              <w:spacing w:line="360" w:lineRule="auto"/>
              <w:rPr>
                <w:rFonts w:hint="eastAsia" w:ascii="宋体" w:hAnsi="宋体"/>
                <w:color w:val="auto"/>
                <w:sz w:val="23"/>
                <w:szCs w:val="23"/>
              </w:rPr>
            </w:pPr>
            <w:r>
              <w:rPr>
                <w:rFonts w:hint="eastAsia" w:ascii="宋体" w:hAnsi="宋体"/>
                <w:color w:val="auto"/>
                <w:sz w:val="23"/>
                <w:szCs w:val="23"/>
                <w:lang w:val="en-US" w:eastAsia="zh-CN"/>
              </w:rPr>
              <w:t>(2)</w:t>
            </w:r>
            <w:r>
              <w:rPr>
                <w:rFonts w:hint="eastAsia" w:ascii="宋体" w:hAnsi="宋体"/>
                <w:color w:val="auto"/>
                <w:sz w:val="23"/>
                <w:szCs w:val="23"/>
              </w:rPr>
              <w:t>最高限价为：</w:t>
            </w:r>
            <w:r>
              <w:rPr>
                <w:rFonts w:hint="eastAsia" w:ascii="宋体" w:hAnsi="宋体"/>
                <w:color w:val="auto"/>
                <w:sz w:val="23"/>
                <w:szCs w:val="23"/>
                <w:lang w:val="en-US" w:eastAsia="zh-CN"/>
              </w:rPr>
              <w:t>当日</w:t>
            </w:r>
            <w:r>
              <w:rPr>
                <w:rFonts w:hint="eastAsia" w:ascii="宋体" w:hAnsi="宋体"/>
                <w:color w:val="auto"/>
                <w:sz w:val="23"/>
                <w:szCs w:val="23"/>
              </w:rPr>
              <w:t>每升挂牌价</w:t>
            </w:r>
            <w:r>
              <w:rPr>
                <w:rFonts w:hint="eastAsia" w:ascii="宋体" w:hAnsi="宋体"/>
                <w:color w:val="auto"/>
                <w:sz w:val="23"/>
                <w:szCs w:val="23"/>
                <w:lang w:val="en-US" w:eastAsia="zh-CN"/>
              </w:rPr>
              <w:t>的优惠率不低于</w:t>
            </w:r>
            <w:r>
              <w:rPr>
                <w:rFonts w:hint="eastAsia" w:ascii="宋体" w:hAnsi="宋体" w:eastAsia="宋体"/>
                <w:color w:val="auto"/>
                <w:sz w:val="23"/>
                <w:szCs w:val="23"/>
                <w:lang w:eastAsia="zh-CN"/>
              </w:rPr>
              <w:t>2%</w:t>
            </w:r>
            <w:r>
              <w:rPr>
                <w:rFonts w:hint="eastAsia" w:ascii="宋体" w:hAnsi="宋体"/>
                <w:color w:val="auto"/>
                <w:sz w:val="23"/>
                <w:szCs w:val="23"/>
                <w:lang w:eastAsia="zh-CN"/>
              </w:rPr>
              <w:t>，否则为无效投标。（提供承诺书扫描件）</w:t>
            </w:r>
          </w:p>
          <w:p w14:paraId="4819ACE0">
            <w:pPr>
              <w:pStyle w:val="7"/>
              <w:spacing w:line="360" w:lineRule="auto"/>
              <w:rPr>
                <w:rFonts w:hint="eastAsia" w:ascii="宋体" w:hAnsi="宋体"/>
                <w:color w:val="auto"/>
                <w:sz w:val="23"/>
                <w:szCs w:val="23"/>
              </w:rPr>
            </w:pPr>
            <w:r>
              <w:rPr>
                <w:rFonts w:hint="eastAsia" w:ascii="宋体" w:hAnsi="宋体"/>
                <w:color w:val="auto"/>
                <w:sz w:val="23"/>
                <w:szCs w:val="23"/>
              </w:rPr>
              <w:t>（本次公开征集公务用加油站提供的油品有：92号汽油、95号汽油、98号汽油、10号柴油、5号柴油、0号柴油、-10号柴油、-20号柴油、-35号柴油、-50号柴油。）</w:t>
            </w:r>
          </w:p>
          <w:p w14:paraId="5CD70596">
            <w:pPr>
              <w:pStyle w:val="7"/>
              <w:spacing w:line="360" w:lineRule="auto"/>
              <w:rPr>
                <w:rFonts w:ascii="宋体" w:hAnsi="宋体"/>
                <w:color w:val="auto"/>
                <w:sz w:val="23"/>
                <w:szCs w:val="23"/>
              </w:rPr>
            </w:pPr>
            <w:r>
              <w:rPr>
                <w:rFonts w:hint="eastAsia" w:ascii="宋体" w:hAnsi="宋体" w:eastAsiaTheme="minorEastAsia"/>
                <w:color w:val="auto"/>
                <w:sz w:val="23"/>
                <w:szCs w:val="23"/>
              </w:rPr>
              <w:t>（四）</w:t>
            </w:r>
            <w:r>
              <w:rPr>
                <w:rFonts w:hint="eastAsia" w:ascii="宋体" w:hAnsi="宋体" w:eastAsiaTheme="minorEastAsia"/>
                <w:color w:val="auto"/>
                <w:sz w:val="23"/>
                <w:szCs w:val="23"/>
                <w:lang w:val="en-US" w:eastAsia="zh-CN"/>
              </w:rPr>
              <w:t>履约</w:t>
            </w:r>
            <w:r>
              <w:rPr>
                <w:rFonts w:hint="eastAsia" w:ascii="宋体" w:hAnsi="宋体"/>
                <w:color w:val="auto"/>
                <w:sz w:val="23"/>
                <w:szCs w:val="23"/>
              </w:rPr>
              <w:t>监督、管理措施</w:t>
            </w:r>
          </w:p>
          <w:p w14:paraId="55FA49BA">
            <w:pPr>
              <w:pStyle w:val="7"/>
              <w:spacing w:line="360" w:lineRule="auto"/>
              <w:rPr>
                <w:rFonts w:ascii="宋体" w:hAnsi="宋体"/>
                <w:color w:val="auto"/>
                <w:sz w:val="23"/>
                <w:szCs w:val="23"/>
              </w:rPr>
            </w:pPr>
            <w:r>
              <w:rPr>
                <w:rFonts w:hint="eastAsia" w:ascii="宋体" w:hAnsi="宋体"/>
                <w:color w:val="auto"/>
                <w:sz w:val="23"/>
                <w:szCs w:val="23"/>
              </w:rPr>
              <w:t>采购人将定期或不定期对本次采购的机关公务车辆入围供应商所供应油品的价格和服务水平等进行监督检查、考核、评估，对不按照协议规定提供加油服务的，采购人有权责令其整改，对拒不整改或拖延整改的，将根据情况除有权决定单方解除协议，并在相关网站、通讯渠道予以通报批评。除取消其采购入围供应商资格外，入围供应商还应赔偿由此造成的损失。</w:t>
            </w:r>
          </w:p>
        </w:tc>
      </w:tr>
      <w:tr w14:paraId="52133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555" w:type="dxa"/>
            <w:gridSpan w:val="6"/>
            <w:tcBorders>
              <w:top w:val="single" w:color="auto" w:sz="4" w:space="0"/>
              <w:left w:val="single" w:color="auto" w:sz="4" w:space="0"/>
              <w:bottom w:val="single" w:color="auto" w:sz="4" w:space="0"/>
              <w:right w:val="single" w:color="auto" w:sz="4" w:space="0"/>
            </w:tcBorders>
          </w:tcPr>
          <w:p w14:paraId="2F980EA8">
            <w:pPr>
              <w:spacing w:line="360" w:lineRule="auto"/>
              <w:rPr>
                <w:rFonts w:ascii="宋体" w:hAnsi="宋体"/>
                <w:b/>
                <w:bCs/>
                <w:color w:val="auto"/>
                <w:sz w:val="23"/>
                <w:szCs w:val="23"/>
              </w:rPr>
            </w:pPr>
            <w:r>
              <w:rPr>
                <w:rFonts w:hint="eastAsia" w:ascii="宋体" w:hAnsi="宋体" w:eastAsiaTheme="minorEastAsia"/>
                <w:b/>
                <w:color w:val="auto"/>
                <w:sz w:val="23"/>
                <w:szCs w:val="23"/>
              </w:rPr>
              <w:t>二</w:t>
            </w:r>
            <w:r>
              <w:rPr>
                <w:rFonts w:hint="eastAsia" w:ascii="宋体" w:hAnsi="宋体"/>
                <w:b/>
                <w:color w:val="auto"/>
                <w:sz w:val="23"/>
                <w:szCs w:val="23"/>
              </w:rPr>
              <w:t>、商务要求</w:t>
            </w:r>
          </w:p>
        </w:tc>
      </w:tr>
      <w:tr w14:paraId="0B8F1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66F6F03F">
            <w:pPr>
              <w:spacing w:line="360" w:lineRule="auto"/>
              <w:rPr>
                <w:rFonts w:ascii="宋体" w:hAnsi="宋体"/>
                <w:b/>
                <w:color w:val="auto"/>
                <w:sz w:val="23"/>
                <w:szCs w:val="23"/>
              </w:rPr>
            </w:pPr>
            <w:r>
              <w:rPr>
                <w:rFonts w:ascii="宋体" w:hAnsi="宋体" w:cs="宋体"/>
                <w:color w:val="auto"/>
                <w:spacing w:val="-1"/>
                <w:sz w:val="23"/>
                <w:szCs w:val="23"/>
              </w:rPr>
              <w:t>框架协议期限</w:t>
            </w:r>
            <w:r>
              <w:rPr>
                <w:rFonts w:hint="eastAsia" w:ascii="宋体" w:hAnsi="宋体" w:cs="宋体"/>
                <w:color w:val="auto"/>
                <w:spacing w:val="-1"/>
                <w:sz w:val="23"/>
                <w:szCs w:val="23"/>
              </w:rPr>
              <w:t>和服务交付地域范围</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7AACBECA">
            <w:pPr>
              <w:spacing w:line="360" w:lineRule="auto"/>
              <w:rPr>
                <w:rFonts w:ascii="宋体" w:hAnsi="宋体" w:cs="宋体"/>
                <w:color w:val="auto"/>
                <w:sz w:val="23"/>
                <w:szCs w:val="23"/>
              </w:rPr>
            </w:pPr>
            <w:r>
              <w:rPr>
                <w:rFonts w:hint="eastAsia" w:ascii="宋体" w:hAnsi="宋体"/>
                <w:color w:val="auto"/>
                <w:sz w:val="23"/>
                <w:szCs w:val="23"/>
              </w:rPr>
              <w:t>1.自</w:t>
            </w:r>
            <w:r>
              <w:rPr>
                <w:rFonts w:hint="eastAsia" w:ascii="宋体" w:hAnsi="宋体" w:eastAsiaTheme="minorEastAsia"/>
                <w:color w:val="auto"/>
                <w:sz w:val="23"/>
                <w:szCs w:val="23"/>
              </w:rPr>
              <w:t>订立</w:t>
            </w:r>
            <w:r>
              <w:rPr>
                <w:rFonts w:hint="eastAsia" w:ascii="宋体" w:hAnsi="宋体"/>
                <w:color w:val="auto"/>
                <w:sz w:val="23"/>
                <w:szCs w:val="23"/>
              </w:rPr>
              <w:t>框架协议之日起至 202</w:t>
            </w:r>
            <w:r>
              <w:rPr>
                <w:rFonts w:hint="eastAsia" w:ascii="宋体" w:hAnsi="宋体" w:eastAsia="宋体"/>
                <w:color w:val="auto"/>
                <w:sz w:val="23"/>
                <w:szCs w:val="23"/>
                <w:lang w:val="en-US" w:eastAsia="zh-CN"/>
              </w:rPr>
              <w:t>5</w:t>
            </w:r>
            <w:r>
              <w:rPr>
                <w:rFonts w:hint="eastAsia" w:ascii="宋体" w:hAnsi="宋体"/>
                <w:color w:val="auto"/>
                <w:sz w:val="23"/>
                <w:szCs w:val="23"/>
              </w:rPr>
              <w:t>年 12 月 31 日</w:t>
            </w:r>
            <w:r>
              <w:rPr>
                <w:rFonts w:ascii="宋体" w:hAnsi="宋体" w:cs="宋体"/>
                <w:color w:val="auto"/>
                <w:spacing w:val="-1"/>
                <w:sz w:val="23"/>
                <w:szCs w:val="23"/>
              </w:rPr>
              <w:t>，如政策有调整的按最新政策执行</w:t>
            </w:r>
            <w:r>
              <w:rPr>
                <w:rFonts w:hint="eastAsia" w:ascii="宋体" w:hAnsi="宋体"/>
                <w:color w:val="auto"/>
                <w:sz w:val="23"/>
                <w:szCs w:val="23"/>
              </w:rPr>
              <w:t>。</w:t>
            </w:r>
          </w:p>
          <w:p w14:paraId="745FE460">
            <w:pPr>
              <w:spacing w:line="360" w:lineRule="auto"/>
              <w:rPr>
                <w:rFonts w:ascii="宋体" w:hAnsi="宋体"/>
                <w:b/>
                <w:color w:val="auto"/>
                <w:sz w:val="23"/>
                <w:szCs w:val="23"/>
              </w:rPr>
            </w:pPr>
            <w:r>
              <w:rPr>
                <w:rFonts w:hint="eastAsia" w:ascii="宋体" w:hAnsi="宋体" w:cs="宋体"/>
                <w:color w:val="auto"/>
                <w:sz w:val="23"/>
                <w:szCs w:val="23"/>
              </w:rPr>
              <w:t>2.服务交付地域范围：</w:t>
            </w:r>
            <w:r>
              <w:rPr>
                <w:rFonts w:hint="eastAsia" w:ascii="宋体" w:hAnsi="宋体" w:eastAsia="宋体" w:cs="宋体"/>
                <w:color w:val="auto"/>
                <w:sz w:val="23"/>
                <w:szCs w:val="23"/>
              </w:rPr>
              <w:t>新疆维吾尔自治区</w:t>
            </w:r>
            <w:r>
              <w:rPr>
                <w:rFonts w:hint="eastAsia" w:ascii="宋体" w:hAnsi="宋体"/>
                <w:bCs/>
                <w:color w:val="auto"/>
                <w:sz w:val="23"/>
                <w:szCs w:val="23"/>
              </w:rPr>
              <w:t>入围供应商各加油站</w:t>
            </w:r>
            <w:r>
              <w:rPr>
                <w:rFonts w:hint="eastAsia" w:ascii="宋体" w:hAnsi="宋体"/>
                <w:color w:val="auto"/>
                <w:sz w:val="23"/>
                <w:szCs w:val="23"/>
              </w:rPr>
              <w:t>。</w:t>
            </w:r>
          </w:p>
        </w:tc>
      </w:tr>
      <w:tr w14:paraId="1872B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5C827F4B">
            <w:pPr>
              <w:rPr>
                <w:rFonts w:ascii="宋体" w:hAnsi="宋体"/>
                <w:color w:val="auto"/>
                <w:sz w:val="23"/>
                <w:szCs w:val="23"/>
              </w:rPr>
            </w:pPr>
            <w:r>
              <w:rPr>
                <w:rFonts w:ascii="宋体" w:hAnsi="宋体" w:cs="宋体"/>
                <w:color w:val="auto"/>
                <w:spacing w:val="-1"/>
                <w:sz w:val="23"/>
                <w:szCs w:val="23"/>
              </w:rPr>
              <w:t>框架协议签订期限</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30D5A4B0">
            <w:pPr>
              <w:rPr>
                <w:rFonts w:ascii="宋体" w:hAnsi="宋体" w:eastAsiaTheme="minorEastAsia"/>
                <w:color w:val="auto"/>
                <w:sz w:val="23"/>
                <w:szCs w:val="23"/>
              </w:rPr>
            </w:pPr>
            <w:r>
              <w:rPr>
                <w:rFonts w:hint="eastAsia" w:ascii="宋体" w:hAnsi="宋体" w:cs="宋体" w:eastAsiaTheme="minorEastAsia"/>
                <w:color w:val="auto"/>
                <w:spacing w:val="-1"/>
                <w:sz w:val="23"/>
                <w:szCs w:val="23"/>
              </w:rPr>
              <w:t>本次征集不再签订书面框架协议，发布入围结果公告后视为与供应商签订框架协议</w:t>
            </w:r>
          </w:p>
        </w:tc>
      </w:tr>
      <w:tr w14:paraId="2B0CB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2E9D1ABC">
            <w:pPr>
              <w:rPr>
                <w:rFonts w:ascii="宋体" w:hAnsi="宋体"/>
                <w:color w:val="auto"/>
                <w:sz w:val="23"/>
                <w:szCs w:val="23"/>
              </w:rPr>
            </w:pPr>
            <w:r>
              <w:rPr>
                <w:rFonts w:hint="eastAsia" w:ascii="宋体" w:hAnsi="宋体"/>
                <w:color w:val="auto"/>
                <w:sz w:val="23"/>
                <w:szCs w:val="23"/>
              </w:rPr>
              <w:t>付款条件</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35111D24">
            <w:pPr>
              <w:spacing w:line="360" w:lineRule="auto"/>
              <w:rPr>
                <w:rFonts w:ascii="宋体" w:hAnsi="宋体"/>
                <w:color w:val="auto"/>
                <w:sz w:val="23"/>
                <w:szCs w:val="23"/>
              </w:rPr>
            </w:pPr>
            <w:r>
              <w:rPr>
                <w:rFonts w:hint="eastAsia" w:ascii="宋体" w:hAnsi="宋体"/>
                <w:color w:val="auto"/>
                <w:sz w:val="23"/>
                <w:szCs w:val="23"/>
              </w:rPr>
              <w:t>入围供应商在每月10日前，把上一月份的加油信息情况汇总报送采购人；采购人在收到成交供应商的月份汇报后7个工作日内将上一月份的车辆加油卡充值总金额支付给供应商。</w:t>
            </w:r>
          </w:p>
        </w:tc>
      </w:tr>
      <w:tr w14:paraId="1F5DD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06F2C712">
            <w:pPr>
              <w:spacing w:line="360" w:lineRule="auto"/>
              <w:rPr>
                <w:rFonts w:ascii="宋体" w:hAnsi="宋体"/>
                <w:b/>
                <w:color w:val="auto"/>
                <w:sz w:val="23"/>
                <w:szCs w:val="23"/>
              </w:rPr>
            </w:pPr>
            <w:r>
              <w:rPr>
                <w:rFonts w:hint="eastAsia" w:ascii="宋体" w:hAnsi="宋体"/>
                <w:color w:val="auto"/>
                <w:sz w:val="23"/>
                <w:szCs w:val="23"/>
              </w:rPr>
              <w:t>售后服务</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1693DCB3">
            <w:pPr>
              <w:spacing w:line="360" w:lineRule="auto"/>
              <w:rPr>
                <w:rFonts w:ascii="宋体" w:hAnsi="宋体"/>
                <w:color w:val="auto"/>
                <w:sz w:val="23"/>
                <w:szCs w:val="23"/>
              </w:rPr>
            </w:pPr>
            <w:r>
              <w:rPr>
                <w:rFonts w:hint="eastAsia" w:ascii="宋体" w:hAnsi="宋体"/>
                <w:color w:val="auto"/>
                <w:sz w:val="23"/>
                <w:szCs w:val="23"/>
              </w:rPr>
              <w:t>1.按照采购人要求组织开展加油服务。</w:t>
            </w:r>
          </w:p>
          <w:p w14:paraId="03B174C7">
            <w:pPr>
              <w:spacing w:line="360" w:lineRule="auto"/>
              <w:rPr>
                <w:rFonts w:ascii="宋体" w:hAnsi="宋体"/>
                <w:color w:val="auto"/>
                <w:sz w:val="23"/>
                <w:szCs w:val="23"/>
              </w:rPr>
            </w:pPr>
            <w:r>
              <w:rPr>
                <w:rFonts w:hint="eastAsia" w:ascii="宋体" w:hAnsi="宋体"/>
                <w:color w:val="auto"/>
                <w:sz w:val="23"/>
                <w:szCs w:val="23"/>
              </w:rPr>
              <w:t>2.服务响应时间：</w:t>
            </w:r>
            <w:r>
              <w:rPr>
                <w:rFonts w:hint="eastAsia" w:ascii="宋体" w:hAnsi="宋体" w:eastAsia="宋体" w:cs="宋体"/>
                <w:color w:val="auto"/>
                <w:sz w:val="23"/>
                <w:szCs w:val="23"/>
              </w:rPr>
              <w:t>按照规定的时间内提供技术支持。</w:t>
            </w:r>
          </w:p>
          <w:p w14:paraId="49702BE6">
            <w:pPr>
              <w:spacing w:line="360" w:lineRule="auto"/>
              <w:rPr>
                <w:rFonts w:ascii="宋体" w:hAnsi="宋体"/>
                <w:color w:val="auto"/>
                <w:sz w:val="23"/>
                <w:szCs w:val="23"/>
              </w:rPr>
            </w:pPr>
            <w:r>
              <w:rPr>
                <w:rFonts w:hint="eastAsia" w:ascii="宋体" w:hAnsi="宋体"/>
                <w:color w:val="auto"/>
                <w:sz w:val="23"/>
                <w:szCs w:val="23"/>
              </w:rPr>
              <w:t>3.处理问题响应时间：接到采购人处理问题通知后1小时内响应，8小时内解决问题。</w:t>
            </w:r>
          </w:p>
          <w:p w14:paraId="6A276F03">
            <w:pPr>
              <w:spacing w:line="360" w:lineRule="auto"/>
              <w:rPr>
                <w:rFonts w:ascii="宋体" w:hAnsi="宋体"/>
                <w:color w:val="auto"/>
                <w:sz w:val="23"/>
                <w:szCs w:val="23"/>
              </w:rPr>
            </w:pPr>
            <w:r>
              <w:rPr>
                <w:rFonts w:hint="eastAsia" w:ascii="宋体" w:hAnsi="宋体"/>
                <w:color w:val="auto"/>
                <w:sz w:val="23"/>
                <w:szCs w:val="23"/>
              </w:rPr>
              <w:t>4.在服务过程中，严格执行国家有关法律法规，尊重采购单位的意见，维护采购单位的利益，把好质量关，以提供全过程、全方位的服务。</w:t>
            </w:r>
          </w:p>
        </w:tc>
      </w:tr>
      <w:tr w14:paraId="46E7A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32749E9E">
            <w:pPr>
              <w:spacing w:line="360" w:lineRule="auto"/>
              <w:rPr>
                <w:rFonts w:ascii="宋体" w:hAnsi="宋体"/>
                <w:b/>
                <w:color w:val="auto"/>
                <w:sz w:val="23"/>
                <w:szCs w:val="23"/>
              </w:rPr>
            </w:pPr>
            <w:r>
              <w:rPr>
                <w:rFonts w:hint="eastAsia" w:ascii="宋体" w:hAnsi="宋体"/>
                <w:color w:val="auto"/>
                <w:sz w:val="23"/>
                <w:szCs w:val="23"/>
              </w:rPr>
              <w:t>包装和运输</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60971296">
            <w:pPr>
              <w:spacing w:line="360" w:lineRule="auto"/>
              <w:rPr>
                <w:rFonts w:ascii="宋体" w:hAnsi="宋体"/>
                <w:b/>
                <w:color w:val="auto"/>
                <w:sz w:val="23"/>
                <w:szCs w:val="23"/>
              </w:rPr>
            </w:pPr>
            <w:r>
              <w:rPr>
                <w:rFonts w:hint="eastAsia" w:ascii="宋体" w:hAnsi="宋体"/>
                <w:color w:val="auto"/>
                <w:sz w:val="23"/>
                <w:szCs w:val="23"/>
              </w:rPr>
              <w:t>按国家</w:t>
            </w:r>
            <w:r>
              <w:rPr>
                <w:rFonts w:ascii="宋体" w:hAnsi="宋体"/>
                <w:color w:val="auto"/>
                <w:sz w:val="23"/>
                <w:szCs w:val="23"/>
              </w:rPr>
              <w:t>标准执行，</w:t>
            </w:r>
            <w:r>
              <w:rPr>
                <w:rFonts w:hint="eastAsia" w:ascii="宋体" w:hAnsi="宋体"/>
                <w:color w:val="auto"/>
                <w:sz w:val="23"/>
                <w:szCs w:val="23"/>
              </w:rPr>
              <w:t>符合危险化学品包装</w:t>
            </w:r>
            <w:r>
              <w:rPr>
                <w:rFonts w:ascii="宋体" w:hAnsi="宋体"/>
                <w:color w:val="auto"/>
                <w:sz w:val="23"/>
                <w:szCs w:val="23"/>
              </w:rPr>
              <w:t>和运输的相关要求</w:t>
            </w:r>
            <w:r>
              <w:rPr>
                <w:rFonts w:hint="eastAsia" w:ascii="宋体" w:hAnsi="宋体"/>
                <w:color w:val="auto"/>
                <w:sz w:val="23"/>
                <w:szCs w:val="23"/>
              </w:rPr>
              <w:t>。</w:t>
            </w:r>
          </w:p>
        </w:tc>
      </w:tr>
      <w:tr w14:paraId="438E4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91" w:type="dxa"/>
            <w:gridSpan w:val="3"/>
            <w:tcBorders>
              <w:top w:val="single" w:color="auto" w:sz="4" w:space="0"/>
              <w:left w:val="single" w:color="auto" w:sz="4" w:space="0"/>
              <w:bottom w:val="single" w:color="auto" w:sz="4" w:space="0"/>
              <w:right w:val="single" w:color="auto" w:sz="4" w:space="0"/>
            </w:tcBorders>
            <w:vAlign w:val="center"/>
          </w:tcPr>
          <w:p w14:paraId="21FE8F5E">
            <w:pPr>
              <w:spacing w:line="360" w:lineRule="auto"/>
              <w:rPr>
                <w:rFonts w:ascii="宋体" w:hAnsi="宋体"/>
                <w:b/>
                <w:color w:val="auto"/>
                <w:sz w:val="23"/>
                <w:szCs w:val="23"/>
              </w:rPr>
            </w:pPr>
            <w:r>
              <w:rPr>
                <w:rFonts w:hint="eastAsia" w:ascii="宋体" w:hAnsi="宋体"/>
                <w:color w:val="auto"/>
                <w:sz w:val="23"/>
                <w:szCs w:val="23"/>
              </w:rPr>
              <w:t>保险</w:t>
            </w:r>
          </w:p>
        </w:tc>
        <w:tc>
          <w:tcPr>
            <w:tcW w:w="7564" w:type="dxa"/>
            <w:gridSpan w:val="3"/>
            <w:tcBorders>
              <w:top w:val="single" w:color="auto" w:sz="4" w:space="0"/>
              <w:left w:val="single" w:color="auto" w:sz="4" w:space="0"/>
              <w:bottom w:val="single" w:color="auto" w:sz="4" w:space="0"/>
              <w:right w:val="single" w:color="auto" w:sz="4" w:space="0"/>
            </w:tcBorders>
            <w:vAlign w:val="center"/>
          </w:tcPr>
          <w:p w14:paraId="19FF3854">
            <w:pPr>
              <w:spacing w:line="360" w:lineRule="auto"/>
              <w:rPr>
                <w:rFonts w:ascii="宋体" w:hAnsi="宋体"/>
                <w:b/>
                <w:color w:val="auto"/>
                <w:sz w:val="23"/>
                <w:szCs w:val="23"/>
              </w:rPr>
            </w:pPr>
            <w:r>
              <w:rPr>
                <w:rFonts w:hint="eastAsia" w:ascii="宋体" w:hAnsi="宋体"/>
                <w:color w:val="auto"/>
                <w:sz w:val="23"/>
                <w:szCs w:val="23"/>
              </w:rPr>
              <w:t>如</w:t>
            </w:r>
            <w:r>
              <w:rPr>
                <w:rFonts w:ascii="宋体" w:hAnsi="宋体"/>
                <w:color w:val="auto"/>
                <w:sz w:val="23"/>
                <w:szCs w:val="23"/>
              </w:rPr>
              <w:t>一旦</w:t>
            </w:r>
            <w:r>
              <w:rPr>
                <w:rFonts w:hint="eastAsia" w:ascii="宋体" w:hAnsi="宋体"/>
                <w:color w:val="auto"/>
                <w:sz w:val="23"/>
                <w:szCs w:val="23"/>
              </w:rPr>
              <w:t>成交</w:t>
            </w:r>
            <w:r>
              <w:rPr>
                <w:rFonts w:ascii="宋体" w:hAnsi="宋体"/>
                <w:color w:val="auto"/>
                <w:sz w:val="23"/>
                <w:szCs w:val="23"/>
              </w:rPr>
              <w:t>，</w:t>
            </w:r>
            <w:r>
              <w:rPr>
                <w:rFonts w:hint="eastAsia" w:ascii="宋体" w:hAnsi="宋体"/>
                <w:color w:val="auto"/>
                <w:sz w:val="23"/>
                <w:szCs w:val="23"/>
              </w:rPr>
              <w:t>由成交人负责所</w:t>
            </w:r>
            <w:r>
              <w:rPr>
                <w:rFonts w:ascii="宋体" w:hAnsi="宋体"/>
                <w:color w:val="auto"/>
                <w:sz w:val="23"/>
                <w:szCs w:val="23"/>
              </w:rPr>
              <w:t>供货物的</w:t>
            </w:r>
            <w:r>
              <w:rPr>
                <w:rFonts w:hint="eastAsia" w:ascii="宋体" w:hAnsi="宋体"/>
                <w:color w:val="auto"/>
                <w:sz w:val="23"/>
                <w:szCs w:val="23"/>
              </w:rPr>
              <w:t>承保</w:t>
            </w:r>
            <w:r>
              <w:rPr>
                <w:rFonts w:ascii="宋体" w:hAnsi="宋体"/>
                <w:color w:val="auto"/>
                <w:sz w:val="23"/>
                <w:szCs w:val="23"/>
              </w:rPr>
              <w:t>事宜，费用由</w:t>
            </w:r>
            <w:r>
              <w:rPr>
                <w:rFonts w:hint="eastAsia" w:ascii="宋体" w:hAnsi="宋体"/>
                <w:color w:val="auto"/>
                <w:sz w:val="23"/>
                <w:szCs w:val="23"/>
              </w:rPr>
              <w:t>成交人</w:t>
            </w:r>
            <w:r>
              <w:rPr>
                <w:rFonts w:ascii="宋体" w:hAnsi="宋体"/>
                <w:color w:val="auto"/>
                <w:sz w:val="23"/>
                <w:szCs w:val="23"/>
              </w:rPr>
              <w:t>承担</w:t>
            </w:r>
            <w:r>
              <w:rPr>
                <w:rFonts w:hint="eastAsia" w:ascii="宋体" w:hAnsi="宋体"/>
                <w:color w:val="auto"/>
                <w:sz w:val="23"/>
                <w:szCs w:val="23"/>
              </w:rPr>
              <w:t>。</w:t>
            </w:r>
          </w:p>
        </w:tc>
      </w:tr>
    </w:tbl>
    <w:p w14:paraId="577260CE">
      <w:pPr>
        <w:sectPr>
          <w:headerReference r:id="rId7" w:type="default"/>
          <w:footerReference r:id="rId8" w:type="default"/>
          <w:pgSz w:w="11906" w:h="16839"/>
          <w:pgMar w:top="1136" w:right="1079" w:bottom="1414" w:left="1080" w:header="878" w:footer="1167" w:gutter="0"/>
          <w:cols w:space="720" w:num="1"/>
        </w:sectPr>
      </w:pPr>
    </w:p>
    <w:p w14:paraId="3D234150">
      <w:pPr>
        <w:spacing w:before="91" w:line="219" w:lineRule="auto"/>
        <w:jc w:val="center"/>
        <w:outlineLvl w:val="0"/>
        <w:rPr>
          <w:rFonts w:hint="eastAsia" w:ascii="宋体" w:hAnsi="宋体" w:eastAsia="宋体" w:cs="宋体"/>
          <w:b/>
          <w:bCs/>
          <w:sz w:val="32"/>
          <w:szCs w:val="32"/>
        </w:rPr>
      </w:pPr>
      <w:bookmarkStart w:id="17" w:name="_bookmark5"/>
      <w:bookmarkEnd w:id="17"/>
      <w:bookmarkStart w:id="18" w:name="_bookmark4"/>
      <w:bookmarkEnd w:id="18"/>
      <w:bookmarkStart w:id="19" w:name="_Toc29616"/>
      <w:r>
        <w:rPr>
          <w:rFonts w:hint="eastAsia" w:ascii="宋体" w:hAnsi="宋体" w:eastAsia="宋体" w:cs="宋体"/>
          <w:b/>
          <w:bCs/>
          <w:sz w:val="32"/>
          <w:szCs w:val="32"/>
        </w:rPr>
        <w:t>第四章  确定入围</w:t>
      </w:r>
      <w:r>
        <w:rPr>
          <w:rFonts w:ascii="宋体" w:hAnsi="宋体" w:eastAsia="宋体" w:cs="宋体"/>
          <w:b/>
          <w:bCs/>
          <w:sz w:val="32"/>
          <w:szCs w:val="32"/>
        </w:rPr>
        <w:t>及成交供应商</w:t>
      </w:r>
    </w:p>
    <w:p w14:paraId="7AF4A2AC">
      <w:pPr>
        <w:rPr>
          <w:rFonts w:hint="eastAsia"/>
        </w:rPr>
      </w:pPr>
    </w:p>
    <w:p w14:paraId="4B210B86">
      <w:pPr>
        <w:pStyle w:val="32"/>
        <w:ind w:firstLine="420" w:firstLineChars="150"/>
        <w:rPr>
          <w:rFonts w:hint="eastAsia"/>
          <w:b/>
          <w:sz w:val="28"/>
          <w:szCs w:val="28"/>
        </w:rPr>
      </w:pPr>
      <w:r>
        <w:rPr>
          <w:rFonts w:hint="eastAsia"/>
          <w:b/>
          <w:sz w:val="28"/>
          <w:szCs w:val="28"/>
        </w:rPr>
        <w:t>一</w:t>
      </w:r>
      <w:r>
        <w:rPr>
          <w:b/>
          <w:sz w:val="28"/>
          <w:szCs w:val="28"/>
        </w:rPr>
        <w:t>、确定第一阶段入围供应商的方法</w:t>
      </w:r>
    </w:p>
    <w:p w14:paraId="1EEED7BF">
      <w:pPr>
        <w:pStyle w:val="32"/>
        <w:ind w:firstLine="360" w:firstLineChars="150"/>
        <w:rPr>
          <w:rFonts w:hint="eastAsia" w:ascii="宋体" w:hAnsi="宋体"/>
          <w:kern w:val="2"/>
        </w:rPr>
      </w:pPr>
      <w:r>
        <w:rPr>
          <w:rFonts w:hint="eastAsia" w:ascii="宋体" w:hAnsi="宋体"/>
          <w:kern w:val="2"/>
        </w:rPr>
        <w:t>申请文件通过审核的供应商即为入围供应商。</w:t>
      </w:r>
    </w:p>
    <w:p w14:paraId="2E91943A">
      <w:pPr>
        <w:pStyle w:val="32"/>
        <w:spacing w:line="400" w:lineRule="exact"/>
        <w:ind w:firstLine="417" w:firstLineChars="149"/>
        <w:rPr>
          <w:rFonts w:hint="eastAsia" w:ascii="宋体" w:hAnsi="宋体"/>
          <w:b/>
          <w:kern w:val="2"/>
          <w:sz w:val="28"/>
          <w:szCs w:val="28"/>
        </w:rPr>
      </w:pPr>
      <w:r>
        <w:rPr>
          <w:rFonts w:hint="eastAsia" w:ascii="宋体" w:hAnsi="宋体"/>
          <w:b/>
          <w:kern w:val="2"/>
          <w:sz w:val="28"/>
          <w:szCs w:val="28"/>
        </w:rPr>
        <w:t>二</w:t>
      </w:r>
      <w:r>
        <w:rPr>
          <w:rFonts w:ascii="宋体" w:hAnsi="宋体"/>
          <w:b/>
          <w:kern w:val="2"/>
          <w:sz w:val="28"/>
          <w:szCs w:val="28"/>
        </w:rPr>
        <w:t>、确定第二阶段成交供应商的方</w:t>
      </w:r>
      <w:r>
        <w:rPr>
          <w:rFonts w:hint="eastAsia" w:ascii="宋体" w:hAnsi="宋体"/>
          <w:b/>
          <w:kern w:val="2"/>
          <w:sz w:val="28"/>
          <w:szCs w:val="28"/>
        </w:rPr>
        <w:t>式</w:t>
      </w:r>
    </w:p>
    <w:p w14:paraId="53A1A70C">
      <w:pPr>
        <w:pStyle w:val="32"/>
        <w:spacing w:line="400" w:lineRule="exact"/>
        <w:ind w:firstLine="477" w:firstLineChars="199"/>
        <w:rPr>
          <w:rFonts w:ascii="宋体" w:hAnsi="宋体"/>
          <w:kern w:val="2"/>
        </w:rPr>
      </w:pPr>
      <w:r>
        <w:rPr>
          <w:rFonts w:hint="eastAsia" w:ascii="宋体" w:hAnsi="宋体"/>
          <w:kern w:val="2"/>
        </w:rPr>
        <w:t>1.确定第二阶段成交供应商的方式为</w:t>
      </w:r>
      <w:r>
        <w:rPr>
          <w:rFonts w:ascii="宋体" w:hAnsi="宋体"/>
          <w:kern w:val="2"/>
        </w:rPr>
        <w:t>直接选定。</w:t>
      </w:r>
      <w:r>
        <w:rPr>
          <w:rFonts w:hint="eastAsia" w:ascii="宋体" w:hAnsi="宋体"/>
          <w:kern w:val="2"/>
        </w:rPr>
        <w:t>由采购人或者服务对象依据入围产品价格、质量以及服务便利性、用户评价等因素，从第一阶段入围供应商中直接选定。第一阶段</w:t>
      </w:r>
      <w:r>
        <w:rPr>
          <w:rFonts w:ascii="宋体" w:hAnsi="宋体"/>
          <w:kern w:val="2"/>
        </w:rPr>
        <w:t>入围供应商的</w:t>
      </w:r>
      <w:r>
        <w:rPr>
          <w:rFonts w:hint="eastAsia" w:ascii="宋体" w:hAnsi="宋体"/>
          <w:kern w:val="2"/>
        </w:rPr>
        <w:t>协议</w:t>
      </w:r>
      <w:r>
        <w:rPr>
          <w:rFonts w:ascii="宋体" w:hAnsi="宋体"/>
          <w:kern w:val="2"/>
        </w:rPr>
        <w:t>价格</w:t>
      </w:r>
      <w:r>
        <w:rPr>
          <w:rFonts w:hint="eastAsia" w:ascii="宋体" w:hAnsi="宋体"/>
          <w:kern w:val="2"/>
        </w:rPr>
        <w:t>是</w:t>
      </w:r>
      <w:r>
        <w:rPr>
          <w:rFonts w:ascii="宋体" w:hAnsi="宋体"/>
          <w:kern w:val="2"/>
        </w:rPr>
        <w:t>采购人确定第二</w:t>
      </w:r>
      <w:r>
        <w:rPr>
          <w:rFonts w:hint="eastAsia" w:ascii="宋体" w:hAnsi="宋体"/>
          <w:kern w:val="2"/>
        </w:rPr>
        <w:t>阶段成交</w:t>
      </w:r>
      <w:r>
        <w:rPr>
          <w:rFonts w:ascii="宋体" w:hAnsi="宋体"/>
          <w:kern w:val="2"/>
        </w:rPr>
        <w:t>供应商的最高</w:t>
      </w:r>
      <w:r>
        <w:rPr>
          <w:rFonts w:hint="eastAsia" w:ascii="宋体" w:hAnsi="宋体"/>
          <w:kern w:val="2"/>
        </w:rPr>
        <w:t>限价</w:t>
      </w:r>
      <w:r>
        <w:rPr>
          <w:rFonts w:ascii="宋体" w:hAnsi="宋体"/>
          <w:kern w:val="2"/>
        </w:rPr>
        <w:t>。</w:t>
      </w:r>
    </w:p>
    <w:p w14:paraId="727537C2">
      <w:pPr>
        <w:pStyle w:val="32"/>
        <w:spacing w:line="400" w:lineRule="exact"/>
        <w:ind w:firstLine="477" w:firstLineChars="199"/>
        <w:rPr>
          <w:rFonts w:hint="eastAsia"/>
        </w:rPr>
      </w:pPr>
      <w:r>
        <w:rPr>
          <w:rFonts w:hint="eastAsia" w:ascii="宋体" w:hAnsi="宋体"/>
          <w:kern w:val="2"/>
        </w:rPr>
        <w:t>2.采购人在</w:t>
      </w:r>
      <w:r>
        <w:rPr>
          <w:rFonts w:ascii="宋体" w:hAnsi="宋体"/>
          <w:kern w:val="2"/>
        </w:rPr>
        <w:t>确定成交</w:t>
      </w:r>
      <w:r>
        <w:rPr>
          <w:rFonts w:hint="eastAsia" w:ascii="宋体" w:hAnsi="宋体"/>
          <w:kern w:val="2"/>
        </w:rPr>
        <w:t>供应商</w:t>
      </w:r>
      <w:r>
        <w:rPr>
          <w:rFonts w:ascii="宋体" w:hAnsi="宋体"/>
          <w:kern w:val="2"/>
        </w:rPr>
        <w:t>后，</w:t>
      </w:r>
      <w:r>
        <w:rPr>
          <w:rFonts w:hint="eastAsia" w:ascii="宋体" w:hAnsi="宋体"/>
          <w:kern w:val="2"/>
        </w:rPr>
        <w:t>双方</w:t>
      </w:r>
      <w:r>
        <w:rPr>
          <w:rFonts w:ascii="宋体" w:hAnsi="宋体"/>
          <w:kern w:val="2"/>
        </w:rPr>
        <w:t>应当按照</w:t>
      </w:r>
      <w:r>
        <w:rPr>
          <w:rFonts w:hint="eastAsia" w:ascii="宋体" w:hAnsi="宋体"/>
          <w:kern w:val="2"/>
        </w:rPr>
        <w:t>征集文件</w:t>
      </w:r>
      <w:r>
        <w:rPr>
          <w:rFonts w:ascii="宋体" w:hAnsi="宋体"/>
          <w:kern w:val="2"/>
        </w:rPr>
        <w:t>中规定的</w:t>
      </w:r>
      <w:r>
        <w:rPr>
          <w:rFonts w:hint="eastAsia" w:ascii="宋体" w:hAnsi="宋体"/>
          <w:kern w:val="2"/>
        </w:rPr>
        <w:t>“采购</w:t>
      </w:r>
      <w:r>
        <w:rPr>
          <w:rFonts w:ascii="宋体" w:hAnsi="宋体"/>
          <w:kern w:val="2"/>
        </w:rPr>
        <w:t>合同文本</w:t>
      </w:r>
      <w:r>
        <w:rPr>
          <w:rFonts w:hint="eastAsia" w:ascii="宋体" w:hAnsi="宋体"/>
          <w:kern w:val="2"/>
        </w:rPr>
        <w:t>”格式</w:t>
      </w:r>
      <w:r>
        <w:rPr>
          <w:rFonts w:ascii="宋体" w:hAnsi="宋体"/>
          <w:kern w:val="2"/>
        </w:rPr>
        <w:t>签订采购合同，</w:t>
      </w:r>
      <w:r>
        <w:rPr>
          <w:rFonts w:hint="eastAsia" w:ascii="宋体" w:hAnsi="宋体"/>
          <w:kern w:val="2"/>
        </w:rPr>
        <w:t>不得擅自改变框架协议约定的合同实质性条款。</w:t>
      </w:r>
    </w:p>
    <w:p w14:paraId="4D3F5F7E">
      <w:pPr>
        <w:spacing w:before="91" w:line="219" w:lineRule="auto"/>
        <w:jc w:val="center"/>
        <w:outlineLvl w:val="0"/>
        <w:rPr>
          <w:rFonts w:hint="eastAsia" w:ascii="宋体" w:hAnsi="宋体" w:eastAsia="宋体" w:cs="宋体"/>
          <w:b/>
          <w:bCs/>
          <w:sz w:val="32"/>
          <w:szCs w:val="32"/>
        </w:rPr>
      </w:pPr>
    </w:p>
    <w:p w14:paraId="79163FE2">
      <w:pPr>
        <w:spacing w:before="91" w:line="219" w:lineRule="auto"/>
        <w:jc w:val="center"/>
        <w:outlineLvl w:val="0"/>
        <w:rPr>
          <w:rFonts w:hint="eastAsia" w:ascii="宋体" w:hAnsi="宋体" w:eastAsia="宋体" w:cs="宋体"/>
          <w:b/>
          <w:bCs/>
          <w:sz w:val="32"/>
          <w:szCs w:val="32"/>
        </w:rPr>
      </w:pPr>
    </w:p>
    <w:p w14:paraId="563AE4A1">
      <w:pPr>
        <w:spacing w:before="91" w:line="219" w:lineRule="auto"/>
        <w:jc w:val="center"/>
        <w:outlineLvl w:val="0"/>
        <w:rPr>
          <w:rFonts w:hint="eastAsia" w:ascii="宋体" w:hAnsi="宋体" w:eastAsia="宋体" w:cs="宋体"/>
          <w:b/>
          <w:bCs/>
          <w:sz w:val="32"/>
          <w:szCs w:val="32"/>
        </w:rPr>
      </w:pPr>
    </w:p>
    <w:p w14:paraId="73E17830">
      <w:pPr>
        <w:spacing w:before="91" w:line="219" w:lineRule="auto"/>
        <w:jc w:val="center"/>
        <w:outlineLvl w:val="0"/>
        <w:rPr>
          <w:rFonts w:hint="eastAsia" w:ascii="宋体" w:hAnsi="宋体" w:eastAsia="宋体" w:cs="宋体"/>
          <w:b/>
          <w:bCs/>
          <w:sz w:val="32"/>
          <w:szCs w:val="32"/>
        </w:rPr>
      </w:pPr>
    </w:p>
    <w:p w14:paraId="55D7879B">
      <w:pPr>
        <w:spacing w:before="91" w:line="219" w:lineRule="auto"/>
        <w:jc w:val="center"/>
        <w:outlineLvl w:val="0"/>
        <w:rPr>
          <w:rFonts w:hint="eastAsia" w:ascii="宋体" w:hAnsi="宋体" w:eastAsia="宋体" w:cs="宋体"/>
          <w:b/>
          <w:bCs/>
          <w:sz w:val="32"/>
          <w:szCs w:val="32"/>
        </w:rPr>
      </w:pPr>
    </w:p>
    <w:p w14:paraId="147DB63B">
      <w:pPr>
        <w:spacing w:before="91" w:line="219" w:lineRule="auto"/>
        <w:jc w:val="center"/>
        <w:outlineLvl w:val="0"/>
        <w:rPr>
          <w:rFonts w:hint="eastAsia" w:ascii="宋体" w:hAnsi="宋体" w:eastAsia="宋体" w:cs="宋体"/>
          <w:b/>
          <w:bCs/>
          <w:sz w:val="32"/>
          <w:szCs w:val="32"/>
        </w:rPr>
      </w:pPr>
    </w:p>
    <w:p w14:paraId="25C7279C">
      <w:pPr>
        <w:spacing w:before="91" w:line="219" w:lineRule="auto"/>
        <w:jc w:val="center"/>
        <w:outlineLvl w:val="0"/>
        <w:rPr>
          <w:rFonts w:hint="eastAsia" w:ascii="宋体" w:hAnsi="宋体" w:eastAsia="宋体" w:cs="宋体"/>
          <w:b/>
          <w:bCs/>
          <w:sz w:val="32"/>
          <w:szCs w:val="32"/>
        </w:rPr>
      </w:pPr>
    </w:p>
    <w:p w14:paraId="446FAC64">
      <w:pPr>
        <w:spacing w:before="91" w:line="219" w:lineRule="auto"/>
        <w:jc w:val="center"/>
        <w:outlineLvl w:val="0"/>
        <w:rPr>
          <w:rFonts w:hint="eastAsia" w:ascii="宋体" w:hAnsi="宋体" w:eastAsia="宋体" w:cs="宋体"/>
          <w:b/>
          <w:bCs/>
          <w:sz w:val="32"/>
          <w:szCs w:val="32"/>
        </w:rPr>
      </w:pPr>
    </w:p>
    <w:p w14:paraId="0DFCB6F5">
      <w:pPr>
        <w:spacing w:before="91" w:line="219" w:lineRule="auto"/>
        <w:jc w:val="center"/>
        <w:outlineLvl w:val="0"/>
        <w:rPr>
          <w:rFonts w:hint="eastAsia" w:ascii="宋体" w:hAnsi="宋体" w:eastAsia="宋体" w:cs="宋体"/>
          <w:b/>
          <w:bCs/>
          <w:sz w:val="32"/>
          <w:szCs w:val="32"/>
        </w:rPr>
      </w:pPr>
    </w:p>
    <w:p w14:paraId="40F53474">
      <w:pPr>
        <w:spacing w:before="91" w:line="219" w:lineRule="auto"/>
        <w:jc w:val="center"/>
        <w:outlineLvl w:val="0"/>
        <w:rPr>
          <w:rFonts w:hint="eastAsia" w:ascii="宋体" w:hAnsi="宋体" w:eastAsia="宋体" w:cs="宋体"/>
          <w:b/>
          <w:bCs/>
          <w:sz w:val="32"/>
          <w:szCs w:val="32"/>
        </w:rPr>
      </w:pPr>
    </w:p>
    <w:p w14:paraId="0D81658D">
      <w:pPr>
        <w:spacing w:before="91" w:line="219" w:lineRule="auto"/>
        <w:jc w:val="center"/>
        <w:outlineLvl w:val="0"/>
        <w:rPr>
          <w:rFonts w:hint="eastAsia" w:ascii="宋体" w:hAnsi="宋体" w:eastAsia="宋体" w:cs="宋体"/>
          <w:b/>
          <w:bCs/>
          <w:sz w:val="32"/>
          <w:szCs w:val="32"/>
        </w:rPr>
      </w:pPr>
    </w:p>
    <w:p w14:paraId="1B9757CF">
      <w:pPr>
        <w:spacing w:before="91" w:line="219" w:lineRule="auto"/>
        <w:jc w:val="center"/>
        <w:outlineLvl w:val="0"/>
        <w:rPr>
          <w:rFonts w:hint="eastAsia" w:ascii="宋体" w:hAnsi="宋体" w:eastAsia="宋体" w:cs="宋体"/>
          <w:b/>
          <w:bCs/>
          <w:sz w:val="32"/>
          <w:szCs w:val="32"/>
        </w:rPr>
      </w:pPr>
    </w:p>
    <w:p w14:paraId="4BFC83FB">
      <w:pPr>
        <w:spacing w:before="91" w:line="219" w:lineRule="auto"/>
        <w:jc w:val="center"/>
        <w:outlineLvl w:val="0"/>
        <w:rPr>
          <w:rFonts w:hint="eastAsia" w:ascii="宋体" w:hAnsi="宋体" w:eastAsia="宋体" w:cs="宋体"/>
          <w:b/>
          <w:bCs/>
          <w:sz w:val="32"/>
          <w:szCs w:val="32"/>
        </w:rPr>
      </w:pPr>
    </w:p>
    <w:p w14:paraId="5FA3054B">
      <w:pPr>
        <w:spacing w:before="91" w:line="219" w:lineRule="auto"/>
        <w:jc w:val="center"/>
        <w:outlineLvl w:val="0"/>
        <w:rPr>
          <w:rFonts w:hint="eastAsia" w:ascii="宋体" w:hAnsi="宋体" w:eastAsia="宋体" w:cs="宋体"/>
          <w:b/>
          <w:bCs/>
          <w:sz w:val="32"/>
          <w:szCs w:val="32"/>
        </w:rPr>
      </w:pPr>
    </w:p>
    <w:p w14:paraId="1D6EB859">
      <w:pPr>
        <w:pStyle w:val="8"/>
        <w:rPr>
          <w:rFonts w:hint="eastAsia" w:ascii="宋体" w:hAnsi="宋体" w:eastAsia="宋体" w:cs="宋体"/>
          <w:b/>
          <w:bCs/>
          <w:sz w:val="32"/>
          <w:szCs w:val="32"/>
        </w:rPr>
      </w:pPr>
    </w:p>
    <w:p w14:paraId="116B5231">
      <w:pPr>
        <w:rPr>
          <w:rFonts w:hint="eastAsia" w:ascii="宋体" w:hAnsi="宋体" w:eastAsia="宋体" w:cs="宋体"/>
          <w:b/>
          <w:bCs/>
          <w:sz w:val="32"/>
          <w:szCs w:val="32"/>
        </w:rPr>
      </w:pPr>
    </w:p>
    <w:p w14:paraId="6EA37766">
      <w:pPr>
        <w:pStyle w:val="8"/>
        <w:rPr>
          <w:rFonts w:hint="eastAsia" w:ascii="宋体" w:hAnsi="宋体" w:eastAsia="宋体" w:cs="宋体"/>
          <w:b/>
          <w:bCs/>
          <w:sz w:val="32"/>
          <w:szCs w:val="32"/>
        </w:rPr>
      </w:pPr>
    </w:p>
    <w:p w14:paraId="4EA4DA56">
      <w:pPr>
        <w:rPr>
          <w:rFonts w:hint="eastAsia"/>
        </w:rPr>
      </w:pPr>
    </w:p>
    <w:p w14:paraId="2F4AD5E8">
      <w:pPr>
        <w:spacing w:before="91" w:line="219" w:lineRule="auto"/>
        <w:jc w:val="center"/>
        <w:outlineLvl w:val="0"/>
        <w:rPr>
          <w:rFonts w:hint="eastAsia" w:ascii="宋体" w:hAnsi="宋体" w:eastAsia="宋体" w:cs="宋体"/>
          <w:b/>
          <w:bCs/>
          <w:sz w:val="32"/>
          <w:szCs w:val="32"/>
        </w:rPr>
      </w:pPr>
    </w:p>
    <w:p w14:paraId="44CDC317">
      <w:pPr>
        <w:pStyle w:val="8"/>
        <w:rPr>
          <w:rFonts w:hint="eastAsia"/>
        </w:rPr>
      </w:pPr>
    </w:p>
    <w:p w14:paraId="67B32574">
      <w:pPr>
        <w:rPr>
          <w:rFonts w:hint="eastAsia" w:ascii="宋体" w:hAnsi="宋体" w:eastAsia="宋体" w:cs="宋体"/>
          <w:b/>
          <w:bCs/>
          <w:sz w:val="32"/>
          <w:szCs w:val="32"/>
        </w:rPr>
      </w:pPr>
      <w:r>
        <w:rPr>
          <w:rFonts w:hint="eastAsia" w:ascii="宋体" w:hAnsi="宋体" w:eastAsia="宋体" w:cs="宋体"/>
          <w:b/>
          <w:bCs/>
          <w:sz w:val="32"/>
          <w:szCs w:val="32"/>
        </w:rPr>
        <w:br w:type="page"/>
      </w:r>
    </w:p>
    <w:p w14:paraId="0AA3D0AC">
      <w:pPr>
        <w:spacing w:before="91" w:line="219" w:lineRule="auto"/>
        <w:jc w:val="center"/>
        <w:outlineLvl w:val="0"/>
        <w:rPr>
          <w:rFonts w:ascii="宋体" w:hAnsi="宋体" w:eastAsia="宋体" w:cs="宋体"/>
          <w:b/>
          <w:bCs/>
          <w:sz w:val="32"/>
          <w:szCs w:val="32"/>
        </w:rPr>
      </w:pPr>
      <w:r>
        <w:rPr>
          <w:rFonts w:hint="eastAsia" w:ascii="宋体" w:hAnsi="宋体" w:eastAsia="宋体" w:cs="宋体"/>
          <w:b/>
          <w:bCs/>
          <w:sz w:val="32"/>
          <w:szCs w:val="32"/>
        </w:rPr>
        <w:t>第五章</w:t>
      </w:r>
      <w:r>
        <w:rPr>
          <w:rFonts w:ascii="宋体" w:hAnsi="宋体" w:eastAsia="宋体" w:cs="宋体"/>
          <w:b/>
          <w:bCs/>
          <w:sz w:val="32"/>
          <w:szCs w:val="32"/>
        </w:rPr>
        <w:t xml:space="preserve">  采购合同文本</w:t>
      </w:r>
      <w:bookmarkEnd w:id="19"/>
    </w:p>
    <w:p w14:paraId="1CCF7204">
      <w:pPr>
        <w:spacing w:before="91" w:line="219" w:lineRule="auto"/>
        <w:rPr>
          <w:rFonts w:ascii="宋体" w:hAnsi="宋体" w:eastAsia="宋体" w:cs="宋体"/>
          <w:sz w:val="28"/>
          <w:szCs w:val="28"/>
        </w:rPr>
      </w:pPr>
    </w:p>
    <w:p w14:paraId="6CFB17CE">
      <w:pPr>
        <w:spacing w:before="91" w:line="219" w:lineRule="auto"/>
        <w:jc w:val="center"/>
        <w:rPr>
          <w:rFonts w:ascii="宋体" w:hAnsi="宋体" w:eastAsia="宋体" w:cs="宋体"/>
          <w:sz w:val="28"/>
          <w:szCs w:val="28"/>
        </w:rPr>
      </w:pPr>
      <w:r>
        <w:rPr>
          <w:rFonts w:hint="eastAsia" w:ascii="黑体" w:hAnsi="黑体" w:eastAsia="黑体" w:cs="黑体"/>
          <w:sz w:val="32"/>
          <w:szCs w:val="32"/>
          <w:u w:val="single"/>
        </w:rPr>
        <w:t>新疆维吾尔自治区行政事业单位202</w:t>
      </w:r>
      <w:r>
        <w:rPr>
          <w:rFonts w:hint="eastAsia" w:ascii="黑体" w:hAnsi="黑体" w:eastAsia="黑体" w:cs="黑体"/>
          <w:sz w:val="32"/>
          <w:szCs w:val="32"/>
          <w:u w:val="single"/>
          <w:lang w:val="en-US" w:eastAsia="zh-CN"/>
        </w:rPr>
        <w:t>5</w:t>
      </w:r>
      <w:r>
        <w:rPr>
          <w:rFonts w:hint="eastAsia" w:ascii="黑体" w:hAnsi="黑体" w:eastAsia="黑体" w:cs="黑体"/>
          <w:sz w:val="32"/>
          <w:szCs w:val="32"/>
          <w:u w:val="single"/>
        </w:rPr>
        <w:t>年车辆加油</w:t>
      </w:r>
      <w:r>
        <w:rPr>
          <w:rFonts w:ascii="黑体" w:hAnsi="黑体" w:eastAsia="黑体" w:cs="黑体"/>
          <w:sz w:val="32"/>
          <w:szCs w:val="32"/>
          <w:u w:val="single"/>
        </w:rPr>
        <w:t>服务</w:t>
      </w:r>
      <w:r>
        <w:rPr>
          <w:rFonts w:hint="eastAsia" w:ascii="黑体" w:hAnsi="黑体" w:eastAsia="黑体" w:cs="黑体"/>
          <w:sz w:val="32"/>
          <w:szCs w:val="32"/>
          <w:u w:val="single"/>
        </w:rPr>
        <w:t>采购合同</w:t>
      </w:r>
    </w:p>
    <w:p w14:paraId="0516BF44">
      <w:pPr>
        <w:spacing w:before="91" w:line="219" w:lineRule="auto"/>
        <w:rPr>
          <w:rFonts w:ascii="宋体" w:hAnsi="宋体" w:eastAsia="宋体" w:cs="宋体"/>
          <w:sz w:val="28"/>
          <w:szCs w:val="28"/>
        </w:rPr>
      </w:pPr>
    </w:p>
    <w:p w14:paraId="65BD0ECB">
      <w:pPr>
        <w:pStyle w:val="11"/>
        <w:spacing w:before="120" w:after="120" w:line="0" w:lineRule="atLeast"/>
        <w:jc w:val="center"/>
        <w:rPr>
          <w:rFonts w:hAnsi="宋体"/>
          <w:sz w:val="24"/>
          <w:szCs w:val="24"/>
        </w:rPr>
      </w:pPr>
      <w:r>
        <w:rPr>
          <w:rFonts w:hint="eastAsia" w:hAnsi="宋体"/>
          <w:sz w:val="24"/>
          <w:szCs w:val="24"/>
        </w:rPr>
        <w:t>框架</w:t>
      </w:r>
      <w:r>
        <w:rPr>
          <w:rFonts w:hAnsi="宋体"/>
          <w:sz w:val="24"/>
          <w:szCs w:val="24"/>
        </w:rPr>
        <w:t>协议</w:t>
      </w:r>
      <w:r>
        <w:rPr>
          <w:rFonts w:hint="eastAsia" w:hAnsi="宋体"/>
          <w:sz w:val="24"/>
          <w:szCs w:val="24"/>
        </w:rPr>
        <w:t>采购项目名称：                           框架</w:t>
      </w:r>
      <w:r>
        <w:rPr>
          <w:rFonts w:hAnsi="宋体"/>
          <w:sz w:val="24"/>
          <w:szCs w:val="24"/>
        </w:rPr>
        <w:t>协议</w:t>
      </w:r>
      <w:r>
        <w:rPr>
          <w:rFonts w:hint="eastAsia" w:hAnsi="宋体"/>
          <w:sz w:val="24"/>
          <w:szCs w:val="24"/>
        </w:rPr>
        <w:t>采购项目编号：</w:t>
      </w:r>
    </w:p>
    <w:p w14:paraId="41C3E46B">
      <w:pPr>
        <w:pStyle w:val="11"/>
        <w:spacing w:before="120" w:after="120" w:line="0" w:lineRule="atLeast"/>
        <w:ind w:firstLine="480" w:firstLineChars="200"/>
        <w:rPr>
          <w:rFonts w:hAnsi="宋体"/>
          <w:sz w:val="24"/>
          <w:szCs w:val="24"/>
        </w:rPr>
      </w:pPr>
      <w:r>
        <w:rPr>
          <w:rFonts w:hint="eastAsia" w:hAnsi="宋体"/>
          <w:sz w:val="24"/>
          <w:szCs w:val="24"/>
        </w:rPr>
        <w:t>甲方：（采购人）_________</w:t>
      </w:r>
    </w:p>
    <w:p w14:paraId="43F4C180">
      <w:pPr>
        <w:pStyle w:val="11"/>
        <w:spacing w:before="120" w:after="120" w:line="0" w:lineRule="atLeast"/>
        <w:ind w:firstLine="480" w:firstLineChars="200"/>
        <w:rPr>
          <w:rFonts w:hAnsi="宋体"/>
          <w:sz w:val="24"/>
          <w:szCs w:val="24"/>
        </w:rPr>
      </w:pPr>
      <w:r>
        <w:rPr>
          <w:rFonts w:hint="eastAsia" w:hAnsi="宋体"/>
          <w:sz w:val="24"/>
          <w:szCs w:val="24"/>
        </w:rPr>
        <w:t>乙方：（成交</w:t>
      </w:r>
      <w:r>
        <w:rPr>
          <w:rFonts w:hAnsi="宋体"/>
          <w:sz w:val="24"/>
          <w:szCs w:val="24"/>
        </w:rPr>
        <w:t>供应商</w:t>
      </w:r>
      <w:r>
        <w:rPr>
          <w:rFonts w:hint="eastAsia" w:hAnsi="宋体"/>
          <w:sz w:val="24"/>
          <w:szCs w:val="24"/>
        </w:rPr>
        <w:t>）_________</w:t>
      </w:r>
    </w:p>
    <w:p w14:paraId="5AEDF39A">
      <w:pPr>
        <w:pStyle w:val="7"/>
        <w:spacing w:before="62" w:line="222" w:lineRule="auto"/>
        <w:ind w:left="108" w:right="253" w:firstLine="391"/>
        <w:jc w:val="both"/>
      </w:pPr>
      <w:r>
        <w:rPr>
          <w:spacing w:val="2"/>
        </w:rPr>
        <w:t>为了保护甲乙双方合法权益，根据</w:t>
      </w:r>
      <w:r>
        <w:rPr>
          <w:color w:val="000000"/>
          <w:spacing w:val="2"/>
        </w:rPr>
        <w:t>《中华人民共和国民法典》《中华人民共和</w:t>
      </w:r>
      <w:r>
        <w:rPr>
          <w:color w:val="000000"/>
          <w:spacing w:val="1"/>
        </w:rPr>
        <w:t>国政府采购法》《政府采购框架协议采</w:t>
      </w:r>
      <w:r>
        <w:rPr>
          <w:color w:val="000000"/>
        </w:rPr>
        <w:t xml:space="preserve"> </w:t>
      </w:r>
      <w:r>
        <w:rPr>
          <w:color w:val="000000"/>
          <w:spacing w:val="2"/>
        </w:rPr>
        <w:t>购方式管理暂行办法》</w:t>
      </w:r>
      <w:r>
        <w:rPr>
          <w:spacing w:val="2"/>
        </w:rPr>
        <w:t>及相关法律法规以及</w:t>
      </w:r>
      <w:r>
        <w:rPr>
          <w:spacing w:val="1"/>
          <w:u w:val="single"/>
          <w:shd w:val="clear" w:fill="F7F7F7"/>
        </w:rPr>
        <w:t xml:space="preserve">   </w:t>
      </w:r>
      <w:r>
        <w:rPr>
          <w:rFonts w:hint="eastAsia"/>
          <w:spacing w:val="1"/>
          <w:u w:val="single"/>
          <w:shd w:val="clear" w:fill="F7F7F7"/>
          <w:lang w:val="en-US" w:eastAsia="zh-CN"/>
        </w:rPr>
        <w:t xml:space="preserve">       </w:t>
      </w:r>
      <w:r>
        <w:rPr>
          <w:rFonts w:hint="eastAsia" w:eastAsia="宋体" w:cs="Arial"/>
          <w:spacing w:val="1"/>
          <w:shd w:val="clear" w:fill="F7F7F7"/>
          <w:lang w:eastAsia="zh-CN"/>
        </w:rPr>
        <w:t>（</w:t>
      </w:r>
      <w:r>
        <w:rPr>
          <w:spacing w:val="1"/>
          <w:shd w:val="clear" w:fill="F7F7F7"/>
        </w:rPr>
        <w:t>项目名称</w:t>
      </w:r>
      <w:r>
        <w:rPr>
          <w:rFonts w:hint="eastAsia"/>
          <w:spacing w:val="1"/>
          <w:shd w:val="clear" w:fill="F7F7F7"/>
          <w:lang w:eastAsia="zh-CN"/>
        </w:rPr>
        <w:t>）</w:t>
      </w:r>
      <w:r>
        <w:rPr>
          <w:spacing w:val="1"/>
        </w:rPr>
        <w:t>框架协议采购项目招标文件、</w:t>
      </w:r>
      <w:r>
        <w:rPr>
          <w:spacing w:val="-54"/>
        </w:rPr>
        <w:t xml:space="preserve"> </w:t>
      </w:r>
      <w:r>
        <w:rPr>
          <w:spacing w:val="1"/>
        </w:rPr>
        <w:t>中标供应商的投标文件、框架协议采购项目协议和承诺书，双方签署本合同，以资共同遵守。</w:t>
      </w:r>
    </w:p>
    <w:p w14:paraId="39BC141E">
      <w:pPr>
        <w:spacing w:line="273" w:lineRule="auto"/>
        <w:rPr>
          <w:rFonts w:ascii="Arial"/>
          <w:sz w:val="21"/>
        </w:rPr>
      </w:pPr>
    </w:p>
    <w:p w14:paraId="06445D71">
      <w:pPr>
        <w:pStyle w:val="7"/>
        <w:numPr>
          <w:ilvl w:val="0"/>
          <w:numId w:val="3"/>
        </w:numPr>
        <w:spacing w:before="62" w:line="224" w:lineRule="auto"/>
        <w:ind w:left="105" w:firstLine="238" w:firstLineChars="100"/>
        <w:rPr>
          <w:rFonts w:ascii="Arial"/>
          <w:sz w:val="21"/>
        </w:rPr>
      </w:pPr>
      <w:r>
        <w:rPr>
          <w:spacing w:val="-1"/>
        </w:rPr>
        <w:t>采购标的</w:t>
      </w:r>
    </w:p>
    <w:p w14:paraId="41AD983F">
      <w:pPr>
        <w:pStyle w:val="7"/>
        <w:numPr>
          <w:ilvl w:val="0"/>
          <w:numId w:val="0"/>
        </w:numPr>
        <w:spacing w:before="62" w:line="224" w:lineRule="auto"/>
        <w:ind w:firstLine="732" w:firstLineChars="300"/>
        <w:rPr>
          <w:rFonts w:ascii="Arial"/>
          <w:sz w:val="21"/>
        </w:rPr>
      </w:pPr>
      <w:r>
        <w:rPr>
          <w:spacing w:val="2"/>
        </w:rPr>
        <w:t>金额单位：元</w:t>
      </w:r>
    </w:p>
    <w:p w14:paraId="20DE27C6">
      <w:pPr>
        <w:pStyle w:val="7"/>
        <w:spacing w:before="62" w:line="232" w:lineRule="auto"/>
        <w:ind w:left="498"/>
      </w:pPr>
      <w:r>
        <w:rPr>
          <w:spacing w:val="-9"/>
        </w:rPr>
        <w:t>注：</w:t>
      </w:r>
      <w:r>
        <w:rPr>
          <w:spacing w:val="2"/>
        </w:rPr>
        <w:t>合同总价包含商品到达甲方并能正常使用所需的一切费用，包括但不限于商品购</w:t>
      </w:r>
      <w:r>
        <w:rPr>
          <w:spacing w:val="1"/>
        </w:rPr>
        <w:t>置费、包装费、运输费、装卸费、保</w:t>
      </w:r>
      <w:r>
        <w:t xml:space="preserve"> </w:t>
      </w:r>
      <w:r>
        <w:rPr>
          <w:spacing w:val="1"/>
        </w:rPr>
        <w:t>险费、安装调试费、技术服务费、培训费以及保修费、税费等。</w:t>
      </w:r>
    </w:p>
    <w:p w14:paraId="77C02BF7">
      <w:pPr>
        <w:spacing w:line="273" w:lineRule="auto"/>
        <w:rPr>
          <w:rFonts w:ascii="Arial"/>
          <w:sz w:val="21"/>
        </w:rPr>
      </w:pPr>
    </w:p>
    <w:p w14:paraId="58740A6E">
      <w:pPr>
        <w:pStyle w:val="7"/>
        <w:spacing w:before="62" w:line="224" w:lineRule="auto"/>
        <w:ind w:left="108" w:firstLine="476" w:firstLineChars="200"/>
      </w:pPr>
      <w:r>
        <w:rPr>
          <w:spacing w:val="-1"/>
        </w:rPr>
        <w:t>二、服务费结算</w:t>
      </w:r>
    </w:p>
    <w:p w14:paraId="4BCE6441">
      <w:pPr>
        <w:pStyle w:val="7"/>
        <w:spacing w:before="190" w:line="217" w:lineRule="auto"/>
        <w:ind w:left="499"/>
      </w:pPr>
      <w:r>
        <w:rPr>
          <w:rFonts w:ascii="Arial" w:hAnsi="Arial" w:eastAsia="Arial" w:cs="Arial"/>
        </w:rPr>
        <w:t>1</w:t>
      </w:r>
      <w:r>
        <w:rPr>
          <w:rFonts w:ascii="Arial" w:hAnsi="Arial" w:eastAsia="Arial" w:cs="Arial"/>
          <w:spacing w:val="-25"/>
        </w:rPr>
        <w:t xml:space="preserve"> </w:t>
      </w:r>
      <w:r>
        <w:t>、</w:t>
      </w:r>
      <w:r>
        <w:rPr>
          <w:spacing w:val="-55"/>
        </w:rPr>
        <w:t xml:space="preserve"> </w:t>
      </w:r>
      <w:r>
        <w:t>甲方应于服务验收合格后</w:t>
      </w:r>
      <w:r>
        <w:rPr>
          <w:shd w:val="clear" w:fill="F7F7F7"/>
        </w:rPr>
        <w:t xml:space="preserve">    </w:t>
      </w:r>
      <w:r>
        <w:rPr>
          <w:spacing w:val="-1"/>
        </w:rPr>
        <w:t>个工作日内将服务费全部支付给乙方。</w:t>
      </w:r>
    </w:p>
    <w:p w14:paraId="1BA7EA9F">
      <w:pPr>
        <w:pStyle w:val="7"/>
        <w:spacing w:before="197" w:line="222" w:lineRule="auto"/>
        <w:ind w:left="114" w:right="146" w:firstLine="372"/>
      </w:pPr>
      <w:r>
        <w:rPr>
          <w:rFonts w:ascii="Arial" w:hAnsi="Arial" w:eastAsia="Arial" w:cs="Arial"/>
        </w:rPr>
        <w:t>2</w:t>
      </w:r>
      <w:r>
        <w:rPr>
          <w:rFonts w:ascii="Arial" w:hAnsi="Arial" w:eastAsia="Arial" w:cs="Arial"/>
          <w:spacing w:val="-25"/>
        </w:rPr>
        <w:t xml:space="preserve"> </w:t>
      </w:r>
      <w:r>
        <w:t>、</w:t>
      </w:r>
      <w:r>
        <w:rPr>
          <w:spacing w:val="-55"/>
        </w:rPr>
        <w:t xml:space="preserve"> </w:t>
      </w:r>
      <w:r>
        <w:t>甲方付款前，乙方应向甲方开具等额有效的增值税发票，</w:t>
      </w:r>
      <w:r>
        <w:rPr>
          <w:spacing w:val="-56"/>
        </w:rPr>
        <w:t xml:space="preserve"> </w:t>
      </w:r>
      <w:r>
        <w:t>甲方未收到发票的，有权不予支付相应</w:t>
      </w:r>
      <w:r>
        <w:rPr>
          <w:spacing w:val="-1"/>
        </w:rPr>
        <w:t>款项直至乙方提供</w:t>
      </w:r>
      <w:r>
        <w:t xml:space="preserve"> </w:t>
      </w:r>
      <w:r>
        <w:rPr>
          <w:spacing w:val="1"/>
        </w:rPr>
        <w:t>合格发票，并不承担延迟付款责任。发票认证通过是付款的必要前提之一。</w:t>
      </w:r>
    </w:p>
    <w:p w14:paraId="64F67BB9">
      <w:pPr>
        <w:pStyle w:val="7"/>
        <w:spacing w:before="62" w:line="232" w:lineRule="auto"/>
        <w:ind w:left="498"/>
        <w:rPr>
          <w:rFonts w:hint="eastAsia"/>
          <w:spacing w:val="2"/>
          <w:lang w:val="en-US" w:eastAsia="zh-CN"/>
        </w:rPr>
      </w:pPr>
      <w:r>
        <w:rPr>
          <w:spacing w:val="2"/>
        </w:rPr>
        <w:t>3 、</w:t>
      </w:r>
      <w:r>
        <w:rPr>
          <w:rFonts w:hint="eastAsia"/>
          <w:spacing w:val="2"/>
          <w:lang w:val="en-US" w:eastAsia="zh-CN"/>
        </w:rPr>
        <w:t>其他</w:t>
      </w:r>
    </w:p>
    <w:p w14:paraId="3A7FAC47">
      <w:pPr>
        <w:pStyle w:val="7"/>
        <w:spacing w:before="198" w:line="222" w:lineRule="auto"/>
        <w:ind w:firstLine="480" w:firstLineChars="200"/>
      </w:pPr>
      <w:r>
        <w:t>三、技术资料和保密义务</w:t>
      </w:r>
    </w:p>
    <w:p w14:paraId="4D524F3B">
      <w:pPr>
        <w:pStyle w:val="7"/>
        <w:spacing w:before="215" w:line="481" w:lineRule="exact"/>
        <w:ind w:left="499"/>
      </w:pPr>
      <w:r>
        <w:rPr>
          <w:rFonts w:ascii="Arial" w:hAnsi="Arial" w:eastAsia="Arial" w:cs="Arial"/>
          <w:spacing w:val="-1"/>
          <w:position w:val="22"/>
        </w:rPr>
        <w:t>1</w:t>
      </w:r>
      <w:r>
        <w:rPr>
          <w:rFonts w:ascii="Arial" w:hAnsi="Arial" w:eastAsia="Arial" w:cs="Arial"/>
          <w:spacing w:val="-17"/>
          <w:position w:val="22"/>
        </w:rPr>
        <w:t xml:space="preserve"> </w:t>
      </w:r>
      <w:r>
        <w:rPr>
          <w:spacing w:val="-1"/>
          <w:position w:val="22"/>
        </w:rPr>
        <w:t>、乙方有权依据合同约定和项目需要，</w:t>
      </w:r>
      <w:r>
        <w:rPr>
          <w:spacing w:val="-56"/>
          <w:position w:val="22"/>
        </w:rPr>
        <w:t xml:space="preserve"> </w:t>
      </w:r>
      <w:r>
        <w:rPr>
          <w:spacing w:val="-1"/>
          <w:position w:val="22"/>
        </w:rPr>
        <w:t>向甲方了解有关情况，调阅有关资料等，</w:t>
      </w:r>
      <w:r>
        <w:rPr>
          <w:spacing w:val="-56"/>
          <w:position w:val="22"/>
        </w:rPr>
        <w:t xml:space="preserve"> </w:t>
      </w:r>
      <w:r>
        <w:rPr>
          <w:spacing w:val="-1"/>
          <w:position w:val="22"/>
        </w:rPr>
        <w:t>甲方应予积极配合；</w:t>
      </w:r>
    </w:p>
    <w:p w14:paraId="268F567A">
      <w:pPr>
        <w:pStyle w:val="7"/>
        <w:spacing w:line="222" w:lineRule="auto"/>
        <w:ind w:left="486"/>
      </w:pPr>
      <w:r>
        <w:rPr>
          <w:rFonts w:ascii="Arial" w:hAnsi="Arial" w:eastAsia="Arial" w:cs="Arial"/>
          <w:spacing w:val="1"/>
        </w:rPr>
        <w:t>2</w:t>
      </w:r>
      <w:r>
        <w:rPr>
          <w:rFonts w:ascii="Arial" w:hAnsi="Arial" w:eastAsia="Arial" w:cs="Arial"/>
          <w:spacing w:val="-25"/>
        </w:rPr>
        <w:t xml:space="preserve"> </w:t>
      </w:r>
      <w:r>
        <w:rPr>
          <w:spacing w:val="1"/>
        </w:rPr>
        <w:t>、乙方有义务妥善保管和保护由甲方提供的前</w:t>
      </w:r>
      <w:r>
        <w:t>款信息和资料等；</w:t>
      </w:r>
    </w:p>
    <w:p w14:paraId="39561A4C">
      <w:pPr>
        <w:pStyle w:val="7"/>
        <w:spacing w:before="251" w:line="261" w:lineRule="auto"/>
        <w:ind w:left="110" w:right="285" w:firstLine="376"/>
      </w:pPr>
      <w:r>
        <w:rPr>
          <w:rFonts w:ascii="Arial" w:hAnsi="Arial" w:eastAsia="Arial" w:cs="Arial"/>
          <w:spacing w:val="1"/>
        </w:rPr>
        <w:t>3</w:t>
      </w:r>
      <w:r>
        <w:rPr>
          <w:rFonts w:ascii="Arial" w:hAnsi="Arial" w:eastAsia="Arial" w:cs="Arial"/>
          <w:spacing w:val="-25"/>
        </w:rPr>
        <w:t xml:space="preserve"> </w:t>
      </w:r>
      <w:r>
        <w:rPr>
          <w:spacing w:val="1"/>
        </w:rPr>
        <w:t>、</w:t>
      </w:r>
      <w:r>
        <w:rPr>
          <w:spacing w:val="-19"/>
        </w:rPr>
        <w:t xml:space="preserve"> </w:t>
      </w:r>
      <w:r>
        <w:rPr>
          <w:spacing w:val="1"/>
        </w:rPr>
        <w:t>除非依照法律规定或者对方当事人的书面同意，任何一方均应保证不向任何第三方提供或披露有关合同</w:t>
      </w:r>
      <w:r>
        <w:t xml:space="preserve">的或者履 </w:t>
      </w:r>
      <w:r>
        <w:rPr>
          <w:spacing w:val="1"/>
        </w:rPr>
        <w:t>行合同过程中知悉的对方当事人任何未公开的信息和资料，包括但不限于技术情报、技术资料、商业秘密和商业信息等，</w:t>
      </w:r>
      <w:r>
        <w:rPr>
          <w:spacing w:val="9"/>
        </w:rPr>
        <w:t xml:space="preserve"> </w:t>
      </w:r>
      <w:r>
        <w:rPr>
          <w:spacing w:val="2"/>
        </w:rPr>
        <w:t>并采取一切合理和必要措施和方式防止任何第三方接触到对</w:t>
      </w:r>
      <w:r>
        <w:rPr>
          <w:spacing w:val="1"/>
        </w:rPr>
        <w:t>方当事人的上述保密信息和资料。</w:t>
      </w:r>
    </w:p>
    <w:p w14:paraId="18FAA118">
      <w:pPr>
        <w:pStyle w:val="7"/>
        <w:spacing w:before="227" w:line="223" w:lineRule="auto"/>
        <w:ind w:left="125" w:firstLine="472" w:firstLineChars="200"/>
      </w:pPr>
      <w:r>
        <w:rPr>
          <w:spacing w:val="-2"/>
        </w:rPr>
        <w:t>四、履约保证金（如有）</w:t>
      </w:r>
    </w:p>
    <w:p w14:paraId="6BFEC779">
      <w:pPr>
        <w:pStyle w:val="7"/>
        <w:spacing w:before="191" w:line="222" w:lineRule="auto"/>
        <w:ind w:left="112" w:right="142" w:firstLine="387"/>
      </w:pPr>
      <w:r>
        <w:rPr>
          <w:rFonts w:ascii="Arial" w:hAnsi="Arial" w:eastAsia="Arial" w:cs="Arial"/>
          <w:spacing w:val="1"/>
        </w:rPr>
        <w:t>1</w:t>
      </w:r>
      <w:r>
        <w:rPr>
          <w:rFonts w:ascii="Arial" w:hAnsi="Arial" w:eastAsia="Arial" w:cs="Arial"/>
          <w:spacing w:val="-25"/>
        </w:rPr>
        <w:t xml:space="preserve"> </w:t>
      </w:r>
      <w:r>
        <w:rPr>
          <w:spacing w:val="1"/>
        </w:rPr>
        <w:t>、本合同签订后</w:t>
      </w:r>
      <w:r>
        <w:rPr>
          <w:spacing w:val="1"/>
          <w:shd w:val="clear" w:fill="F7F7F7"/>
        </w:rPr>
        <w:t xml:space="preserve">   </w:t>
      </w:r>
      <w:r>
        <w:t>个工作日内，乙方应向甲方支付合同总价</w:t>
      </w:r>
      <w:r>
        <w:rPr>
          <w:shd w:val="clear" w:fill="F7F7F7"/>
        </w:rPr>
        <w:t xml:space="preserve">  </w:t>
      </w:r>
      <w:r>
        <w:rPr>
          <w:rFonts w:hint="eastAsia"/>
          <w:shd w:val="clear" w:fill="F7F7F7"/>
          <w:lang w:val="en-US" w:eastAsia="zh-CN"/>
        </w:rPr>
        <w:t xml:space="preserve"> </w:t>
      </w:r>
      <w:r>
        <w:rPr>
          <w:rFonts w:ascii="Arial" w:hAnsi="Arial" w:eastAsia="Arial" w:cs="Arial"/>
        </w:rPr>
        <w:t>%</w:t>
      </w:r>
      <w:r>
        <w:t xml:space="preserve">的 </w:t>
      </w:r>
      <w:r>
        <w:rPr>
          <w:spacing w:val="1"/>
        </w:rPr>
        <w:t>履约保证金，作为乙方认真履行合同条款的保证。</w:t>
      </w:r>
    </w:p>
    <w:p w14:paraId="124EA250">
      <w:pPr>
        <w:pStyle w:val="7"/>
        <w:spacing w:before="191" w:line="222" w:lineRule="auto"/>
        <w:ind w:left="112" w:right="146" w:firstLine="374"/>
      </w:pPr>
      <w:r>
        <w:rPr>
          <w:rFonts w:ascii="Arial" w:hAnsi="Arial" w:eastAsia="Arial" w:cs="Arial"/>
          <w:spacing w:val="1"/>
        </w:rPr>
        <w:t>2</w:t>
      </w:r>
      <w:r>
        <w:rPr>
          <w:rFonts w:ascii="Arial" w:hAnsi="Arial" w:eastAsia="Arial" w:cs="Arial"/>
          <w:spacing w:val="-25"/>
        </w:rPr>
        <w:t xml:space="preserve"> </w:t>
      </w:r>
      <w:r>
        <w:rPr>
          <w:spacing w:val="1"/>
        </w:rPr>
        <w:t>、乙方没有履行本合同项下约定的责任和义务所需承担的违约金、赔偿</w:t>
      </w:r>
      <w:r>
        <w:t>金及其他费用，</w:t>
      </w:r>
      <w:r>
        <w:rPr>
          <w:spacing w:val="-56"/>
        </w:rPr>
        <w:t xml:space="preserve"> </w:t>
      </w:r>
      <w:r>
        <w:t xml:space="preserve">甲方有权直接从履约保证金中 </w:t>
      </w:r>
      <w:r>
        <w:rPr>
          <w:spacing w:val="1"/>
        </w:rPr>
        <w:t>扣除，履约保证金中不足以扣除的，</w:t>
      </w:r>
      <w:r>
        <w:rPr>
          <w:spacing w:val="-55"/>
        </w:rPr>
        <w:t xml:space="preserve"> </w:t>
      </w:r>
      <w:r>
        <w:rPr>
          <w:spacing w:val="1"/>
        </w:rPr>
        <w:t>甲方有权从任何一笔货款</w:t>
      </w:r>
      <w:r>
        <w:t>中扣除。剩余履约保证金（如有）</w:t>
      </w:r>
      <w:r>
        <w:rPr>
          <w:spacing w:val="-43"/>
        </w:rPr>
        <w:t xml:space="preserve"> </w:t>
      </w:r>
      <w:r>
        <w:t>自</w:t>
      </w:r>
    </w:p>
    <w:p w14:paraId="73B1F1F0">
      <w:pPr>
        <w:pStyle w:val="7"/>
        <w:tabs>
          <w:tab w:val="left" w:pos="492"/>
        </w:tabs>
        <w:spacing w:line="216" w:lineRule="auto"/>
        <w:ind w:left="96"/>
      </w:pPr>
      <w:r>
        <w:rPr>
          <w:rFonts w:ascii="Arial" w:hAnsi="Arial" w:eastAsia="Arial" w:cs="Arial"/>
          <w:color w:val="0070C0"/>
          <w:shd w:val="clear" w:fill="F7F7F7"/>
        </w:rPr>
        <w:tab/>
      </w:r>
      <w:r>
        <w:rPr>
          <w:spacing w:val="1"/>
        </w:rPr>
        <w:t>由甲方无息返还给乙方。</w:t>
      </w:r>
    </w:p>
    <w:p w14:paraId="4836C140">
      <w:pPr>
        <w:pStyle w:val="7"/>
        <w:spacing w:before="191" w:line="222" w:lineRule="auto"/>
        <w:ind w:left="112" w:right="146" w:firstLine="374"/>
        <w:rPr>
          <w:spacing w:val="1"/>
        </w:rPr>
      </w:pPr>
      <w:r>
        <w:rPr>
          <w:spacing w:val="1"/>
        </w:rPr>
        <w:t>3 、</w:t>
      </w:r>
      <w:r>
        <w:rPr>
          <w:rFonts w:hint="eastAsia"/>
          <w:spacing w:val="1"/>
          <w:lang w:val="en-US" w:eastAsia="zh-CN"/>
        </w:rPr>
        <w:t>其他</w:t>
      </w:r>
    </w:p>
    <w:p w14:paraId="1EABC6F0">
      <w:pPr>
        <w:spacing w:line="276" w:lineRule="auto"/>
        <w:rPr>
          <w:rFonts w:ascii="Arial"/>
          <w:sz w:val="21"/>
        </w:rPr>
      </w:pPr>
    </w:p>
    <w:p w14:paraId="18C00EF3">
      <w:pPr>
        <w:pStyle w:val="7"/>
        <w:spacing w:before="63" w:line="225" w:lineRule="auto"/>
        <w:ind w:left="105" w:firstLine="480" w:firstLineChars="200"/>
      </w:pPr>
      <w:r>
        <w:t>五、通知和送达、交付</w:t>
      </w:r>
    </w:p>
    <w:p w14:paraId="640158D9">
      <w:pPr>
        <w:pStyle w:val="7"/>
        <w:keepNext w:val="0"/>
        <w:keepLines w:val="0"/>
        <w:pageBreakBefore w:val="0"/>
        <w:widowControl/>
        <w:kinsoku w:val="0"/>
        <w:wordWrap/>
        <w:overflowPunct/>
        <w:topLinePunct w:val="0"/>
        <w:autoSpaceDE w:val="0"/>
        <w:autoSpaceDN w:val="0"/>
        <w:bidi w:val="0"/>
        <w:adjustRightInd w:val="0"/>
        <w:snapToGrid w:val="0"/>
        <w:spacing w:before="187" w:line="240" w:lineRule="auto"/>
        <w:ind w:left="110" w:right="145" w:firstLine="389"/>
        <w:textAlignment w:val="baseline"/>
      </w:pPr>
      <w:r>
        <w:rPr>
          <w:rFonts w:ascii="Arial" w:hAnsi="Arial" w:eastAsia="Arial" w:cs="Arial"/>
          <w:spacing w:val="1"/>
        </w:rPr>
        <w:t>1</w:t>
      </w:r>
      <w:r>
        <w:rPr>
          <w:rFonts w:ascii="Arial" w:hAnsi="Arial" w:eastAsia="Arial" w:cs="Arial"/>
          <w:spacing w:val="-17"/>
        </w:rPr>
        <w:t xml:space="preserve"> </w:t>
      </w:r>
      <w:r>
        <w:rPr>
          <w:spacing w:val="1"/>
        </w:rPr>
        <w:t>、任何一方因履行合同而以合同所列明的发出的所有通知、文件、材料，均视为已向对方当事人送达；任何一方变更</w:t>
      </w:r>
      <w:r>
        <w:t xml:space="preserve"> </w:t>
      </w:r>
      <w:r>
        <w:rPr>
          <w:spacing w:val="2"/>
        </w:rPr>
        <w:t>上述送达方式或者地址的，应于个工作日内书面通知对方当事人，在对方当事人收到有关变更通</w:t>
      </w:r>
      <w:r>
        <w:rPr>
          <w:spacing w:val="1"/>
        </w:rPr>
        <w:t>知之前，变更前的约定送</w:t>
      </w:r>
      <w:r>
        <w:t xml:space="preserve">  达方式或者地址仍视为有效。</w:t>
      </w:r>
    </w:p>
    <w:p w14:paraId="13C0B2EB">
      <w:pPr>
        <w:pStyle w:val="7"/>
        <w:keepNext w:val="0"/>
        <w:keepLines w:val="0"/>
        <w:pageBreakBefore w:val="0"/>
        <w:widowControl/>
        <w:kinsoku w:val="0"/>
        <w:wordWrap/>
        <w:overflowPunct/>
        <w:topLinePunct w:val="0"/>
        <w:autoSpaceDE w:val="0"/>
        <w:autoSpaceDN w:val="0"/>
        <w:bidi w:val="0"/>
        <w:adjustRightInd w:val="0"/>
        <w:snapToGrid w:val="0"/>
        <w:spacing w:before="189" w:line="240" w:lineRule="auto"/>
        <w:ind w:left="486"/>
        <w:textAlignment w:val="baseline"/>
      </w:pPr>
      <w:r>
        <w:rPr>
          <w:rFonts w:ascii="Arial" w:hAnsi="Arial" w:eastAsia="Arial" w:cs="Arial"/>
          <w:spacing w:val="1"/>
          <w:position w:val="17"/>
        </w:rPr>
        <w:t>2</w:t>
      </w:r>
      <w:r>
        <w:rPr>
          <w:rFonts w:ascii="Arial" w:hAnsi="Arial" w:eastAsia="Arial" w:cs="Arial"/>
          <w:spacing w:val="-13"/>
          <w:position w:val="17"/>
        </w:rPr>
        <w:t xml:space="preserve"> </w:t>
      </w:r>
      <w:r>
        <w:rPr>
          <w:spacing w:val="1"/>
          <w:position w:val="17"/>
        </w:rPr>
        <w:t>、乙方在交付产品的同时需向甲方提供有关服务的附随资料，包括但不限于：</w:t>
      </w:r>
      <w:r>
        <w:rPr>
          <w:rFonts w:hint="eastAsia"/>
          <w:spacing w:val="1"/>
          <w:position w:val="17"/>
          <w:lang w:val="en-US" w:eastAsia="zh-CN"/>
        </w:rPr>
        <w:t xml:space="preserve">     </w:t>
      </w:r>
      <w:r>
        <w:rPr>
          <w:spacing w:val="1"/>
          <w:position w:val="17"/>
        </w:rPr>
        <w:t>。</w:t>
      </w:r>
    </w:p>
    <w:p w14:paraId="6CDE507B">
      <w:pPr>
        <w:pStyle w:val="7"/>
        <w:keepNext w:val="0"/>
        <w:keepLines w:val="0"/>
        <w:pageBreakBefore w:val="0"/>
        <w:widowControl/>
        <w:kinsoku w:val="0"/>
        <w:wordWrap/>
        <w:overflowPunct/>
        <w:topLinePunct w:val="0"/>
        <w:autoSpaceDE w:val="0"/>
        <w:autoSpaceDN w:val="0"/>
        <w:bidi w:val="0"/>
        <w:adjustRightInd w:val="0"/>
        <w:snapToGrid w:val="0"/>
        <w:spacing w:before="1" w:line="240" w:lineRule="auto"/>
        <w:ind w:left="486"/>
        <w:textAlignment w:val="baseline"/>
      </w:pPr>
      <w:r>
        <w:rPr>
          <w:rFonts w:ascii="Arial" w:hAnsi="Arial" w:eastAsia="Arial" w:cs="Arial"/>
          <w:spacing w:val="-3"/>
        </w:rPr>
        <w:t>3</w:t>
      </w:r>
      <w:r>
        <w:rPr>
          <w:rFonts w:ascii="Arial" w:hAnsi="Arial" w:eastAsia="Arial" w:cs="Arial"/>
          <w:spacing w:val="-7"/>
        </w:rPr>
        <w:t xml:space="preserve"> </w:t>
      </w:r>
      <w:r>
        <w:rPr>
          <w:spacing w:val="-3"/>
        </w:rPr>
        <w:t>、交货期</w:t>
      </w:r>
      <w:r>
        <w:rPr>
          <w:rFonts w:hint="eastAsia"/>
          <w:spacing w:val="-3"/>
          <w:lang w:val="en-US" w:eastAsia="zh-CN"/>
        </w:rPr>
        <w:t>（或服务期）</w:t>
      </w:r>
      <w:r>
        <w:rPr>
          <w:spacing w:val="-3"/>
        </w:rPr>
        <w:t>：</w:t>
      </w:r>
    </w:p>
    <w:p w14:paraId="0E2A7F09">
      <w:pPr>
        <w:pStyle w:val="7"/>
        <w:keepNext w:val="0"/>
        <w:keepLines w:val="0"/>
        <w:pageBreakBefore w:val="0"/>
        <w:widowControl/>
        <w:kinsoku w:val="0"/>
        <w:wordWrap/>
        <w:overflowPunct/>
        <w:topLinePunct w:val="0"/>
        <w:autoSpaceDE w:val="0"/>
        <w:autoSpaceDN w:val="0"/>
        <w:bidi w:val="0"/>
        <w:adjustRightInd w:val="0"/>
        <w:snapToGrid w:val="0"/>
        <w:spacing w:before="40" w:line="240" w:lineRule="auto"/>
        <w:ind w:firstLine="480" w:firstLineChars="200"/>
        <w:textAlignment w:val="baseline"/>
        <w:rPr>
          <w:rFonts w:ascii="Arial" w:hAnsi="Arial" w:eastAsia="Arial" w:cs="Arial"/>
        </w:rPr>
      </w:pPr>
      <w:r>
        <mc:AlternateContent>
          <mc:Choice Requires="wps">
            <w:drawing>
              <wp:anchor distT="0" distB="0" distL="114300" distR="114300" simplePos="0" relativeHeight="251667456" behindDoc="0" locked="0" layoutInCell="0" allowOverlap="1">
                <wp:simplePos x="0" y="0"/>
                <wp:positionH relativeFrom="page">
                  <wp:posOffset>504825</wp:posOffset>
                </wp:positionH>
                <wp:positionV relativeFrom="page">
                  <wp:posOffset>152400</wp:posOffset>
                </wp:positionV>
                <wp:extent cx="6686550" cy="0"/>
                <wp:effectExtent l="4445" t="4445" r="5080" b="5080"/>
                <wp:wrapNone/>
                <wp:docPr id="1" name="任意多边形 6"/>
                <wp:cNvGraphicFramePr/>
                <a:graphic xmlns:a="http://schemas.openxmlformats.org/drawingml/2006/main">
                  <a:graphicData uri="http://schemas.microsoft.com/office/word/2010/wordprocessingShape">
                    <wps:wsp>
                      <wps:cNvSpPr/>
                      <wps:spPr>
                        <a:xfrm>
                          <a:off x="0" y="0"/>
                          <a:ext cx="6686550" cy="0"/>
                        </a:xfrm>
                        <a:custGeom>
                          <a:avLst/>
                          <a:gdLst/>
                          <a:ahLst/>
                          <a:cxnLst/>
                          <a:pathLst>
                            <a:path w="10530">
                              <a:moveTo>
                                <a:pt x="0" y="0"/>
                              </a:moveTo>
                              <a:lnTo>
                                <a:pt x="10530" y="0"/>
                              </a:lnTo>
                            </a:path>
                          </a:pathLst>
                        </a:custGeom>
                        <a:noFill/>
                        <a:ln w="0" cap="sq" cmpd="sng">
                          <a:solidFill>
                            <a:srgbClr val="000000"/>
                          </a:solidFill>
                          <a:prstDash val="solid"/>
                          <a:miter lim="0"/>
                          <a:headEnd type="none" w="med" len="med"/>
                          <a:tailEnd type="none" w="med" len="med"/>
                        </a:ln>
                      </wps:spPr>
                      <wps:bodyPr upright="1"/>
                    </wps:wsp>
                  </a:graphicData>
                </a:graphic>
              </wp:anchor>
            </w:drawing>
          </mc:Choice>
          <mc:Fallback>
            <w:pict>
              <v:shape id="任意多边形 6" o:spid="_x0000_s1026" o:spt="100" style="position:absolute;left:0pt;margin-left:39.75pt;margin-top:12pt;height:0pt;width:526.5pt;mso-position-horizontal-relative:page;mso-position-vertical-relative:page;z-index:251667456;mso-width-relative:page;mso-height-relative:page;" filled="f" stroked="t" coordsize="10530,1" o:allowincell="f" o:gfxdata="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eVVP41wAAAAkBAAAPAAAAAAAAAAEAIAAAACIAAABkcnMvZG93bnJldi54bWxQSwEC&#10;FAAUAAAACACHTuJA0LUQFy4CAACRBAAADgAAAAAAAAABACAAAAAmAQAAZHJzL2Uyb0RvYy54bWxQ&#10;SwUGAAAAAAYABgBZAQAAxgUAAAAA&#10;" path="m0,0l10530,0e">
                <v:fill on="f" focussize="0,0"/>
                <v:stroke weight="0pt" color="#000000" miterlimit="0" joinstyle="miter" endcap="square"/>
                <v:imagedata o:title=""/>
                <o:lock v:ext="edit" aspectratio="f"/>
              </v:shape>
            </w:pict>
          </mc:Fallback>
        </mc:AlternateContent>
      </w:r>
      <w:r>
        <mc:AlternateContent>
          <mc:Choice Requires="wps">
            <w:drawing>
              <wp:anchor distT="0" distB="0" distL="114300" distR="114300" simplePos="0" relativeHeight="251668480" behindDoc="0" locked="0" layoutInCell="0" allowOverlap="1">
                <wp:simplePos x="0" y="0"/>
                <wp:positionH relativeFrom="page">
                  <wp:posOffset>504825</wp:posOffset>
                </wp:positionH>
                <wp:positionV relativeFrom="page">
                  <wp:posOffset>10515600</wp:posOffset>
                </wp:positionV>
                <wp:extent cx="6686550" cy="0"/>
                <wp:effectExtent l="4445" t="4445" r="5080" b="5080"/>
                <wp:wrapNone/>
                <wp:docPr id="2" name="任意多边形 7"/>
                <wp:cNvGraphicFramePr/>
                <a:graphic xmlns:a="http://schemas.openxmlformats.org/drawingml/2006/main">
                  <a:graphicData uri="http://schemas.microsoft.com/office/word/2010/wordprocessingShape">
                    <wps:wsp>
                      <wps:cNvSpPr/>
                      <wps:spPr>
                        <a:xfrm>
                          <a:off x="0" y="0"/>
                          <a:ext cx="6686550" cy="0"/>
                        </a:xfrm>
                        <a:custGeom>
                          <a:avLst/>
                          <a:gdLst/>
                          <a:ahLst/>
                          <a:cxnLst/>
                          <a:pathLst>
                            <a:path w="10530">
                              <a:moveTo>
                                <a:pt x="0" y="0"/>
                              </a:moveTo>
                              <a:lnTo>
                                <a:pt x="10530" y="0"/>
                              </a:lnTo>
                            </a:path>
                          </a:pathLst>
                        </a:custGeom>
                        <a:noFill/>
                        <a:ln w="0" cap="sq" cmpd="sng">
                          <a:solidFill>
                            <a:srgbClr val="000000"/>
                          </a:solidFill>
                          <a:prstDash val="solid"/>
                          <a:miter lim="0"/>
                          <a:headEnd type="none" w="med" len="med"/>
                          <a:tailEnd type="none" w="med" len="med"/>
                        </a:ln>
                      </wps:spPr>
                      <wps:bodyPr upright="1"/>
                    </wps:wsp>
                  </a:graphicData>
                </a:graphic>
              </wp:anchor>
            </w:drawing>
          </mc:Choice>
          <mc:Fallback>
            <w:pict>
              <v:shape id="任意多边形 7" o:spid="_x0000_s1026" o:spt="100" style="position:absolute;left:0pt;margin-left:39.75pt;margin-top:828pt;height:0pt;width:526.5pt;mso-position-horizontal-relative:page;mso-position-vertical-relative:page;z-index:251668480;mso-width-relative:page;mso-height-relative:page;" filled="f" stroked="t" coordsize="10530,1" o:allowincell="f" o:gfxdata="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kx4DtgAAAANAQAADwAAAAAAAAABACAAAAAiAAAAZHJzL2Rvd25yZXYueG1sUEsB&#10;AhQAFAAAAAgAh07iQH8Q7TEuAgAAkQQAAA4AAAAAAAAAAQAgAAAAJwEAAGRycy9lMm9Eb2MueG1s&#10;UEsFBgAAAAAGAAYAWQEAAMcFAAAAAA==&#10;" path="m0,0l10530,0e">
                <v:fill on="f" focussize="0,0"/>
                <v:stroke weight="0pt" color="#000000" miterlimit="0" joinstyle="miter" endcap="square"/>
                <v:imagedata o:title=""/>
                <o:lock v:ext="edit" aspectratio="f"/>
              </v:shape>
            </w:pict>
          </mc:Fallback>
        </mc:AlternateContent>
      </w:r>
      <w:r>
        <w:rPr>
          <w:rFonts w:ascii="Arial" w:hAnsi="Arial" w:eastAsia="Arial" w:cs="Arial"/>
          <w:spacing w:val="-2"/>
        </w:rPr>
        <w:t>4</w:t>
      </w:r>
      <w:r>
        <w:rPr>
          <w:rFonts w:ascii="Arial" w:hAnsi="Arial" w:eastAsia="Arial" w:cs="Arial"/>
          <w:spacing w:val="-25"/>
        </w:rPr>
        <w:t xml:space="preserve"> </w:t>
      </w:r>
      <w:r>
        <w:rPr>
          <w:spacing w:val="-2"/>
        </w:rPr>
        <w:t>、交货方式：</w:t>
      </w:r>
    </w:p>
    <w:p w14:paraId="71819934">
      <w:pPr>
        <w:pStyle w:val="7"/>
        <w:keepNext w:val="0"/>
        <w:keepLines w:val="0"/>
        <w:pageBreakBefore w:val="0"/>
        <w:widowControl/>
        <w:kinsoku w:val="0"/>
        <w:wordWrap/>
        <w:overflowPunct/>
        <w:topLinePunct w:val="0"/>
        <w:autoSpaceDE w:val="0"/>
        <w:autoSpaceDN w:val="0"/>
        <w:bidi w:val="0"/>
        <w:adjustRightInd w:val="0"/>
        <w:snapToGrid w:val="0"/>
        <w:spacing w:before="197" w:line="240" w:lineRule="auto"/>
        <w:ind w:left="486"/>
        <w:textAlignment w:val="baseline"/>
        <w:rPr>
          <w:rFonts w:ascii="Arial" w:hAnsi="Arial" w:eastAsia="Arial" w:cs="Arial"/>
        </w:rPr>
      </w:pPr>
      <w:r>
        <w:rPr>
          <w:rFonts w:ascii="Arial" w:hAnsi="Arial" w:eastAsia="Arial" w:cs="Arial"/>
          <w:position w:val="17"/>
        </w:rPr>
        <w:t>5</w:t>
      </w:r>
      <w:r>
        <w:rPr>
          <w:rFonts w:ascii="Arial" w:hAnsi="Arial" w:eastAsia="Arial" w:cs="Arial"/>
          <w:spacing w:val="-8"/>
          <w:position w:val="17"/>
        </w:rPr>
        <w:t xml:space="preserve"> </w:t>
      </w:r>
      <w:r>
        <w:rPr>
          <w:position w:val="17"/>
        </w:rPr>
        <w:t>、收货人：</w:t>
      </w:r>
      <w:r>
        <w:rPr>
          <w:rFonts w:hint="eastAsia"/>
          <w:position w:val="17"/>
          <w:lang w:val="en-US" w:eastAsia="zh-CN"/>
        </w:rPr>
        <w:t xml:space="preserve">  </w:t>
      </w:r>
      <w:r>
        <w:rPr>
          <w:rFonts w:ascii="Arial" w:hAnsi="Arial" w:eastAsia="Arial" w:cs="Arial"/>
          <w:position w:val="17"/>
        </w:rPr>
        <w:t xml:space="preserve">; </w:t>
      </w:r>
      <w:r>
        <w:rPr>
          <w:position w:val="17"/>
        </w:rPr>
        <w:t>联系方式：</w:t>
      </w:r>
    </w:p>
    <w:p w14:paraId="4EA2C353">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488"/>
        <w:textAlignment w:val="baseline"/>
        <w:rPr>
          <w:rFonts w:ascii="Arial" w:hAnsi="Arial" w:eastAsia="Arial" w:cs="Arial"/>
        </w:rPr>
      </w:pPr>
      <w:r>
        <w:rPr>
          <w:rFonts w:ascii="Arial" w:hAnsi="Arial" w:eastAsia="Arial" w:cs="Arial"/>
        </w:rPr>
        <w:t>6</w:t>
      </w:r>
      <w:r>
        <w:rPr>
          <w:rFonts w:ascii="Arial" w:hAnsi="Arial" w:eastAsia="Arial" w:cs="Arial"/>
          <w:spacing w:val="-20"/>
        </w:rPr>
        <w:t xml:space="preserve"> </w:t>
      </w:r>
      <w:r>
        <w:t>、收货地址：</w:t>
      </w:r>
    </w:p>
    <w:p w14:paraId="2E826078">
      <w:pPr>
        <w:pStyle w:val="7"/>
        <w:keepNext w:val="0"/>
        <w:keepLines w:val="0"/>
        <w:pageBreakBefore w:val="0"/>
        <w:widowControl/>
        <w:kinsoku w:val="0"/>
        <w:wordWrap/>
        <w:overflowPunct/>
        <w:topLinePunct w:val="0"/>
        <w:autoSpaceDE w:val="0"/>
        <w:autoSpaceDN w:val="0"/>
        <w:bidi w:val="0"/>
        <w:adjustRightInd w:val="0"/>
        <w:snapToGrid w:val="0"/>
        <w:spacing w:line="240" w:lineRule="auto"/>
        <w:ind w:left="488"/>
        <w:textAlignment w:val="baseline"/>
      </w:pPr>
      <w:r>
        <w:t>7 、</w:t>
      </w:r>
      <w:r>
        <w:rPr>
          <w:rFonts w:hint="eastAsia"/>
          <w:lang w:val="en-US" w:eastAsia="zh-CN"/>
        </w:rPr>
        <w:t>其他</w:t>
      </w:r>
    </w:p>
    <w:p w14:paraId="646FF73D">
      <w:pPr>
        <w:spacing w:line="276" w:lineRule="auto"/>
        <w:rPr>
          <w:rFonts w:ascii="Arial"/>
          <w:sz w:val="21"/>
        </w:rPr>
      </w:pPr>
    </w:p>
    <w:p w14:paraId="3AB2F64F">
      <w:pPr>
        <w:pStyle w:val="7"/>
        <w:spacing w:before="63" w:line="225" w:lineRule="auto"/>
        <w:ind w:left="104" w:firstLine="476" w:firstLineChars="200"/>
      </w:pPr>
      <w:r>
        <w:rPr>
          <w:spacing w:val="-1"/>
        </w:rPr>
        <w:t>六、安装与验收</w:t>
      </w:r>
    </w:p>
    <w:p w14:paraId="25F34123">
      <w:pPr>
        <w:pStyle w:val="7"/>
        <w:spacing w:before="189" w:line="222" w:lineRule="auto"/>
        <w:ind w:left="108" w:right="146" w:firstLine="391"/>
      </w:pPr>
      <w:r>
        <w:rPr>
          <w:rFonts w:ascii="Arial" w:hAnsi="Arial" w:eastAsia="Arial" w:cs="Arial"/>
          <w:spacing w:val="1"/>
        </w:rPr>
        <w:t>1</w:t>
      </w:r>
      <w:r>
        <w:rPr>
          <w:rFonts w:ascii="Arial" w:hAnsi="Arial" w:eastAsia="Arial" w:cs="Arial"/>
          <w:spacing w:val="-25"/>
        </w:rPr>
        <w:t xml:space="preserve"> </w:t>
      </w:r>
      <w:r>
        <w:rPr>
          <w:spacing w:val="1"/>
        </w:rPr>
        <w:t>、安装调试（如有</w:t>
      </w:r>
      <w:r>
        <w:rPr>
          <w:spacing w:val="16"/>
        </w:rPr>
        <w:t>）：</w:t>
      </w:r>
      <w:r>
        <w:rPr>
          <w:spacing w:val="1"/>
        </w:rPr>
        <w:t>乙方负责在甲方指定的时间内，按照甲</w:t>
      </w:r>
      <w:r>
        <w:t xml:space="preserve">方的要求完成货物的安装调试。乙方应严格遵守安全法 </w:t>
      </w:r>
      <w:r>
        <w:rPr>
          <w:spacing w:val="2"/>
        </w:rPr>
        <w:t>律法规，采取安全保障措施，保证人员安全。因乙方原因造成的人员伤亡和</w:t>
      </w:r>
      <w:r>
        <w:rPr>
          <w:spacing w:val="1"/>
        </w:rPr>
        <w:t>财产损失，均由乙方承担。</w:t>
      </w:r>
    </w:p>
    <w:p w14:paraId="5168AF77">
      <w:pPr>
        <w:pStyle w:val="7"/>
        <w:spacing w:before="191" w:line="223" w:lineRule="auto"/>
        <w:ind w:left="486"/>
      </w:pPr>
      <w:r>
        <w:rPr>
          <w:rFonts w:ascii="Arial" w:hAnsi="Arial" w:eastAsia="Arial" w:cs="Arial"/>
          <w:spacing w:val="1"/>
        </w:rPr>
        <w:t>2</w:t>
      </w:r>
      <w:r>
        <w:rPr>
          <w:rFonts w:ascii="Arial" w:hAnsi="Arial" w:eastAsia="Arial" w:cs="Arial"/>
          <w:spacing w:val="-25"/>
        </w:rPr>
        <w:t xml:space="preserve"> </w:t>
      </w:r>
      <w:r>
        <w:rPr>
          <w:spacing w:val="1"/>
        </w:rPr>
        <w:t>、验收标准：详见框架协议采购项目协议书约定的验收标准或质</w:t>
      </w:r>
      <w:r>
        <w:t>量要求；</w:t>
      </w:r>
    </w:p>
    <w:p w14:paraId="0682EA76">
      <w:pPr>
        <w:pStyle w:val="7"/>
        <w:spacing w:before="190" w:line="222" w:lineRule="auto"/>
        <w:ind w:left="111" w:right="133" w:firstLine="374"/>
      </w:pPr>
      <w:r>
        <w:rPr>
          <w:rFonts w:ascii="Arial" w:hAnsi="Arial" w:eastAsia="Arial" w:cs="Arial"/>
        </w:rPr>
        <w:t>3</w:t>
      </w:r>
      <w:r>
        <w:rPr>
          <w:rFonts w:ascii="Arial" w:hAnsi="Arial" w:eastAsia="Arial" w:cs="Arial"/>
          <w:spacing w:val="-25"/>
        </w:rPr>
        <w:t xml:space="preserve"> </w:t>
      </w:r>
      <w:r>
        <w:t>、到货验收：</w:t>
      </w:r>
      <w:r>
        <w:rPr>
          <w:spacing w:val="-53"/>
        </w:rPr>
        <w:t xml:space="preserve"> </w:t>
      </w:r>
      <w:r>
        <w:t>甲方应在收到履约服务内容后</w:t>
      </w:r>
      <w:r>
        <w:rPr>
          <w:shd w:val="clear" w:fill="F7F7F7"/>
        </w:rPr>
        <w:t xml:space="preserve"> </w:t>
      </w:r>
      <w:r>
        <w:rPr>
          <w:rFonts w:hint="eastAsia"/>
          <w:shd w:val="clear" w:fill="F7F7F7"/>
          <w:lang w:val="en-US" w:eastAsia="zh-CN"/>
        </w:rPr>
        <w:t xml:space="preserve">   </w:t>
      </w:r>
      <w:r>
        <w:rPr>
          <w:spacing w:val="-1"/>
        </w:rPr>
        <w:t>个工作日内进行到货验收。</w:t>
      </w:r>
      <w:r>
        <w:rPr>
          <w:spacing w:val="-56"/>
        </w:rPr>
        <w:t xml:space="preserve"> </w:t>
      </w:r>
      <w:r>
        <w:rPr>
          <w:spacing w:val="-1"/>
        </w:rPr>
        <w:t>甲方仅对产品的数</w:t>
      </w:r>
      <w:r>
        <w:t xml:space="preserve"> </w:t>
      </w:r>
      <w:r>
        <w:rPr>
          <w:spacing w:val="1"/>
        </w:rPr>
        <w:t>量和外观进行检验，并不因此减轻或免除乙方所应承担的质量保证责任。</w:t>
      </w:r>
    </w:p>
    <w:p w14:paraId="551AA607">
      <w:pPr>
        <w:pStyle w:val="7"/>
        <w:spacing w:before="192" w:line="223" w:lineRule="auto"/>
        <w:ind w:left="485"/>
      </w:pPr>
      <w:r>
        <w:rPr>
          <w:rFonts w:ascii="Arial" w:hAnsi="Arial" w:eastAsia="Arial" w:cs="Arial"/>
          <w:spacing w:val="1"/>
        </w:rPr>
        <w:t>4</w:t>
      </w:r>
      <w:r>
        <w:rPr>
          <w:rFonts w:ascii="Arial" w:hAnsi="Arial" w:eastAsia="Arial" w:cs="Arial"/>
          <w:spacing w:val="-24"/>
        </w:rPr>
        <w:t xml:space="preserve"> </w:t>
      </w:r>
      <w:r>
        <w:rPr>
          <w:spacing w:val="1"/>
        </w:rPr>
        <w:t>、最终验收（如有</w:t>
      </w:r>
      <w:r>
        <w:rPr>
          <w:spacing w:val="10"/>
        </w:rPr>
        <w:t>）：</w:t>
      </w:r>
      <w:r>
        <w:rPr>
          <w:spacing w:val="1"/>
        </w:rPr>
        <w:t>安装调测完毕后，乙方应配合甲方进行最终验收，验收结果以甲方签署的验收证明</w:t>
      </w:r>
      <w:r>
        <w:t>为准。</w:t>
      </w:r>
    </w:p>
    <w:p w14:paraId="3D8B28C2">
      <w:pPr>
        <w:spacing w:line="276" w:lineRule="auto"/>
        <w:rPr>
          <w:rFonts w:ascii="Arial"/>
          <w:sz w:val="21"/>
        </w:rPr>
      </w:pPr>
    </w:p>
    <w:p w14:paraId="200607AB">
      <w:pPr>
        <w:pStyle w:val="7"/>
        <w:spacing w:before="62" w:line="223" w:lineRule="auto"/>
        <w:ind w:left="106" w:firstLine="480" w:firstLineChars="200"/>
      </w:pPr>
      <w:r>
        <w:t>七、保修与售后服务</w:t>
      </w:r>
    </w:p>
    <w:p w14:paraId="76CF96ED">
      <w:pPr>
        <w:pStyle w:val="7"/>
        <w:spacing w:before="191" w:line="223" w:lineRule="auto"/>
        <w:ind w:left="127" w:right="289" w:firstLine="372"/>
      </w:pPr>
      <w:r>
        <w:rPr>
          <w:rFonts w:ascii="Arial" w:hAnsi="Arial" w:eastAsia="Arial" w:cs="Arial"/>
        </w:rPr>
        <w:t>1</w:t>
      </w:r>
      <w:r>
        <w:rPr>
          <w:rFonts w:ascii="Arial" w:hAnsi="Arial" w:eastAsia="Arial" w:cs="Arial"/>
          <w:spacing w:val="-25"/>
        </w:rPr>
        <w:t xml:space="preserve"> </w:t>
      </w:r>
      <w:r>
        <w:t>、服务期为</w:t>
      </w:r>
      <w:r>
        <w:rPr>
          <w:spacing w:val="-45"/>
        </w:rPr>
        <w:t xml:space="preserve"> </w:t>
      </w:r>
      <w:r>
        <w:t>自</w:t>
      </w:r>
      <w:r>
        <w:rPr>
          <w:shd w:val="clear" w:fill="F7F7F7"/>
        </w:rPr>
        <w:t xml:space="preserve"> </w:t>
      </w:r>
      <w:r>
        <w:rPr>
          <w:rFonts w:hint="eastAsia"/>
          <w:shd w:val="clear" w:fill="F7F7F7"/>
          <w:lang w:val="en-US" w:eastAsia="zh-CN"/>
        </w:rPr>
        <w:t xml:space="preserve">  </w:t>
      </w:r>
      <w:r>
        <w:t>之</w:t>
      </w:r>
      <w:r>
        <w:rPr>
          <w:spacing w:val="-1"/>
        </w:rPr>
        <w:t>日起至</w:t>
      </w:r>
      <w:r>
        <w:rPr>
          <w:rFonts w:hint="eastAsia"/>
          <w:spacing w:val="-1"/>
          <w:lang w:val="en-US" w:eastAsia="zh-CN"/>
        </w:rPr>
        <w:t>服务</w:t>
      </w:r>
      <w:r>
        <w:rPr>
          <w:spacing w:val="-1"/>
        </w:rPr>
        <w:t>期届满且经甲方确认无任何质量</w:t>
      </w:r>
      <w:r>
        <w:t xml:space="preserve"> </w:t>
      </w:r>
      <w:r>
        <w:rPr>
          <w:spacing w:val="-5"/>
        </w:rPr>
        <w:t>问题时止。</w:t>
      </w:r>
    </w:p>
    <w:p w14:paraId="072C7254">
      <w:pPr>
        <w:pStyle w:val="7"/>
        <w:tabs>
          <w:tab w:val="left" w:pos="492"/>
        </w:tabs>
        <w:spacing w:before="190" w:line="219" w:lineRule="auto"/>
        <w:ind w:left="96" w:right="1901" w:firstLine="390"/>
      </w:pPr>
      <w:r>
        <w:rPr>
          <w:rFonts w:ascii="Arial" w:hAnsi="Arial" w:eastAsia="Arial" w:cs="Arial"/>
          <w:spacing w:val="-3"/>
        </w:rPr>
        <w:t>2</w:t>
      </w:r>
      <w:r>
        <w:rPr>
          <w:rFonts w:ascii="Arial" w:hAnsi="Arial" w:eastAsia="Arial" w:cs="Arial"/>
          <w:spacing w:val="-25"/>
        </w:rPr>
        <w:t xml:space="preserve"> </w:t>
      </w:r>
      <w:r>
        <w:rPr>
          <w:spacing w:val="-3"/>
        </w:rPr>
        <w:t>、乙方承诺所售商品，</w:t>
      </w:r>
      <w:r>
        <w:rPr>
          <w:spacing w:val="-45"/>
        </w:rPr>
        <w:t xml:space="preserve"> </w:t>
      </w:r>
      <w:r>
        <w:rPr>
          <w:spacing w:val="-3"/>
        </w:rPr>
        <w:t>自甲方收到商品之日起</w:t>
      </w:r>
      <w:r>
        <w:rPr>
          <w:spacing w:val="-3"/>
          <w:shd w:val="clear" w:fill="F7F7F7"/>
        </w:rPr>
        <w:t xml:space="preserve"> </w:t>
      </w:r>
      <w:r>
        <w:rPr>
          <w:rFonts w:hint="eastAsia"/>
          <w:spacing w:val="-3"/>
          <w:shd w:val="clear" w:fill="F7F7F7"/>
          <w:lang w:val="en-US" w:eastAsia="zh-CN"/>
        </w:rPr>
        <w:t xml:space="preserve">  </w:t>
      </w:r>
      <w:r>
        <w:rPr>
          <w:rFonts w:ascii="Arial" w:hAnsi="Arial" w:eastAsia="Arial" w:cs="Arial"/>
          <w:color w:val="0070C0"/>
          <w:spacing w:val="-4"/>
        </w:rPr>
        <w:t xml:space="preserve"> </w:t>
      </w:r>
      <w:r>
        <w:rPr>
          <w:spacing w:val="-4"/>
        </w:rPr>
        <w:t>日内可以无理由退货，</w:t>
      </w:r>
      <w:r>
        <w:t xml:space="preserve"> </w:t>
      </w:r>
      <w:r>
        <w:rPr>
          <w:rFonts w:hint="eastAsia" w:ascii="Arial" w:hAnsi="Arial" w:eastAsia="宋体" w:cs="Arial"/>
          <w:color w:val="0070C0"/>
          <w:shd w:val="clear" w:fill="F7F7F7"/>
          <w:lang w:val="en-US" w:eastAsia="zh-CN"/>
        </w:rPr>
        <w:t xml:space="preserve">  </w:t>
      </w:r>
      <w:r>
        <w:rPr>
          <w:spacing w:val="-2"/>
        </w:rPr>
        <w:t>日内可以换货。更换后的</w:t>
      </w:r>
      <w:r>
        <w:rPr>
          <w:rFonts w:hint="eastAsia"/>
          <w:spacing w:val="-2"/>
          <w:lang w:eastAsia="zh-CN"/>
        </w:rPr>
        <w:t>服务期</w:t>
      </w:r>
      <w:r>
        <w:rPr>
          <w:spacing w:val="-2"/>
        </w:rPr>
        <w:t>应重新计算。</w:t>
      </w:r>
    </w:p>
    <w:p w14:paraId="00AB6BBF">
      <w:pPr>
        <w:pStyle w:val="7"/>
        <w:spacing w:before="197" w:line="200" w:lineRule="auto"/>
        <w:ind w:left="486"/>
      </w:pPr>
      <w:r>
        <w:rPr>
          <w:rFonts w:ascii="Arial" w:hAnsi="Arial" w:eastAsia="Arial" w:cs="Arial"/>
          <w:spacing w:val="1"/>
        </w:rPr>
        <w:t>3</w:t>
      </w:r>
      <w:r>
        <w:rPr>
          <w:rFonts w:ascii="Arial" w:hAnsi="Arial" w:eastAsia="Arial" w:cs="Arial"/>
          <w:spacing w:val="-21"/>
        </w:rPr>
        <w:t xml:space="preserve"> </w:t>
      </w:r>
      <w:r>
        <w:rPr>
          <w:spacing w:val="1"/>
        </w:rPr>
        <w:t>、</w:t>
      </w:r>
      <w:r>
        <w:rPr>
          <w:rFonts w:hint="eastAsia"/>
          <w:spacing w:val="1"/>
          <w:lang w:eastAsia="zh-CN"/>
        </w:rPr>
        <w:t>服务期</w:t>
      </w:r>
      <w:r>
        <w:rPr>
          <w:spacing w:val="1"/>
        </w:rPr>
        <w:t>内，乙方应当提供</w:t>
      </w:r>
      <w:r>
        <w:rPr>
          <w:spacing w:val="1"/>
          <w:shd w:val="clear" w:fill="F7F7F7"/>
        </w:rPr>
        <w:t xml:space="preserve"> </w:t>
      </w:r>
      <w:r>
        <w:rPr>
          <w:rFonts w:hint="eastAsia"/>
          <w:spacing w:val="1"/>
          <w:shd w:val="clear" w:fill="F7F7F7"/>
          <w:lang w:val="en-US" w:eastAsia="zh-CN"/>
        </w:rPr>
        <w:t xml:space="preserve">  </w:t>
      </w:r>
      <w:r>
        <w:rPr>
          <w:spacing w:val="1"/>
        </w:rPr>
        <w:t>小时电话支持服务。乙方接到甲方保修通知后</w:t>
      </w:r>
    </w:p>
    <w:p w14:paraId="50BEFA08">
      <w:pPr>
        <w:pStyle w:val="7"/>
        <w:tabs>
          <w:tab w:val="left" w:pos="492"/>
        </w:tabs>
        <w:spacing w:before="23" w:line="219" w:lineRule="auto"/>
        <w:ind w:left="109" w:right="173" w:hanging="13"/>
      </w:pPr>
      <w:r>
        <w:rPr>
          <w:rFonts w:ascii="Arial" w:hAnsi="Arial" w:eastAsia="Arial" w:cs="Arial"/>
          <w:color w:val="0070C0"/>
          <w:shd w:val="clear" w:fill="F7F7F7"/>
        </w:rPr>
        <w:tab/>
      </w:r>
      <w:r>
        <w:rPr>
          <w:rFonts w:hint="eastAsia" w:ascii="Arial" w:hAnsi="Arial" w:eastAsia="宋体" w:cs="Arial"/>
          <w:color w:val="0070C0"/>
          <w:shd w:val="clear" w:fill="F7F7F7"/>
          <w:lang w:val="en-US" w:eastAsia="zh-CN"/>
        </w:rPr>
        <w:t xml:space="preserve">  </w:t>
      </w:r>
      <w:r>
        <w:rPr>
          <w:spacing w:val="1"/>
        </w:rPr>
        <w:t>个小时内响应，</w:t>
      </w:r>
      <w:r>
        <w:rPr>
          <w:rFonts w:hint="eastAsia"/>
          <w:spacing w:val="1"/>
          <w:shd w:val="clear" w:fill="F7F7F7"/>
          <w:lang w:val="en-US" w:eastAsia="zh-CN"/>
        </w:rPr>
        <w:t xml:space="preserve">  </w:t>
      </w:r>
      <w:r>
        <w:rPr>
          <w:spacing w:val="1"/>
        </w:rPr>
        <w:t>个小时内排除故障。对于</w:t>
      </w:r>
      <w:r>
        <w:rPr>
          <w:rFonts w:hint="eastAsia"/>
          <w:spacing w:val="1"/>
          <w:lang w:eastAsia="zh-CN"/>
        </w:rPr>
        <w:t>服务期</w:t>
      </w:r>
      <w:r>
        <w:rPr>
          <w:spacing w:val="1"/>
        </w:rPr>
        <w:t>内不能修复的</w:t>
      </w:r>
      <w:r>
        <w:t>产品</w:t>
      </w:r>
      <w:r>
        <w:rPr>
          <w:rFonts w:ascii="Arial" w:hAnsi="Arial" w:eastAsia="Arial" w:cs="Arial"/>
        </w:rPr>
        <w:t xml:space="preserve">/ </w:t>
      </w:r>
      <w:r>
        <w:rPr>
          <w:spacing w:val="1"/>
        </w:rPr>
        <w:t>部件，乙方应在</w:t>
      </w:r>
      <w:r>
        <w:rPr>
          <w:rFonts w:hint="eastAsia"/>
          <w:spacing w:val="1"/>
          <w:shd w:val="clear" w:fill="F7F7F7"/>
          <w:lang w:val="en-US" w:eastAsia="zh-CN"/>
        </w:rPr>
        <w:t xml:space="preserve">  </w:t>
      </w:r>
      <w:r>
        <w:rPr>
          <w:spacing w:val="1"/>
        </w:rPr>
        <w:t>个小时内免</w:t>
      </w:r>
      <w:r>
        <w:t>费更换备品备件。</w:t>
      </w:r>
    </w:p>
    <w:p w14:paraId="21F117CB">
      <w:pPr>
        <w:pStyle w:val="7"/>
        <w:spacing w:before="197" w:line="222" w:lineRule="auto"/>
        <w:ind w:left="113" w:right="146" w:firstLine="372"/>
      </w:pPr>
      <w:r>
        <w:rPr>
          <w:rFonts w:ascii="Arial" w:hAnsi="Arial" w:eastAsia="Arial" w:cs="Arial"/>
          <w:spacing w:val="2"/>
        </w:rPr>
        <w:t>4</w:t>
      </w:r>
      <w:r>
        <w:rPr>
          <w:rFonts w:ascii="Arial" w:hAnsi="Arial" w:eastAsia="Arial" w:cs="Arial"/>
          <w:spacing w:val="-25"/>
        </w:rPr>
        <w:t xml:space="preserve"> </w:t>
      </w:r>
      <w:r>
        <w:rPr>
          <w:spacing w:val="2"/>
        </w:rPr>
        <w:t>、</w:t>
      </w:r>
      <w:r>
        <w:rPr>
          <w:rFonts w:hint="eastAsia"/>
          <w:spacing w:val="2"/>
          <w:lang w:eastAsia="zh-CN"/>
        </w:rPr>
        <w:t>服务期</w:t>
      </w:r>
      <w:r>
        <w:rPr>
          <w:spacing w:val="2"/>
        </w:rPr>
        <w:t>届满后，乙方对本合同项下货物提</w:t>
      </w:r>
      <w:r>
        <w:rPr>
          <w:spacing w:val="1"/>
        </w:rPr>
        <w:t>供终身维修服务，且维修时只收取所需维修部件的成本费，服务内容应与</w:t>
      </w:r>
      <w:r>
        <w:t xml:space="preserve"> </w:t>
      </w:r>
      <w:r>
        <w:rPr>
          <w:rFonts w:hint="eastAsia"/>
          <w:lang w:eastAsia="zh-CN"/>
        </w:rPr>
        <w:t>服务期</w:t>
      </w:r>
      <w:r>
        <w:t>内的要求相一致。</w:t>
      </w:r>
    </w:p>
    <w:p w14:paraId="3683FED3">
      <w:pPr>
        <w:spacing w:line="276" w:lineRule="auto"/>
        <w:rPr>
          <w:rFonts w:ascii="Arial"/>
          <w:sz w:val="21"/>
        </w:rPr>
      </w:pPr>
    </w:p>
    <w:p w14:paraId="4815BE9B">
      <w:pPr>
        <w:pStyle w:val="7"/>
        <w:spacing w:before="62" w:line="223" w:lineRule="auto"/>
        <w:ind w:left="102" w:firstLine="484" w:firstLineChars="200"/>
      </w:pPr>
      <w:r>
        <w:rPr>
          <w:spacing w:val="1"/>
        </w:rPr>
        <w:t>八、知识产权及其他民事权利的保护</w:t>
      </w:r>
    </w:p>
    <w:p w14:paraId="68D60DB4">
      <w:pPr>
        <w:pStyle w:val="7"/>
        <w:spacing w:before="190" w:line="222" w:lineRule="auto"/>
        <w:ind w:left="108" w:right="146" w:firstLine="391"/>
      </w:pPr>
      <w:r>
        <w:rPr>
          <w:spacing w:val="1"/>
        </w:rPr>
        <w:t>乙方保证向甲方交付的货物、</w:t>
      </w:r>
      <w:r>
        <w:rPr>
          <w:rFonts w:hint="eastAsia"/>
          <w:spacing w:val="1"/>
          <w:lang w:val="en-US" w:eastAsia="zh-CN"/>
        </w:rPr>
        <w:t>服务、</w:t>
      </w:r>
      <w:r>
        <w:rPr>
          <w:spacing w:val="1"/>
        </w:rPr>
        <w:t>软件、技术资料等，不会侵犯任何第三人的专利权、著作权、商标权、商业秘密、其</w:t>
      </w:r>
      <w:r>
        <w:t xml:space="preserve"> </w:t>
      </w:r>
      <w:r>
        <w:rPr>
          <w:spacing w:val="2"/>
        </w:rPr>
        <w:t>他知识产权或者其他民事权利。如乙方违反上述规定，则乙方应负责消除甲方拥有并使用乙方交付的</w:t>
      </w:r>
      <w:r>
        <w:rPr>
          <w:spacing w:val="1"/>
        </w:rPr>
        <w:t>货物、</w:t>
      </w:r>
      <w:r>
        <w:rPr>
          <w:rFonts w:hint="eastAsia"/>
          <w:spacing w:val="1"/>
          <w:lang w:val="en-US" w:eastAsia="zh-CN"/>
        </w:rPr>
        <w:t>服务、</w:t>
      </w:r>
      <w:r>
        <w:rPr>
          <w:spacing w:val="1"/>
        </w:rPr>
        <w:t>软件、技术资</w:t>
      </w:r>
      <w:r>
        <w:t xml:space="preserve">  </w:t>
      </w:r>
      <w:r>
        <w:rPr>
          <w:spacing w:val="1"/>
        </w:rPr>
        <w:t>料等所存在的全部法律障碍，并赔偿甲方的损失。</w:t>
      </w:r>
    </w:p>
    <w:p w14:paraId="1172E632">
      <w:pPr>
        <w:spacing w:line="276" w:lineRule="auto"/>
        <w:rPr>
          <w:rFonts w:ascii="Arial"/>
          <w:sz w:val="21"/>
        </w:rPr>
      </w:pPr>
    </w:p>
    <w:p w14:paraId="219A2178">
      <w:pPr>
        <w:pStyle w:val="7"/>
        <w:spacing w:before="63" w:line="225" w:lineRule="auto"/>
        <w:ind w:left="109" w:firstLine="472" w:firstLineChars="200"/>
      </w:pPr>
      <w:r>
        <w:rPr>
          <w:spacing w:val="-2"/>
        </w:rPr>
        <w:t>九、违约责任</w:t>
      </w:r>
    </w:p>
    <w:p w14:paraId="781F3190">
      <w:pPr>
        <w:pStyle w:val="7"/>
        <w:spacing w:before="189" w:line="219" w:lineRule="auto"/>
        <w:ind w:left="110" w:right="133" w:firstLine="389"/>
      </w:pPr>
      <w:r>
        <w:rPr>
          <w:rFonts w:ascii="Arial" w:hAnsi="Arial" w:eastAsia="Arial" w:cs="Arial"/>
          <w:spacing w:val="-1"/>
        </w:rPr>
        <w:t>1</w:t>
      </w:r>
      <w:r>
        <w:rPr>
          <w:rFonts w:ascii="Arial" w:hAnsi="Arial" w:eastAsia="Arial" w:cs="Arial"/>
          <w:spacing w:val="-25"/>
        </w:rPr>
        <w:t xml:space="preserve"> </w:t>
      </w:r>
      <w:r>
        <w:rPr>
          <w:spacing w:val="-1"/>
        </w:rPr>
        <w:t>、</w:t>
      </w:r>
      <w:r>
        <w:rPr>
          <w:spacing w:val="-55"/>
        </w:rPr>
        <w:t xml:space="preserve"> </w:t>
      </w:r>
      <w:r>
        <w:rPr>
          <w:spacing w:val="-1"/>
        </w:rPr>
        <w:t>甲方逾期支付（申请支付）应付款的，</w:t>
      </w:r>
      <w:r>
        <w:rPr>
          <w:spacing w:val="-45"/>
        </w:rPr>
        <w:t xml:space="preserve"> </w:t>
      </w:r>
      <w:r>
        <w:rPr>
          <w:spacing w:val="-1"/>
        </w:rPr>
        <w:t>自逾期之日起</w:t>
      </w:r>
      <w:r>
        <w:rPr>
          <w:spacing w:val="-2"/>
        </w:rPr>
        <w:t>，</w:t>
      </w:r>
      <w:r>
        <w:rPr>
          <w:spacing w:val="-56"/>
        </w:rPr>
        <w:t xml:space="preserve"> </w:t>
      </w:r>
      <w:r>
        <w:rPr>
          <w:spacing w:val="-2"/>
        </w:rPr>
        <w:t>向乙方每日偿付合同总价</w:t>
      </w:r>
      <w:r>
        <w:rPr>
          <w:spacing w:val="-2"/>
          <w:shd w:val="clear" w:fill="F7F7F7"/>
        </w:rPr>
        <w:t xml:space="preserve"> </w:t>
      </w:r>
      <w:r>
        <w:rPr>
          <w:rFonts w:hint="eastAsia"/>
          <w:spacing w:val="-2"/>
          <w:shd w:val="clear" w:fill="F7F7F7"/>
          <w:lang w:val="en-US" w:eastAsia="zh-CN"/>
        </w:rPr>
        <w:t xml:space="preserve">  </w:t>
      </w:r>
      <w:r>
        <w:rPr>
          <w:rFonts w:ascii="Arial" w:hAnsi="Arial" w:eastAsia="Arial" w:cs="Arial"/>
          <w:spacing w:val="-2"/>
        </w:rPr>
        <w:t>‰</w:t>
      </w:r>
      <w:r>
        <w:rPr>
          <w:spacing w:val="-2"/>
        </w:rPr>
        <w:t>的违</w:t>
      </w:r>
      <w:r>
        <w:t xml:space="preserve"> 约金；</w:t>
      </w:r>
      <w:r>
        <w:rPr>
          <w:spacing w:val="-42"/>
        </w:rPr>
        <w:t xml:space="preserve"> </w:t>
      </w:r>
      <w:r>
        <w:t>甲方无正当理由拒付货款的，应向乙方偿付合同总价</w:t>
      </w:r>
      <w:r>
        <w:rPr>
          <w:rFonts w:hint="eastAsia"/>
          <w:shd w:val="clear" w:fill="F7F7F7"/>
          <w:lang w:val="en-US" w:eastAsia="zh-CN"/>
        </w:rPr>
        <w:t xml:space="preserve">  </w:t>
      </w:r>
      <w:r>
        <w:rPr>
          <w:rFonts w:ascii="Arial" w:hAnsi="Arial" w:eastAsia="Arial" w:cs="Arial"/>
        </w:rPr>
        <w:t>%</w:t>
      </w:r>
      <w:r>
        <w:t>的违约金。</w:t>
      </w:r>
    </w:p>
    <w:p w14:paraId="0416A159">
      <w:pPr>
        <w:pStyle w:val="7"/>
        <w:tabs>
          <w:tab w:val="left" w:pos="492"/>
        </w:tabs>
        <w:spacing w:before="197" w:line="222" w:lineRule="auto"/>
        <w:ind w:left="96" w:right="133" w:firstLine="390"/>
      </w:pPr>
      <w:r>
        <w:rPr>
          <w:rFonts w:ascii="Arial" w:hAnsi="Arial" w:eastAsia="Arial" w:cs="Arial"/>
        </w:rPr>
        <w:t>2</w:t>
      </w:r>
      <w:r>
        <w:rPr>
          <w:rFonts w:ascii="Arial" w:hAnsi="Arial" w:eastAsia="Arial" w:cs="Arial"/>
          <w:spacing w:val="-25"/>
        </w:rPr>
        <w:t xml:space="preserve"> </w:t>
      </w:r>
      <w:r>
        <w:t>、乙方逾期提供服务的，</w:t>
      </w:r>
      <w:r>
        <w:rPr>
          <w:spacing w:val="-45"/>
        </w:rPr>
        <w:t xml:space="preserve"> </w:t>
      </w:r>
      <w:r>
        <w:t>自逾期之日起，</w:t>
      </w:r>
      <w:r>
        <w:rPr>
          <w:spacing w:val="-56"/>
        </w:rPr>
        <w:t xml:space="preserve"> </w:t>
      </w:r>
      <w:r>
        <w:t>向甲</w:t>
      </w:r>
      <w:r>
        <w:rPr>
          <w:spacing w:val="-1"/>
        </w:rPr>
        <w:t>方每日偿付合同总价</w:t>
      </w:r>
      <w:r>
        <w:rPr>
          <w:rFonts w:hint="eastAsia"/>
          <w:spacing w:val="-1"/>
          <w:shd w:val="clear" w:fill="F7F7F7"/>
          <w:lang w:val="en-US" w:eastAsia="zh-CN"/>
        </w:rPr>
        <w:t xml:space="preserve">   </w:t>
      </w:r>
      <w:r>
        <w:rPr>
          <w:rFonts w:ascii="Arial" w:hAnsi="Arial" w:eastAsia="Arial" w:cs="Arial"/>
          <w:spacing w:val="-1"/>
        </w:rPr>
        <w:t>‰</w:t>
      </w:r>
      <w:r>
        <w:rPr>
          <w:spacing w:val="-1"/>
        </w:rPr>
        <w:t>的违约金；乙方逾期</w:t>
      </w:r>
      <w:r>
        <w:t xml:space="preserve"> </w:t>
      </w:r>
      <w:r>
        <w:rPr>
          <w:rFonts w:hint="eastAsia" w:ascii="Arial" w:hAnsi="Arial" w:eastAsia="宋体" w:cs="Arial"/>
          <w:color w:val="0070C0"/>
          <w:shd w:val="clear" w:fill="F7F7F7"/>
          <w:lang w:val="en-US" w:eastAsia="zh-CN"/>
        </w:rPr>
        <w:t xml:space="preserve">   </w:t>
      </w:r>
      <w:r>
        <w:rPr>
          <w:rFonts w:ascii="Arial" w:hAnsi="Arial" w:eastAsia="Arial" w:cs="Arial"/>
          <w:color w:val="0070C0"/>
          <w:spacing w:val="34"/>
          <w:w w:val="101"/>
        </w:rPr>
        <w:t xml:space="preserve"> </w:t>
      </w:r>
      <w:r>
        <w:t>日不能提供服务的，应向甲</w:t>
      </w:r>
      <w:r>
        <w:rPr>
          <w:spacing w:val="-1"/>
        </w:rPr>
        <w:t>方支付合同总价</w:t>
      </w:r>
      <w:r>
        <w:rPr>
          <w:spacing w:val="-1"/>
          <w:shd w:val="clear" w:fill="F7F7F7"/>
        </w:rPr>
        <w:t xml:space="preserve"> </w:t>
      </w:r>
      <w:r>
        <w:rPr>
          <w:rFonts w:hint="eastAsia"/>
          <w:spacing w:val="-1"/>
          <w:shd w:val="clear" w:fill="F7F7F7"/>
          <w:lang w:val="en-US" w:eastAsia="zh-CN"/>
        </w:rPr>
        <w:t xml:space="preserve">   </w:t>
      </w:r>
      <w:r>
        <w:rPr>
          <w:rFonts w:ascii="Arial" w:hAnsi="Arial" w:eastAsia="Arial" w:cs="Arial"/>
          <w:spacing w:val="-1"/>
        </w:rPr>
        <w:t>%</w:t>
      </w:r>
      <w:r>
        <w:rPr>
          <w:spacing w:val="-1"/>
        </w:rPr>
        <w:t>的违约金，并且甲方</w:t>
      </w:r>
      <w:r>
        <w:t xml:space="preserve">  </w:t>
      </w:r>
      <w:r>
        <w:rPr>
          <w:spacing w:val="1"/>
        </w:rPr>
        <w:t>有权解除本合同，不再退还履约保证金（如有）。</w:t>
      </w:r>
    </w:p>
    <w:p w14:paraId="59B960C8">
      <w:pPr>
        <w:pStyle w:val="7"/>
        <w:spacing w:before="190" w:line="222" w:lineRule="auto"/>
        <w:ind w:left="506"/>
      </w:pPr>
      <w:r>
        <w:rPr>
          <w:spacing w:val="1"/>
        </w:rPr>
        <w:t>乙方未在约定时间内完成安装调试（如有）的，参照前款约定承担违约责任。</w:t>
      </w:r>
    </w:p>
    <w:p w14:paraId="118BC2F0">
      <w:pPr>
        <w:pStyle w:val="7"/>
        <w:spacing w:before="192" w:line="222" w:lineRule="auto"/>
        <w:ind w:left="486"/>
      </w:pPr>
      <w:r>
        <w:rPr>
          <w:rFonts w:ascii="Arial" w:hAnsi="Arial" w:eastAsia="Arial" w:cs="Arial"/>
          <w:spacing w:val="1"/>
        </w:rPr>
        <w:t>3</w:t>
      </w:r>
      <w:r>
        <w:rPr>
          <w:rFonts w:ascii="Arial" w:hAnsi="Arial" w:eastAsia="Arial" w:cs="Arial"/>
          <w:spacing w:val="-12"/>
        </w:rPr>
        <w:t xml:space="preserve"> </w:t>
      </w:r>
      <w:r>
        <w:rPr>
          <w:spacing w:val="1"/>
        </w:rPr>
        <w:t>、乙方违反本合同和招投标文件约定的有关质量保证及售后服务等的，每发生一次，乙方应向甲方支付</w:t>
      </w:r>
    </w:p>
    <w:p w14:paraId="1CCF1046">
      <w:pPr>
        <w:pStyle w:val="7"/>
        <w:tabs>
          <w:tab w:val="left" w:pos="492"/>
        </w:tabs>
        <w:spacing w:before="2" w:line="221" w:lineRule="auto"/>
        <w:ind w:left="122" w:right="241" w:hanging="26"/>
      </w:pPr>
      <w:r>
        <w:rPr>
          <w:rFonts w:hint="eastAsia" w:ascii="Arial" w:hAnsi="Arial" w:eastAsia="宋体" w:cs="Arial"/>
          <w:color w:val="0070C0"/>
          <w:shd w:val="clear" w:fill="F7F7F7"/>
          <w:lang w:val="en-US" w:eastAsia="zh-CN"/>
        </w:rPr>
        <w:t xml:space="preserve">   </w:t>
      </w:r>
      <w:r>
        <w:rPr>
          <w:spacing w:val="1"/>
        </w:rPr>
        <w:t>元违约金。同时，</w:t>
      </w:r>
      <w:r>
        <w:rPr>
          <w:spacing w:val="-55"/>
        </w:rPr>
        <w:t xml:space="preserve"> </w:t>
      </w:r>
      <w:r>
        <w:rPr>
          <w:spacing w:val="1"/>
        </w:rPr>
        <w:t>甲方有权委托第三方进行保</w:t>
      </w:r>
      <w:r>
        <w:t xml:space="preserve">修，所产生的费用由乙方承担。若因货物缺陷或 </w:t>
      </w:r>
      <w:r>
        <w:rPr>
          <w:spacing w:val="1"/>
        </w:rPr>
        <w:t>乙方服务质量等问题造成甲方或任何人员人身、财产损害的，乙方应承担有关责任并作出相应赔偿。</w:t>
      </w:r>
    </w:p>
    <w:p w14:paraId="043C65BE">
      <w:pPr>
        <w:pStyle w:val="7"/>
        <w:spacing w:before="192" w:line="222" w:lineRule="auto"/>
        <w:ind w:left="109" w:right="146" w:firstLine="376"/>
      </w:pPr>
      <w:r>
        <w:rPr>
          <w:rFonts w:ascii="Arial" w:hAnsi="Arial" w:eastAsia="Arial" w:cs="Arial"/>
        </w:rPr>
        <w:t>4</w:t>
      </w:r>
      <w:r>
        <w:rPr>
          <w:rFonts w:ascii="Arial" w:hAnsi="Arial" w:eastAsia="Arial" w:cs="Arial"/>
          <w:spacing w:val="-24"/>
        </w:rPr>
        <w:t xml:space="preserve"> </w:t>
      </w:r>
      <w:r>
        <w:t>、乙方没有按框架协议采购承诺的价格或优惠率签订合同并供货</w:t>
      </w:r>
      <w:r>
        <w:rPr>
          <w:rFonts w:hint="eastAsia"/>
          <w:lang w:val="en-US" w:eastAsia="zh-CN"/>
        </w:rPr>
        <w:t>或提供服务</w:t>
      </w:r>
      <w:r>
        <w:t>的，</w:t>
      </w:r>
      <w:r>
        <w:rPr>
          <w:spacing w:val="-56"/>
        </w:rPr>
        <w:t xml:space="preserve"> </w:t>
      </w:r>
      <w:r>
        <w:t>甲方有权没收履约保证金</w:t>
      </w:r>
      <w:r>
        <w:rPr>
          <w:spacing w:val="-1"/>
        </w:rPr>
        <w:t>（如有</w:t>
      </w:r>
      <w:r>
        <w:rPr>
          <w:spacing w:val="20"/>
        </w:rPr>
        <w:t>），</w:t>
      </w:r>
      <w:r>
        <w:rPr>
          <w:spacing w:val="-1"/>
        </w:rPr>
        <w:t>同时，报经</w:t>
      </w:r>
      <w:r>
        <w:t xml:space="preserve"> </w:t>
      </w:r>
      <w:r>
        <w:rPr>
          <w:spacing w:val="1"/>
        </w:rPr>
        <w:t>政府采购监管部门批准按照相关政府采购法律法规的规定对其进行处罚。</w:t>
      </w:r>
    </w:p>
    <w:p w14:paraId="1D364DE0">
      <w:pPr>
        <w:pStyle w:val="7"/>
        <w:spacing w:before="39" w:line="224" w:lineRule="auto"/>
        <w:ind w:left="108"/>
      </w:pPr>
      <w:r>
        <w:rPr>
          <w:rFonts w:hint="eastAsia" w:eastAsia="宋体"/>
          <w:lang w:eastAsia="zh-CN"/>
        </w:rPr>
        <w:tab/>
      </w:r>
      <w:r>
        <mc:AlternateContent>
          <mc:Choice Requires="wps">
            <w:drawing>
              <wp:anchor distT="0" distB="0" distL="114300" distR="114300" simplePos="0" relativeHeight="251670528" behindDoc="0" locked="0" layoutInCell="0" allowOverlap="1">
                <wp:simplePos x="0" y="0"/>
                <wp:positionH relativeFrom="page">
                  <wp:posOffset>504825</wp:posOffset>
                </wp:positionH>
                <wp:positionV relativeFrom="page">
                  <wp:posOffset>152400</wp:posOffset>
                </wp:positionV>
                <wp:extent cx="6686550" cy="0"/>
                <wp:effectExtent l="4445" t="4445" r="5080" b="5080"/>
                <wp:wrapNone/>
                <wp:docPr id="3" name="任意多边形 8"/>
                <wp:cNvGraphicFramePr/>
                <a:graphic xmlns:a="http://schemas.openxmlformats.org/drawingml/2006/main">
                  <a:graphicData uri="http://schemas.microsoft.com/office/word/2010/wordprocessingShape">
                    <wps:wsp>
                      <wps:cNvSpPr/>
                      <wps:spPr>
                        <a:xfrm>
                          <a:off x="0" y="0"/>
                          <a:ext cx="6686550" cy="0"/>
                        </a:xfrm>
                        <a:custGeom>
                          <a:avLst/>
                          <a:gdLst/>
                          <a:ahLst/>
                          <a:cxnLst/>
                          <a:pathLst>
                            <a:path w="10530">
                              <a:moveTo>
                                <a:pt x="0" y="0"/>
                              </a:moveTo>
                              <a:lnTo>
                                <a:pt x="10530" y="0"/>
                              </a:lnTo>
                            </a:path>
                          </a:pathLst>
                        </a:custGeom>
                        <a:noFill/>
                        <a:ln w="0" cap="sq" cmpd="sng">
                          <a:solidFill>
                            <a:srgbClr val="000000"/>
                          </a:solidFill>
                          <a:prstDash val="solid"/>
                          <a:miter lim="0"/>
                          <a:headEnd type="none" w="med" len="med"/>
                          <a:tailEnd type="none" w="med" len="med"/>
                        </a:ln>
                      </wps:spPr>
                      <wps:bodyPr upright="1"/>
                    </wps:wsp>
                  </a:graphicData>
                </a:graphic>
              </wp:anchor>
            </w:drawing>
          </mc:Choice>
          <mc:Fallback>
            <w:pict>
              <v:shape id="任意多边形 8" o:spid="_x0000_s1026" o:spt="100" style="position:absolute;left:0pt;margin-left:39.75pt;margin-top:12pt;height:0pt;width:526.5pt;mso-position-horizontal-relative:page;mso-position-vertical-relative:page;z-index:251670528;mso-width-relative:page;mso-height-relative:page;" filled="f" stroked="t" coordsize="10530,1" o:allowincell="f" o:gfxdata="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eVVP41wAAAAkBAAAPAAAAAAAAAAEAIAAAACIAAABkcnMvZG93bnJldi54bWxQSwEC&#10;FAAUAAAACACHTuJAIBa1ri4CAACRBAAADgAAAAAAAAABACAAAAAmAQAAZHJzL2Uyb0RvYy54bWxQ&#10;SwUGAAAAAAYABgBZAQAAxgUAAAAA&#10;" path="m0,0l10530,0e">
                <v:fill on="f" focussize="0,0"/>
                <v:stroke weight="0pt" color="#000000" miterlimit="0" joinstyle="miter" endcap="square"/>
                <v:imagedata o:title=""/>
                <o:lock v:ext="edit" aspectratio="f"/>
              </v:shape>
            </w:pict>
          </mc:Fallback>
        </mc:AlternateContent>
      </w:r>
      <w:r>
        <mc:AlternateContent>
          <mc:Choice Requires="wps">
            <w:drawing>
              <wp:anchor distT="0" distB="0" distL="114300" distR="114300" simplePos="0" relativeHeight="251671552" behindDoc="0" locked="0" layoutInCell="0" allowOverlap="1">
                <wp:simplePos x="0" y="0"/>
                <wp:positionH relativeFrom="page">
                  <wp:posOffset>504825</wp:posOffset>
                </wp:positionH>
                <wp:positionV relativeFrom="page">
                  <wp:posOffset>10515600</wp:posOffset>
                </wp:positionV>
                <wp:extent cx="6686550" cy="0"/>
                <wp:effectExtent l="4445" t="4445" r="5080" b="5080"/>
                <wp:wrapNone/>
                <wp:docPr id="4" name="任意多边形 9"/>
                <wp:cNvGraphicFramePr/>
                <a:graphic xmlns:a="http://schemas.openxmlformats.org/drawingml/2006/main">
                  <a:graphicData uri="http://schemas.microsoft.com/office/word/2010/wordprocessingShape">
                    <wps:wsp>
                      <wps:cNvSpPr/>
                      <wps:spPr>
                        <a:xfrm>
                          <a:off x="0" y="0"/>
                          <a:ext cx="6686550" cy="0"/>
                        </a:xfrm>
                        <a:custGeom>
                          <a:avLst/>
                          <a:gdLst/>
                          <a:ahLst/>
                          <a:cxnLst/>
                          <a:pathLst>
                            <a:path w="10530">
                              <a:moveTo>
                                <a:pt x="0" y="0"/>
                              </a:moveTo>
                              <a:lnTo>
                                <a:pt x="10530" y="0"/>
                              </a:lnTo>
                            </a:path>
                          </a:pathLst>
                        </a:custGeom>
                        <a:noFill/>
                        <a:ln w="0" cap="sq" cmpd="sng">
                          <a:solidFill>
                            <a:srgbClr val="000000"/>
                          </a:solidFill>
                          <a:prstDash val="solid"/>
                          <a:miter lim="0"/>
                          <a:headEnd type="none" w="med" len="med"/>
                          <a:tailEnd type="none" w="med" len="med"/>
                        </a:ln>
                      </wps:spPr>
                      <wps:bodyPr upright="1"/>
                    </wps:wsp>
                  </a:graphicData>
                </a:graphic>
              </wp:anchor>
            </w:drawing>
          </mc:Choice>
          <mc:Fallback>
            <w:pict>
              <v:shape id="任意多边形 9" o:spid="_x0000_s1026" o:spt="100" style="position:absolute;left:0pt;margin-left:39.75pt;margin-top:828pt;height:0pt;width:526.5pt;mso-position-horizontal-relative:page;mso-position-vertical-relative:page;z-index:251671552;mso-width-relative:page;mso-height-relative:page;" filled="f" stroked="t" coordsize="10530,1" o:allowincell="f" o:gfxdata="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JMeA7YAAAADQEAAA8AAAAAAAAAAQAgAAAAIgAAAGRycy9kb3ducmV2LnhtbFBL&#10;AQIUABQAAAAIAIdO4kB1ZOEzLwIAAJEEAAAOAAAAAAAAAAEAIAAAACcBAABkcnMvZTJvRG9jLnht&#10;bFBLBQYAAAAABgAGAFkBAADIBQAAAAA=&#10;" path="m0,0l10530,0e">
                <v:fill on="f" focussize="0,0"/>
                <v:stroke weight="0pt" color="#000000" miterlimit="0" joinstyle="miter" endcap="square"/>
                <v:imagedata o:title=""/>
                <o:lock v:ext="edit" aspectratio="f"/>
              </v:shape>
            </w:pict>
          </mc:Fallback>
        </mc:AlternateContent>
      </w:r>
      <w:r>
        <w:t>十、法律适用与争议解决</w:t>
      </w:r>
    </w:p>
    <w:p w14:paraId="4EB66388">
      <w:pPr>
        <w:pStyle w:val="7"/>
        <w:spacing w:before="189" w:line="223" w:lineRule="auto"/>
        <w:ind w:left="499"/>
      </w:pPr>
      <w:r>
        <w:rPr>
          <w:rFonts w:ascii="Arial" w:hAnsi="Arial" w:eastAsia="Arial" w:cs="Arial"/>
        </w:rPr>
        <w:t>1</w:t>
      </w:r>
      <w:r>
        <w:rPr>
          <w:rFonts w:ascii="Arial" w:hAnsi="Arial" w:eastAsia="Arial" w:cs="Arial"/>
          <w:spacing w:val="-9"/>
        </w:rPr>
        <w:t xml:space="preserve"> </w:t>
      </w:r>
      <w:r>
        <w:t>、本合同的订立、解释、履行及争议解决，均适用中华人民共和国法律。</w:t>
      </w:r>
    </w:p>
    <w:p w14:paraId="67A32D06">
      <w:pPr>
        <w:pStyle w:val="7"/>
        <w:spacing w:before="190" w:line="222" w:lineRule="auto"/>
        <w:ind w:left="486"/>
      </w:pPr>
      <w:r>
        <w:rPr>
          <w:rFonts w:ascii="Arial" w:hAnsi="Arial" w:eastAsia="Arial" w:cs="Arial"/>
          <w:spacing w:val="1"/>
        </w:rPr>
        <w:t>2</w:t>
      </w:r>
      <w:r>
        <w:rPr>
          <w:rFonts w:ascii="Arial" w:hAnsi="Arial" w:eastAsia="Arial" w:cs="Arial"/>
          <w:spacing w:val="-25"/>
        </w:rPr>
        <w:t xml:space="preserve"> </w:t>
      </w:r>
      <w:r>
        <w:rPr>
          <w:spacing w:val="1"/>
        </w:rPr>
        <w:t>、本合同履行过程中发生争议的，</w:t>
      </w:r>
      <w:r>
        <w:rPr>
          <w:spacing w:val="-55"/>
        </w:rPr>
        <w:t xml:space="preserve"> </w:t>
      </w:r>
      <w:r>
        <w:rPr>
          <w:spacing w:val="1"/>
        </w:rPr>
        <w:t>甲乙双方应友好协商</w:t>
      </w:r>
      <w:r>
        <w:t>；协商不成的，任何一方可向甲方所在地人民法院起诉。</w:t>
      </w:r>
    </w:p>
    <w:p w14:paraId="04D17D7C">
      <w:pPr>
        <w:bidi w:val="0"/>
        <w:ind w:firstLine="480" w:firstLineChars="200"/>
        <w:rPr>
          <w:rFonts w:ascii="Arial" w:hAnsi="Arial" w:eastAsia="Arial" w:cs="Arial"/>
          <w:snapToGrid w:val="0"/>
          <w:color w:val="000000"/>
          <w:sz w:val="24"/>
          <w:szCs w:val="21"/>
          <w:lang w:val="en-US" w:eastAsia="zh-CN" w:bidi="ar-SA"/>
        </w:rPr>
      </w:pPr>
      <w:r>
        <w:rPr>
          <w:rFonts w:ascii="Arial" w:hAnsi="Arial" w:eastAsia="Arial" w:cs="Arial"/>
          <w:snapToGrid w:val="0"/>
          <w:color w:val="000000"/>
          <w:sz w:val="24"/>
          <w:szCs w:val="21"/>
          <w:lang w:val="en-US" w:eastAsia="zh-CN" w:bidi="ar-SA"/>
        </w:rPr>
        <w:t>3 、</w:t>
      </w:r>
      <w:r>
        <w:rPr>
          <w:rFonts w:hint="eastAsia" w:ascii="Arial" w:hAnsi="Arial" w:eastAsia="Arial" w:cs="Arial"/>
          <w:snapToGrid w:val="0"/>
          <w:color w:val="000000"/>
          <w:sz w:val="24"/>
          <w:szCs w:val="21"/>
          <w:lang w:val="en-US" w:eastAsia="zh-CN" w:bidi="ar-SA"/>
        </w:rPr>
        <w:t>其他</w:t>
      </w:r>
    </w:p>
    <w:p w14:paraId="5113E6C4">
      <w:pPr>
        <w:pStyle w:val="7"/>
        <w:spacing w:before="62" w:line="224" w:lineRule="auto"/>
        <w:ind w:left="108" w:firstLine="480" w:firstLineChars="200"/>
      </w:pPr>
      <w:r>
        <w:t>十一、合同生效及其他</w:t>
      </w:r>
    </w:p>
    <w:p w14:paraId="3DDB48F8">
      <w:pPr>
        <w:pStyle w:val="7"/>
        <w:spacing w:before="192" w:line="222" w:lineRule="auto"/>
        <w:ind w:left="108" w:right="145" w:firstLine="391"/>
      </w:pPr>
      <w:r>
        <w:rPr>
          <w:rFonts w:ascii="Arial" w:hAnsi="Arial" w:eastAsia="Arial" w:cs="Arial"/>
          <w:spacing w:val="1"/>
        </w:rPr>
        <w:t>1</w:t>
      </w:r>
      <w:r>
        <w:rPr>
          <w:rFonts w:ascii="Arial" w:hAnsi="Arial" w:eastAsia="Arial" w:cs="Arial"/>
          <w:spacing w:val="-25"/>
        </w:rPr>
        <w:t xml:space="preserve"> </w:t>
      </w:r>
      <w:r>
        <w:rPr>
          <w:spacing w:val="1"/>
        </w:rPr>
        <w:t>、</w:t>
      </w:r>
      <w:r>
        <w:rPr>
          <w:spacing w:val="1"/>
          <w:u w:val="single"/>
          <w:shd w:val="clear" w:fill="F7F7F7"/>
        </w:rPr>
        <w:t xml:space="preserve">   </w:t>
      </w:r>
      <w:r>
        <w:rPr>
          <w:rFonts w:hint="eastAsia"/>
          <w:spacing w:val="1"/>
          <w:u w:val="single"/>
          <w:shd w:val="clear" w:fill="F7F7F7"/>
          <w:lang w:val="en-US" w:eastAsia="zh-CN"/>
        </w:rPr>
        <w:t xml:space="preserve">       </w:t>
      </w:r>
      <w:r>
        <w:rPr>
          <w:rFonts w:ascii="Arial" w:hAnsi="Arial" w:eastAsia="Arial" w:cs="Arial"/>
          <w:spacing w:val="1"/>
          <w:shd w:val="clear" w:fill="F7F7F7"/>
        </w:rPr>
        <w:t>(</w:t>
      </w:r>
      <w:r>
        <w:rPr>
          <w:spacing w:val="1"/>
          <w:shd w:val="clear" w:fill="F7F7F7"/>
        </w:rPr>
        <w:t>项目名称</w:t>
      </w:r>
      <w:r>
        <w:rPr>
          <w:rFonts w:hint="eastAsia"/>
          <w:spacing w:val="1"/>
          <w:shd w:val="clear" w:fill="F7F7F7"/>
          <w:lang w:eastAsia="zh-CN"/>
        </w:rPr>
        <w:t>）</w:t>
      </w:r>
      <w:r>
        <w:t xml:space="preserve">框架协议采购项目招标文件以及投标文 </w:t>
      </w:r>
      <w:r>
        <w:rPr>
          <w:spacing w:val="2"/>
        </w:rPr>
        <w:t>件、询标纪要、框架协议采购项目入围协议和承诺书是本合同不可分割的组成部分，本合同未尽事</w:t>
      </w:r>
      <w:r>
        <w:rPr>
          <w:spacing w:val="1"/>
        </w:rPr>
        <w:t>宜从其规定。若本合同</w:t>
      </w:r>
      <w:r>
        <w:t xml:space="preserve">  </w:t>
      </w:r>
      <w:r>
        <w:rPr>
          <w:spacing w:val="1"/>
        </w:rPr>
        <w:t>约定与前述文件约定不一致的，按照下列顺序予以解释：</w:t>
      </w:r>
    </w:p>
    <w:p w14:paraId="1422E693">
      <w:pPr>
        <w:pStyle w:val="7"/>
        <w:spacing w:before="190" w:line="420" w:lineRule="exact"/>
        <w:ind w:left="494"/>
      </w:pPr>
      <w:r>
        <w:rPr>
          <w:spacing w:val="1"/>
          <w:position w:val="17"/>
        </w:rPr>
        <w:t>（</w:t>
      </w:r>
      <w:r>
        <w:rPr>
          <w:rFonts w:ascii="Arial" w:hAnsi="Arial" w:eastAsia="Arial" w:cs="Arial"/>
          <w:spacing w:val="1"/>
          <w:position w:val="17"/>
        </w:rPr>
        <w:t>1</w:t>
      </w:r>
      <w:r>
        <w:rPr>
          <w:spacing w:val="1"/>
          <w:position w:val="17"/>
        </w:rPr>
        <w:t>）本合同履行过程中双方签署的变更或补充协议（如有</w:t>
      </w:r>
      <w:r>
        <w:rPr>
          <w:spacing w:val="5"/>
          <w:position w:val="17"/>
        </w:rPr>
        <w:t>）；</w:t>
      </w:r>
    </w:p>
    <w:p w14:paraId="572063C5">
      <w:pPr>
        <w:pStyle w:val="7"/>
        <w:spacing w:line="224" w:lineRule="auto"/>
        <w:ind w:left="494"/>
      </w:pPr>
      <w:r>
        <w:rPr>
          <w:spacing w:val="-1"/>
        </w:rPr>
        <w:t>（</w:t>
      </w:r>
      <w:r>
        <w:rPr>
          <w:rFonts w:ascii="Arial" w:hAnsi="Arial" w:eastAsia="Arial" w:cs="Arial"/>
          <w:spacing w:val="-1"/>
        </w:rPr>
        <w:t>2</w:t>
      </w:r>
      <w:r>
        <w:rPr>
          <w:spacing w:val="-1"/>
        </w:rPr>
        <w:t>）本合同；</w:t>
      </w:r>
    </w:p>
    <w:p w14:paraId="5547F0D4">
      <w:pPr>
        <w:pStyle w:val="7"/>
        <w:spacing w:before="189" w:line="421" w:lineRule="exact"/>
        <w:ind w:left="494"/>
      </w:pPr>
      <w:r>
        <w:rPr>
          <w:spacing w:val="1"/>
          <w:position w:val="17"/>
        </w:rPr>
        <w:t>（</w:t>
      </w:r>
      <w:r>
        <w:rPr>
          <w:rFonts w:ascii="Arial" w:hAnsi="Arial" w:eastAsia="Arial" w:cs="Arial"/>
          <w:spacing w:val="1"/>
          <w:position w:val="17"/>
        </w:rPr>
        <w:t>3</w:t>
      </w:r>
      <w:r>
        <w:rPr>
          <w:spacing w:val="1"/>
          <w:position w:val="17"/>
        </w:rPr>
        <w:t>）框架协议采购项目入围协议和承诺书；</w:t>
      </w:r>
    </w:p>
    <w:p w14:paraId="218FFA1A">
      <w:pPr>
        <w:pStyle w:val="7"/>
        <w:spacing w:line="224" w:lineRule="auto"/>
        <w:ind w:left="494"/>
      </w:pPr>
      <w:r>
        <w:rPr>
          <w:spacing w:val="-1"/>
        </w:rPr>
        <w:t>（</w:t>
      </w:r>
      <w:r>
        <w:rPr>
          <w:rFonts w:ascii="Arial" w:hAnsi="Arial" w:eastAsia="Arial" w:cs="Arial"/>
          <w:spacing w:val="-1"/>
        </w:rPr>
        <w:t>4</w:t>
      </w:r>
      <w:r>
        <w:rPr>
          <w:spacing w:val="-1"/>
        </w:rPr>
        <w:t>）投标文件；</w:t>
      </w:r>
    </w:p>
    <w:p w14:paraId="0B7F2271">
      <w:pPr>
        <w:pStyle w:val="7"/>
        <w:spacing w:before="189" w:line="224" w:lineRule="auto"/>
        <w:ind w:left="494"/>
      </w:pPr>
      <w:r>
        <w:t>（</w:t>
      </w:r>
      <w:r>
        <w:rPr>
          <w:rFonts w:ascii="Arial" w:hAnsi="Arial" w:eastAsia="Arial" w:cs="Arial"/>
        </w:rPr>
        <w:t>5</w:t>
      </w:r>
      <w:r>
        <w:t>）其他合同文件。</w:t>
      </w:r>
    </w:p>
    <w:p w14:paraId="10B0786A">
      <w:pPr>
        <w:pStyle w:val="7"/>
        <w:spacing w:before="191" w:line="224" w:lineRule="auto"/>
        <w:ind w:left="486"/>
      </w:pPr>
      <w:r>
        <w:rPr>
          <w:rFonts w:ascii="Arial" w:hAnsi="Arial" w:eastAsia="Arial" w:cs="Arial"/>
          <w:spacing w:val="1"/>
        </w:rPr>
        <w:t>2</w:t>
      </w:r>
      <w:r>
        <w:rPr>
          <w:rFonts w:ascii="Arial" w:hAnsi="Arial" w:eastAsia="Arial" w:cs="Arial"/>
          <w:spacing w:val="-16"/>
        </w:rPr>
        <w:t xml:space="preserve"> </w:t>
      </w:r>
      <w:r>
        <w:rPr>
          <w:spacing w:val="1"/>
        </w:rPr>
        <w:t>、本合同经甲乙双方加盖公章后生效。合同内容如遇国家法律、法规及政策另有规定的，从其规定。</w:t>
      </w:r>
    </w:p>
    <w:p w14:paraId="2542E2AB">
      <w:pPr>
        <w:pStyle w:val="7"/>
        <w:spacing w:before="189" w:line="420" w:lineRule="exact"/>
        <w:ind w:left="486"/>
      </w:pPr>
      <w:r>
        <w:rPr>
          <w:rFonts w:ascii="Arial" w:hAnsi="Arial" w:eastAsia="Arial" w:cs="Arial"/>
          <w:position w:val="17"/>
        </w:rPr>
        <w:t>3</w:t>
      </w:r>
      <w:r>
        <w:rPr>
          <w:rFonts w:ascii="Arial" w:hAnsi="Arial" w:eastAsia="Arial" w:cs="Arial"/>
          <w:spacing w:val="-15"/>
          <w:position w:val="17"/>
        </w:rPr>
        <w:t xml:space="preserve"> </w:t>
      </w:r>
      <w:r>
        <w:rPr>
          <w:position w:val="17"/>
        </w:rPr>
        <w:t>、本合同一式</w:t>
      </w:r>
      <w:r>
        <w:rPr>
          <w:rFonts w:hint="eastAsia"/>
          <w:position w:val="17"/>
          <w:shd w:val="clear" w:fill="F7F7F7"/>
          <w:lang w:val="en-US" w:eastAsia="zh-CN"/>
        </w:rPr>
        <w:t xml:space="preserve">   </w:t>
      </w:r>
      <w:r>
        <w:rPr>
          <w:position w:val="17"/>
        </w:rPr>
        <w:t>份，</w:t>
      </w:r>
      <w:r>
        <w:rPr>
          <w:spacing w:val="-56"/>
          <w:position w:val="17"/>
        </w:rPr>
        <w:t xml:space="preserve"> </w:t>
      </w:r>
      <w:r>
        <w:rPr>
          <w:position w:val="17"/>
        </w:rPr>
        <w:t>甲乙双方各执</w:t>
      </w:r>
      <w:r>
        <w:rPr>
          <w:rFonts w:hint="eastAsia"/>
          <w:position w:val="17"/>
          <w:shd w:val="clear" w:fill="F7F7F7"/>
          <w:lang w:val="en-US" w:eastAsia="zh-CN"/>
        </w:rPr>
        <w:t xml:space="preserve">   </w:t>
      </w:r>
      <w:r>
        <w:rPr>
          <w:position w:val="17"/>
        </w:rPr>
        <w:t>份，具有同等法律效力。</w:t>
      </w:r>
    </w:p>
    <w:p w14:paraId="630951EF">
      <w:pPr>
        <w:bidi w:val="0"/>
        <w:ind w:firstLine="480" w:firstLineChars="200"/>
        <w:rPr>
          <w:rFonts w:ascii="Arial" w:hAnsi="Arial" w:eastAsia="Arial" w:cs="Arial"/>
          <w:snapToGrid w:val="0"/>
          <w:color w:val="000000"/>
          <w:sz w:val="24"/>
          <w:szCs w:val="21"/>
          <w:lang w:val="en-US" w:eastAsia="zh-CN" w:bidi="ar-SA"/>
        </w:rPr>
      </w:pPr>
      <w:r>
        <w:rPr>
          <w:rFonts w:ascii="Arial" w:hAnsi="Arial" w:eastAsia="Arial" w:cs="Arial"/>
          <w:snapToGrid w:val="0"/>
          <w:color w:val="000000"/>
          <w:sz w:val="24"/>
          <w:szCs w:val="21"/>
          <w:lang w:val="en-US" w:eastAsia="zh-CN" w:bidi="ar-SA"/>
        </w:rPr>
        <w:t>4 、</w:t>
      </w:r>
      <w:r>
        <w:rPr>
          <w:rFonts w:hint="eastAsia" w:ascii="Arial" w:hAnsi="Arial" w:eastAsia="Arial" w:cs="Arial"/>
          <w:snapToGrid w:val="0"/>
          <w:color w:val="000000"/>
          <w:sz w:val="24"/>
          <w:szCs w:val="21"/>
          <w:lang w:val="en-US" w:eastAsia="zh-CN" w:bidi="ar-SA"/>
        </w:rPr>
        <w:t>其他</w:t>
      </w:r>
    </w:p>
    <w:p w14:paraId="73A7DBCF">
      <w:pPr>
        <w:spacing w:line="243" w:lineRule="auto"/>
        <w:rPr>
          <w:rFonts w:ascii="Arial"/>
          <w:sz w:val="21"/>
        </w:rPr>
      </w:pPr>
    </w:p>
    <w:p w14:paraId="20AD1AB8">
      <w:pPr>
        <w:pStyle w:val="7"/>
        <w:spacing w:before="63" w:line="223" w:lineRule="auto"/>
        <w:ind w:left="109"/>
      </w:pPr>
      <w:r>
        <w:rPr>
          <w:spacing w:val="1"/>
        </w:rPr>
        <w:t>（本页无正文，为《框架协议采购合同》之签章页）</w:t>
      </w:r>
    </w:p>
    <w:p w14:paraId="075C1110">
      <w:pPr>
        <w:spacing w:before="237"/>
      </w:pPr>
    </w:p>
    <w:tbl>
      <w:tblPr>
        <w:tblStyle w:val="28"/>
        <w:tblW w:w="8438" w:type="dxa"/>
        <w:tblInd w:w="27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23"/>
        <w:gridCol w:w="4615"/>
      </w:tblGrid>
      <w:tr w14:paraId="0F22469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2" w:hRule="atLeast"/>
        </w:trPr>
        <w:tc>
          <w:tcPr>
            <w:tcW w:w="3823" w:type="dxa"/>
            <w:vAlign w:val="top"/>
          </w:tcPr>
          <w:p w14:paraId="7860E117">
            <w:pPr>
              <w:pStyle w:val="7"/>
              <w:spacing w:before="189" w:line="420" w:lineRule="exact"/>
              <w:ind w:left="486"/>
              <w:rPr>
                <w:position w:val="17"/>
              </w:rPr>
            </w:pPr>
            <w:r>
              <w:rPr>
                <w:position w:val="17"/>
              </w:rPr>
              <w:t>甲方（公章）：</w:t>
            </w:r>
          </w:p>
        </w:tc>
        <w:tc>
          <w:tcPr>
            <w:tcW w:w="4615" w:type="dxa"/>
            <w:vAlign w:val="top"/>
          </w:tcPr>
          <w:p w14:paraId="12EAB380">
            <w:pPr>
              <w:pStyle w:val="7"/>
              <w:spacing w:before="189" w:line="420" w:lineRule="exact"/>
              <w:ind w:left="486"/>
              <w:rPr>
                <w:position w:val="17"/>
              </w:rPr>
            </w:pPr>
            <w:r>
              <w:rPr>
                <w:position w:val="17"/>
              </w:rPr>
              <w:t>乙方（公章）：</w:t>
            </w:r>
          </w:p>
        </w:tc>
      </w:tr>
      <w:tr w14:paraId="3F01A0D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3823" w:type="dxa"/>
            <w:vAlign w:val="top"/>
          </w:tcPr>
          <w:p w14:paraId="6481325E">
            <w:pPr>
              <w:pStyle w:val="7"/>
              <w:spacing w:before="189" w:line="420" w:lineRule="exact"/>
              <w:ind w:left="486"/>
              <w:rPr>
                <w:position w:val="17"/>
              </w:rPr>
            </w:pPr>
            <w:r>
              <w:rPr>
                <w:position w:val="17"/>
              </w:rPr>
              <w:t>法定（授权）代表人</w:t>
            </w:r>
          </w:p>
        </w:tc>
        <w:tc>
          <w:tcPr>
            <w:tcW w:w="4615" w:type="dxa"/>
            <w:vAlign w:val="top"/>
          </w:tcPr>
          <w:p w14:paraId="675CD325">
            <w:pPr>
              <w:pStyle w:val="7"/>
              <w:spacing w:before="189" w:line="420" w:lineRule="exact"/>
              <w:ind w:left="486"/>
              <w:rPr>
                <w:position w:val="17"/>
              </w:rPr>
            </w:pPr>
            <w:r>
              <w:rPr>
                <w:position w:val="17"/>
              </w:rPr>
              <w:t>法定（授权）代表人</w:t>
            </w:r>
          </w:p>
        </w:tc>
      </w:tr>
      <w:tr w14:paraId="4B056B9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3823" w:type="dxa"/>
            <w:vAlign w:val="top"/>
          </w:tcPr>
          <w:p w14:paraId="011566DC">
            <w:pPr>
              <w:pStyle w:val="7"/>
              <w:spacing w:before="189" w:line="420" w:lineRule="exact"/>
              <w:ind w:left="486"/>
              <w:rPr>
                <w:position w:val="17"/>
              </w:rPr>
            </w:pPr>
            <w:r>
              <w:rPr>
                <w:position w:val="17"/>
              </w:rPr>
              <w:t>（签字）：</w:t>
            </w:r>
          </w:p>
        </w:tc>
        <w:tc>
          <w:tcPr>
            <w:tcW w:w="4615" w:type="dxa"/>
            <w:vAlign w:val="top"/>
          </w:tcPr>
          <w:p w14:paraId="7D7441D0">
            <w:pPr>
              <w:pStyle w:val="7"/>
              <w:spacing w:before="189" w:line="420" w:lineRule="exact"/>
              <w:ind w:left="486"/>
              <w:rPr>
                <w:position w:val="17"/>
              </w:rPr>
            </w:pPr>
            <w:r>
              <w:rPr>
                <w:position w:val="17"/>
              </w:rPr>
              <w:t>（签字）：</w:t>
            </w:r>
          </w:p>
        </w:tc>
      </w:tr>
      <w:tr w14:paraId="2F844DA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3823" w:type="dxa"/>
            <w:vAlign w:val="top"/>
          </w:tcPr>
          <w:p w14:paraId="580747DB">
            <w:pPr>
              <w:pStyle w:val="7"/>
              <w:spacing w:before="189" w:line="420" w:lineRule="exact"/>
              <w:ind w:left="486"/>
              <w:rPr>
                <w:position w:val="17"/>
              </w:rPr>
            </w:pPr>
            <w:r>
              <w:rPr>
                <w:position w:val="17"/>
              </w:rPr>
              <w:t>地址：</w:t>
            </w:r>
          </w:p>
        </w:tc>
        <w:tc>
          <w:tcPr>
            <w:tcW w:w="4615" w:type="dxa"/>
            <w:vAlign w:val="top"/>
          </w:tcPr>
          <w:p w14:paraId="32807311">
            <w:pPr>
              <w:pStyle w:val="7"/>
              <w:spacing w:before="189" w:line="420" w:lineRule="exact"/>
              <w:ind w:left="486"/>
              <w:rPr>
                <w:position w:val="17"/>
              </w:rPr>
            </w:pPr>
            <w:r>
              <w:rPr>
                <w:position w:val="17"/>
              </w:rPr>
              <w:t>地址：</w:t>
            </w:r>
          </w:p>
        </w:tc>
      </w:tr>
      <w:tr w14:paraId="12C80E5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3823" w:type="dxa"/>
            <w:vAlign w:val="top"/>
          </w:tcPr>
          <w:p w14:paraId="0628856E">
            <w:pPr>
              <w:pStyle w:val="7"/>
              <w:spacing w:before="189" w:line="420" w:lineRule="exact"/>
              <w:ind w:left="486"/>
              <w:rPr>
                <w:position w:val="17"/>
              </w:rPr>
            </w:pPr>
            <w:r>
              <w:rPr>
                <w:position w:val="17"/>
              </w:rPr>
              <w:t>电话：</w:t>
            </w:r>
          </w:p>
        </w:tc>
        <w:tc>
          <w:tcPr>
            <w:tcW w:w="4615" w:type="dxa"/>
            <w:vAlign w:val="top"/>
          </w:tcPr>
          <w:p w14:paraId="3EF95B7F">
            <w:pPr>
              <w:pStyle w:val="7"/>
              <w:spacing w:before="189" w:line="420" w:lineRule="exact"/>
              <w:ind w:left="486"/>
              <w:rPr>
                <w:position w:val="17"/>
              </w:rPr>
            </w:pPr>
            <w:r>
              <w:rPr>
                <w:position w:val="17"/>
              </w:rPr>
              <w:t>电话：</w:t>
            </w:r>
          </w:p>
        </w:tc>
      </w:tr>
      <w:tr w14:paraId="4CA0B53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9" w:hRule="atLeast"/>
        </w:trPr>
        <w:tc>
          <w:tcPr>
            <w:tcW w:w="3823" w:type="dxa"/>
            <w:vAlign w:val="top"/>
          </w:tcPr>
          <w:p w14:paraId="67EB388A">
            <w:pPr>
              <w:pStyle w:val="7"/>
              <w:spacing w:before="189" w:line="420" w:lineRule="exact"/>
              <w:ind w:left="486"/>
              <w:rPr>
                <w:position w:val="17"/>
              </w:rPr>
            </w:pPr>
            <w:r>
              <w:rPr>
                <w:position w:val="17"/>
              </w:rPr>
              <w:t>开户银行：</w:t>
            </w:r>
          </w:p>
        </w:tc>
        <w:tc>
          <w:tcPr>
            <w:tcW w:w="4615" w:type="dxa"/>
            <w:vAlign w:val="top"/>
          </w:tcPr>
          <w:p w14:paraId="54E62507">
            <w:pPr>
              <w:pStyle w:val="7"/>
              <w:spacing w:before="189" w:line="420" w:lineRule="exact"/>
              <w:ind w:left="486"/>
              <w:rPr>
                <w:position w:val="17"/>
              </w:rPr>
            </w:pPr>
            <w:r>
              <w:rPr>
                <w:position w:val="17"/>
              </w:rPr>
              <w:t>开户银行：</w:t>
            </w:r>
          </w:p>
        </w:tc>
      </w:tr>
      <w:tr w14:paraId="6EA3D68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8" w:hRule="atLeast"/>
        </w:trPr>
        <w:tc>
          <w:tcPr>
            <w:tcW w:w="3823" w:type="dxa"/>
            <w:vAlign w:val="top"/>
          </w:tcPr>
          <w:p w14:paraId="6477704C">
            <w:pPr>
              <w:pStyle w:val="7"/>
              <w:spacing w:before="189" w:line="420" w:lineRule="exact"/>
              <w:ind w:left="486"/>
              <w:rPr>
                <w:position w:val="17"/>
              </w:rPr>
            </w:pPr>
            <w:r>
              <w:rPr>
                <w:position w:val="17"/>
              </w:rPr>
              <w:t>账号：</w:t>
            </w:r>
          </w:p>
        </w:tc>
        <w:tc>
          <w:tcPr>
            <w:tcW w:w="4615" w:type="dxa"/>
            <w:vAlign w:val="top"/>
          </w:tcPr>
          <w:p w14:paraId="68271237">
            <w:pPr>
              <w:pStyle w:val="7"/>
              <w:spacing w:before="189" w:line="420" w:lineRule="exact"/>
              <w:ind w:left="486"/>
              <w:rPr>
                <w:position w:val="17"/>
              </w:rPr>
            </w:pPr>
            <w:r>
              <w:rPr>
                <w:position w:val="17"/>
              </w:rPr>
              <w:t>账号：</w:t>
            </w:r>
          </w:p>
        </w:tc>
      </w:tr>
      <w:tr w14:paraId="38676B6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52" w:hRule="atLeast"/>
        </w:trPr>
        <w:tc>
          <w:tcPr>
            <w:tcW w:w="3823" w:type="dxa"/>
            <w:vAlign w:val="top"/>
          </w:tcPr>
          <w:p w14:paraId="07DDB71F">
            <w:pPr>
              <w:pStyle w:val="7"/>
              <w:spacing w:before="189" w:line="420" w:lineRule="exact"/>
              <w:ind w:left="486"/>
              <w:rPr>
                <w:position w:val="17"/>
              </w:rPr>
            </w:pPr>
            <w:r>
              <w:rPr>
                <w:position w:val="17"/>
              </w:rPr>
              <w:t>签订日期：     年   月   日</w:t>
            </w:r>
          </w:p>
        </w:tc>
        <w:tc>
          <w:tcPr>
            <w:tcW w:w="4615" w:type="dxa"/>
            <w:vAlign w:val="top"/>
          </w:tcPr>
          <w:p w14:paraId="1070C495">
            <w:pPr>
              <w:pStyle w:val="7"/>
              <w:spacing w:before="189" w:line="420" w:lineRule="exact"/>
              <w:ind w:left="486"/>
              <w:rPr>
                <w:position w:val="17"/>
              </w:rPr>
            </w:pPr>
            <w:r>
              <w:rPr>
                <w:position w:val="17"/>
              </w:rPr>
              <w:t>签订日期：     年   月   日</w:t>
            </w:r>
          </w:p>
        </w:tc>
      </w:tr>
    </w:tbl>
    <w:p w14:paraId="2A2A6432">
      <w:pPr>
        <w:rPr>
          <w:rFonts w:ascii="Arial"/>
          <w:sz w:val="21"/>
        </w:rPr>
      </w:pPr>
    </w:p>
    <w:p w14:paraId="0C8E386A">
      <w:pPr>
        <w:tabs>
          <w:tab w:val="left" w:pos="708"/>
        </w:tabs>
        <w:bidi w:val="0"/>
        <w:jc w:val="left"/>
        <w:rPr>
          <w:rFonts w:hint="eastAsia" w:eastAsia="宋体"/>
          <w:lang w:eastAsia="zh-CN"/>
        </w:rPr>
        <w:sectPr>
          <w:footerReference r:id="rId9" w:type="default"/>
          <w:pgSz w:w="11900" w:h="16840"/>
          <w:pgMar w:top="189" w:right="575" w:bottom="276" w:left="795" w:header="0" w:footer="0" w:gutter="0"/>
          <w:cols w:space="720" w:num="1"/>
        </w:sectPr>
      </w:pPr>
    </w:p>
    <w:p w14:paraId="09D55E0F">
      <w:pPr>
        <w:spacing w:before="91" w:line="219" w:lineRule="auto"/>
        <w:jc w:val="both"/>
        <w:outlineLvl w:val="0"/>
        <w:rPr>
          <w:rFonts w:ascii="宋体" w:hAnsi="宋体" w:eastAsia="宋体" w:cs="宋体"/>
          <w:b/>
          <w:bCs/>
          <w:sz w:val="32"/>
          <w:szCs w:val="32"/>
        </w:rPr>
      </w:pPr>
      <w:bookmarkStart w:id="20" w:name="_Toc17970"/>
    </w:p>
    <w:p w14:paraId="42606E0D">
      <w:pPr>
        <w:spacing w:before="91" w:line="219" w:lineRule="auto"/>
        <w:ind w:firstLine="3213" w:firstLineChars="1000"/>
        <w:jc w:val="both"/>
        <w:outlineLvl w:val="0"/>
        <w:rPr>
          <w:rFonts w:ascii="宋体" w:hAnsi="宋体" w:eastAsia="宋体" w:cs="宋体"/>
          <w:b/>
          <w:bCs/>
          <w:sz w:val="32"/>
          <w:szCs w:val="32"/>
        </w:rPr>
      </w:pPr>
      <w:r>
        <w:rPr>
          <w:rFonts w:ascii="宋体" w:hAnsi="宋体" w:eastAsia="宋体" w:cs="宋体"/>
          <w:b/>
          <w:bCs/>
          <w:sz w:val="32"/>
          <w:szCs w:val="32"/>
        </w:rPr>
        <w:t>第</w:t>
      </w:r>
      <w:r>
        <w:rPr>
          <w:rFonts w:hint="eastAsia" w:ascii="宋体" w:hAnsi="宋体" w:eastAsia="宋体" w:cs="宋体"/>
          <w:b/>
          <w:bCs/>
          <w:sz w:val="32"/>
          <w:szCs w:val="32"/>
        </w:rPr>
        <w:t>六</w:t>
      </w:r>
      <w:r>
        <w:rPr>
          <w:rFonts w:ascii="宋体" w:hAnsi="宋体" w:eastAsia="宋体" w:cs="宋体"/>
          <w:b/>
          <w:bCs/>
          <w:sz w:val="32"/>
          <w:szCs w:val="32"/>
        </w:rPr>
        <w:t>章  申请文件格式</w:t>
      </w:r>
      <w:bookmarkEnd w:id="20"/>
    </w:p>
    <w:p w14:paraId="3E659707">
      <w:pPr>
        <w:spacing w:before="196" w:line="224" w:lineRule="auto"/>
        <w:ind w:left="20"/>
        <w:jc w:val="center"/>
        <w:outlineLvl w:val="1"/>
        <w:rPr>
          <w:rFonts w:ascii="宋体" w:hAnsi="宋体" w:eastAsia="宋体" w:cs="宋体"/>
          <w:spacing w:val="2"/>
          <w:sz w:val="31"/>
          <w:szCs w:val="31"/>
        </w:rPr>
      </w:pPr>
      <w:r>
        <w:rPr>
          <w:rFonts w:hint="eastAsia" w:ascii="宋体" w:hAnsi="宋体" w:eastAsia="宋体" w:cs="宋体"/>
          <w:spacing w:val="2"/>
          <w:sz w:val="31"/>
          <w:szCs w:val="31"/>
        </w:rPr>
        <w:t xml:space="preserve">     </w:t>
      </w:r>
      <w:bookmarkStart w:id="21" w:name="_Toc20243"/>
      <w:r>
        <w:rPr>
          <w:rFonts w:hint="eastAsia" w:ascii="宋体" w:hAnsi="宋体" w:eastAsia="宋体" w:cs="宋体"/>
          <w:spacing w:val="2"/>
          <w:sz w:val="31"/>
          <w:szCs w:val="31"/>
        </w:rPr>
        <w:t>新疆维吾尔自治区行政事业单位202</w:t>
      </w:r>
      <w:r>
        <w:rPr>
          <w:rFonts w:hint="eastAsia" w:ascii="宋体" w:hAnsi="宋体" w:eastAsia="宋体" w:cs="宋体"/>
          <w:spacing w:val="2"/>
          <w:sz w:val="31"/>
          <w:szCs w:val="31"/>
          <w:lang w:val="en-US" w:eastAsia="zh-CN"/>
        </w:rPr>
        <w:t>5</w:t>
      </w:r>
      <w:r>
        <w:rPr>
          <w:rFonts w:hint="eastAsia" w:ascii="宋体" w:hAnsi="宋体" w:eastAsia="宋体" w:cs="宋体"/>
          <w:spacing w:val="2"/>
          <w:sz w:val="31"/>
          <w:szCs w:val="31"/>
        </w:rPr>
        <w:t>年车辆加油服务</w:t>
      </w:r>
    </w:p>
    <w:p w14:paraId="4762BC55">
      <w:pPr>
        <w:spacing w:before="196" w:line="224" w:lineRule="auto"/>
        <w:ind w:left="20"/>
        <w:jc w:val="center"/>
        <w:outlineLvl w:val="1"/>
        <w:rPr>
          <w:rFonts w:ascii="宋体" w:hAnsi="宋体" w:eastAsia="宋体" w:cs="宋体"/>
          <w:sz w:val="31"/>
          <w:szCs w:val="31"/>
        </w:rPr>
      </w:pPr>
      <w:r>
        <w:rPr>
          <w:rFonts w:hint="eastAsia" w:ascii="宋体" w:hAnsi="宋体" w:eastAsia="宋体" w:cs="宋体"/>
          <w:spacing w:val="2"/>
          <w:sz w:val="31"/>
          <w:szCs w:val="31"/>
        </w:rPr>
        <w:t>框架协议采购</w:t>
      </w:r>
      <w:bookmarkEnd w:id="21"/>
    </w:p>
    <w:p w14:paraId="6CBAABA8">
      <w:pPr>
        <w:spacing w:line="248" w:lineRule="auto"/>
      </w:pPr>
    </w:p>
    <w:p w14:paraId="4913A8FF">
      <w:pPr>
        <w:spacing w:line="248" w:lineRule="auto"/>
      </w:pPr>
    </w:p>
    <w:p w14:paraId="77723EA0">
      <w:pPr>
        <w:spacing w:line="248" w:lineRule="auto"/>
      </w:pPr>
    </w:p>
    <w:p w14:paraId="21DBB163">
      <w:pPr>
        <w:spacing w:line="248" w:lineRule="auto"/>
      </w:pPr>
    </w:p>
    <w:p w14:paraId="680948AA">
      <w:pPr>
        <w:spacing w:before="237" w:line="208" w:lineRule="auto"/>
        <w:jc w:val="center"/>
        <w:rPr>
          <w:rFonts w:ascii="宋体" w:hAnsi="宋体" w:eastAsia="宋体" w:cs="宋体"/>
          <w:spacing w:val="36"/>
          <w:position w:val="1"/>
          <w:sz w:val="71"/>
          <w:szCs w:val="71"/>
        </w:rPr>
      </w:pPr>
      <w:r>
        <w:rPr>
          <w:rFonts w:hint="eastAsia" w:ascii="宋体" w:hAnsi="宋体" w:eastAsia="宋体" w:cs="宋体"/>
          <w:spacing w:val="39"/>
          <w:position w:val="1"/>
          <w:sz w:val="71"/>
          <w:szCs w:val="71"/>
        </w:rPr>
        <w:t>申</w:t>
      </w:r>
    </w:p>
    <w:p w14:paraId="76EB6264">
      <w:pPr>
        <w:spacing w:before="237" w:line="208" w:lineRule="auto"/>
        <w:jc w:val="center"/>
        <w:rPr>
          <w:rFonts w:ascii="宋体" w:hAnsi="宋体" w:eastAsia="宋体" w:cs="宋体"/>
          <w:spacing w:val="36"/>
          <w:sz w:val="71"/>
          <w:szCs w:val="71"/>
        </w:rPr>
      </w:pPr>
      <w:r>
        <w:rPr>
          <w:rFonts w:hint="eastAsia" w:ascii="宋体" w:hAnsi="宋体" w:eastAsia="宋体" w:cs="宋体"/>
          <w:spacing w:val="36"/>
          <w:sz w:val="71"/>
          <w:szCs w:val="71"/>
        </w:rPr>
        <w:t>请</w:t>
      </w:r>
    </w:p>
    <w:p w14:paraId="73E2A028">
      <w:pPr>
        <w:spacing w:before="237" w:line="208" w:lineRule="auto"/>
        <w:jc w:val="center"/>
        <w:rPr>
          <w:rFonts w:ascii="宋体" w:hAnsi="宋体" w:eastAsia="宋体" w:cs="宋体"/>
          <w:spacing w:val="36"/>
          <w:sz w:val="71"/>
          <w:szCs w:val="71"/>
        </w:rPr>
      </w:pPr>
      <w:r>
        <w:rPr>
          <w:rFonts w:ascii="宋体" w:hAnsi="宋体" w:eastAsia="宋体" w:cs="宋体"/>
          <w:spacing w:val="36"/>
          <w:sz w:val="71"/>
          <w:szCs w:val="71"/>
        </w:rPr>
        <w:t>文</w:t>
      </w:r>
    </w:p>
    <w:p w14:paraId="05CF2C34">
      <w:pPr>
        <w:spacing w:before="237" w:line="208" w:lineRule="auto"/>
        <w:jc w:val="center"/>
        <w:rPr>
          <w:rFonts w:ascii="宋体" w:hAnsi="宋体" w:eastAsia="宋体" w:cs="宋体"/>
          <w:sz w:val="71"/>
          <w:szCs w:val="71"/>
        </w:rPr>
      </w:pPr>
      <w:r>
        <w:rPr>
          <w:rFonts w:ascii="宋体" w:hAnsi="宋体" w:eastAsia="宋体" w:cs="宋体"/>
          <w:spacing w:val="36"/>
          <w:sz w:val="71"/>
          <w:szCs w:val="71"/>
        </w:rPr>
        <w:t>件</w:t>
      </w:r>
    </w:p>
    <w:p w14:paraId="3EF24FB5"/>
    <w:p w14:paraId="263EA5FD"/>
    <w:p w14:paraId="66A0ADBE"/>
    <w:p w14:paraId="74FFFB9A"/>
    <w:p w14:paraId="75C70A39"/>
    <w:p w14:paraId="46313C73"/>
    <w:p w14:paraId="602E8A70"/>
    <w:p w14:paraId="36603553"/>
    <w:p w14:paraId="62479275"/>
    <w:p w14:paraId="1FDA1AF5"/>
    <w:p w14:paraId="55C2D370"/>
    <w:p w14:paraId="3FBC0ADC"/>
    <w:p w14:paraId="259C7941"/>
    <w:p w14:paraId="15C7DE4D"/>
    <w:p w14:paraId="1792E0BE">
      <w:pPr>
        <w:ind w:firstLine="3200" w:firstLineChars="1000"/>
        <w:jc w:val="both"/>
        <w:rPr>
          <w:rFonts w:eastAsia="宋体"/>
          <w:sz w:val="32"/>
          <w:szCs w:val="32"/>
        </w:rPr>
      </w:pPr>
      <w:r>
        <w:rPr>
          <w:rFonts w:hint="eastAsia" w:eastAsia="宋体"/>
          <w:sz w:val="32"/>
          <w:szCs w:val="32"/>
        </w:rPr>
        <w:t>供应商：</w:t>
      </w:r>
      <w:r>
        <w:rPr>
          <w:rFonts w:hint="eastAsia" w:eastAsia="宋体"/>
          <w:sz w:val="32"/>
          <w:szCs w:val="32"/>
          <w:u w:val="single"/>
        </w:rPr>
        <w:t xml:space="preserve">                  </w:t>
      </w:r>
    </w:p>
    <w:p w14:paraId="60883501">
      <w:pPr>
        <w:jc w:val="center"/>
        <w:rPr>
          <w:rFonts w:eastAsia="宋体"/>
          <w:sz w:val="32"/>
          <w:szCs w:val="32"/>
        </w:rPr>
      </w:pPr>
      <w:r>
        <w:rPr>
          <w:rFonts w:hint="eastAsia" w:eastAsia="宋体"/>
          <w:sz w:val="32"/>
          <w:szCs w:val="32"/>
        </w:rPr>
        <w:t xml:space="preserve">          </w:t>
      </w:r>
    </w:p>
    <w:p w14:paraId="078F46B2">
      <w:pPr>
        <w:jc w:val="center"/>
        <w:rPr>
          <w:rFonts w:eastAsia="宋体"/>
          <w:sz w:val="32"/>
          <w:szCs w:val="32"/>
        </w:rPr>
      </w:pPr>
      <w:r>
        <w:rPr>
          <w:rFonts w:hint="eastAsia" w:eastAsia="宋体"/>
          <w:sz w:val="32"/>
          <w:szCs w:val="32"/>
        </w:rPr>
        <w:t>202</w:t>
      </w:r>
      <w:r>
        <w:rPr>
          <w:rFonts w:hint="eastAsia" w:eastAsia="宋体"/>
          <w:sz w:val="32"/>
          <w:szCs w:val="32"/>
          <w:lang w:val="en-US" w:eastAsia="zh-CN"/>
        </w:rPr>
        <w:t>5</w:t>
      </w:r>
      <w:r>
        <w:rPr>
          <w:rFonts w:hint="eastAsia" w:eastAsia="宋体"/>
          <w:sz w:val="32"/>
          <w:szCs w:val="32"/>
        </w:rPr>
        <w:t>年</w:t>
      </w:r>
      <w:r>
        <w:rPr>
          <w:rFonts w:hint="eastAsia" w:eastAsia="宋体"/>
          <w:sz w:val="32"/>
          <w:szCs w:val="32"/>
          <w:u w:val="single"/>
        </w:rPr>
        <w:t xml:space="preserve">    </w:t>
      </w:r>
      <w:r>
        <w:rPr>
          <w:rFonts w:hint="eastAsia" w:eastAsia="宋体"/>
          <w:sz w:val="32"/>
          <w:szCs w:val="32"/>
        </w:rPr>
        <w:t>月</w:t>
      </w:r>
      <w:r>
        <w:rPr>
          <w:rFonts w:hint="eastAsia" w:eastAsia="宋体"/>
          <w:sz w:val="32"/>
          <w:szCs w:val="32"/>
          <w:u w:val="single"/>
        </w:rPr>
        <w:t xml:space="preserve">    </w:t>
      </w:r>
      <w:r>
        <w:rPr>
          <w:rFonts w:hint="eastAsia" w:eastAsia="宋体"/>
          <w:sz w:val="32"/>
          <w:szCs w:val="32"/>
        </w:rPr>
        <w:t>日</w:t>
      </w:r>
    </w:p>
    <w:p w14:paraId="0DF06BD5">
      <w:pPr>
        <w:pStyle w:val="8"/>
      </w:pPr>
    </w:p>
    <w:p w14:paraId="4D2F0BE3">
      <w:pPr>
        <w:rPr>
          <w:rFonts w:eastAsiaTheme="minorEastAsia"/>
        </w:rPr>
      </w:pPr>
    </w:p>
    <w:p w14:paraId="473C15A7">
      <w:pPr>
        <w:pStyle w:val="8"/>
      </w:pPr>
    </w:p>
    <w:p w14:paraId="1B408C81">
      <w:pPr>
        <w:rPr>
          <w:rFonts w:eastAsiaTheme="minorEastAsia"/>
        </w:rPr>
      </w:pPr>
    </w:p>
    <w:p w14:paraId="0E20C3CE">
      <w:pPr>
        <w:pStyle w:val="8"/>
      </w:pPr>
    </w:p>
    <w:p w14:paraId="20108DB5">
      <w:pPr>
        <w:rPr>
          <w:rFonts w:eastAsiaTheme="minorEastAsia"/>
        </w:rPr>
      </w:pPr>
    </w:p>
    <w:p w14:paraId="3A44DA19">
      <w:pPr>
        <w:pStyle w:val="8"/>
      </w:pPr>
    </w:p>
    <w:p w14:paraId="6B040D94">
      <w:pPr>
        <w:spacing w:line="440" w:lineRule="exact"/>
        <w:jc w:val="center"/>
        <w:rPr>
          <w:rFonts w:ascii="宋体" w:hAnsi="宋体"/>
          <w:b/>
          <w:bCs/>
          <w:sz w:val="32"/>
          <w:szCs w:val="32"/>
        </w:rPr>
      </w:pPr>
      <w:r>
        <w:rPr>
          <w:rFonts w:hint="eastAsia" w:ascii="宋体" w:hAnsi="宋体"/>
          <w:b/>
          <w:bCs/>
          <w:sz w:val="32"/>
          <w:szCs w:val="32"/>
        </w:rPr>
        <w:t>申请文件目录</w:t>
      </w:r>
    </w:p>
    <w:p w14:paraId="05929D07">
      <w:pPr>
        <w:ind w:left="480"/>
        <w:rPr>
          <w:rFonts w:ascii="宋体" w:hAnsi="宋体" w:eastAsiaTheme="minorEastAsia"/>
          <w:i/>
          <w:sz w:val="24"/>
          <w:u w:val="single"/>
        </w:rPr>
      </w:pPr>
    </w:p>
    <w:p w14:paraId="558453C4">
      <w:pPr>
        <w:ind w:left="480"/>
        <w:rPr>
          <w:rFonts w:ascii="宋体" w:hAnsi="宋体" w:eastAsiaTheme="minorEastAsia"/>
          <w:i/>
          <w:sz w:val="24"/>
          <w:u w:val="single"/>
        </w:rPr>
      </w:pPr>
    </w:p>
    <w:p w14:paraId="55DE5153">
      <w:pPr>
        <w:spacing w:line="440" w:lineRule="exact"/>
        <w:ind w:firstLine="480" w:firstLineChars="200"/>
        <w:rPr>
          <w:rFonts w:hint="eastAsia" w:ascii="宋体" w:hAnsi="宋体"/>
          <w:sz w:val="24"/>
        </w:rPr>
      </w:pPr>
      <w:r>
        <w:rPr>
          <w:rFonts w:hint="eastAsia" w:ascii="宋体" w:hAnsi="宋体"/>
          <w:sz w:val="24"/>
        </w:rPr>
        <w:t>一、法人或者其他组织的营业执照等证明文件，自然人的身份证明</w:t>
      </w:r>
    </w:p>
    <w:p w14:paraId="786B3E1F">
      <w:pPr>
        <w:spacing w:line="440" w:lineRule="exact"/>
        <w:ind w:firstLine="480" w:firstLineChars="200"/>
        <w:rPr>
          <w:rFonts w:hint="eastAsia" w:ascii="宋体" w:hAnsi="宋体"/>
          <w:sz w:val="24"/>
        </w:rPr>
      </w:pPr>
      <w:r>
        <w:rPr>
          <w:rFonts w:hint="eastAsia" w:ascii="宋体" w:hAnsi="宋体"/>
          <w:sz w:val="24"/>
        </w:rPr>
        <w:t>二、</w:t>
      </w:r>
      <w:r>
        <w:rPr>
          <w:rFonts w:hint="eastAsia" w:ascii="宋体" w:hAnsi="宋体"/>
          <w:sz w:val="24"/>
          <w:lang w:val="en-US" w:eastAsia="zh-CN"/>
        </w:rPr>
        <w:t>上一年度</w:t>
      </w:r>
      <w:r>
        <w:rPr>
          <w:rFonts w:hint="eastAsia" w:ascii="宋体" w:hAnsi="宋体"/>
          <w:sz w:val="24"/>
        </w:rPr>
        <w:t>年度的财务状况报告（供应商成立不满一年无需提供）</w:t>
      </w:r>
    </w:p>
    <w:p w14:paraId="37C9B979">
      <w:pPr>
        <w:spacing w:line="440" w:lineRule="exact"/>
        <w:ind w:firstLine="480" w:firstLineChars="200"/>
        <w:rPr>
          <w:rFonts w:hint="eastAsia" w:ascii="宋体" w:hAnsi="宋体"/>
          <w:sz w:val="24"/>
        </w:rPr>
      </w:pPr>
      <w:r>
        <w:rPr>
          <w:rFonts w:hint="eastAsia" w:ascii="宋体" w:hAnsi="宋体"/>
          <w:sz w:val="24"/>
        </w:rPr>
        <w:t>三、依法缴纳税收和社会保障资金的相关材料（提供提交申请文件截止时间前一年内至少一个月依法缴纳税收及缴纳社会保障资金的证明材料。供应商依法享受缓缴、免缴税收、社会保障资金的提供证明材料。）</w:t>
      </w:r>
    </w:p>
    <w:p w14:paraId="56AA9511">
      <w:pPr>
        <w:spacing w:line="440" w:lineRule="exact"/>
        <w:ind w:firstLine="480" w:firstLineChars="200"/>
        <w:rPr>
          <w:rFonts w:hint="eastAsia" w:ascii="宋体" w:hAnsi="宋体"/>
          <w:sz w:val="24"/>
        </w:rPr>
      </w:pPr>
      <w:r>
        <w:rPr>
          <w:rFonts w:hint="eastAsia" w:ascii="宋体" w:hAnsi="宋体"/>
          <w:sz w:val="24"/>
        </w:rPr>
        <w:t>四、具备履行合同所必需的设备和专业技术能力的书面声明</w:t>
      </w:r>
    </w:p>
    <w:p w14:paraId="3343A7B3">
      <w:pPr>
        <w:spacing w:line="440" w:lineRule="exact"/>
        <w:ind w:firstLine="480" w:firstLineChars="200"/>
        <w:rPr>
          <w:rFonts w:hint="eastAsia" w:ascii="宋体" w:hAnsi="宋体"/>
          <w:sz w:val="24"/>
        </w:rPr>
      </w:pPr>
      <w:r>
        <w:rPr>
          <w:rFonts w:hint="eastAsia" w:ascii="宋体" w:hAnsi="宋体"/>
          <w:sz w:val="24"/>
        </w:rPr>
        <w:t>五、参加政府采购活动前 3 年内在经营活动中没有重大违法记录的书面声明</w:t>
      </w:r>
    </w:p>
    <w:p w14:paraId="06DCF89D">
      <w:pPr>
        <w:spacing w:line="440" w:lineRule="exact"/>
        <w:ind w:firstLine="480" w:firstLineChars="200"/>
        <w:rPr>
          <w:rFonts w:hint="eastAsia" w:ascii="宋体" w:hAnsi="宋体"/>
          <w:sz w:val="24"/>
        </w:rPr>
      </w:pPr>
      <w:r>
        <w:rPr>
          <w:rFonts w:hint="eastAsia" w:ascii="宋体" w:hAnsi="宋体"/>
          <w:sz w:val="24"/>
        </w:rPr>
        <w:t>六、特定资格要求的证明文件（如果本项目设置特定资格要求，则需要提供）</w:t>
      </w:r>
    </w:p>
    <w:p w14:paraId="7B923098">
      <w:pPr>
        <w:spacing w:line="440" w:lineRule="exact"/>
        <w:ind w:firstLine="480" w:firstLineChars="200"/>
        <w:rPr>
          <w:rFonts w:hint="eastAsia" w:ascii="宋体" w:hAnsi="宋体"/>
          <w:sz w:val="24"/>
        </w:rPr>
      </w:pPr>
      <w:r>
        <w:rPr>
          <w:rFonts w:hint="eastAsia" w:ascii="宋体" w:hAnsi="宋体"/>
          <w:sz w:val="24"/>
        </w:rPr>
        <w:t>七、法人授权书</w:t>
      </w:r>
    </w:p>
    <w:p w14:paraId="6A916328">
      <w:pPr>
        <w:spacing w:line="440" w:lineRule="exact"/>
        <w:ind w:firstLine="480" w:firstLineChars="200"/>
        <w:rPr>
          <w:rFonts w:ascii="宋体" w:hAnsi="宋体"/>
          <w:i w:val="0"/>
          <w:iCs/>
          <w:sz w:val="24"/>
          <w:u w:val="none"/>
        </w:rPr>
      </w:pPr>
      <w:r>
        <w:rPr>
          <w:rFonts w:hint="eastAsia" w:ascii="宋体" w:hAnsi="宋体"/>
          <w:i w:val="0"/>
          <w:iCs/>
          <w:sz w:val="24"/>
          <w:u w:val="none"/>
        </w:rPr>
        <w:t>八、响应函</w:t>
      </w:r>
    </w:p>
    <w:p w14:paraId="0E50ECA2">
      <w:pPr>
        <w:spacing w:line="440" w:lineRule="exact"/>
        <w:ind w:firstLine="480" w:firstLineChars="200"/>
        <w:rPr>
          <w:rFonts w:hint="eastAsia" w:ascii="宋体" w:hAnsi="宋体" w:eastAsiaTheme="minorEastAsia"/>
          <w:i w:val="0"/>
          <w:iCs/>
          <w:sz w:val="24"/>
          <w:u w:val="none"/>
        </w:rPr>
      </w:pPr>
      <w:r>
        <w:rPr>
          <w:rFonts w:hint="eastAsia" w:ascii="宋体" w:hAnsi="宋体" w:eastAsiaTheme="minorEastAsia"/>
          <w:i w:val="0"/>
          <w:iCs/>
          <w:sz w:val="24"/>
          <w:u w:val="none"/>
        </w:rPr>
        <w:t>九、承诺函</w:t>
      </w:r>
    </w:p>
    <w:p w14:paraId="5E91914A">
      <w:pPr>
        <w:spacing w:line="440" w:lineRule="exact"/>
        <w:ind w:firstLine="480" w:firstLineChars="200"/>
        <w:rPr>
          <w:rFonts w:ascii="宋体" w:hAnsi="宋体" w:eastAsiaTheme="minorEastAsia"/>
          <w:sz w:val="24"/>
        </w:rPr>
      </w:pPr>
      <w:r>
        <w:rPr>
          <w:rFonts w:hint="eastAsia" w:ascii="宋体" w:hAnsi="宋体"/>
          <w:sz w:val="24"/>
        </w:rPr>
        <w:t>十</w:t>
      </w:r>
      <w:r>
        <w:rPr>
          <w:rFonts w:ascii="宋体" w:hAnsi="宋体"/>
          <w:sz w:val="24"/>
        </w:rPr>
        <w:t>、</w:t>
      </w:r>
      <w:r>
        <w:rPr>
          <w:rFonts w:hint="eastAsia" w:ascii="宋体" w:hAnsi="宋体" w:eastAsiaTheme="minorEastAsia"/>
          <w:sz w:val="24"/>
        </w:rPr>
        <w:t>报价表</w:t>
      </w:r>
    </w:p>
    <w:p w14:paraId="3135E45B">
      <w:pPr>
        <w:spacing w:line="440" w:lineRule="exact"/>
        <w:ind w:firstLine="480" w:firstLineChars="200"/>
        <w:rPr>
          <w:rFonts w:hint="eastAsia" w:ascii="宋体" w:hAnsi="宋体"/>
          <w:sz w:val="24"/>
        </w:rPr>
      </w:pPr>
      <w:r>
        <w:rPr>
          <w:rFonts w:hint="eastAsia" w:ascii="宋体" w:hAnsi="宋体"/>
          <w:sz w:val="24"/>
        </w:rPr>
        <w:t>十一、</w:t>
      </w:r>
      <w:r>
        <w:rPr>
          <w:rFonts w:hint="eastAsia" w:ascii="宋体" w:hAnsi="宋体" w:eastAsia="宋体"/>
          <w:sz w:val="24"/>
          <w:lang w:val="en-US" w:eastAsia="zh-CN"/>
        </w:rPr>
        <w:t>采购需求</w:t>
      </w:r>
      <w:r>
        <w:rPr>
          <w:rFonts w:hint="eastAsia" w:ascii="宋体" w:hAnsi="宋体"/>
          <w:sz w:val="24"/>
        </w:rPr>
        <w:t>响应表</w:t>
      </w:r>
    </w:p>
    <w:p w14:paraId="03ECEE7D">
      <w:pPr>
        <w:pStyle w:val="8"/>
        <w:rPr>
          <w:rFonts w:hint="eastAsia" w:ascii="宋体" w:hAnsi="宋体" w:eastAsia="宋体" w:cs="Arial"/>
          <w:snapToGrid w:val="0"/>
          <w:color w:val="000000"/>
          <w:sz w:val="24"/>
          <w:szCs w:val="21"/>
          <w:lang w:val="en-US" w:eastAsia="zh-CN" w:bidi="ar-SA"/>
        </w:rPr>
      </w:pPr>
      <w:r>
        <w:rPr>
          <w:rFonts w:hint="eastAsia" w:ascii="宋体" w:hAnsi="宋体" w:eastAsia="宋体" w:cs="Arial"/>
          <w:snapToGrid w:val="0"/>
          <w:color w:val="000000"/>
          <w:sz w:val="24"/>
          <w:szCs w:val="21"/>
          <w:lang w:val="en-US" w:eastAsia="zh-CN" w:bidi="ar-SA"/>
        </w:rPr>
        <w:t>十二、新疆维吾尔自治区分公司状况及服务网点（加油站）明细表</w:t>
      </w:r>
    </w:p>
    <w:p w14:paraId="0A0213B5">
      <w:pPr>
        <w:pStyle w:val="8"/>
        <w:rPr>
          <w:rFonts w:ascii="宋体" w:hAnsi="宋体" w:eastAsiaTheme="minorEastAsia"/>
          <w:sz w:val="24"/>
        </w:rPr>
      </w:pPr>
      <w:r>
        <w:rPr>
          <w:rFonts w:hint="eastAsia" w:ascii="宋体" w:hAnsi="宋体"/>
          <w:sz w:val="24"/>
        </w:rPr>
        <w:t>十</w:t>
      </w:r>
      <w:r>
        <w:rPr>
          <w:rFonts w:hint="eastAsia" w:ascii="宋体" w:hAnsi="宋体" w:eastAsia="宋体"/>
          <w:sz w:val="24"/>
          <w:lang w:val="en-US" w:eastAsia="zh-CN"/>
        </w:rPr>
        <w:t>三</w:t>
      </w:r>
      <w:r>
        <w:rPr>
          <w:rFonts w:hint="eastAsia" w:ascii="宋体" w:hAnsi="宋体"/>
          <w:sz w:val="24"/>
        </w:rPr>
        <w:t>、</w:t>
      </w:r>
      <w:r>
        <w:rPr>
          <w:rFonts w:hint="eastAsia" w:ascii="宋体" w:hAnsi="宋体" w:eastAsiaTheme="minorEastAsia"/>
          <w:sz w:val="24"/>
        </w:rPr>
        <w:t>其他相关证明材料（如有）</w:t>
      </w:r>
    </w:p>
    <w:p w14:paraId="10043D19">
      <w:pPr>
        <w:rPr>
          <w:rFonts w:eastAsiaTheme="minorEastAsia"/>
        </w:rPr>
      </w:pPr>
    </w:p>
    <w:p w14:paraId="13E36A1E">
      <w:pPr>
        <w:pStyle w:val="8"/>
      </w:pPr>
    </w:p>
    <w:p w14:paraId="483A77B0">
      <w:pPr>
        <w:rPr>
          <w:rFonts w:eastAsiaTheme="minorEastAsia"/>
        </w:rPr>
        <w:sectPr>
          <w:headerReference r:id="rId10" w:type="default"/>
          <w:footerReference r:id="rId11" w:type="default"/>
          <w:pgSz w:w="11906" w:h="16839"/>
          <w:pgMar w:top="1136" w:right="1012" w:bottom="1414" w:left="840" w:header="878" w:footer="1167" w:gutter="0"/>
          <w:cols w:space="720" w:num="1"/>
        </w:sectPr>
      </w:pPr>
    </w:p>
    <w:p w14:paraId="70091B26">
      <w:pPr>
        <w:rPr>
          <w:rFonts w:ascii="黑体" w:hAnsi="黑体" w:eastAsia="黑体"/>
          <w:i w:val="0"/>
          <w:iCs/>
          <w:sz w:val="32"/>
          <w:szCs w:val="32"/>
          <w:u w:val="none"/>
        </w:rPr>
      </w:pPr>
      <w:r>
        <w:rPr>
          <w:rFonts w:hint="eastAsia" w:ascii="黑体" w:hAnsi="黑体" w:eastAsia="黑体"/>
          <w:i w:val="0"/>
          <w:iCs/>
          <w:sz w:val="32"/>
          <w:szCs w:val="32"/>
          <w:u w:val="none"/>
        </w:rPr>
        <w:t>一、法人或者其他组织的营业执照等证明文件，自然人的身份证明</w:t>
      </w:r>
    </w:p>
    <w:p w14:paraId="09F7DBD0">
      <w:pPr>
        <w:spacing w:line="440" w:lineRule="exact"/>
        <w:ind w:firstLine="480" w:firstLineChars="200"/>
        <w:rPr>
          <w:rFonts w:ascii="宋体" w:hAnsi="宋体"/>
          <w:i w:val="0"/>
          <w:iCs/>
          <w:sz w:val="24"/>
          <w:u w:val="none"/>
        </w:rPr>
      </w:pPr>
    </w:p>
    <w:p w14:paraId="6E4035F9">
      <w:pPr>
        <w:rPr>
          <w:rFonts w:ascii="黑体" w:hAnsi="黑体" w:eastAsia="黑体"/>
          <w:i w:val="0"/>
          <w:iCs/>
          <w:sz w:val="32"/>
          <w:szCs w:val="32"/>
          <w:u w:val="none"/>
        </w:rPr>
      </w:pPr>
      <w:r>
        <w:rPr>
          <w:rFonts w:hint="eastAsia" w:ascii="黑体" w:hAnsi="黑体" w:eastAsia="黑体"/>
          <w:i w:val="0"/>
          <w:iCs/>
          <w:sz w:val="32"/>
          <w:szCs w:val="32"/>
          <w:u w:val="none"/>
        </w:rPr>
        <w:t>二、上一年度的财务状况报告</w:t>
      </w:r>
    </w:p>
    <w:p w14:paraId="0BFC3028">
      <w:pPr>
        <w:spacing w:line="440" w:lineRule="exact"/>
        <w:ind w:firstLine="480" w:firstLineChars="200"/>
        <w:rPr>
          <w:rFonts w:ascii="宋体" w:hAnsi="宋体"/>
          <w:bCs/>
          <w:i w:val="0"/>
          <w:iCs/>
          <w:sz w:val="24"/>
          <w:u w:val="none"/>
        </w:rPr>
      </w:pPr>
      <w:r>
        <w:rPr>
          <w:rFonts w:hint="eastAsia" w:ascii="宋体" w:hAnsi="宋体"/>
          <w:bCs/>
          <w:i w:val="0"/>
          <w:iCs/>
          <w:sz w:val="24"/>
          <w:u w:val="none"/>
        </w:rPr>
        <w:t>供应商成立不满一年无需提供</w:t>
      </w:r>
    </w:p>
    <w:p w14:paraId="3EE2E7C0">
      <w:pPr>
        <w:rPr>
          <w:rFonts w:ascii="黑体" w:hAnsi="黑体" w:eastAsia="黑体"/>
          <w:i w:val="0"/>
          <w:iCs/>
          <w:sz w:val="32"/>
          <w:szCs w:val="32"/>
          <w:u w:val="none"/>
        </w:rPr>
      </w:pPr>
    </w:p>
    <w:p w14:paraId="5358D2F8">
      <w:pPr>
        <w:rPr>
          <w:rFonts w:ascii="黑体" w:hAnsi="黑体" w:eastAsia="黑体"/>
          <w:i w:val="0"/>
          <w:iCs/>
          <w:sz w:val="32"/>
          <w:szCs w:val="32"/>
          <w:u w:val="none"/>
        </w:rPr>
      </w:pPr>
      <w:r>
        <w:rPr>
          <w:rFonts w:hint="eastAsia" w:ascii="黑体" w:hAnsi="黑体" w:eastAsia="黑体"/>
          <w:i w:val="0"/>
          <w:iCs/>
          <w:sz w:val="32"/>
          <w:szCs w:val="32"/>
          <w:u w:val="none"/>
        </w:rPr>
        <w:t>三、依法缴纳税收和社会保障资金的相关材料</w:t>
      </w:r>
    </w:p>
    <w:p w14:paraId="6A326F71">
      <w:pPr>
        <w:ind w:firstLine="480" w:firstLineChars="200"/>
        <w:rPr>
          <w:rFonts w:ascii="宋体" w:hAnsi="宋体"/>
          <w:bCs/>
          <w:i w:val="0"/>
          <w:iCs/>
          <w:sz w:val="24"/>
          <w:u w:val="none"/>
        </w:rPr>
      </w:pPr>
      <w:r>
        <w:rPr>
          <w:rFonts w:hint="eastAsia" w:ascii="宋体" w:hAnsi="宋体"/>
          <w:bCs/>
          <w:i w:val="0"/>
          <w:iCs/>
          <w:sz w:val="24"/>
          <w:u w:val="none"/>
        </w:rPr>
        <w:t>提供提交申请文件截止时间前一年内至少一个月依法缴纳税收及缴纳社会保障资金的证明材料。供应商依法享受缓缴、免缴税收、社会保障资金的提供证明材料。</w:t>
      </w:r>
    </w:p>
    <w:p w14:paraId="75DBEE88">
      <w:pPr>
        <w:rPr>
          <w:rFonts w:ascii="黑体" w:hAnsi="黑体" w:eastAsia="黑体"/>
          <w:i w:val="0"/>
          <w:iCs/>
          <w:sz w:val="32"/>
          <w:szCs w:val="32"/>
          <w:u w:val="none"/>
        </w:rPr>
      </w:pPr>
    </w:p>
    <w:p w14:paraId="529C68E0">
      <w:pPr>
        <w:rPr>
          <w:rFonts w:ascii="黑体" w:hAnsi="黑体" w:eastAsia="黑体"/>
          <w:i w:val="0"/>
          <w:iCs/>
          <w:sz w:val="32"/>
          <w:szCs w:val="32"/>
          <w:u w:val="none"/>
        </w:rPr>
      </w:pPr>
      <w:r>
        <w:rPr>
          <w:rFonts w:hint="eastAsia" w:ascii="黑体" w:hAnsi="黑体" w:eastAsia="黑体"/>
          <w:i w:val="0"/>
          <w:iCs/>
          <w:sz w:val="32"/>
          <w:szCs w:val="32"/>
          <w:u w:val="none"/>
        </w:rPr>
        <w:t>四、具备履行合同所必需的设备和专业技术能力的书面声明</w:t>
      </w:r>
    </w:p>
    <w:p w14:paraId="0472867C">
      <w:pPr>
        <w:spacing w:line="460" w:lineRule="exact"/>
        <w:ind w:firstLine="492"/>
        <w:rPr>
          <w:rFonts w:ascii="宋体" w:hAnsi="宋体"/>
          <w:bCs/>
          <w:i w:val="0"/>
          <w:iCs/>
          <w:sz w:val="24"/>
          <w:u w:val="none"/>
        </w:rPr>
      </w:pPr>
      <w:r>
        <w:rPr>
          <w:rFonts w:hint="eastAsia" w:ascii="宋体" w:hAnsi="宋体"/>
          <w:bCs/>
          <w:i w:val="0"/>
          <w:iCs/>
          <w:sz w:val="24"/>
          <w:u w:val="none"/>
        </w:rPr>
        <w:t>我单位郑重声明：我单位具备履行本项采购合同所必需的设备和专业技术能力，为履行本项采购合同我公司具备如下主要设备和主要专业技术能力：</w:t>
      </w:r>
    </w:p>
    <w:p w14:paraId="7D5BB65A">
      <w:pPr>
        <w:spacing w:line="460" w:lineRule="exact"/>
        <w:ind w:firstLine="492"/>
        <w:rPr>
          <w:rFonts w:ascii="宋体" w:hAnsi="宋体"/>
          <w:bCs/>
          <w:i w:val="0"/>
          <w:iCs/>
          <w:sz w:val="24"/>
          <w:u w:val="none"/>
        </w:rPr>
      </w:pPr>
      <w:r>
        <w:rPr>
          <w:rFonts w:hint="eastAsia" w:ascii="宋体" w:hAnsi="宋体"/>
          <w:bCs/>
          <w:i w:val="0"/>
          <w:iCs/>
          <w:sz w:val="24"/>
          <w:u w:val="none"/>
        </w:rPr>
        <w:t>主要设备有：  。</w:t>
      </w:r>
    </w:p>
    <w:p w14:paraId="4400A399">
      <w:pPr>
        <w:spacing w:line="460" w:lineRule="exact"/>
        <w:ind w:firstLine="492"/>
        <w:rPr>
          <w:rFonts w:ascii="宋体" w:hAnsi="宋体"/>
          <w:bCs/>
          <w:i w:val="0"/>
          <w:iCs/>
          <w:sz w:val="24"/>
          <w:u w:val="none"/>
        </w:rPr>
      </w:pPr>
      <w:r>
        <w:rPr>
          <w:rFonts w:hint="eastAsia" w:ascii="宋体" w:hAnsi="宋体"/>
          <w:bCs/>
          <w:i w:val="0"/>
          <w:iCs/>
          <w:sz w:val="24"/>
          <w:u w:val="none"/>
        </w:rPr>
        <w:t>主要专业技术能力有：   。</w:t>
      </w:r>
    </w:p>
    <w:p w14:paraId="10C02C54">
      <w:pPr>
        <w:spacing w:line="460" w:lineRule="exact"/>
        <w:rPr>
          <w:rFonts w:ascii="宋体" w:hAnsi="宋体"/>
          <w:bCs/>
          <w:i w:val="0"/>
          <w:iCs/>
          <w:sz w:val="24"/>
          <w:u w:val="none"/>
        </w:rPr>
      </w:pPr>
      <w:r>
        <w:rPr>
          <w:rFonts w:hint="eastAsia" w:ascii="宋体" w:hAnsi="宋体"/>
          <w:bCs/>
          <w:i w:val="0"/>
          <w:iCs/>
          <w:sz w:val="24"/>
          <w:u w:val="none"/>
        </w:rPr>
        <w:t xml:space="preserve">                                     </w:t>
      </w:r>
    </w:p>
    <w:p w14:paraId="3CFCB997">
      <w:pPr>
        <w:pStyle w:val="4"/>
        <w:ind w:firstLine="0"/>
        <w:rPr>
          <w:i w:val="0"/>
          <w:iCs/>
          <w:u w:val="none"/>
        </w:rPr>
      </w:pPr>
    </w:p>
    <w:p w14:paraId="1569ECBF">
      <w:pPr>
        <w:rPr>
          <w:rFonts w:ascii="黑体" w:hAnsi="黑体" w:eastAsia="黑体"/>
          <w:i w:val="0"/>
          <w:iCs/>
          <w:sz w:val="32"/>
          <w:szCs w:val="32"/>
          <w:u w:val="none"/>
        </w:rPr>
      </w:pPr>
      <w:r>
        <w:rPr>
          <w:rFonts w:hint="eastAsia" w:ascii="黑体" w:hAnsi="黑体" w:eastAsia="黑体"/>
          <w:i w:val="0"/>
          <w:iCs/>
          <w:sz w:val="32"/>
          <w:szCs w:val="32"/>
          <w:u w:val="none"/>
        </w:rPr>
        <w:t>五、参加政府采购活动前 3 年内在经营活动中没有重大违法记录的书面声明</w:t>
      </w:r>
    </w:p>
    <w:p w14:paraId="59CBDE63">
      <w:pPr>
        <w:spacing w:line="460" w:lineRule="exact"/>
        <w:rPr>
          <w:rFonts w:ascii="宋体" w:hAnsi="宋体"/>
          <w:b/>
          <w:bCs/>
          <w:i w:val="0"/>
          <w:iCs/>
          <w:sz w:val="44"/>
          <w:szCs w:val="44"/>
          <w:u w:val="none"/>
        </w:rPr>
      </w:pPr>
      <w:r>
        <w:rPr>
          <w:rFonts w:hint="eastAsia" w:ascii="宋体" w:hAnsi="宋体"/>
          <w:b/>
          <w:bCs/>
          <w:i w:val="0"/>
          <w:iCs/>
          <w:sz w:val="44"/>
          <w:szCs w:val="44"/>
          <w:u w:val="none"/>
        </w:rPr>
        <w:t xml:space="preserve">                 声  明</w:t>
      </w:r>
    </w:p>
    <w:p w14:paraId="1561A395">
      <w:pPr>
        <w:spacing w:line="460" w:lineRule="exact"/>
        <w:rPr>
          <w:rFonts w:ascii="宋体" w:hAnsi="宋体"/>
          <w:bCs/>
          <w:i w:val="0"/>
          <w:iCs/>
          <w:sz w:val="24"/>
          <w:u w:val="none"/>
        </w:rPr>
      </w:pPr>
      <w:r>
        <w:rPr>
          <w:rFonts w:hint="eastAsia" w:ascii="宋体" w:hAnsi="宋体"/>
          <w:b/>
          <w:bCs/>
          <w:i w:val="0"/>
          <w:iCs/>
          <w:sz w:val="24"/>
          <w:u w:val="none"/>
        </w:rPr>
        <w:t xml:space="preserve">    </w:t>
      </w:r>
      <w:r>
        <w:rPr>
          <w:rFonts w:hint="eastAsia" w:ascii="宋体" w:hAnsi="宋体"/>
          <w:bCs/>
          <w:i w:val="0"/>
          <w:iCs/>
          <w:sz w:val="24"/>
          <w:u w:val="none"/>
        </w:rPr>
        <w:t>我单位郑重声明：参加本次政府采购活动前 3 年内，我单位在经营活动中没有因违法经营受到刑事处罚或者责令停产停业、吊销许可证或者执照、较大数额罚款等行政处罚。</w:t>
      </w:r>
    </w:p>
    <w:p w14:paraId="003B3EE0">
      <w:pPr>
        <w:rPr>
          <w:rFonts w:ascii="黑体" w:hAnsi="黑体" w:eastAsia="黑体"/>
          <w:i w:val="0"/>
          <w:iCs/>
          <w:sz w:val="32"/>
          <w:szCs w:val="32"/>
          <w:u w:val="none"/>
        </w:rPr>
      </w:pPr>
    </w:p>
    <w:p w14:paraId="6BC6F08E">
      <w:pPr>
        <w:rPr>
          <w:rFonts w:ascii="黑体" w:hAnsi="黑体" w:eastAsia="黑体"/>
          <w:i w:val="0"/>
          <w:iCs/>
          <w:sz w:val="32"/>
          <w:szCs w:val="32"/>
          <w:u w:val="none"/>
        </w:rPr>
      </w:pPr>
      <w:r>
        <w:rPr>
          <w:rFonts w:hint="eastAsia" w:ascii="黑体" w:hAnsi="黑体" w:eastAsia="黑体"/>
          <w:i w:val="0"/>
          <w:iCs/>
          <w:sz w:val="32"/>
          <w:szCs w:val="32"/>
          <w:u w:val="none"/>
        </w:rPr>
        <w:t>六、特定资格要求的证明文件</w:t>
      </w:r>
    </w:p>
    <w:p w14:paraId="01DE059A">
      <w:pPr>
        <w:spacing w:line="460" w:lineRule="exact"/>
        <w:rPr>
          <w:rFonts w:ascii="宋体" w:hAnsi="宋体"/>
          <w:bCs/>
          <w:sz w:val="24"/>
        </w:rPr>
      </w:pPr>
      <w:r>
        <w:rPr>
          <w:rFonts w:hint="eastAsia" w:ascii="宋体" w:hAnsi="宋体"/>
          <w:sz w:val="24"/>
        </w:rPr>
        <w:t xml:space="preserve">   如果本项目申请人的特定资格要求中要求提供的，</w:t>
      </w:r>
      <w:r>
        <w:rPr>
          <w:rFonts w:hint="eastAsia" w:ascii="宋体" w:hAnsi="宋体" w:eastAsia="宋体"/>
          <w:sz w:val="24"/>
          <w:lang w:val="en-US" w:eastAsia="zh-CN"/>
        </w:rPr>
        <w:t>则需要</w:t>
      </w:r>
      <w:r>
        <w:rPr>
          <w:rFonts w:hint="eastAsia" w:ascii="宋体" w:hAnsi="宋体"/>
          <w:sz w:val="24"/>
        </w:rPr>
        <w:t>提供。</w:t>
      </w:r>
    </w:p>
    <w:p w14:paraId="27D9182D">
      <w:pPr>
        <w:spacing w:line="460" w:lineRule="exact"/>
        <w:rPr>
          <w:rFonts w:ascii="宋体" w:hAnsi="宋体"/>
          <w:bCs/>
          <w:i w:val="0"/>
          <w:iCs w:val="0"/>
          <w:sz w:val="24"/>
          <w:u w:val="none"/>
        </w:rPr>
      </w:pPr>
    </w:p>
    <w:p w14:paraId="0322ED0E">
      <w:pPr>
        <w:jc w:val="both"/>
        <w:rPr>
          <w:rFonts w:ascii="黑体" w:hAnsi="黑体" w:eastAsia="黑体"/>
          <w:i w:val="0"/>
          <w:iCs w:val="0"/>
          <w:sz w:val="32"/>
          <w:szCs w:val="32"/>
          <w:u w:val="none"/>
        </w:rPr>
      </w:pPr>
      <w:r>
        <w:rPr>
          <w:rFonts w:hint="eastAsia" w:ascii="黑体" w:hAnsi="黑体" w:eastAsia="黑体"/>
          <w:i w:val="0"/>
          <w:iCs w:val="0"/>
          <w:sz w:val="32"/>
          <w:szCs w:val="32"/>
          <w:u w:val="none"/>
        </w:rPr>
        <w:t>七、法人授权书</w:t>
      </w:r>
    </w:p>
    <w:p w14:paraId="3D76CCA2">
      <w:pPr>
        <w:pStyle w:val="41"/>
        <w:ind w:firstLine="480"/>
        <w:rPr>
          <w:sz w:val="24"/>
          <w:szCs w:val="24"/>
        </w:rPr>
      </w:pPr>
      <w:r>
        <w:rPr>
          <w:rFonts w:hint="eastAsia"/>
          <w:sz w:val="24"/>
          <w:szCs w:val="24"/>
        </w:rPr>
        <w:t>本授权书声明：____________（供应商名称）授权________________（被授权人的姓名）为我方就</w:t>
      </w:r>
      <w:r>
        <w:rPr>
          <w:rFonts w:hint="eastAsia"/>
          <w:sz w:val="24"/>
          <w:szCs w:val="24"/>
          <w:u w:val="single"/>
        </w:rPr>
        <w:t xml:space="preserve">       </w:t>
      </w:r>
      <w:r>
        <w:rPr>
          <w:rFonts w:hint="eastAsia"/>
          <w:sz w:val="24"/>
          <w:szCs w:val="24"/>
        </w:rPr>
        <w:t>号项目框架</w:t>
      </w:r>
      <w:r>
        <w:rPr>
          <w:sz w:val="24"/>
          <w:szCs w:val="24"/>
        </w:rPr>
        <w:t>协议</w:t>
      </w:r>
      <w:r>
        <w:rPr>
          <w:rFonts w:hint="eastAsia"/>
          <w:sz w:val="24"/>
          <w:szCs w:val="24"/>
        </w:rPr>
        <w:t>采购活动的合法代理人，以本单位名义全权处理一切与该项目采购有关的事务。</w:t>
      </w:r>
    </w:p>
    <w:p w14:paraId="7FE0E466">
      <w:pPr>
        <w:pStyle w:val="41"/>
        <w:ind w:firstLine="480"/>
        <w:rPr>
          <w:sz w:val="24"/>
          <w:szCs w:val="24"/>
        </w:rPr>
      </w:pPr>
      <w:r>
        <w:rPr>
          <w:rFonts w:hint="eastAsia"/>
          <w:sz w:val="24"/>
          <w:szCs w:val="24"/>
        </w:rPr>
        <w:t>本授权书于______年____月____日起生效，特此声明。</w:t>
      </w:r>
    </w:p>
    <w:p w14:paraId="7E83A818">
      <w:pPr>
        <w:pStyle w:val="41"/>
        <w:ind w:firstLine="0" w:firstLineChars="0"/>
        <w:rPr>
          <w:sz w:val="24"/>
          <w:szCs w:val="24"/>
          <w:u w:val="single"/>
        </w:rPr>
      </w:pPr>
      <w:r>
        <w:rPr>
          <w:rFonts w:hint="eastAsia"/>
          <w:sz w:val="24"/>
          <w:szCs w:val="24"/>
        </w:rPr>
        <w:t xml:space="preserve">          被授权人身份证号码：</w:t>
      </w:r>
      <w:r>
        <w:rPr>
          <w:rFonts w:hint="eastAsia"/>
          <w:sz w:val="24"/>
          <w:szCs w:val="24"/>
          <w:u w:val="single"/>
        </w:rPr>
        <w:t xml:space="preserve">                              </w:t>
      </w:r>
    </w:p>
    <w:p w14:paraId="37C9D8F3">
      <w:pPr>
        <w:pStyle w:val="41"/>
        <w:ind w:firstLine="0" w:firstLineChars="0"/>
        <w:rPr>
          <w:sz w:val="24"/>
          <w:szCs w:val="24"/>
          <w:u w:val="single"/>
        </w:rPr>
      </w:pPr>
      <w:r>
        <w:rPr>
          <w:rFonts w:hint="eastAsia"/>
          <w:sz w:val="24"/>
          <w:szCs w:val="24"/>
        </w:rPr>
        <w:t xml:space="preserve">          被授权人联系电话：（手机）</w:t>
      </w:r>
      <w:r>
        <w:rPr>
          <w:rFonts w:hint="eastAsia"/>
          <w:sz w:val="24"/>
          <w:szCs w:val="24"/>
          <w:u w:val="single"/>
        </w:rPr>
        <w:t xml:space="preserve">                          </w:t>
      </w:r>
    </w:p>
    <w:p w14:paraId="73C54CCB">
      <w:pPr>
        <w:pStyle w:val="41"/>
        <w:ind w:firstLine="1200" w:firstLineChars="500"/>
        <w:rPr>
          <w:sz w:val="24"/>
          <w:szCs w:val="24"/>
        </w:rPr>
      </w:pPr>
      <w:r>
        <w:rPr>
          <w:rFonts w:hint="eastAsia"/>
          <w:sz w:val="24"/>
          <w:szCs w:val="24"/>
        </w:rPr>
        <w:t>授权单位名称：</w:t>
      </w:r>
      <w:r>
        <w:rPr>
          <w:rFonts w:hint="eastAsia"/>
          <w:sz w:val="24"/>
          <w:szCs w:val="24"/>
          <w:u w:val="single"/>
        </w:rPr>
        <w:t>（加盖CA电子公章）</w:t>
      </w:r>
    </w:p>
    <w:p w14:paraId="4E5EC076">
      <w:pPr>
        <w:pStyle w:val="41"/>
        <w:ind w:firstLine="480"/>
        <w:rPr>
          <w:sz w:val="24"/>
          <w:szCs w:val="24"/>
          <w:u w:val="single"/>
        </w:rPr>
      </w:pPr>
      <w:r>
        <w:rPr>
          <w:rFonts w:hint="eastAsia"/>
          <w:sz w:val="24"/>
          <w:szCs w:val="24"/>
        </w:rPr>
        <w:t xml:space="preserve">      单位地址：</w:t>
      </w:r>
      <w:r>
        <w:rPr>
          <w:rFonts w:hint="eastAsia"/>
          <w:sz w:val="24"/>
          <w:szCs w:val="24"/>
          <w:u w:val="single"/>
        </w:rPr>
        <w:t xml:space="preserve">                                         </w:t>
      </w:r>
    </w:p>
    <w:p w14:paraId="5C15C47F">
      <w:pPr>
        <w:pStyle w:val="41"/>
        <w:ind w:firstLine="480"/>
        <w:rPr>
          <w:sz w:val="24"/>
          <w:szCs w:val="24"/>
        </w:rPr>
      </w:pPr>
      <w:r>
        <w:rPr>
          <w:rFonts w:hint="eastAsia"/>
          <w:sz w:val="24"/>
          <w:szCs w:val="24"/>
        </w:rPr>
        <w:t xml:space="preserve">      日期：</w:t>
      </w:r>
      <w:bookmarkStart w:id="22" w:name="_Hlt26955070"/>
      <w:bookmarkEnd w:id="22"/>
      <w:bookmarkStart w:id="23" w:name="_格式3__银行出具的资信证明"/>
      <w:bookmarkEnd w:id="23"/>
      <w:bookmarkStart w:id="24" w:name="_Hlt26671380"/>
      <w:bookmarkEnd w:id="24"/>
      <w:r>
        <w:rPr>
          <w:rFonts w:hint="eastAsia"/>
          <w:sz w:val="24"/>
          <w:szCs w:val="24"/>
          <w:u w:val="single"/>
        </w:rPr>
        <w:t xml:space="preserve">                                         </w:t>
      </w:r>
    </w:p>
    <w:p w14:paraId="0CE46095">
      <w:pPr>
        <w:pStyle w:val="4"/>
        <w:rPr>
          <w:i/>
          <w:sz w:val="24"/>
          <w:szCs w:val="24"/>
          <w:u w:val="single"/>
        </w:rPr>
      </w:pPr>
    </w:p>
    <w:p w14:paraId="47CA8979">
      <w:pPr>
        <w:pStyle w:val="4"/>
        <w:ind w:firstLine="0"/>
      </w:pPr>
    </w:p>
    <w:p w14:paraId="757D5120">
      <w:pPr>
        <w:spacing w:line="460" w:lineRule="exact"/>
        <w:rPr>
          <w:rFonts w:ascii="宋体" w:hAnsi="宋体"/>
          <w:bCs/>
          <w:sz w:val="24"/>
        </w:rPr>
      </w:pPr>
    </w:p>
    <w:p w14:paraId="0F6501DF">
      <w:pPr>
        <w:pStyle w:val="42"/>
        <w:jc w:val="center"/>
        <w:outlineLvl w:val="0"/>
        <w:rPr>
          <w:rFonts w:ascii="宋体" w:hAnsi="宋体"/>
          <w:b/>
          <w:color w:val="auto"/>
          <w:sz w:val="32"/>
          <w:szCs w:val="32"/>
          <w:highlight w:val="none"/>
          <w:lang w:eastAsia="zh-CN"/>
        </w:rPr>
      </w:pPr>
      <w:bookmarkStart w:id="25" w:name="_Toc87696341"/>
      <w:r>
        <w:rPr>
          <w:rFonts w:ascii="宋体" w:hAnsi="宋体"/>
          <w:b/>
          <w:color w:val="auto"/>
          <w:sz w:val="32"/>
          <w:szCs w:val="32"/>
          <w:lang w:eastAsia="zh-CN"/>
        </w:rPr>
        <w:t>上级法人单位针对本项目授权文件</w:t>
      </w:r>
      <w:bookmarkEnd w:id="25"/>
      <w:r>
        <w:rPr>
          <w:rFonts w:ascii="宋体" w:hAnsi="宋体"/>
          <w:b/>
          <w:color w:val="auto"/>
          <w:sz w:val="32"/>
          <w:szCs w:val="32"/>
          <w:lang w:eastAsia="zh-CN"/>
        </w:rPr>
        <w:t>（扫描件上传）</w:t>
      </w:r>
    </w:p>
    <w:p w14:paraId="4C4E267C">
      <w:pPr>
        <w:pStyle w:val="42"/>
        <w:jc w:val="center"/>
        <w:outlineLvl w:val="0"/>
        <w:rPr>
          <w:rFonts w:ascii="宋体" w:hAnsi="宋体"/>
          <w:b/>
          <w:color w:val="auto"/>
          <w:sz w:val="32"/>
          <w:szCs w:val="32"/>
        </w:rPr>
      </w:pPr>
      <w:bookmarkStart w:id="26" w:name="_Toc87696342"/>
      <w:r>
        <w:rPr>
          <w:rFonts w:ascii="宋体" w:hAnsi="宋体"/>
          <w:b/>
          <w:color w:val="auto"/>
          <w:sz w:val="32"/>
          <w:szCs w:val="32"/>
          <w:lang w:eastAsia="zh-CN"/>
        </w:rPr>
        <w:t>（非独立法人投标需提供）</w:t>
      </w:r>
      <w:bookmarkEnd w:id="26"/>
    </w:p>
    <w:p w14:paraId="230088F7">
      <w:pPr>
        <w:pStyle w:val="42"/>
        <w:spacing w:line="360" w:lineRule="auto"/>
        <w:rPr>
          <w:rFonts w:ascii="仿宋_GB2312" w:eastAsia="仿宋_GB2312"/>
          <w:color w:val="auto"/>
          <w:sz w:val="24"/>
        </w:rPr>
      </w:pPr>
    </w:p>
    <w:p w14:paraId="31D9F537">
      <w:pPr>
        <w:pStyle w:val="32"/>
        <w:rPr>
          <w:rFonts w:hint="eastAsia" w:eastAsia="宋体"/>
          <w:color w:val="auto"/>
          <w:u w:val="single"/>
          <w:lang w:val="en-US" w:eastAsia="zh-CN"/>
        </w:rPr>
      </w:pPr>
      <w:r>
        <w:rPr>
          <w:color w:val="auto"/>
        </w:rPr>
        <w:t>我单位是（投标单位名称）的上级法人单位，我单位同意由该单位在</w:t>
      </w:r>
      <w:r>
        <w:rPr>
          <w:rFonts w:hint="eastAsia" w:eastAsia="宋体"/>
          <w:color w:val="auto"/>
          <w:u w:val="single"/>
          <w:lang w:val="en-US" w:eastAsia="zh-CN"/>
        </w:rPr>
        <w:t xml:space="preserve">            </w:t>
      </w:r>
    </w:p>
    <w:p w14:paraId="50CF9180">
      <w:pPr>
        <w:pStyle w:val="32"/>
        <w:ind w:left="0" w:leftChars="0" w:firstLine="0" w:firstLineChars="0"/>
        <w:rPr>
          <w:color w:val="auto"/>
        </w:rPr>
      </w:pPr>
      <w:r>
        <w:rPr>
          <w:rFonts w:hint="eastAsia" w:eastAsia="宋体"/>
          <w:color w:val="auto"/>
          <w:u w:val="single"/>
          <w:lang w:val="en-US" w:eastAsia="zh-CN"/>
        </w:rPr>
        <w:t xml:space="preserve">     项目名称             </w:t>
      </w:r>
      <w:r>
        <w:rPr>
          <w:color w:val="auto"/>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color w:val="auto"/>
        </w:rPr>
        <w:t>）中提供加油。在本次投标和签订、履行框架协议政府采购合同中出现的所有法律责任，均由我单位和该服务单位共同承担。</w:t>
      </w:r>
    </w:p>
    <w:p w14:paraId="0BD18CD5">
      <w:pPr>
        <w:pStyle w:val="42"/>
        <w:spacing w:line="240" w:lineRule="atLeast"/>
        <w:ind w:left="147"/>
        <w:rPr>
          <w:rFonts w:ascii="宋体" w:hAnsi="宋体"/>
          <w:color w:val="auto"/>
          <w:sz w:val="28"/>
          <w:szCs w:val="28"/>
        </w:rPr>
      </w:pPr>
      <w:r>
        <w:rPr>
          <w:rFonts w:ascii="宋体" w:hAnsi="宋体"/>
          <w:color w:val="auto"/>
          <w:sz w:val="28"/>
          <w:szCs w:val="28"/>
          <w:lang w:eastAsia="zh-CN"/>
        </w:rPr>
        <w:t xml:space="preserve">  </w:t>
      </w:r>
    </w:p>
    <w:p w14:paraId="5670E4DC">
      <w:pPr>
        <w:pStyle w:val="42"/>
        <w:spacing w:line="240" w:lineRule="atLeast"/>
        <w:ind w:left="147"/>
        <w:rPr>
          <w:rFonts w:ascii="宋体" w:hAnsi="宋体"/>
          <w:color w:val="auto"/>
          <w:sz w:val="28"/>
          <w:szCs w:val="28"/>
        </w:rPr>
      </w:pPr>
    </w:p>
    <w:p w14:paraId="71D56E86">
      <w:pPr>
        <w:pStyle w:val="32"/>
        <w:rPr>
          <w:color w:val="auto"/>
        </w:rPr>
      </w:pPr>
    </w:p>
    <w:p w14:paraId="56CBE5E4">
      <w:pPr>
        <w:pStyle w:val="32"/>
        <w:ind w:firstLine="4320"/>
        <w:rPr>
          <w:color w:val="auto"/>
        </w:rPr>
      </w:pPr>
      <w:r>
        <w:rPr>
          <w:color w:val="auto"/>
        </w:rPr>
        <w:t>授权人（公章）：</w:t>
      </w:r>
    </w:p>
    <w:p w14:paraId="2B143981">
      <w:pPr>
        <w:pStyle w:val="32"/>
        <w:ind w:firstLine="4320"/>
        <w:rPr>
          <w:color w:val="auto"/>
        </w:rPr>
      </w:pPr>
      <w:r>
        <w:rPr>
          <w:color w:val="auto"/>
        </w:rPr>
        <w:t>法定代表人：</w:t>
      </w:r>
    </w:p>
    <w:p w14:paraId="154DA0E4">
      <w:pPr>
        <w:pStyle w:val="32"/>
        <w:rPr>
          <w:color w:val="auto"/>
        </w:rPr>
      </w:pPr>
    </w:p>
    <w:p w14:paraId="4C3C134A">
      <w:pPr>
        <w:pStyle w:val="32"/>
        <w:ind w:firstLine="4320"/>
        <w:rPr>
          <w:color w:val="auto"/>
        </w:rPr>
      </w:pPr>
      <w:r>
        <w:rPr>
          <w:color w:val="auto"/>
        </w:rPr>
        <w:t>被授权人（公章）：</w:t>
      </w:r>
    </w:p>
    <w:p w14:paraId="4C261827">
      <w:pPr>
        <w:pStyle w:val="32"/>
        <w:ind w:firstLine="4320"/>
        <w:rPr>
          <w:color w:val="auto"/>
        </w:rPr>
      </w:pPr>
      <w:r>
        <w:rPr>
          <w:color w:val="auto"/>
        </w:rPr>
        <w:t>负责人：</w:t>
      </w:r>
    </w:p>
    <w:p w14:paraId="47086FC8">
      <w:pPr>
        <w:pStyle w:val="32"/>
        <w:ind w:left="5080" w:hanging="1120"/>
        <w:rPr>
          <w:color w:val="auto"/>
        </w:rPr>
      </w:pPr>
      <w:r>
        <w:rPr>
          <w:rFonts w:ascii="宋体" w:hAnsi="宋体"/>
          <w:color w:val="auto"/>
          <w:sz w:val="28"/>
          <w:szCs w:val="28"/>
        </w:rPr>
        <w:tab/>
      </w:r>
      <w:r>
        <w:rPr>
          <w:rFonts w:ascii="宋体" w:hAnsi="宋体"/>
          <w:color w:val="auto"/>
          <w:sz w:val="28"/>
          <w:szCs w:val="28"/>
        </w:rPr>
        <w:t xml:space="preserve">                    </w:t>
      </w:r>
      <w:r>
        <w:rPr>
          <w:color w:val="auto"/>
        </w:rPr>
        <w:t xml:space="preserve">        日期：</w:t>
      </w:r>
      <w:r>
        <w:rPr>
          <w:rFonts w:hint="eastAsia" w:eastAsia="宋体"/>
          <w:color w:val="auto"/>
          <w:lang w:val="en-US" w:eastAsia="zh-CN"/>
        </w:rPr>
        <w:t xml:space="preserve">  </w:t>
      </w:r>
      <w:r>
        <w:rPr>
          <w:color w:val="auto"/>
        </w:rPr>
        <w:t>年  月   日</w:t>
      </w:r>
    </w:p>
    <w:p w14:paraId="244B9E1D">
      <w:pPr>
        <w:pStyle w:val="3"/>
        <w:ind w:firstLine="3390" w:firstLineChars="1407"/>
        <w:jc w:val="both"/>
        <w:rPr>
          <w:rFonts w:ascii="黑体" w:hAnsi="黑体" w:eastAsia="黑体" w:cs="Times New Roman"/>
          <w:bCs w:val="0"/>
          <w:i/>
          <w:sz w:val="32"/>
          <w:szCs w:val="32"/>
          <w:u w:val="single"/>
        </w:rPr>
      </w:pPr>
      <w:r>
        <w:rPr>
          <w:rFonts w:ascii="宋体" w:hAnsi="宋体"/>
          <w:bCs w:val="0"/>
          <w:sz w:val="24"/>
        </w:rPr>
        <w:br w:type="page"/>
      </w:r>
      <w:r>
        <w:rPr>
          <w:rFonts w:hint="eastAsia" w:ascii="黑体" w:hAnsi="黑体" w:eastAsia="黑体"/>
          <w:bCs w:val="0"/>
          <w:i w:val="0"/>
          <w:iCs/>
          <w:sz w:val="32"/>
          <w:szCs w:val="32"/>
          <w:u w:val="none"/>
        </w:rPr>
        <w:t>八、</w:t>
      </w:r>
      <w:r>
        <w:rPr>
          <w:rFonts w:hint="eastAsia" w:ascii="黑体" w:hAnsi="黑体" w:eastAsia="黑体" w:cs="Times New Roman"/>
          <w:bCs w:val="0"/>
          <w:i w:val="0"/>
          <w:iCs/>
          <w:sz w:val="32"/>
          <w:szCs w:val="32"/>
          <w:u w:val="none"/>
        </w:rPr>
        <w:t>响应函</w:t>
      </w:r>
    </w:p>
    <w:p w14:paraId="13A743EE">
      <w:pPr>
        <w:pStyle w:val="32"/>
        <w:spacing w:before="0" w:after="0" w:line="420" w:lineRule="exact"/>
        <w:ind w:firstLine="0"/>
        <w:rPr>
          <w:rFonts w:ascii="宋体" w:hAnsi="宋体" w:eastAsia="宋体"/>
          <w:kern w:val="2"/>
          <w:szCs w:val="21"/>
        </w:rPr>
      </w:pPr>
      <w:r>
        <w:rPr>
          <w:rFonts w:hint="eastAsia" w:ascii="宋体" w:hAnsi="宋体"/>
          <w:kern w:val="2"/>
          <w:szCs w:val="21"/>
        </w:rPr>
        <w:t>致：</w:t>
      </w:r>
      <w:r>
        <w:rPr>
          <w:rFonts w:hint="eastAsia" w:ascii="宋体" w:hAnsi="宋体" w:eastAsiaTheme="minorEastAsia"/>
          <w:kern w:val="2"/>
          <w:szCs w:val="21"/>
          <w:lang w:eastAsia="zh-CN"/>
        </w:rPr>
        <w:t>新疆维吾尔自治区政务服务和公共资源交易中心</w:t>
      </w:r>
      <w:r>
        <w:rPr>
          <w:rFonts w:hint="eastAsia" w:ascii="宋体" w:hAnsi="宋体" w:eastAsiaTheme="minorEastAsia"/>
          <w:kern w:val="2"/>
          <w:szCs w:val="21"/>
        </w:rPr>
        <w:t>：</w:t>
      </w:r>
    </w:p>
    <w:p w14:paraId="5F981EAE">
      <w:pPr>
        <w:pStyle w:val="32"/>
        <w:spacing w:before="0" w:after="0" w:line="420" w:lineRule="exact"/>
        <w:ind w:firstLineChars="200"/>
        <w:rPr>
          <w:rFonts w:ascii="宋体" w:hAnsi="宋体"/>
          <w:kern w:val="2"/>
          <w:szCs w:val="21"/>
        </w:rPr>
      </w:pPr>
      <w:r>
        <w:rPr>
          <w:rFonts w:hint="eastAsia" w:ascii="宋体" w:hAnsi="宋体"/>
          <w:kern w:val="2"/>
          <w:szCs w:val="21"/>
        </w:rPr>
        <w:t>根据贵方的</w:t>
      </w:r>
      <w:r>
        <w:rPr>
          <w:rFonts w:hint="eastAsia" w:ascii="宋体" w:hAnsi="宋体"/>
          <w:b/>
          <w:sz w:val="36"/>
          <w:u w:val="single"/>
        </w:rPr>
        <w:t xml:space="preserve">            </w:t>
      </w:r>
      <w:r>
        <w:rPr>
          <w:rFonts w:hint="eastAsia" w:ascii="宋体" w:hAnsi="宋体"/>
          <w:kern w:val="2"/>
          <w:szCs w:val="21"/>
        </w:rPr>
        <w:t>号开放式框架协议</w:t>
      </w:r>
      <w:r>
        <w:rPr>
          <w:rFonts w:ascii="宋体" w:hAnsi="宋体"/>
          <w:kern w:val="2"/>
          <w:szCs w:val="21"/>
        </w:rPr>
        <w:t>采购征集</w:t>
      </w:r>
      <w:r>
        <w:rPr>
          <w:rFonts w:hint="eastAsia" w:ascii="宋体" w:hAnsi="宋体"/>
          <w:kern w:val="2"/>
          <w:szCs w:val="21"/>
        </w:rPr>
        <w:t>文件，正式授权下述签字人_________________(姓名)代表我方______________（供应商的名称），全权处理本项目的有关事宜。</w:t>
      </w:r>
    </w:p>
    <w:p w14:paraId="7E0A110A">
      <w:pPr>
        <w:pStyle w:val="32"/>
        <w:spacing w:before="0" w:after="0" w:line="420" w:lineRule="exact"/>
        <w:ind w:firstLineChars="200"/>
        <w:rPr>
          <w:rFonts w:ascii="宋体" w:hAnsi="宋体"/>
          <w:kern w:val="2"/>
          <w:szCs w:val="21"/>
        </w:rPr>
      </w:pPr>
      <w:r>
        <w:rPr>
          <w:rFonts w:hint="eastAsia" w:ascii="宋体" w:hAnsi="宋体"/>
          <w:kern w:val="2"/>
          <w:szCs w:val="21"/>
        </w:rPr>
        <w:t>据此函，__________签字人兹宣布同意如下：</w:t>
      </w:r>
    </w:p>
    <w:p w14:paraId="67D9A4ED">
      <w:pPr>
        <w:pStyle w:val="32"/>
        <w:spacing w:before="0" w:after="0" w:line="420" w:lineRule="exact"/>
        <w:rPr>
          <w:rFonts w:ascii="宋体" w:hAnsi="宋体"/>
          <w:kern w:val="2"/>
          <w:szCs w:val="21"/>
        </w:rPr>
      </w:pPr>
      <w:r>
        <w:rPr>
          <w:rFonts w:hint="eastAsia" w:ascii="宋体" w:hAnsi="宋体"/>
          <w:kern w:val="2"/>
          <w:szCs w:val="21"/>
        </w:rPr>
        <w:t>1.按</w:t>
      </w:r>
      <w:r>
        <w:rPr>
          <w:rFonts w:ascii="宋体" w:hAnsi="宋体"/>
          <w:kern w:val="2"/>
          <w:szCs w:val="21"/>
        </w:rPr>
        <w:t>征集</w:t>
      </w:r>
      <w:r>
        <w:rPr>
          <w:rFonts w:hint="eastAsia" w:ascii="宋体" w:hAnsi="宋体"/>
          <w:kern w:val="2"/>
          <w:szCs w:val="21"/>
        </w:rPr>
        <w:t>文件规定的各项要求，向采购人提供所需</w:t>
      </w:r>
      <w:r>
        <w:rPr>
          <w:rFonts w:hint="eastAsia" w:ascii="宋体" w:hAnsi="宋体" w:eastAsia="宋体"/>
          <w:kern w:val="2"/>
          <w:szCs w:val="21"/>
          <w:lang w:val="en-US" w:eastAsia="zh-CN"/>
        </w:rPr>
        <w:t>产品</w:t>
      </w:r>
      <w:r>
        <w:rPr>
          <w:rFonts w:hint="eastAsia" w:ascii="宋体" w:hAnsi="宋体"/>
          <w:kern w:val="2"/>
          <w:szCs w:val="21"/>
        </w:rPr>
        <w:t>（包含与货物相关的服务）。</w:t>
      </w:r>
    </w:p>
    <w:p w14:paraId="4B8CCDF4">
      <w:pPr>
        <w:pStyle w:val="32"/>
        <w:spacing w:before="0" w:after="0" w:line="420" w:lineRule="exact"/>
        <w:ind w:firstLineChars="200"/>
        <w:rPr>
          <w:rFonts w:ascii="宋体" w:hAnsi="宋体"/>
          <w:kern w:val="2"/>
          <w:szCs w:val="21"/>
        </w:rPr>
      </w:pPr>
      <w:r>
        <w:rPr>
          <w:rFonts w:hint="eastAsia" w:ascii="宋体" w:hAnsi="宋体"/>
          <w:kern w:val="2"/>
          <w:szCs w:val="21"/>
        </w:rPr>
        <w:t>2.我们完全理解采购人不一定将采购合同授予协议价格</w:t>
      </w:r>
      <w:r>
        <w:rPr>
          <w:rFonts w:ascii="宋体" w:hAnsi="宋体"/>
          <w:kern w:val="2"/>
          <w:szCs w:val="21"/>
        </w:rPr>
        <w:t>最低</w:t>
      </w:r>
      <w:r>
        <w:rPr>
          <w:rFonts w:hint="eastAsia" w:ascii="宋体" w:hAnsi="宋体"/>
          <w:kern w:val="2"/>
          <w:szCs w:val="21"/>
        </w:rPr>
        <w:t>的供应商。</w:t>
      </w:r>
    </w:p>
    <w:p w14:paraId="6D482C3A">
      <w:pPr>
        <w:pStyle w:val="32"/>
        <w:spacing w:before="0" w:after="0" w:line="420" w:lineRule="exact"/>
        <w:ind w:firstLineChars="200"/>
        <w:rPr>
          <w:rFonts w:ascii="宋体" w:hAnsi="宋体"/>
          <w:kern w:val="2"/>
          <w:szCs w:val="21"/>
        </w:rPr>
      </w:pPr>
      <w:r>
        <w:rPr>
          <w:rFonts w:hint="eastAsia" w:ascii="宋体" w:hAnsi="宋体"/>
          <w:kern w:val="2"/>
          <w:szCs w:val="21"/>
        </w:rPr>
        <w:t>3.我们已详细审核全部</w:t>
      </w:r>
      <w:r>
        <w:rPr>
          <w:rFonts w:ascii="宋体" w:hAnsi="宋体"/>
          <w:kern w:val="2"/>
          <w:szCs w:val="21"/>
        </w:rPr>
        <w:t>征集</w:t>
      </w:r>
      <w:r>
        <w:rPr>
          <w:rFonts w:hint="eastAsia" w:ascii="宋体" w:hAnsi="宋体"/>
          <w:kern w:val="2"/>
          <w:szCs w:val="21"/>
        </w:rPr>
        <w:t>文件及其有效补充文件，我们知道必须放弃提出含糊不清或误解问题的权利。</w:t>
      </w:r>
    </w:p>
    <w:p w14:paraId="0E927338">
      <w:pPr>
        <w:pStyle w:val="32"/>
        <w:spacing w:before="0" w:after="0" w:line="420" w:lineRule="exact"/>
        <w:rPr>
          <w:rFonts w:ascii="宋体" w:hAnsi="宋体"/>
          <w:kern w:val="2"/>
          <w:szCs w:val="21"/>
        </w:rPr>
      </w:pPr>
      <w:r>
        <w:rPr>
          <w:rFonts w:hint="eastAsia" w:ascii="宋体" w:hAnsi="宋体"/>
          <w:kern w:val="2"/>
          <w:szCs w:val="21"/>
        </w:rPr>
        <w:t>4.我们同意从规定的提交申请文件截止时间起遵循本申请文件，并在入围结果公告期届满前均具有约束力。</w:t>
      </w:r>
    </w:p>
    <w:p w14:paraId="0F64D301">
      <w:pPr>
        <w:pStyle w:val="32"/>
        <w:spacing w:before="0" w:after="0" w:line="420" w:lineRule="exact"/>
        <w:rPr>
          <w:rFonts w:ascii="宋体" w:hAnsi="宋体"/>
          <w:kern w:val="2"/>
          <w:szCs w:val="21"/>
        </w:rPr>
      </w:pPr>
      <w:r>
        <w:rPr>
          <w:rFonts w:ascii="宋体" w:hAnsi="宋体"/>
          <w:kern w:val="2"/>
          <w:szCs w:val="21"/>
        </w:rPr>
        <w:t>5</w:t>
      </w:r>
      <w:r>
        <w:rPr>
          <w:rFonts w:hint="eastAsia" w:ascii="宋体" w:hAnsi="宋体"/>
          <w:kern w:val="2"/>
          <w:szCs w:val="21"/>
        </w:rPr>
        <w:t>.同意向贵方提供贵方可能另外要求的与本次采购</w:t>
      </w:r>
      <w:r>
        <w:rPr>
          <w:rFonts w:ascii="宋体" w:hAnsi="宋体"/>
          <w:kern w:val="2"/>
          <w:szCs w:val="21"/>
        </w:rPr>
        <w:t>活动</w:t>
      </w:r>
      <w:r>
        <w:rPr>
          <w:rFonts w:hint="eastAsia" w:ascii="宋体" w:hAnsi="宋体"/>
          <w:kern w:val="2"/>
          <w:szCs w:val="21"/>
        </w:rPr>
        <w:t>有关的任何证据或资料，并保证我方已提供和将要提供的文件是真实的、准确的。</w:t>
      </w:r>
    </w:p>
    <w:p w14:paraId="119BEDB1">
      <w:pPr>
        <w:pStyle w:val="32"/>
        <w:spacing w:before="0" w:after="0" w:line="420" w:lineRule="exact"/>
        <w:rPr>
          <w:rFonts w:ascii="宋体" w:hAnsi="宋体"/>
          <w:kern w:val="2"/>
          <w:szCs w:val="21"/>
        </w:rPr>
      </w:pPr>
      <w:r>
        <w:rPr>
          <w:rFonts w:ascii="宋体" w:hAnsi="宋体"/>
          <w:kern w:val="2"/>
          <w:szCs w:val="21"/>
        </w:rPr>
        <w:t>6</w:t>
      </w:r>
      <w:r>
        <w:rPr>
          <w:rFonts w:hint="eastAsia" w:ascii="宋体" w:hAnsi="宋体"/>
          <w:kern w:val="2"/>
          <w:szCs w:val="21"/>
        </w:rPr>
        <w:t>.一旦我方成为入围</w:t>
      </w:r>
      <w:r>
        <w:rPr>
          <w:rFonts w:ascii="宋体" w:hAnsi="宋体"/>
          <w:kern w:val="2"/>
          <w:szCs w:val="21"/>
        </w:rPr>
        <w:t>供应商</w:t>
      </w:r>
      <w:r>
        <w:rPr>
          <w:rFonts w:hint="eastAsia" w:ascii="宋体" w:hAnsi="宋体"/>
          <w:kern w:val="2"/>
          <w:szCs w:val="21"/>
        </w:rPr>
        <w:t>,我方将根据征集文件的规定，严格履行合同的责任和义务,并保证在采购合同规定的时间完成项目，交付采购人验收、使用。</w:t>
      </w:r>
    </w:p>
    <w:p w14:paraId="4241B605">
      <w:pPr>
        <w:pStyle w:val="32"/>
        <w:spacing w:before="0" w:after="0" w:line="420" w:lineRule="exact"/>
        <w:ind w:left="425" w:firstLine="0"/>
        <w:rPr>
          <w:rFonts w:ascii="宋体" w:hAnsi="宋体"/>
          <w:kern w:val="2"/>
          <w:szCs w:val="21"/>
        </w:rPr>
      </w:pPr>
      <w:r>
        <w:rPr>
          <w:rFonts w:ascii="宋体" w:hAnsi="宋体"/>
          <w:kern w:val="2"/>
          <w:szCs w:val="21"/>
        </w:rPr>
        <w:t>7</w:t>
      </w:r>
      <w:r>
        <w:rPr>
          <w:rFonts w:hint="eastAsia" w:ascii="宋体" w:hAnsi="宋体"/>
          <w:kern w:val="2"/>
          <w:szCs w:val="21"/>
        </w:rPr>
        <w:t>.与本次</w:t>
      </w:r>
      <w:r>
        <w:rPr>
          <w:rFonts w:ascii="宋体" w:hAnsi="宋体"/>
          <w:kern w:val="2"/>
          <w:szCs w:val="21"/>
        </w:rPr>
        <w:t>采购活动</w:t>
      </w:r>
      <w:r>
        <w:rPr>
          <w:rFonts w:hint="eastAsia" w:ascii="宋体" w:hAnsi="宋体"/>
          <w:kern w:val="2"/>
          <w:szCs w:val="21"/>
        </w:rPr>
        <w:t>有关的正式通讯地址为：</w:t>
      </w:r>
    </w:p>
    <w:p w14:paraId="490E5EED">
      <w:pPr>
        <w:pStyle w:val="32"/>
        <w:spacing w:before="0" w:after="0" w:line="420" w:lineRule="exact"/>
        <w:ind w:left="420" w:leftChars="200" w:firstLineChars="200"/>
        <w:rPr>
          <w:rFonts w:ascii="宋体" w:hAnsi="宋体"/>
          <w:kern w:val="2"/>
          <w:szCs w:val="21"/>
        </w:rPr>
      </w:pPr>
      <w:r>
        <w:rPr>
          <w:rFonts w:hint="eastAsia" w:ascii="宋体" w:hAnsi="宋体"/>
          <w:kern w:val="2"/>
          <w:szCs w:val="21"/>
        </w:rPr>
        <w:t>地          址：</w:t>
      </w:r>
    </w:p>
    <w:p w14:paraId="23857AA2">
      <w:pPr>
        <w:pStyle w:val="32"/>
        <w:spacing w:before="0" w:after="0" w:line="420" w:lineRule="exact"/>
        <w:ind w:left="420" w:leftChars="200" w:firstLineChars="200"/>
        <w:rPr>
          <w:rFonts w:ascii="宋体" w:hAnsi="宋体"/>
          <w:kern w:val="2"/>
          <w:szCs w:val="21"/>
        </w:rPr>
      </w:pPr>
      <w:r>
        <w:rPr>
          <w:rFonts w:hint="eastAsia" w:ascii="宋体" w:hAnsi="宋体"/>
          <w:kern w:val="2"/>
          <w:szCs w:val="21"/>
        </w:rPr>
        <w:t>邮          编：</w:t>
      </w:r>
    </w:p>
    <w:p w14:paraId="2D400E69">
      <w:pPr>
        <w:pStyle w:val="32"/>
        <w:spacing w:before="0" w:after="0" w:line="420" w:lineRule="exact"/>
        <w:ind w:left="420" w:leftChars="200" w:firstLineChars="200"/>
        <w:rPr>
          <w:rFonts w:ascii="宋体" w:hAnsi="宋体"/>
          <w:kern w:val="2"/>
          <w:szCs w:val="21"/>
        </w:rPr>
      </w:pPr>
      <w:r>
        <w:rPr>
          <w:rFonts w:hint="eastAsia" w:ascii="宋体" w:hAnsi="宋体"/>
          <w:kern w:val="2"/>
          <w:szCs w:val="21"/>
        </w:rPr>
        <w:t>电          话：</w:t>
      </w:r>
    </w:p>
    <w:p w14:paraId="2F931E8C">
      <w:pPr>
        <w:pStyle w:val="32"/>
        <w:spacing w:before="0" w:after="0" w:line="420" w:lineRule="exact"/>
        <w:ind w:left="420" w:leftChars="200" w:firstLineChars="200"/>
        <w:rPr>
          <w:rFonts w:ascii="宋体" w:hAnsi="宋体"/>
          <w:kern w:val="2"/>
          <w:szCs w:val="21"/>
        </w:rPr>
      </w:pPr>
      <w:r>
        <w:rPr>
          <w:rFonts w:hint="eastAsia" w:ascii="宋体" w:hAnsi="宋体"/>
          <w:kern w:val="2"/>
          <w:szCs w:val="21"/>
        </w:rPr>
        <w:t>传          真：</w:t>
      </w:r>
    </w:p>
    <w:p w14:paraId="7F154921">
      <w:pPr>
        <w:pStyle w:val="32"/>
        <w:spacing w:before="0" w:after="0" w:line="420" w:lineRule="exact"/>
        <w:ind w:left="420" w:leftChars="200" w:firstLineChars="200"/>
        <w:rPr>
          <w:rFonts w:ascii="宋体" w:hAnsi="宋体"/>
          <w:kern w:val="2"/>
          <w:szCs w:val="21"/>
        </w:rPr>
      </w:pPr>
      <w:r>
        <w:rPr>
          <w:rFonts w:hint="eastAsia" w:ascii="宋体" w:hAnsi="宋体"/>
          <w:kern w:val="2"/>
          <w:szCs w:val="21"/>
        </w:rPr>
        <w:t>供应商开户行：</w:t>
      </w:r>
    </w:p>
    <w:p w14:paraId="6989DC52">
      <w:pPr>
        <w:pStyle w:val="32"/>
        <w:spacing w:before="0" w:after="0" w:line="420" w:lineRule="exact"/>
        <w:ind w:left="420" w:leftChars="200" w:firstLineChars="200"/>
        <w:rPr>
          <w:rFonts w:ascii="宋体" w:hAnsi="宋体"/>
          <w:kern w:val="2"/>
          <w:szCs w:val="21"/>
        </w:rPr>
      </w:pPr>
      <w:r>
        <w:rPr>
          <w:rFonts w:hint="eastAsia" w:ascii="宋体" w:hAnsi="宋体"/>
          <w:kern w:val="2"/>
          <w:szCs w:val="21"/>
        </w:rPr>
        <w:t xml:space="preserve">账          户： </w:t>
      </w:r>
    </w:p>
    <w:p w14:paraId="4D104058">
      <w:pPr>
        <w:pStyle w:val="32"/>
        <w:spacing w:before="0" w:after="0" w:line="420" w:lineRule="exact"/>
        <w:ind w:left="420" w:leftChars="200" w:firstLineChars="200"/>
        <w:rPr>
          <w:rFonts w:ascii="宋体" w:hAnsi="宋体"/>
          <w:kern w:val="2"/>
          <w:szCs w:val="21"/>
        </w:rPr>
      </w:pPr>
      <w:r>
        <w:rPr>
          <w:rFonts w:hint="eastAsia" w:ascii="宋体" w:hAnsi="宋体"/>
          <w:kern w:val="2"/>
          <w:szCs w:val="21"/>
        </w:rPr>
        <w:t>日           期：________年____月____日</w:t>
      </w:r>
    </w:p>
    <w:p w14:paraId="4F854E14">
      <w:pPr>
        <w:spacing w:line="560" w:lineRule="exact"/>
        <w:ind w:firstLine="240" w:firstLineChars="100"/>
        <w:jc w:val="center"/>
        <w:rPr>
          <w:rFonts w:ascii="宋体" w:hAnsi="宋体"/>
          <w:bCs/>
          <w:sz w:val="24"/>
        </w:rPr>
      </w:pPr>
    </w:p>
    <w:p w14:paraId="386752F8">
      <w:pPr>
        <w:spacing w:line="560" w:lineRule="exact"/>
        <w:ind w:firstLine="240" w:firstLineChars="100"/>
        <w:jc w:val="center"/>
        <w:rPr>
          <w:rFonts w:ascii="宋体" w:hAnsi="宋体"/>
          <w:bCs/>
          <w:sz w:val="24"/>
        </w:rPr>
      </w:pPr>
    </w:p>
    <w:p w14:paraId="7DDA7BC8">
      <w:pPr>
        <w:spacing w:line="560" w:lineRule="exact"/>
        <w:ind w:firstLine="240" w:firstLineChars="100"/>
        <w:jc w:val="center"/>
        <w:rPr>
          <w:rFonts w:ascii="宋体" w:hAnsi="宋体"/>
          <w:bCs/>
          <w:sz w:val="24"/>
        </w:rPr>
      </w:pPr>
    </w:p>
    <w:p w14:paraId="07BB70E3">
      <w:pPr>
        <w:spacing w:line="560" w:lineRule="exact"/>
        <w:ind w:firstLine="240" w:firstLineChars="100"/>
        <w:jc w:val="center"/>
        <w:rPr>
          <w:rFonts w:ascii="宋体" w:hAnsi="宋体"/>
          <w:bCs/>
          <w:sz w:val="24"/>
        </w:rPr>
      </w:pPr>
    </w:p>
    <w:p w14:paraId="288FD2D6">
      <w:pPr>
        <w:spacing w:line="560" w:lineRule="exact"/>
        <w:ind w:firstLine="240" w:firstLineChars="100"/>
        <w:jc w:val="center"/>
        <w:rPr>
          <w:rFonts w:ascii="宋体" w:hAnsi="宋体"/>
          <w:bCs/>
          <w:sz w:val="24"/>
        </w:rPr>
      </w:pPr>
    </w:p>
    <w:p w14:paraId="66F55710">
      <w:pPr>
        <w:pStyle w:val="3"/>
        <w:jc w:val="center"/>
        <w:rPr>
          <w:rFonts w:hint="eastAsia" w:ascii="黑体" w:hAnsi="黑体" w:eastAsia="黑体" w:cs="Times New Roman"/>
          <w:bCs w:val="0"/>
          <w:i w:val="0"/>
          <w:iCs/>
          <w:sz w:val="32"/>
          <w:szCs w:val="32"/>
          <w:u w:val="none"/>
        </w:rPr>
      </w:pPr>
      <w:r>
        <w:rPr>
          <w:rFonts w:hint="eastAsia" w:ascii="黑体" w:hAnsi="黑体" w:eastAsia="黑体" w:cs="Times New Roman"/>
          <w:bCs w:val="0"/>
          <w:i w:val="0"/>
          <w:iCs/>
          <w:sz w:val="32"/>
          <w:szCs w:val="32"/>
          <w:u w:val="none"/>
        </w:rPr>
        <w:t>九、承诺函</w:t>
      </w:r>
    </w:p>
    <w:p w14:paraId="570792E9">
      <w:pPr>
        <w:pStyle w:val="32"/>
        <w:spacing w:before="0" w:after="0" w:line="420" w:lineRule="exact"/>
        <w:rPr>
          <w:rFonts w:hint="eastAsia" w:ascii="宋体" w:hAnsi="宋体"/>
          <w:kern w:val="2"/>
          <w:szCs w:val="21"/>
        </w:rPr>
      </w:pPr>
      <w:r>
        <w:rPr>
          <w:rFonts w:hint="eastAsia" w:ascii="宋体" w:hAnsi="宋体"/>
          <w:kern w:val="2"/>
          <w:szCs w:val="21"/>
        </w:rPr>
        <w:t>我单位承诺，若我单位入围******号开放式框架协议采购，在框架协议期内为采购人提供的产品和服务均满足本征集文件的相关技术和商务要求，接受             *******号开放式框架协议采购征集文件中所有协议条件的规定。</w:t>
      </w:r>
    </w:p>
    <w:p w14:paraId="79449D20">
      <w:pPr>
        <w:pStyle w:val="32"/>
        <w:spacing w:before="0" w:after="0" w:line="420" w:lineRule="exact"/>
        <w:rPr>
          <w:rFonts w:hint="eastAsia" w:ascii="宋体" w:hAnsi="宋体"/>
          <w:kern w:val="2"/>
          <w:szCs w:val="21"/>
        </w:rPr>
      </w:pPr>
    </w:p>
    <w:p w14:paraId="17846103">
      <w:pPr>
        <w:pStyle w:val="32"/>
        <w:spacing w:before="0" w:after="0" w:line="420" w:lineRule="exact"/>
        <w:rPr>
          <w:rFonts w:hint="eastAsia" w:ascii="宋体" w:hAnsi="宋体" w:eastAsia="宋体"/>
          <w:kern w:val="2"/>
          <w:szCs w:val="21"/>
          <w:lang w:val="en-US" w:eastAsia="zh-CN"/>
        </w:rPr>
      </w:pPr>
      <w:r>
        <w:rPr>
          <w:rFonts w:hint="eastAsia" w:ascii="宋体" w:hAnsi="宋体"/>
          <w:kern w:val="2"/>
          <w:szCs w:val="21"/>
        </w:rPr>
        <w:t xml:space="preserve">        </w:t>
      </w:r>
      <w:r>
        <w:rPr>
          <w:rFonts w:hint="eastAsia" w:ascii="宋体" w:hAnsi="宋体" w:eastAsia="宋体"/>
          <w:kern w:val="2"/>
          <w:szCs w:val="21"/>
          <w:lang w:val="en-US" w:eastAsia="zh-CN"/>
        </w:rPr>
        <w:t xml:space="preserve">       </w:t>
      </w:r>
    </w:p>
    <w:p w14:paraId="53E9750A">
      <w:pPr>
        <w:pStyle w:val="32"/>
        <w:spacing w:before="0" w:after="0" w:line="420" w:lineRule="exact"/>
        <w:rPr>
          <w:rFonts w:hint="eastAsia" w:ascii="宋体" w:hAnsi="宋体" w:eastAsia="宋体"/>
          <w:kern w:val="2"/>
          <w:szCs w:val="21"/>
          <w:lang w:val="en-US" w:eastAsia="zh-CN"/>
        </w:rPr>
      </w:pPr>
    </w:p>
    <w:p w14:paraId="5D7064C9">
      <w:pPr>
        <w:pStyle w:val="32"/>
        <w:spacing w:before="0" w:after="0" w:line="420" w:lineRule="exact"/>
        <w:rPr>
          <w:rFonts w:hint="eastAsia" w:ascii="宋体" w:hAnsi="宋体" w:eastAsia="宋体"/>
          <w:kern w:val="2"/>
          <w:szCs w:val="21"/>
          <w:lang w:val="en-US" w:eastAsia="zh-CN"/>
        </w:rPr>
      </w:pPr>
    </w:p>
    <w:p w14:paraId="26F37D6A">
      <w:pPr>
        <w:pStyle w:val="32"/>
        <w:spacing w:before="0" w:after="0" w:line="420" w:lineRule="exact"/>
        <w:rPr>
          <w:rFonts w:hint="eastAsia" w:ascii="宋体" w:hAnsi="宋体" w:eastAsia="宋体"/>
          <w:kern w:val="2"/>
          <w:szCs w:val="21"/>
          <w:lang w:val="en-US" w:eastAsia="zh-CN"/>
        </w:rPr>
      </w:pPr>
    </w:p>
    <w:p w14:paraId="5F1B3899">
      <w:pPr>
        <w:pStyle w:val="32"/>
        <w:spacing w:before="0" w:after="0" w:line="420" w:lineRule="exact"/>
        <w:rPr>
          <w:rFonts w:hint="eastAsia" w:ascii="宋体" w:hAnsi="宋体"/>
          <w:kern w:val="2"/>
          <w:szCs w:val="21"/>
        </w:rPr>
      </w:pPr>
      <w:r>
        <w:rPr>
          <w:rFonts w:hint="eastAsia" w:ascii="宋体" w:hAnsi="宋体" w:eastAsia="宋体"/>
          <w:kern w:val="2"/>
          <w:szCs w:val="21"/>
          <w:lang w:val="en-US" w:eastAsia="zh-CN"/>
        </w:rPr>
        <w:t xml:space="preserve">         </w:t>
      </w:r>
      <w:r>
        <w:rPr>
          <w:rFonts w:hint="eastAsia" w:ascii="宋体" w:hAnsi="宋体"/>
          <w:kern w:val="2"/>
          <w:szCs w:val="21"/>
        </w:rPr>
        <w:t xml:space="preserve"> 供应商全称（加盖电子公章）：</w:t>
      </w:r>
    </w:p>
    <w:p w14:paraId="4888B84D">
      <w:pPr>
        <w:pStyle w:val="32"/>
        <w:spacing w:before="0" w:after="0" w:line="420" w:lineRule="exact"/>
        <w:rPr>
          <w:rFonts w:hint="eastAsia" w:ascii="宋体" w:hAnsi="宋体"/>
          <w:kern w:val="2"/>
          <w:szCs w:val="21"/>
        </w:rPr>
      </w:pPr>
      <w:r>
        <w:rPr>
          <w:rFonts w:hint="eastAsia" w:ascii="宋体" w:hAnsi="宋体"/>
          <w:kern w:val="2"/>
          <w:szCs w:val="21"/>
        </w:rPr>
        <w:t xml:space="preserve">                             </w:t>
      </w:r>
      <w:r>
        <w:rPr>
          <w:rFonts w:hint="eastAsia" w:ascii="宋体" w:hAnsi="宋体" w:eastAsia="宋体"/>
          <w:kern w:val="2"/>
          <w:szCs w:val="21"/>
          <w:lang w:val="en-US" w:eastAsia="zh-CN"/>
        </w:rPr>
        <w:t xml:space="preserve">      </w:t>
      </w:r>
      <w:r>
        <w:rPr>
          <w:rFonts w:hint="eastAsia" w:ascii="宋体" w:hAnsi="宋体"/>
          <w:kern w:val="2"/>
          <w:szCs w:val="21"/>
        </w:rPr>
        <w:t xml:space="preserve"> 日  期：</w:t>
      </w:r>
    </w:p>
    <w:p w14:paraId="35B6E315">
      <w:pPr>
        <w:spacing w:before="130" w:line="227" w:lineRule="auto"/>
        <w:ind w:left="119"/>
        <w:rPr>
          <w:rFonts w:ascii="宋体" w:hAnsi="宋体" w:eastAsia="宋体" w:cs="宋体"/>
          <w:sz w:val="23"/>
          <w:szCs w:val="23"/>
        </w:rPr>
      </w:pPr>
    </w:p>
    <w:p w14:paraId="23A32DCF"/>
    <w:p w14:paraId="0F4C1921">
      <w:pPr>
        <w:bidi w:val="0"/>
        <w:rPr>
          <w:rFonts w:ascii="Arial" w:hAnsi="Arial" w:eastAsia="Arial" w:cs="Arial"/>
          <w:snapToGrid w:val="0"/>
          <w:color w:val="000000"/>
          <w:sz w:val="21"/>
          <w:szCs w:val="21"/>
          <w:lang w:val="en-US" w:eastAsia="zh-CN" w:bidi="ar-SA"/>
        </w:rPr>
      </w:pPr>
    </w:p>
    <w:p w14:paraId="4EAA07A5">
      <w:pPr>
        <w:bidi w:val="0"/>
        <w:rPr>
          <w:lang w:val="en-US" w:eastAsia="zh-CN"/>
        </w:rPr>
      </w:pPr>
    </w:p>
    <w:p w14:paraId="3DED2BFE">
      <w:pPr>
        <w:bidi w:val="0"/>
        <w:rPr>
          <w:lang w:val="en-US" w:eastAsia="zh-CN"/>
        </w:rPr>
      </w:pPr>
    </w:p>
    <w:p w14:paraId="592A9DC1">
      <w:pPr>
        <w:bidi w:val="0"/>
        <w:rPr>
          <w:lang w:val="en-US" w:eastAsia="zh-CN"/>
        </w:rPr>
      </w:pPr>
    </w:p>
    <w:p w14:paraId="21A1DC4B">
      <w:pPr>
        <w:bidi w:val="0"/>
        <w:rPr>
          <w:lang w:val="en-US" w:eastAsia="zh-CN"/>
        </w:rPr>
      </w:pPr>
    </w:p>
    <w:p w14:paraId="6C2B76E7">
      <w:pPr>
        <w:bidi w:val="0"/>
        <w:rPr>
          <w:lang w:val="en-US" w:eastAsia="zh-CN"/>
        </w:rPr>
      </w:pPr>
    </w:p>
    <w:p w14:paraId="0B02152C">
      <w:pPr>
        <w:bidi w:val="0"/>
        <w:rPr>
          <w:lang w:val="en-US" w:eastAsia="zh-CN"/>
        </w:rPr>
      </w:pPr>
    </w:p>
    <w:p w14:paraId="09EF916D">
      <w:pPr>
        <w:bidi w:val="0"/>
        <w:rPr>
          <w:lang w:val="en-US" w:eastAsia="zh-CN"/>
        </w:rPr>
      </w:pPr>
    </w:p>
    <w:p w14:paraId="1CB730C5">
      <w:pPr>
        <w:bidi w:val="0"/>
        <w:rPr>
          <w:lang w:val="en-US" w:eastAsia="zh-CN"/>
        </w:rPr>
      </w:pPr>
    </w:p>
    <w:p w14:paraId="02480957">
      <w:pPr>
        <w:bidi w:val="0"/>
        <w:rPr>
          <w:lang w:val="en-US" w:eastAsia="zh-CN"/>
        </w:rPr>
      </w:pPr>
    </w:p>
    <w:p w14:paraId="5B095725">
      <w:pPr>
        <w:bidi w:val="0"/>
        <w:rPr>
          <w:lang w:val="en-US" w:eastAsia="zh-CN"/>
        </w:rPr>
      </w:pPr>
    </w:p>
    <w:p w14:paraId="498B5983">
      <w:pPr>
        <w:bidi w:val="0"/>
        <w:rPr>
          <w:lang w:val="en-US" w:eastAsia="zh-CN"/>
        </w:rPr>
      </w:pPr>
    </w:p>
    <w:p w14:paraId="36327612">
      <w:pPr>
        <w:bidi w:val="0"/>
        <w:rPr>
          <w:lang w:val="en-US" w:eastAsia="zh-CN"/>
        </w:rPr>
      </w:pPr>
    </w:p>
    <w:p w14:paraId="7A99D4FC">
      <w:pPr>
        <w:bidi w:val="0"/>
        <w:rPr>
          <w:lang w:val="en-US" w:eastAsia="zh-CN"/>
        </w:rPr>
      </w:pPr>
    </w:p>
    <w:p w14:paraId="6AD45224">
      <w:pPr>
        <w:bidi w:val="0"/>
        <w:rPr>
          <w:lang w:val="en-US" w:eastAsia="zh-CN"/>
        </w:rPr>
      </w:pPr>
    </w:p>
    <w:p w14:paraId="4E340626">
      <w:pPr>
        <w:bidi w:val="0"/>
        <w:rPr>
          <w:lang w:val="en-US" w:eastAsia="zh-CN"/>
        </w:rPr>
      </w:pPr>
    </w:p>
    <w:p w14:paraId="6966F6BF">
      <w:pPr>
        <w:bidi w:val="0"/>
        <w:rPr>
          <w:lang w:val="en-US" w:eastAsia="zh-CN"/>
        </w:rPr>
      </w:pPr>
    </w:p>
    <w:p w14:paraId="1FA06417">
      <w:pPr>
        <w:bidi w:val="0"/>
        <w:rPr>
          <w:lang w:val="en-US" w:eastAsia="zh-CN"/>
        </w:rPr>
      </w:pPr>
    </w:p>
    <w:p w14:paraId="0A66E687">
      <w:pPr>
        <w:bidi w:val="0"/>
        <w:rPr>
          <w:lang w:val="en-US" w:eastAsia="zh-CN"/>
        </w:rPr>
      </w:pPr>
    </w:p>
    <w:p w14:paraId="2A433D7B">
      <w:pPr>
        <w:bidi w:val="0"/>
        <w:rPr>
          <w:lang w:val="en-US" w:eastAsia="zh-CN"/>
        </w:rPr>
      </w:pPr>
    </w:p>
    <w:p w14:paraId="7EA631E5">
      <w:pPr>
        <w:bidi w:val="0"/>
        <w:rPr>
          <w:lang w:val="en-US" w:eastAsia="zh-CN"/>
        </w:rPr>
      </w:pPr>
    </w:p>
    <w:p w14:paraId="7A8FC014">
      <w:pPr>
        <w:bidi w:val="0"/>
        <w:rPr>
          <w:lang w:val="en-US" w:eastAsia="zh-CN"/>
        </w:rPr>
      </w:pPr>
    </w:p>
    <w:p w14:paraId="48D2E080">
      <w:pPr>
        <w:bidi w:val="0"/>
        <w:rPr>
          <w:lang w:val="en-US" w:eastAsia="zh-CN"/>
        </w:rPr>
      </w:pPr>
    </w:p>
    <w:p w14:paraId="43466FC4">
      <w:pPr>
        <w:bidi w:val="0"/>
        <w:rPr>
          <w:lang w:val="en-US" w:eastAsia="zh-CN"/>
        </w:rPr>
      </w:pPr>
    </w:p>
    <w:p w14:paraId="10977FAC">
      <w:pPr>
        <w:bidi w:val="0"/>
        <w:rPr>
          <w:lang w:val="en-US" w:eastAsia="zh-CN"/>
        </w:rPr>
      </w:pPr>
    </w:p>
    <w:p w14:paraId="1573E151">
      <w:pPr>
        <w:bidi w:val="0"/>
        <w:rPr>
          <w:lang w:val="en-US" w:eastAsia="zh-CN"/>
        </w:rPr>
      </w:pPr>
    </w:p>
    <w:p w14:paraId="2176D099">
      <w:pPr>
        <w:bidi w:val="0"/>
        <w:rPr>
          <w:lang w:val="en-US" w:eastAsia="zh-CN"/>
        </w:rPr>
      </w:pPr>
    </w:p>
    <w:p w14:paraId="60030F59">
      <w:pPr>
        <w:tabs>
          <w:tab w:val="left" w:pos="1781"/>
        </w:tabs>
        <w:bidi w:val="0"/>
        <w:jc w:val="left"/>
        <w:rPr>
          <w:lang w:val="en-US" w:eastAsia="zh-CN"/>
        </w:rPr>
        <w:sectPr>
          <w:headerReference r:id="rId12" w:type="default"/>
          <w:footerReference r:id="rId13" w:type="default"/>
          <w:pgSz w:w="11906" w:h="16839"/>
          <w:pgMar w:top="1136" w:right="1691" w:bottom="1414" w:left="1690" w:header="878" w:footer="1167" w:gutter="0"/>
          <w:cols w:space="720" w:num="1"/>
        </w:sectPr>
      </w:pPr>
      <w:r>
        <w:rPr>
          <w:rFonts w:hint="eastAsia"/>
          <w:lang w:val="en-US" w:eastAsia="zh-CN"/>
        </w:rPr>
        <w:tab/>
      </w:r>
    </w:p>
    <w:p w14:paraId="28B44E54">
      <w:pPr>
        <w:spacing w:line="340" w:lineRule="auto"/>
      </w:pPr>
    </w:p>
    <w:p w14:paraId="2CE18A7D">
      <w:pPr>
        <w:spacing w:before="75" w:line="394" w:lineRule="exact"/>
        <w:ind w:firstLine="3232" w:firstLineChars="1088"/>
        <w:outlineLvl w:val="1"/>
        <w:rPr>
          <w:rFonts w:ascii="黑体" w:hAnsi="黑体" w:eastAsia="黑体" w:cs="黑体"/>
          <w:b/>
          <w:bCs/>
          <w:spacing w:val="8"/>
          <w:position w:val="2"/>
          <w:sz w:val="28"/>
          <w:szCs w:val="28"/>
        </w:rPr>
      </w:pPr>
      <w:bookmarkStart w:id="27" w:name="_Toc15721"/>
      <w:bookmarkStart w:id="28" w:name="_Toc29374"/>
      <w:bookmarkStart w:id="29" w:name="_Toc20405"/>
      <w:r>
        <w:rPr>
          <w:rFonts w:hint="eastAsia" w:ascii="黑体" w:hAnsi="黑体" w:eastAsia="黑体" w:cs="黑体"/>
          <w:b/>
          <w:bCs/>
          <w:spacing w:val="8"/>
          <w:position w:val="2"/>
          <w:sz w:val="28"/>
          <w:szCs w:val="28"/>
        </w:rPr>
        <w:t>十、报价表</w:t>
      </w:r>
      <w:bookmarkEnd w:id="27"/>
    </w:p>
    <w:p w14:paraId="6B8A305B">
      <w:pPr>
        <w:pStyle w:val="6"/>
        <w:ind w:left="0"/>
      </w:pPr>
    </w:p>
    <w:p w14:paraId="76256FB6">
      <w:pPr>
        <w:spacing w:line="52" w:lineRule="exact"/>
        <w:rPr>
          <w:rFonts w:ascii="宋体" w:hAnsi="宋体" w:eastAsia="宋体" w:cs="宋体"/>
        </w:rPr>
      </w:pPr>
    </w:p>
    <w:p w14:paraId="4E2F3C4F">
      <w:pPr>
        <w:pStyle w:val="19"/>
        <w:ind w:left="0" w:leftChars="0" w:firstLine="462"/>
        <w:jc w:val="both"/>
        <w:rPr>
          <w:rFonts w:hint="eastAsia" w:eastAsia="宋体" w:cs="宋体"/>
          <w:b/>
          <w:bCs/>
          <w:spacing w:val="0"/>
          <w:sz w:val="23"/>
          <w:szCs w:val="23"/>
          <w:shd w:val="clear" w:color="auto" w:fill="FFFFFF"/>
        </w:rPr>
      </w:pPr>
      <w:r>
        <w:rPr>
          <w:rFonts w:hint="eastAsia" w:eastAsia="宋体" w:cs="宋体"/>
          <w:b/>
          <w:bCs/>
          <w:spacing w:val="0"/>
          <w:sz w:val="23"/>
          <w:szCs w:val="23"/>
          <w:shd w:val="clear" w:color="auto" w:fill="FFFFFF"/>
        </w:rPr>
        <w:t>车辆加油服务</w:t>
      </w:r>
    </w:p>
    <w:p w14:paraId="3F40B5B9">
      <w:pPr>
        <w:ind w:firstLine="7590" w:firstLineChars="3300"/>
      </w:pPr>
      <w:r>
        <w:rPr>
          <w:rStyle w:val="26"/>
          <w:rFonts w:hint="eastAsia" w:ascii="宋体" w:hAnsi="宋体" w:eastAsia="宋体" w:cs="宋体"/>
          <w:sz w:val="23"/>
          <w:szCs w:val="23"/>
        </w:rPr>
        <w:t>单位：%</w:t>
      </w:r>
    </w:p>
    <w:tbl>
      <w:tblPr>
        <w:tblStyle w:val="20"/>
        <w:tblpPr w:leftFromText="180" w:rightFromText="180" w:vertAnchor="text" w:horzAnchor="page" w:tblpXSpec="center" w:tblpY="477"/>
        <w:tblOverlap w:val="never"/>
        <w:tblW w:w="8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3224"/>
        <w:gridCol w:w="1992"/>
        <w:gridCol w:w="1992"/>
      </w:tblGrid>
      <w:tr w14:paraId="12C8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jc w:val="center"/>
        </w:trPr>
        <w:tc>
          <w:tcPr>
            <w:tcW w:w="1277" w:type="dxa"/>
            <w:vAlign w:val="center"/>
          </w:tcPr>
          <w:p w14:paraId="4A302F94">
            <w:pPr>
              <w:kinsoku/>
              <w:spacing w:line="500" w:lineRule="exact"/>
              <w:jc w:val="center"/>
              <w:rPr>
                <w:rFonts w:ascii="宋体" w:hAnsi="宋体" w:eastAsia="宋体" w:cs="宋体"/>
                <w:color w:val="auto"/>
                <w:sz w:val="23"/>
                <w:szCs w:val="23"/>
                <w:lang w:val="zh-CN"/>
              </w:rPr>
            </w:pPr>
            <w:r>
              <w:rPr>
                <w:rFonts w:hint="eastAsia" w:ascii="宋体" w:hAnsi="宋体" w:eastAsia="宋体" w:cs="宋体"/>
                <w:color w:val="auto"/>
                <w:sz w:val="23"/>
                <w:szCs w:val="23"/>
                <w:lang w:val="zh-CN"/>
              </w:rPr>
              <w:t>序号</w:t>
            </w:r>
          </w:p>
        </w:tc>
        <w:tc>
          <w:tcPr>
            <w:tcW w:w="3224" w:type="dxa"/>
            <w:vAlign w:val="center"/>
          </w:tcPr>
          <w:p w14:paraId="6C0FE869">
            <w:pPr>
              <w:kinsoku/>
              <w:spacing w:line="500" w:lineRule="exact"/>
              <w:jc w:val="center"/>
              <w:rPr>
                <w:rFonts w:ascii="宋体" w:hAnsi="宋体" w:eastAsia="宋体" w:cs="宋体"/>
                <w:color w:val="auto"/>
                <w:sz w:val="23"/>
                <w:szCs w:val="23"/>
                <w:lang w:val="zh-CN"/>
              </w:rPr>
            </w:pPr>
            <w:r>
              <w:rPr>
                <w:rFonts w:hint="eastAsia" w:ascii="宋体" w:hAnsi="宋体" w:eastAsia="宋体" w:cs="宋体"/>
                <w:color w:val="auto"/>
                <w:sz w:val="23"/>
                <w:szCs w:val="23"/>
                <w:lang w:val="en-US" w:eastAsia="zh-CN"/>
              </w:rPr>
              <w:t>经营的油品（规格）</w:t>
            </w:r>
          </w:p>
        </w:tc>
        <w:tc>
          <w:tcPr>
            <w:tcW w:w="1992" w:type="dxa"/>
            <w:vAlign w:val="center"/>
          </w:tcPr>
          <w:p w14:paraId="21A65CC0">
            <w:pPr>
              <w:kinsoku/>
              <w:spacing w:line="500" w:lineRule="exact"/>
              <w:jc w:val="center"/>
              <w:rPr>
                <w:rFonts w:hint="eastAsia" w:ascii="宋体" w:hAnsi="宋体" w:eastAsia="宋体" w:cs="宋体"/>
                <w:color w:val="auto"/>
                <w:sz w:val="23"/>
                <w:szCs w:val="23"/>
                <w:lang w:eastAsia="zh-CN"/>
              </w:rPr>
            </w:pPr>
            <w:r>
              <w:rPr>
                <w:rFonts w:hint="eastAsia" w:eastAsia="宋体"/>
                <w:color w:val="auto"/>
                <w:lang w:eastAsia="zh-CN"/>
              </w:rPr>
              <w:t>优惠率</w:t>
            </w:r>
            <w:r>
              <w:rPr>
                <w:rFonts w:hint="eastAsia" w:ascii="宋体" w:hAnsi="宋体" w:eastAsia="宋体" w:cs="Times New Roman"/>
                <w:color w:val="auto"/>
                <w:sz w:val="24"/>
                <w:szCs w:val="24"/>
                <w:highlight w:val="none"/>
                <w:lang w:val="zh-CN" w:eastAsia="zh-CN"/>
              </w:rPr>
              <w:t>（</w:t>
            </w:r>
            <w:r>
              <w:rPr>
                <w:rFonts w:hint="eastAsia" w:ascii="宋体" w:hAnsi="宋体" w:eastAsia="宋体" w:cs="宋体"/>
                <w:color w:val="auto"/>
                <w:spacing w:val="13"/>
                <w:sz w:val="23"/>
                <w:szCs w:val="23"/>
              </w:rPr>
              <w:t>%</w:t>
            </w:r>
            <w:r>
              <w:rPr>
                <w:rFonts w:hint="eastAsia" w:ascii="宋体" w:hAnsi="宋体" w:eastAsia="宋体" w:cs="Times New Roman"/>
                <w:color w:val="auto"/>
                <w:sz w:val="24"/>
                <w:szCs w:val="24"/>
                <w:highlight w:val="none"/>
                <w:lang w:val="zh-CN" w:eastAsia="zh-CN"/>
              </w:rPr>
              <w:t>）</w:t>
            </w:r>
          </w:p>
        </w:tc>
        <w:tc>
          <w:tcPr>
            <w:tcW w:w="1992" w:type="dxa"/>
            <w:vAlign w:val="center"/>
          </w:tcPr>
          <w:p w14:paraId="50CB91ED">
            <w:pPr>
              <w:kinsoku/>
              <w:spacing w:line="500" w:lineRule="exact"/>
              <w:jc w:val="center"/>
              <w:rPr>
                <w:rFonts w:hint="default" w:eastAsia="宋体"/>
                <w:color w:val="auto"/>
                <w:lang w:val="en-US" w:eastAsia="zh-CN"/>
              </w:rPr>
            </w:pPr>
            <w:r>
              <w:rPr>
                <w:rFonts w:hint="eastAsia" w:eastAsia="宋体"/>
                <w:color w:val="auto"/>
                <w:lang w:val="en-US" w:eastAsia="zh-CN"/>
              </w:rPr>
              <w:t>备注</w:t>
            </w:r>
          </w:p>
        </w:tc>
      </w:tr>
      <w:tr w14:paraId="0F6C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7" w:type="dxa"/>
            <w:vAlign w:val="center"/>
          </w:tcPr>
          <w:p w14:paraId="192C4B3B">
            <w:pPr>
              <w:kinsoku/>
              <w:spacing w:line="500" w:lineRule="exact"/>
              <w:jc w:val="center"/>
              <w:rPr>
                <w:rFonts w:ascii="宋体" w:hAnsi="宋体" w:eastAsia="宋体" w:cs="宋体"/>
                <w:color w:val="auto"/>
                <w:sz w:val="23"/>
                <w:szCs w:val="23"/>
              </w:rPr>
            </w:pPr>
            <w:r>
              <w:rPr>
                <w:rFonts w:hint="eastAsia" w:ascii="宋体" w:hAnsi="宋体" w:eastAsia="宋体" w:cs="宋体"/>
                <w:color w:val="auto"/>
                <w:sz w:val="23"/>
                <w:szCs w:val="23"/>
              </w:rPr>
              <w:t>1</w:t>
            </w:r>
          </w:p>
        </w:tc>
        <w:tc>
          <w:tcPr>
            <w:tcW w:w="3224" w:type="dxa"/>
            <w:vAlign w:val="center"/>
          </w:tcPr>
          <w:p w14:paraId="10C42398">
            <w:pPr>
              <w:kinsoku/>
              <w:spacing w:line="500" w:lineRule="exact"/>
              <w:jc w:val="center"/>
              <w:rPr>
                <w:rFonts w:ascii="宋体" w:hAnsi="宋体" w:eastAsia="宋体" w:cs="宋体"/>
                <w:color w:val="auto"/>
                <w:sz w:val="23"/>
                <w:szCs w:val="23"/>
                <w:lang w:val="zh-CN"/>
              </w:rPr>
            </w:pPr>
            <w:r>
              <w:rPr>
                <w:rFonts w:hint="eastAsia" w:ascii="宋体" w:hAnsi="宋体" w:eastAsia="宋体" w:cs="宋体"/>
                <w:color w:val="auto"/>
                <w:spacing w:val="13"/>
                <w:sz w:val="23"/>
                <w:szCs w:val="23"/>
              </w:rPr>
              <w:t>92号汽油</w:t>
            </w:r>
          </w:p>
        </w:tc>
        <w:tc>
          <w:tcPr>
            <w:tcW w:w="1992" w:type="dxa"/>
            <w:vMerge w:val="restart"/>
            <w:vAlign w:val="center"/>
          </w:tcPr>
          <w:p w14:paraId="47A09BA7">
            <w:pPr>
              <w:kinsoku/>
              <w:spacing w:line="500" w:lineRule="exact"/>
              <w:jc w:val="center"/>
              <w:rPr>
                <w:rFonts w:ascii="宋体" w:hAnsi="宋体" w:eastAsia="宋体" w:cs="宋体"/>
                <w:color w:val="auto"/>
                <w:sz w:val="23"/>
                <w:szCs w:val="23"/>
              </w:rPr>
            </w:pPr>
          </w:p>
        </w:tc>
        <w:tc>
          <w:tcPr>
            <w:tcW w:w="1992" w:type="dxa"/>
            <w:vMerge w:val="restart"/>
            <w:vAlign w:val="center"/>
          </w:tcPr>
          <w:p w14:paraId="32CB577A">
            <w:pPr>
              <w:kinsoku/>
              <w:spacing w:line="500" w:lineRule="exact"/>
              <w:jc w:val="center"/>
              <w:rPr>
                <w:rFonts w:ascii="宋体" w:hAnsi="宋体" w:eastAsia="宋体" w:cs="宋体"/>
                <w:color w:val="auto"/>
                <w:sz w:val="23"/>
                <w:szCs w:val="23"/>
              </w:rPr>
            </w:pPr>
            <w:r>
              <w:rPr>
                <w:rFonts w:hint="eastAsia" w:eastAsia="宋体"/>
                <w:color w:val="auto"/>
                <w:lang w:val="en-US" w:eastAsia="zh-CN"/>
              </w:rPr>
              <w:t>不接受低于2%</w:t>
            </w:r>
            <w:r>
              <w:rPr>
                <w:rFonts w:hint="eastAsia" w:ascii="宋体" w:hAnsi="宋体" w:eastAsia="宋体" w:cs="宋体"/>
                <w:color w:val="auto"/>
                <w:spacing w:val="13"/>
                <w:sz w:val="23"/>
                <w:szCs w:val="23"/>
                <w:lang w:val="en-US" w:eastAsia="zh-CN"/>
              </w:rPr>
              <w:t>（≥2%）</w:t>
            </w:r>
            <w:r>
              <w:rPr>
                <w:rFonts w:hint="eastAsia" w:eastAsia="宋体"/>
                <w:color w:val="auto"/>
                <w:lang w:val="en-US" w:eastAsia="zh-CN"/>
              </w:rPr>
              <w:t>的</w:t>
            </w:r>
            <w:r>
              <w:rPr>
                <w:rFonts w:hint="eastAsia" w:eastAsia="宋体"/>
                <w:color w:val="auto"/>
                <w:lang w:eastAsia="zh-CN"/>
              </w:rPr>
              <w:t>优惠率</w:t>
            </w:r>
          </w:p>
        </w:tc>
      </w:tr>
      <w:tr w14:paraId="5967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7" w:type="dxa"/>
            <w:vAlign w:val="center"/>
          </w:tcPr>
          <w:p w14:paraId="020DF9D0">
            <w:pPr>
              <w:kinsoku/>
              <w:spacing w:line="500" w:lineRule="exact"/>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2</w:t>
            </w:r>
          </w:p>
        </w:tc>
        <w:tc>
          <w:tcPr>
            <w:tcW w:w="3224" w:type="dxa"/>
            <w:vAlign w:val="center"/>
          </w:tcPr>
          <w:p w14:paraId="00F9B54E">
            <w:pPr>
              <w:kinsoku/>
              <w:spacing w:line="500" w:lineRule="exact"/>
              <w:jc w:val="center"/>
              <w:rPr>
                <w:rFonts w:ascii="宋体" w:hAnsi="宋体" w:eastAsia="宋体" w:cs="宋体"/>
                <w:color w:val="auto"/>
                <w:sz w:val="23"/>
                <w:szCs w:val="23"/>
                <w:lang w:val="zh-CN"/>
              </w:rPr>
            </w:pPr>
            <w:r>
              <w:rPr>
                <w:rFonts w:hint="eastAsia" w:ascii="宋体" w:hAnsi="宋体" w:eastAsia="宋体" w:cs="宋体"/>
                <w:color w:val="auto"/>
                <w:spacing w:val="13"/>
                <w:sz w:val="23"/>
                <w:szCs w:val="23"/>
              </w:rPr>
              <w:t>95号汽油</w:t>
            </w:r>
          </w:p>
        </w:tc>
        <w:tc>
          <w:tcPr>
            <w:tcW w:w="1992" w:type="dxa"/>
            <w:vMerge w:val="continue"/>
            <w:vAlign w:val="center"/>
          </w:tcPr>
          <w:p w14:paraId="7DB1C858">
            <w:pPr>
              <w:kinsoku/>
              <w:spacing w:line="500" w:lineRule="exact"/>
              <w:jc w:val="center"/>
              <w:rPr>
                <w:rFonts w:ascii="宋体" w:hAnsi="宋体" w:eastAsia="宋体" w:cs="宋体"/>
                <w:color w:val="auto"/>
                <w:sz w:val="23"/>
                <w:szCs w:val="23"/>
              </w:rPr>
            </w:pPr>
          </w:p>
        </w:tc>
        <w:tc>
          <w:tcPr>
            <w:tcW w:w="1992" w:type="dxa"/>
            <w:vMerge w:val="continue"/>
            <w:vAlign w:val="center"/>
          </w:tcPr>
          <w:p w14:paraId="013788F1">
            <w:pPr>
              <w:kinsoku/>
              <w:spacing w:line="500" w:lineRule="exact"/>
              <w:jc w:val="center"/>
              <w:rPr>
                <w:rFonts w:ascii="宋体" w:hAnsi="宋体" w:eastAsia="宋体" w:cs="宋体"/>
                <w:color w:val="auto"/>
                <w:sz w:val="23"/>
                <w:szCs w:val="23"/>
              </w:rPr>
            </w:pPr>
          </w:p>
        </w:tc>
      </w:tr>
      <w:tr w14:paraId="39AD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7" w:type="dxa"/>
            <w:vAlign w:val="center"/>
          </w:tcPr>
          <w:p w14:paraId="6C0E6062">
            <w:pPr>
              <w:kinsoku/>
              <w:spacing w:line="500" w:lineRule="exact"/>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3</w:t>
            </w:r>
          </w:p>
        </w:tc>
        <w:tc>
          <w:tcPr>
            <w:tcW w:w="3224" w:type="dxa"/>
            <w:vAlign w:val="center"/>
          </w:tcPr>
          <w:p w14:paraId="551CDB83">
            <w:pPr>
              <w:kinsoku/>
              <w:spacing w:line="500" w:lineRule="exact"/>
              <w:jc w:val="center"/>
              <w:rPr>
                <w:rFonts w:ascii="宋体" w:hAnsi="宋体" w:eastAsia="宋体" w:cs="宋体"/>
                <w:color w:val="auto"/>
                <w:sz w:val="23"/>
                <w:szCs w:val="23"/>
                <w:lang w:val="zh-CN"/>
              </w:rPr>
            </w:pPr>
            <w:r>
              <w:rPr>
                <w:rFonts w:hint="eastAsia" w:ascii="宋体" w:hAnsi="宋体" w:eastAsia="宋体" w:cs="宋体"/>
                <w:color w:val="auto"/>
                <w:spacing w:val="13"/>
                <w:sz w:val="23"/>
                <w:szCs w:val="23"/>
              </w:rPr>
              <w:t>98号汽油</w:t>
            </w:r>
          </w:p>
        </w:tc>
        <w:tc>
          <w:tcPr>
            <w:tcW w:w="1992" w:type="dxa"/>
            <w:vMerge w:val="continue"/>
            <w:vAlign w:val="center"/>
          </w:tcPr>
          <w:p w14:paraId="4B9ABB2E">
            <w:pPr>
              <w:kinsoku/>
              <w:spacing w:line="500" w:lineRule="exact"/>
              <w:jc w:val="center"/>
              <w:rPr>
                <w:rFonts w:ascii="宋体" w:hAnsi="宋体" w:eastAsia="宋体" w:cs="宋体"/>
                <w:color w:val="auto"/>
                <w:sz w:val="23"/>
                <w:szCs w:val="23"/>
              </w:rPr>
            </w:pPr>
          </w:p>
        </w:tc>
        <w:tc>
          <w:tcPr>
            <w:tcW w:w="1992" w:type="dxa"/>
            <w:vMerge w:val="continue"/>
            <w:vAlign w:val="center"/>
          </w:tcPr>
          <w:p w14:paraId="040ED57E">
            <w:pPr>
              <w:kinsoku/>
              <w:spacing w:line="500" w:lineRule="exact"/>
              <w:jc w:val="center"/>
              <w:rPr>
                <w:rFonts w:ascii="宋体" w:hAnsi="宋体" w:eastAsia="宋体" w:cs="宋体"/>
                <w:color w:val="auto"/>
                <w:sz w:val="23"/>
                <w:szCs w:val="23"/>
              </w:rPr>
            </w:pPr>
          </w:p>
        </w:tc>
      </w:tr>
      <w:tr w14:paraId="4A9D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7" w:type="dxa"/>
            <w:vAlign w:val="center"/>
          </w:tcPr>
          <w:p w14:paraId="56E9EFF4">
            <w:pPr>
              <w:kinsoku/>
              <w:spacing w:line="500" w:lineRule="exact"/>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4</w:t>
            </w:r>
          </w:p>
        </w:tc>
        <w:tc>
          <w:tcPr>
            <w:tcW w:w="3224" w:type="dxa"/>
            <w:vAlign w:val="center"/>
          </w:tcPr>
          <w:p w14:paraId="0AFB3D31">
            <w:pPr>
              <w:kinsoku/>
              <w:spacing w:line="500" w:lineRule="exact"/>
              <w:jc w:val="center"/>
              <w:rPr>
                <w:rFonts w:ascii="宋体" w:hAnsi="宋体" w:eastAsia="宋体" w:cs="宋体"/>
                <w:color w:val="auto"/>
                <w:sz w:val="23"/>
                <w:szCs w:val="23"/>
                <w:lang w:val="zh-CN"/>
              </w:rPr>
            </w:pPr>
            <w:r>
              <w:rPr>
                <w:rFonts w:hint="eastAsia" w:ascii="宋体" w:hAnsi="宋体" w:eastAsia="宋体" w:cs="宋体"/>
                <w:color w:val="auto"/>
                <w:spacing w:val="13"/>
                <w:sz w:val="23"/>
                <w:szCs w:val="23"/>
              </w:rPr>
              <w:t>10号柴油</w:t>
            </w:r>
          </w:p>
        </w:tc>
        <w:tc>
          <w:tcPr>
            <w:tcW w:w="1992" w:type="dxa"/>
            <w:vMerge w:val="continue"/>
            <w:vAlign w:val="center"/>
          </w:tcPr>
          <w:p w14:paraId="3C57716A">
            <w:pPr>
              <w:kinsoku/>
              <w:spacing w:line="500" w:lineRule="exact"/>
              <w:jc w:val="center"/>
              <w:rPr>
                <w:rFonts w:ascii="宋体" w:hAnsi="宋体" w:eastAsia="宋体" w:cs="宋体"/>
                <w:color w:val="auto"/>
                <w:sz w:val="23"/>
                <w:szCs w:val="23"/>
              </w:rPr>
            </w:pPr>
          </w:p>
        </w:tc>
        <w:tc>
          <w:tcPr>
            <w:tcW w:w="1992" w:type="dxa"/>
            <w:vMerge w:val="continue"/>
            <w:vAlign w:val="center"/>
          </w:tcPr>
          <w:p w14:paraId="46EC23A6">
            <w:pPr>
              <w:kinsoku/>
              <w:spacing w:line="500" w:lineRule="exact"/>
              <w:jc w:val="center"/>
              <w:rPr>
                <w:rFonts w:ascii="宋体" w:hAnsi="宋体" w:eastAsia="宋体" w:cs="宋体"/>
                <w:color w:val="auto"/>
                <w:sz w:val="23"/>
                <w:szCs w:val="23"/>
              </w:rPr>
            </w:pPr>
          </w:p>
        </w:tc>
      </w:tr>
      <w:tr w14:paraId="2B3F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7" w:type="dxa"/>
            <w:vAlign w:val="center"/>
          </w:tcPr>
          <w:p w14:paraId="2FB219E8">
            <w:pPr>
              <w:kinsoku/>
              <w:spacing w:line="500" w:lineRule="exact"/>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5</w:t>
            </w:r>
          </w:p>
        </w:tc>
        <w:tc>
          <w:tcPr>
            <w:tcW w:w="3224" w:type="dxa"/>
            <w:vAlign w:val="center"/>
          </w:tcPr>
          <w:p w14:paraId="40535D25">
            <w:pPr>
              <w:kinsoku/>
              <w:spacing w:line="500" w:lineRule="exact"/>
              <w:jc w:val="center"/>
              <w:rPr>
                <w:rFonts w:ascii="宋体" w:hAnsi="宋体" w:eastAsia="宋体" w:cs="宋体"/>
                <w:color w:val="auto"/>
                <w:sz w:val="23"/>
                <w:szCs w:val="23"/>
                <w:lang w:val="zh-CN"/>
              </w:rPr>
            </w:pPr>
            <w:r>
              <w:rPr>
                <w:rFonts w:hint="eastAsia" w:ascii="宋体" w:hAnsi="宋体" w:eastAsia="宋体" w:cs="宋体"/>
                <w:color w:val="auto"/>
                <w:spacing w:val="13"/>
                <w:sz w:val="23"/>
                <w:szCs w:val="23"/>
              </w:rPr>
              <w:t>5号柴油</w:t>
            </w:r>
          </w:p>
        </w:tc>
        <w:tc>
          <w:tcPr>
            <w:tcW w:w="1992" w:type="dxa"/>
            <w:vMerge w:val="continue"/>
            <w:vAlign w:val="center"/>
          </w:tcPr>
          <w:p w14:paraId="26A2AA86">
            <w:pPr>
              <w:kinsoku/>
              <w:spacing w:line="500" w:lineRule="exact"/>
              <w:jc w:val="center"/>
              <w:rPr>
                <w:rFonts w:ascii="宋体" w:hAnsi="宋体" w:eastAsia="宋体" w:cs="宋体"/>
                <w:color w:val="auto"/>
                <w:sz w:val="23"/>
                <w:szCs w:val="23"/>
              </w:rPr>
            </w:pPr>
          </w:p>
        </w:tc>
        <w:tc>
          <w:tcPr>
            <w:tcW w:w="1992" w:type="dxa"/>
            <w:vMerge w:val="continue"/>
            <w:vAlign w:val="center"/>
          </w:tcPr>
          <w:p w14:paraId="13E9A077">
            <w:pPr>
              <w:kinsoku/>
              <w:spacing w:line="500" w:lineRule="exact"/>
              <w:jc w:val="center"/>
              <w:rPr>
                <w:rFonts w:ascii="宋体" w:hAnsi="宋体" w:eastAsia="宋体" w:cs="宋体"/>
                <w:color w:val="auto"/>
                <w:sz w:val="23"/>
                <w:szCs w:val="23"/>
              </w:rPr>
            </w:pPr>
          </w:p>
        </w:tc>
      </w:tr>
      <w:tr w14:paraId="0A93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7" w:type="dxa"/>
            <w:vAlign w:val="center"/>
          </w:tcPr>
          <w:p w14:paraId="393EC8E7">
            <w:pPr>
              <w:kinsoku/>
              <w:spacing w:line="500" w:lineRule="exact"/>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6</w:t>
            </w:r>
          </w:p>
        </w:tc>
        <w:tc>
          <w:tcPr>
            <w:tcW w:w="3224" w:type="dxa"/>
            <w:vAlign w:val="center"/>
          </w:tcPr>
          <w:p w14:paraId="51CD7D33">
            <w:pPr>
              <w:kinsoku/>
              <w:spacing w:line="500" w:lineRule="exact"/>
              <w:jc w:val="center"/>
              <w:rPr>
                <w:rFonts w:ascii="宋体" w:hAnsi="宋体" w:eastAsia="宋体" w:cs="宋体"/>
                <w:color w:val="auto"/>
                <w:sz w:val="23"/>
                <w:szCs w:val="23"/>
                <w:lang w:val="zh-CN"/>
              </w:rPr>
            </w:pPr>
            <w:r>
              <w:rPr>
                <w:rFonts w:hint="eastAsia" w:ascii="宋体" w:hAnsi="宋体" w:eastAsia="宋体" w:cs="宋体"/>
                <w:color w:val="auto"/>
                <w:spacing w:val="13"/>
                <w:sz w:val="23"/>
                <w:szCs w:val="23"/>
              </w:rPr>
              <w:t>0号柴油</w:t>
            </w:r>
          </w:p>
        </w:tc>
        <w:tc>
          <w:tcPr>
            <w:tcW w:w="1992" w:type="dxa"/>
            <w:vMerge w:val="continue"/>
            <w:vAlign w:val="center"/>
          </w:tcPr>
          <w:p w14:paraId="7231A864">
            <w:pPr>
              <w:kinsoku/>
              <w:spacing w:line="500" w:lineRule="exact"/>
              <w:jc w:val="center"/>
              <w:rPr>
                <w:rFonts w:ascii="宋体" w:hAnsi="宋体" w:eastAsia="宋体" w:cs="宋体"/>
                <w:color w:val="auto"/>
                <w:sz w:val="23"/>
                <w:szCs w:val="23"/>
              </w:rPr>
            </w:pPr>
          </w:p>
        </w:tc>
        <w:tc>
          <w:tcPr>
            <w:tcW w:w="1992" w:type="dxa"/>
            <w:vMerge w:val="continue"/>
            <w:vAlign w:val="center"/>
          </w:tcPr>
          <w:p w14:paraId="01D9307A">
            <w:pPr>
              <w:kinsoku/>
              <w:spacing w:line="500" w:lineRule="exact"/>
              <w:jc w:val="center"/>
              <w:rPr>
                <w:rFonts w:ascii="宋体" w:hAnsi="宋体" w:eastAsia="宋体" w:cs="宋体"/>
                <w:color w:val="auto"/>
                <w:sz w:val="23"/>
                <w:szCs w:val="23"/>
              </w:rPr>
            </w:pPr>
          </w:p>
        </w:tc>
      </w:tr>
      <w:tr w14:paraId="4832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77" w:type="dxa"/>
            <w:vAlign w:val="center"/>
          </w:tcPr>
          <w:p w14:paraId="2F1E2971">
            <w:pPr>
              <w:kinsoku/>
              <w:spacing w:line="500" w:lineRule="exact"/>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7</w:t>
            </w:r>
          </w:p>
        </w:tc>
        <w:tc>
          <w:tcPr>
            <w:tcW w:w="3224" w:type="dxa"/>
            <w:vAlign w:val="center"/>
          </w:tcPr>
          <w:p w14:paraId="32690DE4">
            <w:pPr>
              <w:kinsoku/>
              <w:spacing w:line="500" w:lineRule="exact"/>
              <w:jc w:val="center"/>
              <w:rPr>
                <w:rFonts w:ascii="宋体" w:hAnsi="宋体" w:eastAsia="宋体" w:cs="宋体"/>
                <w:color w:val="auto"/>
                <w:sz w:val="23"/>
                <w:szCs w:val="23"/>
                <w:lang w:val="zh-CN"/>
              </w:rPr>
            </w:pPr>
            <w:r>
              <w:rPr>
                <w:rFonts w:hint="eastAsia" w:ascii="宋体" w:hAnsi="宋体" w:eastAsia="宋体" w:cs="宋体"/>
                <w:color w:val="auto"/>
                <w:spacing w:val="13"/>
                <w:sz w:val="23"/>
                <w:szCs w:val="23"/>
              </w:rPr>
              <w:t>-10号柴油</w:t>
            </w:r>
          </w:p>
        </w:tc>
        <w:tc>
          <w:tcPr>
            <w:tcW w:w="1992" w:type="dxa"/>
            <w:vMerge w:val="continue"/>
            <w:vAlign w:val="center"/>
          </w:tcPr>
          <w:p w14:paraId="7F60EF6C">
            <w:pPr>
              <w:kinsoku/>
              <w:spacing w:line="500" w:lineRule="exact"/>
              <w:jc w:val="center"/>
              <w:rPr>
                <w:rFonts w:ascii="宋体" w:hAnsi="宋体" w:eastAsia="宋体" w:cs="宋体"/>
                <w:color w:val="auto"/>
                <w:sz w:val="23"/>
                <w:szCs w:val="23"/>
              </w:rPr>
            </w:pPr>
          </w:p>
        </w:tc>
        <w:tc>
          <w:tcPr>
            <w:tcW w:w="1992" w:type="dxa"/>
            <w:vMerge w:val="continue"/>
            <w:vAlign w:val="center"/>
          </w:tcPr>
          <w:p w14:paraId="4A4A6A01">
            <w:pPr>
              <w:kinsoku/>
              <w:spacing w:line="500" w:lineRule="exact"/>
              <w:jc w:val="center"/>
              <w:rPr>
                <w:rFonts w:ascii="宋体" w:hAnsi="宋体" w:eastAsia="宋体" w:cs="宋体"/>
                <w:color w:val="auto"/>
                <w:sz w:val="23"/>
                <w:szCs w:val="23"/>
              </w:rPr>
            </w:pPr>
          </w:p>
        </w:tc>
      </w:tr>
      <w:tr w14:paraId="4EA7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77" w:type="dxa"/>
            <w:vAlign w:val="center"/>
          </w:tcPr>
          <w:p w14:paraId="40BF650B">
            <w:pPr>
              <w:kinsoku/>
              <w:spacing w:line="500" w:lineRule="exact"/>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8</w:t>
            </w:r>
          </w:p>
        </w:tc>
        <w:tc>
          <w:tcPr>
            <w:tcW w:w="3224" w:type="dxa"/>
            <w:vAlign w:val="center"/>
          </w:tcPr>
          <w:p w14:paraId="7DA69213">
            <w:pPr>
              <w:kinsoku/>
              <w:spacing w:line="500" w:lineRule="exact"/>
              <w:jc w:val="center"/>
              <w:rPr>
                <w:rFonts w:ascii="宋体" w:hAnsi="宋体" w:eastAsia="宋体" w:cs="宋体"/>
                <w:color w:val="auto"/>
                <w:sz w:val="23"/>
                <w:szCs w:val="23"/>
                <w:lang w:val="zh-CN"/>
              </w:rPr>
            </w:pPr>
            <w:r>
              <w:rPr>
                <w:rFonts w:hint="eastAsia" w:ascii="宋体" w:hAnsi="宋体" w:eastAsia="宋体" w:cs="宋体"/>
                <w:color w:val="auto"/>
                <w:spacing w:val="13"/>
                <w:sz w:val="23"/>
                <w:szCs w:val="23"/>
              </w:rPr>
              <w:t>-20号柴油</w:t>
            </w:r>
          </w:p>
        </w:tc>
        <w:tc>
          <w:tcPr>
            <w:tcW w:w="1992" w:type="dxa"/>
            <w:vMerge w:val="continue"/>
            <w:vAlign w:val="center"/>
          </w:tcPr>
          <w:p w14:paraId="4EA67879">
            <w:pPr>
              <w:kinsoku/>
              <w:spacing w:line="500" w:lineRule="exact"/>
              <w:jc w:val="center"/>
              <w:rPr>
                <w:rFonts w:ascii="宋体" w:hAnsi="宋体" w:eastAsia="宋体" w:cs="宋体"/>
                <w:color w:val="auto"/>
                <w:sz w:val="23"/>
                <w:szCs w:val="23"/>
              </w:rPr>
            </w:pPr>
          </w:p>
        </w:tc>
        <w:tc>
          <w:tcPr>
            <w:tcW w:w="1992" w:type="dxa"/>
            <w:vMerge w:val="continue"/>
            <w:vAlign w:val="center"/>
          </w:tcPr>
          <w:p w14:paraId="0E85A3B5">
            <w:pPr>
              <w:kinsoku/>
              <w:spacing w:line="500" w:lineRule="exact"/>
              <w:jc w:val="center"/>
              <w:rPr>
                <w:rFonts w:ascii="宋体" w:hAnsi="宋体" w:eastAsia="宋体" w:cs="宋体"/>
                <w:color w:val="auto"/>
                <w:sz w:val="23"/>
                <w:szCs w:val="23"/>
              </w:rPr>
            </w:pPr>
          </w:p>
        </w:tc>
      </w:tr>
      <w:tr w14:paraId="3F69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77" w:type="dxa"/>
            <w:vAlign w:val="center"/>
          </w:tcPr>
          <w:p w14:paraId="50B7EF2A">
            <w:pPr>
              <w:kinsoku/>
              <w:spacing w:line="500" w:lineRule="exact"/>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9</w:t>
            </w:r>
          </w:p>
        </w:tc>
        <w:tc>
          <w:tcPr>
            <w:tcW w:w="3224" w:type="dxa"/>
            <w:vAlign w:val="center"/>
          </w:tcPr>
          <w:p w14:paraId="5DCD8EEB">
            <w:pPr>
              <w:kinsoku/>
              <w:spacing w:line="500" w:lineRule="exact"/>
              <w:jc w:val="center"/>
              <w:rPr>
                <w:rFonts w:ascii="宋体" w:hAnsi="宋体" w:eastAsia="宋体" w:cs="宋体"/>
                <w:color w:val="auto"/>
                <w:sz w:val="23"/>
                <w:szCs w:val="23"/>
                <w:lang w:val="zh-CN"/>
              </w:rPr>
            </w:pPr>
            <w:r>
              <w:rPr>
                <w:rFonts w:hint="eastAsia" w:ascii="宋体" w:hAnsi="宋体" w:eastAsia="宋体" w:cs="宋体"/>
                <w:color w:val="auto"/>
                <w:spacing w:val="13"/>
                <w:sz w:val="23"/>
                <w:szCs w:val="23"/>
              </w:rPr>
              <w:t>-35号柴油</w:t>
            </w:r>
          </w:p>
        </w:tc>
        <w:tc>
          <w:tcPr>
            <w:tcW w:w="1992" w:type="dxa"/>
            <w:vMerge w:val="continue"/>
            <w:vAlign w:val="center"/>
          </w:tcPr>
          <w:p w14:paraId="12B3E768">
            <w:pPr>
              <w:kinsoku/>
              <w:spacing w:line="500" w:lineRule="exact"/>
              <w:jc w:val="center"/>
              <w:rPr>
                <w:rFonts w:ascii="宋体" w:hAnsi="宋体" w:eastAsia="宋体" w:cs="宋体"/>
                <w:color w:val="auto"/>
                <w:sz w:val="23"/>
                <w:szCs w:val="23"/>
              </w:rPr>
            </w:pPr>
          </w:p>
        </w:tc>
        <w:tc>
          <w:tcPr>
            <w:tcW w:w="1992" w:type="dxa"/>
            <w:vMerge w:val="continue"/>
            <w:vAlign w:val="center"/>
          </w:tcPr>
          <w:p w14:paraId="1012942F">
            <w:pPr>
              <w:kinsoku/>
              <w:spacing w:line="500" w:lineRule="exact"/>
              <w:jc w:val="center"/>
              <w:rPr>
                <w:rFonts w:ascii="宋体" w:hAnsi="宋体" w:eastAsia="宋体" w:cs="宋体"/>
                <w:color w:val="auto"/>
                <w:sz w:val="23"/>
                <w:szCs w:val="23"/>
              </w:rPr>
            </w:pPr>
          </w:p>
        </w:tc>
      </w:tr>
      <w:tr w14:paraId="7E6F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77" w:type="dxa"/>
            <w:vAlign w:val="center"/>
          </w:tcPr>
          <w:p w14:paraId="52351411">
            <w:pPr>
              <w:kinsoku/>
              <w:spacing w:line="500" w:lineRule="exact"/>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10</w:t>
            </w:r>
          </w:p>
        </w:tc>
        <w:tc>
          <w:tcPr>
            <w:tcW w:w="3224" w:type="dxa"/>
            <w:vAlign w:val="center"/>
          </w:tcPr>
          <w:p w14:paraId="5BB0C4C4">
            <w:pPr>
              <w:kinsoku/>
              <w:spacing w:line="500" w:lineRule="exact"/>
              <w:jc w:val="center"/>
              <w:rPr>
                <w:rFonts w:ascii="宋体" w:hAnsi="宋体" w:eastAsia="宋体" w:cs="宋体"/>
                <w:color w:val="auto"/>
                <w:sz w:val="23"/>
                <w:szCs w:val="23"/>
                <w:lang w:val="zh-CN"/>
              </w:rPr>
            </w:pPr>
            <w:r>
              <w:rPr>
                <w:rFonts w:hint="eastAsia" w:ascii="宋体" w:hAnsi="宋体" w:eastAsia="宋体" w:cs="宋体"/>
                <w:color w:val="auto"/>
                <w:spacing w:val="13"/>
                <w:sz w:val="23"/>
                <w:szCs w:val="23"/>
              </w:rPr>
              <w:t>-50号柴油</w:t>
            </w:r>
          </w:p>
        </w:tc>
        <w:tc>
          <w:tcPr>
            <w:tcW w:w="1992" w:type="dxa"/>
            <w:vMerge w:val="continue"/>
            <w:vAlign w:val="center"/>
          </w:tcPr>
          <w:p w14:paraId="5DCB4246">
            <w:pPr>
              <w:kinsoku/>
              <w:spacing w:line="500" w:lineRule="exact"/>
              <w:jc w:val="center"/>
              <w:rPr>
                <w:rFonts w:ascii="宋体" w:hAnsi="宋体" w:eastAsia="宋体" w:cs="宋体"/>
                <w:color w:val="auto"/>
                <w:sz w:val="23"/>
                <w:szCs w:val="23"/>
              </w:rPr>
            </w:pPr>
          </w:p>
        </w:tc>
        <w:tc>
          <w:tcPr>
            <w:tcW w:w="1992" w:type="dxa"/>
            <w:vMerge w:val="continue"/>
            <w:vAlign w:val="center"/>
          </w:tcPr>
          <w:p w14:paraId="4EEF521A">
            <w:pPr>
              <w:kinsoku/>
              <w:spacing w:line="500" w:lineRule="exact"/>
              <w:jc w:val="center"/>
              <w:rPr>
                <w:rFonts w:ascii="宋体" w:hAnsi="宋体" w:eastAsia="宋体" w:cs="宋体"/>
                <w:color w:val="auto"/>
                <w:sz w:val="23"/>
                <w:szCs w:val="23"/>
              </w:rPr>
            </w:pPr>
          </w:p>
        </w:tc>
      </w:tr>
    </w:tbl>
    <w:p w14:paraId="3A0A0DFD">
      <w:pPr>
        <w:kinsoku/>
        <w:spacing w:line="500" w:lineRule="exact"/>
        <w:ind w:firstLine="460" w:firstLineChars="200"/>
        <w:jc w:val="right"/>
        <w:rPr>
          <w:rStyle w:val="26"/>
          <w:rFonts w:ascii="宋体" w:hAnsi="宋体" w:eastAsia="宋体" w:cs="宋体"/>
          <w:sz w:val="23"/>
          <w:szCs w:val="23"/>
        </w:rPr>
      </w:pPr>
    </w:p>
    <w:p w14:paraId="3DEBA033">
      <w:pPr>
        <w:ind w:firstLine="460" w:firstLineChars="200"/>
        <w:rPr>
          <w:sz w:val="23"/>
          <w:szCs w:val="23"/>
        </w:rPr>
      </w:pPr>
      <w:r>
        <w:rPr>
          <w:rFonts w:hint="eastAsia"/>
          <w:sz w:val="23"/>
          <w:szCs w:val="23"/>
        </w:rPr>
        <w:t>备注：供应商</w:t>
      </w:r>
      <w:r>
        <w:rPr>
          <w:sz w:val="23"/>
          <w:szCs w:val="23"/>
        </w:rPr>
        <w:t>须</w:t>
      </w:r>
      <w:r>
        <w:rPr>
          <w:rFonts w:hint="eastAsia"/>
          <w:sz w:val="23"/>
          <w:szCs w:val="23"/>
        </w:rPr>
        <w:t>按以上表格及内容填写，不得自行更改。</w:t>
      </w:r>
    </w:p>
    <w:p w14:paraId="7D0EE0B4">
      <w:pPr>
        <w:spacing w:line="298" w:lineRule="auto"/>
        <w:rPr>
          <w:rFonts w:ascii="宋体" w:hAnsi="宋体" w:eastAsia="宋体" w:cs="宋体"/>
          <w:sz w:val="23"/>
          <w:szCs w:val="23"/>
        </w:rPr>
      </w:pPr>
    </w:p>
    <w:p w14:paraId="50E55D67">
      <w:pPr>
        <w:spacing w:line="299" w:lineRule="auto"/>
        <w:rPr>
          <w:rFonts w:ascii="宋体" w:hAnsi="宋体" w:eastAsia="宋体" w:cs="宋体"/>
          <w:sz w:val="23"/>
          <w:szCs w:val="23"/>
        </w:rPr>
      </w:pPr>
    </w:p>
    <w:p w14:paraId="46B87338">
      <w:pPr>
        <w:spacing w:before="75" w:line="227" w:lineRule="auto"/>
        <w:ind w:left="490"/>
        <w:rPr>
          <w:rFonts w:ascii="宋体" w:hAnsi="宋体" w:eastAsia="宋体" w:cs="宋体"/>
          <w:sz w:val="23"/>
          <w:szCs w:val="23"/>
        </w:rPr>
      </w:pPr>
      <w:r>
        <w:rPr>
          <w:rFonts w:hint="eastAsia" w:ascii="宋体" w:hAnsi="宋体" w:eastAsia="宋体" w:cs="宋体"/>
          <w:spacing w:val="7"/>
          <w:sz w:val="23"/>
          <w:szCs w:val="23"/>
        </w:rPr>
        <w:t>签    章：</w:t>
      </w:r>
    </w:p>
    <w:p w14:paraId="38573B84">
      <w:pPr>
        <w:spacing w:before="276" w:line="229" w:lineRule="auto"/>
        <w:ind w:left="493"/>
        <w:rPr>
          <w:rFonts w:ascii="宋体" w:hAnsi="宋体" w:eastAsia="宋体" w:cs="宋体"/>
          <w:sz w:val="23"/>
          <w:szCs w:val="23"/>
        </w:rPr>
      </w:pPr>
      <w:r>
        <w:rPr>
          <w:rFonts w:hint="eastAsia" w:ascii="宋体" w:hAnsi="宋体" w:eastAsia="宋体" w:cs="宋体"/>
          <w:spacing w:val="3"/>
          <w:sz w:val="23"/>
          <w:szCs w:val="23"/>
        </w:rPr>
        <w:t>备</w:t>
      </w:r>
      <w:r>
        <w:rPr>
          <w:rFonts w:hint="eastAsia" w:ascii="宋体" w:hAnsi="宋体" w:eastAsia="宋体" w:cs="宋体"/>
          <w:spacing w:val="2"/>
          <w:sz w:val="23"/>
          <w:szCs w:val="23"/>
        </w:rPr>
        <w:t>注：</w:t>
      </w:r>
    </w:p>
    <w:p w14:paraId="5CCD2B3C">
      <w:pPr>
        <w:spacing w:before="251" w:line="331" w:lineRule="auto"/>
        <w:ind w:left="494" w:right="480" w:firstLine="433"/>
        <w:rPr>
          <w:rFonts w:ascii="宋体" w:hAnsi="宋体" w:eastAsia="宋体" w:cs="宋体"/>
          <w:sz w:val="23"/>
          <w:szCs w:val="23"/>
        </w:rPr>
      </w:pPr>
      <w:r>
        <w:rPr>
          <w:rFonts w:hint="eastAsia" w:ascii="宋体" w:hAnsi="宋体" w:eastAsia="宋体" w:cs="宋体"/>
          <w:spacing w:val="8"/>
          <w:sz w:val="23"/>
          <w:szCs w:val="23"/>
        </w:rPr>
        <w:t>1.响应人不得对上表的产品信息进行修改，否则由此产生的后果由响应人</w:t>
      </w:r>
      <w:r>
        <w:rPr>
          <w:rFonts w:hint="eastAsia" w:ascii="宋体" w:hAnsi="宋体" w:eastAsia="宋体" w:cs="宋体"/>
          <w:spacing w:val="5"/>
          <w:sz w:val="23"/>
          <w:szCs w:val="23"/>
        </w:rPr>
        <w:t>自</w:t>
      </w:r>
      <w:r>
        <w:rPr>
          <w:rFonts w:hint="eastAsia" w:ascii="宋体" w:hAnsi="宋体" w:eastAsia="宋体" w:cs="宋体"/>
          <w:spacing w:val="4"/>
          <w:sz w:val="23"/>
          <w:szCs w:val="23"/>
        </w:rPr>
        <w:t>行承担。</w:t>
      </w:r>
    </w:p>
    <w:p w14:paraId="2F1589E6">
      <w:pPr>
        <w:spacing w:before="135" w:line="330" w:lineRule="auto"/>
        <w:ind w:left="492" w:right="480" w:firstLine="437"/>
        <w:rPr>
          <w:rFonts w:hint="eastAsia" w:ascii="宋体" w:hAnsi="宋体" w:eastAsia="宋体" w:cs="宋体"/>
          <w:spacing w:val="9"/>
          <w:sz w:val="23"/>
          <w:szCs w:val="23"/>
        </w:rPr>
      </w:pPr>
      <w:r>
        <w:rPr>
          <w:rFonts w:hint="eastAsia" w:ascii="宋体" w:hAnsi="宋体" w:eastAsia="宋体" w:cs="宋体"/>
          <w:spacing w:val="8"/>
          <w:sz w:val="23"/>
          <w:szCs w:val="23"/>
        </w:rPr>
        <w:t>2.表中响应报价作为</w:t>
      </w:r>
      <w:r>
        <w:rPr>
          <w:rFonts w:hint="eastAsia" w:ascii="宋体" w:hAnsi="宋体" w:eastAsia="宋体" w:cs="宋体"/>
          <w:spacing w:val="8"/>
          <w:sz w:val="23"/>
          <w:szCs w:val="23"/>
          <w:lang w:val="en-US" w:eastAsia="zh-CN"/>
        </w:rPr>
        <w:t>审查</w:t>
      </w:r>
      <w:r>
        <w:rPr>
          <w:rFonts w:hint="eastAsia" w:ascii="宋体" w:hAnsi="宋体" w:eastAsia="宋体" w:cs="宋体"/>
          <w:spacing w:val="8"/>
          <w:sz w:val="23"/>
          <w:szCs w:val="23"/>
        </w:rPr>
        <w:t>依据。任何有选择或</w:t>
      </w:r>
      <w:r>
        <w:rPr>
          <w:rFonts w:hint="eastAsia" w:ascii="宋体" w:hAnsi="宋体" w:eastAsia="宋体" w:cs="宋体"/>
          <w:spacing w:val="3"/>
          <w:sz w:val="23"/>
          <w:szCs w:val="23"/>
        </w:rPr>
        <w:t>有</w:t>
      </w:r>
      <w:r>
        <w:rPr>
          <w:rFonts w:hint="eastAsia" w:ascii="宋体" w:hAnsi="宋体" w:eastAsia="宋体" w:cs="宋体"/>
          <w:spacing w:val="18"/>
          <w:sz w:val="23"/>
          <w:szCs w:val="23"/>
        </w:rPr>
        <w:t>条</w:t>
      </w:r>
      <w:r>
        <w:rPr>
          <w:rFonts w:hint="eastAsia" w:ascii="宋体" w:hAnsi="宋体" w:eastAsia="宋体" w:cs="宋体"/>
          <w:spacing w:val="10"/>
          <w:sz w:val="23"/>
          <w:szCs w:val="23"/>
        </w:rPr>
        <w:t>件</w:t>
      </w:r>
      <w:r>
        <w:rPr>
          <w:rFonts w:hint="eastAsia" w:ascii="宋体" w:hAnsi="宋体" w:eastAsia="宋体" w:cs="宋体"/>
          <w:spacing w:val="9"/>
          <w:sz w:val="23"/>
          <w:szCs w:val="23"/>
        </w:rPr>
        <w:t>的响应报价，或者表中某一商品型号填写多个报价，均为无效报价。</w:t>
      </w:r>
    </w:p>
    <w:p w14:paraId="6C5241EC">
      <w:pPr>
        <w:spacing w:before="135" w:line="330" w:lineRule="auto"/>
        <w:ind w:left="492" w:right="480" w:firstLine="437"/>
        <w:rPr>
          <w:rFonts w:hint="eastAsia" w:eastAsia="宋体"/>
          <w:lang w:val="en-US" w:eastAsia="zh-CN"/>
        </w:rPr>
      </w:pPr>
      <w:r>
        <w:rPr>
          <w:rFonts w:hint="eastAsia" w:ascii="宋体" w:hAnsi="宋体" w:eastAsia="宋体" w:cs="宋体"/>
          <w:spacing w:val="9"/>
          <w:sz w:val="23"/>
          <w:szCs w:val="23"/>
          <w:lang w:val="en-US" w:eastAsia="zh-CN"/>
        </w:rPr>
        <w:t>3.</w:t>
      </w:r>
      <w:r>
        <w:rPr>
          <w:rFonts w:hint="eastAsia" w:eastAsia="宋体"/>
          <w:lang w:val="en-US" w:eastAsia="zh-CN"/>
        </w:rPr>
        <w:t>优惠率：以加油站当日</w:t>
      </w:r>
      <w:r>
        <w:rPr>
          <w:rFonts w:hint="eastAsia" w:eastAsia="宋体"/>
          <w:lang w:eastAsia="zh-CN"/>
        </w:rPr>
        <w:t>每升挂牌</w:t>
      </w:r>
      <w:r>
        <w:rPr>
          <w:rFonts w:hint="eastAsia" w:eastAsia="宋体"/>
          <w:lang w:val="en-US" w:eastAsia="zh-CN"/>
        </w:rPr>
        <w:t>零售</w:t>
      </w:r>
      <w:r>
        <w:rPr>
          <w:rFonts w:hint="eastAsia" w:eastAsia="宋体"/>
          <w:lang w:eastAsia="zh-CN"/>
        </w:rPr>
        <w:t>价</w:t>
      </w:r>
      <w:r>
        <w:rPr>
          <w:rFonts w:hint="eastAsia" w:eastAsia="宋体"/>
          <w:lang w:val="en-US" w:eastAsia="zh-CN"/>
        </w:rPr>
        <w:t>为基础的各油品平均优惠率。</w:t>
      </w:r>
    </w:p>
    <w:p w14:paraId="22450A3E">
      <w:pPr>
        <w:spacing w:before="135" w:line="330" w:lineRule="auto"/>
        <w:ind w:left="492" w:right="480" w:firstLine="437"/>
        <w:rPr>
          <w:rFonts w:hint="default"/>
          <w:lang w:val="en-US" w:eastAsia="zh-CN"/>
        </w:rPr>
        <w:sectPr>
          <w:headerReference r:id="rId14" w:type="default"/>
          <w:footerReference r:id="rId15" w:type="default"/>
          <w:pgSz w:w="11906" w:h="16839"/>
          <w:pgMar w:top="1136" w:right="1319" w:bottom="1414" w:left="1319" w:header="878" w:footer="1167" w:gutter="0"/>
          <w:cols w:space="720" w:num="1"/>
        </w:sectPr>
      </w:pPr>
      <w:r>
        <w:rPr>
          <w:rFonts w:hint="eastAsia"/>
          <w:lang w:val="en-US" w:eastAsia="zh-CN"/>
        </w:rPr>
        <w:t>4.优惠率精确到小数点后一位。</w:t>
      </w:r>
    </w:p>
    <w:p w14:paraId="47FCAA37">
      <w:pPr>
        <w:spacing w:before="75" w:line="237" w:lineRule="auto"/>
        <w:jc w:val="center"/>
        <w:outlineLvl w:val="1"/>
        <w:rPr>
          <w:rFonts w:ascii="宋体" w:hAnsi="宋体" w:eastAsia="宋体" w:cs="宋体"/>
          <w:spacing w:val="8"/>
          <w:sz w:val="23"/>
          <w:szCs w:val="23"/>
        </w:rPr>
      </w:pPr>
      <w:r>
        <w:rPr>
          <w:rFonts w:hint="eastAsia" w:ascii="黑体" w:hAnsi="黑体" w:eastAsia="黑体" w:cs="黑体"/>
          <w:b/>
          <w:bCs/>
          <w:spacing w:val="8"/>
          <w:sz w:val="28"/>
          <w:szCs w:val="28"/>
        </w:rPr>
        <w:t>十一、采购需求响应表</w:t>
      </w:r>
      <w:bookmarkEnd w:id="28"/>
    </w:p>
    <w:p w14:paraId="0C15FD33">
      <w:pPr>
        <w:spacing w:before="75" w:line="237" w:lineRule="auto"/>
        <w:rPr>
          <w:rFonts w:ascii="宋体" w:hAnsi="宋体" w:eastAsia="宋体" w:cs="宋体"/>
          <w:spacing w:val="8"/>
          <w:sz w:val="23"/>
          <w:szCs w:val="23"/>
        </w:rPr>
      </w:pPr>
    </w:p>
    <w:p w14:paraId="050D4978">
      <w:pPr>
        <w:spacing w:before="75" w:line="237" w:lineRule="auto"/>
        <w:rPr>
          <w:rFonts w:ascii="宋体" w:hAnsi="宋体" w:eastAsia="宋体" w:cs="宋体"/>
          <w:spacing w:val="8"/>
          <w:sz w:val="23"/>
          <w:szCs w:val="23"/>
        </w:rPr>
      </w:pPr>
    </w:p>
    <w:p w14:paraId="35408E97">
      <w:pPr>
        <w:jc w:val="center"/>
        <w:rPr>
          <w:rFonts w:ascii="黑体" w:eastAsia="黑体"/>
          <w:bCs/>
          <w:sz w:val="28"/>
          <w:szCs w:val="28"/>
        </w:rPr>
      </w:pPr>
      <w:r>
        <w:rPr>
          <w:rFonts w:hint="eastAsia" w:ascii="黑体" w:eastAsia="黑体"/>
          <w:bCs/>
          <w:sz w:val="28"/>
          <w:szCs w:val="28"/>
        </w:rPr>
        <w:t>征集文件</w:t>
      </w:r>
      <w:r>
        <w:rPr>
          <w:rFonts w:hint="eastAsia" w:ascii="黑体" w:eastAsia="黑体"/>
          <w:bCs/>
          <w:sz w:val="28"/>
          <w:szCs w:val="28"/>
          <w:lang w:val="en-US" w:eastAsia="zh-CN"/>
        </w:rPr>
        <w:t>采购</w:t>
      </w:r>
      <w:r>
        <w:rPr>
          <w:rFonts w:hint="eastAsia" w:ascii="黑体" w:eastAsia="黑体"/>
          <w:bCs/>
          <w:sz w:val="28"/>
          <w:szCs w:val="28"/>
        </w:rPr>
        <w:t>需求</w:t>
      </w:r>
      <w:r>
        <w:rPr>
          <w:rFonts w:hint="eastAsia" w:ascii="黑体" w:eastAsia="黑体"/>
          <w:bCs/>
          <w:sz w:val="28"/>
          <w:szCs w:val="28"/>
          <w:lang w:val="en-US" w:eastAsia="zh-CN"/>
        </w:rPr>
        <w:t>响应表</w:t>
      </w:r>
      <w:r>
        <w:rPr>
          <w:rFonts w:hint="eastAsia" w:ascii="黑体" w:eastAsia="黑体"/>
          <w:bCs/>
          <w:sz w:val="28"/>
          <w:szCs w:val="28"/>
        </w:rPr>
        <w:t>表</w:t>
      </w:r>
    </w:p>
    <w:p w14:paraId="0B4CEC58">
      <w:pPr>
        <w:spacing w:line="400" w:lineRule="exact"/>
        <w:jc w:val="center"/>
        <w:rPr>
          <w:rFonts w:ascii="黑体" w:eastAsia="黑体"/>
          <w:bCs/>
          <w:sz w:val="28"/>
          <w:szCs w:val="28"/>
        </w:rPr>
      </w:pPr>
    </w:p>
    <w:p w14:paraId="42AC8624">
      <w:pPr>
        <w:spacing w:line="400" w:lineRule="exact"/>
        <w:jc w:val="center"/>
        <w:rPr>
          <w:rFonts w:ascii="黑体" w:eastAsia="黑体"/>
          <w:bCs/>
          <w:sz w:val="28"/>
          <w:szCs w:val="28"/>
        </w:rPr>
      </w:pPr>
    </w:p>
    <w:p w14:paraId="2DE23EA9">
      <w:pPr>
        <w:spacing w:line="400" w:lineRule="exact"/>
        <w:rPr>
          <w:rFonts w:ascii="黑体" w:eastAsia="黑体"/>
          <w:bCs/>
          <w:sz w:val="24"/>
          <w:szCs w:val="24"/>
        </w:rPr>
      </w:pPr>
      <w:r>
        <w:rPr>
          <w:rFonts w:hint="eastAsia" w:ascii="黑体" w:eastAsia="黑体"/>
          <w:bCs/>
          <w:sz w:val="24"/>
          <w:szCs w:val="24"/>
        </w:rPr>
        <w:t>供应商名称（盖章）</w:t>
      </w:r>
      <w:r>
        <w:rPr>
          <w:rFonts w:ascii="黑体" w:eastAsia="黑体"/>
          <w:bCs/>
          <w:sz w:val="24"/>
          <w:szCs w:val="24"/>
        </w:rPr>
        <w:t xml:space="preserve">                                   </w:t>
      </w:r>
      <w:r>
        <w:rPr>
          <w:rFonts w:hint="eastAsia" w:ascii="黑体" w:eastAsia="黑体"/>
          <w:bCs/>
          <w:sz w:val="24"/>
          <w:szCs w:val="24"/>
        </w:rPr>
        <w:t>采购项目编号：</w:t>
      </w:r>
    </w:p>
    <w:p w14:paraId="46B159BF">
      <w:pPr>
        <w:spacing w:line="400" w:lineRule="exact"/>
        <w:rPr>
          <w:rFonts w:ascii="黑体" w:eastAsia="黑体"/>
          <w:bCs/>
          <w:sz w:val="24"/>
          <w:szCs w:val="24"/>
        </w:rPr>
      </w:pPr>
    </w:p>
    <w:tbl>
      <w:tblPr>
        <w:tblStyle w:val="20"/>
        <w:tblW w:w="9938" w:type="dxa"/>
        <w:jc w:val="center"/>
        <w:tblLayout w:type="fixed"/>
        <w:tblCellMar>
          <w:top w:w="0" w:type="dxa"/>
          <w:left w:w="0" w:type="dxa"/>
          <w:bottom w:w="0" w:type="dxa"/>
          <w:right w:w="0" w:type="dxa"/>
        </w:tblCellMar>
      </w:tblPr>
      <w:tblGrid>
        <w:gridCol w:w="1905"/>
        <w:gridCol w:w="2835"/>
        <w:gridCol w:w="2835"/>
        <w:gridCol w:w="2363"/>
      </w:tblGrid>
      <w:tr w14:paraId="1D0B52CB">
        <w:tblPrEx>
          <w:tblCellMar>
            <w:top w:w="0" w:type="dxa"/>
            <w:left w:w="0" w:type="dxa"/>
            <w:bottom w:w="0" w:type="dxa"/>
            <w:right w:w="0" w:type="dxa"/>
          </w:tblCellMar>
        </w:tblPrEx>
        <w:trPr>
          <w:cantSplit/>
          <w:trHeight w:val="555" w:hRule="atLeast"/>
          <w:jc w:val="center"/>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B6306B8">
            <w:pPr>
              <w:jc w:val="center"/>
              <w:rPr>
                <w:rFonts w:ascii="宋体"/>
                <w:b/>
                <w:bCs/>
                <w:sz w:val="24"/>
                <w:szCs w:val="24"/>
              </w:rPr>
            </w:pPr>
            <w:r>
              <w:rPr>
                <w:rFonts w:hint="eastAsia" w:ascii="宋体" w:hAnsi="宋体"/>
                <w:b/>
                <w:bCs/>
                <w:sz w:val="24"/>
                <w:szCs w:val="24"/>
              </w:rPr>
              <w:t>序号</w:t>
            </w:r>
          </w:p>
        </w:tc>
        <w:tc>
          <w:tcPr>
            <w:tcW w:w="2835" w:type="dxa"/>
            <w:tcBorders>
              <w:top w:val="single" w:color="auto" w:sz="4" w:space="0"/>
              <w:left w:val="single" w:color="auto" w:sz="4" w:space="0"/>
              <w:bottom w:val="single" w:color="auto" w:sz="4" w:space="0"/>
              <w:right w:val="single" w:color="auto" w:sz="4" w:space="0"/>
            </w:tcBorders>
            <w:vAlign w:val="center"/>
          </w:tcPr>
          <w:p w14:paraId="64BC6F94">
            <w:pPr>
              <w:jc w:val="center"/>
              <w:rPr>
                <w:rFonts w:ascii="宋体"/>
                <w:b/>
                <w:bCs/>
                <w:sz w:val="24"/>
                <w:szCs w:val="24"/>
              </w:rPr>
            </w:pPr>
            <w:r>
              <w:rPr>
                <w:rFonts w:hint="eastAsia" w:ascii="宋体" w:hAnsi="宋体" w:eastAsia="宋体"/>
                <w:b/>
                <w:bCs/>
                <w:sz w:val="24"/>
                <w:szCs w:val="24"/>
                <w:lang w:val="en-US" w:eastAsia="zh-CN"/>
              </w:rPr>
              <w:t>征集文件</w:t>
            </w:r>
            <w:r>
              <w:rPr>
                <w:rFonts w:hint="eastAsia" w:ascii="宋体" w:hAnsi="宋体"/>
                <w:b/>
                <w:bCs/>
                <w:sz w:val="24"/>
                <w:szCs w:val="24"/>
              </w:rPr>
              <w:t>要求</w:t>
            </w:r>
          </w:p>
        </w:tc>
        <w:tc>
          <w:tcPr>
            <w:tcW w:w="2835" w:type="dxa"/>
            <w:tcBorders>
              <w:top w:val="single" w:color="auto" w:sz="4" w:space="0"/>
              <w:left w:val="single" w:color="auto" w:sz="4" w:space="0"/>
              <w:bottom w:val="single" w:color="auto" w:sz="4" w:space="0"/>
              <w:right w:val="single" w:color="auto" w:sz="4" w:space="0"/>
            </w:tcBorders>
            <w:vAlign w:val="center"/>
          </w:tcPr>
          <w:p w14:paraId="33BAD5AB">
            <w:pPr>
              <w:jc w:val="center"/>
              <w:rPr>
                <w:rFonts w:ascii="宋体"/>
                <w:b/>
                <w:bCs/>
                <w:sz w:val="24"/>
                <w:szCs w:val="24"/>
              </w:rPr>
            </w:pPr>
            <w:r>
              <w:rPr>
                <w:rFonts w:hint="eastAsia" w:ascii="宋体" w:hAnsi="宋体"/>
                <w:b/>
                <w:bCs/>
                <w:sz w:val="24"/>
                <w:szCs w:val="24"/>
              </w:rPr>
              <w:t>响应情况</w:t>
            </w:r>
          </w:p>
        </w:tc>
        <w:tc>
          <w:tcPr>
            <w:tcW w:w="2363" w:type="dxa"/>
            <w:tcBorders>
              <w:top w:val="single" w:color="auto" w:sz="4" w:space="0"/>
              <w:left w:val="single" w:color="auto" w:sz="4" w:space="0"/>
              <w:bottom w:val="single" w:color="auto" w:sz="4" w:space="0"/>
              <w:right w:val="single" w:color="auto" w:sz="4" w:space="0"/>
            </w:tcBorders>
            <w:vAlign w:val="center"/>
          </w:tcPr>
          <w:p w14:paraId="3B3EF43D">
            <w:pPr>
              <w:jc w:val="center"/>
              <w:rPr>
                <w:rFonts w:ascii="宋体"/>
                <w:b/>
                <w:bCs/>
                <w:sz w:val="24"/>
                <w:szCs w:val="24"/>
              </w:rPr>
            </w:pPr>
            <w:r>
              <w:rPr>
                <w:rFonts w:hint="eastAsia" w:ascii="宋体" w:hAnsi="宋体"/>
                <w:b/>
                <w:bCs/>
                <w:sz w:val="24"/>
                <w:szCs w:val="24"/>
              </w:rPr>
              <w:t>偏离情况</w:t>
            </w:r>
          </w:p>
        </w:tc>
      </w:tr>
      <w:tr w14:paraId="028B0A7E">
        <w:tblPrEx>
          <w:tblCellMar>
            <w:top w:w="0" w:type="dxa"/>
            <w:left w:w="0" w:type="dxa"/>
            <w:bottom w:w="0" w:type="dxa"/>
            <w:right w:w="0" w:type="dxa"/>
          </w:tblCellMar>
        </w:tblPrEx>
        <w:trPr>
          <w:cantSplit/>
          <w:trHeight w:val="510" w:hRule="atLeast"/>
          <w:jc w:val="center"/>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D70D95">
            <w:pPr>
              <w:jc w:val="center"/>
              <w:rPr>
                <w:rFonts w:ascii="宋体"/>
                <w:bCs/>
              </w:rPr>
            </w:pPr>
          </w:p>
        </w:tc>
        <w:tc>
          <w:tcPr>
            <w:tcW w:w="2835" w:type="dxa"/>
            <w:tcBorders>
              <w:top w:val="single" w:color="auto" w:sz="4" w:space="0"/>
              <w:left w:val="single" w:color="auto" w:sz="4" w:space="0"/>
              <w:bottom w:val="single" w:color="auto" w:sz="4" w:space="0"/>
              <w:right w:val="single" w:color="auto" w:sz="4" w:space="0"/>
            </w:tcBorders>
            <w:vAlign w:val="center"/>
          </w:tcPr>
          <w:p w14:paraId="656176E9">
            <w:pPr>
              <w:jc w:val="center"/>
              <w:rPr>
                <w:rFonts w:ascii="宋体"/>
                <w:bCs/>
              </w:rPr>
            </w:pPr>
          </w:p>
        </w:tc>
        <w:tc>
          <w:tcPr>
            <w:tcW w:w="2835" w:type="dxa"/>
            <w:tcBorders>
              <w:top w:val="single" w:color="auto" w:sz="4" w:space="0"/>
              <w:left w:val="single" w:color="auto" w:sz="4" w:space="0"/>
              <w:bottom w:val="single" w:color="auto" w:sz="4" w:space="0"/>
              <w:right w:val="single" w:color="auto" w:sz="4" w:space="0"/>
            </w:tcBorders>
            <w:vAlign w:val="center"/>
          </w:tcPr>
          <w:p w14:paraId="7F21F335">
            <w:pPr>
              <w:jc w:val="center"/>
              <w:rPr>
                <w:rFonts w:ascii="宋体"/>
                <w:bCs/>
              </w:rPr>
            </w:pPr>
          </w:p>
        </w:tc>
        <w:tc>
          <w:tcPr>
            <w:tcW w:w="2363" w:type="dxa"/>
            <w:tcBorders>
              <w:top w:val="single" w:color="auto" w:sz="4" w:space="0"/>
              <w:left w:val="single" w:color="auto" w:sz="4" w:space="0"/>
              <w:bottom w:val="single" w:color="auto" w:sz="4" w:space="0"/>
              <w:right w:val="single" w:color="auto" w:sz="4" w:space="0"/>
            </w:tcBorders>
            <w:vAlign w:val="center"/>
          </w:tcPr>
          <w:p w14:paraId="3BD9395D">
            <w:pPr>
              <w:jc w:val="center"/>
              <w:rPr>
                <w:rFonts w:ascii="宋体"/>
                <w:bCs/>
              </w:rPr>
            </w:pPr>
          </w:p>
        </w:tc>
      </w:tr>
    </w:tbl>
    <w:p w14:paraId="42BABBAE">
      <w:pPr>
        <w:rPr>
          <w:rFonts w:ascii="宋体"/>
          <w:bCs/>
          <w:sz w:val="30"/>
        </w:rPr>
      </w:pPr>
    </w:p>
    <w:p w14:paraId="33DA6D8C">
      <w:pPr>
        <w:spacing w:before="65" w:line="517" w:lineRule="auto"/>
        <w:ind w:left="24" w:firstLine="12"/>
        <w:rPr>
          <w:rFonts w:ascii="宋体" w:hAnsi="宋体" w:eastAsia="宋体" w:cs="宋体"/>
          <w:spacing w:val="8"/>
          <w:sz w:val="20"/>
          <w:szCs w:val="20"/>
        </w:rPr>
      </w:pPr>
      <w:r>
        <w:rPr>
          <w:rFonts w:hint="eastAsia" w:ascii="宋体" w:hAnsi="宋体" w:eastAsia="宋体" w:cs="宋体"/>
          <w:spacing w:val="8"/>
          <w:sz w:val="20"/>
          <w:szCs w:val="20"/>
        </w:rPr>
        <w:t>注：（</w:t>
      </w:r>
      <w:r>
        <w:rPr>
          <w:rFonts w:ascii="宋体" w:hAnsi="宋体" w:eastAsia="宋体" w:cs="宋体"/>
          <w:spacing w:val="8"/>
          <w:sz w:val="20"/>
          <w:szCs w:val="20"/>
        </w:rPr>
        <w:t>1</w:t>
      </w:r>
      <w:r>
        <w:rPr>
          <w:rFonts w:hint="eastAsia" w:ascii="宋体" w:hAnsi="宋体" w:eastAsia="宋体" w:cs="宋体"/>
          <w:spacing w:val="8"/>
          <w:sz w:val="20"/>
          <w:szCs w:val="20"/>
        </w:rPr>
        <w:t>）本表不得删除。</w:t>
      </w:r>
    </w:p>
    <w:p w14:paraId="50C5D732">
      <w:pPr>
        <w:spacing w:before="65" w:line="517" w:lineRule="auto"/>
        <w:ind w:left="24" w:firstLine="12"/>
        <w:rPr>
          <w:rFonts w:ascii="宋体" w:hAnsi="宋体" w:eastAsia="宋体" w:cs="宋体"/>
          <w:spacing w:val="8"/>
          <w:sz w:val="20"/>
          <w:szCs w:val="20"/>
        </w:rPr>
      </w:pPr>
      <w:r>
        <w:rPr>
          <w:rFonts w:ascii="宋体" w:hAnsi="宋体" w:eastAsia="宋体" w:cs="宋体"/>
          <w:spacing w:val="8"/>
          <w:sz w:val="20"/>
          <w:szCs w:val="20"/>
        </w:rPr>
        <w:t xml:space="preserve">   </w:t>
      </w:r>
      <w:r>
        <w:rPr>
          <w:rFonts w:hint="eastAsia" w:ascii="宋体" w:hAnsi="宋体" w:eastAsia="宋体" w:cs="宋体"/>
          <w:spacing w:val="8"/>
          <w:sz w:val="20"/>
          <w:szCs w:val="20"/>
        </w:rPr>
        <w:t xml:space="preserve"> （</w:t>
      </w:r>
      <w:r>
        <w:rPr>
          <w:rFonts w:ascii="宋体" w:hAnsi="宋体" w:eastAsia="宋体" w:cs="宋体"/>
          <w:spacing w:val="8"/>
          <w:sz w:val="20"/>
          <w:szCs w:val="20"/>
        </w:rPr>
        <w:t>2</w:t>
      </w:r>
      <w:r>
        <w:rPr>
          <w:rFonts w:hint="eastAsia" w:ascii="宋体" w:hAnsi="宋体" w:eastAsia="宋体" w:cs="宋体"/>
          <w:spacing w:val="8"/>
          <w:sz w:val="20"/>
          <w:szCs w:val="20"/>
        </w:rPr>
        <w:t>）对本征集文件中第三章采购需求所有要求如无任何偏离情况，请于本表“响应情况”中注明“响应”，于“偏离情况”中注明“无偏离”。</w:t>
      </w:r>
    </w:p>
    <w:p w14:paraId="47065899">
      <w:pPr>
        <w:spacing w:before="65" w:line="517" w:lineRule="auto"/>
        <w:ind w:left="24" w:firstLine="12"/>
        <w:rPr>
          <w:rFonts w:ascii="宋体" w:hAnsi="宋体" w:eastAsia="宋体" w:cs="宋体"/>
          <w:spacing w:val="8"/>
          <w:sz w:val="20"/>
          <w:szCs w:val="20"/>
        </w:rPr>
      </w:pPr>
      <w:r>
        <w:rPr>
          <w:rFonts w:hint="eastAsia" w:ascii="宋体" w:hAnsi="宋体" w:eastAsia="宋体" w:cs="宋体"/>
          <w:spacing w:val="8"/>
          <w:sz w:val="20"/>
          <w:szCs w:val="20"/>
        </w:rPr>
        <w:t xml:space="preserve">    （3）如有偏离项，请于本表“响应情况”中写明实报内容，于“偏离情况”中注明实际偏离情况（比如“正偏离”），本项目采购要求均不接受负偏离。其余无偏离内容不须赘述。</w:t>
      </w:r>
    </w:p>
    <w:p w14:paraId="56624F93">
      <w:pPr>
        <w:spacing w:before="65" w:line="517" w:lineRule="auto"/>
        <w:ind w:left="24" w:firstLine="12"/>
        <w:rPr>
          <w:rFonts w:ascii="宋体" w:hAnsi="宋体" w:eastAsia="宋体" w:cs="宋体"/>
          <w:spacing w:val="8"/>
          <w:sz w:val="20"/>
          <w:szCs w:val="20"/>
        </w:rPr>
      </w:pPr>
      <w:r>
        <w:rPr>
          <w:rFonts w:hint="eastAsia" w:ascii="宋体" w:hAnsi="宋体" w:eastAsia="宋体" w:cs="宋体"/>
          <w:spacing w:val="8"/>
          <w:sz w:val="20"/>
          <w:szCs w:val="20"/>
        </w:rPr>
        <w:t xml:space="preserve">   （4）表格不够可自行延长。</w:t>
      </w:r>
    </w:p>
    <w:p w14:paraId="675FD8D0">
      <w:pPr>
        <w:rPr>
          <w:rFonts w:eastAsiaTheme="minorEastAsia"/>
        </w:rPr>
      </w:pPr>
    </w:p>
    <w:p w14:paraId="133EC8B3">
      <w:pPr>
        <w:pStyle w:val="8"/>
        <w:sectPr>
          <w:headerReference r:id="rId16" w:type="default"/>
          <w:footerReference r:id="rId17" w:type="default"/>
          <w:pgSz w:w="11906" w:h="16839"/>
          <w:pgMar w:top="1136" w:right="1785" w:bottom="1414" w:left="1785" w:header="878" w:footer="1167" w:gutter="0"/>
          <w:cols w:space="720" w:num="1"/>
        </w:sectPr>
      </w:pPr>
    </w:p>
    <w:p w14:paraId="7485CB83">
      <w:pPr>
        <w:spacing w:line="340" w:lineRule="auto"/>
      </w:pPr>
    </w:p>
    <w:p w14:paraId="3EF30E09">
      <w:pPr>
        <w:spacing w:line="290" w:lineRule="auto"/>
      </w:pPr>
    </w:p>
    <w:p w14:paraId="6DCCE67A">
      <w:pPr>
        <w:sectPr>
          <w:footerReference r:id="rId18" w:type="default"/>
          <w:type w:val="continuous"/>
          <w:pgSz w:w="11906" w:h="16839"/>
          <w:pgMar w:top="1136" w:right="1785" w:bottom="1414" w:left="1785" w:header="878" w:footer="1167" w:gutter="0"/>
          <w:cols w:equalWidth="0" w:num="2">
            <w:col w:w="3651" w:space="100"/>
            <w:col w:w="4584"/>
          </w:cols>
        </w:sectPr>
      </w:pPr>
      <w:bookmarkStart w:id="30" w:name="_bookmark7"/>
      <w:bookmarkEnd w:id="30"/>
    </w:p>
    <w:p w14:paraId="5D4D9538">
      <w:pPr>
        <w:pStyle w:val="41"/>
        <w:ind w:firstLine="267"/>
        <w:jc w:val="center"/>
        <w:rPr>
          <w:rFonts w:hint="eastAsia" w:ascii="黑体" w:hAnsi="黑体" w:eastAsia="黑体" w:cs="黑体"/>
          <w:b/>
          <w:bCs/>
          <w:snapToGrid w:val="0"/>
          <w:color w:val="000000"/>
          <w:spacing w:val="8"/>
          <w:kern w:val="0"/>
          <w:sz w:val="28"/>
          <w:szCs w:val="28"/>
          <w:lang w:val="en-US" w:eastAsia="zh-CN" w:bidi="ar-SA"/>
        </w:rPr>
      </w:pPr>
      <w:r>
        <w:rPr>
          <w:rFonts w:hint="eastAsia" w:ascii="黑体" w:hAnsi="黑体" w:eastAsia="黑体" w:cs="黑体"/>
          <w:b/>
          <w:bCs/>
          <w:snapToGrid w:val="0"/>
          <w:color w:val="000000"/>
          <w:spacing w:val="8"/>
          <w:kern w:val="0"/>
          <w:sz w:val="28"/>
          <w:szCs w:val="28"/>
          <w:lang w:val="en-US" w:eastAsia="zh-CN" w:bidi="ar-SA"/>
        </w:rPr>
        <w:t>十二、新疆维吾尔自治区分公司状况及服务网点（加油站）明细表（扫描件上传）</w:t>
      </w:r>
    </w:p>
    <w:tbl>
      <w:tblPr>
        <w:tblStyle w:val="2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1"/>
        <w:gridCol w:w="1207"/>
        <w:gridCol w:w="612"/>
        <w:gridCol w:w="79"/>
        <w:gridCol w:w="1207"/>
        <w:gridCol w:w="280"/>
        <w:gridCol w:w="1018"/>
        <w:gridCol w:w="789"/>
        <w:gridCol w:w="1114"/>
        <w:gridCol w:w="390"/>
        <w:gridCol w:w="652"/>
        <w:gridCol w:w="15"/>
      </w:tblGrid>
      <w:tr w14:paraId="2B011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7" w:hRule="atLeast"/>
        </w:trPr>
        <w:tc>
          <w:tcPr>
            <w:tcW w:w="716" w:type="pct"/>
            <w:noWrap w:val="0"/>
            <w:vAlign w:val="center"/>
          </w:tcPr>
          <w:p w14:paraId="69603143">
            <w:pPr>
              <w:pStyle w:val="42"/>
              <w:widowControl w:val="0"/>
              <w:spacing w:after="0" w:line="240" w:lineRule="auto"/>
              <w:jc w:val="both"/>
              <w:rPr>
                <w:rFonts w:ascii="宋体" w:hAnsi="宋体"/>
                <w:color w:val="auto"/>
                <w:sz w:val="24"/>
                <w:szCs w:val="24"/>
              </w:rPr>
            </w:pPr>
            <w:r>
              <w:rPr>
                <w:rFonts w:ascii="宋体" w:hAnsi="宋体"/>
                <w:color w:val="auto"/>
                <w:sz w:val="24"/>
                <w:szCs w:val="24"/>
                <w:lang w:eastAsia="zh-CN"/>
              </w:rPr>
              <w:t>单位名称</w:t>
            </w:r>
          </w:p>
        </w:tc>
        <w:tc>
          <w:tcPr>
            <w:tcW w:w="1104" w:type="pct"/>
            <w:gridSpan w:val="3"/>
            <w:noWrap w:val="0"/>
            <w:vAlign w:val="top"/>
          </w:tcPr>
          <w:p w14:paraId="762AB056">
            <w:pPr>
              <w:pStyle w:val="42"/>
              <w:widowControl w:val="0"/>
              <w:spacing w:after="0" w:line="240" w:lineRule="auto"/>
              <w:jc w:val="both"/>
              <w:rPr>
                <w:rFonts w:ascii="宋体" w:hAnsi="宋体"/>
                <w:color w:val="auto"/>
                <w:sz w:val="24"/>
                <w:szCs w:val="24"/>
              </w:rPr>
            </w:pPr>
          </w:p>
        </w:tc>
        <w:tc>
          <w:tcPr>
            <w:tcW w:w="3178" w:type="pct"/>
            <w:gridSpan w:val="8"/>
            <w:noWrap w:val="0"/>
            <w:vAlign w:val="center"/>
          </w:tcPr>
          <w:p w14:paraId="006BFFC8">
            <w:pPr>
              <w:pStyle w:val="42"/>
              <w:widowControl w:val="0"/>
              <w:spacing w:after="0" w:line="240" w:lineRule="auto"/>
              <w:jc w:val="both"/>
              <w:rPr>
                <w:rFonts w:ascii="宋体" w:hAnsi="宋体"/>
                <w:color w:val="auto"/>
                <w:sz w:val="24"/>
                <w:szCs w:val="24"/>
              </w:rPr>
            </w:pPr>
          </w:p>
        </w:tc>
      </w:tr>
      <w:tr w14:paraId="12DE8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2" w:hRule="atLeast"/>
        </w:trPr>
        <w:tc>
          <w:tcPr>
            <w:tcW w:w="716" w:type="pct"/>
            <w:noWrap w:val="0"/>
            <w:vAlign w:val="center"/>
          </w:tcPr>
          <w:p w14:paraId="09A02565">
            <w:pPr>
              <w:pStyle w:val="42"/>
              <w:widowControl w:val="0"/>
              <w:spacing w:after="0" w:line="240" w:lineRule="auto"/>
              <w:jc w:val="both"/>
              <w:rPr>
                <w:rFonts w:ascii="宋体" w:hAnsi="宋体"/>
                <w:color w:val="auto"/>
                <w:sz w:val="24"/>
                <w:szCs w:val="24"/>
              </w:rPr>
            </w:pPr>
            <w:r>
              <w:rPr>
                <w:rFonts w:ascii="宋体" w:hAnsi="宋体"/>
                <w:color w:val="auto"/>
                <w:sz w:val="24"/>
                <w:szCs w:val="24"/>
                <w:lang w:eastAsia="zh-CN"/>
              </w:rPr>
              <w:t>单位地址</w:t>
            </w:r>
          </w:p>
        </w:tc>
        <w:tc>
          <w:tcPr>
            <w:tcW w:w="1104" w:type="pct"/>
            <w:gridSpan w:val="3"/>
            <w:noWrap w:val="0"/>
            <w:vAlign w:val="top"/>
          </w:tcPr>
          <w:p w14:paraId="3CEC23AB">
            <w:pPr>
              <w:pStyle w:val="42"/>
              <w:widowControl w:val="0"/>
              <w:spacing w:after="0" w:line="240" w:lineRule="auto"/>
              <w:jc w:val="both"/>
              <w:rPr>
                <w:rFonts w:ascii="宋体" w:hAnsi="宋体"/>
                <w:color w:val="auto"/>
                <w:sz w:val="24"/>
                <w:szCs w:val="24"/>
              </w:rPr>
            </w:pPr>
          </w:p>
        </w:tc>
        <w:tc>
          <w:tcPr>
            <w:tcW w:w="3178" w:type="pct"/>
            <w:gridSpan w:val="8"/>
            <w:noWrap w:val="0"/>
            <w:vAlign w:val="center"/>
          </w:tcPr>
          <w:p w14:paraId="11A51203">
            <w:pPr>
              <w:pStyle w:val="42"/>
              <w:widowControl w:val="0"/>
              <w:spacing w:after="0" w:line="240" w:lineRule="auto"/>
              <w:jc w:val="both"/>
              <w:rPr>
                <w:rFonts w:ascii="宋体" w:hAnsi="宋体"/>
                <w:color w:val="auto"/>
                <w:sz w:val="24"/>
                <w:szCs w:val="24"/>
              </w:rPr>
            </w:pPr>
          </w:p>
        </w:tc>
      </w:tr>
      <w:tr w14:paraId="0E178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16" w:type="pct"/>
            <w:noWrap w:val="0"/>
            <w:vAlign w:val="center"/>
          </w:tcPr>
          <w:p w14:paraId="312FBCB5">
            <w:pPr>
              <w:pStyle w:val="42"/>
              <w:widowControl w:val="0"/>
              <w:spacing w:after="0" w:line="240" w:lineRule="auto"/>
              <w:jc w:val="both"/>
              <w:rPr>
                <w:rFonts w:ascii="宋体" w:hAnsi="宋体"/>
                <w:color w:val="auto"/>
                <w:sz w:val="24"/>
                <w:szCs w:val="24"/>
              </w:rPr>
            </w:pPr>
            <w:r>
              <w:rPr>
                <w:rFonts w:ascii="宋体" w:hAnsi="宋体"/>
                <w:color w:val="auto"/>
                <w:sz w:val="24"/>
                <w:szCs w:val="24"/>
                <w:lang w:eastAsia="zh-CN"/>
              </w:rPr>
              <w:t>主管部门</w:t>
            </w:r>
          </w:p>
        </w:tc>
        <w:tc>
          <w:tcPr>
            <w:tcW w:w="702" w:type="pct"/>
            <w:noWrap w:val="0"/>
            <w:vAlign w:val="center"/>
          </w:tcPr>
          <w:p w14:paraId="4DBC1050">
            <w:pPr>
              <w:pStyle w:val="42"/>
              <w:widowControl w:val="0"/>
              <w:spacing w:after="0" w:line="240" w:lineRule="auto"/>
              <w:jc w:val="both"/>
              <w:rPr>
                <w:rFonts w:ascii="宋体" w:hAnsi="宋体"/>
                <w:color w:val="auto"/>
                <w:sz w:val="24"/>
                <w:szCs w:val="24"/>
              </w:rPr>
            </w:pPr>
          </w:p>
        </w:tc>
        <w:tc>
          <w:tcPr>
            <w:tcW w:w="1104" w:type="pct"/>
            <w:gridSpan w:val="3"/>
            <w:noWrap w:val="0"/>
            <w:vAlign w:val="top"/>
          </w:tcPr>
          <w:p w14:paraId="5F63F9BD">
            <w:pPr>
              <w:pStyle w:val="42"/>
              <w:widowControl w:val="0"/>
              <w:spacing w:after="0" w:line="240" w:lineRule="auto"/>
              <w:ind w:left="-107" w:right="-112"/>
              <w:jc w:val="center"/>
              <w:rPr>
                <w:rFonts w:ascii="宋体" w:hAnsi="宋体"/>
                <w:color w:val="auto"/>
                <w:sz w:val="24"/>
                <w:szCs w:val="24"/>
              </w:rPr>
            </w:pPr>
          </w:p>
        </w:tc>
        <w:tc>
          <w:tcPr>
            <w:tcW w:w="755" w:type="pct"/>
            <w:gridSpan w:val="2"/>
            <w:noWrap w:val="0"/>
            <w:vAlign w:val="center"/>
          </w:tcPr>
          <w:p w14:paraId="77AABCD0">
            <w:pPr>
              <w:pStyle w:val="42"/>
              <w:widowControl w:val="0"/>
              <w:spacing w:after="0" w:line="240" w:lineRule="auto"/>
              <w:ind w:left="-107" w:right="-112"/>
              <w:jc w:val="center"/>
              <w:rPr>
                <w:rFonts w:ascii="宋体" w:hAnsi="宋体"/>
                <w:color w:val="auto"/>
                <w:sz w:val="24"/>
                <w:szCs w:val="24"/>
              </w:rPr>
            </w:pPr>
            <w:r>
              <w:rPr>
                <w:rFonts w:ascii="宋体" w:hAnsi="宋体"/>
                <w:color w:val="auto"/>
                <w:sz w:val="24"/>
                <w:szCs w:val="24"/>
                <w:lang w:eastAsia="zh-CN"/>
              </w:rPr>
              <w:t>分公司</w:t>
            </w:r>
          </w:p>
          <w:p w14:paraId="1B23A69B">
            <w:pPr>
              <w:pStyle w:val="42"/>
              <w:widowControl w:val="0"/>
              <w:spacing w:after="0" w:line="240" w:lineRule="auto"/>
              <w:ind w:left="-33" w:right="-112" w:hanging="79"/>
              <w:jc w:val="center"/>
              <w:rPr>
                <w:rFonts w:ascii="宋体" w:hAnsi="宋体"/>
                <w:color w:val="auto"/>
                <w:sz w:val="24"/>
                <w:szCs w:val="24"/>
              </w:rPr>
            </w:pPr>
            <w:r>
              <w:rPr>
                <w:rFonts w:ascii="宋体" w:hAnsi="宋体"/>
                <w:color w:val="auto"/>
                <w:sz w:val="24"/>
                <w:szCs w:val="24"/>
                <w:lang w:eastAsia="zh-CN"/>
              </w:rPr>
              <w:t>负责人</w:t>
            </w:r>
          </w:p>
        </w:tc>
        <w:tc>
          <w:tcPr>
            <w:tcW w:w="1719" w:type="pct"/>
            <w:gridSpan w:val="5"/>
            <w:noWrap w:val="0"/>
            <w:vAlign w:val="center"/>
          </w:tcPr>
          <w:p w14:paraId="034C9320">
            <w:pPr>
              <w:pStyle w:val="42"/>
              <w:widowControl w:val="0"/>
              <w:spacing w:after="0" w:line="240" w:lineRule="auto"/>
              <w:jc w:val="both"/>
              <w:rPr>
                <w:rFonts w:ascii="宋体" w:hAnsi="宋体"/>
                <w:color w:val="auto"/>
                <w:sz w:val="24"/>
                <w:szCs w:val="24"/>
              </w:rPr>
            </w:pPr>
          </w:p>
        </w:tc>
      </w:tr>
      <w:tr w14:paraId="4C798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716" w:type="pct"/>
            <w:noWrap w:val="0"/>
            <w:vAlign w:val="center"/>
          </w:tcPr>
          <w:p w14:paraId="55196D89">
            <w:pPr>
              <w:pStyle w:val="42"/>
              <w:widowControl w:val="0"/>
              <w:spacing w:after="0" w:line="240" w:lineRule="auto"/>
              <w:jc w:val="both"/>
              <w:rPr>
                <w:rFonts w:ascii="宋体" w:hAnsi="宋体"/>
                <w:color w:val="auto"/>
                <w:sz w:val="24"/>
                <w:szCs w:val="24"/>
              </w:rPr>
            </w:pPr>
            <w:r>
              <w:rPr>
                <w:rFonts w:ascii="宋体" w:hAnsi="宋体"/>
                <w:color w:val="auto"/>
                <w:sz w:val="24"/>
                <w:szCs w:val="24"/>
                <w:lang w:eastAsia="zh-CN"/>
              </w:rPr>
              <w:t>注册时间</w:t>
            </w:r>
          </w:p>
        </w:tc>
        <w:tc>
          <w:tcPr>
            <w:tcW w:w="1104" w:type="pct"/>
            <w:gridSpan w:val="3"/>
            <w:noWrap w:val="0"/>
            <w:vAlign w:val="top"/>
          </w:tcPr>
          <w:p w14:paraId="50CB55D3">
            <w:pPr>
              <w:pStyle w:val="42"/>
              <w:widowControl w:val="0"/>
              <w:spacing w:after="0" w:line="240" w:lineRule="auto"/>
              <w:jc w:val="both"/>
              <w:rPr>
                <w:rFonts w:ascii="宋体" w:hAnsi="宋体"/>
                <w:color w:val="auto"/>
                <w:sz w:val="24"/>
                <w:szCs w:val="24"/>
              </w:rPr>
            </w:pPr>
          </w:p>
        </w:tc>
        <w:tc>
          <w:tcPr>
            <w:tcW w:w="3178" w:type="pct"/>
            <w:gridSpan w:val="8"/>
            <w:noWrap w:val="0"/>
            <w:vAlign w:val="center"/>
          </w:tcPr>
          <w:p w14:paraId="15CED514">
            <w:pPr>
              <w:pStyle w:val="42"/>
              <w:widowControl w:val="0"/>
              <w:spacing w:after="0" w:line="240" w:lineRule="auto"/>
              <w:jc w:val="both"/>
              <w:rPr>
                <w:rFonts w:ascii="宋体" w:hAnsi="宋体"/>
                <w:color w:val="auto"/>
                <w:sz w:val="24"/>
                <w:szCs w:val="24"/>
              </w:rPr>
            </w:pPr>
          </w:p>
        </w:tc>
      </w:tr>
      <w:tr w14:paraId="224A1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716" w:type="pct"/>
            <w:noWrap w:val="0"/>
            <w:vAlign w:val="center"/>
          </w:tcPr>
          <w:p w14:paraId="5A645505">
            <w:pPr>
              <w:pStyle w:val="42"/>
              <w:widowControl w:val="0"/>
              <w:spacing w:after="0" w:line="240" w:lineRule="auto"/>
              <w:jc w:val="both"/>
              <w:rPr>
                <w:rFonts w:ascii="宋体" w:hAnsi="宋体"/>
                <w:color w:val="auto"/>
                <w:sz w:val="24"/>
                <w:szCs w:val="24"/>
              </w:rPr>
            </w:pPr>
            <w:r>
              <w:rPr>
                <w:rFonts w:ascii="宋体" w:hAnsi="宋体"/>
                <w:color w:val="auto"/>
                <w:sz w:val="24"/>
                <w:szCs w:val="24"/>
                <w:lang w:eastAsia="zh-CN"/>
              </w:rPr>
              <w:t>邮政编码</w:t>
            </w:r>
          </w:p>
        </w:tc>
        <w:tc>
          <w:tcPr>
            <w:tcW w:w="702" w:type="pct"/>
            <w:noWrap w:val="0"/>
            <w:vAlign w:val="center"/>
          </w:tcPr>
          <w:p w14:paraId="74320B26">
            <w:pPr>
              <w:pStyle w:val="42"/>
              <w:widowControl w:val="0"/>
              <w:spacing w:after="0" w:line="240" w:lineRule="auto"/>
              <w:jc w:val="both"/>
              <w:rPr>
                <w:rFonts w:ascii="宋体" w:hAnsi="宋体"/>
                <w:color w:val="auto"/>
                <w:sz w:val="24"/>
                <w:szCs w:val="24"/>
              </w:rPr>
            </w:pPr>
          </w:p>
        </w:tc>
        <w:tc>
          <w:tcPr>
            <w:tcW w:w="1104" w:type="pct"/>
            <w:gridSpan w:val="3"/>
            <w:noWrap w:val="0"/>
            <w:vAlign w:val="top"/>
          </w:tcPr>
          <w:p w14:paraId="68CB67B3">
            <w:pPr>
              <w:pStyle w:val="42"/>
              <w:widowControl w:val="0"/>
              <w:spacing w:after="0" w:line="240" w:lineRule="auto"/>
              <w:jc w:val="both"/>
              <w:rPr>
                <w:rFonts w:ascii="宋体" w:hAnsi="宋体"/>
                <w:color w:val="auto"/>
                <w:sz w:val="24"/>
                <w:szCs w:val="24"/>
              </w:rPr>
            </w:pPr>
          </w:p>
        </w:tc>
        <w:tc>
          <w:tcPr>
            <w:tcW w:w="755" w:type="pct"/>
            <w:gridSpan w:val="2"/>
            <w:noWrap w:val="0"/>
            <w:vAlign w:val="center"/>
          </w:tcPr>
          <w:p w14:paraId="243C1FB4">
            <w:pPr>
              <w:pStyle w:val="42"/>
              <w:widowControl w:val="0"/>
              <w:spacing w:after="0" w:line="240" w:lineRule="auto"/>
              <w:jc w:val="both"/>
              <w:rPr>
                <w:rFonts w:ascii="宋体" w:hAnsi="宋体"/>
                <w:color w:val="auto"/>
                <w:sz w:val="24"/>
                <w:szCs w:val="24"/>
              </w:rPr>
            </w:pPr>
            <w:r>
              <w:rPr>
                <w:rFonts w:ascii="宋体" w:hAnsi="宋体"/>
                <w:color w:val="auto"/>
                <w:sz w:val="24"/>
                <w:szCs w:val="24"/>
                <w:lang w:eastAsia="zh-CN"/>
              </w:rPr>
              <w:t>电    话</w:t>
            </w:r>
          </w:p>
        </w:tc>
        <w:tc>
          <w:tcPr>
            <w:tcW w:w="458" w:type="pct"/>
            <w:noWrap w:val="0"/>
            <w:vAlign w:val="center"/>
          </w:tcPr>
          <w:p w14:paraId="3030E425">
            <w:pPr>
              <w:pStyle w:val="42"/>
              <w:widowControl w:val="0"/>
              <w:spacing w:after="0" w:line="240" w:lineRule="auto"/>
              <w:jc w:val="both"/>
              <w:rPr>
                <w:rFonts w:ascii="宋体" w:hAnsi="宋体"/>
                <w:color w:val="auto"/>
                <w:sz w:val="24"/>
                <w:szCs w:val="24"/>
              </w:rPr>
            </w:pPr>
          </w:p>
        </w:tc>
        <w:tc>
          <w:tcPr>
            <w:tcW w:w="875" w:type="pct"/>
            <w:gridSpan w:val="2"/>
            <w:noWrap w:val="0"/>
            <w:vAlign w:val="center"/>
          </w:tcPr>
          <w:p w14:paraId="74B02FA5">
            <w:pPr>
              <w:pStyle w:val="42"/>
              <w:widowControl w:val="0"/>
              <w:spacing w:after="0" w:line="240" w:lineRule="auto"/>
              <w:jc w:val="both"/>
              <w:rPr>
                <w:rFonts w:ascii="宋体" w:hAnsi="宋体"/>
                <w:color w:val="auto"/>
                <w:sz w:val="24"/>
                <w:szCs w:val="24"/>
              </w:rPr>
            </w:pPr>
            <w:r>
              <w:rPr>
                <w:rFonts w:ascii="宋体" w:hAnsi="宋体"/>
                <w:color w:val="auto"/>
                <w:sz w:val="24"/>
                <w:szCs w:val="24"/>
                <w:lang w:eastAsia="zh-CN"/>
              </w:rPr>
              <w:t>传   真</w:t>
            </w:r>
          </w:p>
        </w:tc>
        <w:tc>
          <w:tcPr>
            <w:tcW w:w="385" w:type="pct"/>
            <w:gridSpan w:val="2"/>
            <w:noWrap w:val="0"/>
            <w:vAlign w:val="center"/>
          </w:tcPr>
          <w:p w14:paraId="7B3863CF">
            <w:pPr>
              <w:pStyle w:val="42"/>
              <w:widowControl w:val="0"/>
              <w:spacing w:after="0" w:line="240" w:lineRule="auto"/>
              <w:jc w:val="both"/>
              <w:rPr>
                <w:rFonts w:ascii="宋体" w:hAnsi="宋体"/>
                <w:color w:val="auto"/>
                <w:sz w:val="24"/>
                <w:szCs w:val="24"/>
              </w:rPr>
            </w:pPr>
          </w:p>
        </w:tc>
      </w:tr>
      <w:tr w14:paraId="12305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 w:hRule="atLeast"/>
        </w:trPr>
        <w:tc>
          <w:tcPr>
            <w:tcW w:w="716" w:type="pct"/>
            <w:vMerge w:val="restart"/>
            <w:noWrap w:val="0"/>
            <w:vAlign w:val="center"/>
          </w:tcPr>
          <w:p w14:paraId="6D5449D8">
            <w:pPr>
              <w:pStyle w:val="42"/>
              <w:widowControl w:val="0"/>
              <w:spacing w:after="0" w:line="240" w:lineRule="auto"/>
              <w:jc w:val="center"/>
              <w:rPr>
                <w:rFonts w:ascii="宋体" w:hAnsi="宋体"/>
                <w:color w:val="auto"/>
                <w:sz w:val="24"/>
                <w:szCs w:val="24"/>
              </w:rPr>
            </w:pPr>
            <w:r>
              <w:rPr>
                <w:rFonts w:ascii="宋体" w:hAnsi="宋体"/>
                <w:color w:val="auto"/>
                <w:sz w:val="24"/>
                <w:szCs w:val="24"/>
                <w:lang w:eastAsia="zh-CN"/>
              </w:rPr>
              <w:t>投标人</w:t>
            </w:r>
            <w:r>
              <w:rPr>
                <w:rFonts w:hint="eastAsia" w:ascii="宋体" w:hAnsi="宋体"/>
                <w:color w:val="auto"/>
                <w:sz w:val="24"/>
                <w:szCs w:val="24"/>
                <w:lang w:val="en-US" w:eastAsia="zh-CN"/>
              </w:rPr>
              <w:t>自治区</w:t>
            </w:r>
            <w:r>
              <w:rPr>
                <w:rFonts w:ascii="宋体" w:hAnsi="宋体"/>
                <w:color w:val="auto"/>
                <w:sz w:val="24"/>
                <w:szCs w:val="24"/>
                <w:lang w:eastAsia="zh-CN"/>
              </w:rPr>
              <w:t>分公司经营</w:t>
            </w:r>
          </w:p>
          <w:p w14:paraId="25AD03CD">
            <w:pPr>
              <w:pStyle w:val="42"/>
              <w:widowControl w:val="0"/>
              <w:spacing w:after="0" w:line="240" w:lineRule="auto"/>
              <w:jc w:val="center"/>
              <w:rPr>
                <w:rFonts w:ascii="宋体" w:hAnsi="宋体"/>
                <w:color w:val="auto"/>
                <w:sz w:val="24"/>
                <w:szCs w:val="24"/>
              </w:rPr>
            </w:pPr>
            <w:r>
              <w:rPr>
                <w:rFonts w:ascii="宋体" w:hAnsi="宋体"/>
                <w:color w:val="auto"/>
                <w:sz w:val="24"/>
                <w:szCs w:val="24"/>
                <w:lang w:eastAsia="zh-CN"/>
              </w:rPr>
              <w:t>业绩</w:t>
            </w:r>
          </w:p>
        </w:tc>
        <w:tc>
          <w:tcPr>
            <w:tcW w:w="702" w:type="pct"/>
            <w:noWrap w:val="0"/>
            <w:vAlign w:val="center"/>
          </w:tcPr>
          <w:p w14:paraId="6260130A">
            <w:pPr>
              <w:pStyle w:val="42"/>
              <w:widowControl w:val="0"/>
              <w:spacing w:after="0" w:line="240" w:lineRule="auto"/>
              <w:ind w:firstLine="240"/>
              <w:jc w:val="both"/>
              <w:rPr>
                <w:rFonts w:ascii="宋体" w:hAnsi="宋体"/>
                <w:color w:val="auto"/>
                <w:sz w:val="24"/>
                <w:szCs w:val="24"/>
              </w:rPr>
            </w:pPr>
            <w:r>
              <w:rPr>
                <w:rFonts w:ascii="宋体" w:hAnsi="宋体"/>
                <w:color w:val="auto"/>
                <w:sz w:val="24"/>
                <w:szCs w:val="24"/>
                <w:lang w:eastAsia="zh-CN"/>
              </w:rPr>
              <w:t>年度</w:t>
            </w:r>
          </w:p>
        </w:tc>
        <w:tc>
          <w:tcPr>
            <w:tcW w:w="1104" w:type="pct"/>
            <w:gridSpan w:val="3"/>
            <w:noWrap w:val="0"/>
            <w:vAlign w:val="top"/>
          </w:tcPr>
          <w:p w14:paraId="01AC7342">
            <w:pPr>
              <w:pStyle w:val="42"/>
              <w:widowControl w:val="0"/>
              <w:spacing w:after="0" w:line="240" w:lineRule="auto"/>
              <w:jc w:val="center"/>
              <w:rPr>
                <w:rFonts w:ascii="宋体" w:hAnsi="宋体"/>
                <w:color w:val="auto"/>
                <w:sz w:val="24"/>
                <w:szCs w:val="24"/>
              </w:rPr>
            </w:pPr>
          </w:p>
        </w:tc>
        <w:tc>
          <w:tcPr>
            <w:tcW w:w="2475" w:type="pct"/>
            <w:gridSpan w:val="7"/>
            <w:noWrap w:val="0"/>
            <w:vAlign w:val="center"/>
          </w:tcPr>
          <w:p w14:paraId="60A90A72">
            <w:pPr>
              <w:pStyle w:val="42"/>
              <w:widowControl w:val="0"/>
              <w:spacing w:after="0" w:line="240" w:lineRule="auto"/>
              <w:jc w:val="center"/>
              <w:rPr>
                <w:rFonts w:ascii="宋体" w:hAnsi="宋体"/>
                <w:color w:val="auto"/>
                <w:sz w:val="24"/>
                <w:szCs w:val="24"/>
              </w:rPr>
            </w:pPr>
            <w:r>
              <w:rPr>
                <w:rFonts w:ascii="宋体" w:hAnsi="宋体"/>
                <w:color w:val="auto"/>
                <w:sz w:val="24"/>
                <w:szCs w:val="24"/>
                <w:lang w:eastAsia="zh-CN"/>
              </w:rPr>
              <w:t>营业收入</w:t>
            </w:r>
          </w:p>
        </w:tc>
      </w:tr>
      <w:tr w14:paraId="56129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7" w:hRule="atLeast"/>
        </w:trPr>
        <w:tc>
          <w:tcPr>
            <w:tcW w:w="716" w:type="pct"/>
            <w:vMerge w:val="continue"/>
            <w:noWrap w:val="0"/>
            <w:vAlign w:val="center"/>
          </w:tcPr>
          <w:p w14:paraId="1CB80399">
            <w:pPr>
              <w:pStyle w:val="42"/>
              <w:widowControl w:val="0"/>
              <w:spacing w:after="0" w:line="240" w:lineRule="auto"/>
              <w:jc w:val="both"/>
              <w:rPr>
                <w:rFonts w:ascii="宋体" w:hAnsi="宋体"/>
                <w:color w:val="000000"/>
                <w:sz w:val="24"/>
                <w:szCs w:val="24"/>
                <w:lang w:eastAsia="zh-CN"/>
              </w:rPr>
            </w:pPr>
          </w:p>
        </w:tc>
        <w:tc>
          <w:tcPr>
            <w:tcW w:w="702" w:type="pct"/>
            <w:noWrap w:val="0"/>
            <w:vAlign w:val="center"/>
          </w:tcPr>
          <w:p w14:paraId="5CE6FF5B">
            <w:pPr>
              <w:pStyle w:val="42"/>
              <w:widowControl w:val="0"/>
              <w:spacing w:after="0" w:line="240" w:lineRule="auto"/>
              <w:jc w:val="center"/>
              <w:rPr>
                <w:rFonts w:ascii="宋体" w:hAnsi="宋体"/>
                <w:color w:val="auto"/>
                <w:sz w:val="24"/>
                <w:szCs w:val="24"/>
              </w:rPr>
            </w:pPr>
            <w:r>
              <w:rPr>
                <w:rFonts w:ascii="宋体" w:hAnsi="宋体"/>
                <w:color w:val="auto"/>
                <w:sz w:val="24"/>
                <w:szCs w:val="24"/>
                <w:lang w:eastAsia="zh-CN"/>
              </w:rPr>
              <w:t>202</w:t>
            </w:r>
            <w:r>
              <w:rPr>
                <w:rFonts w:hint="eastAsia" w:ascii="宋体" w:hAnsi="宋体"/>
                <w:color w:val="auto"/>
                <w:sz w:val="24"/>
                <w:szCs w:val="24"/>
                <w:lang w:val="en-US" w:eastAsia="zh-CN"/>
              </w:rPr>
              <w:t>2</w:t>
            </w:r>
            <w:r>
              <w:rPr>
                <w:rFonts w:ascii="宋体" w:hAnsi="宋体"/>
                <w:color w:val="auto"/>
                <w:sz w:val="24"/>
                <w:szCs w:val="24"/>
                <w:lang w:eastAsia="zh-CN"/>
              </w:rPr>
              <w:t>年</w:t>
            </w:r>
          </w:p>
        </w:tc>
        <w:tc>
          <w:tcPr>
            <w:tcW w:w="1104" w:type="pct"/>
            <w:gridSpan w:val="3"/>
            <w:noWrap w:val="0"/>
            <w:vAlign w:val="top"/>
          </w:tcPr>
          <w:p w14:paraId="1642B24E">
            <w:pPr>
              <w:pStyle w:val="42"/>
              <w:widowControl w:val="0"/>
              <w:spacing w:after="0" w:line="240" w:lineRule="auto"/>
              <w:jc w:val="both"/>
              <w:rPr>
                <w:rFonts w:ascii="宋体" w:hAnsi="宋体"/>
                <w:color w:val="auto"/>
                <w:sz w:val="24"/>
                <w:szCs w:val="24"/>
                <w:u w:val="single"/>
              </w:rPr>
            </w:pPr>
          </w:p>
        </w:tc>
        <w:tc>
          <w:tcPr>
            <w:tcW w:w="2475" w:type="pct"/>
            <w:gridSpan w:val="7"/>
            <w:noWrap w:val="0"/>
            <w:vAlign w:val="center"/>
          </w:tcPr>
          <w:p w14:paraId="5A7D14C8">
            <w:pPr>
              <w:pStyle w:val="42"/>
              <w:widowControl w:val="0"/>
              <w:spacing w:after="0" w:line="240" w:lineRule="auto"/>
              <w:ind w:firstLine="960"/>
              <w:jc w:val="both"/>
              <w:rPr>
                <w:rFonts w:ascii="宋体" w:hAnsi="宋体"/>
                <w:color w:val="auto"/>
                <w:sz w:val="24"/>
                <w:szCs w:val="24"/>
                <w:u w:val="single"/>
              </w:rPr>
            </w:pPr>
            <w:r>
              <w:rPr>
                <w:rFonts w:ascii="宋体" w:hAnsi="宋体"/>
                <w:color w:val="auto"/>
                <w:sz w:val="24"/>
                <w:szCs w:val="24"/>
                <w:u w:val="single"/>
                <w:lang w:eastAsia="zh-CN"/>
              </w:rPr>
              <w:t xml:space="preserve">           </w:t>
            </w:r>
            <w:r>
              <w:rPr>
                <w:rFonts w:ascii="宋体" w:hAnsi="宋体"/>
                <w:color w:val="auto"/>
                <w:sz w:val="24"/>
                <w:szCs w:val="24"/>
                <w:lang w:eastAsia="zh-CN"/>
              </w:rPr>
              <w:t>万元</w:t>
            </w:r>
            <w:r>
              <w:rPr>
                <w:rFonts w:ascii="宋体" w:hAnsi="宋体"/>
                <w:color w:val="auto"/>
                <w:sz w:val="24"/>
                <w:szCs w:val="24"/>
                <w:u w:val="single"/>
                <w:lang w:eastAsia="zh-CN"/>
              </w:rPr>
              <w:t xml:space="preserve"> </w:t>
            </w:r>
          </w:p>
        </w:tc>
      </w:tr>
      <w:tr w14:paraId="3FCD2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2" w:hRule="atLeast"/>
        </w:trPr>
        <w:tc>
          <w:tcPr>
            <w:tcW w:w="716" w:type="pct"/>
            <w:vMerge w:val="continue"/>
            <w:noWrap w:val="0"/>
            <w:vAlign w:val="center"/>
          </w:tcPr>
          <w:p w14:paraId="2F9E1116">
            <w:pPr>
              <w:pStyle w:val="42"/>
              <w:widowControl w:val="0"/>
              <w:spacing w:after="0" w:line="240" w:lineRule="auto"/>
              <w:jc w:val="both"/>
              <w:rPr>
                <w:rFonts w:ascii="宋体" w:hAnsi="宋体"/>
                <w:color w:val="000000"/>
                <w:sz w:val="24"/>
                <w:szCs w:val="24"/>
                <w:lang w:eastAsia="zh-CN"/>
              </w:rPr>
            </w:pPr>
          </w:p>
        </w:tc>
        <w:tc>
          <w:tcPr>
            <w:tcW w:w="702" w:type="pct"/>
            <w:noWrap w:val="0"/>
            <w:vAlign w:val="center"/>
          </w:tcPr>
          <w:p w14:paraId="7C11BBEA">
            <w:pPr>
              <w:pStyle w:val="42"/>
              <w:widowControl w:val="0"/>
              <w:spacing w:after="0" w:line="240" w:lineRule="auto"/>
              <w:jc w:val="center"/>
              <w:rPr>
                <w:rFonts w:ascii="宋体" w:hAnsi="宋体"/>
                <w:color w:val="auto"/>
                <w:sz w:val="24"/>
                <w:szCs w:val="24"/>
              </w:rPr>
            </w:pPr>
            <w:r>
              <w:rPr>
                <w:rFonts w:ascii="宋体" w:hAnsi="宋体"/>
                <w:color w:val="auto"/>
                <w:sz w:val="24"/>
                <w:szCs w:val="24"/>
                <w:lang w:eastAsia="zh-CN"/>
              </w:rPr>
              <w:t>202</w:t>
            </w:r>
            <w:r>
              <w:rPr>
                <w:rFonts w:hint="eastAsia" w:ascii="宋体" w:hAnsi="宋体"/>
                <w:color w:val="auto"/>
                <w:sz w:val="24"/>
                <w:szCs w:val="24"/>
                <w:lang w:val="en-US" w:eastAsia="zh-CN"/>
              </w:rPr>
              <w:t>3</w:t>
            </w:r>
            <w:r>
              <w:rPr>
                <w:rFonts w:ascii="宋体" w:hAnsi="宋体"/>
                <w:color w:val="auto"/>
                <w:sz w:val="24"/>
                <w:szCs w:val="24"/>
                <w:lang w:eastAsia="zh-CN"/>
              </w:rPr>
              <w:t>年</w:t>
            </w:r>
          </w:p>
        </w:tc>
        <w:tc>
          <w:tcPr>
            <w:tcW w:w="1104" w:type="pct"/>
            <w:gridSpan w:val="3"/>
            <w:noWrap w:val="0"/>
            <w:vAlign w:val="top"/>
          </w:tcPr>
          <w:p w14:paraId="3EE0FEC6">
            <w:pPr>
              <w:pStyle w:val="42"/>
              <w:widowControl w:val="0"/>
              <w:spacing w:after="0" w:line="240" w:lineRule="auto"/>
              <w:jc w:val="both"/>
              <w:rPr>
                <w:rFonts w:ascii="宋体" w:hAnsi="宋体"/>
                <w:color w:val="auto"/>
                <w:sz w:val="24"/>
                <w:szCs w:val="24"/>
                <w:u w:val="single"/>
              </w:rPr>
            </w:pPr>
          </w:p>
        </w:tc>
        <w:tc>
          <w:tcPr>
            <w:tcW w:w="2475" w:type="pct"/>
            <w:gridSpan w:val="7"/>
            <w:noWrap w:val="0"/>
            <w:vAlign w:val="center"/>
          </w:tcPr>
          <w:p w14:paraId="28E8339C">
            <w:pPr>
              <w:pStyle w:val="42"/>
              <w:widowControl w:val="0"/>
              <w:spacing w:after="0" w:line="240" w:lineRule="auto"/>
              <w:ind w:firstLine="960"/>
              <w:jc w:val="both"/>
              <w:rPr>
                <w:rFonts w:ascii="宋体" w:hAnsi="宋体"/>
                <w:color w:val="auto"/>
                <w:sz w:val="24"/>
                <w:szCs w:val="24"/>
              </w:rPr>
            </w:pPr>
            <w:r>
              <w:rPr>
                <w:rFonts w:ascii="宋体" w:hAnsi="宋体"/>
                <w:color w:val="auto"/>
                <w:sz w:val="24"/>
                <w:szCs w:val="24"/>
                <w:u w:val="single"/>
                <w:lang w:eastAsia="zh-CN"/>
              </w:rPr>
              <w:t xml:space="preserve">           </w:t>
            </w:r>
            <w:r>
              <w:rPr>
                <w:rFonts w:ascii="宋体" w:hAnsi="宋体"/>
                <w:color w:val="auto"/>
                <w:sz w:val="24"/>
                <w:szCs w:val="24"/>
                <w:lang w:eastAsia="zh-CN"/>
              </w:rPr>
              <w:t>万元</w:t>
            </w:r>
            <w:r>
              <w:rPr>
                <w:rFonts w:ascii="宋体" w:hAnsi="宋体"/>
                <w:color w:val="auto"/>
                <w:sz w:val="24"/>
                <w:szCs w:val="24"/>
                <w:u w:val="single"/>
                <w:lang w:eastAsia="zh-CN"/>
              </w:rPr>
              <w:t xml:space="preserve"> </w:t>
            </w:r>
          </w:p>
        </w:tc>
      </w:tr>
      <w:tr w14:paraId="3B5C7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3" w:hRule="atLeast"/>
        </w:trPr>
        <w:tc>
          <w:tcPr>
            <w:tcW w:w="716" w:type="pct"/>
            <w:vMerge w:val="restart"/>
            <w:noWrap w:val="0"/>
            <w:vAlign w:val="center"/>
          </w:tcPr>
          <w:p w14:paraId="740E32B9">
            <w:pPr>
              <w:pStyle w:val="42"/>
              <w:widowControl w:val="0"/>
              <w:spacing w:after="0" w:line="240" w:lineRule="auto"/>
              <w:jc w:val="both"/>
              <w:rPr>
                <w:rFonts w:ascii="宋体" w:hAnsi="宋体"/>
                <w:color w:val="auto"/>
                <w:sz w:val="24"/>
                <w:szCs w:val="24"/>
                <w:highlight w:val="yellow"/>
              </w:rPr>
            </w:pPr>
            <w:r>
              <w:rPr>
                <w:rFonts w:hint="eastAsia" w:ascii="宋体" w:hAnsi="宋体"/>
                <w:color w:val="auto"/>
                <w:sz w:val="24"/>
                <w:szCs w:val="24"/>
                <w:lang w:val="en-US" w:eastAsia="zh-CN"/>
              </w:rPr>
              <w:t>自治区境内</w:t>
            </w:r>
            <w:r>
              <w:rPr>
                <w:rFonts w:ascii="宋体" w:hAnsi="宋体"/>
                <w:color w:val="auto"/>
                <w:sz w:val="24"/>
                <w:szCs w:val="24"/>
                <w:lang w:eastAsia="zh-CN"/>
              </w:rPr>
              <w:t>经营网点分布情况（</w:t>
            </w:r>
            <w:r>
              <w:rPr>
                <w:rFonts w:hint="eastAsia" w:ascii="宋体" w:hAnsi="宋体"/>
                <w:color w:val="auto"/>
                <w:sz w:val="24"/>
                <w:szCs w:val="24"/>
                <w:lang w:val="en-US" w:eastAsia="zh-CN"/>
              </w:rPr>
              <w:t>本项目实施范围内</w:t>
            </w:r>
            <w:r>
              <w:rPr>
                <w:rFonts w:ascii="宋体" w:hAnsi="宋体"/>
                <w:color w:val="auto"/>
                <w:sz w:val="24"/>
                <w:szCs w:val="24"/>
                <w:lang w:eastAsia="zh-CN"/>
              </w:rPr>
              <w:t>）</w:t>
            </w:r>
          </w:p>
        </w:tc>
        <w:tc>
          <w:tcPr>
            <w:tcW w:w="1058" w:type="pct"/>
            <w:gridSpan w:val="2"/>
            <w:noWrap w:val="0"/>
            <w:vAlign w:val="center"/>
          </w:tcPr>
          <w:p w14:paraId="1DD82204">
            <w:pPr>
              <w:pStyle w:val="42"/>
              <w:widowControl w:val="0"/>
              <w:spacing w:after="0" w:line="240" w:lineRule="auto"/>
              <w:jc w:val="center"/>
              <w:rPr>
                <w:rFonts w:ascii="宋体" w:hAnsi="宋体"/>
                <w:color w:val="auto"/>
                <w:sz w:val="24"/>
                <w:szCs w:val="24"/>
              </w:rPr>
            </w:pPr>
            <w:r>
              <w:rPr>
                <w:rFonts w:ascii="宋体" w:hAnsi="宋体"/>
                <w:color w:val="auto"/>
                <w:sz w:val="24"/>
                <w:szCs w:val="24"/>
                <w:lang w:eastAsia="zh-CN"/>
              </w:rPr>
              <w:t>服务网点名称</w:t>
            </w:r>
          </w:p>
        </w:tc>
        <w:tc>
          <w:tcPr>
            <w:tcW w:w="911" w:type="pct"/>
            <w:gridSpan w:val="3"/>
            <w:noWrap w:val="0"/>
            <w:vAlign w:val="center"/>
          </w:tcPr>
          <w:p w14:paraId="52B7BE66">
            <w:pPr>
              <w:pStyle w:val="42"/>
              <w:widowControl w:val="0"/>
              <w:spacing w:after="0" w:line="240" w:lineRule="auto"/>
              <w:ind w:right="-106"/>
              <w:jc w:val="center"/>
              <w:rPr>
                <w:rFonts w:ascii="宋体" w:hAnsi="宋体"/>
                <w:color w:val="auto"/>
                <w:sz w:val="24"/>
                <w:szCs w:val="24"/>
              </w:rPr>
            </w:pPr>
            <w:r>
              <w:rPr>
                <w:rFonts w:ascii="宋体" w:hAnsi="宋体"/>
                <w:color w:val="auto"/>
                <w:sz w:val="24"/>
                <w:szCs w:val="24"/>
                <w:lang w:eastAsia="zh-CN"/>
              </w:rPr>
              <w:t>网点所在城市</w:t>
            </w:r>
          </w:p>
        </w:tc>
        <w:tc>
          <w:tcPr>
            <w:tcW w:w="1051" w:type="pct"/>
            <w:gridSpan w:val="2"/>
            <w:noWrap w:val="0"/>
            <w:vAlign w:val="center"/>
          </w:tcPr>
          <w:p w14:paraId="07BC4B2D">
            <w:pPr>
              <w:pStyle w:val="42"/>
              <w:widowControl w:val="0"/>
              <w:spacing w:after="0" w:line="240" w:lineRule="auto"/>
              <w:ind w:right="-106"/>
              <w:jc w:val="center"/>
              <w:rPr>
                <w:rFonts w:ascii="宋体" w:hAnsi="宋体"/>
                <w:color w:val="auto"/>
                <w:sz w:val="24"/>
                <w:szCs w:val="24"/>
              </w:rPr>
            </w:pPr>
            <w:r>
              <w:rPr>
                <w:rFonts w:ascii="宋体" w:hAnsi="宋体"/>
                <w:color w:val="auto"/>
                <w:sz w:val="24"/>
                <w:szCs w:val="24"/>
                <w:lang w:eastAsia="zh-CN"/>
              </w:rPr>
              <w:t>网点地址</w:t>
            </w:r>
          </w:p>
        </w:tc>
        <w:tc>
          <w:tcPr>
            <w:tcW w:w="648" w:type="pct"/>
            <w:noWrap w:val="0"/>
            <w:vAlign w:val="center"/>
          </w:tcPr>
          <w:p w14:paraId="6EA7391F">
            <w:pPr>
              <w:pStyle w:val="42"/>
              <w:widowControl w:val="0"/>
              <w:spacing w:after="0" w:line="240" w:lineRule="auto"/>
              <w:jc w:val="center"/>
              <w:rPr>
                <w:rFonts w:ascii="宋体" w:hAnsi="宋体"/>
                <w:color w:val="auto"/>
                <w:sz w:val="24"/>
                <w:szCs w:val="24"/>
              </w:rPr>
            </w:pPr>
            <w:r>
              <w:rPr>
                <w:rFonts w:ascii="宋体" w:hAnsi="宋体"/>
                <w:color w:val="auto"/>
                <w:sz w:val="24"/>
                <w:szCs w:val="24"/>
                <w:lang w:eastAsia="zh-CN"/>
              </w:rPr>
              <w:t>职工人数</w:t>
            </w:r>
          </w:p>
        </w:tc>
        <w:tc>
          <w:tcPr>
            <w:tcW w:w="612" w:type="pct"/>
            <w:gridSpan w:val="3"/>
            <w:noWrap w:val="0"/>
            <w:vAlign w:val="center"/>
          </w:tcPr>
          <w:p w14:paraId="59B2AF7B">
            <w:pPr>
              <w:pStyle w:val="42"/>
              <w:widowControl w:val="0"/>
              <w:spacing w:after="0" w:line="240" w:lineRule="auto"/>
              <w:jc w:val="center"/>
              <w:rPr>
                <w:rFonts w:ascii="宋体" w:hAnsi="宋体"/>
                <w:color w:val="auto"/>
                <w:sz w:val="24"/>
                <w:szCs w:val="24"/>
              </w:rPr>
            </w:pPr>
            <w:r>
              <w:rPr>
                <w:rFonts w:ascii="宋体" w:hAnsi="宋体"/>
                <w:color w:val="auto"/>
                <w:sz w:val="24"/>
                <w:szCs w:val="24"/>
                <w:lang w:eastAsia="zh-CN"/>
              </w:rPr>
              <w:t>联系电话</w:t>
            </w:r>
          </w:p>
        </w:tc>
      </w:tr>
      <w:tr w14:paraId="2872D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 w:type="pct"/>
          <w:cantSplit/>
          <w:trHeight w:val="531" w:hRule="atLeast"/>
        </w:trPr>
        <w:tc>
          <w:tcPr>
            <w:tcW w:w="716" w:type="pct"/>
            <w:vMerge w:val="continue"/>
            <w:noWrap w:val="0"/>
            <w:vAlign w:val="center"/>
          </w:tcPr>
          <w:p w14:paraId="4A15B889">
            <w:pPr>
              <w:pStyle w:val="42"/>
              <w:widowControl w:val="0"/>
              <w:spacing w:after="0" w:line="240" w:lineRule="auto"/>
              <w:jc w:val="both"/>
              <w:rPr>
                <w:rFonts w:ascii="宋体" w:hAnsi="宋体"/>
                <w:color w:val="000000"/>
                <w:sz w:val="24"/>
                <w:szCs w:val="24"/>
                <w:lang w:eastAsia="zh-CN"/>
              </w:rPr>
            </w:pPr>
          </w:p>
        </w:tc>
        <w:tc>
          <w:tcPr>
            <w:tcW w:w="1058" w:type="pct"/>
            <w:gridSpan w:val="2"/>
            <w:noWrap w:val="0"/>
            <w:vAlign w:val="center"/>
          </w:tcPr>
          <w:p w14:paraId="4608CC2D">
            <w:pPr>
              <w:pStyle w:val="42"/>
              <w:widowControl w:val="0"/>
              <w:spacing w:after="0" w:line="240" w:lineRule="auto"/>
              <w:jc w:val="both"/>
              <w:rPr>
                <w:rFonts w:ascii="宋体" w:hAnsi="宋体"/>
                <w:color w:val="auto"/>
                <w:sz w:val="24"/>
                <w:szCs w:val="24"/>
              </w:rPr>
            </w:pPr>
            <w:r>
              <w:rPr>
                <w:rFonts w:ascii="宋体" w:hAnsi="宋体"/>
                <w:color w:val="auto"/>
                <w:sz w:val="24"/>
                <w:szCs w:val="24"/>
                <w:lang w:eastAsia="zh-CN"/>
              </w:rPr>
              <w:t>1、</w:t>
            </w:r>
          </w:p>
        </w:tc>
        <w:tc>
          <w:tcPr>
            <w:tcW w:w="911" w:type="pct"/>
            <w:gridSpan w:val="3"/>
            <w:noWrap w:val="0"/>
            <w:vAlign w:val="top"/>
          </w:tcPr>
          <w:p w14:paraId="4A3E6C4F">
            <w:pPr>
              <w:pStyle w:val="42"/>
              <w:widowControl w:val="0"/>
              <w:spacing w:after="0" w:line="240" w:lineRule="auto"/>
              <w:jc w:val="both"/>
              <w:rPr>
                <w:rFonts w:ascii="宋体" w:hAnsi="宋体"/>
                <w:color w:val="auto"/>
                <w:sz w:val="24"/>
                <w:szCs w:val="24"/>
              </w:rPr>
            </w:pPr>
          </w:p>
        </w:tc>
        <w:tc>
          <w:tcPr>
            <w:tcW w:w="1051" w:type="pct"/>
            <w:gridSpan w:val="2"/>
            <w:noWrap w:val="0"/>
            <w:vAlign w:val="center"/>
          </w:tcPr>
          <w:p w14:paraId="75A3091F">
            <w:pPr>
              <w:pStyle w:val="42"/>
              <w:widowControl w:val="0"/>
              <w:spacing w:after="0" w:line="240" w:lineRule="auto"/>
              <w:jc w:val="both"/>
              <w:rPr>
                <w:rFonts w:ascii="宋体" w:hAnsi="宋体"/>
                <w:color w:val="auto"/>
                <w:sz w:val="24"/>
                <w:szCs w:val="24"/>
              </w:rPr>
            </w:pPr>
          </w:p>
        </w:tc>
        <w:tc>
          <w:tcPr>
            <w:tcW w:w="648" w:type="pct"/>
            <w:noWrap w:val="0"/>
            <w:vAlign w:val="center"/>
          </w:tcPr>
          <w:p w14:paraId="2E697C2D">
            <w:pPr>
              <w:pStyle w:val="42"/>
              <w:widowControl w:val="0"/>
              <w:spacing w:after="0" w:line="240" w:lineRule="auto"/>
              <w:jc w:val="both"/>
              <w:rPr>
                <w:rFonts w:ascii="宋体" w:hAnsi="宋体"/>
                <w:color w:val="auto"/>
                <w:sz w:val="24"/>
                <w:szCs w:val="24"/>
              </w:rPr>
            </w:pPr>
          </w:p>
        </w:tc>
        <w:tc>
          <w:tcPr>
            <w:tcW w:w="606" w:type="pct"/>
            <w:gridSpan w:val="2"/>
            <w:noWrap w:val="0"/>
            <w:vAlign w:val="center"/>
          </w:tcPr>
          <w:p w14:paraId="0936AD4E">
            <w:pPr>
              <w:pStyle w:val="42"/>
              <w:widowControl w:val="0"/>
              <w:spacing w:after="0" w:line="240" w:lineRule="auto"/>
              <w:jc w:val="both"/>
              <w:rPr>
                <w:rFonts w:ascii="宋体" w:hAnsi="宋体"/>
                <w:color w:val="auto"/>
                <w:sz w:val="24"/>
                <w:szCs w:val="24"/>
              </w:rPr>
            </w:pPr>
          </w:p>
        </w:tc>
      </w:tr>
      <w:tr w14:paraId="2CDA0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1" w:hRule="atLeast"/>
        </w:trPr>
        <w:tc>
          <w:tcPr>
            <w:tcW w:w="716" w:type="pct"/>
            <w:vMerge w:val="continue"/>
            <w:noWrap w:val="0"/>
            <w:vAlign w:val="center"/>
          </w:tcPr>
          <w:p w14:paraId="1074AF1E">
            <w:pPr>
              <w:pStyle w:val="42"/>
              <w:widowControl w:val="0"/>
              <w:spacing w:after="0" w:line="240" w:lineRule="auto"/>
              <w:jc w:val="both"/>
              <w:rPr>
                <w:rFonts w:ascii="宋体" w:hAnsi="宋体"/>
                <w:color w:val="000000"/>
                <w:sz w:val="24"/>
                <w:szCs w:val="24"/>
                <w:lang w:eastAsia="zh-CN"/>
              </w:rPr>
            </w:pPr>
          </w:p>
        </w:tc>
        <w:tc>
          <w:tcPr>
            <w:tcW w:w="1058" w:type="pct"/>
            <w:gridSpan w:val="2"/>
            <w:noWrap w:val="0"/>
            <w:vAlign w:val="center"/>
          </w:tcPr>
          <w:p w14:paraId="048B2F42">
            <w:pPr>
              <w:pStyle w:val="42"/>
              <w:widowControl w:val="0"/>
              <w:spacing w:after="0" w:line="240" w:lineRule="auto"/>
              <w:jc w:val="both"/>
              <w:rPr>
                <w:rFonts w:ascii="宋体" w:hAnsi="宋体"/>
                <w:color w:val="auto"/>
                <w:sz w:val="24"/>
                <w:szCs w:val="24"/>
              </w:rPr>
            </w:pPr>
            <w:r>
              <w:rPr>
                <w:rFonts w:ascii="宋体" w:hAnsi="宋体"/>
                <w:color w:val="auto"/>
                <w:sz w:val="24"/>
                <w:szCs w:val="24"/>
                <w:lang w:eastAsia="zh-CN"/>
              </w:rPr>
              <w:t>2、</w:t>
            </w:r>
          </w:p>
        </w:tc>
        <w:tc>
          <w:tcPr>
            <w:tcW w:w="911" w:type="pct"/>
            <w:gridSpan w:val="3"/>
            <w:noWrap w:val="0"/>
            <w:vAlign w:val="top"/>
          </w:tcPr>
          <w:p w14:paraId="628B4286">
            <w:pPr>
              <w:pStyle w:val="42"/>
              <w:widowControl w:val="0"/>
              <w:spacing w:after="0" w:line="240" w:lineRule="auto"/>
              <w:jc w:val="both"/>
              <w:rPr>
                <w:rFonts w:ascii="宋体" w:hAnsi="宋体"/>
                <w:color w:val="auto"/>
                <w:sz w:val="24"/>
                <w:szCs w:val="24"/>
              </w:rPr>
            </w:pPr>
          </w:p>
        </w:tc>
        <w:tc>
          <w:tcPr>
            <w:tcW w:w="1051" w:type="pct"/>
            <w:gridSpan w:val="2"/>
            <w:noWrap w:val="0"/>
            <w:vAlign w:val="center"/>
          </w:tcPr>
          <w:p w14:paraId="7FB0FD97">
            <w:pPr>
              <w:pStyle w:val="42"/>
              <w:widowControl w:val="0"/>
              <w:spacing w:after="0" w:line="240" w:lineRule="auto"/>
              <w:jc w:val="both"/>
              <w:rPr>
                <w:rFonts w:ascii="宋体" w:hAnsi="宋体"/>
                <w:color w:val="auto"/>
                <w:sz w:val="24"/>
                <w:szCs w:val="24"/>
              </w:rPr>
            </w:pPr>
          </w:p>
        </w:tc>
        <w:tc>
          <w:tcPr>
            <w:tcW w:w="648" w:type="pct"/>
            <w:noWrap w:val="0"/>
            <w:vAlign w:val="center"/>
          </w:tcPr>
          <w:p w14:paraId="2699C696">
            <w:pPr>
              <w:pStyle w:val="42"/>
              <w:widowControl w:val="0"/>
              <w:spacing w:after="0" w:line="240" w:lineRule="auto"/>
              <w:jc w:val="both"/>
              <w:rPr>
                <w:rFonts w:ascii="宋体" w:hAnsi="宋体"/>
                <w:color w:val="auto"/>
                <w:sz w:val="24"/>
                <w:szCs w:val="24"/>
              </w:rPr>
            </w:pPr>
          </w:p>
        </w:tc>
        <w:tc>
          <w:tcPr>
            <w:tcW w:w="612" w:type="pct"/>
            <w:gridSpan w:val="3"/>
            <w:noWrap w:val="0"/>
            <w:vAlign w:val="center"/>
          </w:tcPr>
          <w:p w14:paraId="0103AD32">
            <w:pPr>
              <w:pStyle w:val="42"/>
              <w:widowControl w:val="0"/>
              <w:spacing w:after="0" w:line="240" w:lineRule="auto"/>
              <w:jc w:val="both"/>
              <w:rPr>
                <w:rFonts w:ascii="宋体" w:hAnsi="宋体"/>
                <w:color w:val="auto"/>
                <w:sz w:val="24"/>
                <w:szCs w:val="24"/>
              </w:rPr>
            </w:pPr>
          </w:p>
        </w:tc>
      </w:tr>
      <w:tr w14:paraId="022E4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1" w:hRule="atLeast"/>
        </w:trPr>
        <w:tc>
          <w:tcPr>
            <w:tcW w:w="716" w:type="pct"/>
            <w:vMerge w:val="continue"/>
            <w:noWrap w:val="0"/>
            <w:vAlign w:val="center"/>
          </w:tcPr>
          <w:p w14:paraId="638400B5">
            <w:pPr>
              <w:pStyle w:val="42"/>
              <w:widowControl w:val="0"/>
              <w:spacing w:after="0" w:line="240" w:lineRule="auto"/>
              <w:jc w:val="both"/>
              <w:rPr>
                <w:rFonts w:ascii="宋体" w:hAnsi="宋体"/>
                <w:color w:val="000000"/>
                <w:sz w:val="24"/>
                <w:szCs w:val="24"/>
                <w:lang w:eastAsia="zh-CN"/>
              </w:rPr>
            </w:pPr>
          </w:p>
        </w:tc>
        <w:tc>
          <w:tcPr>
            <w:tcW w:w="1058" w:type="pct"/>
            <w:gridSpan w:val="2"/>
            <w:noWrap w:val="0"/>
            <w:vAlign w:val="center"/>
          </w:tcPr>
          <w:p w14:paraId="3E56EA63">
            <w:pPr>
              <w:pStyle w:val="42"/>
              <w:widowControl w:val="0"/>
              <w:spacing w:after="0" w:line="240" w:lineRule="auto"/>
              <w:jc w:val="both"/>
              <w:rPr>
                <w:rFonts w:ascii="宋体" w:hAnsi="宋体"/>
                <w:color w:val="auto"/>
                <w:sz w:val="24"/>
                <w:szCs w:val="24"/>
              </w:rPr>
            </w:pPr>
            <w:r>
              <w:rPr>
                <w:rFonts w:ascii="宋体" w:hAnsi="宋体"/>
                <w:color w:val="auto"/>
                <w:sz w:val="24"/>
                <w:szCs w:val="24"/>
                <w:lang w:eastAsia="zh-CN"/>
              </w:rPr>
              <w:t>3、</w:t>
            </w:r>
          </w:p>
        </w:tc>
        <w:tc>
          <w:tcPr>
            <w:tcW w:w="911" w:type="pct"/>
            <w:gridSpan w:val="3"/>
            <w:noWrap w:val="0"/>
            <w:vAlign w:val="top"/>
          </w:tcPr>
          <w:p w14:paraId="2F71CE2E">
            <w:pPr>
              <w:pStyle w:val="42"/>
              <w:widowControl w:val="0"/>
              <w:spacing w:after="0" w:line="240" w:lineRule="auto"/>
              <w:jc w:val="both"/>
              <w:rPr>
                <w:rFonts w:ascii="宋体" w:hAnsi="宋体"/>
                <w:color w:val="auto"/>
                <w:sz w:val="24"/>
                <w:szCs w:val="24"/>
              </w:rPr>
            </w:pPr>
          </w:p>
        </w:tc>
        <w:tc>
          <w:tcPr>
            <w:tcW w:w="1051" w:type="pct"/>
            <w:gridSpan w:val="2"/>
            <w:noWrap w:val="0"/>
            <w:vAlign w:val="center"/>
          </w:tcPr>
          <w:p w14:paraId="68618C76">
            <w:pPr>
              <w:pStyle w:val="42"/>
              <w:widowControl w:val="0"/>
              <w:spacing w:after="0" w:line="240" w:lineRule="auto"/>
              <w:jc w:val="both"/>
              <w:rPr>
                <w:rFonts w:ascii="宋体" w:hAnsi="宋体"/>
                <w:color w:val="auto"/>
                <w:sz w:val="24"/>
                <w:szCs w:val="24"/>
              </w:rPr>
            </w:pPr>
          </w:p>
        </w:tc>
        <w:tc>
          <w:tcPr>
            <w:tcW w:w="648" w:type="pct"/>
            <w:noWrap w:val="0"/>
            <w:vAlign w:val="center"/>
          </w:tcPr>
          <w:p w14:paraId="1A0C599F">
            <w:pPr>
              <w:pStyle w:val="42"/>
              <w:widowControl w:val="0"/>
              <w:spacing w:after="0" w:line="240" w:lineRule="auto"/>
              <w:jc w:val="both"/>
              <w:rPr>
                <w:rFonts w:ascii="宋体" w:hAnsi="宋体"/>
                <w:color w:val="auto"/>
                <w:sz w:val="24"/>
                <w:szCs w:val="24"/>
              </w:rPr>
            </w:pPr>
          </w:p>
        </w:tc>
        <w:tc>
          <w:tcPr>
            <w:tcW w:w="612" w:type="pct"/>
            <w:gridSpan w:val="3"/>
            <w:noWrap w:val="0"/>
            <w:vAlign w:val="center"/>
          </w:tcPr>
          <w:p w14:paraId="18A3CD17">
            <w:pPr>
              <w:pStyle w:val="42"/>
              <w:widowControl w:val="0"/>
              <w:spacing w:after="0" w:line="240" w:lineRule="auto"/>
              <w:jc w:val="both"/>
              <w:rPr>
                <w:rFonts w:ascii="宋体" w:hAnsi="宋体"/>
                <w:color w:val="auto"/>
                <w:sz w:val="24"/>
                <w:szCs w:val="24"/>
              </w:rPr>
            </w:pPr>
          </w:p>
        </w:tc>
      </w:tr>
      <w:tr w14:paraId="3AEDB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2" w:hRule="atLeast"/>
        </w:trPr>
        <w:tc>
          <w:tcPr>
            <w:tcW w:w="716" w:type="pct"/>
            <w:vMerge w:val="continue"/>
            <w:noWrap w:val="0"/>
            <w:vAlign w:val="center"/>
          </w:tcPr>
          <w:p w14:paraId="6F563311">
            <w:pPr>
              <w:pStyle w:val="42"/>
              <w:widowControl w:val="0"/>
              <w:spacing w:after="0" w:line="240" w:lineRule="auto"/>
              <w:jc w:val="both"/>
              <w:rPr>
                <w:rFonts w:ascii="宋体" w:hAnsi="宋体"/>
                <w:color w:val="000000"/>
                <w:sz w:val="24"/>
                <w:szCs w:val="24"/>
                <w:lang w:eastAsia="zh-CN"/>
              </w:rPr>
            </w:pPr>
          </w:p>
        </w:tc>
        <w:tc>
          <w:tcPr>
            <w:tcW w:w="1058" w:type="pct"/>
            <w:gridSpan w:val="2"/>
            <w:noWrap w:val="0"/>
            <w:vAlign w:val="center"/>
          </w:tcPr>
          <w:p w14:paraId="38BB6B5E">
            <w:pPr>
              <w:pStyle w:val="42"/>
              <w:widowControl w:val="0"/>
              <w:spacing w:after="0" w:line="240" w:lineRule="auto"/>
              <w:jc w:val="both"/>
              <w:rPr>
                <w:rFonts w:ascii="宋体" w:hAnsi="宋体"/>
                <w:color w:val="auto"/>
                <w:sz w:val="24"/>
                <w:szCs w:val="24"/>
              </w:rPr>
            </w:pPr>
            <w:r>
              <w:rPr>
                <w:rFonts w:ascii="宋体" w:hAnsi="宋体"/>
                <w:color w:val="auto"/>
                <w:sz w:val="24"/>
                <w:szCs w:val="24"/>
                <w:lang w:eastAsia="zh-CN"/>
              </w:rPr>
              <w:t>4、</w:t>
            </w:r>
          </w:p>
        </w:tc>
        <w:tc>
          <w:tcPr>
            <w:tcW w:w="911" w:type="pct"/>
            <w:gridSpan w:val="3"/>
            <w:noWrap w:val="0"/>
            <w:vAlign w:val="top"/>
          </w:tcPr>
          <w:p w14:paraId="25001C36">
            <w:pPr>
              <w:pStyle w:val="42"/>
              <w:widowControl w:val="0"/>
              <w:spacing w:after="0" w:line="240" w:lineRule="auto"/>
              <w:jc w:val="both"/>
              <w:rPr>
                <w:rFonts w:ascii="宋体" w:hAnsi="宋体"/>
                <w:color w:val="auto"/>
                <w:sz w:val="24"/>
                <w:szCs w:val="24"/>
              </w:rPr>
            </w:pPr>
          </w:p>
        </w:tc>
        <w:tc>
          <w:tcPr>
            <w:tcW w:w="1051" w:type="pct"/>
            <w:gridSpan w:val="2"/>
            <w:noWrap w:val="0"/>
            <w:vAlign w:val="center"/>
          </w:tcPr>
          <w:p w14:paraId="33DBB918">
            <w:pPr>
              <w:pStyle w:val="42"/>
              <w:widowControl w:val="0"/>
              <w:spacing w:after="0" w:line="240" w:lineRule="auto"/>
              <w:jc w:val="both"/>
              <w:rPr>
                <w:rFonts w:ascii="宋体" w:hAnsi="宋体"/>
                <w:color w:val="auto"/>
                <w:sz w:val="24"/>
                <w:szCs w:val="24"/>
              </w:rPr>
            </w:pPr>
          </w:p>
        </w:tc>
        <w:tc>
          <w:tcPr>
            <w:tcW w:w="648" w:type="pct"/>
            <w:noWrap w:val="0"/>
            <w:vAlign w:val="center"/>
          </w:tcPr>
          <w:p w14:paraId="55DD5A8B">
            <w:pPr>
              <w:pStyle w:val="42"/>
              <w:widowControl w:val="0"/>
              <w:spacing w:after="0" w:line="240" w:lineRule="auto"/>
              <w:jc w:val="both"/>
              <w:rPr>
                <w:rFonts w:ascii="宋体" w:hAnsi="宋体"/>
                <w:color w:val="auto"/>
                <w:sz w:val="24"/>
                <w:szCs w:val="24"/>
              </w:rPr>
            </w:pPr>
          </w:p>
        </w:tc>
        <w:tc>
          <w:tcPr>
            <w:tcW w:w="612" w:type="pct"/>
            <w:gridSpan w:val="3"/>
            <w:noWrap w:val="0"/>
            <w:vAlign w:val="center"/>
          </w:tcPr>
          <w:p w14:paraId="54437E92">
            <w:pPr>
              <w:pStyle w:val="42"/>
              <w:widowControl w:val="0"/>
              <w:spacing w:after="0" w:line="240" w:lineRule="auto"/>
              <w:jc w:val="both"/>
              <w:rPr>
                <w:rFonts w:ascii="宋体" w:hAnsi="宋体"/>
                <w:color w:val="auto"/>
                <w:sz w:val="24"/>
                <w:szCs w:val="24"/>
              </w:rPr>
            </w:pPr>
          </w:p>
        </w:tc>
      </w:tr>
      <w:tr w14:paraId="2B820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7" w:hRule="atLeast"/>
        </w:trPr>
        <w:tc>
          <w:tcPr>
            <w:tcW w:w="716" w:type="pct"/>
            <w:vMerge w:val="continue"/>
            <w:noWrap w:val="0"/>
            <w:vAlign w:val="center"/>
          </w:tcPr>
          <w:p w14:paraId="74C11462">
            <w:pPr>
              <w:pStyle w:val="42"/>
              <w:widowControl w:val="0"/>
              <w:spacing w:after="0" w:line="240" w:lineRule="auto"/>
              <w:jc w:val="both"/>
              <w:rPr>
                <w:rFonts w:ascii="宋体" w:hAnsi="宋体"/>
                <w:color w:val="000000"/>
                <w:sz w:val="24"/>
                <w:szCs w:val="24"/>
                <w:lang w:eastAsia="zh-CN"/>
              </w:rPr>
            </w:pPr>
          </w:p>
        </w:tc>
        <w:tc>
          <w:tcPr>
            <w:tcW w:w="1058" w:type="pct"/>
            <w:gridSpan w:val="2"/>
            <w:noWrap w:val="0"/>
            <w:vAlign w:val="center"/>
          </w:tcPr>
          <w:p w14:paraId="654C5564">
            <w:pPr>
              <w:pStyle w:val="42"/>
              <w:widowControl w:val="0"/>
              <w:spacing w:after="0" w:line="240" w:lineRule="auto"/>
              <w:jc w:val="both"/>
              <w:rPr>
                <w:rFonts w:ascii="宋体" w:hAnsi="宋体"/>
                <w:color w:val="auto"/>
                <w:sz w:val="24"/>
                <w:szCs w:val="24"/>
              </w:rPr>
            </w:pPr>
            <w:r>
              <w:rPr>
                <w:rFonts w:ascii="宋体" w:hAnsi="宋体"/>
                <w:color w:val="auto"/>
                <w:sz w:val="24"/>
                <w:szCs w:val="24"/>
                <w:lang w:eastAsia="zh-CN"/>
              </w:rPr>
              <w:t>5、</w:t>
            </w:r>
          </w:p>
        </w:tc>
        <w:tc>
          <w:tcPr>
            <w:tcW w:w="911" w:type="pct"/>
            <w:gridSpan w:val="3"/>
            <w:noWrap w:val="0"/>
            <w:vAlign w:val="top"/>
          </w:tcPr>
          <w:p w14:paraId="6E9070EA">
            <w:pPr>
              <w:pStyle w:val="42"/>
              <w:widowControl w:val="0"/>
              <w:spacing w:after="0" w:line="240" w:lineRule="auto"/>
              <w:jc w:val="both"/>
              <w:rPr>
                <w:rFonts w:ascii="宋体" w:hAnsi="宋体"/>
                <w:color w:val="auto"/>
                <w:sz w:val="24"/>
                <w:szCs w:val="24"/>
              </w:rPr>
            </w:pPr>
          </w:p>
        </w:tc>
        <w:tc>
          <w:tcPr>
            <w:tcW w:w="1051" w:type="pct"/>
            <w:gridSpan w:val="2"/>
            <w:noWrap w:val="0"/>
            <w:vAlign w:val="center"/>
          </w:tcPr>
          <w:p w14:paraId="7AB4FD8C">
            <w:pPr>
              <w:pStyle w:val="42"/>
              <w:widowControl w:val="0"/>
              <w:spacing w:after="0" w:line="240" w:lineRule="auto"/>
              <w:jc w:val="both"/>
              <w:rPr>
                <w:rFonts w:ascii="宋体" w:hAnsi="宋体"/>
                <w:color w:val="auto"/>
                <w:sz w:val="24"/>
                <w:szCs w:val="24"/>
              </w:rPr>
            </w:pPr>
          </w:p>
        </w:tc>
        <w:tc>
          <w:tcPr>
            <w:tcW w:w="648" w:type="pct"/>
            <w:noWrap w:val="0"/>
            <w:vAlign w:val="center"/>
          </w:tcPr>
          <w:p w14:paraId="45707387">
            <w:pPr>
              <w:pStyle w:val="42"/>
              <w:widowControl w:val="0"/>
              <w:spacing w:after="0" w:line="240" w:lineRule="auto"/>
              <w:jc w:val="both"/>
              <w:rPr>
                <w:rFonts w:ascii="宋体" w:hAnsi="宋体"/>
                <w:color w:val="auto"/>
                <w:sz w:val="24"/>
                <w:szCs w:val="24"/>
              </w:rPr>
            </w:pPr>
          </w:p>
        </w:tc>
        <w:tc>
          <w:tcPr>
            <w:tcW w:w="612" w:type="pct"/>
            <w:gridSpan w:val="3"/>
            <w:noWrap w:val="0"/>
            <w:vAlign w:val="center"/>
          </w:tcPr>
          <w:p w14:paraId="1BC772EF">
            <w:pPr>
              <w:pStyle w:val="42"/>
              <w:widowControl w:val="0"/>
              <w:spacing w:after="0" w:line="240" w:lineRule="auto"/>
              <w:jc w:val="both"/>
              <w:rPr>
                <w:rFonts w:ascii="宋体" w:hAnsi="宋体"/>
                <w:color w:val="auto"/>
                <w:sz w:val="24"/>
                <w:szCs w:val="24"/>
              </w:rPr>
            </w:pPr>
          </w:p>
        </w:tc>
      </w:tr>
      <w:tr w14:paraId="58E64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7" w:hRule="atLeast"/>
        </w:trPr>
        <w:tc>
          <w:tcPr>
            <w:tcW w:w="716" w:type="pct"/>
            <w:vMerge w:val="continue"/>
            <w:noWrap w:val="0"/>
            <w:vAlign w:val="center"/>
          </w:tcPr>
          <w:p w14:paraId="47A188D2">
            <w:pPr>
              <w:pStyle w:val="42"/>
              <w:widowControl w:val="0"/>
              <w:spacing w:after="0" w:line="240" w:lineRule="auto"/>
              <w:jc w:val="both"/>
              <w:rPr>
                <w:rFonts w:ascii="宋体" w:hAnsi="宋体"/>
                <w:color w:val="000000"/>
                <w:sz w:val="24"/>
                <w:szCs w:val="24"/>
                <w:lang w:eastAsia="zh-CN"/>
              </w:rPr>
            </w:pPr>
          </w:p>
        </w:tc>
        <w:tc>
          <w:tcPr>
            <w:tcW w:w="1058" w:type="pct"/>
            <w:gridSpan w:val="2"/>
            <w:noWrap w:val="0"/>
            <w:vAlign w:val="center"/>
          </w:tcPr>
          <w:p w14:paraId="750BA2CE">
            <w:pPr>
              <w:pStyle w:val="42"/>
              <w:widowControl w:val="0"/>
              <w:spacing w:after="0" w:line="240" w:lineRule="auto"/>
              <w:jc w:val="both"/>
              <w:rPr>
                <w:rFonts w:ascii="宋体" w:hAnsi="宋体"/>
                <w:color w:val="auto"/>
                <w:sz w:val="24"/>
                <w:szCs w:val="24"/>
              </w:rPr>
            </w:pPr>
            <w:r>
              <w:rPr>
                <w:rFonts w:ascii="宋体" w:hAnsi="宋体"/>
                <w:color w:val="auto"/>
                <w:sz w:val="24"/>
                <w:szCs w:val="24"/>
                <w:lang w:eastAsia="zh-CN"/>
              </w:rPr>
              <w:t>6、</w:t>
            </w:r>
          </w:p>
        </w:tc>
        <w:tc>
          <w:tcPr>
            <w:tcW w:w="911" w:type="pct"/>
            <w:gridSpan w:val="3"/>
            <w:noWrap w:val="0"/>
            <w:vAlign w:val="top"/>
          </w:tcPr>
          <w:p w14:paraId="79D86CF0">
            <w:pPr>
              <w:pStyle w:val="42"/>
              <w:widowControl w:val="0"/>
              <w:spacing w:after="0" w:line="240" w:lineRule="auto"/>
              <w:jc w:val="both"/>
              <w:rPr>
                <w:rFonts w:ascii="宋体" w:hAnsi="宋体"/>
                <w:color w:val="auto"/>
                <w:sz w:val="24"/>
                <w:szCs w:val="24"/>
              </w:rPr>
            </w:pPr>
          </w:p>
        </w:tc>
        <w:tc>
          <w:tcPr>
            <w:tcW w:w="1051" w:type="pct"/>
            <w:gridSpan w:val="2"/>
            <w:noWrap w:val="0"/>
            <w:vAlign w:val="center"/>
          </w:tcPr>
          <w:p w14:paraId="7A99929B">
            <w:pPr>
              <w:pStyle w:val="42"/>
              <w:widowControl w:val="0"/>
              <w:spacing w:after="0" w:line="240" w:lineRule="auto"/>
              <w:jc w:val="both"/>
              <w:rPr>
                <w:rFonts w:ascii="宋体" w:hAnsi="宋体"/>
                <w:color w:val="auto"/>
                <w:sz w:val="24"/>
                <w:szCs w:val="24"/>
              </w:rPr>
            </w:pPr>
          </w:p>
        </w:tc>
        <w:tc>
          <w:tcPr>
            <w:tcW w:w="648" w:type="pct"/>
            <w:noWrap w:val="0"/>
            <w:vAlign w:val="center"/>
          </w:tcPr>
          <w:p w14:paraId="3C952CAB">
            <w:pPr>
              <w:pStyle w:val="42"/>
              <w:widowControl w:val="0"/>
              <w:spacing w:after="0" w:line="240" w:lineRule="auto"/>
              <w:jc w:val="both"/>
              <w:rPr>
                <w:rFonts w:ascii="宋体" w:hAnsi="宋体"/>
                <w:color w:val="auto"/>
                <w:sz w:val="24"/>
                <w:szCs w:val="24"/>
              </w:rPr>
            </w:pPr>
          </w:p>
        </w:tc>
        <w:tc>
          <w:tcPr>
            <w:tcW w:w="612" w:type="pct"/>
            <w:gridSpan w:val="3"/>
            <w:noWrap w:val="0"/>
            <w:vAlign w:val="center"/>
          </w:tcPr>
          <w:p w14:paraId="60D9DACD">
            <w:pPr>
              <w:pStyle w:val="42"/>
              <w:widowControl w:val="0"/>
              <w:spacing w:after="0" w:line="240" w:lineRule="auto"/>
              <w:jc w:val="both"/>
              <w:rPr>
                <w:rFonts w:ascii="宋体" w:hAnsi="宋体"/>
                <w:color w:val="auto"/>
                <w:sz w:val="24"/>
                <w:szCs w:val="24"/>
              </w:rPr>
            </w:pPr>
          </w:p>
        </w:tc>
      </w:tr>
      <w:tr w14:paraId="66111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9" w:hRule="atLeast"/>
        </w:trPr>
        <w:tc>
          <w:tcPr>
            <w:tcW w:w="716" w:type="pct"/>
            <w:vMerge w:val="continue"/>
            <w:noWrap w:val="0"/>
            <w:vAlign w:val="center"/>
          </w:tcPr>
          <w:p w14:paraId="4C23533B">
            <w:pPr>
              <w:pStyle w:val="42"/>
              <w:widowControl w:val="0"/>
              <w:spacing w:after="0" w:line="240" w:lineRule="auto"/>
              <w:jc w:val="both"/>
              <w:rPr>
                <w:rFonts w:ascii="宋体" w:hAnsi="宋体"/>
                <w:color w:val="000000"/>
                <w:sz w:val="24"/>
                <w:szCs w:val="24"/>
                <w:lang w:eastAsia="zh-CN"/>
              </w:rPr>
            </w:pPr>
          </w:p>
        </w:tc>
        <w:tc>
          <w:tcPr>
            <w:tcW w:w="1058" w:type="pct"/>
            <w:gridSpan w:val="2"/>
            <w:noWrap w:val="0"/>
            <w:vAlign w:val="center"/>
          </w:tcPr>
          <w:p w14:paraId="7F976BB2">
            <w:pPr>
              <w:pStyle w:val="42"/>
              <w:widowControl w:val="0"/>
              <w:spacing w:after="0" w:line="240" w:lineRule="auto"/>
              <w:jc w:val="both"/>
              <w:rPr>
                <w:rFonts w:ascii="宋体" w:hAnsi="宋体"/>
                <w:color w:val="auto"/>
                <w:sz w:val="24"/>
                <w:szCs w:val="24"/>
              </w:rPr>
            </w:pPr>
            <w:r>
              <w:rPr>
                <w:rFonts w:ascii="宋体" w:hAnsi="宋体"/>
                <w:color w:val="auto"/>
                <w:sz w:val="24"/>
                <w:szCs w:val="24"/>
                <w:lang w:eastAsia="zh-CN"/>
              </w:rPr>
              <w:t>7、</w:t>
            </w:r>
          </w:p>
        </w:tc>
        <w:tc>
          <w:tcPr>
            <w:tcW w:w="911" w:type="pct"/>
            <w:gridSpan w:val="3"/>
            <w:noWrap w:val="0"/>
            <w:vAlign w:val="top"/>
          </w:tcPr>
          <w:p w14:paraId="4D4CD1EF">
            <w:pPr>
              <w:pStyle w:val="42"/>
              <w:widowControl w:val="0"/>
              <w:spacing w:after="0" w:line="240" w:lineRule="auto"/>
              <w:jc w:val="both"/>
              <w:rPr>
                <w:rFonts w:ascii="宋体" w:hAnsi="宋体"/>
                <w:color w:val="auto"/>
                <w:sz w:val="24"/>
                <w:szCs w:val="24"/>
              </w:rPr>
            </w:pPr>
          </w:p>
        </w:tc>
        <w:tc>
          <w:tcPr>
            <w:tcW w:w="1051" w:type="pct"/>
            <w:gridSpan w:val="2"/>
            <w:noWrap w:val="0"/>
            <w:vAlign w:val="center"/>
          </w:tcPr>
          <w:p w14:paraId="408CA3D2">
            <w:pPr>
              <w:pStyle w:val="42"/>
              <w:widowControl w:val="0"/>
              <w:spacing w:after="0" w:line="240" w:lineRule="auto"/>
              <w:jc w:val="both"/>
              <w:rPr>
                <w:rFonts w:ascii="宋体" w:hAnsi="宋体"/>
                <w:color w:val="auto"/>
                <w:sz w:val="24"/>
                <w:szCs w:val="24"/>
              </w:rPr>
            </w:pPr>
          </w:p>
        </w:tc>
        <w:tc>
          <w:tcPr>
            <w:tcW w:w="648" w:type="pct"/>
            <w:noWrap w:val="0"/>
            <w:vAlign w:val="center"/>
          </w:tcPr>
          <w:p w14:paraId="33425BF5">
            <w:pPr>
              <w:pStyle w:val="42"/>
              <w:widowControl w:val="0"/>
              <w:spacing w:after="0" w:line="240" w:lineRule="auto"/>
              <w:jc w:val="both"/>
              <w:rPr>
                <w:rFonts w:ascii="宋体" w:hAnsi="宋体"/>
                <w:color w:val="auto"/>
                <w:sz w:val="24"/>
                <w:szCs w:val="24"/>
              </w:rPr>
            </w:pPr>
          </w:p>
        </w:tc>
        <w:tc>
          <w:tcPr>
            <w:tcW w:w="612" w:type="pct"/>
            <w:gridSpan w:val="3"/>
            <w:noWrap w:val="0"/>
            <w:vAlign w:val="center"/>
          </w:tcPr>
          <w:p w14:paraId="312E8C2E">
            <w:pPr>
              <w:pStyle w:val="42"/>
              <w:widowControl w:val="0"/>
              <w:spacing w:after="0" w:line="240" w:lineRule="auto"/>
              <w:jc w:val="both"/>
              <w:rPr>
                <w:rFonts w:ascii="宋体" w:hAnsi="宋体"/>
                <w:color w:val="auto"/>
                <w:sz w:val="24"/>
                <w:szCs w:val="24"/>
              </w:rPr>
            </w:pPr>
          </w:p>
        </w:tc>
      </w:tr>
      <w:tr w14:paraId="0E792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3" w:hRule="atLeast"/>
        </w:trPr>
        <w:tc>
          <w:tcPr>
            <w:tcW w:w="716" w:type="pct"/>
            <w:vMerge w:val="continue"/>
            <w:noWrap w:val="0"/>
            <w:vAlign w:val="center"/>
          </w:tcPr>
          <w:p w14:paraId="78642BF2">
            <w:pPr>
              <w:pStyle w:val="42"/>
              <w:widowControl w:val="0"/>
              <w:spacing w:after="0" w:line="240" w:lineRule="auto"/>
              <w:jc w:val="both"/>
              <w:rPr>
                <w:rFonts w:ascii="宋体" w:hAnsi="宋体"/>
                <w:color w:val="000000"/>
                <w:sz w:val="24"/>
                <w:szCs w:val="24"/>
                <w:lang w:eastAsia="zh-CN"/>
              </w:rPr>
            </w:pPr>
          </w:p>
        </w:tc>
        <w:tc>
          <w:tcPr>
            <w:tcW w:w="1058" w:type="pct"/>
            <w:gridSpan w:val="2"/>
            <w:noWrap w:val="0"/>
            <w:vAlign w:val="center"/>
          </w:tcPr>
          <w:p w14:paraId="1AFCE2D7">
            <w:pPr>
              <w:pStyle w:val="42"/>
              <w:widowControl w:val="0"/>
              <w:spacing w:after="0" w:line="240" w:lineRule="auto"/>
              <w:jc w:val="both"/>
              <w:rPr>
                <w:rFonts w:ascii="宋体" w:hAnsi="宋体"/>
                <w:color w:val="auto"/>
                <w:sz w:val="24"/>
                <w:szCs w:val="24"/>
              </w:rPr>
            </w:pPr>
            <w:r>
              <w:rPr>
                <w:rFonts w:ascii="宋体" w:hAnsi="宋体"/>
                <w:color w:val="auto"/>
                <w:sz w:val="24"/>
                <w:szCs w:val="24"/>
                <w:lang w:eastAsia="zh-CN"/>
              </w:rPr>
              <w:t>8、</w:t>
            </w:r>
          </w:p>
        </w:tc>
        <w:tc>
          <w:tcPr>
            <w:tcW w:w="911" w:type="pct"/>
            <w:gridSpan w:val="3"/>
            <w:noWrap w:val="0"/>
            <w:vAlign w:val="top"/>
          </w:tcPr>
          <w:p w14:paraId="0B4F36DA">
            <w:pPr>
              <w:pStyle w:val="42"/>
              <w:widowControl w:val="0"/>
              <w:spacing w:after="0" w:line="240" w:lineRule="auto"/>
              <w:jc w:val="both"/>
              <w:rPr>
                <w:rFonts w:ascii="宋体" w:hAnsi="宋体"/>
                <w:color w:val="auto"/>
                <w:sz w:val="24"/>
                <w:szCs w:val="24"/>
              </w:rPr>
            </w:pPr>
          </w:p>
        </w:tc>
        <w:tc>
          <w:tcPr>
            <w:tcW w:w="1051" w:type="pct"/>
            <w:gridSpan w:val="2"/>
            <w:noWrap w:val="0"/>
            <w:vAlign w:val="center"/>
          </w:tcPr>
          <w:p w14:paraId="4AF537E3">
            <w:pPr>
              <w:pStyle w:val="42"/>
              <w:widowControl w:val="0"/>
              <w:spacing w:after="0" w:line="240" w:lineRule="auto"/>
              <w:jc w:val="both"/>
              <w:rPr>
                <w:rFonts w:ascii="宋体" w:hAnsi="宋体"/>
                <w:color w:val="auto"/>
                <w:sz w:val="24"/>
                <w:szCs w:val="24"/>
              </w:rPr>
            </w:pPr>
          </w:p>
        </w:tc>
        <w:tc>
          <w:tcPr>
            <w:tcW w:w="648" w:type="pct"/>
            <w:noWrap w:val="0"/>
            <w:vAlign w:val="center"/>
          </w:tcPr>
          <w:p w14:paraId="2FC53D4E">
            <w:pPr>
              <w:pStyle w:val="42"/>
              <w:widowControl w:val="0"/>
              <w:spacing w:after="0" w:line="240" w:lineRule="auto"/>
              <w:jc w:val="both"/>
              <w:rPr>
                <w:rFonts w:ascii="宋体" w:hAnsi="宋体"/>
                <w:color w:val="auto"/>
                <w:sz w:val="24"/>
                <w:szCs w:val="24"/>
              </w:rPr>
            </w:pPr>
          </w:p>
        </w:tc>
        <w:tc>
          <w:tcPr>
            <w:tcW w:w="612" w:type="pct"/>
            <w:gridSpan w:val="3"/>
            <w:noWrap w:val="0"/>
            <w:vAlign w:val="center"/>
          </w:tcPr>
          <w:p w14:paraId="6D023426">
            <w:pPr>
              <w:pStyle w:val="42"/>
              <w:widowControl w:val="0"/>
              <w:spacing w:after="0" w:line="240" w:lineRule="auto"/>
              <w:jc w:val="both"/>
              <w:rPr>
                <w:rFonts w:ascii="宋体" w:hAnsi="宋体"/>
                <w:color w:val="auto"/>
                <w:sz w:val="24"/>
                <w:szCs w:val="24"/>
              </w:rPr>
            </w:pPr>
          </w:p>
        </w:tc>
      </w:tr>
      <w:tr w14:paraId="3CC43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1" w:hRule="atLeast"/>
        </w:trPr>
        <w:tc>
          <w:tcPr>
            <w:tcW w:w="716" w:type="pct"/>
            <w:vMerge w:val="continue"/>
            <w:noWrap w:val="0"/>
            <w:vAlign w:val="center"/>
          </w:tcPr>
          <w:p w14:paraId="785FB27B">
            <w:pPr>
              <w:pStyle w:val="42"/>
              <w:widowControl w:val="0"/>
              <w:spacing w:after="0" w:line="240" w:lineRule="auto"/>
              <w:jc w:val="both"/>
              <w:rPr>
                <w:rFonts w:ascii="宋体" w:hAnsi="宋体"/>
                <w:color w:val="000000"/>
                <w:sz w:val="24"/>
                <w:szCs w:val="24"/>
                <w:lang w:eastAsia="zh-CN"/>
              </w:rPr>
            </w:pPr>
          </w:p>
        </w:tc>
        <w:tc>
          <w:tcPr>
            <w:tcW w:w="1058" w:type="pct"/>
            <w:gridSpan w:val="2"/>
            <w:noWrap w:val="0"/>
            <w:vAlign w:val="center"/>
          </w:tcPr>
          <w:p w14:paraId="7793098F">
            <w:pPr>
              <w:pStyle w:val="42"/>
              <w:widowControl w:val="0"/>
              <w:spacing w:after="0" w:line="240" w:lineRule="auto"/>
              <w:jc w:val="both"/>
              <w:rPr>
                <w:rFonts w:ascii="宋体" w:hAnsi="宋体"/>
                <w:color w:val="auto"/>
                <w:sz w:val="24"/>
                <w:szCs w:val="24"/>
              </w:rPr>
            </w:pPr>
            <w:r>
              <w:rPr>
                <w:rFonts w:ascii="宋体" w:hAnsi="宋体"/>
                <w:color w:val="auto"/>
                <w:sz w:val="24"/>
                <w:szCs w:val="24"/>
                <w:lang w:eastAsia="zh-CN"/>
              </w:rPr>
              <w:t>9、</w:t>
            </w:r>
          </w:p>
        </w:tc>
        <w:tc>
          <w:tcPr>
            <w:tcW w:w="911" w:type="pct"/>
            <w:gridSpan w:val="3"/>
            <w:noWrap w:val="0"/>
            <w:vAlign w:val="top"/>
          </w:tcPr>
          <w:p w14:paraId="17724850">
            <w:pPr>
              <w:pStyle w:val="42"/>
              <w:widowControl w:val="0"/>
              <w:spacing w:after="0" w:line="240" w:lineRule="auto"/>
              <w:jc w:val="both"/>
              <w:rPr>
                <w:rFonts w:ascii="宋体" w:hAnsi="宋体"/>
                <w:color w:val="auto"/>
                <w:sz w:val="24"/>
                <w:szCs w:val="24"/>
              </w:rPr>
            </w:pPr>
          </w:p>
        </w:tc>
        <w:tc>
          <w:tcPr>
            <w:tcW w:w="1051" w:type="pct"/>
            <w:gridSpan w:val="2"/>
            <w:noWrap w:val="0"/>
            <w:vAlign w:val="center"/>
          </w:tcPr>
          <w:p w14:paraId="3367CF5D">
            <w:pPr>
              <w:pStyle w:val="42"/>
              <w:widowControl w:val="0"/>
              <w:spacing w:after="0" w:line="240" w:lineRule="auto"/>
              <w:jc w:val="both"/>
              <w:rPr>
                <w:rFonts w:ascii="宋体" w:hAnsi="宋体"/>
                <w:color w:val="auto"/>
                <w:sz w:val="24"/>
                <w:szCs w:val="24"/>
              </w:rPr>
            </w:pPr>
          </w:p>
        </w:tc>
        <w:tc>
          <w:tcPr>
            <w:tcW w:w="648" w:type="pct"/>
            <w:noWrap w:val="0"/>
            <w:vAlign w:val="center"/>
          </w:tcPr>
          <w:p w14:paraId="41002F19">
            <w:pPr>
              <w:pStyle w:val="42"/>
              <w:widowControl w:val="0"/>
              <w:spacing w:after="0" w:line="240" w:lineRule="auto"/>
              <w:jc w:val="both"/>
              <w:rPr>
                <w:rFonts w:ascii="宋体" w:hAnsi="宋体"/>
                <w:color w:val="auto"/>
                <w:sz w:val="24"/>
                <w:szCs w:val="24"/>
              </w:rPr>
            </w:pPr>
          </w:p>
        </w:tc>
        <w:tc>
          <w:tcPr>
            <w:tcW w:w="612" w:type="pct"/>
            <w:gridSpan w:val="3"/>
            <w:noWrap w:val="0"/>
            <w:vAlign w:val="center"/>
          </w:tcPr>
          <w:p w14:paraId="5FCD8108">
            <w:pPr>
              <w:pStyle w:val="42"/>
              <w:widowControl w:val="0"/>
              <w:spacing w:after="0" w:line="240" w:lineRule="auto"/>
              <w:jc w:val="both"/>
              <w:rPr>
                <w:rFonts w:ascii="宋体" w:hAnsi="宋体"/>
                <w:color w:val="auto"/>
                <w:sz w:val="24"/>
                <w:szCs w:val="24"/>
              </w:rPr>
            </w:pPr>
          </w:p>
        </w:tc>
      </w:tr>
      <w:tr w14:paraId="28BF1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1" w:hRule="atLeast"/>
        </w:trPr>
        <w:tc>
          <w:tcPr>
            <w:tcW w:w="716" w:type="pct"/>
            <w:vMerge w:val="continue"/>
            <w:noWrap w:val="0"/>
            <w:vAlign w:val="center"/>
          </w:tcPr>
          <w:p w14:paraId="26B7EB44">
            <w:pPr>
              <w:pStyle w:val="42"/>
              <w:widowControl w:val="0"/>
              <w:spacing w:after="0" w:line="240" w:lineRule="auto"/>
              <w:jc w:val="both"/>
              <w:rPr>
                <w:rFonts w:ascii="宋体" w:hAnsi="宋体"/>
                <w:color w:val="000000"/>
                <w:sz w:val="24"/>
                <w:szCs w:val="24"/>
                <w:lang w:eastAsia="zh-CN"/>
              </w:rPr>
            </w:pPr>
          </w:p>
        </w:tc>
        <w:tc>
          <w:tcPr>
            <w:tcW w:w="1058" w:type="pct"/>
            <w:gridSpan w:val="2"/>
            <w:noWrap w:val="0"/>
            <w:vAlign w:val="center"/>
          </w:tcPr>
          <w:p w14:paraId="0679436F">
            <w:pPr>
              <w:pStyle w:val="42"/>
              <w:widowControl w:val="0"/>
              <w:spacing w:after="0" w:line="240" w:lineRule="auto"/>
              <w:jc w:val="both"/>
              <w:rPr>
                <w:rFonts w:ascii="宋体" w:hAnsi="宋体"/>
                <w:color w:val="auto"/>
                <w:sz w:val="24"/>
                <w:szCs w:val="24"/>
              </w:rPr>
            </w:pPr>
            <w:r>
              <w:rPr>
                <w:rFonts w:ascii="宋体" w:hAnsi="宋体"/>
                <w:color w:val="auto"/>
                <w:sz w:val="24"/>
                <w:szCs w:val="24"/>
                <w:lang w:eastAsia="zh-CN"/>
              </w:rPr>
              <w:t>10、</w:t>
            </w:r>
          </w:p>
        </w:tc>
        <w:tc>
          <w:tcPr>
            <w:tcW w:w="911" w:type="pct"/>
            <w:gridSpan w:val="3"/>
            <w:noWrap w:val="0"/>
            <w:vAlign w:val="top"/>
          </w:tcPr>
          <w:p w14:paraId="0455519B">
            <w:pPr>
              <w:pStyle w:val="42"/>
              <w:widowControl w:val="0"/>
              <w:spacing w:after="0" w:line="240" w:lineRule="auto"/>
              <w:jc w:val="both"/>
              <w:rPr>
                <w:rFonts w:ascii="宋体" w:hAnsi="宋体"/>
                <w:color w:val="auto"/>
                <w:sz w:val="24"/>
                <w:szCs w:val="24"/>
              </w:rPr>
            </w:pPr>
          </w:p>
        </w:tc>
        <w:tc>
          <w:tcPr>
            <w:tcW w:w="1051" w:type="pct"/>
            <w:gridSpan w:val="2"/>
            <w:noWrap w:val="0"/>
            <w:vAlign w:val="center"/>
          </w:tcPr>
          <w:p w14:paraId="23568D84">
            <w:pPr>
              <w:pStyle w:val="42"/>
              <w:widowControl w:val="0"/>
              <w:spacing w:after="0" w:line="240" w:lineRule="auto"/>
              <w:jc w:val="both"/>
              <w:rPr>
                <w:rFonts w:ascii="宋体" w:hAnsi="宋体"/>
                <w:color w:val="auto"/>
                <w:sz w:val="24"/>
                <w:szCs w:val="24"/>
              </w:rPr>
            </w:pPr>
          </w:p>
        </w:tc>
        <w:tc>
          <w:tcPr>
            <w:tcW w:w="648" w:type="pct"/>
            <w:noWrap w:val="0"/>
            <w:vAlign w:val="center"/>
          </w:tcPr>
          <w:p w14:paraId="2140B590">
            <w:pPr>
              <w:pStyle w:val="42"/>
              <w:widowControl w:val="0"/>
              <w:spacing w:after="0" w:line="240" w:lineRule="auto"/>
              <w:jc w:val="both"/>
              <w:rPr>
                <w:rFonts w:ascii="宋体" w:hAnsi="宋体"/>
                <w:color w:val="auto"/>
                <w:sz w:val="24"/>
                <w:szCs w:val="24"/>
              </w:rPr>
            </w:pPr>
          </w:p>
        </w:tc>
        <w:tc>
          <w:tcPr>
            <w:tcW w:w="612" w:type="pct"/>
            <w:gridSpan w:val="3"/>
            <w:noWrap w:val="0"/>
            <w:vAlign w:val="center"/>
          </w:tcPr>
          <w:p w14:paraId="5A13F905">
            <w:pPr>
              <w:pStyle w:val="42"/>
              <w:widowControl w:val="0"/>
              <w:spacing w:after="0" w:line="240" w:lineRule="auto"/>
              <w:jc w:val="both"/>
              <w:rPr>
                <w:rFonts w:ascii="宋体" w:hAnsi="宋体"/>
                <w:color w:val="auto"/>
                <w:sz w:val="24"/>
                <w:szCs w:val="24"/>
              </w:rPr>
            </w:pPr>
          </w:p>
        </w:tc>
      </w:tr>
      <w:tr w14:paraId="2875A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3" w:hRule="atLeast"/>
        </w:trPr>
        <w:tc>
          <w:tcPr>
            <w:tcW w:w="716" w:type="pct"/>
            <w:vMerge w:val="continue"/>
            <w:noWrap w:val="0"/>
            <w:vAlign w:val="center"/>
          </w:tcPr>
          <w:p w14:paraId="39D80286">
            <w:pPr>
              <w:pStyle w:val="42"/>
              <w:widowControl w:val="0"/>
              <w:spacing w:after="0" w:line="240" w:lineRule="auto"/>
              <w:jc w:val="both"/>
              <w:rPr>
                <w:rFonts w:ascii="宋体" w:hAnsi="宋体"/>
                <w:color w:val="000000"/>
                <w:sz w:val="24"/>
                <w:szCs w:val="24"/>
                <w:lang w:eastAsia="zh-CN"/>
              </w:rPr>
            </w:pPr>
          </w:p>
        </w:tc>
        <w:tc>
          <w:tcPr>
            <w:tcW w:w="1058" w:type="pct"/>
            <w:gridSpan w:val="2"/>
            <w:noWrap w:val="0"/>
            <w:vAlign w:val="center"/>
          </w:tcPr>
          <w:p w14:paraId="62954360">
            <w:pPr>
              <w:pStyle w:val="42"/>
              <w:widowControl w:val="0"/>
              <w:spacing w:after="0" w:line="240" w:lineRule="auto"/>
              <w:jc w:val="both"/>
              <w:rPr>
                <w:rFonts w:ascii="宋体" w:hAnsi="宋体"/>
                <w:color w:val="auto"/>
                <w:sz w:val="24"/>
                <w:szCs w:val="24"/>
              </w:rPr>
            </w:pPr>
            <w:r>
              <w:rPr>
                <w:rFonts w:ascii="宋体" w:hAnsi="宋体"/>
                <w:color w:val="auto"/>
                <w:sz w:val="24"/>
                <w:szCs w:val="24"/>
                <w:lang w:eastAsia="zh-CN"/>
              </w:rPr>
              <w:t>11、</w:t>
            </w:r>
          </w:p>
        </w:tc>
        <w:tc>
          <w:tcPr>
            <w:tcW w:w="911" w:type="pct"/>
            <w:gridSpan w:val="3"/>
            <w:noWrap w:val="0"/>
            <w:vAlign w:val="top"/>
          </w:tcPr>
          <w:p w14:paraId="5DC81BDF">
            <w:pPr>
              <w:pStyle w:val="42"/>
              <w:widowControl w:val="0"/>
              <w:spacing w:after="0" w:line="240" w:lineRule="auto"/>
              <w:jc w:val="both"/>
              <w:rPr>
                <w:rFonts w:ascii="宋体" w:hAnsi="宋体"/>
                <w:color w:val="auto"/>
                <w:sz w:val="24"/>
                <w:szCs w:val="24"/>
              </w:rPr>
            </w:pPr>
          </w:p>
        </w:tc>
        <w:tc>
          <w:tcPr>
            <w:tcW w:w="1051" w:type="pct"/>
            <w:gridSpan w:val="2"/>
            <w:noWrap w:val="0"/>
            <w:vAlign w:val="center"/>
          </w:tcPr>
          <w:p w14:paraId="225E229A">
            <w:pPr>
              <w:pStyle w:val="42"/>
              <w:widowControl w:val="0"/>
              <w:spacing w:after="0" w:line="240" w:lineRule="auto"/>
              <w:jc w:val="both"/>
              <w:rPr>
                <w:rFonts w:ascii="宋体" w:hAnsi="宋体"/>
                <w:color w:val="auto"/>
                <w:sz w:val="24"/>
                <w:szCs w:val="24"/>
              </w:rPr>
            </w:pPr>
          </w:p>
        </w:tc>
        <w:tc>
          <w:tcPr>
            <w:tcW w:w="648" w:type="pct"/>
            <w:noWrap w:val="0"/>
            <w:vAlign w:val="center"/>
          </w:tcPr>
          <w:p w14:paraId="6458123B">
            <w:pPr>
              <w:pStyle w:val="42"/>
              <w:widowControl w:val="0"/>
              <w:spacing w:after="0" w:line="240" w:lineRule="auto"/>
              <w:jc w:val="both"/>
              <w:rPr>
                <w:rFonts w:ascii="宋体" w:hAnsi="宋体"/>
                <w:color w:val="auto"/>
                <w:sz w:val="24"/>
                <w:szCs w:val="24"/>
              </w:rPr>
            </w:pPr>
          </w:p>
        </w:tc>
        <w:tc>
          <w:tcPr>
            <w:tcW w:w="612" w:type="pct"/>
            <w:gridSpan w:val="3"/>
            <w:noWrap w:val="0"/>
            <w:vAlign w:val="center"/>
          </w:tcPr>
          <w:p w14:paraId="658E754C">
            <w:pPr>
              <w:pStyle w:val="42"/>
              <w:widowControl w:val="0"/>
              <w:spacing w:after="0" w:line="240" w:lineRule="auto"/>
              <w:jc w:val="both"/>
              <w:rPr>
                <w:rFonts w:ascii="宋体" w:hAnsi="宋体"/>
                <w:color w:val="auto"/>
                <w:sz w:val="24"/>
                <w:szCs w:val="24"/>
              </w:rPr>
            </w:pPr>
          </w:p>
        </w:tc>
      </w:tr>
      <w:tr w14:paraId="785C9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4" w:hRule="atLeast"/>
        </w:trPr>
        <w:tc>
          <w:tcPr>
            <w:tcW w:w="716" w:type="pct"/>
            <w:vMerge w:val="continue"/>
            <w:noWrap w:val="0"/>
            <w:vAlign w:val="center"/>
          </w:tcPr>
          <w:p w14:paraId="4AB1720B">
            <w:pPr>
              <w:pStyle w:val="42"/>
              <w:widowControl w:val="0"/>
              <w:spacing w:after="0" w:line="240" w:lineRule="auto"/>
              <w:jc w:val="both"/>
              <w:rPr>
                <w:rFonts w:ascii="宋体" w:hAnsi="宋体"/>
                <w:color w:val="000000"/>
                <w:sz w:val="24"/>
                <w:szCs w:val="24"/>
                <w:lang w:eastAsia="zh-CN"/>
              </w:rPr>
            </w:pPr>
          </w:p>
        </w:tc>
        <w:tc>
          <w:tcPr>
            <w:tcW w:w="1058" w:type="pct"/>
            <w:gridSpan w:val="2"/>
            <w:noWrap w:val="0"/>
            <w:vAlign w:val="center"/>
          </w:tcPr>
          <w:p w14:paraId="02B7D51D">
            <w:pPr>
              <w:pStyle w:val="42"/>
              <w:widowControl w:val="0"/>
              <w:spacing w:after="0" w:line="240" w:lineRule="auto"/>
              <w:jc w:val="both"/>
              <w:rPr>
                <w:rFonts w:ascii="宋体" w:hAnsi="宋体"/>
                <w:color w:val="auto"/>
                <w:sz w:val="24"/>
                <w:szCs w:val="24"/>
              </w:rPr>
            </w:pPr>
            <w:r>
              <w:rPr>
                <w:rFonts w:ascii="宋体" w:hAnsi="宋体"/>
                <w:color w:val="auto"/>
                <w:sz w:val="24"/>
                <w:szCs w:val="24"/>
                <w:lang w:eastAsia="zh-CN"/>
              </w:rPr>
              <w:t>12、</w:t>
            </w:r>
          </w:p>
        </w:tc>
        <w:tc>
          <w:tcPr>
            <w:tcW w:w="911" w:type="pct"/>
            <w:gridSpan w:val="3"/>
            <w:noWrap w:val="0"/>
            <w:vAlign w:val="top"/>
          </w:tcPr>
          <w:p w14:paraId="2558DECA">
            <w:pPr>
              <w:pStyle w:val="42"/>
              <w:widowControl w:val="0"/>
              <w:spacing w:after="0" w:line="240" w:lineRule="auto"/>
              <w:jc w:val="both"/>
              <w:rPr>
                <w:rFonts w:ascii="宋体" w:hAnsi="宋体"/>
                <w:color w:val="auto"/>
                <w:sz w:val="24"/>
                <w:szCs w:val="24"/>
              </w:rPr>
            </w:pPr>
          </w:p>
        </w:tc>
        <w:tc>
          <w:tcPr>
            <w:tcW w:w="1051" w:type="pct"/>
            <w:gridSpan w:val="2"/>
            <w:noWrap w:val="0"/>
            <w:vAlign w:val="center"/>
          </w:tcPr>
          <w:p w14:paraId="51C7B054">
            <w:pPr>
              <w:pStyle w:val="42"/>
              <w:widowControl w:val="0"/>
              <w:spacing w:after="0" w:line="240" w:lineRule="auto"/>
              <w:jc w:val="both"/>
              <w:rPr>
                <w:rFonts w:ascii="宋体" w:hAnsi="宋体"/>
                <w:color w:val="auto"/>
                <w:sz w:val="24"/>
                <w:szCs w:val="24"/>
              </w:rPr>
            </w:pPr>
          </w:p>
        </w:tc>
        <w:tc>
          <w:tcPr>
            <w:tcW w:w="648" w:type="pct"/>
            <w:noWrap w:val="0"/>
            <w:vAlign w:val="center"/>
          </w:tcPr>
          <w:p w14:paraId="6658E0BB">
            <w:pPr>
              <w:pStyle w:val="42"/>
              <w:widowControl w:val="0"/>
              <w:spacing w:after="0" w:line="240" w:lineRule="auto"/>
              <w:jc w:val="both"/>
              <w:rPr>
                <w:rFonts w:ascii="宋体" w:hAnsi="宋体"/>
                <w:color w:val="auto"/>
                <w:sz w:val="24"/>
                <w:szCs w:val="24"/>
              </w:rPr>
            </w:pPr>
          </w:p>
        </w:tc>
        <w:tc>
          <w:tcPr>
            <w:tcW w:w="612" w:type="pct"/>
            <w:gridSpan w:val="3"/>
            <w:noWrap w:val="0"/>
            <w:vAlign w:val="center"/>
          </w:tcPr>
          <w:p w14:paraId="536D4361">
            <w:pPr>
              <w:pStyle w:val="42"/>
              <w:widowControl w:val="0"/>
              <w:spacing w:after="0" w:line="240" w:lineRule="auto"/>
              <w:jc w:val="both"/>
              <w:rPr>
                <w:rFonts w:ascii="宋体" w:hAnsi="宋体"/>
                <w:color w:val="auto"/>
                <w:sz w:val="24"/>
                <w:szCs w:val="24"/>
              </w:rPr>
            </w:pPr>
          </w:p>
        </w:tc>
      </w:tr>
      <w:tr w14:paraId="5ADE1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2" w:hRule="atLeast"/>
        </w:trPr>
        <w:tc>
          <w:tcPr>
            <w:tcW w:w="716" w:type="pct"/>
            <w:vMerge w:val="continue"/>
            <w:noWrap w:val="0"/>
            <w:vAlign w:val="center"/>
          </w:tcPr>
          <w:p w14:paraId="68EB9BE4">
            <w:pPr>
              <w:pStyle w:val="42"/>
              <w:widowControl w:val="0"/>
              <w:spacing w:after="0" w:line="240" w:lineRule="auto"/>
              <w:jc w:val="both"/>
              <w:rPr>
                <w:rFonts w:ascii="宋体" w:hAnsi="宋体"/>
                <w:color w:val="000000"/>
                <w:sz w:val="24"/>
                <w:szCs w:val="24"/>
                <w:lang w:eastAsia="zh-CN"/>
              </w:rPr>
            </w:pPr>
          </w:p>
        </w:tc>
        <w:tc>
          <w:tcPr>
            <w:tcW w:w="1058" w:type="pct"/>
            <w:gridSpan w:val="2"/>
            <w:noWrap w:val="0"/>
            <w:vAlign w:val="center"/>
          </w:tcPr>
          <w:p w14:paraId="01DE5E54">
            <w:pPr>
              <w:pStyle w:val="42"/>
              <w:widowControl w:val="0"/>
              <w:spacing w:after="0" w:line="240" w:lineRule="auto"/>
              <w:jc w:val="both"/>
              <w:rPr>
                <w:rFonts w:ascii="宋体" w:hAnsi="宋体"/>
                <w:color w:val="auto"/>
                <w:sz w:val="24"/>
                <w:szCs w:val="24"/>
              </w:rPr>
            </w:pPr>
            <w:r>
              <w:rPr>
                <w:rFonts w:ascii="宋体" w:hAnsi="宋体"/>
                <w:color w:val="auto"/>
                <w:sz w:val="24"/>
                <w:szCs w:val="24"/>
                <w:lang w:eastAsia="zh-CN"/>
              </w:rPr>
              <w:t>13、</w:t>
            </w:r>
          </w:p>
        </w:tc>
        <w:tc>
          <w:tcPr>
            <w:tcW w:w="911" w:type="pct"/>
            <w:gridSpan w:val="3"/>
            <w:noWrap w:val="0"/>
            <w:vAlign w:val="top"/>
          </w:tcPr>
          <w:p w14:paraId="5AC0C7DF">
            <w:pPr>
              <w:pStyle w:val="42"/>
              <w:widowControl w:val="0"/>
              <w:spacing w:after="0" w:line="240" w:lineRule="auto"/>
              <w:jc w:val="both"/>
              <w:rPr>
                <w:rFonts w:ascii="宋体" w:hAnsi="宋体"/>
                <w:color w:val="auto"/>
                <w:sz w:val="24"/>
                <w:szCs w:val="24"/>
              </w:rPr>
            </w:pPr>
          </w:p>
        </w:tc>
        <w:tc>
          <w:tcPr>
            <w:tcW w:w="1051" w:type="pct"/>
            <w:gridSpan w:val="2"/>
            <w:noWrap w:val="0"/>
            <w:vAlign w:val="center"/>
          </w:tcPr>
          <w:p w14:paraId="4DD3390E">
            <w:pPr>
              <w:pStyle w:val="42"/>
              <w:widowControl w:val="0"/>
              <w:spacing w:after="0" w:line="240" w:lineRule="auto"/>
              <w:jc w:val="both"/>
              <w:rPr>
                <w:rFonts w:ascii="宋体" w:hAnsi="宋体"/>
                <w:color w:val="auto"/>
                <w:sz w:val="24"/>
                <w:szCs w:val="24"/>
              </w:rPr>
            </w:pPr>
          </w:p>
        </w:tc>
        <w:tc>
          <w:tcPr>
            <w:tcW w:w="648" w:type="pct"/>
            <w:noWrap w:val="0"/>
            <w:vAlign w:val="center"/>
          </w:tcPr>
          <w:p w14:paraId="5BE9DF6F">
            <w:pPr>
              <w:pStyle w:val="42"/>
              <w:widowControl w:val="0"/>
              <w:spacing w:after="0" w:line="240" w:lineRule="auto"/>
              <w:jc w:val="both"/>
              <w:rPr>
                <w:rFonts w:ascii="宋体" w:hAnsi="宋体"/>
                <w:color w:val="auto"/>
                <w:sz w:val="24"/>
                <w:szCs w:val="24"/>
              </w:rPr>
            </w:pPr>
          </w:p>
        </w:tc>
        <w:tc>
          <w:tcPr>
            <w:tcW w:w="612" w:type="pct"/>
            <w:gridSpan w:val="3"/>
            <w:noWrap w:val="0"/>
            <w:vAlign w:val="center"/>
          </w:tcPr>
          <w:p w14:paraId="5134CDDA">
            <w:pPr>
              <w:pStyle w:val="42"/>
              <w:widowControl w:val="0"/>
              <w:spacing w:after="0" w:line="240" w:lineRule="auto"/>
              <w:jc w:val="both"/>
              <w:rPr>
                <w:rFonts w:ascii="宋体" w:hAnsi="宋体"/>
                <w:color w:val="auto"/>
                <w:sz w:val="24"/>
                <w:szCs w:val="24"/>
              </w:rPr>
            </w:pPr>
          </w:p>
        </w:tc>
      </w:tr>
      <w:tr w14:paraId="1E15C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0" w:hRule="atLeast"/>
        </w:trPr>
        <w:tc>
          <w:tcPr>
            <w:tcW w:w="716" w:type="pct"/>
            <w:vMerge w:val="continue"/>
            <w:noWrap w:val="0"/>
            <w:vAlign w:val="center"/>
          </w:tcPr>
          <w:p w14:paraId="53FED3A4">
            <w:pPr>
              <w:pStyle w:val="42"/>
              <w:widowControl w:val="0"/>
              <w:spacing w:after="0" w:line="240" w:lineRule="auto"/>
              <w:jc w:val="both"/>
              <w:rPr>
                <w:rFonts w:ascii="宋体" w:hAnsi="宋体"/>
                <w:color w:val="000000"/>
                <w:sz w:val="24"/>
                <w:szCs w:val="24"/>
                <w:lang w:eastAsia="zh-CN"/>
              </w:rPr>
            </w:pPr>
          </w:p>
        </w:tc>
        <w:tc>
          <w:tcPr>
            <w:tcW w:w="1058" w:type="pct"/>
            <w:gridSpan w:val="2"/>
            <w:noWrap w:val="0"/>
            <w:vAlign w:val="center"/>
          </w:tcPr>
          <w:p w14:paraId="1E1D0A0C">
            <w:pPr>
              <w:pStyle w:val="42"/>
              <w:widowControl w:val="0"/>
              <w:spacing w:after="0" w:line="240" w:lineRule="auto"/>
              <w:jc w:val="both"/>
              <w:rPr>
                <w:rFonts w:ascii="宋体" w:hAnsi="宋体"/>
                <w:color w:val="auto"/>
                <w:sz w:val="24"/>
                <w:szCs w:val="24"/>
              </w:rPr>
            </w:pPr>
          </w:p>
        </w:tc>
        <w:tc>
          <w:tcPr>
            <w:tcW w:w="911" w:type="pct"/>
            <w:gridSpan w:val="3"/>
            <w:noWrap w:val="0"/>
            <w:vAlign w:val="top"/>
          </w:tcPr>
          <w:p w14:paraId="106F3057">
            <w:pPr>
              <w:pStyle w:val="42"/>
              <w:widowControl w:val="0"/>
              <w:spacing w:after="0" w:line="240" w:lineRule="auto"/>
              <w:jc w:val="both"/>
              <w:rPr>
                <w:rFonts w:ascii="宋体" w:hAnsi="宋体"/>
                <w:color w:val="auto"/>
                <w:sz w:val="24"/>
                <w:szCs w:val="24"/>
              </w:rPr>
            </w:pPr>
          </w:p>
        </w:tc>
        <w:tc>
          <w:tcPr>
            <w:tcW w:w="1051" w:type="pct"/>
            <w:gridSpan w:val="2"/>
            <w:noWrap w:val="0"/>
            <w:vAlign w:val="center"/>
          </w:tcPr>
          <w:p w14:paraId="79A4B8DD">
            <w:pPr>
              <w:pStyle w:val="42"/>
              <w:widowControl w:val="0"/>
              <w:spacing w:after="0" w:line="240" w:lineRule="auto"/>
              <w:jc w:val="both"/>
              <w:rPr>
                <w:rFonts w:ascii="宋体" w:hAnsi="宋体"/>
                <w:color w:val="auto"/>
                <w:sz w:val="24"/>
                <w:szCs w:val="24"/>
              </w:rPr>
            </w:pPr>
          </w:p>
        </w:tc>
        <w:tc>
          <w:tcPr>
            <w:tcW w:w="648" w:type="pct"/>
            <w:noWrap w:val="0"/>
            <w:vAlign w:val="center"/>
          </w:tcPr>
          <w:p w14:paraId="12B2F310">
            <w:pPr>
              <w:pStyle w:val="42"/>
              <w:widowControl w:val="0"/>
              <w:spacing w:after="0" w:line="240" w:lineRule="auto"/>
              <w:jc w:val="both"/>
              <w:rPr>
                <w:rFonts w:ascii="宋体" w:hAnsi="宋体"/>
                <w:color w:val="auto"/>
                <w:sz w:val="24"/>
                <w:szCs w:val="24"/>
              </w:rPr>
            </w:pPr>
          </w:p>
        </w:tc>
        <w:tc>
          <w:tcPr>
            <w:tcW w:w="612" w:type="pct"/>
            <w:gridSpan w:val="3"/>
            <w:noWrap w:val="0"/>
            <w:vAlign w:val="center"/>
          </w:tcPr>
          <w:p w14:paraId="12B8469F">
            <w:pPr>
              <w:pStyle w:val="42"/>
              <w:widowControl w:val="0"/>
              <w:spacing w:after="0" w:line="240" w:lineRule="auto"/>
              <w:jc w:val="both"/>
              <w:rPr>
                <w:rFonts w:ascii="宋体" w:hAnsi="宋体"/>
                <w:color w:val="auto"/>
                <w:sz w:val="24"/>
                <w:szCs w:val="24"/>
              </w:rPr>
            </w:pPr>
          </w:p>
        </w:tc>
      </w:tr>
    </w:tbl>
    <w:p w14:paraId="7BCDDBE0">
      <w:pPr>
        <w:pStyle w:val="42"/>
        <w:widowControl w:val="0"/>
        <w:spacing w:after="0" w:line="420" w:lineRule="exact"/>
        <w:rPr>
          <w:rFonts w:ascii="宋体" w:hAnsi="宋体"/>
          <w:b/>
          <w:color w:val="auto"/>
          <w:sz w:val="28"/>
          <w:szCs w:val="28"/>
        </w:rPr>
      </w:pPr>
      <w:r>
        <w:rPr>
          <w:rFonts w:ascii="宋体" w:hAnsi="宋体"/>
          <w:b/>
          <w:color w:val="auto"/>
          <w:sz w:val="28"/>
          <w:szCs w:val="28"/>
          <w:lang w:eastAsia="zh-CN"/>
        </w:rPr>
        <w:t>授权</w:t>
      </w:r>
      <w:r>
        <w:rPr>
          <w:rFonts w:hint="eastAsia" w:ascii="宋体" w:hAnsi="宋体"/>
          <w:b/>
          <w:color w:val="auto"/>
          <w:sz w:val="28"/>
          <w:szCs w:val="28"/>
          <w:lang w:val="en-US" w:eastAsia="zh-CN"/>
        </w:rPr>
        <w:t>代表或法人</w:t>
      </w:r>
      <w:r>
        <w:rPr>
          <w:rFonts w:ascii="宋体" w:hAnsi="宋体"/>
          <w:b/>
          <w:color w:val="auto"/>
          <w:sz w:val="28"/>
          <w:szCs w:val="28"/>
          <w:lang w:eastAsia="zh-CN"/>
        </w:rPr>
        <w:t>签</w:t>
      </w:r>
      <w:r>
        <w:rPr>
          <w:rFonts w:hint="eastAsia" w:ascii="宋体" w:hAnsi="宋体"/>
          <w:b/>
          <w:color w:val="auto"/>
          <w:sz w:val="28"/>
          <w:szCs w:val="28"/>
          <w:lang w:val="en-US" w:eastAsia="zh-CN"/>
        </w:rPr>
        <w:t>字</w:t>
      </w:r>
      <w:r>
        <w:rPr>
          <w:rFonts w:ascii="宋体" w:hAnsi="宋体"/>
          <w:b/>
          <w:color w:val="auto"/>
          <w:sz w:val="28"/>
          <w:szCs w:val="28"/>
          <w:lang w:eastAsia="zh-CN"/>
        </w:rPr>
        <w:t xml:space="preserve">： </w:t>
      </w:r>
    </w:p>
    <w:p w14:paraId="020E4363">
      <w:pPr>
        <w:pStyle w:val="42"/>
        <w:widowControl w:val="0"/>
        <w:tabs>
          <w:tab w:val="center" w:pos="4819"/>
        </w:tabs>
        <w:spacing w:after="0" w:line="240" w:lineRule="auto"/>
        <w:rPr>
          <w:rFonts w:ascii="宋体" w:hAnsi="宋体"/>
          <w:color w:val="auto"/>
          <w:sz w:val="30"/>
          <w:szCs w:val="21"/>
        </w:rPr>
      </w:pPr>
      <w:r>
        <w:rPr>
          <w:rFonts w:ascii="宋体" w:hAnsi="宋体"/>
          <w:color w:val="auto"/>
          <w:sz w:val="30"/>
          <w:szCs w:val="21"/>
          <w:lang w:eastAsia="zh-CN"/>
        </w:rPr>
        <w:t>注：</w:t>
      </w:r>
    </w:p>
    <w:p w14:paraId="25E86731">
      <w:pPr>
        <w:pStyle w:val="42"/>
        <w:widowControl w:val="0"/>
        <w:tabs>
          <w:tab w:val="center" w:pos="4819"/>
        </w:tabs>
        <w:spacing w:after="0" w:line="240" w:lineRule="auto"/>
        <w:ind w:firstLine="602"/>
        <w:rPr>
          <w:rFonts w:ascii="宋体" w:hAnsi="宋体"/>
          <w:b/>
          <w:color w:val="auto"/>
          <w:sz w:val="24"/>
          <w:szCs w:val="24"/>
        </w:rPr>
      </w:pPr>
      <w:r>
        <w:rPr>
          <w:rFonts w:ascii="宋体" w:hAnsi="宋体"/>
          <w:b/>
          <w:color w:val="auto"/>
          <w:sz w:val="24"/>
          <w:szCs w:val="24"/>
          <w:lang w:eastAsia="zh-CN"/>
        </w:rPr>
        <w:t>1、服务网点分布情况一栏，行不够，可自行填列。</w:t>
      </w:r>
    </w:p>
    <w:p w14:paraId="05FE7867">
      <w:pPr>
        <w:pStyle w:val="42"/>
        <w:widowControl w:val="0"/>
        <w:spacing w:after="0" w:line="240" w:lineRule="auto"/>
        <w:ind w:firstLine="602"/>
        <w:jc w:val="both"/>
        <w:rPr>
          <w:rFonts w:ascii="宋体" w:hAnsi="宋体"/>
          <w:b/>
          <w:color w:val="auto"/>
          <w:sz w:val="24"/>
          <w:szCs w:val="24"/>
        </w:rPr>
      </w:pPr>
      <w:r>
        <w:rPr>
          <w:rFonts w:ascii="宋体" w:hAnsi="宋体"/>
          <w:b/>
          <w:color w:val="auto"/>
          <w:sz w:val="24"/>
          <w:szCs w:val="24"/>
          <w:lang w:eastAsia="zh-CN"/>
        </w:rPr>
        <w:t>2、本表所指</w:t>
      </w:r>
      <w:r>
        <w:rPr>
          <w:rFonts w:hint="eastAsia" w:ascii="宋体" w:hAnsi="宋体"/>
          <w:b/>
          <w:color w:val="auto"/>
          <w:sz w:val="24"/>
          <w:szCs w:val="24"/>
          <w:lang w:val="en-US" w:eastAsia="zh-CN"/>
        </w:rPr>
        <w:t>自治区境内的</w:t>
      </w:r>
      <w:r>
        <w:rPr>
          <w:rFonts w:ascii="宋体" w:hAnsi="宋体"/>
          <w:b/>
          <w:color w:val="auto"/>
          <w:sz w:val="24"/>
          <w:szCs w:val="24"/>
          <w:lang w:eastAsia="zh-CN"/>
        </w:rPr>
        <w:t>服务网点分布情况指</w:t>
      </w:r>
      <w:r>
        <w:rPr>
          <w:rFonts w:hint="eastAsia" w:ascii="宋体" w:hAnsi="宋体"/>
          <w:b/>
          <w:color w:val="auto"/>
          <w:sz w:val="24"/>
          <w:szCs w:val="24"/>
          <w:lang w:val="en-US" w:eastAsia="zh-CN"/>
        </w:rPr>
        <w:t>实施范围内区域</w:t>
      </w:r>
      <w:r>
        <w:rPr>
          <w:rFonts w:ascii="宋体" w:hAnsi="宋体"/>
          <w:b/>
          <w:color w:val="auto"/>
          <w:sz w:val="24"/>
          <w:szCs w:val="24"/>
          <w:lang w:eastAsia="zh-CN"/>
        </w:rPr>
        <w:t>。</w:t>
      </w:r>
    </w:p>
    <w:p w14:paraId="470A288F">
      <w:pPr>
        <w:pStyle w:val="42"/>
        <w:widowControl w:val="0"/>
        <w:spacing w:after="0" w:line="240" w:lineRule="auto"/>
        <w:ind w:firstLine="602"/>
        <w:jc w:val="both"/>
        <w:rPr>
          <w:rFonts w:ascii="宋体" w:hAnsi="宋体"/>
          <w:b/>
          <w:i/>
          <w:color w:val="auto"/>
          <w:sz w:val="24"/>
          <w:szCs w:val="24"/>
          <w:u w:val="single"/>
        </w:rPr>
      </w:pPr>
      <w:r>
        <w:rPr>
          <w:rFonts w:ascii="宋体" w:hAnsi="宋体"/>
          <w:b/>
          <w:color w:val="auto"/>
          <w:sz w:val="24"/>
          <w:szCs w:val="24"/>
          <w:lang w:eastAsia="zh-CN"/>
        </w:rPr>
        <w:t>3</w:t>
      </w:r>
      <w:r>
        <w:rPr>
          <w:rFonts w:ascii="宋体" w:hAnsi="宋体"/>
          <w:b/>
          <w:i/>
          <w:color w:val="auto"/>
          <w:sz w:val="24"/>
          <w:szCs w:val="24"/>
          <w:u w:val="single"/>
          <w:lang w:eastAsia="zh-CN"/>
        </w:rPr>
        <w:t>、服务网点必须具有有效期内《</w:t>
      </w:r>
      <w:r>
        <w:rPr>
          <w:rFonts w:hint="eastAsia" w:ascii="宋体" w:hAnsi="宋体"/>
          <w:b/>
          <w:i/>
          <w:color w:val="auto"/>
          <w:sz w:val="24"/>
          <w:szCs w:val="24"/>
          <w:u w:val="single"/>
          <w:lang w:val="en-US" w:eastAsia="zh-CN"/>
        </w:rPr>
        <w:t>危险化学品经营许可证</w:t>
      </w:r>
      <w:r>
        <w:rPr>
          <w:rFonts w:ascii="宋体" w:hAnsi="宋体"/>
          <w:b/>
          <w:i/>
          <w:color w:val="auto"/>
          <w:sz w:val="24"/>
          <w:szCs w:val="24"/>
          <w:u w:val="single"/>
          <w:lang w:eastAsia="zh-CN"/>
        </w:rPr>
        <w:t>》、《成品油零售经营批准证书》。</w:t>
      </w:r>
    </w:p>
    <w:p w14:paraId="298458C9">
      <w:pPr>
        <w:pStyle w:val="42"/>
        <w:widowControl w:val="0"/>
        <w:spacing w:after="0" w:line="240" w:lineRule="auto"/>
        <w:ind w:firstLine="602"/>
        <w:jc w:val="both"/>
        <w:rPr>
          <w:rFonts w:hint="eastAsia" w:ascii="黑体" w:hAnsi="黑体" w:eastAsia="黑体" w:cs="黑体"/>
          <w:b/>
          <w:bCs/>
          <w:spacing w:val="10"/>
          <w:sz w:val="28"/>
          <w:szCs w:val="28"/>
        </w:rPr>
      </w:pPr>
      <w:r>
        <w:rPr>
          <w:rFonts w:ascii="宋体" w:hAnsi="宋体"/>
          <w:b/>
          <w:color w:val="auto"/>
          <w:sz w:val="24"/>
          <w:szCs w:val="24"/>
          <w:lang w:eastAsia="zh-CN"/>
        </w:rPr>
        <w:t>4、投标人必须保证数据的真实性。</w:t>
      </w:r>
    </w:p>
    <w:p w14:paraId="114D9717">
      <w:pPr>
        <w:rPr>
          <w:rFonts w:hint="eastAsia" w:ascii="黑体" w:hAnsi="黑体" w:eastAsia="黑体" w:cs="黑体"/>
          <w:b/>
          <w:bCs/>
          <w:spacing w:val="10"/>
          <w:sz w:val="28"/>
          <w:szCs w:val="28"/>
        </w:rPr>
      </w:pPr>
      <w:r>
        <w:rPr>
          <w:rFonts w:hint="eastAsia" w:ascii="黑体" w:hAnsi="黑体" w:eastAsia="黑体" w:cs="黑体"/>
          <w:b/>
          <w:bCs/>
          <w:spacing w:val="10"/>
          <w:sz w:val="28"/>
          <w:szCs w:val="28"/>
        </w:rPr>
        <w:br w:type="page"/>
      </w:r>
    </w:p>
    <w:p w14:paraId="5E946282">
      <w:pPr>
        <w:spacing w:before="75" w:line="229" w:lineRule="auto"/>
        <w:outlineLvl w:val="1"/>
        <w:rPr>
          <w:rFonts w:ascii="黑体" w:hAnsi="黑体" w:eastAsia="黑体" w:cs="黑体"/>
          <w:b/>
          <w:bCs/>
          <w:sz w:val="28"/>
          <w:szCs w:val="28"/>
        </w:rPr>
      </w:pPr>
      <w:r>
        <w:rPr>
          <w:rFonts w:hint="eastAsia" w:ascii="黑体" w:hAnsi="黑体" w:eastAsia="黑体" w:cs="黑体"/>
          <w:b/>
          <w:bCs/>
          <w:spacing w:val="10"/>
          <w:sz w:val="28"/>
          <w:szCs w:val="28"/>
        </w:rPr>
        <w:t>十</w:t>
      </w:r>
      <w:r>
        <w:rPr>
          <w:rFonts w:hint="eastAsia" w:ascii="黑体" w:hAnsi="黑体" w:eastAsia="黑体" w:cs="黑体"/>
          <w:b/>
          <w:bCs/>
          <w:spacing w:val="10"/>
          <w:sz w:val="28"/>
          <w:szCs w:val="28"/>
          <w:lang w:val="en-US" w:eastAsia="zh-CN"/>
        </w:rPr>
        <w:t>三</w:t>
      </w:r>
      <w:r>
        <w:rPr>
          <w:rFonts w:hint="eastAsia" w:ascii="黑体" w:hAnsi="黑体" w:eastAsia="黑体" w:cs="黑体"/>
          <w:b/>
          <w:bCs/>
          <w:spacing w:val="10"/>
          <w:sz w:val="28"/>
          <w:szCs w:val="28"/>
        </w:rPr>
        <w:t>、其他相关证明材</w:t>
      </w:r>
      <w:r>
        <w:rPr>
          <w:rFonts w:hint="eastAsia" w:ascii="黑体" w:hAnsi="黑体" w:eastAsia="黑体" w:cs="黑体"/>
          <w:b/>
          <w:bCs/>
          <w:spacing w:val="9"/>
          <w:sz w:val="28"/>
          <w:szCs w:val="28"/>
        </w:rPr>
        <w:t>料</w:t>
      </w:r>
      <w:bookmarkEnd w:id="29"/>
    </w:p>
    <w:p w14:paraId="58366DE7">
      <w:pPr>
        <w:spacing w:before="276" w:line="227" w:lineRule="auto"/>
        <w:ind w:left="458"/>
        <w:rPr>
          <w:rFonts w:ascii="宋体" w:hAnsi="宋体" w:eastAsia="宋体" w:cs="宋体"/>
          <w:sz w:val="23"/>
          <w:szCs w:val="23"/>
        </w:rPr>
      </w:pPr>
      <w:r>
        <w:rPr>
          <w:rFonts w:ascii="宋体" w:hAnsi="宋体" w:eastAsia="宋体" w:cs="宋体"/>
          <w:spacing w:val="18"/>
          <w:sz w:val="23"/>
          <w:szCs w:val="23"/>
        </w:rPr>
        <w:t>提</w:t>
      </w:r>
      <w:r>
        <w:rPr>
          <w:rFonts w:ascii="宋体" w:hAnsi="宋体" w:eastAsia="宋体" w:cs="宋体"/>
          <w:spacing w:val="10"/>
          <w:sz w:val="23"/>
          <w:szCs w:val="23"/>
        </w:rPr>
        <w:t>供</w:t>
      </w:r>
      <w:r>
        <w:rPr>
          <w:rFonts w:ascii="宋体" w:hAnsi="宋体" w:eastAsia="宋体" w:cs="宋体"/>
          <w:spacing w:val="9"/>
          <w:sz w:val="23"/>
          <w:szCs w:val="23"/>
        </w:rPr>
        <w:t>符合征集邀请、采购需求及评审方法和标准规定的相关证明文件。</w:t>
      </w:r>
    </w:p>
    <w:p w14:paraId="66298F44">
      <w:pPr>
        <w:spacing w:line="252" w:lineRule="auto"/>
      </w:pPr>
    </w:p>
    <w:p w14:paraId="6AC0ED61">
      <w:pPr>
        <w:spacing w:line="252" w:lineRule="auto"/>
      </w:pPr>
    </w:p>
    <w:p w14:paraId="43F75DAF">
      <w:pPr>
        <w:spacing w:line="253" w:lineRule="auto"/>
      </w:pPr>
    </w:p>
    <w:p w14:paraId="06C2D756">
      <w:pPr>
        <w:spacing w:before="74" w:line="227" w:lineRule="auto"/>
        <w:ind w:left="457"/>
        <w:rPr>
          <w:rFonts w:ascii="宋体" w:hAnsi="宋体" w:eastAsia="宋体" w:cs="宋体"/>
          <w:sz w:val="23"/>
          <w:szCs w:val="23"/>
        </w:rPr>
      </w:pPr>
      <w:r>
        <w:rPr>
          <w:rFonts w:ascii="宋体" w:hAnsi="宋体" w:eastAsia="宋体" w:cs="宋体"/>
          <w:spacing w:val="9"/>
          <w:sz w:val="23"/>
          <w:szCs w:val="23"/>
        </w:rPr>
        <w:t>特</w:t>
      </w:r>
      <w:r>
        <w:rPr>
          <w:rFonts w:ascii="宋体" w:hAnsi="宋体" w:eastAsia="宋体" w:cs="宋体"/>
          <w:spacing w:val="6"/>
          <w:sz w:val="23"/>
          <w:szCs w:val="23"/>
        </w:rPr>
        <w:t>别提示：</w:t>
      </w:r>
    </w:p>
    <w:p w14:paraId="5B0DAE93">
      <w:pPr>
        <w:spacing w:before="278" w:line="331" w:lineRule="auto"/>
        <w:ind w:left="30" w:right="13" w:firstLine="426"/>
        <w:rPr>
          <w:rFonts w:ascii="宋体" w:hAnsi="宋体" w:eastAsia="宋体" w:cs="宋体"/>
          <w:sz w:val="23"/>
          <w:szCs w:val="23"/>
        </w:rPr>
      </w:pPr>
      <w:r>
        <w:rPr>
          <w:rFonts w:ascii="宋体" w:hAnsi="宋体" w:eastAsia="宋体" w:cs="宋体"/>
          <w:spacing w:val="16"/>
          <w:sz w:val="23"/>
          <w:szCs w:val="23"/>
        </w:rPr>
        <w:t>供</w:t>
      </w:r>
      <w:r>
        <w:rPr>
          <w:rFonts w:ascii="宋体" w:hAnsi="宋体" w:eastAsia="宋体" w:cs="宋体"/>
          <w:spacing w:val="8"/>
          <w:sz w:val="23"/>
          <w:szCs w:val="23"/>
        </w:rPr>
        <w:t>应商在申请文件制作时可在此栏内上传征集文件要求上传的证明资料，如</w:t>
      </w:r>
      <w:r>
        <w:rPr>
          <w:rFonts w:ascii="宋体" w:hAnsi="宋体" w:eastAsia="宋体" w:cs="宋体"/>
          <w:spacing w:val="16"/>
          <w:sz w:val="23"/>
          <w:szCs w:val="23"/>
        </w:rPr>
        <w:t>营</w:t>
      </w:r>
      <w:r>
        <w:rPr>
          <w:rFonts w:ascii="宋体" w:hAnsi="宋体" w:eastAsia="宋体" w:cs="宋体"/>
          <w:spacing w:val="9"/>
          <w:sz w:val="23"/>
          <w:szCs w:val="23"/>
        </w:rPr>
        <w:t>业执照、税务登记证、资质证书等，应将上述证明材料制作成扫描件上传。</w:t>
      </w:r>
    </w:p>
    <w:p w14:paraId="4C28D0CB">
      <w:pPr>
        <w:rPr>
          <w:rFonts w:eastAsiaTheme="minorEastAsia"/>
        </w:rPr>
        <w:sectPr>
          <w:headerReference r:id="rId19" w:type="default"/>
          <w:footerReference r:id="rId20" w:type="default"/>
          <w:pgSz w:w="11906" w:h="16839"/>
          <w:pgMar w:top="1136" w:right="1743" w:bottom="1414" w:left="1785" w:header="878" w:footer="1167" w:gutter="0"/>
          <w:cols w:space="720" w:num="1"/>
        </w:sectPr>
      </w:pPr>
    </w:p>
    <w:p w14:paraId="07F1C49E">
      <w:pPr>
        <w:spacing w:before="91" w:line="219" w:lineRule="auto"/>
        <w:jc w:val="center"/>
        <w:outlineLvl w:val="0"/>
        <w:rPr>
          <w:rFonts w:ascii="宋体" w:hAnsi="宋体" w:eastAsia="宋体" w:cs="宋体"/>
          <w:b/>
          <w:bCs/>
          <w:sz w:val="32"/>
          <w:szCs w:val="32"/>
        </w:rPr>
      </w:pPr>
      <w:bookmarkStart w:id="31" w:name="_Toc24618"/>
      <w:r>
        <w:rPr>
          <w:rFonts w:ascii="宋体" w:hAnsi="宋体" w:eastAsia="宋体" w:cs="宋体"/>
          <w:b/>
          <w:bCs/>
          <w:sz w:val="32"/>
          <w:szCs w:val="32"/>
        </w:rPr>
        <w:t>第</w:t>
      </w:r>
      <w:r>
        <w:rPr>
          <w:rFonts w:hint="eastAsia" w:ascii="宋体" w:hAnsi="宋体" w:eastAsia="宋体" w:cs="宋体"/>
          <w:b/>
          <w:bCs/>
          <w:sz w:val="32"/>
          <w:szCs w:val="32"/>
        </w:rPr>
        <w:t>七</w:t>
      </w:r>
      <w:r>
        <w:rPr>
          <w:rFonts w:ascii="宋体" w:hAnsi="宋体" w:eastAsia="宋体" w:cs="宋体"/>
          <w:b/>
          <w:bCs/>
          <w:sz w:val="32"/>
          <w:szCs w:val="32"/>
        </w:rPr>
        <w:t>章  政府采购供应商质疑函范本</w:t>
      </w:r>
      <w:bookmarkEnd w:id="31"/>
    </w:p>
    <w:p w14:paraId="4E584956">
      <w:pPr>
        <w:spacing w:line="319" w:lineRule="auto"/>
      </w:pP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05"/>
        <w:gridCol w:w="1276"/>
        <w:gridCol w:w="702"/>
        <w:gridCol w:w="1437"/>
        <w:gridCol w:w="2326"/>
        <w:gridCol w:w="1290"/>
        <w:gridCol w:w="1542"/>
      </w:tblGrid>
      <w:tr w14:paraId="7B834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695"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3EFD93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ascii="方正仿宋简体" w:hAnsi="方正仿宋简体" w:eastAsia="方正仿宋简体" w:cs="方正仿宋简体"/>
                <w:i w:val="0"/>
                <w:iCs w:val="0"/>
                <w:caps w:val="0"/>
                <w:color w:val="000000"/>
                <w:spacing w:val="0"/>
                <w:sz w:val="21"/>
                <w:szCs w:val="21"/>
              </w:rPr>
              <w:t>质疑项目</w:t>
            </w:r>
          </w:p>
          <w:p w14:paraId="1BDC5F4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rPr>
              <w:t>基本情况</w:t>
            </w:r>
          </w:p>
        </w:tc>
        <w:tc>
          <w:tcPr>
            <w:tcW w:w="229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088F77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rPr>
              <w:t>项目名称</w:t>
            </w:r>
          </w:p>
        </w:tc>
        <w:tc>
          <w:tcPr>
            <w:tcW w:w="444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7A32E01">
            <w:pPr>
              <w:rPr>
                <w:rFonts w:hint="eastAsia" w:ascii="宋体" w:hAnsi="宋体" w:eastAsia="宋体" w:cs="宋体"/>
                <w:i w:val="0"/>
                <w:iCs w:val="0"/>
                <w:caps w:val="0"/>
                <w:color w:val="000000"/>
                <w:spacing w:val="0"/>
                <w:sz w:val="21"/>
                <w:szCs w:val="21"/>
              </w:rPr>
            </w:pPr>
          </w:p>
        </w:tc>
        <w:tc>
          <w:tcPr>
            <w:tcW w:w="1171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B8F00B8">
            <w:pPr>
              <w:rPr>
                <w:rFonts w:hint="eastAsia" w:ascii="宋体" w:hAnsi="宋体" w:eastAsia="宋体" w:cs="宋体"/>
                <w:i w:val="0"/>
                <w:iCs w:val="0"/>
                <w:caps w:val="0"/>
                <w:color w:val="000000"/>
                <w:spacing w:val="0"/>
                <w:sz w:val="21"/>
                <w:szCs w:val="21"/>
              </w:rPr>
            </w:pPr>
          </w:p>
        </w:tc>
        <w:tc>
          <w:tcPr>
            <w:tcW w:w="210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0C7358E">
            <w:pPr>
              <w:rPr>
                <w:rFonts w:hint="eastAsia" w:ascii="宋体" w:hAnsi="宋体" w:eastAsia="宋体" w:cs="宋体"/>
                <w:i w:val="0"/>
                <w:iCs w:val="0"/>
                <w:caps w:val="0"/>
                <w:color w:val="000000"/>
                <w:spacing w:val="0"/>
                <w:sz w:val="21"/>
                <w:szCs w:val="21"/>
              </w:rPr>
            </w:pPr>
          </w:p>
        </w:tc>
      </w:tr>
      <w:tr w14:paraId="4E7D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7074508">
            <w:pPr>
              <w:rPr>
                <w:rFonts w:hint="eastAsia" w:ascii="宋体" w:hAnsi="宋体" w:eastAsia="宋体" w:cs="宋体"/>
                <w:i w:val="0"/>
                <w:iCs w:val="0"/>
                <w:caps w:val="0"/>
                <w:color w:val="000000"/>
                <w:spacing w:val="0"/>
                <w:sz w:val="21"/>
                <w:szCs w:val="21"/>
              </w:rPr>
            </w:pPr>
          </w:p>
        </w:tc>
        <w:tc>
          <w:tcPr>
            <w:tcW w:w="229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358945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rPr>
              <w:t>项目编号</w:t>
            </w:r>
          </w:p>
        </w:tc>
        <w:tc>
          <w:tcPr>
            <w:tcW w:w="444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60E4701">
            <w:pPr>
              <w:rPr>
                <w:rFonts w:hint="eastAsia" w:ascii="宋体" w:hAnsi="宋体" w:eastAsia="宋体" w:cs="宋体"/>
                <w:i w:val="0"/>
                <w:iCs w:val="0"/>
                <w:caps w:val="0"/>
                <w:color w:val="000000"/>
                <w:spacing w:val="0"/>
                <w:sz w:val="21"/>
                <w:szCs w:val="21"/>
              </w:rPr>
            </w:pPr>
          </w:p>
        </w:tc>
        <w:tc>
          <w:tcPr>
            <w:tcW w:w="1171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09447F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rPr>
              <w:t>包  号</w:t>
            </w:r>
          </w:p>
        </w:tc>
        <w:tc>
          <w:tcPr>
            <w:tcW w:w="210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5B92971">
            <w:pPr>
              <w:rPr>
                <w:rFonts w:hint="eastAsia" w:ascii="宋体" w:hAnsi="宋体" w:eastAsia="宋体" w:cs="宋体"/>
                <w:i w:val="0"/>
                <w:iCs w:val="0"/>
                <w:caps w:val="0"/>
                <w:color w:val="000000"/>
                <w:spacing w:val="0"/>
                <w:sz w:val="21"/>
                <w:szCs w:val="21"/>
              </w:rPr>
            </w:pPr>
          </w:p>
        </w:tc>
      </w:tr>
      <w:tr w14:paraId="51E06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A3CF772">
            <w:pPr>
              <w:rPr>
                <w:rFonts w:hint="eastAsia" w:ascii="宋体" w:hAnsi="宋体" w:eastAsia="宋体" w:cs="宋体"/>
                <w:i w:val="0"/>
                <w:iCs w:val="0"/>
                <w:caps w:val="0"/>
                <w:color w:val="000000"/>
                <w:spacing w:val="0"/>
                <w:sz w:val="21"/>
                <w:szCs w:val="21"/>
              </w:rPr>
            </w:pPr>
          </w:p>
        </w:tc>
        <w:tc>
          <w:tcPr>
            <w:tcW w:w="229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073529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rPr>
              <w:t>采购人名称</w:t>
            </w:r>
          </w:p>
        </w:tc>
        <w:tc>
          <w:tcPr>
            <w:tcW w:w="18255"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1B57130">
            <w:pPr>
              <w:rPr>
                <w:rFonts w:hint="eastAsia" w:ascii="宋体" w:hAnsi="宋体" w:eastAsia="宋体" w:cs="宋体"/>
                <w:i w:val="0"/>
                <w:iCs w:val="0"/>
                <w:caps w:val="0"/>
                <w:color w:val="000000"/>
                <w:spacing w:val="0"/>
                <w:sz w:val="21"/>
                <w:szCs w:val="21"/>
              </w:rPr>
            </w:pPr>
          </w:p>
        </w:tc>
      </w:tr>
      <w:tr w14:paraId="6DD97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DEABA14">
            <w:pPr>
              <w:rPr>
                <w:rFonts w:hint="eastAsia" w:ascii="宋体" w:hAnsi="宋体" w:eastAsia="宋体" w:cs="宋体"/>
                <w:i w:val="0"/>
                <w:iCs w:val="0"/>
                <w:caps w:val="0"/>
                <w:color w:val="000000"/>
                <w:spacing w:val="0"/>
                <w:sz w:val="21"/>
                <w:szCs w:val="21"/>
              </w:rPr>
            </w:pPr>
          </w:p>
        </w:tc>
        <w:tc>
          <w:tcPr>
            <w:tcW w:w="229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C7668A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rPr>
              <w:t>采购公告时间</w:t>
            </w:r>
          </w:p>
        </w:tc>
        <w:tc>
          <w:tcPr>
            <w:tcW w:w="444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FDBE9D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u w:val="single"/>
              </w:rPr>
              <w:t>    </w:t>
            </w:r>
            <w:r>
              <w:rPr>
                <w:rFonts w:hint="default" w:ascii="方正仿宋简体" w:hAnsi="方正仿宋简体" w:eastAsia="方正仿宋简体" w:cs="方正仿宋简体"/>
                <w:i w:val="0"/>
                <w:iCs w:val="0"/>
                <w:caps w:val="0"/>
                <w:color w:val="000000"/>
                <w:spacing w:val="0"/>
                <w:sz w:val="21"/>
                <w:szCs w:val="21"/>
              </w:rPr>
              <w:t>年</w:t>
            </w:r>
            <w:r>
              <w:rPr>
                <w:rFonts w:hint="default" w:ascii="方正仿宋简体" w:hAnsi="方正仿宋简体" w:eastAsia="方正仿宋简体" w:cs="方正仿宋简体"/>
                <w:i w:val="0"/>
                <w:iCs w:val="0"/>
                <w:caps w:val="0"/>
                <w:color w:val="000000"/>
                <w:spacing w:val="0"/>
                <w:sz w:val="21"/>
                <w:szCs w:val="21"/>
                <w:u w:val="single"/>
              </w:rPr>
              <w:t>  </w:t>
            </w:r>
            <w:r>
              <w:rPr>
                <w:rFonts w:hint="default" w:ascii="方正仿宋简体" w:hAnsi="方正仿宋简体" w:eastAsia="方正仿宋简体" w:cs="方正仿宋简体"/>
                <w:i w:val="0"/>
                <w:iCs w:val="0"/>
                <w:caps w:val="0"/>
                <w:color w:val="000000"/>
                <w:spacing w:val="0"/>
                <w:sz w:val="21"/>
                <w:szCs w:val="21"/>
              </w:rPr>
              <w:t>月</w:t>
            </w:r>
            <w:r>
              <w:rPr>
                <w:rFonts w:hint="default" w:ascii="方正仿宋简体" w:hAnsi="方正仿宋简体" w:eastAsia="方正仿宋简体" w:cs="方正仿宋简体"/>
                <w:i w:val="0"/>
                <w:iCs w:val="0"/>
                <w:caps w:val="0"/>
                <w:color w:val="000000"/>
                <w:spacing w:val="0"/>
                <w:sz w:val="21"/>
                <w:szCs w:val="21"/>
                <w:u w:val="single"/>
              </w:rPr>
              <w:t>  </w:t>
            </w:r>
            <w:r>
              <w:rPr>
                <w:rFonts w:hint="default" w:ascii="方正仿宋简体" w:hAnsi="方正仿宋简体" w:eastAsia="方正仿宋简体" w:cs="方正仿宋简体"/>
                <w:i w:val="0"/>
                <w:iCs w:val="0"/>
                <w:caps w:val="0"/>
                <w:color w:val="000000"/>
                <w:spacing w:val="0"/>
                <w:sz w:val="21"/>
                <w:szCs w:val="21"/>
              </w:rPr>
              <w:t>日</w:t>
            </w:r>
          </w:p>
        </w:tc>
        <w:tc>
          <w:tcPr>
            <w:tcW w:w="1171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7EFEBAB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rPr>
              <w:t>中标（成交）公告时间</w:t>
            </w:r>
          </w:p>
        </w:tc>
        <w:tc>
          <w:tcPr>
            <w:tcW w:w="210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556F63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u w:val="single"/>
              </w:rPr>
              <w:t>    </w:t>
            </w:r>
            <w:r>
              <w:rPr>
                <w:rFonts w:hint="default" w:ascii="方正仿宋简体" w:hAnsi="方正仿宋简体" w:eastAsia="方正仿宋简体" w:cs="方正仿宋简体"/>
                <w:i w:val="0"/>
                <w:iCs w:val="0"/>
                <w:caps w:val="0"/>
                <w:color w:val="000000"/>
                <w:spacing w:val="0"/>
                <w:sz w:val="21"/>
                <w:szCs w:val="21"/>
              </w:rPr>
              <w:t>年</w:t>
            </w:r>
            <w:r>
              <w:rPr>
                <w:rFonts w:hint="default" w:ascii="方正仿宋简体" w:hAnsi="方正仿宋简体" w:eastAsia="方正仿宋简体" w:cs="方正仿宋简体"/>
                <w:i w:val="0"/>
                <w:iCs w:val="0"/>
                <w:caps w:val="0"/>
                <w:color w:val="000000"/>
                <w:spacing w:val="0"/>
                <w:sz w:val="21"/>
                <w:szCs w:val="21"/>
                <w:u w:val="single"/>
              </w:rPr>
              <w:t>  </w:t>
            </w:r>
            <w:r>
              <w:rPr>
                <w:rFonts w:hint="default" w:ascii="方正仿宋简体" w:hAnsi="方正仿宋简体" w:eastAsia="方正仿宋简体" w:cs="方正仿宋简体"/>
                <w:i w:val="0"/>
                <w:iCs w:val="0"/>
                <w:caps w:val="0"/>
                <w:color w:val="000000"/>
                <w:spacing w:val="0"/>
                <w:sz w:val="21"/>
                <w:szCs w:val="21"/>
              </w:rPr>
              <w:t>月</w:t>
            </w:r>
            <w:r>
              <w:rPr>
                <w:rFonts w:hint="default" w:ascii="方正仿宋简体" w:hAnsi="方正仿宋简体" w:eastAsia="方正仿宋简体" w:cs="方正仿宋简体"/>
                <w:i w:val="0"/>
                <w:iCs w:val="0"/>
                <w:caps w:val="0"/>
                <w:color w:val="000000"/>
                <w:spacing w:val="0"/>
                <w:sz w:val="21"/>
                <w:szCs w:val="21"/>
                <w:u w:val="single"/>
              </w:rPr>
              <w:t>  </w:t>
            </w:r>
            <w:r>
              <w:rPr>
                <w:rFonts w:hint="default" w:ascii="方正仿宋简体" w:hAnsi="方正仿宋简体" w:eastAsia="方正仿宋简体" w:cs="方正仿宋简体"/>
                <w:i w:val="0"/>
                <w:iCs w:val="0"/>
                <w:caps w:val="0"/>
                <w:color w:val="000000"/>
                <w:spacing w:val="0"/>
                <w:sz w:val="21"/>
                <w:szCs w:val="21"/>
              </w:rPr>
              <w:t>日</w:t>
            </w:r>
          </w:p>
        </w:tc>
      </w:tr>
      <w:tr w14:paraId="19F27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4F6F36D">
            <w:pPr>
              <w:rPr>
                <w:rFonts w:hint="eastAsia" w:ascii="宋体" w:hAnsi="宋体" w:eastAsia="宋体" w:cs="宋体"/>
                <w:i w:val="0"/>
                <w:iCs w:val="0"/>
                <w:caps w:val="0"/>
                <w:color w:val="000000"/>
                <w:spacing w:val="0"/>
                <w:sz w:val="21"/>
                <w:szCs w:val="21"/>
              </w:rPr>
            </w:pPr>
          </w:p>
        </w:tc>
        <w:tc>
          <w:tcPr>
            <w:tcW w:w="229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6BB166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rPr>
              <w:t>更正公告时间</w:t>
            </w:r>
          </w:p>
          <w:p w14:paraId="2C2A489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rPr>
              <w:t>（包含采购文件和采购结果更正公告）</w:t>
            </w:r>
          </w:p>
        </w:tc>
        <w:tc>
          <w:tcPr>
            <w:tcW w:w="444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1C5E14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u w:val="single"/>
              </w:rPr>
              <w:t>    </w:t>
            </w:r>
            <w:r>
              <w:rPr>
                <w:rFonts w:hint="default" w:ascii="方正仿宋简体" w:hAnsi="方正仿宋简体" w:eastAsia="方正仿宋简体" w:cs="方正仿宋简体"/>
                <w:i w:val="0"/>
                <w:iCs w:val="0"/>
                <w:caps w:val="0"/>
                <w:color w:val="000000"/>
                <w:spacing w:val="0"/>
                <w:sz w:val="21"/>
                <w:szCs w:val="21"/>
              </w:rPr>
              <w:t>年</w:t>
            </w:r>
            <w:r>
              <w:rPr>
                <w:rFonts w:hint="default" w:ascii="方正仿宋简体" w:hAnsi="方正仿宋简体" w:eastAsia="方正仿宋简体" w:cs="方正仿宋简体"/>
                <w:i w:val="0"/>
                <w:iCs w:val="0"/>
                <w:caps w:val="0"/>
                <w:color w:val="000000"/>
                <w:spacing w:val="0"/>
                <w:sz w:val="21"/>
                <w:szCs w:val="21"/>
                <w:u w:val="single"/>
              </w:rPr>
              <w:t>  </w:t>
            </w:r>
            <w:r>
              <w:rPr>
                <w:rFonts w:hint="default" w:ascii="方正仿宋简体" w:hAnsi="方正仿宋简体" w:eastAsia="方正仿宋简体" w:cs="方正仿宋简体"/>
                <w:i w:val="0"/>
                <w:iCs w:val="0"/>
                <w:caps w:val="0"/>
                <w:color w:val="000000"/>
                <w:spacing w:val="0"/>
                <w:sz w:val="21"/>
                <w:szCs w:val="21"/>
              </w:rPr>
              <w:t>月</w:t>
            </w:r>
            <w:r>
              <w:rPr>
                <w:rFonts w:hint="default" w:ascii="方正仿宋简体" w:hAnsi="方正仿宋简体" w:eastAsia="方正仿宋简体" w:cs="方正仿宋简体"/>
                <w:i w:val="0"/>
                <w:iCs w:val="0"/>
                <w:caps w:val="0"/>
                <w:color w:val="000000"/>
                <w:spacing w:val="0"/>
                <w:sz w:val="21"/>
                <w:szCs w:val="21"/>
                <w:u w:val="single"/>
              </w:rPr>
              <w:t>  </w:t>
            </w:r>
            <w:r>
              <w:rPr>
                <w:rFonts w:hint="default" w:ascii="方正仿宋简体" w:hAnsi="方正仿宋简体" w:eastAsia="方正仿宋简体" w:cs="方正仿宋简体"/>
                <w:i w:val="0"/>
                <w:iCs w:val="0"/>
                <w:caps w:val="0"/>
                <w:color w:val="000000"/>
                <w:spacing w:val="0"/>
                <w:sz w:val="21"/>
                <w:szCs w:val="21"/>
              </w:rPr>
              <w:t>日</w:t>
            </w:r>
          </w:p>
        </w:tc>
        <w:tc>
          <w:tcPr>
            <w:tcW w:w="1171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E56D75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rPr>
              <w:t>终止公告时间（包含废标和采购任务取消）</w:t>
            </w:r>
          </w:p>
        </w:tc>
        <w:tc>
          <w:tcPr>
            <w:tcW w:w="210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C11F3A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u w:val="single"/>
              </w:rPr>
              <w:t>    </w:t>
            </w:r>
            <w:r>
              <w:rPr>
                <w:rFonts w:hint="default" w:ascii="方正仿宋简体" w:hAnsi="方正仿宋简体" w:eastAsia="方正仿宋简体" w:cs="方正仿宋简体"/>
                <w:i w:val="0"/>
                <w:iCs w:val="0"/>
                <w:caps w:val="0"/>
                <w:color w:val="000000"/>
                <w:spacing w:val="0"/>
                <w:sz w:val="21"/>
                <w:szCs w:val="21"/>
              </w:rPr>
              <w:t>年</w:t>
            </w:r>
            <w:r>
              <w:rPr>
                <w:rFonts w:hint="default" w:ascii="方正仿宋简体" w:hAnsi="方正仿宋简体" w:eastAsia="方正仿宋简体" w:cs="方正仿宋简体"/>
                <w:i w:val="0"/>
                <w:iCs w:val="0"/>
                <w:caps w:val="0"/>
                <w:color w:val="000000"/>
                <w:spacing w:val="0"/>
                <w:sz w:val="21"/>
                <w:szCs w:val="21"/>
                <w:u w:val="single"/>
              </w:rPr>
              <w:t>  </w:t>
            </w:r>
            <w:r>
              <w:rPr>
                <w:rFonts w:hint="default" w:ascii="方正仿宋简体" w:hAnsi="方正仿宋简体" w:eastAsia="方正仿宋简体" w:cs="方正仿宋简体"/>
                <w:i w:val="0"/>
                <w:iCs w:val="0"/>
                <w:caps w:val="0"/>
                <w:color w:val="000000"/>
                <w:spacing w:val="0"/>
                <w:sz w:val="21"/>
                <w:szCs w:val="21"/>
              </w:rPr>
              <w:t>月</w:t>
            </w:r>
            <w:r>
              <w:rPr>
                <w:rFonts w:hint="default" w:ascii="方正仿宋简体" w:hAnsi="方正仿宋简体" w:eastAsia="方正仿宋简体" w:cs="方正仿宋简体"/>
                <w:i w:val="0"/>
                <w:iCs w:val="0"/>
                <w:caps w:val="0"/>
                <w:color w:val="000000"/>
                <w:spacing w:val="0"/>
                <w:sz w:val="21"/>
                <w:szCs w:val="21"/>
                <w:u w:val="single"/>
              </w:rPr>
              <w:t>  </w:t>
            </w:r>
            <w:r>
              <w:rPr>
                <w:rFonts w:hint="default" w:ascii="方正仿宋简体" w:hAnsi="方正仿宋简体" w:eastAsia="方正仿宋简体" w:cs="方正仿宋简体"/>
                <w:i w:val="0"/>
                <w:iCs w:val="0"/>
                <w:caps w:val="0"/>
                <w:color w:val="000000"/>
                <w:spacing w:val="0"/>
                <w:sz w:val="21"/>
                <w:szCs w:val="21"/>
              </w:rPr>
              <w:t>日</w:t>
            </w:r>
          </w:p>
        </w:tc>
      </w:tr>
      <w:tr w14:paraId="237FE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695"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C94D08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rPr>
              <w:t>质疑供应商基本信息</w:t>
            </w:r>
          </w:p>
        </w:tc>
        <w:tc>
          <w:tcPr>
            <w:tcW w:w="229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371764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rPr>
              <w:t>单位名称</w:t>
            </w:r>
          </w:p>
        </w:tc>
        <w:tc>
          <w:tcPr>
            <w:tcW w:w="18255"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1424631">
            <w:pPr>
              <w:rPr>
                <w:rFonts w:hint="eastAsia" w:ascii="宋体" w:hAnsi="宋体" w:eastAsia="宋体" w:cs="宋体"/>
                <w:i w:val="0"/>
                <w:iCs w:val="0"/>
                <w:caps w:val="0"/>
                <w:color w:val="000000"/>
                <w:spacing w:val="0"/>
                <w:sz w:val="21"/>
                <w:szCs w:val="21"/>
              </w:rPr>
            </w:pPr>
          </w:p>
        </w:tc>
      </w:tr>
      <w:tr w14:paraId="6FD28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CE54EDB">
            <w:pPr>
              <w:rPr>
                <w:rFonts w:hint="eastAsia" w:ascii="宋体" w:hAnsi="宋体" w:eastAsia="宋体" w:cs="宋体"/>
                <w:i w:val="0"/>
                <w:iCs w:val="0"/>
                <w:caps w:val="0"/>
                <w:color w:val="000000"/>
                <w:spacing w:val="0"/>
                <w:sz w:val="21"/>
                <w:szCs w:val="21"/>
              </w:rPr>
            </w:pPr>
          </w:p>
        </w:tc>
        <w:tc>
          <w:tcPr>
            <w:tcW w:w="229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58C8D2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rPr>
              <w:t>地址</w:t>
            </w:r>
          </w:p>
        </w:tc>
        <w:tc>
          <w:tcPr>
            <w:tcW w:w="444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105E097">
            <w:pPr>
              <w:rPr>
                <w:rFonts w:hint="eastAsia" w:ascii="宋体" w:hAnsi="宋体" w:eastAsia="宋体" w:cs="宋体"/>
                <w:i w:val="0"/>
                <w:iCs w:val="0"/>
                <w:caps w:val="0"/>
                <w:color w:val="000000"/>
                <w:spacing w:val="0"/>
                <w:sz w:val="21"/>
                <w:szCs w:val="21"/>
              </w:rPr>
            </w:pPr>
          </w:p>
        </w:tc>
        <w:tc>
          <w:tcPr>
            <w:tcW w:w="1171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3B0853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rPr>
              <w:t>邮编</w:t>
            </w:r>
          </w:p>
        </w:tc>
        <w:tc>
          <w:tcPr>
            <w:tcW w:w="210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5816A60">
            <w:pPr>
              <w:rPr>
                <w:rFonts w:hint="eastAsia" w:ascii="宋体" w:hAnsi="宋体" w:eastAsia="宋体" w:cs="宋体"/>
                <w:i w:val="0"/>
                <w:iCs w:val="0"/>
                <w:caps w:val="0"/>
                <w:color w:val="000000"/>
                <w:spacing w:val="0"/>
                <w:sz w:val="21"/>
                <w:szCs w:val="21"/>
              </w:rPr>
            </w:pPr>
          </w:p>
        </w:tc>
      </w:tr>
      <w:tr w14:paraId="59A70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03B5992">
            <w:pPr>
              <w:rPr>
                <w:rFonts w:hint="eastAsia" w:ascii="宋体" w:hAnsi="宋体" w:eastAsia="宋体" w:cs="宋体"/>
                <w:i w:val="0"/>
                <w:iCs w:val="0"/>
                <w:caps w:val="0"/>
                <w:color w:val="000000"/>
                <w:spacing w:val="0"/>
                <w:sz w:val="21"/>
                <w:szCs w:val="21"/>
              </w:rPr>
            </w:pPr>
          </w:p>
        </w:tc>
        <w:tc>
          <w:tcPr>
            <w:tcW w:w="229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B10494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rPr>
              <w:t>联系人</w:t>
            </w:r>
          </w:p>
        </w:tc>
        <w:tc>
          <w:tcPr>
            <w:tcW w:w="444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E43A4C2">
            <w:pPr>
              <w:rPr>
                <w:rFonts w:hint="eastAsia" w:ascii="宋体" w:hAnsi="宋体" w:eastAsia="宋体" w:cs="宋体"/>
                <w:i w:val="0"/>
                <w:iCs w:val="0"/>
                <w:caps w:val="0"/>
                <w:color w:val="000000"/>
                <w:spacing w:val="0"/>
                <w:sz w:val="21"/>
                <w:szCs w:val="21"/>
              </w:rPr>
            </w:pPr>
          </w:p>
        </w:tc>
        <w:tc>
          <w:tcPr>
            <w:tcW w:w="1171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DF60ED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rPr>
              <w:t>联系电话</w:t>
            </w:r>
          </w:p>
        </w:tc>
        <w:tc>
          <w:tcPr>
            <w:tcW w:w="210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58C6A174">
            <w:pPr>
              <w:rPr>
                <w:rFonts w:hint="eastAsia" w:ascii="宋体" w:hAnsi="宋体" w:eastAsia="宋体" w:cs="宋体"/>
                <w:i w:val="0"/>
                <w:iCs w:val="0"/>
                <w:caps w:val="0"/>
                <w:color w:val="000000"/>
                <w:spacing w:val="0"/>
                <w:sz w:val="21"/>
                <w:szCs w:val="21"/>
              </w:rPr>
            </w:pPr>
          </w:p>
        </w:tc>
      </w:tr>
      <w:tr w14:paraId="7A64E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2B71C17">
            <w:pPr>
              <w:rPr>
                <w:rFonts w:hint="eastAsia" w:ascii="宋体" w:hAnsi="宋体" w:eastAsia="宋体" w:cs="宋体"/>
                <w:i w:val="0"/>
                <w:iCs w:val="0"/>
                <w:caps w:val="0"/>
                <w:color w:val="000000"/>
                <w:spacing w:val="0"/>
                <w:sz w:val="21"/>
                <w:szCs w:val="21"/>
              </w:rPr>
            </w:pPr>
          </w:p>
        </w:tc>
        <w:tc>
          <w:tcPr>
            <w:tcW w:w="229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28C823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rPr>
              <w:t>授权代表</w:t>
            </w:r>
          </w:p>
        </w:tc>
        <w:tc>
          <w:tcPr>
            <w:tcW w:w="4440"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10DC73B">
            <w:pPr>
              <w:rPr>
                <w:rFonts w:hint="eastAsia" w:ascii="宋体" w:hAnsi="宋体" w:eastAsia="宋体" w:cs="宋体"/>
                <w:i w:val="0"/>
                <w:iCs w:val="0"/>
                <w:caps w:val="0"/>
                <w:color w:val="000000"/>
                <w:spacing w:val="0"/>
                <w:sz w:val="21"/>
                <w:szCs w:val="21"/>
              </w:rPr>
            </w:pPr>
          </w:p>
        </w:tc>
        <w:tc>
          <w:tcPr>
            <w:tcW w:w="1171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33E3A1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rPr>
              <w:t>联系电话</w:t>
            </w:r>
          </w:p>
        </w:tc>
        <w:tc>
          <w:tcPr>
            <w:tcW w:w="210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7C026A6">
            <w:pPr>
              <w:rPr>
                <w:rFonts w:hint="eastAsia" w:ascii="宋体" w:hAnsi="宋体" w:eastAsia="宋体" w:cs="宋体"/>
                <w:i w:val="0"/>
                <w:iCs w:val="0"/>
                <w:caps w:val="0"/>
                <w:color w:val="000000"/>
                <w:spacing w:val="0"/>
                <w:sz w:val="21"/>
                <w:szCs w:val="21"/>
              </w:rPr>
            </w:pPr>
          </w:p>
        </w:tc>
      </w:tr>
      <w:tr w14:paraId="5D7DF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695"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584B1D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rPr>
              <w:t>质疑事项及相关请求（纸张不够另附）</w:t>
            </w:r>
          </w:p>
        </w:tc>
        <w:tc>
          <w:tcPr>
            <w:tcW w:w="229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80D64E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rPr>
              <w:t>分    类</w:t>
            </w:r>
          </w:p>
        </w:tc>
        <w:tc>
          <w:tcPr>
            <w:tcW w:w="18255" w:type="dxa"/>
            <w:gridSpan w:val="5"/>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36F71C9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Fonts w:hint="default" w:ascii="方正仿宋简体" w:hAnsi="方正仿宋简体" w:eastAsia="方正仿宋简体" w:cs="方正仿宋简体"/>
                <w:i w:val="0"/>
                <w:iCs w:val="0"/>
                <w:caps w:val="0"/>
                <w:color w:val="000000"/>
                <w:spacing w:val="0"/>
                <w:sz w:val="21"/>
                <w:szCs w:val="21"/>
              </w:rPr>
              <w:t>□ 采购文件 □ 采购过程 □ 中标或成交结果</w:t>
            </w:r>
          </w:p>
        </w:tc>
      </w:tr>
      <w:tr w14:paraId="6E2FF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5" w:hRule="atLeast"/>
        </w:trPr>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8A08678">
            <w:pPr>
              <w:rPr>
                <w:rFonts w:hint="eastAsia" w:ascii="宋体" w:hAnsi="宋体" w:eastAsia="宋体" w:cs="宋体"/>
                <w:i w:val="0"/>
                <w:iCs w:val="0"/>
                <w:caps w:val="0"/>
                <w:color w:val="000000"/>
                <w:spacing w:val="0"/>
                <w:sz w:val="21"/>
                <w:szCs w:val="21"/>
              </w:rPr>
            </w:pPr>
          </w:p>
        </w:tc>
        <w:tc>
          <w:tcPr>
            <w:tcW w:w="20565" w:type="dxa"/>
            <w:gridSpan w:val="6"/>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40C2F0B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rPr>
            </w:pPr>
            <w:r>
              <w:rPr>
                <w:rFonts w:hint="default" w:ascii="方正仿宋简体" w:hAnsi="方正仿宋简体" w:eastAsia="方正仿宋简体" w:cs="方正仿宋简体"/>
                <w:i w:val="0"/>
                <w:iCs w:val="0"/>
                <w:caps w:val="0"/>
                <w:color w:val="000000"/>
                <w:spacing w:val="0"/>
                <w:sz w:val="21"/>
                <w:szCs w:val="21"/>
              </w:rPr>
              <w:t>请逐条列明质疑事项、事实依据和法律依据，并提供必要的证明材料。</w:t>
            </w:r>
          </w:p>
          <w:p w14:paraId="082A032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rPr>
            </w:pPr>
            <w:r>
              <w:rPr>
                <w:rFonts w:hint="default" w:ascii="方正仿宋简体" w:hAnsi="方正仿宋简体" w:eastAsia="方正仿宋简体" w:cs="方正仿宋简体"/>
                <w:i w:val="0"/>
                <w:iCs w:val="0"/>
                <w:caps w:val="0"/>
                <w:color w:val="000000"/>
                <w:spacing w:val="0"/>
                <w:sz w:val="21"/>
                <w:szCs w:val="21"/>
              </w:rPr>
              <w:t>质疑事项</w:t>
            </w:r>
            <w:r>
              <w:rPr>
                <w:rFonts w:hint="eastAsia" w:ascii="宋体" w:hAnsi="宋体" w:eastAsia="宋体" w:cs="宋体"/>
                <w:i w:val="0"/>
                <w:iCs w:val="0"/>
                <w:caps w:val="0"/>
                <w:color w:val="000000"/>
                <w:spacing w:val="0"/>
                <w:sz w:val="21"/>
                <w:szCs w:val="21"/>
              </w:rPr>
              <w:t>1</w:t>
            </w:r>
            <w:r>
              <w:rPr>
                <w:rFonts w:hint="default" w:ascii="方正仿宋简体" w:hAnsi="方正仿宋简体" w:eastAsia="方正仿宋简体" w:cs="方正仿宋简体"/>
                <w:i w:val="0"/>
                <w:iCs w:val="0"/>
                <w:caps w:val="0"/>
                <w:color w:val="000000"/>
                <w:spacing w:val="0"/>
                <w:sz w:val="21"/>
                <w:szCs w:val="21"/>
              </w:rPr>
              <w:t>：</w:t>
            </w:r>
          </w:p>
          <w:p w14:paraId="408679D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rPr>
            </w:pPr>
            <w:r>
              <w:rPr>
                <w:rFonts w:hint="default" w:ascii="方正仿宋简体" w:hAnsi="方正仿宋简体" w:eastAsia="方正仿宋简体" w:cs="方正仿宋简体"/>
                <w:i w:val="0"/>
                <w:iCs w:val="0"/>
                <w:caps w:val="0"/>
                <w:color w:val="000000"/>
                <w:spacing w:val="0"/>
                <w:sz w:val="21"/>
                <w:szCs w:val="21"/>
              </w:rPr>
              <w:t>事实依据：</w:t>
            </w:r>
          </w:p>
          <w:p w14:paraId="549E3F2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rPr>
            </w:pPr>
            <w:r>
              <w:rPr>
                <w:rFonts w:hint="default" w:ascii="方正仿宋简体" w:hAnsi="方正仿宋简体" w:eastAsia="方正仿宋简体" w:cs="方正仿宋简体"/>
                <w:i w:val="0"/>
                <w:iCs w:val="0"/>
                <w:caps w:val="0"/>
                <w:color w:val="000000"/>
                <w:spacing w:val="0"/>
                <w:sz w:val="21"/>
                <w:szCs w:val="21"/>
              </w:rPr>
              <w:t>法律依据：</w:t>
            </w:r>
          </w:p>
          <w:p w14:paraId="3B8E840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rPr>
            </w:pPr>
            <w:r>
              <w:rPr>
                <w:rFonts w:hint="default" w:ascii="方正仿宋简体" w:hAnsi="方正仿宋简体" w:eastAsia="方正仿宋简体" w:cs="方正仿宋简体"/>
                <w:i w:val="0"/>
                <w:iCs w:val="0"/>
                <w:caps w:val="0"/>
                <w:color w:val="000000"/>
                <w:spacing w:val="0"/>
                <w:sz w:val="21"/>
                <w:szCs w:val="21"/>
              </w:rPr>
              <w:t>相关请求：</w:t>
            </w:r>
          </w:p>
          <w:p w14:paraId="4FF178E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rPr>
            </w:pPr>
            <w:r>
              <w:rPr>
                <w:rFonts w:hint="default" w:ascii="方正仿宋简体" w:hAnsi="方正仿宋简体" w:eastAsia="方正仿宋简体" w:cs="方正仿宋简体"/>
                <w:i w:val="0"/>
                <w:iCs w:val="0"/>
                <w:caps w:val="0"/>
                <w:color w:val="000000"/>
                <w:spacing w:val="0"/>
                <w:sz w:val="21"/>
                <w:szCs w:val="21"/>
              </w:rPr>
              <w:t>质疑事项</w:t>
            </w:r>
            <w:r>
              <w:rPr>
                <w:rFonts w:hint="eastAsia" w:ascii="宋体" w:hAnsi="宋体" w:eastAsia="宋体" w:cs="宋体"/>
                <w:i w:val="0"/>
                <w:iCs w:val="0"/>
                <w:caps w:val="0"/>
                <w:color w:val="000000"/>
                <w:spacing w:val="0"/>
                <w:sz w:val="21"/>
                <w:szCs w:val="21"/>
              </w:rPr>
              <w:t>2</w:t>
            </w:r>
          </w:p>
          <w:p w14:paraId="7A13770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000000"/>
              </w:rPr>
            </w:pPr>
            <w:r>
              <w:rPr>
                <w:rFonts w:hint="default" w:ascii="方正仿宋简体" w:hAnsi="方正仿宋简体" w:eastAsia="方正仿宋简体" w:cs="方正仿宋简体"/>
                <w:i w:val="0"/>
                <w:iCs w:val="0"/>
                <w:caps w:val="0"/>
                <w:color w:val="000000"/>
                <w:spacing w:val="0"/>
                <w:sz w:val="21"/>
                <w:szCs w:val="21"/>
              </w:rPr>
              <w:t>......</w:t>
            </w:r>
          </w:p>
        </w:tc>
      </w:tr>
      <w:tr w14:paraId="0DB41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5" w:hRule="atLeast"/>
        </w:trPr>
        <w:tc>
          <w:tcPr>
            <w:tcW w:w="1695"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30AEA1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rPr>
              <w:t>签字</w:t>
            </w:r>
          </w:p>
          <w:p w14:paraId="1221160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rPr>
              <w:t>或盖人名章</w:t>
            </w:r>
          </w:p>
        </w:tc>
        <w:tc>
          <w:tcPr>
            <w:tcW w:w="3510" w:type="dxa"/>
            <w:gridSpan w:val="2"/>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02BE5E3">
            <w:pPr>
              <w:rPr>
                <w:rFonts w:hint="eastAsia" w:ascii="宋体" w:hAnsi="宋体" w:eastAsia="宋体" w:cs="宋体"/>
                <w:i w:val="0"/>
                <w:iCs w:val="0"/>
                <w:caps w:val="0"/>
                <w:color w:val="000000"/>
                <w:spacing w:val="0"/>
                <w:sz w:val="21"/>
                <w:szCs w:val="21"/>
              </w:rPr>
            </w:pPr>
          </w:p>
        </w:tc>
        <w:tc>
          <w:tcPr>
            <w:tcW w:w="1054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236EE93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rPr>
              <w:t>公章</w:t>
            </w:r>
          </w:p>
        </w:tc>
        <w:tc>
          <w:tcPr>
            <w:tcW w:w="649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top"/>
          </w:tcPr>
          <w:p w14:paraId="3D41E275">
            <w:pPr>
              <w:rPr>
                <w:rFonts w:hint="eastAsia" w:ascii="宋体" w:hAnsi="宋体" w:eastAsia="宋体" w:cs="宋体"/>
                <w:i w:val="0"/>
                <w:iCs w:val="0"/>
                <w:caps w:val="0"/>
                <w:color w:val="000000"/>
                <w:spacing w:val="0"/>
                <w:sz w:val="21"/>
                <w:szCs w:val="21"/>
              </w:rPr>
            </w:pPr>
          </w:p>
        </w:tc>
      </w:tr>
      <w:tr w14:paraId="0F9DF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1695"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0E7F01F4">
            <w:pPr>
              <w:rPr>
                <w:rFonts w:hint="eastAsia" w:ascii="宋体" w:hAnsi="宋体" w:eastAsia="宋体" w:cs="宋体"/>
                <w:i w:val="0"/>
                <w:iCs w:val="0"/>
                <w:caps w:val="0"/>
                <w:color w:val="000000"/>
                <w:spacing w:val="0"/>
                <w:sz w:val="21"/>
                <w:szCs w:val="21"/>
              </w:rPr>
            </w:pPr>
          </w:p>
        </w:tc>
        <w:tc>
          <w:tcPr>
            <w:tcW w:w="3510" w:type="dxa"/>
            <w:gridSpan w:val="2"/>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1AB10566">
            <w:pPr>
              <w:rPr>
                <w:rFonts w:hint="eastAsia" w:ascii="宋体" w:hAnsi="宋体" w:eastAsia="宋体" w:cs="宋体"/>
                <w:i w:val="0"/>
                <w:iCs w:val="0"/>
                <w:caps w:val="0"/>
                <w:color w:val="000000"/>
                <w:spacing w:val="0"/>
                <w:sz w:val="21"/>
                <w:szCs w:val="21"/>
              </w:rPr>
            </w:pPr>
          </w:p>
        </w:tc>
        <w:tc>
          <w:tcPr>
            <w:tcW w:w="1054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692AF6C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方正仿宋简体" w:hAnsi="方正仿宋简体" w:eastAsia="方正仿宋简体" w:cs="方正仿宋简体"/>
                <w:i w:val="0"/>
                <w:iCs w:val="0"/>
                <w:caps w:val="0"/>
                <w:color w:val="000000"/>
                <w:spacing w:val="0"/>
                <w:sz w:val="21"/>
                <w:szCs w:val="21"/>
              </w:rPr>
              <w:t>日期</w:t>
            </w:r>
          </w:p>
        </w:tc>
        <w:tc>
          <w:tcPr>
            <w:tcW w:w="6495" w:type="dxa"/>
            <w:gridSpan w:val="2"/>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4C08249E">
            <w:pPr>
              <w:rPr>
                <w:rFonts w:hint="eastAsia" w:ascii="宋体" w:hAnsi="宋体" w:eastAsia="宋体" w:cs="宋体"/>
                <w:i w:val="0"/>
                <w:iCs w:val="0"/>
                <w:caps w:val="0"/>
                <w:color w:val="000000"/>
                <w:spacing w:val="0"/>
                <w:sz w:val="21"/>
                <w:szCs w:val="21"/>
              </w:rPr>
            </w:pPr>
          </w:p>
        </w:tc>
      </w:tr>
      <w:tr w14:paraId="4DA4D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22275" w:type="dxa"/>
            <w:gridSpan w:val="7"/>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14:paraId="312E14AB">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color w:val="000000"/>
              </w:rPr>
            </w:pPr>
            <w:r>
              <w:rPr>
                <w:rFonts w:hint="default" w:ascii="方正仿宋简体" w:hAnsi="方正仿宋简体" w:eastAsia="方正仿宋简体" w:cs="方正仿宋简体"/>
                <w:i w:val="0"/>
                <w:iCs w:val="0"/>
                <w:caps w:val="0"/>
                <w:color w:val="000000"/>
                <w:spacing w:val="0"/>
                <w:sz w:val="21"/>
                <w:szCs w:val="21"/>
              </w:rPr>
              <w:t>质疑函制作说明：</w:t>
            </w:r>
          </w:p>
          <w:p w14:paraId="062AA176">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000000"/>
                <w:spacing w:val="0"/>
                <w:sz w:val="21"/>
                <w:szCs w:val="21"/>
                <w:lang w:val="en-US" w:eastAsia="zh-CN"/>
              </w:rPr>
            </w:pPr>
            <w:r>
              <w:rPr>
                <w:rFonts w:hint="eastAsia" w:ascii="方正仿宋简体" w:hAnsi="方正仿宋简体" w:eastAsia="方正仿宋简体" w:cs="方正仿宋简体"/>
                <w:i w:val="0"/>
                <w:iCs w:val="0"/>
                <w:caps w:val="0"/>
                <w:color w:val="000000"/>
                <w:spacing w:val="0"/>
                <w:sz w:val="21"/>
                <w:szCs w:val="21"/>
                <w:lang w:val="en-US" w:eastAsia="zh-CN"/>
              </w:rPr>
              <w:t>1.</w:t>
            </w:r>
            <w:r>
              <w:rPr>
                <w:rFonts w:hint="default" w:ascii="方正仿宋简体" w:hAnsi="方正仿宋简体" w:eastAsia="方正仿宋简体" w:cs="方正仿宋简体"/>
                <w:i w:val="0"/>
                <w:iCs w:val="0"/>
                <w:caps w:val="0"/>
                <w:color w:val="000000"/>
                <w:spacing w:val="0"/>
                <w:sz w:val="21"/>
                <w:szCs w:val="21"/>
                <w:lang w:val="en-US" w:eastAsia="zh-CN"/>
              </w:rPr>
              <w:t>供应商提出质疑时，应提交质疑函和必要的证明材料</w:t>
            </w:r>
            <w:r>
              <w:rPr>
                <w:rFonts w:hint="eastAsia" w:ascii="方正仿宋简体" w:hAnsi="方正仿宋简体" w:eastAsia="方正仿宋简体" w:cs="方正仿宋简体"/>
                <w:i w:val="0"/>
                <w:iCs w:val="0"/>
                <w:caps w:val="0"/>
                <w:color w:val="000000"/>
                <w:spacing w:val="0"/>
                <w:sz w:val="21"/>
                <w:szCs w:val="21"/>
                <w:lang w:eastAsia="zh-CN"/>
              </w:rPr>
              <w:t>或有效线索</w:t>
            </w:r>
            <w:r>
              <w:rPr>
                <w:rFonts w:hint="default" w:ascii="方正仿宋简体" w:hAnsi="方正仿宋简体" w:eastAsia="方正仿宋简体" w:cs="方正仿宋简体"/>
                <w:i w:val="0"/>
                <w:iCs w:val="0"/>
                <w:caps w:val="0"/>
                <w:color w:val="000000"/>
                <w:spacing w:val="0"/>
                <w:sz w:val="21"/>
                <w:szCs w:val="21"/>
                <w:lang w:val="en-US" w:eastAsia="zh-CN"/>
              </w:rPr>
              <w:t>；质疑函存在《</w:t>
            </w:r>
            <w:r>
              <w:rPr>
                <w:rFonts w:hint="eastAsia" w:ascii="方正仿宋简体" w:hAnsi="方正仿宋简体" w:eastAsia="方正仿宋简体" w:cs="方正仿宋简体"/>
                <w:i w:val="0"/>
                <w:iCs w:val="0"/>
                <w:caps w:val="0"/>
                <w:color w:val="000000"/>
                <w:spacing w:val="0"/>
                <w:sz w:val="21"/>
                <w:szCs w:val="21"/>
                <w:lang w:val="en-US" w:eastAsia="zh-CN"/>
              </w:rPr>
              <w:t>自治区政务服务和公共资源交易中心公共资源交易质疑异议投诉举报处理实施细则</w:t>
            </w:r>
            <w:r>
              <w:rPr>
                <w:rFonts w:hint="default" w:ascii="方正仿宋简体" w:hAnsi="方正仿宋简体" w:eastAsia="方正仿宋简体" w:cs="方正仿宋简体"/>
                <w:i w:val="0"/>
                <w:iCs w:val="0"/>
                <w:caps w:val="0"/>
                <w:color w:val="000000"/>
                <w:spacing w:val="0"/>
                <w:sz w:val="21"/>
                <w:szCs w:val="21"/>
                <w:lang w:val="en-US" w:eastAsia="zh-CN"/>
              </w:rPr>
              <w:t>》（新政资内发〔202</w:t>
            </w:r>
            <w:r>
              <w:rPr>
                <w:rFonts w:hint="eastAsia" w:ascii="方正仿宋简体" w:hAnsi="方正仿宋简体" w:eastAsia="方正仿宋简体" w:cs="方正仿宋简体"/>
                <w:i w:val="0"/>
                <w:iCs w:val="0"/>
                <w:caps w:val="0"/>
                <w:color w:val="000000"/>
                <w:spacing w:val="0"/>
                <w:sz w:val="21"/>
                <w:szCs w:val="21"/>
                <w:lang w:val="en-US" w:eastAsia="zh-CN"/>
              </w:rPr>
              <w:t>2</w:t>
            </w:r>
            <w:r>
              <w:rPr>
                <w:rFonts w:hint="default" w:ascii="方正仿宋简体" w:hAnsi="方正仿宋简体" w:eastAsia="方正仿宋简体" w:cs="方正仿宋简体"/>
                <w:i w:val="0"/>
                <w:iCs w:val="0"/>
                <w:caps w:val="0"/>
                <w:color w:val="000000"/>
                <w:spacing w:val="0"/>
                <w:sz w:val="21"/>
                <w:szCs w:val="21"/>
                <w:lang w:val="en-US" w:eastAsia="zh-CN"/>
              </w:rPr>
              <w:t>〕</w:t>
            </w:r>
            <w:r>
              <w:rPr>
                <w:rFonts w:hint="eastAsia" w:ascii="方正仿宋简体" w:hAnsi="方正仿宋简体" w:eastAsia="方正仿宋简体" w:cs="方正仿宋简体"/>
                <w:i w:val="0"/>
                <w:iCs w:val="0"/>
                <w:caps w:val="0"/>
                <w:color w:val="000000"/>
                <w:spacing w:val="0"/>
                <w:sz w:val="21"/>
                <w:szCs w:val="21"/>
                <w:lang w:val="en-US" w:eastAsia="zh-CN"/>
              </w:rPr>
              <w:t>12</w:t>
            </w:r>
            <w:r>
              <w:rPr>
                <w:rFonts w:hint="default" w:ascii="方正仿宋简体" w:hAnsi="方正仿宋简体" w:eastAsia="方正仿宋简体" w:cs="方正仿宋简体"/>
                <w:i w:val="0"/>
                <w:iCs w:val="0"/>
                <w:caps w:val="0"/>
                <w:color w:val="000000"/>
                <w:spacing w:val="0"/>
                <w:sz w:val="21"/>
                <w:szCs w:val="21"/>
                <w:lang w:val="en-US" w:eastAsia="zh-CN"/>
              </w:rPr>
              <w:t>号）第十</w:t>
            </w:r>
            <w:r>
              <w:rPr>
                <w:rFonts w:hint="eastAsia" w:ascii="方正仿宋简体" w:hAnsi="方正仿宋简体" w:eastAsia="方正仿宋简体" w:cs="方正仿宋简体"/>
                <w:i w:val="0"/>
                <w:iCs w:val="0"/>
                <w:caps w:val="0"/>
                <w:color w:val="000000"/>
                <w:spacing w:val="0"/>
                <w:sz w:val="21"/>
                <w:szCs w:val="21"/>
                <w:lang w:val="en-US" w:eastAsia="zh-CN"/>
              </w:rPr>
              <w:t>四</w:t>
            </w:r>
            <w:r>
              <w:rPr>
                <w:rFonts w:hint="default" w:ascii="方正仿宋简体" w:hAnsi="方正仿宋简体" w:eastAsia="方正仿宋简体" w:cs="方正仿宋简体"/>
                <w:i w:val="0"/>
                <w:iCs w:val="0"/>
                <w:caps w:val="0"/>
                <w:color w:val="000000"/>
                <w:spacing w:val="0"/>
                <w:sz w:val="21"/>
                <w:szCs w:val="21"/>
                <w:lang w:val="en-US" w:eastAsia="zh-CN"/>
              </w:rPr>
              <w:t>条所列情形的，</w:t>
            </w:r>
            <w:r>
              <w:rPr>
                <w:rFonts w:hint="eastAsia" w:ascii="方正仿宋简体" w:hAnsi="方正仿宋简体" w:eastAsia="方正仿宋简体" w:cs="方正仿宋简体"/>
                <w:i w:val="0"/>
                <w:iCs w:val="0"/>
                <w:caps w:val="0"/>
                <w:color w:val="000000"/>
                <w:spacing w:val="0"/>
                <w:sz w:val="21"/>
                <w:szCs w:val="21"/>
                <w:lang w:val="en-US" w:eastAsia="zh-CN"/>
              </w:rPr>
              <w:t>交易</w:t>
            </w:r>
            <w:r>
              <w:rPr>
                <w:rFonts w:hint="default" w:ascii="方正仿宋简体" w:hAnsi="方正仿宋简体" w:eastAsia="方正仿宋简体" w:cs="方正仿宋简体"/>
                <w:i w:val="0"/>
                <w:iCs w:val="0"/>
                <w:caps w:val="0"/>
                <w:color w:val="000000"/>
                <w:spacing w:val="0"/>
                <w:sz w:val="21"/>
                <w:szCs w:val="21"/>
                <w:lang w:val="en-US" w:eastAsia="zh-CN"/>
              </w:rPr>
              <w:t>中心不予受理。</w:t>
            </w:r>
          </w:p>
          <w:p w14:paraId="3BEBDF9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20" w:firstLineChars="200"/>
              <w:jc w:val="both"/>
              <w:textAlignment w:val="auto"/>
              <w:rPr>
                <w:rFonts w:hint="eastAsia" w:ascii="方正仿宋简体" w:hAnsi="方正仿宋简体" w:eastAsia="方正仿宋简体" w:cs="方正仿宋简体"/>
                <w:i w:val="0"/>
                <w:iCs w:val="0"/>
                <w:caps w:val="0"/>
                <w:color w:val="000000"/>
                <w:spacing w:val="0"/>
                <w:sz w:val="21"/>
                <w:szCs w:val="21"/>
                <w:lang w:eastAsia="zh-CN"/>
              </w:rPr>
            </w:pPr>
            <w:r>
              <w:rPr>
                <w:rFonts w:hint="eastAsia" w:ascii="方正仿宋简体" w:hAnsi="方正仿宋简体" w:eastAsia="方正仿宋简体" w:cs="方正仿宋简体"/>
                <w:i w:val="0"/>
                <w:iCs w:val="0"/>
                <w:caps w:val="0"/>
                <w:color w:val="000000"/>
                <w:spacing w:val="0"/>
                <w:sz w:val="21"/>
                <w:szCs w:val="21"/>
              </w:rPr>
              <w:t>2.</w:t>
            </w:r>
            <w:r>
              <w:rPr>
                <w:rFonts w:hint="default" w:ascii="方正仿宋简体" w:hAnsi="方正仿宋简体" w:eastAsia="方正仿宋简体" w:cs="方正仿宋简体"/>
                <w:i w:val="0"/>
                <w:iCs w:val="0"/>
                <w:caps w:val="0"/>
                <w:color w:val="000000"/>
                <w:spacing w:val="0"/>
                <w:sz w:val="21"/>
                <w:szCs w:val="21"/>
              </w:rPr>
              <w:t>质疑函的质疑事项应具体、明确，并有必要的事实依据和法律依据</w:t>
            </w:r>
            <w:r>
              <w:rPr>
                <w:rFonts w:hint="eastAsia" w:ascii="方正仿宋简体" w:hAnsi="方正仿宋简体" w:eastAsia="方正仿宋简体" w:cs="方正仿宋简体"/>
                <w:i w:val="0"/>
                <w:iCs w:val="0"/>
                <w:caps w:val="0"/>
                <w:color w:val="000000"/>
                <w:spacing w:val="0"/>
                <w:sz w:val="21"/>
                <w:szCs w:val="21"/>
                <w:lang w:eastAsia="zh-CN"/>
              </w:rPr>
              <w:t>。</w:t>
            </w:r>
          </w:p>
          <w:p w14:paraId="5DF38EB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000000"/>
                <w:spacing w:val="0"/>
                <w:sz w:val="21"/>
                <w:szCs w:val="21"/>
              </w:rPr>
            </w:pPr>
            <w:r>
              <w:rPr>
                <w:rFonts w:hint="eastAsia" w:ascii="方正仿宋简体" w:hAnsi="方正仿宋简体" w:eastAsia="方正仿宋简体" w:cs="方正仿宋简体"/>
                <w:i w:val="0"/>
                <w:iCs w:val="0"/>
                <w:caps w:val="0"/>
                <w:color w:val="000000"/>
                <w:spacing w:val="0"/>
                <w:sz w:val="21"/>
                <w:szCs w:val="21"/>
                <w:lang w:val="en-US" w:eastAsia="zh-CN"/>
              </w:rPr>
              <w:t>3.</w:t>
            </w:r>
            <w:r>
              <w:rPr>
                <w:rFonts w:hint="default" w:ascii="方正仿宋简体" w:hAnsi="方正仿宋简体" w:eastAsia="方正仿宋简体" w:cs="方正仿宋简体"/>
                <w:i w:val="0"/>
                <w:iCs w:val="0"/>
                <w:caps w:val="0"/>
                <w:color w:val="000000"/>
                <w:spacing w:val="0"/>
                <w:sz w:val="21"/>
                <w:szCs w:val="21"/>
              </w:rPr>
              <w:t>质疑函的质疑请求应与质疑事项相关。</w:t>
            </w:r>
          </w:p>
          <w:p w14:paraId="4942679E">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000000"/>
                <w:spacing w:val="0"/>
                <w:sz w:val="21"/>
                <w:szCs w:val="21"/>
              </w:rPr>
            </w:pPr>
            <w:r>
              <w:rPr>
                <w:rFonts w:hint="eastAsia" w:ascii="方正仿宋简体" w:hAnsi="方正仿宋简体" w:eastAsia="方正仿宋简体" w:cs="方正仿宋简体"/>
                <w:i w:val="0"/>
                <w:iCs w:val="0"/>
                <w:caps w:val="0"/>
                <w:color w:val="000000"/>
                <w:spacing w:val="0"/>
                <w:sz w:val="21"/>
                <w:szCs w:val="21"/>
                <w:lang w:val="en-US" w:eastAsia="zh-CN"/>
              </w:rPr>
              <w:t>4</w:t>
            </w:r>
            <w:r>
              <w:rPr>
                <w:rFonts w:hint="eastAsia" w:ascii="方正仿宋简体" w:hAnsi="方正仿宋简体" w:eastAsia="方正仿宋简体" w:cs="方正仿宋简体"/>
                <w:i w:val="0"/>
                <w:iCs w:val="0"/>
                <w:caps w:val="0"/>
                <w:color w:val="000000"/>
                <w:spacing w:val="0"/>
                <w:sz w:val="21"/>
                <w:szCs w:val="21"/>
              </w:rPr>
              <w:t>.</w:t>
            </w:r>
            <w:r>
              <w:rPr>
                <w:rFonts w:hint="eastAsia" w:ascii="方正仿宋简体" w:hAnsi="方正仿宋简体" w:eastAsia="方正仿宋简体" w:cs="方正仿宋简体"/>
                <w:i w:val="0"/>
                <w:iCs w:val="0"/>
                <w:caps w:val="0"/>
                <w:color w:val="000000"/>
                <w:spacing w:val="0"/>
                <w:sz w:val="21"/>
                <w:szCs w:val="21"/>
                <w:lang w:eastAsia="zh-CN"/>
              </w:rPr>
              <w:t>一份质疑函只能针对一个项目提出质疑，且针对同一</w:t>
            </w:r>
            <w:r>
              <w:rPr>
                <w:rFonts w:hint="eastAsia" w:ascii="方正仿宋简体" w:hAnsi="方正仿宋简体" w:eastAsia="方正仿宋简体" w:cs="方正仿宋简体"/>
                <w:i w:val="0"/>
                <w:iCs w:val="0"/>
                <w:caps w:val="0"/>
                <w:color w:val="000000"/>
                <w:spacing w:val="0"/>
                <w:sz w:val="21"/>
                <w:szCs w:val="21"/>
                <w:lang w:val="en-US" w:eastAsia="zh-CN"/>
              </w:rPr>
              <w:t>交易</w:t>
            </w:r>
            <w:r>
              <w:rPr>
                <w:rFonts w:hint="eastAsia" w:ascii="方正仿宋简体" w:hAnsi="方正仿宋简体" w:eastAsia="方正仿宋简体" w:cs="方正仿宋简体"/>
                <w:i w:val="0"/>
                <w:iCs w:val="0"/>
                <w:caps w:val="0"/>
                <w:color w:val="000000"/>
                <w:spacing w:val="0"/>
                <w:sz w:val="21"/>
                <w:szCs w:val="21"/>
                <w:lang w:eastAsia="zh-CN"/>
              </w:rPr>
              <w:t>程序环节的质疑应当一次性提出。</w:t>
            </w:r>
            <w:r>
              <w:rPr>
                <w:rFonts w:hint="eastAsia" w:ascii="方正仿宋简体" w:hAnsi="方正仿宋简体" w:eastAsia="方正仿宋简体" w:cs="方正仿宋简体"/>
                <w:i w:val="0"/>
                <w:iCs w:val="0"/>
                <w:caps w:val="0"/>
                <w:color w:val="000000"/>
                <w:spacing w:val="0"/>
                <w:sz w:val="21"/>
                <w:szCs w:val="21"/>
              </w:rPr>
              <w:t>质疑对一个项目的不同包提出质疑的</w:t>
            </w:r>
            <w:r>
              <w:rPr>
                <w:rFonts w:hint="eastAsia" w:ascii="方正仿宋简体" w:hAnsi="方正仿宋简体" w:eastAsia="方正仿宋简体" w:cs="方正仿宋简体"/>
                <w:i w:val="0"/>
                <w:iCs w:val="0"/>
                <w:caps w:val="0"/>
                <w:color w:val="000000"/>
                <w:spacing w:val="0"/>
                <w:sz w:val="21"/>
                <w:szCs w:val="21"/>
                <w:lang w:eastAsia="zh-CN"/>
              </w:rPr>
              <w:t>，</w:t>
            </w:r>
            <w:r>
              <w:rPr>
                <w:rFonts w:hint="eastAsia" w:ascii="方正仿宋简体" w:hAnsi="方正仿宋简体" w:eastAsia="方正仿宋简体" w:cs="方正仿宋简体"/>
                <w:i w:val="0"/>
                <w:iCs w:val="0"/>
                <w:caps w:val="0"/>
                <w:color w:val="000000"/>
                <w:spacing w:val="0"/>
                <w:sz w:val="21"/>
                <w:szCs w:val="21"/>
              </w:rPr>
              <w:t>应当将各包质疑事项集中在一份质疑函中提出</w:t>
            </w:r>
            <w:r>
              <w:rPr>
                <w:rFonts w:hint="eastAsia" w:ascii="方正仿宋简体" w:hAnsi="方正仿宋简体" w:eastAsia="方正仿宋简体" w:cs="方正仿宋简体"/>
                <w:i w:val="0"/>
                <w:iCs w:val="0"/>
                <w:caps w:val="0"/>
                <w:color w:val="000000"/>
                <w:spacing w:val="0"/>
                <w:sz w:val="21"/>
                <w:szCs w:val="21"/>
                <w:lang w:eastAsia="zh-CN"/>
              </w:rPr>
              <w:t>，</w:t>
            </w:r>
            <w:r>
              <w:rPr>
                <w:rFonts w:hint="eastAsia" w:ascii="方正仿宋简体" w:hAnsi="方正仿宋简体" w:eastAsia="方正仿宋简体" w:cs="方正仿宋简体"/>
                <w:i w:val="0"/>
                <w:iCs w:val="0"/>
                <w:caps w:val="0"/>
                <w:color w:val="000000"/>
                <w:spacing w:val="0"/>
                <w:sz w:val="21"/>
                <w:szCs w:val="21"/>
                <w:lang w:val="en-US" w:eastAsia="zh-CN"/>
              </w:rPr>
              <w:t>并在</w:t>
            </w:r>
            <w:r>
              <w:rPr>
                <w:rFonts w:hint="eastAsia" w:ascii="方正仿宋简体" w:hAnsi="方正仿宋简体" w:eastAsia="方正仿宋简体" w:cs="方正仿宋简体"/>
                <w:i w:val="0"/>
                <w:iCs w:val="0"/>
                <w:caps w:val="0"/>
                <w:color w:val="000000"/>
                <w:spacing w:val="0"/>
                <w:sz w:val="21"/>
                <w:szCs w:val="21"/>
              </w:rPr>
              <w:t>质疑函中列明具体分包号。</w:t>
            </w:r>
          </w:p>
          <w:p w14:paraId="3DCCB343">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000000"/>
                <w:spacing w:val="0"/>
                <w:sz w:val="21"/>
                <w:szCs w:val="21"/>
              </w:rPr>
            </w:pPr>
            <w:r>
              <w:rPr>
                <w:rFonts w:hint="eastAsia" w:ascii="方正仿宋简体" w:hAnsi="方正仿宋简体" w:eastAsia="方正仿宋简体" w:cs="方正仿宋简体"/>
                <w:i w:val="0"/>
                <w:iCs w:val="0"/>
                <w:caps w:val="0"/>
                <w:color w:val="000000"/>
                <w:spacing w:val="0"/>
                <w:sz w:val="21"/>
                <w:szCs w:val="21"/>
                <w:lang w:val="en-US" w:eastAsia="zh-CN"/>
              </w:rPr>
              <w:t>5</w:t>
            </w:r>
            <w:r>
              <w:rPr>
                <w:rFonts w:hint="eastAsia" w:ascii="方正仿宋简体" w:hAnsi="方正仿宋简体" w:eastAsia="方正仿宋简体" w:cs="方正仿宋简体"/>
                <w:i w:val="0"/>
                <w:iCs w:val="0"/>
                <w:caps w:val="0"/>
                <w:color w:val="000000"/>
                <w:spacing w:val="0"/>
                <w:sz w:val="21"/>
                <w:szCs w:val="21"/>
              </w:rPr>
              <w:t>.</w:t>
            </w:r>
            <w:r>
              <w:rPr>
                <w:rFonts w:hint="default" w:ascii="方正仿宋简体" w:hAnsi="方正仿宋简体" w:eastAsia="方正仿宋简体" w:cs="方正仿宋简体"/>
                <w:i w:val="0"/>
                <w:iCs w:val="0"/>
                <w:caps w:val="0"/>
                <w:color w:val="000000"/>
                <w:spacing w:val="0"/>
                <w:sz w:val="21"/>
                <w:szCs w:val="21"/>
              </w:rPr>
              <w:t>质疑供应商若委托代理人进行质疑的，质疑函应按要求列明</w:t>
            </w:r>
            <w:r>
              <w:rPr>
                <w:rFonts w:hint="eastAsia" w:ascii="方正仿宋简体" w:hAnsi="方正仿宋简体" w:eastAsia="方正仿宋简体" w:cs="方正仿宋简体"/>
                <w:i w:val="0"/>
                <w:iCs w:val="0"/>
                <w:caps w:val="0"/>
                <w:color w:val="000000"/>
                <w:spacing w:val="0"/>
                <w:sz w:val="21"/>
                <w:szCs w:val="21"/>
                <w:lang w:eastAsia="zh-CN"/>
              </w:rPr>
              <w:t>“</w:t>
            </w:r>
            <w:r>
              <w:rPr>
                <w:rFonts w:hint="default" w:ascii="方正仿宋简体" w:hAnsi="方正仿宋简体" w:eastAsia="方正仿宋简体" w:cs="方正仿宋简体"/>
                <w:i w:val="0"/>
                <w:iCs w:val="0"/>
                <w:caps w:val="0"/>
                <w:color w:val="000000"/>
                <w:spacing w:val="0"/>
                <w:sz w:val="21"/>
                <w:szCs w:val="21"/>
              </w:rPr>
              <w:t>授权代表”的有关内容，并在附件中提交由质疑供应商签署的授权委托书。授权委托书应载明代理人的姓名或者名称、代理事项、具体权限、期限和相关事项。</w:t>
            </w:r>
          </w:p>
          <w:p w14:paraId="0E59461D">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方正仿宋简体" w:hAnsi="方正仿宋简体" w:eastAsia="方正仿宋简体" w:cs="方正仿宋简体"/>
                <w:i w:val="0"/>
                <w:iCs w:val="0"/>
                <w:caps w:val="0"/>
                <w:color w:val="000000"/>
                <w:spacing w:val="0"/>
                <w:sz w:val="21"/>
                <w:szCs w:val="21"/>
              </w:rPr>
            </w:pPr>
            <w:r>
              <w:rPr>
                <w:rFonts w:hint="eastAsia" w:eastAsia="宋体" w:cs="宋体"/>
                <w:i w:val="0"/>
                <w:iCs w:val="0"/>
                <w:caps w:val="0"/>
                <w:color w:val="000000"/>
                <w:spacing w:val="0"/>
                <w:sz w:val="21"/>
                <w:szCs w:val="21"/>
                <w:lang w:val="en-US" w:eastAsia="zh-CN"/>
              </w:rPr>
              <w:t>6</w:t>
            </w:r>
            <w:r>
              <w:rPr>
                <w:rFonts w:hint="eastAsia" w:ascii="宋体" w:hAnsi="宋体" w:eastAsia="宋体" w:cs="宋体"/>
                <w:i w:val="0"/>
                <w:iCs w:val="0"/>
                <w:caps w:val="0"/>
                <w:color w:val="000000"/>
                <w:spacing w:val="0"/>
                <w:sz w:val="21"/>
                <w:szCs w:val="21"/>
              </w:rPr>
              <w:t>.</w:t>
            </w:r>
            <w:r>
              <w:rPr>
                <w:rFonts w:hint="default" w:ascii="方正仿宋简体" w:hAnsi="方正仿宋简体" w:eastAsia="方正仿宋简体" w:cs="方正仿宋简体"/>
                <w:i w:val="0"/>
                <w:iCs w:val="0"/>
                <w:caps w:val="0"/>
                <w:color w:val="000000"/>
                <w:spacing w:val="0"/>
                <w:sz w:val="21"/>
                <w:szCs w:val="21"/>
              </w:rPr>
              <w:t>质疑供应商为自然人的，质疑函应由本人签字</w:t>
            </w:r>
            <w:r>
              <w:rPr>
                <w:rFonts w:hint="eastAsia" w:ascii="方正仿宋简体" w:hAnsi="方正仿宋简体" w:eastAsia="方正仿宋简体" w:cs="方正仿宋简体"/>
                <w:i w:val="0"/>
                <w:iCs w:val="0"/>
                <w:caps w:val="0"/>
                <w:color w:val="000000"/>
                <w:spacing w:val="0"/>
                <w:sz w:val="21"/>
                <w:szCs w:val="21"/>
                <w:lang w:eastAsia="zh-CN"/>
              </w:rPr>
              <w:t>，</w:t>
            </w:r>
            <w:r>
              <w:rPr>
                <w:rFonts w:hint="eastAsia" w:ascii="方正仿宋简体" w:hAnsi="方正仿宋简体" w:eastAsia="方正仿宋简体" w:cs="方正仿宋简体"/>
                <w:i w:val="0"/>
                <w:iCs w:val="0"/>
                <w:caps w:val="0"/>
                <w:color w:val="000000"/>
                <w:spacing w:val="0"/>
                <w:sz w:val="21"/>
                <w:szCs w:val="21"/>
                <w:lang w:val="en-US" w:eastAsia="zh-CN"/>
              </w:rPr>
              <w:t>提供本人及代理人身份证复印件，并在复印件上签字</w:t>
            </w:r>
            <w:r>
              <w:rPr>
                <w:rFonts w:hint="default" w:ascii="方正仿宋简体" w:hAnsi="方正仿宋简体" w:eastAsia="方正仿宋简体" w:cs="方正仿宋简体"/>
                <w:i w:val="0"/>
                <w:iCs w:val="0"/>
                <w:caps w:val="0"/>
                <w:color w:val="000000"/>
                <w:spacing w:val="0"/>
                <w:sz w:val="21"/>
                <w:szCs w:val="21"/>
              </w:rPr>
              <w:t>；质疑供应商为法人或者其他组织的，质疑函应由法定代表人、主要负责人，或者其授权代表签字或者盖章，并加盖公章</w:t>
            </w:r>
            <w:r>
              <w:rPr>
                <w:rFonts w:hint="eastAsia" w:ascii="方正仿宋简体" w:hAnsi="方正仿宋简体" w:eastAsia="方正仿宋简体" w:cs="方正仿宋简体"/>
                <w:i w:val="0"/>
                <w:iCs w:val="0"/>
                <w:caps w:val="0"/>
                <w:color w:val="000000"/>
                <w:spacing w:val="0"/>
                <w:sz w:val="21"/>
                <w:szCs w:val="21"/>
                <w:lang w:eastAsia="zh-CN"/>
              </w:rPr>
              <w:t>，</w:t>
            </w:r>
            <w:r>
              <w:rPr>
                <w:rFonts w:hint="eastAsia" w:ascii="方正仿宋简体" w:hAnsi="方正仿宋简体" w:eastAsia="方正仿宋简体" w:cs="方正仿宋简体"/>
                <w:i w:val="0"/>
                <w:iCs w:val="0"/>
                <w:caps w:val="0"/>
                <w:color w:val="000000"/>
                <w:spacing w:val="0"/>
                <w:sz w:val="21"/>
                <w:szCs w:val="21"/>
                <w:lang w:val="en-US" w:eastAsia="zh-CN"/>
              </w:rPr>
              <w:t>同时提供法人证书（营业执照）复印件、代理人身份证复印件并加盖法人公章</w:t>
            </w:r>
            <w:r>
              <w:rPr>
                <w:rFonts w:hint="default" w:ascii="方正仿宋简体" w:hAnsi="方正仿宋简体" w:eastAsia="方正仿宋简体" w:cs="方正仿宋简体"/>
                <w:i w:val="0"/>
                <w:iCs w:val="0"/>
                <w:caps w:val="0"/>
                <w:color w:val="000000"/>
                <w:spacing w:val="0"/>
                <w:sz w:val="21"/>
                <w:szCs w:val="21"/>
              </w:rPr>
              <w:t>。</w:t>
            </w:r>
          </w:p>
          <w:p w14:paraId="6303F2ED">
            <w:pPr>
              <w:widowControl/>
              <w:spacing w:line="400" w:lineRule="exact"/>
              <w:ind w:firstLine="420" w:firstLineChars="200"/>
              <w:jc w:val="left"/>
              <w:rPr>
                <w:rFonts w:hint="default" w:ascii="方正仿宋简体" w:hAnsi="方正仿宋简体" w:eastAsia="方正仿宋简体" w:cs="方正仿宋简体"/>
                <w:i w:val="0"/>
                <w:iCs w:val="0"/>
                <w:caps w:val="0"/>
                <w:color w:val="000000"/>
                <w:spacing w:val="0"/>
                <w:sz w:val="21"/>
                <w:szCs w:val="21"/>
                <w:lang w:val="en-US" w:eastAsia="zh-CN"/>
              </w:rPr>
            </w:pPr>
            <w:r>
              <w:rPr>
                <w:rFonts w:hint="eastAsia" w:ascii="方正仿宋简体" w:hAnsi="方正仿宋简体" w:eastAsia="方正仿宋简体" w:cs="方正仿宋简体"/>
                <w:b/>
                <w:bCs/>
                <w:i w:val="0"/>
                <w:iCs w:val="0"/>
                <w:caps w:val="0"/>
                <w:color w:val="000000"/>
                <w:spacing w:val="0"/>
                <w:kern w:val="0"/>
                <w:sz w:val="21"/>
                <w:szCs w:val="21"/>
                <w:lang w:val="en-US" w:eastAsia="zh-CN" w:bidi="ar-SA"/>
              </w:rPr>
              <w:t>7.质疑函份数要求：一式四份</w:t>
            </w:r>
            <w:r>
              <w:rPr>
                <w:rFonts w:hint="eastAsia" w:ascii="方正仿宋简体" w:hAnsi="方正仿宋简体" w:eastAsia="方正仿宋简体" w:cs="方正仿宋简体"/>
                <w:i w:val="0"/>
                <w:iCs w:val="0"/>
                <w:caps w:val="0"/>
                <w:color w:val="000000"/>
                <w:spacing w:val="0"/>
                <w:kern w:val="0"/>
                <w:sz w:val="21"/>
                <w:szCs w:val="21"/>
                <w:lang w:val="en-US" w:eastAsia="zh-CN" w:bidi="ar-SA"/>
              </w:rPr>
              <w:t>。</w:t>
            </w:r>
          </w:p>
        </w:tc>
      </w:tr>
    </w:tbl>
    <w:p w14:paraId="7451C03F">
      <w:pPr>
        <w:tabs>
          <w:tab w:val="left" w:pos="779"/>
        </w:tabs>
        <w:bidi w:val="0"/>
        <w:jc w:val="left"/>
        <w:rPr>
          <w:lang w:val="en-US" w:eastAsia="zh-CN"/>
        </w:rPr>
      </w:pPr>
    </w:p>
    <w:sectPr>
      <w:headerReference r:id="rId21" w:type="default"/>
      <w:footerReference r:id="rId22" w:type="default"/>
      <w:pgSz w:w="11906" w:h="16839"/>
      <w:pgMar w:top="1136" w:right="1319" w:bottom="1414" w:left="1319" w:header="878" w:footer="11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B7B7">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30682">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57D98A">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14:paraId="5857D98A">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F0087">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00A06A">
                          <w:pPr>
                            <w:pStyle w:val="13"/>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fill on="f" focussize="0,0"/>
              <v:stroke on="f" weight="0.5pt"/>
              <v:imagedata o:title=""/>
              <o:lock v:ext="edit" aspectratio="f"/>
              <v:textbox inset="0mm,0mm,0mm,0mm" style="mso-fit-shape-to-text:t;">
                <w:txbxContent>
                  <w:p w14:paraId="1E00A06A">
                    <w:pPr>
                      <w:pStyle w:val="13"/>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5B7C6">
    <w:pPr>
      <w:spacing w:line="227" w:lineRule="auto"/>
      <w:ind w:left="3987"/>
      <w:rPr>
        <w:rFonts w:ascii="宋体" w:hAnsi="宋体" w:eastAsia="宋体" w:cs="宋体"/>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CE7640">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YBnYyAgAAYw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dgGdjICAABjBAAADgAAAAAAAAABACAAAAAfAQAAZHJzL2Uyb0RvYy54bWxQSwUG&#10;AAAAAAYABgBZAQAAwwUAAAAA&#10;">
              <v:fill on="f" focussize="0,0"/>
              <v:stroke on="f" weight="0.5pt"/>
              <v:imagedata o:title=""/>
              <o:lock v:ext="edit" aspectratio="f"/>
              <v:textbox inset="0mm,0mm,0mm,0mm" style="mso-fit-shape-to-text:t;">
                <w:txbxContent>
                  <w:p w14:paraId="53CE7640">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F3CDF">
    <w:pPr>
      <w:spacing w:line="227" w:lineRule="auto"/>
      <w:ind w:left="3987"/>
      <w:rPr>
        <w:rFonts w:ascii="宋体" w:hAnsi="宋体" w:eastAsia="宋体" w:cs="宋体"/>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08A677">
                          <w:pPr>
                            <w:pStyle w:val="1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8Khwx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PCocMQIAAGMEAAAOAAAAAAAAAAEAIAAAAB8BAABkcnMvZTJvRG9jLnhtbFBLBQYA&#10;AAAABgAGAFkBAADCBQAAAAA=&#10;">
              <v:fill on="f" focussize="0,0"/>
              <v:stroke on="f" weight="0.5pt"/>
              <v:imagedata o:title=""/>
              <o:lock v:ext="edit" aspectratio="f"/>
              <v:textbox inset="0mm,0mm,0mm,0mm" style="mso-fit-shape-to-text:t;">
                <w:txbxContent>
                  <w:p w14:paraId="5B08A677">
                    <w:pPr>
                      <w:pStyle w:val="1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000E2">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B641D">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4BF545">
                          <w:pPr>
                            <w:pStyle w:val="1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254BF545">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974FE">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63D083">
                          <w:pPr>
                            <w:pStyle w:val="1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1563D083">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09210">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8B6E96">
                          <w:pPr>
                            <w:pStyle w:val="1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BhZLlMQIAAGUEAAAOAAAAAAAAAAEAIAAAAB8BAABkcnMvZTJvRG9jLnhtbFBLBQYA&#10;AAAABgAGAFkBAADCBQAAAAA=&#10;">
              <v:fill on="f" focussize="0,0"/>
              <v:stroke on="f" weight="0.5pt"/>
              <v:imagedata o:title=""/>
              <o:lock v:ext="edit" aspectratio="f"/>
              <v:textbox inset="0mm,0mm,0mm,0mm" style="mso-fit-shape-to-text:t;">
                <w:txbxContent>
                  <w:p w14:paraId="308B6E96">
                    <w:pPr>
                      <w:pStyle w:val="1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8218B">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036B67">
                          <w:pPr>
                            <w:pStyle w:val="13"/>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tsHc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IMyeZWGr&#10;d5ZH6CiPt6tjgJxJ5ShKpwS6EzeYvtSn/qXE8f5zn6I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8rbB3MQIAAGUEAAAOAAAAAAAAAAEAIAAAAB8BAABkcnMvZTJvRG9jLnhtbFBLBQYA&#10;AAAABgAGAFkBAADCBQAAAAA=&#10;">
              <v:fill on="f" focussize="0,0"/>
              <v:stroke on="f" weight="0.5pt"/>
              <v:imagedata o:title=""/>
              <o:lock v:ext="edit" aspectratio="f"/>
              <v:textbox inset="0mm,0mm,0mm,0mm" style="mso-fit-shape-to-text:t;">
                <w:txbxContent>
                  <w:p w14:paraId="3C036B67">
                    <w:pPr>
                      <w:pStyle w:val="13"/>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39021">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80C04E">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3kaA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TeRoDICAABlBAAADgAAAAAAAAABACAAAAAfAQAAZHJzL2Uyb0RvYy54bWxQSwUG&#10;AAAAAAYABgBZAQAAwwUAAAAA&#10;">
              <v:fill on="f" focussize="0,0"/>
              <v:stroke on="f" weight="0.5pt"/>
              <v:imagedata o:title=""/>
              <o:lock v:ext="edit" aspectratio="f"/>
              <v:textbox inset="0mm,0mm,0mm,0mm" style="mso-fit-shape-to-text:t;">
                <w:txbxContent>
                  <w:p w14:paraId="1580C04E">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73D62">
    <w:pPr>
      <w:spacing w:line="229" w:lineRule="auto"/>
      <w:ind w:left="20"/>
      <w:rPr>
        <w:rFonts w:ascii="宋体" w:hAnsi="宋体" w:eastAsia="宋体" w:cs="宋体"/>
        <w:spacing w:val="9"/>
        <w:sz w:val="17"/>
        <w:szCs w:val="17"/>
      </w:rPr>
    </w:pPr>
    <w:r>
      <mc:AlternateContent>
        <mc:Choice Requires="wps">
          <w:drawing>
            <wp:anchor distT="0" distB="0" distL="114300" distR="114300" simplePos="0" relativeHeight="251660288" behindDoc="0" locked="0" layoutInCell="0" allowOverlap="1">
              <wp:simplePos x="0" y="0"/>
              <wp:positionH relativeFrom="page">
                <wp:posOffset>1143000</wp:posOffset>
              </wp:positionH>
              <wp:positionV relativeFrom="page">
                <wp:posOffset>712470</wp:posOffset>
              </wp:positionV>
              <wp:extent cx="5274310" cy="9525"/>
              <wp:effectExtent l="0" t="0" r="0" b="0"/>
              <wp:wrapNone/>
              <wp:docPr id="6" name="自选图形 2"/>
              <wp:cNvGraphicFramePr/>
              <a:graphic xmlns:a="http://schemas.openxmlformats.org/drawingml/2006/main">
                <a:graphicData uri="http://schemas.microsoft.com/office/word/2010/wordprocessingShape">
                  <wps:wsp>
                    <wps:cNvSpPr/>
                    <wps:spPr>
                      <a:xfrm>
                        <a:off x="0" y="0"/>
                        <a:ext cx="5274310" cy="9525"/>
                      </a:xfrm>
                      <a:custGeom>
                        <a:avLst/>
                        <a:gdLst/>
                        <a:ahLst/>
                        <a:cxnLst/>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自选图形 2" o:spid="_x0000_s1026" o:spt="100" style="position:absolute;left:0pt;margin-left:90pt;margin-top:56.1pt;height:0.75pt;width:415.3pt;mso-position-horizontal-relative:page;mso-position-vertical-relative:page;z-index:251660288;mso-width-relative:page;mso-height-relative:page;" fillcolor="#000000" filled="t" stroked="f" coordsize="8305,15" o:allowincell="f" o:gfxdata="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JS8sd2gAAAAwBAAAPAAAAAAAA&#10;AAEAIAAAACIAAABkcnMvZG93bnJldi54bWxQSwECFAAUAAAACACHTuJAzUjURxACAAB4BAAADgAA&#10;AAAAAAABACAAAAApAQAAZHJzL2Uyb0RvYy54bWxQSwUGAAAAAAYABgBZAQAAqwUAAAAA&#10;" path="m0,0l8305,0,8305,14,0,14,0,0xe">
              <v:fill on="t" focussize="0,0"/>
              <v:stroke on="f"/>
              <v:imagedata o:title=""/>
              <o:lock v:ext="edit" aspectratio="f"/>
            </v:shape>
          </w:pict>
        </mc:Fallback>
      </mc:AlternateContent>
    </w:r>
    <w:r>
      <w:rPr>
        <w:rFonts w:ascii="宋体" w:hAnsi="宋体" w:eastAsia="宋体" w:cs="宋体"/>
        <w:spacing w:val="18"/>
        <w:sz w:val="17"/>
        <w:szCs w:val="17"/>
      </w:rPr>
      <w:t>政</w:t>
    </w:r>
    <w:r>
      <w:rPr>
        <w:rFonts w:ascii="宋体" w:hAnsi="宋体" w:eastAsia="宋体" w:cs="宋体"/>
        <w:spacing w:val="9"/>
        <w:sz w:val="17"/>
        <w:szCs w:val="17"/>
      </w:rPr>
      <w:t>府采购框架协议采购征集文件</w:t>
    </w:r>
  </w:p>
  <w:p w14:paraId="751B7D1F">
    <w:pPr>
      <w:spacing w:line="229" w:lineRule="auto"/>
      <w:ind w:left="20"/>
      <w:rPr>
        <w:rFonts w:ascii="宋体" w:hAnsi="宋体" w:eastAsia="宋体" w:cs="宋体"/>
        <w:spacing w:val="9"/>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FF89C">
    <w:pPr>
      <w:spacing w:line="229" w:lineRule="auto"/>
      <w:ind w:left="6"/>
      <w:rPr>
        <w:rFonts w:ascii="宋体" w:hAnsi="宋体" w:eastAsia="宋体" w:cs="宋体"/>
        <w:sz w:val="17"/>
        <w:szCs w:val="17"/>
      </w:rPr>
    </w:pPr>
    <w:r>
      <mc:AlternateContent>
        <mc:Choice Requires="wps">
          <w:drawing>
            <wp:anchor distT="0" distB="0" distL="114300" distR="114300" simplePos="0" relativeHeight="251659264" behindDoc="0" locked="0" layoutInCell="0" allowOverlap="1">
              <wp:simplePos x="0" y="0"/>
              <wp:positionH relativeFrom="page">
                <wp:posOffset>685800</wp:posOffset>
              </wp:positionH>
              <wp:positionV relativeFrom="page">
                <wp:posOffset>712470</wp:posOffset>
              </wp:positionV>
              <wp:extent cx="6188710" cy="9525"/>
              <wp:effectExtent l="0" t="0" r="0" b="0"/>
              <wp:wrapNone/>
              <wp:docPr id="5" name="自选图形 19"/>
              <wp:cNvGraphicFramePr/>
              <a:graphic xmlns:a="http://schemas.openxmlformats.org/drawingml/2006/main">
                <a:graphicData uri="http://schemas.microsoft.com/office/word/2010/wordprocessingShape">
                  <wps:wsp>
                    <wps:cNvSpPr/>
                    <wps:spPr>
                      <a:xfrm>
                        <a:off x="0" y="0"/>
                        <a:ext cx="6188710" cy="9525"/>
                      </a:xfrm>
                      <a:custGeom>
                        <a:avLst/>
                        <a:gdLst/>
                        <a:ahLst/>
                        <a:cxnLst/>
                        <a:pathLst>
                          <a:path w="9745" h="15">
                            <a:moveTo>
                              <a:pt x="0" y="0"/>
                            </a:moveTo>
                            <a:lnTo>
                              <a:pt x="9745" y="0"/>
                            </a:lnTo>
                            <a:lnTo>
                              <a:pt x="9745" y="14"/>
                            </a:lnTo>
                            <a:lnTo>
                              <a:pt x="0" y="14"/>
                            </a:lnTo>
                            <a:lnTo>
                              <a:pt x="0" y="0"/>
                            </a:lnTo>
                            <a:close/>
                          </a:path>
                        </a:pathLst>
                      </a:custGeom>
                      <a:solidFill>
                        <a:srgbClr val="000000"/>
                      </a:solidFill>
                      <a:ln>
                        <a:noFill/>
                      </a:ln>
                    </wps:spPr>
                    <wps:bodyPr upright="1"/>
                  </wps:wsp>
                </a:graphicData>
              </a:graphic>
            </wp:anchor>
          </w:drawing>
        </mc:Choice>
        <mc:Fallback>
          <w:pict>
            <v:shape id="自选图形 19" o:spid="_x0000_s1026" o:spt="100" style="position:absolute;left:0pt;margin-left:54pt;margin-top:56.1pt;height:0.75pt;width:487.3pt;mso-position-horizontal-relative:page;mso-position-vertical-relative:page;z-index:251659264;mso-width-relative:page;mso-height-relative:page;" fillcolor="#000000" filled="t" stroked="f" coordsize="9745,15" o:allowincell="f" o:gfxdata="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WiDAR2AAAAAwBAAAPAAAAAAAAAAEA&#10;IAAAACIAAABkcnMvZG93bnJldi54bWxQSwECFAAUAAAACACHTuJAGnA7TA8CAAB5BAAADgAAAAAA&#10;AAABACAAAAAnAQAAZHJzL2Uyb0RvYy54bWxQSwUGAAAAAAYABgBZAQAAqAUAAAAA&#10;" path="m0,0l9745,0,9745,14,0,14,0,0xe">
              <v:fill on="t" focussize="0,0"/>
              <v:stroke on="f"/>
              <v:imagedata o:title=""/>
              <o:lock v:ext="edit" aspectratio="f"/>
            </v:shape>
          </w:pict>
        </mc:Fallback>
      </mc:AlternateContent>
    </w:r>
    <w:r>
      <w:rPr>
        <w:rFonts w:ascii="宋体" w:hAnsi="宋体" w:eastAsia="宋体" w:cs="宋体"/>
        <w:spacing w:val="18"/>
        <w:sz w:val="17"/>
        <w:szCs w:val="17"/>
      </w:rPr>
      <w:t>政</w:t>
    </w:r>
    <w:r>
      <w:rPr>
        <w:rFonts w:ascii="宋体" w:hAnsi="宋体" w:eastAsia="宋体" w:cs="宋体"/>
        <w:spacing w:val="9"/>
        <w:sz w:val="17"/>
        <w:szCs w:val="17"/>
      </w:rPr>
      <w:t>府采购框架协议采购征集文件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FCAB7">
    <w:pPr>
      <w:spacing w:line="229" w:lineRule="auto"/>
      <w:rPr>
        <w:rFonts w:ascii="宋体" w:hAnsi="宋体" w:eastAsia="宋体" w:cs="宋体"/>
        <w:spacing w:val="9"/>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48FC4">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FDCFF">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20907">
    <w:pPr>
      <w:pStyle w:val="1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14EF">
    <w:pPr>
      <w:pStyle w:val="1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D848D">
    <w:pPr>
      <w:pStyle w:val="1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56D33">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A0C120"/>
    <w:multiLevelType w:val="singleLevel"/>
    <w:tmpl w:val="50A0C120"/>
    <w:lvl w:ilvl="0" w:tentative="0">
      <w:start w:val="1"/>
      <w:numFmt w:val="decimal"/>
      <w:lvlText w:val="%1."/>
      <w:lvlJc w:val="left"/>
      <w:pPr>
        <w:tabs>
          <w:tab w:val="left" w:pos="312"/>
        </w:tabs>
      </w:pPr>
    </w:lvl>
  </w:abstractNum>
  <w:abstractNum w:abstractNumId="1">
    <w:nsid w:val="666FDB9B"/>
    <w:multiLevelType w:val="singleLevel"/>
    <w:tmpl w:val="666FDB9B"/>
    <w:lvl w:ilvl="0" w:tentative="0">
      <w:start w:val="1"/>
      <w:numFmt w:val="chineseCounting"/>
      <w:suff w:val="nothing"/>
      <w:lvlText w:val="%1、"/>
      <w:lvlJc w:val="left"/>
      <w:rPr>
        <w:rFonts w:hint="eastAsia"/>
      </w:rPr>
    </w:lvl>
  </w:abstractNum>
  <w:abstractNum w:abstractNumId="2">
    <w:nsid w:val="7DFFCC10"/>
    <w:multiLevelType w:val="singleLevel"/>
    <w:tmpl w:val="7DFFCC10"/>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NDhjMTkxY2FlMWQ5MGNlN2U5MzY1MDMwOWFkMmIifQ=="/>
  </w:docVars>
  <w:rsids>
    <w:rsidRoot w:val="00986DBD"/>
    <w:rsid w:val="000126C9"/>
    <w:rsid w:val="000340D2"/>
    <w:rsid w:val="0004269B"/>
    <w:rsid w:val="000467FC"/>
    <w:rsid w:val="000A2597"/>
    <w:rsid w:val="000B58E9"/>
    <w:rsid w:val="000E42FF"/>
    <w:rsid w:val="00154514"/>
    <w:rsid w:val="001B62EA"/>
    <w:rsid w:val="001C5A90"/>
    <w:rsid w:val="001E181F"/>
    <w:rsid w:val="001E3CB2"/>
    <w:rsid w:val="002008C1"/>
    <w:rsid w:val="00241800"/>
    <w:rsid w:val="00281D68"/>
    <w:rsid w:val="002870F2"/>
    <w:rsid w:val="00292A60"/>
    <w:rsid w:val="002F0B1D"/>
    <w:rsid w:val="00312C4C"/>
    <w:rsid w:val="003179C6"/>
    <w:rsid w:val="003366B2"/>
    <w:rsid w:val="00377A66"/>
    <w:rsid w:val="003B2426"/>
    <w:rsid w:val="003D1B89"/>
    <w:rsid w:val="003F65FA"/>
    <w:rsid w:val="00401BD4"/>
    <w:rsid w:val="004514F2"/>
    <w:rsid w:val="00461DF6"/>
    <w:rsid w:val="00466EFF"/>
    <w:rsid w:val="00482B0C"/>
    <w:rsid w:val="00483AF8"/>
    <w:rsid w:val="004A4002"/>
    <w:rsid w:val="004B1D57"/>
    <w:rsid w:val="004C4F11"/>
    <w:rsid w:val="004F2DA2"/>
    <w:rsid w:val="0053563E"/>
    <w:rsid w:val="005C0543"/>
    <w:rsid w:val="005C63AA"/>
    <w:rsid w:val="005D6663"/>
    <w:rsid w:val="00612B1F"/>
    <w:rsid w:val="006227F6"/>
    <w:rsid w:val="00626C72"/>
    <w:rsid w:val="00641937"/>
    <w:rsid w:val="006A10C3"/>
    <w:rsid w:val="006B154A"/>
    <w:rsid w:val="006B40D2"/>
    <w:rsid w:val="007428BD"/>
    <w:rsid w:val="00753E5F"/>
    <w:rsid w:val="00792861"/>
    <w:rsid w:val="007D5A71"/>
    <w:rsid w:val="007E66CB"/>
    <w:rsid w:val="00807574"/>
    <w:rsid w:val="008349E3"/>
    <w:rsid w:val="00837867"/>
    <w:rsid w:val="00857725"/>
    <w:rsid w:val="00875B44"/>
    <w:rsid w:val="008A3D68"/>
    <w:rsid w:val="008A4BC7"/>
    <w:rsid w:val="008C1CFB"/>
    <w:rsid w:val="008C4BEB"/>
    <w:rsid w:val="00923DE8"/>
    <w:rsid w:val="00925822"/>
    <w:rsid w:val="00957259"/>
    <w:rsid w:val="0097003C"/>
    <w:rsid w:val="00986DBD"/>
    <w:rsid w:val="009B1C49"/>
    <w:rsid w:val="009B634E"/>
    <w:rsid w:val="00A01637"/>
    <w:rsid w:val="00A16714"/>
    <w:rsid w:val="00A33FBB"/>
    <w:rsid w:val="00A52E35"/>
    <w:rsid w:val="00A7293A"/>
    <w:rsid w:val="00A75026"/>
    <w:rsid w:val="00A77CDC"/>
    <w:rsid w:val="00A84839"/>
    <w:rsid w:val="00A940BC"/>
    <w:rsid w:val="00AA68D6"/>
    <w:rsid w:val="00B43320"/>
    <w:rsid w:val="00BA6A4F"/>
    <w:rsid w:val="00BD697C"/>
    <w:rsid w:val="00BD7F10"/>
    <w:rsid w:val="00BE21CD"/>
    <w:rsid w:val="00BF1A09"/>
    <w:rsid w:val="00C4727F"/>
    <w:rsid w:val="00C6594C"/>
    <w:rsid w:val="00C75A13"/>
    <w:rsid w:val="00CB536B"/>
    <w:rsid w:val="00CB5AFB"/>
    <w:rsid w:val="00CC481C"/>
    <w:rsid w:val="00D4308B"/>
    <w:rsid w:val="00D520E3"/>
    <w:rsid w:val="00D8039F"/>
    <w:rsid w:val="00D8078B"/>
    <w:rsid w:val="00DC767D"/>
    <w:rsid w:val="00DD53A5"/>
    <w:rsid w:val="00DD79E6"/>
    <w:rsid w:val="00E534A8"/>
    <w:rsid w:val="00E671A4"/>
    <w:rsid w:val="00E9648D"/>
    <w:rsid w:val="00EB370D"/>
    <w:rsid w:val="00EC786D"/>
    <w:rsid w:val="00F22F93"/>
    <w:rsid w:val="00F24D4D"/>
    <w:rsid w:val="00F6134C"/>
    <w:rsid w:val="00FA5FE2"/>
    <w:rsid w:val="00FA64D5"/>
    <w:rsid w:val="00FC11D8"/>
    <w:rsid w:val="011D4F4D"/>
    <w:rsid w:val="022F2B77"/>
    <w:rsid w:val="02AF5B99"/>
    <w:rsid w:val="02F54FC6"/>
    <w:rsid w:val="04043713"/>
    <w:rsid w:val="040E5808"/>
    <w:rsid w:val="04274F16"/>
    <w:rsid w:val="048864E1"/>
    <w:rsid w:val="05572C44"/>
    <w:rsid w:val="063E34F2"/>
    <w:rsid w:val="066A47CE"/>
    <w:rsid w:val="07DB1DC7"/>
    <w:rsid w:val="0881381A"/>
    <w:rsid w:val="0A1670EA"/>
    <w:rsid w:val="0A584C64"/>
    <w:rsid w:val="0A707CCC"/>
    <w:rsid w:val="0A955DC4"/>
    <w:rsid w:val="0AD12604"/>
    <w:rsid w:val="0BFA4C21"/>
    <w:rsid w:val="0C6F7B97"/>
    <w:rsid w:val="0C85501E"/>
    <w:rsid w:val="0CC7226A"/>
    <w:rsid w:val="0D462FD1"/>
    <w:rsid w:val="0D737BD1"/>
    <w:rsid w:val="0E650AF2"/>
    <w:rsid w:val="0E8811EF"/>
    <w:rsid w:val="0EAA05B1"/>
    <w:rsid w:val="0EDD035A"/>
    <w:rsid w:val="0FBA4C1C"/>
    <w:rsid w:val="0FE783F4"/>
    <w:rsid w:val="105A290D"/>
    <w:rsid w:val="10D73F5D"/>
    <w:rsid w:val="10F845FF"/>
    <w:rsid w:val="12A5261E"/>
    <w:rsid w:val="13315BA7"/>
    <w:rsid w:val="13D954F3"/>
    <w:rsid w:val="14E07150"/>
    <w:rsid w:val="15057644"/>
    <w:rsid w:val="15762B4F"/>
    <w:rsid w:val="165267A1"/>
    <w:rsid w:val="171954A1"/>
    <w:rsid w:val="17CB490B"/>
    <w:rsid w:val="17E22F49"/>
    <w:rsid w:val="19C332D1"/>
    <w:rsid w:val="19CC0AD4"/>
    <w:rsid w:val="1A5773D1"/>
    <w:rsid w:val="1A6920CA"/>
    <w:rsid w:val="1A8E7D82"/>
    <w:rsid w:val="1AD02149"/>
    <w:rsid w:val="1AEE5874"/>
    <w:rsid w:val="1B820AAD"/>
    <w:rsid w:val="1C4A1C7B"/>
    <w:rsid w:val="1C5172BA"/>
    <w:rsid w:val="1D482F94"/>
    <w:rsid w:val="1E025B9D"/>
    <w:rsid w:val="1E57E00F"/>
    <w:rsid w:val="1FFF611A"/>
    <w:rsid w:val="20591418"/>
    <w:rsid w:val="20E406FC"/>
    <w:rsid w:val="228907D7"/>
    <w:rsid w:val="25E66CC5"/>
    <w:rsid w:val="266B71CA"/>
    <w:rsid w:val="26DD00C8"/>
    <w:rsid w:val="275B49E0"/>
    <w:rsid w:val="27694F1D"/>
    <w:rsid w:val="27E20421"/>
    <w:rsid w:val="27FD6484"/>
    <w:rsid w:val="29964128"/>
    <w:rsid w:val="29B570DA"/>
    <w:rsid w:val="2A9F7442"/>
    <w:rsid w:val="306B6744"/>
    <w:rsid w:val="3082776C"/>
    <w:rsid w:val="30CB6307"/>
    <w:rsid w:val="30FF6805"/>
    <w:rsid w:val="310871A9"/>
    <w:rsid w:val="31E27A30"/>
    <w:rsid w:val="32AA102E"/>
    <w:rsid w:val="32CB69B1"/>
    <w:rsid w:val="33095DA0"/>
    <w:rsid w:val="33304998"/>
    <w:rsid w:val="34ED5B7A"/>
    <w:rsid w:val="360F6168"/>
    <w:rsid w:val="369A3EC3"/>
    <w:rsid w:val="36AB5BB4"/>
    <w:rsid w:val="36B641FD"/>
    <w:rsid w:val="371511B8"/>
    <w:rsid w:val="372F5E2E"/>
    <w:rsid w:val="374605AF"/>
    <w:rsid w:val="37DE63FF"/>
    <w:rsid w:val="381B6BF5"/>
    <w:rsid w:val="38773867"/>
    <w:rsid w:val="388008B3"/>
    <w:rsid w:val="38A2340F"/>
    <w:rsid w:val="397B5F9C"/>
    <w:rsid w:val="39965EB4"/>
    <w:rsid w:val="3A091460"/>
    <w:rsid w:val="3A9EF83C"/>
    <w:rsid w:val="3AC75AFE"/>
    <w:rsid w:val="3B072AE0"/>
    <w:rsid w:val="3B0B29B1"/>
    <w:rsid w:val="3B7B5036"/>
    <w:rsid w:val="3B8E61C8"/>
    <w:rsid w:val="3BD4046E"/>
    <w:rsid w:val="3BF71E06"/>
    <w:rsid w:val="3C923762"/>
    <w:rsid w:val="3D4A148F"/>
    <w:rsid w:val="3D692218"/>
    <w:rsid w:val="3D7F3864"/>
    <w:rsid w:val="3EF52885"/>
    <w:rsid w:val="3FEA6DDA"/>
    <w:rsid w:val="40C44C23"/>
    <w:rsid w:val="40EF4827"/>
    <w:rsid w:val="41055DF9"/>
    <w:rsid w:val="4150343B"/>
    <w:rsid w:val="42B258C6"/>
    <w:rsid w:val="42B46F38"/>
    <w:rsid w:val="44A40B8C"/>
    <w:rsid w:val="456A6B72"/>
    <w:rsid w:val="45A35062"/>
    <w:rsid w:val="45ED1834"/>
    <w:rsid w:val="46375802"/>
    <w:rsid w:val="464F276C"/>
    <w:rsid w:val="469E27C1"/>
    <w:rsid w:val="474DC7B9"/>
    <w:rsid w:val="47DECA85"/>
    <w:rsid w:val="47F22D41"/>
    <w:rsid w:val="488E5FB5"/>
    <w:rsid w:val="48AE0CFD"/>
    <w:rsid w:val="48B12767"/>
    <w:rsid w:val="48C733FB"/>
    <w:rsid w:val="4938288D"/>
    <w:rsid w:val="493A6B92"/>
    <w:rsid w:val="499B0F8E"/>
    <w:rsid w:val="49AD1724"/>
    <w:rsid w:val="49E21DBB"/>
    <w:rsid w:val="4A0D393C"/>
    <w:rsid w:val="4A600EEE"/>
    <w:rsid w:val="4ADD1B95"/>
    <w:rsid w:val="4AEC5642"/>
    <w:rsid w:val="4B7645F1"/>
    <w:rsid w:val="4BFFC2DD"/>
    <w:rsid w:val="4C404173"/>
    <w:rsid w:val="4CDD7669"/>
    <w:rsid w:val="4D144752"/>
    <w:rsid w:val="4D357A66"/>
    <w:rsid w:val="4D9C3D86"/>
    <w:rsid w:val="4E0926BC"/>
    <w:rsid w:val="4EB21E31"/>
    <w:rsid w:val="4F5E4BFB"/>
    <w:rsid w:val="4F6A20C1"/>
    <w:rsid w:val="4F6D02B1"/>
    <w:rsid w:val="4FB708DB"/>
    <w:rsid w:val="4FBF9C10"/>
    <w:rsid w:val="50B02961"/>
    <w:rsid w:val="50F842E1"/>
    <w:rsid w:val="5139389D"/>
    <w:rsid w:val="520D0FB1"/>
    <w:rsid w:val="52685E7A"/>
    <w:rsid w:val="53226CDE"/>
    <w:rsid w:val="537A08C9"/>
    <w:rsid w:val="541E4C25"/>
    <w:rsid w:val="54D5D624"/>
    <w:rsid w:val="54E5056F"/>
    <w:rsid w:val="54EB5F65"/>
    <w:rsid w:val="557F5CFD"/>
    <w:rsid w:val="55F539D9"/>
    <w:rsid w:val="564D2927"/>
    <w:rsid w:val="566D4163"/>
    <w:rsid w:val="56E808DC"/>
    <w:rsid w:val="5748428D"/>
    <w:rsid w:val="57C367BE"/>
    <w:rsid w:val="58015C85"/>
    <w:rsid w:val="5981316B"/>
    <w:rsid w:val="59A43A02"/>
    <w:rsid w:val="59FF198C"/>
    <w:rsid w:val="5A105EA9"/>
    <w:rsid w:val="5A312D8C"/>
    <w:rsid w:val="5ABA5A4E"/>
    <w:rsid w:val="5AEC08EA"/>
    <w:rsid w:val="5B3D3B5F"/>
    <w:rsid w:val="5B996C94"/>
    <w:rsid w:val="5BBCE50A"/>
    <w:rsid w:val="5BDFBF82"/>
    <w:rsid w:val="5C7B2FBB"/>
    <w:rsid w:val="5D2F78CE"/>
    <w:rsid w:val="5D7F07F2"/>
    <w:rsid w:val="5EFAFE3D"/>
    <w:rsid w:val="5FF7A3F9"/>
    <w:rsid w:val="5FF9E37C"/>
    <w:rsid w:val="5FFF4B98"/>
    <w:rsid w:val="61BA1E41"/>
    <w:rsid w:val="61D50CF3"/>
    <w:rsid w:val="61EE5FDE"/>
    <w:rsid w:val="62143C96"/>
    <w:rsid w:val="634C56B2"/>
    <w:rsid w:val="63ED4B4E"/>
    <w:rsid w:val="64805F27"/>
    <w:rsid w:val="64A10682"/>
    <w:rsid w:val="65293EFC"/>
    <w:rsid w:val="657219D1"/>
    <w:rsid w:val="658B17E6"/>
    <w:rsid w:val="65DEA25B"/>
    <w:rsid w:val="65F777F6"/>
    <w:rsid w:val="6625486E"/>
    <w:rsid w:val="662F3F67"/>
    <w:rsid w:val="67892A30"/>
    <w:rsid w:val="67A07E91"/>
    <w:rsid w:val="680A6147"/>
    <w:rsid w:val="68817BAC"/>
    <w:rsid w:val="68AD274F"/>
    <w:rsid w:val="69BB25B9"/>
    <w:rsid w:val="69EC54F9"/>
    <w:rsid w:val="6A294057"/>
    <w:rsid w:val="6A382325"/>
    <w:rsid w:val="6A517E3D"/>
    <w:rsid w:val="6AFE452B"/>
    <w:rsid w:val="6B1271E1"/>
    <w:rsid w:val="6B206422"/>
    <w:rsid w:val="6B4F2C4C"/>
    <w:rsid w:val="6BC36766"/>
    <w:rsid w:val="6BF6ED96"/>
    <w:rsid w:val="6BFEB2CB"/>
    <w:rsid w:val="6C2720F8"/>
    <w:rsid w:val="6CBE317C"/>
    <w:rsid w:val="6DA95559"/>
    <w:rsid w:val="6DFF4B63"/>
    <w:rsid w:val="6E0C5E72"/>
    <w:rsid w:val="6EE5784F"/>
    <w:rsid w:val="6EFA1CD9"/>
    <w:rsid w:val="6FFF45F7"/>
    <w:rsid w:val="70D80EEA"/>
    <w:rsid w:val="717FAF7C"/>
    <w:rsid w:val="719BC795"/>
    <w:rsid w:val="728120E6"/>
    <w:rsid w:val="72E27499"/>
    <w:rsid w:val="743916CF"/>
    <w:rsid w:val="747C544A"/>
    <w:rsid w:val="74C762A4"/>
    <w:rsid w:val="75067794"/>
    <w:rsid w:val="75A157C3"/>
    <w:rsid w:val="76067D83"/>
    <w:rsid w:val="7764B0D8"/>
    <w:rsid w:val="777F4693"/>
    <w:rsid w:val="77BEA02D"/>
    <w:rsid w:val="77D7E081"/>
    <w:rsid w:val="77F7E147"/>
    <w:rsid w:val="77F7EE2E"/>
    <w:rsid w:val="77FA5A16"/>
    <w:rsid w:val="782C47C0"/>
    <w:rsid w:val="782C732E"/>
    <w:rsid w:val="79753634"/>
    <w:rsid w:val="79DDBFC5"/>
    <w:rsid w:val="79ED6E4F"/>
    <w:rsid w:val="79F790FE"/>
    <w:rsid w:val="7AAC0AB8"/>
    <w:rsid w:val="7AB57F63"/>
    <w:rsid w:val="7ABFB760"/>
    <w:rsid w:val="7ADF142A"/>
    <w:rsid w:val="7B7DC969"/>
    <w:rsid w:val="7B9854E0"/>
    <w:rsid w:val="7BC02F02"/>
    <w:rsid w:val="7BCE2CB0"/>
    <w:rsid w:val="7BF553C1"/>
    <w:rsid w:val="7BF7E439"/>
    <w:rsid w:val="7BFE39A8"/>
    <w:rsid w:val="7CFF8AF2"/>
    <w:rsid w:val="7D240E20"/>
    <w:rsid w:val="7D53C7FB"/>
    <w:rsid w:val="7DEFCD29"/>
    <w:rsid w:val="7E6D4D6E"/>
    <w:rsid w:val="7EB20549"/>
    <w:rsid w:val="7EBEBA3E"/>
    <w:rsid w:val="7EEBB0B4"/>
    <w:rsid w:val="7EF5AFB8"/>
    <w:rsid w:val="7EF65898"/>
    <w:rsid w:val="7EF837D8"/>
    <w:rsid w:val="7EFF410A"/>
    <w:rsid w:val="7EFFA6D9"/>
    <w:rsid w:val="7EFFCA86"/>
    <w:rsid w:val="7F1B6917"/>
    <w:rsid w:val="7F1C6484"/>
    <w:rsid w:val="7F294DFA"/>
    <w:rsid w:val="7F2F898B"/>
    <w:rsid w:val="7F5BA34C"/>
    <w:rsid w:val="7F6F3CC0"/>
    <w:rsid w:val="7FFF01E7"/>
    <w:rsid w:val="7FFF77B9"/>
    <w:rsid w:val="85FF68B2"/>
    <w:rsid w:val="8A7FBB2D"/>
    <w:rsid w:val="8C7ED839"/>
    <w:rsid w:val="8E7F1C05"/>
    <w:rsid w:val="97E77566"/>
    <w:rsid w:val="9B3F0882"/>
    <w:rsid w:val="9DFDEBC4"/>
    <w:rsid w:val="A17F463E"/>
    <w:rsid w:val="A7F6B4E3"/>
    <w:rsid w:val="A9CF9F1E"/>
    <w:rsid w:val="AF525EC8"/>
    <w:rsid w:val="AFFF5EC0"/>
    <w:rsid w:val="AFFF89A8"/>
    <w:rsid w:val="B4F220A2"/>
    <w:rsid w:val="B61BAEA0"/>
    <w:rsid w:val="BADFA4AE"/>
    <w:rsid w:val="BBECB7C8"/>
    <w:rsid w:val="BDEFF167"/>
    <w:rsid w:val="BDFB7752"/>
    <w:rsid w:val="BE4F8356"/>
    <w:rsid w:val="BE5E9EB1"/>
    <w:rsid w:val="BEBE70FB"/>
    <w:rsid w:val="BF75373D"/>
    <w:rsid w:val="BFD78E46"/>
    <w:rsid w:val="CFFED92E"/>
    <w:rsid w:val="D5EF245D"/>
    <w:rsid w:val="D6F7EB6B"/>
    <w:rsid w:val="D76F9820"/>
    <w:rsid w:val="DB9EB0D1"/>
    <w:rsid w:val="DBB6C97E"/>
    <w:rsid w:val="DBFD9EB1"/>
    <w:rsid w:val="DCFD71B3"/>
    <w:rsid w:val="DEFEFC94"/>
    <w:rsid w:val="DEFFD4C5"/>
    <w:rsid w:val="DF2F7AAF"/>
    <w:rsid w:val="DF67370B"/>
    <w:rsid w:val="DF972A67"/>
    <w:rsid w:val="DF9FFC0C"/>
    <w:rsid w:val="DFB6B9DD"/>
    <w:rsid w:val="DFBEC289"/>
    <w:rsid w:val="DFDD78B1"/>
    <w:rsid w:val="DFF5D77B"/>
    <w:rsid w:val="DFFDCBD8"/>
    <w:rsid w:val="E37F93A3"/>
    <w:rsid w:val="E7FFD388"/>
    <w:rsid w:val="EBFF1D5C"/>
    <w:rsid w:val="EDD3E89A"/>
    <w:rsid w:val="EDF68439"/>
    <w:rsid w:val="EE1D8ECF"/>
    <w:rsid w:val="EEDF2B8E"/>
    <w:rsid w:val="EF6FDB90"/>
    <w:rsid w:val="EF7B0494"/>
    <w:rsid w:val="EF7F419E"/>
    <w:rsid w:val="EFBC47F7"/>
    <w:rsid w:val="EFF589A4"/>
    <w:rsid w:val="F14D7498"/>
    <w:rsid w:val="F1E9404E"/>
    <w:rsid w:val="F3972529"/>
    <w:rsid w:val="F6366CDB"/>
    <w:rsid w:val="F72F42FF"/>
    <w:rsid w:val="F76F1908"/>
    <w:rsid w:val="F7C7F9BF"/>
    <w:rsid w:val="F9313348"/>
    <w:rsid w:val="FBE4C413"/>
    <w:rsid w:val="FBEC90D8"/>
    <w:rsid w:val="FBEFB2C5"/>
    <w:rsid w:val="FBFD5785"/>
    <w:rsid w:val="FCBF968C"/>
    <w:rsid w:val="FDA463D4"/>
    <w:rsid w:val="FDDB2799"/>
    <w:rsid w:val="FDDF1E3E"/>
    <w:rsid w:val="FDFDF69D"/>
    <w:rsid w:val="FDFE8623"/>
    <w:rsid w:val="FE3F6774"/>
    <w:rsid w:val="FEDF02B5"/>
    <w:rsid w:val="FF8F0FE5"/>
    <w:rsid w:val="FFBF0C7D"/>
    <w:rsid w:val="FFBFCC45"/>
    <w:rsid w:val="FFDF29C3"/>
    <w:rsid w:val="FFEFCFA9"/>
    <w:rsid w:val="FFF70DFE"/>
    <w:rsid w:val="FFF9DEAC"/>
    <w:rsid w:val="FFFA2E1A"/>
    <w:rsid w:val="FFFFA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0"/>
    <w:qFormat/>
    <w:uiPriority w:val="0"/>
    <w:pPr>
      <w:keepNext/>
      <w:keepLines/>
      <w:widowControl w:val="0"/>
      <w:kinsoku/>
      <w:autoSpaceDE/>
      <w:autoSpaceDN/>
      <w:adjustRightInd/>
      <w:snapToGrid/>
      <w:spacing w:before="260" w:after="260" w:line="416" w:lineRule="auto"/>
      <w:jc w:val="center"/>
      <w:textAlignment w:val="auto"/>
      <w:outlineLvl w:val="1"/>
    </w:pPr>
    <w:rPr>
      <w:rFonts w:eastAsia="幼圆"/>
      <w:b/>
      <w:bCs/>
      <w:snapToGrid/>
      <w:color w:val="auto"/>
      <w:kern w:val="2"/>
      <w:sz w:val="44"/>
      <w:szCs w:val="4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8"/>
    <w:qFormat/>
    <w:uiPriority w:val="99"/>
    <w:pPr>
      <w:widowControl w:val="0"/>
      <w:kinsoku/>
      <w:autoSpaceDE/>
      <w:autoSpaceDN/>
      <w:adjustRightInd/>
      <w:snapToGrid/>
      <w:ind w:firstLine="420"/>
      <w:jc w:val="both"/>
      <w:textAlignment w:val="auto"/>
    </w:pPr>
    <w:rPr>
      <w:rFonts w:ascii="Times New Roman" w:hAnsi="Times New Roman" w:eastAsia="宋体" w:cs="Times New Roman"/>
      <w:snapToGrid/>
      <w:color w:val="auto"/>
      <w:kern w:val="2"/>
    </w:rPr>
  </w:style>
  <w:style w:type="paragraph" w:styleId="5">
    <w:name w:val="annotation text"/>
    <w:basedOn w:val="1"/>
    <w:link w:val="35"/>
    <w:qFormat/>
    <w:uiPriority w:val="0"/>
  </w:style>
  <w:style w:type="paragraph" w:styleId="6">
    <w:name w:val="index 6"/>
    <w:basedOn w:val="1"/>
    <w:next w:val="1"/>
    <w:qFormat/>
    <w:uiPriority w:val="99"/>
    <w:pPr>
      <w:ind w:left="2100"/>
    </w:pPr>
  </w:style>
  <w:style w:type="paragraph" w:styleId="7">
    <w:name w:val="Body Text"/>
    <w:basedOn w:val="1"/>
    <w:next w:val="8"/>
    <w:qFormat/>
    <w:uiPriority w:val="99"/>
    <w:pPr>
      <w:spacing w:line="380" w:lineRule="exact"/>
    </w:pPr>
    <w:rPr>
      <w:sz w:val="24"/>
    </w:rPr>
  </w:style>
  <w:style w:type="paragraph" w:styleId="8">
    <w:name w:val="Body Text First Indent"/>
    <w:basedOn w:val="7"/>
    <w:next w:val="1"/>
    <w:qFormat/>
    <w:uiPriority w:val="0"/>
    <w:pPr>
      <w:spacing w:after="120" w:line="360" w:lineRule="auto"/>
      <w:ind w:firstLine="420"/>
    </w:pPr>
    <w:rPr>
      <w:rFonts w:ascii="Calibri" w:hAnsi="Calibri" w:eastAsia="楷体_GB2312"/>
      <w:szCs w:val="20"/>
    </w:rPr>
  </w:style>
  <w:style w:type="paragraph" w:styleId="9">
    <w:name w:val="Body Text Indent"/>
    <w:basedOn w:val="1"/>
    <w:next w:val="10"/>
    <w:qFormat/>
    <w:uiPriority w:val="0"/>
    <w:pPr>
      <w:spacing w:line="420" w:lineRule="exact"/>
      <w:ind w:firstLine="732" w:firstLineChars="300"/>
    </w:pPr>
    <w:rPr>
      <w:spacing w:val="2"/>
      <w:sz w:val="24"/>
    </w:rPr>
  </w:style>
  <w:style w:type="paragraph" w:customStyle="1" w:styleId="10">
    <w:name w:val="目录 61"/>
    <w:next w:val="1"/>
    <w:qFormat/>
    <w:uiPriority w:val="0"/>
    <w:pPr>
      <w:wordWrap w:val="0"/>
      <w:ind w:left="2125"/>
      <w:jc w:val="both"/>
    </w:pPr>
    <w:rPr>
      <w:rFonts w:ascii="Calibri" w:hAnsi="Calibri" w:eastAsia="宋体" w:cs="Times New Roman"/>
      <w:sz w:val="21"/>
      <w:lang w:val="en-US" w:eastAsia="zh-CN" w:bidi="ar-SA"/>
    </w:rPr>
  </w:style>
  <w:style w:type="paragraph" w:styleId="11">
    <w:name w:val="Plain Text"/>
    <w:basedOn w:val="1"/>
    <w:next w:val="1"/>
    <w:link w:val="39"/>
    <w:unhideWhenUsed/>
    <w:qFormat/>
    <w:uiPriority w:val="0"/>
    <w:rPr>
      <w:rFonts w:ascii="宋体" w:hAnsi="Courier New"/>
      <w:szCs w:val="20"/>
    </w:rPr>
  </w:style>
  <w:style w:type="paragraph" w:styleId="12">
    <w:name w:val="Balloon Text"/>
    <w:basedOn w:val="1"/>
    <w:link w:val="37"/>
    <w:qFormat/>
    <w:uiPriority w:val="0"/>
    <w:rPr>
      <w:sz w:val="18"/>
      <w:szCs w:val="18"/>
    </w:rPr>
  </w:style>
  <w:style w:type="paragraph" w:styleId="13">
    <w:name w:val="footer"/>
    <w:basedOn w:val="1"/>
    <w:qFormat/>
    <w:uiPriority w:val="0"/>
    <w:pPr>
      <w:tabs>
        <w:tab w:val="center" w:pos="4153"/>
        <w:tab w:val="right" w:pos="8306"/>
      </w:tabs>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spacing w:before="100" w:beforeAutospacing="1" w:after="100" w:afterAutospacing="1"/>
    </w:pPr>
    <w:rPr>
      <w:rFonts w:cs="Times New Roman"/>
      <w:sz w:val="24"/>
    </w:rPr>
  </w:style>
  <w:style w:type="paragraph" w:styleId="18">
    <w:name w:val="annotation subject"/>
    <w:basedOn w:val="5"/>
    <w:next w:val="5"/>
    <w:link w:val="36"/>
    <w:qFormat/>
    <w:uiPriority w:val="0"/>
    <w:rPr>
      <w:b/>
      <w:bCs/>
    </w:rPr>
  </w:style>
  <w:style w:type="paragraph" w:styleId="19">
    <w:name w:val="Body Text First Indent 2"/>
    <w:basedOn w:val="9"/>
    <w:next w:val="1"/>
    <w:qFormat/>
    <w:uiPriority w:val="0"/>
    <w:pPr>
      <w:spacing w:after="120"/>
      <w:ind w:left="200" w:leftChars="200" w:firstLine="420" w:firstLineChars="20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qFormat/>
    <w:uiPriority w:val="0"/>
    <w:rPr>
      <w:color w:val="771CAA"/>
      <w:u w:val="none"/>
    </w:rPr>
  </w:style>
  <w:style w:type="character" w:styleId="24">
    <w:name w:val="Emphasis"/>
    <w:basedOn w:val="22"/>
    <w:qFormat/>
    <w:uiPriority w:val="0"/>
    <w:rPr>
      <w:color w:val="F73131"/>
    </w:rPr>
  </w:style>
  <w:style w:type="character" w:styleId="25">
    <w:name w:val="Hyperlink"/>
    <w:basedOn w:val="22"/>
    <w:qFormat/>
    <w:uiPriority w:val="0"/>
    <w:rPr>
      <w:color w:val="2440B3"/>
      <w:u w:val="none"/>
    </w:rPr>
  </w:style>
  <w:style w:type="character" w:styleId="26">
    <w:name w:val="annotation reference"/>
    <w:semiHidden/>
    <w:qFormat/>
    <w:uiPriority w:val="0"/>
    <w:rPr>
      <w:rFonts w:ascii="Tahoma" w:hAnsi="Tahoma"/>
      <w:sz w:val="21"/>
      <w:szCs w:val="21"/>
    </w:rPr>
  </w:style>
  <w:style w:type="character" w:styleId="27">
    <w:name w:val="HTML Cite"/>
    <w:basedOn w:val="22"/>
    <w:qFormat/>
    <w:uiPriority w:val="0"/>
    <w:rPr>
      <w:color w:val="008000"/>
    </w:rPr>
  </w:style>
  <w:style w:type="table" w:customStyle="1" w:styleId="28">
    <w:name w:val="Table Normal"/>
    <w:unhideWhenUsed/>
    <w:qFormat/>
    <w:uiPriority w:val="0"/>
    <w:tblPr>
      <w:tblCellMar>
        <w:top w:w="0" w:type="dxa"/>
        <w:left w:w="0" w:type="dxa"/>
        <w:bottom w:w="0" w:type="dxa"/>
        <w:right w:w="0" w:type="dxa"/>
      </w:tblCellMar>
    </w:tbl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styleId="30">
    <w:name w:val="List Paragraph"/>
    <w:basedOn w:val="1"/>
    <w:qFormat/>
    <w:uiPriority w:val="99"/>
    <w:pPr>
      <w:ind w:firstLine="420" w:firstLineChars="200"/>
    </w:pPr>
    <w:rPr>
      <w:rFonts w:ascii="Times New Roman" w:hAnsi="Times New Roman"/>
      <w:szCs w:val="20"/>
    </w:rPr>
  </w:style>
  <w:style w:type="paragraph" w:customStyle="1" w:styleId="31">
    <w:name w:val="普通文字"/>
    <w:basedOn w:val="1"/>
    <w:next w:val="1"/>
    <w:qFormat/>
    <w:uiPriority w:val="0"/>
    <w:rPr>
      <w:rFonts w:ascii="宋体" w:hAnsi="Times New Roman"/>
      <w:sz w:val="24"/>
      <w:szCs w:val="20"/>
      <w:u w:color="000000"/>
    </w:rPr>
  </w:style>
  <w:style w:type="paragraph" w:customStyle="1" w:styleId="32">
    <w:name w:val="普通正文"/>
    <w:basedOn w:val="1"/>
    <w:qFormat/>
    <w:uiPriority w:val="0"/>
    <w:pPr>
      <w:spacing w:before="120" w:after="120" w:line="360" w:lineRule="auto"/>
      <w:ind w:firstLine="480"/>
    </w:pPr>
    <w:rPr>
      <w:sz w:val="24"/>
      <w:szCs w:val="24"/>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cjk"/>
    <w:basedOn w:val="1"/>
    <w:qFormat/>
    <w:uiPriority w:val="0"/>
    <w:pPr>
      <w:spacing w:before="100" w:beforeAutospacing="1" w:after="100" w:afterAutospacing="1"/>
    </w:pPr>
    <w:rPr>
      <w:rFonts w:ascii="宋体" w:hAnsi="宋体" w:cs="宋体"/>
      <w:sz w:val="24"/>
    </w:rPr>
  </w:style>
  <w:style w:type="character" w:customStyle="1" w:styleId="35">
    <w:name w:val="批注文字 Char"/>
    <w:basedOn w:val="22"/>
    <w:link w:val="5"/>
    <w:qFormat/>
    <w:uiPriority w:val="0"/>
    <w:rPr>
      <w:rFonts w:ascii="Arial" w:hAnsi="Arial" w:eastAsia="Arial" w:cs="Arial"/>
      <w:snapToGrid w:val="0"/>
      <w:color w:val="000000"/>
      <w:sz w:val="21"/>
      <w:szCs w:val="21"/>
    </w:rPr>
  </w:style>
  <w:style w:type="character" w:customStyle="1" w:styleId="36">
    <w:name w:val="批注主题 Char"/>
    <w:basedOn w:val="35"/>
    <w:link w:val="18"/>
    <w:qFormat/>
    <w:uiPriority w:val="0"/>
    <w:rPr>
      <w:rFonts w:ascii="Arial" w:hAnsi="Arial" w:eastAsia="Arial" w:cs="Arial"/>
      <w:b/>
      <w:bCs/>
      <w:snapToGrid w:val="0"/>
      <w:color w:val="000000"/>
      <w:sz w:val="21"/>
      <w:szCs w:val="21"/>
    </w:rPr>
  </w:style>
  <w:style w:type="character" w:customStyle="1" w:styleId="37">
    <w:name w:val="批注框文本 Char"/>
    <w:basedOn w:val="22"/>
    <w:link w:val="12"/>
    <w:qFormat/>
    <w:uiPriority w:val="0"/>
    <w:rPr>
      <w:rFonts w:ascii="Arial" w:hAnsi="Arial" w:eastAsia="Arial" w:cs="Arial"/>
      <w:snapToGrid w:val="0"/>
      <w:color w:val="000000"/>
      <w:sz w:val="18"/>
      <w:szCs w:val="18"/>
    </w:rPr>
  </w:style>
  <w:style w:type="character" w:customStyle="1" w:styleId="38">
    <w:name w:val="正文缩进 Char"/>
    <w:link w:val="4"/>
    <w:qFormat/>
    <w:uiPriority w:val="99"/>
    <w:rPr>
      <w:kern w:val="2"/>
      <w:sz w:val="21"/>
      <w:szCs w:val="21"/>
    </w:rPr>
  </w:style>
  <w:style w:type="character" w:customStyle="1" w:styleId="39">
    <w:name w:val="纯文本 Char"/>
    <w:link w:val="11"/>
    <w:qFormat/>
    <w:uiPriority w:val="0"/>
    <w:rPr>
      <w:rFonts w:ascii="宋体" w:hAnsi="Courier New" w:eastAsia="Arial" w:cs="Arial"/>
      <w:snapToGrid w:val="0"/>
      <w:color w:val="000000"/>
      <w:sz w:val="21"/>
    </w:rPr>
  </w:style>
  <w:style w:type="character" w:customStyle="1" w:styleId="40">
    <w:name w:val="标题 2 Char"/>
    <w:basedOn w:val="22"/>
    <w:link w:val="3"/>
    <w:qFormat/>
    <w:uiPriority w:val="0"/>
    <w:rPr>
      <w:rFonts w:ascii="Arial" w:hAnsi="Arial" w:eastAsia="幼圆" w:cs="Arial"/>
      <w:b/>
      <w:bCs/>
      <w:kern w:val="2"/>
      <w:sz w:val="44"/>
      <w:szCs w:val="44"/>
    </w:rPr>
  </w:style>
  <w:style w:type="paragraph" w:customStyle="1" w:styleId="41">
    <w:name w:val="Char"/>
    <w:basedOn w:val="42"/>
    <w:qFormat/>
    <w:uiPriority w:val="0"/>
    <w:pPr>
      <w:widowControl w:val="0"/>
      <w:tabs>
        <w:tab w:val="left" w:pos="360"/>
      </w:tabs>
      <w:kinsoku/>
      <w:autoSpaceDE/>
      <w:autoSpaceDN/>
      <w:adjustRightInd/>
      <w:snapToGrid/>
      <w:ind w:firstLine="200" w:firstLineChars="200"/>
      <w:jc w:val="both"/>
      <w:textAlignment w:val="auto"/>
    </w:pPr>
    <w:rPr>
      <w:rFonts w:ascii="Times New Roman" w:hAnsi="Times New Roman" w:eastAsia="宋体" w:cs="Times New Roman"/>
      <w:snapToGrid/>
      <w:color w:val="auto"/>
      <w:kern w:val="2"/>
      <w:sz w:val="28"/>
      <w:szCs w:val="30"/>
    </w:rPr>
  </w:style>
  <w:style w:type="paragraph" w:customStyle="1" w:styleId="42">
    <w:name w:val="正文1"/>
    <w:qFormat/>
    <w:uiPriority w:val="0"/>
    <w:pPr>
      <w:spacing w:after="200" w:line="276" w:lineRule="auto"/>
    </w:pPr>
    <w:rPr>
      <w:rFonts w:hint="default" w:ascii="Calibri" w:hAnsi="Calibri" w:eastAsia="宋体" w:cs="Times New Roman"/>
      <w:sz w:val="22"/>
      <w:szCs w:val="22"/>
      <w:lang w:val="en-US" w:eastAsia="en-US" w:bidi="ar-SA"/>
    </w:rPr>
  </w:style>
  <w:style w:type="character" w:customStyle="1" w:styleId="43">
    <w:name w:val="标题 1 Char"/>
    <w:basedOn w:val="22"/>
    <w:link w:val="2"/>
    <w:qFormat/>
    <w:uiPriority w:val="0"/>
    <w:rPr>
      <w:rFonts w:ascii="Arial" w:hAnsi="Arial" w:eastAsia="Arial" w:cs="Arial"/>
      <w:b/>
      <w:bCs/>
      <w:snapToGrid w:val="0"/>
      <w:color w:val="000000"/>
      <w:kern w:val="44"/>
      <w:sz w:val="44"/>
      <w:szCs w:val="44"/>
    </w:rPr>
  </w:style>
  <w:style w:type="character" w:customStyle="1" w:styleId="44">
    <w:name w:val="c-icon30"/>
    <w:basedOn w:val="22"/>
    <w:qFormat/>
    <w:uiPriority w:val="0"/>
  </w:style>
  <w:style w:type="character" w:customStyle="1" w:styleId="45">
    <w:name w:val="hover29"/>
    <w:basedOn w:val="22"/>
    <w:qFormat/>
    <w:uiPriority w:val="0"/>
  </w:style>
  <w:style w:type="character" w:customStyle="1" w:styleId="46">
    <w:name w:val="hover30"/>
    <w:basedOn w:val="22"/>
    <w:qFormat/>
    <w:uiPriority w:val="0"/>
    <w:rPr>
      <w:color w:val="315EFB"/>
    </w:rPr>
  </w:style>
  <w:style w:type="character" w:customStyle="1" w:styleId="47">
    <w:name w:val="hover31"/>
    <w:basedOn w:val="22"/>
    <w:qFormat/>
    <w:uiPriority w:val="0"/>
    <w:rPr>
      <w:color w:val="315EFB"/>
    </w:rPr>
  </w:style>
  <w:style w:type="character" w:customStyle="1" w:styleId="48">
    <w:name w:val="hover32"/>
    <w:basedOn w:val="22"/>
    <w:qFormat/>
    <w:uiPriority w:val="0"/>
    <w:rPr>
      <w:color w:val="315EFB"/>
      <w:shd w:val="clear" w:fill="F0F3FD"/>
    </w:rPr>
  </w:style>
  <w:style w:type="character" w:customStyle="1" w:styleId="49">
    <w:name w:val="content-right_8zs401"/>
    <w:basedOn w:val="22"/>
    <w:qFormat/>
    <w:uiPriority w:val="0"/>
  </w:style>
  <w:style w:type="character" w:customStyle="1" w:styleId="50">
    <w:name w:val="hover"/>
    <w:basedOn w:val="22"/>
    <w:qFormat/>
    <w:uiPriority w:val="0"/>
    <w:rPr>
      <w:color w:val="315EFB"/>
    </w:rPr>
  </w:style>
  <w:style w:type="character" w:customStyle="1" w:styleId="51">
    <w:name w:val="hover1"/>
    <w:basedOn w:val="22"/>
    <w:qFormat/>
    <w:uiPriority w:val="0"/>
  </w:style>
  <w:style w:type="character" w:customStyle="1" w:styleId="52">
    <w:name w:val="hover2"/>
    <w:basedOn w:val="22"/>
    <w:qFormat/>
    <w:uiPriority w:val="0"/>
    <w:rPr>
      <w:color w:val="315EFB"/>
    </w:rPr>
  </w:style>
  <w:style w:type="character" w:customStyle="1" w:styleId="53">
    <w:name w:val="hover3"/>
    <w:basedOn w:val="22"/>
    <w:qFormat/>
    <w:uiPriority w:val="0"/>
    <w:rPr>
      <w:color w:val="315EFB"/>
      <w:shd w:val="clear" w:fill="F0F3FD"/>
    </w:rPr>
  </w:style>
  <w:style w:type="character" w:customStyle="1" w:styleId="54">
    <w:name w:val="hover28"/>
    <w:basedOn w:val="22"/>
    <w:qFormat/>
    <w:uiPriority w:val="0"/>
  </w:style>
  <w:style w:type="paragraph" w:customStyle="1" w:styleId="55">
    <w:name w:val="Table Text"/>
    <w:basedOn w:val="1"/>
    <w:semiHidden/>
    <w:qFormat/>
    <w:uiPriority w:val="0"/>
    <w:rPr>
      <w:rFonts w:ascii="仿宋" w:hAnsi="仿宋" w:eastAsia="仿宋" w:cs="仿宋"/>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8908</Words>
  <Characters>9969</Characters>
  <Lines>168</Lines>
  <Paragraphs>47</Paragraphs>
  <TotalTime>12</TotalTime>
  <ScaleCrop>false</ScaleCrop>
  <LinksUpToDate>false</LinksUpToDate>
  <CharactersWithSpaces>10388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2023-04-13T02:47:00Z</dcterms:created>
  <dc:creator>Lenovo</dc:creator>
  <cp:lastModifiedBy>Miss.Q </cp:lastModifiedBy>
  <cp:lastPrinted>2023-10-08T10:05:00Z</cp:lastPrinted>
  <dcterms:modified xsi:type="dcterms:W3CDTF">2024-10-30T08:57:11Z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717239EA06E8ECD270871067E343DEA8_43</vt:lpwstr>
  </property>
</Properties>
</file>